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5" w:rsidRPr="00C3394F" w:rsidRDefault="007D0E35" w:rsidP="00EA79B5">
      <w:pPr>
        <w:spacing w:after="0" w:line="288" w:lineRule="auto"/>
        <w:rPr>
          <w:rFonts w:ascii="Times New Roman" w:hAnsi="Times New Roman" w:cs="Times New Roman"/>
        </w:rPr>
      </w:pPr>
      <w:bookmarkStart w:id="0" w:name="_GoBack"/>
      <w:bookmarkEnd w:id="0"/>
      <w:r>
        <w:rPr>
          <w:noProof/>
          <w:lang w:val="fr-BE" w:eastAsia="fr-BE"/>
        </w:rPr>
        <w:drawing>
          <wp:inline distT="0" distB="0" distL="0" distR="0" wp14:anchorId="5BA7D4F7" wp14:editId="5F03E75C">
            <wp:extent cx="5745375" cy="15551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497" cy="1564892"/>
                    </a:xfrm>
                    <a:prstGeom prst="rect">
                      <a:avLst/>
                    </a:prstGeom>
                  </pic:spPr>
                </pic:pic>
              </a:graphicData>
            </a:graphic>
          </wp:inline>
        </w:drawing>
      </w:r>
      <w:r>
        <w:rPr>
          <w:rFonts w:ascii="Times New Roman" w:hAnsi="Times New Roman"/>
          <w:noProof/>
          <w:lang w:val="fr-BE" w:eastAsia="fr-BE"/>
        </w:rPr>
        <mc:AlternateContent>
          <mc:Choice Requires="wps">
            <w:drawing>
              <wp:anchor distT="0" distB="0" distL="114300" distR="114300" simplePos="0" relativeHeight="251660288" behindDoc="1" locked="0" layoutInCell="0" allowOverlap="1" wp14:anchorId="48C1079E" wp14:editId="304E1F5A">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B5" w:rsidRPr="00EB31FE" w:rsidRDefault="00EB31FE" w:rsidP="00EA79B5">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079E" id="_x0000_t202" coordsize="21600,21600" o:spt="202" path="m,l,21600r21600,l21600,xe">
                <v:stroke joinstyle="miter"/>
                <v:path gradientshapeok="t" o:connecttype="rect"/>
              </v:shapetype>
              <v:shape id="Text Box 20" o:spid="_x0000_s1026" type="#_x0000_t202" style="position:absolute;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o:allowincell="f" filled="f" stroked="f">
                <v:textbox>
                  <w:txbxContent>
                    <w:p w:rsidR="00EA79B5" w:rsidRPr="00EB31FE" w:rsidRDefault="00EB31FE" w:rsidP="00EA79B5">
                      <w:pPr>
                        <w:jc w:val="center"/>
                        <w:rPr>
                          <w:rFonts w:ascii="Arial" w:hAnsi="Arial" w:cs="Arial"/>
                          <w:b/>
                          <w:bCs/>
                          <w:sz w:val="48"/>
                        </w:rPr>
                      </w:pPr>
                      <w:r>
                        <w:rPr>
                          <w:rFonts w:ascii="Arial" w:hAnsi="Arial"/>
                          <w:b/>
                          <w:sz w:val="48"/>
                        </w:rPr>
                        <w:t>SV</w:t>
                      </w:r>
                    </w:p>
                  </w:txbxContent>
                </v:textbox>
                <w10:wrap anchorx="page" anchory="page"/>
              </v:shape>
            </w:pict>
          </mc:Fallback>
        </mc:AlternateContent>
      </w:r>
    </w:p>
    <w:p w:rsidR="00EA79B5" w:rsidRPr="00C3394F" w:rsidRDefault="00EA79B5" w:rsidP="00EA79B5">
      <w:pPr>
        <w:spacing w:after="0" w:line="288" w:lineRule="auto"/>
        <w:jc w:val="center"/>
        <w:rPr>
          <w:rFonts w:ascii="Times New Roman" w:hAnsi="Times New Roman" w:cs="Times New Roman"/>
          <w:lang w:val="fr-BE"/>
        </w:rPr>
      </w:pPr>
    </w:p>
    <w:p w:rsidR="00EA79B5" w:rsidRPr="00C3394F" w:rsidRDefault="00EA79B5" w:rsidP="00EA79B5">
      <w:pPr>
        <w:spacing w:after="0" w:line="288" w:lineRule="auto"/>
        <w:jc w:val="center"/>
        <w:rPr>
          <w:rFonts w:ascii="Times New Roman" w:hAnsi="Times New Roman" w:cs="Times New Roman"/>
          <w:lang w:val="fr-BE"/>
        </w:rPr>
      </w:pPr>
    </w:p>
    <w:p w:rsidR="007E000B" w:rsidRPr="002645D0" w:rsidRDefault="007E000B" w:rsidP="007E000B">
      <w:pPr>
        <w:spacing w:after="0" w:line="288" w:lineRule="auto"/>
        <w:jc w:val="center"/>
        <w:rPr>
          <w:rFonts w:ascii="Times New Roman" w:hAnsi="Times New Roman" w:cs="Times New Roman"/>
          <w:b/>
        </w:rPr>
      </w:pPr>
      <w:r>
        <w:rPr>
          <w:rFonts w:ascii="Times New Roman" w:hAnsi="Times New Roman"/>
          <w:b/>
        </w:rPr>
        <w:t>Årsmöte mellan ordförandena och generalsekreterarna</w:t>
      </w:r>
      <w:r>
        <w:rPr>
          <w:rFonts w:ascii="Times New Roman" w:hAnsi="Times New Roman"/>
          <w:b/>
        </w:rPr>
        <w:br/>
        <w:t>i EESK och de nationella ekonomiska och sociala råden i EU</w:t>
      </w:r>
    </w:p>
    <w:p w:rsidR="007E000B" w:rsidRPr="002645D0" w:rsidRDefault="007D0E35" w:rsidP="007E000B">
      <w:pPr>
        <w:spacing w:after="0" w:line="288" w:lineRule="auto"/>
        <w:jc w:val="center"/>
        <w:rPr>
          <w:rFonts w:ascii="Times New Roman" w:hAnsi="Times New Roman" w:cs="Times New Roman"/>
          <w:b/>
        </w:rPr>
      </w:pPr>
      <w:r>
        <w:rPr>
          <w:rFonts w:ascii="Times New Roman" w:hAnsi="Times New Roman"/>
          <w:b/>
        </w:rPr>
        <w:t>i Paris den 22–23 november 2021</w:t>
      </w:r>
    </w:p>
    <w:p w:rsidR="00EA79B5" w:rsidRPr="002645D0" w:rsidRDefault="00EA79B5" w:rsidP="007E000B">
      <w:pPr>
        <w:spacing w:after="0" w:line="288" w:lineRule="auto"/>
        <w:jc w:val="center"/>
        <w:rPr>
          <w:rFonts w:ascii="Times New Roman" w:hAnsi="Times New Roman" w:cs="Times New Roman"/>
          <w:b/>
          <w:lang w:val="en-US"/>
        </w:rPr>
      </w:pPr>
    </w:p>
    <w:p w:rsidR="00EA79B5" w:rsidRPr="001C28D1" w:rsidRDefault="00EA79B5" w:rsidP="00EA79B5">
      <w:pPr>
        <w:spacing w:after="0" w:line="288" w:lineRule="auto"/>
        <w:jc w:val="center"/>
        <w:rPr>
          <w:rFonts w:ascii="Times New Roman" w:hAnsi="Times New Roman" w:cs="Times New Roman"/>
          <w:i/>
          <w:color w:val="000099"/>
          <w:lang w:val="en-US"/>
        </w:rPr>
      </w:pPr>
    </w:p>
    <w:p w:rsidR="00824453" w:rsidRPr="001C28D1" w:rsidRDefault="007E000B" w:rsidP="007E000B">
      <w:pPr>
        <w:spacing w:after="0" w:line="288" w:lineRule="auto"/>
        <w:jc w:val="center"/>
        <w:rPr>
          <w:rFonts w:ascii="Times New Roman" w:hAnsi="Times New Roman" w:cs="Times New Roman"/>
          <w:b/>
          <w:color w:val="000099"/>
        </w:rPr>
      </w:pPr>
      <w:r>
        <w:rPr>
          <w:rFonts w:ascii="Times New Roman" w:hAnsi="Times New Roman"/>
          <w:b/>
          <w:color w:val="000099"/>
        </w:rPr>
        <w:t>Deltagandedemokrati och dess roll för att göra EU resilient och framtidssäkrat</w:t>
      </w:r>
    </w:p>
    <w:p w:rsidR="00824453" w:rsidRPr="001C28D1" w:rsidRDefault="00824453" w:rsidP="007E000B">
      <w:pPr>
        <w:spacing w:after="0" w:line="288" w:lineRule="auto"/>
        <w:jc w:val="center"/>
        <w:rPr>
          <w:rFonts w:ascii="Times New Roman" w:hAnsi="Times New Roman" w:cs="Times New Roman"/>
          <w:b/>
          <w:color w:val="000099"/>
        </w:rPr>
      </w:pPr>
      <w:r>
        <w:rPr>
          <w:rFonts w:ascii="Times New Roman" w:hAnsi="Times New Roman"/>
          <w:b/>
          <w:color w:val="000099"/>
        </w:rPr>
        <w:t>Europeiska ekonomiska och sociala kommitténs och de nationella ekonomiska och sociala</w:t>
      </w:r>
      <w:r w:rsidR="00487CB8">
        <w:rPr>
          <w:rFonts w:ascii="Times New Roman" w:hAnsi="Times New Roman"/>
          <w:color w:val="000099"/>
        </w:rPr>
        <w:t> </w:t>
      </w:r>
      <w:r>
        <w:rPr>
          <w:rFonts w:ascii="Times New Roman" w:hAnsi="Times New Roman"/>
          <w:b/>
          <w:color w:val="000099"/>
        </w:rPr>
        <w:t>rådens bidrag till konferensen om Europas framtid</w:t>
      </w: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shd w:val="clear" w:color="auto" w:fill="FFFFFF"/>
        </w:rPr>
        <w:t>SLUTSATSER</w:t>
      </w: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2854C4" w:rsidRPr="002645D0" w:rsidRDefault="002854C4" w:rsidP="00EA79B5">
      <w:pPr>
        <w:spacing w:after="0" w:line="288" w:lineRule="auto"/>
        <w:jc w:val="both"/>
        <w:rPr>
          <w:rFonts w:ascii="Times New Roman" w:hAnsi="Times New Roman" w:cs="Times New Roman"/>
          <w:b/>
          <w:bCs/>
          <w:i/>
          <w:i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824453" w:rsidRPr="00AE5288" w:rsidRDefault="00824453" w:rsidP="00824453">
      <w:pPr>
        <w:spacing w:after="0" w:line="288" w:lineRule="auto"/>
        <w:jc w:val="both"/>
        <w:rPr>
          <w:rFonts w:ascii="Times New Roman" w:hAnsi="Times New Roman" w:cs="Times New Roman"/>
          <w:b/>
          <w:bCs/>
          <w:i/>
          <w:iCs/>
          <w:spacing w:val="-2"/>
          <w:shd w:val="clear" w:color="auto" w:fill="FFFFFF"/>
        </w:rPr>
      </w:pPr>
      <w:r w:rsidRPr="00AE5288">
        <w:rPr>
          <w:rFonts w:ascii="Times New Roman" w:hAnsi="Times New Roman"/>
          <w:b/>
          <w:i/>
          <w:spacing w:val="-2"/>
          <w:shd w:val="clear" w:color="auto" w:fill="FFFFFF"/>
        </w:rPr>
        <w:t>Ordförandena och generalsekreterarna i Europeiska ekonomiska och sociala kommittén (EESK) och de nationella ekonomiska och sociala råden i EU sammanträdde i Paris den 22–23 november 2021.</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Efter en djupgående och givande diskussion lägger de fram följande slutsatser, som återspeglar deras fullständiga stöd för en ambitiös konferens om Europas framtid som kommer att ge konkreta resultat, i syfte att göra Europeiska unionen starkare, mer framtidssäkrad och föra den närmare sina medborgare. För att uppnå detta måste EU lyssna på och agera utifrån budskapen och förslagen från det organiserade civila samhället på europeisk och nationell nivå.</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EA79B5" w:rsidRDefault="00EA79B5"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p w:rsidR="003A15CF"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1C28D1" w:rsidRDefault="001C28D1" w:rsidP="00EA79B5">
      <w:pPr>
        <w:spacing w:after="0" w:line="288" w:lineRule="auto"/>
        <w:jc w:val="both"/>
        <w:rPr>
          <w:rFonts w:ascii="Times New Roman" w:hAnsi="Times New Roman" w:cs="Times New Roman"/>
          <w:b/>
          <w:bCs/>
          <w:i/>
          <w:iCs/>
          <w:color w:val="000099"/>
          <w:sz w:val="28"/>
          <w:szCs w:val="28"/>
          <w:shd w:val="clear" w:color="auto" w:fill="FFFFFF"/>
        </w:rPr>
      </w:pPr>
      <w:r>
        <w:rPr>
          <w:rFonts w:ascii="Times New Roman" w:hAnsi="Times New Roman"/>
          <w:b/>
          <w:color w:val="000099"/>
          <w:sz w:val="28"/>
        </w:rPr>
        <w:lastRenderedPageBreak/>
        <w:t>Översikt</w:t>
      </w:r>
    </w:p>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C28D1" w:rsidTr="001C28D1">
        <w:tc>
          <w:tcPr>
            <w:tcW w:w="9062" w:type="dxa"/>
            <w:shd w:val="clear" w:color="auto" w:fill="BDD6EE" w:themeFill="accent1" w:themeFillTint="66"/>
            <w:tcMar>
              <w:top w:w="113" w:type="dxa"/>
              <w:bottom w:w="113" w:type="dxa"/>
            </w:tcMar>
            <w:vAlign w:val="center"/>
          </w:tcPr>
          <w:p w:rsidR="001C28D1" w:rsidRPr="001C28D1" w:rsidRDefault="001C28D1" w:rsidP="001C28D1">
            <w:pPr>
              <w:pStyle w:val="ListParagraph"/>
              <w:numPr>
                <w:ilvl w:val="0"/>
                <w:numId w:val="8"/>
              </w:numPr>
              <w:rPr>
                <w:b/>
                <w:bCs/>
                <w:i/>
                <w:iCs/>
                <w:shd w:val="clear" w:color="auto" w:fill="FFFFFF"/>
              </w:rPr>
            </w:pPr>
            <w:r>
              <w:t xml:space="preserve">Europeiska ekonomiska och sociala kommittén (EESK) och de nationella ekonomiska och sociala råden ser utträdet ur pandemin som en möjlighet </w:t>
            </w:r>
            <w:r>
              <w:rPr>
                <w:b/>
              </w:rPr>
              <w:t>att gå framåt och förbättra våra samhällen</w:t>
            </w:r>
            <w:r>
              <w:t xml:space="preserve">, för att skapa ett starkare EU som främjar uppåtriktad konvergens, bättre sammanhållning och solidaritet, vilket är en garanti för en stärkt europeisk medborgaridentitet. </w:t>
            </w:r>
            <w:r>
              <w:rPr>
                <w:b/>
              </w:rPr>
              <w:t>Denna vision om Europa kombinerar hållbart välstånd, social rättvisa, inkludering och en rättvis grön och digital omställning, samtidigt som den främjar respekt för grundläggande rättigheter och rättsstatsprincipen.</w:t>
            </w:r>
          </w:p>
        </w:tc>
      </w:tr>
    </w:tbl>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pPr>
            <w:r>
              <w:t xml:space="preserve">För att uppnå detta kan EU förlita sig på </w:t>
            </w:r>
            <w:r>
              <w:rPr>
                <w:b/>
              </w:rPr>
              <w:t>centrala styrkor</w:t>
            </w:r>
            <w:r>
              <w:t xml:space="preserve"> som dess </w:t>
            </w:r>
            <w:r>
              <w:rPr>
                <w:b/>
              </w:rPr>
              <w:t>stora inre marknad, dess robusta industriella bas, dess roll på den internationella ekonomiska arenan, ett</w:t>
            </w:r>
            <w:r w:rsidR="00AE5288">
              <w:rPr>
                <w:b/>
              </w:rPr>
              <w:t> </w:t>
            </w:r>
            <w:r>
              <w:rPr>
                <w:b/>
              </w:rPr>
              <w:t>blomstrande civilsamhälle och oöverträffad solidaritet</w:t>
            </w:r>
            <w:r>
              <w:t xml:space="preserve">, vilket framgår av antagandet av det nya återhämtningsinstrumentet, </w:t>
            </w:r>
            <w:r>
              <w:rPr>
                <w:b/>
              </w:rPr>
              <w:t>NextGenerationEU</w:t>
            </w:r>
            <w:r>
              <w:t>. EESK och de nationella ekonomiska och sociala råden betonar vikten av att låta det organiserade civila samhället delta på ett konkret sätt i genomförandet och utvärderingen av nationella planer för återhämtning och resiliens. De</w:t>
            </w:r>
            <w:r w:rsidR="00AE5288">
              <w:t> </w:t>
            </w:r>
            <w:r>
              <w:t>insisterar på behovet av att sätta den sociala dimensionen i centrum för politiken och särskilt utvecklingen av ett friskt Europa ur alla aspekter.</w:t>
            </w:r>
          </w:p>
          <w:p w:rsidR="00975673" w:rsidRPr="00975673" w:rsidRDefault="00975673" w:rsidP="00975673">
            <w:pPr>
              <w:pStyle w:val="ListParagraph"/>
              <w:ind w:left="360"/>
              <w:rPr>
                <w:lang w:val="en-US"/>
              </w:rPr>
            </w:pPr>
          </w:p>
          <w:p w:rsidR="00975673" w:rsidRDefault="00975673" w:rsidP="00975673">
            <w:pPr>
              <w:spacing w:line="288" w:lineRule="auto"/>
              <w:ind w:left="360"/>
              <w:jc w:val="both"/>
            </w:pPr>
            <w:r>
              <w:rPr>
                <w:rFonts w:ascii="Times New Roman" w:hAnsi="Times New Roman"/>
                <w:b/>
                <w:bCs/>
              </w:rPr>
              <w:t>Den gröna given för Europa</w:t>
            </w:r>
            <w:r>
              <w:rPr>
                <w:rFonts w:ascii="Times New Roman" w:hAnsi="Times New Roman"/>
              </w:rPr>
              <w:t xml:space="preserve">, med målet att uppnå koldioxidneutralitet senast 2050, är EU:s nya tillväxtstrategi, med välstånd, hållbarhet och social rättvisa i centrum. I samband med den </w:t>
            </w:r>
            <w:r>
              <w:rPr>
                <w:rFonts w:ascii="Times New Roman" w:hAnsi="Times New Roman"/>
                <w:b/>
              </w:rPr>
              <w:t>digitala omställningen</w:t>
            </w:r>
            <w:r>
              <w:rPr>
                <w:rFonts w:ascii="Times New Roman" w:hAnsi="Times New Roman"/>
              </w:rPr>
              <w:t xml:space="preserve"> handlar det också om att ge människor och företag möjlighet att kunna påverka en människocentrerad, hållbar och mer gynnsam digital framtid. </w:t>
            </w:r>
            <w:r>
              <w:rPr>
                <w:rFonts w:ascii="Times New Roman" w:hAnsi="Times New Roman"/>
                <w:b/>
              </w:rPr>
              <w:t>De tjugo principerna för den europeiska pelaren för sociala rättigheter</w:t>
            </w:r>
            <w:r>
              <w:rPr>
                <w:rFonts w:ascii="Times New Roman" w:hAnsi="Times New Roman"/>
              </w:rPr>
              <w:t xml:space="preserve"> är ledstjärnan som vägleder oss mot ett socialt Europa som är inkluderande och fullt av möjligheter.</w:t>
            </w:r>
          </w:p>
        </w:tc>
      </w:tr>
    </w:tbl>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spacing w:line="276" w:lineRule="auto"/>
              <w:rPr>
                <w:b/>
                <w:bCs/>
              </w:rPr>
            </w:pPr>
            <w:r>
              <w:t xml:space="preserve">I en tid då EU behöver byggas upp på nytt och förberedas för framtiden är </w:t>
            </w:r>
            <w:r>
              <w:rPr>
                <w:b/>
              </w:rPr>
              <w:t>arbetsmarknadens parter och det civila samhällets organisationer, liksom EESK och de nationella ekonomiska och sociala råden, centrala aktörer</w:t>
            </w:r>
            <w:r>
              <w:t>.</w:t>
            </w:r>
          </w:p>
          <w:p w:rsidR="00975673" w:rsidRPr="00975673" w:rsidRDefault="00975673" w:rsidP="00975673">
            <w:pPr>
              <w:pStyle w:val="ListParagraph"/>
              <w:spacing w:line="276" w:lineRule="auto"/>
              <w:ind w:left="360"/>
              <w:rPr>
                <w:lang w:val="en-US"/>
              </w:rPr>
            </w:pPr>
          </w:p>
          <w:p w:rsid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EESK och de nationella ekonomiska och sociala råden i EU:s medlemsstater bekräftar på nytt sin </w:t>
            </w:r>
            <w:r>
              <w:rPr>
                <w:rFonts w:ascii="Times New Roman" w:hAnsi="Times New Roman"/>
                <w:b/>
              </w:rPr>
              <w:t>villighet att delta aktivt i processerna för att utforma, formulera och genomföra de pågående reformerna</w:t>
            </w:r>
            <w:r>
              <w:rPr>
                <w:rFonts w:ascii="Times New Roman" w:hAnsi="Times New Roman"/>
              </w:rPr>
              <w:t xml:space="preserve">, för att säkerställa att politiken är genuint lyhörd för medborgarnas behov och förväntningar och för att skapa en större känsla av gemensam påverkan. De betonar behovet av att stärka den offentliga politiken till förmån för de mest utsatta och behovet av europeisk konvergens i ungdomspolitiken. EESK och de nationella ekonomiska och sociala råden har en djup kunskap om området och är unika permanenta forum för samhällsdialog, med fördelen att de erbjuder </w:t>
            </w:r>
            <w:r>
              <w:rPr>
                <w:rFonts w:ascii="Times New Roman" w:hAnsi="Times New Roman"/>
                <w:b/>
                <w:bCs/>
              </w:rPr>
              <w:t>lösningar som grundas på samförstånd</w:t>
            </w:r>
            <w:r>
              <w:rPr>
                <w:rFonts w:ascii="Times New Roman" w:hAnsi="Times New Roman"/>
              </w:rPr>
              <w:t xml:space="preserve"> mellan olika berörda parter.</w:t>
            </w:r>
            <w:r w:rsidR="00AE5288">
              <w:rPr>
                <w:rFonts w:ascii="Times New Roman" w:hAnsi="Times New Roman"/>
                <w:b/>
              </w:rPr>
              <w:t xml:space="preserve"> </w:t>
            </w:r>
          </w:p>
        </w:tc>
      </w:tr>
    </w:tbl>
    <w:p w:rsidR="00AE5288" w:rsidRDefault="00AE5288" w:rsidP="00EA79B5">
      <w:pPr>
        <w:spacing w:after="0" w:line="288" w:lineRule="auto"/>
        <w:jc w:val="both"/>
        <w:rPr>
          <w:rFonts w:ascii="Times New Roman" w:hAnsi="Times New Roman" w:cs="Times New Roman"/>
          <w:b/>
          <w:bCs/>
          <w:i/>
          <w:iCs/>
          <w:shd w:val="clear" w:color="auto" w:fill="FFFFFF"/>
          <w:lang w:val="en-US"/>
        </w:rPr>
      </w:pPr>
    </w:p>
    <w:p w:rsidR="00AE5288" w:rsidRDefault="00AE5288">
      <w:pPr>
        <w:rPr>
          <w:rFonts w:ascii="Times New Roman" w:hAnsi="Times New Roman" w:cs="Times New Roman"/>
          <w:b/>
          <w:bCs/>
          <w:i/>
          <w:iCs/>
          <w:shd w:val="clear" w:color="auto" w:fill="FFFFFF"/>
          <w:lang w:val="en-US"/>
        </w:rPr>
      </w:pPr>
      <w:r>
        <w:rPr>
          <w:rFonts w:ascii="Times New Roman" w:hAnsi="Times New Roman" w:cs="Times New Roman"/>
          <w:b/>
          <w:bCs/>
          <w:i/>
          <w:iCs/>
          <w:shd w:val="clear" w:color="auto" w:fill="FFFFFF"/>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Default="00975673" w:rsidP="00975673">
            <w:pPr>
              <w:pStyle w:val="ListParagraph"/>
              <w:numPr>
                <w:ilvl w:val="0"/>
                <w:numId w:val="8"/>
              </w:numPr>
              <w:spacing w:line="276" w:lineRule="auto"/>
            </w:pPr>
            <w:r>
              <w:lastRenderedPageBreak/>
              <w:t xml:space="preserve">EESK och de nationella ekonomiska och sociala råden anser att </w:t>
            </w:r>
            <w:r>
              <w:rPr>
                <w:b/>
              </w:rPr>
              <w:t>konferensen om Europas framtid är en historisk möjlighet</w:t>
            </w:r>
            <w:r>
              <w:t xml:space="preserve"> att skapa en dynamik för att återuppta det europeiska integrationsprojektet och utveckla deltagandedemokratin. De anser att konferensen måste sätta européerna i centrum för uppmärksamheten, se till att medborgarna och det civila samhällets organisationer i de 27 EU-medlemsstaterna deltar i diskussionerna och uppnå konkreta, synliga och mätbara resultat.</w:t>
            </w:r>
          </w:p>
          <w:p w:rsidR="00975673" w:rsidRPr="00983B86" w:rsidRDefault="00975673" w:rsidP="00975673">
            <w:pPr>
              <w:pStyle w:val="ListParagraph"/>
              <w:spacing w:after="240" w:line="360" w:lineRule="auto"/>
              <w:ind w:left="360"/>
              <w:rPr>
                <w:lang w:val="en-US"/>
              </w:rPr>
            </w:pPr>
          </w:p>
          <w:p w:rsidR="00975673" w:rsidRPr="003240E1" w:rsidRDefault="00975673" w:rsidP="00975673">
            <w:pPr>
              <w:pStyle w:val="ListParagraph"/>
              <w:spacing w:line="276" w:lineRule="auto"/>
              <w:ind w:left="360"/>
              <w:rPr>
                <w:spacing w:val="-2"/>
              </w:rPr>
            </w:pPr>
            <w:r>
              <w:t xml:space="preserve">Konferensen måste bygga på en </w:t>
            </w:r>
            <w:r>
              <w:rPr>
                <w:b/>
                <w:bCs/>
              </w:rPr>
              <w:t>öppen nedifrån-och-upp-process och ge konkreta resultat</w:t>
            </w:r>
            <w:r>
              <w:t xml:space="preserve">. För att säkerställa öppenhet och ansvarsskyldighet ska en </w:t>
            </w:r>
            <w:r>
              <w:rPr>
                <w:b/>
                <w:bCs/>
              </w:rPr>
              <w:t>resultattavla</w:t>
            </w:r>
            <w:r>
              <w:t xml:space="preserve"> online tas fram för att informera medborgarna om hur EU-institutionerna följer upp deras önskemål, om huruvida reformåtgärder härrör från konferensen om Europas framtid och om tidsplanen för genomförandet av dessa åtgärder. Om inga åtgärder vidtas i fråga om vissa idéer måste skälen redovisas.</w:t>
            </w:r>
          </w:p>
          <w:p w:rsidR="00975673" w:rsidRPr="0065623F" w:rsidRDefault="00975673" w:rsidP="00975673">
            <w:pPr>
              <w:pStyle w:val="ListParagraph"/>
              <w:spacing w:line="276" w:lineRule="auto"/>
              <w:ind w:left="360"/>
              <w:rPr>
                <w:lang w:val="en-US"/>
              </w:rPr>
            </w:pPr>
          </w:p>
          <w:p w:rsidR="00975673" w:rsidRP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EESK och de nationella ekonomiska och sociala råden är, tack vare sina medlemmar och nätverk, särskilt väl rustade för </w:t>
            </w:r>
            <w:r>
              <w:rPr>
                <w:rFonts w:ascii="Times New Roman" w:hAnsi="Times New Roman"/>
                <w:b/>
                <w:bCs/>
              </w:rPr>
              <w:t>kontakter med medborgarna</w:t>
            </w:r>
            <w:r>
              <w:rPr>
                <w:rFonts w:ascii="Times New Roman" w:hAnsi="Times New Roman"/>
              </w:rPr>
              <w:t xml:space="preserve"> och för att göra konferensens styrande organ uppmärksamma på sina förslag. Det är nu viktigt att gå från en gemensam vision till konkreta åtgärder från det europeiska organiserade civila samhällets sida som nyckeln till förtroende för EU:s framtid.</w:t>
            </w:r>
          </w:p>
        </w:tc>
      </w:tr>
    </w:tbl>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7366DC" w:rsidRPr="007D0E35" w:rsidRDefault="007366DC" w:rsidP="007366DC">
      <w:pPr>
        <w:pStyle w:val="ListParagraph"/>
        <w:numPr>
          <w:ilvl w:val="0"/>
          <w:numId w:val="1"/>
        </w:numPr>
        <w:spacing w:line="276" w:lineRule="auto"/>
        <w:rPr>
          <w:b/>
          <w:bCs/>
          <w:smallCaps/>
          <w:color w:val="000099"/>
          <w:u w:val="single"/>
        </w:rPr>
      </w:pPr>
      <w:r>
        <w:rPr>
          <w:b/>
          <w:smallCaps/>
          <w:color w:val="000099"/>
          <w:u w:val="single"/>
        </w:rPr>
        <w:t>Morgondagens Europa: EESK:s och de nationella ekonomiska och sociala rådens vision</w:t>
      </w:r>
    </w:p>
    <w:p w:rsidR="007366DC" w:rsidRPr="002645D0" w:rsidRDefault="007366DC"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Återhämtningen kommer att behöva hantera konsekvenserna av pandemin, liksom </w:t>
      </w:r>
      <w:r>
        <w:rPr>
          <w:rFonts w:ascii="Times New Roman" w:hAnsi="Times New Roman"/>
          <w:b/>
        </w:rPr>
        <w:t>de utmaningar och förändringar</w:t>
      </w:r>
      <w:r>
        <w:rPr>
          <w:rFonts w:ascii="Times New Roman" w:hAnsi="Times New Roman"/>
        </w:rPr>
        <w:t xml:space="preserve"> som vi står inför, såsom den tekniska och gröna omställningen, den åldrande befolkningen och globaliseringen.</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b/>
          <w:bCs/>
        </w:rPr>
      </w:pPr>
      <w:r>
        <w:rPr>
          <w:rFonts w:ascii="Times New Roman" w:hAnsi="Times New Roman"/>
        </w:rPr>
        <w:t xml:space="preserve">Vi kan inte bara återställa situationen före krisen: vi måste </w:t>
      </w:r>
      <w:r>
        <w:rPr>
          <w:rFonts w:ascii="Times New Roman" w:hAnsi="Times New Roman"/>
          <w:b/>
          <w:bCs/>
        </w:rPr>
        <w:t>gå vidare</w:t>
      </w:r>
      <w:r>
        <w:rPr>
          <w:rFonts w:ascii="Times New Roman" w:hAnsi="Times New Roman"/>
        </w:rPr>
        <w:t xml:space="preserve">, omstrukturera och förbättra våra samhällen. Våra ansträngningar måste inriktas på att skapa ett starkare EU som främjar </w:t>
      </w:r>
      <w:r>
        <w:rPr>
          <w:rFonts w:ascii="Times New Roman" w:hAnsi="Times New Roman"/>
          <w:b/>
          <w:bCs/>
        </w:rPr>
        <w:t>uppåtriktad konvergens och större sammanhållning och solidaritet</w:t>
      </w:r>
      <w:r>
        <w:rPr>
          <w:rFonts w:ascii="Times New Roman" w:hAnsi="Times New Roman"/>
        </w:rPr>
        <w:t xml:space="preserve">. Denna vision om Europa kombinerar </w:t>
      </w:r>
      <w:r>
        <w:rPr>
          <w:rFonts w:ascii="Times New Roman" w:hAnsi="Times New Roman"/>
          <w:b/>
          <w:bCs/>
        </w:rPr>
        <w:t>hållbart välstånd, social rättvisa, inkludering och rättvisa gröna och digitala omställningar, samtidigt som den främjar respekt för grundläggande rättigheter och rättsstatsprincipen</w:t>
      </w:r>
      <w:r>
        <w:rPr>
          <w:rFonts w:ascii="Times New Roman" w:hAnsi="Times New Roman"/>
        </w:rPr>
        <w:t>.</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I detta syfte bör medlemsstaterna stödja </w:t>
      </w:r>
      <w:r>
        <w:rPr>
          <w:rFonts w:ascii="Times New Roman" w:hAnsi="Times New Roman"/>
          <w:b/>
          <w:bCs/>
        </w:rPr>
        <w:t>konkurrenskraften</w:t>
      </w:r>
      <w:r>
        <w:rPr>
          <w:rFonts w:ascii="Times New Roman" w:hAnsi="Times New Roman"/>
        </w:rPr>
        <w:t xml:space="preserve"> i den europeiska ekonomin och hos företag av alla storlekar och former, särskilt små och medelstora företag, och den sociala ekonomin samt </w:t>
      </w:r>
      <w:r>
        <w:rPr>
          <w:rFonts w:ascii="Times New Roman" w:hAnsi="Times New Roman"/>
          <w:b/>
        </w:rPr>
        <w:t>entreprenörskap</w:t>
      </w:r>
      <w:r>
        <w:rPr>
          <w:rFonts w:ascii="Times New Roman" w:hAnsi="Times New Roman"/>
        </w:rPr>
        <w:t>, vilket också bör bidra till skapandet av arbetstillfällen av hög kvalitet.</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Samtidigt behöver EU </w:t>
      </w:r>
      <w:r>
        <w:rPr>
          <w:rFonts w:ascii="Times New Roman" w:hAnsi="Times New Roman"/>
          <w:b/>
          <w:bCs/>
        </w:rPr>
        <w:t>en social strategi som inte lämnar någon på utanför och bekämpar fattigdomen</w:t>
      </w:r>
      <w:r>
        <w:rPr>
          <w:rFonts w:ascii="Times New Roman" w:hAnsi="Times New Roman"/>
        </w:rPr>
        <w:t>. För detta behöver vi ökade infrastrukturrelaterade och sociala investeringar, bl.a. i</w:t>
      </w:r>
      <w:r w:rsidR="00AE5288">
        <w:rPr>
          <w:rFonts w:ascii="Times New Roman" w:hAnsi="Times New Roman"/>
        </w:rPr>
        <w:t> </w:t>
      </w:r>
      <w:r>
        <w:rPr>
          <w:rFonts w:ascii="Times New Roman" w:hAnsi="Times New Roman"/>
        </w:rPr>
        <w:t>socialt skydd och till stöd för innovation och framtidssäkrad kompetens.</w:t>
      </w:r>
    </w:p>
    <w:p w:rsidR="00AE5288" w:rsidRDefault="00AE5288">
      <w:pPr>
        <w:rPr>
          <w:rFonts w:ascii="Times New Roman" w:hAnsi="Times New Roman" w:cs="Times New Roman"/>
          <w:lang w:val="en-US"/>
        </w:rPr>
      </w:pPr>
      <w:r>
        <w:rPr>
          <w:rFonts w:ascii="Times New Roman" w:hAnsi="Times New Roman" w:cs="Times New Roman"/>
          <w:lang w:val="en-US"/>
        </w:rPr>
        <w:br w:type="page"/>
      </w:r>
    </w:p>
    <w:p w:rsidR="000C2CB8" w:rsidRPr="002645D0" w:rsidRDefault="000C2CB8" w:rsidP="00EA79B5">
      <w:pPr>
        <w:spacing w:after="0" w:line="276" w:lineRule="auto"/>
        <w:jc w:val="both"/>
        <w:rPr>
          <w:rFonts w:ascii="Times New Roman" w:hAnsi="Times New Roman" w:cs="Times New Roman"/>
        </w:rPr>
      </w:pPr>
      <w:r>
        <w:rPr>
          <w:rFonts w:ascii="Times New Roman" w:hAnsi="Times New Roman"/>
        </w:rPr>
        <w:lastRenderedPageBreak/>
        <w:t xml:space="preserve">Vi måste särskilt </w:t>
      </w:r>
      <w:r>
        <w:rPr>
          <w:rFonts w:ascii="Times New Roman" w:hAnsi="Times New Roman"/>
          <w:b/>
          <w:bCs/>
        </w:rPr>
        <w:t>skydda de mest utsatta i våra samhällen</w:t>
      </w:r>
      <w:r>
        <w:rPr>
          <w:rFonts w:ascii="Times New Roman" w:hAnsi="Times New Roman"/>
        </w:rPr>
        <w:t>, som har drabbats särskilt hårt av coronaviruskrisen (t.ex. personer med funktionsnedsättning och personer med invandrarbakgrund eller etnisk minoritetsbakgrund). I en anda av rättvisa mellan generationerna bör särskild uppmärksamhet ägnas åt ungdomar som förtjänar en ljusare framtid. EESK och de nationella ekonomiska och sociala råden välkomnar att ungdomar uppmärksammats vid konferensen om Europas framtid och att 2022 har utnämnts till Europaåret för ungdomar.</w:t>
      </w:r>
    </w:p>
    <w:p w:rsidR="00EA79B5" w:rsidRPr="002645D0" w:rsidRDefault="00EA79B5" w:rsidP="00EA79B5">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color w:val="424242"/>
          <w:shd w:val="clear" w:color="auto" w:fill="FFFFFF"/>
        </w:rPr>
      </w:pPr>
      <w:r>
        <w:rPr>
          <w:rFonts w:ascii="Times New Roman" w:hAnsi="Times New Roman"/>
          <w:color w:val="424242"/>
          <w:shd w:val="clear" w:color="auto" w:fill="FFFFFF"/>
        </w:rPr>
        <w:t xml:space="preserve">Det kommer att bli nödvändigt att stärka medlemsstaternas </w:t>
      </w:r>
      <w:r>
        <w:rPr>
          <w:rFonts w:ascii="Times New Roman" w:hAnsi="Times New Roman"/>
          <w:b/>
          <w:bCs/>
          <w:color w:val="424242"/>
          <w:shd w:val="clear" w:color="auto" w:fill="FFFFFF"/>
        </w:rPr>
        <w:t>hälso- och sjukvårdssystem</w:t>
      </w:r>
      <w:r>
        <w:rPr>
          <w:rFonts w:ascii="Times New Roman" w:hAnsi="Times New Roman"/>
          <w:color w:val="424242"/>
          <w:shd w:val="clear" w:color="auto" w:fill="FFFFFF"/>
        </w:rPr>
        <w:t xml:space="preserve">, att ytterligare förbättra EU-omfattande hälsosamordning och att förebygga gränsöverskridande hälsohot på ett effektivare sätt. EU bör visa sin ambition när det gäller Europeiska hälsounionen och EU:s myndighet för beredskap och insatser vid hälsokriser (Hera). </w:t>
      </w:r>
    </w:p>
    <w:p w:rsidR="00456709" w:rsidRPr="001216E0" w:rsidRDefault="00456709" w:rsidP="00456709">
      <w:pPr>
        <w:spacing w:after="0" w:line="276" w:lineRule="auto"/>
        <w:jc w:val="both"/>
        <w:rPr>
          <w:rFonts w:ascii="Times New Roman" w:hAnsi="Times New Roman" w:cs="Times New Roman"/>
        </w:rPr>
      </w:pPr>
    </w:p>
    <w:p w:rsidR="00456709" w:rsidRPr="001216E0" w:rsidRDefault="00456709" w:rsidP="00456709">
      <w:pPr>
        <w:spacing w:after="0" w:line="276" w:lineRule="auto"/>
        <w:jc w:val="both"/>
        <w:rPr>
          <w:rFonts w:ascii="Times New Roman" w:hAnsi="Times New Roman" w:cs="Times New Roman"/>
        </w:rPr>
      </w:pPr>
      <w:r>
        <w:rPr>
          <w:rFonts w:ascii="Times New Roman" w:hAnsi="Times New Roman"/>
        </w:rPr>
        <w:t>EESK och de nationella ekonomiska och sociala råden upprepar också det brådskande behovet av att vidta åtgärder mot bakgrund av en klimatkris som orsakats av mänsklig verksamhet och som otvetydigt påverkar land, luft och hav i jordens alla hörn, i syfte att uppnå koldioxidneutralitet senast 2050. Välfärdsekonomin bör skydda ekosystem, bevara den biologiska mångfalden och möjliggöra en rättvis övergång till ett klimatneutralt levnadssätt i hela EU och främja hållbart företagande.</w:t>
      </w:r>
    </w:p>
    <w:p w:rsidR="00456709" w:rsidRPr="001216E0" w:rsidRDefault="00456709" w:rsidP="00456709">
      <w:pPr>
        <w:spacing w:after="0" w:line="276" w:lineRule="auto"/>
        <w:jc w:val="both"/>
        <w:rPr>
          <w:rFonts w:ascii="Times New Roman" w:hAnsi="Times New Roman" w:cs="Times New Roman"/>
        </w:rPr>
      </w:pPr>
    </w:p>
    <w:p w:rsidR="00456709" w:rsidRPr="002645D0" w:rsidRDefault="00456709" w:rsidP="00EA79B5">
      <w:pPr>
        <w:spacing w:after="0" w:line="276" w:lineRule="auto"/>
        <w:jc w:val="both"/>
        <w:rPr>
          <w:rFonts w:ascii="Times New Roman" w:hAnsi="Times New Roman" w:cs="Times New Roman"/>
        </w:rPr>
      </w:pPr>
      <w:r>
        <w:rPr>
          <w:rFonts w:ascii="Times New Roman" w:hAnsi="Times New Roman"/>
        </w:rPr>
        <w:t xml:space="preserve">Sist men inte minst måste EU försvara </w:t>
      </w:r>
      <w:r>
        <w:rPr>
          <w:rFonts w:ascii="Times New Roman" w:hAnsi="Times New Roman"/>
          <w:b/>
        </w:rPr>
        <w:t>jämställdhet, mångfald, fred, grundläggande rättigheter, rättsstatsprincipen, demokrati, social dialog och inkluderande styrelseformer</w:t>
      </w:r>
      <w:r>
        <w:rPr>
          <w:rFonts w:ascii="Times New Roman" w:hAnsi="Times New Roman"/>
        </w:rPr>
        <w:t>.</w:t>
      </w:r>
    </w:p>
    <w:p w:rsidR="007D0E35" w:rsidRPr="002645D0" w:rsidRDefault="007D0E35" w:rsidP="00EA79B5">
      <w:pPr>
        <w:spacing w:after="0" w:line="276" w:lineRule="auto"/>
        <w:rPr>
          <w:rFonts w:ascii="Times New Roman" w:hAnsi="Times New Roman" w:cs="Times New Roman"/>
          <w:lang w:val="en-US"/>
        </w:rPr>
      </w:pPr>
    </w:p>
    <w:p w:rsidR="00EA79B5" w:rsidRPr="007D0E35" w:rsidRDefault="00456709" w:rsidP="00CA21FC">
      <w:pPr>
        <w:pStyle w:val="ListParagraph"/>
        <w:numPr>
          <w:ilvl w:val="0"/>
          <w:numId w:val="1"/>
        </w:numPr>
        <w:spacing w:line="276" w:lineRule="auto"/>
        <w:rPr>
          <w:b/>
          <w:bCs/>
          <w:smallCaps/>
          <w:color w:val="000099"/>
          <w:u w:val="single"/>
        </w:rPr>
      </w:pPr>
      <w:r>
        <w:rPr>
          <w:b/>
          <w:smallCaps/>
          <w:color w:val="000099"/>
          <w:u w:val="single"/>
        </w:rPr>
        <w:t xml:space="preserve">Bygga vidare på våra styrkor för att uppnå vår gemensamma vision </w:t>
      </w:r>
    </w:p>
    <w:p w:rsidR="00456709" w:rsidRPr="002645D0" w:rsidRDefault="00456709" w:rsidP="00456709">
      <w:pPr>
        <w:pStyle w:val="ListParagraph"/>
        <w:spacing w:line="276" w:lineRule="auto"/>
        <w:ind w:left="360"/>
        <w:rPr>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EU kan förlita sig på </w:t>
      </w:r>
      <w:r>
        <w:rPr>
          <w:rFonts w:ascii="Times New Roman" w:hAnsi="Times New Roman"/>
          <w:b/>
        </w:rPr>
        <w:t>centrala styrkor</w:t>
      </w:r>
      <w:r>
        <w:rPr>
          <w:rFonts w:ascii="Times New Roman" w:hAnsi="Times New Roman"/>
        </w:rPr>
        <w:t xml:space="preserve"> som dess </w:t>
      </w:r>
      <w:r>
        <w:rPr>
          <w:rFonts w:ascii="Times New Roman" w:hAnsi="Times New Roman"/>
          <w:b/>
        </w:rPr>
        <w:t>stora inre marknad, dess robusta industriella bas och oöverträffad solidaritet</w:t>
      </w:r>
      <w:r>
        <w:rPr>
          <w:rFonts w:ascii="Times New Roman" w:hAnsi="Times New Roman"/>
        </w:rPr>
        <w:t xml:space="preserve">, vilket framgår av antagandet av det nya återhämtningsinstrumentet, NextGenerationEU. </w:t>
      </w:r>
    </w:p>
    <w:p w:rsidR="00456709" w:rsidRPr="002645D0" w:rsidRDefault="00456709" w:rsidP="00456709">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För att skydda sina </w:t>
      </w:r>
      <w:r>
        <w:rPr>
          <w:rFonts w:ascii="Times New Roman" w:hAnsi="Times New Roman"/>
          <w:b/>
        </w:rPr>
        <w:t>värderingar, respekten för grundläggande rättigheter och rättsstatsprincipen</w:t>
      </w:r>
      <w:r>
        <w:rPr>
          <w:rFonts w:ascii="Times New Roman" w:hAnsi="Times New Roman"/>
        </w:rPr>
        <w:t xml:space="preserve"> och för att försvara sina prioriteringar måste EU också spela en </w:t>
      </w:r>
      <w:r>
        <w:rPr>
          <w:rFonts w:ascii="Times New Roman" w:hAnsi="Times New Roman"/>
          <w:b/>
        </w:rPr>
        <w:t>positiv roll på den internationella ekonomiska arenan</w:t>
      </w:r>
      <w:r>
        <w:rPr>
          <w:rFonts w:ascii="Times New Roman" w:hAnsi="Times New Roman"/>
        </w:rPr>
        <w:t>. EU måste uppnå en viss grad av öppen strategisk autonomi och öka sin krisberedskap och krishanteringsförmåga.</w:t>
      </w:r>
    </w:p>
    <w:p w:rsidR="002645D0" w:rsidRPr="002645D0" w:rsidRDefault="002645D0" w:rsidP="00456709">
      <w:pPr>
        <w:spacing w:after="0" w:line="276" w:lineRule="auto"/>
        <w:jc w:val="both"/>
        <w:rPr>
          <w:rFonts w:ascii="Times New Roman" w:hAnsi="Times New Roman" w:cs="Times New Roman"/>
          <w:b/>
          <w:bCs/>
          <w:lang w:val="en-US"/>
        </w:rPr>
      </w:pPr>
    </w:p>
    <w:p w:rsidR="00456709" w:rsidRPr="002645D0" w:rsidRDefault="005713DF" w:rsidP="00456709">
      <w:pPr>
        <w:spacing w:after="0" w:line="276" w:lineRule="auto"/>
        <w:jc w:val="both"/>
        <w:rPr>
          <w:rFonts w:ascii="Times New Roman" w:hAnsi="Times New Roman" w:cs="Times New Roman"/>
        </w:rPr>
      </w:pPr>
      <w:r>
        <w:rPr>
          <w:rFonts w:ascii="Times New Roman" w:hAnsi="Times New Roman"/>
          <w:b/>
          <w:bCs/>
        </w:rPr>
        <w:t>Den gröna given för Europa</w:t>
      </w:r>
      <w:r>
        <w:rPr>
          <w:rFonts w:ascii="Times New Roman" w:hAnsi="Times New Roman"/>
        </w:rPr>
        <w:t xml:space="preserve"> är EU:s nya tillväxtstrategi, med välstånd, hållbarhet och social rättvisa i centrum.  Syftet är att omvandla EU till en modern, resurseffektiv och konkurrenskraftig ekonomi som säkerställer att nettoutsläppen av växthusgaser upphör senast 2050 och en ekonomisk tillväxt som frikopplas från resursanvändningen, där ingen lämnas utanför.</w:t>
      </w:r>
    </w:p>
    <w:p w:rsidR="00456709" w:rsidRPr="002645D0" w:rsidRDefault="00456709" w:rsidP="00456709">
      <w:pPr>
        <w:spacing w:after="0" w:line="276" w:lineRule="auto"/>
        <w:jc w:val="both"/>
        <w:rPr>
          <w:rFonts w:ascii="Times New Roman" w:hAnsi="Times New Roman" w:cs="Times New Roman"/>
          <w:lang w:val="en-US"/>
        </w:rPr>
      </w:pPr>
    </w:p>
    <w:p w:rsidR="00456709" w:rsidRDefault="00456709" w:rsidP="00456709">
      <w:pPr>
        <w:spacing w:after="0" w:line="276" w:lineRule="auto"/>
        <w:jc w:val="both"/>
        <w:rPr>
          <w:rFonts w:ascii="Times New Roman" w:hAnsi="Times New Roman" w:cs="Times New Roman"/>
        </w:rPr>
      </w:pPr>
      <w:r>
        <w:rPr>
          <w:rFonts w:ascii="Times New Roman" w:hAnsi="Times New Roman"/>
        </w:rPr>
        <w:t>En rättvis omställning till en klimatneutral livsstil, skapande av arbetstillfällen av god kvalitet och främjande av hållbart företagande och innovation, inbegripet den cirkulära ekonomin och den sociala ekonomin, kommer att vara avgörande för Europas välstånd.</w:t>
      </w:r>
    </w:p>
    <w:p w:rsidR="004F3C1D" w:rsidRDefault="004F3C1D">
      <w:pPr>
        <w:rPr>
          <w:rFonts w:ascii="Times New Roman" w:hAnsi="Times New Roman" w:cs="Times New Roman"/>
          <w:lang w:val="en-US"/>
        </w:rPr>
      </w:pPr>
      <w:r>
        <w:rPr>
          <w:rFonts w:ascii="Times New Roman" w:hAnsi="Times New Roman" w:cs="Times New Roman"/>
          <w:lang w:val="en-US"/>
        </w:rPr>
        <w:br w:type="page"/>
      </w:r>
    </w:p>
    <w:p w:rsidR="001E6FD9" w:rsidRPr="002645D0" w:rsidRDefault="001E6FD9" w:rsidP="005C5031">
      <w:pPr>
        <w:spacing w:after="0" w:line="276" w:lineRule="auto"/>
        <w:jc w:val="both"/>
        <w:rPr>
          <w:rFonts w:ascii="Times New Roman" w:hAnsi="Times New Roman" w:cs="Times New Roman"/>
        </w:rPr>
      </w:pPr>
      <w:r>
        <w:rPr>
          <w:rFonts w:ascii="Times New Roman" w:hAnsi="Times New Roman"/>
        </w:rPr>
        <w:lastRenderedPageBreak/>
        <w:t xml:space="preserve">En annan stor utmaning är att framgångsrikt slutföra </w:t>
      </w:r>
      <w:r>
        <w:rPr>
          <w:rFonts w:ascii="Times New Roman" w:hAnsi="Times New Roman"/>
          <w:b/>
          <w:bCs/>
        </w:rPr>
        <w:t>den digitala omställningen</w:t>
      </w:r>
      <w:r>
        <w:rPr>
          <w:rFonts w:ascii="Times New Roman" w:hAnsi="Times New Roman"/>
        </w:rPr>
        <w:t>. Det handlar om att ge privatpersoner och företag möjlighet att ta till sig en digital framtid som är människocentrerad, hållbar och gynnsammare. Syftet med EU:s digitala agenda är att se till att denna omställning gynnar alla – medborgare och företag – samtidigt som den hjälper EU att nå sitt mål om klimatneutralitet senast 2050.</w:t>
      </w:r>
    </w:p>
    <w:p w:rsidR="000F43E2" w:rsidRPr="002645D0" w:rsidRDefault="000F43E2" w:rsidP="005C5031">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Slutligen </w:t>
      </w:r>
      <w:r>
        <w:rPr>
          <w:rFonts w:ascii="Times New Roman" w:hAnsi="Times New Roman"/>
          <w:b/>
          <w:bCs/>
        </w:rPr>
        <w:t>är EU:s medborgare och det europeiska civila samhället de största tillgångarna</w:t>
      </w:r>
      <w:r>
        <w:rPr>
          <w:rFonts w:ascii="Times New Roman" w:hAnsi="Times New Roman"/>
        </w:rPr>
        <w:t>.</w:t>
      </w:r>
      <w:r>
        <w:rPr>
          <w:rFonts w:ascii="Times New Roman" w:hAnsi="Times New Roman"/>
          <w:b/>
        </w:rPr>
        <w:t xml:space="preserve"> </w:t>
      </w:r>
      <w:r>
        <w:rPr>
          <w:rFonts w:ascii="Times New Roman" w:hAnsi="Times New Roman"/>
        </w:rPr>
        <w:t>De</w:t>
      </w:r>
      <w:r w:rsidR="00AE5288">
        <w:rPr>
          <w:rFonts w:ascii="Times New Roman" w:hAnsi="Times New Roman"/>
        </w:rPr>
        <w:t> </w:t>
      </w:r>
      <w:r>
        <w:rPr>
          <w:rFonts w:ascii="Times New Roman" w:hAnsi="Times New Roman"/>
        </w:rPr>
        <w:t xml:space="preserve">måste sättas i centrum för politiken genom en effektiv medborgerlig och social dialog och ges egenmakt att hantera nödvändiga förändringar i samband med omställningen.  De tjugo principerna för den europeiska sociala stadgan är ledstjärnorna som vägleder oss mot ett socialt Europa som är inkluderande och fullt av möjligheter. </w:t>
      </w:r>
    </w:p>
    <w:p w:rsidR="00066B82" w:rsidRPr="002645D0" w:rsidRDefault="00066B82" w:rsidP="00066B82">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EESK och de nationella ekonomiska och sociala råden välkomnar att 2022 kommer att bli </w:t>
      </w:r>
      <w:r>
        <w:rPr>
          <w:rFonts w:ascii="Times New Roman" w:hAnsi="Times New Roman"/>
          <w:b/>
          <w:bCs/>
        </w:rPr>
        <w:t>Europaåret för ungdomar</w:t>
      </w:r>
      <w:r>
        <w:rPr>
          <w:rFonts w:ascii="Times New Roman" w:hAnsi="Times New Roman"/>
        </w:rPr>
        <w:t>. Ungdomar har drabbats hårdast av pandemin och deras arbetslöshet och inaktivitet har ökat. EESK och de nationella ekonomiska och sociala råden efterlyser åtgärder som fokuserar både på aktiv arbetsmarknadspolitik och på utbildning och kompetens. Solidaritet mellan generationerna är också av avgörande betydelse: det är en viktig faktor när det gäller att hjälpa ungdomar samtidigt som man värdesätter de äldre.</w:t>
      </w:r>
    </w:p>
    <w:p w:rsidR="00066B82" w:rsidRPr="002645D0" w:rsidRDefault="00066B82" w:rsidP="00EA79B5">
      <w:pPr>
        <w:spacing w:after="0" w:line="276" w:lineRule="auto"/>
        <w:jc w:val="both"/>
        <w:rPr>
          <w:rFonts w:ascii="Times New Roman" w:hAnsi="Times New Roman" w:cs="Times New Roman"/>
          <w:b/>
          <w:bCs/>
          <w:lang w:val="en-US"/>
        </w:rPr>
      </w:pPr>
    </w:p>
    <w:p w:rsidR="00EA79B5" w:rsidRPr="008C12CB" w:rsidRDefault="00066B82" w:rsidP="00EA79B5">
      <w:pPr>
        <w:spacing w:after="0" w:line="276" w:lineRule="auto"/>
        <w:jc w:val="both"/>
        <w:rPr>
          <w:rFonts w:ascii="Times New Roman" w:hAnsi="Times New Roman" w:cs="Times New Roman"/>
          <w:b/>
          <w:bCs/>
        </w:rPr>
      </w:pPr>
      <w:r>
        <w:rPr>
          <w:rFonts w:ascii="Times New Roman" w:hAnsi="Times New Roman"/>
          <w:b/>
        </w:rPr>
        <w:t>NextGenerationEU och de nationella planerna för återhämtning och resiliens</w:t>
      </w:r>
    </w:p>
    <w:p w:rsidR="00EA79B5" w:rsidRPr="002645D0" w:rsidRDefault="00EA79B5" w:rsidP="00EA79B5">
      <w:pPr>
        <w:spacing w:after="0" w:line="276" w:lineRule="auto"/>
        <w:jc w:val="both"/>
        <w:rPr>
          <w:rFonts w:ascii="Times New Roman" w:hAnsi="Times New Roman" w:cs="Times New Roman"/>
          <w:b/>
          <w:bCs/>
          <w:u w:val="single"/>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EU måste upprätthålla den positiva och historiska dynamik som skapats genom antagandet av NextGenerationEU, ett tillfälligt återhämtningsinstrument på över 800 miljarder euro för att hjälpa till att avhjälpa de omedelbara ekonomiska och sociala skador som orsakats av covid-19-pandemin.</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Faciliteten för återhämtning och resiliens, som är kärnan i NextGenerationEU, stöder de reformer och investeringar som genomförs av EU-länderna. Syftet är att göra Europa grönare, mer digitalt, mer resilient och bättre anpassat till nuvarande och framtida utmaningar.</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I förordningen om faciliteten för återhämtning och resiliens betonas behovet av att samråda med både det civila samhällets organisationer och arbetsmarknadens parter vid utarbetandet och genomförandet av nationella återhämtningsplaner. Det har emellertid visats att så hittills inte har varit fallet</w:t>
      </w:r>
      <w:r>
        <w:rPr>
          <w:rStyle w:val="FootnoteReference"/>
          <w:rFonts w:ascii="Times New Roman" w:hAnsi="Times New Roman" w:cs="Times New Roman"/>
          <w:lang w:val="fr-BE"/>
        </w:rPr>
        <w:footnoteReference w:id="1"/>
      </w:r>
      <w:r>
        <w:rPr>
          <w:rFonts w:ascii="Times New Roman" w:hAnsi="Times New Roman"/>
        </w:rPr>
        <w:t>. EESK och de nationella ekonomiska och sociala råden drar slutsatsen att samråden i de flesta medlemsstater är långt från tillfredsställande när det gäller det organiserade civila samhällets berättigade krav. De</w:t>
      </w:r>
      <w:r w:rsidR="00AE5288">
        <w:rPr>
          <w:rFonts w:ascii="Times New Roman" w:hAnsi="Times New Roman"/>
        </w:rPr>
        <w:t> </w:t>
      </w:r>
      <w:r>
        <w:rPr>
          <w:rFonts w:ascii="Times New Roman" w:hAnsi="Times New Roman"/>
        </w:rPr>
        <w:t xml:space="preserve">efterlyser därför ett </w:t>
      </w:r>
      <w:r>
        <w:rPr>
          <w:rFonts w:ascii="Times New Roman" w:hAnsi="Times New Roman"/>
          <w:b/>
        </w:rPr>
        <w:t>mycket mer konkret engagemang från det organiserade civila samhället</w:t>
      </w:r>
      <w:r>
        <w:rPr>
          <w:rFonts w:ascii="Times New Roman" w:hAnsi="Times New Roman"/>
        </w:rPr>
        <w:t xml:space="preserve"> vid genomförandet och utvärderingen av nationella planer, med mer formella förfaranden som underlättar verkliga samtal.</w:t>
      </w:r>
    </w:p>
    <w:p w:rsidR="004F3C1D" w:rsidRDefault="004F3C1D">
      <w:pPr>
        <w:rPr>
          <w:rFonts w:ascii="Times New Roman" w:hAnsi="Times New Roman" w:cs="Times New Roman"/>
          <w:lang w:val="en-US"/>
        </w:rPr>
      </w:pPr>
      <w:r>
        <w:rPr>
          <w:rFonts w:ascii="Times New Roman" w:hAnsi="Times New Roman" w:cs="Times New Roman"/>
          <w:lang w:val="en-US"/>
        </w:rPr>
        <w:br w:type="page"/>
      </w:r>
    </w:p>
    <w:p w:rsidR="00EA79B5"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lastRenderedPageBreak/>
        <w:t>Det organiserade civila samhällets röst: en viktig del i att forma vår gemensamma</w:t>
      </w:r>
      <w:r>
        <w:rPr>
          <w:b/>
          <w:smallCaps/>
          <w:u w:val="single"/>
        </w:rPr>
        <w:t xml:space="preserve"> </w:t>
      </w:r>
      <w:r>
        <w:rPr>
          <w:b/>
          <w:smallCaps/>
          <w:color w:val="000099"/>
          <w:u w:val="single"/>
        </w:rPr>
        <w:t>framtid</w:t>
      </w:r>
    </w:p>
    <w:p w:rsidR="00EA79B5" w:rsidRPr="002645D0" w:rsidRDefault="00EA79B5" w:rsidP="00EA79B5">
      <w:pPr>
        <w:spacing w:after="0" w:line="276" w:lineRule="auto"/>
        <w:jc w:val="both"/>
        <w:rPr>
          <w:rFonts w:ascii="Times New Roman" w:hAnsi="Times New Roman" w:cs="Times New Roman"/>
          <w:bCs/>
          <w:lang w:val="en-US"/>
        </w:rPr>
      </w:pPr>
    </w:p>
    <w:p w:rsidR="00911EF8" w:rsidRPr="002645D0" w:rsidRDefault="00911EF8" w:rsidP="00EA79B5">
      <w:pPr>
        <w:spacing w:after="0" w:line="276" w:lineRule="auto"/>
        <w:jc w:val="both"/>
        <w:rPr>
          <w:rFonts w:ascii="Times New Roman" w:hAnsi="Times New Roman" w:cs="Times New Roman"/>
        </w:rPr>
      </w:pPr>
      <w:r>
        <w:rPr>
          <w:rFonts w:ascii="Times New Roman" w:hAnsi="Times New Roman"/>
        </w:rPr>
        <w:t>Sedan covid-19-krisen inleddes har arbetsgivarorganisationer, fackföreningar och andra organisationer i det civila samhället spelat en viktig roll för att mildra krisens effekter. Det finns otaliga exempel på åtgärder som vidtagits av det europeiska civila samhället, vilket vittnar om deras strukturers betydelse. Deras arbete under covid-19-krisens topp bidrog på ett viktigt sätt till att upprätthålla samman</w:t>
      </w:r>
      <w:r w:rsidR="00AE5288">
        <w:rPr>
          <w:rFonts w:ascii="Times New Roman" w:hAnsi="Times New Roman"/>
        </w:rPr>
        <w:softHyphen/>
      </w:r>
      <w:r>
        <w:rPr>
          <w:rFonts w:ascii="Times New Roman" w:hAnsi="Times New Roman"/>
        </w:rPr>
        <w:t>hållningen och stabiliteten i våra samhällen.</w:t>
      </w:r>
    </w:p>
    <w:p w:rsidR="006932F5" w:rsidRDefault="006932F5">
      <w:pPr>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b/>
          <w:bCs/>
        </w:rPr>
      </w:pPr>
      <w:r>
        <w:rPr>
          <w:rFonts w:ascii="Times New Roman" w:hAnsi="Times New Roman"/>
        </w:rPr>
        <w:t xml:space="preserve">I en tid då EU behöver byggas upp på nytt och förberedas för framtiden är </w:t>
      </w:r>
      <w:r>
        <w:rPr>
          <w:rFonts w:ascii="Times New Roman" w:hAnsi="Times New Roman"/>
          <w:b/>
        </w:rPr>
        <w:t>arbetsmarknadens parter och det civila samhällets organisationer, liksom EESK och de nationella ekonomiska och sociala råden, centrala aktörer</w:t>
      </w:r>
      <w:r>
        <w:rPr>
          <w:rFonts w:ascii="Times New Roman" w:hAnsi="Times New Roman"/>
        </w:rPr>
        <w:t>.</w:t>
      </w:r>
    </w:p>
    <w:p w:rsidR="00911EF8" w:rsidRPr="002645D0" w:rsidRDefault="00911EF8" w:rsidP="00911EF8">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Förnyelsen och den socioekonomiska återuppbyggnaden av Europa kräver ett verkligt och konkret deltagande av alla delar av samhället, särskilt i samband med utformning, genomförande och utvärdering av reformer.</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AE5288">
      <w:pPr>
        <w:spacing w:after="0" w:line="276" w:lineRule="auto"/>
        <w:jc w:val="both"/>
        <w:rPr>
          <w:rFonts w:ascii="Times New Roman" w:hAnsi="Times New Roman" w:cs="Times New Roman"/>
        </w:rPr>
      </w:pPr>
      <w:r>
        <w:rPr>
          <w:rFonts w:ascii="Times New Roman" w:hAnsi="Times New Roman"/>
        </w:rPr>
        <w:t xml:space="preserve">EESK och de nationella ekonomiska och sociala råden i EU:s medlemsstater har en djup kunskap om området och är unika permanenta forum för samhällsdialog, med fördelen att de erbjuder </w:t>
      </w:r>
      <w:r>
        <w:rPr>
          <w:rFonts w:ascii="Times New Roman" w:hAnsi="Times New Roman"/>
          <w:b/>
          <w:bCs/>
        </w:rPr>
        <w:t>lösningar som grundas på samförstånd</w:t>
      </w:r>
      <w:r>
        <w:rPr>
          <w:rFonts w:ascii="Times New Roman" w:hAnsi="Times New Roman"/>
        </w:rPr>
        <w:t xml:space="preserve"> mellan olika berörda parter. Tack vare sin kreativitet och förmåga att förutse kan de utveckla lösningar som är anpassade till 2000-talets utmaningar och måste de spela en nyckelroll i återuppbyggnadsprocessen. </w:t>
      </w:r>
    </w:p>
    <w:p w:rsidR="00911EF8" w:rsidRPr="002645D0" w:rsidRDefault="00911EF8" w:rsidP="00911EF8">
      <w:pPr>
        <w:spacing w:after="0" w:line="276" w:lineRule="auto"/>
        <w:rPr>
          <w:rFonts w:ascii="Times New Roman" w:hAnsi="Times New Roman" w:cs="Times New Roman"/>
          <w:lang w:val="en-US"/>
        </w:rPr>
      </w:pPr>
    </w:p>
    <w:p w:rsidR="00911EF8" w:rsidRPr="002645D0" w:rsidRDefault="00911EF8" w:rsidP="00AE5288">
      <w:pPr>
        <w:spacing w:after="0" w:line="276" w:lineRule="auto"/>
        <w:jc w:val="both"/>
        <w:rPr>
          <w:rFonts w:ascii="Times New Roman" w:hAnsi="Times New Roman" w:cs="Times New Roman"/>
        </w:rPr>
      </w:pPr>
      <w:r>
        <w:rPr>
          <w:rFonts w:ascii="Times New Roman" w:hAnsi="Times New Roman"/>
        </w:rPr>
        <w:t>EESK har, tillsammans med nätverket av nationella ekonomiska och sociala råd, en privilegierad ställning när det gäller att dela med sig av medlemsstaternas bästa metoder och de bästa reform</w:t>
      </w:r>
      <w:r w:rsidR="00AE5288">
        <w:rPr>
          <w:rFonts w:ascii="Times New Roman" w:hAnsi="Times New Roman"/>
        </w:rPr>
        <w:softHyphen/>
      </w:r>
      <w:r>
        <w:rPr>
          <w:rFonts w:ascii="Times New Roman" w:hAnsi="Times New Roman"/>
        </w:rPr>
        <w:t>lösningarna till EU-institutionerna.</w:t>
      </w:r>
    </w:p>
    <w:p w:rsidR="000F43E2" w:rsidRPr="002645D0" w:rsidRDefault="000F43E2" w:rsidP="00EA79B5">
      <w:pPr>
        <w:spacing w:after="0" w:line="276" w:lineRule="auto"/>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EESK och de nationella ekonomiska och sociala råden i EU:s medlemsstater bekräftar på nytt sin </w:t>
      </w:r>
      <w:r>
        <w:rPr>
          <w:rFonts w:ascii="Times New Roman" w:hAnsi="Times New Roman"/>
          <w:b/>
        </w:rPr>
        <w:t>villighet att delta aktivt i processerna för att utforma, formulera och genomföra de pågående reformerna</w:t>
      </w:r>
      <w:r>
        <w:rPr>
          <w:rFonts w:ascii="Times New Roman" w:hAnsi="Times New Roman"/>
        </w:rPr>
        <w:t>, så att politiken tillämpas i linje med medborgarnas behov och förväntningar och för att skapa en större känsla av gemensam påverkan.</w:t>
      </w:r>
    </w:p>
    <w:p w:rsidR="00911EF8" w:rsidRPr="002645D0" w:rsidRDefault="00911EF8" w:rsidP="00911EF8">
      <w:pPr>
        <w:spacing w:after="0" w:line="276" w:lineRule="auto"/>
        <w:jc w:val="both"/>
        <w:rPr>
          <w:rFonts w:ascii="Times New Roman" w:hAnsi="Times New Roman" w:cs="Times New Roman"/>
          <w:lang w:val="en-US"/>
        </w:rPr>
      </w:pPr>
    </w:p>
    <w:p w:rsidR="00911EF8" w:rsidRDefault="00911EF8" w:rsidP="00911EF8">
      <w:pPr>
        <w:spacing w:after="0" w:line="276" w:lineRule="auto"/>
        <w:jc w:val="both"/>
        <w:rPr>
          <w:rFonts w:ascii="Times New Roman" w:hAnsi="Times New Roman" w:cs="Times New Roman"/>
        </w:rPr>
      </w:pPr>
      <w:r>
        <w:rPr>
          <w:rFonts w:ascii="Times New Roman" w:hAnsi="Times New Roman"/>
        </w:rPr>
        <w:t xml:space="preserve">EESK och de nationella ekonomiska och sociala råden erinrar om behovet av att förverkliga </w:t>
      </w:r>
      <w:r>
        <w:rPr>
          <w:rFonts w:ascii="Times New Roman" w:hAnsi="Times New Roman"/>
          <w:b/>
          <w:bCs/>
        </w:rPr>
        <w:t>artikel</w:t>
      </w:r>
      <w:r w:rsidR="00AE5288">
        <w:rPr>
          <w:rFonts w:ascii="Times New Roman" w:hAnsi="Times New Roman"/>
          <w:b/>
          <w:bCs/>
        </w:rPr>
        <w:t> </w:t>
      </w:r>
      <w:r>
        <w:rPr>
          <w:rFonts w:ascii="Times New Roman" w:hAnsi="Times New Roman"/>
          <w:b/>
          <w:bCs/>
        </w:rPr>
        <w:t>11 i</w:t>
      </w:r>
      <w:r w:rsidR="00AE5288">
        <w:rPr>
          <w:rFonts w:ascii="Times New Roman" w:hAnsi="Times New Roman"/>
          <w:b/>
          <w:bCs/>
        </w:rPr>
        <w:t> </w:t>
      </w:r>
      <w:r>
        <w:rPr>
          <w:rFonts w:ascii="Times New Roman" w:hAnsi="Times New Roman"/>
          <w:b/>
          <w:bCs/>
        </w:rPr>
        <w:t>EU-fördraget</w:t>
      </w:r>
      <w:r>
        <w:rPr>
          <w:rFonts w:ascii="Times New Roman" w:hAnsi="Times New Roman"/>
        </w:rPr>
        <w:t>, där det inom ramen för bestämmelserna om demokratiska principer anges att ”[i]nstitutionerna ska föra en öppen, tydlig och regelbunden dialog med de representativa samman</w:t>
      </w:r>
      <w:r w:rsidR="00AE5288">
        <w:rPr>
          <w:rFonts w:ascii="Times New Roman" w:hAnsi="Times New Roman"/>
        </w:rPr>
        <w:softHyphen/>
      </w:r>
      <w:r>
        <w:rPr>
          <w:rFonts w:ascii="Times New Roman" w:hAnsi="Times New Roman"/>
        </w:rPr>
        <w:t>slutningarna och det civila samhället.”</w:t>
      </w:r>
    </w:p>
    <w:p w:rsidR="007366DC" w:rsidRPr="002645D0" w:rsidRDefault="007366DC" w:rsidP="00911EF8">
      <w:pPr>
        <w:spacing w:after="0" w:line="276" w:lineRule="auto"/>
        <w:jc w:val="both"/>
        <w:rPr>
          <w:rFonts w:ascii="Times New Roman" w:hAnsi="Times New Roman" w:cs="Times New Roman"/>
          <w:lang w:val="en-US"/>
        </w:rPr>
      </w:pPr>
    </w:p>
    <w:p w:rsidR="00EA79B5" w:rsidRPr="002645D0" w:rsidRDefault="00911EF8" w:rsidP="00911EF8">
      <w:pPr>
        <w:spacing w:after="0" w:line="276" w:lineRule="auto"/>
        <w:jc w:val="both"/>
        <w:rPr>
          <w:rFonts w:ascii="Times New Roman" w:hAnsi="Times New Roman" w:cs="Times New Roman"/>
        </w:rPr>
      </w:pPr>
      <w:r>
        <w:rPr>
          <w:rFonts w:ascii="Times New Roman" w:hAnsi="Times New Roman"/>
        </w:rPr>
        <w:t>De har för avsikt att fortsätta att engagera sig i denna avgörande utmaning och är medvetna om att deltagandedemokratin behöver mellanliggande organ för att engagera medborgarna och uppmuntra dem att uttrycka sina åsikter i alla medborgerliga rum.</w:t>
      </w:r>
    </w:p>
    <w:p w:rsidR="00EA79B5" w:rsidRPr="002645D0" w:rsidRDefault="00EA79B5" w:rsidP="00EA79B5">
      <w:pPr>
        <w:spacing w:after="0" w:line="276" w:lineRule="auto"/>
        <w:jc w:val="both"/>
        <w:rPr>
          <w:rFonts w:ascii="Times New Roman" w:hAnsi="Times New Roman" w:cs="Times New Roman"/>
          <w:lang w:val="en-US"/>
        </w:rPr>
      </w:pPr>
    </w:p>
    <w:p w:rsidR="002854C4" w:rsidRDefault="00911EF8" w:rsidP="00EA79B5">
      <w:pPr>
        <w:spacing w:after="0" w:line="276" w:lineRule="auto"/>
        <w:jc w:val="both"/>
        <w:rPr>
          <w:rFonts w:ascii="Times New Roman" w:hAnsi="Times New Roman" w:cs="Times New Roman"/>
        </w:rPr>
      </w:pPr>
      <w:r>
        <w:rPr>
          <w:rFonts w:ascii="Times New Roman" w:hAnsi="Times New Roman"/>
        </w:rPr>
        <w:t>Det är viktigt att EU stöder den centrala roll som arbetsmarknadens parter och det civila samhällets organisationer spelar när det gäller att främja och försvara vår europeiska socioekonomiska modell och våra värderingar, demokrati, grundläggande rättigheter och rättsstatsprincipen, mot det krympande medborgerliga rummet. Detta är själva kärnan i EU-projektet.</w:t>
      </w:r>
    </w:p>
    <w:p w:rsidR="006248CC" w:rsidRDefault="006248CC">
      <w:pPr>
        <w:rPr>
          <w:rFonts w:ascii="Times New Roman" w:hAnsi="Times New Roman" w:cs="Times New Roman"/>
          <w:lang w:val="fr-BE"/>
        </w:rPr>
      </w:pPr>
      <w:r>
        <w:rPr>
          <w:rFonts w:ascii="Times New Roman" w:hAnsi="Times New Roman" w:cs="Times New Roman"/>
          <w:lang w:val="fr-BE"/>
        </w:rPr>
        <w:br w:type="page"/>
      </w:r>
    </w:p>
    <w:p w:rsidR="005C5031"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lastRenderedPageBreak/>
        <w:t>Konferensen om Europas framtid: en möjlighet att skapa en bättre framtid för alla</w:t>
      </w:r>
    </w:p>
    <w:p w:rsidR="005C5031" w:rsidRPr="002645D0" w:rsidRDefault="005C5031"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EESK och de nationella ekonomiska och sociala råden anser att konferensen om Europas framtid är </w:t>
      </w:r>
      <w:r>
        <w:rPr>
          <w:rFonts w:ascii="Times New Roman" w:hAnsi="Times New Roman"/>
          <w:b/>
          <w:bCs/>
        </w:rPr>
        <w:t>en</w:t>
      </w:r>
      <w:r w:rsidR="00AE5288">
        <w:rPr>
          <w:rFonts w:ascii="Times New Roman" w:hAnsi="Times New Roman"/>
          <w:b/>
          <w:bCs/>
        </w:rPr>
        <w:t> </w:t>
      </w:r>
      <w:r>
        <w:rPr>
          <w:rFonts w:ascii="Times New Roman" w:hAnsi="Times New Roman"/>
          <w:b/>
          <w:bCs/>
        </w:rPr>
        <w:t>historisk möjlighet</w:t>
      </w:r>
      <w:r>
        <w:rPr>
          <w:rFonts w:ascii="Times New Roman" w:hAnsi="Times New Roman"/>
        </w:rPr>
        <w:t xml:space="preserve"> att skapa en dynamik för att återuppta det europeiska integrationsprojektet. Den särskilt innovativa aspekten av detta projekt är dess syfte att få kontakt med medborgarna i</w:t>
      </w:r>
      <w:r w:rsidR="00AE5288">
        <w:rPr>
          <w:rFonts w:ascii="Times New Roman" w:hAnsi="Times New Roman"/>
        </w:rPr>
        <w:t> </w:t>
      </w:r>
      <w:r>
        <w:rPr>
          <w:rFonts w:ascii="Times New Roman" w:hAnsi="Times New Roman"/>
        </w:rPr>
        <w:t>samtliga 27 medlemsstater.</w:t>
      </w:r>
    </w:p>
    <w:p w:rsidR="006932F5" w:rsidRDefault="006932F5">
      <w:pPr>
        <w:rPr>
          <w:rFonts w:ascii="Times New Roman" w:hAnsi="Times New Roman" w:cs="Times New Roman"/>
          <w:lang w:val="en-US"/>
        </w:rPr>
      </w:pPr>
    </w:p>
    <w:p w:rsidR="005C5031" w:rsidRPr="00924DBA" w:rsidRDefault="00911EF8" w:rsidP="00911EF8">
      <w:pPr>
        <w:spacing w:after="0" w:line="276" w:lineRule="auto"/>
        <w:jc w:val="both"/>
        <w:rPr>
          <w:rFonts w:ascii="Times New Roman" w:hAnsi="Times New Roman" w:cs="Times New Roman"/>
        </w:rPr>
      </w:pPr>
      <w:r>
        <w:rPr>
          <w:rFonts w:ascii="Times New Roman" w:hAnsi="Times New Roman"/>
        </w:rPr>
        <w:t xml:space="preserve">EESK och de nationella ekonomiska och sociala råden stöder starkt denna process för att utveckla </w:t>
      </w:r>
      <w:r>
        <w:rPr>
          <w:rFonts w:ascii="Times New Roman" w:hAnsi="Times New Roman"/>
          <w:b/>
          <w:bCs/>
        </w:rPr>
        <w:t>deltagandedemokratin</w:t>
      </w:r>
      <w:r>
        <w:rPr>
          <w:rFonts w:ascii="Times New Roman" w:hAnsi="Times New Roman"/>
        </w:rPr>
        <w:t>. De anser att konferensen om Europas framtid måste sätta européerna i</w:t>
      </w:r>
      <w:r w:rsidR="00AE5288">
        <w:rPr>
          <w:rFonts w:ascii="Times New Roman" w:hAnsi="Times New Roman"/>
        </w:rPr>
        <w:t> </w:t>
      </w:r>
      <w:r>
        <w:rPr>
          <w:rFonts w:ascii="Times New Roman" w:hAnsi="Times New Roman"/>
        </w:rPr>
        <w:t>centrum, se till att medborgare från hela Europa deltar i debatterna och uppnå konkreta, synliga och mätbara resultat.</w:t>
      </w:r>
    </w:p>
    <w:p w:rsidR="00AE5288" w:rsidRDefault="00AE5288">
      <w:pPr>
        <w:rPr>
          <w:rFonts w:ascii="Times New Roman" w:hAnsi="Times New Roman" w:cs="Times New Roman"/>
          <w:lang w:val="en-US"/>
        </w:rPr>
      </w:pPr>
    </w:p>
    <w:p w:rsidR="002645D0" w:rsidRDefault="00924DBA" w:rsidP="00911EF8">
      <w:pPr>
        <w:spacing w:after="0" w:line="276" w:lineRule="auto"/>
        <w:jc w:val="both"/>
        <w:rPr>
          <w:bCs/>
          <w:spacing w:val="-2"/>
        </w:rPr>
      </w:pPr>
      <w:r>
        <w:rPr>
          <w:rFonts w:ascii="Times New Roman" w:hAnsi="Times New Roman"/>
        </w:rPr>
        <w:t xml:space="preserve">Konferensen måste bygga på en </w:t>
      </w:r>
      <w:r>
        <w:rPr>
          <w:rFonts w:ascii="Times New Roman" w:hAnsi="Times New Roman"/>
          <w:b/>
          <w:bCs/>
        </w:rPr>
        <w:t>öppen nedifrån-och-upp-process och ge konkreta resultat</w:t>
      </w:r>
      <w:r>
        <w:rPr>
          <w:rFonts w:ascii="Times New Roman" w:hAnsi="Times New Roman"/>
        </w:rPr>
        <w:t xml:space="preserve">. För att säkerställa öppenhet och ansvarsskyldighet ska en </w:t>
      </w:r>
      <w:r>
        <w:rPr>
          <w:rFonts w:ascii="Times New Roman" w:hAnsi="Times New Roman"/>
          <w:b/>
          <w:bCs/>
        </w:rPr>
        <w:t>resultattavla</w:t>
      </w:r>
      <w:r>
        <w:rPr>
          <w:rFonts w:ascii="Times New Roman" w:hAnsi="Times New Roman"/>
        </w:rPr>
        <w:t xml:space="preserve"> online tas fram för att informera medborgarna om hur EU-institutionerna följer upp deras önskemål, om huruvida reformåtgärder härrör från konferensen om Europas framtid och om tidsplanen för genomförandet av dessa åtgärder. Om</w:t>
      </w:r>
      <w:r w:rsidR="00AE5288">
        <w:rPr>
          <w:rFonts w:ascii="Times New Roman" w:hAnsi="Times New Roman"/>
        </w:rPr>
        <w:t> </w:t>
      </w:r>
      <w:r>
        <w:rPr>
          <w:rFonts w:ascii="Times New Roman" w:hAnsi="Times New Roman"/>
        </w:rPr>
        <w:t>inga åtgärder vidtas i fråga om vissa idéer måste skälen redovisas.</w:t>
      </w:r>
    </w:p>
    <w:p w:rsidR="00924DBA" w:rsidRPr="002645D0" w:rsidRDefault="00924DBA" w:rsidP="00911EF8">
      <w:pPr>
        <w:spacing w:after="0" w:line="276" w:lineRule="auto"/>
        <w:jc w:val="both"/>
        <w:rPr>
          <w:rFonts w:ascii="Times New Roman" w:hAnsi="Times New Roman" w:cs="Times New Roman"/>
          <w:lang w:val="en-US"/>
        </w:rPr>
      </w:pPr>
    </w:p>
    <w:p w:rsidR="00EA79B5" w:rsidRPr="002645D0" w:rsidRDefault="002645D0" w:rsidP="00EA79B5">
      <w:pPr>
        <w:spacing w:after="0" w:line="276" w:lineRule="auto"/>
        <w:jc w:val="both"/>
        <w:rPr>
          <w:rFonts w:ascii="Times New Roman" w:hAnsi="Times New Roman" w:cs="Times New Roman"/>
        </w:rPr>
      </w:pPr>
      <w:r>
        <w:rPr>
          <w:rFonts w:ascii="Times New Roman" w:hAnsi="Times New Roman"/>
        </w:rPr>
        <w:t>EESK och de nationella ekonomiska och sociala råden är, tack vare sina medlemmar och nätverk, särskilt väl rustade för kontakter med medborgarna och för att föra fram deras förslag till konferensens styrande organ. I detta syfte välkomnar EESK deras deltagande i konferensens organ.</w:t>
      </w:r>
    </w:p>
    <w:p w:rsidR="003234EF" w:rsidRPr="00EB31FE" w:rsidRDefault="00EB31FE" w:rsidP="00EB31FE">
      <w:pPr>
        <w:overflowPunct w:val="0"/>
        <w:autoSpaceDE w:val="0"/>
        <w:autoSpaceDN w:val="0"/>
        <w:adjustRightInd w:val="0"/>
        <w:spacing w:line="288" w:lineRule="auto"/>
        <w:jc w:val="center"/>
        <w:textAlignment w:val="baseline"/>
      </w:pPr>
      <w:r>
        <w:t>_____________</w:t>
      </w:r>
    </w:p>
    <w:sectPr w:rsidR="003234EF" w:rsidRPr="00EB31FE" w:rsidSect="00EB31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C3"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64001" w16cid:durableId="2525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7" w:rsidRDefault="00F241F7" w:rsidP="00EA79B5">
      <w:pPr>
        <w:spacing w:after="0" w:line="240" w:lineRule="auto"/>
      </w:pPr>
      <w:r>
        <w:separator/>
      </w:r>
    </w:p>
  </w:endnote>
  <w:endnote w:type="continuationSeparator" w:id="0">
    <w:p w:rsidR="00F241F7" w:rsidRDefault="00F241F7"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C7" w:rsidRPr="00EB31FE" w:rsidRDefault="00EB31FE" w:rsidP="00EB31FE">
    <w:pPr>
      <w:pStyle w:val="Footer"/>
    </w:pPr>
    <w:r>
      <w:t xml:space="preserve">EESC-2021-05465-01-00-INFO-TRA (EN) </w:t>
    </w:r>
    <w:r>
      <w:fldChar w:fldCharType="begin"/>
    </w:r>
    <w:r>
      <w:instrText xml:space="preserve"> PAGE  \* Arabic  \* MERGEFORMAT </w:instrText>
    </w:r>
    <w:r>
      <w:fldChar w:fldCharType="separate"/>
    </w:r>
    <w:r w:rsidR="005C6A85">
      <w:rPr>
        <w:noProof/>
      </w:rPr>
      <w:t>1</w:t>
    </w:r>
    <w:r>
      <w:fldChar w:fldCharType="end"/>
    </w:r>
    <w:r>
      <w:t>/</w:t>
    </w:r>
    <w:fldSimple w:instr=" NUMPAGES ">
      <w:r w:rsidR="005C6A85">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7" w:rsidRDefault="00F241F7" w:rsidP="00EA79B5">
      <w:pPr>
        <w:spacing w:after="0" w:line="240" w:lineRule="auto"/>
      </w:pPr>
      <w:r>
        <w:separator/>
      </w:r>
    </w:p>
  </w:footnote>
  <w:footnote w:type="continuationSeparator" w:id="0">
    <w:p w:rsidR="00F241F7" w:rsidRDefault="00F241F7" w:rsidP="00EA79B5">
      <w:pPr>
        <w:spacing w:after="0" w:line="240" w:lineRule="auto"/>
      </w:pPr>
      <w:r>
        <w:continuationSeparator/>
      </w:r>
    </w:p>
  </w:footnote>
  <w:footnote w:id="1">
    <w:p w:rsidR="00066B82" w:rsidRPr="002645D0" w:rsidRDefault="00066B82" w:rsidP="00066B82">
      <w:pPr>
        <w:pStyle w:val="FootnoteText"/>
      </w:pPr>
      <w:r>
        <w:rPr>
          <w:rStyle w:val="FootnoteReference"/>
        </w:rPr>
        <w:footnoteRef/>
      </w:r>
      <w:r>
        <w:t xml:space="preserve"> </w:t>
      </w:r>
      <w:r>
        <w:tab/>
      </w:r>
      <w:hyperlink r:id="rId1" w:history="1">
        <w:r>
          <w:rPr>
            <w:rStyle w:val="Hyperlink"/>
          </w:rPr>
          <w:t>EESK:s resolution</w:t>
        </w:r>
      </w:hyperlink>
      <w:r>
        <w:t xml:space="preserve"> ”Det organiserade civila samhällets deltagande i arbetet med de nationella planerna för återhämtning och resiliens – vad fungerar och vad fungerar inte?”, februari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924376B"/>
    <w:multiLevelType w:val="hybridMultilevel"/>
    <w:tmpl w:val="740A47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FE5822"/>
    <w:multiLevelType w:val="hybridMultilevel"/>
    <w:tmpl w:val="8402BF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5E4495D"/>
    <w:multiLevelType w:val="hybridMultilevel"/>
    <w:tmpl w:val="23DE5E40"/>
    <w:lvl w:ilvl="0" w:tplc="6888849A">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23C2D41"/>
    <w:multiLevelType w:val="hybridMultilevel"/>
    <w:tmpl w:val="2F0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9465B"/>
    <w:multiLevelType w:val="hybridMultilevel"/>
    <w:tmpl w:val="AEC0AF5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F275FB0"/>
    <w:multiLevelType w:val="hybridMultilevel"/>
    <w:tmpl w:val="C492CFA0"/>
    <w:lvl w:ilvl="0" w:tplc="F816062A">
      <w:start w:val="1"/>
      <w:numFmt w:val="decimal"/>
      <w:lvlText w:val="%1."/>
      <w:lvlJc w:val="left"/>
      <w:pPr>
        <w:ind w:left="360" w:hanging="360"/>
      </w:pPr>
      <w:rPr>
        <w:b w:val="0"/>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5"/>
    <w:rsid w:val="00026200"/>
    <w:rsid w:val="00066B82"/>
    <w:rsid w:val="000A4C4C"/>
    <w:rsid w:val="000C2CB8"/>
    <w:rsid w:val="000F43E2"/>
    <w:rsid w:val="001216E0"/>
    <w:rsid w:val="00190269"/>
    <w:rsid w:val="001C28D1"/>
    <w:rsid w:val="001E6FD9"/>
    <w:rsid w:val="00212624"/>
    <w:rsid w:val="00236C7F"/>
    <w:rsid w:val="00244FBC"/>
    <w:rsid w:val="00253C75"/>
    <w:rsid w:val="00261FE8"/>
    <w:rsid w:val="002645D0"/>
    <w:rsid w:val="002854C4"/>
    <w:rsid w:val="00297477"/>
    <w:rsid w:val="002B4374"/>
    <w:rsid w:val="002C70DA"/>
    <w:rsid w:val="003240E1"/>
    <w:rsid w:val="00394B8F"/>
    <w:rsid w:val="003A15CF"/>
    <w:rsid w:val="003C229B"/>
    <w:rsid w:val="00414102"/>
    <w:rsid w:val="004259AE"/>
    <w:rsid w:val="004535F8"/>
    <w:rsid w:val="00456709"/>
    <w:rsid w:val="00471B87"/>
    <w:rsid w:val="00487CB8"/>
    <w:rsid w:val="004F3C1D"/>
    <w:rsid w:val="005713DF"/>
    <w:rsid w:val="005C5031"/>
    <w:rsid w:val="005C6A85"/>
    <w:rsid w:val="005E23F9"/>
    <w:rsid w:val="00611BFD"/>
    <w:rsid w:val="006248CC"/>
    <w:rsid w:val="006262DB"/>
    <w:rsid w:val="0065623F"/>
    <w:rsid w:val="006932F5"/>
    <w:rsid w:val="006C3A97"/>
    <w:rsid w:val="00715AA2"/>
    <w:rsid w:val="007366DC"/>
    <w:rsid w:val="00752257"/>
    <w:rsid w:val="007545CF"/>
    <w:rsid w:val="00775940"/>
    <w:rsid w:val="00792ED5"/>
    <w:rsid w:val="007940C0"/>
    <w:rsid w:val="007A0D82"/>
    <w:rsid w:val="007A0F24"/>
    <w:rsid w:val="007D0E35"/>
    <w:rsid w:val="007E000B"/>
    <w:rsid w:val="00824453"/>
    <w:rsid w:val="00830090"/>
    <w:rsid w:val="00867716"/>
    <w:rsid w:val="00876BC3"/>
    <w:rsid w:val="008C12CB"/>
    <w:rsid w:val="008C656E"/>
    <w:rsid w:val="008D56CD"/>
    <w:rsid w:val="00911EF8"/>
    <w:rsid w:val="00912C1B"/>
    <w:rsid w:val="00924DBA"/>
    <w:rsid w:val="00950AEB"/>
    <w:rsid w:val="00975673"/>
    <w:rsid w:val="00983B86"/>
    <w:rsid w:val="00A0355D"/>
    <w:rsid w:val="00AB4FF8"/>
    <w:rsid w:val="00AC5848"/>
    <w:rsid w:val="00AE5288"/>
    <w:rsid w:val="00AF251E"/>
    <w:rsid w:val="00B85F3F"/>
    <w:rsid w:val="00BB44E6"/>
    <w:rsid w:val="00BB768E"/>
    <w:rsid w:val="00BE6294"/>
    <w:rsid w:val="00BF3B99"/>
    <w:rsid w:val="00C403D4"/>
    <w:rsid w:val="00C616D4"/>
    <w:rsid w:val="00C87CE3"/>
    <w:rsid w:val="00CA04AE"/>
    <w:rsid w:val="00CE090B"/>
    <w:rsid w:val="00D27742"/>
    <w:rsid w:val="00D77F2A"/>
    <w:rsid w:val="00D8736E"/>
    <w:rsid w:val="00DA58E7"/>
    <w:rsid w:val="00E40CFB"/>
    <w:rsid w:val="00E532C6"/>
    <w:rsid w:val="00E61211"/>
    <w:rsid w:val="00EA79B5"/>
    <w:rsid w:val="00EB31FE"/>
    <w:rsid w:val="00F06CA8"/>
    <w:rsid w:val="00F241F7"/>
    <w:rsid w:val="00F3009F"/>
    <w:rsid w:val="00F37F3C"/>
    <w:rsid w:val="00F6297D"/>
    <w:rsid w:val="00FA77FF"/>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8C35-B3ED-4808-97E2-5AEB98F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sv-SE"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5"/>
    <w:rPr>
      <w:szCs w:val="22"/>
      <w:lang w:bidi="ar-SA"/>
    </w:rPr>
  </w:style>
  <w:style w:type="paragraph" w:styleId="Heading1">
    <w:name w:val="heading 1"/>
    <w:basedOn w:val="Normal"/>
    <w:next w:val="Normal"/>
    <w:link w:val="Heading1Char"/>
    <w:qFormat/>
    <w:rsid w:val="00830090"/>
    <w:pPr>
      <w:numPr>
        <w:numId w:val="7"/>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0090"/>
    <w:pPr>
      <w:numPr>
        <w:ilvl w:val="1"/>
        <w:numId w:val="7"/>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0090"/>
    <w:pPr>
      <w:numPr>
        <w:ilvl w:val="2"/>
        <w:numId w:val="7"/>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0090"/>
    <w:pPr>
      <w:numPr>
        <w:ilvl w:val="3"/>
        <w:numId w:val="7"/>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0090"/>
    <w:pPr>
      <w:numPr>
        <w:ilvl w:val="4"/>
        <w:numId w:val="7"/>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0090"/>
    <w:pPr>
      <w:numPr>
        <w:ilvl w:val="5"/>
        <w:numId w:val="7"/>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0090"/>
    <w:pPr>
      <w:numPr>
        <w:ilvl w:val="6"/>
        <w:numId w:val="7"/>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0090"/>
    <w:pPr>
      <w:numPr>
        <w:ilvl w:val="7"/>
        <w:numId w:val="7"/>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0090"/>
    <w:pPr>
      <w:numPr>
        <w:ilvl w:val="8"/>
        <w:numId w:val="7"/>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9B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A79B5"/>
    <w:rPr>
      <w:rFonts w:ascii="Times New Roman" w:hAnsi="Times New Roman" w:cs="Times New Roman"/>
      <w:szCs w:val="22"/>
      <w:lang w:val="sv-SE" w:bidi="ar-SA"/>
    </w:rPr>
  </w:style>
  <w:style w:type="paragraph" w:styleId="ListParagraph">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body"/>
    <w:basedOn w:val="Normal"/>
    <w:link w:val="ListParagraphChar"/>
    <w:uiPriority w:val="34"/>
    <w:qFormat/>
    <w:rsid w:val="00EA79B5"/>
    <w:pPr>
      <w:spacing w:after="0" w:line="288" w:lineRule="auto"/>
      <w:ind w:left="720"/>
      <w:contextualSpacing/>
      <w:jc w:val="both"/>
    </w:pPr>
    <w:rPr>
      <w:rFonts w:ascii="Times New Roman" w:eastAsia="Times New Roman" w:hAnsi="Times New Roman" w:cs="Times New Roman"/>
    </w:rPr>
  </w:style>
  <w:style w:type="paragraph" w:styleId="FootnoteText">
    <w:name w:val="footnote text"/>
    <w:basedOn w:val="Normal"/>
    <w:link w:val="FootnoteTextChar"/>
    <w:qFormat/>
    <w:rsid w:val="00EA79B5"/>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basedOn w:val="DefaultParagraphFont"/>
    <w:link w:val="FootnoteText"/>
    <w:rsid w:val="00EA79B5"/>
    <w:rPr>
      <w:rFonts w:ascii="Times New Roman" w:eastAsia="Times New Roman" w:hAnsi="Times New Roman" w:cs="Times New Roman"/>
      <w:sz w:val="16"/>
      <w:szCs w:val="22"/>
      <w:lang w:val="sv-SE" w:bidi="ar-SA"/>
    </w:rPr>
  </w:style>
  <w:style w:type="character" w:styleId="FootnoteReference">
    <w:name w:val="footnote reference"/>
    <w:basedOn w:val="DefaultParagraphFont"/>
    <w:unhideWhenUsed/>
    <w:qFormat/>
    <w:rsid w:val="00EA79B5"/>
    <w:rPr>
      <w:sz w:val="24"/>
      <w:vertAlign w:val="superscript"/>
    </w:rPr>
  </w:style>
  <w:style w:type="character" w:styleId="Hyperlink">
    <w:name w:val="Hyperlink"/>
    <w:basedOn w:val="DefaultParagraphFont"/>
    <w:uiPriority w:val="99"/>
    <w:rsid w:val="00EA79B5"/>
    <w:rPr>
      <w:color w:val="0000FF"/>
      <w:u w:val="single"/>
    </w:rPr>
  </w:style>
  <w:style w:type="character" w:styleId="CommentReference">
    <w:name w:val="annotation reference"/>
    <w:basedOn w:val="DefaultParagraphFont"/>
    <w:uiPriority w:val="99"/>
    <w:semiHidden/>
    <w:unhideWhenUsed/>
    <w:rsid w:val="002C70DA"/>
    <w:rPr>
      <w:sz w:val="16"/>
      <w:szCs w:val="16"/>
    </w:rPr>
  </w:style>
  <w:style w:type="paragraph" w:styleId="CommentText">
    <w:name w:val="annotation text"/>
    <w:basedOn w:val="Normal"/>
    <w:link w:val="CommentTextChar"/>
    <w:uiPriority w:val="99"/>
    <w:semiHidden/>
    <w:unhideWhenUsed/>
    <w:rsid w:val="002C70DA"/>
    <w:pPr>
      <w:spacing w:line="240" w:lineRule="auto"/>
    </w:pPr>
    <w:rPr>
      <w:sz w:val="20"/>
      <w:szCs w:val="20"/>
    </w:rPr>
  </w:style>
  <w:style w:type="character" w:customStyle="1" w:styleId="CommentTextChar">
    <w:name w:val="Comment Text Char"/>
    <w:basedOn w:val="DefaultParagraphFont"/>
    <w:link w:val="CommentText"/>
    <w:uiPriority w:val="99"/>
    <w:semiHidden/>
    <w:rsid w:val="002C70DA"/>
    <w:rPr>
      <w:sz w:val="20"/>
      <w:lang w:val="sv-SE" w:bidi="ar-SA"/>
    </w:rPr>
  </w:style>
  <w:style w:type="paragraph" w:styleId="CommentSubject">
    <w:name w:val="annotation subject"/>
    <w:basedOn w:val="CommentText"/>
    <w:next w:val="CommentText"/>
    <w:link w:val="CommentSubjectChar"/>
    <w:uiPriority w:val="99"/>
    <w:semiHidden/>
    <w:unhideWhenUsed/>
    <w:rsid w:val="002C70DA"/>
    <w:rPr>
      <w:b/>
      <w:bCs/>
    </w:rPr>
  </w:style>
  <w:style w:type="character" w:customStyle="1" w:styleId="CommentSubjectChar">
    <w:name w:val="Comment Subject Char"/>
    <w:basedOn w:val="CommentTextChar"/>
    <w:link w:val="CommentSubject"/>
    <w:uiPriority w:val="99"/>
    <w:semiHidden/>
    <w:rsid w:val="002C70DA"/>
    <w:rPr>
      <w:b/>
      <w:bCs/>
      <w:sz w:val="20"/>
      <w:lang w:val="sv-SE" w:bidi="ar-SA"/>
    </w:rPr>
  </w:style>
  <w:style w:type="paragraph" w:styleId="BalloonText">
    <w:name w:val="Balloon Text"/>
    <w:basedOn w:val="Normal"/>
    <w:link w:val="BalloonTextChar"/>
    <w:uiPriority w:val="99"/>
    <w:semiHidden/>
    <w:unhideWhenUsed/>
    <w:rsid w:val="005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31"/>
    <w:rPr>
      <w:rFonts w:ascii="Segoe UI" w:hAnsi="Segoe UI" w:cs="Segoe UI"/>
      <w:sz w:val="18"/>
      <w:szCs w:val="18"/>
      <w:lang w:val="sv-SE" w:bidi="ar-SA"/>
    </w:rPr>
  </w:style>
  <w:style w:type="table" w:styleId="TableGrid">
    <w:name w:val="Table Grid"/>
    <w:basedOn w:val="TableNormal"/>
    <w:uiPriority w:val="59"/>
    <w:rsid w:val="007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CF"/>
    <w:rPr>
      <w:szCs w:val="22"/>
      <w:lang w:val="sv-SE" w:bidi="ar-SA"/>
    </w:rPr>
  </w:style>
  <w:style w:type="character" w:styleId="FollowedHyperlink">
    <w:name w:val="FollowedHyperlink"/>
    <w:basedOn w:val="DefaultParagraphFont"/>
    <w:uiPriority w:val="99"/>
    <w:semiHidden/>
    <w:unhideWhenUsed/>
    <w:rsid w:val="00066B82"/>
    <w:rPr>
      <w:color w:val="954F72" w:themeColor="followedHyperlink"/>
      <w:u w:val="single"/>
    </w:rPr>
  </w:style>
  <w:style w:type="character" w:customStyle="1" w:styleId="ListParagraphChar">
    <w:name w:val="List Paragraph Char"/>
    <w:aliases w:val="List Paragraph (numbered (a)) Char,List Paragraph Char Char Char Char,Use Case List Paragraph Char,List Paragraph2 Char,Bullet List Char,FooterText Char,List Paragraph1 Char,Colorful List Accent 1 Char,numbered Char,列出段落 Char"/>
    <w:basedOn w:val="DefaultParagraphFont"/>
    <w:link w:val="ListParagraph"/>
    <w:uiPriority w:val="34"/>
    <w:locked/>
    <w:rsid w:val="0065623F"/>
    <w:rPr>
      <w:rFonts w:ascii="Times New Roman" w:eastAsia="Times New Roman" w:hAnsi="Times New Roman" w:cs="Times New Roman"/>
      <w:szCs w:val="22"/>
      <w:lang w:val="sv-SE" w:bidi="ar-SA"/>
    </w:rPr>
  </w:style>
  <w:style w:type="character" w:customStyle="1" w:styleId="Heading1Char">
    <w:name w:val="Heading 1 Char"/>
    <w:basedOn w:val="DefaultParagraphFont"/>
    <w:link w:val="Heading1"/>
    <w:rsid w:val="00830090"/>
    <w:rPr>
      <w:rFonts w:ascii="Times New Roman" w:eastAsia="Times New Roman" w:hAnsi="Times New Roman" w:cs="Times New Roman"/>
      <w:kern w:val="28"/>
      <w:szCs w:val="22"/>
      <w:lang w:val="sv-SE" w:bidi="ar-SA"/>
    </w:rPr>
  </w:style>
  <w:style w:type="character" w:customStyle="1" w:styleId="Heading2Char">
    <w:name w:val="Heading 2 Char"/>
    <w:basedOn w:val="DefaultParagraphFont"/>
    <w:link w:val="Heading2"/>
    <w:rsid w:val="00830090"/>
    <w:rPr>
      <w:rFonts w:ascii="Times New Roman" w:eastAsia="Times New Roman" w:hAnsi="Times New Roman" w:cs="Times New Roman"/>
      <w:szCs w:val="22"/>
      <w:lang w:val="sv-SE" w:bidi="ar-SA"/>
    </w:rPr>
  </w:style>
  <w:style w:type="character" w:customStyle="1" w:styleId="Heading3Char">
    <w:name w:val="Heading 3 Char"/>
    <w:basedOn w:val="DefaultParagraphFont"/>
    <w:link w:val="Heading3"/>
    <w:rsid w:val="00830090"/>
    <w:rPr>
      <w:rFonts w:ascii="Times New Roman" w:eastAsia="Times New Roman" w:hAnsi="Times New Roman" w:cs="Times New Roman"/>
      <w:szCs w:val="22"/>
      <w:lang w:val="sv-SE" w:bidi="ar-SA"/>
    </w:rPr>
  </w:style>
  <w:style w:type="character" w:customStyle="1" w:styleId="Heading4Char">
    <w:name w:val="Heading 4 Char"/>
    <w:basedOn w:val="DefaultParagraphFont"/>
    <w:link w:val="Heading4"/>
    <w:rsid w:val="00830090"/>
    <w:rPr>
      <w:rFonts w:ascii="Times New Roman" w:eastAsia="Times New Roman" w:hAnsi="Times New Roman" w:cs="Times New Roman"/>
      <w:szCs w:val="22"/>
      <w:lang w:val="sv-SE" w:bidi="ar-SA"/>
    </w:rPr>
  </w:style>
  <w:style w:type="character" w:customStyle="1" w:styleId="Heading5Char">
    <w:name w:val="Heading 5 Char"/>
    <w:basedOn w:val="DefaultParagraphFont"/>
    <w:link w:val="Heading5"/>
    <w:rsid w:val="00830090"/>
    <w:rPr>
      <w:rFonts w:ascii="Times New Roman" w:eastAsia="Times New Roman" w:hAnsi="Times New Roman" w:cs="Times New Roman"/>
      <w:szCs w:val="22"/>
      <w:lang w:val="sv-SE" w:bidi="ar-SA"/>
    </w:rPr>
  </w:style>
  <w:style w:type="character" w:customStyle="1" w:styleId="Heading6Char">
    <w:name w:val="Heading 6 Char"/>
    <w:basedOn w:val="DefaultParagraphFont"/>
    <w:link w:val="Heading6"/>
    <w:rsid w:val="00830090"/>
    <w:rPr>
      <w:rFonts w:ascii="Times New Roman" w:eastAsia="Times New Roman" w:hAnsi="Times New Roman" w:cs="Times New Roman"/>
      <w:szCs w:val="22"/>
      <w:lang w:val="sv-SE" w:bidi="ar-SA"/>
    </w:rPr>
  </w:style>
  <w:style w:type="character" w:customStyle="1" w:styleId="Heading7Char">
    <w:name w:val="Heading 7 Char"/>
    <w:basedOn w:val="DefaultParagraphFont"/>
    <w:link w:val="Heading7"/>
    <w:rsid w:val="00830090"/>
    <w:rPr>
      <w:rFonts w:ascii="Times New Roman" w:eastAsia="Times New Roman" w:hAnsi="Times New Roman" w:cs="Times New Roman"/>
      <w:szCs w:val="22"/>
      <w:lang w:val="sv-SE" w:bidi="ar-SA"/>
    </w:rPr>
  </w:style>
  <w:style w:type="character" w:customStyle="1" w:styleId="Heading8Char">
    <w:name w:val="Heading 8 Char"/>
    <w:basedOn w:val="DefaultParagraphFont"/>
    <w:link w:val="Heading8"/>
    <w:rsid w:val="00830090"/>
    <w:rPr>
      <w:rFonts w:ascii="Times New Roman" w:eastAsia="Times New Roman" w:hAnsi="Times New Roman" w:cs="Times New Roman"/>
      <w:szCs w:val="22"/>
      <w:lang w:val="sv-SE" w:bidi="ar-SA"/>
    </w:rPr>
  </w:style>
  <w:style w:type="character" w:customStyle="1" w:styleId="Heading9Char">
    <w:name w:val="Heading 9 Char"/>
    <w:basedOn w:val="DefaultParagraphFont"/>
    <w:link w:val="Heading9"/>
    <w:rsid w:val="00830090"/>
    <w:rPr>
      <w:rFonts w:ascii="Times New Roman" w:eastAsia="Times New Roman" w:hAnsi="Times New Roman" w:cs="Times New Roman"/>
      <w:szCs w:val="22"/>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sv/documents/resolution/involvement-organised-civil-society-national-recovery-and-resilience-plans-what-works-and-what-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V63NAVDT5PV3-1648642317-4660</_dlc_DocId>
    <_dlc_DocIdUrl xmlns="01cfe264-354f-4f3f-acd0-cf26eb309336">
      <Url>http://dm2016/eesc/2021/_layouts/15/DocIdRedir.aspx?ID=V63NAVDT5PV3-1648642317-4660</Url>
      <Description>V63NAVDT5PV3-1648642317-4660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2021-12-07T12:00:00+00:00</ProductionDate>
    <DocumentNumber xmlns="d442a82d-24cc-4721-bd32-c982b501ac21">5465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14428</FicheNumber>
    <OriginalSender xmlns="01cfe264-354f-4f3f-acd0-cf26eb309336">
      <UserInfo>
        <DisplayName>Pallvid Maria</DisplayName>
        <AccountId>1990</AccountId>
        <AccountType/>
      </UserInfo>
    </OriginalSend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6E09A-6D4C-4C86-B335-58D1725BC3A0}">
  <ds:schemaRefs>
    <ds:schemaRef ds:uri="http://schemas.microsoft.com/sharepoint/events"/>
  </ds:schemaRefs>
</ds:datastoreItem>
</file>

<file path=customXml/itemProps2.xml><?xml version="1.0" encoding="utf-8"?>
<ds:datastoreItem xmlns:ds="http://schemas.openxmlformats.org/officeDocument/2006/customXml" ds:itemID="{012C7BFE-401A-4C46-B66D-1B2ABF8308D8}">
  <ds:schemaRefs>
    <ds:schemaRef ds:uri="http://schemas.microsoft.com/sharepoint/v3/contenttype/forms"/>
  </ds:schemaRefs>
</ds:datastoreItem>
</file>

<file path=customXml/itemProps3.xml><?xml version="1.0" encoding="utf-8"?>
<ds:datastoreItem xmlns:ds="http://schemas.openxmlformats.org/officeDocument/2006/customXml" ds:itemID="{C128551D-6912-4E47-92D2-12D100383E8B}">
  <ds:schemaRefs>
    <ds:schemaRef ds:uri="http://purl.org/dc/elements/1.1/"/>
    <ds:schemaRef ds:uri="http://schemas.microsoft.com/office/2006/metadata/properties"/>
    <ds:schemaRef ds:uri="d442a82d-24cc-4721-bd32-c982b501ac2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01cfe264-354f-4f3f-acd0-cf26eb309336"/>
    <ds:schemaRef ds:uri="http://www.w3.org/XML/1998/namespace"/>
    <ds:schemaRef ds:uri="http://purl.org/dc/dcmitype/"/>
  </ds:schemaRefs>
</ds:datastoreItem>
</file>

<file path=customXml/itemProps4.xml><?xml version="1.0" encoding="utf-8"?>
<ds:datastoreItem xmlns:ds="http://schemas.openxmlformats.org/officeDocument/2006/customXml" ds:itemID="{852E54B5-234E-414E-B714-4065E35BC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13816</Characters>
  <Application>Microsoft Office Word</Application>
  <DocSecurity>4</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Slutsatser från årsmötet med de nationella ekonomiska och sociala råden</vt:lpstr>
      <vt:lpstr/>
    </vt:vector>
  </TitlesOfParts>
  <Company>EESC-ECOR</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Slutsatser från årsmötet med de nationella ekonomiska och sociala råden</dc:title>
  <dc:subject>INFO</dc:subject>
  <dc:creator>Ana Dumitrache</dc:creator>
  <cp:keywords>EESC-2021-05465-01-00-INFO-TRA-EN</cp:keywords>
  <dc:description>Rapporteur:  - Original language: EN - Date of document: 07/12/2021 - Date of meeting:  - External documents:  - Administrator: MME DUMITRACHE Ana</dc:description>
  <cp:lastModifiedBy>Sonia Calvy</cp:lastModifiedBy>
  <cp:revision>2</cp:revision>
  <dcterms:created xsi:type="dcterms:W3CDTF">2021-12-14T08:56:00Z</dcterms:created>
  <dcterms:modified xsi:type="dcterms:W3CDTF">2021-12-14T08:56:00Z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26/11/2021</vt:lpwstr>
  </property>
  <property fmtid="{D5CDD505-2E9C-101B-9397-08002B2CF9AE}" pid="4" name="Pref_Time">
    <vt:lpwstr>13:18:27</vt:lpwstr>
  </property>
  <property fmtid="{D5CDD505-2E9C-101B-9397-08002B2CF9AE}" pid="5" name="Pref_User">
    <vt:lpwstr>amett</vt:lpwstr>
  </property>
  <property fmtid="{D5CDD505-2E9C-101B-9397-08002B2CF9AE}" pid="6" name="Pref_FileName">
    <vt:lpwstr>EESC-2021-05465-01-00-INFO-ORI.docx</vt:lpwstr>
  </property>
  <property fmtid="{D5CDD505-2E9C-101B-9397-08002B2CF9AE}" pid="7" name="ContentTypeId">
    <vt:lpwstr>0x010100EA97B91038054C99906057A708A1480A004B06FA2060D04E4BBAF9E05CA34417ED</vt:lpwstr>
  </property>
  <property fmtid="{D5CDD505-2E9C-101B-9397-08002B2CF9AE}" pid="8" name="_dlc_DocIdItemGuid">
    <vt:lpwstr>01799d83-db70-4146-94e0-5a2d3be3ff79</vt:lpwstr>
  </property>
  <property fmtid="{D5CDD505-2E9C-101B-9397-08002B2CF9AE}" pid="9" name="AvailableTranslations">
    <vt:lpwstr>42;#FI|87606a43-d45f-42d6-b8c9-e1a3457db5b7;#58;#MT|7df99101-6854-4a26-b53a-b88c0da02c26;#17;#NL|55c6556c-b4f4-441d-9acf-c498d4f838bd;#13;#PT|50ccc04a-eadd-42ae-a0cb-acaf45f812ba;#35;#PL|1e03da61-4678-4e07-b136-b5024ca9197b;#15;#LT|a7ff5ce7-6123-4f68-865a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5465</vt:i4>
  </property>
  <property fmtid="{D5CDD505-2E9C-101B-9397-08002B2CF9AE}" pid="14" name="DocumentYear">
    <vt:i4>2021</vt:i4>
  </property>
  <property fmtid="{D5CDD505-2E9C-101B-9397-08002B2CF9AE}" pid="15" name="DocumentVersion">
    <vt:i4>0</vt:i4>
  </property>
  <property fmtid="{D5CDD505-2E9C-101B-9397-08002B2CF9AE}" pid="16" name="FicheNumber">
    <vt:i4>14428</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Cabinet du Président</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PT|50ccc04a-eadd-42ae-a0cb-acaf45f812ba;EN|f2175f21-25d7-44a3-96da-d6a61b075e1b;EL|6d4f4d51-af9b-4650-94b4-4276bee85c91</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37;#EL|6d4f4d51-af9b-4650-94b4-4276bee85c91;#13;#PT|50ccc04a-eadd-42ae-a0cb-acaf45f812ba;#165;#Internal|2451815e-8241-4bbf-a22e-1ab710712bf2;#9;#EN|f2175f21-25d7-44a3-96da-d6a61b075e1b;#7;#TRA|150d2a88-1431-44e6-a8ca-0bb753ab8672;#6;#Final|ea5e6674-7b27-4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40;#SV|c2ed69e7-a339-43d7-8f22-d93680a92aa0</vt:lpwstr>
  </property>
  <property fmtid="{D5CDD505-2E9C-101B-9397-08002B2CF9AE}" pid="35" name="_docset_NoMedatataSyncRequired">
    <vt:lpwstr>False</vt:lpwstr>
  </property>
</Properties>
</file>