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9D" w:rsidRPr="00C628B0" w:rsidRDefault="003F5021" w:rsidP="003D4481">
      <w:pPr>
        <w:autoSpaceDE w:val="0"/>
        <w:autoSpaceDN w:val="0"/>
        <w:adjustRightInd w:val="0"/>
        <w:spacing w:line="240" w:lineRule="auto"/>
        <w:jc w:val="center"/>
        <w:rPr>
          <w:rFonts w:ascii="CIDFont+F2" w:eastAsiaTheme="minorHAnsi" w:hAnsi="CIDFont+F2" w:cs="CIDFont+F2"/>
          <w:b/>
          <w:sz w:val="30"/>
          <w:szCs w:val="24"/>
          <w:u w:val="single"/>
          <w:lang w:val="en-GB"/>
        </w:rPr>
      </w:pPr>
      <w:bookmarkStart w:id="0" w:name="_GoBack"/>
      <w:r>
        <w:rPr>
          <w:rFonts w:ascii="CIDFont+F2" w:eastAsiaTheme="minorHAnsi" w:hAnsi="CIDFont+F2" w:cs="CIDFont+F2"/>
          <w:b/>
          <w:noProof/>
          <w:sz w:val="30"/>
          <w:szCs w:val="24"/>
          <w:u w:val="single"/>
          <w:lang w:val="fr-FR" w:eastAsia="fr-FR"/>
        </w:rPr>
        <w:drawing>
          <wp:inline distT="0" distB="0" distL="0" distR="0">
            <wp:extent cx="5761355" cy="1921510"/>
            <wp:effectExtent l="152400" t="152400" r="353695" b="3644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_15 1500x500 twit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1355" cy="1921510"/>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58219D" w:rsidRPr="00C628B0" w:rsidRDefault="00CC6100" w:rsidP="00CC6100">
      <w:pPr>
        <w:autoSpaceDE w:val="0"/>
        <w:autoSpaceDN w:val="0"/>
        <w:adjustRightInd w:val="0"/>
        <w:spacing w:before="240" w:line="240" w:lineRule="auto"/>
        <w:jc w:val="center"/>
        <w:rPr>
          <w:rFonts w:ascii="CIDFont+F2" w:eastAsiaTheme="minorHAnsi" w:hAnsi="CIDFont+F2" w:cs="CIDFont+F2"/>
          <w:b/>
          <w:sz w:val="30"/>
          <w:szCs w:val="24"/>
          <w:u w:val="single"/>
          <w:lang w:val="en-GB"/>
        </w:rPr>
      </w:pPr>
      <w:r>
        <w:rPr>
          <w:rFonts w:ascii="CIDFont+F2" w:eastAsiaTheme="minorHAnsi" w:hAnsi="CIDFont+F2" w:cs="CIDFont+F2"/>
          <w:b/>
          <w:color w:val="FF0000"/>
          <w:sz w:val="30"/>
          <w:szCs w:val="24"/>
          <w:u w:val="single"/>
          <w:lang w:val="en-GB"/>
        </w:rPr>
        <w:t>C</w:t>
      </w:r>
      <w:r w:rsidRPr="00CC6100">
        <w:rPr>
          <w:rFonts w:ascii="CIDFont+F2" w:eastAsiaTheme="minorHAnsi" w:hAnsi="CIDFont+F2" w:cs="CIDFont+F2"/>
          <w:b/>
          <w:color w:val="FF0000"/>
          <w:sz w:val="30"/>
          <w:szCs w:val="24"/>
          <w:u w:val="single"/>
          <w:lang w:val="en-GB"/>
        </w:rPr>
        <w:t>heck upon delivery</w:t>
      </w:r>
    </w:p>
    <w:p w:rsidR="00CC6100" w:rsidRDefault="00CC6100" w:rsidP="003D4481">
      <w:pPr>
        <w:autoSpaceDE w:val="0"/>
        <w:autoSpaceDN w:val="0"/>
        <w:adjustRightInd w:val="0"/>
        <w:spacing w:line="240" w:lineRule="auto"/>
        <w:jc w:val="center"/>
        <w:rPr>
          <w:rFonts w:ascii="CIDFont+F2" w:eastAsiaTheme="minorHAnsi" w:hAnsi="CIDFont+F2" w:cs="CIDFont+F2"/>
          <w:b/>
          <w:sz w:val="30"/>
          <w:szCs w:val="24"/>
          <w:u w:val="single"/>
          <w:lang w:val="en-GB"/>
        </w:rPr>
      </w:pPr>
    </w:p>
    <w:p w:rsidR="00CC6100" w:rsidRDefault="00CC6100" w:rsidP="003D4481">
      <w:pPr>
        <w:autoSpaceDE w:val="0"/>
        <w:autoSpaceDN w:val="0"/>
        <w:adjustRightInd w:val="0"/>
        <w:spacing w:line="240" w:lineRule="auto"/>
        <w:jc w:val="center"/>
        <w:rPr>
          <w:rFonts w:ascii="CIDFont+F2" w:eastAsiaTheme="minorHAnsi" w:hAnsi="CIDFont+F2" w:cs="CIDFont+F2"/>
          <w:b/>
          <w:sz w:val="30"/>
          <w:szCs w:val="24"/>
          <w:u w:val="single"/>
          <w:lang w:val="en-GB"/>
        </w:rPr>
      </w:pPr>
    </w:p>
    <w:p w:rsidR="001617A1" w:rsidRPr="00C628B0" w:rsidRDefault="001617A1" w:rsidP="003D4481">
      <w:pPr>
        <w:autoSpaceDE w:val="0"/>
        <w:autoSpaceDN w:val="0"/>
        <w:adjustRightInd w:val="0"/>
        <w:spacing w:line="240" w:lineRule="auto"/>
        <w:jc w:val="center"/>
        <w:rPr>
          <w:rFonts w:ascii="CIDFont+F2" w:eastAsiaTheme="minorHAnsi" w:hAnsi="CIDFont+F2" w:cs="CIDFont+F2"/>
          <w:b/>
          <w:sz w:val="30"/>
          <w:szCs w:val="24"/>
          <w:u w:val="single"/>
          <w:lang w:val="en-GB"/>
        </w:rPr>
      </w:pPr>
      <w:r w:rsidRPr="00C628B0">
        <w:rPr>
          <w:rFonts w:ascii="CIDFont+F2" w:eastAsiaTheme="minorHAnsi" w:hAnsi="CIDFont+F2" w:cs="CIDFont+F2"/>
          <w:b/>
          <w:sz w:val="30"/>
          <w:szCs w:val="24"/>
          <w:u w:val="single"/>
          <w:lang w:val="en-GB"/>
        </w:rPr>
        <w:t>Briefing note for ECO section president Stefano Palmieri</w:t>
      </w:r>
    </w:p>
    <w:p w:rsidR="001617A1" w:rsidRPr="00C628B0" w:rsidRDefault="001617A1" w:rsidP="001617A1">
      <w:pPr>
        <w:autoSpaceDE w:val="0"/>
        <w:autoSpaceDN w:val="0"/>
        <w:adjustRightInd w:val="0"/>
        <w:spacing w:line="240" w:lineRule="auto"/>
        <w:jc w:val="left"/>
        <w:rPr>
          <w:rFonts w:ascii="CIDFont+F2" w:eastAsiaTheme="minorHAnsi" w:hAnsi="CIDFont+F2" w:cs="CIDFont+F2"/>
          <w:sz w:val="24"/>
          <w:szCs w:val="24"/>
          <w:lang w:val="en-GB"/>
        </w:rPr>
      </w:pPr>
    </w:p>
    <w:p w:rsidR="00D01D3E" w:rsidRPr="00F071C8" w:rsidRDefault="00A34480" w:rsidP="00BD44DA">
      <w:pPr>
        <w:pStyle w:val="ListParagraph"/>
        <w:numPr>
          <w:ilvl w:val="0"/>
          <w:numId w:val="2"/>
        </w:numPr>
        <w:spacing w:before="240"/>
        <w:contextualSpacing w:val="0"/>
        <w:rPr>
          <w:rFonts w:ascii="CIDFont+F3" w:eastAsiaTheme="minorHAnsi" w:hAnsi="CIDFont+F3" w:cs="CIDFont+F3"/>
          <w:sz w:val="24"/>
          <w:szCs w:val="24"/>
          <w:lang w:val="en-GB"/>
        </w:rPr>
      </w:pPr>
      <w:r w:rsidRPr="00F071C8">
        <w:rPr>
          <w:rFonts w:ascii="CIDFont+F3" w:eastAsiaTheme="minorHAnsi" w:hAnsi="CIDFont+F3" w:cs="CIDFont+F3"/>
          <w:sz w:val="24"/>
          <w:szCs w:val="24"/>
          <w:lang w:val="en-GB"/>
        </w:rPr>
        <w:t>Distinguished speakers,</w:t>
      </w:r>
      <w:r w:rsidR="00F071C8" w:rsidRPr="00F071C8">
        <w:rPr>
          <w:rFonts w:ascii="CIDFont+F3" w:eastAsiaTheme="minorHAnsi" w:hAnsi="CIDFont+F3" w:cs="CIDFont+F3"/>
          <w:sz w:val="24"/>
          <w:szCs w:val="24"/>
          <w:lang w:val="en-GB"/>
        </w:rPr>
        <w:t xml:space="preserve"> </w:t>
      </w:r>
      <w:r w:rsidRPr="00F071C8">
        <w:rPr>
          <w:rFonts w:ascii="CIDFont+F3" w:eastAsiaTheme="minorHAnsi" w:hAnsi="CIDFont+F3" w:cs="CIDFont+F3"/>
          <w:sz w:val="24"/>
          <w:szCs w:val="24"/>
          <w:lang w:val="en-GB"/>
        </w:rPr>
        <w:t>Colleagues,</w:t>
      </w:r>
      <w:r w:rsidR="00F071C8" w:rsidRPr="00F071C8">
        <w:rPr>
          <w:rFonts w:ascii="CIDFont+F3" w:eastAsiaTheme="minorHAnsi" w:hAnsi="CIDFont+F3" w:cs="CIDFont+F3"/>
          <w:sz w:val="24"/>
          <w:szCs w:val="24"/>
          <w:lang w:val="en-GB"/>
        </w:rPr>
        <w:t xml:space="preserve"> </w:t>
      </w:r>
      <w:r w:rsidR="00007E60" w:rsidRPr="00F071C8">
        <w:rPr>
          <w:rFonts w:ascii="CIDFont+F3" w:eastAsiaTheme="minorHAnsi" w:hAnsi="CIDFont+F3" w:cs="CIDFont+F3"/>
          <w:sz w:val="24"/>
          <w:szCs w:val="24"/>
          <w:lang w:val="en-GB"/>
        </w:rPr>
        <w:t>L</w:t>
      </w:r>
      <w:r w:rsidR="00D01D3E" w:rsidRPr="00F071C8">
        <w:rPr>
          <w:rFonts w:ascii="CIDFont+F3" w:eastAsiaTheme="minorHAnsi" w:hAnsi="CIDFont+F3" w:cs="CIDFont+F3"/>
          <w:sz w:val="24"/>
          <w:szCs w:val="24"/>
          <w:lang w:val="en-GB"/>
        </w:rPr>
        <w:t>adies and gentlemen,</w:t>
      </w:r>
    </w:p>
    <w:p w:rsidR="00D01D3E" w:rsidRPr="00366A7B" w:rsidRDefault="00A34480" w:rsidP="0058219D">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I would like to welcome you to our high level hearing on EU Banking Reforms</w:t>
      </w:r>
      <w:r w:rsidR="00971AD6">
        <w:rPr>
          <w:rFonts w:ascii="CIDFont+F3" w:eastAsiaTheme="minorHAnsi" w:hAnsi="CIDFont+F3" w:cs="CIDFont+F3"/>
          <w:sz w:val="24"/>
          <w:szCs w:val="24"/>
          <w:lang w:val="en-GB"/>
        </w:rPr>
        <w:t>, that is organised in a hybrid format, with some participants here in Brussels, in the premises of the EESC, and others joining us via videoconferencing</w:t>
      </w:r>
      <w:r w:rsidR="006E1E57">
        <w:rPr>
          <w:rFonts w:ascii="CIDFont+F3" w:eastAsiaTheme="minorHAnsi" w:hAnsi="CIDFont+F3" w:cs="CIDFont+F3"/>
          <w:sz w:val="24"/>
          <w:szCs w:val="24"/>
          <w:lang w:val="en-GB"/>
        </w:rPr>
        <w:t xml:space="preserve"> or the </w:t>
      </w:r>
      <w:r w:rsidR="00366A7B">
        <w:rPr>
          <w:rFonts w:ascii="CIDFont+F3" w:eastAsiaTheme="minorHAnsi" w:hAnsi="CIDFont+F3" w:cs="CIDFont+F3"/>
          <w:sz w:val="24"/>
          <w:szCs w:val="24"/>
          <w:lang w:val="en-GB"/>
        </w:rPr>
        <w:t>web stream</w:t>
      </w:r>
      <w:r>
        <w:rPr>
          <w:rFonts w:ascii="CIDFont+F3" w:eastAsiaTheme="minorHAnsi" w:hAnsi="CIDFont+F3" w:cs="CIDFont+F3"/>
          <w:sz w:val="24"/>
          <w:szCs w:val="24"/>
          <w:lang w:val="en-GB"/>
        </w:rPr>
        <w:t>.</w:t>
      </w:r>
    </w:p>
    <w:p w:rsidR="00A34480" w:rsidRPr="00366A7B" w:rsidRDefault="00971AD6" w:rsidP="0058219D">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The ECO section of the EESC is</w:t>
      </w:r>
      <w:r w:rsidR="00A34480">
        <w:rPr>
          <w:rFonts w:ascii="CIDFont+F3" w:eastAsiaTheme="minorHAnsi" w:hAnsi="CIDFont+F3" w:cs="CIDFont+F3"/>
          <w:sz w:val="24"/>
          <w:szCs w:val="24"/>
          <w:lang w:val="en-GB"/>
        </w:rPr>
        <w:t xml:space="preserve"> organising this hearing </w:t>
      </w:r>
      <w:r>
        <w:rPr>
          <w:rFonts w:ascii="CIDFont+F3" w:eastAsiaTheme="minorHAnsi" w:hAnsi="CIDFont+F3" w:cs="CIDFont+F3"/>
          <w:sz w:val="24"/>
          <w:szCs w:val="24"/>
          <w:lang w:val="en-GB"/>
        </w:rPr>
        <w:t xml:space="preserve">today </w:t>
      </w:r>
      <w:r w:rsidR="00A34480">
        <w:rPr>
          <w:rFonts w:ascii="CIDFont+F3" w:eastAsiaTheme="minorHAnsi" w:hAnsi="CIDFont+F3" w:cs="CIDFont+F3"/>
          <w:sz w:val="24"/>
          <w:szCs w:val="24"/>
          <w:lang w:val="en-GB"/>
        </w:rPr>
        <w:t xml:space="preserve">to provide input for an opinion </w:t>
      </w:r>
      <w:r w:rsidR="00C01346">
        <w:rPr>
          <w:rFonts w:ascii="CIDFont+F3" w:eastAsiaTheme="minorHAnsi" w:hAnsi="CIDFont+F3" w:cs="CIDFont+F3"/>
          <w:sz w:val="24"/>
          <w:szCs w:val="24"/>
          <w:lang w:val="en-GB"/>
        </w:rPr>
        <w:t xml:space="preserve">that </w:t>
      </w:r>
      <w:r w:rsidR="00A34480">
        <w:rPr>
          <w:rFonts w:ascii="CIDFont+F3" w:eastAsiaTheme="minorHAnsi" w:hAnsi="CIDFont+F3" w:cs="CIDFont+F3"/>
          <w:sz w:val="24"/>
          <w:szCs w:val="24"/>
          <w:lang w:val="en-GB"/>
        </w:rPr>
        <w:t xml:space="preserve">the EESC is drawing up at the request of the European Parliament and the Council, on the legislative package </w:t>
      </w:r>
      <w:r>
        <w:rPr>
          <w:rFonts w:ascii="CIDFont+F3" w:eastAsiaTheme="minorHAnsi" w:hAnsi="CIDFont+F3" w:cs="CIDFont+F3"/>
          <w:sz w:val="24"/>
          <w:szCs w:val="24"/>
          <w:lang w:val="en-GB"/>
        </w:rPr>
        <w:t xml:space="preserve">of banking reforms </w:t>
      </w:r>
      <w:r w:rsidR="00A34480">
        <w:rPr>
          <w:rFonts w:ascii="CIDFont+F3" w:eastAsiaTheme="minorHAnsi" w:hAnsi="CIDFont+F3" w:cs="CIDFont+F3"/>
          <w:sz w:val="24"/>
          <w:szCs w:val="24"/>
          <w:lang w:val="en-GB"/>
        </w:rPr>
        <w:t>the European Commission presented in October 2021.</w:t>
      </w:r>
    </w:p>
    <w:p w:rsidR="006D3F90" w:rsidRPr="00366A7B" w:rsidRDefault="006D3F90" w:rsidP="0058219D">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Findings of this hearing will help shape the policy recommendations</w:t>
      </w:r>
      <w:r w:rsidR="00C01346">
        <w:rPr>
          <w:rFonts w:ascii="CIDFont+F3" w:eastAsiaTheme="minorHAnsi" w:hAnsi="CIDFont+F3" w:cs="CIDFont+F3"/>
          <w:sz w:val="24"/>
          <w:szCs w:val="24"/>
          <w:lang w:val="en-GB"/>
        </w:rPr>
        <w:t xml:space="preserve"> that</w:t>
      </w:r>
      <w:r>
        <w:rPr>
          <w:rFonts w:ascii="CIDFont+F3" w:eastAsiaTheme="minorHAnsi" w:hAnsi="CIDFont+F3" w:cs="CIDFont+F3"/>
          <w:sz w:val="24"/>
          <w:szCs w:val="24"/>
          <w:lang w:val="en-GB"/>
        </w:rPr>
        <w:t xml:space="preserve"> the EESC will </w:t>
      </w:r>
      <w:r w:rsidR="00C01346">
        <w:rPr>
          <w:rFonts w:ascii="CIDFont+F3" w:eastAsiaTheme="minorHAnsi" w:hAnsi="CIDFont+F3" w:cs="CIDFont+F3"/>
          <w:sz w:val="24"/>
          <w:szCs w:val="24"/>
          <w:lang w:val="en-GB"/>
        </w:rPr>
        <w:t>put forward</w:t>
      </w:r>
      <w:r>
        <w:rPr>
          <w:rFonts w:ascii="CIDFont+F3" w:eastAsiaTheme="minorHAnsi" w:hAnsi="CIDFont+F3" w:cs="CIDFont+F3"/>
          <w:sz w:val="24"/>
          <w:szCs w:val="24"/>
          <w:lang w:val="en-GB"/>
        </w:rPr>
        <w:t xml:space="preserve">. </w:t>
      </w:r>
    </w:p>
    <w:p w:rsidR="00F071C8" w:rsidRPr="00366A7B" w:rsidRDefault="00971AD6" w:rsidP="001748AC">
      <w:pPr>
        <w:pStyle w:val="ListParagraph"/>
        <w:numPr>
          <w:ilvl w:val="0"/>
          <w:numId w:val="2"/>
        </w:numPr>
        <w:spacing w:before="240"/>
        <w:contextualSpacing w:val="0"/>
        <w:rPr>
          <w:rFonts w:ascii="CIDFont+F3" w:eastAsiaTheme="minorHAnsi" w:hAnsi="CIDFont+F3" w:cs="CIDFont+F3"/>
          <w:sz w:val="24"/>
          <w:szCs w:val="24"/>
          <w:lang w:val="en-GB"/>
        </w:rPr>
      </w:pPr>
      <w:r w:rsidRPr="009D1853">
        <w:rPr>
          <w:rFonts w:ascii="CIDFont+F3" w:eastAsiaTheme="minorHAnsi" w:hAnsi="CIDFont+F3" w:cs="CIDFont+F3"/>
          <w:sz w:val="24"/>
          <w:szCs w:val="24"/>
          <w:lang w:val="en-GB"/>
        </w:rPr>
        <w:t xml:space="preserve">The EESC rapporteur, Mr Bogdan Preda, </w:t>
      </w:r>
      <w:r w:rsidR="009D1853" w:rsidRPr="009D1853">
        <w:rPr>
          <w:rFonts w:ascii="CIDFont+F3" w:eastAsiaTheme="minorHAnsi" w:hAnsi="CIDFont+F3" w:cs="CIDFont+F3"/>
          <w:sz w:val="24"/>
          <w:szCs w:val="24"/>
          <w:lang w:val="en-GB"/>
        </w:rPr>
        <w:t xml:space="preserve">who is participating remotely today, will listen very carefully, and he will </w:t>
      </w:r>
      <w:r w:rsidRPr="009D1853">
        <w:rPr>
          <w:rFonts w:ascii="CIDFont+F3" w:eastAsiaTheme="minorHAnsi" w:hAnsi="CIDFont+F3" w:cs="CIDFont+F3"/>
          <w:sz w:val="24"/>
          <w:szCs w:val="24"/>
          <w:lang w:val="en-GB"/>
        </w:rPr>
        <w:t xml:space="preserve">at the end </w:t>
      </w:r>
      <w:r w:rsidR="00FB70CC" w:rsidRPr="009D1853">
        <w:rPr>
          <w:rFonts w:ascii="CIDFont+F3" w:eastAsiaTheme="minorHAnsi" w:hAnsi="CIDFont+F3" w:cs="CIDFont+F3"/>
          <w:sz w:val="24"/>
          <w:szCs w:val="24"/>
          <w:lang w:val="en-GB"/>
        </w:rPr>
        <w:t xml:space="preserve">of our event today </w:t>
      </w:r>
      <w:r w:rsidRPr="009D1853">
        <w:rPr>
          <w:rFonts w:ascii="CIDFont+F3" w:eastAsiaTheme="minorHAnsi" w:hAnsi="CIDFont+F3" w:cs="CIDFont+F3"/>
          <w:sz w:val="24"/>
          <w:szCs w:val="24"/>
          <w:lang w:val="en-GB"/>
        </w:rPr>
        <w:t xml:space="preserve">summarise </w:t>
      </w:r>
      <w:r w:rsidR="00FB70CC" w:rsidRPr="009D1853">
        <w:rPr>
          <w:rFonts w:ascii="CIDFont+F3" w:eastAsiaTheme="minorHAnsi" w:hAnsi="CIDFont+F3" w:cs="CIDFont+F3"/>
          <w:sz w:val="24"/>
          <w:szCs w:val="24"/>
          <w:lang w:val="en-GB"/>
        </w:rPr>
        <w:t xml:space="preserve">the main findings and point out </w:t>
      </w:r>
      <w:r w:rsidRPr="009D1853">
        <w:rPr>
          <w:rFonts w:ascii="CIDFont+F3" w:eastAsiaTheme="minorHAnsi" w:hAnsi="CIDFont+F3" w:cs="CIDFont+F3"/>
          <w:sz w:val="24"/>
          <w:szCs w:val="24"/>
          <w:lang w:val="en-GB"/>
        </w:rPr>
        <w:t>his main takeaways</w:t>
      </w:r>
      <w:r w:rsidR="00FB70CC" w:rsidRPr="009D1853">
        <w:rPr>
          <w:rFonts w:ascii="CIDFont+F3" w:eastAsiaTheme="minorHAnsi" w:hAnsi="CIDFont+F3" w:cs="CIDFont+F3"/>
          <w:sz w:val="24"/>
          <w:szCs w:val="24"/>
          <w:lang w:val="en-GB"/>
        </w:rPr>
        <w:t xml:space="preserve"> that he will include in the EESC draft opinion</w:t>
      </w:r>
      <w:r w:rsidRPr="009D1853">
        <w:rPr>
          <w:rFonts w:ascii="CIDFont+F3" w:eastAsiaTheme="minorHAnsi" w:hAnsi="CIDFont+F3" w:cs="CIDFont+F3"/>
          <w:sz w:val="24"/>
          <w:szCs w:val="24"/>
          <w:lang w:val="en-GB"/>
        </w:rPr>
        <w:t xml:space="preserve">. </w:t>
      </w:r>
    </w:p>
    <w:p w:rsidR="00971AD6" w:rsidRPr="00366A7B" w:rsidRDefault="00FB70CC" w:rsidP="001748AC">
      <w:pPr>
        <w:pStyle w:val="ListParagraph"/>
        <w:numPr>
          <w:ilvl w:val="0"/>
          <w:numId w:val="2"/>
        </w:numPr>
        <w:spacing w:before="240"/>
        <w:contextualSpacing w:val="0"/>
        <w:rPr>
          <w:rFonts w:ascii="CIDFont+F3" w:eastAsiaTheme="minorHAnsi" w:hAnsi="CIDFont+F3" w:cs="CIDFont+F3"/>
          <w:sz w:val="24"/>
          <w:szCs w:val="24"/>
          <w:lang w:val="en-GB"/>
        </w:rPr>
      </w:pPr>
      <w:r w:rsidRPr="009D1853">
        <w:rPr>
          <w:rFonts w:ascii="CIDFont+F3" w:eastAsiaTheme="minorHAnsi" w:hAnsi="CIDFont+F3" w:cs="CIDFont+F3"/>
          <w:sz w:val="24"/>
          <w:szCs w:val="24"/>
          <w:lang w:val="en-GB"/>
        </w:rPr>
        <w:t xml:space="preserve">The opinion </w:t>
      </w:r>
      <w:r w:rsidR="00366A7B">
        <w:rPr>
          <w:rFonts w:ascii="CIDFont+F3" w:eastAsiaTheme="minorHAnsi" w:hAnsi="CIDFont+F3" w:cs="CIDFont+F3"/>
          <w:sz w:val="24"/>
          <w:szCs w:val="24"/>
          <w:lang w:val="en-GB"/>
        </w:rPr>
        <w:t xml:space="preserve">with the policy proposals of organised civil society represented by the EESC </w:t>
      </w:r>
      <w:r w:rsidRPr="009D1853">
        <w:rPr>
          <w:rFonts w:ascii="CIDFont+F3" w:eastAsiaTheme="minorHAnsi" w:hAnsi="CIDFont+F3" w:cs="CIDFont+F3"/>
          <w:sz w:val="24"/>
          <w:szCs w:val="24"/>
          <w:lang w:val="en-GB"/>
        </w:rPr>
        <w:t>will be discussed and adopted at the EESC plenary session in March.</w:t>
      </w:r>
      <w:r w:rsidR="00D45ED2">
        <w:rPr>
          <w:rFonts w:ascii="CIDFont+F3" w:eastAsiaTheme="minorHAnsi" w:hAnsi="CIDFont+F3" w:cs="CIDFont+F3"/>
          <w:sz w:val="24"/>
          <w:szCs w:val="24"/>
          <w:lang w:val="en-GB"/>
        </w:rPr>
        <w:t xml:space="preserve"> Those of you who are on our targeted mailing list will receive it. </w:t>
      </w:r>
      <w:r w:rsidR="00C01346">
        <w:rPr>
          <w:rFonts w:ascii="CIDFont+F3" w:eastAsiaTheme="minorHAnsi" w:hAnsi="CIDFont+F3" w:cs="CIDFont+F3"/>
          <w:sz w:val="24"/>
          <w:szCs w:val="24"/>
          <w:lang w:val="en-GB"/>
        </w:rPr>
        <w:t>I invite t</w:t>
      </w:r>
      <w:r w:rsidR="00D45ED2">
        <w:rPr>
          <w:rFonts w:ascii="CIDFont+F3" w:eastAsiaTheme="minorHAnsi" w:hAnsi="CIDFont+F3" w:cs="CIDFont+F3"/>
          <w:sz w:val="24"/>
          <w:szCs w:val="24"/>
          <w:lang w:val="en-GB"/>
        </w:rPr>
        <w:t xml:space="preserve">hose </w:t>
      </w:r>
      <w:r w:rsidR="00C01346">
        <w:rPr>
          <w:rFonts w:ascii="CIDFont+F3" w:eastAsiaTheme="minorHAnsi" w:hAnsi="CIDFont+F3" w:cs="CIDFont+F3"/>
          <w:sz w:val="24"/>
          <w:szCs w:val="24"/>
          <w:lang w:val="en-GB"/>
        </w:rPr>
        <w:t>of you who</w:t>
      </w:r>
      <w:r w:rsidR="00D45ED2">
        <w:rPr>
          <w:rFonts w:ascii="CIDFont+F3" w:eastAsiaTheme="minorHAnsi" w:hAnsi="CIDFont+F3" w:cs="CIDFont+F3"/>
          <w:sz w:val="24"/>
          <w:szCs w:val="24"/>
          <w:lang w:val="en-GB"/>
        </w:rPr>
        <w:t xml:space="preserve"> </w:t>
      </w:r>
      <w:r w:rsidR="00C01346">
        <w:rPr>
          <w:rFonts w:ascii="CIDFont+F3" w:eastAsiaTheme="minorHAnsi" w:hAnsi="CIDFont+F3" w:cs="CIDFont+F3"/>
          <w:sz w:val="24"/>
          <w:szCs w:val="24"/>
          <w:lang w:val="en-GB"/>
        </w:rPr>
        <w:t>have</w:t>
      </w:r>
      <w:r w:rsidR="00D45ED2">
        <w:rPr>
          <w:rFonts w:ascii="CIDFont+F3" w:eastAsiaTheme="minorHAnsi" w:hAnsi="CIDFont+F3" w:cs="CIDFont+F3"/>
          <w:sz w:val="24"/>
          <w:szCs w:val="24"/>
          <w:lang w:val="en-GB"/>
        </w:rPr>
        <w:t xml:space="preserve"> not yet subscribed to do so</w:t>
      </w:r>
      <w:r w:rsidR="00C01346">
        <w:rPr>
          <w:rFonts w:ascii="CIDFont+F3" w:eastAsiaTheme="minorHAnsi" w:hAnsi="CIDFont+F3" w:cs="CIDFont+F3"/>
          <w:sz w:val="24"/>
          <w:szCs w:val="24"/>
          <w:lang w:val="en-GB"/>
        </w:rPr>
        <w:t>. This is your way to</w:t>
      </w:r>
      <w:r w:rsidR="00D45ED2">
        <w:rPr>
          <w:rFonts w:ascii="CIDFont+F3" w:eastAsiaTheme="minorHAnsi" w:hAnsi="CIDFont+F3" w:cs="CIDFont+F3"/>
          <w:sz w:val="24"/>
          <w:szCs w:val="24"/>
          <w:lang w:val="en-GB"/>
        </w:rPr>
        <w:t xml:space="preserve"> receive information about our work and future events. The link can be found on the ECO section webpage.</w:t>
      </w:r>
    </w:p>
    <w:p w:rsidR="00971AD6" w:rsidRPr="00366A7B" w:rsidRDefault="00971AD6" w:rsidP="00366A7B">
      <w:pPr>
        <w:spacing w:before="240"/>
        <w:ind w:left="360"/>
        <w:rPr>
          <w:rFonts w:ascii="CIDFont+F3" w:eastAsiaTheme="minorHAnsi" w:hAnsi="CIDFont+F3" w:cs="CIDFont+F3"/>
          <w:sz w:val="24"/>
          <w:szCs w:val="24"/>
          <w:lang w:val="en-GB"/>
        </w:rPr>
      </w:pPr>
      <w:r w:rsidRPr="00366A7B">
        <w:rPr>
          <w:rFonts w:ascii="CIDFont+F3" w:eastAsiaTheme="minorHAnsi" w:hAnsi="CIDFont+F3" w:cs="CIDFont+F3"/>
          <w:sz w:val="24"/>
          <w:szCs w:val="24"/>
          <w:lang w:val="en-GB"/>
        </w:rPr>
        <w:lastRenderedPageBreak/>
        <w:t>----</w:t>
      </w:r>
      <w:r w:rsidR="00366A7B">
        <w:rPr>
          <w:rFonts w:ascii="CIDFont+F3" w:eastAsiaTheme="minorHAnsi" w:hAnsi="CIDFont+F3" w:cs="CIDFont+F3"/>
          <w:sz w:val="24"/>
          <w:szCs w:val="24"/>
          <w:lang w:val="en-GB"/>
        </w:rPr>
        <w:t>---</w:t>
      </w:r>
    </w:p>
    <w:p w:rsidR="00124000" w:rsidRPr="00124000" w:rsidRDefault="00A34480" w:rsidP="00124000">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As you are all aware of, the reforms to EU banking rules proposed </w:t>
      </w:r>
      <w:r w:rsidR="00971AD6">
        <w:rPr>
          <w:rFonts w:ascii="CIDFont+F3" w:eastAsiaTheme="minorHAnsi" w:hAnsi="CIDFont+F3" w:cs="CIDFont+F3"/>
          <w:sz w:val="24"/>
          <w:szCs w:val="24"/>
          <w:lang w:val="en-GB"/>
        </w:rPr>
        <w:t xml:space="preserve">by the European Commission </w:t>
      </w:r>
      <w:r w:rsidR="00124000" w:rsidRPr="00124000">
        <w:rPr>
          <w:rFonts w:ascii="CIDFont+F3" w:eastAsiaTheme="minorHAnsi" w:hAnsi="CIDFont+F3" w:cs="CIDFont+F3"/>
          <w:sz w:val="24"/>
          <w:szCs w:val="24"/>
          <w:lang w:val="en-GB"/>
        </w:rPr>
        <w:t xml:space="preserve">focus </w:t>
      </w:r>
      <w:r w:rsidR="00971AD6">
        <w:rPr>
          <w:rFonts w:ascii="CIDFont+F3" w:eastAsiaTheme="minorHAnsi" w:hAnsi="CIDFont+F3" w:cs="CIDFont+F3"/>
          <w:sz w:val="24"/>
          <w:szCs w:val="24"/>
          <w:lang w:val="en-GB"/>
        </w:rPr>
        <w:t xml:space="preserve">on </w:t>
      </w:r>
      <w:r w:rsidR="000E0BF8">
        <w:rPr>
          <w:rFonts w:ascii="CIDFont+F3" w:eastAsiaTheme="minorHAnsi" w:hAnsi="CIDFont+F3" w:cs="CIDFont+F3"/>
          <w:sz w:val="24"/>
          <w:szCs w:val="24"/>
          <w:lang w:val="en-GB"/>
        </w:rPr>
        <w:t xml:space="preserve">three main </w:t>
      </w:r>
      <w:r w:rsidR="00262E72">
        <w:rPr>
          <w:rFonts w:ascii="CIDFont+F3" w:eastAsiaTheme="minorHAnsi" w:hAnsi="CIDFont+F3" w:cs="CIDFont+F3"/>
          <w:sz w:val="24"/>
          <w:szCs w:val="24"/>
          <w:lang w:val="en-GB"/>
        </w:rPr>
        <w:t>fields</w:t>
      </w:r>
      <w:r w:rsidR="00124000" w:rsidRPr="00124000">
        <w:rPr>
          <w:rFonts w:ascii="CIDFont+F3" w:eastAsiaTheme="minorHAnsi" w:hAnsi="CIDFont+F3" w:cs="CIDFont+F3"/>
          <w:sz w:val="24"/>
          <w:szCs w:val="24"/>
          <w:lang w:val="en-GB"/>
        </w:rPr>
        <w:t xml:space="preserve">: </w:t>
      </w:r>
    </w:p>
    <w:p w:rsidR="00124000" w:rsidRPr="00124000" w:rsidRDefault="00314C3D" w:rsidP="00366A7B">
      <w:pPr>
        <w:pStyle w:val="ListParagraph"/>
        <w:numPr>
          <w:ilvl w:val="1"/>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First of all, the </w:t>
      </w:r>
      <w:r w:rsidR="00262E72">
        <w:rPr>
          <w:rFonts w:ascii="CIDFont+F3" w:eastAsiaTheme="minorHAnsi" w:hAnsi="CIDFont+F3" w:cs="CIDFont+F3"/>
          <w:sz w:val="24"/>
          <w:szCs w:val="24"/>
          <w:lang w:val="en-GB"/>
        </w:rPr>
        <w:t xml:space="preserve">reforms finalise the </w:t>
      </w:r>
      <w:r>
        <w:rPr>
          <w:rFonts w:ascii="CIDFont+F3" w:eastAsiaTheme="minorHAnsi" w:hAnsi="CIDFont+F3" w:cs="CIDFont+F3"/>
          <w:sz w:val="24"/>
          <w:szCs w:val="24"/>
          <w:lang w:val="en-GB"/>
        </w:rPr>
        <w:t>i</w:t>
      </w:r>
      <w:r w:rsidR="00124000" w:rsidRPr="00124000">
        <w:rPr>
          <w:rFonts w:ascii="CIDFont+F3" w:eastAsiaTheme="minorHAnsi" w:hAnsi="CIDFont+F3" w:cs="CIDFont+F3"/>
          <w:sz w:val="24"/>
          <w:szCs w:val="24"/>
          <w:lang w:val="en-GB"/>
        </w:rPr>
        <w:t xml:space="preserve">mplementation of remaining elements of the Basel III agreement </w:t>
      </w:r>
      <w:r w:rsidR="00262E72">
        <w:rPr>
          <w:rFonts w:ascii="CIDFont+F3" w:eastAsiaTheme="minorHAnsi" w:hAnsi="CIDFont+F3" w:cs="CIDFont+F3"/>
          <w:sz w:val="24"/>
          <w:szCs w:val="24"/>
          <w:lang w:val="en-GB"/>
        </w:rPr>
        <w:t xml:space="preserve">into the EU </w:t>
      </w:r>
      <w:r w:rsidR="00FB70CC">
        <w:rPr>
          <w:rFonts w:ascii="CIDFont+F3" w:eastAsiaTheme="minorHAnsi" w:hAnsi="CIDFont+F3" w:cs="CIDFont+F3"/>
          <w:sz w:val="24"/>
          <w:szCs w:val="24"/>
          <w:lang w:val="en-GB"/>
        </w:rPr>
        <w:t>regulatory</w:t>
      </w:r>
      <w:r w:rsidR="00262E72">
        <w:rPr>
          <w:rFonts w:ascii="CIDFont+F3" w:eastAsiaTheme="minorHAnsi" w:hAnsi="CIDFont+F3" w:cs="CIDFont+F3"/>
          <w:sz w:val="24"/>
          <w:szCs w:val="24"/>
          <w:lang w:val="en-GB"/>
        </w:rPr>
        <w:t xml:space="preserve"> framework. These reforms want </w:t>
      </w:r>
      <w:r w:rsidR="00124000" w:rsidRPr="00124000">
        <w:rPr>
          <w:rFonts w:ascii="CIDFont+F3" w:eastAsiaTheme="minorHAnsi" w:hAnsi="CIDFont+F3" w:cs="CIDFont+F3"/>
          <w:sz w:val="24"/>
          <w:szCs w:val="24"/>
          <w:lang w:val="en-GB"/>
        </w:rPr>
        <w:t>to ensure that EU banks become more resilient to potential future economic shocks</w:t>
      </w:r>
      <w:r w:rsidR="00FB70CC">
        <w:rPr>
          <w:rFonts w:ascii="CIDFont+F3" w:eastAsiaTheme="minorHAnsi" w:hAnsi="CIDFont+F3" w:cs="CIDFont+F3"/>
          <w:sz w:val="24"/>
          <w:szCs w:val="24"/>
          <w:lang w:val="en-GB"/>
        </w:rPr>
        <w:t>.</w:t>
      </w:r>
      <w:r w:rsidR="00124000" w:rsidRPr="00124000">
        <w:rPr>
          <w:rFonts w:ascii="CIDFont+F3" w:eastAsiaTheme="minorHAnsi" w:hAnsi="CIDFont+F3" w:cs="CIDFont+F3"/>
          <w:sz w:val="24"/>
          <w:szCs w:val="24"/>
          <w:lang w:val="en-GB"/>
        </w:rPr>
        <w:t xml:space="preserve"> </w:t>
      </w:r>
    </w:p>
    <w:p w:rsidR="00124000" w:rsidRPr="00124000" w:rsidRDefault="00314C3D" w:rsidP="00366A7B">
      <w:pPr>
        <w:pStyle w:val="ListParagraph"/>
        <w:numPr>
          <w:ilvl w:val="1"/>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Secondly, </w:t>
      </w:r>
      <w:r w:rsidR="00A33DA3">
        <w:rPr>
          <w:rFonts w:ascii="CIDFont+F3" w:eastAsiaTheme="minorHAnsi" w:hAnsi="CIDFont+F3" w:cs="CIDFont+F3"/>
          <w:sz w:val="24"/>
          <w:szCs w:val="24"/>
          <w:lang w:val="en-GB"/>
        </w:rPr>
        <w:t xml:space="preserve">in the context of the </w:t>
      </w:r>
      <w:r w:rsidR="007C73D2">
        <w:rPr>
          <w:rFonts w:ascii="CIDFont+F3" w:eastAsiaTheme="minorHAnsi" w:hAnsi="CIDFont+F3" w:cs="CIDFont+F3"/>
          <w:sz w:val="24"/>
          <w:szCs w:val="24"/>
          <w:lang w:val="en-GB"/>
        </w:rPr>
        <w:t>green transition</w:t>
      </w:r>
      <w:r w:rsidR="00A33DA3">
        <w:rPr>
          <w:rFonts w:ascii="CIDFont+F3" w:eastAsiaTheme="minorHAnsi" w:hAnsi="CIDFont+F3" w:cs="CIDFont+F3"/>
          <w:sz w:val="24"/>
          <w:szCs w:val="24"/>
          <w:lang w:val="en-GB"/>
        </w:rPr>
        <w:t xml:space="preserve">, </w:t>
      </w:r>
      <w:r w:rsidR="00262E72">
        <w:rPr>
          <w:rFonts w:ascii="CIDFont+F3" w:eastAsiaTheme="minorHAnsi" w:hAnsi="CIDFont+F3" w:cs="CIDFont+F3"/>
          <w:sz w:val="24"/>
          <w:szCs w:val="24"/>
          <w:lang w:val="en-GB"/>
        </w:rPr>
        <w:t xml:space="preserve">the reforms include a </w:t>
      </w:r>
      <w:r w:rsidR="00A33DA3">
        <w:rPr>
          <w:rFonts w:ascii="CIDFont+F3" w:eastAsiaTheme="minorHAnsi" w:hAnsi="CIDFont+F3" w:cs="CIDFont+F3"/>
          <w:sz w:val="24"/>
          <w:szCs w:val="24"/>
          <w:lang w:val="en-GB"/>
        </w:rPr>
        <w:t>r</w:t>
      </w:r>
      <w:r w:rsidR="00124000" w:rsidRPr="00124000">
        <w:rPr>
          <w:rFonts w:ascii="CIDFont+F3" w:eastAsiaTheme="minorHAnsi" w:hAnsi="CIDFont+F3" w:cs="CIDFont+F3"/>
          <w:sz w:val="24"/>
          <w:szCs w:val="24"/>
          <w:lang w:val="en-GB"/>
        </w:rPr>
        <w:t xml:space="preserve">equirement for banks to systematically identify, disclose and manage sustainability risks as part of their risk management; </w:t>
      </w:r>
    </w:p>
    <w:p w:rsidR="00A34480" w:rsidRPr="00366A7B" w:rsidRDefault="00A33DA3" w:rsidP="00366A7B">
      <w:pPr>
        <w:pStyle w:val="ListParagraph"/>
        <w:numPr>
          <w:ilvl w:val="1"/>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And finally, </w:t>
      </w:r>
      <w:r w:rsidR="00262E72">
        <w:rPr>
          <w:rFonts w:ascii="CIDFont+F3" w:eastAsiaTheme="minorHAnsi" w:hAnsi="CIDFont+F3" w:cs="CIDFont+F3"/>
          <w:sz w:val="24"/>
          <w:szCs w:val="24"/>
          <w:lang w:val="en-GB"/>
        </w:rPr>
        <w:t xml:space="preserve">the reforms include </w:t>
      </w:r>
      <w:r>
        <w:rPr>
          <w:rFonts w:ascii="CIDFont+F3" w:eastAsiaTheme="minorHAnsi" w:hAnsi="CIDFont+F3" w:cs="CIDFont+F3"/>
          <w:sz w:val="24"/>
          <w:szCs w:val="24"/>
          <w:lang w:val="en-GB"/>
        </w:rPr>
        <w:t>p</w:t>
      </w:r>
      <w:r w:rsidR="00124000" w:rsidRPr="00124000">
        <w:rPr>
          <w:rFonts w:ascii="CIDFont+F3" w:eastAsiaTheme="minorHAnsi" w:hAnsi="CIDFont+F3" w:cs="CIDFont+F3"/>
          <w:sz w:val="24"/>
          <w:szCs w:val="24"/>
          <w:lang w:val="en-GB"/>
        </w:rPr>
        <w:t>rovision</w:t>
      </w:r>
      <w:r w:rsidR="00262E72">
        <w:rPr>
          <w:rFonts w:ascii="CIDFont+F3" w:eastAsiaTheme="minorHAnsi" w:hAnsi="CIDFont+F3" w:cs="CIDFont+F3"/>
          <w:sz w:val="24"/>
          <w:szCs w:val="24"/>
          <w:lang w:val="en-GB"/>
        </w:rPr>
        <w:t>s</w:t>
      </w:r>
      <w:r w:rsidR="00124000" w:rsidRPr="00124000">
        <w:rPr>
          <w:rFonts w:ascii="CIDFont+F3" w:eastAsiaTheme="minorHAnsi" w:hAnsi="CIDFont+F3" w:cs="CIDFont+F3"/>
          <w:sz w:val="24"/>
          <w:szCs w:val="24"/>
          <w:lang w:val="en-GB"/>
        </w:rPr>
        <w:t xml:space="preserve"> of stronger enforcement tools for supervisors overseeing EU banks.</w:t>
      </w:r>
    </w:p>
    <w:p w:rsidR="0058622A" w:rsidRDefault="00B0157E"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Our distinguished</w:t>
      </w:r>
      <w:r w:rsidR="00693431">
        <w:rPr>
          <w:rFonts w:ascii="CIDFont+F3" w:eastAsiaTheme="minorHAnsi" w:hAnsi="CIDFont+F3" w:cs="CIDFont+F3"/>
          <w:sz w:val="24"/>
          <w:szCs w:val="24"/>
          <w:lang w:val="en-GB"/>
        </w:rPr>
        <w:t xml:space="preserve"> speakers will explain the</w:t>
      </w:r>
      <w:r w:rsidR="00FB70CC">
        <w:rPr>
          <w:rFonts w:ascii="CIDFont+F3" w:eastAsiaTheme="minorHAnsi" w:hAnsi="CIDFont+F3" w:cs="CIDFont+F3"/>
          <w:sz w:val="24"/>
          <w:szCs w:val="24"/>
          <w:lang w:val="en-GB"/>
        </w:rPr>
        <w:t>se</w:t>
      </w:r>
      <w:r w:rsidR="00693431">
        <w:rPr>
          <w:rFonts w:ascii="CIDFont+F3" w:eastAsiaTheme="minorHAnsi" w:hAnsi="CIDFont+F3" w:cs="CIDFont+F3"/>
          <w:sz w:val="24"/>
          <w:szCs w:val="24"/>
          <w:lang w:val="en-GB"/>
        </w:rPr>
        <w:t xml:space="preserve"> proposals in more detail and analyse </w:t>
      </w:r>
      <w:r>
        <w:rPr>
          <w:rFonts w:ascii="CIDFont+F3" w:eastAsiaTheme="minorHAnsi" w:hAnsi="CIDFont+F3" w:cs="CIDFont+F3"/>
          <w:sz w:val="24"/>
          <w:szCs w:val="24"/>
          <w:lang w:val="en-GB"/>
        </w:rPr>
        <w:t>them, so I will not go into details here.</w:t>
      </w:r>
    </w:p>
    <w:p w:rsidR="00693431" w:rsidRDefault="00FB70CC"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What </w:t>
      </w:r>
      <w:r w:rsidR="00693431">
        <w:rPr>
          <w:rFonts w:ascii="CIDFont+F3" w:eastAsiaTheme="minorHAnsi" w:hAnsi="CIDFont+F3" w:cs="CIDFont+F3"/>
          <w:sz w:val="24"/>
          <w:szCs w:val="24"/>
          <w:lang w:val="en-GB"/>
        </w:rPr>
        <w:t xml:space="preserve">I would at this point like to point out </w:t>
      </w:r>
      <w:r>
        <w:rPr>
          <w:rFonts w:ascii="CIDFont+F3" w:eastAsiaTheme="minorHAnsi" w:hAnsi="CIDFont+F3" w:cs="CIDFont+F3"/>
          <w:sz w:val="24"/>
          <w:szCs w:val="24"/>
          <w:lang w:val="en-GB"/>
        </w:rPr>
        <w:t xml:space="preserve">are </w:t>
      </w:r>
      <w:r w:rsidR="00B0157E">
        <w:rPr>
          <w:rFonts w:ascii="CIDFont+F3" w:eastAsiaTheme="minorHAnsi" w:hAnsi="CIDFont+F3" w:cs="CIDFont+F3"/>
          <w:sz w:val="24"/>
          <w:szCs w:val="24"/>
          <w:lang w:val="en-GB"/>
        </w:rPr>
        <w:t xml:space="preserve">some of the </w:t>
      </w:r>
      <w:r w:rsidR="00C01346">
        <w:rPr>
          <w:rFonts w:ascii="CIDFont+F3" w:eastAsiaTheme="minorHAnsi" w:hAnsi="CIDFont+F3" w:cs="CIDFont+F3"/>
          <w:sz w:val="24"/>
          <w:szCs w:val="24"/>
          <w:lang w:val="en-GB"/>
        </w:rPr>
        <w:t xml:space="preserve">principle </w:t>
      </w:r>
      <w:r w:rsidR="00B0157E">
        <w:rPr>
          <w:rFonts w:ascii="CIDFont+F3" w:eastAsiaTheme="minorHAnsi" w:hAnsi="CIDFont+F3" w:cs="CIDFont+F3"/>
          <w:sz w:val="24"/>
          <w:szCs w:val="24"/>
          <w:lang w:val="en-GB"/>
        </w:rPr>
        <w:t xml:space="preserve">policy positions </w:t>
      </w:r>
      <w:r w:rsidR="00C01346">
        <w:rPr>
          <w:rFonts w:ascii="CIDFont+F3" w:eastAsiaTheme="minorHAnsi" w:hAnsi="CIDFont+F3" w:cs="CIDFont+F3"/>
          <w:sz w:val="24"/>
          <w:szCs w:val="24"/>
          <w:lang w:val="en-GB"/>
        </w:rPr>
        <w:t>that we as</w:t>
      </w:r>
      <w:r w:rsidR="00B0157E">
        <w:rPr>
          <w:rFonts w:ascii="CIDFont+F3" w:eastAsiaTheme="minorHAnsi" w:hAnsi="CIDFont+F3" w:cs="CIDFont+F3"/>
          <w:sz w:val="24"/>
          <w:szCs w:val="24"/>
          <w:lang w:val="en-GB"/>
        </w:rPr>
        <w:t xml:space="preserve"> EESC </w:t>
      </w:r>
      <w:r>
        <w:rPr>
          <w:rFonts w:ascii="CIDFont+F3" w:eastAsiaTheme="minorHAnsi" w:hAnsi="CIDFont+F3" w:cs="CIDFont+F3"/>
          <w:sz w:val="24"/>
          <w:szCs w:val="24"/>
          <w:lang w:val="en-GB"/>
        </w:rPr>
        <w:t>adhere to</w:t>
      </w:r>
      <w:r w:rsidR="00C01346">
        <w:rPr>
          <w:rFonts w:ascii="CIDFont+F3" w:eastAsiaTheme="minorHAnsi" w:hAnsi="CIDFont+F3" w:cs="CIDFont+F3"/>
          <w:sz w:val="24"/>
          <w:szCs w:val="24"/>
          <w:lang w:val="en-GB"/>
        </w:rPr>
        <w:t>. This is not the first opinion we are adopting in this important policy area and I would like to share with you our general policy stance</w:t>
      </w:r>
      <w:r>
        <w:rPr>
          <w:rFonts w:ascii="CIDFont+F3" w:eastAsiaTheme="minorHAnsi" w:hAnsi="CIDFont+F3" w:cs="CIDFont+F3"/>
          <w:sz w:val="24"/>
          <w:szCs w:val="24"/>
          <w:lang w:val="en-GB"/>
        </w:rPr>
        <w:t>:</w:t>
      </w:r>
    </w:p>
    <w:p w:rsidR="007C73D2" w:rsidRDefault="00F071C8"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To start out, i</w:t>
      </w:r>
      <w:r w:rsidR="00B0157E">
        <w:rPr>
          <w:rFonts w:ascii="CIDFont+F3" w:eastAsiaTheme="minorHAnsi" w:hAnsi="CIDFont+F3" w:cs="CIDFont+F3"/>
          <w:sz w:val="24"/>
          <w:szCs w:val="24"/>
          <w:lang w:val="en-GB"/>
        </w:rPr>
        <w:t xml:space="preserve">n the field of banking, the EESC has always put emphasis on </w:t>
      </w:r>
      <w:r w:rsidR="00FB70CC">
        <w:rPr>
          <w:rFonts w:ascii="CIDFont+F3" w:eastAsiaTheme="minorHAnsi" w:hAnsi="CIDFont+F3" w:cs="CIDFont+F3"/>
          <w:sz w:val="24"/>
          <w:szCs w:val="24"/>
          <w:lang w:val="en-GB"/>
        </w:rPr>
        <w:t xml:space="preserve">the need for </w:t>
      </w:r>
      <w:r w:rsidR="00B0157E">
        <w:rPr>
          <w:rFonts w:ascii="CIDFont+F3" w:eastAsiaTheme="minorHAnsi" w:hAnsi="CIDFont+F3" w:cs="CIDFont+F3"/>
          <w:sz w:val="24"/>
          <w:szCs w:val="24"/>
          <w:lang w:val="en-GB"/>
        </w:rPr>
        <w:t xml:space="preserve">a financial system that </w:t>
      </w:r>
      <w:r w:rsidR="00C01346">
        <w:rPr>
          <w:rFonts w:ascii="CIDFont+F3" w:eastAsiaTheme="minorHAnsi" w:hAnsi="CIDFont+F3" w:cs="CIDFont+F3"/>
          <w:sz w:val="24"/>
          <w:szCs w:val="24"/>
          <w:lang w:val="en-GB"/>
        </w:rPr>
        <w:t xml:space="preserve">is not only stable but also </w:t>
      </w:r>
      <w:r w:rsidR="00B0157E">
        <w:rPr>
          <w:rFonts w:ascii="CIDFont+F3" w:eastAsiaTheme="minorHAnsi" w:hAnsi="CIDFont+F3" w:cs="CIDFont+F3"/>
          <w:sz w:val="24"/>
          <w:szCs w:val="24"/>
          <w:lang w:val="en-GB"/>
        </w:rPr>
        <w:t xml:space="preserve">fosters </w:t>
      </w:r>
      <w:r w:rsidR="00FB70CC">
        <w:rPr>
          <w:rFonts w:ascii="CIDFont+F3" w:eastAsiaTheme="minorHAnsi" w:hAnsi="CIDFont+F3" w:cs="CIDFont+F3"/>
          <w:sz w:val="24"/>
          <w:szCs w:val="24"/>
          <w:lang w:val="en-GB"/>
        </w:rPr>
        <w:t xml:space="preserve">sustainable </w:t>
      </w:r>
      <w:r w:rsidR="00B0157E">
        <w:rPr>
          <w:rFonts w:ascii="CIDFont+F3" w:eastAsiaTheme="minorHAnsi" w:hAnsi="CIDFont+F3" w:cs="CIDFont+F3"/>
          <w:sz w:val="24"/>
          <w:szCs w:val="24"/>
          <w:lang w:val="en-GB"/>
        </w:rPr>
        <w:t xml:space="preserve">economic growth. The banking sector plays an important role in this. </w:t>
      </w:r>
    </w:p>
    <w:p w:rsidR="00B0157E" w:rsidRDefault="00B0157E"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For the EESC, it is </w:t>
      </w:r>
      <w:r w:rsidR="007C73D2">
        <w:rPr>
          <w:rFonts w:ascii="CIDFont+F3" w:eastAsiaTheme="minorHAnsi" w:hAnsi="CIDFont+F3" w:cs="CIDFont+F3"/>
          <w:sz w:val="24"/>
          <w:szCs w:val="24"/>
          <w:lang w:val="en-GB"/>
        </w:rPr>
        <w:t xml:space="preserve">crucially </w:t>
      </w:r>
      <w:r>
        <w:rPr>
          <w:rFonts w:ascii="CIDFont+F3" w:eastAsiaTheme="minorHAnsi" w:hAnsi="CIDFont+F3" w:cs="CIDFont+F3"/>
          <w:sz w:val="24"/>
          <w:szCs w:val="24"/>
          <w:lang w:val="en-GB"/>
        </w:rPr>
        <w:t xml:space="preserve">important to assure that banks play their role as intermediaries between saving and </w:t>
      </w:r>
      <w:r w:rsidR="005D3627">
        <w:rPr>
          <w:rFonts w:ascii="CIDFont+F3" w:eastAsiaTheme="minorHAnsi" w:hAnsi="CIDFont+F3" w:cs="CIDFont+F3"/>
          <w:sz w:val="24"/>
          <w:szCs w:val="24"/>
          <w:lang w:val="en-GB"/>
        </w:rPr>
        <w:t>investment</w:t>
      </w:r>
      <w:r>
        <w:rPr>
          <w:rFonts w:ascii="CIDFont+F3" w:eastAsiaTheme="minorHAnsi" w:hAnsi="CIDFont+F3" w:cs="CIDFont+F3"/>
          <w:sz w:val="24"/>
          <w:szCs w:val="24"/>
          <w:lang w:val="en-GB"/>
        </w:rPr>
        <w:t xml:space="preserve">, and that they fulfil their role in financing the real economy. </w:t>
      </w:r>
    </w:p>
    <w:p w:rsidR="00B0157E" w:rsidRDefault="00B0157E"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The EESC has therefore supported in the past the </w:t>
      </w:r>
      <w:r w:rsidR="005D3627">
        <w:rPr>
          <w:rFonts w:ascii="CIDFont+F3" w:eastAsiaTheme="minorHAnsi" w:hAnsi="CIDFont+F3" w:cs="CIDFont+F3"/>
          <w:sz w:val="24"/>
          <w:szCs w:val="24"/>
          <w:lang w:val="en-GB"/>
        </w:rPr>
        <w:t>rules to build-up</w:t>
      </w:r>
      <w:r>
        <w:rPr>
          <w:rFonts w:ascii="CIDFont+F3" w:eastAsiaTheme="minorHAnsi" w:hAnsi="CIDFont+F3" w:cs="CIDFont+F3"/>
          <w:sz w:val="24"/>
          <w:szCs w:val="24"/>
          <w:lang w:val="en-GB"/>
        </w:rPr>
        <w:t xml:space="preserve"> capital buffers to make the banks more resilient to shocks</w:t>
      </w:r>
      <w:r w:rsidR="005D3627">
        <w:rPr>
          <w:rFonts w:ascii="CIDFont+F3" w:eastAsiaTheme="minorHAnsi" w:hAnsi="CIDFont+F3" w:cs="CIDFont+F3"/>
          <w:sz w:val="24"/>
          <w:szCs w:val="24"/>
          <w:lang w:val="en-GB"/>
        </w:rPr>
        <w:t xml:space="preserve">, </w:t>
      </w:r>
      <w:r w:rsidR="00F071C8">
        <w:rPr>
          <w:rFonts w:ascii="CIDFont+F3" w:eastAsiaTheme="minorHAnsi" w:hAnsi="CIDFont+F3" w:cs="CIDFont+F3"/>
          <w:sz w:val="24"/>
          <w:szCs w:val="24"/>
          <w:lang w:val="en-GB"/>
        </w:rPr>
        <w:t>to help</w:t>
      </w:r>
      <w:r w:rsidR="005D3627">
        <w:rPr>
          <w:rFonts w:ascii="CIDFont+F3" w:eastAsiaTheme="minorHAnsi" w:hAnsi="CIDFont+F3" w:cs="CIDFont+F3"/>
          <w:sz w:val="24"/>
          <w:szCs w:val="24"/>
          <w:lang w:val="en-GB"/>
        </w:rPr>
        <w:t xml:space="preserve"> avoid another banking crisis</w:t>
      </w:r>
      <w:r>
        <w:rPr>
          <w:rFonts w:ascii="CIDFont+F3" w:eastAsiaTheme="minorHAnsi" w:hAnsi="CIDFont+F3" w:cs="CIDFont+F3"/>
          <w:sz w:val="24"/>
          <w:szCs w:val="24"/>
          <w:lang w:val="en-GB"/>
        </w:rPr>
        <w:t>.</w:t>
      </w:r>
    </w:p>
    <w:p w:rsidR="00B0157E" w:rsidRDefault="00B0157E"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Most importantly, the EESC has </w:t>
      </w:r>
      <w:r w:rsidR="005D3627">
        <w:rPr>
          <w:rFonts w:ascii="CIDFont+F3" w:eastAsiaTheme="minorHAnsi" w:hAnsi="CIDFont+F3" w:cs="CIDFont+F3"/>
          <w:sz w:val="24"/>
          <w:szCs w:val="24"/>
          <w:lang w:val="en-GB"/>
        </w:rPr>
        <w:t xml:space="preserve">in this context </w:t>
      </w:r>
      <w:r>
        <w:rPr>
          <w:rFonts w:ascii="CIDFont+F3" w:eastAsiaTheme="minorHAnsi" w:hAnsi="CIDFont+F3" w:cs="CIDFont+F3"/>
          <w:sz w:val="24"/>
          <w:szCs w:val="24"/>
          <w:lang w:val="en-GB"/>
        </w:rPr>
        <w:t xml:space="preserve">underlined that the cost of </w:t>
      </w:r>
      <w:r w:rsidR="00C01346">
        <w:rPr>
          <w:rFonts w:ascii="CIDFont+F3" w:eastAsiaTheme="minorHAnsi" w:hAnsi="CIDFont+F3" w:cs="CIDFont+F3"/>
          <w:sz w:val="24"/>
          <w:szCs w:val="24"/>
          <w:lang w:val="en-GB"/>
        </w:rPr>
        <w:t xml:space="preserve">a potential </w:t>
      </w:r>
      <w:r>
        <w:rPr>
          <w:rFonts w:ascii="CIDFont+F3" w:eastAsiaTheme="minorHAnsi" w:hAnsi="CIDFont+F3" w:cs="CIDFont+F3"/>
          <w:sz w:val="24"/>
          <w:szCs w:val="24"/>
          <w:lang w:val="en-GB"/>
        </w:rPr>
        <w:t>future banking crisis must not be borne by taxpayers, like has happened in the past.</w:t>
      </w:r>
    </w:p>
    <w:p w:rsidR="00B0157E" w:rsidRDefault="00B0157E"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Also in this context, the EESC has repeatedly underlined the importance of </w:t>
      </w:r>
      <w:r w:rsidR="00C01346">
        <w:rPr>
          <w:rFonts w:ascii="CIDFont+F3" w:eastAsiaTheme="minorHAnsi" w:hAnsi="CIDFont+F3" w:cs="CIDFont+F3"/>
          <w:sz w:val="24"/>
          <w:szCs w:val="24"/>
          <w:lang w:val="en-GB"/>
        </w:rPr>
        <w:t xml:space="preserve">maintaining </w:t>
      </w:r>
      <w:r>
        <w:rPr>
          <w:rFonts w:ascii="CIDFont+F3" w:eastAsiaTheme="minorHAnsi" w:hAnsi="CIDFont+F3" w:cs="CIDFont+F3"/>
          <w:sz w:val="24"/>
          <w:szCs w:val="24"/>
          <w:lang w:val="en-GB"/>
        </w:rPr>
        <w:t xml:space="preserve">a diversified banking </w:t>
      </w:r>
      <w:r w:rsidR="00C01346">
        <w:rPr>
          <w:rFonts w:ascii="CIDFont+F3" w:eastAsiaTheme="minorHAnsi" w:hAnsi="CIDFont+F3" w:cs="CIDFont+F3"/>
          <w:sz w:val="24"/>
          <w:szCs w:val="24"/>
          <w:lang w:val="en-GB"/>
        </w:rPr>
        <w:t>"</w:t>
      </w:r>
      <w:r w:rsidR="005D3627">
        <w:rPr>
          <w:rFonts w:ascii="CIDFont+F3" w:eastAsiaTheme="minorHAnsi" w:hAnsi="CIDFont+F3" w:cs="CIDFont+F3"/>
          <w:sz w:val="24"/>
          <w:szCs w:val="24"/>
          <w:lang w:val="en-GB"/>
        </w:rPr>
        <w:t>ecosystem</w:t>
      </w:r>
      <w:r w:rsidR="00C01346">
        <w:rPr>
          <w:rFonts w:ascii="CIDFont+F3" w:eastAsiaTheme="minorHAnsi" w:hAnsi="CIDFont+F3" w:cs="CIDFont+F3"/>
          <w:sz w:val="24"/>
          <w:szCs w:val="24"/>
          <w:lang w:val="en-GB"/>
        </w:rPr>
        <w:t>"</w:t>
      </w:r>
      <w:r w:rsidR="005D3627">
        <w:rPr>
          <w:rFonts w:ascii="CIDFont+F3" w:eastAsiaTheme="minorHAnsi" w:hAnsi="CIDFont+F3" w:cs="CIDFont+F3"/>
          <w:sz w:val="24"/>
          <w:szCs w:val="24"/>
          <w:lang w:val="en-GB"/>
        </w:rPr>
        <w:t xml:space="preserve"> that</w:t>
      </w:r>
      <w:r>
        <w:rPr>
          <w:rFonts w:ascii="CIDFont+F3" w:eastAsiaTheme="minorHAnsi" w:hAnsi="CIDFont+F3" w:cs="CIDFont+F3"/>
          <w:sz w:val="24"/>
          <w:szCs w:val="24"/>
          <w:lang w:val="en-GB"/>
        </w:rPr>
        <w:t xml:space="preserve"> is </w:t>
      </w:r>
      <w:r w:rsidR="00C01346">
        <w:rPr>
          <w:rFonts w:ascii="CIDFont+F3" w:eastAsiaTheme="minorHAnsi" w:hAnsi="CIDFont+F3" w:cs="CIDFont+F3"/>
          <w:sz w:val="24"/>
          <w:szCs w:val="24"/>
          <w:lang w:val="en-GB"/>
        </w:rPr>
        <w:t xml:space="preserve">so </w:t>
      </w:r>
      <w:r>
        <w:rPr>
          <w:rFonts w:ascii="CIDFont+F3" w:eastAsiaTheme="minorHAnsi" w:hAnsi="CIDFont+F3" w:cs="CIDFont+F3"/>
          <w:sz w:val="24"/>
          <w:szCs w:val="24"/>
          <w:lang w:val="en-GB"/>
        </w:rPr>
        <w:t>typical for the European Union</w:t>
      </w:r>
      <w:r w:rsidR="005D3627">
        <w:rPr>
          <w:rFonts w:ascii="CIDFont+F3" w:eastAsiaTheme="minorHAnsi" w:hAnsi="CIDFont+F3" w:cs="CIDFont+F3"/>
          <w:sz w:val="24"/>
          <w:szCs w:val="24"/>
          <w:lang w:val="en-GB"/>
        </w:rPr>
        <w:t xml:space="preserve">, at least in certain </w:t>
      </w:r>
      <w:r w:rsidR="00F071C8">
        <w:rPr>
          <w:rFonts w:ascii="CIDFont+F3" w:eastAsiaTheme="minorHAnsi" w:hAnsi="CIDFont+F3" w:cs="CIDFont+F3"/>
          <w:sz w:val="24"/>
          <w:szCs w:val="24"/>
          <w:lang w:val="en-GB"/>
        </w:rPr>
        <w:t>M</w:t>
      </w:r>
      <w:r w:rsidR="005D3627">
        <w:rPr>
          <w:rFonts w:ascii="CIDFont+F3" w:eastAsiaTheme="minorHAnsi" w:hAnsi="CIDFont+F3" w:cs="CIDFont+F3"/>
          <w:sz w:val="24"/>
          <w:szCs w:val="24"/>
          <w:lang w:val="en-GB"/>
        </w:rPr>
        <w:t xml:space="preserve">ember </w:t>
      </w:r>
      <w:r w:rsidR="00F071C8">
        <w:rPr>
          <w:rFonts w:ascii="CIDFont+F3" w:eastAsiaTheme="minorHAnsi" w:hAnsi="CIDFont+F3" w:cs="CIDFont+F3"/>
          <w:sz w:val="24"/>
          <w:szCs w:val="24"/>
          <w:lang w:val="en-GB"/>
        </w:rPr>
        <w:t>S</w:t>
      </w:r>
      <w:r w:rsidR="005D3627">
        <w:rPr>
          <w:rFonts w:ascii="CIDFont+F3" w:eastAsiaTheme="minorHAnsi" w:hAnsi="CIDFont+F3" w:cs="CIDFont+F3"/>
          <w:sz w:val="24"/>
          <w:szCs w:val="24"/>
          <w:lang w:val="en-GB"/>
        </w:rPr>
        <w:t xml:space="preserve">tates, where </w:t>
      </w:r>
      <w:r>
        <w:rPr>
          <w:rFonts w:ascii="CIDFont+F3" w:eastAsiaTheme="minorHAnsi" w:hAnsi="CIDFont+F3" w:cs="CIDFont+F3"/>
          <w:sz w:val="24"/>
          <w:szCs w:val="24"/>
          <w:lang w:val="en-GB"/>
        </w:rPr>
        <w:t>we have many small and regional banks, with very close links to their customers</w:t>
      </w:r>
      <w:r w:rsidR="005D3627">
        <w:rPr>
          <w:rFonts w:ascii="CIDFont+F3" w:eastAsiaTheme="minorHAnsi" w:hAnsi="CIDFont+F3" w:cs="CIDFont+F3"/>
          <w:sz w:val="24"/>
          <w:szCs w:val="24"/>
          <w:lang w:val="en-GB"/>
        </w:rPr>
        <w:t xml:space="preserve">. This </w:t>
      </w:r>
      <w:r w:rsidR="00F071C8">
        <w:rPr>
          <w:rFonts w:ascii="CIDFont+F3" w:eastAsiaTheme="minorHAnsi" w:hAnsi="CIDFont+F3" w:cs="CIDFont+F3"/>
          <w:sz w:val="24"/>
          <w:szCs w:val="24"/>
          <w:lang w:val="en-GB"/>
        </w:rPr>
        <w:t xml:space="preserve">banking </w:t>
      </w:r>
      <w:r>
        <w:rPr>
          <w:rFonts w:ascii="CIDFont+F3" w:eastAsiaTheme="minorHAnsi" w:hAnsi="CIDFont+F3" w:cs="CIDFont+F3"/>
          <w:sz w:val="24"/>
          <w:szCs w:val="24"/>
          <w:lang w:val="en-GB"/>
        </w:rPr>
        <w:t xml:space="preserve">fabric has </w:t>
      </w:r>
      <w:r>
        <w:rPr>
          <w:rFonts w:ascii="CIDFont+F3" w:eastAsiaTheme="minorHAnsi" w:hAnsi="CIDFont+F3" w:cs="CIDFont+F3"/>
          <w:sz w:val="24"/>
          <w:szCs w:val="24"/>
          <w:lang w:val="en-GB"/>
        </w:rPr>
        <w:lastRenderedPageBreak/>
        <w:t>to be preserved</w:t>
      </w:r>
      <w:r w:rsidR="005D3627">
        <w:rPr>
          <w:rFonts w:ascii="CIDFont+F3" w:eastAsiaTheme="minorHAnsi" w:hAnsi="CIDFont+F3" w:cs="CIDFont+F3"/>
          <w:sz w:val="24"/>
          <w:szCs w:val="24"/>
          <w:lang w:val="en-GB"/>
        </w:rPr>
        <w:t xml:space="preserve">, and EU regulation imposed on the </w:t>
      </w:r>
      <w:r w:rsidR="00F071C8">
        <w:rPr>
          <w:rFonts w:ascii="CIDFont+F3" w:eastAsiaTheme="minorHAnsi" w:hAnsi="CIDFont+F3" w:cs="CIDFont+F3"/>
          <w:sz w:val="24"/>
          <w:szCs w:val="24"/>
          <w:lang w:val="en-GB"/>
        </w:rPr>
        <w:t xml:space="preserve">banking </w:t>
      </w:r>
      <w:r w:rsidR="005D3627">
        <w:rPr>
          <w:rFonts w:ascii="CIDFont+F3" w:eastAsiaTheme="minorHAnsi" w:hAnsi="CIDFont+F3" w:cs="CIDFont+F3"/>
          <w:sz w:val="24"/>
          <w:szCs w:val="24"/>
          <w:lang w:val="en-GB"/>
        </w:rPr>
        <w:t xml:space="preserve">sector must not threaten the existence </w:t>
      </w:r>
      <w:r w:rsidR="003F5021">
        <w:rPr>
          <w:rFonts w:ascii="CIDFont+F3" w:eastAsiaTheme="minorHAnsi" w:hAnsi="CIDFont+F3" w:cs="CIDFont+F3"/>
          <w:sz w:val="24"/>
          <w:szCs w:val="24"/>
          <w:lang w:val="en-GB"/>
        </w:rPr>
        <w:t>o</w:t>
      </w:r>
      <w:r w:rsidR="00F071C8">
        <w:rPr>
          <w:rFonts w:ascii="CIDFont+F3" w:eastAsiaTheme="minorHAnsi" w:hAnsi="CIDFont+F3" w:cs="CIDFont+F3"/>
          <w:sz w:val="24"/>
          <w:szCs w:val="24"/>
          <w:lang w:val="en-GB"/>
        </w:rPr>
        <w:t>r</w:t>
      </w:r>
      <w:r w:rsidR="003F5021">
        <w:rPr>
          <w:rFonts w:ascii="CIDFont+F3" w:eastAsiaTheme="minorHAnsi" w:hAnsi="CIDFont+F3" w:cs="CIDFont+F3"/>
          <w:sz w:val="24"/>
          <w:szCs w:val="24"/>
          <w:lang w:val="en-GB"/>
        </w:rPr>
        <w:t xml:space="preserve"> </w:t>
      </w:r>
      <w:r w:rsidR="00303623">
        <w:rPr>
          <w:rFonts w:ascii="CIDFont+F3" w:eastAsiaTheme="minorHAnsi" w:hAnsi="CIDFont+F3" w:cs="CIDFont+F3"/>
          <w:sz w:val="24"/>
          <w:szCs w:val="24"/>
          <w:lang w:val="en-GB"/>
        </w:rPr>
        <w:t xml:space="preserve">the </w:t>
      </w:r>
      <w:r w:rsidR="003F5021">
        <w:rPr>
          <w:rFonts w:ascii="CIDFont+F3" w:eastAsiaTheme="minorHAnsi" w:hAnsi="CIDFont+F3" w:cs="CIDFont+F3"/>
          <w:sz w:val="24"/>
          <w:szCs w:val="24"/>
          <w:lang w:val="en-GB"/>
        </w:rPr>
        <w:t xml:space="preserve">proper functioning of these </w:t>
      </w:r>
      <w:r w:rsidR="00F071C8">
        <w:rPr>
          <w:rFonts w:ascii="CIDFont+F3" w:eastAsiaTheme="minorHAnsi" w:hAnsi="CIDFont+F3" w:cs="CIDFont+F3"/>
          <w:sz w:val="24"/>
          <w:szCs w:val="24"/>
          <w:lang w:val="en-GB"/>
        </w:rPr>
        <w:t xml:space="preserve">small </w:t>
      </w:r>
      <w:r w:rsidR="003F5021">
        <w:rPr>
          <w:rFonts w:ascii="CIDFont+F3" w:eastAsiaTheme="minorHAnsi" w:hAnsi="CIDFont+F3" w:cs="CIDFont+F3"/>
          <w:sz w:val="24"/>
          <w:szCs w:val="24"/>
          <w:lang w:val="en-GB"/>
        </w:rPr>
        <w:t>institutions</w:t>
      </w:r>
      <w:r>
        <w:rPr>
          <w:rFonts w:ascii="CIDFont+F3" w:eastAsiaTheme="minorHAnsi" w:hAnsi="CIDFont+F3" w:cs="CIDFont+F3"/>
          <w:sz w:val="24"/>
          <w:szCs w:val="24"/>
          <w:lang w:val="en-GB"/>
        </w:rPr>
        <w:t>.</w:t>
      </w:r>
    </w:p>
    <w:p w:rsidR="00160A08" w:rsidRDefault="006E0948"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Proportionality of rules is </w:t>
      </w:r>
      <w:r w:rsidR="00160A08">
        <w:rPr>
          <w:rFonts w:ascii="CIDFont+F3" w:eastAsiaTheme="minorHAnsi" w:hAnsi="CIDFont+F3" w:cs="CIDFont+F3"/>
          <w:sz w:val="24"/>
          <w:szCs w:val="24"/>
          <w:lang w:val="en-GB"/>
        </w:rPr>
        <w:t xml:space="preserve">therefore </w:t>
      </w:r>
      <w:r>
        <w:rPr>
          <w:rFonts w:ascii="CIDFont+F3" w:eastAsiaTheme="minorHAnsi" w:hAnsi="CIDFont+F3" w:cs="CIDFont+F3"/>
          <w:sz w:val="24"/>
          <w:szCs w:val="24"/>
          <w:lang w:val="en-GB"/>
        </w:rPr>
        <w:t xml:space="preserve">of </w:t>
      </w:r>
      <w:r w:rsidR="00160A08">
        <w:rPr>
          <w:rFonts w:ascii="CIDFont+F3" w:eastAsiaTheme="minorHAnsi" w:hAnsi="CIDFont+F3" w:cs="CIDFont+F3"/>
          <w:sz w:val="24"/>
          <w:szCs w:val="24"/>
          <w:lang w:val="en-GB"/>
        </w:rPr>
        <w:t xml:space="preserve">utmost importance for the EESC. Whilst financial stability has to be assured, the rules imposed on banks must take into account their specificities. </w:t>
      </w:r>
      <w:r w:rsidR="00F071C8">
        <w:rPr>
          <w:rFonts w:ascii="CIDFont+F3" w:eastAsiaTheme="minorHAnsi" w:hAnsi="CIDFont+F3" w:cs="CIDFont+F3"/>
          <w:sz w:val="24"/>
          <w:szCs w:val="24"/>
          <w:lang w:val="en-GB"/>
        </w:rPr>
        <w:t xml:space="preserve">Not all institutions pose the same risk, and therefore there should be a differentiation in the rules imposed on them. </w:t>
      </w:r>
    </w:p>
    <w:p w:rsidR="00E81232" w:rsidRPr="00E81232" w:rsidRDefault="00E81232" w:rsidP="00366A7B">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The Basel accord that was concluded in December 2017</w:t>
      </w:r>
      <w:r w:rsidRPr="00E81232">
        <w:rPr>
          <w:rFonts w:ascii="CIDFont+F3" w:eastAsiaTheme="minorHAnsi" w:hAnsi="CIDFont+F3" w:cs="CIDFont+F3"/>
          <w:sz w:val="24"/>
          <w:szCs w:val="24"/>
          <w:lang w:val="en-GB"/>
        </w:rPr>
        <w:t xml:space="preserve"> needs to be transposed taking greater advantage of the margins for interpretation and discretion than happened with the Basel II and Basel III frameworks. In general terms, it is fair to recognise that the European Commission has taken some steps in the right direction to simplify the rules with regard to smaller and non-complex banking institutions in several areas such as reporting requirements, supervision and capital requirements. It is, however, necessary to continue further in that direction by, as far as possible, adapting the rules to the different business models, without sacrificing the effectiveness of prudential regulation.</w:t>
      </w:r>
    </w:p>
    <w:p w:rsidR="00366A7B" w:rsidRPr="00366A7B" w:rsidRDefault="00366A7B" w:rsidP="00366A7B">
      <w:pPr>
        <w:spacing w:before="240"/>
        <w:ind w:left="360"/>
        <w:rPr>
          <w:rFonts w:ascii="CIDFont+F3" w:eastAsiaTheme="minorHAnsi" w:hAnsi="CIDFont+F3" w:cs="CIDFont+F3"/>
          <w:sz w:val="24"/>
          <w:szCs w:val="24"/>
          <w:lang w:val="en-GB"/>
        </w:rPr>
      </w:pPr>
      <w:r w:rsidRPr="00366A7B">
        <w:rPr>
          <w:rFonts w:ascii="CIDFont+F3" w:eastAsiaTheme="minorHAnsi" w:hAnsi="CIDFont+F3" w:cs="CIDFont+F3"/>
          <w:sz w:val="24"/>
          <w:szCs w:val="24"/>
          <w:lang w:val="en-GB"/>
        </w:rPr>
        <w:t>-------</w:t>
      </w:r>
    </w:p>
    <w:p w:rsidR="00365D79" w:rsidRDefault="003F5021" w:rsidP="00E04A06">
      <w:pPr>
        <w:pStyle w:val="ListParagraph"/>
        <w:numPr>
          <w:ilvl w:val="0"/>
          <w:numId w:val="2"/>
        </w:numPr>
        <w:spacing w:before="240"/>
        <w:contextualSpacing w:val="0"/>
        <w:rPr>
          <w:rFonts w:ascii="CIDFont+F3" w:eastAsiaTheme="minorHAnsi" w:hAnsi="CIDFont+F3" w:cs="CIDFont+F3"/>
          <w:sz w:val="24"/>
          <w:szCs w:val="24"/>
          <w:lang w:val="en-GB"/>
        </w:rPr>
      </w:pPr>
      <w:r w:rsidRPr="00365D79">
        <w:rPr>
          <w:rFonts w:ascii="CIDFont+F3" w:eastAsiaTheme="minorHAnsi" w:hAnsi="CIDFont+F3" w:cs="CIDFont+F3"/>
          <w:sz w:val="24"/>
          <w:szCs w:val="24"/>
          <w:lang w:val="en-GB"/>
        </w:rPr>
        <w:t xml:space="preserve">As regards the transition to a sustainable and more resilient economy, the EESC has </w:t>
      </w:r>
      <w:r w:rsidR="00365D79">
        <w:rPr>
          <w:rFonts w:ascii="CIDFont+F3" w:eastAsiaTheme="minorHAnsi" w:hAnsi="CIDFont+F3" w:cs="CIDFont+F3"/>
          <w:sz w:val="24"/>
          <w:szCs w:val="24"/>
          <w:lang w:val="en-GB"/>
        </w:rPr>
        <w:t xml:space="preserve">in a recent opinion on the sustainable finance strategy </w:t>
      </w:r>
      <w:r w:rsidRPr="00365D79">
        <w:rPr>
          <w:rFonts w:ascii="CIDFont+F3" w:eastAsiaTheme="minorHAnsi" w:hAnsi="CIDFont+F3" w:cs="CIDFont+F3"/>
          <w:sz w:val="24"/>
          <w:szCs w:val="24"/>
          <w:lang w:val="en-GB"/>
        </w:rPr>
        <w:t xml:space="preserve">already stated that </w:t>
      </w:r>
      <w:r w:rsidR="00365D79">
        <w:rPr>
          <w:rFonts w:ascii="CIDFont+F3" w:eastAsiaTheme="minorHAnsi" w:hAnsi="CIDFont+F3" w:cs="CIDFont+F3"/>
          <w:sz w:val="24"/>
          <w:szCs w:val="24"/>
          <w:lang w:val="en-GB"/>
        </w:rPr>
        <w:t>s</w:t>
      </w:r>
      <w:r w:rsidR="00365D79" w:rsidRPr="00365D79">
        <w:rPr>
          <w:rFonts w:ascii="CIDFont+F3" w:eastAsiaTheme="minorHAnsi" w:hAnsi="CIDFont+F3" w:cs="CIDFont+F3"/>
          <w:sz w:val="24"/>
          <w:szCs w:val="24"/>
          <w:lang w:val="en-GB"/>
        </w:rPr>
        <w:t xml:space="preserve">ustainability factors need to be considered in financial sector risk management and capital provision, which must be addressed by regulation and, in the short term, also at the technical level. </w:t>
      </w:r>
    </w:p>
    <w:p w:rsidR="00365D79" w:rsidRDefault="00365D79" w:rsidP="00E04A06">
      <w:pPr>
        <w:pStyle w:val="ListParagraph"/>
        <w:numPr>
          <w:ilvl w:val="0"/>
          <w:numId w:val="2"/>
        </w:numPr>
        <w:spacing w:before="240"/>
        <w:contextualSpacing w:val="0"/>
        <w:rPr>
          <w:rFonts w:ascii="CIDFont+F3" w:eastAsiaTheme="minorHAnsi" w:hAnsi="CIDFont+F3" w:cs="CIDFont+F3"/>
          <w:sz w:val="24"/>
          <w:szCs w:val="24"/>
          <w:lang w:val="en-GB"/>
        </w:rPr>
      </w:pPr>
      <w:r w:rsidRPr="00365D79">
        <w:rPr>
          <w:rFonts w:ascii="CIDFont+F3" w:eastAsiaTheme="minorHAnsi" w:hAnsi="CIDFont+F3" w:cs="CIDFont+F3"/>
          <w:sz w:val="24"/>
          <w:szCs w:val="24"/>
          <w:lang w:val="en-GB"/>
        </w:rPr>
        <w:t xml:space="preserve">The EESC advocates a sound and forward-looking capital policy and a strictly economic risk assessment, so that risk weighting is based on actual stability risks. The effects of sustainability risks on banks and insurance and even on the stability of the financial sector as a whole need to be taken into account. </w:t>
      </w:r>
    </w:p>
    <w:p w:rsidR="0010203D" w:rsidRDefault="0010203D" w:rsidP="00366A7B">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So the </w:t>
      </w:r>
      <w:r w:rsidRPr="0010203D">
        <w:rPr>
          <w:rFonts w:ascii="CIDFont+F3" w:eastAsiaTheme="minorHAnsi" w:hAnsi="CIDFont+F3" w:cs="CIDFont+F3"/>
          <w:sz w:val="24"/>
          <w:szCs w:val="24"/>
          <w:lang w:val="en-GB"/>
        </w:rPr>
        <w:t xml:space="preserve">EESC welcomes the steps taken to strengthen the monitoring of systemic risks arising from the climate crisis and suggests that, as far as possible, all areas of the financial sector should be covered. </w:t>
      </w:r>
    </w:p>
    <w:p w:rsidR="0010203D" w:rsidRDefault="0010203D" w:rsidP="00366A7B">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I would also like to point out that i</w:t>
      </w:r>
      <w:r w:rsidRPr="0010203D">
        <w:rPr>
          <w:rFonts w:ascii="CIDFont+F3" w:eastAsiaTheme="minorHAnsi" w:hAnsi="CIDFont+F3" w:cs="CIDFont+F3"/>
          <w:sz w:val="24"/>
          <w:szCs w:val="24"/>
          <w:lang w:val="en-GB"/>
        </w:rPr>
        <w:t xml:space="preserve">t is time to finally </w:t>
      </w:r>
      <w:r w:rsidR="00303623">
        <w:rPr>
          <w:rFonts w:ascii="CIDFont+F3" w:eastAsiaTheme="minorHAnsi" w:hAnsi="CIDFont+F3" w:cs="CIDFont+F3"/>
          <w:sz w:val="24"/>
          <w:szCs w:val="24"/>
          <w:lang w:val="en-GB"/>
        </w:rPr>
        <w:t xml:space="preserve">also </w:t>
      </w:r>
      <w:r w:rsidRPr="0010203D">
        <w:rPr>
          <w:rFonts w:ascii="CIDFont+F3" w:eastAsiaTheme="minorHAnsi" w:hAnsi="CIDFont+F3" w:cs="CIDFont+F3"/>
          <w:sz w:val="24"/>
          <w:szCs w:val="24"/>
          <w:lang w:val="en-GB"/>
        </w:rPr>
        <w:t xml:space="preserve">pay heed to social sustainability risks, which are jeopardising social cohesion as a result of widening distribution gaps. </w:t>
      </w:r>
    </w:p>
    <w:p w:rsidR="00366A7B" w:rsidRPr="00366A7B" w:rsidRDefault="00366A7B" w:rsidP="00366A7B">
      <w:pPr>
        <w:spacing w:before="240"/>
        <w:ind w:left="360"/>
        <w:rPr>
          <w:rFonts w:ascii="CIDFont+F3" w:eastAsiaTheme="minorHAnsi" w:hAnsi="CIDFont+F3" w:cs="CIDFont+F3"/>
          <w:sz w:val="24"/>
          <w:szCs w:val="24"/>
          <w:lang w:val="en-GB"/>
        </w:rPr>
      </w:pPr>
      <w:r w:rsidRPr="00366A7B">
        <w:rPr>
          <w:rFonts w:ascii="CIDFont+F3" w:eastAsiaTheme="minorHAnsi" w:hAnsi="CIDFont+F3" w:cs="CIDFont+F3"/>
          <w:sz w:val="24"/>
          <w:szCs w:val="24"/>
          <w:lang w:val="en-GB"/>
        </w:rPr>
        <w:t>-------</w:t>
      </w:r>
    </w:p>
    <w:p w:rsidR="006C3FAC" w:rsidRDefault="006C3FAC"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And when it comes to supervision, the EESC sees a real added value in EU wide supervision. It has </w:t>
      </w:r>
      <w:r w:rsidR="00A45C3F">
        <w:rPr>
          <w:rFonts w:ascii="CIDFont+F3" w:eastAsiaTheme="minorHAnsi" w:hAnsi="CIDFont+F3" w:cs="CIDFont+F3"/>
          <w:sz w:val="24"/>
          <w:szCs w:val="24"/>
          <w:lang w:val="en-GB"/>
        </w:rPr>
        <w:t xml:space="preserve">in the past strongly </w:t>
      </w:r>
      <w:r>
        <w:rPr>
          <w:rFonts w:ascii="CIDFont+F3" w:eastAsiaTheme="minorHAnsi" w:hAnsi="CIDFont+F3" w:cs="CIDFont+F3"/>
          <w:sz w:val="24"/>
          <w:szCs w:val="24"/>
          <w:lang w:val="en-GB"/>
        </w:rPr>
        <w:t>supported the creation of the EU supervisory authorities</w:t>
      </w:r>
      <w:r w:rsidR="00A45C3F">
        <w:rPr>
          <w:rFonts w:ascii="CIDFont+F3" w:eastAsiaTheme="minorHAnsi" w:hAnsi="CIDFont+F3" w:cs="CIDFont+F3"/>
          <w:sz w:val="24"/>
          <w:szCs w:val="24"/>
          <w:lang w:val="en-GB"/>
        </w:rPr>
        <w:t>, and also the powers given to the ECB in banking supervision</w:t>
      </w:r>
      <w:r>
        <w:rPr>
          <w:rFonts w:ascii="CIDFont+F3" w:eastAsiaTheme="minorHAnsi" w:hAnsi="CIDFont+F3" w:cs="CIDFont+F3"/>
          <w:sz w:val="24"/>
          <w:szCs w:val="24"/>
          <w:lang w:val="en-GB"/>
        </w:rPr>
        <w:t xml:space="preserve">. </w:t>
      </w:r>
    </w:p>
    <w:p w:rsidR="00E612D0" w:rsidRDefault="00E612D0" w:rsidP="00366A7B">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lastRenderedPageBreak/>
        <w:t>But here again I would like to mention that t</w:t>
      </w:r>
      <w:r w:rsidRPr="00E612D0">
        <w:rPr>
          <w:rFonts w:ascii="CIDFont+F3" w:eastAsiaTheme="minorHAnsi" w:hAnsi="CIDFont+F3" w:cs="CIDFont+F3"/>
          <w:sz w:val="24"/>
          <w:szCs w:val="24"/>
          <w:lang w:val="en-GB"/>
        </w:rPr>
        <w:t>he rules on supervision must not result in further compliance costs with consequent unsustainable supervision models for small and cooperative banks.</w:t>
      </w:r>
    </w:p>
    <w:p w:rsidR="007C73D2" w:rsidRPr="007C73D2" w:rsidRDefault="007C73D2" w:rsidP="007C73D2">
      <w:pPr>
        <w:spacing w:before="240"/>
        <w:ind w:left="360"/>
        <w:rPr>
          <w:rFonts w:ascii="CIDFont+F3" w:eastAsiaTheme="minorHAnsi" w:hAnsi="CIDFont+F3" w:cs="CIDFont+F3"/>
          <w:sz w:val="24"/>
          <w:szCs w:val="24"/>
          <w:lang w:val="en-GB"/>
        </w:rPr>
      </w:pPr>
      <w:r w:rsidRPr="007C73D2">
        <w:rPr>
          <w:rFonts w:ascii="CIDFont+F3" w:eastAsiaTheme="minorHAnsi" w:hAnsi="CIDFont+F3" w:cs="CIDFont+F3"/>
          <w:sz w:val="24"/>
          <w:szCs w:val="24"/>
          <w:lang w:val="en-GB"/>
        </w:rPr>
        <w:t>-------</w:t>
      </w:r>
    </w:p>
    <w:p w:rsidR="004440D0" w:rsidRDefault="004440D0" w:rsidP="00CD61D9">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 xml:space="preserve">Before I give the floor to our speakers, </w:t>
      </w:r>
      <w:r w:rsidR="00617003">
        <w:rPr>
          <w:rFonts w:ascii="CIDFont+F3" w:eastAsiaTheme="minorHAnsi" w:hAnsi="CIDFont+F3" w:cs="CIDFont+F3"/>
          <w:sz w:val="24"/>
          <w:szCs w:val="24"/>
          <w:lang w:val="en-GB"/>
        </w:rPr>
        <w:t xml:space="preserve">I would like to </w:t>
      </w:r>
      <w:r>
        <w:rPr>
          <w:rFonts w:ascii="CIDFont+F3" w:eastAsiaTheme="minorHAnsi" w:hAnsi="CIDFont+F3" w:cs="CIDFont+F3"/>
          <w:sz w:val="24"/>
          <w:szCs w:val="24"/>
          <w:lang w:val="en-GB"/>
        </w:rPr>
        <w:t>remind you</w:t>
      </w:r>
      <w:r w:rsidR="00617003">
        <w:rPr>
          <w:rFonts w:ascii="CIDFont+F3" w:eastAsiaTheme="minorHAnsi" w:hAnsi="CIDFont+F3" w:cs="CIDFont+F3"/>
          <w:sz w:val="24"/>
          <w:szCs w:val="24"/>
          <w:lang w:val="en-GB"/>
        </w:rPr>
        <w:t xml:space="preserve"> that </w:t>
      </w:r>
      <w:r w:rsidR="001A565B">
        <w:rPr>
          <w:rFonts w:ascii="CIDFont+F3" w:eastAsiaTheme="minorHAnsi" w:hAnsi="CIDFont+F3" w:cs="CIDFont+F3"/>
          <w:sz w:val="24"/>
          <w:szCs w:val="24"/>
          <w:lang w:val="en-GB"/>
        </w:rPr>
        <w:t>those</w:t>
      </w:r>
      <w:r w:rsidR="00617003">
        <w:rPr>
          <w:rFonts w:ascii="CIDFont+F3" w:eastAsiaTheme="minorHAnsi" w:hAnsi="CIDFont+F3" w:cs="CIDFont+F3"/>
          <w:sz w:val="24"/>
          <w:szCs w:val="24"/>
          <w:lang w:val="en-GB"/>
        </w:rPr>
        <w:t xml:space="preserve"> participants following us via the </w:t>
      </w:r>
      <w:r w:rsidR="001B2538">
        <w:rPr>
          <w:rFonts w:ascii="CIDFont+F3" w:eastAsiaTheme="minorHAnsi" w:hAnsi="CIDFont+F3" w:cs="CIDFont+F3"/>
          <w:sz w:val="24"/>
          <w:szCs w:val="24"/>
          <w:lang w:val="en-GB"/>
        </w:rPr>
        <w:t>web stream</w:t>
      </w:r>
      <w:r w:rsidR="00617003">
        <w:rPr>
          <w:rFonts w:ascii="CIDFont+F3" w:eastAsiaTheme="minorHAnsi" w:hAnsi="CIDFont+F3" w:cs="CIDFont+F3"/>
          <w:sz w:val="24"/>
          <w:szCs w:val="24"/>
          <w:lang w:val="en-GB"/>
        </w:rPr>
        <w:t xml:space="preserve"> </w:t>
      </w:r>
      <w:proofErr w:type="gramStart"/>
      <w:r w:rsidR="00617003">
        <w:rPr>
          <w:rFonts w:ascii="CIDFont+F3" w:eastAsiaTheme="minorHAnsi" w:hAnsi="CIDFont+F3" w:cs="CIDFont+F3"/>
          <w:sz w:val="24"/>
          <w:szCs w:val="24"/>
          <w:lang w:val="en-GB"/>
        </w:rPr>
        <w:t>can</w:t>
      </w:r>
      <w:proofErr w:type="gramEnd"/>
      <w:r w:rsidR="00617003">
        <w:rPr>
          <w:rFonts w:ascii="CIDFont+F3" w:eastAsiaTheme="minorHAnsi" w:hAnsi="CIDFont+F3" w:cs="CIDFont+F3"/>
          <w:sz w:val="24"/>
          <w:szCs w:val="24"/>
          <w:lang w:val="en-GB"/>
        </w:rPr>
        <w:t xml:space="preserve"> use the platform </w:t>
      </w:r>
      <w:proofErr w:type="spellStart"/>
      <w:r w:rsidR="00B45731">
        <w:rPr>
          <w:rFonts w:ascii="CIDFont+F3" w:eastAsiaTheme="minorHAnsi" w:hAnsi="CIDFont+F3" w:cs="CIDFont+F3"/>
          <w:sz w:val="24"/>
          <w:szCs w:val="24"/>
          <w:lang w:val="en-GB"/>
        </w:rPr>
        <w:t>Sli</w:t>
      </w:r>
      <w:proofErr w:type="spellEnd"/>
      <w:r w:rsidR="00303623">
        <w:rPr>
          <w:rFonts w:ascii="CIDFont+F3" w:eastAsiaTheme="minorHAnsi" w:hAnsi="CIDFont+F3" w:cs="CIDFont+F3"/>
          <w:sz w:val="24"/>
          <w:szCs w:val="24"/>
          <w:lang w:val="en-GB"/>
        </w:rPr>
        <w:t>-</w:t>
      </w:r>
      <w:r w:rsidR="00B45731">
        <w:rPr>
          <w:rFonts w:ascii="CIDFont+F3" w:eastAsiaTheme="minorHAnsi" w:hAnsi="CIDFont+F3" w:cs="CIDFont+F3"/>
          <w:sz w:val="24"/>
          <w:szCs w:val="24"/>
          <w:lang w:val="en-GB"/>
        </w:rPr>
        <w:t>do</w:t>
      </w:r>
      <w:r w:rsidR="00617003">
        <w:rPr>
          <w:rFonts w:ascii="CIDFont+F3" w:eastAsiaTheme="minorHAnsi" w:hAnsi="CIDFont+F3" w:cs="CIDFont+F3"/>
          <w:sz w:val="24"/>
          <w:szCs w:val="24"/>
          <w:lang w:val="en-GB"/>
        </w:rPr>
        <w:t xml:space="preserve"> to ask questions to the </w:t>
      </w:r>
      <w:r>
        <w:rPr>
          <w:rFonts w:ascii="CIDFont+F3" w:eastAsiaTheme="minorHAnsi" w:hAnsi="CIDFont+F3" w:cs="CIDFont+F3"/>
          <w:sz w:val="24"/>
          <w:szCs w:val="24"/>
          <w:lang w:val="en-GB"/>
        </w:rPr>
        <w:t>panellists</w:t>
      </w:r>
      <w:r w:rsidR="00617003">
        <w:rPr>
          <w:rFonts w:ascii="CIDFont+F3" w:eastAsiaTheme="minorHAnsi" w:hAnsi="CIDFont+F3" w:cs="CIDFont+F3"/>
          <w:sz w:val="24"/>
          <w:szCs w:val="24"/>
          <w:lang w:val="en-GB"/>
        </w:rPr>
        <w:t xml:space="preserve">. </w:t>
      </w:r>
      <w:r>
        <w:rPr>
          <w:rFonts w:ascii="CIDFont+F3" w:eastAsiaTheme="minorHAnsi" w:hAnsi="CIDFont+F3" w:cs="CIDFont+F3"/>
          <w:sz w:val="24"/>
          <w:szCs w:val="24"/>
          <w:lang w:val="en-GB"/>
        </w:rPr>
        <w:t xml:space="preserve">The </w:t>
      </w:r>
      <w:proofErr w:type="spellStart"/>
      <w:r w:rsidR="00303623">
        <w:rPr>
          <w:rFonts w:ascii="CIDFont+F3" w:eastAsiaTheme="minorHAnsi" w:hAnsi="CIDFont+F3" w:cs="CIDFont+F3"/>
          <w:sz w:val="24"/>
          <w:szCs w:val="24"/>
          <w:lang w:val="en-GB"/>
        </w:rPr>
        <w:t>S</w:t>
      </w:r>
      <w:r>
        <w:rPr>
          <w:rFonts w:ascii="CIDFont+F3" w:eastAsiaTheme="minorHAnsi" w:hAnsi="CIDFont+F3" w:cs="CIDFont+F3"/>
          <w:sz w:val="24"/>
          <w:szCs w:val="24"/>
          <w:lang w:val="en-GB"/>
        </w:rPr>
        <w:t>li</w:t>
      </w:r>
      <w:proofErr w:type="spellEnd"/>
      <w:r w:rsidR="00303623">
        <w:rPr>
          <w:rFonts w:ascii="CIDFont+F3" w:eastAsiaTheme="minorHAnsi" w:hAnsi="CIDFont+F3" w:cs="CIDFont+F3"/>
          <w:sz w:val="24"/>
          <w:szCs w:val="24"/>
          <w:lang w:val="en-GB"/>
        </w:rPr>
        <w:t>-</w:t>
      </w:r>
      <w:r>
        <w:rPr>
          <w:rFonts w:ascii="CIDFont+F3" w:eastAsiaTheme="minorHAnsi" w:hAnsi="CIDFont+F3" w:cs="CIDFont+F3"/>
          <w:sz w:val="24"/>
          <w:szCs w:val="24"/>
          <w:lang w:val="en-GB"/>
        </w:rPr>
        <w:t xml:space="preserve">do link is embedded in the </w:t>
      </w:r>
      <w:proofErr w:type="spellStart"/>
      <w:r>
        <w:rPr>
          <w:rFonts w:ascii="CIDFont+F3" w:eastAsiaTheme="minorHAnsi" w:hAnsi="CIDFont+F3" w:cs="CIDFont+F3"/>
          <w:sz w:val="24"/>
          <w:szCs w:val="24"/>
          <w:lang w:val="en-GB"/>
        </w:rPr>
        <w:t>webstream</w:t>
      </w:r>
      <w:proofErr w:type="spellEnd"/>
      <w:r>
        <w:rPr>
          <w:rFonts w:ascii="CIDFont+F3" w:eastAsiaTheme="minorHAnsi" w:hAnsi="CIDFont+F3" w:cs="CIDFont+F3"/>
          <w:sz w:val="24"/>
          <w:szCs w:val="24"/>
          <w:lang w:val="en-GB"/>
        </w:rPr>
        <w:t xml:space="preserve">, so you just need to click on it. Alternatively, you can </w:t>
      </w:r>
      <w:r w:rsidR="001A565B">
        <w:rPr>
          <w:rFonts w:ascii="CIDFont+F3" w:eastAsiaTheme="minorHAnsi" w:hAnsi="CIDFont+F3" w:cs="CIDFont+F3"/>
          <w:sz w:val="24"/>
          <w:szCs w:val="24"/>
          <w:lang w:val="en-GB"/>
        </w:rPr>
        <w:t xml:space="preserve">also </w:t>
      </w:r>
      <w:r>
        <w:rPr>
          <w:rFonts w:ascii="CIDFont+F3" w:eastAsiaTheme="minorHAnsi" w:hAnsi="CIDFont+F3" w:cs="CIDFont+F3"/>
          <w:sz w:val="24"/>
          <w:szCs w:val="24"/>
          <w:lang w:val="en-GB"/>
        </w:rPr>
        <w:t xml:space="preserve">connect to </w:t>
      </w:r>
      <w:proofErr w:type="spellStart"/>
      <w:r w:rsidR="00303623">
        <w:rPr>
          <w:rFonts w:ascii="CIDFont+F3" w:eastAsiaTheme="minorHAnsi" w:hAnsi="CIDFont+F3" w:cs="CIDFont+F3"/>
          <w:sz w:val="24"/>
          <w:szCs w:val="24"/>
          <w:lang w:val="en-GB"/>
        </w:rPr>
        <w:t>S</w:t>
      </w:r>
      <w:r>
        <w:rPr>
          <w:rFonts w:ascii="CIDFont+F3" w:eastAsiaTheme="minorHAnsi" w:hAnsi="CIDFont+F3" w:cs="CIDFont+F3"/>
          <w:sz w:val="24"/>
          <w:szCs w:val="24"/>
          <w:lang w:val="en-GB"/>
        </w:rPr>
        <w:t>li</w:t>
      </w:r>
      <w:proofErr w:type="spellEnd"/>
      <w:r w:rsidR="00303623">
        <w:rPr>
          <w:rFonts w:ascii="CIDFont+F3" w:eastAsiaTheme="minorHAnsi" w:hAnsi="CIDFont+F3" w:cs="CIDFont+F3"/>
          <w:sz w:val="24"/>
          <w:szCs w:val="24"/>
          <w:lang w:val="en-GB"/>
        </w:rPr>
        <w:t>-</w:t>
      </w:r>
      <w:r>
        <w:rPr>
          <w:rFonts w:ascii="CIDFont+F3" w:eastAsiaTheme="minorHAnsi" w:hAnsi="CIDFont+F3" w:cs="CIDFont+F3"/>
          <w:sz w:val="24"/>
          <w:szCs w:val="24"/>
          <w:lang w:val="en-GB"/>
        </w:rPr>
        <w:t xml:space="preserve">do and use the </w:t>
      </w:r>
      <w:r w:rsidR="00CD61D9">
        <w:rPr>
          <w:rFonts w:ascii="CIDFont+F3" w:eastAsiaTheme="minorHAnsi" w:hAnsi="CIDFont+F3" w:cs="CIDFont+F3"/>
          <w:sz w:val="24"/>
          <w:szCs w:val="24"/>
          <w:lang w:val="en-GB"/>
        </w:rPr>
        <w:t>event code "</w:t>
      </w:r>
      <w:r>
        <w:rPr>
          <w:rFonts w:ascii="CIDFont+F3" w:eastAsiaTheme="minorHAnsi" w:hAnsi="CIDFont+F3" w:cs="CIDFont+F3"/>
          <w:sz w:val="24"/>
          <w:szCs w:val="24"/>
          <w:lang w:val="en-GB"/>
        </w:rPr>
        <w:t xml:space="preserve">hashtag </w:t>
      </w:r>
      <w:proofErr w:type="spellStart"/>
      <w:r>
        <w:rPr>
          <w:rFonts w:ascii="CIDFont+F3" w:eastAsiaTheme="minorHAnsi" w:hAnsi="CIDFont+F3" w:cs="CIDFont+F3"/>
          <w:sz w:val="24"/>
          <w:szCs w:val="24"/>
          <w:lang w:val="en-GB"/>
        </w:rPr>
        <w:t>bankingreform</w:t>
      </w:r>
      <w:proofErr w:type="spellEnd"/>
      <w:r w:rsidR="00CD61D9">
        <w:rPr>
          <w:rFonts w:ascii="CIDFont+F3" w:eastAsiaTheme="minorHAnsi" w:hAnsi="CIDFont+F3" w:cs="CIDFont+F3"/>
          <w:sz w:val="24"/>
          <w:szCs w:val="24"/>
          <w:lang w:val="en-GB"/>
        </w:rPr>
        <w:t>"</w:t>
      </w:r>
      <w:r w:rsidR="00303623">
        <w:rPr>
          <w:rFonts w:ascii="CIDFont+F3" w:eastAsiaTheme="minorHAnsi" w:hAnsi="CIDFont+F3" w:cs="CIDFont+F3"/>
          <w:sz w:val="24"/>
          <w:szCs w:val="24"/>
          <w:lang w:val="en-GB"/>
        </w:rPr>
        <w:t xml:space="preserve"> (#</w:t>
      </w:r>
      <w:proofErr w:type="spellStart"/>
      <w:r w:rsidR="00303623">
        <w:rPr>
          <w:rFonts w:ascii="CIDFont+F3" w:eastAsiaTheme="minorHAnsi" w:hAnsi="CIDFont+F3" w:cs="CIDFont+F3"/>
          <w:sz w:val="24"/>
          <w:szCs w:val="24"/>
          <w:lang w:val="en-GB"/>
        </w:rPr>
        <w:t>bankingreform</w:t>
      </w:r>
      <w:proofErr w:type="spellEnd"/>
      <w:r w:rsidR="00303623">
        <w:rPr>
          <w:rFonts w:ascii="CIDFont+F3" w:eastAsiaTheme="minorHAnsi" w:hAnsi="CIDFont+F3" w:cs="CIDFont+F3"/>
          <w:sz w:val="24"/>
          <w:szCs w:val="24"/>
          <w:lang w:val="en-GB"/>
        </w:rPr>
        <w:t>)</w:t>
      </w:r>
      <w:r w:rsidR="00CD61D9">
        <w:rPr>
          <w:rFonts w:ascii="CIDFont+F3" w:eastAsiaTheme="minorHAnsi" w:hAnsi="CIDFont+F3" w:cs="CIDFont+F3"/>
          <w:sz w:val="24"/>
          <w:szCs w:val="24"/>
          <w:lang w:val="en-GB"/>
        </w:rPr>
        <w:t>.</w:t>
      </w:r>
      <w:r w:rsidR="007C73D2">
        <w:rPr>
          <w:rFonts w:ascii="CIDFont+F3" w:eastAsiaTheme="minorHAnsi" w:hAnsi="CIDFont+F3" w:cs="CIDFont+F3"/>
          <w:sz w:val="24"/>
          <w:szCs w:val="24"/>
          <w:lang w:val="en-GB"/>
        </w:rPr>
        <w:t xml:space="preserve"> If you wish to do so, please state your name and the organisation you represent when putting forward your question.</w:t>
      </w:r>
    </w:p>
    <w:p w:rsidR="002701C8" w:rsidRDefault="002701C8" w:rsidP="001B2538">
      <w:pPr>
        <w:pStyle w:val="ListParagraph"/>
        <w:numPr>
          <w:ilvl w:val="0"/>
          <w:numId w:val="2"/>
        </w:numPr>
        <w:spacing w:before="240"/>
        <w:contextualSpacing w:val="0"/>
        <w:rPr>
          <w:rFonts w:ascii="CIDFont+F3" w:eastAsiaTheme="minorHAnsi" w:hAnsi="CIDFont+F3" w:cs="CIDFont+F3"/>
          <w:sz w:val="24"/>
          <w:szCs w:val="24"/>
          <w:lang w:val="en-GB"/>
        </w:rPr>
      </w:pPr>
      <w:r w:rsidRPr="00C628B0">
        <w:rPr>
          <w:rFonts w:ascii="CIDFont+F3" w:eastAsiaTheme="minorHAnsi" w:hAnsi="CIDFont+F3" w:cs="CIDFont+F3"/>
          <w:sz w:val="24"/>
          <w:szCs w:val="24"/>
          <w:lang w:val="en-GB"/>
        </w:rPr>
        <w:t>Without further ado, I will now give the floor to our first speaker</w:t>
      </w:r>
      <w:r w:rsidR="001B2538">
        <w:rPr>
          <w:rFonts w:ascii="CIDFont+F3" w:eastAsiaTheme="minorHAnsi" w:hAnsi="CIDFont+F3" w:cs="CIDFont+F3"/>
          <w:sz w:val="24"/>
          <w:szCs w:val="24"/>
          <w:lang w:val="en-GB"/>
        </w:rPr>
        <w:t xml:space="preserve">, Mr Martin Merlin </w:t>
      </w:r>
      <w:r w:rsidR="00303623">
        <w:rPr>
          <w:rFonts w:ascii="CIDFont+F3" w:eastAsiaTheme="minorHAnsi" w:hAnsi="CIDFont+F3" w:cs="CIDFont+F3"/>
          <w:sz w:val="24"/>
          <w:szCs w:val="24"/>
          <w:lang w:val="en-GB"/>
        </w:rPr>
        <w:t xml:space="preserve">Director in </w:t>
      </w:r>
      <w:r w:rsidR="001B2538">
        <w:rPr>
          <w:rFonts w:ascii="CIDFont+F3" w:eastAsiaTheme="minorHAnsi" w:hAnsi="CIDFont+F3" w:cs="CIDFont+F3"/>
          <w:sz w:val="24"/>
          <w:szCs w:val="24"/>
          <w:lang w:val="en-GB"/>
        </w:rPr>
        <w:t xml:space="preserve">the Commission´s </w:t>
      </w:r>
      <w:r w:rsidR="001B2538" w:rsidRPr="001B2538">
        <w:rPr>
          <w:rFonts w:ascii="CIDFont+F3" w:eastAsiaTheme="minorHAnsi" w:hAnsi="CIDFont+F3" w:cs="CIDFont+F3"/>
          <w:sz w:val="24"/>
          <w:szCs w:val="24"/>
          <w:lang w:val="en-GB"/>
        </w:rPr>
        <w:t>Directorate-General for Financial Stability, Financial Services and Capital Markets Union</w:t>
      </w:r>
      <w:r w:rsidR="001B2538">
        <w:rPr>
          <w:rFonts w:ascii="CIDFont+F3" w:eastAsiaTheme="minorHAnsi" w:hAnsi="CIDFont+F3" w:cs="CIDFont+F3"/>
          <w:sz w:val="24"/>
          <w:szCs w:val="24"/>
          <w:lang w:val="en-GB"/>
        </w:rPr>
        <w:t xml:space="preserve">, who will present the Commission´s proposals and </w:t>
      </w:r>
      <w:r w:rsidR="00366A7B">
        <w:rPr>
          <w:rFonts w:ascii="CIDFont+F3" w:eastAsiaTheme="minorHAnsi" w:hAnsi="CIDFont+F3" w:cs="CIDFont+F3"/>
          <w:sz w:val="24"/>
          <w:szCs w:val="24"/>
          <w:lang w:val="en-GB"/>
        </w:rPr>
        <w:t>thereby set the scene for our hearing.</w:t>
      </w:r>
    </w:p>
    <w:p w:rsidR="00366A7B" w:rsidRPr="00C628B0" w:rsidRDefault="00366A7B" w:rsidP="001B2538">
      <w:pPr>
        <w:pStyle w:val="ListParagraph"/>
        <w:numPr>
          <w:ilvl w:val="0"/>
          <w:numId w:val="2"/>
        </w:numPr>
        <w:spacing w:before="240"/>
        <w:contextualSpacing w:val="0"/>
        <w:rPr>
          <w:rFonts w:ascii="CIDFont+F3" w:eastAsiaTheme="minorHAnsi" w:hAnsi="CIDFont+F3" w:cs="CIDFont+F3"/>
          <w:sz w:val="24"/>
          <w:szCs w:val="24"/>
          <w:lang w:val="en-GB"/>
        </w:rPr>
      </w:pPr>
      <w:r>
        <w:rPr>
          <w:rFonts w:ascii="CIDFont+F3" w:eastAsiaTheme="minorHAnsi" w:hAnsi="CIDFont+F3" w:cs="CIDFont+F3"/>
          <w:sz w:val="24"/>
          <w:szCs w:val="24"/>
          <w:lang w:val="en-GB"/>
        </w:rPr>
        <w:t>Mr Merlin, the floor is yours.</w:t>
      </w:r>
    </w:p>
    <w:p w:rsidR="00647C3D" w:rsidRDefault="00123275" w:rsidP="00123275">
      <w:pPr>
        <w:spacing w:before="240"/>
        <w:jc w:val="center"/>
        <w:rPr>
          <w:rFonts w:ascii="CIDFont+F3" w:eastAsiaTheme="minorHAnsi" w:hAnsi="CIDFont+F3" w:cs="CIDFont+F3"/>
          <w:sz w:val="24"/>
          <w:szCs w:val="24"/>
          <w:lang w:val="en-GB"/>
        </w:rPr>
      </w:pPr>
      <w:r>
        <w:rPr>
          <w:rFonts w:ascii="CIDFont+F3" w:eastAsiaTheme="minorHAnsi" w:hAnsi="CIDFont+F3" w:cs="CIDFont+F3"/>
          <w:sz w:val="24"/>
          <w:szCs w:val="24"/>
          <w:lang w:val="en-GB"/>
        </w:rPr>
        <w:t>_____________</w:t>
      </w:r>
    </w:p>
    <w:p w:rsidR="00D45ED2" w:rsidRDefault="00D45ED2" w:rsidP="00B45731">
      <w:pPr>
        <w:spacing w:before="240"/>
        <w:rPr>
          <w:rFonts w:ascii="CIDFont+F3" w:eastAsiaTheme="minorHAnsi" w:hAnsi="CIDFont+F3" w:cs="CIDFont+F3"/>
          <w:i/>
          <w:sz w:val="24"/>
          <w:szCs w:val="24"/>
          <w:lang w:val="en-GB"/>
        </w:rPr>
      </w:pPr>
    </w:p>
    <w:p w:rsidR="003D4481" w:rsidRPr="00C628B0" w:rsidRDefault="003D4481">
      <w:pPr>
        <w:spacing w:after="160" w:line="259" w:lineRule="auto"/>
        <w:jc w:val="left"/>
        <w:rPr>
          <w:lang w:val="en-GB"/>
        </w:rPr>
      </w:pPr>
    </w:p>
    <w:sectPr w:rsidR="003D4481" w:rsidRPr="00C628B0" w:rsidSect="00E91D80">
      <w:pgSz w:w="11907" w:h="1683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BE4F91"/>
    <w:multiLevelType w:val="hybridMultilevel"/>
    <w:tmpl w:val="5C58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4762D"/>
    <w:multiLevelType w:val="hybridMultilevel"/>
    <w:tmpl w:val="FBC4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0B59"/>
    <w:multiLevelType w:val="hybridMultilevel"/>
    <w:tmpl w:val="4EEC4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A1"/>
    <w:rsid w:val="00007E60"/>
    <w:rsid w:val="000C5C73"/>
    <w:rsid w:val="000E0BF8"/>
    <w:rsid w:val="000F2B20"/>
    <w:rsid w:val="0010203D"/>
    <w:rsid w:val="00120FF2"/>
    <w:rsid w:val="00123275"/>
    <w:rsid w:val="00124000"/>
    <w:rsid w:val="00160A08"/>
    <w:rsid w:val="001617A1"/>
    <w:rsid w:val="001A565B"/>
    <w:rsid w:val="001B2538"/>
    <w:rsid w:val="001C6BBE"/>
    <w:rsid w:val="001D45AB"/>
    <w:rsid w:val="00211E0C"/>
    <w:rsid w:val="0022378D"/>
    <w:rsid w:val="00230811"/>
    <w:rsid w:val="002355C3"/>
    <w:rsid w:val="00262E72"/>
    <w:rsid w:val="002701C8"/>
    <w:rsid w:val="002B505E"/>
    <w:rsid w:val="002C4ACB"/>
    <w:rsid w:val="002C6BDE"/>
    <w:rsid w:val="002D0E10"/>
    <w:rsid w:val="002E47C5"/>
    <w:rsid w:val="00303623"/>
    <w:rsid w:val="00312381"/>
    <w:rsid w:val="00314C3D"/>
    <w:rsid w:val="00341081"/>
    <w:rsid w:val="00365D79"/>
    <w:rsid w:val="00366A7B"/>
    <w:rsid w:val="003A10B4"/>
    <w:rsid w:val="003A3DD0"/>
    <w:rsid w:val="003C1548"/>
    <w:rsid w:val="003D1B66"/>
    <w:rsid w:val="003D4481"/>
    <w:rsid w:val="003D66B3"/>
    <w:rsid w:val="003F5021"/>
    <w:rsid w:val="0040066E"/>
    <w:rsid w:val="004440D0"/>
    <w:rsid w:val="00451AC7"/>
    <w:rsid w:val="004671EE"/>
    <w:rsid w:val="00472964"/>
    <w:rsid w:val="00476C98"/>
    <w:rsid w:val="0058219D"/>
    <w:rsid w:val="0058622A"/>
    <w:rsid w:val="005876EA"/>
    <w:rsid w:val="005D3627"/>
    <w:rsid w:val="005D47D5"/>
    <w:rsid w:val="005E704F"/>
    <w:rsid w:val="00617003"/>
    <w:rsid w:val="00647C3D"/>
    <w:rsid w:val="00664054"/>
    <w:rsid w:val="00664F94"/>
    <w:rsid w:val="0068762E"/>
    <w:rsid w:val="00693431"/>
    <w:rsid w:val="006C0C85"/>
    <w:rsid w:val="006C39EB"/>
    <w:rsid w:val="006C3FAC"/>
    <w:rsid w:val="006D3F90"/>
    <w:rsid w:val="006E0948"/>
    <w:rsid w:val="006E1E57"/>
    <w:rsid w:val="00761170"/>
    <w:rsid w:val="00773520"/>
    <w:rsid w:val="007967F3"/>
    <w:rsid w:val="007A2368"/>
    <w:rsid w:val="007A6AAA"/>
    <w:rsid w:val="007C73D2"/>
    <w:rsid w:val="007F4118"/>
    <w:rsid w:val="00870027"/>
    <w:rsid w:val="00876FE2"/>
    <w:rsid w:val="008A13F7"/>
    <w:rsid w:val="008D3612"/>
    <w:rsid w:val="008E3363"/>
    <w:rsid w:val="0092381A"/>
    <w:rsid w:val="00951FC8"/>
    <w:rsid w:val="009626AB"/>
    <w:rsid w:val="00971AD6"/>
    <w:rsid w:val="00973FB2"/>
    <w:rsid w:val="009A2BB1"/>
    <w:rsid w:val="009B56E6"/>
    <w:rsid w:val="009D1853"/>
    <w:rsid w:val="00A33DA3"/>
    <w:rsid w:val="00A34480"/>
    <w:rsid w:val="00A45C3F"/>
    <w:rsid w:val="00A47844"/>
    <w:rsid w:val="00A5417B"/>
    <w:rsid w:val="00AB27D3"/>
    <w:rsid w:val="00AC157F"/>
    <w:rsid w:val="00B0157E"/>
    <w:rsid w:val="00B154B5"/>
    <w:rsid w:val="00B41BB4"/>
    <w:rsid w:val="00B45731"/>
    <w:rsid w:val="00B67B9C"/>
    <w:rsid w:val="00B87150"/>
    <w:rsid w:val="00B9207E"/>
    <w:rsid w:val="00C01346"/>
    <w:rsid w:val="00C154CB"/>
    <w:rsid w:val="00C50806"/>
    <w:rsid w:val="00C51A05"/>
    <w:rsid w:val="00C628B0"/>
    <w:rsid w:val="00CB1F51"/>
    <w:rsid w:val="00CC6100"/>
    <w:rsid w:val="00CD61D9"/>
    <w:rsid w:val="00CE71D7"/>
    <w:rsid w:val="00CF01A6"/>
    <w:rsid w:val="00D01D3E"/>
    <w:rsid w:val="00D45ED2"/>
    <w:rsid w:val="00DA152E"/>
    <w:rsid w:val="00DC023B"/>
    <w:rsid w:val="00DD79A6"/>
    <w:rsid w:val="00E32F4F"/>
    <w:rsid w:val="00E56008"/>
    <w:rsid w:val="00E612D0"/>
    <w:rsid w:val="00E71122"/>
    <w:rsid w:val="00E81232"/>
    <w:rsid w:val="00E86930"/>
    <w:rsid w:val="00E91D80"/>
    <w:rsid w:val="00EA4223"/>
    <w:rsid w:val="00EE616F"/>
    <w:rsid w:val="00F071C8"/>
    <w:rsid w:val="00F25EC2"/>
    <w:rsid w:val="00F52F3E"/>
    <w:rsid w:val="00F5685E"/>
    <w:rsid w:val="00F94500"/>
    <w:rsid w:val="00FB512E"/>
    <w:rsid w:val="00FB65AC"/>
    <w:rsid w:val="00FB7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2B67"/>
  <w15:chartTrackingRefBased/>
  <w15:docId w15:val="{2F2AB903-D034-492F-B7AC-7EEB472F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3D2"/>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1617A1"/>
    <w:pPr>
      <w:numPr>
        <w:numId w:val="1"/>
      </w:numPr>
      <w:ind w:left="567" w:hanging="567"/>
      <w:outlineLvl w:val="0"/>
    </w:pPr>
    <w:rPr>
      <w:kern w:val="28"/>
    </w:rPr>
  </w:style>
  <w:style w:type="paragraph" w:styleId="Heading2">
    <w:name w:val="heading 2"/>
    <w:basedOn w:val="Normal"/>
    <w:next w:val="Normal"/>
    <w:link w:val="Heading2Char"/>
    <w:qFormat/>
    <w:rsid w:val="001617A1"/>
    <w:pPr>
      <w:numPr>
        <w:ilvl w:val="1"/>
        <w:numId w:val="1"/>
      </w:numPr>
      <w:ind w:left="567" w:hanging="567"/>
      <w:outlineLvl w:val="1"/>
    </w:pPr>
  </w:style>
  <w:style w:type="paragraph" w:styleId="Heading3">
    <w:name w:val="heading 3"/>
    <w:basedOn w:val="Normal"/>
    <w:next w:val="Normal"/>
    <w:link w:val="Heading3Char"/>
    <w:qFormat/>
    <w:rsid w:val="001617A1"/>
    <w:pPr>
      <w:numPr>
        <w:ilvl w:val="2"/>
        <w:numId w:val="1"/>
      </w:numPr>
      <w:ind w:left="567" w:hanging="567"/>
      <w:outlineLvl w:val="2"/>
    </w:pPr>
  </w:style>
  <w:style w:type="paragraph" w:styleId="Heading4">
    <w:name w:val="heading 4"/>
    <w:basedOn w:val="Normal"/>
    <w:next w:val="Normal"/>
    <w:link w:val="Heading4Char"/>
    <w:qFormat/>
    <w:rsid w:val="001617A1"/>
    <w:pPr>
      <w:numPr>
        <w:ilvl w:val="3"/>
        <w:numId w:val="1"/>
      </w:numPr>
      <w:ind w:left="567" w:hanging="567"/>
      <w:outlineLvl w:val="3"/>
    </w:pPr>
  </w:style>
  <w:style w:type="paragraph" w:styleId="Heading5">
    <w:name w:val="heading 5"/>
    <w:basedOn w:val="Normal"/>
    <w:next w:val="Normal"/>
    <w:link w:val="Heading5Char"/>
    <w:qFormat/>
    <w:rsid w:val="001617A1"/>
    <w:pPr>
      <w:numPr>
        <w:ilvl w:val="4"/>
        <w:numId w:val="1"/>
      </w:numPr>
      <w:ind w:left="567" w:hanging="567"/>
      <w:outlineLvl w:val="4"/>
    </w:pPr>
  </w:style>
  <w:style w:type="paragraph" w:styleId="Heading6">
    <w:name w:val="heading 6"/>
    <w:basedOn w:val="Normal"/>
    <w:next w:val="Normal"/>
    <w:link w:val="Heading6Char"/>
    <w:qFormat/>
    <w:rsid w:val="001617A1"/>
    <w:pPr>
      <w:numPr>
        <w:ilvl w:val="5"/>
        <w:numId w:val="1"/>
      </w:numPr>
      <w:ind w:left="567" w:hanging="567"/>
      <w:outlineLvl w:val="5"/>
    </w:pPr>
  </w:style>
  <w:style w:type="paragraph" w:styleId="Heading7">
    <w:name w:val="heading 7"/>
    <w:basedOn w:val="Normal"/>
    <w:next w:val="Normal"/>
    <w:link w:val="Heading7Char"/>
    <w:qFormat/>
    <w:rsid w:val="001617A1"/>
    <w:pPr>
      <w:numPr>
        <w:ilvl w:val="6"/>
        <w:numId w:val="1"/>
      </w:numPr>
      <w:ind w:left="567" w:hanging="567"/>
      <w:outlineLvl w:val="6"/>
    </w:pPr>
  </w:style>
  <w:style w:type="paragraph" w:styleId="Heading8">
    <w:name w:val="heading 8"/>
    <w:basedOn w:val="Normal"/>
    <w:next w:val="Normal"/>
    <w:link w:val="Heading8Char"/>
    <w:qFormat/>
    <w:rsid w:val="001617A1"/>
    <w:pPr>
      <w:numPr>
        <w:ilvl w:val="7"/>
        <w:numId w:val="1"/>
      </w:numPr>
      <w:ind w:left="567" w:hanging="567"/>
      <w:outlineLvl w:val="7"/>
    </w:pPr>
  </w:style>
  <w:style w:type="paragraph" w:styleId="Heading9">
    <w:name w:val="heading 9"/>
    <w:basedOn w:val="Normal"/>
    <w:next w:val="Normal"/>
    <w:link w:val="Heading9Char"/>
    <w:qFormat/>
    <w:rsid w:val="001617A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7A1"/>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1617A1"/>
    <w:rPr>
      <w:rFonts w:ascii="Times New Roman" w:eastAsia="Times New Roman" w:hAnsi="Times New Roman" w:cs="Times New Roman"/>
      <w:lang w:val="en-US"/>
    </w:rPr>
  </w:style>
  <w:style w:type="character" w:customStyle="1" w:styleId="Heading3Char">
    <w:name w:val="Heading 3 Char"/>
    <w:basedOn w:val="DefaultParagraphFont"/>
    <w:link w:val="Heading3"/>
    <w:rsid w:val="001617A1"/>
    <w:rPr>
      <w:rFonts w:ascii="Times New Roman" w:eastAsia="Times New Roman" w:hAnsi="Times New Roman" w:cs="Times New Roman"/>
      <w:lang w:val="en-US"/>
    </w:rPr>
  </w:style>
  <w:style w:type="character" w:customStyle="1" w:styleId="Heading4Char">
    <w:name w:val="Heading 4 Char"/>
    <w:basedOn w:val="DefaultParagraphFont"/>
    <w:link w:val="Heading4"/>
    <w:rsid w:val="001617A1"/>
    <w:rPr>
      <w:rFonts w:ascii="Times New Roman" w:eastAsia="Times New Roman" w:hAnsi="Times New Roman" w:cs="Times New Roman"/>
      <w:lang w:val="en-US"/>
    </w:rPr>
  </w:style>
  <w:style w:type="character" w:customStyle="1" w:styleId="Heading5Char">
    <w:name w:val="Heading 5 Char"/>
    <w:basedOn w:val="DefaultParagraphFont"/>
    <w:link w:val="Heading5"/>
    <w:rsid w:val="001617A1"/>
    <w:rPr>
      <w:rFonts w:ascii="Times New Roman" w:eastAsia="Times New Roman" w:hAnsi="Times New Roman" w:cs="Times New Roman"/>
      <w:lang w:val="en-US"/>
    </w:rPr>
  </w:style>
  <w:style w:type="character" w:customStyle="1" w:styleId="Heading6Char">
    <w:name w:val="Heading 6 Char"/>
    <w:basedOn w:val="DefaultParagraphFont"/>
    <w:link w:val="Heading6"/>
    <w:rsid w:val="001617A1"/>
    <w:rPr>
      <w:rFonts w:ascii="Times New Roman" w:eastAsia="Times New Roman" w:hAnsi="Times New Roman" w:cs="Times New Roman"/>
      <w:lang w:val="en-US"/>
    </w:rPr>
  </w:style>
  <w:style w:type="character" w:customStyle="1" w:styleId="Heading7Char">
    <w:name w:val="Heading 7 Char"/>
    <w:basedOn w:val="DefaultParagraphFont"/>
    <w:link w:val="Heading7"/>
    <w:rsid w:val="001617A1"/>
    <w:rPr>
      <w:rFonts w:ascii="Times New Roman" w:eastAsia="Times New Roman" w:hAnsi="Times New Roman" w:cs="Times New Roman"/>
      <w:lang w:val="en-US"/>
    </w:rPr>
  </w:style>
  <w:style w:type="character" w:customStyle="1" w:styleId="Heading8Char">
    <w:name w:val="Heading 8 Char"/>
    <w:basedOn w:val="DefaultParagraphFont"/>
    <w:link w:val="Heading8"/>
    <w:rsid w:val="001617A1"/>
    <w:rPr>
      <w:rFonts w:ascii="Times New Roman" w:eastAsia="Times New Roman" w:hAnsi="Times New Roman" w:cs="Times New Roman"/>
      <w:lang w:val="en-US"/>
    </w:rPr>
  </w:style>
  <w:style w:type="character" w:customStyle="1" w:styleId="Heading9Char">
    <w:name w:val="Heading 9 Char"/>
    <w:basedOn w:val="DefaultParagraphFont"/>
    <w:link w:val="Heading9"/>
    <w:rsid w:val="001617A1"/>
    <w:rPr>
      <w:rFonts w:ascii="Times New Roman" w:eastAsia="Times New Roman" w:hAnsi="Times New Roman" w:cs="Times New Roman"/>
      <w:lang w:val="en-US"/>
    </w:rPr>
  </w:style>
  <w:style w:type="paragraph" w:styleId="Footer">
    <w:name w:val="footer"/>
    <w:basedOn w:val="Normal"/>
    <w:link w:val="FooterChar"/>
    <w:qFormat/>
    <w:rsid w:val="001617A1"/>
  </w:style>
  <w:style w:type="character" w:customStyle="1" w:styleId="FooterChar">
    <w:name w:val="Footer Char"/>
    <w:basedOn w:val="DefaultParagraphFont"/>
    <w:link w:val="Footer"/>
    <w:rsid w:val="001617A1"/>
    <w:rPr>
      <w:rFonts w:ascii="Times New Roman" w:eastAsia="Times New Roman" w:hAnsi="Times New Roman" w:cs="Times New Roman"/>
      <w:lang w:val="en-US"/>
    </w:rPr>
  </w:style>
  <w:style w:type="paragraph" w:styleId="FootnoteText">
    <w:name w:val="footnote text"/>
    <w:basedOn w:val="Normal"/>
    <w:link w:val="FootnoteTextChar"/>
    <w:qFormat/>
    <w:rsid w:val="001617A1"/>
    <w:pPr>
      <w:keepLines/>
      <w:spacing w:after="60" w:line="240" w:lineRule="auto"/>
      <w:ind w:left="567" w:hanging="567"/>
    </w:pPr>
    <w:rPr>
      <w:sz w:val="16"/>
    </w:rPr>
  </w:style>
  <w:style w:type="character" w:customStyle="1" w:styleId="FootnoteTextChar">
    <w:name w:val="Footnote Text Char"/>
    <w:basedOn w:val="DefaultParagraphFont"/>
    <w:link w:val="FootnoteText"/>
    <w:rsid w:val="001617A1"/>
    <w:rPr>
      <w:rFonts w:ascii="Times New Roman" w:eastAsia="Times New Roman" w:hAnsi="Times New Roman" w:cs="Times New Roman"/>
      <w:sz w:val="16"/>
      <w:lang w:val="en-US"/>
    </w:rPr>
  </w:style>
  <w:style w:type="paragraph" w:styleId="Header">
    <w:name w:val="header"/>
    <w:basedOn w:val="Normal"/>
    <w:link w:val="HeaderChar"/>
    <w:qFormat/>
    <w:rsid w:val="001617A1"/>
  </w:style>
  <w:style w:type="character" w:customStyle="1" w:styleId="HeaderChar">
    <w:name w:val="Header Char"/>
    <w:basedOn w:val="DefaultParagraphFont"/>
    <w:link w:val="Header"/>
    <w:rsid w:val="001617A1"/>
    <w:rPr>
      <w:rFonts w:ascii="Times New Roman" w:eastAsia="Times New Roman" w:hAnsi="Times New Roman" w:cs="Times New Roman"/>
      <w:lang w:val="en-US"/>
    </w:rPr>
  </w:style>
  <w:style w:type="paragraph" w:customStyle="1" w:styleId="quotes">
    <w:name w:val="quotes"/>
    <w:basedOn w:val="Normal"/>
    <w:next w:val="Normal"/>
    <w:rsid w:val="001617A1"/>
    <w:pPr>
      <w:ind w:left="720"/>
    </w:pPr>
    <w:rPr>
      <w:i/>
    </w:rPr>
  </w:style>
  <w:style w:type="character" w:styleId="FootnoteReference">
    <w:name w:val="footnote reference"/>
    <w:basedOn w:val="DefaultParagraphFont"/>
    <w:unhideWhenUsed/>
    <w:qFormat/>
    <w:rsid w:val="001617A1"/>
    <w:rPr>
      <w:sz w:val="24"/>
      <w:vertAlign w:val="superscript"/>
    </w:rPr>
  </w:style>
  <w:style w:type="paragraph" w:styleId="ListParagraph">
    <w:name w:val="List Paragraph"/>
    <w:basedOn w:val="Normal"/>
    <w:uiPriority w:val="34"/>
    <w:qFormat/>
    <w:rsid w:val="00F5685E"/>
    <w:pPr>
      <w:ind w:left="720"/>
      <w:contextualSpacing/>
    </w:pPr>
  </w:style>
  <w:style w:type="paragraph" w:styleId="NormalWeb">
    <w:name w:val="Normal (Web)"/>
    <w:basedOn w:val="Normal"/>
    <w:uiPriority w:val="99"/>
    <w:unhideWhenUsed/>
    <w:rsid w:val="003D4481"/>
    <w:pPr>
      <w:spacing w:before="100" w:beforeAutospacing="1" w:after="100" w:afterAutospacing="1" w:line="240" w:lineRule="auto"/>
      <w:jc w:val="left"/>
    </w:pPr>
    <w:rPr>
      <w:sz w:val="24"/>
      <w:szCs w:val="24"/>
      <w:lang w:val="fr-BE" w:eastAsia="fr-BE"/>
    </w:rPr>
  </w:style>
  <w:style w:type="table" w:styleId="TableGrid">
    <w:name w:val="Table Grid"/>
    <w:basedOn w:val="TableNormal"/>
    <w:uiPriority w:val="59"/>
    <w:rsid w:val="003D4481"/>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6\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Styles.dotm</Template>
  <TotalTime>0</TotalTime>
  <Pages>4</Pages>
  <Words>1087</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Klec</dc:creator>
  <cp:keywords/>
  <dc:description/>
  <cp:lastModifiedBy>Bokorova Zuzana</cp:lastModifiedBy>
  <cp:revision>2</cp:revision>
  <dcterms:created xsi:type="dcterms:W3CDTF">2022-02-11T14:04:00Z</dcterms:created>
  <dcterms:modified xsi:type="dcterms:W3CDTF">2022-02-11T14:04:00Z</dcterms:modified>
</cp:coreProperties>
</file>