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5B" w:rsidRPr="00732E78" w:rsidRDefault="006702F4" w:rsidP="006702F4">
      <w:pPr>
        <w:ind w:left="-993"/>
        <w:jc w:val="right"/>
      </w:pPr>
      <w:r>
        <w:rPr>
          <w:rFonts w:ascii="Verdana" w:hAnsi="Verdana"/>
          <w:noProof/>
          <w:sz w:val="20"/>
          <w:lang w:val="fr-BE" w:eastAsia="fr-BE"/>
        </w:rPr>
        <w:drawing>
          <wp:inline distT="0" distB="0" distL="0" distR="0" wp14:anchorId="756397E4" wp14:editId="08C7068F">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41"/>
        <w:gridCol w:w="4030"/>
      </w:tblGrid>
      <w:tr w:rsidR="008820BE" w:rsidRPr="00732E78">
        <w:trPr>
          <w:cantSplit/>
        </w:trPr>
        <w:tc>
          <w:tcPr>
            <w:tcW w:w="5168" w:type="dxa"/>
          </w:tcPr>
          <w:p w:rsidR="00A700CA" w:rsidRPr="00B631BD" w:rsidRDefault="00A700CA" w:rsidP="00175643">
            <w:pPr>
              <w:spacing w:line="240" w:lineRule="auto"/>
              <w:rPr>
                <w:rFonts w:ascii="Verdana" w:hAnsi="Verdana"/>
                <w:bCs/>
                <w:sz w:val="18"/>
                <w:szCs w:val="18"/>
              </w:rPr>
            </w:pPr>
          </w:p>
          <w:p w:rsidR="008820BE" w:rsidRPr="00732E78" w:rsidRDefault="008946EC" w:rsidP="0001183B">
            <w:pPr>
              <w:spacing w:line="240" w:lineRule="auto"/>
              <w:rPr>
                <w:rFonts w:ascii="Verdana" w:hAnsi="Verdana"/>
                <w:b/>
                <w:bCs/>
                <w:sz w:val="20"/>
              </w:rPr>
            </w:pPr>
            <w:r>
              <w:rPr>
                <w:rFonts w:ascii="Verdana" w:hAnsi="Verdana"/>
                <w:b/>
                <w:bCs/>
                <w:sz w:val="20"/>
              </w:rPr>
              <w:t>No 7/2022</w:t>
            </w:r>
          </w:p>
        </w:tc>
        <w:tc>
          <w:tcPr>
            <w:tcW w:w="4119" w:type="dxa"/>
          </w:tcPr>
          <w:p w:rsidR="00325F72" w:rsidRPr="00732E78" w:rsidRDefault="00325F72" w:rsidP="009E6DD9">
            <w:pPr>
              <w:spacing w:line="240" w:lineRule="auto"/>
              <w:jc w:val="right"/>
              <w:rPr>
                <w:rFonts w:ascii="Verdana" w:hAnsi="Verdana"/>
                <w:b/>
                <w:bCs/>
                <w:sz w:val="18"/>
                <w:szCs w:val="18"/>
              </w:rPr>
            </w:pPr>
          </w:p>
          <w:p w:rsidR="003E23F2" w:rsidRPr="00732E78" w:rsidRDefault="008946EC" w:rsidP="008946EC">
            <w:pPr>
              <w:spacing w:line="240" w:lineRule="auto"/>
              <w:jc w:val="right"/>
              <w:rPr>
                <w:rFonts w:ascii="Verdana" w:hAnsi="Verdana"/>
                <w:b/>
                <w:bCs/>
                <w:sz w:val="18"/>
                <w:szCs w:val="18"/>
              </w:rPr>
            </w:pPr>
            <w:r>
              <w:rPr>
                <w:rFonts w:ascii="Verdana" w:hAnsi="Verdana"/>
                <w:b/>
                <w:bCs/>
                <w:sz w:val="20"/>
              </w:rPr>
              <w:t>23 February</w:t>
            </w:r>
            <w:r w:rsidR="004A34BF" w:rsidRPr="00B631BD">
              <w:rPr>
                <w:rFonts w:ascii="Verdana" w:hAnsi="Verdana"/>
                <w:b/>
                <w:bCs/>
                <w:sz w:val="20"/>
              </w:rPr>
              <w:t xml:space="preserve"> </w:t>
            </w:r>
            <w:r w:rsidR="0037233D" w:rsidRPr="00B631BD">
              <w:rPr>
                <w:rFonts w:ascii="Verdana" w:hAnsi="Verdana"/>
                <w:b/>
                <w:bCs/>
                <w:sz w:val="20"/>
              </w:rPr>
              <w:t>2</w:t>
            </w:r>
            <w:r>
              <w:rPr>
                <w:rFonts w:ascii="Verdana" w:hAnsi="Verdana"/>
                <w:b/>
                <w:bCs/>
                <w:sz w:val="20"/>
              </w:rPr>
              <w:t>022</w:t>
            </w:r>
          </w:p>
        </w:tc>
      </w:tr>
    </w:tbl>
    <w:p w:rsidR="008820BE" w:rsidRPr="00732E78" w:rsidRDefault="008820BE" w:rsidP="00473E94">
      <w:pPr>
        <w:spacing w:line="240" w:lineRule="auto"/>
        <w:rPr>
          <w:rFonts w:ascii="Verdana" w:hAnsi="Verdana"/>
          <w:sz w:val="20"/>
        </w:rPr>
        <w:sectPr w:rsidR="008820BE" w:rsidRPr="00732E78" w:rsidSect="00D93A6F">
          <w:footerReference w:type="default" r:id="rId13"/>
          <w:pgSz w:w="11907" w:h="16839" w:code="9"/>
          <w:pgMar w:top="426" w:right="1418" w:bottom="1418" w:left="1418" w:header="3062" w:footer="118" w:gutter="0"/>
          <w:cols w:space="720"/>
          <w:docGrid w:linePitch="299"/>
        </w:sectPr>
      </w:pPr>
    </w:p>
    <w:p w:rsidR="00CC68CE" w:rsidRDefault="00CC68CE" w:rsidP="006702F4">
      <w:pPr>
        <w:rPr>
          <w:rFonts w:ascii="Verdana" w:hAnsi="Verdana"/>
          <w:bCs/>
          <w:sz w:val="18"/>
          <w:szCs w:val="18"/>
        </w:rPr>
      </w:pPr>
    </w:p>
    <w:p w:rsidR="008946EC" w:rsidRDefault="008946EC" w:rsidP="008946EC">
      <w:pPr>
        <w:jc w:val="left"/>
      </w:pPr>
      <w:r>
        <w:rPr>
          <w:rFonts w:ascii="Verdana" w:hAnsi="Verdana"/>
          <w:b/>
          <w:bCs/>
          <w:color w:val="0070C0"/>
          <w:sz w:val="28"/>
          <w:szCs w:val="28"/>
        </w:rPr>
        <w:t>EESC says EU needs to turn to a prosperity-oriented economic framework</w:t>
      </w:r>
    </w:p>
    <w:p w:rsidR="008946EC" w:rsidRDefault="008946EC" w:rsidP="008946EC">
      <w:pPr>
        <w:rPr>
          <w:rFonts w:ascii="Verdana" w:hAnsi="Verdana"/>
          <w:sz w:val="18"/>
          <w:szCs w:val="18"/>
        </w:rPr>
      </w:pPr>
    </w:p>
    <w:p w:rsidR="008946EC" w:rsidRDefault="008946EC" w:rsidP="008946EC">
      <w:pPr>
        <w:rPr>
          <w:rFonts w:ascii="Verdana" w:hAnsi="Verdana"/>
          <w:b/>
          <w:bCs/>
          <w:sz w:val="18"/>
          <w:szCs w:val="18"/>
        </w:rPr>
      </w:pPr>
      <w:r>
        <w:rPr>
          <w:rFonts w:ascii="Verdana" w:hAnsi="Verdana"/>
          <w:b/>
          <w:bCs/>
          <w:sz w:val="18"/>
          <w:szCs w:val="18"/>
        </w:rPr>
        <w:t xml:space="preserve">The European Commission relaunched the public debate on the review of the EU economic governance framework in October 2021, almost a year after it was put on hold. Following up on this relaunch, the European Economic and Social Committee (EESC) and the European Commission's Directorate-General for Economic and Financial Affairs (DG ECFIN) held a joint online conference as part of the public debate. The event, split into two presentations and panel discussions, aimed to engage civil society so as to build consensus on the future of the economic governance framework. </w:t>
      </w:r>
    </w:p>
    <w:p w:rsidR="008946EC" w:rsidRDefault="008946EC" w:rsidP="008946EC">
      <w:pPr>
        <w:rPr>
          <w:rFonts w:asciiTheme="minorHAnsi" w:hAnsiTheme="minorHAnsi" w:cstheme="minorBidi"/>
          <w:szCs w:val="22"/>
        </w:rPr>
      </w:pPr>
    </w:p>
    <w:p w:rsidR="008946EC" w:rsidRDefault="008946EC" w:rsidP="008946EC">
      <w:pPr>
        <w:rPr>
          <w:rFonts w:ascii="Verdana" w:hAnsi="Verdana"/>
          <w:sz w:val="18"/>
          <w:szCs w:val="18"/>
        </w:rPr>
      </w:pPr>
      <w:r>
        <w:rPr>
          <w:rFonts w:ascii="Verdana" w:hAnsi="Verdana"/>
          <w:sz w:val="18"/>
          <w:szCs w:val="18"/>
        </w:rPr>
        <w:t xml:space="preserve">"The biggest challenge for the EU now is to ensure a balanced recovery throughout Europe, while laying down a path towards a resilient and sustainable future", said EESC President </w:t>
      </w:r>
      <w:r>
        <w:rPr>
          <w:rFonts w:ascii="Verdana" w:hAnsi="Verdana"/>
          <w:b/>
          <w:sz w:val="18"/>
          <w:szCs w:val="18"/>
        </w:rPr>
        <w:t>Christa Schweng</w:t>
      </w:r>
      <w:r>
        <w:rPr>
          <w:rFonts w:ascii="Verdana" w:hAnsi="Verdana"/>
          <w:sz w:val="18"/>
          <w:szCs w:val="18"/>
        </w:rPr>
        <w:t xml:space="preserve"> in her opening keynote speech. "Instead of a return to normal, the Committee advocates for a turn to a revised and rebalanced prosperity-oriented economic governance framework." She also highlighted the need to involve all key stakeholders, including civil society organisations, "to ensure the transparency and accountability of the framework and to establish a balanced economic policy across the EU".</w:t>
      </w:r>
    </w:p>
    <w:p w:rsidR="008946EC" w:rsidRDefault="008946EC" w:rsidP="008946EC">
      <w:pPr>
        <w:rPr>
          <w:rFonts w:ascii="Verdana" w:hAnsi="Verdana"/>
          <w:sz w:val="18"/>
          <w:szCs w:val="18"/>
        </w:rPr>
      </w:pPr>
    </w:p>
    <w:p w:rsidR="008946EC" w:rsidRDefault="008946EC" w:rsidP="008946EC">
      <w:pPr>
        <w:rPr>
          <w:rFonts w:ascii="Verdana" w:hAnsi="Verdana"/>
          <w:sz w:val="18"/>
          <w:szCs w:val="18"/>
        </w:rPr>
      </w:pPr>
      <w:r>
        <w:rPr>
          <w:rFonts w:ascii="Verdana" w:hAnsi="Verdana"/>
          <w:sz w:val="18"/>
          <w:szCs w:val="18"/>
        </w:rPr>
        <w:t xml:space="preserve">The Commissioner for Economy, </w:t>
      </w:r>
      <w:r>
        <w:rPr>
          <w:rFonts w:ascii="Verdana" w:hAnsi="Verdana"/>
          <w:b/>
          <w:sz w:val="18"/>
          <w:szCs w:val="18"/>
        </w:rPr>
        <w:t>Paolo Gentiloni</w:t>
      </w:r>
      <w:r>
        <w:rPr>
          <w:rFonts w:ascii="Verdana" w:hAnsi="Verdana"/>
          <w:sz w:val="18"/>
          <w:szCs w:val="18"/>
        </w:rPr>
        <w:t>, followed on: “The Commission’s objective is to build a consensus on the new economic governance well in time for 2023. This will not be an easy task, but we must seize this unique opportunity to align our fiscal rules with our ambition for strong, sustainable and inclusive growth in Europe. The involvement of civil society and social partners in the review is key to the success of this process. This conference is a great occasion to bridge different perspectives and work to find new solutions together."</w:t>
      </w:r>
    </w:p>
    <w:p w:rsidR="008946EC" w:rsidRDefault="008946EC" w:rsidP="008946EC">
      <w:pPr>
        <w:rPr>
          <w:rFonts w:ascii="Verdana" w:hAnsi="Verdana"/>
          <w:sz w:val="18"/>
          <w:szCs w:val="18"/>
        </w:rPr>
      </w:pPr>
    </w:p>
    <w:p w:rsidR="008946EC" w:rsidRDefault="008946EC" w:rsidP="008946EC">
      <w:pPr>
        <w:rPr>
          <w:rFonts w:ascii="Verdana" w:hAnsi="Verdana"/>
          <w:b/>
          <w:bCs/>
          <w:sz w:val="18"/>
          <w:szCs w:val="18"/>
        </w:rPr>
      </w:pPr>
      <w:r>
        <w:rPr>
          <w:rFonts w:ascii="Verdana" w:hAnsi="Verdana"/>
          <w:b/>
          <w:bCs/>
          <w:sz w:val="18"/>
          <w:szCs w:val="18"/>
        </w:rPr>
        <w:t>Social cohesion, debt sustainability and growth</w:t>
      </w:r>
      <w:bookmarkStart w:id="0" w:name="_GoBack"/>
      <w:bookmarkEnd w:id="0"/>
    </w:p>
    <w:p w:rsidR="008946EC" w:rsidRDefault="008946EC" w:rsidP="008946EC">
      <w:pPr>
        <w:rPr>
          <w:rFonts w:ascii="Verdana" w:hAnsi="Verdana"/>
          <w:b/>
          <w:bCs/>
          <w:sz w:val="18"/>
          <w:szCs w:val="18"/>
        </w:rPr>
      </w:pPr>
    </w:p>
    <w:p w:rsidR="008946EC" w:rsidRDefault="008946EC" w:rsidP="008946EC">
      <w:pPr>
        <w:rPr>
          <w:rFonts w:ascii="Verdana" w:hAnsi="Verdana"/>
          <w:sz w:val="18"/>
          <w:szCs w:val="18"/>
        </w:rPr>
      </w:pPr>
      <w:r>
        <w:rPr>
          <w:rFonts w:ascii="Verdana" w:hAnsi="Verdana"/>
          <w:b/>
          <w:sz w:val="18"/>
          <w:szCs w:val="18"/>
        </w:rPr>
        <w:t>Margarida Marques</w:t>
      </w:r>
      <w:r>
        <w:rPr>
          <w:rFonts w:ascii="Verdana" w:hAnsi="Verdana"/>
          <w:sz w:val="18"/>
          <w:szCs w:val="18"/>
        </w:rPr>
        <w:t xml:space="preserve"> MEP kicked off the first session of the day by presenting the European Parliament's report on the review of the macroeconomic legislative framework, for which she was rapporteur. This was followed by a </w:t>
      </w:r>
      <w:hyperlink r:id="rId14" w:history="1">
        <w:r>
          <w:rPr>
            <w:rStyle w:val="Hyperlink"/>
            <w:rFonts w:ascii="Verdana" w:hAnsi="Verdana"/>
            <w:sz w:val="18"/>
            <w:szCs w:val="18"/>
          </w:rPr>
          <w:t>panel discussion and Q&amp;A session</w:t>
        </w:r>
      </w:hyperlink>
      <w:r>
        <w:rPr>
          <w:rFonts w:ascii="Verdana" w:hAnsi="Verdana"/>
          <w:sz w:val="18"/>
          <w:szCs w:val="18"/>
        </w:rPr>
        <w:t xml:space="preserve"> on social cohesion, debt sustainability and growth. The panel, chaired by the President of the EESC's Section for Economic and Monetary Union and Economic and Social Cohesion, </w:t>
      </w:r>
      <w:r>
        <w:rPr>
          <w:rFonts w:ascii="Verdana" w:hAnsi="Verdana"/>
          <w:b/>
          <w:sz w:val="18"/>
          <w:szCs w:val="18"/>
        </w:rPr>
        <w:t>Stefano Palmieri</w:t>
      </w:r>
      <w:r>
        <w:rPr>
          <w:rFonts w:ascii="Verdana" w:hAnsi="Verdana"/>
          <w:sz w:val="18"/>
          <w:szCs w:val="18"/>
        </w:rPr>
        <w:t>, considered a variety of issues, including what drives public debt, how to deliver fair outcomes and whether the focus should be on consolidating public finances or prioritising structural reforms.</w:t>
      </w:r>
    </w:p>
    <w:p w:rsidR="008946EC" w:rsidRDefault="008946EC" w:rsidP="008946EC">
      <w:pPr>
        <w:rPr>
          <w:rFonts w:ascii="Verdana" w:hAnsi="Verdana"/>
          <w:b/>
          <w:bCs/>
          <w:sz w:val="18"/>
          <w:szCs w:val="18"/>
        </w:rPr>
      </w:pPr>
    </w:p>
    <w:p w:rsidR="008946EC" w:rsidRDefault="008946EC" w:rsidP="008946EC">
      <w:pPr>
        <w:rPr>
          <w:rFonts w:ascii="Verdana" w:hAnsi="Verdana"/>
          <w:b/>
          <w:bCs/>
          <w:sz w:val="18"/>
          <w:szCs w:val="18"/>
        </w:rPr>
      </w:pPr>
      <w:r>
        <w:rPr>
          <w:rFonts w:ascii="Verdana" w:hAnsi="Verdana"/>
          <w:b/>
          <w:bCs/>
          <w:sz w:val="18"/>
          <w:szCs w:val="18"/>
        </w:rPr>
        <w:t>Re-designing the framework for the twin transition</w:t>
      </w:r>
    </w:p>
    <w:p w:rsidR="008946EC" w:rsidRDefault="008946EC" w:rsidP="008946EC">
      <w:pPr>
        <w:rPr>
          <w:rFonts w:ascii="Verdana" w:hAnsi="Verdana"/>
          <w:b/>
          <w:bCs/>
          <w:sz w:val="18"/>
          <w:szCs w:val="18"/>
        </w:rPr>
      </w:pPr>
    </w:p>
    <w:p w:rsidR="008946EC" w:rsidRDefault="008946EC" w:rsidP="008946EC">
      <w:pPr>
        <w:rPr>
          <w:rFonts w:ascii="Verdana" w:hAnsi="Verdana"/>
          <w:sz w:val="18"/>
          <w:szCs w:val="18"/>
        </w:rPr>
      </w:pPr>
      <w:r>
        <w:rPr>
          <w:rFonts w:ascii="Verdana" w:hAnsi="Verdana"/>
          <w:sz w:val="18"/>
          <w:szCs w:val="18"/>
        </w:rPr>
        <w:t xml:space="preserve">The second session was dedicated to how a renewed economic governance framework could resolve the investment gap challenge to achieve the climate and digital transition. As an introduction to the debate, EESC rapporteur </w:t>
      </w:r>
      <w:r>
        <w:rPr>
          <w:rFonts w:ascii="Verdana" w:hAnsi="Verdana"/>
          <w:b/>
          <w:sz w:val="18"/>
          <w:szCs w:val="18"/>
        </w:rPr>
        <w:t>Dominika Biegon</w:t>
      </w:r>
      <w:r>
        <w:rPr>
          <w:rFonts w:ascii="Verdana" w:hAnsi="Verdana"/>
          <w:sz w:val="18"/>
          <w:szCs w:val="18"/>
        </w:rPr>
        <w:t xml:space="preserve"> presented her own-initiative opinion "</w:t>
      </w:r>
      <w:hyperlink r:id="rId15" w:history="1">
        <w:r>
          <w:rPr>
            <w:rStyle w:val="Hyperlink"/>
            <w:rFonts w:ascii="Verdana" w:hAnsi="Verdana"/>
            <w:sz w:val="18"/>
            <w:szCs w:val="18"/>
          </w:rPr>
          <w:t>Reshaping the EU fiscal framework for a sustainable recovery and a just transition</w:t>
        </w:r>
      </w:hyperlink>
      <w:r>
        <w:rPr>
          <w:rFonts w:ascii="Verdana" w:hAnsi="Verdana"/>
          <w:sz w:val="18"/>
          <w:szCs w:val="18"/>
        </w:rPr>
        <w:t xml:space="preserve">". The EESC's main proposal is to introduce a golden rule for public investments, in combination with an expenditure rule, which could </w:t>
      </w:r>
      <w:r>
        <w:rPr>
          <w:rFonts w:ascii="Verdana" w:hAnsi="Verdana"/>
          <w:sz w:val="18"/>
          <w:szCs w:val="18"/>
        </w:rPr>
        <w:lastRenderedPageBreak/>
        <w:t xml:space="preserve">also complement the EU Recovery and Resilience Facility. It also calls for debt reduction paths to be made more flexible and more country-specific and for national parliaments, the European Parliament, and civil society to be given a more prominent role in the EU’s economic governance framework. </w:t>
      </w:r>
    </w:p>
    <w:p w:rsidR="008946EC" w:rsidRDefault="008946EC" w:rsidP="008946EC">
      <w:pPr>
        <w:rPr>
          <w:rFonts w:ascii="Verdana" w:hAnsi="Verdana"/>
          <w:sz w:val="18"/>
          <w:szCs w:val="18"/>
        </w:rPr>
      </w:pPr>
    </w:p>
    <w:p w:rsidR="008946EC" w:rsidRDefault="008946EC" w:rsidP="008946EC">
      <w:pPr>
        <w:rPr>
          <w:rFonts w:ascii="Verdana" w:hAnsi="Verdana"/>
          <w:sz w:val="18"/>
          <w:szCs w:val="18"/>
        </w:rPr>
      </w:pPr>
      <w:r>
        <w:rPr>
          <w:rFonts w:ascii="Verdana" w:hAnsi="Verdana"/>
          <w:sz w:val="18"/>
          <w:szCs w:val="18"/>
        </w:rPr>
        <w:t xml:space="preserve">DG ECFIN Director-General </w:t>
      </w:r>
      <w:r>
        <w:rPr>
          <w:rFonts w:ascii="Verdana" w:hAnsi="Verdana"/>
          <w:b/>
          <w:sz w:val="18"/>
          <w:szCs w:val="18"/>
        </w:rPr>
        <w:t>Maarten Verwey</w:t>
      </w:r>
      <w:r>
        <w:rPr>
          <w:rFonts w:ascii="Verdana" w:hAnsi="Verdana"/>
          <w:sz w:val="18"/>
          <w:szCs w:val="18"/>
        </w:rPr>
        <w:t xml:space="preserve"> closed the event with four takeaway conclusions: </w:t>
      </w:r>
    </w:p>
    <w:p w:rsidR="008946EC" w:rsidRDefault="008946EC" w:rsidP="008946EC">
      <w:pPr>
        <w:rPr>
          <w:rFonts w:ascii="Verdana" w:hAnsi="Verdana"/>
          <w:sz w:val="18"/>
          <w:szCs w:val="18"/>
        </w:rPr>
      </w:pPr>
    </w:p>
    <w:p w:rsidR="008946EC" w:rsidRDefault="008946EC" w:rsidP="008946EC">
      <w:pPr>
        <w:rPr>
          <w:rFonts w:ascii="Verdana" w:hAnsi="Verdana"/>
          <w:sz w:val="18"/>
          <w:szCs w:val="18"/>
        </w:rPr>
      </w:pPr>
      <w:r>
        <w:rPr>
          <w:rFonts w:ascii="Verdana" w:hAnsi="Verdana"/>
          <w:sz w:val="18"/>
          <w:szCs w:val="18"/>
        </w:rPr>
        <w:t>1. Fiscal policy remains key in the twin transition and the recovery in the EU</w:t>
      </w:r>
    </w:p>
    <w:p w:rsidR="008946EC" w:rsidRDefault="008946EC" w:rsidP="008946EC">
      <w:pPr>
        <w:rPr>
          <w:rFonts w:ascii="Verdana" w:hAnsi="Verdana"/>
          <w:sz w:val="18"/>
          <w:szCs w:val="18"/>
        </w:rPr>
      </w:pPr>
      <w:r>
        <w:rPr>
          <w:rFonts w:ascii="Verdana" w:hAnsi="Verdana"/>
          <w:sz w:val="18"/>
          <w:szCs w:val="18"/>
        </w:rPr>
        <w:t>2. Public and private investment must be intensified, and actively promoted by the framework</w:t>
      </w:r>
    </w:p>
    <w:p w:rsidR="008946EC" w:rsidRDefault="008946EC" w:rsidP="008946EC">
      <w:pPr>
        <w:rPr>
          <w:rFonts w:ascii="Verdana" w:hAnsi="Verdana"/>
          <w:sz w:val="18"/>
          <w:szCs w:val="18"/>
        </w:rPr>
      </w:pPr>
      <w:r>
        <w:rPr>
          <w:rFonts w:ascii="Verdana" w:hAnsi="Verdana"/>
          <w:sz w:val="18"/>
          <w:szCs w:val="18"/>
        </w:rPr>
        <w:t>3. There is a need for the framework to be simplified and for stronger national ownership</w:t>
      </w:r>
    </w:p>
    <w:p w:rsidR="008946EC" w:rsidRDefault="008946EC" w:rsidP="008946EC">
      <w:pPr>
        <w:rPr>
          <w:rFonts w:ascii="Verdana" w:hAnsi="Verdana"/>
          <w:sz w:val="18"/>
          <w:szCs w:val="18"/>
        </w:rPr>
      </w:pPr>
      <w:r>
        <w:rPr>
          <w:rFonts w:ascii="Verdana" w:hAnsi="Verdana"/>
          <w:sz w:val="18"/>
          <w:szCs w:val="18"/>
        </w:rPr>
        <w:t xml:space="preserve">4. The macroeconomic imbalances procedure should be flexible enough to pick up new emerging risks </w:t>
      </w:r>
    </w:p>
    <w:p w:rsidR="008946EC" w:rsidRDefault="008946EC" w:rsidP="008946EC">
      <w:pPr>
        <w:rPr>
          <w:rFonts w:ascii="Verdana" w:hAnsi="Verdana"/>
          <w:sz w:val="18"/>
          <w:szCs w:val="18"/>
        </w:rPr>
      </w:pPr>
    </w:p>
    <w:p w:rsidR="008946EC" w:rsidRDefault="008946EC" w:rsidP="008946EC">
      <w:pPr>
        <w:rPr>
          <w:rFonts w:ascii="Verdana" w:hAnsi="Verdana"/>
          <w:sz w:val="18"/>
          <w:szCs w:val="18"/>
        </w:rPr>
      </w:pPr>
      <w:r>
        <w:rPr>
          <w:rFonts w:ascii="Verdana" w:hAnsi="Verdana"/>
          <w:sz w:val="18"/>
          <w:szCs w:val="18"/>
        </w:rPr>
        <w:t>"The European Commission is still in listening mode at the moment, but intends to come up with a proposal by mid-2022", he concluded.</w:t>
      </w:r>
    </w:p>
    <w:p w:rsidR="00176C8D" w:rsidRDefault="00176C8D" w:rsidP="00955DBC">
      <w:pPr>
        <w:jc w:val="center"/>
        <w:rPr>
          <w:rFonts w:ascii="Verdana" w:hAnsi="Verdana"/>
          <w:b/>
          <w:bCs/>
          <w:sz w:val="16"/>
          <w:szCs w:val="16"/>
        </w:rPr>
      </w:pPr>
    </w:p>
    <w:p w:rsidR="00865B5A" w:rsidRPr="00616E41" w:rsidRDefault="008C4E54" w:rsidP="00955DBC">
      <w:pPr>
        <w:jc w:val="center"/>
        <w:rPr>
          <w:rFonts w:ascii="Verdana" w:hAnsi="Verdana"/>
          <w:b/>
          <w:sz w:val="16"/>
          <w:szCs w:val="16"/>
        </w:rPr>
      </w:pPr>
      <w:r w:rsidRPr="00616E41">
        <w:rPr>
          <w:rFonts w:ascii="Verdana" w:hAnsi="Verdana"/>
          <w:b/>
          <w:bCs/>
          <w:sz w:val="16"/>
          <w:szCs w:val="16"/>
        </w:rPr>
        <w:t xml:space="preserve">For </w:t>
      </w:r>
      <w:r w:rsidR="00B631BD" w:rsidRPr="00616E41">
        <w:rPr>
          <w:rFonts w:ascii="Verdana" w:hAnsi="Verdana"/>
          <w:b/>
          <w:bCs/>
          <w:sz w:val="16"/>
          <w:szCs w:val="16"/>
        </w:rPr>
        <w:t>more</w:t>
      </w:r>
      <w:r w:rsidRPr="00616E41">
        <w:rPr>
          <w:rFonts w:ascii="Verdana" w:hAnsi="Verdana"/>
          <w:b/>
          <w:bCs/>
          <w:sz w:val="16"/>
          <w:szCs w:val="16"/>
        </w:rPr>
        <w:t xml:space="preserve"> information, please contact:</w:t>
      </w:r>
    </w:p>
    <w:p w:rsidR="006702F4" w:rsidRPr="00616E41" w:rsidRDefault="008C4E54" w:rsidP="00955DBC">
      <w:pPr>
        <w:jc w:val="center"/>
        <w:rPr>
          <w:rFonts w:ascii="Verdana" w:hAnsi="Verdana"/>
          <w:sz w:val="16"/>
          <w:szCs w:val="16"/>
        </w:rPr>
      </w:pPr>
      <w:r w:rsidRPr="00616E41">
        <w:rPr>
          <w:rFonts w:ascii="Verdana" w:hAnsi="Verdana"/>
          <w:sz w:val="16"/>
          <w:szCs w:val="16"/>
        </w:rPr>
        <w:t xml:space="preserve">EESC Press Unit </w:t>
      </w:r>
      <w:r w:rsidR="00B631BD" w:rsidRPr="00616E41">
        <w:rPr>
          <w:rFonts w:ascii="Verdana" w:hAnsi="Verdana"/>
          <w:sz w:val="16"/>
          <w:szCs w:val="16"/>
        </w:rPr>
        <w:t>–</w:t>
      </w:r>
      <w:r w:rsidR="00865B5A" w:rsidRPr="00616E41">
        <w:rPr>
          <w:rFonts w:ascii="Verdana" w:hAnsi="Verdana"/>
          <w:sz w:val="16"/>
          <w:szCs w:val="16"/>
        </w:rPr>
        <w:t xml:space="preserve"> Thomas Kersten</w:t>
      </w:r>
    </w:p>
    <w:p w:rsidR="006702F4" w:rsidRPr="00616E41" w:rsidRDefault="006702F4" w:rsidP="00955DBC">
      <w:pPr>
        <w:jc w:val="center"/>
        <w:rPr>
          <w:rFonts w:ascii="Verdana" w:hAnsi="Verdana"/>
          <w:sz w:val="16"/>
          <w:szCs w:val="16"/>
        </w:rPr>
      </w:pPr>
      <w:r w:rsidRPr="00616E41">
        <w:rPr>
          <w:rFonts w:ascii="Verdana" w:hAnsi="Verdana"/>
          <w:sz w:val="16"/>
          <w:szCs w:val="16"/>
        </w:rPr>
        <w:t>+32 (0)2 546 8931</w:t>
      </w:r>
    </w:p>
    <w:p w:rsidR="006702F4" w:rsidRPr="00616E41" w:rsidRDefault="00CC71E4" w:rsidP="00955DBC">
      <w:pPr>
        <w:jc w:val="center"/>
        <w:rPr>
          <w:rFonts w:ascii="Verdana" w:hAnsi="Verdana"/>
          <w:sz w:val="16"/>
          <w:szCs w:val="16"/>
        </w:rPr>
      </w:pPr>
      <w:hyperlink r:id="rId16" w:history="1">
        <w:r w:rsidR="00865B5A" w:rsidRPr="00616E41">
          <w:rPr>
            <w:rStyle w:val="Hyperlink"/>
            <w:rFonts w:ascii="Verdana" w:hAnsi="Verdana"/>
            <w:sz w:val="16"/>
            <w:szCs w:val="16"/>
          </w:rPr>
          <w:t>thomas.kersten@eesc.europa.eu</w:t>
        </w:r>
      </w:hyperlink>
    </w:p>
    <w:p w:rsidR="008C4E54" w:rsidRPr="00616E41" w:rsidRDefault="008C4E54" w:rsidP="00955DBC">
      <w:pPr>
        <w:jc w:val="center"/>
        <w:rPr>
          <w:rFonts w:ascii="Verdana" w:hAnsi="Verdana"/>
          <w:b/>
          <w:bCs/>
          <w:sz w:val="16"/>
          <w:szCs w:val="16"/>
        </w:rPr>
      </w:pPr>
      <w:r w:rsidRPr="00616E41">
        <w:rPr>
          <w:rFonts w:ascii="Verdana" w:hAnsi="Verdana"/>
          <w:b/>
          <w:bCs/>
          <w:sz w:val="16"/>
          <w:szCs w:val="16"/>
        </w:rPr>
        <w:t>@EESC_PRESS</w:t>
      </w:r>
    </w:p>
    <w:p w:rsidR="005F5916" w:rsidRDefault="00CC71E4" w:rsidP="00176C8D">
      <w:pPr>
        <w:jc w:val="center"/>
        <w:rPr>
          <w:rStyle w:val="Hyperlink"/>
          <w:rFonts w:ascii="Verdana" w:hAnsi="Verdana"/>
          <w:sz w:val="16"/>
          <w:szCs w:val="16"/>
        </w:rPr>
      </w:pPr>
      <w:hyperlink r:id="rId17" w:history="1">
        <w:r w:rsidR="006702F4" w:rsidRPr="00616E41">
          <w:rPr>
            <w:rStyle w:val="Hyperlink"/>
            <w:rFonts w:ascii="Verdana" w:hAnsi="Verdana"/>
            <w:sz w:val="16"/>
            <w:szCs w:val="16"/>
          </w:rPr>
          <w:t>VIDEO: The EESC from the inside</w:t>
        </w:r>
      </w:hyperlink>
    </w:p>
    <w:p w:rsidR="005F5916" w:rsidRDefault="005F5916" w:rsidP="00616E41">
      <w:pPr>
        <w:jc w:val="left"/>
        <w:rPr>
          <w:rStyle w:val="Hyperlink"/>
          <w:rFonts w:ascii="Verdana" w:hAnsi="Verdana"/>
          <w:sz w:val="16"/>
          <w:szCs w:val="16"/>
        </w:rPr>
      </w:pPr>
    </w:p>
    <w:p w:rsidR="00D037EF" w:rsidRDefault="00D037EF" w:rsidP="00616E41">
      <w:pPr>
        <w:jc w:val="left"/>
        <w:rPr>
          <w:rFonts w:ascii="Calibri" w:eastAsia="Calibri" w:hAnsi="Calibri" w:cs="Calibri"/>
          <w:color w:val="0563C1"/>
          <w:sz w:val="18"/>
          <w:szCs w:val="18"/>
          <w:u w:val="single"/>
        </w:rPr>
      </w:pPr>
      <w:r w:rsidRPr="004518C2">
        <w:rPr>
          <w:rFonts w:ascii="Calibri" w:eastAsia="Calibri" w:hAnsi="Calibri" w:cs="Calibri"/>
          <w:sz w:val="18"/>
          <w:szCs w:val="18"/>
        </w:rPr>
        <w:t xml:space="preserve">If you no longer wish to receive these messages, please send an email to: </w:t>
      </w:r>
      <w:hyperlink r:id="rId18" w:history="1">
        <w:r w:rsidRPr="004518C2">
          <w:rPr>
            <w:rFonts w:ascii="Calibri" w:eastAsia="Calibri" w:hAnsi="Calibri" w:cs="Calibri"/>
            <w:color w:val="0563C1"/>
            <w:sz w:val="18"/>
            <w:szCs w:val="18"/>
            <w:u w:val="single"/>
          </w:rPr>
          <w:t>press@eesc.europa.eu</w:t>
        </w:r>
      </w:hyperlink>
    </w:p>
    <w:p w:rsidR="00D037EF" w:rsidRPr="00616E41" w:rsidRDefault="00D037EF" w:rsidP="00616E41">
      <w:pPr>
        <w:jc w:val="left"/>
        <w:rPr>
          <w:rStyle w:val="Hyperlink"/>
          <w:rFonts w:ascii="Verdana" w:hAnsi="Verdana"/>
          <w:sz w:val="16"/>
          <w:szCs w:val="16"/>
        </w:rPr>
      </w:pPr>
    </w:p>
    <w:p w:rsidR="00D037EF" w:rsidRPr="00D037EF" w:rsidRDefault="00CE439D" w:rsidP="00583A2F">
      <w:pPr>
        <w:pBdr>
          <w:top w:val="single" w:sz="4" w:space="1" w:color="auto"/>
          <w:bottom w:val="single" w:sz="4" w:space="1" w:color="auto"/>
        </w:pBdr>
        <w:rPr>
          <w:rFonts w:ascii="Verdana" w:hAnsi="Verdana"/>
          <w:i/>
          <w:sz w:val="16"/>
          <w:szCs w:val="16"/>
        </w:rPr>
      </w:pPr>
      <w:r w:rsidRPr="00616E41">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616E41">
        <w:rPr>
          <w:rFonts w:ascii="Verdana" w:hAnsi="Verdana"/>
          <w:i/>
          <w:sz w:val="16"/>
          <w:szCs w:val="16"/>
        </w:rPr>
        <w:t>g process.</w:t>
      </w:r>
    </w:p>
    <w:sectPr w:rsidR="00D037EF" w:rsidRPr="00D037EF" w:rsidSect="000C76D4">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93" w:rsidRDefault="00F11C93">
      <w:r>
        <w:separator/>
      </w:r>
    </w:p>
  </w:endnote>
  <w:endnote w:type="continuationSeparator" w:id="0">
    <w:p w:rsidR="00F11C93" w:rsidRDefault="00F1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2E" w:rsidRPr="0004715C" w:rsidRDefault="00584A2E" w:rsidP="00584A2E">
    <w:pPr>
      <w:spacing w:line="240" w:lineRule="auto"/>
      <w:jc w:val="center"/>
      <w:rPr>
        <w:rFonts w:ascii="Verdana" w:hAnsi="Verdana"/>
        <w:sz w:val="16"/>
        <w:szCs w:val="16"/>
      </w:rPr>
    </w:pPr>
    <w:r w:rsidRPr="0004715C">
      <w:rPr>
        <w:rFonts w:ascii="Verdana" w:hAnsi="Verdana"/>
        <w:sz w:val="16"/>
        <w:szCs w:val="16"/>
      </w:rPr>
      <w:t>Rue Belliard/Belliardstr</w:t>
    </w:r>
    <w:r>
      <w:rPr>
        <w:rFonts w:ascii="Verdana" w:hAnsi="Verdana"/>
        <w:sz w:val="16"/>
        <w:szCs w:val="16"/>
      </w:rPr>
      <w:t xml:space="preserve">aat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584A2E" w:rsidRPr="0004715C" w:rsidRDefault="00584A2E" w:rsidP="00584A2E">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584A2E" w:rsidRDefault="00584A2E" w:rsidP="00584A2E">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584A2E" w:rsidRPr="0004715C" w:rsidRDefault="00584A2E" w:rsidP="00584A2E">
    <w:pPr>
      <w:spacing w:line="240" w:lineRule="auto"/>
      <w:jc w:val="center"/>
      <w:rPr>
        <w:rFonts w:ascii="Verdana" w:hAnsi="Verdana"/>
        <w:sz w:val="16"/>
        <w:szCs w:val="16"/>
      </w:rPr>
    </w:pPr>
    <w:r>
      <w:rPr>
        <w:rFonts w:ascii="Verdana" w:hAnsi="Verdana"/>
        <w:sz w:val="16"/>
        <w:szCs w:val="16"/>
      </w:rPr>
      <w:t>Follow the EESC on   </w:t>
    </w:r>
    <w:r>
      <w:rPr>
        <w:noProof/>
        <w:lang w:val="fr-BE" w:eastAsia="fr-BE"/>
      </w:rPr>
      <w:drawing>
        <wp:inline distT="0" distB="0" distL="0" distR="0" wp14:anchorId="158B265A" wp14:editId="164B0D29">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584495CA" wp14:editId="5A33538D">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fr-BE" w:eastAsia="fr-BE"/>
      </w:rPr>
      <w:drawing>
        <wp:inline distT="0" distB="0" distL="0" distR="0" wp14:anchorId="7E193B02" wp14:editId="28F9C66C">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93" w:rsidRDefault="00F11C93">
      <w:r>
        <w:separator/>
      </w:r>
    </w:p>
  </w:footnote>
  <w:footnote w:type="continuationSeparator" w:id="0">
    <w:p w:rsidR="00F11C93" w:rsidRDefault="00F1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A1C"/>
    <w:rsid w:val="0001183B"/>
    <w:rsid w:val="00015733"/>
    <w:rsid w:val="0002038E"/>
    <w:rsid w:val="00032159"/>
    <w:rsid w:val="0003364B"/>
    <w:rsid w:val="00033D7E"/>
    <w:rsid w:val="0003423E"/>
    <w:rsid w:val="00034390"/>
    <w:rsid w:val="00034652"/>
    <w:rsid w:val="00034AD4"/>
    <w:rsid w:val="0004647E"/>
    <w:rsid w:val="0004715C"/>
    <w:rsid w:val="00052678"/>
    <w:rsid w:val="000579C4"/>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B3068"/>
    <w:rsid w:val="000C76D4"/>
    <w:rsid w:val="000D5B36"/>
    <w:rsid w:val="000D693A"/>
    <w:rsid w:val="000D7326"/>
    <w:rsid w:val="000E05AC"/>
    <w:rsid w:val="000E7175"/>
    <w:rsid w:val="000F5238"/>
    <w:rsid w:val="000F56F6"/>
    <w:rsid w:val="00103889"/>
    <w:rsid w:val="00104DFA"/>
    <w:rsid w:val="00111E4B"/>
    <w:rsid w:val="001162E1"/>
    <w:rsid w:val="0011753F"/>
    <w:rsid w:val="00127046"/>
    <w:rsid w:val="0013137C"/>
    <w:rsid w:val="001332A3"/>
    <w:rsid w:val="00134081"/>
    <w:rsid w:val="00135319"/>
    <w:rsid w:val="00140B6A"/>
    <w:rsid w:val="00142677"/>
    <w:rsid w:val="001434FA"/>
    <w:rsid w:val="00150E62"/>
    <w:rsid w:val="0016125C"/>
    <w:rsid w:val="00161E2C"/>
    <w:rsid w:val="00162513"/>
    <w:rsid w:val="00166961"/>
    <w:rsid w:val="0017165C"/>
    <w:rsid w:val="001719C4"/>
    <w:rsid w:val="00175643"/>
    <w:rsid w:val="00175E42"/>
    <w:rsid w:val="00175FF8"/>
    <w:rsid w:val="00176C8D"/>
    <w:rsid w:val="00184FF0"/>
    <w:rsid w:val="0018613F"/>
    <w:rsid w:val="00193F76"/>
    <w:rsid w:val="001B1390"/>
    <w:rsid w:val="001B5975"/>
    <w:rsid w:val="001C0AA9"/>
    <w:rsid w:val="001C25D5"/>
    <w:rsid w:val="001C346C"/>
    <w:rsid w:val="001C476D"/>
    <w:rsid w:val="001D48D4"/>
    <w:rsid w:val="001D58A9"/>
    <w:rsid w:val="001D6468"/>
    <w:rsid w:val="001D7005"/>
    <w:rsid w:val="001D742E"/>
    <w:rsid w:val="001E0762"/>
    <w:rsid w:val="001E6444"/>
    <w:rsid w:val="00203251"/>
    <w:rsid w:val="00204106"/>
    <w:rsid w:val="0020436C"/>
    <w:rsid w:val="002043A4"/>
    <w:rsid w:val="002069F7"/>
    <w:rsid w:val="0020739D"/>
    <w:rsid w:val="00207764"/>
    <w:rsid w:val="00221D30"/>
    <w:rsid w:val="00223F1C"/>
    <w:rsid w:val="002240FF"/>
    <w:rsid w:val="0022628B"/>
    <w:rsid w:val="00227A31"/>
    <w:rsid w:val="0023316F"/>
    <w:rsid w:val="00235946"/>
    <w:rsid w:val="00244B53"/>
    <w:rsid w:val="0024520B"/>
    <w:rsid w:val="00252D25"/>
    <w:rsid w:val="002562CD"/>
    <w:rsid w:val="00256B7A"/>
    <w:rsid w:val="00261D33"/>
    <w:rsid w:val="00273102"/>
    <w:rsid w:val="002734F3"/>
    <w:rsid w:val="00273D53"/>
    <w:rsid w:val="00283BAD"/>
    <w:rsid w:val="00284F0A"/>
    <w:rsid w:val="002866DC"/>
    <w:rsid w:val="002970C0"/>
    <w:rsid w:val="002A2433"/>
    <w:rsid w:val="002B04A8"/>
    <w:rsid w:val="002B6234"/>
    <w:rsid w:val="002C5CBB"/>
    <w:rsid w:val="002C769F"/>
    <w:rsid w:val="002D08ED"/>
    <w:rsid w:val="002D6898"/>
    <w:rsid w:val="002D7A8C"/>
    <w:rsid w:val="002E14FC"/>
    <w:rsid w:val="002E1924"/>
    <w:rsid w:val="002E3BD1"/>
    <w:rsid w:val="002E4874"/>
    <w:rsid w:val="002E7189"/>
    <w:rsid w:val="002F1FC2"/>
    <w:rsid w:val="002F3534"/>
    <w:rsid w:val="002F7233"/>
    <w:rsid w:val="00303740"/>
    <w:rsid w:val="003042E7"/>
    <w:rsid w:val="00304E7A"/>
    <w:rsid w:val="003054B2"/>
    <w:rsid w:val="00306E88"/>
    <w:rsid w:val="003148CD"/>
    <w:rsid w:val="00323AE1"/>
    <w:rsid w:val="00325F72"/>
    <w:rsid w:val="003305C3"/>
    <w:rsid w:val="00330BF8"/>
    <w:rsid w:val="003327CC"/>
    <w:rsid w:val="00335A37"/>
    <w:rsid w:val="00336551"/>
    <w:rsid w:val="00337F0A"/>
    <w:rsid w:val="00356490"/>
    <w:rsid w:val="00364ED2"/>
    <w:rsid w:val="003658D5"/>
    <w:rsid w:val="00365D48"/>
    <w:rsid w:val="0036712F"/>
    <w:rsid w:val="00370239"/>
    <w:rsid w:val="0037233D"/>
    <w:rsid w:val="00373F6F"/>
    <w:rsid w:val="00374C88"/>
    <w:rsid w:val="00375647"/>
    <w:rsid w:val="00376637"/>
    <w:rsid w:val="00386F1F"/>
    <w:rsid w:val="00392CB8"/>
    <w:rsid w:val="0039381E"/>
    <w:rsid w:val="00394D81"/>
    <w:rsid w:val="003A3860"/>
    <w:rsid w:val="003A6BDA"/>
    <w:rsid w:val="003B0612"/>
    <w:rsid w:val="003B2616"/>
    <w:rsid w:val="003B62F4"/>
    <w:rsid w:val="003B714A"/>
    <w:rsid w:val="003B74A0"/>
    <w:rsid w:val="003C21F5"/>
    <w:rsid w:val="003C6FAF"/>
    <w:rsid w:val="003C7BF9"/>
    <w:rsid w:val="003D2255"/>
    <w:rsid w:val="003E23F2"/>
    <w:rsid w:val="003F05BF"/>
    <w:rsid w:val="003F3296"/>
    <w:rsid w:val="003F32EA"/>
    <w:rsid w:val="003F5C5E"/>
    <w:rsid w:val="0040099B"/>
    <w:rsid w:val="00402807"/>
    <w:rsid w:val="00403737"/>
    <w:rsid w:val="00404BFF"/>
    <w:rsid w:val="0040681C"/>
    <w:rsid w:val="00410723"/>
    <w:rsid w:val="00414A53"/>
    <w:rsid w:val="00415811"/>
    <w:rsid w:val="004161B8"/>
    <w:rsid w:val="00422525"/>
    <w:rsid w:val="004258C4"/>
    <w:rsid w:val="00430A45"/>
    <w:rsid w:val="00434C3C"/>
    <w:rsid w:val="00437512"/>
    <w:rsid w:val="00443F78"/>
    <w:rsid w:val="004443A5"/>
    <w:rsid w:val="00445F73"/>
    <w:rsid w:val="0045424F"/>
    <w:rsid w:val="00455119"/>
    <w:rsid w:val="004605FD"/>
    <w:rsid w:val="00470B59"/>
    <w:rsid w:val="00471720"/>
    <w:rsid w:val="00473B13"/>
    <w:rsid w:val="00473E94"/>
    <w:rsid w:val="00474419"/>
    <w:rsid w:val="00476693"/>
    <w:rsid w:val="00477F27"/>
    <w:rsid w:val="00481852"/>
    <w:rsid w:val="00484B8C"/>
    <w:rsid w:val="00486AA8"/>
    <w:rsid w:val="00491A12"/>
    <w:rsid w:val="00492693"/>
    <w:rsid w:val="00492D0F"/>
    <w:rsid w:val="00494BBC"/>
    <w:rsid w:val="004969A2"/>
    <w:rsid w:val="004A0738"/>
    <w:rsid w:val="004A34BF"/>
    <w:rsid w:val="004A7342"/>
    <w:rsid w:val="004B12DD"/>
    <w:rsid w:val="004B4608"/>
    <w:rsid w:val="004B5645"/>
    <w:rsid w:val="004C44EE"/>
    <w:rsid w:val="004D2798"/>
    <w:rsid w:val="004D44BF"/>
    <w:rsid w:val="004D47BD"/>
    <w:rsid w:val="004E0E3E"/>
    <w:rsid w:val="004E1858"/>
    <w:rsid w:val="004E5000"/>
    <w:rsid w:val="004E546A"/>
    <w:rsid w:val="004E7856"/>
    <w:rsid w:val="004F3E26"/>
    <w:rsid w:val="004F4806"/>
    <w:rsid w:val="00504101"/>
    <w:rsid w:val="0050638B"/>
    <w:rsid w:val="005070FA"/>
    <w:rsid w:val="00510A96"/>
    <w:rsid w:val="005130D0"/>
    <w:rsid w:val="005134D3"/>
    <w:rsid w:val="00520CF7"/>
    <w:rsid w:val="00521032"/>
    <w:rsid w:val="00523358"/>
    <w:rsid w:val="005269FE"/>
    <w:rsid w:val="00526CDD"/>
    <w:rsid w:val="005270ED"/>
    <w:rsid w:val="00531BCD"/>
    <w:rsid w:val="005407F1"/>
    <w:rsid w:val="0055255F"/>
    <w:rsid w:val="0055294F"/>
    <w:rsid w:val="00553B5B"/>
    <w:rsid w:val="00553E7C"/>
    <w:rsid w:val="005549A1"/>
    <w:rsid w:val="00556CD0"/>
    <w:rsid w:val="0056215A"/>
    <w:rsid w:val="005658B4"/>
    <w:rsid w:val="00572C40"/>
    <w:rsid w:val="0057312F"/>
    <w:rsid w:val="00574372"/>
    <w:rsid w:val="00575DF5"/>
    <w:rsid w:val="005811F0"/>
    <w:rsid w:val="00583A2F"/>
    <w:rsid w:val="00584A2E"/>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E29DF"/>
    <w:rsid w:val="005F092C"/>
    <w:rsid w:val="005F42C5"/>
    <w:rsid w:val="005F5916"/>
    <w:rsid w:val="0060485D"/>
    <w:rsid w:val="00604FB8"/>
    <w:rsid w:val="0060528C"/>
    <w:rsid w:val="0060771D"/>
    <w:rsid w:val="00613453"/>
    <w:rsid w:val="006143C2"/>
    <w:rsid w:val="006148A6"/>
    <w:rsid w:val="00616456"/>
    <w:rsid w:val="00616E41"/>
    <w:rsid w:val="006171F3"/>
    <w:rsid w:val="00626C38"/>
    <w:rsid w:val="00627902"/>
    <w:rsid w:val="00635A3E"/>
    <w:rsid w:val="006371D8"/>
    <w:rsid w:val="00637A99"/>
    <w:rsid w:val="00643B6D"/>
    <w:rsid w:val="00647E74"/>
    <w:rsid w:val="00650F45"/>
    <w:rsid w:val="0065599D"/>
    <w:rsid w:val="00661B63"/>
    <w:rsid w:val="006621FA"/>
    <w:rsid w:val="00662EE3"/>
    <w:rsid w:val="00663F9C"/>
    <w:rsid w:val="00664630"/>
    <w:rsid w:val="006702F4"/>
    <w:rsid w:val="006722B1"/>
    <w:rsid w:val="00672CA1"/>
    <w:rsid w:val="006849A9"/>
    <w:rsid w:val="00686EC2"/>
    <w:rsid w:val="0069038F"/>
    <w:rsid w:val="006A2BF2"/>
    <w:rsid w:val="006A7CB6"/>
    <w:rsid w:val="006B14FD"/>
    <w:rsid w:val="006B7FAA"/>
    <w:rsid w:val="006C07A6"/>
    <w:rsid w:val="006C10F6"/>
    <w:rsid w:val="006C15A4"/>
    <w:rsid w:val="006C4535"/>
    <w:rsid w:val="006D0D46"/>
    <w:rsid w:val="006D2EDD"/>
    <w:rsid w:val="006D2F3C"/>
    <w:rsid w:val="006D6889"/>
    <w:rsid w:val="006D7231"/>
    <w:rsid w:val="006E089C"/>
    <w:rsid w:val="006E1765"/>
    <w:rsid w:val="006E40E3"/>
    <w:rsid w:val="00700E98"/>
    <w:rsid w:val="00701473"/>
    <w:rsid w:val="00702CFF"/>
    <w:rsid w:val="00704A52"/>
    <w:rsid w:val="0071010B"/>
    <w:rsid w:val="007112C9"/>
    <w:rsid w:val="00712EA3"/>
    <w:rsid w:val="00714F5F"/>
    <w:rsid w:val="00715ED7"/>
    <w:rsid w:val="0071617F"/>
    <w:rsid w:val="00725FEE"/>
    <w:rsid w:val="00726590"/>
    <w:rsid w:val="00732E78"/>
    <w:rsid w:val="00734330"/>
    <w:rsid w:val="007431FC"/>
    <w:rsid w:val="00745577"/>
    <w:rsid w:val="00745D90"/>
    <w:rsid w:val="00745ECE"/>
    <w:rsid w:val="007506DD"/>
    <w:rsid w:val="00751CAA"/>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04A"/>
    <w:rsid w:val="007A28F9"/>
    <w:rsid w:val="007A5486"/>
    <w:rsid w:val="007B177E"/>
    <w:rsid w:val="007B245C"/>
    <w:rsid w:val="007C07B7"/>
    <w:rsid w:val="007C1DDE"/>
    <w:rsid w:val="007C366B"/>
    <w:rsid w:val="007D21F2"/>
    <w:rsid w:val="007D708F"/>
    <w:rsid w:val="007E636E"/>
    <w:rsid w:val="007E645B"/>
    <w:rsid w:val="007F0D33"/>
    <w:rsid w:val="007F36B6"/>
    <w:rsid w:val="007F385B"/>
    <w:rsid w:val="007F5085"/>
    <w:rsid w:val="007F647B"/>
    <w:rsid w:val="00804624"/>
    <w:rsid w:val="00804F2C"/>
    <w:rsid w:val="00811FCE"/>
    <w:rsid w:val="008132F5"/>
    <w:rsid w:val="00814120"/>
    <w:rsid w:val="00822FAC"/>
    <w:rsid w:val="00825E10"/>
    <w:rsid w:val="0082783D"/>
    <w:rsid w:val="00831D12"/>
    <w:rsid w:val="008331BA"/>
    <w:rsid w:val="008363E6"/>
    <w:rsid w:val="008408FC"/>
    <w:rsid w:val="00853F6F"/>
    <w:rsid w:val="0085464F"/>
    <w:rsid w:val="00862C04"/>
    <w:rsid w:val="00864B9E"/>
    <w:rsid w:val="00865B5A"/>
    <w:rsid w:val="0087205A"/>
    <w:rsid w:val="008820BE"/>
    <w:rsid w:val="00892AC3"/>
    <w:rsid w:val="008946EC"/>
    <w:rsid w:val="008A05AA"/>
    <w:rsid w:val="008A0E9A"/>
    <w:rsid w:val="008A7BC8"/>
    <w:rsid w:val="008B335D"/>
    <w:rsid w:val="008B46B0"/>
    <w:rsid w:val="008C2131"/>
    <w:rsid w:val="008C2FD7"/>
    <w:rsid w:val="008C3D7F"/>
    <w:rsid w:val="008C4E54"/>
    <w:rsid w:val="008C573E"/>
    <w:rsid w:val="008C6814"/>
    <w:rsid w:val="008C705E"/>
    <w:rsid w:val="008D3853"/>
    <w:rsid w:val="008D45B3"/>
    <w:rsid w:val="008D58F4"/>
    <w:rsid w:val="008D6B82"/>
    <w:rsid w:val="008E1812"/>
    <w:rsid w:val="008E4BA7"/>
    <w:rsid w:val="008E5B09"/>
    <w:rsid w:val="008F0C85"/>
    <w:rsid w:val="00900134"/>
    <w:rsid w:val="009035A7"/>
    <w:rsid w:val="0091006B"/>
    <w:rsid w:val="00910443"/>
    <w:rsid w:val="00910EE7"/>
    <w:rsid w:val="009164D9"/>
    <w:rsid w:val="009243BD"/>
    <w:rsid w:val="00927D51"/>
    <w:rsid w:val="0093291D"/>
    <w:rsid w:val="009439D7"/>
    <w:rsid w:val="00946DF1"/>
    <w:rsid w:val="00946EBB"/>
    <w:rsid w:val="009507B5"/>
    <w:rsid w:val="009533B3"/>
    <w:rsid w:val="00955DBC"/>
    <w:rsid w:val="00957455"/>
    <w:rsid w:val="00961216"/>
    <w:rsid w:val="0096658E"/>
    <w:rsid w:val="00970792"/>
    <w:rsid w:val="0097280B"/>
    <w:rsid w:val="00976592"/>
    <w:rsid w:val="00984308"/>
    <w:rsid w:val="00990350"/>
    <w:rsid w:val="00993A38"/>
    <w:rsid w:val="00996D8C"/>
    <w:rsid w:val="009A0D29"/>
    <w:rsid w:val="009A348E"/>
    <w:rsid w:val="009A68DD"/>
    <w:rsid w:val="009A722A"/>
    <w:rsid w:val="009B00D5"/>
    <w:rsid w:val="009C2FCF"/>
    <w:rsid w:val="009C35D6"/>
    <w:rsid w:val="009C74DB"/>
    <w:rsid w:val="009D2C42"/>
    <w:rsid w:val="009D3988"/>
    <w:rsid w:val="009D4A82"/>
    <w:rsid w:val="009D663A"/>
    <w:rsid w:val="009D7F87"/>
    <w:rsid w:val="009E0263"/>
    <w:rsid w:val="009E095D"/>
    <w:rsid w:val="009E5CFD"/>
    <w:rsid w:val="009E6DD9"/>
    <w:rsid w:val="009F5812"/>
    <w:rsid w:val="009F6AAA"/>
    <w:rsid w:val="009F7751"/>
    <w:rsid w:val="00A00B19"/>
    <w:rsid w:val="00A022FA"/>
    <w:rsid w:val="00A06890"/>
    <w:rsid w:val="00A12EC1"/>
    <w:rsid w:val="00A14889"/>
    <w:rsid w:val="00A21AF7"/>
    <w:rsid w:val="00A30C79"/>
    <w:rsid w:val="00A43B68"/>
    <w:rsid w:val="00A447D4"/>
    <w:rsid w:val="00A463F8"/>
    <w:rsid w:val="00A618B2"/>
    <w:rsid w:val="00A67056"/>
    <w:rsid w:val="00A700CA"/>
    <w:rsid w:val="00A70831"/>
    <w:rsid w:val="00A72EC9"/>
    <w:rsid w:val="00A75B47"/>
    <w:rsid w:val="00A801B4"/>
    <w:rsid w:val="00A866CB"/>
    <w:rsid w:val="00A9124D"/>
    <w:rsid w:val="00A94C10"/>
    <w:rsid w:val="00A959B3"/>
    <w:rsid w:val="00AA0C32"/>
    <w:rsid w:val="00AA4F6C"/>
    <w:rsid w:val="00AA61D9"/>
    <w:rsid w:val="00AA7D3F"/>
    <w:rsid w:val="00AB4558"/>
    <w:rsid w:val="00AB730B"/>
    <w:rsid w:val="00AC70EC"/>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41F1"/>
    <w:rsid w:val="00B25F76"/>
    <w:rsid w:val="00B31D91"/>
    <w:rsid w:val="00B31F55"/>
    <w:rsid w:val="00B33636"/>
    <w:rsid w:val="00B33867"/>
    <w:rsid w:val="00B3521B"/>
    <w:rsid w:val="00B403EA"/>
    <w:rsid w:val="00B43F58"/>
    <w:rsid w:val="00B46927"/>
    <w:rsid w:val="00B46943"/>
    <w:rsid w:val="00B5486D"/>
    <w:rsid w:val="00B56053"/>
    <w:rsid w:val="00B56056"/>
    <w:rsid w:val="00B6223C"/>
    <w:rsid w:val="00B631BD"/>
    <w:rsid w:val="00B649E5"/>
    <w:rsid w:val="00B70056"/>
    <w:rsid w:val="00B71203"/>
    <w:rsid w:val="00B71F7C"/>
    <w:rsid w:val="00B73294"/>
    <w:rsid w:val="00B738CE"/>
    <w:rsid w:val="00B851BF"/>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03EF"/>
    <w:rsid w:val="00BE1AD1"/>
    <w:rsid w:val="00BE1DAF"/>
    <w:rsid w:val="00BF0385"/>
    <w:rsid w:val="00BF3CA8"/>
    <w:rsid w:val="00C036EB"/>
    <w:rsid w:val="00C12A8E"/>
    <w:rsid w:val="00C139D3"/>
    <w:rsid w:val="00C35A74"/>
    <w:rsid w:val="00C36609"/>
    <w:rsid w:val="00C3679D"/>
    <w:rsid w:val="00C47ED1"/>
    <w:rsid w:val="00C5240E"/>
    <w:rsid w:val="00C56D06"/>
    <w:rsid w:val="00C6779D"/>
    <w:rsid w:val="00C73A17"/>
    <w:rsid w:val="00C747E8"/>
    <w:rsid w:val="00C7727E"/>
    <w:rsid w:val="00C801D6"/>
    <w:rsid w:val="00C82094"/>
    <w:rsid w:val="00C92538"/>
    <w:rsid w:val="00C92697"/>
    <w:rsid w:val="00C9778F"/>
    <w:rsid w:val="00C97C5D"/>
    <w:rsid w:val="00C97D1B"/>
    <w:rsid w:val="00CA087C"/>
    <w:rsid w:val="00CA54F3"/>
    <w:rsid w:val="00CA5846"/>
    <w:rsid w:val="00CB2E46"/>
    <w:rsid w:val="00CB38B5"/>
    <w:rsid w:val="00CB3AEC"/>
    <w:rsid w:val="00CB4310"/>
    <w:rsid w:val="00CB5993"/>
    <w:rsid w:val="00CC1036"/>
    <w:rsid w:val="00CC2EEE"/>
    <w:rsid w:val="00CC51C7"/>
    <w:rsid w:val="00CC66BE"/>
    <w:rsid w:val="00CC68CE"/>
    <w:rsid w:val="00CC71E4"/>
    <w:rsid w:val="00CC7378"/>
    <w:rsid w:val="00CC79A7"/>
    <w:rsid w:val="00CD0945"/>
    <w:rsid w:val="00CD1E9C"/>
    <w:rsid w:val="00CE439D"/>
    <w:rsid w:val="00CE69BF"/>
    <w:rsid w:val="00CE6CC8"/>
    <w:rsid w:val="00CF25A1"/>
    <w:rsid w:val="00CF3A7A"/>
    <w:rsid w:val="00D000D0"/>
    <w:rsid w:val="00D037EF"/>
    <w:rsid w:val="00D04716"/>
    <w:rsid w:val="00D0488D"/>
    <w:rsid w:val="00D107B7"/>
    <w:rsid w:val="00D11AE1"/>
    <w:rsid w:val="00D12BAF"/>
    <w:rsid w:val="00D15E24"/>
    <w:rsid w:val="00D1634B"/>
    <w:rsid w:val="00D169E7"/>
    <w:rsid w:val="00D2428E"/>
    <w:rsid w:val="00D256C6"/>
    <w:rsid w:val="00D37A25"/>
    <w:rsid w:val="00D513E8"/>
    <w:rsid w:val="00D6198E"/>
    <w:rsid w:val="00D653D3"/>
    <w:rsid w:val="00D70487"/>
    <w:rsid w:val="00D73916"/>
    <w:rsid w:val="00D756D2"/>
    <w:rsid w:val="00D85654"/>
    <w:rsid w:val="00D8566C"/>
    <w:rsid w:val="00D93A6F"/>
    <w:rsid w:val="00D97D8E"/>
    <w:rsid w:val="00DA396F"/>
    <w:rsid w:val="00DA4DCC"/>
    <w:rsid w:val="00DA5109"/>
    <w:rsid w:val="00DA6744"/>
    <w:rsid w:val="00DA7ACD"/>
    <w:rsid w:val="00DB72FB"/>
    <w:rsid w:val="00DC5ECF"/>
    <w:rsid w:val="00DC63D8"/>
    <w:rsid w:val="00DC66B3"/>
    <w:rsid w:val="00DC7864"/>
    <w:rsid w:val="00DE1D9B"/>
    <w:rsid w:val="00DE24B2"/>
    <w:rsid w:val="00DF09BA"/>
    <w:rsid w:val="00DF1F30"/>
    <w:rsid w:val="00DF4F75"/>
    <w:rsid w:val="00DF6C3B"/>
    <w:rsid w:val="00E013AE"/>
    <w:rsid w:val="00E03457"/>
    <w:rsid w:val="00E04388"/>
    <w:rsid w:val="00E10FBA"/>
    <w:rsid w:val="00E17467"/>
    <w:rsid w:val="00E17CC9"/>
    <w:rsid w:val="00E318A5"/>
    <w:rsid w:val="00E32EC6"/>
    <w:rsid w:val="00E33B7A"/>
    <w:rsid w:val="00E376FE"/>
    <w:rsid w:val="00E42560"/>
    <w:rsid w:val="00E45500"/>
    <w:rsid w:val="00E55ACD"/>
    <w:rsid w:val="00E71274"/>
    <w:rsid w:val="00E73B85"/>
    <w:rsid w:val="00E843F6"/>
    <w:rsid w:val="00E87EAF"/>
    <w:rsid w:val="00E95BCD"/>
    <w:rsid w:val="00EA27AD"/>
    <w:rsid w:val="00EA5546"/>
    <w:rsid w:val="00EB2DED"/>
    <w:rsid w:val="00EC04FE"/>
    <w:rsid w:val="00EC2BA3"/>
    <w:rsid w:val="00EC68D3"/>
    <w:rsid w:val="00EE684E"/>
    <w:rsid w:val="00EE7C98"/>
    <w:rsid w:val="00EF3B6B"/>
    <w:rsid w:val="00EF77B2"/>
    <w:rsid w:val="00F001AE"/>
    <w:rsid w:val="00F00B46"/>
    <w:rsid w:val="00F02081"/>
    <w:rsid w:val="00F0538E"/>
    <w:rsid w:val="00F109DE"/>
    <w:rsid w:val="00F11C93"/>
    <w:rsid w:val="00F16AFB"/>
    <w:rsid w:val="00F5199C"/>
    <w:rsid w:val="00F534F3"/>
    <w:rsid w:val="00F54B43"/>
    <w:rsid w:val="00F553C6"/>
    <w:rsid w:val="00F606C3"/>
    <w:rsid w:val="00F61167"/>
    <w:rsid w:val="00F64F9B"/>
    <w:rsid w:val="00F740B7"/>
    <w:rsid w:val="00F77951"/>
    <w:rsid w:val="00F77DCA"/>
    <w:rsid w:val="00F80546"/>
    <w:rsid w:val="00F81042"/>
    <w:rsid w:val="00F92628"/>
    <w:rsid w:val="00F9643D"/>
    <w:rsid w:val="00F96906"/>
    <w:rsid w:val="00F9776C"/>
    <w:rsid w:val="00FA1B53"/>
    <w:rsid w:val="00FA33EE"/>
    <w:rsid w:val="00FA629B"/>
    <w:rsid w:val="00FB068A"/>
    <w:rsid w:val="00FB59C4"/>
    <w:rsid w:val="00FC24F2"/>
    <w:rsid w:val="00FC308F"/>
    <w:rsid w:val="00FD15E4"/>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764B7"/>
  <w15:docId w15:val="{80CF1E57-42F6-47A5-BE1E-C3769B5C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5424366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9014940">
      <w:bodyDiv w:val="1"/>
      <w:marLeft w:val="0"/>
      <w:marRight w:val="0"/>
      <w:marTop w:val="0"/>
      <w:marBottom w:val="0"/>
      <w:divBdr>
        <w:top w:val="none" w:sz="0" w:space="0" w:color="auto"/>
        <w:left w:val="none" w:sz="0" w:space="0" w:color="auto"/>
        <w:bottom w:val="none" w:sz="0" w:space="0" w:color="auto"/>
        <w:right w:val="none" w:sz="0" w:space="0" w:color="auto"/>
      </w:divBdr>
    </w:div>
    <w:div w:id="110403621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679677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7061">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ess@eesc.europa.eu?subject=Please%20unsubscribe%20me%20from%20EESC%20ECO%20press%20releas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esc.europa.eu/en/avdb/video/eesc-inside" TargetMode="External"/><Relationship Id="rId2" Type="http://schemas.openxmlformats.org/officeDocument/2006/relationships/customXml" Target="../customXml/item2.xml"/><Relationship Id="rId16" Type="http://schemas.openxmlformats.org/officeDocument/2006/relationships/hyperlink" Target="mailto:thomas.kersten@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esc.europa.eu/en/our-work/opinions-information-reports/opinions/reshaping-eu-fiscal-framework-sustainable-recovery-and-just-transition-own-initiative-opinion-gr-i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ents/joint-ecfin-eesc-conference-way-forward-eu-economic-governance-2022-feb-22_en"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F2E8D-092A-403F-BFED-F2D5EA0B8AC3}">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ce364b-8312-4584-b8fd-0beccfde721d"/>
    <ds:schemaRef ds:uri="http://purl.org/dc/dcmitype/"/>
  </ds:schemaRefs>
</ds:datastoreItem>
</file>

<file path=customXml/itemProps4.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5.xml><?xml version="1.0" encoding="utf-8"?>
<ds:datastoreItem xmlns:ds="http://schemas.openxmlformats.org/officeDocument/2006/customXml" ds:itemID="{2C753D0E-9157-427C-8D61-D9649E5F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5115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Kersten Thomas</cp:lastModifiedBy>
  <cp:revision>3</cp:revision>
  <cp:lastPrinted>2019-11-20T16:14:00Z</cp:lastPrinted>
  <dcterms:created xsi:type="dcterms:W3CDTF">2022-02-22T20:48:00Z</dcterms:created>
  <dcterms:modified xsi:type="dcterms:W3CDTF">2022-02-22T20:49:00Z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