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0CD7" w14:textId="7564E599" w:rsidR="00FC5ABB" w:rsidRDefault="00A60A05" w:rsidP="008E4415">
      <w:pPr>
        <w:keepLines/>
        <w:pBdr>
          <w:top w:val="nil"/>
          <w:left w:val="nil"/>
          <w:bottom w:val="nil"/>
          <w:right w:val="nil"/>
          <w:between w:val="nil"/>
        </w:pBdr>
        <w:spacing w:after="60" w:line="240" w:lineRule="auto"/>
        <w:ind w:left="-567"/>
        <w:jc w:val="center"/>
        <w:rPr>
          <w:color w:val="000000"/>
          <w:sz w:val="16"/>
          <w:szCs w:val="16"/>
        </w:rPr>
      </w:pPr>
      <w:bookmarkStart w:id="0" w:name="_Hlk139869172"/>
      <w:r w:rsidRPr="002C6AF9">
        <w:rPr>
          <w:rFonts w:ascii="Verdana" w:hAnsi="Verdana"/>
          <w:noProof/>
          <w:sz w:val="20"/>
        </w:rPr>
        <w:drawing>
          <wp:inline distT="0" distB="0" distL="0" distR="0" wp14:anchorId="7E13C332" wp14:editId="57345750">
            <wp:extent cx="5760085" cy="1396365"/>
            <wp:effectExtent l="0" t="0" r="0" b="0"/>
            <wp:docPr id="5" name="Picture 5" descr="\\ces-cdr.eu.int\uev\desktops\rsiu\Desktop\LOGOS\EESC-PressRelease-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s-cdr.eu.int\uev\desktops\rsiu\Desktop\LOGOS\EESC-PressRelease-L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396365"/>
                    </a:xfrm>
                    <a:prstGeom prst="rect">
                      <a:avLst/>
                    </a:prstGeom>
                    <a:noFill/>
                    <a:ln>
                      <a:noFill/>
                    </a:ln>
                  </pic:spPr>
                </pic:pic>
              </a:graphicData>
            </a:graphic>
          </wp:inline>
        </w:drawing>
      </w:r>
    </w:p>
    <w:p w14:paraId="3EC67B95" w14:textId="77777777" w:rsidR="00FC5ABB" w:rsidRDefault="00FC5ABB">
      <w:pPr>
        <w:keepLines/>
        <w:pBdr>
          <w:top w:val="nil"/>
          <w:left w:val="nil"/>
          <w:bottom w:val="nil"/>
          <w:right w:val="nil"/>
          <w:between w:val="nil"/>
        </w:pBdr>
        <w:spacing w:after="60" w:line="240" w:lineRule="auto"/>
        <w:ind w:left="567" w:hanging="567"/>
        <w:rPr>
          <w:color w:val="000000"/>
          <w:sz w:val="16"/>
          <w:szCs w:val="16"/>
        </w:rPr>
      </w:pPr>
    </w:p>
    <w:tbl>
      <w:tblPr>
        <w:tblStyle w:val="a"/>
        <w:tblW w:w="9073" w:type="dxa"/>
        <w:tblLayout w:type="fixed"/>
        <w:tblLook w:val="0000" w:firstRow="0" w:lastRow="0" w:firstColumn="0" w:lastColumn="0" w:noHBand="0" w:noVBand="0"/>
      </w:tblPr>
      <w:tblGrid>
        <w:gridCol w:w="5047"/>
        <w:gridCol w:w="4026"/>
      </w:tblGrid>
      <w:tr w:rsidR="00FC5ABB" w:rsidRPr="00B44AF5" w14:paraId="64A9763A" w14:textId="77777777">
        <w:tc>
          <w:tcPr>
            <w:tcW w:w="5047" w:type="dxa"/>
          </w:tcPr>
          <w:p w14:paraId="5F7FD70C" w14:textId="142C0A2E" w:rsidR="00FC5ABB" w:rsidRPr="00B44AF5" w:rsidRDefault="000834B4">
            <w:pPr>
              <w:spacing w:line="240" w:lineRule="auto"/>
              <w:rPr>
                <w:rFonts w:ascii="Verdana" w:eastAsia="Verdana" w:hAnsi="Verdana" w:cs="Verdana"/>
                <w:b/>
                <w:sz w:val="18"/>
                <w:szCs w:val="18"/>
              </w:rPr>
            </w:pPr>
            <w:r>
              <w:rPr>
                <w:rFonts w:ascii="Verdana" w:hAnsi="Verdana"/>
                <w:b/>
                <w:sz w:val="18"/>
              </w:rPr>
              <w:t>Nr. xx/2023</w:t>
            </w:r>
          </w:p>
        </w:tc>
        <w:tc>
          <w:tcPr>
            <w:tcW w:w="4026" w:type="dxa"/>
          </w:tcPr>
          <w:p w14:paraId="4669D1FB" w14:textId="5EBA99EA" w:rsidR="00FC5ABB" w:rsidRPr="00B44AF5" w:rsidRDefault="00314869">
            <w:pPr>
              <w:spacing w:line="240" w:lineRule="auto"/>
              <w:jc w:val="right"/>
              <w:rPr>
                <w:rFonts w:ascii="Verdana" w:eastAsia="Verdana" w:hAnsi="Verdana" w:cs="Verdana"/>
                <w:b/>
                <w:sz w:val="18"/>
                <w:szCs w:val="18"/>
              </w:rPr>
            </w:pPr>
            <w:r>
              <w:rPr>
                <w:rFonts w:ascii="Verdana" w:hAnsi="Verdana"/>
                <w:b/>
                <w:sz w:val="18"/>
              </w:rPr>
              <w:t>2023 m. rugsėjo xx d.</w:t>
            </w:r>
          </w:p>
        </w:tc>
      </w:tr>
    </w:tbl>
    <w:p w14:paraId="54298C6D" w14:textId="77777777" w:rsidR="00FC5ABB" w:rsidRPr="00B44AF5" w:rsidRDefault="00FC5ABB">
      <w:pPr>
        <w:keepLines/>
        <w:pBdr>
          <w:top w:val="nil"/>
          <w:left w:val="nil"/>
          <w:bottom w:val="nil"/>
          <w:right w:val="nil"/>
          <w:between w:val="nil"/>
        </w:pBdr>
        <w:spacing w:after="60" w:line="240" w:lineRule="auto"/>
        <w:ind w:left="567" w:hanging="567"/>
        <w:rPr>
          <w:color w:val="000000"/>
          <w:sz w:val="16"/>
          <w:szCs w:val="16"/>
        </w:rPr>
      </w:pPr>
    </w:p>
    <w:p w14:paraId="58FD0704" w14:textId="77777777" w:rsidR="00FC5ABB" w:rsidRPr="00B44AF5" w:rsidRDefault="00FC5ABB">
      <w:pPr>
        <w:jc w:val="center"/>
        <w:rPr>
          <w:rFonts w:ascii="Verdana" w:eastAsia="Verdana" w:hAnsi="Verdana" w:cs="Verdana"/>
          <w:b/>
          <w:color w:val="0070C0"/>
          <w:sz w:val="24"/>
          <w:szCs w:val="24"/>
        </w:rPr>
      </w:pPr>
    </w:p>
    <w:p w14:paraId="0604AA1C" w14:textId="4A619229" w:rsidR="00CE0574" w:rsidRPr="00B44AF5" w:rsidRDefault="00314869" w:rsidP="00314869">
      <w:pPr>
        <w:jc w:val="center"/>
        <w:rPr>
          <w:rFonts w:ascii="Verdana" w:eastAsia="Verdana" w:hAnsi="Verdana" w:cs="Verdana"/>
          <w:b/>
          <w:sz w:val="24"/>
          <w:szCs w:val="24"/>
        </w:rPr>
      </w:pPr>
      <w:bookmarkStart w:id="1" w:name="_Hlk139639856"/>
      <w:r>
        <w:rPr>
          <w:rFonts w:ascii="Verdana" w:hAnsi="Verdana"/>
          <w:b/>
          <w:color w:val="0070C0"/>
          <w:sz w:val="24"/>
        </w:rPr>
        <w:t>Paskutinis kvietimas teikti projektus 2023 m. EESRK pilietinės visuomenės premijai už psichikos sveikatos problemų sprendimą gauti</w:t>
      </w:r>
    </w:p>
    <w:bookmarkEnd w:id="1"/>
    <w:p w14:paraId="5449D043" w14:textId="77777777" w:rsidR="00FC5ABB" w:rsidRPr="00B44AF5" w:rsidRDefault="00FC5ABB">
      <w:pPr>
        <w:rPr>
          <w:rFonts w:ascii="Verdana" w:eastAsia="Verdana" w:hAnsi="Verdana" w:cs="Verdana"/>
          <w:b/>
        </w:rPr>
      </w:pPr>
    </w:p>
    <w:p w14:paraId="07D11355" w14:textId="534DEA39" w:rsidR="00314869" w:rsidRDefault="00314869" w:rsidP="008E4415">
      <w:pPr>
        <w:spacing w:before="120" w:after="120"/>
        <w:rPr>
          <w:rFonts w:ascii="Verdana" w:hAnsi="Verdana"/>
          <w:bCs/>
          <w:sz w:val="18"/>
          <w:szCs w:val="18"/>
        </w:rPr>
      </w:pPr>
      <w:r>
        <w:rPr>
          <w:rFonts w:ascii="Verdana" w:hAnsi="Verdana"/>
          <w:b/>
          <w:sz w:val="18"/>
        </w:rPr>
        <w:t>Europos ekonomikos ir socialinių reikalų komitetas</w:t>
      </w:r>
      <w:r>
        <w:rPr>
          <w:rFonts w:ascii="Verdana" w:hAnsi="Verdana"/>
          <w:sz w:val="18"/>
        </w:rPr>
        <w:t xml:space="preserve"> </w:t>
      </w:r>
      <w:r>
        <w:rPr>
          <w:rFonts w:ascii="Verdana" w:hAnsi="Verdana"/>
          <w:b/>
          <w:sz w:val="18"/>
        </w:rPr>
        <w:t>(EESRK)</w:t>
      </w:r>
      <w:r>
        <w:rPr>
          <w:rFonts w:ascii="Verdana" w:hAnsi="Verdana"/>
          <w:sz w:val="18"/>
        </w:rPr>
        <w:t xml:space="preserve"> kviečia pilietinės visuomenės organizacijas, pavienius asmenis ir privačias įmones teikti paraiškas </w:t>
      </w:r>
      <w:r>
        <w:rPr>
          <w:rFonts w:ascii="Verdana" w:hAnsi="Verdana"/>
          <w:b/>
          <w:sz w:val="18"/>
        </w:rPr>
        <w:t>2023 m. pilietinės visuomenės premijai gauti.</w:t>
      </w:r>
      <w:r>
        <w:rPr>
          <w:rFonts w:ascii="Verdana" w:hAnsi="Verdana"/>
          <w:sz w:val="18"/>
        </w:rPr>
        <w:t xml:space="preserve"> Galutinis paraiškos gauti premiją, kurios bendra suma – </w:t>
      </w:r>
      <w:r>
        <w:rPr>
          <w:rFonts w:ascii="Verdana" w:hAnsi="Verdana"/>
          <w:b/>
          <w:sz w:val="18"/>
        </w:rPr>
        <w:t>50 000 EUR</w:t>
      </w:r>
      <w:r>
        <w:rPr>
          <w:rFonts w:ascii="Verdana" w:hAnsi="Verdana"/>
          <w:sz w:val="18"/>
        </w:rPr>
        <w:t xml:space="preserve">, pateikimo terminas – </w:t>
      </w:r>
      <w:r>
        <w:rPr>
          <w:rFonts w:ascii="Verdana" w:hAnsi="Verdana"/>
          <w:b/>
          <w:sz w:val="18"/>
        </w:rPr>
        <w:t>rugsėjo 30 d. 10.00 val. (Briuselio laiku)</w:t>
      </w:r>
      <w:r>
        <w:rPr>
          <w:rFonts w:ascii="Verdana" w:hAnsi="Verdana"/>
          <w:sz w:val="18"/>
        </w:rPr>
        <w:t>. Premija bus padalyta ne daugiau kaip penkiems laureatams.</w:t>
      </w:r>
    </w:p>
    <w:p w14:paraId="74D9D806" w14:textId="77777777" w:rsidR="00314869" w:rsidRDefault="00314869" w:rsidP="002456CA">
      <w:pPr>
        <w:spacing w:before="120" w:after="120"/>
        <w:jc w:val="left"/>
        <w:rPr>
          <w:rFonts w:ascii="Verdana" w:eastAsia="Verdana" w:hAnsi="Verdana" w:cs="Verdana"/>
          <w:sz w:val="18"/>
          <w:szCs w:val="18"/>
        </w:rPr>
      </w:pPr>
    </w:p>
    <w:p w14:paraId="772133FE" w14:textId="3D579D6A" w:rsidR="00FC5ABB" w:rsidRPr="00B44AF5" w:rsidRDefault="00314869" w:rsidP="008E4415">
      <w:pPr>
        <w:spacing w:before="120" w:after="120"/>
        <w:rPr>
          <w:rFonts w:ascii="Verdana" w:eastAsia="Verdana" w:hAnsi="Verdana" w:cs="Verdana"/>
          <w:sz w:val="18"/>
          <w:szCs w:val="18"/>
        </w:rPr>
      </w:pPr>
      <w:r>
        <w:rPr>
          <w:rFonts w:ascii="Verdana" w:hAnsi="Verdana"/>
          <w:sz w:val="18"/>
        </w:rPr>
        <w:t xml:space="preserve">Šių metų tema – </w:t>
      </w:r>
      <w:r>
        <w:rPr>
          <w:rFonts w:ascii="Verdana" w:hAnsi="Verdana"/>
          <w:b/>
          <w:sz w:val="18"/>
        </w:rPr>
        <w:t>psichikos sveikata</w:t>
      </w:r>
      <w:r>
        <w:rPr>
          <w:rFonts w:ascii="Verdana" w:hAnsi="Verdana"/>
          <w:sz w:val="18"/>
        </w:rPr>
        <w:t xml:space="preserve">, todėl EESRK ketina apdovanoti kūrybiškus ir novatoriškus ne pelno projektus ir iniciatyvas, kuriais padedama psichikos sveikatos sutrikimų turintiems asmenims ir sukuriama jų psichinei gerovei palanki aplinka tiek individualiai, tiek bendromis pastangomis. </w:t>
      </w:r>
    </w:p>
    <w:p w14:paraId="2096F35A" w14:textId="77777777" w:rsidR="00314869" w:rsidRDefault="00314869" w:rsidP="00314869">
      <w:pPr>
        <w:spacing w:before="120" w:after="120"/>
        <w:jc w:val="left"/>
        <w:rPr>
          <w:rFonts w:ascii="Verdana" w:eastAsia="Verdana" w:hAnsi="Verdana" w:cs="Verdana"/>
          <w:sz w:val="18"/>
          <w:szCs w:val="18"/>
        </w:rPr>
      </w:pPr>
    </w:p>
    <w:p w14:paraId="2F306822" w14:textId="190663C8" w:rsidR="00314869" w:rsidRDefault="00314869" w:rsidP="008E4415">
      <w:pPr>
        <w:spacing w:before="120" w:after="120"/>
        <w:rPr>
          <w:rFonts w:ascii="Verdana" w:eastAsia="Verdana" w:hAnsi="Verdana" w:cs="Verdana"/>
          <w:sz w:val="18"/>
          <w:szCs w:val="18"/>
        </w:rPr>
      </w:pPr>
      <w:r>
        <w:rPr>
          <w:rFonts w:ascii="Verdana" w:hAnsi="Verdana"/>
          <w:sz w:val="18"/>
        </w:rPr>
        <w:t xml:space="preserve">Konkurse gali dalyvauti projektai ir iniciatyvos, atitinkantys bent vieną iš tinkamumo kriterijų, pateiktų </w:t>
      </w:r>
      <w:hyperlink r:id="rId12" w:history="1">
        <w:r>
          <w:rPr>
            <w:rStyle w:val="Hyperlink"/>
            <w:rFonts w:ascii="Verdana" w:hAnsi="Verdana"/>
            <w:sz w:val="18"/>
          </w:rPr>
          <w:t>14-osios EESRK pilietinės visuomenės premijos konkurso taisyklėse</w:t>
        </w:r>
      </w:hyperlink>
      <w:r>
        <w:rPr>
          <w:rFonts w:ascii="Verdana" w:hAnsi="Verdana"/>
          <w:sz w:val="18"/>
        </w:rPr>
        <w:t xml:space="preserve">, kurias galima rasti specialioje EESRK </w:t>
      </w:r>
      <w:hyperlink r:id="rId13" w:history="1">
        <w:r>
          <w:rPr>
            <w:rStyle w:val="Hyperlink"/>
            <w:rFonts w:ascii="Verdana" w:hAnsi="Verdana"/>
            <w:sz w:val="18"/>
          </w:rPr>
          <w:t>interneto svetainėje</w:t>
        </w:r>
      </w:hyperlink>
      <w:r>
        <w:rPr>
          <w:rFonts w:ascii="Verdana" w:hAnsi="Verdana"/>
          <w:sz w:val="18"/>
        </w:rPr>
        <w:t>.</w:t>
      </w:r>
    </w:p>
    <w:p w14:paraId="252EAC0D" w14:textId="790E485D" w:rsidR="00314869" w:rsidRDefault="00314869" w:rsidP="00314869">
      <w:pPr>
        <w:spacing w:before="120" w:after="120"/>
        <w:jc w:val="left"/>
        <w:rPr>
          <w:rFonts w:ascii="Verdana" w:eastAsia="Verdana" w:hAnsi="Verdana" w:cs="Verdana"/>
          <w:sz w:val="18"/>
          <w:szCs w:val="18"/>
        </w:rPr>
      </w:pPr>
    </w:p>
    <w:p w14:paraId="404B48A4" w14:textId="77777777" w:rsidR="00314869" w:rsidRPr="00B44AF5" w:rsidRDefault="00314869" w:rsidP="008E4415">
      <w:pPr>
        <w:spacing w:before="120" w:after="120"/>
        <w:rPr>
          <w:rFonts w:ascii="Verdana" w:eastAsia="Verdana" w:hAnsi="Verdana" w:cs="Verdana"/>
          <w:sz w:val="18"/>
          <w:szCs w:val="18"/>
        </w:rPr>
      </w:pPr>
      <w:r>
        <w:rPr>
          <w:rFonts w:ascii="Verdana" w:hAnsi="Verdana"/>
          <w:sz w:val="18"/>
        </w:rPr>
        <w:t>Be kita ko, projektais gali būti siekiama užkirsti kelią psichosocialinei rizikai darbe ir su ja kovoti, skatinti palankią kultūrą darbo vietoje, padėti žmonėms, kuriems gresia psichikos sveikatos problemos, teikti pagalbą krizės atveju ir užtikrinti į asmenį orientuotas psichikos sveikatos paslaugas.</w:t>
      </w:r>
    </w:p>
    <w:p w14:paraId="232E890E" w14:textId="77777777" w:rsidR="00314869" w:rsidRPr="00B44AF5" w:rsidRDefault="00314869" w:rsidP="00314869">
      <w:pPr>
        <w:spacing w:before="120" w:after="120"/>
        <w:jc w:val="left"/>
        <w:rPr>
          <w:rFonts w:ascii="Verdana" w:eastAsia="Verdana" w:hAnsi="Verdana" w:cs="Verdana"/>
          <w:sz w:val="18"/>
          <w:szCs w:val="18"/>
        </w:rPr>
      </w:pPr>
    </w:p>
    <w:p w14:paraId="4B4CB0E2" w14:textId="77777777" w:rsidR="00314869" w:rsidRPr="00B44AF5" w:rsidRDefault="00314869" w:rsidP="008E4415">
      <w:pPr>
        <w:spacing w:before="120" w:after="120"/>
        <w:rPr>
          <w:rFonts w:ascii="Verdana" w:eastAsia="Verdana" w:hAnsi="Verdana" w:cs="Verdana"/>
          <w:sz w:val="18"/>
          <w:szCs w:val="18"/>
        </w:rPr>
      </w:pPr>
      <w:r>
        <w:rPr>
          <w:rFonts w:ascii="Verdana" w:hAnsi="Verdana"/>
          <w:sz w:val="18"/>
        </w:rPr>
        <w:t xml:space="preserve">Jais taip pat gali būti siekiama patenkinti nepalankioje padėtyje esančių grupių ir senėjančios visuomenės psichikos sveikatos poreikius arba skatinti vaikų ir paauglių psichinę gerovę, sprendžiant tokias problemas kaip psichoaktyviųjų medžiagų vartojimas ir piktnaudžiavimas jomis, kibernetinė priklausomybė, jaunimo smurtas ir patyčios. </w:t>
      </w:r>
    </w:p>
    <w:p w14:paraId="582A9CED" w14:textId="77777777" w:rsidR="00314869" w:rsidRPr="00B44AF5" w:rsidRDefault="00314869" w:rsidP="00314869">
      <w:pPr>
        <w:spacing w:before="120" w:after="120"/>
        <w:jc w:val="left"/>
        <w:rPr>
          <w:rFonts w:ascii="Verdana" w:eastAsia="Verdana" w:hAnsi="Verdana" w:cs="Verdana"/>
          <w:sz w:val="18"/>
          <w:szCs w:val="18"/>
        </w:rPr>
      </w:pPr>
    </w:p>
    <w:p w14:paraId="33FB0D59" w14:textId="75D30D3B" w:rsidR="00314869" w:rsidRPr="00B44AF5" w:rsidRDefault="00314869" w:rsidP="008E4415">
      <w:pPr>
        <w:spacing w:before="120" w:after="120"/>
        <w:rPr>
          <w:rFonts w:ascii="Verdana" w:eastAsia="Verdana" w:hAnsi="Verdana" w:cs="Verdana"/>
          <w:sz w:val="18"/>
          <w:szCs w:val="18"/>
        </w:rPr>
      </w:pPr>
      <w:r>
        <w:rPr>
          <w:rFonts w:ascii="Verdana" w:hAnsi="Verdana"/>
          <w:sz w:val="18"/>
        </w:rPr>
        <w:t xml:space="preserve">Atitinkančiais reikalavimus bus laikomi ir projektai, kuriuose daugiausia dėmesio skiriama darbui su bendruomenėmis, pavyzdžiui, vietos bendruomenių įgalinimas, bendruomenių dalyvavimui skirtų tinklų kūrimas ir psichikos sveikatai palankios aplinkos kūrimas. Žinių apie psichikos sveikatą </w:t>
      </w:r>
      <w:r>
        <w:rPr>
          <w:rFonts w:ascii="Verdana" w:hAnsi="Verdana"/>
          <w:sz w:val="18"/>
        </w:rPr>
        <w:lastRenderedPageBreak/>
        <w:t xml:space="preserve">gerinimas ir kova su </w:t>
      </w:r>
      <w:proofErr w:type="spellStart"/>
      <w:r>
        <w:rPr>
          <w:rFonts w:ascii="Verdana" w:hAnsi="Verdana"/>
          <w:sz w:val="18"/>
        </w:rPr>
        <w:t>stigmatizacija</w:t>
      </w:r>
      <w:proofErr w:type="spellEnd"/>
      <w:r>
        <w:rPr>
          <w:rFonts w:ascii="Verdana" w:hAnsi="Verdana"/>
          <w:sz w:val="18"/>
        </w:rPr>
        <w:t>, dėl kurios žmonės dažnai vengia ieškoti pagalbos, taip pat yra apdovanojimo vertos temos.</w:t>
      </w:r>
    </w:p>
    <w:p w14:paraId="43C65F65" w14:textId="77777777" w:rsidR="002456CA" w:rsidRDefault="002456CA" w:rsidP="002456CA">
      <w:pPr>
        <w:spacing w:before="120" w:after="120"/>
        <w:jc w:val="left"/>
        <w:rPr>
          <w:rFonts w:ascii="Verdana" w:eastAsia="Verdana" w:hAnsi="Verdana" w:cs="Verdana"/>
          <w:sz w:val="18"/>
          <w:szCs w:val="18"/>
        </w:rPr>
      </w:pPr>
    </w:p>
    <w:p w14:paraId="3B1BFD1D" w14:textId="608CCCC4" w:rsidR="00314869" w:rsidRPr="00826F31" w:rsidRDefault="00314869" w:rsidP="00314869">
      <w:pPr>
        <w:rPr>
          <w:rFonts w:ascii="Verdana" w:eastAsia="Verdana" w:hAnsi="Verdana" w:cs="Verdana"/>
          <w:sz w:val="18"/>
          <w:szCs w:val="18"/>
        </w:rPr>
      </w:pPr>
      <w:r>
        <w:rPr>
          <w:rFonts w:ascii="Verdana" w:hAnsi="Verdana"/>
          <w:sz w:val="18"/>
        </w:rPr>
        <w:t xml:space="preserve">Konkurse gali dalyvauti visos pilietinės visuomenės organizacijos ir privačios įmonės, oficialiai įregistruotos Europos Sąjungoje, o pavieniai paraiškų teikėjai turi būti ES piliečiai arba ES gyvenantys trečiųjų šalių piliečiai. </w:t>
      </w:r>
    </w:p>
    <w:p w14:paraId="3BCA0E30" w14:textId="77777777" w:rsidR="00314869" w:rsidRPr="00826F31" w:rsidRDefault="00314869" w:rsidP="00314869">
      <w:pPr>
        <w:rPr>
          <w:rFonts w:ascii="Verdana" w:eastAsia="Verdana" w:hAnsi="Verdana" w:cs="Verdana"/>
          <w:sz w:val="18"/>
          <w:szCs w:val="18"/>
        </w:rPr>
      </w:pPr>
    </w:p>
    <w:p w14:paraId="518F1A4F" w14:textId="06EEB284" w:rsidR="00314869" w:rsidRDefault="00314869" w:rsidP="00314869">
      <w:pPr>
        <w:rPr>
          <w:rFonts w:ascii="Verdana" w:eastAsia="Verdana" w:hAnsi="Verdana" w:cs="Verdana"/>
          <w:sz w:val="18"/>
          <w:szCs w:val="18"/>
        </w:rPr>
      </w:pPr>
      <w:r>
        <w:rPr>
          <w:rFonts w:ascii="Verdana" w:hAnsi="Verdana"/>
          <w:sz w:val="18"/>
        </w:rPr>
        <w:t>Projektai privalo būti jau įgyvendinti arba vis dar įgyvendinami. Projektai, kurie yra planuojami, bet iki 2023 m. rugsėjo 30 d. dar nepradėti įgyvendinti, nėra tinkami. Tai turi būti tik ne pelno ir tik ES vykdomos iniciatyvos ir projektai.</w:t>
      </w:r>
    </w:p>
    <w:p w14:paraId="79F11E7D" w14:textId="77777777" w:rsidR="00314869" w:rsidRPr="00826F31" w:rsidRDefault="00314869" w:rsidP="00314869">
      <w:pPr>
        <w:rPr>
          <w:rFonts w:ascii="Verdana" w:eastAsia="Verdana" w:hAnsi="Verdana" w:cs="Verdana"/>
          <w:sz w:val="18"/>
          <w:szCs w:val="18"/>
        </w:rPr>
      </w:pPr>
    </w:p>
    <w:p w14:paraId="7B736863" w14:textId="3E761BDC" w:rsidR="00336B9D" w:rsidRDefault="00336B9D" w:rsidP="002456CA">
      <w:pPr>
        <w:spacing w:before="120" w:after="120"/>
        <w:jc w:val="left"/>
        <w:rPr>
          <w:rFonts w:ascii="Verdana" w:eastAsia="Verdana" w:hAnsi="Verdana" w:cs="Verdana"/>
          <w:sz w:val="18"/>
          <w:szCs w:val="18"/>
        </w:rPr>
      </w:pPr>
      <w:r>
        <w:rPr>
          <w:rFonts w:ascii="Verdana" w:hAnsi="Verdana"/>
          <w:sz w:val="18"/>
        </w:rPr>
        <w:t>Apdovanojimo ceremonija vyks 2024 m. kovo mėn. Briuselyje vykstant EESRK pilietinės visuomenės savaitei.</w:t>
      </w:r>
    </w:p>
    <w:p w14:paraId="7F083BD7" w14:textId="79EC97B8" w:rsidR="00B457DC" w:rsidRDefault="00B457DC" w:rsidP="002456CA">
      <w:pPr>
        <w:spacing w:before="120" w:after="120"/>
        <w:jc w:val="left"/>
        <w:rPr>
          <w:rFonts w:ascii="Verdana" w:eastAsia="Verdana" w:hAnsi="Verdana" w:cs="Verdana"/>
          <w:sz w:val="18"/>
          <w:szCs w:val="18"/>
        </w:rPr>
      </w:pPr>
    </w:p>
    <w:p w14:paraId="0DE71398" w14:textId="77777777" w:rsidR="00B457DC" w:rsidRPr="00B44AF5" w:rsidRDefault="00B457DC" w:rsidP="00B457DC">
      <w:pPr>
        <w:spacing w:before="120" w:after="120"/>
        <w:jc w:val="left"/>
        <w:rPr>
          <w:rFonts w:ascii="Verdana" w:eastAsia="Verdana" w:hAnsi="Verdana" w:cs="Verdana"/>
          <w:b/>
          <w:bCs/>
          <w:sz w:val="20"/>
          <w:szCs w:val="20"/>
        </w:rPr>
      </w:pPr>
      <w:r>
        <w:rPr>
          <w:rFonts w:ascii="Verdana" w:hAnsi="Verdana"/>
          <w:b/>
          <w:sz w:val="20"/>
        </w:rPr>
        <w:t>Jei norite pateikti paraišką, spustelėkite</w:t>
      </w:r>
      <w:r>
        <w:t xml:space="preserve"> </w:t>
      </w:r>
      <w:hyperlink r:id="rId14" w:history="1">
        <w:r>
          <w:rPr>
            <w:rStyle w:val="Hyperlink"/>
            <w:rFonts w:ascii="Verdana" w:hAnsi="Verdana"/>
            <w:b/>
            <w:sz w:val="20"/>
          </w:rPr>
          <w:t>čia</w:t>
        </w:r>
      </w:hyperlink>
      <w:r>
        <w:t>.</w:t>
      </w:r>
    </w:p>
    <w:p w14:paraId="0A1868FC" w14:textId="77777777" w:rsidR="00B457DC" w:rsidRDefault="00B457DC" w:rsidP="00B457DC">
      <w:pPr>
        <w:spacing w:before="120" w:after="120"/>
        <w:jc w:val="left"/>
        <w:rPr>
          <w:rFonts w:ascii="Verdana" w:eastAsia="Verdana" w:hAnsi="Verdana" w:cs="Verdana"/>
          <w:sz w:val="18"/>
          <w:szCs w:val="18"/>
        </w:rPr>
      </w:pPr>
    </w:p>
    <w:p w14:paraId="6A1D6C89" w14:textId="6C91A2BA" w:rsidR="00B457DC" w:rsidRPr="00B44AF5" w:rsidRDefault="00B457DC" w:rsidP="00B457DC">
      <w:pPr>
        <w:spacing w:before="120" w:after="120"/>
        <w:jc w:val="left"/>
        <w:rPr>
          <w:rFonts w:ascii="Verdana" w:eastAsia="Verdana" w:hAnsi="Verdana" w:cs="Verdana"/>
          <w:sz w:val="18"/>
          <w:szCs w:val="18"/>
        </w:rPr>
      </w:pPr>
      <w:r>
        <w:rPr>
          <w:rFonts w:ascii="Verdana" w:hAnsi="Verdana"/>
          <w:sz w:val="18"/>
        </w:rPr>
        <w:t>Visų reikalavimų aprašymą rasite mūsų</w:t>
      </w:r>
      <w:r>
        <w:t xml:space="preserve"> </w:t>
      </w:r>
      <w:hyperlink r:id="rId15" w:history="1">
        <w:r>
          <w:rPr>
            <w:rStyle w:val="Hyperlink"/>
            <w:rFonts w:ascii="Verdana" w:hAnsi="Verdana"/>
            <w:sz w:val="18"/>
          </w:rPr>
          <w:t>tinklalapyje</w:t>
        </w:r>
      </w:hyperlink>
      <w:r>
        <w:t>.</w:t>
      </w:r>
    </w:p>
    <w:p w14:paraId="04856E5A" w14:textId="77777777" w:rsidR="00B457DC" w:rsidRPr="00B44AF5" w:rsidRDefault="00B457DC" w:rsidP="002456CA">
      <w:pPr>
        <w:spacing w:before="120" w:after="120"/>
        <w:jc w:val="left"/>
        <w:rPr>
          <w:rFonts w:ascii="Verdana" w:eastAsia="Verdana" w:hAnsi="Verdana" w:cs="Verdana"/>
          <w:sz w:val="18"/>
          <w:szCs w:val="18"/>
        </w:rPr>
      </w:pPr>
    </w:p>
    <w:p w14:paraId="4CD36719" w14:textId="26BB1C4C" w:rsidR="001A1B02" w:rsidRPr="00B44AF5" w:rsidRDefault="00B457DC" w:rsidP="008E4415">
      <w:pPr>
        <w:spacing w:before="120" w:after="120"/>
        <w:rPr>
          <w:rFonts w:ascii="Verdana" w:eastAsia="Verdana" w:hAnsi="Verdana" w:cs="Verdana"/>
          <w:sz w:val="18"/>
          <w:szCs w:val="18"/>
        </w:rPr>
      </w:pPr>
      <w:r>
        <w:rPr>
          <w:rFonts w:ascii="Verdana" w:hAnsi="Verdana"/>
          <w:sz w:val="18"/>
        </w:rPr>
        <w:t>EESRK tikisi, kad jo jau 14-ą kartą teikiama premija bus pagerbtos ir paviešintos nevalstybinių subjektų dedamos pastangos padėti žmonėms, susiduriantiems su psichikos sveikatos problemomis. Ja taip pat siekiama skatinti jau vykdomus projektus ir įkvėpti naujas iniciatyvas, taip pabrėžiant, kad tokie projektai gali padėti pažaboti šios nebylios epidemijos plitimą ES.</w:t>
      </w:r>
    </w:p>
    <w:p w14:paraId="4FCE83FD" w14:textId="29DBE1B7" w:rsidR="00336B9D" w:rsidRPr="00B44AF5" w:rsidRDefault="009903E7" w:rsidP="008E4415">
      <w:pPr>
        <w:spacing w:before="120" w:after="120"/>
        <w:rPr>
          <w:rFonts w:ascii="Verdana" w:eastAsia="Verdana" w:hAnsi="Verdana" w:cs="Verdana"/>
          <w:sz w:val="18"/>
          <w:szCs w:val="18"/>
        </w:rPr>
      </w:pPr>
      <w:r>
        <w:rPr>
          <w:rFonts w:ascii="Verdana" w:hAnsi="Verdana"/>
          <w:sz w:val="18"/>
        </w:rPr>
        <w:t>Šio pavyzdinio EESRK pilietinės visuomenės apdovanojimo tikslas – didinti informuotumą apie išskirtinį pilietinės visuomenės indėlį kuriant Europos tapatybę bei pilietiškumą ir propaguojant bendras vertybes, skatinančias Europos integraciją. Kasmet teikiamo apdovanojimo tikslas – atkreipti dėmesį į vis kitą, ES itin aktualią temą.</w:t>
      </w:r>
    </w:p>
    <w:p w14:paraId="494B4BCB" w14:textId="77777777" w:rsidR="00E55F7B" w:rsidRPr="00B44AF5" w:rsidRDefault="00E55F7B" w:rsidP="00E55F7B">
      <w:pPr>
        <w:rPr>
          <w:rFonts w:ascii="Verdana" w:eastAsia="Verdana" w:hAnsi="Verdana" w:cs="Verdana"/>
          <w:b/>
          <w:sz w:val="18"/>
          <w:szCs w:val="18"/>
        </w:rPr>
      </w:pPr>
    </w:p>
    <w:p w14:paraId="1842D66C" w14:textId="77777777" w:rsidR="00E55F7B" w:rsidRPr="00B44AF5" w:rsidRDefault="00E55F7B" w:rsidP="00E55F7B">
      <w:pPr>
        <w:rPr>
          <w:rFonts w:ascii="Verdana" w:eastAsia="Verdana" w:hAnsi="Verdana" w:cs="Verdana"/>
          <w:sz w:val="18"/>
          <w:szCs w:val="18"/>
        </w:rPr>
      </w:pPr>
    </w:p>
    <w:p w14:paraId="6A43043D" w14:textId="77777777" w:rsidR="00FC5ABB" w:rsidRPr="00B44AF5" w:rsidRDefault="000834B4">
      <w:pPr>
        <w:spacing w:line="276" w:lineRule="auto"/>
        <w:jc w:val="center"/>
        <w:rPr>
          <w:rFonts w:ascii="Verdana" w:eastAsia="Verdana" w:hAnsi="Verdana" w:cs="Verdana"/>
          <w:b/>
          <w:sz w:val="18"/>
          <w:szCs w:val="18"/>
        </w:rPr>
      </w:pPr>
      <w:r>
        <w:rPr>
          <w:rFonts w:ascii="Verdana" w:hAnsi="Verdana"/>
          <w:b/>
          <w:sz w:val="18"/>
        </w:rPr>
        <w:t>Išsamesnės informacijos prašome kreiptis į</w:t>
      </w:r>
    </w:p>
    <w:p w14:paraId="28069059" w14:textId="77777777" w:rsidR="00FC5ABB" w:rsidRPr="00B44AF5" w:rsidRDefault="000834B4">
      <w:pPr>
        <w:spacing w:line="240" w:lineRule="auto"/>
        <w:ind w:left="360"/>
        <w:jc w:val="center"/>
        <w:rPr>
          <w:rFonts w:ascii="Verdana" w:eastAsia="Verdana" w:hAnsi="Verdana" w:cs="Verdana"/>
          <w:sz w:val="18"/>
          <w:szCs w:val="18"/>
        </w:rPr>
      </w:pPr>
      <w:r>
        <w:rPr>
          <w:rFonts w:ascii="Verdana" w:hAnsi="Verdana"/>
          <w:sz w:val="18"/>
        </w:rPr>
        <w:t>EESRK spaudos skyrių, Laura Lui</w:t>
      </w:r>
      <w:r>
        <w:rPr>
          <w:rFonts w:ascii="Verdana" w:hAnsi="Verdana"/>
          <w:sz w:val="18"/>
        </w:rPr>
        <w:br/>
        <w:t>+32 (0)2 546 91 89</w:t>
      </w:r>
    </w:p>
    <w:p w14:paraId="1EDC674C" w14:textId="77777777" w:rsidR="00FC5ABB" w:rsidRPr="00B44AF5" w:rsidRDefault="0034316B">
      <w:pPr>
        <w:jc w:val="center"/>
        <w:rPr>
          <w:rFonts w:ascii="Verdana" w:eastAsia="Verdana" w:hAnsi="Verdana" w:cs="Verdana"/>
          <w:sz w:val="18"/>
          <w:szCs w:val="18"/>
        </w:rPr>
      </w:pPr>
      <w:hyperlink r:id="rId16">
        <w:r w:rsidR="00850658">
          <w:rPr>
            <w:rFonts w:ascii="Verdana" w:hAnsi="Verdana"/>
            <w:color w:val="0000FF"/>
            <w:sz w:val="18"/>
            <w:u w:val="single"/>
          </w:rPr>
          <w:t>laurairena.lui@eesc.europa.eu</w:t>
        </w:r>
      </w:hyperlink>
    </w:p>
    <w:p w14:paraId="08739499" w14:textId="77777777" w:rsidR="00FC5ABB" w:rsidRPr="00B44AF5" w:rsidRDefault="000834B4">
      <w:pPr>
        <w:spacing w:line="240" w:lineRule="auto"/>
        <w:ind w:left="360"/>
        <w:jc w:val="center"/>
        <w:rPr>
          <w:rFonts w:ascii="Verdana" w:eastAsia="Verdana" w:hAnsi="Verdana" w:cs="Verdana"/>
          <w:b/>
          <w:sz w:val="18"/>
          <w:szCs w:val="18"/>
        </w:rPr>
      </w:pPr>
      <w:r>
        <w:rPr>
          <w:rFonts w:ascii="Verdana" w:hAnsi="Verdana"/>
          <w:b/>
          <w:sz w:val="18"/>
        </w:rPr>
        <w:t>@EESC_PRESS</w:t>
      </w:r>
    </w:p>
    <w:p w14:paraId="21EA1925" w14:textId="77777777" w:rsidR="00FC5ABB" w:rsidRPr="00B44AF5" w:rsidRDefault="00FC5ABB">
      <w:pPr>
        <w:rPr>
          <w:rFonts w:ascii="Verdana" w:eastAsia="Verdana" w:hAnsi="Verdana" w:cs="Verdana"/>
          <w:b/>
          <w:sz w:val="18"/>
          <w:szCs w:val="18"/>
        </w:rPr>
      </w:pPr>
    </w:p>
    <w:p w14:paraId="2CD3581D" w14:textId="77777777" w:rsidR="00FC5ABB" w:rsidRPr="00B44AF5" w:rsidRDefault="00FC5ABB">
      <w:pPr>
        <w:pBdr>
          <w:top w:val="nil"/>
          <w:left w:val="nil"/>
          <w:bottom w:val="nil"/>
          <w:right w:val="nil"/>
          <w:between w:val="nil"/>
        </w:pBdr>
        <w:rPr>
          <w:rFonts w:ascii="Verdana" w:eastAsia="Verdana" w:hAnsi="Verdana" w:cs="Verdana"/>
          <w:color w:val="000000"/>
          <w:sz w:val="16"/>
          <w:szCs w:val="16"/>
        </w:rPr>
      </w:pPr>
    </w:p>
    <w:p w14:paraId="42E828CD" w14:textId="67E3FEAA" w:rsidR="00FC5ABB" w:rsidRPr="00B44AF5" w:rsidRDefault="000834B4">
      <w:pPr>
        <w:pBdr>
          <w:top w:val="single" w:sz="4" w:space="0" w:color="000000"/>
          <w:left w:val="nil"/>
          <w:bottom w:val="single" w:sz="4" w:space="0" w:color="000000"/>
          <w:right w:val="nil"/>
          <w:between w:val="nil"/>
        </w:pBdr>
        <w:rPr>
          <w:rFonts w:ascii="Verdana" w:eastAsia="Verdana" w:hAnsi="Verdana" w:cs="Verdana"/>
          <w:i/>
          <w:color w:val="000000"/>
          <w:sz w:val="14"/>
          <w:szCs w:val="14"/>
        </w:rPr>
      </w:pPr>
      <w:r>
        <w:rPr>
          <w:rFonts w:ascii="Verdana" w:hAnsi="Verdana"/>
          <w:i/>
          <w:color w:val="000000"/>
          <w:sz w:val="14"/>
        </w:rPr>
        <w:t>Europos ekonomikos ir socialinių reikalų komitetas yra patariamasis organas, įkurtas 1957 m. Romos sutartimi. Komitetą sudaro 329 nariai iš visos Europos. Juos skiria Europos Sąjungos Taryba. Komitetas atstovauja įvairioms organizuotos pilietinės visuomenės ekonominėms ir socialinėms grupėms. Patariamojo organo statusas suteikia Komiteto nariams, taigi ir jų atstovaujamoms organizacijoms, galimybę dalyvauti ES sprendimų priėmimo procese.</w:t>
      </w:r>
    </w:p>
    <w:p w14:paraId="5F721943" w14:textId="77777777" w:rsidR="00FC5ABB" w:rsidRPr="00B44AF5" w:rsidRDefault="00FC5ABB">
      <w:pPr>
        <w:pBdr>
          <w:top w:val="nil"/>
          <w:left w:val="nil"/>
          <w:bottom w:val="nil"/>
          <w:right w:val="nil"/>
          <w:between w:val="nil"/>
        </w:pBdr>
        <w:rPr>
          <w:rFonts w:ascii="Verdana" w:eastAsia="Verdana" w:hAnsi="Verdana" w:cs="Verdana"/>
          <w:color w:val="000000"/>
          <w:sz w:val="16"/>
          <w:szCs w:val="16"/>
        </w:rPr>
      </w:pPr>
    </w:p>
    <w:p w14:paraId="3740028C" w14:textId="77777777" w:rsidR="00FC5ABB" w:rsidRPr="00B44AF5" w:rsidRDefault="000834B4">
      <w:pPr>
        <w:pBdr>
          <w:top w:val="nil"/>
          <w:left w:val="nil"/>
          <w:bottom w:val="nil"/>
          <w:right w:val="nil"/>
          <w:between w:val="nil"/>
        </w:pBdr>
        <w:rPr>
          <w:color w:val="000000"/>
        </w:rPr>
      </w:pPr>
      <w:r>
        <w:rPr>
          <w:rFonts w:ascii="Verdana" w:hAnsi="Verdana"/>
          <w:color w:val="000000"/>
          <w:sz w:val="16"/>
        </w:rPr>
        <w:t xml:space="preserve">Jei daugiau nebenorite gauti šių pranešimų, prašytume nusiųsti el. laišką adresu </w:t>
      </w:r>
      <w:hyperlink r:id="rId17">
        <w:r>
          <w:rPr>
            <w:rFonts w:ascii="Verdana" w:hAnsi="Verdana"/>
            <w:color w:val="0000FF"/>
            <w:sz w:val="16"/>
            <w:u w:val="single"/>
          </w:rPr>
          <w:t>press@eesc.europa.eu</w:t>
        </w:r>
      </w:hyperlink>
      <w:r>
        <w:t>.</w:t>
      </w:r>
    </w:p>
    <w:bookmarkEnd w:id="0"/>
    <w:p w14:paraId="63C617E5" w14:textId="77777777" w:rsidR="00FC5ABB" w:rsidRDefault="00FC5ABB">
      <w:pPr>
        <w:rPr>
          <w:rFonts w:ascii="Verdana" w:eastAsia="Verdana" w:hAnsi="Verdana" w:cs="Verdana"/>
          <w:sz w:val="18"/>
          <w:szCs w:val="18"/>
        </w:rPr>
      </w:pPr>
    </w:p>
    <w:sectPr w:rsidR="00FC5ABB">
      <w:headerReference w:type="even" r:id="rId18"/>
      <w:headerReference w:type="default" r:id="rId19"/>
      <w:footerReference w:type="even" r:id="rId20"/>
      <w:footerReference w:type="default" r:id="rId21"/>
      <w:headerReference w:type="first" r:id="rId22"/>
      <w:footerReference w:type="first" r:id="rId23"/>
      <w:pgSz w:w="11907" w:h="16839"/>
      <w:pgMar w:top="993" w:right="1417" w:bottom="1417"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CA60" w14:textId="77777777" w:rsidR="005D27B6" w:rsidRDefault="005D27B6">
      <w:pPr>
        <w:spacing w:line="240" w:lineRule="auto"/>
      </w:pPr>
      <w:r>
        <w:separator/>
      </w:r>
    </w:p>
  </w:endnote>
  <w:endnote w:type="continuationSeparator" w:id="0">
    <w:p w14:paraId="0220B4B6" w14:textId="77777777" w:rsidR="005D27B6" w:rsidRDefault="005D2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0343" w14:textId="77777777" w:rsidR="00A5182D" w:rsidRDefault="00A51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DA58" w14:textId="77777777" w:rsidR="00FC5ABB" w:rsidRDefault="00FC5ABB">
    <w:pPr>
      <w:pBdr>
        <w:top w:val="nil"/>
        <w:left w:val="nil"/>
        <w:bottom w:val="nil"/>
        <w:right w:val="nil"/>
        <w:between w:val="nil"/>
      </w:pBdr>
      <w:rPr>
        <w:color w:val="000000"/>
      </w:rPr>
    </w:pPr>
  </w:p>
  <w:p w14:paraId="0E781FF0" w14:textId="77777777" w:rsidR="00FC5ABB" w:rsidRDefault="00FC5ABB"/>
  <w:p w14:paraId="316E017C" w14:textId="77777777" w:rsidR="00FC5ABB" w:rsidRDefault="00FC5ABB">
    <w:pPr>
      <w:pBdr>
        <w:top w:val="nil"/>
        <w:left w:val="nil"/>
        <w:bottom w:val="nil"/>
        <w:right w:val="nil"/>
        <w:between w:val="nil"/>
      </w:pBdr>
      <w:rPr>
        <w:color w:val="000000"/>
      </w:rPr>
    </w:pPr>
  </w:p>
  <w:p w14:paraId="643BB239" w14:textId="77777777" w:rsidR="00FC5ABB" w:rsidRDefault="00FC5ABB"/>
  <w:p w14:paraId="6131116E" w14:textId="77777777" w:rsidR="00FC5ABB" w:rsidRDefault="000834B4">
    <w:pPr>
      <w:spacing w:line="240" w:lineRule="auto"/>
      <w:jc w:val="center"/>
      <w:rPr>
        <w:rFonts w:ascii="Verdana" w:eastAsia="Verdana" w:hAnsi="Verdana" w:cs="Verdana"/>
        <w:sz w:val="16"/>
        <w:szCs w:val="16"/>
      </w:rPr>
    </w:pPr>
    <w:proofErr w:type="spellStart"/>
    <w:r>
      <w:rPr>
        <w:rFonts w:ascii="Verdana" w:hAnsi="Verdana"/>
        <w:sz w:val="16"/>
      </w:rPr>
      <w:t>Rue</w:t>
    </w:r>
    <w:proofErr w:type="spellEnd"/>
    <w:r>
      <w:rPr>
        <w:rFonts w:ascii="Verdana" w:hAnsi="Verdana"/>
        <w:sz w:val="16"/>
      </w:rPr>
      <w:t xml:space="preserv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Bruxelles/</w:t>
    </w:r>
    <w:proofErr w:type="spellStart"/>
    <w:r>
      <w:rPr>
        <w:rFonts w:ascii="Verdana" w:hAnsi="Verdana"/>
        <w:sz w:val="16"/>
      </w:rPr>
      <w:t>Brussel</w:t>
    </w:r>
    <w:proofErr w:type="spellEnd"/>
    <w:r>
      <w:rPr>
        <w:rFonts w:ascii="Verdana" w:hAnsi="Verdana"/>
        <w:sz w:val="16"/>
      </w:rPr>
      <w:t> – BELGIQUE/BELGIË</w:t>
    </w:r>
  </w:p>
  <w:p w14:paraId="32768D84" w14:textId="77777777" w:rsidR="00FC5ABB" w:rsidRDefault="000834B4">
    <w:pPr>
      <w:spacing w:line="240" w:lineRule="auto"/>
      <w:jc w:val="center"/>
      <w:rPr>
        <w:rFonts w:ascii="Verdana" w:eastAsia="Verdana" w:hAnsi="Verdana" w:cs="Verdana"/>
        <w:sz w:val="16"/>
        <w:szCs w:val="16"/>
      </w:rPr>
    </w:pPr>
    <w:r>
      <w:rPr>
        <w:rFonts w:ascii="Verdana" w:hAnsi="Verdana"/>
        <w:sz w:val="16"/>
      </w:rPr>
      <w:t>Tel. +32 2 546 9779 – Faks. +32 25469764</w:t>
    </w:r>
  </w:p>
  <w:p w14:paraId="091FD1A8" w14:textId="77777777" w:rsidR="00FC5ABB" w:rsidRDefault="000834B4">
    <w:pPr>
      <w:spacing w:line="240" w:lineRule="auto"/>
      <w:jc w:val="center"/>
      <w:rPr>
        <w:rFonts w:ascii="Verdana" w:eastAsia="Verdana" w:hAnsi="Verdana" w:cs="Verdana"/>
        <w:sz w:val="16"/>
        <w:szCs w:val="16"/>
      </w:rPr>
    </w:pPr>
    <w:r>
      <w:rPr>
        <w:rFonts w:ascii="Verdana" w:hAnsi="Verdana"/>
        <w:sz w:val="16"/>
      </w:rPr>
      <w:t xml:space="preserve">E. paštas: </w:t>
    </w:r>
    <w:hyperlink r:id="rId1">
      <w:r>
        <w:rPr>
          <w:rFonts w:ascii="Verdana" w:hAnsi="Verdana"/>
          <w:color w:val="0000FF"/>
          <w:sz w:val="16"/>
          <w:u w:val="single"/>
        </w:rPr>
        <w:t>press@eesc.europa.eu</w:t>
      </w:r>
    </w:hyperlink>
    <w:r>
      <w:rPr>
        <w:rFonts w:ascii="Verdana" w:hAnsi="Verdana"/>
        <w:sz w:val="16"/>
      </w:rPr>
      <w:t xml:space="preserve"> – Internetas: </w:t>
    </w:r>
    <w:hyperlink r:id="rId2">
      <w:r>
        <w:rPr>
          <w:rFonts w:ascii="Verdana" w:hAnsi="Verdana"/>
          <w:color w:val="0000FF"/>
          <w:sz w:val="16"/>
          <w:u w:val="single"/>
        </w:rPr>
        <w:t>www.eesc.europa.eu</w:t>
      </w:r>
    </w:hyperlink>
  </w:p>
  <w:p w14:paraId="24BABF33" w14:textId="77777777" w:rsidR="00FC5ABB" w:rsidRDefault="000834B4">
    <w:pPr>
      <w:pBdr>
        <w:top w:val="nil"/>
        <w:left w:val="nil"/>
        <w:bottom w:val="nil"/>
        <w:right w:val="nil"/>
        <w:between w:val="nil"/>
      </w:pBdr>
      <w:jc w:val="center"/>
      <w:rPr>
        <w:color w:val="000000"/>
      </w:rPr>
    </w:pPr>
    <w:r>
      <w:rPr>
        <w:rFonts w:ascii="Verdana" w:hAnsi="Verdana"/>
        <w:color w:val="000000"/>
        <w:sz w:val="16"/>
      </w:rPr>
      <w:t>Sekite EESRK naujienas   </w:t>
    </w:r>
    <w:r>
      <w:rPr>
        <w:color w:val="000000"/>
      </w:rPr>
      <w:t>  </w:t>
    </w:r>
  </w:p>
  <w:p w14:paraId="2B45BE9A" w14:textId="77777777" w:rsidR="00FC5ABB" w:rsidRDefault="00FC5ABB">
    <w:pPr>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6076" w14:textId="77777777" w:rsidR="00A5182D" w:rsidRDefault="00A5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567E" w14:textId="77777777" w:rsidR="005D27B6" w:rsidRDefault="005D27B6">
      <w:pPr>
        <w:spacing w:line="240" w:lineRule="auto"/>
      </w:pPr>
      <w:r>
        <w:separator/>
      </w:r>
    </w:p>
  </w:footnote>
  <w:footnote w:type="continuationSeparator" w:id="0">
    <w:p w14:paraId="725680EB" w14:textId="77777777" w:rsidR="005D27B6" w:rsidRDefault="005D2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AF34" w14:textId="77777777" w:rsidR="00A5182D" w:rsidRDefault="00A51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AA16" w14:textId="77777777" w:rsidR="00A5182D" w:rsidRDefault="00A51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C269" w14:textId="77777777" w:rsidR="00A5182D" w:rsidRDefault="00A51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3442C"/>
    <w:multiLevelType w:val="multilevel"/>
    <w:tmpl w:val="3F086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BB"/>
    <w:rsid w:val="00001DC7"/>
    <w:rsid w:val="00016AD3"/>
    <w:rsid w:val="0002457E"/>
    <w:rsid w:val="00026A91"/>
    <w:rsid w:val="00027A2C"/>
    <w:rsid w:val="00056FDE"/>
    <w:rsid w:val="000834B4"/>
    <w:rsid w:val="000C3FCA"/>
    <w:rsid w:val="000C7C17"/>
    <w:rsid w:val="00112B67"/>
    <w:rsid w:val="00120C86"/>
    <w:rsid w:val="00124445"/>
    <w:rsid w:val="001814F4"/>
    <w:rsid w:val="001A1B02"/>
    <w:rsid w:val="001A2495"/>
    <w:rsid w:val="001C1ABC"/>
    <w:rsid w:val="001C7AB1"/>
    <w:rsid w:val="001F407E"/>
    <w:rsid w:val="00210B05"/>
    <w:rsid w:val="00211330"/>
    <w:rsid w:val="00216A57"/>
    <w:rsid w:val="002330AC"/>
    <w:rsid w:val="002432AC"/>
    <w:rsid w:val="002456CA"/>
    <w:rsid w:val="00294A70"/>
    <w:rsid w:val="00314869"/>
    <w:rsid w:val="00317FF6"/>
    <w:rsid w:val="003329DA"/>
    <w:rsid w:val="00335B5E"/>
    <w:rsid w:val="00336B9D"/>
    <w:rsid w:val="0034316B"/>
    <w:rsid w:val="003506A7"/>
    <w:rsid w:val="00461FD8"/>
    <w:rsid w:val="00471B3F"/>
    <w:rsid w:val="004B2C0A"/>
    <w:rsid w:val="004E3CCD"/>
    <w:rsid w:val="005037B1"/>
    <w:rsid w:val="00581AA7"/>
    <w:rsid w:val="00591558"/>
    <w:rsid w:val="00591CEA"/>
    <w:rsid w:val="005C74BE"/>
    <w:rsid w:val="005D27B6"/>
    <w:rsid w:val="00613F18"/>
    <w:rsid w:val="00642C63"/>
    <w:rsid w:val="006459F1"/>
    <w:rsid w:val="00661714"/>
    <w:rsid w:val="006E176D"/>
    <w:rsid w:val="006F6682"/>
    <w:rsid w:val="00705CEF"/>
    <w:rsid w:val="007726FB"/>
    <w:rsid w:val="00790A00"/>
    <w:rsid w:val="007D4906"/>
    <w:rsid w:val="0083076A"/>
    <w:rsid w:val="00844971"/>
    <w:rsid w:val="00850658"/>
    <w:rsid w:val="00857322"/>
    <w:rsid w:val="00893CCF"/>
    <w:rsid w:val="008A2DD4"/>
    <w:rsid w:val="008A75C4"/>
    <w:rsid w:val="008E4415"/>
    <w:rsid w:val="008F6385"/>
    <w:rsid w:val="009124F5"/>
    <w:rsid w:val="00921EC6"/>
    <w:rsid w:val="0093291A"/>
    <w:rsid w:val="0094250A"/>
    <w:rsid w:val="00973391"/>
    <w:rsid w:val="009814E4"/>
    <w:rsid w:val="00985184"/>
    <w:rsid w:val="009864BB"/>
    <w:rsid w:val="009903E7"/>
    <w:rsid w:val="009E7EF4"/>
    <w:rsid w:val="00A0459C"/>
    <w:rsid w:val="00A37FE5"/>
    <w:rsid w:val="00A40BFD"/>
    <w:rsid w:val="00A451F2"/>
    <w:rsid w:val="00A5182D"/>
    <w:rsid w:val="00A60A05"/>
    <w:rsid w:val="00A805A1"/>
    <w:rsid w:val="00A865D8"/>
    <w:rsid w:val="00AC24C4"/>
    <w:rsid w:val="00B44AF5"/>
    <w:rsid w:val="00B457DC"/>
    <w:rsid w:val="00B51746"/>
    <w:rsid w:val="00BB2E9C"/>
    <w:rsid w:val="00BC1901"/>
    <w:rsid w:val="00C10ECC"/>
    <w:rsid w:val="00C51F7E"/>
    <w:rsid w:val="00CE0574"/>
    <w:rsid w:val="00CF0A04"/>
    <w:rsid w:val="00D35158"/>
    <w:rsid w:val="00D469F4"/>
    <w:rsid w:val="00D520E4"/>
    <w:rsid w:val="00D52BAC"/>
    <w:rsid w:val="00D65FD1"/>
    <w:rsid w:val="00D72BDA"/>
    <w:rsid w:val="00D85487"/>
    <w:rsid w:val="00D958C0"/>
    <w:rsid w:val="00DA2B33"/>
    <w:rsid w:val="00DA682E"/>
    <w:rsid w:val="00DA76EE"/>
    <w:rsid w:val="00DB26EA"/>
    <w:rsid w:val="00DC2B55"/>
    <w:rsid w:val="00DE5224"/>
    <w:rsid w:val="00DE73DE"/>
    <w:rsid w:val="00E04E63"/>
    <w:rsid w:val="00E55F7B"/>
    <w:rsid w:val="00E768A0"/>
    <w:rsid w:val="00E94BAF"/>
    <w:rsid w:val="00EF174D"/>
    <w:rsid w:val="00EF2A9D"/>
    <w:rsid w:val="00F00B23"/>
    <w:rsid w:val="00FC5ABB"/>
    <w:rsid w:val="00FD34B1"/>
    <w:rsid w:val="00F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9B0F"/>
  <w15:docId w15:val="{44960F18-6347-4D99-962D-CC5EB166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en-GB"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567" w:hanging="567"/>
      <w:outlineLvl w:val="0"/>
    </w:pPr>
  </w:style>
  <w:style w:type="paragraph" w:styleId="Heading2">
    <w:name w:val="heading 2"/>
    <w:basedOn w:val="Normal"/>
    <w:next w:val="Normal"/>
    <w:pPr>
      <w:ind w:left="567" w:hanging="567"/>
      <w:outlineLvl w:val="1"/>
    </w:pPr>
  </w:style>
  <w:style w:type="paragraph" w:styleId="Heading3">
    <w:name w:val="heading 3"/>
    <w:basedOn w:val="Normal"/>
    <w:next w:val="Normal"/>
    <w:pPr>
      <w:ind w:left="567" w:hanging="567"/>
      <w:outlineLvl w:val="2"/>
    </w:pPr>
  </w:style>
  <w:style w:type="paragraph" w:styleId="Heading4">
    <w:name w:val="heading 4"/>
    <w:basedOn w:val="Normal"/>
    <w:next w:val="Normal"/>
    <w:pPr>
      <w:ind w:left="567" w:hanging="567"/>
      <w:outlineLvl w:val="3"/>
    </w:pPr>
  </w:style>
  <w:style w:type="paragraph" w:styleId="Heading5">
    <w:name w:val="heading 5"/>
    <w:basedOn w:val="Normal"/>
    <w:next w:val="Normal"/>
    <w:pPr>
      <w:ind w:left="567" w:hanging="567"/>
      <w:outlineLvl w:val="4"/>
    </w:pPr>
  </w:style>
  <w:style w:type="paragraph" w:styleId="Heading6">
    <w:name w:val="heading 6"/>
    <w:basedOn w:val="Normal"/>
    <w:next w:val="Normal"/>
    <w:pPr>
      <w:ind w:left="567" w:hanging="567"/>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834B4"/>
    <w:rPr>
      <w:sz w:val="16"/>
      <w:szCs w:val="16"/>
    </w:rPr>
  </w:style>
  <w:style w:type="paragraph" w:styleId="CommentText">
    <w:name w:val="annotation text"/>
    <w:basedOn w:val="Normal"/>
    <w:link w:val="CommentTextChar"/>
    <w:uiPriority w:val="99"/>
    <w:semiHidden/>
    <w:unhideWhenUsed/>
    <w:rsid w:val="000834B4"/>
    <w:pPr>
      <w:spacing w:line="240" w:lineRule="auto"/>
    </w:pPr>
    <w:rPr>
      <w:sz w:val="20"/>
      <w:szCs w:val="20"/>
    </w:rPr>
  </w:style>
  <w:style w:type="character" w:customStyle="1" w:styleId="CommentTextChar">
    <w:name w:val="Comment Text Char"/>
    <w:basedOn w:val="DefaultParagraphFont"/>
    <w:link w:val="CommentText"/>
    <w:uiPriority w:val="99"/>
    <w:semiHidden/>
    <w:rsid w:val="000834B4"/>
    <w:rPr>
      <w:sz w:val="20"/>
      <w:szCs w:val="20"/>
    </w:rPr>
  </w:style>
  <w:style w:type="paragraph" w:styleId="CommentSubject">
    <w:name w:val="annotation subject"/>
    <w:basedOn w:val="CommentText"/>
    <w:next w:val="CommentText"/>
    <w:link w:val="CommentSubjectChar"/>
    <w:uiPriority w:val="99"/>
    <w:semiHidden/>
    <w:unhideWhenUsed/>
    <w:rsid w:val="000834B4"/>
    <w:rPr>
      <w:b/>
      <w:bCs/>
    </w:rPr>
  </w:style>
  <w:style w:type="character" w:customStyle="1" w:styleId="CommentSubjectChar">
    <w:name w:val="Comment Subject Char"/>
    <w:basedOn w:val="CommentTextChar"/>
    <w:link w:val="CommentSubject"/>
    <w:uiPriority w:val="99"/>
    <w:semiHidden/>
    <w:rsid w:val="000834B4"/>
    <w:rPr>
      <w:b/>
      <w:bCs/>
      <w:sz w:val="20"/>
      <w:szCs w:val="20"/>
    </w:rPr>
  </w:style>
  <w:style w:type="paragraph" w:styleId="BalloonText">
    <w:name w:val="Balloon Text"/>
    <w:basedOn w:val="Normal"/>
    <w:link w:val="BalloonTextChar"/>
    <w:uiPriority w:val="99"/>
    <w:semiHidden/>
    <w:unhideWhenUsed/>
    <w:rsid w:val="000834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4B4"/>
    <w:rPr>
      <w:rFonts w:ascii="Segoe UI" w:hAnsi="Segoe UI" w:cs="Segoe UI"/>
      <w:sz w:val="18"/>
      <w:szCs w:val="18"/>
    </w:rPr>
  </w:style>
  <w:style w:type="paragraph" w:styleId="Header">
    <w:name w:val="header"/>
    <w:basedOn w:val="Normal"/>
    <w:link w:val="HeaderChar"/>
    <w:uiPriority w:val="99"/>
    <w:unhideWhenUsed/>
    <w:rsid w:val="00DA682E"/>
    <w:pPr>
      <w:tabs>
        <w:tab w:val="center" w:pos="4680"/>
        <w:tab w:val="right" w:pos="9360"/>
      </w:tabs>
      <w:spacing w:line="240" w:lineRule="auto"/>
    </w:pPr>
  </w:style>
  <w:style w:type="character" w:customStyle="1" w:styleId="HeaderChar">
    <w:name w:val="Header Char"/>
    <w:basedOn w:val="DefaultParagraphFont"/>
    <w:link w:val="Header"/>
    <w:uiPriority w:val="99"/>
    <w:rsid w:val="00DA682E"/>
  </w:style>
  <w:style w:type="paragraph" w:styleId="Footer">
    <w:name w:val="footer"/>
    <w:basedOn w:val="Normal"/>
    <w:link w:val="FooterChar"/>
    <w:uiPriority w:val="99"/>
    <w:unhideWhenUsed/>
    <w:rsid w:val="00DA682E"/>
    <w:pPr>
      <w:tabs>
        <w:tab w:val="center" w:pos="4680"/>
        <w:tab w:val="right" w:pos="9360"/>
      </w:tabs>
      <w:spacing w:line="240" w:lineRule="auto"/>
    </w:pPr>
  </w:style>
  <w:style w:type="character" w:customStyle="1" w:styleId="FooterChar">
    <w:name w:val="Footer Char"/>
    <w:basedOn w:val="DefaultParagraphFont"/>
    <w:link w:val="Footer"/>
    <w:uiPriority w:val="99"/>
    <w:rsid w:val="00DA682E"/>
  </w:style>
  <w:style w:type="character" w:styleId="Hyperlink">
    <w:name w:val="Hyperlink"/>
    <w:basedOn w:val="DefaultParagraphFont"/>
    <w:uiPriority w:val="99"/>
    <w:unhideWhenUsed/>
    <w:rsid w:val="00E55F7B"/>
    <w:rPr>
      <w:color w:val="0000FF" w:themeColor="hyperlink"/>
      <w:u w:val="single"/>
    </w:rPr>
  </w:style>
  <w:style w:type="character" w:customStyle="1" w:styleId="UnresolvedMention1">
    <w:name w:val="Unresolved Mention1"/>
    <w:basedOn w:val="DefaultParagraphFont"/>
    <w:uiPriority w:val="99"/>
    <w:semiHidden/>
    <w:unhideWhenUsed/>
    <w:rsid w:val="00E55F7B"/>
    <w:rPr>
      <w:color w:val="605E5C"/>
      <w:shd w:val="clear" w:color="auto" w:fill="E1DFDD"/>
    </w:rPr>
  </w:style>
  <w:style w:type="character" w:styleId="FollowedHyperlink">
    <w:name w:val="FollowedHyperlink"/>
    <w:basedOn w:val="DefaultParagraphFont"/>
    <w:uiPriority w:val="99"/>
    <w:semiHidden/>
    <w:unhideWhenUsed/>
    <w:rsid w:val="008A75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lt/agenda/our-events/events/14th-eesc-civil-society-priz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esc.europa.eu/sites/default/files/files/eesc-2023-03162-00-00-info-tra-lt.pdf" TargetMode="External"/><Relationship Id="rId17" Type="http://schemas.openxmlformats.org/officeDocument/2006/relationships/hyperlink" Target="mailto:press@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urairena.lui@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esc.europa.eu/lt/agenda/our-events/events/14th-eesc-civil-society-priz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usurvey/runner/CivilSocietyPrizeMentalHelalth"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XMKEDVFMMJCW-1082970386-4456</_dlc_DocId>
    <_dlc_DocIdUrl xmlns="56a5413d-c261-4a00-870c-a20d3379ae6d">
      <Url>http://dm/eesc/2023/_layouts/15/DocIdRedir.aspx?ID=XMKEDVFMMJCW-1082970386-4456</Url>
      <Description>XMKEDVFMMJCW-1082970386-4456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2023-09-12T12:00:00+00:00</ProductionDate>
    <DocumentNumber xmlns="9a0d858a-c769-47b2-a4d1-2992261f5e4d">3419</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 xsi:nil="true"/>
    <TaxCatchAll xmlns="56a5413d-c261-4a00-870c-a20d3379ae6d">
      <Value>73</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10075</FicheNumber>
    <OriginalSender xmlns="56a5413d-c261-4a00-870c-a20d3379ae6d">
      <UserInfo>
        <DisplayName>Zebrauskas Linas</DisplayName>
        <AccountId>1666</AccountId>
        <AccountType/>
      </UserInfo>
    </OriginalSender>
    <DocumentPart xmlns="56a5413d-c261-4a00-870c-a20d3379ae6d">0</DocumentPart>
    <AdoptionDate xmlns="56a5413d-c261-4a00-870c-a20d3379ae6d" xsi:nil="true"/>
    <RequestingService xmlns="56a5413d-c261-4a00-870c-a20d3379ae6d">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a0d858a-c769-47b2-a4d1-2992261f5e4d" xsi:nil="true"/>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21F261A008CE24F831780CB6038A2FC" ma:contentTypeVersion="7" ma:contentTypeDescription="Defines the documents for Document Manager V2" ma:contentTypeScope="" ma:versionID="ce575392270fc4a02e7835de5cc3fd62">
  <xsd:schema xmlns:xsd="http://www.w3.org/2001/XMLSchema" xmlns:xs="http://www.w3.org/2001/XMLSchema" xmlns:p="http://schemas.microsoft.com/office/2006/metadata/properties" xmlns:ns2="56a5413d-c261-4a00-870c-a20d3379ae6d" xmlns:ns3="http://schemas.microsoft.com/sharepoint/v3/fields" xmlns:ns4="9a0d858a-c769-47b2-a4d1-2992261f5e4d" targetNamespace="http://schemas.microsoft.com/office/2006/metadata/properties" ma:root="true" ma:fieldsID="3573aae98f46cf99a59b5abbcb13634c" ns2:_="" ns3:_="" ns4:_="">
    <xsd:import namespace="56a5413d-c261-4a00-870c-a20d3379ae6d"/>
    <xsd:import namespace="http://schemas.microsoft.com/sharepoint/v3/fields"/>
    <xsd:import namespace="9a0d858a-c769-47b2-a4d1-2992261f5e4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d858a-c769-47b2-a4d1-2992261f5e4d"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87607-899C-4A7B-BA35-AF9CD2342C35}">
  <ds:schemaRefs>
    <ds:schemaRef ds:uri="http://schemas.microsoft.com/office/2006/metadata/properties"/>
    <ds:schemaRef ds:uri="http://schemas.microsoft.com/office/infopath/2007/PartnerControls"/>
    <ds:schemaRef ds:uri="56a5413d-c261-4a00-870c-a20d3379ae6d"/>
    <ds:schemaRef ds:uri="http://schemas.microsoft.com/sharepoint/v3/fields"/>
    <ds:schemaRef ds:uri="9a0d858a-c769-47b2-a4d1-2992261f5e4d"/>
  </ds:schemaRefs>
</ds:datastoreItem>
</file>

<file path=customXml/itemProps2.xml><?xml version="1.0" encoding="utf-8"?>
<ds:datastoreItem xmlns:ds="http://schemas.openxmlformats.org/officeDocument/2006/customXml" ds:itemID="{CA1737A1-E37B-4F23-A992-BA0819E6FE95}">
  <ds:schemaRefs>
    <ds:schemaRef ds:uri="http://schemas.microsoft.com/sharepoint/events"/>
  </ds:schemaRefs>
</ds:datastoreItem>
</file>

<file path=customXml/itemProps3.xml><?xml version="1.0" encoding="utf-8"?>
<ds:datastoreItem xmlns:ds="http://schemas.openxmlformats.org/officeDocument/2006/customXml" ds:itemID="{8A493CDF-05C5-4C4E-B188-B3E7A162867F}">
  <ds:schemaRefs>
    <ds:schemaRef ds:uri="http://schemas.microsoft.com/sharepoint/v3/contenttype/forms"/>
  </ds:schemaRefs>
</ds:datastoreItem>
</file>

<file path=customXml/itemProps4.xml><?xml version="1.0" encoding="utf-8"?>
<ds:datastoreItem xmlns:ds="http://schemas.openxmlformats.org/officeDocument/2006/customXml" ds:itemID="{8F6D0A29-DB13-408F-8762-34D259513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413d-c261-4a00-870c-a20d3379ae6d"/>
    <ds:schemaRef ds:uri="http://schemas.microsoft.com/sharepoint/v3/fields"/>
    <ds:schemaRef ds:uri="9a0d858a-c769-47b2-a4d1-2992261f5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Paskutinis kvietimas teikti projektus 2023m. EESRK pilietinės visuomenės premijai už psichikos sveikatos problemų sprendimą gauti</dc:title>
  <dc:subject>CP</dc:subject>
  <dc:creator>Lui Laura Irena</dc:creator>
  <cp:keywords>EESC-2023-03419-00-01-CP-TRA-EN</cp:keywords>
  <dc:description>Rapporteur:  - Original language: EN - Date of document: 12/09/2023 - Date of meeting:  - External documents:  - Administrator:  LUI Laura Irena</dc:description>
  <cp:lastModifiedBy>Lui Laura Irena</cp:lastModifiedBy>
  <cp:revision>2</cp:revision>
  <dcterms:created xsi:type="dcterms:W3CDTF">2023-09-12T12:16:00Z</dcterms:created>
  <dcterms:modified xsi:type="dcterms:W3CDTF">2023-09-12T12:16:00Z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11/09/2023</vt:lpwstr>
  </property>
  <property fmtid="{D5CDD505-2E9C-101B-9397-08002B2CF9AE}" pid="4" name="Pref_Time">
    <vt:lpwstr>11:27:20</vt:lpwstr>
  </property>
  <property fmtid="{D5CDD505-2E9C-101B-9397-08002B2CF9AE}" pid="5" name="Pref_User">
    <vt:lpwstr>enied</vt:lpwstr>
  </property>
  <property fmtid="{D5CDD505-2E9C-101B-9397-08002B2CF9AE}" pid="6" name="Pref_FileName">
    <vt:lpwstr>EESC-2023-03419-00-01-CP-ORI.docx</vt:lpwstr>
  </property>
  <property fmtid="{D5CDD505-2E9C-101B-9397-08002B2CF9AE}" pid="7" name="ContentTypeId">
    <vt:lpwstr>0x010100EA97B91038054C99906057A708A1480A00F21F261A008CE24F831780CB6038A2FC</vt:lpwstr>
  </property>
  <property fmtid="{D5CDD505-2E9C-101B-9397-08002B2CF9AE}" pid="8" name="_dlc_DocIdItemGuid">
    <vt:lpwstr>b2f9a89a-ced6-4b7a-b9f1-95b934ba8b60</vt:lpwstr>
  </property>
  <property fmtid="{D5CDD505-2E9C-101B-9397-08002B2CF9AE}" pid="9" name="AvailableTranslations">
    <vt:lpwstr>24;#PL|1e03da61-4678-4e07-b136-b5024ca9197b;#25;#ES|e7a6b05b-ae16-40c8-add9-68b64b03aeba;#30;#IT|0774613c-01ed-4e5d-a25d-11d2388de825;#5;#EN|f2175f21-25d7-44a3-96da-d6a61b075e1b;#43;#DA|5d49c027-8956-412b-aa16-e85a0f96ad0e;#40;#RO|feb747a2-64cd-4299-af12-4833ddc30497;#33;#LV|46f7e311-5d9f-4663-b433-18aeccb7ace7;#35;#SL|98a412ae-eb01-49e9-ae3d-585a81724cfc;#10;#FR|d2afafd3-4c81-4f60-8f52-ee33f2f54ff3;#41;#HU|6b229040-c589-4408-b4c1-4285663d20a8;#21;#SV|c2ed69e7-a339-43d7-8f22-d93680a92aa0;#34;#SK|46d9fce0-ef79-4f71-b89b-cd6aa82426b8;#39;#LT|a7ff5ce7-6123-4f68-865a-a57c31810414;#45;#ET|ff6c3f4c-b02c-4c3c-ab07-2c37995a7a0a;#46;#HR|2f555653-ed1a-4fe6-8362-9082d95989e5;#31;#NL|55c6556c-b4f4-441d-9acf-c498d4f838bd;#42;#FI|87606a43-d45f-42d6-b8c9-e1a3457db5b7;#32;#PT|50ccc04a-eadd-42ae-a0cb-acaf45f812ba;#37;#CS|72f9705b-0217-4fd3-bea2-cbc7ed80e26e;#38;#EL|6d4f4d51-af9b-4650-94b4-4276bee85c91;#44;#BG|1a1b3951-7821-4e6a-85f5-5673fc08bd2c;#36;#MT|7df99101-6854-4a26-b53a-b88c0da02c26;#16;#DE|f6b31e5a-26fa-4935-b661-318e46daf27e</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3419</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73;#CP|de8ad211-9e8d-408b-8324-674d21bb7d18</vt:lpwstr>
  </property>
  <property fmtid="{D5CDD505-2E9C-101B-9397-08002B2CF9AE}" pid="20" name="RequestingService">
    <vt:lpwstr>Presse</vt:lpwstr>
  </property>
  <property fmtid="{D5CDD505-2E9C-101B-9397-08002B2CF9AE}" pid="21" name="Confidentiality">
    <vt:lpwstr>9;#Unrestricted|826e22d7-d029-4ec0-a450-0c28ff673572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PL|1e03da61-4678-4e07-b136-b5024ca9197b;ES|e7a6b05b-ae16-40c8-add9-68b64b03aeba;IT|0774613c-01ed-4e5d-a25d-11d2388de825;EN|f2175f21-25d7-44a3-96da-d6a61b075e1b;DA|5d49c027-8956-412b-aa16-e85a0f96ad0e;RO|feb747a2-64cd-4299-af12-4833ddc30497;LV|46f7e311-5d9f-4663-b433-18aeccb7ace7;SL|98a412ae-eb01-49e9-ae3d-585a81724cfc;FR|d2afafd3-4c81-4f60-8f52-ee33f2f54ff3;HU|6b229040-c589-4408-b4c1-4285663d20a8;SK|46d9fce0-ef79-4f71-b89b-cd6aa82426b8;ET|ff6c3f4c-b02c-4c3c-ab07-2c37995a7a0a;HR|2f555653-ed1a-4fe6-8362-9082d95989e5;NL|55c6556c-b4f4-441d-9acf-c498d4f838bd;FI|87606a43-d45f-42d6-b8c9-e1a3457db5b7;PT|50ccc04a-eadd-42ae-a0cb-acaf45f812ba;CS|72f9705b-0217-4fd3-bea2-cbc7ed80e26e;EL|6d4f4d51-af9b-4650-94b4-4276bee85c91;BG|1a1b3951-7821-4e6a-85f5-5673fc08bd2c;MT|7df99101-6854-4a26-b53a-b88c0da02c26;DE|f6b31e5a-26fa-4935-b661-318e46daf27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73;#CP|de8ad211-9e8d-408b-8324-674d21bb7d18;#35;#SL|98a412ae-eb01-49e9-ae3d-585a81724cfc;#34;#SK|46d9fce0-ef79-4f71-b89b-cd6aa82426b8;#33;#LV|46f7e311-5d9f-4663-b433-18aeccb7ace7;#32;#PT|50ccc04a-eadd-42ae-a0cb-acaf45f812ba;#31;#NL|55c6556c-b4f4-441d-9acf-c498d4f838bd;#30;#IT|0774613c-01ed-4e5d-a25d-11d2388de825;#25;#ES|e7a6b05b-ae16-40c8-add9-68b64b03aeba;#24;#PL|1e03da61-4678-4e07-b136-b5024ca9197b;#44;#BG|1a1b3951-7821-4e6a-85f5-5673fc08bd2c;#38;#EL|6d4f4d51-af9b-4650-94b4-4276bee85c91;#42;#FI|87606a43-d45f-42d6-b8c9-e1a3457db5b7;#16;#DE|f6b31e5a-26fa-4935-b661-318e46daf27e;#46;#HR|2f555653-ed1a-4fe6-8362-9082d95989e5;#40;#RO|feb747a2-64cd-4299-af12-4833ddc30497;#10;#FR|d2afafd3-4c81-4f60-8f52-ee33f2f54ff3;#9;#Unrestricted|826e22d7-d029-4ec0-a450-0c28ff673572;#45;#ET|ff6c3f4c-b02c-4c3c-ab07-2c37995a7a0a;#7;#Final|ea5e6674-7b27-4bac-b091-73adbb394efe;#43;#DA|5d49c027-8956-412b-aa16-e85a0f96ad0e;#5;#EN|f2175f21-25d7-44a3-96da-d6a61b075e1b;#41;#HU|6b229040-c589-4408-b4c1-4285663d20a8;#3;#TRA|150d2a88-1431-44e6-a8ca-0bb753ab8672;#36;#MT|7df99101-6854-4a26-b53a-b88c0da02c26;#1;#EESC|422833ec-8d7e-4e65-8e4e-8bed07ffb729;#37;#CS|72f9705b-0217-4fd3-bea2-cbc7ed80e26e</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10075</vt:i4>
  </property>
  <property fmtid="{D5CDD505-2E9C-101B-9397-08002B2CF9AE}" pid="34" name="DocumentLanguage">
    <vt:lpwstr>39;#LT|a7ff5ce7-6123-4f68-865a-a57c31810414</vt:lpwstr>
  </property>
</Properties>
</file>