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F81B38" w:rsidRDefault="0007012B" w:rsidP="007F0055">
      <w:pPr>
        <w:ind w:left="-993"/>
        <w:jc w:val="center"/>
      </w:pPr>
      <w:bookmarkStart w:id="0" w:name="_GoBack"/>
      <w:bookmarkEnd w:id="0"/>
      <w:r>
        <w:rPr>
          <w:noProof/>
          <w:lang w:val="en-US" w:eastAsia="en-US" w:bidi="ar-SA"/>
        </w:rPr>
        <w:drawing>
          <wp:inline distT="0" distB="0" distL="0" distR="0">
            <wp:extent cx="6837127" cy="1663700"/>
            <wp:effectExtent l="0" t="0" r="1905" b="0"/>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675" cy="1664563"/>
                    </a:xfrm>
                    <a:prstGeom prst="rect">
                      <a:avLst/>
                    </a:prstGeom>
                    <a:noFill/>
                    <a:ln>
                      <a:noFill/>
                    </a:ln>
                  </pic:spPr>
                </pic:pic>
              </a:graphicData>
            </a:graphic>
          </wp:inline>
        </w:drawing>
      </w:r>
      <w:r w:rsidR="007F0055">
        <w:rPr>
          <w:noProof/>
          <w:sz w:val="20"/>
          <w:lang w:val="en-US" w:eastAsia="en-US" w:bidi="ar-SA"/>
        </w:rPr>
        <mc:AlternateContent>
          <mc:Choice Requires="wps">
            <w:drawing>
              <wp:anchor distT="0" distB="0" distL="114300" distR="114300" simplePos="0" relativeHeight="251659264" behindDoc="1" locked="0" layoutInCell="0" allowOverlap="1" wp14:anchorId="7B86981F" wp14:editId="7586DAFD">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C6" w:rsidRPr="00260E65" w:rsidRDefault="002976C6">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rsidR="002976C6" w:rsidRPr="00260E65" w:rsidRDefault="002976C6">
                      <w:pPr>
                        <w:jc w:val="center"/>
                        <w:rPr>
                          <w:rFonts w:ascii="Arial" w:hAnsi="Arial" w:cs="Arial"/>
                          <w:b/>
                          <w:bCs/>
                          <w:sz w:val="48"/>
                        </w:rPr>
                      </w:pPr>
                      <w:r>
                        <w:rPr>
                          <w:rFonts w:ascii="Arial" w:hAnsi="Arial"/>
                          <w:b/>
                          <w:sz w:val="48"/>
                        </w:rPr>
                        <w:t>FR</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7F0055" w:rsidRPr="00F81B38" w:rsidTr="00FB0E98">
        <w:trPr>
          <w:cantSplit/>
        </w:trPr>
        <w:tc>
          <w:tcPr>
            <w:tcW w:w="5168" w:type="dxa"/>
          </w:tcPr>
          <w:p w:rsidR="007F0055" w:rsidRPr="00F81B38" w:rsidRDefault="00800D52" w:rsidP="00681833">
            <w:pPr>
              <w:spacing w:line="240" w:lineRule="auto"/>
              <w:rPr>
                <w:rFonts w:ascii="Verdana" w:hAnsi="Verdana"/>
                <w:b/>
                <w:bCs/>
                <w:sz w:val="18"/>
                <w:szCs w:val="18"/>
              </w:rPr>
            </w:pPr>
            <w:r>
              <w:rPr>
                <w:rFonts w:ascii="Verdana" w:hAnsi="Verdana"/>
                <w:b/>
                <w:sz w:val="18"/>
              </w:rPr>
              <w:t>N</w:t>
            </w:r>
            <w:r>
              <w:rPr>
                <w:rFonts w:ascii="Verdana" w:hAnsi="Verdana"/>
                <w:b/>
                <w:sz w:val="18"/>
                <w:vertAlign w:val="superscript"/>
              </w:rPr>
              <w:t>o</w:t>
            </w:r>
            <w:r>
              <w:rPr>
                <w:rFonts w:ascii="Verdana" w:hAnsi="Verdana"/>
                <w:b/>
                <w:sz w:val="18"/>
              </w:rPr>
              <w:t> 62/2017</w:t>
            </w:r>
          </w:p>
        </w:tc>
        <w:tc>
          <w:tcPr>
            <w:tcW w:w="4119" w:type="dxa"/>
          </w:tcPr>
          <w:p w:rsidR="007F0055" w:rsidRPr="00F81B38" w:rsidRDefault="00800D52" w:rsidP="00B86544">
            <w:pPr>
              <w:spacing w:line="240" w:lineRule="auto"/>
              <w:jc w:val="right"/>
              <w:rPr>
                <w:rFonts w:ascii="Verdana" w:hAnsi="Verdana"/>
                <w:b/>
                <w:bCs/>
                <w:sz w:val="18"/>
                <w:szCs w:val="18"/>
              </w:rPr>
            </w:pPr>
            <w:r>
              <w:rPr>
                <w:rFonts w:ascii="Verdana" w:hAnsi="Verdana"/>
                <w:b/>
                <w:sz w:val="18"/>
              </w:rPr>
              <w:t>28 novembre 2017</w:t>
            </w:r>
          </w:p>
        </w:tc>
      </w:tr>
    </w:tbl>
    <w:p w:rsidR="007F0055" w:rsidRPr="00F81B38" w:rsidRDefault="007F0055" w:rsidP="007F0055">
      <w:pPr>
        <w:spacing w:line="240" w:lineRule="auto"/>
        <w:rPr>
          <w:rFonts w:ascii="Verdana" w:hAnsi="Verdana"/>
          <w:b/>
          <w:i/>
          <w:sz w:val="20"/>
        </w:rPr>
        <w:sectPr w:rsidR="007F0055" w:rsidRPr="00F81B38" w:rsidSect="004D6324">
          <w:footerReference w:type="default" r:id="rId14"/>
          <w:pgSz w:w="11907" w:h="16839" w:code="9"/>
          <w:pgMar w:top="426" w:right="1418" w:bottom="1418" w:left="1418" w:header="3062" w:footer="397" w:gutter="0"/>
          <w:cols w:space="720"/>
          <w:docGrid w:linePitch="299"/>
        </w:sectPr>
      </w:pPr>
    </w:p>
    <w:p w:rsidR="004D24AA" w:rsidRPr="004D24AA" w:rsidRDefault="004D24AA" w:rsidP="00E52FE7">
      <w:pPr>
        <w:keepNext/>
        <w:overflowPunct/>
        <w:autoSpaceDE/>
        <w:autoSpaceDN/>
        <w:adjustRightInd/>
        <w:spacing w:before="480" w:line="276" w:lineRule="auto"/>
        <w:jc w:val="center"/>
        <w:textAlignment w:val="auto"/>
        <w:outlineLvl w:val="0"/>
        <w:rPr>
          <w:rFonts w:ascii="Verdana" w:eastAsiaTheme="minorHAnsi" w:hAnsi="Verdana" w:cs="Arial"/>
          <w:b/>
          <w:sz w:val="24"/>
          <w:szCs w:val="24"/>
        </w:rPr>
      </w:pPr>
      <w:r>
        <w:rPr>
          <w:rFonts w:ascii="Verdana" w:eastAsiaTheme="minorHAnsi" w:hAnsi="Verdana"/>
          <w:b/>
          <w:color w:val="0070C0"/>
          <w:sz w:val="24"/>
        </w:rPr>
        <w:lastRenderedPageBreak/>
        <w:t xml:space="preserve">Le CESE accueille la plateforme pour l’inclusion des Roms </w:t>
      </w:r>
      <w:r w:rsidR="001A0C20">
        <w:rPr>
          <w:rFonts w:ascii="Verdana" w:eastAsiaTheme="minorHAnsi" w:hAnsi="Verdana"/>
          <w:b/>
          <w:color w:val="0070C0"/>
          <w:sz w:val="24"/>
        </w:rPr>
        <w:br/>
      </w:r>
      <w:r>
        <w:rPr>
          <w:rFonts w:ascii="Verdana" w:eastAsiaTheme="minorHAnsi" w:hAnsi="Verdana"/>
          <w:b/>
          <w:color w:val="0070C0"/>
          <w:sz w:val="24"/>
        </w:rPr>
        <w:t xml:space="preserve">pour évoquer les perspectives d’éducation et d’emploi </w:t>
      </w:r>
      <w:r w:rsidR="001A0C20">
        <w:rPr>
          <w:rFonts w:ascii="Verdana" w:eastAsiaTheme="minorHAnsi" w:hAnsi="Verdana"/>
          <w:b/>
          <w:color w:val="0070C0"/>
          <w:sz w:val="24"/>
        </w:rPr>
        <w:br/>
      </w:r>
      <w:r>
        <w:rPr>
          <w:rFonts w:ascii="Verdana" w:eastAsiaTheme="minorHAnsi" w:hAnsi="Verdana"/>
          <w:b/>
          <w:color w:val="0070C0"/>
          <w:sz w:val="24"/>
        </w:rPr>
        <w:t>pour les jeunes Roms</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b/>
          <w:sz w:val="18"/>
        </w:rPr>
        <w:t>Les lundi</w:t>
      </w:r>
      <w:r w:rsidR="001A0C20">
        <w:rPr>
          <w:rFonts w:ascii="Verdana" w:eastAsiaTheme="minorHAnsi" w:hAnsi="Verdana"/>
          <w:b/>
          <w:sz w:val="18"/>
        </w:rPr>
        <w:t> </w:t>
      </w:r>
      <w:r>
        <w:rPr>
          <w:rFonts w:ascii="Verdana" w:eastAsiaTheme="minorHAnsi" w:hAnsi="Verdana"/>
          <w:b/>
          <w:sz w:val="18"/>
        </w:rPr>
        <w:t>27 et mardi</w:t>
      </w:r>
      <w:r w:rsidR="001A0C20">
        <w:rPr>
          <w:rFonts w:ascii="Verdana" w:eastAsiaTheme="minorHAnsi" w:hAnsi="Verdana"/>
          <w:b/>
          <w:sz w:val="18"/>
        </w:rPr>
        <w:t> </w:t>
      </w:r>
      <w:r>
        <w:rPr>
          <w:rFonts w:ascii="Verdana" w:eastAsiaTheme="minorHAnsi" w:hAnsi="Verdana"/>
          <w:b/>
          <w:sz w:val="18"/>
        </w:rPr>
        <w:t>28 novembre</w:t>
      </w:r>
      <w:r w:rsidR="001A0C20">
        <w:rPr>
          <w:rFonts w:ascii="Verdana" w:eastAsiaTheme="minorHAnsi" w:hAnsi="Verdana"/>
          <w:b/>
          <w:sz w:val="18"/>
        </w:rPr>
        <w:t> </w:t>
      </w:r>
      <w:r>
        <w:rPr>
          <w:rFonts w:ascii="Verdana" w:eastAsiaTheme="minorHAnsi" w:hAnsi="Verdana"/>
          <w:b/>
          <w:sz w:val="18"/>
        </w:rPr>
        <w:t>2017, le Comité économique et social européen (CESE) a</w:t>
      </w:r>
      <w:r w:rsidR="001A0C20">
        <w:rPr>
          <w:rFonts w:ascii="Verdana" w:eastAsiaTheme="minorHAnsi" w:hAnsi="Verdana"/>
          <w:b/>
          <w:sz w:val="18"/>
        </w:rPr>
        <w:t> </w:t>
      </w:r>
      <w:r>
        <w:rPr>
          <w:rFonts w:ascii="Verdana" w:eastAsiaTheme="minorHAnsi" w:hAnsi="Verdana"/>
          <w:b/>
          <w:sz w:val="18"/>
        </w:rPr>
        <w:t>accueilli la 11</w:t>
      </w:r>
      <w:r>
        <w:rPr>
          <w:rFonts w:ascii="Verdana" w:eastAsiaTheme="minorHAnsi" w:hAnsi="Verdana"/>
          <w:b/>
          <w:sz w:val="18"/>
          <w:vertAlign w:val="superscript"/>
        </w:rPr>
        <w:t>e</w:t>
      </w:r>
      <w:r>
        <w:rPr>
          <w:rFonts w:ascii="Verdana" w:eastAsiaTheme="minorHAnsi" w:hAnsi="Verdana"/>
          <w:b/>
          <w:sz w:val="18"/>
        </w:rPr>
        <w:t xml:space="preserve"> plateforme européenne pour l’insertion des Roms, organisée par la Commission européenne et axée sur la transition des jeunes Roms de l’éducation à l’emploi.</w:t>
      </w:r>
      <w:r>
        <w:rPr>
          <w:rFonts w:ascii="Verdana" w:eastAsiaTheme="minorHAnsi" w:hAnsi="Verdana"/>
          <w:sz w:val="18"/>
        </w:rPr>
        <w:t xml:space="preserve"> </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sz w:val="18"/>
        </w:rPr>
        <w:t>Le Comité, qui a travaillé sur l'inclusion des Roms ces dernières années, a remercié la Commission de l'occasion qui lui a été donnée d'accueillir la plateforme européenne pour l’insertion des Roms dans ses locaux, pour la première fois depuis la création de celle-ci en</w:t>
      </w:r>
      <w:r w:rsidR="001A0C20">
        <w:rPr>
          <w:rFonts w:ascii="Verdana" w:eastAsiaTheme="minorHAnsi" w:hAnsi="Verdana"/>
          <w:sz w:val="18"/>
        </w:rPr>
        <w:t> </w:t>
      </w:r>
      <w:r>
        <w:rPr>
          <w:rFonts w:ascii="Verdana" w:eastAsiaTheme="minorHAnsi" w:hAnsi="Verdana"/>
          <w:sz w:val="18"/>
        </w:rPr>
        <w:t xml:space="preserve">2009, afin de contribuer aux efforts pour stimuler la coopération entre les parties prenantes en vue d’une intégration réussie des Roms. </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sz w:val="18"/>
        </w:rPr>
        <w:t xml:space="preserve">La manifestation de haut niveau a abordé le problème de </w:t>
      </w:r>
      <w:r>
        <w:rPr>
          <w:rFonts w:ascii="Verdana" w:eastAsiaTheme="minorHAnsi" w:hAnsi="Verdana"/>
          <w:b/>
          <w:sz w:val="18"/>
        </w:rPr>
        <w:t>l'extrême marginalisation des Roms en Europe, qui sont confrontés à de la ségrégation dans les écoles et sont largement exclus des marchés du travail</w:t>
      </w:r>
      <w:r>
        <w:rPr>
          <w:rFonts w:ascii="Verdana" w:eastAsiaTheme="minorHAnsi" w:hAnsi="Verdana"/>
          <w:sz w:val="18"/>
        </w:rPr>
        <w:t>. Parmi les participants figuraient des ministres des États membres, la commissaire européenne chargée de la justice, des consommateurs et de l’égalité des genres, des vice-présidents et des membres du Parlement européen et du CESE, d’autres hauts responsables des institutions européennes, ainsi que diverses organisations de la société civile représentant les Roms.</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b/>
          <w:sz w:val="18"/>
        </w:rPr>
        <w:t>Gonçalo</w:t>
      </w:r>
      <w:r w:rsidR="001A0C20">
        <w:rPr>
          <w:rFonts w:ascii="Verdana" w:eastAsiaTheme="minorHAnsi" w:hAnsi="Verdana"/>
          <w:b/>
          <w:sz w:val="18"/>
        </w:rPr>
        <w:t> </w:t>
      </w:r>
      <w:r>
        <w:rPr>
          <w:rFonts w:ascii="Verdana" w:eastAsiaTheme="minorHAnsi" w:hAnsi="Verdana"/>
          <w:b/>
          <w:sz w:val="18"/>
        </w:rPr>
        <w:t>Lobo</w:t>
      </w:r>
      <w:r w:rsidR="001A0C20">
        <w:rPr>
          <w:rFonts w:ascii="Verdana" w:eastAsiaTheme="minorHAnsi" w:hAnsi="Verdana"/>
          <w:b/>
          <w:sz w:val="18"/>
        </w:rPr>
        <w:t> </w:t>
      </w:r>
      <w:r>
        <w:rPr>
          <w:rFonts w:ascii="Verdana" w:eastAsiaTheme="minorHAnsi" w:hAnsi="Verdana"/>
          <w:b/>
          <w:sz w:val="18"/>
        </w:rPr>
        <w:t>Xavier</w:t>
      </w:r>
      <w:r>
        <w:rPr>
          <w:rFonts w:ascii="Verdana" w:eastAsiaTheme="minorHAnsi" w:hAnsi="Verdana"/>
          <w:sz w:val="18"/>
        </w:rPr>
        <w:t>, vice-président du CESE chargé de la communication, a déclaré: «Accueillir la plate-forme ici, dans la maison de la société civile, souligne l’importance des organisations de la société civile en tant qu’actrices d’un changement positif pour l’inclusion des Roms. Nous savons qu’il est important de réunir toutes les parties prenantes, telles que les gouvernements nationaux, les institutions de l'UE, les organisations internationales et les groupes de la société civile rom, pour stimuler la coopération et échanger les expériences et les bonnes pratiques.»</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sz w:val="18"/>
        </w:rPr>
        <w:t>Le CESE a mis en place un groupe d’étude permanent chargé de suivre et de faire rapport sur la manière dont la société civile envisage la mise en œuvre des stratégies d'intégration des Roms ainsi que de faciliter la poursuite du dialogue sur les questions relatives aux Roms entre les groupes de la société civile et les institutions de l’UE.</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sz w:val="18"/>
        </w:rPr>
        <w:t>Le groupe organise également des visites dans différents pays ainsi que des auditions avec diverses parties prenantes afin de sensibiliser à la discrimination et à l’exclusion des Roms dans de nombreux États membres.</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sz w:val="18"/>
        </w:rPr>
        <w:t xml:space="preserve">Cette année, la plateforme s’est attelée à rechercher des solutions au fait que </w:t>
      </w:r>
      <w:r>
        <w:rPr>
          <w:rFonts w:ascii="Verdana" w:eastAsiaTheme="minorHAnsi" w:hAnsi="Verdana"/>
          <w:b/>
          <w:sz w:val="18"/>
        </w:rPr>
        <w:t>les Roms sont le groupe le moins représenté sur le marché du travail.</w:t>
      </w:r>
      <w:r>
        <w:rPr>
          <w:rFonts w:ascii="Verdana" w:eastAsiaTheme="minorHAnsi" w:hAnsi="Verdana"/>
          <w:sz w:val="18"/>
        </w:rPr>
        <w:t xml:space="preserve"> De nombreux Roms ne terminent pas leurs études primaires ou secondaires et sont souvent victimes de discrimination lorsqu’ils cherchent du travail. Selon l’Agence européenne des droits fondamentaux (FRA), pas moins de 63 % des jeunes Roms âgés de</w:t>
      </w:r>
      <w:r w:rsidR="001A0C20">
        <w:rPr>
          <w:rFonts w:ascii="Verdana" w:eastAsiaTheme="minorHAnsi" w:hAnsi="Verdana"/>
          <w:sz w:val="18"/>
        </w:rPr>
        <w:t> </w:t>
      </w:r>
      <w:r>
        <w:rPr>
          <w:rFonts w:ascii="Verdana" w:eastAsiaTheme="minorHAnsi" w:hAnsi="Verdana"/>
          <w:sz w:val="18"/>
        </w:rPr>
        <w:t>15 à 24</w:t>
      </w:r>
      <w:r w:rsidR="001A0C20">
        <w:rPr>
          <w:rFonts w:ascii="Verdana" w:eastAsiaTheme="minorHAnsi" w:hAnsi="Verdana"/>
          <w:sz w:val="18"/>
        </w:rPr>
        <w:t> </w:t>
      </w:r>
      <w:r>
        <w:rPr>
          <w:rFonts w:ascii="Verdana" w:eastAsiaTheme="minorHAnsi" w:hAnsi="Verdana"/>
          <w:sz w:val="18"/>
        </w:rPr>
        <w:t>ans ne travaillent pas, ne fréquentent pas d’école ou ne suivent pas de formation.</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sz w:val="18"/>
        </w:rPr>
        <w:t xml:space="preserve">La commissaire européenne chargée de la justice, des consommateurs et de l’égalité entre les genres, </w:t>
      </w:r>
      <w:r>
        <w:rPr>
          <w:rFonts w:ascii="Verdana" w:eastAsiaTheme="minorHAnsi" w:hAnsi="Verdana"/>
          <w:b/>
          <w:sz w:val="18"/>
        </w:rPr>
        <w:t>Věra</w:t>
      </w:r>
      <w:r w:rsidR="001A0C20">
        <w:rPr>
          <w:rFonts w:ascii="Verdana" w:eastAsiaTheme="minorHAnsi" w:hAnsi="Verdana"/>
          <w:b/>
          <w:sz w:val="18"/>
        </w:rPr>
        <w:t> </w:t>
      </w:r>
      <w:r>
        <w:rPr>
          <w:rFonts w:ascii="Verdana" w:eastAsiaTheme="minorHAnsi" w:hAnsi="Verdana"/>
          <w:b/>
          <w:sz w:val="18"/>
        </w:rPr>
        <w:t>Jourová</w:t>
      </w:r>
      <w:r>
        <w:rPr>
          <w:rFonts w:ascii="Verdana" w:eastAsiaTheme="minorHAnsi" w:hAnsi="Verdana"/>
          <w:sz w:val="18"/>
        </w:rPr>
        <w:t xml:space="preserve">, a déclaré: «L’Europe ne peut se permettre de laisser les jeunes Roms ne pas tirer </w:t>
      </w:r>
      <w:r>
        <w:rPr>
          <w:rFonts w:ascii="Verdana" w:eastAsiaTheme="minorHAnsi" w:hAnsi="Verdana"/>
          <w:sz w:val="18"/>
        </w:rPr>
        <w:lastRenderedPageBreak/>
        <w:t>pleinement parti de leurs capacités. La proportion croissante de jeunes Roms non scolarisés, sans emploi ou sans formation est préoccupante. Les décideurs politiques doivent en étudier attentivement les causes et y remédier».</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r>
        <w:rPr>
          <w:rFonts w:ascii="Verdana" w:eastAsiaTheme="minorHAnsi" w:hAnsi="Verdana"/>
          <w:sz w:val="18"/>
        </w:rPr>
        <w:t>La plateforme organisée au CESE consistait en deux ateliers qui ont examiné de manière approfondie les perspectives d’éducation et d’emploi qui s’offrent aux jeunes Roms. Les recommandations formulées dans les ateliers ont ensuite été présentées lors du débat politique de haut niveau qui a eu lieu le deuxième jour de cette manifestation.</w:t>
      </w:r>
    </w:p>
    <w:p w:rsidR="004D24AA" w:rsidRPr="004D24AA" w:rsidRDefault="004D24AA" w:rsidP="001A0C20">
      <w:pPr>
        <w:keepNext/>
        <w:overflowPunct/>
        <w:autoSpaceDE/>
        <w:autoSpaceDN/>
        <w:adjustRightInd/>
        <w:spacing w:before="240" w:line="276" w:lineRule="auto"/>
        <w:textAlignment w:val="auto"/>
        <w:outlineLvl w:val="0"/>
        <w:rPr>
          <w:rFonts w:ascii="Verdana" w:eastAsiaTheme="minorHAnsi" w:hAnsi="Verdana" w:cs="Arial"/>
          <w:sz w:val="18"/>
          <w:szCs w:val="18"/>
        </w:rPr>
      </w:pPr>
    </w:p>
    <w:p w:rsidR="003C0FB2" w:rsidRPr="001A4BAE" w:rsidRDefault="00D15A7A" w:rsidP="00691C09">
      <w:pPr>
        <w:rPr>
          <w:rFonts w:ascii="Verdana" w:hAnsi="Verdana"/>
          <w:b/>
          <w:sz w:val="18"/>
          <w:szCs w:val="18"/>
        </w:rPr>
      </w:pPr>
      <w:r>
        <w:rPr>
          <w:rFonts w:ascii="Verdana" w:hAnsi="Verdana"/>
          <w:b/>
          <w:sz w:val="18"/>
        </w:rPr>
        <w:t>INFORMATIONS GÉNÉRALES (PRINCIPAUX AVIS DU CESE SUR LES ROMS):</w:t>
      </w:r>
    </w:p>
    <w:p w:rsidR="00D15A7A" w:rsidRPr="00F81B38" w:rsidRDefault="00D15A7A" w:rsidP="00691C09">
      <w:pPr>
        <w:rPr>
          <w:rFonts w:ascii="Verdana" w:hAnsi="Verdana"/>
          <w:sz w:val="18"/>
          <w:szCs w:val="18"/>
        </w:rPr>
      </w:pPr>
    </w:p>
    <w:p w:rsidR="00D15A7A" w:rsidRPr="00D15A7A" w:rsidRDefault="006D1C82" w:rsidP="00D15A7A">
      <w:pPr>
        <w:overflowPunct/>
        <w:autoSpaceDE/>
        <w:autoSpaceDN/>
        <w:adjustRightInd/>
        <w:textAlignment w:val="auto"/>
        <w:rPr>
          <w:szCs w:val="22"/>
        </w:rPr>
      </w:pPr>
      <w:hyperlink r:id="rId15">
        <w:r w:rsidR="00954C55">
          <w:rPr>
            <w:color w:val="0000FF" w:themeColor="hyperlink"/>
            <w:u w:val="single"/>
          </w:rPr>
          <w:t>http://www.eesc.europa.eu/fr/our-work/opinions-information-reports/opinions/avis-du-cese-citoyens-roms</w:t>
        </w:r>
      </w:hyperlink>
    </w:p>
    <w:p w:rsidR="00D15A7A" w:rsidRPr="00D15A7A" w:rsidRDefault="00D15A7A" w:rsidP="00D15A7A">
      <w:pPr>
        <w:overflowPunct/>
        <w:autoSpaceDE/>
        <w:autoSpaceDN/>
        <w:adjustRightInd/>
        <w:textAlignment w:val="auto"/>
        <w:rPr>
          <w:szCs w:val="22"/>
        </w:rPr>
      </w:pPr>
    </w:p>
    <w:p w:rsidR="00D15A7A" w:rsidRPr="00D15A7A" w:rsidRDefault="006D1C82" w:rsidP="00D15A7A">
      <w:pPr>
        <w:overflowPunct/>
        <w:autoSpaceDE/>
        <w:autoSpaceDN/>
        <w:adjustRightInd/>
        <w:textAlignment w:val="auto"/>
        <w:rPr>
          <w:szCs w:val="22"/>
        </w:rPr>
      </w:pPr>
      <w:hyperlink r:id="rId16">
        <w:r w:rsidR="00954C55">
          <w:rPr>
            <w:color w:val="0000FF" w:themeColor="hyperlink"/>
            <w:u w:val="single"/>
          </w:rPr>
          <w:t>http://www.eesc.europa.eu/fr/our-work/opinions-information-reports/opinions/avis-du-cese-lintegration-socio-economique-des-roms</w:t>
        </w:r>
      </w:hyperlink>
    </w:p>
    <w:p w:rsidR="00D15A7A" w:rsidRPr="00D15A7A" w:rsidRDefault="00D15A7A" w:rsidP="00D15A7A">
      <w:pPr>
        <w:overflowPunct/>
        <w:autoSpaceDE/>
        <w:autoSpaceDN/>
        <w:adjustRightInd/>
        <w:textAlignment w:val="auto"/>
        <w:rPr>
          <w:szCs w:val="22"/>
        </w:rPr>
      </w:pPr>
    </w:p>
    <w:p w:rsidR="00D15A7A" w:rsidRPr="00D15A7A" w:rsidRDefault="006D1C82" w:rsidP="00D15A7A">
      <w:pPr>
        <w:overflowPunct/>
        <w:autoSpaceDE/>
        <w:autoSpaceDN/>
        <w:adjustRightInd/>
        <w:textAlignment w:val="auto"/>
        <w:rPr>
          <w:szCs w:val="22"/>
        </w:rPr>
      </w:pPr>
      <w:hyperlink r:id="rId17">
        <w:r w:rsidR="00954C55">
          <w:rPr>
            <w:color w:val="0000FF" w:themeColor="hyperlink"/>
            <w:u w:val="single"/>
          </w:rPr>
          <w:t>http://www.eesc.europa.eu/fr/our-work/opinions-information-reports/opinions/avis-du-cese-le-dialogue-interculturel-et-les-roms</w:t>
        </w:r>
      </w:hyperlink>
    </w:p>
    <w:p w:rsidR="00D15A7A" w:rsidRPr="00D15A7A" w:rsidRDefault="00D15A7A" w:rsidP="00D15A7A">
      <w:pPr>
        <w:overflowPunct/>
        <w:autoSpaceDE/>
        <w:autoSpaceDN/>
        <w:adjustRightInd/>
        <w:textAlignment w:val="auto"/>
        <w:rPr>
          <w:szCs w:val="22"/>
        </w:rPr>
      </w:pPr>
    </w:p>
    <w:p w:rsidR="00D15A7A" w:rsidRPr="00D15A7A" w:rsidRDefault="006D1C82" w:rsidP="00D15A7A">
      <w:pPr>
        <w:overflowPunct/>
        <w:autoSpaceDE/>
        <w:autoSpaceDN/>
        <w:adjustRightInd/>
        <w:textAlignment w:val="auto"/>
        <w:rPr>
          <w:szCs w:val="22"/>
        </w:rPr>
      </w:pPr>
      <w:hyperlink r:id="rId18">
        <w:r w:rsidR="00954C55">
          <w:rPr>
            <w:color w:val="0000FF" w:themeColor="hyperlink"/>
            <w:u w:val="single"/>
          </w:rPr>
          <w:t>http://www.eesc.europa.eu/fr/our-work/opinions-information-reports/opinions/avis-du-cese-integration-des-minorites-les-roms</w:t>
        </w:r>
      </w:hyperlink>
    </w:p>
    <w:p w:rsidR="00D15A7A" w:rsidRPr="00D15A7A" w:rsidRDefault="00D15A7A" w:rsidP="00D15A7A">
      <w:pPr>
        <w:overflowPunct/>
        <w:autoSpaceDE/>
        <w:autoSpaceDN/>
        <w:adjustRightInd/>
        <w:textAlignment w:val="auto"/>
        <w:rPr>
          <w:szCs w:val="22"/>
        </w:rPr>
      </w:pPr>
    </w:p>
    <w:p w:rsidR="00D15A7A" w:rsidRPr="00D15A7A" w:rsidRDefault="006D1C82" w:rsidP="00D15A7A">
      <w:pPr>
        <w:overflowPunct/>
        <w:autoSpaceDE/>
        <w:autoSpaceDN/>
        <w:adjustRightInd/>
        <w:textAlignment w:val="auto"/>
        <w:rPr>
          <w:szCs w:val="22"/>
        </w:rPr>
      </w:pPr>
      <w:hyperlink r:id="rId19">
        <w:r w:rsidR="00954C55">
          <w:rPr>
            <w:color w:val="0000FF" w:themeColor="hyperlink"/>
            <w:u w:val="single"/>
          </w:rPr>
          <w:t>http://www.eesc.europa.eu/fr/our-work/opinions-information-reports/opinions/avis-du-cese-roms-autonomisation-sociale-et-integration</w:t>
        </w:r>
      </w:hyperlink>
    </w:p>
    <w:p w:rsidR="00D15A7A" w:rsidRPr="00D15A7A" w:rsidRDefault="00D15A7A" w:rsidP="00D15A7A">
      <w:pPr>
        <w:overflowPunct/>
        <w:autoSpaceDE/>
        <w:autoSpaceDN/>
        <w:adjustRightInd/>
        <w:textAlignment w:val="auto"/>
        <w:rPr>
          <w:szCs w:val="22"/>
        </w:rPr>
      </w:pPr>
    </w:p>
    <w:p w:rsidR="00D15A7A" w:rsidRPr="00D15A7A" w:rsidRDefault="006D1C82" w:rsidP="00D15A7A">
      <w:pPr>
        <w:overflowPunct/>
        <w:autoSpaceDE/>
        <w:autoSpaceDN/>
        <w:adjustRightInd/>
        <w:textAlignment w:val="auto"/>
        <w:rPr>
          <w:szCs w:val="22"/>
        </w:rPr>
      </w:pPr>
      <w:hyperlink r:id="rId20">
        <w:r w:rsidR="00954C55">
          <w:rPr>
            <w:color w:val="0000FF" w:themeColor="hyperlink"/>
            <w:u w:val="single"/>
          </w:rPr>
          <w:t>http://www.eesc.europa.eu/fr/our-work/publications-other-work/publications/prix-de-la-societe-civile-lintegration-des-roms</w:t>
        </w:r>
      </w:hyperlink>
    </w:p>
    <w:p w:rsidR="004D24AA" w:rsidRDefault="004D24AA" w:rsidP="00C00588">
      <w:pPr>
        <w:spacing w:line="276" w:lineRule="auto"/>
        <w:jc w:val="center"/>
        <w:rPr>
          <w:rFonts w:ascii="Verdana" w:hAnsi="Verdana"/>
          <w:b/>
          <w:sz w:val="18"/>
        </w:rPr>
      </w:pPr>
    </w:p>
    <w:p w:rsidR="004D24AA" w:rsidRDefault="004D24AA" w:rsidP="00C00588">
      <w:pPr>
        <w:spacing w:line="276" w:lineRule="auto"/>
        <w:jc w:val="center"/>
        <w:rPr>
          <w:rFonts w:ascii="Verdana" w:hAnsi="Verdana"/>
          <w:b/>
          <w:sz w:val="18"/>
        </w:rPr>
      </w:pPr>
    </w:p>
    <w:p w:rsidR="004D24AA" w:rsidRDefault="004D24AA" w:rsidP="00C00588">
      <w:pPr>
        <w:spacing w:line="276" w:lineRule="auto"/>
        <w:jc w:val="center"/>
        <w:rPr>
          <w:rFonts w:ascii="Verdana" w:hAnsi="Verdana"/>
          <w:b/>
          <w:sz w:val="18"/>
        </w:rPr>
      </w:pPr>
    </w:p>
    <w:p w:rsidR="004D24AA" w:rsidRDefault="004D24AA" w:rsidP="00C00588">
      <w:pPr>
        <w:spacing w:line="276" w:lineRule="auto"/>
        <w:jc w:val="center"/>
        <w:rPr>
          <w:rFonts w:ascii="Verdana" w:hAnsi="Verdana"/>
          <w:b/>
          <w:sz w:val="18"/>
        </w:rPr>
      </w:pPr>
    </w:p>
    <w:p w:rsidR="004D24AA" w:rsidRDefault="004D24AA" w:rsidP="00C00588">
      <w:pPr>
        <w:spacing w:line="276" w:lineRule="auto"/>
        <w:jc w:val="center"/>
        <w:rPr>
          <w:rFonts w:ascii="Verdana" w:hAnsi="Verdana"/>
          <w:b/>
          <w:sz w:val="18"/>
        </w:rPr>
      </w:pPr>
    </w:p>
    <w:p w:rsidR="008277EC" w:rsidRPr="00F81B38" w:rsidRDefault="00672F80" w:rsidP="00C00588">
      <w:pPr>
        <w:spacing w:line="276" w:lineRule="auto"/>
        <w:jc w:val="center"/>
        <w:rPr>
          <w:rFonts w:ascii="Verdana" w:hAnsi="Verdana"/>
          <w:b/>
          <w:bCs/>
          <w:sz w:val="18"/>
          <w:szCs w:val="18"/>
        </w:rPr>
      </w:pPr>
      <w:r>
        <w:rPr>
          <w:rFonts w:ascii="Verdana" w:hAnsi="Verdana"/>
          <w:b/>
          <w:sz w:val="18"/>
        </w:rPr>
        <w:t>Pour de plus amples informations, veuillez contacter:</w:t>
      </w:r>
    </w:p>
    <w:p w:rsidR="00672F80" w:rsidRPr="00F81B38" w:rsidRDefault="00672F80" w:rsidP="00672F80">
      <w:pPr>
        <w:spacing w:line="276" w:lineRule="auto"/>
        <w:jc w:val="center"/>
        <w:rPr>
          <w:rFonts w:ascii="Verdana" w:hAnsi="Verdana"/>
          <w:kern w:val="28"/>
          <w:sz w:val="18"/>
          <w:szCs w:val="18"/>
        </w:rPr>
      </w:pPr>
      <w:r>
        <w:rPr>
          <w:rFonts w:ascii="Verdana" w:hAnsi="Verdana"/>
          <w:kern w:val="28"/>
          <w:sz w:val="18"/>
        </w:rPr>
        <w:t>L’Unité de presse du CESE</w:t>
      </w:r>
    </w:p>
    <w:p w:rsidR="0088557F" w:rsidRPr="0088557F" w:rsidRDefault="0088557F" w:rsidP="0088557F">
      <w:pPr>
        <w:jc w:val="center"/>
        <w:rPr>
          <w:rFonts w:ascii="Verdana" w:hAnsi="Verdana"/>
          <w:kern w:val="28"/>
          <w:sz w:val="18"/>
        </w:rPr>
      </w:pPr>
      <w:r>
        <w:rPr>
          <w:rFonts w:ascii="Verdana" w:hAnsi="Verdana"/>
          <w:kern w:val="28"/>
          <w:sz w:val="18"/>
        </w:rPr>
        <w:t>Courrier électronique:</w:t>
      </w:r>
      <w:r>
        <w:t xml:space="preserve"> </w:t>
      </w:r>
      <w:hyperlink r:id="rId21">
        <w:r>
          <w:rPr>
            <w:rStyle w:val="Hyperlink"/>
            <w:rFonts w:ascii="Verdana" w:hAnsi="Verdana"/>
            <w:kern w:val="28"/>
            <w:sz w:val="18"/>
          </w:rPr>
          <w:t>press@eesc.europa.eu</w:t>
        </w:r>
      </w:hyperlink>
      <w:r>
        <w:rPr>
          <w:rFonts w:ascii="Verdana" w:hAnsi="Verdana"/>
          <w:kern w:val="28"/>
          <w:sz w:val="18"/>
        </w:rPr>
        <w:t xml:space="preserve"> </w:t>
      </w:r>
    </w:p>
    <w:p w:rsidR="0088557F" w:rsidRPr="0088557F" w:rsidRDefault="0088557F" w:rsidP="0088557F">
      <w:pPr>
        <w:jc w:val="center"/>
        <w:rPr>
          <w:rFonts w:ascii="Verdana" w:hAnsi="Verdana"/>
          <w:kern w:val="28"/>
          <w:sz w:val="18"/>
        </w:rPr>
      </w:pPr>
      <w:r>
        <w:rPr>
          <w:rFonts w:ascii="Verdana" w:hAnsi="Verdana"/>
          <w:kern w:val="28"/>
          <w:sz w:val="18"/>
        </w:rPr>
        <w:t>Tél: +32 25468141</w:t>
      </w:r>
    </w:p>
    <w:p w:rsidR="0088557F" w:rsidRPr="0088557F" w:rsidRDefault="0088557F" w:rsidP="0088557F">
      <w:pPr>
        <w:jc w:val="center"/>
        <w:rPr>
          <w:rFonts w:ascii="Verdana" w:hAnsi="Verdana"/>
          <w:kern w:val="28"/>
          <w:sz w:val="18"/>
        </w:rPr>
      </w:pPr>
      <w:r>
        <w:rPr>
          <w:rFonts w:ascii="Verdana" w:hAnsi="Verdana"/>
          <w:kern w:val="28"/>
          <w:sz w:val="18"/>
        </w:rPr>
        <w:t>@EESC_PRESS</w:t>
      </w:r>
    </w:p>
    <w:p w:rsidR="001421A3" w:rsidRDefault="0088557F" w:rsidP="0088557F">
      <w:pPr>
        <w:jc w:val="center"/>
        <w:rPr>
          <w:rFonts w:ascii="Verdana" w:hAnsi="Verdana"/>
          <w:kern w:val="28"/>
          <w:sz w:val="18"/>
        </w:rPr>
      </w:pPr>
      <w:r>
        <w:rPr>
          <w:rFonts w:ascii="Verdana" w:hAnsi="Verdana"/>
          <w:kern w:val="28"/>
          <w:sz w:val="18"/>
        </w:rPr>
        <w:t>VIDÉO: Comment le CESE influence-t-il le cours des choses?</w:t>
      </w:r>
    </w:p>
    <w:p w:rsidR="000F1659" w:rsidRPr="00F81B38" w:rsidRDefault="000F1659" w:rsidP="0088557F">
      <w:pPr>
        <w:jc w:val="center"/>
        <w:rPr>
          <w:rFonts w:ascii="Calibri" w:hAnsi="Calibri"/>
          <w:szCs w:val="22"/>
        </w:rPr>
      </w:pPr>
    </w:p>
    <w:p w:rsidR="001421A3" w:rsidRPr="00F81B38" w:rsidRDefault="001421A3" w:rsidP="001421A3">
      <w:pPr>
        <w:pBdr>
          <w:top w:val="single" w:sz="4" w:space="1" w:color="auto"/>
          <w:bottom w:val="single" w:sz="4" w:space="1" w:color="auto"/>
        </w:pBdr>
        <w:rPr>
          <w:rFonts w:ascii="Verdana" w:hAnsi="Verdana"/>
          <w:i/>
          <w:iCs/>
          <w:sz w:val="14"/>
          <w:szCs w:val="14"/>
        </w:rPr>
      </w:pPr>
      <w:r>
        <w:rPr>
          <w:rFonts w:ascii="Verdana" w:hAnsi="Verdana"/>
          <w:i/>
          <w:sz w:val="14"/>
        </w:rPr>
        <w:t>Le Comité économique et social européen est un organe institutionnel consultatif, établi en 1957 par le traité de Rome. Il compte 350 membres venus de l’Europe entière, qui sont nommés par le Conseil de l’Union européenne.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474E33" w:rsidRPr="00F81B38" w:rsidRDefault="00474E33" w:rsidP="001421A3">
      <w:pPr>
        <w:rPr>
          <w:rFonts w:ascii="Verdana" w:hAnsi="Verdana"/>
          <w:color w:val="0000FF"/>
          <w:sz w:val="16"/>
          <w:szCs w:val="16"/>
          <w:u w:val="single"/>
        </w:rPr>
      </w:pPr>
    </w:p>
    <w:sectPr w:rsidR="00474E33" w:rsidRPr="00F81B38" w:rsidSect="004D6324">
      <w:type w:val="continuous"/>
      <w:pgSz w:w="11907" w:h="16839" w:code="9"/>
      <w:pgMar w:top="993" w:right="1134" w:bottom="1560" w:left="1276" w:header="3062" w:footer="53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F5" w:rsidRDefault="00AA42F5">
      <w:r>
        <w:separator/>
      </w:r>
    </w:p>
  </w:endnote>
  <w:endnote w:type="continuationSeparator" w:id="0">
    <w:p w:rsidR="00AA42F5" w:rsidRDefault="00AA42F5">
      <w:r>
        <w:continuationSeparator/>
      </w:r>
    </w:p>
  </w:endnote>
  <w:endnote w:type="continuationNotice" w:id="1">
    <w:p w:rsidR="00AA42F5" w:rsidRDefault="00AA4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rsidR="00D15561" w:rsidRPr="00EA5513" w:rsidRDefault="00D15561" w:rsidP="00FB0E98">
    <w:pPr>
      <w:spacing w:line="240" w:lineRule="auto"/>
      <w:jc w:val="center"/>
      <w:rPr>
        <w:rFonts w:ascii="Verdana" w:hAnsi="Verdana"/>
        <w:sz w:val="16"/>
      </w:rPr>
    </w:pPr>
    <w:r>
      <w:rPr>
        <w:rFonts w:ascii="Verdana" w:hAnsi="Verdana"/>
        <w:sz w:val="16"/>
      </w:rPr>
      <w:t>Tél. +32 2 546 9779 – Fax +32 2 54 69764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70B5593A" wp14:editId="782CF5A3">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6FD859E2" wp14:editId="59FD340D">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61C2C7CA" wp14:editId="08776DE6">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F5" w:rsidRDefault="00AA42F5">
      <w:r>
        <w:separator/>
      </w:r>
    </w:p>
  </w:footnote>
  <w:footnote w:type="continuationSeparator" w:id="0">
    <w:p w:rsidR="00AA42F5" w:rsidRDefault="00AA42F5">
      <w:r>
        <w:continuationSeparator/>
      </w:r>
    </w:p>
  </w:footnote>
  <w:footnote w:type="continuationNotice" w:id="1">
    <w:p w:rsidR="00AA42F5" w:rsidRDefault="00AA42F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4">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10CBF"/>
    <w:rsid w:val="00020FDA"/>
    <w:rsid w:val="0002395B"/>
    <w:rsid w:val="00027DA8"/>
    <w:rsid w:val="000354D9"/>
    <w:rsid w:val="0005033B"/>
    <w:rsid w:val="00051720"/>
    <w:rsid w:val="000646D7"/>
    <w:rsid w:val="0007012B"/>
    <w:rsid w:val="000723EC"/>
    <w:rsid w:val="00076507"/>
    <w:rsid w:val="00083BD0"/>
    <w:rsid w:val="00085E2B"/>
    <w:rsid w:val="000872FC"/>
    <w:rsid w:val="000B46A8"/>
    <w:rsid w:val="000C2077"/>
    <w:rsid w:val="000D32BF"/>
    <w:rsid w:val="000E3882"/>
    <w:rsid w:val="000E4DF9"/>
    <w:rsid w:val="000F1659"/>
    <w:rsid w:val="00110004"/>
    <w:rsid w:val="0011091D"/>
    <w:rsid w:val="00122CF2"/>
    <w:rsid w:val="00124AC7"/>
    <w:rsid w:val="00136FB1"/>
    <w:rsid w:val="001376DA"/>
    <w:rsid w:val="001421A3"/>
    <w:rsid w:val="0014587D"/>
    <w:rsid w:val="00154CD8"/>
    <w:rsid w:val="00163C39"/>
    <w:rsid w:val="00171C0A"/>
    <w:rsid w:val="0017562E"/>
    <w:rsid w:val="0017578E"/>
    <w:rsid w:val="00176795"/>
    <w:rsid w:val="00176E23"/>
    <w:rsid w:val="00177E02"/>
    <w:rsid w:val="001821BC"/>
    <w:rsid w:val="0018320E"/>
    <w:rsid w:val="00184237"/>
    <w:rsid w:val="001847A3"/>
    <w:rsid w:val="0019031C"/>
    <w:rsid w:val="001A0C20"/>
    <w:rsid w:val="001A4BAE"/>
    <w:rsid w:val="001A5C37"/>
    <w:rsid w:val="001A7776"/>
    <w:rsid w:val="001C5F09"/>
    <w:rsid w:val="001C67C4"/>
    <w:rsid w:val="001D0035"/>
    <w:rsid w:val="001D7F63"/>
    <w:rsid w:val="001E1D5D"/>
    <w:rsid w:val="001E4A43"/>
    <w:rsid w:val="00212750"/>
    <w:rsid w:val="00213771"/>
    <w:rsid w:val="002140AB"/>
    <w:rsid w:val="00214B74"/>
    <w:rsid w:val="00220724"/>
    <w:rsid w:val="002234E9"/>
    <w:rsid w:val="00223EED"/>
    <w:rsid w:val="0023296C"/>
    <w:rsid w:val="00236CC8"/>
    <w:rsid w:val="00241BA9"/>
    <w:rsid w:val="002423D2"/>
    <w:rsid w:val="00252E1E"/>
    <w:rsid w:val="00257B69"/>
    <w:rsid w:val="00265BD4"/>
    <w:rsid w:val="002801C2"/>
    <w:rsid w:val="002876E6"/>
    <w:rsid w:val="002906EF"/>
    <w:rsid w:val="00293841"/>
    <w:rsid w:val="00296386"/>
    <w:rsid w:val="002976C6"/>
    <w:rsid w:val="002A77BD"/>
    <w:rsid w:val="002B47DD"/>
    <w:rsid w:val="002B4BBC"/>
    <w:rsid w:val="002B6258"/>
    <w:rsid w:val="002C04FA"/>
    <w:rsid w:val="002D51D6"/>
    <w:rsid w:val="002E0B35"/>
    <w:rsid w:val="002E25EB"/>
    <w:rsid w:val="002E7D3C"/>
    <w:rsid w:val="002F1F53"/>
    <w:rsid w:val="002F2420"/>
    <w:rsid w:val="002F25C2"/>
    <w:rsid w:val="002F6138"/>
    <w:rsid w:val="003060A9"/>
    <w:rsid w:val="003070FB"/>
    <w:rsid w:val="00321B20"/>
    <w:rsid w:val="003308C2"/>
    <w:rsid w:val="0033715B"/>
    <w:rsid w:val="00347565"/>
    <w:rsid w:val="00352101"/>
    <w:rsid w:val="00355238"/>
    <w:rsid w:val="003706C6"/>
    <w:rsid w:val="003819C6"/>
    <w:rsid w:val="003819E4"/>
    <w:rsid w:val="0038229B"/>
    <w:rsid w:val="00383721"/>
    <w:rsid w:val="00384E43"/>
    <w:rsid w:val="0039000B"/>
    <w:rsid w:val="003900BD"/>
    <w:rsid w:val="0039071F"/>
    <w:rsid w:val="003A79BC"/>
    <w:rsid w:val="003C0FB2"/>
    <w:rsid w:val="003D700E"/>
    <w:rsid w:val="003E28BC"/>
    <w:rsid w:val="003E32A0"/>
    <w:rsid w:val="003F0224"/>
    <w:rsid w:val="003F34AA"/>
    <w:rsid w:val="003F4986"/>
    <w:rsid w:val="003F6FAA"/>
    <w:rsid w:val="00402429"/>
    <w:rsid w:val="00410C5C"/>
    <w:rsid w:val="00410DB5"/>
    <w:rsid w:val="00412B09"/>
    <w:rsid w:val="00416D30"/>
    <w:rsid w:val="0042133C"/>
    <w:rsid w:val="00421DC4"/>
    <w:rsid w:val="0043667D"/>
    <w:rsid w:val="00440542"/>
    <w:rsid w:val="004409F6"/>
    <w:rsid w:val="00441BA1"/>
    <w:rsid w:val="004424F7"/>
    <w:rsid w:val="00445D49"/>
    <w:rsid w:val="004655DB"/>
    <w:rsid w:val="00465A83"/>
    <w:rsid w:val="00467DD6"/>
    <w:rsid w:val="004701CB"/>
    <w:rsid w:val="00474E33"/>
    <w:rsid w:val="00475E41"/>
    <w:rsid w:val="004779BB"/>
    <w:rsid w:val="004801BC"/>
    <w:rsid w:val="004879C9"/>
    <w:rsid w:val="004901A5"/>
    <w:rsid w:val="0049036C"/>
    <w:rsid w:val="004915D9"/>
    <w:rsid w:val="00493D9B"/>
    <w:rsid w:val="004A4BFF"/>
    <w:rsid w:val="004A4D7E"/>
    <w:rsid w:val="004A6E4C"/>
    <w:rsid w:val="004B3A43"/>
    <w:rsid w:val="004B3CF2"/>
    <w:rsid w:val="004B41BD"/>
    <w:rsid w:val="004C3355"/>
    <w:rsid w:val="004C5A11"/>
    <w:rsid w:val="004D24AA"/>
    <w:rsid w:val="004D3983"/>
    <w:rsid w:val="004D496C"/>
    <w:rsid w:val="004D6324"/>
    <w:rsid w:val="004D6AA4"/>
    <w:rsid w:val="004D73D5"/>
    <w:rsid w:val="004E158C"/>
    <w:rsid w:val="004E3F4D"/>
    <w:rsid w:val="004E702D"/>
    <w:rsid w:val="004E7D7F"/>
    <w:rsid w:val="004F27B6"/>
    <w:rsid w:val="00500314"/>
    <w:rsid w:val="005046FB"/>
    <w:rsid w:val="00505966"/>
    <w:rsid w:val="0050788B"/>
    <w:rsid w:val="00516DF6"/>
    <w:rsid w:val="00521626"/>
    <w:rsid w:val="00525110"/>
    <w:rsid w:val="005304D7"/>
    <w:rsid w:val="00531726"/>
    <w:rsid w:val="00547DF6"/>
    <w:rsid w:val="005633F0"/>
    <w:rsid w:val="0056698D"/>
    <w:rsid w:val="00567BF1"/>
    <w:rsid w:val="005712FF"/>
    <w:rsid w:val="00581617"/>
    <w:rsid w:val="00582628"/>
    <w:rsid w:val="005831A1"/>
    <w:rsid w:val="0058718E"/>
    <w:rsid w:val="005929F9"/>
    <w:rsid w:val="00592DB2"/>
    <w:rsid w:val="005956B9"/>
    <w:rsid w:val="005A6561"/>
    <w:rsid w:val="005B04DF"/>
    <w:rsid w:val="005B1566"/>
    <w:rsid w:val="005B15EF"/>
    <w:rsid w:val="005C42B7"/>
    <w:rsid w:val="005C4FDC"/>
    <w:rsid w:val="005D14F8"/>
    <w:rsid w:val="005E2475"/>
    <w:rsid w:val="005E6729"/>
    <w:rsid w:val="005F7884"/>
    <w:rsid w:val="00603916"/>
    <w:rsid w:val="00611129"/>
    <w:rsid w:val="0062197B"/>
    <w:rsid w:val="00626D7F"/>
    <w:rsid w:val="00636774"/>
    <w:rsid w:val="00645C77"/>
    <w:rsid w:val="00650D12"/>
    <w:rsid w:val="006532BC"/>
    <w:rsid w:val="00657D6A"/>
    <w:rsid w:val="00665EA7"/>
    <w:rsid w:val="00666832"/>
    <w:rsid w:val="006713DB"/>
    <w:rsid w:val="006721C3"/>
    <w:rsid w:val="00672F80"/>
    <w:rsid w:val="0068006A"/>
    <w:rsid w:val="00681833"/>
    <w:rsid w:val="00686150"/>
    <w:rsid w:val="00691C09"/>
    <w:rsid w:val="00692C95"/>
    <w:rsid w:val="006A16AF"/>
    <w:rsid w:val="006A3F57"/>
    <w:rsid w:val="006A455B"/>
    <w:rsid w:val="006A67B5"/>
    <w:rsid w:val="006B135B"/>
    <w:rsid w:val="006B4650"/>
    <w:rsid w:val="006B7452"/>
    <w:rsid w:val="006B7F6F"/>
    <w:rsid w:val="006C49F8"/>
    <w:rsid w:val="006C6751"/>
    <w:rsid w:val="006C6EE9"/>
    <w:rsid w:val="006D0C97"/>
    <w:rsid w:val="006D1C82"/>
    <w:rsid w:val="006D3A89"/>
    <w:rsid w:val="006D43E8"/>
    <w:rsid w:val="006D7366"/>
    <w:rsid w:val="006D73B0"/>
    <w:rsid w:val="006E0742"/>
    <w:rsid w:val="006E1CF9"/>
    <w:rsid w:val="006E234F"/>
    <w:rsid w:val="006E2CD5"/>
    <w:rsid w:val="006E4EB9"/>
    <w:rsid w:val="006F3085"/>
    <w:rsid w:val="006F3BCD"/>
    <w:rsid w:val="006F49F1"/>
    <w:rsid w:val="00702F9A"/>
    <w:rsid w:val="007108F1"/>
    <w:rsid w:val="00711E0F"/>
    <w:rsid w:val="00721723"/>
    <w:rsid w:val="00724291"/>
    <w:rsid w:val="00730C35"/>
    <w:rsid w:val="007344A1"/>
    <w:rsid w:val="007368F8"/>
    <w:rsid w:val="00742C43"/>
    <w:rsid w:val="00745105"/>
    <w:rsid w:val="0074515C"/>
    <w:rsid w:val="00751BB3"/>
    <w:rsid w:val="00753FBC"/>
    <w:rsid w:val="007575E9"/>
    <w:rsid w:val="00761325"/>
    <w:rsid w:val="00763EC7"/>
    <w:rsid w:val="007642F1"/>
    <w:rsid w:val="007646FA"/>
    <w:rsid w:val="007750C2"/>
    <w:rsid w:val="00776265"/>
    <w:rsid w:val="007778C5"/>
    <w:rsid w:val="0078148E"/>
    <w:rsid w:val="007814B8"/>
    <w:rsid w:val="00783886"/>
    <w:rsid w:val="0078682C"/>
    <w:rsid w:val="00786F93"/>
    <w:rsid w:val="007B120B"/>
    <w:rsid w:val="007B6D57"/>
    <w:rsid w:val="007C1EA7"/>
    <w:rsid w:val="007C4858"/>
    <w:rsid w:val="007D49EF"/>
    <w:rsid w:val="007F0055"/>
    <w:rsid w:val="007F5542"/>
    <w:rsid w:val="00800BAC"/>
    <w:rsid w:val="00800D52"/>
    <w:rsid w:val="00801833"/>
    <w:rsid w:val="0080553F"/>
    <w:rsid w:val="008062DC"/>
    <w:rsid w:val="00812AEF"/>
    <w:rsid w:val="00815995"/>
    <w:rsid w:val="00815CCE"/>
    <w:rsid w:val="00820EDA"/>
    <w:rsid w:val="00827629"/>
    <w:rsid w:val="008277EC"/>
    <w:rsid w:val="00835406"/>
    <w:rsid w:val="00837C9C"/>
    <w:rsid w:val="008472EE"/>
    <w:rsid w:val="00855176"/>
    <w:rsid w:val="00855EA7"/>
    <w:rsid w:val="00856940"/>
    <w:rsid w:val="0086564C"/>
    <w:rsid w:val="00865DB9"/>
    <w:rsid w:val="00872B09"/>
    <w:rsid w:val="008816EF"/>
    <w:rsid w:val="00882AFD"/>
    <w:rsid w:val="00884FD2"/>
    <w:rsid w:val="0088557F"/>
    <w:rsid w:val="00890326"/>
    <w:rsid w:val="008916D1"/>
    <w:rsid w:val="008933DF"/>
    <w:rsid w:val="00897166"/>
    <w:rsid w:val="008A16D8"/>
    <w:rsid w:val="008A42B7"/>
    <w:rsid w:val="008A57C7"/>
    <w:rsid w:val="008B2610"/>
    <w:rsid w:val="008B5254"/>
    <w:rsid w:val="008B631E"/>
    <w:rsid w:val="008C0AAF"/>
    <w:rsid w:val="008D2F9F"/>
    <w:rsid w:val="008D4C7D"/>
    <w:rsid w:val="008E3C34"/>
    <w:rsid w:val="008F2A4F"/>
    <w:rsid w:val="009112DE"/>
    <w:rsid w:val="009134AE"/>
    <w:rsid w:val="00915CBE"/>
    <w:rsid w:val="00923AA1"/>
    <w:rsid w:val="0093047F"/>
    <w:rsid w:val="009313D6"/>
    <w:rsid w:val="00932CBD"/>
    <w:rsid w:val="00933640"/>
    <w:rsid w:val="009441C7"/>
    <w:rsid w:val="00954319"/>
    <w:rsid w:val="00954C55"/>
    <w:rsid w:val="0095681D"/>
    <w:rsid w:val="0095773D"/>
    <w:rsid w:val="009577F1"/>
    <w:rsid w:val="00961ADC"/>
    <w:rsid w:val="009620CC"/>
    <w:rsid w:val="0096222A"/>
    <w:rsid w:val="009666C4"/>
    <w:rsid w:val="0096676D"/>
    <w:rsid w:val="00967FA1"/>
    <w:rsid w:val="0097439A"/>
    <w:rsid w:val="00974F1A"/>
    <w:rsid w:val="00975F2C"/>
    <w:rsid w:val="00990362"/>
    <w:rsid w:val="00991035"/>
    <w:rsid w:val="00994ACA"/>
    <w:rsid w:val="009972F3"/>
    <w:rsid w:val="009A2733"/>
    <w:rsid w:val="009A6695"/>
    <w:rsid w:val="009C0513"/>
    <w:rsid w:val="009C5E6F"/>
    <w:rsid w:val="009D6FDB"/>
    <w:rsid w:val="009D7DA7"/>
    <w:rsid w:val="009E2D20"/>
    <w:rsid w:val="009E5BC8"/>
    <w:rsid w:val="009E7419"/>
    <w:rsid w:val="009F1D68"/>
    <w:rsid w:val="009F3D1A"/>
    <w:rsid w:val="00A00A95"/>
    <w:rsid w:val="00A00B25"/>
    <w:rsid w:val="00A132FE"/>
    <w:rsid w:val="00A14F04"/>
    <w:rsid w:val="00A233A4"/>
    <w:rsid w:val="00A25879"/>
    <w:rsid w:val="00A271CA"/>
    <w:rsid w:val="00A3451B"/>
    <w:rsid w:val="00A35962"/>
    <w:rsid w:val="00A41AC7"/>
    <w:rsid w:val="00A50421"/>
    <w:rsid w:val="00A50479"/>
    <w:rsid w:val="00A64725"/>
    <w:rsid w:val="00A6741D"/>
    <w:rsid w:val="00A726C7"/>
    <w:rsid w:val="00A81C52"/>
    <w:rsid w:val="00A9124B"/>
    <w:rsid w:val="00A95110"/>
    <w:rsid w:val="00A96049"/>
    <w:rsid w:val="00A97A93"/>
    <w:rsid w:val="00AA08CC"/>
    <w:rsid w:val="00AA42F5"/>
    <w:rsid w:val="00AD05F3"/>
    <w:rsid w:val="00AD2A23"/>
    <w:rsid w:val="00AD63AF"/>
    <w:rsid w:val="00AE681F"/>
    <w:rsid w:val="00AF3F4D"/>
    <w:rsid w:val="00B0761C"/>
    <w:rsid w:val="00B115E0"/>
    <w:rsid w:val="00B13E9C"/>
    <w:rsid w:val="00B16D80"/>
    <w:rsid w:val="00B2172F"/>
    <w:rsid w:val="00B21E30"/>
    <w:rsid w:val="00B36369"/>
    <w:rsid w:val="00B36B1D"/>
    <w:rsid w:val="00B7299E"/>
    <w:rsid w:val="00B86544"/>
    <w:rsid w:val="00B93325"/>
    <w:rsid w:val="00BA3FF1"/>
    <w:rsid w:val="00BE33B4"/>
    <w:rsid w:val="00BF2520"/>
    <w:rsid w:val="00BF4787"/>
    <w:rsid w:val="00BF4E0B"/>
    <w:rsid w:val="00C00588"/>
    <w:rsid w:val="00C04BD5"/>
    <w:rsid w:val="00C05D84"/>
    <w:rsid w:val="00C12F48"/>
    <w:rsid w:val="00C215D3"/>
    <w:rsid w:val="00C215F6"/>
    <w:rsid w:val="00C31288"/>
    <w:rsid w:val="00C31F65"/>
    <w:rsid w:val="00C4694C"/>
    <w:rsid w:val="00C51C5F"/>
    <w:rsid w:val="00C57E3D"/>
    <w:rsid w:val="00C6052C"/>
    <w:rsid w:val="00C65475"/>
    <w:rsid w:val="00C7089D"/>
    <w:rsid w:val="00C803D2"/>
    <w:rsid w:val="00C805EA"/>
    <w:rsid w:val="00CA5181"/>
    <w:rsid w:val="00CB7912"/>
    <w:rsid w:val="00CB79DE"/>
    <w:rsid w:val="00CC0583"/>
    <w:rsid w:val="00CC362B"/>
    <w:rsid w:val="00CC4D35"/>
    <w:rsid w:val="00CC51F9"/>
    <w:rsid w:val="00CC745E"/>
    <w:rsid w:val="00CC775E"/>
    <w:rsid w:val="00CD2B9F"/>
    <w:rsid w:val="00CD5177"/>
    <w:rsid w:val="00CE2258"/>
    <w:rsid w:val="00CE251A"/>
    <w:rsid w:val="00CE6CB3"/>
    <w:rsid w:val="00D01AED"/>
    <w:rsid w:val="00D046CE"/>
    <w:rsid w:val="00D15561"/>
    <w:rsid w:val="00D15598"/>
    <w:rsid w:val="00D15A7A"/>
    <w:rsid w:val="00D17C5C"/>
    <w:rsid w:val="00D23754"/>
    <w:rsid w:val="00D2509C"/>
    <w:rsid w:val="00D26E10"/>
    <w:rsid w:val="00D318A1"/>
    <w:rsid w:val="00D36367"/>
    <w:rsid w:val="00D37E15"/>
    <w:rsid w:val="00D4072C"/>
    <w:rsid w:val="00D44A5E"/>
    <w:rsid w:val="00D45810"/>
    <w:rsid w:val="00D53250"/>
    <w:rsid w:val="00D5772A"/>
    <w:rsid w:val="00D62E7F"/>
    <w:rsid w:val="00D7254D"/>
    <w:rsid w:val="00D74E72"/>
    <w:rsid w:val="00D81293"/>
    <w:rsid w:val="00D85BCC"/>
    <w:rsid w:val="00DA38B6"/>
    <w:rsid w:val="00DA4AFB"/>
    <w:rsid w:val="00DB0142"/>
    <w:rsid w:val="00DC3FBD"/>
    <w:rsid w:val="00DD2F4B"/>
    <w:rsid w:val="00DE4044"/>
    <w:rsid w:val="00DF1A72"/>
    <w:rsid w:val="00DF25C8"/>
    <w:rsid w:val="00DF57EB"/>
    <w:rsid w:val="00DF59DB"/>
    <w:rsid w:val="00E11B79"/>
    <w:rsid w:val="00E124D5"/>
    <w:rsid w:val="00E21A41"/>
    <w:rsid w:val="00E2327A"/>
    <w:rsid w:val="00E23B46"/>
    <w:rsid w:val="00E27305"/>
    <w:rsid w:val="00E27C0E"/>
    <w:rsid w:val="00E3480E"/>
    <w:rsid w:val="00E355A9"/>
    <w:rsid w:val="00E36A23"/>
    <w:rsid w:val="00E42C5E"/>
    <w:rsid w:val="00E51193"/>
    <w:rsid w:val="00E52FE7"/>
    <w:rsid w:val="00E56013"/>
    <w:rsid w:val="00E6462A"/>
    <w:rsid w:val="00E64F52"/>
    <w:rsid w:val="00E770AF"/>
    <w:rsid w:val="00E86438"/>
    <w:rsid w:val="00E902B3"/>
    <w:rsid w:val="00E921B8"/>
    <w:rsid w:val="00E94ED6"/>
    <w:rsid w:val="00EA4262"/>
    <w:rsid w:val="00EA6691"/>
    <w:rsid w:val="00EB0910"/>
    <w:rsid w:val="00EB214C"/>
    <w:rsid w:val="00ED5D04"/>
    <w:rsid w:val="00EE1C58"/>
    <w:rsid w:val="00EE20C2"/>
    <w:rsid w:val="00EE3680"/>
    <w:rsid w:val="00EE409D"/>
    <w:rsid w:val="00EE5F7A"/>
    <w:rsid w:val="00EE77CB"/>
    <w:rsid w:val="00EF59CE"/>
    <w:rsid w:val="00F029CE"/>
    <w:rsid w:val="00F06509"/>
    <w:rsid w:val="00F06C66"/>
    <w:rsid w:val="00F11CFC"/>
    <w:rsid w:val="00F121F7"/>
    <w:rsid w:val="00F13585"/>
    <w:rsid w:val="00F300B1"/>
    <w:rsid w:val="00F36A66"/>
    <w:rsid w:val="00F44330"/>
    <w:rsid w:val="00F453E6"/>
    <w:rsid w:val="00F52CCB"/>
    <w:rsid w:val="00F55191"/>
    <w:rsid w:val="00F56459"/>
    <w:rsid w:val="00F6447B"/>
    <w:rsid w:val="00F64924"/>
    <w:rsid w:val="00F7044E"/>
    <w:rsid w:val="00F730E9"/>
    <w:rsid w:val="00F73F98"/>
    <w:rsid w:val="00F81886"/>
    <w:rsid w:val="00F81B38"/>
    <w:rsid w:val="00F84EA0"/>
    <w:rsid w:val="00F94BA4"/>
    <w:rsid w:val="00FA6639"/>
    <w:rsid w:val="00FB00B9"/>
    <w:rsid w:val="00FB0E98"/>
    <w:rsid w:val="00FB2AC6"/>
    <w:rsid w:val="00FB5E7A"/>
    <w:rsid w:val="00FB7330"/>
    <w:rsid w:val="00FC4B34"/>
    <w:rsid w:val="00FD172B"/>
    <w:rsid w:val="00FD36DD"/>
    <w:rsid w:val="00FD5013"/>
    <w:rsid w:val="00FD5EA4"/>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customStyle="1" w:styleId="Body">
    <w:name w:val="Body"/>
    <w:rsid w:val="004A4D7E"/>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rPr>
  </w:style>
  <w:style w:type="paragraph" w:customStyle="1" w:styleId="Default">
    <w:name w:val="Default"/>
    <w:rsid w:val="004A4D7E"/>
    <w:pPr>
      <w:pBdr>
        <w:top w:val="nil"/>
        <w:left w:val="nil"/>
        <w:bottom w:val="nil"/>
        <w:right w:val="nil"/>
        <w:between w:val="nil"/>
        <w:bar w:val="nil"/>
      </w:pBdr>
      <w:spacing w:line="240" w:lineRule="auto"/>
      <w:jc w:val="left"/>
    </w:pPr>
    <w:rPr>
      <w:rFonts w:ascii="Helvetica Neue" w:eastAsia="Helvetica Neue" w:hAnsi="Helvetica Neue" w:cs="Helvetica Neue"/>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customStyle="1" w:styleId="Body">
    <w:name w:val="Body"/>
    <w:rsid w:val="004A4D7E"/>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rPr>
  </w:style>
  <w:style w:type="paragraph" w:customStyle="1" w:styleId="Default">
    <w:name w:val="Default"/>
    <w:rsid w:val="004A4D7E"/>
    <w:pPr>
      <w:pBdr>
        <w:top w:val="nil"/>
        <w:left w:val="nil"/>
        <w:bottom w:val="nil"/>
        <w:right w:val="nil"/>
        <w:between w:val="nil"/>
        <w:bar w:val="nil"/>
      </w:pBdr>
      <w:spacing w:line="240" w:lineRule="auto"/>
      <w:jc w:val="left"/>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esc.europa.eu/fr/our-work/opinions-information-reports/opinions/avis-du-cese-integration-des-minorites-les-roms" TargetMode="External"/><Relationship Id="rId3" Type="http://schemas.openxmlformats.org/officeDocument/2006/relationships/customXml" Target="../customXml/item3.xml"/><Relationship Id="rId21" Type="http://schemas.openxmlformats.org/officeDocument/2006/relationships/hyperlink" Target="mailto:press@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fr/our-work/opinions-information-reports/opinions/avis-du-cese-le-dialogue-interculturel-et-les-roms" TargetMode="External"/><Relationship Id="rId2" Type="http://schemas.openxmlformats.org/officeDocument/2006/relationships/customXml" Target="../customXml/item2.xml"/><Relationship Id="rId16" Type="http://schemas.openxmlformats.org/officeDocument/2006/relationships/hyperlink" Target="http://www.eesc.europa.eu/fr/our-work/opinions-information-reports/opinions/avis-du-cese-lintegration-socio-economique-des-roms" TargetMode="External"/><Relationship Id="rId20" Type="http://schemas.openxmlformats.org/officeDocument/2006/relationships/hyperlink" Target="http://www.eesc.europa.eu/fr/our-work/publications-other-work/publications/prix-de-la-societe-civile-lintegration-des-ro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fr/our-work/opinions-information-reports/opinions/avis-du-cese-citoyens-rom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esc.europa.eu/fr/our-work/opinions-information-reports/opinions/avis-du-cese-roms-autonomisation-sociale-et-integr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WTPCSN73YJ26-8-2582</_dlc_DocId>
    <_dlc_DocIdUrl xmlns="8a3471f6-0f36-4ccf-b5ee-1ca67ea797ef">
      <Url>http://dm/EESC/2017/_layouts/DocIdRedir.aspx?ID=WTPCSN73YJ26-8-2582</Url>
      <Description>WTPCSN73YJ26-8-2582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2017-11-29T12:00:00+00:00</ProductionDate>
    <DocumentNumber xmlns="aec2565f-fa8c-45b6-95fc-3f27706042d7">5697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13222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1BB9-442C-4501-B4C0-D87D2477AE63}">
  <ds:schemaRefs>
    <ds:schemaRef ds:uri="http://schemas.microsoft.com/sharepoint/events"/>
  </ds:schemaRefs>
</ds:datastoreItem>
</file>

<file path=customXml/itemProps2.xml><?xml version="1.0" encoding="utf-8"?>
<ds:datastoreItem xmlns:ds="http://schemas.openxmlformats.org/officeDocument/2006/customXml" ds:itemID="{B754B9F7-5CB2-4068-B41B-650D46BFD434}">
  <ds:schemaRefs>
    <ds:schemaRef ds:uri="http://schemas.microsoft.com/sharepoint/v3/contenttype/forms"/>
  </ds:schemaRefs>
</ds:datastoreItem>
</file>

<file path=customXml/itemProps3.xml><?xml version="1.0" encoding="utf-8"?>
<ds:datastoreItem xmlns:ds="http://schemas.openxmlformats.org/officeDocument/2006/customXml" ds:itemID="{D40955C0-E1D2-4F7F-BA44-C689971FDE6D}">
  <ds:schemaRefs>
    <ds:schemaRef ds:uri="http://schemas.microsoft.com/office/2006/documentManagement/types"/>
    <ds:schemaRef ds:uri="http://schemas.microsoft.com/sharepoint/v3/fields"/>
    <ds:schemaRef ds:uri="http://purl.org/dc/dcmitype/"/>
    <ds:schemaRef ds:uri="http://purl.org/dc/terms/"/>
    <ds:schemaRef ds:uri="http://purl.org/dc/elements/1.1/"/>
    <ds:schemaRef ds:uri="http://www.w3.org/XML/1998/namespace"/>
    <ds:schemaRef ds:uri="8a3471f6-0f36-4ccf-b5ee-1ca67ea797ef"/>
    <ds:schemaRef ds:uri="http://schemas.microsoft.com/office/infopath/2007/PartnerControls"/>
    <ds:schemaRef ds:uri="http://schemas.openxmlformats.org/package/2006/metadata/core-properties"/>
    <ds:schemaRef ds:uri="aec2565f-fa8c-45b6-95fc-3f27706042d7"/>
    <ds:schemaRef ds:uri="http://schemas.microsoft.com/office/2006/metadata/properties"/>
  </ds:schemaRefs>
</ds:datastoreItem>
</file>

<file path=customXml/itemProps4.xml><?xml version="1.0" encoding="utf-8"?>
<ds:datastoreItem xmlns:ds="http://schemas.openxmlformats.org/officeDocument/2006/customXml" ds:itemID="{3DF9A6F8-C405-42BC-B5CD-7F4BE62D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D0A2D-3FCF-4CF4-AACA-931362E0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CP 62/2017 Plateforme Roms</vt:lpstr>
    </vt:vector>
  </TitlesOfParts>
  <Company>CESE-CdR</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62/2017 Plateforme Roms</dc:title>
  <dc:subject>Communiqué de presse</dc:subject>
  <dc:creator>Lui Laura Irena</dc:creator>
  <cp:keywords>EESC-2017-05697-00-00-CP-TRA-EN</cp:keywords>
  <dc:description>Rapporteur:  - Original language: EN - Date of document: 29/11/2017 - Date of meeting:  - External documents:  - Administrator:  LUI LAURA IRENA</dc:description>
  <cp:lastModifiedBy>Agata Berdys</cp:lastModifiedBy>
  <cp:revision>2</cp:revision>
  <cp:lastPrinted>2017-11-09T09:53:00Z</cp:lastPrinted>
  <dcterms:created xsi:type="dcterms:W3CDTF">2017-12-11T09:33:00Z</dcterms:created>
  <dcterms:modified xsi:type="dcterms:W3CDTF">2017-12-11T09:33:00Z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28/11/2017, 09/11/2017</vt:lpwstr>
  </property>
  <property fmtid="{D5CDD505-2E9C-101B-9397-08002B2CF9AE}" pid="4" name="Pref_Time">
    <vt:lpwstr>16:46:29, 14:30:10</vt:lpwstr>
  </property>
  <property fmtid="{D5CDD505-2E9C-101B-9397-08002B2CF9AE}" pid="5" name="Pref_User">
    <vt:lpwstr>enied, mkop</vt:lpwstr>
  </property>
  <property fmtid="{D5CDD505-2E9C-101B-9397-08002B2CF9AE}" pid="6" name="Pref_FileName">
    <vt:lpwstr>EESC-2017-05697-00-00-CP-ORI.docx, EESC-2017-05328-00-00-CP-ORI.docx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d2212a11-c254-49de-b0df-e178d931fea5</vt:lpwstr>
  </property>
  <property fmtid="{D5CDD505-2E9C-101B-9397-08002B2CF9AE}" pid="9" name="DocumentType_0">
    <vt:lpwstr>CP|de8ad211-9e8d-408b-8324-674d21bb7d18</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5697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13222</vt:i4>
  </property>
  <property fmtid="{D5CDD505-2E9C-101B-9397-08002B2CF9AE}" pid="34" name="DocumentYear">
    <vt:i4>2017</vt:i4>
  </property>
  <property fmtid="{D5CDD505-2E9C-101B-9397-08002B2CF9AE}" pid="35" name="DocumentLanguage">
    <vt:lpwstr>8;#FR|d2afafd3-4c81-4f60-8f52-ee33f2f54ff3</vt:lpwstr>
  </property>
</Properties>
</file>