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11" w:rsidRPr="00F06999" w:rsidRDefault="000A1611" w:rsidP="000A1611">
      <w:pPr>
        <w:jc w:val="center"/>
        <w:rPr>
          <w:b/>
          <w:lang w:val="sl-SI"/>
        </w:rPr>
      </w:pPr>
      <w:r w:rsidRPr="00F06999">
        <w:rPr>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611" w:rsidRPr="00260E65" w:rsidRDefault="000A1611">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0A1611" w:rsidRPr="00260E65" w:rsidRDefault="000A1611">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r w:rsidRPr="00F06999">
        <w:rPr>
          <w:b/>
          <w:lang w:val="sl-SI"/>
        </w:rPr>
        <w:t>Ugotovitve nove študije: čezmejne storitve spodbujajo rast</w:t>
      </w:r>
    </w:p>
    <w:p w:rsidR="000A1611" w:rsidRPr="00F06999" w:rsidRDefault="000A1611" w:rsidP="000A1611">
      <w:pPr>
        <w:rPr>
          <w:lang w:val="sl-SI"/>
        </w:rPr>
      </w:pPr>
    </w:p>
    <w:p w:rsidR="000A1611" w:rsidRPr="00F06999" w:rsidRDefault="000A1611" w:rsidP="000A1611">
      <w:pPr>
        <w:rPr>
          <w:b/>
          <w:lang w:val="sl-SI"/>
        </w:rPr>
      </w:pPr>
      <w:r w:rsidRPr="00F06999">
        <w:rPr>
          <w:b/>
          <w:lang w:val="sl-SI"/>
        </w:rPr>
        <w:t>Študija, ki jo je naročil Evropski ekonomsko-socialni odbor, kaže, da čezmejne storitve ustvarjajo nova delovna mesta in gospodarsko rast. Čezmejne storitve so pozitivne za vse države EU in različna delovna mesta, tako delovno kot znanjsko intenzivna. Študija dokazuje, da izogibanje strogemu urejanju notranjega trga čezmejnih storitev ugodno vpliva na gospodarstvo EU. Enoodstotno zmanjšanje deleža čezmejnih storitev bi go</w:t>
      </w:r>
      <w:r w:rsidR="008B40A1">
        <w:rPr>
          <w:b/>
          <w:lang w:val="sl-SI"/>
        </w:rPr>
        <w:t>spodarstvo EU stalo približno 8 milijard </w:t>
      </w:r>
      <w:r w:rsidRPr="00F06999">
        <w:rPr>
          <w:b/>
          <w:lang w:val="sl-SI"/>
        </w:rPr>
        <w:t>EUR.</w:t>
      </w:r>
    </w:p>
    <w:p w:rsidR="000A1611" w:rsidRPr="00F06999" w:rsidRDefault="000A1611" w:rsidP="000A1611">
      <w:pPr>
        <w:rPr>
          <w:lang w:val="sl-SI"/>
        </w:rPr>
      </w:pPr>
    </w:p>
    <w:p w:rsidR="000A1611" w:rsidRPr="00F06999" w:rsidRDefault="008B40A1" w:rsidP="000A1611">
      <w:pPr>
        <w:rPr>
          <w:lang w:val="sl-SI"/>
        </w:rPr>
      </w:pPr>
      <w:r>
        <w:rPr>
          <w:lang w:val="sl-SI"/>
        </w:rPr>
        <w:t>Leta 2014 je skoraj 11 </w:t>
      </w:r>
      <w:r w:rsidR="000A1611" w:rsidRPr="00F06999">
        <w:rPr>
          <w:lang w:val="sl-SI"/>
        </w:rPr>
        <w:t>milijonov delovnih mest v EU temeljilo na izv</w:t>
      </w:r>
      <w:r w:rsidR="002619D1">
        <w:rPr>
          <w:lang w:val="sl-SI"/>
        </w:rPr>
        <w:t>ozu čezmejnih storitev. Od leta </w:t>
      </w:r>
      <w:r w:rsidR="000A1611" w:rsidRPr="00F06999">
        <w:rPr>
          <w:lang w:val="sl-SI"/>
        </w:rPr>
        <w:t>2000 se je število zaposlenih, ki so odvisni od čezmejnih storitev, skoraj podvojilo. Medtem ko se je skupna zaposlenost v EU povečala za 5,5</w:t>
      </w:r>
      <w:r w:rsidR="00EC2C8D">
        <w:rPr>
          <w:lang w:val="sl-SI"/>
        </w:rPr>
        <w:t> %</w:t>
      </w:r>
      <w:r w:rsidR="000A1611" w:rsidRPr="00F06999">
        <w:rPr>
          <w:lang w:val="sl-SI"/>
        </w:rPr>
        <w:t>, se je zaposlenost, odvisna od čezmejnih storitev, povečala za 94</w:t>
      </w:r>
      <w:r w:rsidR="00EC2C8D">
        <w:rPr>
          <w:lang w:val="sl-SI"/>
        </w:rPr>
        <w:t> %</w:t>
      </w:r>
      <w:r w:rsidR="000A1611" w:rsidRPr="00F06999">
        <w:rPr>
          <w:lang w:val="sl-SI"/>
        </w:rPr>
        <w:t>, kar dokazuje njihov pozitiven vpliv na gospodarstvo EU. Države z večjim deležem čezmejnih storitev beležijo občutno večjo rast zaposlovanja in BDP kot tiste, ki so manj udelež</w:t>
      </w:r>
      <w:r w:rsidR="0043574E">
        <w:rPr>
          <w:lang w:val="sl-SI"/>
        </w:rPr>
        <w:t>ene na trgu čezmejnih storitev.</w:t>
      </w:r>
      <w:bookmarkStart w:id="0" w:name="_GoBack"/>
      <w:bookmarkEnd w:id="0"/>
    </w:p>
    <w:p w:rsidR="000A1611" w:rsidRPr="00F06999" w:rsidRDefault="000A1611" w:rsidP="000A1611">
      <w:pPr>
        <w:rPr>
          <w:lang w:val="sl-SI"/>
        </w:rPr>
      </w:pPr>
    </w:p>
    <w:p w:rsidR="000A1611" w:rsidRPr="00F06999" w:rsidRDefault="000A1611" w:rsidP="000A1611">
      <w:pPr>
        <w:rPr>
          <w:lang w:val="sl-SI"/>
        </w:rPr>
      </w:pPr>
      <w:r w:rsidRPr="00F06999">
        <w:rPr>
          <w:lang w:val="sl-SI"/>
        </w:rPr>
        <w:t>„Študija dokazuje, da pri čezmejnih storitvah ne gre za socialni damping, prav tako ni ogroženo gospodarstvo držav članic. Če bi se urejanje čezmejnih storitev še bolj zaostrovalo, bi to negativno vplivalo na gospodarstvo in ogrozilo celovitost enotnega trga,“ je dejal podpredsednik skupine delodajalcev Peter Clever.</w:t>
      </w:r>
    </w:p>
    <w:p w:rsidR="000A1611" w:rsidRPr="00F06999" w:rsidRDefault="000A1611" w:rsidP="000A1611">
      <w:pPr>
        <w:rPr>
          <w:lang w:val="sl-SI"/>
        </w:rPr>
      </w:pPr>
    </w:p>
    <w:p w:rsidR="000A1611" w:rsidRPr="00F06999" w:rsidRDefault="000A1611" w:rsidP="000A1611">
      <w:pPr>
        <w:rPr>
          <w:lang w:val="sl-SI"/>
        </w:rPr>
      </w:pPr>
      <w:r w:rsidRPr="00F06999">
        <w:rPr>
          <w:lang w:val="sl-SI"/>
        </w:rPr>
        <w:t>Po navedbah študije (in v nasprotju z javnim mnenjem) je tri četrti</w:t>
      </w:r>
      <w:r w:rsidR="008B40A1">
        <w:rPr>
          <w:lang w:val="sl-SI"/>
        </w:rPr>
        <w:t>ne čezmejnih delovnih mest v 15 </w:t>
      </w:r>
      <w:r w:rsidRPr="00F06999">
        <w:rPr>
          <w:lang w:val="sl-SI"/>
        </w:rPr>
        <w:t>državah članicah EU. Skoraj 40</w:t>
      </w:r>
      <w:r w:rsidR="00EC2C8D">
        <w:rPr>
          <w:lang w:val="sl-SI"/>
        </w:rPr>
        <w:t> %</w:t>
      </w:r>
      <w:r w:rsidRPr="00F06999">
        <w:rPr>
          <w:lang w:val="sl-SI"/>
        </w:rPr>
        <w:t xml:space="preserve"> napotitev delavcev je bilo iz ene države z visokimi plačami v drugo, kar jasno kaže, da imajo vse države članice EU kori</w:t>
      </w:r>
      <w:r w:rsidR="008B40A1">
        <w:rPr>
          <w:lang w:val="sl-SI"/>
        </w:rPr>
        <w:t>sti od čezmejnih storitev. Leta </w:t>
      </w:r>
      <w:r w:rsidRPr="00F06999">
        <w:rPr>
          <w:lang w:val="sl-SI"/>
        </w:rPr>
        <w:t xml:space="preserve">2014 je skupna dodana vrednost zaradi izvoza čezmejnih storitev v vseh </w:t>
      </w:r>
      <w:r w:rsidR="008B40A1">
        <w:rPr>
          <w:lang w:val="sl-SI"/>
        </w:rPr>
        <w:t>28 državah članicah znašala 625 </w:t>
      </w:r>
      <w:r w:rsidRPr="00F06999">
        <w:rPr>
          <w:lang w:val="sl-SI"/>
        </w:rPr>
        <w:t>milijard EUR.</w:t>
      </w:r>
    </w:p>
    <w:p w:rsidR="000A1611" w:rsidRPr="00F06999" w:rsidRDefault="000A1611" w:rsidP="000A1611">
      <w:pPr>
        <w:rPr>
          <w:lang w:val="sl-SI"/>
        </w:rPr>
      </w:pPr>
    </w:p>
    <w:p w:rsidR="000A1611" w:rsidRPr="00F06999" w:rsidRDefault="000A1611" w:rsidP="000A1611">
      <w:pPr>
        <w:rPr>
          <w:lang w:val="sl-SI"/>
        </w:rPr>
      </w:pPr>
      <w:r w:rsidRPr="00F06999">
        <w:rPr>
          <w:lang w:val="sl-SI"/>
        </w:rPr>
        <w:t>Poleg tega čezmejne storitve niso omejene na delovno intenzivna in slabo plačana delovna mesta. Delež delovnih mest v znanjsko intenzivnih sektorjih, ki so odvisni od čezmejnih storitev, se je povečal skoraj toliko kot delež delovno intenzivnih delovnih mest.</w:t>
      </w:r>
    </w:p>
    <w:p w:rsidR="000A1611" w:rsidRPr="00F06999" w:rsidRDefault="000A1611" w:rsidP="000A1611">
      <w:pPr>
        <w:rPr>
          <w:lang w:val="sl-SI"/>
        </w:rPr>
      </w:pPr>
    </w:p>
    <w:p w:rsidR="000A1611" w:rsidRPr="00F06999" w:rsidRDefault="000A1611" w:rsidP="000A1611">
      <w:pPr>
        <w:rPr>
          <w:lang w:val="sl-SI"/>
        </w:rPr>
      </w:pPr>
      <w:r w:rsidRPr="00F06999">
        <w:rPr>
          <w:lang w:val="sl-SI"/>
        </w:rPr>
        <w:t>Raziskava kaže tudi, da imajo države z večjim deležem čezmejnih storitev v povprečju nižji delež ljudi, ki jim grozita revščina in socialna izključenost, ter da so ljudje v teh državah srečnejši in zadovoljnejši z življenjem.</w:t>
      </w:r>
    </w:p>
    <w:p w:rsidR="000A1611" w:rsidRPr="00F06999" w:rsidRDefault="000A1611" w:rsidP="000A1611">
      <w:pPr>
        <w:rPr>
          <w:lang w:val="sl-SI"/>
        </w:rPr>
      </w:pPr>
    </w:p>
    <w:p w:rsidR="00474E33" w:rsidRPr="00F06999" w:rsidRDefault="000A1611" w:rsidP="000A1611">
      <w:pPr>
        <w:rPr>
          <w:lang w:val="sl-SI"/>
        </w:rPr>
      </w:pPr>
      <w:r w:rsidRPr="00F06999">
        <w:rPr>
          <w:lang w:val="sl-SI"/>
        </w:rPr>
        <w:t xml:space="preserve">Študijo, ki jo je naročil Evropski ekonomsko-socialni odbor na zahtevo skupine delodajalcev, je pripravil nemški možganski trust IW Consult. Na voljo je na povezavi </w:t>
      </w:r>
      <w:hyperlink r:id="rId7" w:history="1">
        <w:r w:rsidRPr="00F06999">
          <w:rPr>
            <w:rStyle w:val="Hyperlink"/>
            <w:lang w:val="sl-SI"/>
          </w:rPr>
          <w:t>https://europa.eu/!yQ36mK</w:t>
        </w:r>
      </w:hyperlink>
      <w:r w:rsidRPr="00F06999">
        <w:rPr>
          <w:lang w:val="sl-SI"/>
        </w:rPr>
        <w:t>.</w:t>
      </w:r>
    </w:p>
    <w:p w:rsidR="000A1611" w:rsidRPr="00F06999" w:rsidRDefault="000A1611" w:rsidP="000A1611">
      <w:pPr>
        <w:rPr>
          <w:lang w:val="sl-SI"/>
        </w:rPr>
      </w:pPr>
    </w:p>
    <w:p w:rsidR="000A1611" w:rsidRPr="00F06999" w:rsidRDefault="000A1611" w:rsidP="000A1611">
      <w:pPr>
        <w:overflowPunct w:val="0"/>
        <w:autoSpaceDE w:val="0"/>
        <w:autoSpaceDN w:val="0"/>
        <w:adjustRightInd w:val="0"/>
        <w:jc w:val="center"/>
        <w:textAlignment w:val="baseline"/>
        <w:rPr>
          <w:lang w:val="sl-SI"/>
        </w:rPr>
      </w:pPr>
      <w:r w:rsidRPr="00F06999">
        <w:rPr>
          <w:lang w:val="sl-SI"/>
        </w:rPr>
        <w:t>_____________</w:t>
      </w:r>
    </w:p>
    <w:sectPr w:rsidR="000A1611" w:rsidRPr="00F06999" w:rsidSect="005E6617">
      <w:footerReference w:type="default" r:id="rId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11" w:rsidRDefault="000A1611">
      <w:r>
        <w:separator/>
      </w:r>
    </w:p>
  </w:endnote>
  <w:endnote w:type="continuationSeparator" w:id="0">
    <w:p w:rsidR="000A1611" w:rsidRDefault="000A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17" w:rsidRPr="005E6617" w:rsidRDefault="005E6617" w:rsidP="005E6617">
    <w:pPr>
      <w:pStyle w:val="Footer"/>
      <w:rPr>
        <w:lang w:val="sl-SI"/>
      </w:rPr>
    </w:pPr>
    <w:r w:rsidRPr="005E6617">
      <w:rPr>
        <w:lang w:val="sl-SI"/>
      </w:rPr>
      <w:t xml:space="preserve">EESC-2019-02761-00-00-TCD-TRA (EN) </w:t>
    </w:r>
    <w:r w:rsidRPr="005E6617">
      <w:rPr>
        <w:lang w:val="sl-SI"/>
      </w:rPr>
      <w:fldChar w:fldCharType="begin"/>
    </w:r>
    <w:r w:rsidRPr="005E6617">
      <w:rPr>
        <w:lang w:val="sl-SI"/>
      </w:rPr>
      <w:instrText xml:space="preserve"> PAGE  \* Arabic  \* MERGEFORMAT </w:instrText>
    </w:r>
    <w:r w:rsidRPr="005E6617">
      <w:rPr>
        <w:lang w:val="sl-SI"/>
      </w:rPr>
      <w:fldChar w:fldCharType="separate"/>
    </w:r>
    <w:r w:rsidR="00870AC4">
      <w:rPr>
        <w:noProof/>
        <w:lang w:val="sl-SI"/>
      </w:rPr>
      <w:t>1</w:t>
    </w:r>
    <w:r w:rsidRPr="005E6617">
      <w:rPr>
        <w:lang w:val="sl-SI"/>
      </w:rPr>
      <w:fldChar w:fldCharType="end"/>
    </w:r>
    <w:r w:rsidRPr="005E6617">
      <w:rPr>
        <w:lang w:val="sl-SI"/>
      </w:rPr>
      <w:t>/</w:t>
    </w:r>
    <w:r w:rsidRPr="005E6617">
      <w:rPr>
        <w:lang w:val="sl-SI"/>
      </w:rPr>
      <w:fldChar w:fldCharType="begin"/>
    </w:r>
    <w:r w:rsidRPr="005E6617">
      <w:rPr>
        <w:lang w:val="sl-SI"/>
      </w:rPr>
      <w:instrText xml:space="preserve"> = </w:instrText>
    </w:r>
    <w:r w:rsidRPr="005E6617">
      <w:rPr>
        <w:lang w:val="sl-SI"/>
      </w:rPr>
      <w:fldChar w:fldCharType="begin"/>
    </w:r>
    <w:r w:rsidRPr="005E6617">
      <w:rPr>
        <w:lang w:val="sl-SI"/>
      </w:rPr>
      <w:instrText xml:space="preserve"> NUMPAGES </w:instrText>
    </w:r>
    <w:r w:rsidRPr="005E6617">
      <w:rPr>
        <w:lang w:val="sl-SI"/>
      </w:rPr>
      <w:fldChar w:fldCharType="separate"/>
    </w:r>
    <w:r w:rsidR="00870AC4">
      <w:rPr>
        <w:noProof/>
        <w:lang w:val="sl-SI"/>
      </w:rPr>
      <w:instrText>1</w:instrText>
    </w:r>
    <w:r w:rsidRPr="005E6617">
      <w:rPr>
        <w:lang w:val="sl-SI"/>
      </w:rPr>
      <w:fldChar w:fldCharType="end"/>
    </w:r>
    <w:r w:rsidRPr="005E6617">
      <w:rPr>
        <w:lang w:val="sl-SI"/>
      </w:rPr>
      <w:instrText xml:space="preserve"> -0 </w:instrText>
    </w:r>
    <w:r w:rsidRPr="005E6617">
      <w:rPr>
        <w:lang w:val="sl-SI"/>
      </w:rPr>
      <w:fldChar w:fldCharType="separate"/>
    </w:r>
    <w:r w:rsidR="00870AC4">
      <w:rPr>
        <w:noProof/>
        <w:lang w:val="sl-SI"/>
      </w:rPr>
      <w:t>1</w:t>
    </w:r>
    <w:r w:rsidRPr="005E6617">
      <w:rPr>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11" w:rsidRDefault="000A1611">
      <w:r>
        <w:separator/>
      </w:r>
    </w:p>
  </w:footnote>
  <w:footnote w:type="continuationSeparator" w:id="0">
    <w:p w:rsidR="000A1611" w:rsidRDefault="000A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11"/>
    <w:rsid w:val="00005DE0"/>
    <w:rsid w:val="000A1611"/>
    <w:rsid w:val="002619D1"/>
    <w:rsid w:val="0043574E"/>
    <w:rsid w:val="00474E33"/>
    <w:rsid w:val="004F4764"/>
    <w:rsid w:val="00525110"/>
    <w:rsid w:val="005E6617"/>
    <w:rsid w:val="00815995"/>
    <w:rsid w:val="00870AC4"/>
    <w:rsid w:val="008B2610"/>
    <w:rsid w:val="008B40A1"/>
    <w:rsid w:val="009441C7"/>
    <w:rsid w:val="009A6695"/>
    <w:rsid w:val="00BE33B4"/>
    <w:rsid w:val="00D01AED"/>
    <w:rsid w:val="00D91FFF"/>
    <w:rsid w:val="00EC2C8D"/>
    <w:rsid w:val="00F06999"/>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8B2C6"/>
  <w15:docId w15:val="{D8BB69E7-9496-4864-8E9E-8A7758B708E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95"/>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basedOn w:val="DefaultParagraphFont"/>
    <w:unhideWhenUsed/>
    <w:rsid w:val="000A1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CTJJHAUHWN5E-724024958-3323</_dlc_DocId>
    <_dlc_DocIdUrl xmlns="bfc960a6-20da-4c94-8684-71380fca093b">
      <Url>http://dm2016/eesc/2019/_layouts/15/DocIdRedir.aspx?ID=CTJJHAUHWN5E-724024958-3323</Url>
      <Description>CTJJHAUHWN5E-724024958-3323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AD0F-B587-4725-A456-14FBA6D0D3B6}"/>
</file>

<file path=customXml/itemProps2.xml><?xml version="1.0" encoding="utf-8"?>
<ds:datastoreItem xmlns:ds="http://schemas.openxmlformats.org/officeDocument/2006/customXml" ds:itemID="{5E7EAA10-048A-4CB2-833F-0E415FE87565}"/>
</file>

<file path=customXml/itemProps3.xml><?xml version="1.0" encoding="utf-8"?>
<ds:datastoreItem xmlns:ds="http://schemas.openxmlformats.org/officeDocument/2006/customXml" ds:itemID="{5182F858-7844-4FF1-8C9F-44ACAFE70AC3}"/>
</file>

<file path=customXml/itemProps4.xml><?xml version="1.0" encoding="utf-8"?>
<ds:datastoreItem xmlns:ds="http://schemas.openxmlformats.org/officeDocument/2006/customXml" ds:itemID="{C2C6226C-A530-4059-9B2A-022D0EA11200}"/>
</file>

<file path=docProps/app.xml><?xml version="1.0" encoding="utf-8"?>
<Properties xmlns="http://schemas.openxmlformats.org/officeDocument/2006/extended-properties" xmlns:vt="http://schemas.openxmlformats.org/officeDocument/2006/docPropsVTypes">
  <Template>Styles.dotm</Template>
  <TotalTime>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Ugotovitve nove študije: čezmejne storitve spodbujajo rast_končna različica</dc:title>
  <dc:creator>mtur</dc:creator>
  <cp:keywords>EESC-2019-02761-00-00-TCD-TRA-EN</cp:keywords>
  <dc:description>Rapporteur:  - Original language: EN - Date of document: 14/06/2019 - Date of meeting:  - External documents:  - Administrator: M. Jarosz Leszek</dc:description>
  <cp:lastModifiedBy>mtur</cp:lastModifiedBy>
  <cp:revision>10</cp:revision>
  <dcterms:created xsi:type="dcterms:W3CDTF">2019-06-14T10:05:00Z</dcterms:created>
  <dcterms:modified xsi:type="dcterms:W3CDTF">2019-06-14T10:09:00Z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0x010100EA97B91038054C99906057A708A1480A0090D8F881A6C1EF49A0296729E770AD02</vt:lpwstr>
  </property>
  <property fmtid="{D5CDD505-2E9C-101B-9397-08002B2CF9AE}" pid="3" name="_dlc_DocIdItemGuid">
    <vt:lpwstr>56431d0b-0af9-4c9b-9754-0a79fbd8e6d8</vt:lpwstr>
  </property>
  <property fmtid="{D5CDD505-2E9C-101B-9397-08002B2CF9AE}" pid="4"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5" name="DocumentType_0">
    <vt:lpwstr>TCD|cd9d6eb6-3f4f-424a-b2d1-57c9d450eaaf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2761</vt:i4>
  </property>
  <property fmtid="{D5CDD505-2E9C-101B-9397-08002B2CF9AE}" pid="9" name="FicheYear">
    <vt:i4>2019</vt:i4>
  </property>
  <property fmtid="{D5CDD505-2E9C-101B-9397-08002B2CF9AE}" pid="10" name="DocumentYear">
    <vt:i4>2019</vt:i4>
  </property>
  <property fmtid="{D5CDD505-2E9C-101B-9397-08002B2CF9AE}" pid="11" name="DocumentVersion">
    <vt:i4>0</vt:i4>
  </property>
  <property fmtid="{D5CDD505-2E9C-101B-9397-08002B2CF9AE}" pid="12" name="FicheNumber">
    <vt:i4>5965</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8" name="DocumentType">
    <vt:lpwstr>8;#TCD|cd9d6eb6-3f4f-424a-b2d1-57c9d450eaaf</vt:lpwstr>
  </property>
  <property fmtid="{D5CDD505-2E9C-101B-9397-08002B2CF9AE}" pid="19" name="RequestingService">
    <vt:lpwstr>Secrétariat Groupe I</vt:lpwstr>
  </property>
  <property fmtid="{D5CDD505-2E9C-101B-9397-08002B2CF9AE}" pid="20" name="Confidentiality">
    <vt:lpwstr>5;#Unrestricted|826e22d7-d029-4ec0-a450-0c28ff673572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6" name="AvailableTranslations_0">
    <vt:lpwstr>FR|d2afafd3-4c81-4f60-8f52-ee33f2f54ff3;DA|5d49c027-8956-412b-aa16-e85a0f96ad0e;CS|72f9705b-0217-4fd3-bea2-cbc7ed80e26e;NL|55c6556c-b4f4-441d-9acf-c498d4f838bd;DE|f6b31e5a-26fa-4935-b661-318e46daf27e;MT|7df99101-6854-4a26-b53a-b88c0da02c26;EN|f2175f21-25d7-44a3-96da-d6a61b075e1b;IT|0774613c-01ed-4e5d-a25d-11d2388de825;BG|1a1b3951-7821-4e6a-85f5-5673fc08bd2c;LV|46f7e311-5d9f-4663-b433-18aeccb7ace7;PT|50ccc04a-eadd-42ae-a0cb-acaf45f812ba;HR|2f555653-ed1a-4fe6-8362-9082d95989e5;SK|46d9fce0-ef79-4f71-b89b-cd6aa82426b8;ES|e7a6b05b-ae16-40c8-add9-68b64b03aeba;EL|6d4f4d51-af9b-4650-94b4-4276bee85c91;RO|feb747a2-64cd-4299-af12-4833ddc30497;ET|ff6c3f4c-b02c-4c3c-ab07-2c37995a7a0a</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55;#BG|1a1b3951-7821-4e6a-85f5-5673fc08bd2c;#65;#ET|ff6c3f4c-b02c-4c3c-ab07-2c37995a7a0a;#64;#PT|50ccc04a-eadd-42ae-a0cb-acaf45f812ba;#63;#MT|7df99101-6854-4a26-b53a-b88c0da02c26;#25;#SK|46d9fce0-ef79-4f71-b89b-cd6aa82426b8;#59;#HR|2f555653-ed1a-4fe6-8362-9082d95989e5;#21;#IT|0774613c-01ed-4e5d-a25d-11d2388de825;#57;#RO|feb747a2-64cd-4299-af12-4833ddc30497;#45;#NL|55c6556c-b4f4-441d-9acf-c498d4f838bd;#17;#ES|e7a6b05b-ae16-40c8-add9-68b64b03aeba;#52;#DA|5d49c027-8956-412b-aa16-e85a0f96ad0e;#14;#DE|f6b31e5a-26fa-4935-b661-318e46daf27e;#49;#EL|6d4f4d51-af9b-4650-94b4-4276bee85c91;#58;#LV|46f7e311-5d9f-4663-b433-18aeccb7ace7;#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Language">
    <vt:lpwstr>56;#SL|98a412ae-eb01-49e9-ae3d-585a81724cfc</vt:lpwstr>
  </property>
</Properties>
</file>