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54" w:rsidRPr="00001320" w:rsidRDefault="00DA0C0C" w:rsidP="00142802">
      <w:pPr>
        <w:spacing w:after="240" w:line="264" w:lineRule="auto"/>
        <w:jc w:val="center"/>
        <w:rPr>
          <w:rFonts w:asciiTheme="minorHAnsi" w:hAnsiTheme="minorHAnsi" w:cstheme="minorHAnsi"/>
          <w:b/>
        </w:rPr>
      </w:pPr>
      <w:bookmarkStart w:id="0" w:name="_GoBack"/>
      <w:r w:rsidRPr="00001320">
        <w:rPr>
          <w:rFonts w:asciiTheme="minorHAnsi" w:hAnsiTheme="minorHAnsi"/>
          <w:b/>
        </w:rPr>
        <w:t>Usługi transgraniczne pobudzają wzrost gospodarczy – wynika z badania</w:t>
      </w:r>
    </w:p>
    <w:p w:rsidR="00142802" w:rsidRPr="00001320" w:rsidRDefault="002D1935" w:rsidP="00142802">
      <w:pPr>
        <w:spacing w:after="240" w:line="264" w:lineRule="auto"/>
        <w:rPr>
          <w:rFonts w:asciiTheme="minorHAnsi" w:hAnsiTheme="minorHAnsi" w:cstheme="minorHAnsi"/>
          <w:b/>
        </w:rPr>
      </w:pPr>
      <w:r w:rsidRPr="00001320">
        <w:rPr>
          <w:rFonts w:asciiTheme="minorHAnsi" w:hAnsiTheme="minorHAnsi"/>
          <w:b/>
        </w:rPr>
        <w:t>Zgodnie z nowym badaniem zleconym przez Europejski Komitet Ekonomiczno-Społeczny usługi transgraniczne przyczyniają się do tworzenia nowych miejsc pracy i do wzrostu gospodarczego. Przynoszą one pozytywne wyniki wszystkim krajom UE, w odniesieniu do różnych rodzajów miejsc pracy – zarówno tych wymagających dużych nakładów pracy, jak i wiedzy fachowej. Z dokumentu tego wynika, że unikanie rygorystycznych przepisów na wewnętrznym rynku usług transgranicznych jest korzystne dla gospodarki UE. Zmniejszenie u</w:t>
      </w:r>
      <w:r w:rsidR="004D13E4" w:rsidRPr="00001320">
        <w:rPr>
          <w:rFonts w:asciiTheme="minorHAnsi" w:hAnsiTheme="minorHAnsi"/>
          <w:b/>
        </w:rPr>
        <w:t xml:space="preserve">działu usług transgranicznych </w:t>
      </w:r>
      <w:r w:rsidR="004D13E4" w:rsidRPr="00001320">
        <w:rPr>
          <w:rFonts w:asciiTheme="minorHAnsi" w:hAnsiTheme="minorHAnsi"/>
        </w:rPr>
        <w:t>o </w:t>
      </w:r>
      <w:r w:rsidRPr="00001320">
        <w:rPr>
          <w:rFonts w:asciiTheme="minorHAnsi" w:hAnsiTheme="minorHAnsi"/>
        </w:rPr>
        <w:t>1</w:t>
      </w:r>
      <w:r w:rsidRPr="00001320">
        <w:rPr>
          <w:rFonts w:asciiTheme="minorHAnsi" w:hAnsiTheme="minorHAnsi"/>
          <w:b/>
        </w:rPr>
        <w:t>% mogłoby obniżyć PKB w UE-28 o około 8 mld EUR.</w:t>
      </w:r>
    </w:p>
    <w:p w:rsidR="00703AA2" w:rsidRPr="00001320" w:rsidRDefault="00703AA2" w:rsidP="00142802">
      <w:pPr>
        <w:spacing w:after="240" w:line="264" w:lineRule="auto"/>
        <w:rPr>
          <w:rFonts w:asciiTheme="minorHAnsi" w:hAnsiTheme="minorHAnsi" w:cstheme="minorHAnsi"/>
        </w:rPr>
      </w:pPr>
      <w:r w:rsidRPr="00001320">
        <w:rPr>
          <w:rFonts w:asciiTheme="minorHAnsi" w:hAnsiTheme="minorHAnsi"/>
        </w:rPr>
        <w:t>W 2014 r. niemal 11 mln miejsc pracy w UE opierało się na eksporcie usług transgranicznych. Od 2000 r. łączna liczba pracowników wykonujących usługi transgraniczne wzrosła niemal dwukrotnie. Chociaż całkowite zatrudnienie w UE wzrosło o 5,5%, zatrudnienie uzależnione od usług transgranicznych wzrosło o 94%. Wyraźnie wskazuje to pozytywny wpływ na gospodark</w:t>
      </w:r>
      <w:r w:rsidR="004D13E4" w:rsidRPr="00001320">
        <w:rPr>
          <w:rFonts w:asciiTheme="minorHAnsi" w:hAnsiTheme="minorHAnsi"/>
        </w:rPr>
        <w:t>ę UE. Kraje o </w:t>
      </w:r>
      <w:r w:rsidRPr="00001320">
        <w:rPr>
          <w:rFonts w:asciiTheme="minorHAnsi" w:hAnsiTheme="minorHAnsi"/>
        </w:rPr>
        <w:t>wyższym udziale usług transgranicznych odnotowały znaczni</w:t>
      </w:r>
      <w:r w:rsidR="004D13E4" w:rsidRPr="00001320">
        <w:rPr>
          <w:rFonts w:asciiTheme="minorHAnsi" w:hAnsiTheme="minorHAnsi"/>
        </w:rPr>
        <w:t>e większy wzrost zatrudnienia i </w:t>
      </w:r>
      <w:r w:rsidRPr="00001320">
        <w:rPr>
          <w:rFonts w:asciiTheme="minorHAnsi" w:hAnsiTheme="minorHAnsi"/>
        </w:rPr>
        <w:t xml:space="preserve">wzrostu PKB niż państwa, które w mniejszym stopniu uczestniczyły w tym rynku. </w:t>
      </w:r>
    </w:p>
    <w:p w:rsidR="00703AA2" w:rsidRPr="00001320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 w:rsidRPr="00001320">
        <w:rPr>
          <w:rFonts w:asciiTheme="minorHAnsi" w:hAnsiTheme="minorHAnsi"/>
        </w:rPr>
        <w:t>„Z badania wynika, że transgraniczne usługi nie są ani dumpingiem socjalnym, ani zagrożeniem dla gospodarek państw członkowskich. Rozporządzenie w sprawie zaostrzenia przepisów dotyczących usług transgranicznych miałoby negatywny wpływ na gospodarkę i stanowiłoby zagrożenie dla integralności jednolitego rynku” – stwierdził Peter Clever, wiceprzewodniczący Grupy Pracodawców.</w:t>
      </w:r>
    </w:p>
    <w:p w:rsidR="009C0298" w:rsidRPr="00001320" w:rsidRDefault="00142802" w:rsidP="00142802">
      <w:pPr>
        <w:spacing w:after="240" w:line="264" w:lineRule="auto"/>
        <w:rPr>
          <w:rFonts w:asciiTheme="minorHAnsi" w:hAnsiTheme="minorHAnsi" w:cstheme="minorHAnsi"/>
        </w:rPr>
      </w:pPr>
      <w:r w:rsidRPr="00001320">
        <w:rPr>
          <w:rFonts w:asciiTheme="minorHAnsi" w:hAnsiTheme="minorHAnsi"/>
        </w:rPr>
        <w:t>Zgodnie z dokumentem – w przeciwieństwie do wyobrażeń opinii publicznej – 3 z 4 transgranicznych miejsc pracy znajduje się w państwach UE-15. Prawie 40% przypadków delegacji pracowników odbyło się z jednego kraju o wysokich płacach do drugiego. Wyraźnie pokazuje to, że gospodarki wszystkich państw członkowskich UE odnoszą korzyści z usług transgranicznych. W 2014 r. całkowita wartość dodana uzależniona od eksportu usług transgranicznych wyniosła 625 mld euro we</w:t>
      </w:r>
      <w:r w:rsidR="004D13E4" w:rsidRPr="00001320">
        <w:rPr>
          <w:rFonts w:asciiTheme="minorHAnsi" w:hAnsiTheme="minorHAnsi"/>
        </w:rPr>
        <w:t xml:space="preserve"> wszystkich 28 </w:t>
      </w:r>
      <w:r w:rsidRPr="00001320">
        <w:rPr>
          <w:rFonts w:asciiTheme="minorHAnsi" w:hAnsiTheme="minorHAnsi"/>
        </w:rPr>
        <w:t>państwach członkowskich.</w:t>
      </w:r>
    </w:p>
    <w:p w:rsidR="009C0298" w:rsidRPr="00001320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 w:rsidRPr="00001320">
        <w:rPr>
          <w:rFonts w:asciiTheme="minorHAnsi" w:hAnsiTheme="minorHAnsi"/>
        </w:rPr>
        <w:t>Ponadto usługi transgraniczne nie ograniczają się do pracochłonnych i nisko płatnych miejsc pracy. Udział miejsc pracy w sektorach o dużym zapotrzebowaniu na wiedzę i zależnych od usług transgranicznych wzrósł prawie o tyle, ile wynosi odsetek miejsc pracy wymagających dużych nakładów pracy.</w:t>
      </w:r>
    </w:p>
    <w:p w:rsidR="00964F65" w:rsidRPr="00001320" w:rsidRDefault="00964F65" w:rsidP="00142802">
      <w:pPr>
        <w:spacing w:after="240" w:line="264" w:lineRule="auto"/>
        <w:rPr>
          <w:rFonts w:asciiTheme="minorHAnsi" w:hAnsiTheme="minorHAnsi" w:cstheme="minorHAnsi"/>
        </w:rPr>
      </w:pPr>
      <w:r w:rsidRPr="00001320">
        <w:rPr>
          <w:rFonts w:asciiTheme="minorHAnsi" w:hAnsiTheme="minorHAnsi"/>
        </w:rPr>
        <w:t>Z badań wynika również, że kraje o średnim większym udziale liczby usług transgranicznych odnotowują niższy odsetek osób zagrożonych ubóstwem i wykluczeniem społecznym oraz wyższe poziomy szczęścia i zadowolenia z życia.</w:t>
      </w:r>
    </w:p>
    <w:p w:rsidR="00C532F3" w:rsidRPr="00001320" w:rsidRDefault="009C0298" w:rsidP="00964F65">
      <w:pPr>
        <w:spacing w:after="240" w:line="264" w:lineRule="auto"/>
        <w:rPr>
          <w:rFonts w:asciiTheme="minorHAnsi" w:hAnsiTheme="minorHAnsi" w:cstheme="minorHAnsi"/>
        </w:rPr>
      </w:pPr>
      <w:r w:rsidRPr="00001320">
        <w:rPr>
          <w:rFonts w:asciiTheme="minorHAnsi" w:hAnsiTheme="minorHAnsi"/>
        </w:rPr>
        <w:t xml:space="preserve">Badanie zostało przygotowane przez niemiecki ośrodek analityczny IW Consult i zostało zlecone przez Europejski Komitet Ekonomiczno-Społeczny na wniosek Grupy Pracodawców. Dokument ten można pobrać tutaj: </w:t>
      </w:r>
      <w:hyperlink r:id="rId8" w:history="1">
        <w:r w:rsidRPr="00001320">
          <w:rPr>
            <w:rStyle w:val="Hyperlink"/>
            <w:rFonts w:asciiTheme="minorHAnsi" w:hAnsiTheme="minorHAnsi"/>
          </w:rPr>
          <w:t>https://europa.eu/!yQ36mK</w:t>
        </w:r>
      </w:hyperlink>
      <w:r w:rsidR="00001320" w:rsidRPr="00001320">
        <w:rPr>
          <w:rFonts w:asciiTheme="minorHAnsi" w:hAnsiTheme="minorHAnsi"/>
        </w:rPr>
        <w:t>.</w:t>
      </w:r>
      <w:bookmarkEnd w:id="0"/>
    </w:p>
    <w:sectPr w:rsidR="00C532F3" w:rsidRPr="00001320" w:rsidSect="00ED7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B7" w:rsidRDefault="00ED77B7" w:rsidP="00ED77B7">
      <w:pPr>
        <w:spacing w:line="240" w:lineRule="auto"/>
      </w:pPr>
      <w:r>
        <w:separator/>
      </w:r>
    </w:p>
  </w:endnote>
  <w:endnote w:type="continuationSeparator" w:id="0">
    <w:p w:rsidR="00ED77B7" w:rsidRDefault="00ED77B7" w:rsidP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Footer"/>
    </w:pPr>
    <w:r>
      <w:t xml:space="preserve">EESC-2019-02761-00-00-TCD-TRA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01320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001320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00132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B7" w:rsidRDefault="00ED77B7" w:rsidP="00ED77B7">
      <w:pPr>
        <w:spacing w:line="240" w:lineRule="auto"/>
      </w:pPr>
      <w:r>
        <w:separator/>
      </w:r>
    </w:p>
  </w:footnote>
  <w:footnote w:type="continuationSeparator" w:id="0">
    <w:p w:rsidR="00ED77B7" w:rsidRDefault="00ED77B7" w:rsidP="00ED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4"/>
    <w:rsid w:val="00001320"/>
    <w:rsid w:val="00142802"/>
    <w:rsid w:val="00202851"/>
    <w:rsid w:val="002D1935"/>
    <w:rsid w:val="0049113F"/>
    <w:rsid w:val="004D13E4"/>
    <w:rsid w:val="00502F90"/>
    <w:rsid w:val="00703AA2"/>
    <w:rsid w:val="007D2EC5"/>
    <w:rsid w:val="0084292A"/>
    <w:rsid w:val="00877476"/>
    <w:rsid w:val="008D1CDD"/>
    <w:rsid w:val="009648B6"/>
    <w:rsid w:val="00964F65"/>
    <w:rsid w:val="009C0298"/>
    <w:rsid w:val="00A178DE"/>
    <w:rsid w:val="00AB0585"/>
    <w:rsid w:val="00B70A54"/>
    <w:rsid w:val="00C532F3"/>
    <w:rsid w:val="00C95DD3"/>
    <w:rsid w:val="00D22DDD"/>
    <w:rsid w:val="00D337D6"/>
    <w:rsid w:val="00DA0C0C"/>
    <w:rsid w:val="00ED77B7"/>
    <w:rsid w:val="00F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pl-PL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pl-PL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!yQ36m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CTJJHAUHWN5E-724024958-3342</_dlc_DocId>
    <_dlc_DocIdUrl xmlns="bfc960a6-20da-4c94-8684-71380fca093b">
      <Url>http://dm2016/eesc/2019/_layouts/15/DocIdRedir.aspx?ID=CTJJHAUHWN5E-724024958-3342</Url>
      <Description>CTJJHAUHWN5E-724024958-3342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2019-06-14T12:00:00+00:00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4E2FB7-07FC-4B8C-B9B1-F36FBF49AC50}"/>
</file>

<file path=customXml/itemProps2.xml><?xml version="1.0" encoding="utf-8"?>
<ds:datastoreItem xmlns:ds="http://schemas.openxmlformats.org/officeDocument/2006/customXml" ds:itemID="{83202A91-487B-4B14-93C2-931BB8A1336F}"/>
</file>

<file path=customXml/itemProps3.xml><?xml version="1.0" encoding="utf-8"?>
<ds:datastoreItem xmlns:ds="http://schemas.openxmlformats.org/officeDocument/2006/customXml" ds:itemID="{650B911F-2009-4A49-AE81-67734EC3842D}"/>
</file>

<file path=customXml/itemProps4.xml><?xml version="1.0" encoding="utf-8"?>
<ds:datastoreItem xmlns:ds="http://schemas.openxmlformats.org/officeDocument/2006/customXml" ds:itemID="{05CC6803-AC95-4B73-AAFC-0BF81F73E80D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transgraniczne pobudzają wzrost gospodarczy</dc:title>
  <dc:creator>ljar</dc:creator>
  <cp:keywords>EESC-2019-02761-00-00-TCD-TRA-EN</cp:keywords>
  <dc:description>Rapporteur:  - Original language: EN - Date of document: 14/06/2019 - Date of meeting:  - External documents:  - Administrator: M. Jarosz Leszek</dc:description>
  <cp:lastModifiedBy>Malgorzata Wisniewska</cp:lastModifiedBy>
  <cp:revision>6</cp:revision>
  <dcterms:created xsi:type="dcterms:W3CDTF">2019-06-06T14:10:00Z</dcterms:created>
  <dcterms:modified xsi:type="dcterms:W3CDTF">2019-06-14T10:46:00Z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b6562f97-9be6-432a-8d6b-4ac6d58fdf9f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R|d2afafd3-4c81-4f60-8f52-ee33f2f54ff3;DA|5d49c027-8956-412b-aa16-e85a0f96ad0e;SL|98a412ae-eb01-49e9-ae3d-585a81724cfc;CS|72f9705b-0217-4fd3-bea2-cbc7ed80e26e;NL|55c6556c-b4f4-441d-9acf-c498d4f838bd;DE|f6b31e5a-26fa-4935-b661-318e46daf27e;MT|7df99101-6854-4a26-b53a-b88c0da02c26;EN|f2175f21-25d7-44a3-96da-d6a61b075e1b;IT|0774613c-01ed-4e5d-a25d-11d2388de825;BG|1a1b3951-7821-4e6a-85f5-5673fc08bd2c;LV|46f7e311-5d9f-4663-b433-18aeccb7ace7;PT|50ccc04a-eadd-42ae-a0cb-acaf45f812ba;HR|2f555653-ed1a-4fe6-8362-9082d95989e5;SK|46d9fce0-ef79-4f71-b89b-cd6aa82426b8;ES|e7a6b05b-ae16-40c8-add9-68b64b03aeba;EL|6d4f4d51-af9b-4650-94b4-4276bee85c91;RO|feb747a2-64cd-4299-af12-4833ddc30497;ET|ff6c3f4c-b02c-4c3c-ab07-2c37995a7a0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55;#BG|1a1b3951-7821-4e6a-85f5-5673fc08bd2c;#65;#ET|ff6c3f4c-b02c-4c3c-ab07-2c37995a7a0a;#64;#PT|50ccc04a-eadd-42ae-a0cb-acaf45f812ba;#63;#MT|7df99101-6854-4a26-b53a-b88c0da02c26;#25;#SK|46d9fce0-ef79-4f71-b89b-cd6aa82426b8;#59;#HR|2f555653-ed1a-4fe6-8362-9082d95989e5;#21;#IT|0774613c-01ed-4e5d-a25d-11d2388de825;#57;#RO|feb747a2-64cd-4299-af12-4833ddc30497;#56;#SL|98a412ae-eb01-49e9-ae3d-585a81724cfc;#45;#NL|55c6556c-b4f4-441d-9acf-c498d4f838bd;#17;#ES|e7a6b05b-ae16-40c8-add9-68b64b03aeba;#52;#DA|5d49c027-8956-412b-aa16-e85a0f96ad0e;#14;#DE|f6b31e5a-26fa-4935-b661-318e46daf27e;#49;#EL|6d4f4d51-af9b-4650-94b4-4276bee85c91;#58;#LV|46f7e311-5d9f-4663-b433-18aeccb7ace7;#10;#FR|d2afafd3-4c81-4f60-8f52-ee33f2f54ff3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16;#PL|1e03da61-4678-4e07-b136-b5024ca9197b</vt:lpwstr>
  </property>
</Properties>
</file>