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84292A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Egy tanulmány szerint a határokon átnyúló szolgáltatások fellendítik a növekedést</w:t>
      </w:r>
    </w:p>
    <w:p w:rsidR="00142802" w:rsidRPr="0084292A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Az Európai Gazdasági és Szociális Bizottság megbízásából készült új tanulmány szerint a határokon átnyúló szolgáltatások új munkahelyeket és gazdasági növekedést eredményeznek. A kedvező hatások minden uniós ország számára, különböző – munkaerőigényes és tudásintenzív – munkahelyek esetében is jelentkeznek. A dokumentum megmutatja, hogy a határokon átnyúló szolgáltatások belső piacán a szigorú szabályozás elkerülése előnyös az EU gazdasága számára. A határokon átnyúló szolgáltatások arányának 1%-os csökkenése az EU gazdaságának mintegy 8 milliárd euróba kerülne.</w:t>
      </w:r>
    </w:p>
    <w:p w:rsidR="00703AA2" w:rsidRPr="00C95DD3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2014-ben az EU-ban közel 11 millió munkahely alapult a határokon átnyúló szolgáltatások exportján. 2000 óta a határokon átnyúló szolgáltatásoktól függő munkavállalók száma csaknem megkétszereződött. Míg az EU-ban az összfoglalkoztatottság 5,5%-kal nőtt, a határokon átnyúló szolgáltatásoktól függő foglalkoztatottság 94%-kal növekedett. Ez egyértelműen mutatja az EU gazdaságára gyakorolt pozitív hatást. Azok az országok, ahol a határokon átnyúló szolgáltatások aránya nagyobb, sokkal erőteljesebb növekedést mutatnak a foglalkoztatás és a GDP terén, mint azok az országok, amelyek kevésbé érintettek a határokon átnyúló szolgáltatások piacán. </w:t>
      </w:r>
    </w:p>
    <w:p w:rsidR="00703AA2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„A tanulmány azt bizonyítja, hogy a határokon átnyúló szolgáltatások sem szociális dömpinget, sem veszélyt nem jelentenek a tagállamok gazdaságaira nézve. A határokon átnyúló szolgáltatások egyre szigorúbb szabályozása negatív hatással lenne a gazdaságra, és veszélyeztetné az egységes piac integritását” – jelentette ki Peter Clever, a Munkaadók csoportjának alelnöke.</w:t>
      </w:r>
    </w:p>
    <w:p w:rsidR="009C0298" w:rsidRPr="00C95DD3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 dokumentum szerint – a közvélekedéssel ellentétben – 4 közül 3 határokon átnyúló munkahely az EU-15 tagállamaiban található. A munkavállalók kiküldetése közel 40%-ban egyik magas bérszínvonalú országból a másikba történik. Ez egyértelműen azt mutatja, hogy valamennyi uniós tagállam gazdasága profitál a határokon átnyúló szolgáltatásokból. 2014-ben a határokon átnyúló szolgáltatások exportjától függő teljes hozzáadott érték az EU 28 tagállamában 625 milliárd eurót tett ki.</w:t>
      </w:r>
    </w:p>
    <w:p w:rsidR="009C0298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Ezen túlmenően a határokon átnyúló szolgáltatások nem korlátozódnak a munkaerő-igényes, rosszul fizetett állásokra. A határokon átnyúló szolgáltatásoktól függő, tudásintenzív ágazatokhoz kapcsolódó munkahelyek aránya csaknem ugyanolyan mértékben nőtt, mint a munkaerő-intenzív munkahelyek aránya.</w:t>
      </w:r>
    </w:p>
    <w:p w:rsidR="00964F65" w:rsidRPr="008D1CDD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 kutatás azt is felveti, hogy azokban az országokban, ahol a határokon átnyúló szolgáltatások aránya nagyobb, kevesebb embert fenyeget a szegénység és a társadalmi kirekesztés kockázata, és magasabb a boldogság és az élettel való elégedettség szintje.</w:t>
      </w:r>
    </w:p>
    <w:p w:rsidR="00C532F3" w:rsidRPr="008D1CDD" w:rsidRDefault="009C0298" w:rsidP="00964F65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 tanulmányt a német IW Consult agytröszt készítette az Európai Gazdasági és Szociális Bizottság megbízásából, a Munkaadók csoportjának kérésére. A dokumentum innen tölthető le:</w:t>
      </w:r>
      <w:r>
        <w:t xml:space="preserve"> </w:t>
      </w:r>
      <w:hyperlink r:id="rId7" w:history="1">
        <w:r>
          <w:rPr>
            <w:rStyle w:val="Hyperlink"/>
            <w:rFonts w:asciiTheme="minorHAnsi" w:hAnsiTheme="minorHAnsi"/>
          </w:rPr>
          <w:t>https://europa.eu/!yQ36mK</w:t>
        </w:r>
      </w:hyperlink>
      <w:r>
        <w:t>.</w:t>
      </w:r>
    </w:p>
    <w:sectPr w:rsidR="00C532F3" w:rsidRPr="008D1CDD" w:rsidSect="00ED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0663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0663A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10663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0663A"/>
    <w:rsid w:val="00142802"/>
    <w:rsid w:val="00202851"/>
    <w:rsid w:val="002D1935"/>
    <w:rsid w:val="0049113F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BCC6B-A18F-441C-ADBE-E70BD3C86DC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hu-HU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hu-HU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hu-HU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hu-HU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hu-HU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hu-HU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CTJJHAUHWN5E-724024958-3373</_dlc_DocId>
    <_dlc_DocIdUrl xmlns="bfc960a6-20da-4c94-8684-71380fca093b">
      <Url>http://dm2016/eesc/2019/_layouts/15/DocIdRedir.aspx?ID=CTJJHAUHWN5E-724024958-3373</Url>
      <Description>CTJJHAUHWN5E-724024958-3373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99CD0-6180-4A65-A08C-F9A41C22B9E5}"/>
</file>

<file path=customXml/itemProps2.xml><?xml version="1.0" encoding="utf-8"?>
<ds:datastoreItem xmlns:ds="http://schemas.openxmlformats.org/officeDocument/2006/customXml" ds:itemID="{361775D3-E54F-4216-8C84-72EEEB4C9989}"/>
</file>

<file path=customXml/itemProps3.xml><?xml version="1.0" encoding="utf-8"?>
<ds:datastoreItem xmlns:ds="http://schemas.openxmlformats.org/officeDocument/2006/customXml" ds:itemID="{560EFEAA-E289-47CC-9D72-2CEE7062117E}"/>
</file>

<file path=customXml/itemProps4.xml><?xml version="1.0" encoding="utf-8"?>
<ds:datastoreItem xmlns:ds="http://schemas.openxmlformats.org/officeDocument/2006/customXml" ds:itemID="{B1D5E093-6776-4313-B5CC-7E5876F3C47C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Határokon átnyúló szolgáltatások - végleges</dc:title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srep</cp:lastModifiedBy>
  <cp:revision>3</cp:revision>
  <dcterms:created xsi:type="dcterms:W3CDTF">2019-06-06T14:10:00Z</dcterms:created>
  <dcterms:modified xsi:type="dcterms:W3CDTF">2019-06-14T12:19:00Z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bd6aba56-e25c-4fe7-a4ce-ec2bf9c8f43d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R|d2afafd3-4c81-4f60-8f52-ee33f2f54ff3;DA|5d49c027-8956-412b-aa16-e85a0f96ad0e;SL|98a412ae-eb01-49e9-ae3d-585a81724cfc;CS|72f9705b-0217-4fd3-bea2-cbc7ed80e26e;NL|55c6556c-b4f4-441d-9acf-c498d4f838bd;PL|1e03da61-4678-4e07-b136-b5024ca9197b;DE|f6b31e5a-26fa-4935-b661-318e46daf27e;MT|7df99101-6854-4a26-b53a-b88c0da02c26;EN|f2175f21-25d7-44a3-96da-d6a61b075e1b;IT|0774613c-01ed-4e5d-a25d-11d2388de825;BG|1a1b3951-7821-4e6a-85f5-5673fc08bd2c;LV|46f7e311-5d9f-4663-b433-18aeccb7ace7;PT|50ccc04a-eadd-42ae-a0cb-acaf45f812ba;SV|c2ed69e7-a339-43d7-8f22-d93680a92aa0;HR|2f555653-ed1a-4fe6-8362-9082d95989e5;SK|46d9fce0-ef79-4f71-b89b-cd6aa82426b8;ES|e7a6b05b-ae16-40c8-add9-68b64b03aeba;EL|6d4f4d51-af9b-4650-94b4-4276bee85c91;RO|feb747a2-64cd-4299-af12-4833ddc30497;ET|ff6c3f4c-b02c-4c3c-ab07-2c37995a7a0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55;#BG|1a1b3951-7821-4e6a-85f5-5673fc08bd2c;#65;#ET|ff6c3f4c-b02c-4c3c-ab07-2c37995a7a0a;#64;#PT|50ccc04a-eadd-42ae-a0cb-acaf45f812ba;#63;#MT|7df99101-6854-4a26-b53a-b88c0da02c26;#25;#SK|46d9fce0-ef79-4f71-b89b-cd6aa82426b8;#38;#SV|c2ed69e7-a339-43d7-8f22-d93680a92aa0;#59;#HR|2f555653-ed1a-4fe6-8362-9082d95989e5;#21;#IT|0774613c-01ed-4e5d-a25d-11d2388de825;#57;#RO|feb747a2-64cd-4299-af12-4833ddc30497;#56;#SL|98a412ae-eb01-49e9-ae3d-585a81724cfc;#45;#NL|55c6556c-b4f4-441d-9acf-c498d4f838bd;#17;#ES|e7a6b05b-ae16-40c8-add9-68b64b03aeba;#16;#PL|1e03da61-4678-4e07-b136-b5024ca9197b;#52;#DA|5d49c027-8956-412b-aa16-e85a0f96ad0e;#14;#DE|f6b31e5a-26fa-4935-b661-318e46daf27e;#49;#EL|6d4f4d51-af9b-4650-94b4-4276bee85c91;#58;#LV|46f7e311-5d9f-4663-b433-18aeccb7ace7;#10;#FR|d2afafd3-4c81-4f60-8f52-ee33f2f54ff3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60;#HU|6b229040-c589-4408-b4c1-4285663d20a8</vt:lpwstr>
  </property>
</Properties>
</file>