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4" w:rsidRPr="0084292A" w:rsidRDefault="00DA0C0C" w:rsidP="00142802">
      <w:pPr>
        <w:spacing w:after="240"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Prekogranične usluge potiču rast – navodi se u studiji</w:t>
      </w:r>
    </w:p>
    <w:p w:rsidR="00142802" w:rsidRPr="0084292A" w:rsidRDefault="002D1935" w:rsidP="00142802">
      <w:pPr>
        <w:spacing w:after="240"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Nova studija koju je naručio Europski gospodarski i socijalni odbor pokazuje da prekogranične usluge stvaraju nova radna mjesta i gospodarski rast. To se pozitivno odražava na sve zemlje EU-a, kao i na različite vrste radnih mjesta, bilo da je riječ o poslovima temeljenima na znanju ili radno intenzivnim poslovima. Navedenim se dokumentom dokazuje da je izbjegavanje strogih propisa na unutarnjem tržištu za prekogranične usluge korisno za gospodarstvo EU-a. Smanjenje udjela prekograničnih usluga za 1 % predstavljalo bi za gospodarstvo EU-a trošak od oko 8 milijardi eura.</w:t>
      </w:r>
    </w:p>
    <w:p w:rsidR="00703AA2" w:rsidRPr="00C95DD3" w:rsidRDefault="00703AA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U 2014. gotovo 11 milijuna radnih mjesta u EU-u temeljilo se na izvozu prekograničnih usluga. Od 2000. gotovo se udvostručio broj radnika koji ovise o prekograničnim uslugama. Dok je ukupna zaposlenost u EU-u porasla za 5,5 %, zaposlenost koja ovisi o prekograničnim uslugama porasla je za 94 %. To jasno pokazuje pozitivan učinak na gospodarstv</w:t>
      </w:r>
      <w:bookmarkStart w:id="0" w:name="_GoBack"/>
      <w:bookmarkEnd w:id="0"/>
      <w:r>
        <w:rPr>
          <w:rFonts w:asciiTheme="minorHAnsi" w:hAnsiTheme="minorHAnsi"/>
        </w:rPr>
        <w:t xml:space="preserve">o EU-a. Zemlje s većim udjelom u prekograničnim uslugama zabilježile su znatno veći rast zaposlenosti i BDP-a od zemalja koje su manje uključene na prekogranično tržište usluga. </w:t>
      </w:r>
    </w:p>
    <w:p w:rsidR="00703AA2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„Studija dokazuje da prekogranične usluge ne predstavljaju ni socijalni damping ni opasnost za gospodarstva država članica. Donošenje rigoroznijih propisa o prekograničnim uslugama imalo bi negativan učinak na gospodarstvo i ugrozilo integritet jedinstvenog tržišta“, rekao je Peter Clever, potpredsjednik Skupine poslodavaca.</w:t>
      </w:r>
    </w:p>
    <w:p w:rsidR="009C0298" w:rsidRPr="00C95DD3" w:rsidRDefault="0014280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U dokumentu se navodi da se, suprotno od predodžbe javnosti, 3 od 4 prekogranična radna mjesta nalaze u državama EU-15. Gotovo 40 % upućenih radnika odlazi iz jedne zemlje s visokim dohotkom u drugu. To jasno pokazuje da gospodarstva svih država članica EU-a imaju koristi od prekograničnih usluga. Ukupna dodana vrijednost koja ovisi o izvozu prekograničnih usluga 2014. iznosila je 625 milijardi eura u svih 28 država članica.</w:t>
      </w:r>
    </w:p>
    <w:p w:rsidR="009C0298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Nadalje, prekogranične usluge nisu ograničene na radno intenzivne, slabo plaćene poslove. Udio radnih mjesta u sektorima temeljenima na znanju koji su ovisni o prekograničnim uslugama porastao je gotovo jednako kao udio radno intenzivnih poslova.</w:t>
      </w:r>
    </w:p>
    <w:p w:rsidR="00964F65" w:rsidRPr="008D1CDD" w:rsidRDefault="00964F65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Istraživanja također upućuju na to da zemlje s većom zastupljenošću prekograničnih usluga u prosjeku imaju manji udio osoba kojima prijete siromaštvo i socijalna isključenost te da bilježe veću razinu sreće i zadovoljstva životom.</w:t>
      </w:r>
    </w:p>
    <w:p w:rsidR="00C532F3" w:rsidRPr="008D1CDD" w:rsidRDefault="009C0298" w:rsidP="00964F65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Studiju je izradila njemačka skupina za strateško promišljanje Iw Consult, a Europski gospodarski i socijalni odbor naručio je na zahtjev Skupine poslodavaca. </w:t>
      </w:r>
      <w:r>
        <w:t xml:space="preserve">Dokument se može preuzeti ovdje: </w:t>
      </w:r>
      <w:hyperlink r:id="rId7" w:history="1">
        <w:r>
          <w:rPr>
            <w:rStyle w:val="Hyperlink"/>
            <w:rFonts w:asciiTheme="minorHAnsi" w:hAnsiTheme="minorHAnsi"/>
          </w:rPr>
          <w:t>https://europa.eu/!yQ36mK</w:t>
        </w:r>
      </w:hyperlink>
    </w:p>
    <w:sectPr w:rsidR="00C532F3" w:rsidRPr="008D1CDD" w:rsidSect="00ED7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B7" w:rsidRDefault="00ED77B7" w:rsidP="00ED77B7">
      <w:pPr>
        <w:spacing w:line="240" w:lineRule="auto"/>
      </w:pPr>
      <w:r>
        <w:separator/>
      </w:r>
    </w:p>
  </w:endnote>
  <w:endnote w:type="continuationSeparator" w:id="0">
    <w:p w:rsidR="00ED77B7" w:rsidRDefault="00ED77B7" w:rsidP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  <w:r>
      <w:t xml:space="preserve">EESC-2019-02761-00-00-TCD-TRA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57C4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57C49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557C4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B7" w:rsidRDefault="00ED77B7" w:rsidP="00ED77B7">
      <w:pPr>
        <w:spacing w:line="240" w:lineRule="auto"/>
      </w:pPr>
      <w:r>
        <w:separator/>
      </w:r>
    </w:p>
  </w:footnote>
  <w:footnote w:type="continuationSeparator" w:id="0">
    <w:p w:rsidR="00ED77B7" w:rsidRDefault="00ED77B7" w:rsidP="00ED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B7" w:rsidRPr="00ED77B7" w:rsidRDefault="00ED77B7" w:rsidP="00ED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4"/>
    <w:rsid w:val="00142802"/>
    <w:rsid w:val="00202851"/>
    <w:rsid w:val="002D1935"/>
    <w:rsid w:val="0049113F"/>
    <w:rsid w:val="00502F90"/>
    <w:rsid w:val="00557C49"/>
    <w:rsid w:val="00703AA2"/>
    <w:rsid w:val="007D2EC5"/>
    <w:rsid w:val="0084292A"/>
    <w:rsid w:val="00877476"/>
    <w:rsid w:val="008D1CDD"/>
    <w:rsid w:val="009648B6"/>
    <w:rsid w:val="00964F65"/>
    <w:rsid w:val="009C0298"/>
    <w:rsid w:val="00A178DE"/>
    <w:rsid w:val="00B70A54"/>
    <w:rsid w:val="00C532F3"/>
    <w:rsid w:val="00C95DD3"/>
    <w:rsid w:val="00D22DDD"/>
    <w:rsid w:val="00D337D6"/>
    <w:rsid w:val="00DA0C0C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0173E-8A5E-47AA-8B42-DA2F03E031DF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hr-HR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hr-HR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opa.eu/!yQ36m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CTJJHAUHWN5E-724024958-3256</_dlc_DocId>
    <_dlc_DocIdUrl xmlns="bfc960a6-20da-4c94-8684-71380fca093b">
      <Url>http://dm2016/eesc/2019/_layouts/15/DocIdRedir.aspx?ID=CTJJHAUHWN5E-724024958-3256</Url>
      <Description>CTJJHAUHWN5E-724024958-3256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2019-06-14T12:00:00+00:00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2EE0C-5D31-4B8B-B196-0D6C4CE42897}"/>
</file>

<file path=customXml/itemProps2.xml><?xml version="1.0" encoding="utf-8"?>
<ds:datastoreItem xmlns:ds="http://schemas.openxmlformats.org/officeDocument/2006/customXml" ds:itemID="{051B740E-172A-482E-A4C2-8D71952229E2}"/>
</file>

<file path=customXml/itemProps3.xml><?xml version="1.0" encoding="utf-8"?>
<ds:datastoreItem xmlns:ds="http://schemas.openxmlformats.org/officeDocument/2006/customXml" ds:itemID="{D379E03B-5566-42C8-8380-24ED77C32099}"/>
</file>

<file path=customXml/itemProps4.xml><?xml version="1.0" encoding="utf-8"?>
<ds:datastoreItem xmlns:ds="http://schemas.openxmlformats.org/officeDocument/2006/customXml" ds:itemID="{D3673592-6D85-499F-95C0-1CFC71B99613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Prekogranične usluge - konačni PR</dc:title>
  <dc:creator>ljar</dc:creator>
  <cp:keywords>EESC-2019-02761-00-00-TCD-TRA-EN</cp:keywords>
  <dc:description>Rapporteur:  - Original language: EN - Date of document: 14/06/2019 - Date of meeting:  - External documents:  - Administrator: M. Jarosz Leszek</dc:description>
  <cp:lastModifiedBy>sveck</cp:lastModifiedBy>
  <cp:revision>2</cp:revision>
  <dcterms:created xsi:type="dcterms:W3CDTF">2019-06-14T08:59:00Z</dcterms:created>
  <dcterms:modified xsi:type="dcterms:W3CDTF">2019-06-14T08:59:00Z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9c8878c5-90ef-49c5-9294-d5fcc00d2351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DA|5d49c027-8956-412b-aa16-e85a0f96ad0e;CS|72f9705b-0217-4fd3-bea2-cbc7ed80e26e;NL|55c6556c-b4f4-441d-9acf-c498d4f838bd;DE|f6b31e5a-26fa-4935-b661-318e46daf27e;MT|7df99101-6854-4a26-b53a-b88c0da02c26;EN|f2175f21-25d7-44a3-96da-d6a61b075e1b;IT|0774613c-01ed-4e5d-a25d-11d2388de825;BG|1a1b3951-7821-4e6a-85f5-5673fc08bd2c;LV|46f7e311-5d9f-4663-b433-18aeccb7ace7;PT|50ccc04a-eadd-42ae-a0cb-acaf45f812ba;SK|46d9fce0-ef79-4f71-b89b-cd6aa82426b8;ES|e7a6b05b-ae16-40c8-add9-68b64b03aeba;EL|6d4f4d51-af9b-4650-94b4-4276bee85c91;RO|feb747a2-64cd-4299-af12-4833ddc30497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55;#BG|1a1b3951-7821-4e6a-85f5-5673fc08bd2c;#64;#PT|50ccc04a-eadd-42ae-a0cb-acaf45f812ba;#63;#MT|7df99101-6854-4a26-b53a-b88c0da02c26;#25;#SK|46d9fce0-ef79-4f71-b89b-cd6aa82426b8;#21;#IT|0774613c-01ed-4e5d-a25d-11d2388de825;#57;#RO|feb747a2-64cd-4299-af12-4833ddc30497;#45;#NL|55c6556c-b4f4-441d-9acf-c498d4f838bd;#17;#ES|e7a6b05b-ae16-40c8-add9-68b64b03aeba;#52;#DA|5d49c027-8956-412b-aa16-e85a0f96ad0e;#14;#DE|f6b31e5a-26fa-4935-b661-318e46daf27e;#49;#EL|6d4f4d51-af9b-4650-94b4-4276bee85c91;#58;#LV|46f7e311-5d9f-4663-b433-18aeccb7ace7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59;#HR|2f555653-ed1a-4fe6-8362-9082d95989e5</vt:lpwstr>
  </property>
</Properties>
</file>