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77B2" w14:textId="77777777" w:rsidR="003C2229" w:rsidRPr="008E59E0" w:rsidRDefault="00837B82" w:rsidP="00686EC2">
      <w:pPr>
        <w:spacing w:line="240" w:lineRule="auto"/>
        <w:rPr>
          <w:rFonts w:ascii="Verdana" w:hAnsi="Verdana"/>
          <w:sz w:val="20"/>
        </w:rPr>
      </w:pPr>
      <w:r>
        <w:rPr>
          <w:rFonts w:ascii="Verdana" w:hAnsi="Verdana"/>
          <w:noProof/>
          <w:sz w:val="20"/>
          <w:lang w:val="en-US"/>
        </w:rPr>
        <w:drawing>
          <wp:inline distT="0" distB="0" distL="0" distR="0" wp14:anchorId="48B1D9AF" wp14:editId="330E5041">
            <wp:extent cx="5754422"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54422" cy="1396800"/>
                    </a:xfrm>
                    <a:prstGeom prst="rect">
                      <a:avLst/>
                    </a:prstGeom>
                  </pic:spPr>
                </pic:pic>
              </a:graphicData>
            </a:graphic>
          </wp:inline>
        </w:drawing>
      </w:r>
    </w:p>
    <w:tbl>
      <w:tblPr>
        <w:tblW w:w="0" w:type="auto"/>
        <w:tblLook w:val="0000" w:firstRow="0" w:lastRow="0" w:firstColumn="0" w:lastColumn="0" w:noHBand="0" w:noVBand="0"/>
      </w:tblPr>
      <w:tblGrid>
        <w:gridCol w:w="5046"/>
        <w:gridCol w:w="4025"/>
      </w:tblGrid>
      <w:tr w:rsidR="00C93E55" w:rsidRPr="008E59E0" w14:paraId="5C3A6577" w14:textId="77777777" w:rsidTr="00705C0F">
        <w:trPr>
          <w:cantSplit/>
        </w:trPr>
        <w:tc>
          <w:tcPr>
            <w:tcW w:w="5168" w:type="dxa"/>
          </w:tcPr>
          <w:p w14:paraId="294DD7E9" w14:textId="3019CBE0" w:rsidR="00C93E55" w:rsidRPr="008E59E0" w:rsidRDefault="00321382" w:rsidP="001C54D3">
            <w:pPr>
              <w:spacing w:before="120" w:after="120" w:line="240" w:lineRule="auto"/>
              <w:rPr>
                <w:rFonts w:ascii="Verdana" w:hAnsi="Verdana"/>
                <w:b/>
                <w:bCs/>
                <w:sz w:val="20"/>
              </w:rPr>
            </w:pPr>
            <w:r>
              <w:rPr>
                <w:rFonts w:ascii="Verdana" w:hAnsi="Verdana"/>
                <w:noProof/>
                <w:sz w:val="20"/>
                <w:lang w:val="en-US"/>
              </w:rPr>
              <mc:AlternateContent>
                <mc:Choice Requires="wps">
                  <w:drawing>
                    <wp:anchor distT="0" distB="0" distL="114300" distR="114300" simplePos="0" relativeHeight="251659264" behindDoc="1" locked="0" layoutInCell="0" allowOverlap="1" wp14:anchorId="0CCAFE41" wp14:editId="6288ABD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90D2" w14:textId="77777777" w:rsidR="00321382" w:rsidRPr="00260E65" w:rsidRDefault="00321382">
                                  <w:pPr>
                                    <w:jc w:val="center"/>
                                    <w:rPr>
                                      <w:rFonts w:ascii="Arial" w:hAnsi="Arial" w:cs="Arial"/>
                                      <w:b/>
                                      <w:bCs/>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CCAFE41">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321382" w:rsidRDefault="00321382" w14:paraId="41AF90D2" w14:textId="77777777">
                            <w:pPr>
                              <w:jc w:val="center"/>
                              <w:rPr>
                                <w:rFonts w:ascii="Arial" w:hAnsi="Arial" w:cs="Arial"/>
                                <w:b/>
                                <w:bCs/>
                                <w:sz w:val="48"/>
                              </w:rPr>
                            </w:pPr>
                            <w:r>
                              <w:rPr>
                                <w:rFonts w:ascii="Arial" w:hAnsi="Arial"/>
                                <w:b/>
                                <w:sz w:val="48"/>
                              </w:rPr>
                              <w:t>IT</w:t>
                            </w:r>
                          </w:p>
                        </w:txbxContent>
                      </v:textbox>
                      <w10:wrap anchorx="page" anchory="page"/>
                    </v:shape>
                  </w:pict>
                </mc:Fallback>
              </mc:AlternateContent>
            </w:r>
            <w:r>
              <w:rPr>
                <w:rFonts w:ascii="Verdana" w:hAnsi="Verdana"/>
                <w:b/>
                <w:sz w:val="20"/>
              </w:rPr>
              <w:t>N. 55/2022</w:t>
            </w:r>
          </w:p>
        </w:tc>
        <w:tc>
          <w:tcPr>
            <w:tcW w:w="4119" w:type="dxa"/>
          </w:tcPr>
          <w:p w14:paraId="2A60BCDE" w14:textId="4A499AF7" w:rsidR="00C93E55" w:rsidRPr="008E59E0" w:rsidRDefault="00D67ED5" w:rsidP="001C54D3">
            <w:pPr>
              <w:spacing w:before="120" w:after="120" w:line="240" w:lineRule="auto"/>
              <w:jc w:val="right"/>
              <w:rPr>
                <w:rFonts w:ascii="Verdana" w:hAnsi="Verdana"/>
                <w:b/>
                <w:bCs/>
                <w:sz w:val="20"/>
              </w:rPr>
            </w:pPr>
            <w:r>
              <w:rPr>
                <w:rFonts w:ascii="Verdana" w:hAnsi="Verdana"/>
                <w:b/>
                <w:sz w:val="20"/>
              </w:rPr>
              <w:t>26 ottobre 2022</w:t>
            </w:r>
          </w:p>
        </w:tc>
      </w:tr>
    </w:tbl>
    <w:p w14:paraId="475377BF" w14:textId="77777777" w:rsidR="00B352F2" w:rsidRPr="008E59E0" w:rsidRDefault="00B352F2" w:rsidP="00686EC2">
      <w:pPr>
        <w:spacing w:line="240" w:lineRule="auto"/>
        <w:rPr>
          <w:rFonts w:ascii="Verdana" w:hAnsi="Verdana"/>
          <w:sz w:val="20"/>
        </w:rPr>
      </w:pPr>
    </w:p>
    <w:p w14:paraId="6825BB58" w14:textId="7830FBB1" w:rsidR="00F83179" w:rsidRPr="008E59E0" w:rsidRDefault="00F83179" w:rsidP="00686EC2">
      <w:pPr>
        <w:spacing w:line="240" w:lineRule="auto"/>
        <w:rPr>
          <w:rFonts w:ascii="Verdana" w:hAnsi="Verdana"/>
          <w:sz w:val="20"/>
        </w:rPr>
      </w:pPr>
    </w:p>
    <w:p w14:paraId="0A90FA76" w14:textId="77777777" w:rsidR="00F83179" w:rsidRPr="008E59E0" w:rsidRDefault="00F83179" w:rsidP="00686EC2">
      <w:pPr>
        <w:spacing w:line="240" w:lineRule="auto"/>
        <w:rPr>
          <w:rFonts w:ascii="Verdana" w:hAnsi="Verdana"/>
          <w:sz w:val="20"/>
        </w:rPr>
        <w:sectPr w:rsidR="00F83179" w:rsidRPr="008E59E0" w:rsidSect="00837B82">
          <w:footerReference w:type="default" r:id="rId12"/>
          <w:pgSz w:w="11907" w:h="16839" w:code="9"/>
          <w:pgMar w:top="425" w:right="1418" w:bottom="1418" w:left="1418" w:header="709" w:footer="709" w:gutter="0"/>
          <w:cols w:space="720"/>
          <w:docGrid w:linePitch="299"/>
        </w:sectPr>
      </w:pPr>
    </w:p>
    <w:p w14:paraId="4EB3F24F" w14:textId="3AD34112" w:rsidR="009150C4" w:rsidRPr="008E59E0" w:rsidRDefault="000B6CF5" w:rsidP="009150C4">
      <w:pPr>
        <w:jc w:val="center"/>
        <w:rPr>
          <w:b/>
          <w:sz w:val="28"/>
          <w:szCs w:val="28"/>
        </w:rPr>
      </w:pPr>
      <w:r>
        <w:rPr>
          <w:rFonts w:ascii="Verdana" w:hAnsi="Verdana"/>
          <w:b/>
          <w:color w:val="0070C0"/>
          <w:sz w:val="28"/>
        </w:rPr>
        <w:t>Affrontare la crisi energetica: la società civile organizzata chiede un approccio realistico e pragmatico alla transizione energetica</w:t>
      </w:r>
    </w:p>
    <w:p w14:paraId="03E8BF62" w14:textId="77777777" w:rsidR="00B17527" w:rsidRDefault="00B17527" w:rsidP="009150C4">
      <w:pPr>
        <w:rPr>
          <w:rFonts w:ascii="Verdana" w:hAnsi="Verdana"/>
          <w:b/>
          <w:sz w:val="18"/>
          <w:szCs w:val="18"/>
        </w:rPr>
      </w:pPr>
    </w:p>
    <w:p w14:paraId="4E242936" w14:textId="4E825AC6" w:rsidR="009150C4" w:rsidRPr="008E59E0" w:rsidRDefault="002E59E6" w:rsidP="009150C4">
      <w:pPr>
        <w:rPr>
          <w:rFonts w:ascii="Verdana" w:hAnsi="Verdana"/>
          <w:b/>
          <w:sz w:val="18"/>
          <w:szCs w:val="18"/>
        </w:rPr>
      </w:pPr>
      <w:r>
        <w:rPr>
          <w:rFonts w:ascii="Verdana" w:hAnsi="Verdana"/>
          <w:b/>
          <w:sz w:val="18"/>
        </w:rPr>
        <w:t>Il Comitato economico e sociale europeo (CESE) ha discusso la sua visione strategica in materia di energia, sottolineando le azioni necessarie per riformare il mercato dell'energia dell'UE. Ha inoltre sottolineato la necessità di garantire la sicurezza dell'approvvigionamento e prezzi accessibili sia per i consumatori che per l'industria.</w:t>
      </w:r>
    </w:p>
    <w:p w14:paraId="0E8F6744" w14:textId="77777777" w:rsidR="0028734A" w:rsidRDefault="0028734A" w:rsidP="009150C4">
      <w:pPr>
        <w:rPr>
          <w:rFonts w:ascii="Verdana" w:hAnsi="Verdana"/>
          <w:sz w:val="18"/>
          <w:szCs w:val="18"/>
        </w:rPr>
      </w:pPr>
    </w:p>
    <w:p w14:paraId="5C4DE704" w14:textId="5CDD9918" w:rsidR="009150C4" w:rsidRPr="008E59E0" w:rsidRDefault="0028734A" w:rsidP="009150C4">
      <w:pPr>
        <w:rPr>
          <w:rFonts w:ascii="Verdana" w:hAnsi="Verdana"/>
          <w:b/>
          <w:sz w:val="18"/>
          <w:szCs w:val="18"/>
        </w:rPr>
      </w:pPr>
      <w:r>
        <w:rPr>
          <w:rFonts w:ascii="Verdana" w:hAnsi="Verdana"/>
          <w:sz w:val="18"/>
        </w:rPr>
        <w:t>Il CESE è impegnato e determinato a procedere in direzione della decarbonizzazione del sistema energetico dell'UE e invita i responsabili politici dell'Unione a rispondere alle conseguenze di una dipendenza energetica decennale.</w:t>
      </w:r>
    </w:p>
    <w:p w14:paraId="00BC93EB" w14:textId="77777777" w:rsidR="0028734A" w:rsidRDefault="0028734A" w:rsidP="009150C4">
      <w:pPr>
        <w:rPr>
          <w:rFonts w:ascii="Verdana" w:hAnsi="Verdana"/>
          <w:sz w:val="18"/>
          <w:szCs w:val="18"/>
        </w:rPr>
      </w:pPr>
    </w:p>
    <w:p w14:paraId="12CDB929" w14:textId="4B07E96A" w:rsidR="0028734A" w:rsidRDefault="0028734A" w:rsidP="0028734A">
      <w:pPr>
        <w:rPr>
          <w:rFonts w:ascii="Verdana" w:hAnsi="Verdana"/>
          <w:sz w:val="18"/>
          <w:szCs w:val="18"/>
        </w:rPr>
      </w:pPr>
      <w:r>
        <w:rPr>
          <w:rFonts w:ascii="Verdana" w:hAnsi="Verdana"/>
          <w:sz w:val="18"/>
        </w:rPr>
        <w:t xml:space="preserve">La Presidente del CESE </w:t>
      </w:r>
      <w:r>
        <w:rPr>
          <w:rFonts w:ascii="Verdana" w:hAnsi="Verdana"/>
          <w:b/>
          <w:bCs/>
          <w:sz w:val="18"/>
        </w:rPr>
        <w:t>Christa Schweng</w:t>
      </w:r>
      <w:r>
        <w:rPr>
          <w:rFonts w:ascii="Verdana" w:hAnsi="Verdana"/>
          <w:sz w:val="18"/>
        </w:rPr>
        <w:t xml:space="preserve"> è intervenuta alla sessione plenaria il 26 ottobre 2022 nel dibattito sulla transizione energetica e l'autonomia strategica dell'UE, cui ha partecipato il </w:t>
      </w:r>
      <w:r>
        <w:rPr>
          <w:rFonts w:ascii="Verdana" w:hAnsi="Verdana"/>
          <w:b/>
          <w:bCs/>
          <w:sz w:val="18"/>
        </w:rPr>
        <w:t>professor Leonardo Meeus</w:t>
      </w:r>
      <w:r>
        <w:rPr>
          <w:rFonts w:ascii="Verdana" w:hAnsi="Verdana"/>
          <w:sz w:val="18"/>
        </w:rPr>
        <w:t xml:space="preserve"> dell'Istituto universitario europeo, direttore della Scuola di regolamentazione di Firenze e titolare della cattedra Loyola de Palacio presso il Centro Robert Schuman.</w:t>
      </w:r>
    </w:p>
    <w:p w14:paraId="435AB993" w14:textId="2DFBED47" w:rsidR="009150C4" w:rsidRPr="008E59E0" w:rsidRDefault="009150C4" w:rsidP="009150C4">
      <w:pPr>
        <w:rPr>
          <w:rFonts w:ascii="Verdana" w:hAnsi="Verdana"/>
          <w:sz w:val="18"/>
          <w:szCs w:val="18"/>
        </w:rPr>
      </w:pPr>
    </w:p>
    <w:p w14:paraId="0D9D31AA" w14:textId="73115824" w:rsidR="00F421C0" w:rsidRDefault="00F421C0" w:rsidP="009150C4">
      <w:pPr>
        <w:rPr>
          <w:rFonts w:ascii="Verdana" w:hAnsi="Verdana"/>
          <w:sz w:val="18"/>
          <w:szCs w:val="18"/>
        </w:rPr>
      </w:pPr>
      <w:r>
        <w:rPr>
          <w:rFonts w:ascii="Verdana" w:hAnsi="Verdana"/>
          <w:sz w:val="18"/>
        </w:rPr>
        <w:t xml:space="preserve">"Dobbiamo lavorare a una transizione verde a un ritmo che le imprese e le società siano in grado di seguire, e con misure di accompagnamento che consentano all'Europa di mantenere la propria competitività e capacità di innovazione a livello mondiale. L'UE ha il potenziale per ridurre la propria dipendenza dalle importazioni di energia, sviluppando capacità in materia di energie rinnovabili a livello locale, ma occorre garantire adeguati incentivi agli investimenti", ha dichiarato </w:t>
      </w:r>
      <w:r>
        <w:rPr>
          <w:rFonts w:ascii="Verdana" w:hAnsi="Verdana"/>
          <w:b/>
          <w:bCs/>
          <w:sz w:val="18"/>
        </w:rPr>
        <w:t>Schweng</w:t>
      </w:r>
      <w:r>
        <w:rPr>
          <w:rFonts w:ascii="Verdana" w:hAnsi="Verdana"/>
          <w:sz w:val="18"/>
        </w:rPr>
        <w:t>.</w:t>
      </w:r>
    </w:p>
    <w:p w14:paraId="6DCAB205" w14:textId="77777777" w:rsidR="00F421C0" w:rsidRDefault="00F421C0" w:rsidP="009150C4">
      <w:pPr>
        <w:rPr>
          <w:rFonts w:ascii="Verdana" w:hAnsi="Verdana"/>
          <w:sz w:val="18"/>
          <w:szCs w:val="18"/>
        </w:rPr>
      </w:pPr>
    </w:p>
    <w:p w14:paraId="7966611D" w14:textId="1C0220D6" w:rsidR="00D76774" w:rsidRDefault="00BE7C61" w:rsidP="00795B49">
      <w:pPr>
        <w:rPr>
          <w:rFonts w:ascii="Verdana" w:hAnsi="Verdana"/>
          <w:sz w:val="18"/>
          <w:szCs w:val="18"/>
        </w:rPr>
      </w:pPr>
      <w:r>
        <w:rPr>
          <w:rFonts w:ascii="Verdana" w:hAnsi="Verdana"/>
          <w:b/>
          <w:sz w:val="18"/>
        </w:rPr>
        <w:t>Il professor Meeus</w:t>
      </w:r>
      <w:r>
        <w:rPr>
          <w:rFonts w:ascii="Verdana" w:hAnsi="Verdana"/>
          <w:sz w:val="18"/>
        </w:rPr>
        <w:t xml:space="preserve"> ha fatto riferimento alle riforme del mercato dell'energia elettrica dell'UE proposte dalla Commissione europea, sottolineando che l'attuale mercato dell'energia elettrica, costruito negli ultimi 20 anni, potrebbe far parte del nostro futuro soltanto se riusciremo a completarlo e combinarlo con nuovi strumenti per coinvolgere i consumatori e modernizzare le reti.</w:t>
      </w:r>
    </w:p>
    <w:p w14:paraId="46668487" w14:textId="77777777" w:rsidR="00F50BAD" w:rsidRDefault="00F50BAD" w:rsidP="00795B49">
      <w:pPr>
        <w:rPr>
          <w:rFonts w:ascii="Verdana" w:hAnsi="Verdana"/>
          <w:bCs/>
          <w:sz w:val="18"/>
          <w:szCs w:val="18"/>
        </w:rPr>
      </w:pPr>
    </w:p>
    <w:p w14:paraId="6853880B" w14:textId="443061FB" w:rsidR="0078480E" w:rsidRDefault="0078480E" w:rsidP="00795B49">
      <w:pPr>
        <w:rPr>
          <w:rFonts w:ascii="Verdana" w:hAnsi="Verdana"/>
          <w:bCs/>
          <w:sz w:val="18"/>
          <w:szCs w:val="18"/>
        </w:rPr>
      </w:pPr>
      <w:r>
        <w:rPr>
          <w:rFonts w:ascii="Verdana" w:hAnsi="Verdana"/>
          <w:sz w:val="18"/>
        </w:rPr>
        <w:t>"La crisi energetica sarebbe stata più grave se non avessimo avuto questi mercati dell'energia elettrica. Quando vi sono carenze in uno Stato membro, i flussi attraversano la frontiera e raggiungono un altro paese, contribuendo a costruire stabilità e solidarietà nell'Unione europea", ha spiegato Meeus.</w:t>
      </w:r>
    </w:p>
    <w:p w14:paraId="2892B181" w14:textId="77777777" w:rsidR="0078480E" w:rsidRPr="008E59E0" w:rsidRDefault="0078480E" w:rsidP="00795B49">
      <w:pPr>
        <w:rPr>
          <w:rFonts w:ascii="Verdana" w:hAnsi="Verdana"/>
          <w:bCs/>
          <w:sz w:val="18"/>
          <w:szCs w:val="18"/>
        </w:rPr>
      </w:pPr>
    </w:p>
    <w:p w14:paraId="56A3119C" w14:textId="1A463A7D" w:rsidR="00D76774" w:rsidRPr="008E59E0" w:rsidRDefault="00D76774" w:rsidP="00D76774">
      <w:pPr>
        <w:rPr>
          <w:rFonts w:ascii="Verdana" w:hAnsi="Verdana"/>
          <w:sz w:val="18"/>
          <w:szCs w:val="18"/>
        </w:rPr>
      </w:pPr>
      <w:r>
        <w:rPr>
          <w:rFonts w:ascii="Verdana" w:hAnsi="Verdana"/>
          <w:sz w:val="18"/>
        </w:rPr>
        <w:t xml:space="preserve">Il dibattito si è svolto nel quadro dell'adozione del parere </w:t>
      </w:r>
      <w:hyperlink r:id="rId13" w:history="1">
        <w:r>
          <w:rPr>
            <w:rStyle w:val="Hyperlink"/>
            <w:rFonts w:ascii="Verdana" w:hAnsi="Verdana"/>
            <w:sz w:val="18"/>
          </w:rPr>
          <w:t>Una visione strategica della transizione energetica per consentire l'autonomia strategica dell'UE</w:t>
        </w:r>
      </w:hyperlink>
      <w:r>
        <w:rPr>
          <w:rFonts w:ascii="Verdana" w:hAnsi="Verdana"/>
          <w:sz w:val="18"/>
        </w:rPr>
        <w:t xml:space="preserve"> elaborato da </w:t>
      </w:r>
      <w:r>
        <w:rPr>
          <w:rFonts w:ascii="Verdana" w:hAnsi="Verdana"/>
          <w:b/>
          <w:sz w:val="18"/>
        </w:rPr>
        <w:t>Thomas Kattnig</w:t>
      </w:r>
      <w:r>
        <w:rPr>
          <w:rFonts w:ascii="Verdana" w:hAnsi="Verdana"/>
          <w:sz w:val="18"/>
        </w:rPr>
        <w:t xml:space="preserve">, </w:t>
      </w:r>
      <w:r>
        <w:rPr>
          <w:rFonts w:ascii="Verdana" w:hAnsi="Verdana"/>
          <w:b/>
          <w:sz w:val="18"/>
        </w:rPr>
        <w:t>Lutz Ribbe</w:t>
      </w:r>
      <w:r>
        <w:rPr>
          <w:rFonts w:ascii="Verdana" w:hAnsi="Verdana"/>
          <w:sz w:val="18"/>
        </w:rPr>
        <w:t xml:space="preserve"> e </w:t>
      </w:r>
      <w:r>
        <w:rPr>
          <w:rFonts w:ascii="Verdana" w:hAnsi="Verdana"/>
          <w:b/>
          <w:sz w:val="18"/>
        </w:rPr>
        <w:t>Tomasz Andrzej Wróblewski</w:t>
      </w:r>
      <w:r>
        <w:rPr>
          <w:rFonts w:ascii="Verdana" w:hAnsi="Verdana"/>
          <w:sz w:val="18"/>
        </w:rPr>
        <w:t>.</w:t>
      </w:r>
    </w:p>
    <w:p w14:paraId="1772AD63" w14:textId="77777777" w:rsidR="008E59E0" w:rsidRPr="008E59E0" w:rsidRDefault="008E59E0" w:rsidP="00D76774">
      <w:pPr>
        <w:rPr>
          <w:rFonts w:ascii="Verdana" w:hAnsi="Verdana"/>
          <w:bCs/>
          <w:sz w:val="18"/>
          <w:szCs w:val="18"/>
        </w:rPr>
      </w:pPr>
    </w:p>
    <w:p w14:paraId="72F68DD0" w14:textId="7F708B63" w:rsidR="00B544E0" w:rsidRDefault="008E59E0" w:rsidP="00D76774">
      <w:pPr>
        <w:rPr>
          <w:rFonts w:ascii="Verdana" w:hAnsi="Verdana"/>
          <w:bCs/>
          <w:sz w:val="18"/>
          <w:szCs w:val="18"/>
        </w:rPr>
      </w:pPr>
      <w:r>
        <w:rPr>
          <w:rFonts w:ascii="Verdana" w:hAnsi="Verdana"/>
          <w:sz w:val="18"/>
        </w:rPr>
        <w:t>La transizione energetica è la principale priorità politica del CESE per il 2022, e il presente parere d'iniziativa è un parere "ombrello", che riunisce le conclusioni di altri sette pareri elaborati dalle sei sezioni e dalla commissione consultiva per le trasformazioni industriali (CCMI) del Comitato.</w:t>
      </w:r>
    </w:p>
    <w:p w14:paraId="0399384C" w14:textId="77777777" w:rsidR="00B544E0" w:rsidRDefault="00B544E0" w:rsidP="00D76774">
      <w:pPr>
        <w:rPr>
          <w:rFonts w:ascii="Verdana" w:hAnsi="Verdana"/>
          <w:bCs/>
          <w:sz w:val="18"/>
          <w:szCs w:val="18"/>
        </w:rPr>
      </w:pPr>
    </w:p>
    <w:p w14:paraId="32626AB9" w14:textId="5E0CFB68" w:rsidR="00B544E0" w:rsidRDefault="00272911" w:rsidP="00D76774">
      <w:pPr>
        <w:rPr>
          <w:rFonts w:ascii="Verdana" w:hAnsi="Verdana"/>
          <w:bCs/>
          <w:sz w:val="18"/>
          <w:szCs w:val="18"/>
        </w:rPr>
      </w:pPr>
      <w:r>
        <w:rPr>
          <w:rFonts w:ascii="Verdana" w:hAnsi="Verdana"/>
          <w:sz w:val="18"/>
        </w:rPr>
        <w:t>Il parere illustra la visione del CESE sulla transizione energetica e il suo ruolo nel conseguimento dell'autonomia strategica dell'UE, concentrandosi sull'accelerazione della decarbonizzazione, sulla riduzione della dipendenza dalle importazioni di energia, sull'aumento della titolarità della transizione energetica da parte delle persone e delle imprese e sul sostegno alle famiglie vulnerabili.</w:t>
      </w:r>
    </w:p>
    <w:p w14:paraId="3447074B" w14:textId="3433B5FE" w:rsidR="008E71BD" w:rsidRDefault="008E71BD" w:rsidP="00D76774">
      <w:pPr>
        <w:rPr>
          <w:rFonts w:ascii="Verdana" w:hAnsi="Verdana"/>
          <w:bCs/>
          <w:sz w:val="18"/>
          <w:szCs w:val="18"/>
        </w:rPr>
      </w:pPr>
    </w:p>
    <w:p w14:paraId="141F9F45" w14:textId="4F4DB4A5" w:rsidR="00A42F65" w:rsidRDefault="003B2BA3" w:rsidP="00151698">
      <w:pPr>
        <w:rPr>
          <w:rFonts w:ascii="Verdana" w:hAnsi="Verdana"/>
          <w:sz w:val="18"/>
          <w:szCs w:val="18"/>
        </w:rPr>
      </w:pPr>
      <w:bookmarkStart w:id="0" w:name="_Hlk117770836"/>
      <w:r>
        <w:rPr>
          <w:rFonts w:ascii="Verdana" w:hAnsi="Verdana"/>
          <w:sz w:val="18"/>
        </w:rPr>
        <w:t xml:space="preserve">Nel corso del dibattito, </w:t>
      </w:r>
      <w:r>
        <w:rPr>
          <w:rFonts w:ascii="Verdana" w:hAnsi="Verdana"/>
          <w:b/>
          <w:bCs/>
          <w:sz w:val="18"/>
        </w:rPr>
        <w:t>Wróblewski</w:t>
      </w:r>
      <w:r>
        <w:rPr>
          <w:rFonts w:ascii="Verdana" w:hAnsi="Verdana"/>
          <w:sz w:val="18"/>
        </w:rPr>
        <w:t xml:space="preserve"> ha sottolineato che l'attuale crisi energetica e la mancanza di sicurezza, stabilità e prevedibilità dell'approvvigionamento sarebbero meno gravi se in passato fossero state adottate misure più mirate e se l'Unione europea dell'energia fosse stata presa più seriamente, con l'obiettivo non di diversificare le dipendenze, ma piuttosto di garantire, per quanto possibile, l'indipendenza e l'autonomia strategica nel settore dell'energia.</w:t>
      </w:r>
    </w:p>
    <w:p w14:paraId="25726EE5" w14:textId="5738D27D" w:rsidR="00A42F65" w:rsidRDefault="00A42F65" w:rsidP="008E59E0">
      <w:pPr>
        <w:rPr>
          <w:rFonts w:ascii="Verdana" w:hAnsi="Verdana"/>
          <w:sz w:val="18"/>
          <w:szCs w:val="18"/>
        </w:rPr>
      </w:pPr>
    </w:p>
    <w:p w14:paraId="39EFF4AE" w14:textId="1519DCAC" w:rsidR="009F0B02" w:rsidRDefault="009F0B02" w:rsidP="008E59E0">
      <w:pPr>
        <w:rPr>
          <w:rFonts w:ascii="Verdana" w:hAnsi="Verdana"/>
          <w:sz w:val="18"/>
          <w:szCs w:val="18"/>
        </w:rPr>
      </w:pPr>
      <w:r>
        <w:rPr>
          <w:rFonts w:ascii="Verdana" w:hAnsi="Verdana"/>
          <w:b/>
          <w:bCs/>
          <w:sz w:val="18"/>
        </w:rPr>
        <w:t>Ribbe</w:t>
      </w:r>
      <w:r>
        <w:rPr>
          <w:rFonts w:ascii="Verdana" w:hAnsi="Verdana"/>
          <w:sz w:val="18"/>
        </w:rPr>
        <w:t xml:space="preserve"> ha precisato che il parere del Comitato indica le misure necessarie nel settore dell'energia per acquisire una maggiore indipendenza dalle importazioni energetiche e per conseguire l'autonomia strategica, e ha sottolineato l'importante ruolo che la società civile potrebbe svolgere nella transizione energetica.</w:t>
      </w:r>
    </w:p>
    <w:p w14:paraId="0A785E42" w14:textId="09FE2F91" w:rsidR="00AC2BCA" w:rsidRDefault="00AC2BCA" w:rsidP="008E59E0">
      <w:pPr>
        <w:rPr>
          <w:rFonts w:ascii="Verdana" w:hAnsi="Verdana"/>
          <w:sz w:val="18"/>
          <w:szCs w:val="18"/>
        </w:rPr>
      </w:pPr>
    </w:p>
    <w:p w14:paraId="193AC284" w14:textId="703425A6" w:rsidR="00B7570E" w:rsidRPr="00B7570E" w:rsidRDefault="00B7570E" w:rsidP="00B7570E">
      <w:pPr>
        <w:rPr>
          <w:rFonts w:ascii="Verdana" w:hAnsi="Verdana"/>
          <w:sz w:val="18"/>
          <w:szCs w:val="18"/>
        </w:rPr>
      </w:pPr>
      <w:r>
        <w:rPr>
          <w:rFonts w:ascii="Verdana" w:hAnsi="Verdana"/>
          <w:sz w:val="18"/>
        </w:rPr>
        <w:t xml:space="preserve">Infine, </w:t>
      </w:r>
      <w:r>
        <w:rPr>
          <w:rFonts w:ascii="Verdana" w:hAnsi="Verdana"/>
          <w:b/>
          <w:bCs/>
          <w:sz w:val="18"/>
        </w:rPr>
        <w:t>Kattnig</w:t>
      </w:r>
      <w:r>
        <w:rPr>
          <w:rFonts w:ascii="Verdana" w:hAnsi="Verdana"/>
          <w:sz w:val="18"/>
        </w:rPr>
        <w:t xml:space="preserve"> ha affermato che la transizione energetica deve tenere conto della dimensione sociale e che una "transizione giusta" non si limita al finanziamento della transizione ma punta anche a salvaguardare i diritti dei lavoratori, creare posti di lavoro dignitosi e di qualità, e rafforzare la partecipazione democratica e la sicurezza sociale.</w:t>
      </w:r>
      <w:bookmarkEnd w:id="0"/>
    </w:p>
    <w:p w14:paraId="3507DEB0" w14:textId="09F6D5AA" w:rsidR="00B7570E" w:rsidRDefault="00B7570E" w:rsidP="00795B49">
      <w:pPr>
        <w:rPr>
          <w:rFonts w:ascii="Verdana" w:hAnsi="Verdana"/>
          <w:sz w:val="18"/>
          <w:szCs w:val="18"/>
        </w:rPr>
      </w:pPr>
    </w:p>
    <w:p w14:paraId="5D6F986C" w14:textId="77777777" w:rsidR="00B7570E" w:rsidRPr="00F56280" w:rsidRDefault="00B7570E" w:rsidP="00795B49">
      <w:pPr>
        <w:rPr>
          <w:rFonts w:ascii="Verdana" w:hAnsi="Verdana"/>
          <w:sz w:val="18"/>
          <w:szCs w:val="18"/>
        </w:rPr>
      </w:pPr>
    </w:p>
    <w:p w14:paraId="1B151861" w14:textId="77777777" w:rsidR="00D76774" w:rsidRPr="00F56280" w:rsidRDefault="00D76774" w:rsidP="00795B49">
      <w:pPr>
        <w:rPr>
          <w:rFonts w:ascii="Verdana" w:hAnsi="Verdana"/>
          <w:sz w:val="18"/>
          <w:szCs w:val="18"/>
        </w:rPr>
      </w:pPr>
    </w:p>
    <w:p w14:paraId="3054F653" w14:textId="77777777" w:rsidR="00984A19" w:rsidRPr="00F56280" w:rsidRDefault="00984A19" w:rsidP="00795B49">
      <w:pPr>
        <w:rPr>
          <w:rFonts w:ascii="Verdana" w:hAnsi="Verdana"/>
          <w:sz w:val="18"/>
          <w:szCs w:val="18"/>
        </w:rPr>
      </w:pPr>
    </w:p>
    <w:p w14:paraId="467A97BB" w14:textId="550FD4B6" w:rsidR="00BD7293" w:rsidRPr="008E59E0" w:rsidRDefault="00BD7293" w:rsidP="00BD7293">
      <w:pPr>
        <w:jc w:val="center"/>
        <w:rPr>
          <w:rFonts w:ascii="Verdana" w:hAnsi="Verdana"/>
          <w:sz w:val="18"/>
          <w:szCs w:val="18"/>
        </w:rPr>
      </w:pPr>
      <w:r>
        <w:rPr>
          <w:rFonts w:ascii="Verdana" w:hAnsi="Verdana"/>
          <w:b/>
          <w:sz w:val="18"/>
        </w:rPr>
        <w:t>Per maggiori informazioni contattare:</w:t>
      </w:r>
    </w:p>
    <w:p w14:paraId="681BC902" w14:textId="25ECB376" w:rsidR="00BD7293" w:rsidRPr="008E59E0" w:rsidRDefault="00BD7293" w:rsidP="00BD7293">
      <w:pPr>
        <w:pStyle w:val="Heading1"/>
        <w:numPr>
          <w:ilvl w:val="0"/>
          <w:numId w:val="0"/>
        </w:numPr>
        <w:ind w:left="360"/>
        <w:jc w:val="center"/>
        <w:rPr>
          <w:rFonts w:ascii="Verdana" w:hAnsi="Verdana"/>
          <w:sz w:val="18"/>
          <w:szCs w:val="18"/>
        </w:rPr>
      </w:pPr>
      <w:r>
        <w:rPr>
          <w:rFonts w:ascii="Verdana" w:hAnsi="Verdana"/>
          <w:sz w:val="18"/>
        </w:rPr>
        <w:t>Unità Stampa del CESE – Marco Pezzani</w:t>
      </w:r>
      <w:r>
        <w:rPr>
          <w:rFonts w:ascii="Verdana" w:hAnsi="Verdana"/>
          <w:sz w:val="18"/>
        </w:rPr>
        <w:br/>
        <w:t>+32 (0)2 546 97 93 · Cell. +32 (0)470 881 903</w:t>
      </w:r>
    </w:p>
    <w:p w14:paraId="0CFB3708" w14:textId="77777777" w:rsidR="00BD7293" w:rsidRPr="008E59E0" w:rsidRDefault="00086CE3" w:rsidP="00BD7293">
      <w:pPr>
        <w:jc w:val="center"/>
        <w:rPr>
          <w:rFonts w:ascii="Verdana" w:hAnsi="Verdana"/>
          <w:sz w:val="18"/>
          <w:szCs w:val="18"/>
        </w:rPr>
      </w:pPr>
      <w:hyperlink r:id="rId14" w:history="1">
        <w:r w:rsidR="002C5627">
          <w:rPr>
            <w:rStyle w:val="Hyperlink"/>
            <w:rFonts w:ascii="Verdana" w:hAnsi="Verdana"/>
            <w:sz w:val="18"/>
          </w:rPr>
          <w:t>marco.pezzani@eesc.europa.eu</w:t>
        </w:r>
      </w:hyperlink>
    </w:p>
    <w:p w14:paraId="1C7AF790" w14:textId="77777777" w:rsidR="00BD7293" w:rsidRPr="008E59E0" w:rsidRDefault="00BD7293" w:rsidP="00BD7293">
      <w:pPr>
        <w:pStyle w:val="Heading1"/>
        <w:numPr>
          <w:ilvl w:val="0"/>
          <w:numId w:val="0"/>
        </w:numPr>
        <w:jc w:val="center"/>
        <w:rPr>
          <w:rFonts w:ascii="Verdana" w:hAnsi="Verdana"/>
          <w:b/>
          <w:bCs/>
          <w:sz w:val="18"/>
          <w:szCs w:val="18"/>
        </w:rPr>
      </w:pPr>
      <w:r>
        <w:rPr>
          <w:rFonts w:ascii="Verdana" w:hAnsi="Verdana"/>
          <w:b/>
          <w:sz w:val="18"/>
        </w:rPr>
        <w:t>@EESC_PRESS</w:t>
      </w:r>
    </w:p>
    <w:p w14:paraId="347817FE" w14:textId="77777777" w:rsidR="00BD7293" w:rsidRPr="008E59E0" w:rsidRDefault="00086CE3" w:rsidP="00BD7293">
      <w:pPr>
        <w:jc w:val="center"/>
        <w:rPr>
          <w:rStyle w:val="Hyperlink"/>
          <w:rFonts w:ascii="Verdana" w:hAnsi="Verdana"/>
          <w:sz w:val="18"/>
          <w:szCs w:val="18"/>
        </w:rPr>
      </w:pPr>
      <w:hyperlink r:id="rId15" w:history="1">
        <w:r w:rsidR="002C5627">
          <w:rPr>
            <w:rStyle w:val="Hyperlink"/>
            <w:rFonts w:ascii="Verdana" w:hAnsi="Verdana"/>
            <w:sz w:val="18"/>
          </w:rPr>
          <w:t>VIDEO: The EESC from the inside (Il CESE visto dall'interno)</w:t>
        </w:r>
      </w:hyperlink>
    </w:p>
    <w:p w14:paraId="7E3D4C74" w14:textId="77777777" w:rsidR="0015360B" w:rsidRPr="008E59E0" w:rsidRDefault="0015360B" w:rsidP="0015360B">
      <w:pPr>
        <w:rPr>
          <w:bCs/>
        </w:rPr>
      </w:pPr>
    </w:p>
    <w:p w14:paraId="10AAEE89" w14:textId="77777777" w:rsidR="00F83179" w:rsidRPr="008E59E0" w:rsidRDefault="00F83179" w:rsidP="00CE439D">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14:paraId="088DC2EF" w14:textId="77777777" w:rsidR="00F83179" w:rsidRPr="008E59E0" w:rsidRDefault="00F83179" w:rsidP="00CE439D">
      <w:pPr>
        <w:rPr>
          <w:rFonts w:ascii="Verdana" w:hAnsi="Verdana"/>
          <w:i/>
          <w:sz w:val="16"/>
          <w:szCs w:val="16"/>
        </w:rPr>
      </w:pPr>
      <w:r>
        <w:rPr>
          <w:rFonts w:ascii="Verdana" w:hAnsi="Verdana"/>
          <w:i/>
          <w:sz w:val="16"/>
        </w:rPr>
        <w:t>Il Comitato economico e sociale europeo (CESE) rappresenta le diverse componenti economiche e sociali della società civile organizzata. È un organo istituzionale consultivo, istituito dal Trattato di Roma del 1957. La funzione consultiva del Comitato permette ai suoi membri, e quindi alle organizzazioni che essi rappresentano, di partecipare al processo decisionale dell'Unione europea.</w:t>
      </w:r>
    </w:p>
    <w:p w14:paraId="417BF10A" w14:textId="77777777" w:rsidR="00F83179" w:rsidRPr="008E59E0" w:rsidRDefault="00F83179" w:rsidP="00AB5D9C">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14:paraId="4ADAD889" w14:textId="77777777" w:rsidR="00090358" w:rsidRPr="008E59E0" w:rsidRDefault="00090358" w:rsidP="00AB5D9C">
      <w:pPr>
        <w:rPr>
          <w:rFonts w:ascii="Verdana" w:hAnsi="Verdana"/>
          <w:bCs/>
          <w:sz w:val="18"/>
          <w:szCs w:val="18"/>
        </w:rPr>
      </w:pPr>
    </w:p>
    <w:sectPr w:rsidR="00090358" w:rsidRPr="008E59E0"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7C10" w14:textId="77777777" w:rsidR="00A23A5C" w:rsidRDefault="00A23A5C">
      <w:r>
        <w:separator/>
      </w:r>
    </w:p>
  </w:endnote>
  <w:endnote w:type="continuationSeparator" w:id="0">
    <w:p w14:paraId="3A07B4C5" w14:textId="77777777" w:rsidR="00A23A5C" w:rsidRDefault="00A2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6915" w14:textId="77777777" w:rsidR="00F83179" w:rsidRPr="00984A19" w:rsidRDefault="00F83179" w:rsidP="0004715C">
    <w:pPr>
      <w:spacing w:line="240" w:lineRule="auto"/>
      <w:jc w:val="center"/>
      <w:rPr>
        <w:rFonts w:ascii="Verdana" w:hAnsi="Verdana"/>
        <w:sz w:val="16"/>
        <w:szCs w:val="16"/>
      </w:rPr>
    </w:pPr>
    <w:r>
      <w:rPr>
        <w:rFonts w:ascii="Verdana" w:hAnsi="Verdana"/>
        <w:sz w:val="16"/>
      </w:rPr>
      <w:t>Rue Belliard/Belliardstraat 99 – 1040 Bruxelles/Brussel – BELGIQUE/BELGIË</w:t>
    </w:r>
  </w:p>
  <w:p w14:paraId="7D053E17" w14:textId="77777777" w:rsidR="00F83179" w:rsidRPr="00984A19" w:rsidRDefault="00F83179" w:rsidP="0004715C">
    <w:pPr>
      <w:spacing w:line="240" w:lineRule="auto"/>
      <w:jc w:val="center"/>
      <w:rPr>
        <w:rFonts w:ascii="Verdana" w:hAnsi="Verdana"/>
        <w:sz w:val="16"/>
        <w:szCs w:val="16"/>
      </w:rPr>
    </w:pPr>
    <w:r>
      <w:rPr>
        <w:rFonts w:ascii="Verdana" w:hAnsi="Verdana"/>
        <w:sz w:val="16"/>
      </w:rPr>
      <w:t>Tel. +32 25469406 – Fax +32 25469764</w:t>
    </w:r>
  </w:p>
  <w:p w14:paraId="4D2BF509" w14:textId="04AD764F" w:rsidR="00F83179" w:rsidRPr="00984A19" w:rsidRDefault="00F83179" w:rsidP="0004715C">
    <w:pPr>
      <w:spacing w:line="240" w:lineRule="auto"/>
      <w:jc w:val="center"/>
      <w:rPr>
        <w:rFonts w:ascii="Verdana" w:hAnsi="Verdana"/>
        <w:sz w:val="16"/>
        <w:szCs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2A643DB3" w14:textId="77777777" w:rsidR="00F83179" w:rsidRPr="0004715C" w:rsidRDefault="00046C01" w:rsidP="00F61167">
    <w:pPr>
      <w:spacing w:line="240" w:lineRule="auto"/>
      <w:jc w:val="center"/>
      <w:rPr>
        <w:rFonts w:ascii="Verdana" w:hAnsi="Verdana"/>
        <w:sz w:val="16"/>
        <w:szCs w:val="16"/>
      </w:rPr>
    </w:pPr>
    <w:r>
      <w:rPr>
        <w:rFonts w:ascii="Verdana" w:hAnsi="Verdana"/>
        <w:sz w:val="16"/>
      </w:rPr>
      <w:t xml:space="preserve">Seguici su </w:t>
    </w:r>
    <w:r>
      <w:rPr>
        <w:noProof/>
        <w:lang w:val="en-US"/>
      </w:rPr>
      <w:drawing>
        <wp:inline distT="0" distB="0" distL="0" distR="0" wp14:anchorId="5C143A1A" wp14:editId="0F05CCCB">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6C8E36F3" wp14:editId="26DEF2C1">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52138DEF" wp14:editId="5338F007">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4A5D0D17" wp14:editId="6ECC0F4F">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25742F61" wp14:editId="754A6271">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93AD0" w14:textId="77777777" w:rsidR="00A23A5C" w:rsidRDefault="00A23A5C">
      <w:r>
        <w:separator/>
      </w:r>
    </w:p>
  </w:footnote>
  <w:footnote w:type="continuationSeparator" w:id="0">
    <w:p w14:paraId="533979E4" w14:textId="77777777" w:rsidR="00A23A5C" w:rsidRDefault="00A23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F5"/>
    <w:rsid w:val="00023E84"/>
    <w:rsid w:val="0002403C"/>
    <w:rsid w:val="0003254A"/>
    <w:rsid w:val="0003378C"/>
    <w:rsid w:val="00036BF3"/>
    <w:rsid w:val="000440D3"/>
    <w:rsid w:val="00045128"/>
    <w:rsid w:val="0004667F"/>
    <w:rsid w:val="00046C01"/>
    <w:rsid w:val="0004715C"/>
    <w:rsid w:val="0006159D"/>
    <w:rsid w:val="0006275D"/>
    <w:rsid w:val="00064AFD"/>
    <w:rsid w:val="00067F21"/>
    <w:rsid w:val="00071F79"/>
    <w:rsid w:val="000765BA"/>
    <w:rsid w:val="00083A75"/>
    <w:rsid w:val="00085C8C"/>
    <w:rsid w:val="00086CE3"/>
    <w:rsid w:val="00090358"/>
    <w:rsid w:val="00094348"/>
    <w:rsid w:val="000964DC"/>
    <w:rsid w:val="000B0C94"/>
    <w:rsid w:val="000B6CF5"/>
    <w:rsid w:val="000C71DF"/>
    <w:rsid w:val="000F1862"/>
    <w:rsid w:val="000F2AD2"/>
    <w:rsid w:val="00100731"/>
    <w:rsid w:val="00104DFA"/>
    <w:rsid w:val="00105E49"/>
    <w:rsid w:val="00112EAE"/>
    <w:rsid w:val="00115153"/>
    <w:rsid w:val="001207E6"/>
    <w:rsid w:val="001278E1"/>
    <w:rsid w:val="00132CB8"/>
    <w:rsid w:val="00133557"/>
    <w:rsid w:val="0013526E"/>
    <w:rsid w:val="00142677"/>
    <w:rsid w:val="00151698"/>
    <w:rsid w:val="0015360B"/>
    <w:rsid w:val="00155ED8"/>
    <w:rsid w:val="001641A1"/>
    <w:rsid w:val="00180201"/>
    <w:rsid w:val="00183F5E"/>
    <w:rsid w:val="0018613F"/>
    <w:rsid w:val="0018701A"/>
    <w:rsid w:val="0019689E"/>
    <w:rsid w:val="0019784C"/>
    <w:rsid w:val="001A7D7A"/>
    <w:rsid w:val="001B4762"/>
    <w:rsid w:val="001C1318"/>
    <w:rsid w:val="001C54D3"/>
    <w:rsid w:val="001C7295"/>
    <w:rsid w:val="001D73C0"/>
    <w:rsid w:val="001E7F79"/>
    <w:rsid w:val="001F681D"/>
    <w:rsid w:val="001F6F92"/>
    <w:rsid w:val="002053F3"/>
    <w:rsid w:val="00216520"/>
    <w:rsid w:val="00220030"/>
    <w:rsid w:val="00227A31"/>
    <w:rsid w:val="002302DF"/>
    <w:rsid w:val="00234386"/>
    <w:rsid w:val="00235A39"/>
    <w:rsid w:val="00252427"/>
    <w:rsid w:val="002651DE"/>
    <w:rsid w:val="0026528E"/>
    <w:rsid w:val="00267C83"/>
    <w:rsid w:val="00272911"/>
    <w:rsid w:val="002734F3"/>
    <w:rsid w:val="00275154"/>
    <w:rsid w:val="002833FC"/>
    <w:rsid w:val="0028734A"/>
    <w:rsid w:val="0028784C"/>
    <w:rsid w:val="00293FF8"/>
    <w:rsid w:val="002A2267"/>
    <w:rsid w:val="002A2ABE"/>
    <w:rsid w:val="002B4379"/>
    <w:rsid w:val="002C5627"/>
    <w:rsid w:val="002E59E6"/>
    <w:rsid w:val="002F0773"/>
    <w:rsid w:val="002F1B62"/>
    <w:rsid w:val="002F4802"/>
    <w:rsid w:val="002F7551"/>
    <w:rsid w:val="002F79A3"/>
    <w:rsid w:val="0031015A"/>
    <w:rsid w:val="003129C4"/>
    <w:rsid w:val="00312C41"/>
    <w:rsid w:val="0031616B"/>
    <w:rsid w:val="0032051A"/>
    <w:rsid w:val="00321382"/>
    <w:rsid w:val="0033063D"/>
    <w:rsid w:val="00337F0A"/>
    <w:rsid w:val="00345CEB"/>
    <w:rsid w:val="00347036"/>
    <w:rsid w:val="00356F45"/>
    <w:rsid w:val="00357587"/>
    <w:rsid w:val="00365A20"/>
    <w:rsid w:val="003677C7"/>
    <w:rsid w:val="003700AF"/>
    <w:rsid w:val="00382C96"/>
    <w:rsid w:val="00384F7A"/>
    <w:rsid w:val="0038577F"/>
    <w:rsid w:val="003872F9"/>
    <w:rsid w:val="00394D81"/>
    <w:rsid w:val="003959F5"/>
    <w:rsid w:val="003A7239"/>
    <w:rsid w:val="003A77E7"/>
    <w:rsid w:val="003B2BA3"/>
    <w:rsid w:val="003B714A"/>
    <w:rsid w:val="003C1F6B"/>
    <w:rsid w:val="003C2229"/>
    <w:rsid w:val="003C3AE9"/>
    <w:rsid w:val="003C60BB"/>
    <w:rsid w:val="003D1248"/>
    <w:rsid w:val="003D1DDA"/>
    <w:rsid w:val="003E76A5"/>
    <w:rsid w:val="003E7719"/>
    <w:rsid w:val="003F65DD"/>
    <w:rsid w:val="004056EC"/>
    <w:rsid w:val="004138F2"/>
    <w:rsid w:val="00414734"/>
    <w:rsid w:val="00415456"/>
    <w:rsid w:val="00424928"/>
    <w:rsid w:val="00445251"/>
    <w:rsid w:val="00446F70"/>
    <w:rsid w:val="0046056F"/>
    <w:rsid w:val="004605FD"/>
    <w:rsid w:val="004654DB"/>
    <w:rsid w:val="0047148D"/>
    <w:rsid w:val="00486D46"/>
    <w:rsid w:val="004873DA"/>
    <w:rsid w:val="00494BBC"/>
    <w:rsid w:val="004A4D5A"/>
    <w:rsid w:val="004A6A6E"/>
    <w:rsid w:val="004A6BFA"/>
    <w:rsid w:val="004B7008"/>
    <w:rsid w:val="004C0408"/>
    <w:rsid w:val="004C06FD"/>
    <w:rsid w:val="004C0999"/>
    <w:rsid w:val="004C4BBF"/>
    <w:rsid w:val="004C7042"/>
    <w:rsid w:val="004D20D1"/>
    <w:rsid w:val="004D5705"/>
    <w:rsid w:val="004D6672"/>
    <w:rsid w:val="004E422F"/>
    <w:rsid w:val="004F3DBD"/>
    <w:rsid w:val="004F4C5B"/>
    <w:rsid w:val="00512080"/>
    <w:rsid w:val="00515159"/>
    <w:rsid w:val="00520DAB"/>
    <w:rsid w:val="00521DF8"/>
    <w:rsid w:val="0052272B"/>
    <w:rsid w:val="005244B3"/>
    <w:rsid w:val="005270ED"/>
    <w:rsid w:val="00530C49"/>
    <w:rsid w:val="00532E74"/>
    <w:rsid w:val="00537FB0"/>
    <w:rsid w:val="00552EA9"/>
    <w:rsid w:val="005549A1"/>
    <w:rsid w:val="00556CD0"/>
    <w:rsid w:val="0056705F"/>
    <w:rsid w:val="005729AB"/>
    <w:rsid w:val="0057747F"/>
    <w:rsid w:val="00582C7E"/>
    <w:rsid w:val="00585CC3"/>
    <w:rsid w:val="00595DA5"/>
    <w:rsid w:val="005A0B74"/>
    <w:rsid w:val="005A0C6B"/>
    <w:rsid w:val="005A0E46"/>
    <w:rsid w:val="005A186C"/>
    <w:rsid w:val="005A1ABE"/>
    <w:rsid w:val="005A7748"/>
    <w:rsid w:val="005B1D7E"/>
    <w:rsid w:val="005B3342"/>
    <w:rsid w:val="005C08F4"/>
    <w:rsid w:val="005C2258"/>
    <w:rsid w:val="005C43A1"/>
    <w:rsid w:val="005C46DB"/>
    <w:rsid w:val="005D3D97"/>
    <w:rsid w:val="005F21DE"/>
    <w:rsid w:val="005F7400"/>
    <w:rsid w:val="00612B3A"/>
    <w:rsid w:val="006255F1"/>
    <w:rsid w:val="00626C38"/>
    <w:rsid w:val="00626F8E"/>
    <w:rsid w:val="0063783D"/>
    <w:rsid w:val="00640DDB"/>
    <w:rsid w:val="0064141E"/>
    <w:rsid w:val="00642F54"/>
    <w:rsid w:val="00662EE3"/>
    <w:rsid w:val="00686EC2"/>
    <w:rsid w:val="006A5A86"/>
    <w:rsid w:val="006A744F"/>
    <w:rsid w:val="006B4D96"/>
    <w:rsid w:val="006B4DBE"/>
    <w:rsid w:val="006B4E30"/>
    <w:rsid w:val="006B6229"/>
    <w:rsid w:val="006B6F71"/>
    <w:rsid w:val="006E1037"/>
    <w:rsid w:val="006E2FE3"/>
    <w:rsid w:val="006E5267"/>
    <w:rsid w:val="006F774D"/>
    <w:rsid w:val="00712975"/>
    <w:rsid w:val="00712D86"/>
    <w:rsid w:val="00712EA3"/>
    <w:rsid w:val="00723033"/>
    <w:rsid w:val="007234C4"/>
    <w:rsid w:val="007253F3"/>
    <w:rsid w:val="007313DC"/>
    <w:rsid w:val="0074009C"/>
    <w:rsid w:val="00741024"/>
    <w:rsid w:val="00767758"/>
    <w:rsid w:val="0078480E"/>
    <w:rsid w:val="00787632"/>
    <w:rsid w:val="0079001F"/>
    <w:rsid w:val="0079079B"/>
    <w:rsid w:val="007909AD"/>
    <w:rsid w:val="00795B49"/>
    <w:rsid w:val="007A23CA"/>
    <w:rsid w:val="007A5486"/>
    <w:rsid w:val="007B7A38"/>
    <w:rsid w:val="007C0D98"/>
    <w:rsid w:val="007D5510"/>
    <w:rsid w:val="00802AFA"/>
    <w:rsid w:val="00803425"/>
    <w:rsid w:val="00804B92"/>
    <w:rsid w:val="00807DED"/>
    <w:rsid w:val="008133EA"/>
    <w:rsid w:val="008141F8"/>
    <w:rsid w:val="008261A5"/>
    <w:rsid w:val="00826961"/>
    <w:rsid w:val="00837B82"/>
    <w:rsid w:val="008407E8"/>
    <w:rsid w:val="008412F6"/>
    <w:rsid w:val="00866188"/>
    <w:rsid w:val="0087436D"/>
    <w:rsid w:val="008820BE"/>
    <w:rsid w:val="008850E4"/>
    <w:rsid w:val="008A15C7"/>
    <w:rsid w:val="008B0FC7"/>
    <w:rsid w:val="008B3C19"/>
    <w:rsid w:val="008B7AB3"/>
    <w:rsid w:val="008C1C87"/>
    <w:rsid w:val="008C573E"/>
    <w:rsid w:val="008D571D"/>
    <w:rsid w:val="008D75E5"/>
    <w:rsid w:val="008D7C72"/>
    <w:rsid w:val="008E59E0"/>
    <w:rsid w:val="008E71BD"/>
    <w:rsid w:val="008E71E6"/>
    <w:rsid w:val="008E7DAF"/>
    <w:rsid w:val="008F1186"/>
    <w:rsid w:val="008F414C"/>
    <w:rsid w:val="0090446E"/>
    <w:rsid w:val="00904607"/>
    <w:rsid w:val="0091356C"/>
    <w:rsid w:val="009150C4"/>
    <w:rsid w:val="009208D5"/>
    <w:rsid w:val="00945D2C"/>
    <w:rsid w:val="00945DB7"/>
    <w:rsid w:val="00955D3C"/>
    <w:rsid w:val="009572EA"/>
    <w:rsid w:val="009666A2"/>
    <w:rsid w:val="00984A19"/>
    <w:rsid w:val="00987A46"/>
    <w:rsid w:val="00990253"/>
    <w:rsid w:val="009A4C63"/>
    <w:rsid w:val="009C2FCF"/>
    <w:rsid w:val="009C538D"/>
    <w:rsid w:val="009D3245"/>
    <w:rsid w:val="009D7D39"/>
    <w:rsid w:val="009E2A9F"/>
    <w:rsid w:val="009E73CF"/>
    <w:rsid w:val="009F0B02"/>
    <w:rsid w:val="009F3A85"/>
    <w:rsid w:val="00A00BF1"/>
    <w:rsid w:val="00A010F0"/>
    <w:rsid w:val="00A05730"/>
    <w:rsid w:val="00A1723B"/>
    <w:rsid w:val="00A23A5C"/>
    <w:rsid w:val="00A274C6"/>
    <w:rsid w:val="00A307F4"/>
    <w:rsid w:val="00A332E7"/>
    <w:rsid w:val="00A40B94"/>
    <w:rsid w:val="00A42F65"/>
    <w:rsid w:val="00A4515F"/>
    <w:rsid w:val="00A56257"/>
    <w:rsid w:val="00A57EA9"/>
    <w:rsid w:val="00A70691"/>
    <w:rsid w:val="00A74687"/>
    <w:rsid w:val="00A96CE7"/>
    <w:rsid w:val="00AA4A6F"/>
    <w:rsid w:val="00AA61D9"/>
    <w:rsid w:val="00AB5D9C"/>
    <w:rsid w:val="00AC2449"/>
    <w:rsid w:val="00AC2BCA"/>
    <w:rsid w:val="00AC2BF2"/>
    <w:rsid w:val="00AC5CA7"/>
    <w:rsid w:val="00AE22A3"/>
    <w:rsid w:val="00AE5D13"/>
    <w:rsid w:val="00AF2692"/>
    <w:rsid w:val="00B15098"/>
    <w:rsid w:val="00B16DDB"/>
    <w:rsid w:val="00B17527"/>
    <w:rsid w:val="00B2321D"/>
    <w:rsid w:val="00B239E2"/>
    <w:rsid w:val="00B24C0D"/>
    <w:rsid w:val="00B26429"/>
    <w:rsid w:val="00B352F2"/>
    <w:rsid w:val="00B40FE0"/>
    <w:rsid w:val="00B50DAA"/>
    <w:rsid w:val="00B514E0"/>
    <w:rsid w:val="00B544E0"/>
    <w:rsid w:val="00B54D4E"/>
    <w:rsid w:val="00B57A36"/>
    <w:rsid w:val="00B66DB9"/>
    <w:rsid w:val="00B710AF"/>
    <w:rsid w:val="00B72548"/>
    <w:rsid w:val="00B75489"/>
    <w:rsid w:val="00B7570E"/>
    <w:rsid w:val="00B8166F"/>
    <w:rsid w:val="00B87297"/>
    <w:rsid w:val="00B9349D"/>
    <w:rsid w:val="00B96D77"/>
    <w:rsid w:val="00BA5CC1"/>
    <w:rsid w:val="00BA72BC"/>
    <w:rsid w:val="00BB36F5"/>
    <w:rsid w:val="00BB5523"/>
    <w:rsid w:val="00BB5EAC"/>
    <w:rsid w:val="00BC0660"/>
    <w:rsid w:val="00BD0C95"/>
    <w:rsid w:val="00BD617C"/>
    <w:rsid w:val="00BD7293"/>
    <w:rsid w:val="00BE4181"/>
    <w:rsid w:val="00BE7C61"/>
    <w:rsid w:val="00BF0E86"/>
    <w:rsid w:val="00BF6293"/>
    <w:rsid w:val="00C0652E"/>
    <w:rsid w:val="00C1518A"/>
    <w:rsid w:val="00C22A5C"/>
    <w:rsid w:val="00C3695F"/>
    <w:rsid w:val="00C47814"/>
    <w:rsid w:val="00C62D37"/>
    <w:rsid w:val="00C63EEA"/>
    <w:rsid w:val="00C72B00"/>
    <w:rsid w:val="00C740E7"/>
    <w:rsid w:val="00C75498"/>
    <w:rsid w:val="00C8634A"/>
    <w:rsid w:val="00C93E55"/>
    <w:rsid w:val="00C952EC"/>
    <w:rsid w:val="00C97D1B"/>
    <w:rsid w:val="00CA6C40"/>
    <w:rsid w:val="00CB17D3"/>
    <w:rsid w:val="00CB5993"/>
    <w:rsid w:val="00CC4730"/>
    <w:rsid w:val="00CE439D"/>
    <w:rsid w:val="00CE6DB7"/>
    <w:rsid w:val="00CF2507"/>
    <w:rsid w:val="00CF51CB"/>
    <w:rsid w:val="00D03F1F"/>
    <w:rsid w:val="00D06EC8"/>
    <w:rsid w:val="00D1029C"/>
    <w:rsid w:val="00D111A3"/>
    <w:rsid w:val="00D20279"/>
    <w:rsid w:val="00D217FD"/>
    <w:rsid w:val="00D24471"/>
    <w:rsid w:val="00D274ED"/>
    <w:rsid w:val="00D33655"/>
    <w:rsid w:val="00D41605"/>
    <w:rsid w:val="00D47E7D"/>
    <w:rsid w:val="00D543FC"/>
    <w:rsid w:val="00D56843"/>
    <w:rsid w:val="00D6418E"/>
    <w:rsid w:val="00D67ED5"/>
    <w:rsid w:val="00D70036"/>
    <w:rsid w:val="00D72777"/>
    <w:rsid w:val="00D76774"/>
    <w:rsid w:val="00D8197C"/>
    <w:rsid w:val="00D82F8D"/>
    <w:rsid w:val="00D831D3"/>
    <w:rsid w:val="00D9016E"/>
    <w:rsid w:val="00D93A09"/>
    <w:rsid w:val="00D97383"/>
    <w:rsid w:val="00DB575B"/>
    <w:rsid w:val="00DB6FF3"/>
    <w:rsid w:val="00DC3869"/>
    <w:rsid w:val="00DC66B3"/>
    <w:rsid w:val="00DD3BAC"/>
    <w:rsid w:val="00DE677A"/>
    <w:rsid w:val="00E27081"/>
    <w:rsid w:val="00E32685"/>
    <w:rsid w:val="00E36FA4"/>
    <w:rsid w:val="00E4300A"/>
    <w:rsid w:val="00E54E94"/>
    <w:rsid w:val="00E56BB3"/>
    <w:rsid w:val="00E60AE4"/>
    <w:rsid w:val="00E61611"/>
    <w:rsid w:val="00E6706B"/>
    <w:rsid w:val="00E80001"/>
    <w:rsid w:val="00E81285"/>
    <w:rsid w:val="00E852CF"/>
    <w:rsid w:val="00EA1D7E"/>
    <w:rsid w:val="00EA22E5"/>
    <w:rsid w:val="00EB69BF"/>
    <w:rsid w:val="00EC55A1"/>
    <w:rsid w:val="00ED68E4"/>
    <w:rsid w:val="00EE424A"/>
    <w:rsid w:val="00F117E3"/>
    <w:rsid w:val="00F11ECE"/>
    <w:rsid w:val="00F13C5A"/>
    <w:rsid w:val="00F20732"/>
    <w:rsid w:val="00F22DC9"/>
    <w:rsid w:val="00F376C6"/>
    <w:rsid w:val="00F421C0"/>
    <w:rsid w:val="00F44E99"/>
    <w:rsid w:val="00F45A6F"/>
    <w:rsid w:val="00F50BAD"/>
    <w:rsid w:val="00F51000"/>
    <w:rsid w:val="00F52327"/>
    <w:rsid w:val="00F56280"/>
    <w:rsid w:val="00F57BE8"/>
    <w:rsid w:val="00F61167"/>
    <w:rsid w:val="00F66FC5"/>
    <w:rsid w:val="00F76B4C"/>
    <w:rsid w:val="00F81FF5"/>
    <w:rsid w:val="00F82407"/>
    <w:rsid w:val="00F83179"/>
    <w:rsid w:val="00F90CFF"/>
    <w:rsid w:val="00F92DAC"/>
    <w:rsid w:val="00F964AB"/>
    <w:rsid w:val="00FA1B78"/>
    <w:rsid w:val="00FC5EAA"/>
    <w:rsid w:val="00FE251E"/>
    <w:rsid w:val="00FE74E6"/>
    <w:rsid w:val="00FF4788"/>
    <w:rsid w:val="00FF4E70"/>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F710F31"/>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qFormat/>
    <w:rsid w:val="00F61167"/>
    <w:pPr>
      <w:numPr>
        <w:numId w:val="1"/>
      </w:numPr>
      <w:ind w:left="720" w:hanging="720"/>
      <w:outlineLvl w:val="0"/>
    </w:pPr>
    <w:rPr>
      <w:kern w:val="28"/>
    </w:rPr>
  </w:style>
  <w:style w:type="paragraph" w:styleId="Heading2">
    <w:name w:val="heading 2"/>
    <w:basedOn w:val="Normal"/>
    <w:next w:val="Normal"/>
    <w:link w:val="Heading2Char"/>
    <w:qFormat/>
    <w:rsid w:val="00F61167"/>
    <w:pPr>
      <w:numPr>
        <w:ilvl w:val="1"/>
        <w:numId w:val="1"/>
      </w:numPr>
      <w:ind w:left="720" w:hanging="720"/>
      <w:outlineLvl w:val="1"/>
    </w:pPr>
  </w:style>
  <w:style w:type="paragraph" w:styleId="Heading3">
    <w:name w:val="heading 3"/>
    <w:basedOn w:val="Normal"/>
    <w:next w:val="Normal"/>
    <w:link w:val="Heading3Char"/>
    <w:qFormat/>
    <w:rsid w:val="00F61167"/>
    <w:pPr>
      <w:numPr>
        <w:ilvl w:val="2"/>
        <w:numId w:val="1"/>
      </w:numPr>
      <w:ind w:left="720" w:hanging="720"/>
      <w:outlineLvl w:val="2"/>
    </w:pPr>
  </w:style>
  <w:style w:type="paragraph" w:styleId="Heading4">
    <w:name w:val="heading 4"/>
    <w:basedOn w:val="Normal"/>
    <w:next w:val="Normal"/>
    <w:link w:val="Heading4Char"/>
    <w:qFormat/>
    <w:rsid w:val="00F61167"/>
    <w:pPr>
      <w:numPr>
        <w:ilvl w:val="3"/>
        <w:numId w:val="1"/>
      </w:numPr>
      <w:ind w:left="720" w:hanging="720"/>
      <w:outlineLvl w:val="3"/>
    </w:pPr>
  </w:style>
  <w:style w:type="paragraph" w:styleId="Heading5">
    <w:name w:val="heading 5"/>
    <w:basedOn w:val="Normal"/>
    <w:next w:val="Normal"/>
    <w:link w:val="Heading5Char"/>
    <w:qFormat/>
    <w:rsid w:val="00F61167"/>
    <w:pPr>
      <w:numPr>
        <w:ilvl w:val="4"/>
        <w:numId w:val="1"/>
      </w:numPr>
      <w:ind w:left="720" w:hanging="720"/>
      <w:outlineLvl w:val="4"/>
    </w:pPr>
  </w:style>
  <w:style w:type="paragraph" w:styleId="Heading6">
    <w:name w:val="heading 6"/>
    <w:basedOn w:val="Normal"/>
    <w:next w:val="Normal"/>
    <w:link w:val="Heading6Char"/>
    <w:qFormat/>
    <w:rsid w:val="00F61167"/>
    <w:pPr>
      <w:numPr>
        <w:ilvl w:val="5"/>
        <w:numId w:val="1"/>
      </w:numPr>
      <w:ind w:left="720" w:hanging="720"/>
      <w:outlineLvl w:val="5"/>
    </w:pPr>
  </w:style>
  <w:style w:type="paragraph" w:styleId="Heading7">
    <w:name w:val="heading 7"/>
    <w:basedOn w:val="Normal"/>
    <w:next w:val="Normal"/>
    <w:link w:val="Heading7Char"/>
    <w:qFormat/>
    <w:rsid w:val="00F61167"/>
    <w:pPr>
      <w:numPr>
        <w:ilvl w:val="6"/>
        <w:numId w:val="1"/>
      </w:numPr>
      <w:ind w:left="720" w:hanging="720"/>
      <w:outlineLvl w:val="6"/>
    </w:pPr>
  </w:style>
  <w:style w:type="paragraph" w:styleId="Heading8">
    <w:name w:val="heading 8"/>
    <w:basedOn w:val="Normal"/>
    <w:next w:val="Normal"/>
    <w:link w:val="Heading8Char"/>
    <w:qFormat/>
    <w:rsid w:val="00F61167"/>
    <w:pPr>
      <w:numPr>
        <w:ilvl w:val="7"/>
        <w:numId w:val="1"/>
      </w:numPr>
      <w:ind w:left="720" w:hanging="720"/>
      <w:outlineLvl w:val="7"/>
    </w:pPr>
  </w:style>
  <w:style w:type="paragraph" w:styleId="Heading9">
    <w:name w:val="heading 9"/>
    <w:basedOn w:val="Normal"/>
    <w:next w:val="Normal"/>
    <w:link w:val="Heading9Char"/>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it-IT"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it-IT"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it-IT"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it-IT"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it-IT"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it-IT"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it-IT"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it-IT"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it-IT"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it-IT"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it-IT"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it-IT"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it-IT" w:eastAsia="en-US"/>
    </w:rPr>
  </w:style>
  <w:style w:type="table" w:styleId="TableGrid">
    <w:name w:val="Table Grid"/>
    <w:basedOn w:val="TableNormal"/>
    <w:uiPriority w:val="59"/>
    <w:rsid w:val="00BD72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1611"/>
    <w:rPr>
      <w:sz w:val="22"/>
      <w:lang w:eastAsia="en-US"/>
    </w:rPr>
  </w:style>
  <w:style w:type="character" w:styleId="CommentReference">
    <w:name w:val="annotation reference"/>
    <w:basedOn w:val="DefaultParagraphFont"/>
    <w:semiHidden/>
    <w:unhideWhenUsed/>
    <w:rsid w:val="00E61611"/>
    <w:rPr>
      <w:sz w:val="16"/>
      <w:szCs w:val="16"/>
    </w:rPr>
  </w:style>
  <w:style w:type="paragraph" w:styleId="CommentText">
    <w:name w:val="annotation text"/>
    <w:basedOn w:val="Normal"/>
    <w:link w:val="CommentTextChar"/>
    <w:semiHidden/>
    <w:unhideWhenUsed/>
    <w:rsid w:val="00E61611"/>
    <w:pPr>
      <w:spacing w:line="240" w:lineRule="auto"/>
    </w:pPr>
    <w:rPr>
      <w:sz w:val="20"/>
    </w:rPr>
  </w:style>
  <w:style w:type="character" w:customStyle="1" w:styleId="CommentTextChar">
    <w:name w:val="Comment Text Char"/>
    <w:basedOn w:val="DefaultParagraphFont"/>
    <w:link w:val="CommentText"/>
    <w:semiHidden/>
    <w:rsid w:val="00E61611"/>
    <w:rPr>
      <w:lang w:val="it-IT" w:eastAsia="en-US"/>
    </w:rPr>
  </w:style>
  <w:style w:type="paragraph" w:styleId="CommentSubject">
    <w:name w:val="annotation subject"/>
    <w:basedOn w:val="CommentText"/>
    <w:next w:val="CommentText"/>
    <w:link w:val="CommentSubjectChar"/>
    <w:semiHidden/>
    <w:unhideWhenUsed/>
    <w:rsid w:val="00E61611"/>
    <w:rPr>
      <w:b/>
      <w:bCs/>
    </w:rPr>
  </w:style>
  <w:style w:type="character" w:customStyle="1" w:styleId="CommentSubjectChar">
    <w:name w:val="Comment Subject Char"/>
    <w:basedOn w:val="CommentTextChar"/>
    <w:link w:val="CommentSubject"/>
    <w:semiHidden/>
    <w:rsid w:val="00E61611"/>
    <w:rPr>
      <w:b/>
      <w:bCs/>
      <w:lang w:val="it-IT" w:eastAsia="en-US"/>
    </w:rPr>
  </w:style>
  <w:style w:type="paragraph" w:styleId="ListParagraph">
    <w:name w:val="List Paragraph"/>
    <w:basedOn w:val="Normal"/>
    <w:uiPriority w:val="34"/>
    <w:qFormat/>
    <w:rsid w:val="00D76774"/>
    <w:pPr>
      <w:overflowPunct/>
      <w:autoSpaceDE/>
      <w:autoSpaceDN/>
      <w:adjustRightInd/>
      <w:spacing w:line="240" w:lineRule="auto"/>
      <w:ind w:left="720"/>
      <w:jc w:val="left"/>
      <w:textAlignment w:val="auto"/>
    </w:pPr>
    <w:rPr>
      <w:rFonts w:ascii="Calibri" w:eastAsiaTheme="minorHAnsi" w:hAnsi="Calibri" w:cs="Calibri"/>
      <w:szCs w:val="22"/>
      <w:lang w:eastAsia="fr-BE"/>
    </w:rPr>
  </w:style>
  <w:style w:type="character" w:customStyle="1" w:styleId="UnresolvedMention1">
    <w:name w:val="Unresolved Mention1"/>
    <w:basedOn w:val="DefaultParagraphFont"/>
    <w:uiPriority w:val="99"/>
    <w:semiHidden/>
    <w:unhideWhenUsed/>
    <w:rsid w:val="00D76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41491">
      <w:bodyDiv w:val="1"/>
      <w:marLeft w:val="0"/>
      <w:marRight w:val="0"/>
      <w:marTop w:val="0"/>
      <w:marBottom w:val="0"/>
      <w:divBdr>
        <w:top w:val="none" w:sz="0" w:space="0" w:color="auto"/>
        <w:left w:val="none" w:sz="0" w:space="0" w:color="auto"/>
        <w:bottom w:val="none" w:sz="0" w:space="0" w:color="auto"/>
        <w:right w:val="none" w:sz="0" w:space="0" w:color="auto"/>
      </w:divBdr>
      <w:divsChild>
        <w:div w:id="54360040">
          <w:marLeft w:val="0"/>
          <w:marRight w:val="0"/>
          <w:marTop w:val="0"/>
          <w:marBottom w:val="0"/>
          <w:divBdr>
            <w:top w:val="single" w:sz="2" w:space="0" w:color="000000"/>
            <w:left w:val="single" w:sz="2" w:space="0" w:color="000000"/>
            <w:bottom w:val="single" w:sz="2" w:space="0" w:color="000000"/>
            <w:right w:val="single" w:sz="2" w:space="0" w:color="000000"/>
          </w:divBdr>
        </w:div>
        <w:div w:id="8572814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170832747">
      <w:bodyDiv w:val="1"/>
      <w:marLeft w:val="0"/>
      <w:marRight w:val="0"/>
      <w:marTop w:val="0"/>
      <w:marBottom w:val="0"/>
      <w:divBdr>
        <w:top w:val="none" w:sz="0" w:space="0" w:color="auto"/>
        <w:left w:val="none" w:sz="0" w:space="0" w:color="auto"/>
        <w:bottom w:val="none" w:sz="0" w:space="0" w:color="auto"/>
        <w:right w:val="none" w:sz="0" w:space="0" w:color="auto"/>
      </w:divBdr>
    </w:div>
    <w:div w:id="1369988078">
      <w:bodyDiv w:val="1"/>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 w:id="1443766492">
      <w:bodyDiv w:val="1"/>
      <w:marLeft w:val="0"/>
      <w:marRight w:val="0"/>
      <w:marTop w:val="0"/>
      <w:marBottom w:val="0"/>
      <w:divBdr>
        <w:top w:val="none" w:sz="0" w:space="0" w:color="auto"/>
        <w:left w:val="none" w:sz="0" w:space="0" w:color="auto"/>
        <w:bottom w:val="none" w:sz="0" w:space="0" w:color="auto"/>
        <w:right w:val="none" w:sz="0" w:space="0" w:color="auto"/>
      </w:divBdr>
    </w:div>
    <w:div w:id="2033069740">
      <w:bodyDiv w:val="1"/>
      <w:marLeft w:val="0"/>
      <w:marRight w:val="0"/>
      <w:marTop w:val="0"/>
      <w:marBottom w:val="0"/>
      <w:divBdr>
        <w:top w:val="none" w:sz="0" w:space="0" w:color="auto"/>
        <w:left w:val="none" w:sz="0" w:space="0" w:color="auto"/>
        <w:bottom w:val="none" w:sz="0" w:space="0" w:color="auto"/>
        <w:right w:val="none" w:sz="0" w:space="0" w:color="auto"/>
      </w:divBdr>
    </w:div>
    <w:div w:id="21316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it/our-work/opinions-information-reports/opinions/strategic-vision-energy-transition-enable-eus-strategic-autonom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esc.europa.eu/it/avdb/video/eesc-insi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co.pezzani@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10.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P6FJPSUHKDC2-371278765-863</_dlc_DocId>
    <_dlc_DocIdUrl xmlns="1299d781-265f-4ceb-999e-e1eca3df2c90">
      <Url>http://dm2016/eesc/2022/_layouts/15/DocIdRedir.aspx?ID=P6FJPSUHKDC2-371278765-863</Url>
      <Description>P6FJPSUHKDC2-371278765-863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2022-10-28T12:00:00+00:00</ProductionDate>
    <DocumentNumber xmlns="281c40f8-cf82-492d-ab76-d64788f6d6e7">5274</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30</Value>
      <Value>18</Value>
      <Value>45</Value>
      <Value>9</Value>
      <Value>7</Value>
      <Value>6</Value>
      <Value>22</Value>
      <Value>4</Value>
      <Value>11</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12640</FicheNumber>
    <OriginalSender xmlns="1299d781-265f-4ceb-999e-e1eca3df2c90">
      <UserInfo>
        <DisplayName>Bertocchi Massimo</DisplayName>
        <AccountId>1664</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1EC439-9C4F-44AD-8928-AB4A80F0A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281c40f8-cf82-492d-ab76-d64788f6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A0D59-DA7F-48C4-9BE1-7A86E51A1F70}">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281c40f8-cf82-492d-ab76-d64788f6d6e7"/>
  </ds:schemaRefs>
</ds:datastoreItem>
</file>

<file path=customXml/itemProps3.xml><?xml version="1.0" encoding="utf-8"?>
<ds:datastoreItem xmlns:ds="http://schemas.openxmlformats.org/officeDocument/2006/customXml" ds:itemID="{C6CD208B-4CC2-401E-A889-DF07A2A146BD}">
  <ds:schemaRefs>
    <ds:schemaRef ds:uri="http://schemas.microsoft.com/sharepoint/v3/contenttype/forms"/>
  </ds:schemaRefs>
</ds:datastoreItem>
</file>

<file path=customXml/itemProps4.xml><?xml version="1.0" encoding="utf-8"?>
<ds:datastoreItem xmlns:ds="http://schemas.openxmlformats.org/officeDocument/2006/customXml" ds:itemID="{997CC732-0285-4BCF-B8AA-8448F060AC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693</Words>
  <Characters>4761</Characters>
  <Application>Microsoft Office Word</Application>
  <DocSecurity>0</DocSecurity>
  <Lines>39</Lines>
  <Paragraphs>10</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EESC CP template updated</vt:lpstr>
      <vt:lpstr>EESC CP template updated</vt:lpstr>
      <vt:lpstr>EESC CP template updated</vt:lpstr>
    </vt:vector>
  </TitlesOfParts>
  <Company>CESE-CdR</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770</dc:title>
  <dc:subject>CP</dc:subject>
  <dc:creator>Emma Nieddu</dc:creator>
  <cp:keywords>EESC-2022-05274-00-00-CP-TRA-EN</cp:keywords>
  <dc:description>Rapporteur:  - Original language: EN - Date of document: 28/10/2022 - Date of meeting:  - External documents:  - Administrator: M. PEZZANI Marco</dc:description>
  <cp:lastModifiedBy>Pezzani Marco</cp:lastModifiedBy>
  <cp:revision>7</cp:revision>
  <cp:lastPrinted>2022-05-17T15:54:00Z</cp:lastPrinted>
  <dcterms:created xsi:type="dcterms:W3CDTF">2022-10-28T09:48:00Z</dcterms:created>
  <dcterms:modified xsi:type="dcterms:W3CDTF">2022-10-31T11:04:00Z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27/10/2022, 05/04/2022</vt:lpwstr>
  </property>
  <property fmtid="{D5CDD505-2E9C-101B-9397-08002B2CF9AE}" pid="4" name="Pref_Time">
    <vt:lpwstr>15:44:01, 16:28:46</vt:lpwstr>
  </property>
  <property fmtid="{D5CDD505-2E9C-101B-9397-08002B2CF9AE}" pid="5" name="Pref_User">
    <vt:lpwstr>amett, enied</vt:lpwstr>
  </property>
  <property fmtid="{D5CDD505-2E9C-101B-9397-08002B2CF9AE}" pid="6" name="Pref_FileName">
    <vt:lpwstr>EESC-2022-05274-00-00-CP-ORI.docx, EESC-2022-01954-00-00-ADMIN-ORI.docx</vt:lpwstr>
  </property>
  <property fmtid="{D5CDD505-2E9C-101B-9397-08002B2CF9AE}" pid="7" name="ContentTypeId">
    <vt:lpwstr>0x010100EA97B91038054C99906057A708A1480A00DD3FA595162D7E46B831C309E09FD749</vt:lpwstr>
  </property>
  <property fmtid="{D5CDD505-2E9C-101B-9397-08002B2CF9AE}" pid="8" name="_dlc_DocIdItemGuid">
    <vt:lpwstr>aa08bdf6-ebac-4480-b726-978789f4c155</vt:lpwstr>
  </property>
  <property fmtid="{D5CDD505-2E9C-101B-9397-08002B2CF9AE}" pid="9" name="AvailableTranslations">
    <vt:lpwstr>30;#PL|1e03da61-4678-4e07-b136-b5024ca9197b;#45;#RO|feb747a2-64cd-4299-af12-4833ddc30497;#33;#IT|0774613c-01ed-4e5d-a25d-11d2388de825;#4;#EN|f2175f21-25d7-44a3-96da-d6a61b075e1b;#22;#DE|f6b31e5a-26fa-4935-b661-318e46daf27e;#11;#FR|d2afafd3-4c81-4f60-8f52-ee33f2f54ff3</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5274</vt:i4>
  </property>
  <property fmtid="{D5CDD505-2E9C-101B-9397-08002B2CF9AE}" pid="14" name="DocumentYear">
    <vt:i4>2022</vt:i4>
  </property>
  <property fmtid="{D5CDD505-2E9C-101B-9397-08002B2CF9AE}" pid="15" name="DocumentVersion">
    <vt:i4>0</vt:i4>
  </property>
  <property fmtid="{D5CDD505-2E9C-101B-9397-08002B2CF9AE}" pid="16" name="FicheNumber">
    <vt:i4>12640</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18;#CP|de8ad211-9e8d-408b-8324-674d21bb7d18</vt:lpwstr>
  </property>
  <property fmtid="{D5CDD505-2E9C-101B-9397-08002B2CF9AE}" pid="22" name="RequestingService">
    <vt:lpwstr>Presse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18;#CP|de8ad211-9e8d-408b-8324-674d21bb7d18;#9;#Unrestricted|826e22d7-d029-4ec0-a450-0c28ff673572;#7;#TRA|150d2a88-1431-44e6-a8ca-0bb753ab8672;#6;#Final|ea5e6674-7b27-4bac-b091-73adbb394efe;#4;#EN|f2175f21-25d7-44a3-96da-d6a61b075e1b;#1;#EESC|422833ec-8d7e-4e65-8e4e-8bed07ffb729</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33;#IT|0774613c-01ed-4e5d-a25d-11d2388de825</vt:lpwstr>
  </property>
  <property fmtid="{D5CDD505-2E9C-101B-9397-08002B2CF9AE}" pid="35" name="_docset_NoMedatataSyncRequired">
    <vt:lpwstr>False</vt:lpwstr>
  </property>
</Properties>
</file>