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77B2" w14:textId="77777777" w:rsidR="003C2229" w:rsidRPr="008E59E0" w:rsidRDefault="00837B82" w:rsidP="00686EC2">
      <w:pPr>
        <w:spacing w:line="240" w:lineRule="auto"/>
        <w:rPr>
          <w:rFonts w:ascii="Verdana" w:hAnsi="Verdana"/>
          <w:sz w:val="20"/>
        </w:rPr>
      </w:pPr>
      <w:r w:rsidRPr="008E59E0">
        <w:rPr>
          <w:rFonts w:ascii="Verdana" w:hAnsi="Verdana"/>
          <w:noProof/>
          <w:sz w:val="20"/>
          <w:lang w:eastAsia="en-GB"/>
        </w:rPr>
        <w:drawing>
          <wp:inline distT="0" distB="0" distL="0" distR="0" wp14:anchorId="48B1D9AF" wp14:editId="69F8E736">
            <wp:extent cx="5760000" cy="139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2">
                      <a:extLst>
                        <a:ext uri="{28A0092B-C50C-407E-A947-70E740481C1C}">
                          <a14:useLocalDpi xmlns:a14="http://schemas.microsoft.com/office/drawing/2010/main" val="0"/>
                        </a:ext>
                      </a:extLst>
                    </a:blip>
                    <a:stretch>
                      <a:fillRect/>
                    </a:stretch>
                  </pic:blipFill>
                  <pic:spPr>
                    <a:xfrm>
                      <a:off x="0" y="0"/>
                      <a:ext cx="5760000" cy="1396800"/>
                    </a:xfrm>
                    <a:prstGeom prst="rect">
                      <a:avLst/>
                    </a:prstGeom>
                  </pic:spPr>
                </pic:pic>
              </a:graphicData>
            </a:graphic>
          </wp:inline>
        </w:drawing>
      </w:r>
    </w:p>
    <w:tbl>
      <w:tblPr>
        <w:tblW w:w="0" w:type="auto"/>
        <w:tblLook w:val="0000" w:firstRow="0" w:lastRow="0" w:firstColumn="0" w:lastColumn="0" w:noHBand="0" w:noVBand="0"/>
      </w:tblPr>
      <w:tblGrid>
        <w:gridCol w:w="5044"/>
        <w:gridCol w:w="4027"/>
      </w:tblGrid>
      <w:tr w:rsidR="00C93E55" w:rsidRPr="008E59E0" w14:paraId="5C3A6577" w14:textId="77777777" w:rsidTr="00705C0F">
        <w:trPr>
          <w:cantSplit/>
        </w:trPr>
        <w:tc>
          <w:tcPr>
            <w:tcW w:w="5168" w:type="dxa"/>
          </w:tcPr>
          <w:p w14:paraId="294DD7E9" w14:textId="3019CBE0" w:rsidR="00C93E55" w:rsidRPr="008E59E0" w:rsidRDefault="00321382" w:rsidP="001C54D3">
            <w:pPr>
              <w:spacing w:before="120" w:after="120" w:line="240" w:lineRule="auto"/>
              <w:rPr>
                <w:rFonts w:ascii="Verdana" w:hAnsi="Verdana"/>
                <w:b/>
                <w:bCs/>
                <w:sz w:val="20"/>
              </w:rPr>
            </w:pPr>
            <w:r w:rsidRPr="008E59E0">
              <w:rPr>
                <w:rFonts w:ascii="Verdana" w:hAnsi="Verdana"/>
                <w:noProof/>
                <w:sz w:val="20"/>
                <w:lang w:eastAsia="en-GB"/>
              </w:rPr>
              <mc:AlternateContent>
                <mc:Choice Requires="wps">
                  <w:drawing>
                    <wp:anchor distT="0" distB="0" distL="114300" distR="114300" simplePos="0" relativeHeight="251659264" behindDoc="1" locked="0" layoutInCell="0" allowOverlap="1" wp14:anchorId="0CCAFE41" wp14:editId="6288ABD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F90D2" w14:textId="77777777" w:rsidR="00321382" w:rsidRPr="00260E65" w:rsidRDefault="00321382">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AFE41"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41AF90D2" w14:textId="77777777" w:rsidR="00321382" w:rsidRPr="00260E65" w:rsidRDefault="00321382">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r w:rsidR="00C93E55" w:rsidRPr="008E59E0">
              <w:rPr>
                <w:rFonts w:ascii="Verdana" w:hAnsi="Verdana"/>
                <w:b/>
                <w:bCs/>
                <w:sz w:val="20"/>
              </w:rPr>
              <w:t>No</w:t>
            </w:r>
            <w:r w:rsidR="008E7DAF" w:rsidRPr="008E59E0">
              <w:rPr>
                <w:rFonts w:ascii="Verdana" w:hAnsi="Verdana"/>
                <w:b/>
                <w:bCs/>
                <w:sz w:val="20"/>
              </w:rPr>
              <w:t> </w:t>
            </w:r>
            <w:r w:rsidR="00D67ED5" w:rsidRPr="008E59E0">
              <w:rPr>
                <w:rFonts w:ascii="Verdana" w:hAnsi="Verdana"/>
                <w:b/>
                <w:bCs/>
                <w:sz w:val="20"/>
              </w:rPr>
              <w:t>55</w:t>
            </w:r>
            <w:r w:rsidR="00BD7293" w:rsidRPr="008E59E0">
              <w:rPr>
                <w:rFonts w:ascii="Verdana" w:hAnsi="Verdana"/>
                <w:b/>
                <w:bCs/>
                <w:sz w:val="20"/>
              </w:rPr>
              <w:t>/2022</w:t>
            </w:r>
          </w:p>
        </w:tc>
        <w:tc>
          <w:tcPr>
            <w:tcW w:w="4119" w:type="dxa"/>
          </w:tcPr>
          <w:p w14:paraId="2A60BCDE" w14:textId="4A499AF7" w:rsidR="00C93E55" w:rsidRPr="008E59E0" w:rsidRDefault="00D67ED5" w:rsidP="001C54D3">
            <w:pPr>
              <w:spacing w:before="120" w:after="120" w:line="240" w:lineRule="auto"/>
              <w:jc w:val="right"/>
              <w:rPr>
                <w:rFonts w:ascii="Verdana" w:hAnsi="Verdana"/>
                <w:b/>
                <w:bCs/>
                <w:sz w:val="20"/>
              </w:rPr>
            </w:pPr>
            <w:r w:rsidRPr="008E59E0">
              <w:rPr>
                <w:rFonts w:ascii="Verdana" w:hAnsi="Verdana"/>
                <w:b/>
                <w:bCs/>
                <w:sz w:val="20"/>
              </w:rPr>
              <w:t>2</w:t>
            </w:r>
            <w:r w:rsidR="003D1248" w:rsidRPr="008E59E0">
              <w:rPr>
                <w:rFonts w:ascii="Verdana" w:hAnsi="Verdana"/>
                <w:b/>
                <w:bCs/>
                <w:sz w:val="20"/>
              </w:rPr>
              <w:t>6</w:t>
            </w:r>
            <w:r w:rsidR="008E7DAF" w:rsidRPr="008E59E0">
              <w:rPr>
                <w:rFonts w:ascii="Verdana" w:hAnsi="Verdana"/>
                <w:b/>
                <w:bCs/>
                <w:sz w:val="20"/>
              </w:rPr>
              <w:t> </w:t>
            </w:r>
            <w:r w:rsidRPr="008E59E0">
              <w:rPr>
                <w:rFonts w:ascii="Verdana" w:hAnsi="Verdana"/>
                <w:b/>
                <w:bCs/>
                <w:sz w:val="20"/>
              </w:rPr>
              <w:t>Octo</w:t>
            </w:r>
            <w:r w:rsidR="003D1248" w:rsidRPr="008E59E0">
              <w:rPr>
                <w:rFonts w:ascii="Verdana" w:hAnsi="Verdana"/>
                <w:b/>
                <w:bCs/>
                <w:sz w:val="20"/>
              </w:rPr>
              <w:t>ber</w:t>
            </w:r>
            <w:r w:rsidR="00BD7293" w:rsidRPr="008E59E0">
              <w:rPr>
                <w:rFonts w:ascii="Verdana" w:hAnsi="Verdana"/>
                <w:b/>
                <w:bCs/>
                <w:sz w:val="20"/>
              </w:rPr>
              <w:t xml:space="preserve"> 2022</w:t>
            </w:r>
          </w:p>
        </w:tc>
      </w:tr>
    </w:tbl>
    <w:p w14:paraId="475377BF" w14:textId="77777777" w:rsidR="00B352F2" w:rsidRPr="008E59E0" w:rsidRDefault="00B352F2" w:rsidP="00686EC2">
      <w:pPr>
        <w:spacing w:line="240" w:lineRule="auto"/>
        <w:rPr>
          <w:rFonts w:ascii="Verdana" w:hAnsi="Verdana"/>
          <w:sz w:val="20"/>
        </w:rPr>
      </w:pPr>
    </w:p>
    <w:p w14:paraId="6825BB58" w14:textId="77777777" w:rsidR="00F83179" w:rsidRPr="008E59E0" w:rsidRDefault="00955D3C" w:rsidP="00686EC2">
      <w:pPr>
        <w:spacing w:line="240" w:lineRule="auto"/>
        <w:rPr>
          <w:rFonts w:ascii="Verdana" w:hAnsi="Verdana"/>
          <w:sz w:val="20"/>
        </w:rPr>
      </w:pPr>
      <w:r w:rsidRPr="008E59E0">
        <w:rPr>
          <w:rFonts w:ascii="Verdana" w:hAnsi="Verdana"/>
          <w:b/>
          <w:bCs/>
          <w:noProof/>
          <w:sz w:val="20"/>
          <w:lang w:eastAsia="en-GB"/>
        </w:rPr>
        <mc:AlternateContent>
          <mc:Choice Requires="wps">
            <w:drawing>
              <wp:anchor distT="0" distB="0" distL="114300" distR="114300" simplePos="0" relativeHeight="251661312" behindDoc="1" locked="0" layoutInCell="0" allowOverlap="1" wp14:anchorId="3035926D" wp14:editId="123F3D56">
                <wp:simplePos x="0" y="0"/>
                <wp:positionH relativeFrom="page">
                  <wp:posOffset>6770788</wp:posOffset>
                </wp:positionH>
                <wp:positionV relativeFrom="page">
                  <wp:posOffset>10084828</wp:posOffset>
                </wp:positionV>
                <wp:extent cx="647700" cy="396240"/>
                <wp:effectExtent l="0" t="0" r="0" b="381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314DE" w14:textId="77777777" w:rsidR="00955D3C" w:rsidRPr="00260E65" w:rsidRDefault="00955D3C">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5926D" id="_x0000_s1027" type="#_x0000_t202" style="position:absolute;left:0;text-align:left;margin-left:533.15pt;margin-top:794.1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" o:allowincell="f" filled="f" stroked="f">
                <v:textbox>
                  <w:txbxContent>
                    <w:p w14:paraId="2F4314DE" w14:textId="77777777" w:rsidR="00955D3C" w:rsidRPr="00260E65" w:rsidRDefault="00955D3C">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14:paraId="0A90FA76" w14:textId="77777777" w:rsidR="00F83179" w:rsidRPr="008E59E0" w:rsidRDefault="00F83179" w:rsidP="00686EC2">
      <w:pPr>
        <w:spacing w:line="240" w:lineRule="auto"/>
        <w:rPr>
          <w:rFonts w:ascii="Verdana" w:hAnsi="Verdana"/>
          <w:sz w:val="20"/>
        </w:rPr>
        <w:sectPr w:rsidR="00F83179" w:rsidRPr="008E59E0" w:rsidSect="00837B82">
          <w:footerReference w:type="default" r:id="rId13"/>
          <w:pgSz w:w="11907" w:h="16839" w:code="9"/>
          <w:pgMar w:top="425" w:right="1418" w:bottom="1418" w:left="1418" w:header="709" w:footer="709" w:gutter="0"/>
          <w:cols w:space="720"/>
          <w:docGrid w:linePitch="299"/>
        </w:sectPr>
      </w:pPr>
    </w:p>
    <w:p w14:paraId="4EB3F24F" w14:textId="3AD34112" w:rsidR="009150C4" w:rsidRPr="008E59E0" w:rsidRDefault="000B6CF5" w:rsidP="009150C4">
      <w:pPr>
        <w:jc w:val="center"/>
        <w:rPr>
          <w:b/>
          <w:sz w:val="28"/>
          <w:szCs w:val="28"/>
        </w:rPr>
      </w:pPr>
      <w:r>
        <w:rPr>
          <w:rFonts w:ascii="Verdana" w:hAnsi="Verdana"/>
          <w:b/>
          <w:bCs/>
          <w:color w:val="0070C0"/>
          <w:sz w:val="28"/>
          <w:szCs w:val="24"/>
        </w:rPr>
        <w:t xml:space="preserve">Tackling </w:t>
      </w:r>
      <w:r w:rsidR="000964DC">
        <w:rPr>
          <w:rFonts w:ascii="Verdana" w:hAnsi="Verdana"/>
          <w:b/>
          <w:bCs/>
          <w:color w:val="0070C0"/>
          <w:sz w:val="28"/>
          <w:szCs w:val="24"/>
        </w:rPr>
        <w:t xml:space="preserve">the </w:t>
      </w:r>
      <w:r>
        <w:rPr>
          <w:rFonts w:ascii="Verdana" w:hAnsi="Verdana"/>
          <w:b/>
          <w:bCs/>
          <w:color w:val="0070C0"/>
          <w:sz w:val="28"/>
          <w:szCs w:val="24"/>
        </w:rPr>
        <w:t>e</w:t>
      </w:r>
      <w:r w:rsidR="009E73CF">
        <w:rPr>
          <w:rFonts w:ascii="Verdana" w:hAnsi="Verdana"/>
          <w:b/>
          <w:bCs/>
          <w:color w:val="0070C0"/>
          <w:sz w:val="28"/>
          <w:szCs w:val="24"/>
        </w:rPr>
        <w:t xml:space="preserve">nergy </w:t>
      </w:r>
      <w:r>
        <w:rPr>
          <w:rFonts w:ascii="Verdana" w:hAnsi="Verdana"/>
          <w:b/>
          <w:bCs/>
          <w:color w:val="0070C0"/>
          <w:sz w:val="28"/>
          <w:szCs w:val="24"/>
        </w:rPr>
        <w:t xml:space="preserve">crisis: </w:t>
      </w:r>
      <w:r w:rsidR="00EA1D7E">
        <w:rPr>
          <w:rFonts w:ascii="Verdana" w:hAnsi="Verdana"/>
          <w:b/>
          <w:bCs/>
          <w:color w:val="0070C0"/>
          <w:sz w:val="28"/>
          <w:szCs w:val="24"/>
        </w:rPr>
        <w:t>o</w:t>
      </w:r>
      <w:r w:rsidR="006B6229" w:rsidRPr="00B17527">
        <w:rPr>
          <w:rFonts w:ascii="Verdana" w:hAnsi="Verdana"/>
          <w:b/>
          <w:bCs/>
          <w:color w:val="0070C0"/>
          <w:sz w:val="28"/>
          <w:szCs w:val="24"/>
        </w:rPr>
        <w:t xml:space="preserve">rganised civil society calls for </w:t>
      </w:r>
      <w:r w:rsidR="00EA1D7E">
        <w:rPr>
          <w:rFonts w:ascii="Verdana" w:hAnsi="Verdana"/>
          <w:b/>
          <w:bCs/>
          <w:color w:val="0070C0"/>
          <w:sz w:val="28"/>
          <w:szCs w:val="24"/>
        </w:rPr>
        <w:t xml:space="preserve">a </w:t>
      </w:r>
      <w:r w:rsidR="006B6229" w:rsidRPr="00B17527">
        <w:rPr>
          <w:rFonts w:ascii="Verdana" w:hAnsi="Verdana"/>
          <w:b/>
          <w:bCs/>
          <w:color w:val="0070C0"/>
          <w:sz w:val="28"/>
          <w:szCs w:val="24"/>
        </w:rPr>
        <w:t>realistic and pragmatic approach</w:t>
      </w:r>
      <w:r w:rsidR="00987A46">
        <w:rPr>
          <w:rFonts w:ascii="Verdana" w:hAnsi="Verdana"/>
          <w:b/>
          <w:bCs/>
          <w:color w:val="0070C0"/>
          <w:sz w:val="28"/>
          <w:szCs w:val="24"/>
        </w:rPr>
        <w:t xml:space="preserve"> to energy transition</w:t>
      </w:r>
    </w:p>
    <w:p w14:paraId="03E8BF62" w14:textId="77777777" w:rsidR="00B17527" w:rsidRDefault="00B17527" w:rsidP="009150C4">
      <w:pPr>
        <w:rPr>
          <w:rFonts w:ascii="Verdana" w:hAnsi="Verdana"/>
          <w:b/>
          <w:sz w:val="18"/>
          <w:szCs w:val="18"/>
        </w:rPr>
      </w:pPr>
    </w:p>
    <w:p w14:paraId="4E242936" w14:textId="4E825AC6" w:rsidR="009150C4" w:rsidRPr="008E59E0" w:rsidRDefault="002E59E6" w:rsidP="009150C4">
      <w:pPr>
        <w:rPr>
          <w:rFonts w:ascii="Verdana" w:hAnsi="Verdana"/>
          <w:b/>
          <w:sz w:val="18"/>
          <w:szCs w:val="18"/>
        </w:rPr>
      </w:pPr>
      <w:r>
        <w:rPr>
          <w:rFonts w:ascii="Verdana" w:hAnsi="Verdana"/>
          <w:b/>
          <w:sz w:val="18"/>
          <w:szCs w:val="18"/>
        </w:rPr>
        <w:t xml:space="preserve">The </w:t>
      </w:r>
      <w:r w:rsidR="00B17527">
        <w:rPr>
          <w:rFonts w:ascii="Verdana" w:hAnsi="Verdana"/>
          <w:b/>
          <w:sz w:val="18"/>
          <w:szCs w:val="18"/>
        </w:rPr>
        <w:t xml:space="preserve">European Economic and Social </w:t>
      </w:r>
      <w:r w:rsidR="007C0D98">
        <w:rPr>
          <w:rFonts w:ascii="Verdana" w:hAnsi="Verdana"/>
          <w:b/>
          <w:sz w:val="18"/>
          <w:szCs w:val="18"/>
        </w:rPr>
        <w:t>Committee</w:t>
      </w:r>
      <w:r>
        <w:rPr>
          <w:rFonts w:ascii="Verdana" w:hAnsi="Verdana"/>
          <w:b/>
          <w:sz w:val="18"/>
          <w:szCs w:val="18"/>
        </w:rPr>
        <w:t xml:space="preserve"> </w:t>
      </w:r>
      <w:r w:rsidR="00B17527">
        <w:rPr>
          <w:rFonts w:ascii="Verdana" w:hAnsi="Verdana"/>
          <w:b/>
          <w:sz w:val="18"/>
          <w:szCs w:val="18"/>
        </w:rPr>
        <w:t xml:space="preserve">(EESC) </w:t>
      </w:r>
      <w:r>
        <w:rPr>
          <w:rFonts w:ascii="Verdana" w:hAnsi="Verdana"/>
          <w:b/>
          <w:sz w:val="18"/>
          <w:szCs w:val="18"/>
        </w:rPr>
        <w:t xml:space="preserve">debated its </w:t>
      </w:r>
      <w:r w:rsidR="007C0D98">
        <w:rPr>
          <w:rFonts w:ascii="Verdana" w:hAnsi="Verdana"/>
          <w:b/>
          <w:sz w:val="18"/>
          <w:szCs w:val="18"/>
        </w:rPr>
        <w:t>strategic vision on energ</w:t>
      </w:r>
      <w:r>
        <w:rPr>
          <w:rFonts w:ascii="Verdana" w:hAnsi="Verdana"/>
          <w:b/>
          <w:sz w:val="18"/>
          <w:szCs w:val="18"/>
        </w:rPr>
        <w:t>y</w:t>
      </w:r>
      <w:r w:rsidR="000964DC">
        <w:rPr>
          <w:rFonts w:ascii="Verdana" w:hAnsi="Verdana"/>
          <w:b/>
          <w:sz w:val="18"/>
          <w:szCs w:val="18"/>
        </w:rPr>
        <w:t>,</w:t>
      </w:r>
      <w:r w:rsidR="007C0D98">
        <w:rPr>
          <w:rFonts w:ascii="Verdana" w:hAnsi="Verdana"/>
          <w:b/>
          <w:sz w:val="18"/>
          <w:szCs w:val="18"/>
        </w:rPr>
        <w:t xml:space="preserve"> highlight</w:t>
      </w:r>
      <w:r>
        <w:rPr>
          <w:rFonts w:ascii="Verdana" w:hAnsi="Verdana"/>
          <w:b/>
          <w:sz w:val="18"/>
          <w:szCs w:val="18"/>
        </w:rPr>
        <w:t>ing</w:t>
      </w:r>
      <w:r w:rsidR="007C0D98">
        <w:rPr>
          <w:rFonts w:ascii="Verdana" w:hAnsi="Verdana"/>
          <w:b/>
          <w:sz w:val="18"/>
          <w:szCs w:val="18"/>
        </w:rPr>
        <w:t xml:space="preserve"> </w:t>
      </w:r>
      <w:r>
        <w:rPr>
          <w:rFonts w:ascii="Verdana" w:hAnsi="Verdana"/>
          <w:b/>
          <w:sz w:val="18"/>
          <w:szCs w:val="18"/>
        </w:rPr>
        <w:t xml:space="preserve">the actions needed to reform the </w:t>
      </w:r>
      <w:r w:rsidR="000964DC">
        <w:rPr>
          <w:rFonts w:ascii="Verdana" w:hAnsi="Verdana"/>
          <w:b/>
          <w:sz w:val="18"/>
          <w:szCs w:val="18"/>
        </w:rPr>
        <w:t xml:space="preserve">EU's </w:t>
      </w:r>
      <w:r>
        <w:rPr>
          <w:rFonts w:ascii="Verdana" w:hAnsi="Verdana"/>
          <w:b/>
          <w:sz w:val="18"/>
          <w:szCs w:val="18"/>
        </w:rPr>
        <w:t>energy market</w:t>
      </w:r>
      <w:r w:rsidR="00A05730">
        <w:rPr>
          <w:rFonts w:ascii="Verdana" w:hAnsi="Verdana"/>
          <w:b/>
          <w:sz w:val="18"/>
          <w:szCs w:val="18"/>
        </w:rPr>
        <w:t>.</w:t>
      </w:r>
      <w:r w:rsidR="00803425">
        <w:rPr>
          <w:rFonts w:ascii="Verdana" w:hAnsi="Verdana"/>
          <w:b/>
          <w:sz w:val="18"/>
          <w:szCs w:val="18"/>
        </w:rPr>
        <w:t xml:space="preserve"> </w:t>
      </w:r>
      <w:r>
        <w:rPr>
          <w:rFonts w:ascii="Verdana" w:hAnsi="Verdana"/>
          <w:b/>
          <w:sz w:val="18"/>
          <w:szCs w:val="18"/>
        </w:rPr>
        <w:t>It</w:t>
      </w:r>
      <w:r w:rsidR="002A2ABE">
        <w:rPr>
          <w:rFonts w:ascii="Verdana" w:hAnsi="Verdana"/>
          <w:b/>
          <w:sz w:val="18"/>
          <w:szCs w:val="18"/>
        </w:rPr>
        <w:t xml:space="preserve"> </w:t>
      </w:r>
      <w:r>
        <w:rPr>
          <w:rFonts w:ascii="Verdana" w:hAnsi="Verdana"/>
          <w:b/>
          <w:sz w:val="18"/>
          <w:szCs w:val="18"/>
        </w:rPr>
        <w:t xml:space="preserve">also stressed </w:t>
      </w:r>
      <w:r w:rsidR="00B17527">
        <w:rPr>
          <w:rFonts w:ascii="Verdana" w:hAnsi="Verdana"/>
          <w:b/>
          <w:sz w:val="18"/>
          <w:szCs w:val="18"/>
        </w:rPr>
        <w:t>t</w:t>
      </w:r>
      <w:r w:rsidR="002A2ABE">
        <w:rPr>
          <w:rFonts w:ascii="Verdana" w:hAnsi="Verdana"/>
          <w:b/>
          <w:sz w:val="18"/>
          <w:szCs w:val="18"/>
        </w:rPr>
        <w:t xml:space="preserve">he need to </w:t>
      </w:r>
      <w:r w:rsidR="00803425">
        <w:rPr>
          <w:rFonts w:ascii="Verdana" w:hAnsi="Verdana"/>
          <w:b/>
          <w:sz w:val="18"/>
          <w:szCs w:val="18"/>
        </w:rPr>
        <w:t xml:space="preserve">guarantee security of supply and affordable prices </w:t>
      </w:r>
      <w:r w:rsidR="00803425" w:rsidRPr="00803425">
        <w:rPr>
          <w:rFonts w:ascii="Verdana" w:hAnsi="Verdana"/>
          <w:b/>
          <w:sz w:val="18"/>
          <w:szCs w:val="18"/>
        </w:rPr>
        <w:t>for both consumers and industry</w:t>
      </w:r>
      <w:r w:rsidR="00803425">
        <w:rPr>
          <w:rFonts w:ascii="Verdana" w:hAnsi="Verdana"/>
          <w:b/>
          <w:sz w:val="18"/>
          <w:szCs w:val="18"/>
        </w:rPr>
        <w:t>.</w:t>
      </w:r>
    </w:p>
    <w:p w14:paraId="0E8F6744" w14:textId="77777777" w:rsidR="0028734A" w:rsidRDefault="0028734A" w:rsidP="009150C4">
      <w:pPr>
        <w:rPr>
          <w:rFonts w:ascii="Verdana" w:hAnsi="Verdana"/>
          <w:sz w:val="18"/>
          <w:szCs w:val="18"/>
        </w:rPr>
      </w:pPr>
    </w:p>
    <w:p w14:paraId="5C4DE704" w14:textId="5CDD9918" w:rsidR="009150C4" w:rsidRPr="008E59E0" w:rsidRDefault="0028734A" w:rsidP="009150C4">
      <w:pPr>
        <w:rPr>
          <w:rFonts w:ascii="Verdana" w:hAnsi="Verdana"/>
          <w:b/>
          <w:sz w:val="18"/>
          <w:szCs w:val="18"/>
        </w:rPr>
      </w:pPr>
      <w:r>
        <w:rPr>
          <w:rFonts w:ascii="Verdana" w:hAnsi="Verdana"/>
          <w:sz w:val="18"/>
          <w:szCs w:val="18"/>
        </w:rPr>
        <w:t>T</w:t>
      </w:r>
      <w:r w:rsidRPr="008E71BD">
        <w:rPr>
          <w:rFonts w:ascii="Verdana" w:hAnsi="Verdana"/>
          <w:sz w:val="18"/>
          <w:szCs w:val="18"/>
        </w:rPr>
        <w:t>he EESC</w:t>
      </w:r>
      <w:r>
        <w:rPr>
          <w:rFonts w:ascii="Verdana" w:hAnsi="Verdana"/>
          <w:sz w:val="18"/>
          <w:szCs w:val="18"/>
        </w:rPr>
        <w:t xml:space="preserve"> is</w:t>
      </w:r>
      <w:r w:rsidRPr="008E71BD">
        <w:rPr>
          <w:rFonts w:ascii="Verdana" w:hAnsi="Verdana"/>
          <w:sz w:val="18"/>
          <w:szCs w:val="18"/>
        </w:rPr>
        <w:t xml:space="preserve"> commit</w:t>
      </w:r>
      <w:r>
        <w:rPr>
          <w:rFonts w:ascii="Verdana" w:hAnsi="Verdana"/>
          <w:sz w:val="18"/>
          <w:szCs w:val="18"/>
        </w:rPr>
        <w:t>ted</w:t>
      </w:r>
      <w:r w:rsidRPr="008E71BD">
        <w:rPr>
          <w:rFonts w:ascii="Verdana" w:hAnsi="Verdana"/>
          <w:sz w:val="18"/>
          <w:szCs w:val="18"/>
        </w:rPr>
        <w:t xml:space="preserve"> and determin</w:t>
      </w:r>
      <w:r>
        <w:rPr>
          <w:rFonts w:ascii="Verdana" w:hAnsi="Verdana"/>
          <w:sz w:val="18"/>
          <w:szCs w:val="18"/>
        </w:rPr>
        <w:t>ed</w:t>
      </w:r>
      <w:r w:rsidRPr="008E71BD">
        <w:rPr>
          <w:rFonts w:ascii="Verdana" w:hAnsi="Verdana"/>
          <w:sz w:val="18"/>
          <w:szCs w:val="18"/>
        </w:rPr>
        <w:t xml:space="preserve"> to</w:t>
      </w:r>
      <w:r w:rsidR="0018701A">
        <w:rPr>
          <w:rFonts w:ascii="Verdana" w:hAnsi="Verdana"/>
          <w:sz w:val="18"/>
          <w:szCs w:val="18"/>
        </w:rPr>
        <w:t>wards</w:t>
      </w:r>
      <w:r w:rsidRPr="008E71BD">
        <w:rPr>
          <w:rFonts w:ascii="Verdana" w:hAnsi="Verdana"/>
          <w:sz w:val="18"/>
          <w:szCs w:val="18"/>
        </w:rPr>
        <w:t xml:space="preserve"> the decarbonisation of </w:t>
      </w:r>
      <w:r w:rsidR="00094348">
        <w:rPr>
          <w:rFonts w:ascii="Verdana" w:hAnsi="Verdana"/>
          <w:sz w:val="18"/>
          <w:szCs w:val="18"/>
        </w:rPr>
        <w:t>the EU's</w:t>
      </w:r>
      <w:r w:rsidRPr="008E71BD">
        <w:rPr>
          <w:rFonts w:ascii="Verdana" w:hAnsi="Verdana"/>
          <w:sz w:val="18"/>
          <w:szCs w:val="18"/>
        </w:rPr>
        <w:t xml:space="preserve"> energy system</w:t>
      </w:r>
      <w:r w:rsidR="000964DC">
        <w:rPr>
          <w:rFonts w:ascii="Verdana" w:hAnsi="Verdana"/>
          <w:sz w:val="18"/>
          <w:szCs w:val="18"/>
        </w:rPr>
        <w:t>,</w:t>
      </w:r>
      <w:r w:rsidRPr="008E71BD">
        <w:rPr>
          <w:rFonts w:ascii="Verdana" w:hAnsi="Verdana"/>
          <w:sz w:val="18"/>
          <w:szCs w:val="18"/>
        </w:rPr>
        <w:t xml:space="preserve"> and call</w:t>
      </w:r>
      <w:r>
        <w:rPr>
          <w:rFonts w:ascii="Verdana" w:hAnsi="Verdana"/>
          <w:sz w:val="18"/>
          <w:szCs w:val="18"/>
        </w:rPr>
        <w:t>s</w:t>
      </w:r>
      <w:r w:rsidRPr="008E71BD">
        <w:rPr>
          <w:rFonts w:ascii="Verdana" w:hAnsi="Verdana"/>
          <w:sz w:val="18"/>
          <w:szCs w:val="18"/>
        </w:rPr>
        <w:t xml:space="preserve"> o</w:t>
      </w:r>
      <w:r w:rsidR="00A57EA9">
        <w:rPr>
          <w:rFonts w:ascii="Verdana" w:hAnsi="Verdana"/>
          <w:sz w:val="18"/>
          <w:szCs w:val="18"/>
        </w:rPr>
        <w:t>n</w:t>
      </w:r>
      <w:r w:rsidRPr="008E71BD">
        <w:rPr>
          <w:rFonts w:ascii="Verdana" w:hAnsi="Verdana"/>
          <w:sz w:val="18"/>
          <w:szCs w:val="18"/>
        </w:rPr>
        <w:t xml:space="preserve"> EU policy</w:t>
      </w:r>
      <w:r w:rsidR="00A57EA9">
        <w:rPr>
          <w:rFonts w:ascii="Verdana" w:hAnsi="Verdana"/>
          <w:sz w:val="18"/>
          <w:szCs w:val="18"/>
        </w:rPr>
        <w:t>-</w:t>
      </w:r>
      <w:r w:rsidRPr="008E71BD">
        <w:rPr>
          <w:rFonts w:ascii="Verdana" w:hAnsi="Verdana"/>
          <w:sz w:val="18"/>
          <w:szCs w:val="18"/>
        </w:rPr>
        <w:t>makers to respond to the consequences of decades-long energy dependence.</w:t>
      </w:r>
    </w:p>
    <w:p w14:paraId="00BC93EB" w14:textId="77777777" w:rsidR="0028734A" w:rsidRDefault="0028734A" w:rsidP="009150C4">
      <w:pPr>
        <w:rPr>
          <w:rFonts w:ascii="Verdana" w:hAnsi="Verdana"/>
          <w:sz w:val="18"/>
          <w:szCs w:val="18"/>
        </w:rPr>
      </w:pPr>
    </w:p>
    <w:p w14:paraId="12CDB929" w14:textId="4B07E96A" w:rsidR="0028734A" w:rsidRDefault="0028734A" w:rsidP="0028734A">
      <w:pPr>
        <w:rPr>
          <w:rFonts w:ascii="Verdana" w:hAnsi="Verdana"/>
          <w:sz w:val="18"/>
          <w:szCs w:val="18"/>
        </w:rPr>
      </w:pPr>
      <w:r w:rsidRPr="008E59E0">
        <w:rPr>
          <w:rFonts w:ascii="Verdana" w:hAnsi="Verdana"/>
          <w:sz w:val="18"/>
          <w:szCs w:val="18"/>
        </w:rPr>
        <w:t>EESC president</w:t>
      </w:r>
      <w:r w:rsidRPr="00E6706B">
        <w:rPr>
          <w:rFonts w:ascii="Verdana" w:hAnsi="Verdana"/>
          <w:sz w:val="18"/>
          <w:szCs w:val="18"/>
        </w:rPr>
        <w:t xml:space="preserve"> </w:t>
      </w:r>
      <w:r w:rsidRPr="008E59E0">
        <w:rPr>
          <w:rFonts w:ascii="Verdana" w:hAnsi="Verdana"/>
          <w:b/>
          <w:bCs/>
          <w:sz w:val="18"/>
          <w:szCs w:val="18"/>
        </w:rPr>
        <w:t>Christa Schweng</w:t>
      </w:r>
      <w:r w:rsidRPr="008E59E0">
        <w:rPr>
          <w:rFonts w:ascii="Verdana" w:hAnsi="Verdana"/>
          <w:sz w:val="18"/>
          <w:szCs w:val="18"/>
        </w:rPr>
        <w:t xml:space="preserve"> </w:t>
      </w:r>
      <w:r>
        <w:rPr>
          <w:rFonts w:ascii="Verdana" w:hAnsi="Verdana"/>
          <w:sz w:val="18"/>
          <w:szCs w:val="18"/>
        </w:rPr>
        <w:t>a</w:t>
      </w:r>
      <w:r w:rsidRPr="008E59E0">
        <w:rPr>
          <w:rFonts w:ascii="Verdana" w:hAnsi="Verdana"/>
          <w:sz w:val="18"/>
          <w:szCs w:val="18"/>
        </w:rPr>
        <w:t>ddress</w:t>
      </w:r>
      <w:r>
        <w:rPr>
          <w:rFonts w:ascii="Verdana" w:hAnsi="Verdana"/>
          <w:sz w:val="18"/>
          <w:szCs w:val="18"/>
        </w:rPr>
        <w:t>ed</w:t>
      </w:r>
      <w:r w:rsidRPr="008E59E0">
        <w:rPr>
          <w:rFonts w:ascii="Verdana" w:hAnsi="Verdana"/>
          <w:sz w:val="18"/>
          <w:szCs w:val="18"/>
        </w:rPr>
        <w:t xml:space="preserve"> the plenary session</w:t>
      </w:r>
      <w:r w:rsidR="00133557">
        <w:rPr>
          <w:rFonts w:ascii="Verdana" w:hAnsi="Verdana"/>
          <w:sz w:val="18"/>
          <w:szCs w:val="18"/>
        </w:rPr>
        <w:t xml:space="preserve"> with these words</w:t>
      </w:r>
      <w:r w:rsidRPr="008E59E0">
        <w:rPr>
          <w:rFonts w:ascii="Verdana" w:hAnsi="Verdana"/>
          <w:sz w:val="18"/>
          <w:szCs w:val="18"/>
        </w:rPr>
        <w:t xml:space="preserve"> on </w:t>
      </w:r>
      <w:r>
        <w:rPr>
          <w:rFonts w:ascii="Verdana" w:hAnsi="Verdana"/>
          <w:sz w:val="18"/>
          <w:szCs w:val="18"/>
        </w:rPr>
        <w:t>26</w:t>
      </w:r>
      <w:r w:rsidR="00803425">
        <w:rPr>
          <w:rFonts w:ascii="Verdana" w:hAnsi="Verdana"/>
          <w:sz w:val="18"/>
          <w:szCs w:val="18"/>
        </w:rPr>
        <w:t> </w:t>
      </w:r>
      <w:r>
        <w:rPr>
          <w:rFonts w:ascii="Verdana" w:hAnsi="Verdana"/>
          <w:sz w:val="18"/>
          <w:szCs w:val="18"/>
        </w:rPr>
        <w:t>October</w:t>
      </w:r>
      <w:r w:rsidR="00803425">
        <w:rPr>
          <w:rFonts w:ascii="Verdana" w:hAnsi="Verdana"/>
          <w:sz w:val="18"/>
          <w:szCs w:val="18"/>
        </w:rPr>
        <w:t> </w:t>
      </w:r>
      <w:r w:rsidRPr="008E59E0">
        <w:rPr>
          <w:rFonts w:ascii="Verdana" w:hAnsi="Verdana"/>
          <w:sz w:val="18"/>
          <w:szCs w:val="18"/>
        </w:rPr>
        <w:t>2022</w:t>
      </w:r>
      <w:r>
        <w:rPr>
          <w:rFonts w:ascii="Verdana" w:hAnsi="Verdana"/>
          <w:sz w:val="18"/>
          <w:szCs w:val="18"/>
        </w:rPr>
        <w:t xml:space="preserve"> in the debate on</w:t>
      </w:r>
      <w:r w:rsidR="0074009C">
        <w:rPr>
          <w:rFonts w:ascii="Verdana" w:hAnsi="Verdana"/>
          <w:sz w:val="18"/>
          <w:szCs w:val="18"/>
        </w:rPr>
        <w:t xml:space="preserve"> the EU's energy</w:t>
      </w:r>
      <w:r w:rsidRPr="0028734A">
        <w:rPr>
          <w:rFonts w:ascii="Verdana" w:hAnsi="Verdana"/>
          <w:sz w:val="18"/>
          <w:szCs w:val="18"/>
        </w:rPr>
        <w:t xml:space="preserve"> transition </w:t>
      </w:r>
      <w:r w:rsidR="0074009C">
        <w:rPr>
          <w:rFonts w:ascii="Verdana" w:hAnsi="Verdana"/>
          <w:sz w:val="18"/>
          <w:szCs w:val="18"/>
        </w:rPr>
        <w:t xml:space="preserve">and </w:t>
      </w:r>
      <w:r w:rsidRPr="0028734A">
        <w:rPr>
          <w:rFonts w:ascii="Verdana" w:hAnsi="Verdana"/>
          <w:sz w:val="18"/>
          <w:szCs w:val="18"/>
        </w:rPr>
        <w:t>strategic autonomy</w:t>
      </w:r>
      <w:r w:rsidRPr="008E59E0">
        <w:rPr>
          <w:rFonts w:ascii="Verdana" w:hAnsi="Verdana"/>
          <w:sz w:val="18"/>
          <w:szCs w:val="18"/>
        </w:rPr>
        <w:t>,</w:t>
      </w:r>
      <w:r w:rsidR="00094348">
        <w:rPr>
          <w:rFonts w:ascii="Verdana" w:hAnsi="Verdana"/>
          <w:sz w:val="18"/>
          <w:szCs w:val="18"/>
        </w:rPr>
        <w:t xml:space="preserve"> </w:t>
      </w:r>
      <w:r>
        <w:rPr>
          <w:rFonts w:ascii="Verdana" w:hAnsi="Verdana"/>
          <w:sz w:val="18"/>
          <w:szCs w:val="18"/>
        </w:rPr>
        <w:t xml:space="preserve">which </w:t>
      </w:r>
      <w:r w:rsidR="00BE7C61">
        <w:rPr>
          <w:rFonts w:ascii="Verdana" w:hAnsi="Verdana"/>
          <w:sz w:val="18"/>
          <w:szCs w:val="18"/>
        </w:rPr>
        <w:t>featured</w:t>
      </w:r>
      <w:r w:rsidRPr="00BE7C61">
        <w:rPr>
          <w:rFonts w:ascii="Verdana" w:hAnsi="Verdana"/>
          <w:sz w:val="18"/>
          <w:szCs w:val="18"/>
        </w:rPr>
        <w:t xml:space="preserve"> </w:t>
      </w:r>
      <w:r w:rsidRPr="008E59E0">
        <w:rPr>
          <w:rFonts w:ascii="Verdana" w:hAnsi="Verdana"/>
          <w:b/>
          <w:bCs/>
          <w:sz w:val="18"/>
          <w:szCs w:val="18"/>
        </w:rPr>
        <w:t>Prof</w:t>
      </w:r>
      <w:r w:rsidR="000964DC">
        <w:rPr>
          <w:rFonts w:ascii="Verdana" w:hAnsi="Verdana"/>
          <w:b/>
          <w:bCs/>
          <w:sz w:val="18"/>
          <w:szCs w:val="18"/>
        </w:rPr>
        <w:t>essor</w:t>
      </w:r>
      <w:r w:rsidRPr="008E59E0">
        <w:rPr>
          <w:rFonts w:ascii="Verdana" w:hAnsi="Verdana"/>
          <w:b/>
          <w:bCs/>
          <w:sz w:val="18"/>
          <w:szCs w:val="18"/>
        </w:rPr>
        <w:t xml:space="preserve"> Leonardo Meeus</w:t>
      </w:r>
      <w:r w:rsidRPr="008E59E0">
        <w:rPr>
          <w:rFonts w:ascii="Verdana" w:hAnsi="Verdana"/>
          <w:sz w:val="18"/>
          <w:szCs w:val="18"/>
        </w:rPr>
        <w:t xml:space="preserve"> </w:t>
      </w:r>
      <w:r w:rsidR="00BE7C61">
        <w:rPr>
          <w:rFonts w:ascii="Verdana" w:hAnsi="Verdana"/>
          <w:sz w:val="18"/>
          <w:szCs w:val="18"/>
        </w:rPr>
        <w:t xml:space="preserve">from the </w:t>
      </w:r>
      <w:r w:rsidRPr="008E59E0">
        <w:rPr>
          <w:rFonts w:ascii="Verdana" w:hAnsi="Verdana"/>
          <w:sz w:val="18"/>
          <w:szCs w:val="18"/>
        </w:rPr>
        <w:t>European University Institute, Director of the Florence School of Regulation and Loyola de Palacio Chair in the Robert Schuman Centre.</w:t>
      </w:r>
    </w:p>
    <w:p w14:paraId="435AB993" w14:textId="2DFBED47" w:rsidR="009150C4" w:rsidRPr="008E59E0" w:rsidRDefault="009150C4" w:rsidP="009150C4">
      <w:pPr>
        <w:rPr>
          <w:rFonts w:ascii="Verdana" w:hAnsi="Verdana"/>
          <w:sz w:val="18"/>
          <w:szCs w:val="18"/>
        </w:rPr>
      </w:pPr>
    </w:p>
    <w:p w14:paraId="0D9D31AA" w14:textId="73115824" w:rsidR="00F421C0" w:rsidRDefault="00F421C0" w:rsidP="009150C4">
      <w:pPr>
        <w:rPr>
          <w:rFonts w:ascii="Verdana" w:hAnsi="Verdana"/>
          <w:sz w:val="18"/>
          <w:szCs w:val="18"/>
        </w:rPr>
      </w:pPr>
      <w:r w:rsidRPr="00F421C0">
        <w:rPr>
          <w:rFonts w:ascii="Verdana" w:hAnsi="Verdana"/>
          <w:sz w:val="18"/>
          <w:szCs w:val="18"/>
        </w:rPr>
        <w:t>"We need to work on a green transition at a pace that businesses and societies are able to keep up with, and with accompanying measures allowing for Europe's global competitiveness and innovation.</w:t>
      </w:r>
      <w:r w:rsidR="00EA1D7E">
        <w:rPr>
          <w:rFonts w:ascii="Verdana" w:hAnsi="Verdana"/>
          <w:sz w:val="18"/>
          <w:szCs w:val="18"/>
        </w:rPr>
        <w:t xml:space="preserve"> </w:t>
      </w:r>
      <w:r w:rsidR="009E73CF" w:rsidRPr="00B17527">
        <w:rPr>
          <w:rFonts w:ascii="Verdana" w:hAnsi="Verdana"/>
          <w:sz w:val="18"/>
          <w:szCs w:val="18"/>
        </w:rPr>
        <w:t>The EU has the potential to reduce its dependence on imported energy by developing its local</w:t>
      </w:r>
      <w:r w:rsidR="000964DC">
        <w:rPr>
          <w:rFonts w:ascii="Verdana" w:hAnsi="Verdana"/>
          <w:sz w:val="18"/>
          <w:szCs w:val="18"/>
        </w:rPr>
        <w:t>,</w:t>
      </w:r>
      <w:r w:rsidR="009E73CF" w:rsidRPr="00B17527">
        <w:rPr>
          <w:rFonts w:ascii="Verdana" w:hAnsi="Verdana"/>
          <w:sz w:val="18"/>
          <w:szCs w:val="18"/>
        </w:rPr>
        <w:t xml:space="preserve"> renewable energy capacity</w:t>
      </w:r>
      <w:r w:rsidR="000964DC">
        <w:rPr>
          <w:rFonts w:ascii="Verdana" w:hAnsi="Verdana"/>
          <w:sz w:val="18"/>
          <w:szCs w:val="18"/>
        </w:rPr>
        <w:t>,</w:t>
      </w:r>
      <w:r w:rsidR="00293FF8" w:rsidRPr="00B17527">
        <w:rPr>
          <w:rFonts w:ascii="Verdana" w:hAnsi="Verdana"/>
          <w:sz w:val="18"/>
          <w:szCs w:val="18"/>
        </w:rPr>
        <w:t xml:space="preserve"> but p</w:t>
      </w:r>
      <w:r w:rsidR="009E73CF" w:rsidRPr="00B17527">
        <w:rPr>
          <w:rFonts w:ascii="Verdana" w:hAnsi="Verdana"/>
          <w:sz w:val="18"/>
          <w:szCs w:val="18"/>
        </w:rPr>
        <w:t>roper investment</w:t>
      </w:r>
      <w:r w:rsidR="000C71DF">
        <w:rPr>
          <w:rFonts w:ascii="Verdana" w:hAnsi="Verdana"/>
          <w:sz w:val="18"/>
          <w:szCs w:val="18"/>
        </w:rPr>
        <w:t xml:space="preserve"> incentives</w:t>
      </w:r>
      <w:r w:rsidR="009E73CF" w:rsidRPr="00B17527">
        <w:rPr>
          <w:rFonts w:ascii="Verdana" w:hAnsi="Verdana"/>
          <w:sz w:val="18"/>
          <w:szCs w:val="18"/>
        </w:rPr>
        <w:t xml:space="preserve"> need to be ensure</w:t>
      </w:r>
      <w:r w:rsidR="000964DC">
        <w:rPr>
          <w:rFonts w:ascii="Verdana" w:hAnsi="Verdana"/>
          <w:sz w:val="18"/>
          <w:szCs w:val="18"/>
        </w:rPr>
        <w:t>d</w:t>
      </w:r>
      <w:r>
        <w:rPr>
          <w:rFonts w:ascii="Verdana" w:hAnsi="Verdana"/>
          <w:sz w:val="18"/>
          <w:szCs w:val="18"/>
        </w:rPr>
        <w:t>,"</w:t>
      </w:r>
      <w:r w:rsidRPr="0028734A">
        <w:rPr>
          <w:rFonts w:ascii="Verdana" w:hAnsi="Verdana"/>
          <w:sz w:val="18"/>
          <w:szCs w:val="18"/>
        </w:rPr>
        <w:t xml:space="preserve"> </w:t>
      </w:r>
      <w:r>
        <w:rPr>
          <w:rFonts w:ascii="Verdana" w:hAnsi="Verdana"/>
          <w:sz w:val="18"/>
          <w:szCs w:val="18"/>
        </w:rPr>
        <w:t xml:space="preserve">said </w:t>
      </w:r>
      <w:r w:rsidRPr="0028734A">
        <w:rPr>
          <w:rFonts w:ascii="Verdana" w:hAnsi="Verdana"/>
          <w:b/>
          <w:bCs/>
          <w:sz w:val="18"/>
          <w:szCs w:val="18"/>
        </w:rPr>
        <w:t>Ms</w:t>
      </w:r>
      <w:r w:rsidR="003A7239">
        <w:rPr>
          <w:rFonts w:ascii="Verdana" w:hAnsi="Verdana"/>
          <w:b/>
          <w:bCs/>
          <w:sz w:val="18"/>
          <w:szCs w:val="18"/>
        </w:rPr>
        <w:t> </w:t>
      </w:r>
      <w:r w:rsidRPr="0028734A">
        <w:rPr>
          <w:rFonts w:ascii="Verdana" w:hAnsi="Verdana"/>
          <w:b/>
          <w:bCs/>
          <w:sz w:val="18"/>
          <w:szCs w:val="18"/>
        </w:rPr>
        <w:t>Schweng</w:t>
      </w:r>
      <w:r>
        <w:rPr>
          <w:rFonts w:ascii="Verdana" w:hAnsi="Verdana"/>
          <w:sz w:val="18"/>
          <w:szCs w:val="18"/>
        </w:rPr>
        <w:t>.</w:t>
      </w:r>
    </w:p>
    <w:p w14:paraId="6DCAB205" w14:textId="77777777" w:rsidR="00F421C0" w:rsidRDefault="00F421C0" w:rsidP="009150C4">
      <w:pPr>
        <w:rPr>
          <w:rFonts w:ascii="Verdana" w:hAnsi="Verdana"/>
          <w:sz w:val="18"/>
          <w:szCs w:val="18"/>
        </w:rPr>
      </w:pPr>
    </w:p>
    <w:p w14:paraId="7966611D" w14:textId="57B64485" w:rsidR="00D76774" w:rsidRDefault="00BE7C61" w:rsidP="00795B49">
      <w:pPr>
        <w:rPr>
          <w:rFonts w:ascii="Verdana" w:hAnsi="Verdana"/>
          <w:sz w:val="18"/>
          <w:szCs w:val="18"/>
        </w:rPr>
      </w:pPr>
      <w:r w:rsidRPr="005729AB">
        <w:rPr>
          <w:rFonts w:ascii="Verdana" w:hAnsi="Verdana"/>
          <w:b/>
          <w:bCs/>
          <w:sz w:val="18"/>
          <w:szCs w:val="18"/>
        </w:rPr>
        <w:t>Prof</w:t>
      </w:r>
      <w:r w:rsidR="000964DC">
        <w:rPr>
          <w:rFonts w:ascii="Verdana" w:hAnsi="Verdana"/>
          <w:b/>
          <w:bCs/>
          <w:sz w:val="18"/>
          <w:szCs w:val="18"/>
        </w:rPr>
        <w:t>essor</w:t>
      </w:r>
      <w:r w:rsidRPr="005729AB">
        <w:rPr>
          <w:rFonts w:ascii="Verdana" w:hAnsi="Verdana"/>
          <w:b/>
          <w:bCs/>
          <w:sz w:val="18"/>
          <w:szCs w:val="18"/>
        </w:rPr>
        <w:t xml:space="preserve"> Meeus</w:t>
      </w:r>
      <w:r w:rsidR="005729AB">
        <w:rPr>
          <w:rFonts w:ascii="Verdana" w:hAnsi="Verdana"/>
          <w:sz w:val="18"/>
          <w:szCs w:val="18"/>
        </w:rPr>
        <w:t xml:space="preserve"> referred to the</w:t>
      </w:r>
      <w:r w:rsidR="005729AB" w:rsidRPr="005729AB">
        <w:t xml:space="preserve"> </w:t>
      </w:r>
      <w:r w:rsidR="005729AB" w:rsidRPr="005729AB">
        <w:rPr>
          <w:rFonts w:ascii="Verdana" w:hAnsi="Verdana"/>
          <w:sz w:val="18"/>
          <w:szCs w:val="18"/>
        </w:rPr>
        <w:t>EU electricity market reform</w:t>
      </w:r>
      <w:r w:rsidR="00945DB7">
        <w:rPr>
          <w:rFonts w:ascii="Verdana" w:hAnsi="Verdana"/>
          <w:sz w:val="18"/>
          <w:szCs w:val="18"/>
        </w:rPr>
        <w:t>s proposed by the European Commission</w:t>
      </w:r>
      <w:r w:rsidR="005729AB">
        <w:rPr>
          <w:rFonts w:ascii="Verdana" w:hAnsi="Verdana"/>
          <w:sz w:val="18"/>
          <w:szCs w:val="18"/>
        </w:rPr>
        <w:t>, pointing out th</w:t>
      </w:r>
      <w:r w:rsidR="00945DB7">
        <w:rPr>
          <w:rFonts w:ascii="Verdana" w:hAnsi="Verdana"/>
          <w:sz w:val="18"/>
          <w:szCs w:val="18"/>
        </w:rPr>
        <w:t>at th</w:t>
      </w:r>
      <w:r w:rsidR="005729AB">
        <w:rPr>
          <w:rFonts w:ascii="Verdana" w:hAnsi="Verdana"/>
          <w:sz w:val="18"/>
          <w:szCs w:val="18"/>
        </w:rPr>
        <w:t>e</w:t>
      </w:r>
      <w:r w:rsidR="005729AB" w:rsidRPr="005729AB">
        <w:rPr>
          <w:rFonts w:ascii="Verdana" w:hAnsi="Verdana"/>
          <w:sz w:val="18"/>
          <w:szCs w:val="18"/>
        </w:rPr>
        <w:t xml:space="preserve"> </w:t>
      </w:r>
      <w:r w:rsidR="005729AB">
        <w:rPr>
          <w:rFonts w:ascii="Verdana" w:hAnsi="Verdana"/>
          <w:sz w:val="18"/>
          <w:szCs w:val="18"/>
        </w:rPr>
        <w:t>current</w:t>
      </w:r>
      <w:r w:rsidR="005729AB" w:rsidRPr="00BE7C61">
        <w:rPr>
          <w:rFonts w:ascii="Verdana" w:hAnsi="Verdana"/>
          <w:sz w:val="18"/>
          <w:szCs w:val="18"/>
        </w:rPr>
        <w:t xml:space="preserve"> electricity market</w:t>
      </w:r>
      <w:r w:rsidR="005729AB">
        <w:rPr>
          <w:rFonts w:ascii="Verdana" w:hAnsi="Verdana"/>
          <w:sz w:val="18"/>
          <w:szCs w:val="18"/>
        </w:rPr>
        <w:t xml:space="preserve"> </w:t>
      </w:r>
      <w:r w:rsidR="00945DB7">
        <w:rPr>
          <w:rFonts w:ascii="Verdana" w:hAnsi="Verdana"/>
          <w:sz w:val="18"/>
          <w:szCs w:val="18"/>
        </w:rPr>
        <w:t>that ha</w:t>
      </w:r>
      <w:r w:rsidR="007B7A38">
        <w:rPr>
          <w:rFonts w:ascii="Verdana" w:hAnsi="Verdana"/>
          <w:sz w:val="18"/>
          <w:szCs w:val="18"/>
        </w:rPr>
        <w:t>d</w:t>
      </w:r>
      <w:r w:rsidR="00945DB7">
        <w:rPr>
          <w:rFonts w:ascii="Verdana" w:hAnsi="Verdana"/>
          <w:sz w:val="18"/>
          <w:szCs w:val="18"/>
        </w:rPr>
        <w:t xml:space="preserve"> been built over the past 20 years</w:t>
      </w:r>
      <w:r w:rsidR="00F50BAD">
        <w:rPr>
          <w:rFonts w:ascii="Verdana" w:hAnsi="Verdana"/>
          <w:sz w:val="18"/>
          <w:szCs w:val="18"/>
        </w:rPr>
        <w:t xml:space="preserve"> c</w:t>
      </w:r>
      <w:r w:rsidR="007B7A38">
        <w:rPr>
          <w:rFonts w:ascii="Verdana" w:hAnsi="Verdana"/>
          <w:sz w:val="18"/>
          <w:szCs w:val="18"/>
        </w:rPr>
        <w:t>ould</w:t>
      </w:r>
      <w:r w:rsidR="00F50BAD">
        <w:rPr>
          <w:rFonts w:ascii="Verdana" w:hAnsi="Verdana"/>
          <w:sz w:val="18"/>
          <w:szCs w:val="18"/>
        </w:rPr>
        <w:t xml:space="preserve"> be part of our future</w:t>
      </w:r>
      <w:r w:rsidR="000964DC">
        <w:rPr>
          <w:rFonts w:ascii="Verdana" w:hAnsi="Verdana"/>
          <w:sz w:val="18"/>
          <w:szCs w:val="18"/>
        </w:rPr>
        <w:t>,</w:t>
      </w:r>
      <w:r w:rsidR="00F50BAD">
        <w:rPr>
          <w:rFonts w:ascii="Verdana" w:hAnsi="Verdana"/>
          <w:sz w:val="18"/>
          <w:szCs w:val="18"/>
        </w:rPr>
        <w:t xml:space="preserve"> as long as we complete</w:t>
      </w:r>
      <w:r w:rsidR="007B7A38">
        <w:rPr>
          <w:rFonts w:ascii="Verdana" w:hAnsi="Verdana"/>
          <w:sz w:val="18"/>
          <w:szCs w:val="18"/>
        </w:rPr>
        <w:t>d</w:t>
      </w:r>
      <w:r w:rsidR="00F50BAD">
        <w:rPr>
          <w:rFonts w:ascii="Verdana" w:hAnsi="Verdana"/>
          <w:sz w:val="18"/>
          <w:szCs w:val="18"/>
        </w:rPr>
        <w:t xml:space="preserve"> and combine</w:t>
      </w:r>
      <w:r w:rsidR="007B7A38">
        <w:rPr>
          <w:rFonts w:ascii="Verdana" w:hAnsi="Verdana"/>
          <w:sz w:val="18"/>
          <w:szCs w:val="18"/>
        </w:rPr>
        <w:t>d</w:t>
      </w:r>
      <w:r w:rsidR="00F50BAD">
        <w:rPr>
          <w:rFonts w:ascii="Verdana" w:hAnsi="Verdana"/>
          <w:sz w:val="18"/>
          <w:szCs w:val="18"/>
        </w:rPr>
        <w:t xml:space="preserve"> it with new instruments </w:t>
      </w:r>
      <w:r w:rsidR="000964DC">
        <w:rPr>
          <w:rFonts w:ascii="Verdana" w:hAnsi="Verdana"/>
          <w:sz w:val="18"/>
          <w:szCs w:val="18"/>
        </w:rPr>
        <w:t>to engage</w:t>
      </w:r>
      <w:r w:rsidR="000964DC" w:rsidRPr="00945D2C">
        <w:rPr>
          <w:rFonts w:ascii="Verdana" w:hAnsi="Verdana"/>
          <w:sz w:val="18"/>
          <w:szCs w:val="18"/>
        </w:rPr>
        <w:t xml:space="preserve"> </w:t>
      </w:r>
      <w:r w:rsidR="00945D2C" w:rsidRPr="00945D2C">
        <w:rPr>
          <w:rFonts w:ascii="Verdana" w:hAnsi="Verdana"/>
          <w:sz w:val="18"/>
          <w:szCs w:val="18"/>
        </w:rPr>
        <w:t>consumers and modernis</w:t>
      </w:r>
      <w:r w:rsidR="000964DC">
        <w:rPr>
          <w:rFonts w:ascii="Verdana" w:hAnsi="Verdana"/>
          <w:sz w:val="18"/>
          <w:szCs w:val="18"/>
        </w:rPr>
        <w:t xml:space="preserve">e </w:t>
      </w:r>
      <w:r w:rsidR="00945D2C" w:rsidRPr="00945D2C">
        <w:rPr>
          <w:rFonts w:ascii="Verdana" w:hAnsi="Verdana"/>
          <w:sz w:val="18"/>
          <w:szCs w:val="18"/>
        </w:rPr>
        <w:t>networks</w:t>
      </w:r>
      <w:r w:rsidR="00F50BAD">
        <w:rPr>
          <w:rFonts w:ascii="Verdana" w:hAnsi="Verdana"/>
          <w:sz w:val="18"/>
          <w:szCs w:val="18"/>
        </w:rPr>
        <w:t>.</w:t>
      </w:r>
    </w:p>
    <w:p w14:paraId="46668487" w14:textId="77777777" w:rsidR="00F50BAD" w:rsidRDefault="00F50BAD" w:rsidP="00795B49">
      <w:pPr>
        <w:rPr>
          <w:rFonts w:ascii="Verdana" w:hAnsi="Verdana"/>
          <w:bCs/>
          <w:sz w:val="18"/>
          <w:szCs w:val="18"/>
        </w:rPr>
      </w:pPr>
    </w:p>
    <w:p w14:paraId="6853880B" w14:textId="41A6C65C" w:rsidR="0078480E" w:rsidRDefault="0078480E" w:rsidP="00795B49">
      <w:pPr>
        <w:rPr>
          <w:rFonts w:ascii="Verdana" w:hAnsi="Verdana"/>
          <w:bCs/>
          <w:sz w:val="18"/>
          <w:szCs w:val="18"/>
        </w:rPr>
      </w:pPr>
      <w:r>
        <w:rPr>
          <w:rFonts w:ascii="Verdana" w:hAnsi="Verdana"/>
          <w:bCs/>
          <w:sz w:val="18"/>
          <w:szCs w:val="18"/>
        </w:rPr>
        <w:t>"</w:t>
      </w:r>
      <w:r w:rsidR="00F50BAD">
        <w:rPr>
          <w:rFonts w:ascii="Verdana" w:hAnsi="Verdana"/>
          <w:bCs/>
          <w:sz w:val="18"/>
          <w:szCs w:val="18"/>
        </w:rPr>
        <w:t>The energy crisis would have been bigger if we had not had these electricity markets</w:t>
      </w:r>
      <w:r w:rsidR="00E6706B">
        <w:rPr>
          <w:rFonts w:ascii="Verdana" w:hAnsi="Verdana"/>
          <w:bCs/>
          <w:sz w:val="18"/>
          <w:szCs w:val="18"/>
        </w:rPr>
        <w:t>. W</w:t>
      </w:r>
      <w:r w:rsidR="00F50BAD">
        <w:rPr>
          <w:rFonts w:ascii="Verdana" w:hAnsi="Verdana"/>
          <w:bCs/>
          <w:sz w:val="18"/>
          <w:szCs w:val="18"/>
        </w:rPr>
        <w:t>hen there are shortages in one Member State, the flows cross the border and reach another country</w:t>
      </w:r>
      <w:r w:rsidR="00E6706B">
        <w:rPr>
          <w:rFonts w:ascii="Verdana" w:hAnsi="Verdana"/>
          <w:bCs/>
          <w:sz w:val="18"/>
          <w:szCs w:val="18"/>
        </w:rPr>
        <w:t xml:space="preserve">, </w:t>
      </w:r>
      <w:r w:rsidR="00F50BAD">
        <w:rPr>
          <w:rFonts w:ascii="Verdana" w:hAnsi="Verdana"/>
          <w:bCs/>
          <w:sz w:val="18"/>
          <w:szCs w:val="18"/>
        </w:rPr>
        <w:t>help</w:t>
      </w:r>
      <w:r w:rsidR="00E6706B">
        <w:rPr>
          <w:rFonts w:ascii="Verdana" w:hAnsi="Verdana"/>
          <w:bCs/>
          <w:sz w:val="18"/>
          <w:szCs w:val="18"/>
        </w:rPr>
        <w:t>ing</w:t>
      </w:r>
      <w:r w:rsidR="00F50BAD">
        <w:rPr>
          <w:rFonts w:ascii="Verdana" w:hAnsi="Verdana"/>
          <w:bCs/>
          <w:sz w:val="18"/>
          <w:szCs w:val="18"/>
        </w:rPr>
        <w:t xml:space="preserve"> </w:t>
      </w:r>
      <w:r w:rsidR="000964DC">
        <w:rPr>
          <w:rFonts w:ascii="Verdana" w:hAnsi="Verdana"/>
          <w:bCs/>
          <w:sz w:val="18"/>
          <w:szCs w:val="18"/>
        </w:rPr>
        <w:t xml:space="preserve">to </w:t>
      </w:r>
      <w:r w:rsidR="00F50BAD">
        <w:rPr>
          <w:rFonts w:ascii="Verdana" w:hAnsi="Verdana"/>
          <w:bCs/>
          <w:sz w:val="18"/>
          <w:szCs w:val="18"/>
        </w:rPr>
        <w:t>build stability and solidarity in the European Union</w:t>
      </w:r>
      <w:r>
        <w:rPr>
          <w:rFonts w:ascii="Verdana" w:hAnsi="Verdana"/>
          <w:bCs/>
          <w:sz w:val="18"/>
          <w:szCs w:val="18"/>
        </w:rPr>
        <w:t>," he said.</w:t>
      </w:r>
    </w:p>
    <w:p w14:paraId="2892B181" w14:textId="77777777" w:rsidR="0078480E" w:rsidRPr="008E59E0" w:rsidRDefault="0078480E" w:rsidP="00795B49">
      <w:pPr>
        <w:rPr>
          <w:rFonts w:ascii="Verdana" w:hAnsi="Verdana"/>
          <w:bCs/>
          <w:sz w:val="18"/>
          <w:szCs w:val="18"/>
        </w:rPr>
      </w:pPr>
    </w:p>
    <w:p w14:paraId="56A3119C" w14:textId="1A463A7D" w:rsidR="00D76774" w:rsidRPr="008E59E0" w:rsidRDefault="00D76774" w:rsidP="00D76774">
      <w:pPr>
        <w:rPr>
          <w:rFonts w:ascii="Verdana" w:hAnsi="Verdana"/>
          <w:sz w:val="18"/>
          <w:szCs w:val="18"/>
        </w:rPr>
      </w:pPr>
      <w:r w:rsidRPr="008E59E0">
        <w:rPr>
          <w:rFonts w:ascii="Verdana" w:hAnsi="Verdana"/>
          <w:bCs/>
          <w:sz w:val="18"/>
          <w:szCs w:val="18"/>
        </w:rPr>
        <w:t xml:space="preserve">The debate took place in connection with the adoption of the opinion </w:t>
      </w:r>
      <w:hyperlink r:id="rId14" w:history="1">
        <w:r w:rsidR="0074009C">
          <w:rPr>
            <w:rStyle w:val="Hyperlink"/>
            <w:rFonts w:ascii="Verdana" w:hAnsi="Verdana"/>
            <w:sz w:val="18"/>
            <w:szCs w:val="18"/>
          </w:rPr>
          <w:t xml:space="preserve">A </w:t>
        </w:r>
        <w:r w:rsidRPr="008E59E0">
          <w:rPr>
            <w:rStyle w:val="Hyperlink"/>
            <w:rFonts w:ascii="Verdana" w:hAnsi="Verdana"/>
            <w:sz w:val="18"/>
            <w:szCs w:val="18"/>
          </w:rPr>
          <w:t>strategic vision on energy transition to enable the EU's strategic autonomy</w:t>
        </w:r>
      </w:hyperlink>
      <w:r w:rsidRPr="008E59E0">
        <w:rPr>
          <w:rFonts w:ascii="Verdana" w:hAnsi="Verdana"/>
          <w:sz w:val="18"/>
          <w:szCs w:val="18"/>
        </w:rPr>
        <w:t xml:space="preserve"> drafted by </w:t>
      </w:r>
      <w:r w:rsidRPr="008E59E0">
        <w:rPr>
          <w:rFonts w:ascii="Verdana" w:hAnsi="Verdana"/>
          <w:b/>
          <w:bCs/>
          <w:sz w:val="18"/>
          <w:szCs w:val="18"/>
        </w:rPr>
        <w:t>Thomas Kattnig</w:t>
      </w:r>
      <w:r w:rsidRPr="008E59E0">
        <w:rPr>
          <w:rFonts w:ascii="Verdana" w:hAnsi="Verdana"/>
          <w:sz w:val="18"/>
          <w:szCs w:val="18"/>
        </w:rPr>
        <w:t xml:space="preserve">, </w:t>
      </w:r>
      <w:r w:rsidRPr="008E59E0">
        <w:rPr>
          <w:rFonts w:ascii="Verdana" w:hAnsi="Verdana"/>
          <w:b/>
          <w:bCs/>
          <w:sz w:val="18"/>
          <w:szCs w:val="18"/>
        </w:rPr>
        <w:t>Lutz Ribbe</w:t>
      </w:r>
      <w:r w:rsidRPr="008E59E0">
        <w:rPr>
          <w:rFonts w:ascii="Verdana" w:hAnsi="Verdana"/>
          <w:sz w:val="18"/>
          <w:szCs w:val="18"/>
        </w:rPr>
        <w:t xml:space="preserve"> and </w:t>
      </w:r>
      <w:r w:rsidRPr="008E59E0">
        <w:rPr>
          <w:rFonts w:ascii="Verdana" w:hAnsi="Verdana"/>
          <w:b/>
          <w:bCs/>
          <w:sz w:val="18"/>
          <w:szCs w:val="18"/>
        </w:rPr>
        <w:t>Tomasz Andrzej Wróblewski</w:t>
      </w:r>
      <w:r w:rsidRPr="008E59E0">
        <w:rPr>
          <w:rFonts w:ascii="Verdana" w:hAnsi="Verdana"/>
          <w:sz w:val="18"/>
          <w:szCs w:val="18"/>
        </w:rPr>
        <w:t>.</w:t>
      </w:r>
    </w:p>
    <w:p w14:paraId="1772AD63" w14:textId="77777777" w:rsidR="008E59E0" w:rsidRPr="008E59E0" w:rsidRDefault="008E59E0" w:rsidP="00D76774">
      <w:pPr>
        <w:rPr>
          <w:rFonts w:ascii="Verdana" w:hAnsi="Verdana"/>
          <w:bCs/>
          <w:sz w:val="18"/>
          <w:szCs w:val="18"/>
        </w:rPr>
      </w:pPr>
    </w:p>
    <w:p w14:paraId="72F68DD0" w14:textId="7F708B63" w:rsidR="00B544E0" w:rsidRDefault="008E59E0" w:rsidP="00D76774">
      <w:pPr>
        <w:rPr>
          <w:rFonts w:ascii="Verdana" w:hAnsi="Verdana"/>
          <w:bCs/>
          <w:sz w:val="18"/>
          <w:szCs w:val="18"/>
        </w:rPr>
      </w:pPr>
      <w:r w:rsidRPr="008E59E0">
        <w:rPr>
          <w:rFonts w:ascii="Verdana" w:hAnsi="Verdana"/>
          <w:bCs/>
          <w:sz w:val="18"/>
          <w:szCs w:val="18"/>
        </w:rPr>
        <w:t>The energy transition is the EESC's key political priority for 2022</w:t>
      </w:r>
      <w:r w:rsidR="00133557">
        <w:rPr>
          <w:rFonts w:ascii="Verdana" w:hAnsi="Verdana"/>
          <w:bCs/>
          <w:sz w:val="18"/>
          <w:szCs w:val="18"/>
        </w:rPr>
        <w:t>,</w:t>
      </w:r>
      <w:r w:rsidRPr="008E59E0">
        <w:rPr>
          <w:rFonts w:ascii="Verdana" w:hAnsi="Verdana"/>
          <w:bCs/>
          <w:sz w:val="18"/>
          <w:szCs w:val="18"/>
        </w:rPr>
        <w:t xml:space="preserve"> and </w:t>
      </w:r>
      <w:r w:rsidR="008E71BD">
        <w:rPr>
          <w:rFonts w:ascii="Verdana" w:hAnsi="Verdana"/>
          <w:bCs/>
          <w:sz w:val="18"/>
          <w:szCs w:val="18"/>
        </w:rPr>
        <w:t>t</w:t>
      </w:r>
      <w:r w:rsidR="008E71BD" w:rsidRPr="008E59E0">
        <w:rPr>
          <w:rFonts w:ascii="Verdana" w:hAnsi="Verdana"/>
          <w:bCs/>
          <w:sz w:val="18"/>
          <w:szCs w:val="18"/>
        </w:rPr>
        <w:t xml:space="preserve">his </w:t>
      </w:r>
      <w:r w:rsidR="00B544E0">
        <w:rPr>
          <w:rFonts w:ascii="Verdana" w:hAnsi="Verdana"/>
          <w:bCs/>
          <w:sz w:val="18"/>
          <w:szCs w:val="18"/>
        </w:rPr>
        <w:t xml:space="preserve">own-initiative </w:t>
      </w:r>
      <w:r w:rsidR="008E71BD">
        <w:rPr>
          <w:rFonts w:ascii="Verdana" w:hAnsi="Verdana"/>
          <w:bCs/>
          <w:sz w:val="18"/>
          <w:szCs w:val="18"/>
        </w:rPr>
        <w:t>opinion</w:t>
      </w:r>
      <w:r w:rsidR="008E71BD" w:rsidRPr="008E71BD">
        <w:rPr>
          <w:rFonts w:ascii="Verdana" w:hAnsi="Verdana"/>
          <w:bCs/>
          <w:sz w:val="18"/>
          <w:szCs w:val="18"/>
        </w:rPr>
        <w:t xml:space="preserve"> </w:t>
      </w:r>
      <w:r w:rsidR="00085C8C">
        <w:rPr>
          <w:rFonts w:ascii="Verdana" w:hAnsi="Verdana"/>
          <w:bCs/>
          <w:sz w:val="18"/>
          <w:szCs w:val="18"/>
        </w:rPr>
        <w:t>i</w:t>
      </w:r>
      <w:r w:rsidR="00B544E0">
        <w:rPr>
          <w:rFonts w:ascii="Verdana" w:hAnsi="Verdana"/>
          <w:bCs/>
          <w:sz w:val="18"/>
          <w:szCs w:val="18"/>
        </w:rPr>
        <w:t>s an "</w:t>
      </w:r>
      <w:r w:rsidR="00B544E0" w:rsidRPr="008E59E0">
        <w:rPr>
          <w:rFonts w:ascii="Verdana" w:hAnsi="Verdana"/>
          <w:bCs/>
          <w:sz w:val="18"/>
          <w:szCs w:val="18"/>
        </w:rPr>
        <w:t>umbrella" opinion</w:t>
      </w:r>
      <w:r w:rsidR="00085C8C">
        <w:rPr>
          <w:rFonts w:ascii="Verdana" w:hAnsi="Verdana"/>
          <w:bCs/>
          <w:sz w:val="18"/>
          <w:szCs w:val="18"/>
        </w:rPr>
        <w:t>,</w:t>
      </w:r>
      <w:r w:rsidR="00B544E0">
        <w:rPr>
          <w:rFonts w:ascii="Verdana" w:hAnsi="Verdana"/>
          <w:bCs/>
          <w:sz w:val="18"/>
          <w:szCs w:val="18"/>
        </w:rPr>
        <w:t xml:space="preserve"> bringing together the conclusions of </w:t>
      </w:r>
      <w:r w:rsidR="00DC3869">
        <w:rPr>
          <w:rFonts w:ascii="Verdana" w:hAnsi="Verdana"/>
          <w:bCs/>
          <w:sz w:val="18"/>
          <w:szCs w:val="18"/>
        </w:rPr>
        <w:t>seven</w:t>
      </w:r>
      <w:r w:rsidR="00B544E0" w:rsidRPr="008E59E0">
        <w:rPr>
          <w:rFonts w:ascii="Verdana" w:hAnsi="Verdana"/>
          <w:bCs/>
          <w:sz w:val="18"/>
          <w:szCs w:val="18"/>
        </w:rPr>
        <w:t xml:space="preserve"> </w:t>
      </w:r>
      <w:r w:rsidR="00B544E0">
        <w:rPr>
          <w:rFonts w:ascii="Verdana" w:hAnsi="Verdana"/>
          <w:bCs/>
          <w:sz w:val="18"/>
          <w:szCs w:val="18"/>
        </w:rPr>
        <w:t xml:space="preserve">other </w:t>
      </w:r>
      <w:r w:rsidR="00B544E0" w:rsidRPr="008E59E0">
        <w:rPr>
          <w:rFonts w:ascii="Verdana" w:hAnsi="Verdana"/>
          <w:bCs/>
          <w:sz w:val="18"/>
          <w:szCs w:val="18"/>
        </w:rPr>
        <w:t xml:space="preserve">opinions prepared by </w:t>
      </w:r>
      <w:r w:rsidR="00B544E0">
        <w:rPr>
          <w:rFonts w:ascii="Verdana" w:hAnsi="Verdana"/>
          <w:bCs/>
          <w:sz w:val="18"/>
          <w:szCs w:val="18"/>
        </w:rPr>
        <w:t xml:space="preserve">the Committee's </w:t>
      </w:r>
      <w:r w:rsidR="00DC3869">
        <w:rPr>
          <w:rFonts w:ascii="Verdana" w:hAnsi="Verdana"/>
          <w:bCs/>
          <w:sz w:val="18"/>
          <w:szCs w:val="18"/>
        </w:rPr>
        <w:t>six</w:t>
      </w:r>
      <w:r w:rsidR="0013526E">
        <w:rPr>
          <w:rFonts w:ascii="Verdana" w:hAnsi="Verdana"/>
          <w:bCs/>
          <w:sz w:val="18"/>
          <w:szCs w:val="18"/>
        </w:rPr>
        <w:t xml:space="preserve"> </w:t>
      </w:r>
      <w:r w:rsidR="00B544E0" w:rsidRPr="008E59E0">
        <w:rPr>
          <w:rFonts w:ascii="Verdana" w:hAnsi="Verdana"/>
          <w:bCs/>
          <w:sz w:val="18"/>
          <w:szCs w:val="18"/>
        </w:rPr>
        <w:t xml:space="preserve">sections and </w:t>
      </w:r>
      <w:r w:rsidR="00B544E0" w:rsidRPr="00B544E0">
        <w:rPr>
          <w:rFonts w:ascii="Verdana" w:hAnsi="Verdana"/>
          <w:bCs/>
          <w:sz w:val="18"/>
          <w:szCs w:val="18"/>
        </w:rPr>
        <w:t>Consultative Commission on Industrial Change (CCMI)</w:t>
      </w:r>
      <w:r w:rsidR="00B544E0">
        <w:rPr>
          <w:rFonts w:ascii="Verdana" w:hAnsi="Verdana"/>
          <w:bCs/>
          <w:sz w:val="18"/>
          <w:szCs w:val="18"/>
        </w:rPr>
        <w:t>.</w:t>
      </w:r>
    </w:p>
    <w:p w14:paraId="0399384C" w14:textId="77777777" w:rsidR="00B544E0" w:rsidRDefault="00B544E0" w:rsidP="00D76774">
      <w:pPr>
        <w:rPr>
          <w:rFonts w:ascii="Verdana" w:hAnsi="Verdana"/>
          <w:bCs/>
          <w:sz w:val="18"/>
          <w:szCs w:val="18"/>
        </w:rPr>
      </w:pPr>
    </w:p>
    <w:p w14:paraId="46745164" w14:textId="77777777" w:rsidR="00D6418E" w:rsidRDefault="00D6418E" w:rsidP="00D76774">
      <w:pPr>
        <w:rPr>
          <w:rFonts w:ascii="Verdana" w:hAnsi="Verdana"/>
          <w:bCs/>
          <w:sz w:val="18"/>
          <w:szCs w:val="18"/>
        </w:rPr>
      </w:pPr>
    </w:p>
    <w:p w14:paraId="347C6CA9" w14:textId="77777777" w:rsidR="00D6418E" w:rsidRDefault="00D6418E" w:rsidP="00D76774">
      <w:pPr>
        <w:rPr>
          <w:rFonts w:ascii="Verdana" w:hAnsi="Verdana"/>
          <w:bCs/>
          <w:sz w:val="18"/>
          <w:szCs w:val="18"/>
        </w:rPr>
      </w:pPr>
    </w:p>
    <w:p w14:paraId="43B3A6A6" w14:textId="77777777" w:rsidR="00D6418E" w:rsidRDefault="00D6418E" w:rsidP="00D76774">
      <w:pPr>
        <w:rPr>
          <w:rFonts w:ascii="Verdana" w:hAnsi="Verdana"/>
          <w:bCs/>
          <w:sz w:val="18"/>
          <w:szCs w:val="18"/>
        </w:rPr>
      </w:pPr>
    </w:p>
    <w:p w14:paraId="33159B1A" w14:textId="77777777" w:rsidR="00D6418E" w:rsidRDefault="00D6418E" w:rsidP="00D76774">
      <w:pPr>
        <w:rPr>
          <w:rFonts w:ascii="Verdana" w:hAnsi="Verdana"/>
          <w:bCs/>
          <w:sz w:val="18"/>
          <w:szCs w:val="18"/>
        </w:rPr>
      </w:pPr>
    </w:p>
    <w:p w14:paraId="32626AB9" w14:textId="5E0CFB68" w:rsidR="00B544E0" w:rsidRDefault="00272911" w:rsidP="00D76774">
      <w:pPr>
        <w:rPr>
          <w:rFonts w:ascii="Verdana" w:hAnsi="Verdana"/>
          <w:bCs/>
          <w:sz w:val="18"/>
          <w:szCs w:val="18"/>
        </w:rPr>
      </w:pPr>
      <w:r>
        <w:rPr>
          <w:rFonts w:ascii="Verdana" w:hAnsi="Verdana"/>
          <w:bCs/>
          <w:sz w:val="18"/>
          <w:szCs w:val="18"/>
        </w:rPr>
        <w:t>The opinion</w:t>
      </w:r>
      <w:r w:rsidR="00B544E0">
        <w:rPr>
          <w:rFonts w:ascii="Verdana" w:hAnsi="Verdana"/>
          <w:bCs/>
          <w:sz w:val="18"/>
          <w:szCs w:val="18"/>
        </w:rPr>
        <w:t xml:space="preserve"> </w:t>
      </w:r>
      <w:r w:rsidR="008E71BD" w:rsidRPr="008E59E0">
        <w:rPr>
          <w:rFonts w:ascii="Verdana" w:hAnsi="Verdana"/>
          <w:bCs/>
          <w:sz w:val="18"/>
          <w:szCs w:val="18"/>
        </w:rPr>
        <w:t>sets out the EESC's vision on the energy transition</w:t>
      </w:r>
      <w:r w:rsidR="008E71BD">
        <w:rPr>
          <w:rFonts w:ascii="Verdana" w:hAnsi="Verdana"/>
          <w:bCs/>
          <w:sz w:val="18"/>
          <w:szCs w:val="18"/>
        </w:rPr>
        <w:t xml:space="preserve"> </w:t>
      </w:r>
      <w:r w:rsidR="008E71BD" w:rsidRPr="008E59E0">
        <w:rPr>
          <w:rFonts w:ascii="Verdana" w:hAnsi="Verdana"/>
          <w:bCs/>
          <w:sz w:val="18"/>
          <w:szCs w:val="18"/>
        </w:rPr>
        <w:t>and its role in achieving the EU's strategic autonomy</w:t>
      </w:r>
      <w:r>
        <w:rPr>
          <w:rFonts w:ascii="Verdana" w:hAnsi="Verdana"/>
          <w:bCs/>
          <w:sz w:val="18"/>
          <w:szCs w:val="18"/>
        </w:rPr>
        <w:t>,</w:t>
      </w:r>
      <w:r w:rsidR="00B544E0">
        <w:rPr>
          <w:rFonts w:ascii="Verdana" w:hAnsi="Verdana"/>
          <w:bCs/>
          <w:sz w:val="18"/>
          <w:szCs w:val="18"/>
        </w:rPr>
        <w:t xml:space="preserve"> </w:t>
      </w:r>
      <w:r>
        <w:rPr>
          <w:rFonts w:ascii="Verdana" w:hAnsi="Verdana"/>
          <w:bCs/>
          <w:sz w:val="18"/>
          <w:szCs w:val="18"/>
        </w:rPr>
        <w:t>focussing</w:t>
      </w:r>
      <w:r w:rsidR="00B544E0">
        <w:rPr>
          <w:rFonts w:ascii="Verdana" w:hAnsi="Verdana"/>
          <w:bCs/>
          <w:sz w:val="18"/>
          <w:szCs w:val="18"/>
        </w:rPr>
        <w:t xml:space="preserve"> on speeding up decarbonisation, reducing dependency on energy imports, increasing ownership of the energy transition by people and businesses and supporting vulnerable households</w:t>
      </w:r>
      <w:r w:rsidR="008E71BD" w:rsidRPr="008E59E0">
        <w:rPr>
          <w:rFonts w:ascii="Verdana" w:hAnsi="Verdana"/>
          <w:bCs/>
          <w:sz w:val="18"/>
          <w:szCs w:val="18"/>
        </w:rPr>
        <w:t>.</w:t>
      </w:r>
    </w:p>
    <w:p w14:paraId="3447074B" w14:textId="3433B5FE" w:rsidR="008E71BD" w:rsidRDefault="008E71BD" w:rsidP="00D76774">
      <w:pPr>
        <w:rPr>
          <w:rFonts w:ascii="Verdana" w:hAnsi="Verdana"/>
          <w:bCs/>
          <w:sz w:val="18"/>
          <w:szCs w:val="18"/>
        </w:rPr>
      </w:pPr>
    </w:p>
    <w:p w14:paraId="141F9F45" w14:textId="4F4DB4A5" w:rsidR="00A42F65" w:rsidRDefault="003B2BA3" w:rsidP="00151698">
      <w:pPr>
        <w:rPr>
          <w:rFonts w:ascii="Verdana" w:hAnsi="Verdana"/>
          <w:sz w:val="18"/>
          <w:szCs w:val="18"/>
        </w:rPr>
      </w:pPr>
      <w:bookmarkStart w:id="0" w:name="_Hlk117770836"/>
      <w:r>
        <w:rPr>
          <w:rFonts w:ascii="Verdana" w:hAnsi="Verdana"/>
          <w:sz w:val="18"/>
          <w:szCs w:val="18"/>
        </w:rPr>
        <w:t>During the debate,</w:t>
      </w:r>
      <w:r w:rsidR="00A42F65">
        <w:rPr>
          <w:rFonts w:ascii="Verdana" w:hAnsi="Verdana"/>
          <w:sz w:val="18"/>
          <w:szCs w:val="18"/>
        </w:rPr>
        <w:t xml:space="preserve"> </w:t>
      </w:r>
      <w:r w:rsidR="00A42F65" w:rsidRPr="0078480E">
        <w:rPr>
          <w:rFonts w:ascii="Verdana" w:hAnsi="Verdana"/>
          <w:b/>
          <w:bCs/>
          <w:sz w:val="18"/>
          <w:szCs w:val="18"/>
        </w:rPr>
        <w:t>Mr Wróblewski</w:t>
      </w:r>
      <w:r w:rsidR="00A42F65">
        <w:rPr>
          <w:rFonts w:ascii="Verdana" w:hAnsi="Verdana"/>
          <w:sz w:val="18"/>
          <w:szCs w:val="18"/>
        </w:rPr>
        <w:t xml:space="preserve"> stressed</w:t>
      </w:r>
      <w:r w:rsidR="00DC3869">
        <w:rPr>
          <w:rFonts w:ascii="Verdana" w:hAnsi="Verdana"/>
          <w:sz w:val="18"/>
          <w:szCs w:val="18"/>
        </w:rPr>
        <w:t xml:space="preserve"> </w:t>
      </w:r>
      <w:r w:rsidR="00A42F65">
        <w:rPr>
          <w:rFonts w:ascii="Verdana" w:hAnsi="Verdana"/>
          <w:sz w:val="18"/>
          <w:szCs w:val="18"/>
        </w:rPr>
        <w:t>that th</w:t>
      </w:r>
      <w:r w:rsidR="00A42F65" w:rsidRPr="00A42F65">
        <w:rPr>
          <w:rFonts w:ascii="Verdana" w:hAnsi="Verdana"/>
          <w:sz w:val="18"/>
          <w:szCs w:val="18"/>
        </w:rPr>
        <w:t>e current energy</w:t>
      </w:r>
      <w:r w:rsidR="00A42F65">
        <w:rPr>
          <w:rFonts w:ascii="Verdana" w:hAnsi="Verdana"/>
          <w:sz w:val="18"/>
          <w:szCs w:val="18"/>
        </w:rPr>
        <w:t xml:space="preserve"> </w:t>
      </w:r>
      <w:r w:rsidR="00A42F65" w:rsidRPr="00A42F65">
        <w:rPr>
          <w:rFonts w:ascii="Verdana" w:hAnsi="Verdana"/>
          <w:sz w:val="18"/>
          <w:szCs w:val="18"/>
        </w:rPr>
        <w:t>crisis and lack of security, stability and predictability of supply would be less severe if</w:t>
      </w:r>
      <w:r w:rsidR="00B72548">
        <w:rPr>
          <w:rFonts w:ascii="Verdana" w:hAnsi="Verdana"/>
          <w:sz w:val="18"/>
          <w:szCs w:val="18"/>
        </w:rPr>
        <w:t xml:space="preserve"> </w:t>
      </w:r>
      <w:r w:rsidR="00B72548" w:rsidRPr="00B72548">
        <w:rPr>
          <w:rFonts w:ascii="Verdana" w:hAnsi="Verdana"/>
          <w:sz w:val="18"/>
          <w:szCs w:val="18"/>
        </w:rPr>
        <w:t xml:space="preserve">more targeted </w:t>
      </w:r>
      <w:r w:rsidR="00B72548">
        <w:rPr>
          <w:rFonts w:ascii="Verdana" w:hAnsi="Verdana"/>
          <w:sz w:val="18"/>
          <w:szCs w:val="18"/>
        </w:rPr>
        <w:t>measures</w:t>
      </w:r>
      <w:r w:rsidR="00B72548" w:rsidRPr="00B72548">
        <w:rPr>
          <w:rFonts w:ascii="Verdana" w:hAnsi="Verdana"/>
          <w:sz w:val="18"/>
          <w:szCs w:val="18"/>
        </w:rPr>
        <w:t xml:space="preserve"> had been </w:t>
      </w:r>
      <w:r w:rsidR="00B72548">
        <w:rPr>
          <w:rFonts w:ascii="Verdana" w:hAnsi="Verdana"/>
          <w:sz w:val="18"/>
          <w:szCs w:val="18"/>
        </w:rPr>
        <w:t>adopted</w:t>
      </w:r>
      <w:r w:rsidR="00B72548" w:rsidRPr="00B72548">
        <w:rPr>
          <w:rFonts w:ascii="Verdana" w:hAnsi="Verdana"/>
          <w:sz w:val="18"/>
          <w:szCs w:val="18"/>
        </w:rPr>
        <w:t xml:space="preserve"> earlier a</w:t>
      </w:r>
      <w:r w:rsidR="00B72548">
        <w:rPr>
          <w:rFonts w:ascii="Verdana" w:hAnsi="Verdana"/>
          <w:sz w:val="18"/>
          <w:szCs w:val="18"/>
        </w:rPr>
        <w:t>nd</w:t>
      </w:r>
      <w:r w:rsidR="00A42F65" w:rsidRPr="00A42F65">
        <w:rPr>
          <w:rFonts w:ascii="Verdana" w:hAnsi="Verdana"/>
          <w:sz w:val="18"/>
          <w:szCs w:val="18"/>
        </w:rPr>
        <w:t xml:space="preserve"> the European</w:t>
      </w:r>
      <w:r w:rsidR="00A42F65">
        <w:rPr>
          <w:rFonts w:ascii="Verdana" w:hAnsi="Verdana"/>
          <w:sz w:val="18"/>
          <w:szCs w:val="18"/>
        </w:rPr>
        <w:t xml:space="preserve"> </w:t>
      </w:r>
      <w:r w:rsidR="00A42F65" w:rsidRPr="00A42F65">
        <w:rPr>
          <w:rFonts w:ascii="Verdana" w:hAnsi="Verdana"/>
          <w:sz w:val="18"/>
          <w:szCs w:val="18"/>
        </w:rPr>
        <w:t>Energy</w:t>
      </w:r>
      <w:r w:rsidR="00A42F65">
        <w:rPr>
          <w:rFonts w:ascii="Verdana" w:hAnsi="Verdana"/>
          <w:sz w:val="18"/>
          <w:szCs w:val="18"/>
        </w:rPr>
        <w:t xml:space="preserve"> </w:t>
      </w:r>
      <w:r w:rsidR="00A42F65" w:rsidRPr="00A42F65">
        <w:rPr>
          <w:rFonts w:ascii="Verdana" w:hAnsi="Verdana"/>
          <w:sz w:val="18"/>
          <w:szCs w:val="18"/>
        </w:rPr>
        <w:t>Union had been taken more seriously</w:t>
      </w:r>
      <w:r w:rsidR="00151698">
        <w:rPr>
          <w:rFonts w:ascii="Verdana" w:hAnsi="Verdana"/>
          <w:sz w:val="18"/>
          <w:szCs w:val="18"/>
        </w:rPr>
        <w:t>, the objective being</w:t>
      </w:r>
      <w:r w:rsidR="00151698" w:rsidRPr="00151698">
        <w:rPr>
          <w:rFonts w:ascii="Verdana" w:hAnsi="Verdana"/>
          <w:sz w:val="18"/>
          <w:szCs w:val="18"/>
        </w:rPr>
        <w:t xml:space="preserve"> not </w:t>
      </w:r>
      <w:r w:rsidR="00DC3869">
        <w:rPr>
          <w:rFonts w:ascii="Verdana" w:hAnsi="Verdana"/>
          <w:sz w:val="18"/>
          <w:szCs w:val="18"/>
        </w:rPr>
        <w:t xml:space="preserve">to </w:t>
      </w:r>
      <w:r w:rsidR="00151698" w:rsidRPr="00151698">
        <w:rPr>
          <w:rFonts w:ascii="Verdana" w:hAnsi="Verdana"/>
          <w:sz w:val="18"/>
          <w:szCs w:val="18"/>
        </w:rPr>
        <w:t>diversify</w:t>
      </w:r>
      <w:r w:rsidR="00151698">
        <w:rPr>
          <w:rFonts w:ascii="Verdana" w:hAnsi="Verdana"/>
          <w:sz w:val="18"/>
          <w:szCs w:val="18"/>
        </w:rPr>
        <w:t xml:space="preserve"> </w:t>
      </w:r>
      <w:r w:rsidR="00151698" w:rsidRPr="00151698">
        <w:rPr>
          <w:rFonts w:ascii="Verdana" w:hAnsi="Verdana"/>
          <w:sz w:val="18"/>
          <w:szCs w:val="18"/>
        </w:rPr>
        <w:t>dependencies but rather</w:t>
      </w:r>
      <w:r w:rsidR="00DC3869">
        <w:rPr>
          <w:rFonts w:ascii="Verdana" w:hAnsi="Verdana"/>
          <w:sz w:val="18"/>
          <w:szCs w:val="18"/>
        </w:rPr>
        <w:t xml:space="preserve"> to </w:t>
      </w:r>
      <w:r w:rsidR="00151698" w:rsidRPr="00151698">
        <w:rPr>
          <w:rFonts w:ascii="Verdana" w:hAnsi="Verdana"/>
          <w:sz w:val="18"/>
          <w:szCs w:val="18"/>
        </w:rPr>
        <w:t>ensur</w:t>
      </w:r>
      <w:r w:rsidR="00DC3869">
        <w:rPr>
          <w:rFonts w:ascii="Verdana" w:hAnsi="Verdana"/>
          <w:sz w:val="18"/>
          <w:szCs w:val="18"/>
        </w:rPr>
        <w:t>e, as much as possible,</w:t>
      </w:r>
      <w:r w:rsidR="00151698" w:rsidRPr="00151698">
        <w:rPr>
          <w:rFonts w:ascii="Verdana" w:hAnsi="Verdana"/>
          <w:sz w:val="18"/>
          <w:szCs w:val="18"/>
        </w:rPr>
        <w:t xml:space="preserve"> strategic</w:t>
      </w:r>
      <w:r w:rsidR="00151698">
        <w:rPr>
          <w:rFonts w:ascii="Verdana" w:hAnsi="Verdana"/>
          <w:sz w:val="18"/>
          <w:szCs w:val="18"/>
        </w:rPr>
        <w:t xml:space="preserve"> </w:t>
      </w:r>
      <w:r w:rsidR="00151698" w:rsidRPr="00151698">
        <w:rPr>
          <w:rFonts w:ascii="Verdana" w:hAnsi="Verdana"/>
          <w:sz w:val="18"/>
          <w:szCs w:val="18"/>
        </w:rPr>
        <w:t>energy independence and autonomy.</w:t>
      </w:r>
    </w:p>
    <w:p w14:paraId="25726EE5" w14:textId="5738D27D" w:rsidR="00A42F65" w:rsidRDefault="00A42F65" w:rsidP="008E59E0">
      <w:pPr>
        <w:rPr>
          <w:rFonts w:ascii="Verdana" w:hAnsi="Verdana"/>
          <w:sz w:val="18"/>
          <w:szCs w:val="18"/>
        </w:rPr>
      </w:pPr>
    </w:p>
    <w:p w14:paraId="39EFF4AE" w14:textId="1519DCAC" w:rsidR="009F0B02" w:rsidRDefault="009F0B02" w:rsidP="008E59E0">
      <w:pPr>
        <w:rPr>
          <w:rFonts w:ascii="Verdana" w:hAnsi="Verdana"/>
          <w:sz w:val="18"/>
          <w:szCs w:val="18"/>
        </w:rPr>
      </w:pPr>
      <w:r w:rsidRPr="009F0B02">
        <w:rPr>
          <w:rFonts w:ascii="Verdana" w:hAnsi="Verdana"/>
          <w:b/>
          <w:bCs/>
          <w:sz w:val="18"/>
          <w:szCs w:val="18"/>
        </w:rPr>
        <w:t>Mr Ribbe</w:t>
      </w:r>
      <w:r w:rsidRPr="009F0B02">
        <w:rPr>
          <w:rFonts w:ascii="Verdana" w:hAnsi="Verdana"/>
          <w:sz w:val="18"/>
          <w:szCs w:val="18"/>
        </w:rPr>
        <w:t xml:space="preserve"> stated that the Committee show</w:t>
      </w:r>
      <w:r w:rsidR="00D06EC8">
        <w:rPr>
          <w:rFonts w:ascii="Verdana" w:hAnsi="Verdana"/>
          <w:sz w:val="18"/>
          <w:szCs w:val="18"/>
        </w:rPr>
        <w:t>ed</w:t>
      </w:r>
      <w:r w:rsidRPr="009F0B02">
        <w:rPr>
          <w:rFonts w:ascii="Verdana" w:hAnsi="Verdana"/>
          <w:sz w:val="18"/>
          <w:szCs w:val="18"/>
        </w:rPr>
        <w:t xml:space="preserve"> in its opinion which measures </w:t>
      </w:r>
      <w:r w:rsidR="00D06EC8">
        <w:rPr>
          <w:rFonts w:ascii="Verdana" w:hAnsi="Verdana"/>
          <w:sz w:val="18"/>
          <w:szCs w:val="18"/>
        </w:rPr>
        <w:t>we</w:t>
      </w:r>
      <w:r w:rsidRPr="009F0B02">
        <w:rPr>
          <w:rFonts w:ascii="Verdana" w:hAnsi="Verdana"/>
          <w:sz w:val="18"/>
          <w:szCs w:val="18"/>
        </w:rPr>
        <w:t>re needed in the energy sector in order to become more independent from energy imports and to achieve strategic autonomy, highlighting the important role that civil society c</w:t>
      </w:r>
      <w:r w:rsidR="00D06EC8">
        <w:rPr>
          <w:rFonts w:ascii="Verdana" w:hAnsi="Verdana"/>
          <w:sz w:val="18"/>
          <w:szCs w:val="18"/>
        </w:rPr>
        <w:t>ould</w:t>
      </w:r>
      <w:r w:rsidRPr="009F0B02">
        <w:rPr>
          <w:rFonts w:ascii="Verdana" w:hAnsi="Verdana"/>
          <w:sz w:val="18"/>
          <w:szCs w:val="18"/>
        </w:rPr>
        <w:t xml:space="preserve"> play in the energy transition.</w:t>
      </w:r>
    </w:p>
    <w:p w14:paraId="0A785E42" w14:textId="09FE2F91" w:rsidR="00AC2BCA" w:rsidRDefault="00AC2BCA" w:rsidP="008E59E0">
      <w:pPr>
        <w:rPr>
          <w:rFonts w:ascii="Verdana" w:hAnsi="Verdana"/>
          <w:sz w:val="18"/>
          <w:szCs w:val="18"/>
        </w:rPr>
      </w:pPr>
    </w:p>
    <w:p w14:paraId="193AC284" w14:textId="703425A6" w:rsidR="00B7570E" w:rsidRPr="00B7570E" w:rsidRDefault="00B7570E" w:rsidP="00B7570E">
      <w:pPr>
        <w:rPr>
          <w:rFonts w:ascii="Verdana" w:hAnsi="Verdana"/>
          <w:sz w:val="18"/>
          <w:szCs w:val="18"/>
        </w:rPr>
      </w:pPr>
      <w:r>
        <w:rPr>
          <w:rFonts w:ascii="Verdana" w:hAnsi="Verdana"/>
          <w:sz w:val="18"/>
          <w:szCs w:val="18"/>
        </w:rPr>
        <w:t xml:space="preserve">Finally, </w:t>
      </w:r>
      <w:r>
        <w:rPr>
          <w:rFonts w:ascii="Verdana" w:hAnsi="Verdana"/>
          <w:b/>
          <w:bCs/>
          <w:sz w:val="18"/>
          <w:szCs w:val="18"/>
        </w:rPr>
        <w:t xml:space="preserve">Mr </w:t>
      </w:r>
      <w:r w:rsidRPr="008E59E0">
        <w:rPr>
          <w:rFonts w:ascii="Verdana" w:hAnsi="Verdana"/>
          <w:b/>
          <w:bCs/>
          <w:sz w:val="18"/>
          <w:szCs w:val="18"/>
        </w:rPr>
        <w:t>Kattnig</w:t>
      </w:r>
      <w:r w:rsidRPr="00B7570E">
        <w:rPr>
          <w:rFonts w:ascii="Verdana" w:hAnsi="Verdana"/>
          <w:sz w:val="18"/>
          <w:szCs w:val="18"/>
        </w:rPr>
        <w:t xml:space="preserve"> said that </w:t>
      </w:r>
      <w:r>
        <w:rPr>
          <w:rFonts w:ascii="Verdana" w:hAnsi="Verdana"/>
          <w:sz w:val="18"/>
          <w:szCs w:val="18"/>
        </w:rPr>
        <w:t>t</w:t>
      </w:r>
      <w:r w:rsidRPr="00B7570E">
        <w:rPr>
          <w:rFonts w:ascii="Verdana" w:hAnsi="Verdana"/>
          <w:sz w:val="18"/>
          <w:szCs w:val="18"/>
        </w:rPr>
        <w:t>he social dimension must be taken into account in the energy transition</w:t>
      </w:r>
      <w:r>
        <w:rPr>
          <w:rFonts w:ascii="Verdana" w:hAnsi="Verdana"/>
          <w:sz w:val="18"/>
          <w:szCs w:val="18"/>
        </w:rPr>
        <w:t xml:space="preserve"> and that a</w:t>
      </w:r>
      <w:r w:rsidRPr="00B7570E">
        <w:rPr>
          <w:rFonts w:ascii="Verdana" w:hAnsi="Verdana"/>
          <w:sz w:val="18"/>
          <w:szCs w:val="18"/>
        </w:rPr>
        <w:t xml:space="preserve"> "</w:t>
      </w:r>
      <w:r w:rsidR="00D06EC8">
        <w:rPr>
          <w:rFonts w:ascii="Verdana" w:hAnsi="Verdana"/>
          <w:sz w:val="18"/>
          <w:szCs w:val="18"/>
        </w:rPr>
        <w:t>j</w:t>
      </w:r>
      <w:r w:rsidRPr="00B7570E">
        <w:rPr>
          <w:rFonts w:ascii="Verdana" w:hAnsi="Verdana"/>
          <w:sz w:val="18"/>
          <w:szCs w:val="18"/>
        </w:rPr>
        <w:t xml:space="preserve">ust transition" </w:t>
      </w:r>
      <w:r>
        <w:rPr>
          <w:rFonts w:ascii="Verdana" w:hAnsi="Verdana"/>
          <w:sz w:val="18"/>
          <w:szCs w:val="18"/>
        </w:rPr>
        <w:t>wa</w:t>
      </w:r>
      <w:r w:rsidRPr="00B7570E">
        <w:rPr>
          <w:rFonts w:ascii="Verdana" w:hAnsi="Verdana"/>
          <w:sz w:val="18"/>
          <w:szCs w:val="18"/>
        </w:rPr>
        <w:t xml:space="preserve">s not just a question of financing the transition, </w:t>
      </w:r>
      <w:r w:rsidR="00023E84">
        <w:rPr>
          <w:rFonts w:ascii="Verdana" w:hAnsi="Verdana"/>
          <w:sz w:val="18"/>
          <w:szCs w:val="18"/>
        </w:rPr>
        <w:t>bu</w:t>
      </w:r>
      <w:r w:rsidRPr="00B7570E">
        <w:rPr>
          <w:rFonts w:ascii="Verdana" w:hAnsi="Verdana"/>
          <w:sz w:val="18"/>
          <w:szCs w:val="18"/>
        </w:rPr>
        <w:t>t also include</w:t>
      </w:r>
      <w:r>
        <w:rPr>
          <w:rFonts w:ascii="Verdana" w:hAnsi="Verdana"/>
          <w:sz w:val="18"/>
          <w:szCs w:val="18"/>
        </w:rPr>
        <w:t>d</w:t>
      </w:r>
      <w:r w:rsidRPr="00B7570E">
        <w:rPr>
          <w:rFonts w:ascii="Verdana" w:hAnsi="Verdana"/>
          <w:sz w:val="18"/>
          <w:szCs w:val="18"/>
        </w:rPr>
        <w:t xml:space="preserve"> the objective of safeguarding workers' rights, creating decent work, quality jobs, strengthening democratic participation and social security.</w:t>
      </w:r>
      <w:bookmarkEnd w:id="0"/>
    </w:p>
    <w:p w14:paraId="3507DEB0" w14:textId="09F6D5AA" w:rsidR="00B7570E" w:rsidRDefault="00B7570E" w:rsidP="00795B49">
      <w:pPr>
        <w:rPr>
          <w:rFonts w:ascii="Verdana" w:hAnsi="Verdana"/>
          <w:sz w:val="18"/>
          <w:szCs w:val="18"/>
        </w:rPr>
      </w:pPr>
    </w:p>
    <w:p w14:paraId="5D6F986C" w14:textId="77777777" w:rsidR="00B7570E" w:rsidRPr="00F56280" w:rsidRDefault="00B7570E" w:rsidP="00795B49">
      <w:pPr>
        <w:rPr>
          <w:rFonts w:ascii="Verdana" w:hAnsi="Verdana"/>
          <w:sz w:val="18"/>
          <w:szCs w:val="18"/>
        </w:rPr>
      </w:pPr>
    </w:p>
    <w:p w14:paraId="1B151861" w14:textId="77777777" w:rsidR="00D76774" w:rsidRPr="00F56280" w:rsidRDefault="00D76774" w:rsidP="00795B49">
      <w:pPr>
        <w:rPr>
          <w:rFonts w:ascii="Verdana" w:hAnsi="Verdana"/>
          <w:sz w:val="18"/>
          <w:szCs w:val="18"/>
        </w:rPr>
      </w:pPr>
    </w:p>
    <w:p w14:paraId="3054F653" w14:textId="77777777" w:rsidR="00984A19" w:rsidRPr="00F56280" w:rsidRDefault="00984A19" w:rsidP="00795B49">
      <w:pPr>
        <w:rPr>
          <w:rFonts w:ascii="Verdana" w:hAnsi="Verdana"/>
          <w:sz w:val="18"/>
          <w:szCs w:val="18"/>
        </w:rPr>
      </w:pPr>
    </w:p>
    <w:p w14:paraId="467A97BB" w14:textId="550FD4B6" w:rsidR="00BD7293" w:rsidRPr="008E59E0" w:rsidRDefault="00BD7293" w:rsidP="00BD7293">
      <w:pPr>
        <w:jc w:val="center"/>
        <w:rPr>
          <w:rFonts w:ascii="Verdana" w:hAnsi="Verdana"/>
          <w:sz w:val="18"/>
          <w:szCs w:val="18"/>
        </w:rPr>
      </w:pPr>
      <w:r w:rsidRPr="008E59E0">
        <w:rPr>
          <w:rFonts w:ascii="Verdana" w:hAnsi="Verdana"/>
          <w:b/>
          <w:sz w:val="18"/>
          <w:szCs w:val="18"/>
        </w:rPr>
        <w:t>For more information please contact:</w:t>
      </w:r>
    </w:p>
    <w:p w14:paraId="681BC902" w14:textId="25ECB376" w:rsidR="00BD7293" w:rsidRPr="008E59E0" w:rsidRDefault="00BD7293" w:rsidP="00BD7293">
      <w:pPr>
        <w:pStyle w:val="Heading1"/>
        <w:numPr>
          <w:ilvl w:val="0"/>
          <w:numId w:val="0"/>
        </w:numPr>
        <w:ind w:left="360"/>
        <w:jc w:val="center"/>
        <w:rPr>
          <w:rFonts w:ascii="Verdana" w:hAnsi="Verdana"/>
          <w:sz w:val="18"/>
          <w:szCs w:val="18"/>
        </w:rPr>
      </w:pPr>
      <w:r w:rsidRPr="008E59E0">
        <w:rPr>
          <w:rFonts w:ascii="Verdana" w:hAnsi="Verdana"/>
          <w:sz w:val="18"/>
          <w:szCs w:val="18"/>
        </w:rPr>
        <w:t>EESC Press Unit – Marco</w:t>
      </w:r>
      <w:r w:rsidR="008E7DAF" w:rsidRPr="008E59E0">
        <w:rPr>
          <w:rFonts w:ascii="Verdana" w:hAnsi="Verdana"/>
          <w:sz w:val="18"/>
          <w:szCs w:val="18"/>
        </w:rPr>
        <w:t> </w:t>
      </w:r>
      <w:r w:rsidRPr="008E59E0">
        <w:rPr>
          <w:rFonts w:ascii="Verdana" w:hAnsi="Verdana"/>
          <w:sz w:val="18"/>
          <w:szCs w:val="18"/>
        </w:rPr>
        <w:t>Pezzani</w:t>
      </w:r>
      <w:r w:rsidRPr="008E59E0">
        <w:rPr>
          <w:rFonts w:ascii="Verdana" w:hAnsi="Verdana"/>
          <w:sz w:val="18"/>
          <w:szCs w:val="18"/>
        </w:rPr>
        <w:br/>
        <w:t>+32</w:t>
      </w:r>
      <w:r w:rsidR="008E7DAF" w:rsidRPr="008E59E0">
        <w:rPr>
          <w:rFonts w:ascii="Verdana" w:hAnsi="Verdana"/>
          <w:sz w:val="18"/>
          <w:szCs w:val="18"/>
        </w:rPr>
        <w:t> </w:t>
      </w:r>
      <w:r w:rsidRPr="008E59E0">
        <w:rPr>
          <w:rFonts w:ascii="Verdana" w:hAnsi="Verdana"/>
          <w:sz w:val="18"/>
          <w:szCs w:val="18"/>
        </w:rPr>
        <w:t>(0)2</w:t>
      </w:r>
      <w:r w:rsidR="008E7DAF" w:rsidRPr="008E59E0">
        <w:rPr>
          <w:rFonts w:ascii="Verdana" w:hAnsi="Verdana"/>
          <w:sz w:val="18"/>
          <w:szCs w:val="18"/>
        </w:rPr>
        <w:t> </w:t>
      </w:r>
      <w:r w:rsidRPr="008E59E0">
        <w:rPr>
          <w:rFonts w:ascii="Verdana" w:hAnsi="Verdana"/>
          <w:sz w:val="18"/>
          <w:szCs w:val="18"/>
        </w:rPr>
        <w:t>546</w:t>
      </w:r>
      <w:r w:rsidR="008E7DAF" w:rsidRPr="008E59E0">
        <w:rPr>
          <w:rFonts w:ascii="Verdana" w:hAnsi="Verdana"/>
          <w:sz w:val="18"/>
          <w:szCs w:val="18"/>
        </w:rPr>
        <w:t> </w:t>
      </w:r>
      <w:r w:rsidRPr="008E59E0">
        <w:rPr>
          <w:rFonts w:ascii="Verdana" w:hAnsi="Verdana"/>
          <w:sz w:val="18"/>
          <w:szCs w:val="18"/>
        </w:rPr>
        <w:t>97</w:t>
      </w:r>
      <w:r w:rsidR="008E7DAF" w:rsidRPr="008E59E0">
        <w:rPr>
          <w:rFonts w:ascii="Verdana" w:hAnsi="Verdana"/>
          <w:sz w:val="18"/>
          <w:szCs w:val="18"/>
        </w:rPr>
        <w:t> </w:t>
      </w:r>
      <w:r w:rsidRPr="008E59E0">
        <w:rPr>
          <w:rFonts w:ascii="Verdana" w:hAnsi="Verdana"/>
          <w:sz w:val="18"/>
          <w:szCs w:val="18"/>
        </w:rPr>
        <w:t>93 · Mob. +32</w:t>
      </w:r>
      <w:r w:rsidR="008E7DAF" w:rsidRPr="008E59E0">
        <w:rPr>
          <w:rFonts w:ascii="Verdana" w:hAnsi="Verdana"/>
          <w:sz w:val="18"/>
          <w:szCs w:val="18"/>
        </w:rPr>
        <w:t> </w:t>
      </w:r>
      <w:r w:rsidRPr="008E59E0">
        <w:rPr>
          <w:rFonts w:ascii="Verdana" w:hAnsi="Verdana"/>
          <w:sz w:val="18"/>
          <w:szCs w:val="18"/>
        </w:rPr>
        <w:t>(0)470</w:t>
      </w:r>
      <w:r w:rsidR="008E7DAF" w:rsidRPr="008E59E0">
        <w:rPr>
          <w:rFonts w:ascii="Verdana" w:hAnsi="Verdana"/>
          <w:sz w:val="18"/>
          <w:szCs w:val="18"/>
        </w:rPr>
        <w:t> </w:t>
      </w:r>
      <w:r w:rsidRPr="008E59E0">
        <w:rPr>
          <w:rFonts w:ascii="Verdana" w:hAnsi="Verdana"/>
          <w:sz w:val="18"/>
          <w:szCs w:val="18"/>
        </w:rPr>
        <w:t>881</w:t>
      </w:r>
      <w:r w:rsidR="008E7DAF" w:rsidRPr="008E59E0">
        <w:rPr>
          <w:rFonts w:ascii="Verdana" w:hAnsi="Verdana"/>
          <w:sz w:val="18"/>
          <w:szCs w:val="18"/>
        </w:rPr>
        <w:t> </w:t>
      </w:r>
      <w:r w:rsidRPr="008E59E0">
        <w:rPr>
          <w:rFonts w:ascii="Verdana" w:hAnsi="Verdana"/>
          <w:sz w:val="18"/>
          <w:szCs w:val="18"/>
        </w:rPr>
        <w:t>903</w:t>
      </w:r>
    </w:p>
    <w:p w14:paraId="0CFB3708" w14:textId="77777777" w:rsidR="00BD7293" w:rsidRPr="008E59E0" w:rsidRDefault="00023E84" w:rsidP="00BD7293">
      <w:pPr>
        <w:jc w:val="center"/>
        <w:rPr>
          <w:rFonts w:ascii="Verdana" w:hAnsi="Verdana"/>
          <w:sz w:val="18"/>
          <w:szCs w:val="18"/>
        </w:rPr>
      </w:pPr>
      <w:hyperlink r:id="rId15" w:history="1">
        <w:r w:rsidR="00BD7293" w:rsidRPr="008E59E0">
          <w:rPr>
            <w:rStyle w:val="Hyperlink"/>
            <w:rFonts w:ascii="Verdana" w:eastAsiaTheme="majorEastAsia" w:hAnsi="Verdana"/>
            <w:sz w:val="18"/>
            <w:szCs w:val="18"/>
          </w:rPr>
          <w:t>marco.pezzani@eesc.europa.eu</w:t>
        </w:r>
      </w:hyperlink>
    </w:p>
    <w:p w14:paraId="1C7AF790" w14:textId="77777777" w:rsidR="00BD7293" w:rsidRPr="008E59E0" w:rsidRDefault="00BD7293" w:rsidP="00BD7293">
      <w:pPr>
        <w:pStyle w:val="Heading1"/>
        <w:numPr>
          <w:ilvl w:val="0"/>
          <w:numId w:val="0"/>
        </w:numPr>
        <w:jc w:val="center"/>
        <w:rPr>
          <w:rFonts w:ascii="Verdana" w:hAnsi="Verdana"/>
          <w:b/>
          <w:bCs/>
          <w:sz w:val="18"/>
          <w:szCs w:val="18"/>
        </w:rPr>
      </w:pPr>
      <w:r w:rsidRPr="008E59E0">
        <w:rPr>
          <w:rFonts w:ascii="Verdana" w:hAnsi="Verdana"/>
          <w:b/>
          <w:bCs/>
          <w:sz w:val="18"/>
          <w:szCs w:val="18"/>
        </w:rPr>
        <w:t>@EESC_PRESS</w:t>
      </w:r>
    </w:p>
    <w:p w14:paraId="347817FE" w14:textId="77777777" w:rsidR="00BD7293" w:rsidRPr="008E59E0" w:rsidRDefault="00023E84" w:rsidP="00BD7293">
      <w:pPr>
        <w:jc w:val="center"/>
        <w:rPr>
          <w:rStyle w:val="Hyperlink"/>
          <w:rFonts w:ascii="Verdana" w:hAnsi="Verdana"/>
          <w:sz w:val="18"/>
          <w:szCs w:val="18"/>
        </w:rPr>
      </w:pPr>
      <w:hyperlink r:id="rId16" w:history="1">
        <w:r w:rsidR="00BD7293" w:rsidRPr="008E59E0">
          <w:rPr>
            <w:rStyle w:val="Hyperlink"/>
            <w:rFonts w:ascii="Verdana" w:hAnsi="Verdana"/>
            <w:sz w:val="18"/>
            <w:szCs w:val="18"/>
          </w:rPr>
          <w:t>VIDEO: The EESC from the inside</w:t>
        </w:r>
      </w:hyperlink>
    </w:p>
    <w:p w14:paraId="7E3D4C74" w14:textId="77777777" w:rsidR="0015360B" w:rsidRPr="008E59E0" w:rsidRDefault="0015360B" w:rsidP="0015360B">
      <w:pPr>
        <w:rPr>
          <w:bCs/>
        </w:rPr>
      </w:pPr>
    </w:p>
    <w:p w14:paraId="10AAEE89" w14:textId="77777777" w:rsidR="00F83179" w:rsidRPr="008E59E0" w:rsidRDefault="00F83179" w:rsidP="00CE439D">
      <w:pPr>
        <w:rPr>
          <w:rFonts w:ascii="Verdana" w:hAnsi="Verdana"/>
          <w:b/>
          <w:bCs/>
          <w:i/>
          <w:sz w:val="16"/>
          <w:szCs w:val="16"/>
        </w:rPr>
      </w:pPr>
      <w:r w:rsidRPr="008E59E0">
        <w:rPr>
          <w:rFonts w:ascii="Verdana" w:hAnsi="Verdana"/>
          <w:bCs/>
          <w:i/>
          <w:sz w:val="16"/>
          <w:szCs w:val="16"/>
        </w:rPr>
        <w:t>__</w:t>
      </w:r>
      <w:r w:rsidRPr="008E59E0">
        <w:rPr>
          <w:rFonts w:ascii="Verdana" w:hAnsi="Verdana"/>
          <w:b/>
          <w:bCs/>
          <w:i/>
          <w:sz w:val="16"/>
          <w:szCs w:val="16"/>
        </w:rPr>
        <w:t>_____________________________________________________________________________</w:t>
      </w:r>
    </w:p>
    <w:p w14:paraId="088DC2EF" w14:textId="77777777" w:rsidR="00F83179" w:rsidRPr="008E59E0" w:rsidRDefault="00F83179" w:rsidP="00CE439D">
      <w:pPr>
        <w:rPr>
          <w:rFonts w:ascii="Verdana" w:hAnsi="Verdana"/>
          <w:i/>
          <w:sz w:val="16"/>
          <w:szCs w:val="16"/>
        </w:rPr>
      </w:pPr>
      <w:r w:rsidRPr="008E59E0">
        <w:rPr>
          <w:rFonts w:ascii="Verdana" w:hAnsi="Verdana"/>
          <w:i/>
          <w:sz w:val="16"/>
          <w:szCs w:val="16"/>
        </w:rPr>
        <w:t xml:space="preserve">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w:t>
      </w:r>
      <w:r w:rsidR="003C1F6B" w:rsidRPr="008E59E0">
        <w:rPr>
          <w:rFonts w:ascii="Verdana" w:hAnsi="Verdana"/>
          <w:i/>
          <w:sz w:val="16"/>
          <w:szCs w:val="16"/>
        </w:rPr>
        <w:t>the EU decision-making process.</w:t>
      </w:r>
    </w:p>
    <w:p w14:paraId="417BF10A" w14:textId="77777777" w:rsidR="00F83179" w:rsidRPr="008E59E0" w:rsidRDefault="00F83179" w:rsidP="00AB5D9C">
      <w:pPr>
        <w:rPr>
          <w:rFonts w:ascii="Verdana" w:hAnsi="Verdana"/>
          <w:b/>
          <w:bCs/>
          <w:i/>
          <w:sz w:val="16"/>
          <w:szCs w:val="16"/>
        </w:rPr>
      </w:pPr>
      <w:r w:rsidRPr="008E59E0">
        <w:rPr>
          <w:rFonts w:ascii="Verdana" w:hAnsi="Verdana"/>
          <w:bCs/>
          <w:i/>
          <w:sz w:val="16"/>
          <w:szCs w:val="16"/>
        </w:rPr>
        <w:t>__</w:t>
      </w:r>
      <w:r w:rsidRPr="008E59E0">
        <w:rPr>
          <w:rFonts w:ascii="Verdana" w:hAnsi="Verdana"/>
          <w:b/>
          <w:bCs/>
          <w:i/>
          <w:sz w:val="16"/>
          <w:szCs w:val="16"/>
        </w:rPr>
        <w:t>_____________________________________________________________________________</w:t>
      </w:r>
    </w:p>
    <w:p w14:paraId="4ADAD889" w14:textId="77777777" w:rsidR="00090358" w:rsidRPr="008E59E0" w:rsidRDefault="00090358" w:rsidP="00AB5D9C">
      <w:pPr>
        <w:rPr>
          <w:rFonts w:ascii="Verdana" w:hAnsi="Verdana"/>
          <w:bCs/>
          <w:sz w:val="18"/>
          <w:szCs w:val="18"/>
        </w:rPr>
      </w:pPr>
    </w:p>
    <w:sectPr w:rsidR="00090358" w:rsidRPr="008E59E0" w:rsidSect="00A70691">
      <w:type w:val="continuous"/>
      <w:pgSz w:w="11907" w:h="16839" w:code="9"/>
      <w:pgMar w:top="425"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7C10" w14:textId="77777777" w:rsidR="00A23A5C" w:rsidRDefault="00A23A5C">
      <w:r>
        <w:separator/>
      </w:r>
    </w:p>
  </w:endnote>
  <w:endnote w:type="continuationSeparator" w:id="0">
    <w:p w14:paraId="3A07B4C5" w14:textId="77777777" w:rsidR="00A23A5C" w:rsidRDefault="00A2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6915" w14:textId="77777777" w:rsidR="00F83179" w:rsidRPr="00984A19" w:rsidRDefault="00F83179" w:rsidP="0004715C">
    <w:pPr>
      <w:spacing w:line="240" w:lineRule="auto"/>
      <w:jc w:val="center"/>
      <w:rPr>
        <w:rFonts w:ascii="Verdana" w:hAnsi="Verdana"/>
        <w:sz w:val="16"/>
        <w:szCs w:val="16"/>
        <w:lang w:val="fr-FR"/>
      </w:rPr>
    </w:pPr>
    <w:r w:rsidRPr="00984A19">
      <w:rPr>
        <w:rFonts w:ascii="Verdana" w:hAnsi="Verdana"/>
        <w:sz w:val="16"/>
        <w:szCs w:val="16"/>
        <w:lang w:val="fr-FR"/>
      </w:rPr>
      <w:t>Rue Belliard/Belliardstraat 99 – 1040 Bruxelles/Brussel – BELGIQUE/BELGIË</w:t>
    </w:r>
  </w:p>
  <w:p w14:paraId="7D053E17" w14:textId="77777777" w:rsidR="00F83179" w:rsidRPr="00984A19" w:rsidRDefault="00F83179" w:rsidP="0004715C">
    <w:pPr>
      <w:spacing w:line="240" w:lineRule="auto"/>
      <w:jc w:val="center"/>
      <w:rPr>
        <w:rFonts w:ascii="Verdana" w:hAnsi="Verdana"/>
        <w:sz w:val="16"/>
        <w:szCs w:val="16"/>
        <w:lang w:val="fr-FR"/>
      </w:rPr>
    </w:pPr>
    <w:r w:rsidRPr="00984A19">
      <w:rPr>
        <w:rFonts w:ascii="Verdana" w:hAnsi="Verdana"/>
        <w:sz w:val="16"/>
        <w:szCs w:val="16"/>
        <w:lang w:val="fr-FR"/>
      </w:rPr>
      <w:t>Tel. +32 25469406 – Fax +32 25469764</w:t>
    </w:r>
  </w:p>
  <w:p w14:paraId="4D2BF509" w14:textId="04AD764F" w:rsidR="00F83179" w:rsidRPr="00984A19" w:rsidRDefault="00F83179" w:rsidP="0004715C">
    <w:pPr>
      <w:spacing w:line="240" w:lineRule="auto"/>
      <w:jc w:val="center"/>
      <w:rPr>
        <w:rFonts w:ascii="Verdana" w:hAnsi="Verdana"/>
        <w:sz w:val="16"/>
        <w:szCs w:val="16"/>
        <w:lang w:val="fr-FR"/>
      </w:rPr>
    </w:pPr>
    <w:r w:rsidRPr="00984A19">
      <w:rPr>
        <w:rFonts w:ascii="Verdana" w:hAnsi="Verdana"/>
        <w:sz w:val="16"/>
        <w:szCs w:val="16"/>
        <w:lang w:val="fr-FR"/>
      </w:rPr>
      <w:t xml:space="preserve">Email: </w:t>
    </w:r>
    <w:hyperlink r:id="rId1" w:history="1">
      <w:r w:rsidRPr="00984A19">
        <w:rPr>
          <w:rStyle w:val="Hyperlink"/>
          <w:rFonts w:ascii="Verdana" w:hAnsi="Verdana"/>
          <w:sz w:val="16"/>
          <w:szCs w:val="16"/>
          <w:lang w:val="fr-FR"/>
        </w:rPr>
        <w:t>press@eesc.europa.eu</w:t>
      </w:r>
    </w:hyperlink>
    <w:r w:rsidRPr="00984A19">
      <w:rPr>
        <w:rFonts w:ascii="Verdana" w:hAnsi="Verdana"/>
        <w:sz w:val="16"/>
        <w:szCs w:val="16"/>
        <w:lang w:val="fr-FR"/>
      </w:rPr>
      <w:t xml:space="preserve"> – Internet: </w:t>
    </w:r>
    <w:hyperlink r:id="rId2" w:history="1">
      <w:r w:rsidRPr="00984A19">
        <w:rPr>
          <w:rStyle w:val="Hyperlink"/>
          <w:rFonts w:ascii="Verdana" w:hAnsi="Verdana"/>
          <w:sz w:val="16"/>
          <w:szCs w:val="16"/>
          <w:lang w:val="fr-FR"/>
        </w:rPr>
        <w:t>www.eesc.europa.eu</w:t>
      </w:r>
    </w:hyperlink>
  </w:p>
  <w:p w14:paraId="2A643DB3" w14:textId="77777777" w:rsidR="00F83179" w:rsidRPr="0004715C" w:rsidRDefault="00046C01" w:rsidP="00F61167">
    <w:pPr>
      <w:spacing w:line="240" w:lineRule="auto"/>
      <w:jc w:val="center"/>
      <w:rPr>
        <w:rFonts w:ascii="Verdana" w:hAnsi="Verdana"/>
        <w:sz w:val="16"/>
        <w:szCs w:val="16"/>
      </w:rPr>
    </w:pPr>
    <w:r>
      <w:rPr>
        <w:rFonts w:ascii="Verdana" w:hAnsi="Verdana"/>
        <w:sz w:val="16"/>
        <w:szCs w:val="16"/>
      </w:rPr>
      <w:t xml:space="preserve">Follow the EESC on </w:t>
    </w:r>
    <w:r w:rsidR="00DB6FF3" w:rsidRPr="00DB6FF3">
      <w:rPr>
        <w:rFonts w:ascii="Verdana" w:hAnsi="Verdana"/>
        <w:noProof/>
        <w:sz w:val="16"/>
        <w:szCs w:val="16"/>
        <w:lang w:eastAsia="en-GB"/>
      </w:rPr>
      <w:drawing>
        <wp:inline distT="0" distB="0" distL="0" distR="0" wp14:anchorId="5C143A1A" wp14:editId="0F05CCCB">
          <wp:extent cx="323850" cy="323850"/>
          <wp:effectExtent l="0" t="0" r="0" b="0"/>
          <wp:docPr id="8"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sidR="00DB6FF3" w:rsidRPr="00DB6FF3">
      <w:rPr>
        <w:rFonts w:ascii="Verdana" w:hAnsi="Verdana"/>
        <w:noProof/>
        <w:sz w:val="16"/>
        <w:szCs w:val="16"/>
        <w:lang w:eastAsia="en-GB"/>
      </w:rPr>
      <w:drawing>
        <wp:inline distT="0" distB="0" distL="0" distR="0" wp14:anchorId="6C8E36F3" wp14:editId="26DEF2C1">
          <wp:extent cx="323850" cy="323850"/>
          <wp:effectExtent l="0" t="0" r="0" b="0"/>
          <wp:docPr id="7"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asvg="http://schemas.microsoft.com/office/drawing/2016/SVG/main" r:embed="rId8"/>
                      </a:ext>
                    </a:extLst>
                  </a:blip>
                  <a:stretch>
                    <a:fillRect/>
                  </a:stretch>
                </pic:blipFill>
                <pic:spPr>
                  <a:xfrm>
                    <a:off x="0" y="0"/>
                    <a:ext cx="323850" cy="323850"/>
                  </a:xfrm>
                  <a:prstGeom prst="rect">
                    <a:avLst/>
                  </a:prstGeom>
                </pic:spPr>
              </pic:pic>
            </a:graphicData>
          </a:graphic>
        </wp:inline>
      </w:drawing>
    </w:r>
    <w:r w:rsidR="00DB6FF3" w:rsidRPr="00DB6FF3">
      <w:rPr>
        <w:rFonts w:ascii="Verdana" w:hAnsi="Verdana"/>
        <w:noProof/>
        <w:sz w:val="16"/>
        <w:szCs w:val="16"/>
        <w:lang w:eastAsia="en-GB"/>
      </w:rPr>
      <w:drawing>
        <wp:inline distT="0" distB="0" distL="0" distR="0" wp14:anchorId="52138DEF" wp14:editId="5338F007">
          <wp:extent cx="323850" cy="323850"/>
          <wp:effectExtent l="0" t="0" r="0" b="0"/>
          <wp:docPr id="3"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sidR="00DB6FF3" w:rsidRPr="00DB6FF3">
      <w:rPr>
        <w:rFonts w:ascii="Verdana" w:hAnsi="Verdana"/>
        <w:noProof/>
        <w:sz w:val="16"/>
        <w:szCs w:val="16"/>
        <w:lang w:eastAsia="en-GB"/>
      </w:rPr>
      <w:drawing>
        <wp:inline distT="0" distB="0" distL="0" distR="0" wp14:anchorId="4A5D0D17" wp14:editId="6ECC0F4F">
          <wp:extent cx="323850" cy="323850"/>
          <wp:effectExtent l="0" t="0" r="0" b="0"/>
          <wp:docPr id="2"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inline>
      </w:drawing>
    </w:r>
    <w:r w:rsidR="00DB6FF3" w:rsidRPr="00DB6FF3">
      <w:rPr>
        <w:rFonts w:ascii="Verdana" w:hAnsi="Verdana"/>
        <w:noProof/>
        <w:sz w:val="16"/>
        <w:szCs w:val="16"/>
        <w:lang w:eastAsia="en-GB"/>
      </w:rPr>
      <w:drawing>
        <wp:inline distT="0" distB="0" distL="0" distR="0" wp14:anchorId="25742F61" wp14:editId="754A6271">
          <wp:extent cx="323850" cy="323850"/>
          <wp:effectExtent l="0" t="0" r="0" b="0"/>
          <wp:docPr id="1"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asvg="http://schemas.microsoft.com/office/drawing/2016/SVG/main" r:embed="rId17"/>
                      </a:ext>
                    </a:extLst>
                  </a:blip>
                  <a:stretch>
                    <a:fillRect/>
                  </a:stretch>
                </pic:blipFill>
                <pic:spPr>
                  <a:xfrm>
                    <a:off x="0" y="0"/>
                    <a:ext cx="323850"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93AD0" w14:textId="77777777" w:rsidR="00A23A5C" w:rsidRDefault="00A23A5C">
      <w:r>
        <w:separator/>
      </w:r>
    </w:p>
  </w:footnote>
  <w:footnote w:type="continuationSeparator" w:id="0">
    <w:p w14:paraId="533979E4" w14:textId="77777777" w:rsidR="00A23A5C" w:rsidRDefault="00A23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F5"/>
    <w:rsid w:val="00023E84"/>
    <w:rsid w:val="0002403C"/>
    <w:rsid w:val="0003254A"/>
    <w:rsid w:val="0003378C"/>
    <w:rsid w:val="00036BF3"/>
    <w:rsid w:val="000440D3"/>
    <w:rsid w:val="00045128"/>
    <w:rsid w:val="0004667F"/>
    <w:rsid w:val="00046C01"/>
    <w:rsid w:val="0004715C"/>
    <w:rsid w:val="0006159D"/>
    <w:rsid w:val="0006275D"/>
    <w:rsid w:val="00067F21"/>
    <w:rsid w:val="00071F79"/>
    <w:rsid w:val="000765BA"/>
    <w:rsid w:val="00083A75"/>
    <w:rsid w:val="00085C8C"/>
    <w:rsid w:val="00090358"/>
    <w:rsid w:val="00094348"/>
    <w:rsid w:val="000964DC"/>
    <w:rsid w:val="000B0C94"/>
    <w:rsid w:val="000B6CF5"/>
    <w:rsid w:val="000C71DF"/>
    <w:rsid w:val="000F1862"/>
    <w:rsid w:val="000F2AD2"/>
    <w:rsid w:val="00100731"/>
    <w:rsid w:val="00104DFA"/>
    <w:rsid w:val="00105E49"/>
    <w:rsid w:val="00112EAE"/>
    <w:rsid w:val="00115153"/>
    <w:rsid w:val="001207E6"/>
    <w:rsid w:val="001278E1"/>
    <w:rsid w:val="00132CB8"/>
    <w:rsid w:val="00133557"/>
    <w:rsid w:val="0013526E"/>
    <w:rsid w:val="00142677"/>
    <w:rsid w:val="00151698"/>
    <w:rsid w:val="0015360B"/>
    <w:rsid w:val="00155ED8"/>
    <w:rsid w:val="001641A1"/>
    <w:rsid w:val="00180201"/>
    <w:rsid w:val="00183F5E"/>
    <w:rsid w:val="0018613F"/>
    <w:rsid w:val="0018701A"/>
    <w:rsid w:val="0019689E"/>
    <w:rsid w:val="0019784C"/>
    <w:rsid w:val="001A7D7A"/>
    <w:rsid w:val="001B4762"/>
    <w:rsid w:val="001C1318"/>
    <w:rsid w:val="001C54D3"/>
    <w:rsid w:val="001C7295"/>
    <w:rsid w:val="001D73C0"/>
    <w:rsid w:val="001E7F79"/>
    <w:rsid w:val="001F681D"/>
    <w:rsid w:val="001F6F92"/>
    <w:rsid w:val="002053F3"/>
    <w:rsid w:val="00216520"/>
    <w:rsid w:val="00220030"/>
    <w:rsid w:val="00227A31"/>
    <w:rsid w:val="002302DF"/>
    <w:rsid w:val="00234386"/>
    <w:rsid w:val="00235A39"/>
    <w:rsid w:val="00252427"/>
    <w:rsid w:val="002651DE"/>
    <w:rsid w:val="0026528E"/>
    <w:rsid w:val="00267C83"/>
    <w:rsid w:val="00272911"/>
    <w:rsid w:val="002734F3"/>
    <w:rsid w:val="00275154"/>
    <w:rsid w:val="002833FC"/>
    <w:rsid w:val="0028734A"/>
    <w:rsid w:val="0028784C"/>
    <w:rsid w:val="00293FF8"/>
    <w:rsid w:val="002A2267"/>
    <w:rsid w:val="002A2ABE"/>
    <w:rsid w:val="002B4379"/>
    <w:rsid w:val="002E59E6"/>
    <w:rsid w:val="002F1B62"/>
    <w:rsid w:val="002F4802"/>
    <w:rsid w:val="002F7551"/>
    <w:rsid w:val="002F79A3"/>
    <w:rsid w:val="0031015A"/>
    <w:rsid w:val="003129C4"/>
    <w:rsid w:val="00312C41"/>
    <w:rsid w:val="0031616B"/>
    <w:rsid w:val="0032051A"/>
    <w:rsid w:val="00321382"/>
    <w:rsid w:val="0033063D"/>
    <w:rsid w:val="00337F0A"/>
    <w:rsid w:val="00345CEB"/>
    <w:rsid w:val="00347036"/>
    <w:rsid w:val="00356F45"/>
    <w:rsid w:val="00357587"/>
    <w:rsid w:val="00365A20"/>
    <w:rsid w:val="003677C7"/>
    <w:rsid w:val="003700AF"/>
    <w:rsid w:val="00382C96"/>
    <w:rsid w:val="00384F7A"/>
    <w:rsid w:val="0038577F"/>
    <w:rsid w:val="003872F9"/>
    <w:rsid w:val="00394D81"/>
    <w:rsid w:val="003959F5"/>
    <w:rsid w:val="003A7239"/>
    <w:rsid w:val="003A77E7"/>
    <w:rsid w:val="003B2BA3"/>
    <w:rsid w:val="003B714A"/>
    <w:rsid w:val="003C1F6B"/>
    <w:rsid w:val="003C2229"/>
    <w:rsid w:val="003C3AE9"/>
    <w:rsid w:val="003C60BB"/>
    <w:rsid w:val="003D1248"/>
    <w:rsid w:val="003D1DDA"/>
    <w:rsid w:val="003E76A5"/>
    <w:rsid w:val="003E7719"/>
    <w:rsid w:val="003F65DD"/>
    <w:rsid w:val="004056EC"/>
    <w:rsid w:val="004138F2"/>
    <w:rsid w:val="00414734"/>
    <w:rsid w:val="00415456"/>
    <w:rsid w:val="00424928"/>
    <w:rsid w:val="00445251"/>
    <w:rsid w:val="00446F70"/>
    <w:rsid w:val="004605FD"/>
    <w:rsid w:val="004654DB"/>
    <w:rsid w:val="0047148D"/>
    <w:rsid w:val="00486D46"/>
    <w:rsid w:val="004873DA"/>
    <w:rsid w:val="00494BBC"/>
    <w:rsid w:val="004A4D5A"/>
    <w:rsid w:val="004A6A6E"/>
    <w:rsid w:val="004A6BFA"/>
    <w:rsid w:val="004B7008"/>
    <w:rsid w:val="004C0408"/>
    <w:rsid w:val="004C06FD"/>
    <w:rsid w:val="004C0999"/>
    <w:rsid w:val="004C4BBF"/>
    <w:rsid w:val="004C7042"/>
    <w:rsid w:val="004D20D1"/>
    <w:rsid w:val="004D5705"/>
    <w:rsid w:val="004D6672"/>
    <w:rsid w:val="004E422F"/>
    <w:rsid w:val="004F3DBD"/>
    <w:rsid w:val="004F4C5B"/>
    <w:rsid w:val="00512080"/>
    <w:rsid w:val="00515159"/>
    <w:rsid w:val="00520DAB"/>
    <w:rsid w:val="00521DF8"/>
    <w:rsid w:val="0052272B"/>
    <w:rsid w:val="005244B3"/>
    <w:rsid w:val="005270ED"/>
    <w:rsid w:val="00530C49"/>
    <w:rsid w:val="00532E74"/>
    <w:rsid w:val="00537FB0"/>
    <w:rsid w:val="00552EA9"/>
    <w:rsid w:val="005549A1"/>
    <w:rsid w:val="00556CD0"/>
    <w:rsid w:val="0056705F"/>
    <w:rsid w:val="005729AB"/>
    <w:rsid w:val="0057747F"/>
    <w:rsid w:val="00582C7E"/>
    <w:rsid w:val="00585CC3"/>
    <w:rsid w:val="00595DA5"/>
    <w:rsid w:val="005A0B74"/>
    <w:rsid w:val="005A0C6B"/>
    <w:rsid w:val="005A0E46"/>
    <w:rsid w:val="005A186C"/>
    <w:rsid w:val="005A1ABE"/>
    <w:rsid w:val="005A7748"/>
    <w:rsid w:val="005B1D7E"/>
    <w:rsid w:val="005B3342"/>
    <w:rsid w:val="005C08F4"/>
    <w:rsid w:val="005C2258"/>
    <w:rsid w:val="005C43A1"/>
    <w:rsid w:val="005C46DB"/>
    <w:rsid w:val="005D3D97"/>
    <w:rsid w:val="005F21DE"/>
    <w:rsid w:val="005F7400"/>
    <w:rsid w:val="00612B3A"/>
    <w:rsid w:val="006255F1"/>
    <w:rsid w:val="00626C38"/>
    <w:rsid w:val="00626F8E"/>
    <w:rsid w:val="0063783D"/>
    <w:rsid w:val="00640DDB"/>
    <w:rsid w:val="0064141E"/>
    <w:rsid w:val="00642F54"/>
    <w:rsid w:val="00662EE3"/>
    <w:rsid w:val="00686EC2"/>
    <w:rsid w:val="006A5A86"/>
    <w:rsid w:val="006A744F"/>
    <w:rsid w:val="006B4D96"/>
    <w:rsid w:val="006B4DBE"/>
    <w:rsid w:val="006B4E30"/>
    <w:rsid w:val="006B6229"/>
    <w:rsid w:val="006B6F71"/>
    <w:rsid w:val="006E1037"/>
    <w:rsid w:val="006E2FE3"/>
    <w:rsid w:val="006E5267"/>
    <w:rsid w:val="006F774D"/>
    <w:rsid w:val="00712975"/>
    <w:rsid w:val="00712D86"/>
    <w:rsid w:val="00712EA3"/>
    <w:rsid w:val="00723033"/>
    <w:rsid w:val="007234C4"/>
    <w:rsid w:val="007253F3"/>
    <w:rsid w:val="007313DC"/>
    <w:rsid w:val="0074009C"/>
    <w:rsid w:val="00741024"/>
    <w:rsid w:val="00767758"/>
    <w:rsid w:val="0078480E"/>
    <w:rsid w:val="00787632"/>
    <w:rsid w:val="0079001F"/>
    <w:rsid w:val="0079079B"/>
    <w:rsid w:val="007909AD"/>
    <w:rsid w:val="00795B49"/>
    <w:rsid w:val="007A23CA"/>
    <w:rsid w:val="007A5486"/>
    <w:rsid w:val="007B7A38"/>
    <w:rsid w:val="007C0D98"/>
    <w:rsid w:val="007D5510"/>
    <w:rsid w:val="00802AFA"/>
    <w:rsid w:val="00803425"/>
    <w:rsid w:val="00804B92"/>
    <w:rsid w:val="00807DED"/>
    <w:rsid w:val="008133EA"/>
    <w:rsid w:val="008141F8"/>
    <w:rsid w:val="008261A5"/>
    <w:rsid w:val="00826961"/>
    <w:rsid w:val="00837B82"/>
    <w:rsid w:val="008407E8"/>
    <w:rsid w:val="008412F6"/>
    <w:rsid w:val="00866188"/>
    <w:rsid w:val="0087436D"/>
    <w:rsid w:val="008820BE"/>
    <w:rsid w:val="008850E4"/>
    <w:rsid w:val="008A15C7"/>
    <w:rsid w:val="008B0FC7"/>
    <w:rsid w:val="008B3C19"/>
    <w:rsid w:val="008B7AB3"/>
    <w:rsid w:val="008C1C87"/>
    <w:rsid w:val="008C573E"/>
    <w:rsid w:val="008D571D"/>
    <w:rsid w:val="008D75E5"/>
    <w:rsid w:val="008D7C72"/>
    <w:rsid w:val="008E59E0"/>
    <w:rsid w:val="008E71BD"/>
    <w:rsid w:val="008E71E6"/>
    <w:rsid w:val="008E7DAF"/>
    <w:rsid w:val="008F1186"/>
    <w:rsid w:val="008F414C"/>
    <w:rsid w:val="0090446E"/>
    <w:rsid w:val="00904607"/>
    <w:rsid w:val="0091356C"/>
    <w:rsid w:val="009150C4"/>
    <w:rsid w:val="00945D2C"/>
    <w:rsid w:val="00945DB7"/>
    <w:rsid w:val="00955D3C"/>
    <w:rsid w:val="009572EA"/>
    <w:rsid w:val="009666A2"/>
    <w:rsid w:val="00984A19"/>
    <w:rsid w:val="00987A46"/>
    <w:rsid w:val="00990253"/>
    <w:rsid w:val="009A4C63"/>
    <w:rsid w:val="009C2FCF"/>
    <w:rsid w:val="009C538D"/>
    <w:rsid w:val="009D3245"/>
    <w:rsid w:val="009D7D39"/>
    <w:rsid w:val="009E2A9F"/>
    <w:rsid w:val="009E73CF"/>
    <w:rsid w:val="009F0B02"/>
    <w:rsid w:val="009F3A85"/>
    <w:rsid w:val="00A00BF1"/>
    <w:rsid w:val="00A010F0"/>
    <w:rsid w:val="00A05730"/>
    <w:rsid w:val="00A1723B"/>
    <w:rsid w:val="00A23A5C"/>
    <w:rsid w:val="00A274C6"/>
    <w:rsid w:val="00A307F4"/>
    <w:rsid w:val="00A332E7"/>
    <w:rsid w:val="00A42F65"/>
    <w:rsid w:val="00A4515F"/>
    <w:rsid w:val="00A56257"/>
    <w:rsid w:val="00A57EA9"/>
    <w:rsid w:val="00A70691"/>
    <w:rsid w:val="00A74687"/>
    <w:rsid w:val="00A96CE7"/>
    <w:rsid w:val="00AA4A6F"/>
    <w:rsid w:val="00AA61D9"/>
    <w:rsid w:val="00AB5D9C"/>
    <w:rsid w:val="00AC2449"/>
    <w:rsid w:val="00AC2BCA"/>
    <w:rsid w:val="00AC2BF2"/>
    <w:rsid w:val="00AC5CA7"/>
    <w:rsid w:val="00AE22A3"/>
    <w:rsid w:val="00AE5D13"/>
    <w:rsid w:val="00AF2692"/>
    <w:rsid w:val="00B15098"/>
    <w:rsid w:val="00B16DDB"/>
    <w:rsid w:val="00B17527"/>
    <w:rsid w:val="00B2321D"/>
    <w:rsid w:val="00B239E2"/>
    <w:rsid w:val="00B24C0D"/>
    <w:rsid w:val="00B26429"/>
    <w:rsid w:val="00B352F2"/>
    <w:rsid w:val="00B40FE0"/>
    <w:rsid w:val="00B50DAA"/>
    <w:rsid w:val="00B514E0"/>
    <w:rsid w:val="00B544E0"/>
    <w:rsid w:val="00B54D4E"/>
    <w:rsid w:val="00B57A36"/>
    <w:rsid w:val="00B66DB9"/>
    <w:rsid w:val="00B710AF"/>
    <w:rsid w:val="00B72548"/>
    <w:rsid w:val="00B75489"/>
    <w:rsid w:val="00B7570E"/>
    <w:rsid w:val="00B8166F"/>
    <w:rsid w:val="00B87297"/>
    <w:rsid w:val="00B9349D"/>
    <w:rsid w:val="00B96D77"/>
    <w:rsid w:val="00BA5CC1"/>
    <w:rsid w:val="00BA72BC"/>
    <w:rsid w:val="00BB36F5"/>
    <w:rsid w:val="00BB5523"/>
    <w:rsid w:val="00BB5EAC"/>
    <w:rsid w:val="00BC0660"/>
    <w:rsid w:val="00BD0C95"/>
    <w:rsid w:val="00BD617C"/>
    <w:rsid w:val="00BD7293"/>
    <w:rsid w:val="00BE4181"/>
    <w:rsid w:val="00BE7C61"/>
    <w:rsid w:val="00BF0E86"/>
    <w:rsid w:val="00BF6293"/>
    <w:rsid w:val="00C0652E"/>
    <w:rsid w:val="00C1518A"/>
    <w:rsid w:val="00C22A5C"/>
    <w:rsid w:val="00C47814"/>
    <w:rsid w:val="00C62D37"/>
    <w:rsid w:val="00C63EEA"/>
    <w:rsid w:val="00C72B00"/>
    <w:rsid w:val="00C740E7"/>
    <w:rsid w:val="00C75498"/>
    <w:rsid w:val="00C8634A"/>
    <w:rsid w:val="00C93E55"/>
    <w:rsid w:val="00C952EC"/>
    <w:rsid w:val="00C97D1B"/>
    <w:rsid w:val="00CA6C40"/>
    <w:rsid w:val="00CB17D3"/>
    <w:rsid w:val="00CB5993"/>
    <w:rsid w:val="00CC4730"/>
    <w:rsid w:val="00CE439D"/>
    <w:rsid w:val="00CE6DB7"/>
    <w:rsid w:val="00CF2507"/>
    <w:rsid w:val="00CF51CB"/>
    <w:rsid w:val="00D03F1F"/>
    <w:rsid w:val="00D06EC8"/>
    <w:rsid w:val="00D1029C"/>
    <w:rsid w:val="00D111A3"/>
    <w:rsid w:val="00D20279"/>
    <w:rsid w:val="00D217FD"/>
    <w:rsid w:val="00D24471"/>
    <w:rsid w:val="00D274ED"/>
    <w:rsid w:val="00D33655"/>
    <w:rsid w:val="00D41605"/>
    <w:rsid w:val="00D47E7D"/>
    <w:rsid w:val="00D543FC"/>
    <w:rsid w:val="00D56843"/>
    <w:rsid w:val="00D6418E"/>
    <w:rsid w:val="00D67ED5"/>
    <w:rsid w:val="00D70036"/>
    <w:rsid w:val="00D72777"/>
    <w:rsid w:val="00D76774"/>
    <w:rsid w:val="00D8197C"/>
    <w:rsid w:val="00D82F8D"/>
    <w:rsid w:val="00D831D3"/>
    <w:rsid w:val="00D9016E"/>
    <w:rsid w:val="00D93A09"/>
    <w:rsid w:val="00D97383"/>
    <w:rsid w:val="00DB575B"/>
    <w:rsid w:val="00DB6FF3"/>
    <w:rsid w:val="00DC3869"/>
    <w:rsid w:val="00DC66B3"/>
    <w:rsid w:val="00DD3BAC"/>
    <w:rsid w:val="00DE677A"/>
    <w:rsid w:val="00E27081"/>
    <w:rsid w:val="00E32685"/>
    <w:rsid w:val="00E36FA4"/>
    <w:rsid w:val="00E4300A"/>
    <w:rsid w:val="00E54E94"/>
    <w:rsid w:val="00E56BB3"/>
    <w:rsid w:val="00E60AE4"/>
    <w:rsid w:val="00E61611"/>
    <w:rsid w:val="00E6706B"/>
    <w:rsid w:val="00E80001"/>
    <w:rsid w:val="00E81285"/>
    <w:rsid w:val="00E852CF"/>
    <w:rsid w:val="00EA1D7E"/>
    <w:rsid w:val="00EA22E5"/>
    <w:rsid w:val="00EB69BF"/>
    <w:rsid w:val="00EC55A1"/>
    <w:rsid w:val="00ED68E4"/>
    <w:rsid w:val="00EE424A"/>
    <w:rsid w:val="00F11ECE"/>
    <w:rsid w:val="00F13C5A"/>
    <w:rsid w:val="00F20732"/>
    <w:rsid w:val="00F22DC9"/>
    <w:rsid w:val="00F376C6"/>
    <w:rsid w:val="00F421C0"/>
    <w:rsid w:val="00F44E99"/>
    <w:rsid w:val="00F45A6F"/>
    <w:rsid w:val="00F50BAD"/>
    <w:rsid w:val="00F51000"/>
    <w:rsid w:val="00F56280"/>
    <w:rsid w:val="00F57BE8"/>
    <w:rsid w:val="00F61167"/>
    <w:rsid w:val="00F66FC5"/>
    <w:rsid w:val="00F76B4C"/>
    <w:rsid w:val="00F81FF5"/>
    <w:rsid w:val="00F82407"/>
    <w:rsid w:val="00F83179"/>
    <w:rsid w:val="00F90CFF"/>
    <w:rsid w:val="00F92DAC"/>
    <w:rsid w:val="00FA1B78"/>
    <w:rsid w:val="00FC5EAA"/>
    <w:rsid w:val="00FE251E"/>
    <w:rsid w:val="00FE74E6"/>
    <w:rsid w:val="00FF4788"/>
    <w:rsid w:val="00FF4E70"/>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F710F31"/>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qFormat/>
    <w:rsid w:val="00F61167"/>
    <w:pPr>
      <w:numPr>
        <w:numId w:val="1"/>
      </w:numPr>
      <w:ind w:left="720" w:hanging="720"/>
      <w:outlineLvl w:val="0"/>
    </w:pPr>
    <w:rPr>
      <w:kern w:val="28"/>
    </w:rPr>
  </w:style>
  <w:style w:type="paragraph" w:styleId="Heading2">
    <w:name w:val="heading 2"/>
    <w:basedOn w:val="Normal"/>
    <w:next w:val="Normal"/>
    <w:link w:val="Heading2Char"/>
    <w:qFormat/>
    <w:rsid w:val="00F61167"/>
    <w:pPr>
      <w:numPr>
        <w:ilvl w:val="1"/>
        <w:numId w:val="1"/>
      </w:numPr>
      <w:ind w:left="720" w:hanging="720"/>
      <w:outlineLvl w:val="1"/>
    </w:pPr>
  </w:style>
  <w:style w:type="paragraph" w:styleId="Heading3">
    <w:name w:val="heading 3"/>
    <w:basedOn w:val="Normal"/>
    <w:next w:val="Normal"/>
    <w:link w:val="Heading3Char"/>
    <w:qFormat/>
    <w:rsid w:val="00F61167"/>
    <w:pPr>
      <w:numPr>
        <w:ilvl w:val="2"/>
        <w:numId w:val="1"/>
      </w:numPr>
      <w:ind w:left="720" w:hanging="720"/>
      <w:outlineLvl w:val="2"/>
    </w:pPr>
  </w:style>
  <w:style w:type="paragraph" w:styleId="Heading4">
    <w:name w:val="heading 4"/>
    <w:basedOn w:val="Normal"/>
    <w:next w:val="Normal"/>
    <w:link w:val="Heading4Char"/>
    <w:qFormat/>
    <w:rsid w:val="00F61167"/>
    <w:pPr>
      <w:numPr>
        <w:ilvl w:val="3"/>
        <w:numId w:val="1"/>
      </w:numPr>
      <w:ind w:left="720" w:hanging="720"/>
      <w:outlineLvl w:val="3"/>
    </w:pPr>
  </w:style>
  <w:style w:type="paragraph" w:styleId="Heading5">
    <w:name w:val="heading 5"/>
    <w:basedOn w:val="Normal"/>
    <w:next w:val="Normal"/>
    <w:link w:val="Heading5Char"/>
    <w:qFormat/>
    <w:rsid w:val="00F61167"/>
    <w:pPr>
      <w:numPr>
        <w:ilvl w:val="4"/>
        <w:numId w:val="1"/>
      </w:numPr>
      <w:ind w:left="720" w:hanging="720"/>
      <w:outlineLvl w:val="4"/>
    </w:pPr>
  </w:style>
  <w:style w:type="paragraph" w:styleId="Heading6">
    <w:name w:val="heading 6"/>
    <w:basedOn w:val="Normal"/>
    <w:next w:val="Normal"/>
    <w:link w:val="Heading6Char"/>
    <w:qFormat/>
    <w:rsid w:val="00F61167"/>
    <w:pPr>
      <w:numPr>
        <w:ilvl w:val="5"/>
        <w:numId w:val="1"/>
      </w:numPr>
      <w:ind w:left="720" w:hanging="720"/>
      <w:outlineLvl w:val="5"/>
    </w:pPr>
  </w:style>
  <w:style w:type="paragraph" w:styleId="Heading7">
    <w:name w:val="heading 7"/>
    <w:basedOn w:val="Normal"/>
    <w:next w:val="Normal"/>
    <w:link w:val="Heading7Char"/>
    <w:qFormat/>
    <w:rsid w:val="00F61167"/>
    <w:pPr>
      <w:numPr>
        <w:ilvl w:val="6"/>
        <w:numId w:val="1"/>
      </w:numPr>
      <w:ind w:left="720" w:hanging="720"/>
      <w:outlineLvl w:val="6"/>
    </w:pPr>
  </w:style>
  <w:style w:type="paragraph" w:styleId="Heading8">
    <w:name w:val="heading 8"/>
    <w:basedOn w:val="Normal"/>
    <w:next w:val="Normal"/>
    <w:link w:val="Heading8Char"/>
    <w:qFormat/>
    <w:rsid w:val="00F61167"/>
    <w:pPr>
      <w:numPr>
        <w:ilvl w:val="7"/>
        <w:numId w:val="1"/>
      </w:numPr>
      <w:ind w:left="720" w:hanging="720"/>
      <w:outlineLvl w:val="7"/>
    </w:pPr>
  </w:style>
  <w:style w:type="paragraph" w:styleId="Heading9">
    <w:name w:val="heading 9"/>
    <w:basedOn w:val="Normal"/>
    <w:next w:val="Normal"/>
    <w:link w:val="Heading9Char"/>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n-GB"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n-GB"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n-GB"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n-GB" w:eastAsia="en-US"/>
    </w:rPr>
  </w:style>
  <w:style w:type="table" w:styleId="TableGrid">
    <w:name w:val="Table Grid"/>
    <w:basedOn w:val="TableNormal"/>
    <w:uiPriority w:val="59"/>
    <w:rsid w:val="00BD729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1611"/>
    <w:rPr>
      <w:sz w:val="22"/>
      <w:lang w:val="en-GB" w:eastAsia="en-US"/>
    </w:rPr>
  </w:style>
  <w:style w:type="character" w:styleId="CommentReference">
    <w:name w:val="annotation reference"/>
    <w:basedOn w:val="DefaultParagraphFont"/>
    <w:semiHidden/>
    <w:unhideWhenUsed/>
    <w:rsid w:val="00E61611"/>
    <w:rPr>
      <w:sz w:val="16"/>
      <w:szCs w:val="16"/>
    </w:rPr>
  </w:style>
  <w:style w:type="paragraph" w:styleId="CommentText">
    <w:name w:val="annotation text"/>
    <w:basedOn w:val="Normal"/>
    <w:link w:val="CommentTextChar"/>
    <w:semiHidden/>
    <w:unhideWhenUsed/>
    <w:rsid w:val="00E61611"/>
    <w:pPr>
      <w:spacing w:line="240" w:lineRule="auto"/>
    </w:pPr>
    <w:rPr>
      <w:sz w:val="20"/>
    </w:rPr>
  </w:style>
  <w:style w:type="character" w:customStyle="1" w:styleId="CommentTextChar">
    <w:name w:val="Comment Text Char"/>
    <w:basedOn w:val="DefaultParagraphFont"/>
    <w:link w:val="CommentText"/>
    <w:semiHidden/>
    <w:rsid w:val="00E61611"/>
    <w:rPr>
      <w:lang w:val="en-GB" w:eastAsia="en-US"/>
    </w:rPr>
  </w:style>
  <w:style w:type="paragraph" w:styleId="CommentSubject">
    <w:name w:val="annotation subject"/>
    <w:basedOn w:val="CommentText"/>
    <w:next w:val="CommentText"/>
    <w:link w:val="CommentSubjectChar"/>
    <w:semiHidden/>
    <w:unhideWhenUsed/>
    <w:rsid w:val="00E61611"/>
    <w:rPr>
      <w:b/>
      <w:bCs/>
    </w:rPr>
  </w:style>
  <w:style w:type="character" w:customStyle="1" w:styleId="CommentSubjectChar">
    <w:name w:val="Comment Subject Char"/>
    <w:basedOn w:val="CommentTextChar"/>
    <w:link w:val="CommentSubject"/>
    <w:semiHidden/>
    <w:rsid w:val="00E61611"/>
    <w:rPr>
      <w:b/>
      <w:bCs/>
      <w:lang w:val="en-GB" w:eastAsia="en-US"/>
    </w:rPr>
  </w:style>
  <w:style w:type="paragraph" w:styleId="ListParagraph">
    <w:name w:val="List Paragraph"/>
    <w:basedOn w:val="Normal"/>
    <w:uiPriority w:val="34"/>
    <w:qFormat/>
    <w:rsid w:val="00D76774"/>
    <w:pPr>
      <w:overflowPunct/>
      <w:autoSpaceDE/>
      <w:autoSpaceDN/>
      <w:adjustRightInd/>
      <w:spacing w:line="240" w:lineRule="auto"/>
      <w:ind w:left="720"/>
      <w:jc w:val="left"/>
      <w:textAlignment w:val="auto"/>
    </w:pPr>
    <w:rPr>
      <w:rFonts w:ascii="Calibri" w:eastAsiaTheme="minorHAnsi" w:hAnsi="Calibri" w:cs="Calibri"/>
      <w:szCs w:val="22"/>
      <w:lang w:val="fr-BE" w:eastAsia="fr-BE"/>
    </w:rPr>
  </w:style>
  <w:style w:type="character" w:customStyle="1" w:styleId="UnresolvedMention1">
    <w:name w:val="Unresolved Mention1"/>
    <w:basedOn w:val="DefaultParagraphFont"/>
    <w:uiPriority w:val="99"/>
    <w:semiHidden/>
    <w:unhideWhenUsed/>
    <w:rsid w:val="00D76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41491">
      <w:bodyDiv w:val="1"/>
      <w:marLeft w:val="0"/>
      <w:marRight w:val="0"/>
      <w:marTop w:val="0"/>
      <w:marBottom w:val="0"/>
      <w:divBdr>
        <w:top w:val="none" w:sz="0" w:space="0" w:color="auto"/>
        <w:left w:val="none" w:sz="0" w:space="0" w:color="auto"/>
        <w:bottom w:val="none" w:sz="0" w:space="0" w:color="auto"/>
        <w:right w:val="none" w:sz="0" w:space="0" w:color="auto"/>
      </w:divBdr>
      <w:divsChild>
        <w:div w:id="54360040">
          <w:marLeft w:val="0"/>
          <w:marRight w:val="0"/>
          <w:marTop w:val="0"/>
          <w:marBottom w:val="0"/>
          <w:divBdr>
            <w:top w:val="single" w:sz="2" w:space="0" w:color="000000"/>
            <w:left w:val="single" w:sz="2" w:space="0" w:color="000000"/>
            <w:bottom w:val="single" w:sz="2" w:space="0" w:color="000000"/>
            <w:right w:val="single" w:sz="2" w:space="0" w:color="000000"/>
          </w:divBdr>
        </w:div>
        <w:div w:id="8572814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77274054">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170832747">
      <w:bodyDiv w:val="1"/>
      <w:marLeft w:val="0"/>
      <w:marRight w:val="0"/>
      <w:marTop w:val="0"/>
      <w:marBottom w:val="0"/>
      <w:divBdr>
        <w:top w:val="none" w:sz="0" w:space="0" w:color="auto"/>
        <w:left w:val="none" w:sz="0" w:space="0" w:color="auto"/>
        <w:bottom w:val="none" w:sz="0" w:space="0" w:color="auto"/>
        <w:right w:val="none" w:sz="0" w:space="0" w:color="auto"/>
      </w:divBdr>
    </w:div>
    <w:div w:id="1369988078">
      <w:bodyDiv w:val="1"/>
      <w:marLeft w:val="0"/>
      <w:marRight w:val="0"/>
      <w:marTop w:val="0"/>
      <w:marBottom w:val="0"/>
      <w:divBdr>
        <w:top w:val="none" w:sz="0" w:space="0" w:color="auto"/>
        <w:left w:val="none" w:sz="0" w:space="0" w:color="auto"/>
        <w:bottom w:val="none" w:sz="0" w:space="0" w:color="auto"/>
        <w:right w:val="none" w:sz="0" w:space="0" w:color="auto"/>
      </w:divBdr>
    </w:div>
    <w:div w:id="1408651520">
      <w:bodyDiv w:val="1"/>
      <w:marLeft w:val="0"/>
      <w:marRight w:val="0"/>
      <w:marTop w:val="0"/>
      <w:marBottom w:val="0"/>
      <w:divBdr>
        <w:top w:val="none" w:sz="0" w:space="0" w:color="auto"/>
        <w:left w:val="none" w:sz="0" w:space="0" w:color="auto"/>
        <w:bottom w:val="none" w:sz="0" w:space="0" w:color="auto"/>
        <w:right w:val="none" w:sz="0" w:space="0" w:color="auto"/>
      </w:divBdr>
    </w:div>
    <w:div w:id="1443766492">
      <w:bodyDiv w:val="1"/>
      <w:marLeft w:val="0"/>
      <w:marRight w:val="0"/>
      <w:marTop w:val="0"/>
      <w:marBottom w:val="0"/>
      <w:divBdr>
        <w:top w:val="none" w:sz="0" w:space="0" w:color="auto"/>
        <w:left w:val="none" w:sz="0" w:space="0" w:color="auto"/>
        <w:bottom w:val="none" w:sz="0" w:space="0" w:color="auto"/>
        <w:right w:val="none" w:sz="0" w:space="0" w:color="auto"/>
      </w:divBdr>
    </w:div>
    <w:div w:id="2033069740">
      <w:bodyDiv w:val="1"/>
      <w:marLeft w:val="0"/>
      <w:marRight w:val="0"/>
      <w:marTop w:val="0"/>
      <w:marBottom w:val="0"/>
      <w:divBdr>
        <w:top w:val="none" w:sz="0" w:space="0" w:color="auto"/>
        <w:left w:val="none" w:sz="0" w:space="0" w:color="auto"/>
        <w:bottom w:val="none" w:sz="0" w:space="0" w:color="auto"/>
        <w:right w:val="none" w:sz="0" w:space="0" w:color="auto"/>
      </w:divBdr>
    </w:div>
    <w:div w:id="21316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esc.europa.eu/en/avdb/video/eesc-insi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rco.pezzani@eesc.europa.e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esc.europa.eu/en/our-work/opinions-information-reports/opinions/strategic-vision-energy-transition-enable-sustainable-development"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8.png"/><Relationship Id="rId3" Type="http://schemas.openxmlformats.org/officeDocument/2006/relationships/hyperlink" Target="https://www.youtube.com/user/EurEcoSocCommittee" TargetMode="External"/><Relationship Id="rId7" Type="http://schemas.openxmlformats.org/officeDocument/2006/relationships/image" Target="media/image4.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www.eesc.europa.eu" TargetMode="External"/><Relationship Id="rId16" Type="http://schemas.openxmlformats.org/officeDocument/2006/relationships/image" Target="media/image10.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P6FJPSUHKDC2-1211003791-3846</_dlc_DocId>
    <_dlc_DocIdUrl xmlns="1299d781-265f-4ceb-999e-e1eca3df2c90">
      <Url>http://dm2016/eesc/2022/_layouts/15/DocIdRedir.aspx?ID=P6FJPSUHKDC2-1211003791-3846</Url>
      <Description>P6FJPSUHKDC2-1211003791-3846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2022-04-05T12:00:00+00:00</ProductionDate>
    <FicheYear xmlns="1299d781-265f-4ceb-999e-e1eca3df2c90" xsi:nil="true"/>
    <DocumentNumber xmlns="d51dc14e-0c05-44bd-9dff-3ae522c33107">1954</DocumentNumber>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63</Value>
      <Value>58</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4402</FicheNumber>
    <OriginalSender xmlns="1299d781-265f-4ceb-999e-e1eca3df2c90">
      <UserInfo>
        <DisplayName>TDriveSVCUserProd</DisplayName>
        <AccountId>1528</AccountId>
        <AccountType/>
      </UserInfo>
    </OriginalSender>
    <DocumentPart xmlns="1299d781-265f-4ceb-999e-e1eca3df2c90">0</DocumentPart>
    <AdoptionDate xmlns="1299d781-265f-4ceb-999e-e1eca3df2c90" xsi:nil="true"/>
    <RequestingService xmlns="1299d781-265f-4ceb-999e-e1eca3df2c90">Workflow et helpdesk de la traduction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E7D9D-4D4C-4AA2-BE47-8884E7DC8A32}">
  <ds:schemaRefs>
    <ds:schemaRef ds:uri="http://schemas.microsoft.com/sharepoint/events"/>
  </ds:schemaRefs>
</ds:datastoreItem>
</file>

<file path=customXml/itemProps2.xml><?xml version="1.0" encoding="utf-8"?>
<ds:datastoreItem xmlns:ds="http://schemas.openxmlformats.org/officeDocument/2006/customXml" ds:itemID="{8752D6CA-BCF3-46A0-97C2-232C260A8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d51dc14e-0c05-44bd-9dff-3ae522c3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27573-E9CE-40AF-8F59-AFB5BA7117F7}">
  <ds:schemaRefs>
    <ds:schemaRef ds:uri="http://schemas.openxmlformats.org/officeDocument/2006/bibliography"/>
  </ds:schemaRefs>
</ds:datastoreItem>
</file>

<file path=customXml/itemProps4.xml><?xml version="1.0" encoding="utf-8"?>
<ds:datastoreItem xmlns:ds="http://schemas.openxmlformats.org/officeDocument/2006/customXml" ds:itemID="{DAC4CBA1-ED3D-4F89-91E3-BC61EB2316C4}">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d51dc14e-0c05-44bd-9dff-3ae522c33107"/>
  </ds:schemaRefs>
</ds:datastoreItem>
</file>

<file path=customXml/itemProps5.xml><?xml version="1.0" encoding="utf-8"?>
<ds:datastoreItem xmlns:ds="http://schemas.openxmlformats.org/officeDocument/2006/customXml" ds:itemID="{4E009E39-4463-488D-A75D-EAC7A7F63C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659</Words>
  <Characters>4110</Characters>
  <Application>Microsoft Office Word</Application>
  <DocSecurity>0</DocSecurity>
  <Lines>34</Lines>
  <Paragraphs>9</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EESC CP template updated</vt:lpstr>
      <vt:lpstr>EESC CP template updated</vt:lpstr>
      <vt:lpstr>EESC CP template updated</vt:lpstr>
    </vt:vector>
  </TitlesOfParts>
  <Company>CESE-CdR</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EESC CP template updated</dc:title>
  <dc:creator>Emma Nieddu</dc:creator>
  <cp:keywords>EESC-2022-01954-00-00-ADMIN-TRA-EN</cp:keywords>
  <dc:description>Rapporteur: -  Original language: - EN Date of document: - 05/04/2022 Date of meeting: -  External documents: -  Administrator responsible: -  SUCIU Serban</dc:description>
  <cp:lastModifiedBy>Pezzani Marco</cp:lastModifiedBy>
  <cp:revision>4</cp:revision>
  <cp:lastPrinted>2022-05-17T15:54:00Z</cp:lastPrinted>
  <dcterms:created xsi:type="dcterms:W3CDTF">2022-10-27T11:43:00Z</dcterms:created>
  <dcterms:modified xsi:type="dcterms:W3CDTF">2022-10-27T13:10:00Z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05/04/2022</vt:lpwstr>
  </property>
  <property fmtid="{D5CDD505-2E9C-101B-9397-08002B2CF9AE}" pid="4" name="Pref_Time">
    <vt:lpwstr>16:28:46</vt:lpwstr>
  </property>
  <property fmtid="{D5CDD505-2E9C-101B-9397-08002B2CF9AE}" pid="5" name="Pref_User">
    <vt:lpwstr>enied</vt:lpwstr>
  </property>
  <property fmtid="{D5CDD505-2E9C-101B-9397-08002B2CF9AE}" pid="6" name="Pref_FileName">
    <vt:lpwstr>EESC-2022-01954-00-00-ADMIN-ORI.docx</vt:lpwstr>
  </property>
  <property fmtid="{D5CDD505-2E9C-101B-9397-08002B2CF9AE}" pid="7" name="ContentTypeId">
    <vt:lpwstr>0x010100EA97B91038054C99906057A708A1480A000A67E7817F567C48B0FF98918A0B8F68</vt:lpwstr>
  </property>
  <property fmtid="{D5CDD505-2E9C-101B-9397-08002B2CF9AE}" pid="8" name="_dlc_DocIdItemGuid">
    <vt:lpwstr>0742a512-62aa-4ec8-a953-a669c34a735a</vt:lpwstr>
  </property>
  <property fmtid="{D5CDD505-2E9C-101B-9397-08002B2CF9AE}" pid="9" name="AvailableTranslations">
    <vt:lpwstr>30;#PL|1e03da61-4678-4e07-b136-b5024ca9197b;#31;#ES|e7a6b05b-ae16-40c8-add9-68b64b03aeba;#45;#RO|feb747a2-64cd-4299-af12-4833ddc30497;#42;#SL|98a412ae-eb01-49e9-ae3d-585a81724cfc;#40;#BG|1a1b3951-7821-4e6a-85f5-5673fc08bd2c;#35;#MT|7df99101-6854-4a26-b53a</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1954</vt:i4>
  </property>
  <property fmtid="{D5CDD505-2E9C-101B-9397-08002B2CF9AE}" pid="14" name="FicheYear">
    <vt:i4>2022</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58;#ADMIN|58d8ac89-e690-41f6-a5e8-508fa4a7c73c</vt:lpwstr>
  </property>
  <property fmtid="{D5CDD505-2E9C-101B-9397-08002B2CF9AE}" pid="21" name="RequestingService">
    <vt:lpwstr>Workflow et helpdesk de la traduction</vt:lpwstr>
  </property>
  <property fmtid="{D5CDD505-2E9C-101B-9397-08002B2CF9AE}" pid="22" name="Confidentiality">
    <vt:lpwstr>5;#Internal|2451815e-8241-4bbf-a22e-1ab710712bf2</vt:lpwstr>
  </property>
  <property fmtid="{D5CDD505-2E9C-101B-9397-08002B2CF9AE}" pid="23" name="MeetingName_0">
    <vt:lpwstr/>
  </property>
  <property fmtid="{D5CDD505-2E9C-101B-9397-08002B2CF9AE}" pid="24" name="Confidentiality_0">
    <vt:lpwstr>Internal|2451815e-8241-4bbf-a22e-1ab710712bf2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58;#ADMIN|58d8ac89-e690-41f6-a5e8-508fa4a7c73c;#7;#TRA|150d2a88-1431-44e6-a8ca-0bb753ab8672;#6;#Final|ea5e6674-7b27-4bac-b091-73adbb394efe;#5;#Internal|2451815e-8241-4bbf-a22e-1ab710712bf2;#4;#EN|f2175f21-25d7-44a3-96da-d6a61b075e1b;#1;#EESC|422833ec-8d7e</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2022</vt:i4>
  </property>
  <property fmtid="{D5CDD505-2E9C-101B-9397-08002B2CF9AE}" pid="34" name="FicheNumber">
    <vt:i4>4402</vt:i4>
  </property>
  <property fmtid="{D5CDD505-2E9C-101B-9397-08002B2CF9AE}" pid="35" name="DocumentLanguage">
    <vt:lpwstr>4;#EN|f2175f21-25d7-44a3-96da-d6a61b075e1b</vt:lpwstr>
  </property>
  <property fmtid="{D5CDD505-2E9C-101B-9397-08002B2CF9AE}" pid="36" name="_docset_NoMedatataSyncRequired">
    <vt:lpwstr>False</vt:lpwstr>
  </property>
</Properties>
</file>