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B9" w:rsidRDefault="005E15B9" w:rsidP="00457458">
      <w:pPr>
        <w:spacing w:line="240" w:lineRule="auto"/>
        <w:rPr>
          <w:rFonts w:ascii="Verdana" w:hAnsi="Verdana"/>
          <w:sz w:val="20"/>
        </w:rPr>
      </w:pPr>
    </w:p>
    <w:p w:rsidR="00457458" w:rsidRPr="00B1005C" w:rsidRDefault="00457458" w:rsidP="00457458">
      <w:pPr>
        <w:spacing w:line="240" w:lineRule="auto"/>
        <w:rPr>
          <w:rFonts w:ascii="Verdana" w:hAnsi="Verdana"/>
          <w:sz w:val="20"/>
        </w:rPr>
      </w:pPr>
      <w:r w:rsidRPr="00B1005C">
        <w:rPr>
          <w:rFonts w:ascii="Verdana" w:hAnsi="Verdana"/>
          <w:noProof/>
          <w:sz w:val="20"/>
          <w:lang w:eastAsia="en-GB"/>
        </w:rPr>
        <w:drawing>
          <wp:inline distT="0" distB="0" distL="0" distR="0" wp14:anchorId="14229F1F" wp14:editId="0F3F1825">
            <wp:extent cx="5760085"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1397635"/>
                    </a:xfrm>
                    <a:prstGeom prst="rect">
                      <a:avLst/>
                    </a:prstGeom>
                  </pic:spPr>
                </pic:pic>
              </a:graphicData>
            </a:graphic>
          </wp:inline>
        </w:drawing>
      </w:r>
    </w:p>
    <w:tbl>
      <w:tblPr>
        <w:tblW w:w="0" w:type="auto"/>
        <w:tblLook w:val="0000" w:firstRow="0" w:lastRow="0" w:firstColumn="0" w:lastColumn="0" w:noHBand="0" w:noVBand="0"/>
      </w:tblPr>
      <w:tblGrid>
        <w:gridCol w:w="5029"/>
        <w:gridCol w:w="4042"/>
      </w:tblGrid>
      <w:tr w:rsidR="00457458" w:rsidRPr="00B1005C" w:rsidTr="00504F17">
        <w:trPr>
          <w:cantSplit/>
        </w:trPr>
        <w:tc>
          <w:tcPr>
            <w:tcW w:w="5168" w:type="dxa"/>
          </w:tcPr>
          <w:p w:rsidR="00457458" w:rsidRPr="00B1005C" w:rsidRDefault="00457458" w:rsidP="000901E5">
            <w:pPr>
              <w:spacing w:before="120" w:after="120" w:line="240" w:lineRule="auto"/>
              <w:rPr>
                <w:rFonts w:ascii="Verdana" w:hAnsi="Verdana"/>
                <w:b/>
                <w:bCs/>
                <w:sz w:val="20"/>
              </w:rPr>
            </w:pPr>
            <w:r w:rsidRPr="00B1005C">
              <w:rPr>
                <w:rFonts w:ascii="Verdana" w:hAnsi="Verdana"/>
                <w:noProof/>
                <w:sz w:val="20"/>
                <w:lang w:eastAsia="en-GB"/>
              </w:rPr>
              <mc:AlternateContent>
                <mc:Choice Requires="wps">
                  <w:drawing>
                    <wp:anchor distT="0" distB="0" distL="114300" distR="114300" simplePos="0" relativeHeight="251659264" behindDoc="1" locked="0" layoutInCell="0" allowOverlap="1" wp14:anchorId="028DF98B" wp14:editId="1BAB028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458" w:rsidRPr="00260E65" w:rsidRDefault="00457458" w:rsidP="00457458">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DF98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457458" w:rsidRPr="00260E65" w:rsidRDefault="00457458" w:rsidP="00457458">
                            <w:pPr>
                              <w:jc w:val="center"/>
                              <w:rPr>
                                <w:rFonts w:ascii="Arial" w:hAnsi="Arial" w:cs="Arial"/>
                                <w:b/>
                                <w:bCs/>
                                <w:sz w:val="48"/>
                                <w:lang w:val="nl-BE"/>
                              </w:rPr>
                            </w:pPr>
                            <w:proofErr w:type="gramStart"/>
                            <w:r>
                              <w:rPr>
                                <w:rFonts w:ascii="Arial" w:hAnsi="Arial" w:cs="Arial"/>
                                <w:b/>
                                <w:bCs/>
                                <w:sz w:val="48"/>
                                <w:lang w:val="nl-BE"/>
                              </w:rPr>
                              <w:t>EN</w:t>
                            </w:r>
                            <w:proofErr w:type="gramEnd"/>
                          </w:p>
                        </w:txbxContent>
                      </v:textbox>
                      <w10:wrap anchorx="page" anchory="page"/>
                    </v:shape>
                  </w:pict>
                </mc:Fallback>
              </mc:AlternateContent>
            </w:r>
            <w:r w:rsidRPr="00B1005C">
              <w:rPr>
                <w:rFonts w:ascii="Verdana" w:hAnsi="Verdana"/>
                <w:b/>
                <w:bCs/>
                <w:sz w:val="20"/>
              </w:rPr>
              <w:t xml:space="preserve">No </w:t>
            </w:r>
            <w:r w:rsidR="000901E5">
              <w:rPr>
                <w:rFonts w:ascii="Verdana" w:hAnsi="Verdana"/>
                <w:b/>
                <w:bCs/>
                <w:sz w:val="20"/>
              </w:rPr>
              <w:t>42</w:t>
            </w:r>
            <w:r w:rsidRPr="00B1005C">
              <w:rPr>
                <w:rFonts w:ascii="Verdana" w:hAnsi="Verdana"/>
                <w:b/>
                <w:bCs/>
                <w:sz w:val="20"/>
              </w:rPr>
              <w:t>/2020</w:t>
            </w:r>
          </w:p>
        </w:tc>
        <w:tc>
          <w:tcPr>
            <w:tcW w:w="4119" w:type="dxa"/>
          </w:tcPr>
          <w:p w:rsidR="00457458" w:rsidRPr="00B1005C" w:rsidRDefault="005E15B9" w:rsidP="002F13AF">
            <w:pPr>
              <w:spacing w:before="120" w:after="120" w:line="240" w:lineRule="auto"/>
              <w:jc w:val="right"/>
              <w:rPr>
                <w:rFonts w:ascii="Verdana" w:hAnsi="Verdana"/>
                <w:b/>
                <w:bCs/>
                <w:sz w:val="20"/>
              </w:rPr>
            </w:pPr>
            <w:r>
              <w:rPr>
                <w:rFonts w:ascii="Verdana" w:hAnsi="Verdana"/>
                <w:b/>
                <w:bCs/>
                <w:sz w:val="20"/>
              </w:rPr>
              <w:t>1</w:t>
            </w:r>
            <w:r w:rsidR="002F13AF">
              <w:rPr>
                <w:rFonts w:ascii="Verdana" w:hAnsi="Verdana"/>
                <w:b/>
                <w:bCs/>
                <w:sz w:val="20"/>
              </w:rPr>
              <w:t>1</w:t>
            </w:r>
            <w:r w:rsidR="00422F67">
              <w:rPr>
                <w:rFonts w:ascii="Verdana" w:hAnsi="Verdana"/>
                <w:b/>
                <w:bCs/>
                <w:sz w:val="20"/>
              </w:rPr>
              <w:t xml:space="preserve"> </w:t>
            </w:r>
            <w:r>
              <w:rPr>
                <w:rFonts w:ascii="Verdana" w:hAnsi="Verdana"/>
                <w:b/>
                <w:bCs/>
                <w:sz w:val="20"/>
              </w:rPr>
              <w:t>December</w:t>
            </w:r>
            <w:r w:rsidR="00457458" w:rsidRPr="00B1005C">
              <w:rPr>
                <w:rFonts w:ascii="Verdana" w:hAnsi="Verdana"/>
                <w:b/>
                <w:bCs/>
                <w:sz w:val="20"/>
              </w:rPr>
              <w:t>2020</w:t>
            </w:r>
          </w:p>
        </w:tc>
      </w:tr>
    </w:tbl>
    <w:p w:rsidR="00457458" w:rsidRPr="00B1005C" w:rsidRDefault="00457458" w:rsidP="00457458">
      <w:pPr>
        <w:spacing w:line="240" w:lineRule="auto"/>
        <w:rPr>
          <w:rFonts w:ascii="Verdana" w:hAnsi="Verdana"/>
          <w:sz w:val="28"/>
          <w:szCs w:val="28"/>
        </w:rPr>
      </w:pPr>
    </w:p>
    <w:p w:rsidR="00457458" w:rsidRPr="00B1005C" w:rsidRDefault="00457458" w:rsidP="00457458">
      <w:pPr>
        <w:spacing w:line="240" w:lineRule="auto"/>
        <w:rPr>
          <w:rFonts w:ascii="Verdana" w:hAnsi="Verdana"/>
          <w:sz w:val="20"/>
        </w:rPr>
        <w:sectPr w:rsidR="00457458" w:rsidRPr="00B1005C" w:rsidSect="00837B82">
          <w:footerReference w:type="default" r:id="rId9"/>
          <w:pgSz w:w="11907" w:h="16839" w:code="9"/>
          <w:pgMar w:top="425" w:right="1418" w:bottom="1418" w:left="1418" w:header="709" w:footer="709" w:gutter="0"/>
          <w:cols w:space="720"/>
          <w:docGrid w:linePitch="299"/>
        </w:sectPr>
      </w:pPr>
    </w:p>
    <w:p w:rsidR="00457458" w:rsidRPr="00B1005C" w:rsidRDefault="00457458" w:rsidP="00F173AA">
      <w:pPr>
        <w:rPr>
          <w:rFonts w:ascii="Verdana" w:hAnsi="Verdana"/>
          <w:bCs/>
          <w:sz w:val="18"/>
          <w:szCs w:val="18"/>
        </w:rPr>
      </w:pPr>
    </w:p>
    <w:p w:rsidR="00F173AA" w:rsidRPr="00B1005C" w:rsidRDefault="00F173AA" w:rsidP="00F173AA">
      <w:pPr>
        <w:rPr>
          <w:rFonts w:ascii="Verdana" w:hAnsi="Verdana"/>
          <w:bCs/>
          <w:sz w:val="18"/>
          <w:szCs w:val="18"/>
        </w:rPr>
      </w:pPr>
    </w:p>
    <w:p w:rsidR="00F173AA" w:rsidRPr="00B1005C" w:rsidRDefault="000265C7" w:rsidP="00F173AA">
      <w:pPr>
        <w:jc w:val="center"/>
        <w:rPr>
          <w:rFonts w:ascii="Verdana" w:hAnsi="Verdana"/>
          <w:b/>
          <w:sz w:val="28"/>
          <w:szCs w:val="28"/>
        </w:rPr>
      </w:pPr>
      <w:r>
        <w:rPr>
          <w:rFonts w:ascii="Verdana" w:hAnsi="Verdana"/>
          <w:b/>
          <w:color w:val="0070C0"/>
          <w:sz w:val="28"/>
          <w:szCs w:val="28"/>
        </w:rPr>
        <w:t>2021-2027 EU bud</w:t>
      </w:r>
      <w:bookmarkStart w:id="0" w:name="_GoBack"/>
      <w:bookmarkEnd w:id="0"/>
      <w:r>
        <w:rPr>
          <w:rFonts w:ascii="Verdana" w:hAnsi="Verdana"/>
          <w:b/>
          <w:color w:val="0070C0"/>
          <w:sz w:val="28"/>
          <w:szCs w:val="28"/>
        </w:rPr>
        <w:t xml:space="preserve">get </w:t>
      </w:r>
      <w:r w:rsidR="00777BEB">
        <w:rPr>
          <w:rFonts w:ascii="Verdana" w:hAnsi="Verdana"/>
          <w:b/>
          <w:color w:val="0070C0"/>
          <w:sz w:val="28"/>
          <w:szCs w:val="28"/>
        </w:rPr>
        <w:t>–</w:t>
      </w:r>
      <w:r>
        <w:rPr>
          <w:rFonts w:ascii="Verdana" w:hAnsi="Verdana"/>
          <w:b/>
          <w:color w:val="0070C0"/>
          <w:sz w:val="28"/>
          <w:szCs w:val="28"/>
        </w:rPr>
        <w:t xml:space="preserve"> </w:t>
      </w:r>
      <w:r w:rsidR="00644931" w:rsidRPr="00644931">
        <w:rPr>
          <w:rFonts w:ascii="Verdana" w:hAnsi="Verdana"/>
          <w:b/>
          <w:color w:val="0070C0"/>
          <w:sz w:val="28"/>
          <w:szCs w:val="28"/>
        </w:rPr>
        <w:t xml:space="preserve">EESC pleased to see </w:t>
      </w:r>
      <w:r>
        <w:rPr>
          <w:rFonts w:ascii="Verdana" w:hAnsi="Verdana"/>
          <w:b/>
          <w:color w:val="0070C0"/>
          <w:sz w:val="28"/>
          <w:szCs w:val="28"/>
        </w:rPr>
        <w:t>views</w:t>
      </w:r>
      <w:r w:rsidR="00644931" w:rsidRPr="00644931">
        <w:rPr>
          <w:rFonts w:ascii="Verdana" w:hAnsi="Verdana"/>
          <w:b/>
          <w:color w:val="0070C0"/>
          <w:sz w:val="28"/>
          <w:szCs w:val="28"/>
        </w:rPr>
        <w:t xml:space="preserve"> of civil society having an impact</w:t>
      </w:r>
    </w:p>
    <w:p w:rsidR="00F173AA" w:rsidRDefault="00F173AA" w:rsidP="00F173AA">
      <w:pPr>
        <w:rPr>
          <w:rFonts w:ascii="Verdana" w:hAnsi="Verdana"/>
          <w:sz w:val="18"/>
          <w:szCs w:val="18"/>
        </w:rPr>
      </w:pPr>
    </w:p>
    <w:p w:rsidR="00415DB1" w:rsidRPr="00B1005C" w:rsidRDefault="00A85A57" w:rsidP="00415DB1">
      <w:pPr>
        <w:rPr>
          <w:rFonts w:ascii="Verdana" w:hAnsi="Verdana"/>
          <w:sz w:val="20"/>
        </w:rPr>
      </w:pPr>
      <w:r>
        <w:rPr>
          <w:rFonts w:ascii="Verdana" w:hAnsi="Verdana"/>
          <w:b/>
          <w:sz w:val="20"/>
        </w:rPr>
        <w:t xml:space="preserve">The European </w:t>
      </w:r>
      <w:r w:rsidR="005E15B9">
        <w:rPr>
          <w:rFonts w:ascii="Verdana" w:hAnsi="Verdana"/>
          <w:b/>
          <w:sz w:val="20"/>
        </w:rPr>
        <w:t xml:space="preserve">Council </w:t>
      </w:r>
      <w:r w:rsidR="00833992">
        <w:rPr>
          <w:rFonts w:ascii="Verdana" w:hAnsi="Verdana"/>
          <w:b/>
          <w:sz w:val="20"/>
        </w:rPr>
        <w:t xml:space="preserve">has </w:t>
      </w:r>
      <w:r w:rsidR="005E15B9">
        <w:rPr>
          <w:rFonts w:ascii="Verdana" w:hAnsi="Verdana"/>
          <w:b/>
          <w:sz w:val="20"/>
        </w:rPr>
        <w:t xml:space="preserve">adopted </w:t>
      </w:r>
      <w:r w:rsidR="00833992">
        <w:rPr>
          <w:rFonts w:ascii="Verdana" w:hAnsi="Verdana"/>
          <w:b/>
          <w:sz w:val="20"/>
        </w:rPr>
        <w:t xml:space="preserve">the </w:t>
      </w:r>
      <w:r w:rsidR="00415DB1">
        <w:rPr>
          <w:rFonts w:ascii="Verdana" w:hAnsi="Verdana"/>
          <w:b/>
          <w:sz w:val="20"/>
        </w:rPr>
        <w:t xml:space="preserve">compromise </w:t>
      </w:r>
      <w:r w:rsidR="005E15B9">
        <w:rPr>
          <w:rFonts w:ascii="Verdana" w:hAnsi="Verdana"/>
          <w:b/>
          <w:sz w:val="20"/>
        </w:rPr>
        <w:t xml:space="preserve">on the European budget and the recovery fund plus a rule of law mechanism. It </w:t>
      </w:r>
      <w:r w:rsidR="00415DB1">
        <w:rPr>
          <w:rFonts w:ascii="Verdana" w:hAnsi="Verdana"/>
          <w:b/>
          <w:sz w:val="20"/>
        </w:rPr>
        <w:t>take</w:t>
      </w:r>
      <w:r w:rsidR="00E73525">
        <w:rPr>
          <w:rFonts w:ascii="Verdana" w:hAnsi="Verdana"/>
          <w:b/>
          <w:sz w:val="20"/>
        </w:rPr>
        <w:t>s</w:t>
      </w:r>
      <w:r w:rsidR="00415DB1">
        <w:rPr>
          <w:rFonts w:ascii="Verdana" w:hAnsi="Verdana"/>
          <w:b/>
          <w:sz w:val="20"/>
        </w:rPr>
        <w:t xml:space="preserve"> into consideration the proactive </w:t>
      </w:r>
      <w:r w:rsidR="00AD3594">
        <w:rPr>
          <w:rFonts w:ascii="Verdana" w:hAnsi="Verdana"/>
          <w:b/>
          <w:sz w:val="20"/>
        </w:rPr>
        <w:t xml:space="preserve">and comprehensive </w:t>
      </w:r>
      <w:r w:rsidR="00415DB1">
        <w:rPr>
          <w:rFonts w:ascii="Verdana" w:hAnsi="Verdana"/>
          <w:b/>
          <w:sz w:val="20"/>
        </w:rPr>
        <w:t xml:space="preserve">contribution of </w:t>
      </w:r>
      <w:r w:rsidR="00415DB1" w:rsidRPr="00B1005C">
        <w:rPr>
          <w:rFonts w:ascii="Verdana" w:hAnsi="Verdana"/>
          <w:b/>
          <w:sz w:val="20"/>
        </w:rPr>
        <w:t>the European Economic and Social Committee</w:t>
      </w:r>
      <w:r w:rsidR="00415DB1">
        <w:t> </w:t>
      </w:r>
      <w:r w:rsidR="00415DB1" w:rsidRPr="00B1005C">
        <w:rPr>
          <w:rFonts w:ascii="Verdana" w:hAnsi="Verdana"/>
          <w:b/>
          <w:sz w:val="20"/>
        </w:rPr>
        <w:t>(EESC)</w:t>
      </w:r>
      <w:r w:rsidR="00415DB1">
        <w:rPr>
          <w:rFonts w:ascii="Verdana" w:hAnsi="Verdana"/>
          <w:b/>
          <w:sz w:val="20"/>
        </w:rPr>
        <w:t xml:space="preserve"> </w:t>
      </w:r>
      <w:r w:rsidR="00777BEB">
        <w:rPr>
          <w:rFonts w:ascii="Verdana" w:hAnsi="Verdana"/>
          <w:b/>
          <w:sz w:val="20"/>
        </w:rPr>
        <w:t xml:space="preserve">in favour of </w:t>
      </w:r>
      <w:r w:rsidR="00415DB1">
        <w:rPr>
          <w:rFonts w:ascii="Verdana" w:hAnsi="Verdana"/>
          <w:b/>
          <w:sz w:val="20"/>
        </w:rPr>
        <w:t xml:space="preserve">a more ambitious </w:t>
      </w:r>
      <w:r w:rsidR="00415DB1" w:rsidRPr="00793BF4">
        <w:rPr>
          <w:rFonts w:ascii="Verdana" w:hAnsi="Verdana"/>
          <w:b/>
          <w:sz w:val="20"/>
        </w:rPr>
        <w:t>Multiannual Financial Framework</w:t>
      </w:r>
      <w:r w:rsidR="00777BEB">
        <w:rPr>
          <w:rFonts w:ascii="Verdana" w:hAnsi="Verdana"/>
          <w:b/>
          <w:sz w:val="20"/>
        </w:rPr>
        <w:t xml:space="preserve"> for the EU</w:t>
      </w:r>
      <w:r w:rsidR="00331A35">
        <w:rPr>
          <w:rFonts w:ascii="Verdana" w:hAnsi="Verdana"/>
          <w:b/>
          <w:sz w:val="20"/>
        </w:rPr>
        <w:t xml:space="preserve">. By supporting the European recovery and </w:t>
      </w:r>
      <w:r w:rsidR="00331A35" w:rsidRPr="00B1005C">
        <w:rPr>
          <w:rFonts w:ascii="Verdana" w:hAnsi="Verdana"/>
          <w:b/>
          <w:sz w:val="20"/>
        </w:rPr>
        <w:t>help</w:t>
      </w:r>
      <w:r w:rsidR="00331A35">
        <w:rPr>
          <w:rFonts w:ascii="Verdana" w:hAnsi="Verdana"/>
          <w:b/>
          <w:sz w:val="20"/>
        </w:rPr>
        <w:t>ing</w:t>
      </w:r>
      <w:r w:rsidR="00331A35" w:rsidRPr="00B1005C">
        <w:rPr>
          <w:rFonts w:ascii="Verdana" w:hAnsi="Verdana"/>
          <w:b/>
          <w:sz w:val="20"/>
        </w:rPr>
        <w:t xml:space="preserve"> build a stronger, </w:t>
      </w:r>
      <w:r w:rsidR="00777BEB">
        <w:rPr>
          <w:rFonts w:ascii="Verdana" w:hAnsi="Verdana"/>
          <w:b/>
          <w:sz w:val="20"/>
        </w:rPr>
        <w:t xml:space="preserve">greener and </w:t>
      </w:r>
      <w:r w:rsidR="00331A35" w:rsidRPr="00B1005C">
        <w:rPr>
          <w:rFonts w:ascii="Verdana" w:hAnsi="Verdana"/>
          <w:b/>
          <w:sz w:val="20"/>
        </w:rPr>
        <w:t xml:space="preserve">more digital </w:t>
      </w:r>
      <w:r w:rsidR="00331A35">
        <w:rPr>
          <w:rFonts w:ascii="Verdana" w:hAnsi="Verdana"/>
          <w:b/>
          <w:sz w:val="20"/>
        </w:rPr>
        <w:t xml:space="preserve">European Union, the Committee </w:t>
      </w:r>
      <w:r w:rsidR="00777BEB">
        <w:rPr>
          <w:rFonts w:ascii="Verdana" w:hAnsi="Verdana"/>
          <w:b/>
          <w:sz w:val="20"/>
        </w:rPr>
        <w:t xml:space="preserve">is continuing </w:t>
      </w:r>
      <w:r w:rsidR="00415DB1">
        <w:rPr>
          <w:rFonts w:ascii="Verdana" w:hAnsi="Verdana"/>
          <w:b/>
          <w:sz w:val="20"/>
        </w:rPr>
        <w:t xml:space="preserve">to </w:t>
      </w:r>
      <w:r w:rsidR="00331A35">
        <w:rPr>
          <w:rFonts w:ascii="Verdana" w:hAnsi="Verdana"/>
          <w:b/>
          <w:sz w:val="20"/>
        </w:rPr>
        <w:t>play a</w:t>
      </w:r>
      <w:r w:rsidR="00415DB1">
        <w:rPr>
          <w:rFonts w:ascii="Verdana" w:hAnsi="Verdana"/>
          <w:b/>
          <w:sz w:val="20"/>
        </w:rPr>
        <w:t xml:space="preserve"> </w:t>
      </w:r>
      <w:r w:rsidR="00D061BD">
        <w:rPr>
          <w:rFonts w:ascii="Verdana" w:hAnsi="Verdana"/>
          <w:b/>
          <w:sz w:val="20"/>
        </w:rPr>
        <w:t>unique</w:t>
      </w:r>
      <w:r w:rsidR="00415DB1">
        <w:rPr>
          <w:rFonts w:ascii="Verdana" w:hAnsi="Verdana"/>
          <w:b/>
          <w:sz w:val="20"/>
        </w:rPr>
        <w:t xml:space="preserve"> </w:t>
      </w:r>
      <w:r w:rsidR="00331A35">
        <w:rPr>
          <w:rFonts w:ascii="Verdana" w:hAnsi="Verdana"/>
          <w:b/>
          <w:sz w:val="20"/>
        </w:rPr>
        <w:t>role in EU policy</w:t>
      </w:r>
      <w:r w:rsidR="00006C05">
        <w:rPr>
          <w:rFonts w:ascii="Verdana" w:hAnsi="Verdana"/>
          <w:b/>
          <w:sz w:val="20"/>
        </w:rPr>
        <w:noBreakHyphen/>
      </w:r>
      <w:r w:rsidR="00331A35">
        <w:rPr>
          <w:rFonts w:ascii="Verdana" w:hAnsi="Verdana"/>
          <w:b/>
          <w:sz w:val="20"/>
        </w:rPr>
        <w:t>making.</w:t>
      </w:r>
    </w:p>
    <w:p w:rsidR="00F173AA" w:rsidRPr="00B1005C" w:rsidRDefault="00F173AA" w:rsidP="00F173AA">
      <w:pPr>
        <w:rPr>
          <w:rFonts w:ascii="Verdana" w:hAnsi="Verdana"/>
          <w:sz w:val="18"/>
          <w:szCs w:val="18"/>
        </w:rPr>
      </w:pPr>
    </w:p>
    <w:p w:rsidR="001C6245" w:rsidRPr="00B1005C" w:rsidRDefault="00F173AA" w:rsidP="00F173AA">
      <w:pPr>
        <w:rPr>
          <w:rFonts w:ascii="Verdana" w:hAnsi="Verdana"/>
          <w:sz w:val="18"/>
          <w:szCs w:val="18"/>
        </w:rPr>
      </w:pPr>
      <w:r w:rsidRPr="00B1005C">
        <w:rPr>
          <w:rFonts w:ascii="Verdana" w:hAnsi="Verdana"/>
          <w:sz w:val="18"/>
          <w:szCs w:val="18"/>
        </w:rPr>
        <w:t xml:space="preserve">The EESC welcomes the </w:t>
      </w:r>
      <w:r w:rsidR="00AD3594">
        <w:rPr>
          <w:rFonts w:ascii="Verdana" w:hAnsi="Verdana"/>
          <w:sz w:val="18"/>
          <w:szCs w:val="18"/>
        </w:rPr>
        <w:t xml:space="preserve">adoption by </w:t>
      </w:r>
      <w:r w:rsidR="00A85A57">
        <w:rPr>
          <w:rFonts w:ascii="Verdana" w:hAnsi="Verdana"/>
          <w:sz w:val="18"/>
          <w:szCs w:val="18"/>
        </w:rPr>
        <w:t>the EU's Heads of State and Government</w:t>
      </w:r>
      <w:r w:rsidR="00DF111E">
        <w:rPr>
          <w:rFonts w:ascii="Verdana" w:hAnsi="Verdana"/>
          <w:sz w:val="18"/>
          <w:szCs w:val="18"/>
        </w:rPr>
        <w:t xml:space="preserve"> of </w:t>
      </w:r>
      <w:r w:rsidR="00AD3594" w:rsidRPr="00B1005C">
        <w:rPr>
          <w:rFonts w:ascii="Verdana" w:hAnsi="Verdana"/>
          <w:sz w:val="18"/>
          <w:szCs w:val="18"/>
        </w:rPr>
        <w:t>the Multiannual Financial Framework</w:t>
      </w:r>
      <w:r w:rsidR="00DE54D6">
        <w:rPr>
          <w:rFonts w:ascii="Verdana" w:hAnsi="Verdana"/>
          <w:sz w:val="18"/>
          <w:szCs w:val="18"/>
        </w:rPr>
        <w:t> </w:t>
      </w:r>
      <w:r w:rsidR="00AD3594" w:rsidRPr="00B1005C">
        <w:rPr>
          <w:rFonts w:ascii="Verdana" w:hAnsi="Verdana"/>
          <w:sz w:val="18"/>
          <w:szCs w:val="18"/>
        </w:rPr>
        <w:t>(MFF)</w:t>
      </w:r>
      <w:r w:rsidR="00DE54D6">
        <w:t> </w:t>
      </w:r>
      <w:r w:rsidR="00AD3594" w:rsidRPr="00B1005C">
        <w:rPr>
          <w:rFonts w:ascii="Verdana" w:hAnsi="Verdana"/>
          <w:sz w:val="18"/>
          <w:szCs w:val="18"/>
        </w:rPr>
        <w:t>2021-2027</w:t>
      </w:r>
      <w:r w:rsidR="00AD3594">
        <w:rPr>
          <w:rFonts w:ascii="Verdana" w:hAnsi="Verdana"/>
          <w:sz w:val="18"/>
          <w:szCs w:val="18"/>
        </w:rPr>
        <w:t xml:space="preserve"> </w:t>
      </w:r>
      <w:r w:rsidR="00EF2148">
        <w:rPr>
          <w:rFonts w:ascii="Verdana" w:hAnsi="Verdana"/>
          <w:sz w:val="18"/>
          <w:szCs w:val="18"/>
        </w:rPr>
        <w:t>o</w:t>
      </w:r>
      <w:r w:rsidR="00AD3594">
        <w:rPr>
          <w:rFonts w:ascii="Verdana" w:hAnsi="Verdana"/>
          <w:sz w:val="18"/>
          <w:szCs w:val="18"/>
        </w:rPr>
        <w:t>n</w:t>
      </w:r>
      <w:r w:rsidR="00EF2148">
        <w:rPr>
          <w:rFonts w:ascii="Verdana" w:hAnsi="Verdana"/>
          <w:sz w:val="18"/>
          <w:szCs w:val="18"/>
        </w:rPr>
        <w:t xml:space="preserve"> </w:t>
      </w:r>
      <w:r w:rsidR="00130076">
        <w:rPr>
          <w:rFonts w:ascii="Verdana" w:hAnsi="Verdana"/>
          <w:sz w:val="18"/>
          <w:szCs w:val="18"/>
        </w:rPr>
        <w:t xml:space="preserve">10 December </w:t>
      </w:r>
      <w:r w:rsidR="00EF2148">
        <w:rPr>
          <w:rFonts w:ascii="Verdana" w:hAnsi="Verdana"/>
          <w:sz w:val="18"/>
          <w:szCs w:val="18"/>
        </w:rPr>
        <w:t>2020</w:t>
      </w:r>
      <w:r w:rsidR="00130076">
        <w:rPr>
          <w:rFonts w:ascii="Verdana" w:hAnsi="Verdana"/>
          <w:sz w:val="18"/>
          <w:szCs w:val="18"/>
        </w:rPr>
        <w:t>.</w:t>
      </w:r>
      <w:r w:rsidR="000901E5">
        <w:rPr>
          <w:rFonts w:ascii="Verdana" w:hAnsi="Verdana"/>
          <w:sz w:val="18"/>
          <w:szCs w:val="18"/>
        </w:rPr>
        <w:t xml:space="preserve"> </w:t>
      </w:r>
      <w:r w:rsidR="001C6245" w:rsidRPr="00B1005C">
        <w:rPr>
          <w:rFonts w:ascii="Verdana" w:hAnsi="Verdana"/>
          <w:sz w:val="18"/>
          <w:szCs w:val="18"/>
        </w:rPr>
        <w:t>The Committee</w:t>
      </w:r>
      <w:r w:rsidR="00E1323B" w:rsidRPr="00B1005C">
        <w:rPr>
          <w:rFonts w:ascii="Verdana" w:hAnsi="Verdana"/>
          <w:sz w:val="18"/>
          <w:szCs w:val="18"/>
        </w:rPr>
        <w:t>'s</w:t>
      </w:r>
      <w:r w:rsidR="001C6245" w:rsidRPr="00B1005C">
        <w:rPr>
          <w:rFonts w:ascii="Verdana" w:hAnsi="Verdana"/>
          <w:sz w:val="18"/>
          <w:szCs w:val="18"/>
        </w:rPr>
        <w:t xml:space="preserve"> input </w:t>
      </w:r>
      <w:r w:rsidR="00E1323B" w:rsidRPr="00B1005C">
        <w:rPr>
          <w:rFonts w:ascii="Verdana" w:hAnsi="Verdana"/>
          <w:sz w:val="18"/>
          <w:szCs w:val="18"/>
        </w:rPr>
        <w:t xml:space="preserve">as the voice of civil society organisations </w:t>
      </w:r>
      <w:r w:rsidR="00BC1107" w:rsidRPr="00B1005C">
        <w:rPr>
          <w:rFonts w:ascii="Verdana" w:hAnsi="Verdana"/>
          <w:sz w:val="18"/>
          <w:szCs w:val="18"/>
        </w:rPr>
        <w:t>h</w:t>
      </w:r>
      <w:r w:rsidR="001C6245" w:rsidRPr="00B1005C">
        <w:rPr>
          <w:rFonts w:ascii="Verdana" w:hAnsi="Verdana"/>
          <w:sz w:val="18"/>
          <w:szCs w:val="18"/>
        </w:rPr>
        <w:t xml:space="preserve">as </w:t>
      </w:r>
      <w:r w:rsidR="00BC1107" w:rsidRPr="00B1005C">
        <w:rPr>
          <w:rFonts w:ascii="Verdana" w:hAnsi="Verdana"/>
          <w:sz w:val="18"/>
          <w:szCs w:val="18"/>
        </w:rPr>
        <w:t xml:space="preserve">once again </w:t>
      </w:r>
      <w:r w:rsidR="00777BEB">
        <w:rPr>
          <w:rFonts w:ascii="Verdana" w:hAnsi="Verdana"/>
          <w:sz w:val="18"/>
          <w:szCs w:val="18"/>
        </w:rPr>
        <w:t xml:space="preserve">proved </w:t>
      </w:r>
      <w:r w:rsidR="00BC1107" w:rsidRPr="00B1005C">
        <w:rPr>
          <w:rFonts w:ascii="Verdana" w:hAnsi="Verdana"/>
          <w:sz w:val="18"/>
          <w:szCs w:val="18"/>
        </w:rPr>
        <w:t xml:space="preserve">to be </w:t>
      </w:r>
      <w:r w:rsidR="00D061BD">
        <w:rPr>
          <w:rFonts w:ascii="Verdana" w:hAnsi="Verdana"/>
          <w:sz w:val="18"/>
          <w:szCs w:val="18"/>
        </w:rPr>
        <w:t>important</w:t>
      </w:r>
      <w:r w:rsidR="00E1323B" w:rsidRPr="00B1005C">
        <w:rPr>
          <w:rFonts w:ascii="Verdana" w:hAnsi="Verdana"/>
          <w:sz w:val="18"/>
          <w:szCs w:val="18"/>
        </w:rPr>
        <w:t>,</w:t>
      </w:r>
      <w:r w:rsidR="001C6245" w:rsidRPr="00B1005C">
        <w:rPr>
          <w:rFonts w:ascii="Verdana" w:hAnsi="Verdana"/>
          <w:sz w:val="18"/>
          <w:szCs w:val="18"/>
        </w:rPr>
        <w:t xml:space="preserve"> as demonstrated by the </w:t>
      </w:r>
      <w:r w:rsidR="00B1005C" w:rsidRPr="00B1005C">
        <w:rPr>
          <w:rFonts w:ascii="Verdana" w:hAnsi="Verdana"/>
          <w:sz w:val="18"/>
          <w:szCs w:val="18"/>
        </w:rPr>
        <w:t xml:space="preserve">many </w:t>
      </w:r>
      <w:r w:rsidR="00BC1107" w:rsidRPr="00B1005C">
        <w:rPr>
          <w:rFonts w:ascii="Verdana" w:hAnsi="Verdana"/>
          <w:sz w:val="18"/>
          <w:szCs w:val="18"/>
        </w:rPr>
        <w:t xml:space="preserve">EESC </w:t>
      </w:r>
      <w:r w:rsidR="001C6245" w:rsidRPr="00B1005C">
        <w:rPr>
          <w:rFonts w:ascii="Verdana" w:hAnsi="Verdana"/>
          <w:sz w:val="18"/>
          <w:szCs w:val="18"/>
        </w:rPr>
        <w:t xml:space="preserve">opinions </w:t>
      </w:r>
      <w:r w:rsidR="00BC1107" w:rsidRPr="00B1005C">
        <w:rPr>
          <w:rFonts w:ascii="Verdana" w:hAnsi="Verdana"/>
          <w:sz w:val="18"/>
          <w:szCs w:val="18"/>
        </w:rPr>
        <w:t xml:space="preserve">on the EU's long-term budget </w:t>
      </w:r>
      <w:r w:rsidR="006218A0">
        <w:rPr>
          <w:rFonts w:ascii="Verdana" w:hAnsi="Verdana"/>
          <w:sz w:val="18"/>
          <w:szCs w:val="18"/>
        </w:rPr>
        <w:t>that</w:t>
      </w:r>
      <w:r w:rsidR="00FA31AE">
        <w:rPr>
          <w:rFonts w:ascii="Verdana" w:hAnsi="Verdana"/>
          <w:sz w:val="18"/>
          <w:szCs w:val="18"/>
        </w:rPr>
        <w:t xml:space="preserve"> were taken on board by the other EU institutions</w:t>
      </w:r>
      <w:r w:rsidR="001C6245" w:rsidRPr="00B1005C">
        <w:rPr>
          <w:rFonts w:ascii="Verdana" w:hAnsi="Verdana"/>
          <w:sz w:val="18"/>
          <w:szCs w:val="18"/>
        </w:rPr>
        <w:t>.</w:t>
      </w:r>
    </w:p>
    <w:p w:rsidR="00A23E6B" w:rsidRDefault="00A23E6B" w:rsidP="006D17C5">
      <w:pPr>
        <w:rPr>
          <w:rFonts w:ascii="Verdana" w:hAnsi="Verdana"/>
          <w:sz w:val="18"/>
          <w:szCs w:val="18"/>
        </w:rPr>
      </w:pPr>
    </w:p>
    <w:p w:rsidR="006D17C5" w:rsidRDefault="00A23E6B" w:rsidP="006D17C5">
      <w:pPr>
        <w:rPr>
          <w:rFonts w:ascii="Verdana" w:hAnsi="Verdana"/>
          <w:sz w:val="18"/>
          <w:szCs w:val="18"/>
        </w:rPr>
      </w:pPr>
      <w:r w:rsidRPr="002F13AF">
        <w:rPr>
          <w:rFonts w:ascii="Verdana" w:hAnsi="Verdana"/>
          <w:i/>
          <w:sz w:val="18"/>
          <w:szCs w:val="18"/>
        </w:rPr>
        <w:t xml:space="preserve">"It is our duty to communicate the benefits that the increase in the 2021-2027 budget has for civil society. </w:t>
      </w:r>
      <w:r w:rsidR="00E877FB" w:rsidRPr="002F13AF">
        <w:rPr>
          <w:rFonts w:ascii="Verdana" w:hAnsi="Verdana"/>
          <w:i/>
          <w:sz w:val="18"/>
          <w:szCs w:val="18"/>
        </w:rPr>
        <w:t xml:space="preserve">I am happy to note that the EESC contribution made </w:t>
      </w:r>
      <w:r w:rsidR="00D945CD" w:rsidRPr="002F13AF">
        <w:rPr>
          <w:rFonts w:ascii="Verdana" w:hAnsi="Verdana"/>
          <w:i/>
          <w:sz w:val="18"/>
          <w:szCs w:val="18"/>
        </w:rPr>
        <w:t>a</w:t>
      </w:r>
      <w:r w:rsidR="00E877FB" w:rsidRPr="002F13AF">
        <w:rPr>
          <w:rFonts w:ascii="Verdana" w:hAnsi="Verdana"/>
          <w:i/>
          <w:sz w:val="18"/>
          <w:szCs w:val="18"/>
        </w:rPr>
        <w:t xml:space="preserve"> difference. </w:t>
      </w:r>
      <w:r w:rsidR="008B0093" w:rsidRPr="002F13AF">
        <w:rPr>
          <w:rFonts w:ascii="Verdana" w:hAnsi="Verdana"/>
          <w:i/>
          <w:sz w:val="18"/>
          <w:szCs w:val="18"/>
        </w:rPr>
        <w:t xml:space="preserve">The </w:t>
      </w:r>
      <w:r w:rsidR="006D17C5" w:rsidRPr="002F13AF">
        <w:rPr>
          <w:rFonts w:ascii="Verdana" w:hAnsi="Verdana"/>
          <w:i/>
          <w:sz w:val="18"/>
          <w:szCs w:val="18"/>
        </w:rPr>
        <w:t xml:space="preserve">agreement on the new Multiannual Financial Framework </w:t>
      </w:r>
      <w:r w:rsidR="000901E5" w:rsidRPr="002F13AF">
        <w:rPr>
          <w:rFonts w:ascii="Verdana" w:hAnsi="Verdana"/>
          <w:i/>
          <w:sz w:val="18"/>
          <w:szCs w:val="18"/>
        </w:rPr>
        <w:t xml:space="preserve">and on the new Recovery and Resilience Facility </w:t>
      </w:r>
      <w:r w:rsidR="006D17C5" w:rsidRPr="002F13AF">
        <w:rPr>
          <w:rFonts w:ascii="Verdana" w:hAnsi="Verdana"/>
          <w:i/>
          <w:sz w:val="18"/>
          <w:szCs w:val="18"/>
        </w:rPr>
        <w:t xml:space="preserve">is </w:t>
      </w:r>
      <w:r w:rsidR="008B0093" w:rsidRPr="002F13AF">
        <w:rPr>
          <w:rFonts w:ascii="Verdana" w:hAnsi="Verdana"/>
          <w:i/>
          <w:sz w:val="18"/>
          <w:szCs w:val="18"/>
        </w:rPr>
        <w:t>timely</w:t>
      </w:r>
      <w:r w:rsidR="006D17C5" w:rsidRPr="002F13AF">
        <w:rPr>
          <w:rFonts w:ascii="Verdana" w:hAnsi="Verdana"/>
          <w:i/>
          <w:sz w:val="18"/>
          <w:szCs w:val="18"/>
        </w:rPr>
        <w:t xml:space="preserve">. </w:t>
      </w:r>
      <w:r w:rsidR="004A6ABD" w:rsidRPr="002F13AF">
        <w:rPr>
          <w:rFonts w:ascii="Verdana" w:hAnsi="Verdana"/>
          <w:i/>
          <w:sz w:val="18"/>
          <w:szCs w:val="18"/>
        </w:rPr>
        <w:t>We</w:t>
      </w:r>
      <w:r w:rsidR="00E877FB" w:rsidRPr="002F13AF">
        <w:rPr>
          <w:rFonts w:ascii="Verdana" w:hAnsi="Verdana"/>
          <w:i/>
          <w:sz w:val="18"/>
          <w:szCs w:val="18"/>
        </w:rPr>
        <w:t xml:space="preserve"> </w:t>
      </w:r>
      <w:r w:rsidR="006D17C5" w:rsidRPr="002F13AF">
        <w:rPr>
          <w:rFonts w:ascii="Verdana" w:hAnsi="Verdana"/>
          <w:i/>
          <w:sz w:val="18"/>
          <w:szCs w:val="18"/>
        </w:rPr>
        <w:t>hope</w:t>
      </w:r>
      <w:r w:rsidR="00D5623C" w:rsidRPr="002F13AF">
        <w:rPr>
          <w:rFonts w:ascii="Verdana" w:hAnsi="Verdana"/>
          <w:i/>
          <w:sz w:val="18"/>
          <w:szCs w:val="18"/>
        </w:rPr>
        <w:t xml:space="preserve"> that</w:t>
      </w:r>
      <w:r w:rsidR="006D17C5" w:rsidRPr="002F13AF">
        <w:rPr>
          <w:rFonts w:ascii="Verdana" w:hAnsi="Verdana"/>
          <w:i/>
          <w:sz w:val="18"/>
          <w:szCs w:val="18"/>
        </w:rPr>
        <w:t xml:space="preserve"> it will be the starting point for a speedy recovery of Europe and the building block of a stronger </w:t>
      </w:r>
      <w:r w:rsidR="00234737" w:rsidRPr="002F13AF">
        <w:rPr>
          <w:rFonts w:ascii="Verdana" w:hAnsi="Verdana"/>
          <w:i/>
          <w:sz w:val="18"/>
          <w:szCs w:val="18"/>
        </w:rPr>
        <w:t xml:space="preserve">and greener </w:t>
      </w:r>
      <w:r w:rsidR="006D17C5" w:rsidRPr="002F13AF">
        <w:rPr>
          <w:rFonts w:ascii="Verdana" w:hAnsi="Verdana"/>
          <w:i/>
          <w:sz w:val="18"/>
          <w:szCs w:val="18"/>
        </w:rPr>
        <w:t>Union</w:t>
      </w:r>
      <w:r w:rsidR="002D41BC" w:rsidRPr="002F13AF">
        <w:rPr>
          <w:rFonts w:ascii="Verdana" w:hAnsi="Verdana"/>
          <w:i/>
          <w:sz w:val="18"/>
          <w:szCs w:val="18"/>
        </w:rPr>
        <w:t>,</w:t>
      </w:r>
      <w:r w:rsidR="004A6ABD" w:rsidRPr="002F13AF">
        <w:rPr>
          <w:rFonts w:ascii="Verdana" w:hAnsi="Verdana"/>
          <w:i/>
          <w:sz w:val="18"/>
          <w:szCs w:val="18"/>
        </w:rPr>
        <w:t xml:space="preserve"> and that</w:t>
      </w:r>
      <w:r w:rsidRPr="002F13AF">
        <w:rPr>
          <w:rFonts w:ascii="Verdana" w:hAnsi="Verdana"/>
          <w:i/>
          <w:sz w:val="18"/>
          <w:szCs w:val="18"/>
        </w:rPr>
        <w:t xml:space="preserve"> the final result will be in line with the EU's ambitions and needs",</w:t>
      </w:r>
      <w:r w:rsidR="006D17C5">
        <w:rPr>
          <w:rFonts w:ascii="Verdana" w:hAnsi="Verdana"/>
          <w:sz w:val="18"/>
          <w:szCs w:val="18"/>
        </w:rPr>
        <w:t xml:space="preserve"> said </w:t>
      </w:r>
      <w:r w:rsidR="008B0093" w:rsidRPr="008B0093">
        <w:rPr>
          <w:rFonts w:ascii="Verdana" w:hAnsi="Verdana"/>
          <w:b/>
          <w:sz w:val="18"/>
          <w:szCs w:val="18"/>
        </w:rPr>
        <w:t>Cillian Lohan</w:t>
      </w:r>
      <w:r w:rsidR="008B0093">
        <w:rPr>
          <w:rFonts w:ascii="Verdana" w:hAnsi="Verdana"/>
          <w:sz w:val="18"/>
          <w:szCs w:val="18"/>
        </w:rPr>
        <w:t>,</w:t>
      </w:r>
      <w:r w:rsidR="006D17C5">
        <w:rPr>
          <w:rFonts w:ascii="Verdana" w:hAnsi="Verdana"/>
          <w:sz w:val="18"/>
          <w:szCs w:val="18"/>
        </w:rPr>
        <w:t xml:space="preserve"> EESC </w:t>
      </w:r>
      <w:r w:rsidR="008B0093">
        <w:rPr>
          <w:rFonts w:ascii="Verdana" w:hAnsi="Verdana"/>
          <w:sz w:val="18"/>
          <w:szCs w:val="18"/>
        </w:rPr>
        <w:t>vice-</w:t>
      </w:r>
      <w:r w:rsidR="006D17C5">
        <w:rPr>
          <w:rFonts w:ascii="Verdana" w:hAnsi="Verdana"/>
          <w:sz w:val="18"/>
          <w:szCs w:val="18"/>
        </w:rPr>
        <w:t>president</w:t>
      </w:r>
      <w:r w:rsidR="008B0093">
        <w:rPr>
          <w:rFonts w:ascii="Verdana" w:hAnsi="Verdana"/>
          <w:sz w:val="18"/>
          <w:szCs w:val="18"/>
        </w:rPr>
        <w:t xml:space="preserve"> in charge of communication.</w:t>
      </w:r>
    </w:p>
    <w:p w:rsidR="00403953" w:rsidRPr="00B1005C" w:rsidRDefault="00403953" w:rsidP="00F173AA">
      <w:pPr>
        <w:rPr>
          <w:rFonts w:ascii="Verdana" w:hAnsi="Verdana"/>
          <w:sz w:val="18"/>
          <w:szCs w:val="18"/>
        </w:rPr>
      </w:pPr>
    </w:p>
    <w:p w:rsidR="00F173AA" w:rsidRPr="00B1005C" w:rsidRDefault="00861B18" w:rsidP="00F173AA">
      <w:pPr>
        <w:rPr>
          <w:rFonts w:ascii="Verdana" w:hAnsi="Verdana"/>
          <w:b/>
          <w:sz w:val="18"/>
          <w:szCs w:val="18"/>
        </w:rPr>
      </w:pPr>
      <w:r>
        <w:rPr>
          <w:rFonts w:ascii="Verdana" w:hAnsi="Verdana"/>
          <w:b/>
          <w:sz w:val="18"/>
          <w:szCs w:val="18"/>
        </w:rPr>
        <w:t>An adequ</w:t>
      </w:r>
      <w:r w:rsidR="00807C02">
        <w:rPr>
          <w:rFonts w:ascii="Verdana" w:hAnsi="Verdana"/>
          <w:b/>
          <w:sz w:val="18"/>
          <w:szCs w:val="18"/>
        </w:rPr>
        <w:t>ate EU budget to rebuild a post-</w:t>
      </w:r>
      <w:r>
        <w:rPr>
          <w:rFonts w:ascii="Verdana" w:hAnsi="Verdana"/>
          <w:b/>
          <w:sz w:val="18"/>
          <w:szCs w:val="18"/>
        </w:rPr>
        <w:t>C</w:t>
      </w:r>
      <w:r w:rsidR="00807C02">
        <w:rPr>
          <w:rFonts w:ascii="Verdana" w:hAnsi="Verdana"/>
          <w:b/>
          <w:sz w:val="18"/>
          <w:szCs w:val="18"/>
        </w:rPr>
        <w:t>OVID</w:t>
      </w:r>
      <w:r w:rsidR="00E73525">
        <w:rPr>
          <w:rFonts w:ascii="Verdana" w:hAnsi="Verdana"/>
          <w:b/>
          <w:sz w:val="18"/>
          <w:szCs w:val="18"/>
        </w:rPr>
        <w:t>-</w:t>
      </w:r>
      <w:r>
        <w:rPr>
          <w:rFonts w:ascii="Verdana" w:hAnsi="Verdana"/>
          <w:b/>
          <w:sz w:val="18"/>
          <w:szCs w:val="18"/>
        </w:rPr>
        <w:t>19 Europe, firmly embracing the gr</w:t>
      </w:r>
      <w:r w:rsidR="00C5424A">
        <w:rPr>
          <w:rFonts w:ascii="Verdana" w:hAnsi="Verdana"/>
          <w:b/>
          <w:sz w:val="18"/>
          <w:szCs w:val="18"/>
        </w:rPr>
        <w:t>e</w:t>
      </w:r>
      <w:r>
        <w:rPr>
          <w:rFonts w:ascii="Verdana" w:hAnsi="Verdana"/>
          <w:b/>
          <w:sz w:val="18"/>
          <w:szCs w:val="18"/>
        </w:rPr>
        <w:t xml:space="preserve">en and digital transitions </w:t>
      </w:r>
    </w:p>
    <w:p w:rsidR="00B1005C" w:rsidRPr="00B1005C" w:rsidRDefault="00B1005C" w:rsidP="00F173AA">
      <w:pPr>
        <w:rPr>
          <w:rFonts w:ascii="Verdana" w:hAnsi="Verdana"/>
          <w:sz w:val="18"/>
          <w:szCs w:val="18"/>
        </w:rPr>
      </w:pPr>
    </w:p>
    <w:p w:rsidR="00F173AA" w:rsidRPr="00B1005C" w:rsidRDefault="00861B18" w:rsidP="00F173AA">
      <w:pPr>
        <w:rPr>
          <w:rFonts w:ascii="Verdana" w:hAnsi="Verdana"/>
          <w:sz w:val="18"/>
          <w:szCs w:val="18"/>
        </w:rPr>
      </w:pPr>
      <w:r>
        <w:rPr>
          <w:rFonts w:ascii="Verdana" w:hAnsi="Verdana"/>
          <w:sz w:val="18"/>
          <w:szCs w:val="18"/>
        </w:rPr>
        <w:t xml:space="preserve">The EU now </w:t>
      </w:r>
      <w:r w:rsidR="00380F78">
        <w:rPr>
          <w:rFonts w:ascii="Verdana" w:hAnsi="Verdana"/>
          <w:sz w:val="18"/>
          <w:szCs w:val="18"/>
        </w:rPr>
        <w:t xml:space="preserve">has </w:t>
      </w:r>
      <w:r>
        <w:rPr>
          <w:rFonts w:ascii="Verdana" w:hAnsi="Verdana"/>
          <w:sz w:val="18"/>
          <w:szCs w:val="18"/>
        </w:rPr>
        <w:t xml:space="preserve">a budget amounting to </w:t>
      </w:r>
      <w:r w:rsidR="00AD3594">
        <w:rPr>
          <w:rFonts w:ascii="Verdana" w:hAnsi="Verdana"/>
          <w:sz w:val="18"/>
          <w:szCs w:val="18"/>
        </w:rPr>
        <w:t>€</w:t>
      </w:r>
      <w:r>
        <w:rPr>
          <w:rFonts w:ascii="Verdana" w:hAnsi="Verdana"/>
          <w:sz w:val="18"/>
          <w:szCs w:val="18"/>
        </w:rPr>
        <w:t>1</w:t>
      </w:r>
      <w:r w:rsidR="002D41BC">
        <w:rPr>
          <w:rFonts w:ascii="Verdana" w:hAnsi="Verdana"/>
          <w:sz w:val="18"/>
          <w:szCs w:val="18"/>
        </w:rPr>
        <w:t>.</w:t>
      </w:r>
      <w:r>
        <w:rPr>
          <w:rFonts w:ascii="Verdana" w:hAnsi="Verdana"/>
          <w:sz w:val="18"/>
          <w:szCs w:val="18"/>
        </w:rPr>
        <w:t xml:space="preserve">8 trillion for the next seven years (2021-2027), if we </w:t>
      </w:r>
      <w:r w:rsidR="002D41BC">
        <w:rPr>
          <w:rFonts w:ascii="Verdana" w:hAnsi="Verdana"/>
          <w:sz w:val="18"/>
          <w:szCs w:val="18"/>
        </w:rPr>
        <w:t xml:space="preserve">include both </w:t>
      </w:r>
      <w:r>
        <w:rPr>
          <w:rFonts w:ascii="Verdana" w:hAnsi="Verdana"/>
          <w:sz w:val="18"/>
          <w:szCs w:val="18"/>
        </w:rPr>
        <w:t xml:space="preserve">the MFF </w:t>
      </w:r>
      <w:r w:rsidR="002D41BC">
        <w:rPr>
          <w:rFonts w:ascii="Verdana" w:hAnsi="Verdana"/>
          <w:sz w:val="18"/>
          <w:szCs w:val="18"/>
        </w:rPr>
        <w:t xml:space="preserve">and </w:t>
      </w:r>
      <w:r>
        <w:rPr>
          <w:rFonts w:ascii="Verdana" w:hAnsi="Verdana"/>
          <w:sz w:val="18"/>
          <w:szCs w:val="18"/>
        </w:rPr>
        <w:t>the new Recovery and Resilience Facility</w:t>
      </w:r>
      <w:r w:rsidR="004E1341">
        <w:rPr>
          <w:rFonts w:ascii="Verdana" w:hAnsi="Verdana"/>
          <w:sz w:val="18"/>
          <w:szCs w:val="18"/>
        </w:rPr>
        <w:t xml:space="preserve"> (RFF)</w:t>
      </w:r>
      <w:r>
        <w:rPr>
          <w:rFonts w:ascii="Verdana" w:hAnsi="Verdana"/>
          <w:sz w:val="18"/>
          <w:szCs w:val="18"/>
        </w:rPr>
        <w:t>.</w:t>
      </w:r>
      <w:r w:rsidR="00F173AA" w:rsidRPr="00B1005C">
        <w:rPr>
          <w:rFonts w:ascii="Verdana" w:hAnsi="Verdana"/>
          <w:sz w:val="18"/>
          <w:szCs w:val="18"/>
        </w:rPr>
        <w:t xml:space="preserve"> The EESC had strongly supported a more ambitious budget in its opinion </w:t>
      </w:r>
      <w:r w:rsidR="002D41BC">
        <w:rPr>
          <w:rFonts w:ascii="Verdana" w:hAnsi="Verdana"/>
          <w:sz w:val="18"/>
          <w:szCs w:val="18"/>
        </w:rPr>
        <w:t>(</w:t>
      </w:r>
      <w:r w:rsidR="00F173AA" w:rsidRPr="00B1005C">
        <w:rPr>
          <w:rFonts w:ascii="Verdana" w:hAnsi="Verdana"/>
          <w:sz w:val="18"/>
          <w:szCs w:val="18"/>
        </w:rPr>
        <w:t>ECO/460</w:t>
      </w:r>
      <w:r w:rsidR="002D41BC">
        <w:rPr>
          <w:rFonts w:ascii="Verdana" w:hAnsi="Verdana"/>
          <w:sz w:val="18"/>
          <w:szCs w:val="18"/>
        </w:rPr>
        <w:t>)</w:t>
      </w:r>
      <w:r w:rsidR="00F173AA" w:rsidRPr="00B1005C">
        <w:rPr>
          <w:rFonts w:ascii="Verdana" w:hAnsi="Verdana"/>
          <w:sz w:val="18"/>
          <w:szCs w:val="18"/>
        </w:rPr>
        <w:t xml:space="preserve"> on the </w:t>
      </w:r>
      <w:hyperlink r:id="rId10" w:history="1">
        <w:r w:rsidR="00F173AA" w:rsidRPr="00B1005C">
          <w:rPr>
            <w:rStyle w:val="Hyperlink"/>
            <w:rFonts w:ascii="Verdana" w:hAnsi="Verdana"/>
            <w:sz w:val="18"/>
            <w:szCs w:val="18"/>
          </w:rPr>
          <w:t>Multiannual Financial Framework after 2020</w:t>
        </w:r>
      </w:hyperlink>
      <w:r w:rsidR="002D41BC">
        <w:rPr>
          <w:rStyle w:val="Hyperlink"/>
          <w:rFonts w:ascii="Verdana" w:hAnsi="Verdana"/>
          <w:sz w:val="18"/>
          <w:szCs w:val="18"/>
        </w:rPr>
        <w:t>,</w:t>
      </w:r>
      <w:r w:rsidR="00F173AA" w:rsidRPr="00B1005C">
        <w:rPr>
          <w:rFonts w:ascii="Verdana" w:hAnsi="Verdana"/>
          <w:sz w:val="18"/>
          <w:szCs w:val="18"/>
        </w:rPr>
        <w:t xml:space="preserve"> drafted by </w:t>
      </w:r>
      <w:r w:rsidR="00F173AA" w:rsidRPr="00B1005C">
        <w:rPr>
          <w:rFonts w:ascii="Verdana" w:hAnsi="Verdana"/>
          <w:b/>
          <w:sz w:val="18"/>
          <w:szCs w:val="18"/>
        </w:rPr>
        <w:t xml:space="preserve">Javier </w:t>
      </w:r>
      <w:proofErr w:type="spellStart"/>
      <w:r w:rsidR="00F173AA" w:rsidRPr="00B1005C">
        <w:rPr>
          <w:rFonts w:ascii="Verdana" w:hAnsi="Verdana"/>
          <w:b/>
          <w:sz w:val="18"/>
          <w:szCs w:val="18"/>
        </w:rPr>
        <w:t>Doz</w:t>
      </w:r>
      <w:proofErr w:type="spellEnd"/>
      <w:r w:rsidR="00F173AA" w:rsidRPr="00B1005C">
        <w:rPr>
          <w:rFonts w:ascii="Verdana" w:hAnsi="Verdana"/>
          <w:b/>
          <w:sz w:val="18"/>
          <w:szCs w:val="18"/>
        </w:rPr>
        <w:t xml:space="preserve"> </w:t>
      </w:r>
      <w:proofErr w:type="spellStart"/>
      <w:r w:rsidR="00F173AA" w:rsidRPr="00B1005C">
        <w:rPr>
          <w:rFonts w:ascii="Verdana" w:hAnsi="Verdana"/>
          <w:b/>
          <w:sz w:val="18"/>
          <w:szCs w:val="18"/>
        </w:rPr>
        <w:t>Orrit</w:t>
      </w:r>
      <w:proofErr w:type="spellEnd"/>
      <w:r w:rsidR="005F3934" w:rsidRPr="00B1005C">
        <w:rPr>
          <w:rFonts w:ascii="Verdana" w:hAnsi="Verdana"/>
          <w:sz w:val="18"/>
          <w:szCs w:val="18"/>
        </w:rPr>
        <w:t>, proposing that the expenditure and revenue figure of the MFF reach 1.3% of GNI and arguing that Europeans needed more (and better) Europe.</w:t>
      </w:r>
    </w:p>
    <w:p w:rsidR="00F173AA" w:rsidRPr="00B1005C" w:rsidRDefault="00F173AA" w:rsidP="00F173AA">
      <w:pPr>
        <w:rPr>
          <w:rFonts w:ascii="Verdana" w:hAnsi="Verdana"/>
          <w:sz w:val="18"/>
          <w:szCs w:val="18"/>
        </w:rPr>
      </w:pPr>
    </w:p>
    <w:p w:rsidR="00F173AA" w:rsidRPr="00B1005C" w:rsidRDefault="00F173AA" w:rsidP="00F173AA">
      <w:pPr>
        <w:rPr>
          <w:rFonts w:ascii="Verdana" w:hAnsi="Verdana"/>
          <w:b/>
          <w:sz w:val="18"/>
          <w:szCs w:val="18"/>
        </w:rPr>
      </w:pPr>
      <w:r w:rsidRPr="00B1005C">
        <w:rPr>
          <w:rFonts w:ascii="Verdana" w:hAnsi="Verdana"/>
          <w:b/>
          <w:sz w:val="18"/>
          <w:szCs w:val="18"/>
        </w:rPr>
        <w:t xml:space="preserve">More than 50% of EU funds will support </w:t>
      </w:r>
      <w:r w:rsidR="006B7DD3">
        <w:rPr>
          <w:rFonts w:ascii="Verdana" w:hAnsi="Verdana"/>
          <w:b/>
          <w:sz w:val="18"/>
          <w:szCs w:val="18"/>
        </w:rPr>
        <w:t xml:space="preserve">European </w:t>
      </w:r>
      <w:r w:rsidR="00D12F4E" w:rsidRPr="00B1005C">
        <w:rPr>
          <w:rFonts w:ascii="Verdana" w:hAnsi="Verdana"/>
          <w:b/>
          <w:sz w:val="18"/>
          <w:szCs w:val="18"/>
        </w:rPr>
        <w:t>recovery a</w:t>
      </w:r>
      <w:r w:rsidR="006B7DD3">
        <w:rPr>
          <w:rFonts w:ascii="Verdana" w:hAnsi="Verdana"/>
          <w:b/>
          <w:sz w:val="18"/>
          <w:szCs w:val="18"/>
        </w:rPr>
        <w:t xml:space="preserve">nd </w:t>
      </w:r>
      <w:r w:rsidRPr="00B1005C">
        <w:rPr>
          <w:rFonts w:ascii="Verdana" w:hAnsi="Verdana"/>
          <w:b/>
          <w:sz w:val="18"/>
          <w:szCs w:val="18"/>
        </w:rPr>
        <w:t>digitalisation</w:t>
      </w:r>
    </w:p>
    <w:p w:rsidR="00CF4DD0" w:rsidRPr="00B1005C" w:rsidRDefault="00CF4DD0" w:rsidP="00F173AA">
      <w:pPr>
        <w:rPr>
          <w:rFonts w:ascii="Verdana" w:hAnsi="Verdana"/>
          <w:sz w:val="18"/>
          <w:szCs w:val="18"/>
        </w:rPr>
      </w:pPr>
    </w:p>
    <w:p w:rsidR="00B1005C" w:rsidRDefault="00B1005C" w:rsidP="00F173AA">
      <w:pPr>
        <w:rPr>
          <w:rFonts w:ascii="Verdana" w:hAnsi="Verdana"/>
          <w:sz w:val="18"/>
          <w:szCs w:val="18"/>
        </w:rPr>
      </w:pPr>
      <w:r w:rsidRPr="00B1005C">
        <w:rPr>
          <w:rFonts w:ascii="Verdana" w:hAnsi="Verdana"/>
          <w:sz w:val="18"/>
          <w:szCs w:val="18"/>
        </w:rPr>
        <w:t>The objective of the budget increase</w:t>
      </w:r>
      <w:r w:rsidR="002D41BC">
        <w:rPr>
          <w:rFonts w:ascii="Verdana" w:hAnsi="Verdana"/>
          <w:sz w:val="18"/>
          <w:szCs w:val="18"/>
        </w:rPr>
        <w:t xml:space="preserve"> –</w:t>
      </w:r>
      <w:r w:rsidR="00131163">
        <w:rPr>
          <w:rFonts w:ascii="Verdana" w:hAnsi="Verdana"/>
          <w:sz w:val="18"/>
          <w:szCs w:val="18"/>
        </w:rPr>
        <w:t xml:space="preserve"> thanks to new Recovery and Resilience Facility </w:t>
      </w:r>
      <w:r w:rsidR="002D41BC">
        <w:rPr>
          <w:rFonts w:ascii="Verdana" w:hAnsi="Verdana"/>
          <w:sz w:val="18"/>
          <w:szCs w:val="18"/>
        </w:rPr>
        <w:t>–</w:t>
      </w:r>
      <w:r w:rsidR="00C5424A">
        <w:rPr>
          <w:rFonts w:ascii="Verdana" w:hAnsi="Verdana"/>
          <w:sz w:val="18"/>
          <w:szCs w:val="18"/>
        </w:rPr>
        <w:t xml:space="preserve"> </w:t>
      </w:r>
      <w:r w:rsidRPr="00B1005C">
        <w:rPr>
          <w:rFonts w:ascii="Verdana" w:hAnsi="Verdana"/>
          <w:sz w:val="18"/>
          <w:szCs w:val="18"/>
        </w:rPr>
        <w:t xml:space="preserve">is to help </w:t>
      </w:r>
      <w:r w:rsidR="002D41BC">
        <w:rPr>
          <w:rFonts w:ascii="Verdana" w:hAnsi="Verdana"/>
          <w:sz w:val="18"/>
          <w:szCs w:val="18"/>
        </w:rPr>
        <w:t>Europe's</w:t>
      </w:r>
      <w:r w:rsidRPr="00B1005C">
        <w:rPr>
          <w:rFonts w:ascii="Verdana" w:hAnsi="Verdana"/>
          <w:sz w:val="18"/>
          <w:szCs w:val="18"/>
        </w:rPr>
        <w:t xml:space="preserve"> post-pandemic recovery and to make the EU a </w:t>
      </w:r>
      <w:r w:rsidR="00552C42" w:rsidRPr="00B1005C">
        <w:rPr>
          <w:rFonts w:ascii="Verdana" w:hAnsi="Verdana"/>
          <w:sz w:val="18"/>
          <w:szCs w:val="18"/>
        </w:rPr>
        <w:t>more resilient</w:t>
      </w:r>
      <w:r w:rsidR="00552C42">
        <w:rPr>
          <w:rFonts w:ascii="Verdana" w:hAnsi="Verdana"/>
          <w:sz w:val="18"/>
          <w:szCs w:val="18"/>
        </w:rPr>
        <w:t>,</w:t>
      </w:r>
      <w:r w:rsidR="002D41BC">
        <w:rPr>
          <w:rFonts w:ascii="Verdana" w:hAnsi="Verdana"/>
          <w:sz w:val="18"/>
          <w:szCs w:val="18"/>
        </w:rPr>
        <w:t xml:space="preserve"> greener and</w:t>
      </w:r>
      <w:r w:rsidR="00552C42" w:rsidRPr="00B1005C">
        <w:rPr>
          <w:rFonts w:ascii="Verdana" w:hAnsi="Verdana"/>
          <w:sz w:val="18"/>
          <w:szCs w:val="18"/>
        </w:rPr>
        <w:t xml:space="preserve"> more digital</w:t>
      </w:r>
      <w:r w:rsidR="00552C42">
        <w:rPr>
          <w:rFonts w:ascii="Verdana" w:hAnsi="Verdana"/>
          <w:sz w:val="18"/>
          <w:szCs w:val="18"/>
        </w:rPr>
        <w:t xml:space="preserve"> </w:t>
      </w:r>
      <w:r w:rsidRPr="00B1005C">
        <w:rPr>
          <w:rFonts w:ascii="Verdana" w:hAnsi="Verdana"/>
          <w:sz w:val="18"/>
          <w:szCs w:val="18"/>
        </w:rPr>
        <w:t>Union.</w:t>
      </w:r>
      <w:r w:rsidR="0027075E">
        <w:rPr>
          <w:rFonts w:ascii="Verdana" w:hAnsi="Verdana"/>
          <w:sz w:val="18"/>
          <w:szCs w:val="18"/>
        </w:rPr>
        <w:t xml:space="preserve"> The agreement </w:t>
      </w:r>
      <w:r w:rsidR="00F173AA" w:rsidRPr="00B1005C">
        <w:rPr>
          <w:rFonts w:ascii="Verdana" w:hAnsi="Verdana"/>
          <w:sz w:val="18"/>
          <w:szCs w:val="18"/>
        </w:rPr>
        <w:t xml:space="preserve">allocates more than 50% of the </w:t>
      </w:r>
      <w:r w:rsidR="008C2D55">
        <w:rPr>
          <w:rFonts w:ascii="Verdana" w:hAnsi="Verdana"/>
          <w:sz w:val="18"/>
          <w:szCs w:val="18"/>
        </w:rPr>
        <w:t>funds</w:t>
      </w:r>
      <w:r w:rsidR="00F173AA" w:rsidRPr="00B1005C">
        <w:rPr>
          <w:rFonts w:ascii="Verdana" w:hAnsi="Verdana"/>
          <w:sz w:val="18"/>
          <w:szCs w:val="18"/>
        </w:rPr>
        <w:t xml:space="preserve"> to </w:t>
      </w:r>
      <w:r w:rsidR="0027075E" w:rsidRPr="00B1005C">
        <w:rPr>
          <w:rFonts w:ascii="Verdana" w:hAnsi="Verdana"/>
          <w:sz w:val="18"/>
          <w:szCs w:val="18"/>
        </w:rPr>
        <w:t xml:space="preserve">preparedness, recovery and resilience (Recovery and Resilience Facility, </w:t>
      </w:r>
      <w:proofErr w:type="spellStart"/>
      <w:r w:rsidR="0027075E" w:rsidRPr="00B1005C">
        <w:rPr>
          <w:rFonts w:ascii="Verdana" w:hAnsi="Verdana"/>
          <w:sz w:val="18"/>
          <w:szCs w:val="18"/>
        </w:rPr>
        <w:t>rescEU</w:t>
      </w:r>
      <w:proofErr w:type="spellEnd"/>
      <w:r w:rsidR="0027075E" w:rsidRPr="00B1005C">
        <w:rPr>
          <w:rFonts w:ascii="Verdana" w:hAnsi="Verdana"/>
          <w:sz w:val="18"/>
          <w:szCs w:val="18"/>
        </w:rPr>
        <w:t xml:space="preserve"> and </w:t>
      </w:r>
      <w:r w:rsidR="00E73525">
        <w:rPr>
          <w:rFonts w:ascii="Verdana" w:hAnsi="Verdana"/>
          <w:sz w:val="18"/>
          <w:szCs w:val="18"/>
        </w:rPr>
        <w:t>the</w:t>
      </w:r>
      <w:r w:rsidR="0027075E" w:rsidRPr="00B1005C">
        <w:rPr>
          <w:rFonts w:ascii="Verdana" w:hAnsi="Verdana"/>
          <w:sz w:val="18"/>
          <w:szCs w:val="18"/>
        </w:rPr>
        <w:t xml:space="preserve"> n</w:t>
      </w:r>
      <w:r w:rsidR="0027075E">
        <w:rPr>
          <w:rFonts w:ascii="Verdana" w:hAnsi="Verdana"/>
          <w:sz w:val="18"/>
          <w:szCs w:val="18"/>
        </w:rPr>
        <w:t>ew health programme EU4Health)</w:t>
      </w:r>
      <w:r w:rsidR="002D41BC">
        <w:rPr>
          <w:rFonts w:ascii="Verdana" w:hAnsi="Verdana"/>
          <w:sz w:val="18"/>
          <w:szCs w:val="18"/>
        </w:rPr>
        <w:t>,</w:t>
      </w:r>
      <w:r w:rsidR="0027075E">
        <w:rPr>
          <w:rFonts w:ascii="Verdana" w:hAnsi="Verdana"/>
          <w:sz w:val="18"/>
          <w:szCs w:val="18"/>
        </w:rPr>
        <w:t xml:space="preserve"> </w:t>
      </w:r>
      <w:r w:rsidR="00F173AA" w:rsidRPr="00B1005C">
        <w:rPr>
          <w:rFonts w:ascii="Verdana" w:hAnsi="Verdana"/>
          <w:sz w:val="18"/>
          <w:szCs w:val="18"/>
        </w:rPr>
        <w:t xml:space="preserve">modernisation </w:t>
      </w:r>
      <w:r w:rsidR="00F173AA" w:rsidRPr="00B1005C">
        <w:rPr>
          <w:rFonts w:ascii="Verdana" w:hAnsi="Verdana"/>
          <w:sz w:val="18"/>
          <w:szCs w:val="18"/>
        </w:rPr>
        <w:lastRenderedPageBreak/>
        <w:t xml:space="preserve">through research </w:t>
      </w:r>
      <w:r w:rsidR="0027075E">
        <w:rPr>
          <w:rFonts w:ascii="Verdana" w:hAnsi="Verdana"/>
          <w:sz w:val="18"/>
          <w:szCs w:val="18"/>
        </w:rPr>
        <w:t>and innovation (Horizon Europe)</w:t>
      </w:r>
      <w:r w:rsidR="002D41BC">
        <w:rPr>
          <w:rFonts w:ascii="Verdana" w:hAnsi="Verdana"/>
          <w:sz w:val="18"/>
          <w:szCs w:val="18"/>
        </w:rPr>
        <w:t>,</w:t>
      </w:r>
      <w:r w:rsidR="0027075E">
        <w:rPr>
          <w:rFonts w:ascii="Verdana" w:hAnsi="Verdana"/>
          <w:sz w:val="18"/>
          <w:szCs w:val="18"/>
        </w:rPr>
        <w:t xml:space="preserve"> and</w:t>
      </w:r>
      <w:r w:rsidR="00F173AA" w:rsidRPr="00B1005C">
        <w:rPr>
          <w:rFonts w:ascii="Verdana" w:hAnsi="Verdana"/>
          <w:sz w:val="18"/>
          <w:szCs w:val="18"/>
        </w:rPr>
        <w:t xml:space="preserve"> fair climate and digital transitions (Just Transition Fund</w:t>
      </w:r>
      <w:r w:rsidR="0027075E">
        <w:rPr>
          <w:rFonts w:ascii="Verdana" w:hAnsi="Verdana"/>
          <w:sz w:val="18"/>
          <w:szCs w:val="18"/>
        </w:rPr>
        <w:t xml:space="preserve"> and Digital Europe Programme).</w:t>
      </w:r>
    </w:p>
    <w:p w:rsidR="00B1005C" w:rsidRDefault="00B1005C" w:rsidP="00F173AA">
      <w:pPr>
        <w:rPr>
          <w:rFonts w:ascii="Verdana" w:hAnsi="Verdana"/>
          <w:sz w:val="18"/>
          <w:szCs w:val="18"/>
        </w:rPr>
      </w:pPr>
    </w:p>
    <w:p w:rsidR="00F173AA" w:rsidRPr="00B1005C" w:rsidRDefault="00F173AA" w:rsidP="00F173AA">
      <w:pPr>
        <w:rPr>
          <w:rFonts w:ascii="Verdana" w:hAnsi="Verdana"/>
          <w:sz w:val="18"/>
          <w:szCs w:val="18"/>
        </w:rPr>
      </w:pPr>
      <w:r w:rsidRPr="00B1005C">
        <w:rPr>
          <w:rFonts w:ascii="Verdana" w:hAnsi="Verdana"/>
          <w:sz w:val="18"/>
          <w:szCs w:val="18"/>
        </w:rPr>
        <w:t>In this res</w:t>
      </w:r>
      <w:r w:rsidR="0027075E">
        <w:rPr>
          <w:rFonts w:ascii="Verdana" w:hAnsi="Verdana"/>
          <w:sz w:val="18"/>
          <w:szCs w:val="18"/>
        </w:rPr>
        <w:t xml:space="preserve">pect, the Committee had </w:t>
      </w:r>
      <w:r w:rsidR="002D41BC">
        <w:rPr>
          <w:rFonts w:ascii="Verdana" w:hAnsi="Verdana"/>
          <w:sz w:val="18"/>
          <w:szCs w:val="18"/>
        </w:rPr>
        <w:t xml:space="preserve">once again </w:t>
      </w:r>
      <w:r w:rsidRPr="00B1005C">
        <w:rPr>
          <w:rFonts w:ascii="Verdana" w:hAnsi="Verdana"/>
          <w:sz w:val="18"/>
          <w:szCs w:val="18"/>
        </w:rPr>
        <w:t xml:space="preserve">urged the </w:t>
      </w:r>
      <w:r w:rsidR="00C5424A">
        <w:rPr>
          <w:rFonts w:ascii="Verdana" w:hAnsi="Verdana"/>
          <w:sz w:val="18"/>
          <w:szCs w:val="18"/>
        </w:rPr>
        <w:t xml:space="preserve">European </w:t>
      </w:r>
      <w:r w:rsidRPr="00B1005C">
        <w:rPr>
          <w:rFonts w:ascii="Verdana" w:hAnsi="Verdana"/>
          <w:sz w:val="18"/>
          <w:szCs w:val="18"/>
        </w:rPr>
        <w:t>Commission and the M</w:t>
      </w:r>
      <w:r w:rsidR="00CF4DD0" w:rsidRPr="00B1005C">
        <w:rPr>
          <w:rFonts w:ascii="Verdana" w:hAnsi="Verdana"/>
          <w:sz w:val="18"/>
          <w:szCs w:val="18"/>
        </w:rPr>
        <w:t xml:space="preserve">ember </w:t>
      </w:r>
      <w:r w:rsidRPr="00B1005C">
        <w:rPr>
          <w:rFonts w:ascii="Verdana" w:hAnsi="Verdana"/>
          <w:sz w:val="18"/>
          <w:szCs w:val="18"/>
        </w:rPr>
        <w:t>S</w:t>
      </w:r>
      <w:r w:rsidR="00CF4DD0" w:rsidRPr="00B1005C">
        <w:rPr>
          <w:rFonts w:ascii="Verdana" w:hAnsi="Verdana"/>
          <w:sz w:val="18"/>
          <w:szCs w:val="18"/>
        </w:rPr>
        <w:t>tates</w:t>
      </w:r>
      <w:r w:rsidRPr="00B1005C">
        <w:rPr>
          <w:rFonts w:ascii="Verdana" w:hAnsi="Verdana"/>
          <w:sz w:val="18"/>
          <w:szCs w:val="18"/>
        </w:rPr>
        <w:t xml:space="preserve"> to </w:t>
      </w:r>
      <w:r w:rsidR="008C2D55">
        <w:rPr>
          <w:rFonts w:ascii="Verdana" w:hAnsi="Verdana"/>
          <w:sz w:val="18"/>
          <w:szCs w:val="18"/>
        </w:rPr>
        <w:t xml:space="preserve">increase the EU budget and </w:t>
      </w:r>
      <w:r w:rsidRPr="00B1005C">
        <w:rPr>
          <w:rFonts w:ascii="Verdana" w:hAnsi="Verdana"/>
          <w:sz w:val="18"/>
          <w:szCs w:val="18"/>
        </w:rPr>
        <w:t xml:space="preserve">approve the EU recovery plan swiftly, </w:t>
      </w:r>
      <w:r w:rsidR="008C2D55" w:rsidRPr="00B1005C">
        <w:rPr>
          <w:rFonts w:ascii="Verdana" w:hAnsi="Verdana"/>
          <w:sz w:val="18"/>
          <w:szCs w:val="18"/>
        </w:rPr>
        <w:t xml:space="preserve">in order </w:t>
      </w:r>
      <w:r w:rsidR="008C2D55">
        <w:rPr>
          <w:rFonts w:ascii="Verdana" w:hAnsi="Verdana"/>
          <w:sz w:val="18"/>
          <w:szCs w:val="18"/>
        </w:rPr>
        <w:t xml:space="preserve">to </w:t>
      </w:r>
      <w:r w:rsidR="008C2D55" w:rsidRPr="00B1005C">
        <w:rPr>
          <w:rFonts w:ascii="Verdana" w:hAnsi="Verdana"/>
          <w:sz w:val="18"/>
          <w:szCs w:val="18"/>
        </w:rPr>
        <w:t>speed up European re</w:t>
      </w:r>
      <w:r w:rsidR="008C2D55">
        <w:rPr>
          <w:rFonts w:ascii="Verdana" w:hAnsi="Verdana"/>
          <w:sz w:val="18"/>
          <w:szCs w:val="18"/>
        </w:rPr>
        <w:t>covery, support</w:t>
      </w:r>
      <w:r w:rsidR="00755E9F">
        <w:rPr>
          <w:rFonts w:ascii="Verdana" w:hAnsi="Verdana"/>
          <w:sz w:val="18"/>
          <w:szCs w:val="18"/>
        </w:rPr>
        <w:t xml:space="preserve"> citizens and enterprises</w:t>
      </w:r>
      <w:r w:rsidR="008C2D55">
        <w:rPr>
          <w:rFonts w:ascii="Verdana" w:hAnsi="Verdana"/>
          <w:sz w:val="18"/>
          <w:szCs w:val="18"/>
        </w:rPr>
        <w:t>,</w:t>
      </w:r>
      <w:r w:rsidR="00755E9F">
        <w:rPr>
          <w:rFonts w:ascii="Verdana" w:hAnsi="Verdana"/>
          <w:sz w:val="18"/>
          <w:szCs w:val="18"/>
        </w:rPr>
        <w:t xml:space="preserve"> and inve</w:t>
      </w:r>
      <w:r w:rsidR="008C2D55">
        <w:rPr>
          <w:rFonts w:ascii="Verdana" w:hAnsi="Verdana"/>
          <w:sz w:val="18"/>
          <w:szCs w:val="18"/>
        </w:rPr>
        <w:t>st</w:t>
      </w:r>
      <w:r w:rsidR="00755E9F">
        <w:rPr>
          <w:rFonts w:ascii="Verdana" w:hAnsi="Verdana"/>
          <w:sz w:val="18"/>
          <w:szCs w:val="18"/>
        </w:rPr>
        <w:t xml:space="preserve"> in the digital and green future</w:t>
      </w:r>
      <w:r w:rsidRPr="00B1005C">
        <w:rPr>
          <w:rFonts w:ascii="Verdana" w:hAnsi="Verdana"/>
          <w:sz w:val="18"/>
          <w:szCs w:val="18"/>
        </w:rPr>
        <w:t xml:space="preserve"> (opinion ECO/523 on</w:t>
      </w:r>
      <w:r w:rsidR="001E6226">
        <w:rPr>
          <w:rFonts w:ascii="Verdana" w:hAnsi="Verdana"/>
          <w:sz w:val="18"/>
          <w:szCs w:val="18"/>
        </w:rPr>
        <w:t xml:space="preserve"> the</w:t>
      </w:r>
      <w:r w:rsidRPr="00B1005C">
        <w:rPr>
          <w:rFonts w:ascii="Verdana" w:hAnsi="Verdana"/>
          <w:sz w:val="18"/>
          <w:szCs w:val="18"/>
        </w:rPr>
        <w:t xml:space="preserve"> </w:t>
      </w:r>
      <w:hyperlink r:id="rId11" w:history="1">
        <w:r w:rsidRPr="00B1005C">
          <w:rPr>
            <w:rStyle w:val="Hyperlink"/>
            <w:rFonts w:ascii="Verdana" w:hAnsi="Verdana"/>
            <w:sz w:val="18"/>
            <w:szCs w:val="18"/>
          </w:rPr>
          <w:t>Recovery plan for Europe and the 2021-2027 Multiannual Financial Framework</w:t>
        </w:r>
      </w:hyperlink>
      <w:r w:rsidRPr="00B1005C">
        <w:rPr>
          <w:rFonts w:ascii="Verdana" w:hAnsi="Verdana"/>
          <w:sz w:val="18"/>
          <w:szCs w:val="18"/>
        </w:rPr>
        <w:t xml:space="preserve"> by </w:t>
      </w:r>
      <w:proofErr w:type="spellStart"/>
      <w:r w:rsidRPr="00B1005C">
        <w:rPr>
          <w:rFonts w:ascii="Verdana" w:hAnsi="Verdana"/>
          <w:b/>
          <w:sz w:val="18"/>
          <w:szCs w:val="18"/>
        </w:rPr>
        <w:t>Petru</w:t>
      </w:r>
      <w:proofErr w:type="spellEnd"/>
      <w:r w:rsidRPr="00B1005C">
        <w:rPr>
          <w:rFonts w:ascii="Verdana" w:hAnsi="Verdana"/>
          <w:b/>
          <w:sz w:val="18"/>
          <w:szCs w:val="18"/>
        </w:rPr>
        <w:t xml:space="preserve"> </w:t>
      </w:r>
      <w:proofErr w:type="spellStart"/>
      <w:r w:rsidRPr="00B1005C">
        <w:rPr>
          <w:rFonts w:ascii="Verdana" w:hAnsi="Verdana"/>
          <w:b/>
          <w:sz w:val="18"/>
          <w:szCs w:val="18"/>
        </w:rPr>
        <w:t>Sorin</w:t>
      </w:r>
      <w:proofErr w:type="spellEnd"/>
      <w:r w:rsidRPr="00B1005C">
        <w:rPr>
          <w:rFonts w:ascii="Verdana" w:hAnsi="Verdana"/>
          <w:b/>
          <w:sz w:val="18"/>
          <w:szCs w:val="18"/>
        </w:rPr>
        <w:t xml:space="preserve"> </w:t>
      </w:r>
      <w:proofErr w:type="spellStart"/>
      <w:r w:rsidRPr="00B1005C">
        <w:rPr>
          <w:rFonts w:ascii="Verdana" w:hAnsi="Verdana"/>
          <w:b/>
          <w:sz w:val="18"/>
          <w:szCs w:val="18"/>
        </w:rPr>
        <w:t>Dandea</w:t>
      </w:r>
      <w:proofErr w:type="spellEnd"/>
      <w:r w:rsidRPr="00B1005C">
        <w:rPr>
          <w:rFonts w:ascii="Verdana" w:hAnsi="Verdana"/>
          <w:sz w:val="18"/>
          <w:szCs w:val="18"/>
        </w:rPr>
        <w:t xml:space="preserve">, </w:t>
      </w:r>
      <w:r w:rsidRPr="00B1005C">
        <w:rPr>
          <w:rFonts w:ascii="Verdana" w:hAnsi="Verdana"/>
          <w:b/>
          <w:sz w:val="18"/>
          <w:szCs w:val="18"/>
        </w:rPr>
        <w:t>Tommaso Di Fazio</w:t>
      </w:r>
      <w:r w:rsidRPr="00B1005C">
        <w:rPr>
          <w:rFonts w:ascii="Verdana" w:hAnsi="Verdana"/>
          <w:sz w:val="18"/>
          <w:szCs w:val="18"/>
        </w:rPr>
        <w:t xml:space="preserve"> and</w:t>
      </w:r>
      <w:r w:rsidRPr="00B1005C">
        <w:rPr>
          <w:rFonts w:ascii="Verdana" w:hAnsi="Verdana"/>
          <w:b/>
          <w:sz w:val="18"/>
          <w:szCs w:val="18"/>
        </w:rPr>
        <w:t xml:space="preserve"> Petr </w:t>
      </w:r>
      <w:proofErr w:type="spellStart"/>
      <w:r w:rsidRPr="00B1005C">
        <w:rPr>
          <w:rFonts w:ascii="Verdana" w:hAnsi="Verdana"/>
          <w:b/>
          <w:sz w:val="18"/>
          <w:szCs w:val="18"/>
        </w:rPr>
        <w:t>Zahradník</w:t>
      </w:r>
      <w:proofErr w:type="spellEnd"/>
      <w:r w:rsidRPr="00B1005C">
        <w:rPr>
          <w:rFonts w:ascii="Verdana" w:hAnsi="Verdana"/>
          <w:sz w:val="18"/>
          <w:szCs w:val="18"/>
        </w:rPr>
        <w:t xml:space="preserve">, </w:t>
      </w:r>
      <w:r w:rsidR="00CA5A18">
        <w:rPr>
          <w:rFonts w:ascii="Verdana" w:hAnsi="Verdana"/>
          <w:sz w:val="18"/>
          <w:szCs w:val="18"/>
        </w:rPr>
        <w:t xml:space="preserve">position paper </w:t>
      </w:r>
      <w:r w:rsidRPr="00B1005C">
        <w:rPr>
          <w:rFonts w:ascii="Verdana" w:hAnsi="Verdana"/>
          <w:sz w:val="18"/>
          <w:szCs w:val="18"/>
        </w:rPr>
        <w:t xml:space="preserve">ECO/524 on </w:t>
      </w:r>
      <w:hyperlink r:id="rId12" w:history="1">
        <w:r w:rsidRPr="00B1005C">
          <w:rPr>
            <w:rStyle w:val="Hyperlink"/>
            <w:rFonts w:ascii="Verdana" w:hAnsi="Verdana"/>
            <w:sz w:val="18"/>
            <w:szCs w:val="18"/>
          </w:rPr>
          <w:t>Recovery Assistance for Cohesion and the Territories of Europe (REACT-EU)</w:t>
        </w:r>
      </w:hyperlink>
      <w:r w:rsidRPr="00B1005C">
        <w:rPr>
          <w:rFonts w:ascii="Verdana" w:hAnsi="Verdana"/>
          <w:sz w:val="18"/>
          <w:szCs w:val="18"/>
        </w:rPr>
        <w:t xml:space="preserve"> by </w:t>
      </w:r>
      <w:r w:rsidRPr="00B1005C">
        <w:rPr>
          <w:rFonts w:ascii="Verdana" w:hAnsi="Verdana"/>
          <w:b/>
          <w:sz w:val="18"/>
          <w:szCs w:val="18"/>
        </w:rPr>
        <w:t xml:space="preserve">Antonello </w:t>
      </w:r>
      <w:proofErr w:type="spellStart"/>
      <w:r w:rsidRPr="00B1005C">
        <w:rPr>
          <w:rFonts w:ascii="Verdana" w:hAnsi="Verdana"/>
          <w:b/>
          <w:sz w:val="18"/>
          <w:szCs w:val="18"/>
        </w:rPr>
        <w:t>Pezzini</w:t>
      </w:r>
      <w:proofErr w:type="spellEnd"/>
      <w:r w:rsidRPr="00B1005C">
        <w:rPr>
          <w:rFonts w:ascii="Verdana" w:hAnsi="Verdana"/>
          <w:sz w:val="18"/>
          <w:szCs w:val="18"/>
        </w:rPr>
        <w:t xml:space="preserve">, </w:t>
      </w:r>
      <w:r w:rsidR="00CA5A18">
        <w:rPr>
          <w:rFonts w:ascii="Verdana" w:hAnsi="Verdana"/>
          <w:sz w:val="18"/>
          <w:szCs w:val="18"/>
        </w:rPr>
        <w:t xml:space="preserve">opinion </w:t>
      </w:r>
      <w:r w:rsidRPr="00B1005C">
        <w:rPr>
          <w:rFonts w:ascii="Verdana" w:hAnsi="Verdana"/>
          <w:sz w:val="18"/>
          <w:szCs w:val="18"/>
        </w:rPr>
        <w:t>ECO/527 on</w:t>
      </w:r>
      <w:r w:rsidR="001E6226">
        <w:rPr>
          <w:rFonts w:ascii="Verdana" w:hAnsi="Verdana"/>
          <w:sz w:val="18"/>
          <w:szCs w:val="18"/>
        </w:rPr>
        <w:t xml:space="preserve"> the</w:t>
      </w:r>
      <w:r w:rsidRPr="00B1005C">
        <w:rPr>
          <w:rFonts w:ascii="Verdana" w:hAnsi="Verdana"/>
          <w:sz w:val="18"/>
          <w:szCs w:val="18"/>
        </w:rPr>
        <w:t xml:space="preserve"> </w:t>
      </w:r>
      <w:hyperlink r:id="rId13" w:history="1">
        <w:r w:rsidRPr="00B1005C">
          <w:rPr>
            <w:rStyle w:val="Hyperlink"/>
            <w:rFonts w:ascii="Verdana" w:hAnsi="Verdana"/>
            <w:sz w:val="18"/>
            <w:szCs w:val="18"/>
          </w:rPr>
          <w:t>Recovery and Resilience Facility and Technical Support Instrument</w:t>
        </w:r>
      </w:hyperlink>
      <w:r w:rsidRPr="00B1005C">
        <w:rPr>
          <w:rFonts w:ascii="Verdana" w:hAnsi="Verdana"/>
          <w:sz w:val="18"/>
          <w:szCs w:val="18"/>
        </w:rPr>
        <w:t xml:space="preserve"> by </w:t>
      </w:r>
      <w:r w:rsidRPr="00B1005C">
        <w:rPr>
          <w:rFonts w:ascii="Verdana" w:hAnsi="Verdana"/>
          <w:b/>
          <w:sz w:val="18"/>
          <w:szCs w:val="18"/>
        </w:rPr>
        <w:t xml:space="preserve">Dimitris </w:t>
      </w:r>
      <w:proofErr w:type="spellStart"/>
      <w:r w:rsidRPr="00B1005C">
        <w:rPr>
          <w:rFonts w:ascii="Verdana" w:hAnsi="Verdana"/>
          <w:b/>
          <w:sz w:val="18"/>
          <w:szCs w:val="18"/>
        </w:rPr>
        <w:t>Dimitriadis</w:t>
      </w:r>
      <w:proofErr w:type="spellEnd"/>
      <w:r w:rsidRPr="00B1005C">
        <w:rPr>
          <w:rFonts w:ascii="Verdana" w:hAnsi="Verdana"/>
          <w:sz w:val="18"/>
          <w:szCs w:val="18"/>
        </w:rPr>
        <w:t xml:space="preserve"> and </w:t>
      </w:r>
      <w:r w:rsidR="00CA5A18">
        <w:rPr>
          <w:rFonts w:ascii="Verdana" w:hAnsi="Verdana"/>
          <w:sz w:val="18"/>
          <w:szCs w:val="18"/>
        </w:rPr>
        <w:t xml:space="preserve">opinion </w:t>
      </w:r>
      <w:r w:rsidRPr="00B1005C">
        <w:rPr>
          <w:rFonts w:ascii="Verdana" w:hAnsi="Verdana"/>
          <w:sz w:val="18"/>
          <w:szCs w:val="18"/>
        </w:rPr>
        <w:t>ECO/528 on</w:t>
      </w:r>
      <w:r w:rsidR="001E6226">
        <w:rPr>
          <w:rFonts w:ascii="Verdana" w:hAnsi="Verdana"/>
          <w:sz w:val="18"/>
          <w:szCs w:val="18"/>
        </w:rPr>
        <w:t xml:space="preserve"> the</w:t>
      </w:r>
      <w:r w:rsidRPr="00B1005C">
        <w:rPr>
          <w:rFonts w:ascii="Verdana" w:hAnsi="Verdana"/>
          <w:sz w:val="18"/>
          <w:szCs w:val="18"/>
        </w:rPr>
        <w:t xml:space="preserve"> </w:t>
      </w:r>
      <w:hyperlink r:id="rId14" w:history="1">
        <w:r w:rsidRPr="00B1005C">
          <w:rPr>
            <w:rStyle w:val="Hyperlink"/>
            <w:rFonts w:ascii="Verdana" w:hAnsi="Verdana"/>
            <w:sz w:val="18"/>
            <w:szCs w:val="18"/>
          </w:rPr>
          <w:t xml:space="preserve">Renewed </w:t>
        </w:r>
        <w:proofErr w:type="spellStart"/>
        <w:r w:rsidRPr="00B1005C">
          <w:rPr>
            <w:rStyle w:val="Hyperlink"/>
            <w:rFonts w:ascii="Verdana" w:hAnsi="Verdana"/>
            <w:sz w:val="18"/>
            <w:szCs w:val="18"/>
          </w:rPr>
          <w:t>InvestEU</w:t>
        </w:r>
        <w:proofErr w:type="spellEnd"/>
        <w:r w:rsidRPr="00B1005C">
          <w:rPr>
            <w:rStyle w:val="Hyperlink"/>
            <w:rFonts w:ascii="Verdana" w:hAnsi="Verdana"/>
            <w:sz w:val="18"/>
            <w:szCs w:val="18"/>
          </w:rPr>
          <w:t xml:space="preserve"> programme and the Solvency Support Instrument</w:t>
        </w:r>
      </w:hyperlink>
      <w:r w:rsidRPr="00B1005C">
        <w:rPr>
          <w:rFonts w:ascii="Verdana" w:hAnsi="Verdana"/>
          <w:sz w:val="18"/>
          <w:szCs w:val="18"/>
        </w:rPr>
        <w:t xml:space="preserve"> by </w:t>
      </w:r>
      <w:r w:rsidRPr="00B1005C">
        <w:rPr>
          <w:rFonts w:ascii="Verdana" w:hAnsi="Verdana"/>
          <w:b/>
          <w:sz w:val="18"/>
          <w:szCs w:val="18"/>
        </w:rPr>
        <w:t>Ronny Lannoo</w:t>
      </w:r>
      <w:r w:rsidRPr="00B1005C">
        <w:rPr>
          <w:rFonts w:ascii="Verdana" w:hAnsi="Verdana"/>
          <w:sz w:val="18"/>
          <w:szCs w:val="18"/>
        </w:rPr>
        <w:t>).</w:t>
      </w:r>
    </w:p>
    <w:p w:rsidR="00F173AA" w:rsidRPr="00B1005C" w:rsidRDefault="00F173AA" w:rsidP="00F173AA">
      <w:pPr>
        <w:rPr>
          <w:rFonts w:ascii="Verdana" w:hAnsi="Verdana"/>
          <w:sz w:val="18"/>
          <w:szCs w:val="18"/>
        </w:rPr>
      </w:pPr>
    </w:p>
    <w:p w:rsidR="00F173AA" w:rsidRPr="00B1005C" w:rsidRDefault="00F173AA" w:rsidP="00F173AA">
      <w:pPr>
        <w:rPr>
          <w:rFonts w:ascii="Verdana" w:hAnsi="Verdana"/>
          <w:b/>
          <w:sz w:val="18"/>
          <w:szCs w:val="18"/>
        </w:rPr>
      </w:pPr>
      <w:r w:rsidRPr="00B1005C">
        <w:rPr>
          <w:rFonts w:ascii="Verdana" w:hAnsi="Verdana"/>
          <w:b/>
          <w:sz w:val="18"/>
          <w:szCs w:val="18"/>
        </w:rPr>
        <w:t xml:space="preserve">30% of the EU budget will be spent </w:t>
      </w:r>
      <w:r w:rsidR="001E6226">
        <w:rPr>
          <w:rFonts w:ascii="Verdana" w:hAnsi="Verdana"/>
          <w:b/>
          <w:sz w:val="18"/>
          <w:szCs w:val="18"/>
        </w:rPr>
        <w:t>on fighting</w:t>
      </w:r>
      <w:r w:rsidRPr="00B1005C">
        <w:rPr>
          <w:rFonts w:ascii="Verdana" w:hAnsi="Verdana"/>
          <w:b/>
          <w:sz w:val="18"/>
          <w:szCs w:val="18"/>
        </w:rPr>
        <w:t xml:space="preserve"> climate change</w:t>
      </w:r>
    </w:p>
    <w:p w:rsidR="00CF4DD0" w:rsidRPr="00B1005C" w:rsidRDefault="00CF4DD0" w:rsidP="00F173AA">
      <w:pPr>
        <w:rPr>
          <w:rFonts w:ascii="Verdana" w:hAnsi="Verdana"/>
          <w:sz w:val="18"/>
          <w:szCs w:val="18"/>
        </w:rPr>
      </w:pPr>
    </w:p>
    <w:p w:rsidR="00F173AA" w:rsidRPr="00B1005C" w:rsidRDefault="00F173AA" w:rsidP="00F173AA">
      <w:pPr>
        <w:rPr>
          <w:rFonts w:ascii="Verdana" w:hAnsi="Verdana"/>
          <w:sz w:val="18"/>
          <w:szCs w:val="18"/>
        </w:rPr>
      </w:pPr>
      <w:r w:rsidRPr="00B1005C">
        <w:rPr>
          <w:rFonts w:ascii="Verdana" w:hAnsi="Verdana"/>
          <w:sz w:val="18"/>
          <w:szCs w:val="18"/>
        </w:rPr>
        <w:t>The EU</w:t>
      </w:r>
      <w:r w:rsidR="001E6226">
        <w:rPr>
          <w:rFonts w:ascii="Verdana" w:hAnsi="Verdana"/>
          <w:sz w:val="18"/>
          <w:szCs w:val="18"/>
        </w:rPr>
        <w:t>'s</w:t>
      </w:r>
      <w:r w:rsidRPr="00B1005C">
        <w:rPr>
          <w:rFonts w:ascii="Verdana" w:hAnsi="Verdana"/>
          <w:sz w:val="18"/>
          <w:szCs w:val="18"/>
        </w:rPr>
        <w:t xml:space="preserve"> funds </w:t>
      </w:r>
      <w:r w:rsidR="001E6226">
        <w:rPr>
          <w:rFonts w:ascii="Verdana" w:hAnsi="Verdana"/>
          <w:sz w:val="18"/>
          <w:szCs w:val="18"/>
        </w:rPr>
        <w:t xml:space="preserve">for 2021-2027 </w:t>
      </w:r>
      <w:r w:rsidRPr="00B1005C">
        <w:rPr>
          <w:rFonts w:ascii="Verdana" w:hAnsi="Verdana"/>
          <w:sz w:val="18"/>
          <w:szCs w:val="18"/>
        </w:rPr>
        <w:t xml:space="preserve">will have the highest share ever </w:t>
      </w:r>
      <w:r w:rsidR="001E6226">
        <w:rPr>
          <w:rFonts w:ascii="Verdana" w:hAnsi="Verdana"/>
          <w:sz w:val="18"/>
          <w:szCs w:val="18"/>
        </w:rPr>
        <w:t>dedicated to</w:t>
      </w:r>
      <w:r w:rsidR="001E6226" w:rsidRPr="00B1005C">
        <w:rPr>
          <w:rFonts w:ascii="Verdana" w:hAnsi="Verdana"/>
          <w:sz w:val="18"/>
          <w:szCs w:val="18"/>
        </w:rPr>
        <w:t xml:space="preserve"> </w:t>
      </w:r>
      <w:r w:rsidR="007B74C4">
        <w:rPr>
          <w:rFonts w:ascii="Verdana" w:hAnsi="Verdana"/>
          <w:sz w:val="18"/>
          <w:szCs w:val="18"/>
        </w:rPr>
        <w:t xml:space="preserve">the </w:t>
      </w:r>
      <w:r w:rsidRPr="00B1005C">
        <w:rPr>
          <w:rFonts w:ascii="Verdana" w:hAnsi="Verdana"/>
          <w:sz w:val="18"/>
          <w:szCs w:val="18"/>
        </w:rPr>
        <w:t>fight against climate change and</w:t>
      </w:r>
      <w:r w:rsidR="007B74C4">
        <w:rPr>
          <w:rFonts w:ascii="Verdana" w:hAnsi="Verdana"/>
          <w:sz w:val="18"/>
          <w:szCs w:val="18"/>
        </w:rPr>
        <w:t xml:space="preserve"> the</w:t>
      </w:r>
      <w:r w:rsidRPr="00B1005C">
        <w:rPr>
          <w:rFonts w:ascii="Verdana" w:hAnsi="Verdana"/>
          <w:sz w:val="18"/>
          <w:szCs w:val="18"/>
        </w:rPr>
        <w:t xml:space="preserve"> protection of biodiversity. </w:t>
      </w:r>
      <w:r w:rsidR="00DD791F">
        <w:rPr>
          <w:rFonts w:ascii="Verdana" w:hAnsi="Verdana"/>
          <w:sz w:val="18"/>
          <w:szCs w:val="18"/>
        </w:rPr>
        <w:t>On this issue, t</w:t>
      </w:r>
      <w:r w:rsidRPr="00B1005C">
        <w:rPr>
          <w:rFonts w:ascii="Verdana" w:hAnsi="Verdana"/>
          <w:sz w:val="18"/>
          <w:szCs w:val="18"/>
        </w:rPr>
        <w:t>he EESC had called for an ambitious EU that must be able to address the</w:t>
      </w:r>
      <w:r w:rsidR="007B74C4">
        <w:rPr>
          <w:rFonts w:ascii="Verdana" w:hAnsi="Verdana"/>
          <w:sz w:val="18"/>
          <w:szCs w:val="18"/>
        </w:rPr>
        <w:t>se</w:t>
      </w:r>
      <w:r w:rsidRPr="00B1005C">
        <w:rPr>
          <w:rFonts w:ascii="Verdana" w:hAnsi="Verdana"/>
          <w:sz w:val="18"/>
          <w:szCs w:val="18"/>
        </w:rPr>
        <w:t xml:space="preserve"> challenge</w:t>
      </w:r>
      <w:r w:rsidR="007B74C4">
        <w:rPr>
          <w:rFonts w:ascii="Verdana" w:hAnsi="Verdana"/>
          <w:sz w:val="18"/>
          <w:szCs w:val="18"/>
        </w:rPr>
        <w:t>s</w:t>
      </w:r>
      <w:r w:rsidRPr="00B1005C">
        <w:rPr>
          <w:rFonts w:ascii="Verdana" w:hAnsi="Verdana"/>
          <w:sz w:val="18"/>
          <w:szCs w:val="18"/>
        </w:rPr>
        <w:t xml:space="preserve"> with an avera</w:t>
      </w:r>
      <w:r w:rsidR="00DD791F">
        <w:rPr>
          <w:rFonts w:ascii="Verdana" w:hAnsi="Verdana"/>
          <w:sz w:val="18"/>
          <w:szCs w:val="18"/>
        </w:rPr>
        <w:t>ge 40% of its overall budget</w:t>
      </w:r>
      <w:r w:rsidRPr="00B1005C">
        <w:rPr>
          <w:rFonts w:ascii="Verdana" w:hAnsi="Verdana"/>
          <w:sz w:val="18"/>
          <w:szCs w:val="18"/>
        </w:rPr>
        <w:t xml:space="preserve"> (opinion NAT/735 on</w:t>
      </w:r>
      <w:r w:rsidR="001E6226">
        <w:rPr>
          <w:rFonts w:ascii="Verdana" w:hAnsi="Verdana"/>
          <w:sz w:val="18"/>
          <w:szCs w:val="18"/>
        </w:rPr>
        <w:t xml:space="preserve"> the</w:t>
      </w:r>
      <w:r w:rsidRPr="00B1005C">
        <w:rPr>
          <w:rFonts w:ascii="Verdana" w:hAnsi="Verdana"/>
          <w:sz w:val="18"/>
          <w:szCs w:val="18"/>
        </w:rPr>
        <w:t xml:space="preserve"> </w:t>
      </w:r>
      <w:hyperlink r:id="rId15" w:history="1">
        <w:r w:rsidRPr="00B1005C">
          <w:rPr>
            <w:rStyle w:val="Hyperlink"/>
            <w:rFonts w:ascii="Verdana" w:hAnsi="Verdana"/>
            <w:sz w:val="18"/>
            <w:szCs w:val="18"/>
          </w:rPr>
          <w:t>European Finance-Climate Pact</w:t>
        </w:r>
      </w:hyperlink>
      <w:r w:rsidR="001E6226">
        <w:rPr>
          <w:rStyle w:val="Hyperlink"/>
          <w:rFonts w:ascii="Verdana" w:hAnsi="Verdana"/>
          <w:sz w:val="18"/>
          <w:szCs w:val="18"/>
        </w:rPr>
        <w:t>,</w:t>
      </w:r>
      <w:r w:rsidRPr="00B1005C">
        <w:rPr>
          <w:rFonts w:ascii="Verdana" w:hAnsi="Verdana"/>
          <w:sz w:val="18"/>
          <w:szCs w:val="18"/>
        </w:rPr>
        <w:t xml:space="preserve"> drafted by </w:t>
      </w:r>
      <w:r w:rsidRPr="00B1005C">
        <w:rPr>
          <w:rFonts w:ascii="Verdana" w:hAnsi="Verdana"/>
          <w:b/>
          <w:sz w:val="18"/>
          <w:szCs w:val="18"/>
        </w:rPr>
        <w:t xml:space="preserve">Rudy De </w:t>
      </w:r>
      <w:proofErr w:type="spellStart"/>
      <w:r w:rsidRPr="00B1005C">
        <w:rPr>
          <w:rFonts w:ascii="Verdana" w:hAnsi="Verdana"/>
          <w:b/>
          <w:sz w:val="18"/>
          <w:szCs w:val="18"/>
        </w:rPr>
        <w:t>Le</w:t>
      </w:r>
      <w:r w:rsidR="00546F03" w:rsidRPr="00B1005C">
        <w:rPr>
          <w:rFonts w:ascii="Verdana" w:hAnsi="Verdana"/>
          <w:b/>
          <w:sz w:val="18"/>
          <w:szCs w:val="18"/>
        </w:rPr>
        <w:t>e</w:t>
      </w:r>
      <w:r w:rsidR="00D32F39">
        <w:rPr>
          <w:rFonts w:ascii="Verdana" w:hAnsi="Verdana"/>
          <w:b/>
          <w:sz w:val="18"/>
          <w:szCs w:val="18"/>
        </w:rPr>
        <w:t>u</w:t>
      </w:r>
      <w:r w:rsidRPr="00B1005C">
        <w:rPr>
          <w:rFonts w:ascii="Verdana" w:hAnsi="Verdana"/>
          <w:b/>
          <w:sz w:val="18"/>
          <w:szCs w:val="18"/>
        </w:rPr>
        <w:t>w</w:t>
      </w:r>
      <w:proofErr w:type="spellEnd"/>
      <w:r w:rsidRPr="00B1005C">
        <w:rPr>
          <w:rFonts w:ascii="Verdana" w:hAnsi="Verdana"/>
          <w:sz w:val="18"/>
          <w:szCs w:val="18"/>
        </w:rPr>
        <w:t>).</w:t>
      </w:r>
    </w:p>
    <w:p w:rsidR="00F173AA" w:rsidRPr="00B1005C" w:rsidRDefault="00F173AA" w:rsidP="00F173AA">
      <w:pPr>
        <w:rPr>
          <w:rFonts w:ascii="Verdana" w:hAnsi="Verdana"/>
          <w:sz w:val="18"/>
          <w:szCs w:val="18"/>
        </w:rPr>
      </w:pPr>
    </w:p>
    <w:p w:rsidR="00F173AA" w:rsidRPr="00B1005C" w:rsidRDefault="00F173AA" w:rsidP="00F173AA">
      <w:pPr>
        <w:rPr>
          <w:rFonts w:ascii="Verdana" w:hAnsi="Verdana"/>
          <w:b/>
          <w:sz w:val="18"/>
          <w:szCs w:val="18"/>
        </w:rPr>
      </w:pPr>
      <w:r w:rsidRPr="00B1005C">
        <w:rPr>
          <w:rFonts w:ascii="Verdana" w:hAnsi="Verdana"/>
          <w:b/>
          <w:sz w:val="18"/>
          <w:szCs w:val="18"/>
        </w:rPr>
        <w:t xml:space="preserve">EU budget </w:t>
      </w:r>
      <w:r w:rsidR="001E6226">
        <w:rPr>
          <w:rFonts w:ascii="Verdana" w:hAnsi="Verdana"/>
          <w:b/>
          <w:sz w:val="18"/>
          <w:szCs w:val="18"/>
        </w:rPr>
        <w:t>to</w:t>
      </w:r>
      <w:r w:rsidR="001E6226" w:rsidRPr="00B1005C">
        <w:rPr>
          <w:rFonts w:ascii="Verdana" w:hAnsi="Verdana"/>
          <w:b/>
          <w:sz w:val="18"/>
          <w:szCs w:val="18"/>
        </w:rPr>
        <w:t xml:space="preserve"> </w:t>
      </w:r>
      <w:r w:rsidRPr="00B1005C">
        <w:rPr>
          <w:rFonts w:ascii="Verdana" w:hAnsi="Verdana"/>
          <w:b/>
          <w:sz w:val="18"/>
          <w:szCs w:val="18"/>
        </w:rPr>
        <w:t>be protected, for the first time, against breaches of the rule of law</w:t>
      </w:r>
    </w:p>
    <w:p w:rsidR="00CF4DD0" w:rsidRPr="00B1005C" w:rsidRDefault="00CF4DD0" w:rsidP="00F173AA">
      <w:pPr>
        <w:rPr>
          <w:rFonts w:ascii="Verdana" w:hAnsi="Verdana"/>
          <w:sz w:val="18"/>
          <w:szCs w:val="18"/>
        </w:rPr>
      </w:pPr>
    </w:p>
    <w:p w:rsidR="00E80BDC" w:rsidRDefault="00F173AA" w:rsidP="00F173AA">
      <w:pPr>
        <w:rPr>
          <w:rFonts w:ascii="Verdana" w:hAnsi="Verdana"/>
          <w:sz w:val="18"/>
          <w:szCs w:val="18"/>
        </w:rPr>
      </w:pPr>
      <w:r w:rsidRPr="00B1005C">
        <w:rPr>
          <w:rFonts w:ascii="Verdana" w:hAnsi="Verdana"/>
          <w:sz w:val="18"/>
          <w:szCs w:val="18"/>
        </w:rPr>
        <w:t xml:space="preserve">The agreement also introduces a </w:t>
      </w:r>
      <w:r w:rsidR="001956F0">
        <w:rPr>
          <w:rFonts w:ascii="Verdana" w:hAnsi="Verdana"/>
          <w:sz w:val="18"/>
          <w:szCs w:val="18"/>
        </w:rPr>
        <w:t>much-</w:t>
      </w:r>
      <w:r w:rsidRPr="00B1005C">
        <w:rPr>
          <w:rFonts w:ascii="Verdana" w:hAnsi="Verdana"/>
          <w:sz w:val="18"/>
          <w:szCs w:val="18"/>
        </w:rPr>
        <w:t xml:space="preserve">needed conditionality regime that </w:t>
      </w:r>
      <w:r w:rsidR="001956F0">
        <w:rPr>
          <w:rFonts w:ascii="Verdana" w:hAnsi="Verdana"/>
          <w:sz w:val="18"/>
          <w:szCs w:val="18"/>
        </w:rPr>
        <w:t>makes it possible</w:t>
      </w:r>
      <w:r w:rsidR="001956F0" w:rsidRPr="00B1005C">
        <w:rPr>
          <w:rFonts w:ascii="Verdana" w:hAnsi="Verdana"/>
          <w:sz w:val="18"/>
          <w:szCs w:val="18"/>
        </w:rPr>
        <w:t xml:space="preserve"> </w:t>
      </w:r>
      <w:r w:rsidRPr="00B1005C">
        <w:rPr>
          <w:rFonts w:ascii="Verdana" w:hAnsi="Verdana"/>
          <w:sz w:val="18"/>
          <w:szCs w:val="18"/>
        </w:rPr>
        <w:t xml:space="preserve">to protect the EU budget where it is established that breaches of the principles of the rule of law in a Member State affect or seriously risk affecting the sound financial management of the EU budget or the protection of the </w:t>
      </w:r>
      <w:r w:rsidR="008C2D55">
        <w:rPr>
          <w:rFonts w:ascii="Verdana" w:hAnsi="Verdana"/>
          <w:sz w:val="18"/>
          <w:szCs w:val="18"/>
        </w:rPr>
        <w:t xml:space="preserve">EU </w:t>
      </w:r>
      <w:r w:rsidRPr="00B1005C">
        <w:rPr>
          <w:rFonts w:ascii="Verdana" w:hAnsi="Verdana"/>
          <w:sz w:val="18"/>
          <w:szCs w:val="18"/>
        </w:rPr>
        <w:t xml:space="preserve">financial interests in a sufficiently direct way. </w:t>
      </w:r>
      <w:r w:rsidR="00DD791F">
        <w:rPr>
          <w:rFonts w:ascii="Verdana" w:hAnsi="Verdana"/>
          <w:sz w:val="18"/>
          <w:szCs w:val="18"/>
        </w:rPr>
        <w:t xml:space="preserve">Once again, this is a success story </w:t>
      </w:r>
      <w:r w:rsidR="00F22711">
        <w:rPr>
          <w:rFonts w:ascii="Verdana" w:hAnsi="Verdana"/>
          <w:sz w:val="18"/>
          <w:szCs w:val="18"/>
        </w:rPr>
        <w:t xml:space="preserve">for </w:t>
      </w:r>
      <w:r w:rsidR="008C2D55">
        <w:rPr>
          <w:rFonts w:ascii="Verdana" w:hAnsi="Verdana"/>
          <w:sz w:val="18"/>
          <w:szCs w:val="18"/>
        </w:rPr>
        <w:t xml:space="preserve">the EESC, as the Committee </w:t>
      </w:r>
      <w:r w:rsidR="00F22711">
        <w:rPr>
          <w:rFonts w:ascii="Verdana" w:hAnsi="Verdana"/>
          <w:sz w:val="18"/>
          <w:szCs w:val="18"/>
        </w:rPr>
        <w:t>has consistently</w:t>
      </w:r>
      <w:r w:rsidRPr="00B1005C">
        <w:rPr>
          <w:rFonts w:ascii="Verdana" w:hAnsi="Verdana"/>
          <w:sz w:val="18"/>
          <w:szCs w:val="18"/>
        </w:rPr>
        <w:t xml:space="preserve"> stressed that fundamental value</w:t>
      </w:r>
      <w:r w:rsidR="00DD791F">
        <w:rPr>
          <w:rFonts w:ascii="Verdana" w:hAnsi="Verdana"/>
          <w:sz w:val="18"/>
          <w:szCs w:val="18"/>
        </w:rPr>
        <w:t>s</w:t>
      </w:r>
      <w:r w:rsidRPr="00B1005C">
        <w:rPr>
          <w:rFonts w:ascii="Verdana" w:hAnsi="Verdana"/>
          <w:sz w:val="18"/>
          <w:szCs w:val="18"/>
        </w:rPr>
        <w:t xml:space="preserve">, as set out </w:t>
      </w:r>
      <w:r w:rsidR="00380F78">
        <w:rPr>
          <w:rFonts w:ascii="Verdana" w:hAnsi="Verdana"/>
          <w:sz w:val="18"/>
          <w:szCs w:val="18"/>
        </w:rPr>
        <w:t>in Article 2 of the Treaty on European Union</w:t>
      </w:r>
      <w:r w:rsidRPr="00B1005C">
        <w:rPr>
          <w:rFonts w:ascii="Verdana" w:hAnsi="Verdana"/>
          <w:sz w:val="18"/>
          <w:szCs w:val="18"/>
        </w:rPr>
        <w:t xml:space="preserve">, are </w:t>
      </w:r>
      <w:r w:rsidR="00380F78">
        <w:rPr>
          <w:rFonts w:ascii="Verdana" w:hAnsi="Verdana"/>
          <w:sz w:val="18"/>
          <w:szCs w:val="18"/>
        </w:rPr>
        <w:t>non-</w:t>
      </w:r>
      <w:r w:rsidRPr="00B1005C">
        <w:rPr>
          <w:rFonts w:ascii="Verdana" w:hAnsi="Verdana"/>
          <w:sz w:val="18"/>
          <w:szCs w:val="18"/>
        </w:rPr>
        <w:t>negotiable</w:t>
      </w:r>
      <w:r w:rsidR="00935110">
        <w:rPr>
          <w:rFonts w:ascii="Verdana" w:hAnsi="Verdana"/>
          <w:sz w:val="18"/>
          <w:szCs w:val="18"/>
        </w:rPr>
        <w:t>.</w:t>
      </w:r>
      <w:r w:rsidRPr="00B1005C">
        <w:rPr>
          <w:rFonts w:ascii="Verdana" w:hAnsi="Verdana"/>
          <w:sz w:val="18"/>
          <w:szCs w:val="18"/>
        </w:rPr>
        <w:t xml:space="preserve"> </w:t>
      </w:r>
    </w:p>
    <w:p w:rsidR="00E80BDC" w:rsidRDefault="00E80BDC" w:rsidP="00F173AA">
      <w:pPr>
        <w:rPr>
          <w:rFonts w:ascii="Verdana" w:hAnsi="Verdana"/>
          <w:sz w:val="18"/>
          <w:szCs w:val="18"/>
        </w:rPr>
      </w:pPr>
    </w:p>
    <w:p w:rsidR="00F173AA" w:rsidRPr="00B1005C" w:rsidRDefault="00B970EF" w:rsidP="00F173AA">
      <w:pPr>
        <w:rPr>
          <w:rFonts w:ascii="Verdana" w:hAnsi="Verdana"/>
          <w:sz w:val="18"/>
          <w:szCs w:val="18"/>
        </w:rPr>
      </w:pPr>
      <w:r>
        <w:rPr>
          <w:rFonts w:ascii="Verdana" w:hAnsi="Verdana"/>
          <w:sz w:val="18"/>
          <w:szCs w:val="18"/>
        </w:rPr>
        <w:t xml:space="preserve">Another request that </w:t>
      </w:r>
      <w:r w:rsidR="00380F78">
        <w:rPr>
          <w:rFonts w:ascii="Verdana" w:hAnsi="Verdana"/>
          <w:sz w:val="18"/>
          <w:szCs w:val="18"/>
        </w:rPr>
        <w:t xml:space="preserve">has been </w:t>
      </w:r>
      <w:r>
        <w:rPr>
          <w:rFonts w:ascii="Verdana" w:hAnsi="Verdana"/>
          <w:sz w:val="18"/>
          <w:szCs w:val="18"/>
        </w:rPr>
        <w:t>taken on board is that</w:t>
      </w:r>
      <w:r w:rsidR="00935110">
        <w:rPr>
          <w:rFonts w:ascii="Verdana" w:hAnsi="Verdana"/>
          <w:sz w:val="18"/>
          <w:szCs w:val="18"/>
        </w:rPr>
        <w:t xml:space="preserve"> </w:t>
      </w:r>
      <w:r w:rsidR="00935110" w:rsidRPr="00B970EF">
        <w:rPr>
          <w:rFonts w:ascii="Verdana" w:hAnsi="Verdana"/>
          <w:sz w:val="18"/>
          <w:szCs w:val="18"/>
        </w:rPr>
        <w:t>the consequences of triggering the mechanism should not fall on individual beneficiaries of EU funding, such as Erasmus students, researchers or civil society organisations.</w:t>
      </w:r>
      <w:r w:rsidR="00935110">
        <w:rPr>
          <w:rFonts w:ascii="Verdana" w:hAnsi="Verdana"/>
          <w:sz w:val="18"/>
          <w:szCs w:val="18"/>
        </w:rPr>
        <w:t xml:space="preserve"> T</w:t>
      </w:r>
      <w:r w:rsidR="00935110" w:rsidRPr="00B970EF">
        <w:rPr>
          <w:rFonts w:ascii="Verdana" w:hAnsi="Verdana"/>
          <w:sz w:val="18"/>
          <w:szCs w:val="18"/>
        </w:rPr>
        <w:t>he EESC has always insisted that these consequences should instead be borne by those responsible for the breaches</w:t>
      </w:r>
      <w:r w:rsidR="00380F78">
        <w:rPr>
          <w:rFonts w:ascii="Verdana" w:hAnsi="Verdana"/>
          <w:sz w:val="18"/>
          <w:szCs w:val="18"/>
        </w:rPr>
        <w:t>,</w:t>
      </w:r>
      <w:r w:rsidR="00935110" w:rsidRPr="00B970EF">
        <w:rPr>
          <w:rFonts w:ascii="Verdana" w:hAnsi="Verdana"/>
          <w:sz w:val="18"/>
          <w:szCs w:val="18"/>
        </w:rPr>
        <w:t xml:space="preserve"> </w:t>
      </w:r>
      <w:r w:rsidR="00380F78">
        <w:rPr>
          <w:rFonts w:ascii="Verdana" w:hAnsi="Verdana"/>
          <w:sz w:val="18"/>
          <w:szCs w:val="18"/>
        </w:rPr>
        <w:t>and that</w:t>
      </w:r>
      <w:r w:rsidR="00380F78" w:rsidRPr="00B970EF">
        <w:rPr>
          <w:rFonts w:ascii="Verdana" w:hAnsi="Verdana"/>
          <w:sz w:val="18"/>
          <w:szCs w:val="18"/>
        </w:rPr>
        <w:t xml:space="preserve"> </w:t>
      </w:r>
      <w:r w:rsidR="00935110" w:rsidRPr="00B970EF">
        <w:rPr>
          <w:rFonts w:ascii="Verdana" w:hAnsi="Verdana"/>
          <w:sz w:val="18"/>
          <w:szCs w:val="18"/>
        </w:rPr>
        <w:t>alternative ways have to be sought to ensure that the funds reach the intended beneficiaries</w:t>
      </w:r>
      <w:r w:rsidR="00935110">
        <w:rPr>
          <w:rFonts w:ascii="Calibri" w:hAnsi="Calibri" w:cs="Calibri"/>
          <w:color w:val="002060"/>
          <w:szCs w:val="22"/>
          <w:shd w:val="clear" w:color="auto" w:fill="FFFFFF"/>
        </w:rPr>
        <w:t xml:space="preserve"> </w:t>
      </w:r>
      <w:r w:rsidR="00F173AA" w:rsidRPr="00B1005C">
        <w:rPr>
          <w:rFonts w:ascii="Verdana" w:hAnsi="Verdana"/>
          <w:sz w:val="18"/>
          <w:szCs w:val="18"/>
        </w:rPr>
        <w:t xml:space="preserve">(opinion </w:t>
      </w:r>
      <w:r w:rsidR="00092BDB">
        <w:rPr>
          <w:rFonts w:ascii="Verdana" w:hAnsi="Verdana"/>
          <w:sz w:val="18"/>
          <w:szCs w:val="18"/>
        </w:rPr>
        <w:t xml:space="preserve">SOC/598 on </w:t>
      </w:r>
      <w:hyperlink r:id="rId16" w:history="1">
        <w:r w:rsidR="00092BDB" w:rsidRPr="00092BDB">
          <w:rPr>
            <w:rStyle w:val="Hyperlink"/>
            <w:rFonts w:ascii="Verdana" w:hAnsi="Verdana"/>
            <w:sz w:val="18"/>
            <w:szCs w:val="18"/>
          </w:rPr>
          <w:t>The Union's budget and the rule of law</w:t>
        </w:r>
      </w:hyperlink>
      <w:r w:rsidR="00380F78">
        <w:rPr>
          <w:rStyle w:val="Hyperlink"/>
          <w:rFonts w:ascii="Verdana" w:hAnsi="Verdana"/>
          <w:sz w:val="18"/>
          <w:szCs w:val="18"/>
        </w:rPr>
        <w:t>,</w:t>
      </w:r>
      <w:r w:rsidR="00092BDB" w:rsidRPr="00092BDB">
        <w:rPr>
          <w:rFonts w:ascii="Verdana" w:hAnsi="Verdana"/>
          <w:sz w:val="18"/>
          <w:szCs w:val="18"/>
        </w:rPr>
        <w:t xml:space="preserve"> </w:t>
      </w:r>
      <w:r w:rsidR="00380F78">
        <w:rPr>
          <w:rFonts w:ascii="Verdana" w:hAnsi="Verdana"/>
          <w:sz w:val="18"/>
          <w:szCs w:val="18"/>
        </w:rPr>
        <w:t xml:space="preserve">produced </w:t>
      </w:r>
      <w:r w:rsidR="00092BDB" w:rsidRPr="00B1005C">
        <w:rPr>
          <w:rFonts w:ascii="Verdana" w:hAnsi="Verdana"/>
          <w:sz w:val="18"/>
          <w:szCs w:val="18"/>
        </w:rPr>
        <w:t>by</w:t>
      </w:r>
      <w:r w:rsidR="00092BDB" w:rsidRPr="000A1427">
        <w:t xml:space="preserve"> </w:t>
      </w:r>
      <w:proofErr w:type="spellStart"/>
      <w:r w:rsidR="00092BDB" w:rsidRPr="000A1427">
        <w:rPr>
          <w:rFonts w:ascii="Verdana" w:hAnsi="Verdana"/>
          <w:b/>
          <w:sz w:val="18"/>
          <w:szCs w:val="18"/>
        </w:rPr>
        <w:t>Jukka</w:t>
      </w:r>
      <w:proofErr w:type="spellEnd"/>
      <w:r w:rsidR="00092BDB" w:rsidRPr="000A1427">
        <w:rPr>
          <w:rFonts w:ascii="Verdana" w:hAnsi="Verdana"/>
          <w:b/>
          <w:sz w:val="18"/>
          <w:szCs w:val="18"/>
        </w:rPr>
        <w:t xml:space="preserve"> </w:t>
      </w:r>
      <w:proofErr w:type="spellStart"/>
      <w:r w:rsidR="00092BDB" w:rsidRPr="000A1427">
        <w:rPr>
          <w:rFonts w:ascii="Verdana" w:hAnsi="Verdana"/>
          <w:b/>
          <w:sz w:val="18"/>
          <w:szCs w:val="18"/>
        </w:rPr>
        <w:t>Ahtela</w:t>
      </w:r>
      <w:proofErr w:type="spellEnd"/>
      <w:r w:rsidR="00380F78" w:rsidRPr="00356A8C">
        <w:rPr>
          <w:rFonts w:ascii="Verdana" w:hAnsi="Verdana"/>
          <w:sz w:val="18"/>
          <w:szCs w:val="18"/>
        </w:rPr>
        <w:t>,</w:t>
      </w:r>
      <w:r w:rsidR="00092BDB">
        <w:rPr>
          <w:rFonts w:ascii="Verdana" w:hAnsi="Verdana"/>
          <w:sz w:val="18"/>
          <w:szCs w:val="18"/>
        </w:rPr>
        <w:t xml:space="preserve"> and</w:t>
      </w:r>
      <w:r w:rsidR="00380F78">
        <w:rPr>
          <w:rFonts w:ascii="Verdana" w:hAnsi="Verdana"/>
          <w:sz w:val="18"/>
          <w:szCs w:val="18"/>
        </w:rPr>
        <w:t xml:space="preserve"> opinion</w:t>
      </w:r>
      <w:r w:rsidR="00092BDB">
        <w:rPr>
          <w:rFonts w:ascii="Verdana" w:hAnsi="Verdana"/>
          <w:sz w:val="18"/>
          <w:szCs w:val="18"/>
        </w:rPr>
        <w:t xml:space="preserve"> </w:t>
      </w:r>
      <w:r w:rsidR="00F173AA" w:rsidRPr="00B1005C">
        <w:rPr>
          <w:rFonts w:ascii="Verdana" w:hAnsi="Verdana"/>
          <w:sz w:val="18"/>
          <w:szCs w:val="18"/>
        </w:rPr>
        <w:t xml:space="preserve">SOC/627 on </w:t>
      </w:r>
      <w:hyperlink r:id="rId17" w:history="1">
        <w:r w:rsidR="001F1470" w:rsidRPr="001F1470">
          <w:rPr>
            <w:rStyle w:val="Hyperlink"/>
            <w:rFonts w:ascii="Verdana" w:hAnsi="Verdana"/>
            <w:sz w:val="18"/>
            <w:szCs w:val="18"/>
          </w:rPr>
          <w:t>Further strengthening the Rule of Law within the Union. State of play and possible next steps</w:t>
        </w:r>
      </w:hyperlink>
      <w:r w:rsidR="001F1470">
        <w:rPr>
          <w:rFonts w:ascii="Verdana" w:hAnsi="Verdana"/>
          <w:sz w:val="18"/>
          <w:szCs w:val="18"/>
        </w:rPr>
        <w:t xml:space="preserve"> b</w:t>
      </w:r>
      <w:r w:rsidR="00F173AA" w:rsidRPr="00B1005C">
        <w:rPr>
          <w:rFonts w:ascii="Verdana" w:hAnsi="Verdana"/>
          <w:sz w:val="18"/>
          <w:szCs w:val="18"/>
        </w:rPr>
        <w:t>y</w:t>
      </w:r>
      <w:r w:rsidR="000A1427" w:rsidRPr="000A1427">
        <w:t xml:space="preserve"> </w:t>
      </w:r>
      <w:proofErr w:type="spellStart"/>
      <w:r w:rsidR="000A1427" w:rsidRPr="000A1427">
        <w:rPr>
          <w:rFonts w:ascii="Verdana" w:hAnsi="Verdana"/>
          <w:b/>
          <w:sz w:val="18"/>
          <w:szCs w:val="18"/>
        </w:rPr>
        <w:t>Jukka</w:t>
      </w:r>
      <w:proofErr w:type="spellEnd"/>
      <w:r w:rsidR="000A1427" w:rsidRPr="000A1427">
        <w:rPr>
          <w:rFonts w:ascii="Verdana" w:hAnsi="Verdana"/>
          <w:b/>
          <w:sz w:val="18"/>
          <w:szCs w:val="18"/>
        </w:rPr>
        <w:t xml:space="preserve"> </w:t>
      </w:r>
      <w:proofErr w:type="spellStart"/>
      <w:r w:rsidR="000A1427" w:rsidRPr="000A1427">
        <w:rPr>
          <w:rFonts w:ascii="Verdana" w:hAnsi="Verdana"/>
          <w:b/>
          <w:sz w:val="18"/>
          <w:szCs w:val="18"/>
        </w:rPr>
        <w:t>Ahtela</w:t>
      </w:r>
      <w:proofErr w:type="spellEnd"/>
      <w:r w:rsidR="000A1427" w:rsidRPr="000A1427">
        <w:rPr>
          <w:rFonts w:ascii="Verdana" w:hAnsi="Verdana"/>
          <w:sz w:val="18"/>
          <w:szCs w:val="18"/>
        </w:rPr>
        <w:t xml:space="preserve">, </w:t>
      </w:r>
      <w:r w:rsidR="000A1427" w:rsidRPr="000A1427">
        <w:rPr>
          <w:rFonts w:ascii="Verdana" w:hAnsi="Verdana"/>
          <w:b/>
          <w:sz w:val="18"/>
          <w:szCs w:val="18"/>
        </w:rPr>
        <w:t xml:space="preserve">Karolina </w:t>
      </w:r>
      <w:proofErr w:type="spellStart"/>
      <w:r w:rsidR="000A1427" w:rsidRPr="000A1427">
        <w:rPr>
          <w:rFonts w:ascii="Verdana" w:hAnsi="Verdana"/>
          <w:b/>
          <w:sz w:val="18"/>
          <w:szCs w:val="18"/>
        </w:rPr>
        <w:t>Dreszer-Smalec</w:t>
      </w:r>
      <w:proofErr w:type="spellEnd"/>
      <w:r w:rsidR="000A1427" w:rsidRPr="000A1427">
        <w:rPr>
          <w:rFonts w:ascii="Verdana" w:hAnsi="Verdana"/>
          <w:sz w:val="18"/>
          <w:szCs w:val="18"/>
        </w:rPr>
        <w:t xml:space="preserve"> </w:t>
      </w:r>
      <w:r w:rsidR="000A1427">
        <w:rPr>
          <w:rFonts w:ascii="Verdana" w:hAnsi="Verdana"/>
          <w:sz w:val="18"/>
          <w:szCs w:val="18"/>
        </w:rPr>
        <w:t>and</w:t>
      </w:r>
      <w:r w:rsidR="00F173AA" w:rsidRPr="00B1005C">
        <w:rPr>
          <w:rFonts w:ascii="Verdana" w:hAnsi="Verdana"/>
          <w:sz w:val="18"/>
          <w:szCs w:val="18"/>
        </w:rPr>
        <w:t xml:space="preserve"> </w:t>
      </w:r>
      <w:r w:rsidR="00AC5FE9" w:rsidRPr="00B1005C">
        <w:rPr>
          <w:rFonts w:ascii="Verdana" w:hAnsi="Verdana"/>
          <w:b/>
          <w:sz w:val="18"/>
          <w:szCs w:val="18"/>
        </w:rPr>
        <w:t xml:space="preserve">José Antonio Moreno </w:t>
      </w:r>
      <w:proofErr w:type="spellStart"/>
      <w:r w:rsidR="00AC5FE9" w:rsidRPr="00B1005C">
        <w:rPr>
          <w:rFonts w:ascii="Verdana" w:hAnsi="Verdana"/>
          <w:b/>
          <w:sz w:val="18"/>
          <w:szCs w:val="18"/>
        </w:rPr>
        <w:t>Dí</w:t>
      </w:r>
      <w:r w:rsidR="00F173AA" w:rsidRPr="00B1005C">
        <w:rPr>
          <w:rFonts w:ascii="Verdana" w:hAnsi="Verdana"/>
          <w:b/>
          <w:sz w:val="18"/>
          <w:szCs w:val="18"/>
        </w:rPr>
        <w:t>az</w:t>
      </w:r>
      <w:proofErr w:type="spellEnd"/>
      <w:r w:rsidR="00F173AA" w:rsidRPr="00B1005C">
        <w:rPr>
          <w:rFonts w:ascii="Verdana" w:hAnsi="Verdana"/>
          <w:sz w:val="18"/>
          <w:szCs w:val="18"/>
        </w:rPr>
        <w:t>).</w:t>
      </w:r>
      <w:r w:rsidR="00E025AE">
        <w:rPr>
          <w:rFonts w:ascii="Calibri" w:hAnsi="Calibri" w:cs="Calibri"/>
          <w:color w:val="002060"/>
          <w:szCs w:val="22"/>
          <w:shd w:val="clear" w:color="auto" w:fill="FFFFFF"/>
        </w:rPr>
        <w:t xml:space="preserve"> </w:t>
      </w:r>
    </w:p>
    <w:p w:rsidR="00F173AA" w:rsidRPr="008272D7" w:rsidRDefault="00F173AA" w:rsidP="00F173AA">
      <w:pPr>
        <w:rPr>
          <w:rFonts w:ascii="Verdana" w:hAnsi="Verdana"/>
          <w:sz w:val="18"/>
          <w:szCs w:val="18"/>
        </w:rPr>
      </w:pPr>
    </w:p>
    <w:p w:rsidR="00F173AA" w:rsidRDefault="00AD3976" w:rsidP="00AD3976">
      <w:pPr>
        <w:rPr>
          <w:rFonts w:ascii="Verdana" w:hAnsi="Verdana" w:cstheme="minorHAnsi"/>
          <w:sz w:val="18"/>
          <w:szCs w:val="18"/>
        </w:rPr>
      </w:pPr>
      <w:r w:rsidRPr="008272D7">
        <w:rPr>
          <w:rFonts w:ascii="Verdana" w:hAnsi="Verdana" w:cstheme="minorHAnsi"/>
          <w:sz w:val="18"/>
          <w:szCs w:val="18"/>
        </w:rPr>
        <w:t>For further information on the EESC opinions that are reflected in the MFF, please take a look at the appendix.</w:t>
      </w:r>
    </w:p>
    <w:p w:rsidR="008272D7" w:rsidRDefault="008272D7" w:rsidP="00AD3976">
      <w:pPr>
        <w:rPr>
          <w:rFonts w:ascii="Verdana" w:hAnsi="Verdana" w:cstheme="minorHAnsi"/>
          <w:sz w:val="18"/>
          <w:szCs w:val="18"/>
        </w:rPr>
      </w:pPr>
    </w:p>
    <w:p w:rsidR="008272D7" w:rsidRDefault="008272D7" w:rsidP="00AD3976">
      <w:pPr>
        <w:rPr>
          <w:rFonts w:ascii="Verdana" w:hAnsi="Verdana" w:cstheme="minorHAnsi"/>
          <w:sz w:val="18"/>
          <w:szCs w:val="18"/>
        </w:rPr>
      </w:pPr>
    </w:p>
    <w:p w:rsidR="008272D7" w:rsidRPr="008272D7" w:rsidRDefault="008272D7" w:rsidP="00AD3976">
      <w:pPr>
        <w:rPr>
          <w:rFonts w:ascii="Verdana" w:hAnsi="Verdana"/>
          <w:sz w:val="18"/>
          <w:szCs w:val="18"/>
        </w:rPr>
      </w:pPr>
    </w:p>
    <w:p w:rsidR="006E3277" w:rsidRPr="00B1005C" w:rsidRDefault="006E3277" w:rsidP="006E3277">
      <w:pPr>
        <w:jc w:val="center"/>
        <w:rPr>
          <w:rFonts w:ascii="Verdana" w:hAnsi="Verdana"/>
          <w:sz w:val="18"/>
          <w:szCs w:val="18"/>
        </w:rPr>
      </w:pPr>
      <w:r w:rsidRPr="00B1005C">
        <w:rPr>
          <w:rFonts w:ascii="Verdana" w:hAnsi="Verdana"/>
          <w:b/>
          <w:sz w:val="18"/>
          <w:szCs w:val="18"/>
        </w:rPr>
        <w:t>For more information, please contact:</w:t>
      </w:r>
    </w:p>
    <w:p w:rsidR="006E3277" w:rsidRPr="00B1005C" w:rsidRDefault="006E3277" w:rsidP="006E3277">
      <w:pPr>
        <w:pStyle w:val="Heading1"/>
        <w:numPr>
          <w:ilvl w:val="0"/>
          <w:numId w:val="0"/>
        </w:numPr>
        <w:ind w:left="360"/>
        <w:jc w:val="center"/>
        <w:rPr>
          <w:rFonts w:ascii="Verdana" w:hAnsi="Verdana"/>
          <w:sz w:val="18"/>
          <w:szCs w:val="18"/>
        </w:rPr>
      </w:pPr>
      <w:r w:rsidRPr="00B1005C">
        <w:rPr>
          <w:rFonts w:ascii="Verdana" w:hAnsi="Verdana"/>
          <w:sz w:val="18"/>
          <w:szCs w:val="18"/>
        </w:rPr>
        <w:t>EESC Press Unit – Marco Pezzani</w:t>
      </w:r>
      <w:r w:rsidRPr="00B1005C">
        <w:rPr>
          <w:rFonts w:ascii="Verdana" w:hAnsi="Verdana"/>
          <w:sz w:val="18"/>
          <w:szCs w:val="18"/>
        </w:rPr>
        <w:br/>
        <w:t>+32 (0)2 546 97 93 · Mob. +32 (0)470 881 903</w:t>
      </w:r>
    </w:p>
    <w:p w:rsidR="006E3277" w:rsidRPr="00B1005C" w:rsidRDefault="002C2FFF" w:rsidP="006E3277">
      <w:pPr>
        <w:jc w:val="center"/>
        <w:rPr>
          <w:rFonts w:ascii="Verdana" w:hAnsi="Verdana"/>
          <w:sz w:val="18"/>
          <w:szCs w:val="18"/>
        </w:rPr>
      </w:pPr>
      <w:hyperlink r:id="rId18" w:history="1">
        <w:r w:rsidR="006E3277" w:rsidRPr="00B1005C">
          <w:rPr>
            <w:rStyle w:val="Hyperlink"/>
            <w:rFonts w:ascii="Verdana" w:eastAsiaTheme="majorEastAsia" w:hAnsi="Verdana"/>
            <w:sz w:val="18"/>
            <w:szCs w:val="18"/>
          </w:rPr>
          <w:t>marco.pezzani@eesc.europa.eu</w:t>
        </w:r>
      </w:hyperlink>
    </w:p>
    <w:p w:rsidR="006E3277" w:rsidRPr="00B1005C" w:rsidRDefault="006E3277" w:rsidP="006E3277">
      <w:pPr>
        <w:pStyle w:val="Heading1"/>
        <w:numPr>
          <w:ilvl w:val="0"/>
          <w:numId w:val="0"/>
        </w:numPr>
        <w:jc w:val="center"/>
        <w:rPr>
          <w:rFonts w:ascii="Verdana" w:hAnsi="Verdana"/>
          <w:b/>
          <w:bCs/>
          <w:sz w:val="18"/>
          <w:szCs w:val="18"/>
        </w:rPr>
      </w:pPr>
      <w:r w:rsidRPr="00B1005C">
        <w:rPr>
          <w:rFonts w:ascii="Verdana" w:hAnsi="Verdana"/>
          <w:b/>
          <w:bCs/>
          <w:sz w:val="18"/>
          <w:szCs w:val="18"/>
        </w:rPr>
        <w:t>@EESC_PRESS</w:t>
      </w:r>
    </w:p>
    <w:p w:rsidR="006E3277" w:rsidRPr="00B1005C" w:rsidRDefault="002C2FFF" w:rsidP="006E3277">
      <w:pPr>
        <w:jc w:val="center"/>
        <w:rPr>
          <w:rFonts w:ascii="Verdana" w:hAnsi="Verdana"/>
          <w:color w:val="1F497D"/>
          <w:sz w:val="18"/>
          <w:szCs w:val="18"/>
        </w:rPr>
      </w:pPr>
      <w:hyperlink r:id="rId19" w:history="1">
        <w:r w:rsidR="006E3277" w:rsidRPr="00B1005C">
          <w:rPr>
            <w:rStyle w:val="Hyperlink"/>
            <w:rFonts w:ascii="Verdana" w:hAnsi="Verdana"/>
            <w:sz w:val="18"/>
            <w:szCs w:val="18"/>
          </w:rPr>
          <w:t>VIDEO: The EESC from the inside</w:t>
        </w:r>
      </w:hyperlink>
    </w:p>
    <w:p w:rsidR="00457458" w:rsidRPr="00B1005C" w:rsidRDefault="00457458" w:rsidP="00457458">
      <w:pPr>
        <w:rPr>
          <w:rFonts w:ascii="Verdana" w:hAnsi="Verdana"/>
          <w:b/>
          <w:bCs/>
          <w:i/>
          <w:sz w:val="16"/>
          <w:szCs w:val="16"/>
        </w:rPr>
      </w:pPr>
      <w:r w:rsidRPr="00B1005C">
        <w:rPr>
          <w:rFonts w:ascii="Verdana" w:hAnsi="Verdana"/>
          <w:b/>
          <w:bCs/>
          <w:i/>
          <w:sz w:val="16"/>
          <w:szCs w:val="16"/>
        </w:rPr>
        <w:t>_______________________________________________________________________________</w:t>
      </w:r>
    </w:p>
    <w:p w:rsidR="00457458" w:rsidRPr="00B1005C" w:rsidRDefault="00457458" w:rsidP="00457458">
      <w:pPr>
        <w:rPr>
          <w:rFonts w:ascii="Verdana" w:hAnsi="Verdana"/>
          <w:i/>
          <w:sz w:val="16"/>
          <w:szCs w:val="16"/>
        </w:rPr>
      </w:pPr>
      <w:r w:rsidRPr="00B1005C">
        <w:rPr>
          <w:rFonts w:ascii="Verdana" w:hAnsi="Verdana"/>
          <w:i/>
          <w:sz w:val="16"/>
          <w:szCs w:val="16"/>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w:t>
      </w:r>
    </w:p>
    <w:p w:rsidR="003816F1" w:rsidRPr="00B1005C" w:rsidRDefault="00457458">
      <w:r w:rsidRPr="00B1005C">
        <w:rPr>
          <w:rFonts w:ascii="Verdana" w:hAnsi="Verdana"/>
          <w:b/>
          <w:bCs/>
          <w:i/>
          <w:sz w:val="16"/>
          <w:szCs w:val="16"/>
        </w:rPr>
        <w:t>_______________________________________________________________________________</w:t>
      </w:r>
    </w:p>
    <w:sectPr w:rsidR="003816F1" w:rsidRPr="00B1005C" w:rsidSect="00837B82">
      <w:type w:val="continuous"/>
      <w:pgSz w:w="11907" w:h="16839" w:code="9"/>
      <w:pgMar w:top="851" w:right="1418" w:bottom="992" w:left="1418" w:header="3062" w:footer="119"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CE01E" w16cid:durableId="233BCE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FF" w:rsidRDefault="002C2FFF">
      <w:pPr>
        <w:spacing w:line="240" w:lineRule="auto"/>
      </w:pPr>
      <w:r>
        <w:separator/>
      </w:r>
    </w:p>
  </w:endnote>
  <w:endnote w:type="continuationSeparator" w:id="0">
    <w:p w:rsidR="002C2FFF" w:rsidRDefault="002C2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8F6176" w:rsidP="0004715C">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rsidR="00F83179" w:rsidRPr="0004715C" w:rsidRDefault="008F6176"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F83179" w:rsidRDefault="008F6176"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F83179" w:rsidRPr="0004715C" w:rsidRDefault="008F6176" w:rsidP="00F61167">
    <w:pPr>
      <w:spacing w:line="240" w:lineRule="auto"/>
      <w:jc w:val="center"/>
      <w:rPr>
        <w:rFonts w:ascii="Verdana" w:hAnsi="Verdana"/>
        <w:sz w:val="16"/>
        <w:szCs w:val="16"/>
      </w:rPr>
    </w:pPr>
    <w:r>
      <w:rPr>
        <w:rFonts w:ascii="Verdana" w:hAnsi="Verdana"/>
        <w:sz w:val="16"/>
        <w:szCs w:val="16"/>
      </w:rPr>
      <w:t>Follow the EESC on   </w:t>
    </w:r>
    <w:r>
      <w:rPr>
        <w:noProof/>
        <w:lang w:eastAsia="en-GB"/>
      </w:rPr>
      <w:drawing>
        <wp:inline distT="0" distB="0" distL="0" distR="0" wp14:anchorId="4EE148FD" wp14:editId="33B9F950">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rPr>
        <w:rFonts w:ascii="Verdana" w:hAnsi="Verdana"/>
        <w:sz w:val="16"/>
      </w:rPr>
      <w:t>  </w:t>
    </w:r>
    <w:r>
      <w:rPr>
        <w:noProof/>
        <w:lang w:eastAsia="en-GB"/>
      </w:rPr>
      <w:drawing>
        <wp:inline distT="0" distB="0" distL="0" distR="0" wp14:anchorId="009E3F05" wp14:editId="51E444D5">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t>  </w:t>
    </w:r>
    <w:r>
      <w:rPr>
        <w:noProof/>
        <w:lang w:eastAsia="en-GB"/>
      </w:rPr>
      <w:drawing>
        <wp:inline distT="0" distB="0" distL="0" distR="0" wp14:anchorId="3D318B0D" wp14:editId="30B057B4">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FF" w:rsidRDefault="002C2FFF">
      <w:pPr>
        <w:spacing w:line="240" w:lineRule="auto"/>
      </w:pPr>
      <w:r>
        <w:separator/>
      </w:r>
    </w:p>
  </w:footnote>
  <w:footnote w:type="continuationSeparator" w:id="0">
    <w:p w:rsidR="002C2FFF" w:rsidRDefault="002C2F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58"/>
    <w:rsid w:val="00006C05"/>
    <w:rsid w:val="000129A3"/>
    <w:rsid w:val="000265C7"/>
    <w:rsid w:val="00030BE6"/>
    <w:rsid w:val="00064FCA"/>
    <w:rsid w:val="00087DBF"/>
    <w:rsid w:val="000901E5"/>
    <w:rsid w:val="00092BDB"/>
    <w:rsid w:val="00093DD9"/>
    <w:rsid w:val="00094751"/>
    <w:rsid w:val="000A1427"/>
    <w:rsid w:val="000B32CE"/>
    <w:rsid w:val="000D43D8"/>
    <w:rsid w:val="000E155A"/>
    <w:rsid w:val="00102256"/>
    <w:rsid w:val="00130076"/>
    <w:rsid w:val="00131163"/>
    <w:rsid w:val="00133FD4"/>
    <w:rsid w:val="001407FD"/>
    <w:rsid w:val="00156EA0"/>
    <w:rsid w:val="001838B1"/>
    <w:rsid w:val="001956F0"/>
    <w:rsid w:val="001A0F5B"/>
    <w:rsid w:val="001B6BCA"/>
    <w:rsid w:val="001C6245"/>
    <w:rsid w:val="001C7A70"/>
    <w:rsid w:val="001E6226"/>
    <w:rsid w:val="001E6BDC"/>
    <w:rsid w:val="001F11AF"/>
    <w:rsid w:val="001F1470"/>
    <w:rsid w:val="00202297"/>
    <w:rsid w:val="002060EB"/>
    <w:rsid w:val="002168D9"/>
    <w:rsid w:val="00234737"/>
    <w:rsid w:val="0023780F"/>
    <w:rsid w:val="00262602"/>
    <w:rsid w:val="0027075E"/>
    <w:rsid w:val="002C2FFF"/>
    <w:rsid w:val="002D41BC"/>
    <w:rsid w:val="002D6E02"/>
    <w:rsid w:val="002E5F8F"/>
    <w:rsid w:val="002F13AF"/>
    <w:rsid w:val="002F1F76"/>
    <w:rsid w:val="00305206"/>
    <w:rsid w:val="00331A35"/>
    <w:rsid w:val="00350547"/>
    <w:rsid w:val="00356A8C"/>
    <w:rsid w:val="00356B2F"/>
    <w:rsid w:val="00375573"/>
    <w:rsid w:val="00380F78"/>
    <w:rsid w:val="00395606"/>
    <w:rsid w:val="003D6B74"/>
    <w:rsid w:val="003E1EFE"/>
    <w:rsid w:val="00403953"/>
    <w:rsid w:val="00415DB1"/>
    <w:rsid w:val="00416552"/>
    <w:rsid w:val="00420C1A"/>
    <w:rsid w:val="00422F67"/>
    <w:rsid w:val="0042588A"/>
    <w:rsid w:val="00443DCA"/>
    <w:rsid w:val="00457458"/>
    <w:rsid w:val="00471F80"/>
    <w:rsid w:val="0047483C"/>
    <w:rsid w:val="004A6ABD"/>
    <w:rsid w:val="004D0451"/>
    <w:rsid w:val="004E1341"/>
    <w:rsid w:val="004E36B1"/>
    <w:rsid w:val="004F5B51"/>
    <w:rsid w:val="004F7278"/>
    <w:rsid w:val="00501949"/>
    <w:rsid w:val="00502AE4"/>
    <w:rsid w:val="00502DD6"/>
    <w:rsid w:val="00504259"/>
    <w:rsid w:val="00534687"/>
    <w:rsid w:val="00543140"/>
    <w:rsid w:val="00546F03"/>
    <w:rsid w:val="00547BCB"/>
    <w:rsid w:val="00552C42"/>
    <w:rsid w:val="00595AE7"/>
    <w:rsid w:val="005A5F35"/>
    <w:rsid w:val="005E15B9"/>
    <w:rsid w:val="005F3934"/>
    <w:rsid w:val="0062045A"/>
    <w:rsid w:val="006218A0"/>
    <w:rsid w:val="00637D2E"/>
    <w:rsid w:val="006419DA"/>
    <w:rsid w:val="00644931"/>
    <w:rsid w:val="006721FB"/>
    <w:rsid w:val="00673240"/>
    <w:rsid w:val="006A3545"/>
    <w:rsid w:val="006B3FDB"/>
    <w:rsid w:val="006B7DD3"/>
    <w:rsid w:val="006C0BE2"/>
    <w:rsid w:val="006C6CF8"/>
    <w:rsid w:val="006D17C5"/>
    <w:rsid w:val="006D38C8"/>
    <w:rsid w:val="006E3277"/>
    <w:rsid w:val="006E5221"/>
    <w:rsid w:val="00721E16"/>
    <w:rsid w:val="00722A60"/>
    <w:rsid w:val="00747527"/>
    <w:rsid w:val="00755E9F"/>
    <w:rsid w:val="00772841"/>
    <w:rsid w:val="00777BEB"/>
    <w:rsid w:val="00793BF4"/>
    <w:rsid w:val="007948C1"/>
    <w:rsid w:val="007A5C03"/>
    <w:rsid w:val="007B3A61"/>
    <w:rsid w:val="007B74C4"/>
    <w:rsid w:val="007E0D88"/>
    <w:rsid w:val="007E2008"/>
    <w:rsid w:val="007E38CB"/>
    <w:rsid w:val="00804646"/>
    <w:rsid w:val="008068BC"/>
    <w:rsid w:val="00807C02"/>
    <w:rsid w:val="0081100C"/>
    <w:rsid w:val="00813957"/>
    <w:rsid w:val="008272D7"/>
    <w:rsid w:val="00833992"/>
    <w:rsid w:val="00861B18"/>
    <w:rsid w:val="00884270"/>
    <w:rsid w:val="00891109"/>
    <w:rsid w:val="00891B73"/>
    <w:rsid w:val="008A362B"/>
    <w:rsid w:val="008B0093"/>
    <w:rsid w:val="008C2D55"/>
    <w:rsid w:val="008C5198"/>
    <w:rsid w:val="008E42DA"/>
    <w:rsid w:val="008F6176"/>
    <w:rsid w:val="0090436C"/>
    <w:rsid w:val="00907A14"/>
    <w:rsid w:val="00911A6B"/>
    <w:rsid w:val="00935110"/>
    <w:rsid w:val="0094334C"/>
    <w:rsid w:val="0097567C"/>
    <w:rsid w:val="00977996"/>
    <w:rsid w:val="009A2F0F"/>
    <w:rsid w:val="009D4C94"/>
    <w:rsid w:val="00A06C99"/>
    <w:rsid w:val="00A06CA4"/>
    <w:rsid w:val="00A23E6B"/>
    <w:rsid w:val="00A60812"/>
    <w:rsid w:val="00A85A57"/>
    <w:rsid w:val="00AA0518"/>
    <w:rsid w:val="00AA6F93"/>
    <w:rsid w:val="00AC5FE9"/>
    <w:rsid w:val="00AD3594"/>
    <w:rsid w:val="00AD3976"/>
    <w:rsid w:val="00B1005C"/>
    <w:rsid w:val="00B4186C"/>
    <w:rsid w:val="00B5383D"/>
    <w:rsid w:val="00B74CBE"/>
    <w:rsid w:val="00B958C6"/>
    <w:rsid w:val="00B970EF"/>
    <w:rsid w:val="00BA44EB"/>
    <w:rsid w:val="00BC1107"/>
    <w:rsid w:val="00BC542B"/>
    <w:rsid w:val="00C20DA2"/>
    <w:rsid w:val="00C46304"/>
    <w:rsid w:val="00C5424A"/>
    <w:rsid w:val="00C54E5B"/>
    <w:rsid w:val="00C766A0"/>
    <w:rsid w:val="00C82DBD"/>
    <w:rsid w:val="00C93D77"/>
    <w:rsid w:val="00CA14D8"/>
    <w:rsid w:val="00CA1C24"/>
    <w:rsid w:val="00CA5A18"/>
    <w:rsid w:val="00CC065E"/>
    <w:rsid w:val="00CD17F2"/>
    <w:rsid w:val="00CF4DD0"/>
    <w:rsid w:val="00D061BD"/>
    <w:rsid w:val="00D12F4E"/>
    <w:rsid w:val="00D313EB"/>
    <w:rsid w:val="00D32F39"/>
    <w:rsid w:val="00D41299"/>
    <w:rsid w:val="00D5623C"/>
    <w:rsid w:val="00D715E4"/>
    <w:rsid w:val="00D7427D"/>
    <w:rsid w:val="00D91CE2"/>
    <w:rsid w:val="00D937EC"/>
    <w:rsid w:val="00D945CD"/>
    <w:rsid w:val="00DA0038"/>
    <w:rsid w:val="00DA4362"/>
    <w:rsid w:val="00DC3EFF"/>
    <w:rsid w:val="00DD1A70"/>
    <w:rsid w:val="00DD791F"/>
    <w:rsid w:val="00DE54D6"/>
    <w:rsid w:val="00DF111E"/>
    <w:rsid w:val="00E025AE"/>
    <w:rsid w:val="00E1323B"/>
    <w:rsid w:val="00E4346C"/>
    <w:rsid w:val="00E43A98"/>
    <w:rsid w:val="00E61959"/>
    <w:rsid w:val="00E70F8A"/>
    <w:rsid w:val="00E73525"/>
    <w:rsid w:val="00E80BDC"/>
    <w:rsid w:val="00E87523"/>
    <w:rsid w:val="00E877FB"/>
    <w:rsid w:val="00E900E4"/>
    <w:rsid w:val="00EE1786"/>
    <w:rsid w:val="00EF2148"/>
    <w:rsid w:val="00F173AA"/>
    <w:rsid w:val="00F22711"/>
    <w:rsid w:val="00F34879"/>
    <w:rsid w:val="00F44F77"/>
    <w:rsid w:val="00F54BC3"/>
    <w:rsid w:val="00F67818"/>
    <w:rsid w:val="00F86B43"/>
    <w:rsid w:val="00F94E4C"/>
    <w:rsid w:val="00FA1C7A"/>
    <w:rsid w:val="00FA31AE"/>
    <w:rsid w:val="00FD3AD6"/>
    <w:rsid w:val="00FF4D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A3C2"/>
  <w15:chartTrackingRefBased/>
  <w15:docId w15:val="{E8CAA70A-3436-4C1D-A2AA-7D36BDA5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5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457458"/>
    <w:pPr>
      <w:numPr>
        <w:numId w:val="1"/>
      </w:numPr>
      <w:ind w:left="720" w:hanging="720"/>
      <w:outlineLvl w:val="0"/>
    </w:pPr>
    <w:rPr>
      <w:kern w:val="28"/>
    </w:rPr>
  </w:style>
  <w:style w:type="paragraph" w:styleId="Heading2">
    <w:name w:val="heading 2"/>
    <w:basedOn w:val="Normal"/>
    <w:next w:val="Normal"/>
    <w:link w:val="Heading2Char"/>
    <w:uiPriority w:val="9"/>
    <w:qFormat/>
    <w:rsid w:val="00457458"/>
    <w:pPr>
      <w:numPr>
        <w:ilvl w:val="1"/>
        <w:numId w:val="1"/>
      </w:numPr>
      <w:ind w:left="720" w:hanging="720"/>
      <w:outlineLvl w:val="1"/>
    </w:pPr>
  </w:style>
  <w:style w:type="paragraph" w:styleId="Heading3">
    <w:name w:val="heading 3"/>
    <w:basedOn w:val="Normal"/>
    <w:next w:val="Normal"/>
    <w:link w:val="Heading3Char"/>
    <w:uiPriority w:val="9"/>
    <w:qFormat/>
    <w:rsid w:val="00457458"/>
    <w:pPr>
      <w:numPr>
        <w:ilvl w:val="2"/>
        <w:numId w:val="1"/>
      </w:numPr>
      <w:ind w:left="720" w:hanging="720"/>
      <w:outlineLvl w:val="2"/>
    </w:pPr>
  </w:style>
  <w:style w:type="paragraph" w:styleId="Heading4">
    <w:name w:val="heading 4"/>
    <w:basedOn w:val="Normal"/>
    <w:next w:val="Normal"/>
    <w:link w:val="Heading4Char"/>
    <w:uiPriority w:val="9"/>
    <w:qFormat/>
    <w:rsid w:val="00457458"/>
    <w:pPr>
      <w:numPr>
        <w:ilvl w:val="3"/>
        <w:numId w:val="1"/>
      </w:numPr>
      <w:ind w:left="720" w:hanging="720"/>
      <w:outlineLvl w:val="3"/>
    </w:pPr>
  </w:style>
  <w:style w:type="paragraph" w:styleId="Heading5">
    <w:name w:val="heading 5"/>
    <w:basedOn w:val="Normal"/>
    <w:next w:val="Normal"/>
    <w:link w:val="Heading5Char"/>
    <w:uiPriority w:val="9"/>
    <w:qFormat/>
    <w:rsid w:val="00457458"/>
    <w:pPr>
      <w:numPr>
        <w:ilvl w:val="4"/>
        <w:numId w:val="1"/>
      </w:numPr>
      <w:ind w:left="720" w:hanging="720"/>
      <w:outlineLvl w:val="4"/>
    </w:pPr>
  </w:style>
  <w:style w:type="paragraph" w:styleId="Heading6">
    <w:name w:val="heading 6"/>
    <w:basedOn w:val="Normal"/>
    <w:next w:val="Normal"/>
    <w:link w:val="Heading6Char"/>
    <w:uiPriority w:val="9"/>
    <w:qFormat/>
    <w:rsid w:val="00457458"/>
    <w:pPr>
      <w:numPr>
        <w:ilvl w:val="5"/>
        <w:numId w:val="1"/>
      </w:numPr>
      <w:ind w:left="720" w:hanging="720"/>
      <w:outlineLvl w:val="5"/>
    </w:pPr>
  </w:style>
  <w:style w:type="paragraph" w:styleId="Heading7">
    <w:name w:val="heading 7"/>
    <w:basedOn w:val="Normal"/>
    <w:next w:val="Normal"/>
    <w:link w:val="Heading7Char"/>
    <w:uiPriority w:val="9"/>
    <w:qFormat/>
    <w:rsid w:val="00457458"/>
    <w:pPr>
      <w:numPr>
        <w:ilvl w:val="6"/>
        <w:numId w:val="1"/>
      </w:numPr>
      <w:ind w:left="720" w:hanging="720"/>
      <w:outlineLvl w:val="6"/>
    </w:pPr>
  </w:style>
  <w:style w:type="paragraph" w:styleId="Heading8">
    <w:name w:val="heading 8"/>
    <w:basedOn w:val="Normal"/>
    <w:next w:val="Normal"/>
    <w:link w:val="Heading8Char"/>
    <w:uiPriority w:val="9"/>
    <w:qFormat/>
    <w:rsid w:val="00457458"/>
    <w:pPr>
      <w:numPr>
        <w:ilvl w:val="7"/>
        <w:numId w:val="1"/>
      </w:numPr>
      <w:ind w:left="720" w:hanging="720"/>
      <w:outlineLvl w:val="7"/>
    </w:pPr>
  </w:style>
  <w:style w:type="paragraph" w:styleId="Heading9">
    <w:name w:val="heading 9"/>
    <w:basedOn w:val="Normal"/>
    <w:next w:val="Normal"/>
    <w:link w:val="Heading9Char"/>
    <w:uiPriority w:val="9"/>
    <w:qFormat/>
    <w:rsid w:val="0045745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458"/>
    <w:rPr>
      <w:rFonts w:ascii="Times New Roman" w:eastAsia="Times New Roman" w:hAnsi="Times New Roman" w:cs="Times New Roman"/>
      <w:kern w:val="28"/>
      <w:szCs w:val="20"/>
      <w:lang w:val="en-GB"/>
    </w:rPr>
  </w:style>
  <w:style w:type="character" w:customStyle="1" w:styleId="Heading2Char">
    <w:name w:val="Heading 2 Char"/>
    <w:basedOn w:val="DefaultParagraphFont"/>
    <w:link w:val="Heading2"/>
    <w:uiPriority w:val="9"/>
    <w:rsid w:val="00457458"/>
    <w:rPr>
      <w:rFonts w:ascii="Times New Roman" w:eastAsia="Times New Roman" w:hAnsi="Times New Roman" w:cs="Times New Roman"/>
      <w:szCs w:val="20"/>
      <w:lang w:val="en-GB"/>
    </w:rPr>
  </w:style>
  <w:style w:type="character" w:customStyle="1" w:styleId="Heading3Char">
    <w:name w:val="Heading 3 Char"/>
    <w:basedOn w:val="DefaultParagraphFont"/>
    <w:link w:val="Heading3"/>
    <w:uiPriority w:val="9"/>
    <w:rsid w:val="00457458"/>
    <w:rPr>
      <w:rFonts w:ascii="Times New Roman" w:eastAsia="Times New Roman" w:hAnsi="Times New Roman" w:cs="Times New Roman"/>
      <w:szCs w:val="20"/>
      <w:lang w:val="en-GB"/>
    </w:rPr>
  </w:style>
  <w:style w:type="character" w:customStyle="1" w:styleId="Heading4Char">
    <w:name w:val="Heading 4 Char"/>
    <w:basedOn w:val="DefaultParagraphFont"/>
    <w:link w:val="Heading4"/>
    <w:uiPriority w:val="9"/>
    <w:rsid w:val="00457458"/>
    <w:rPr>
      <w:rFonts w:ascii="Times New Roman" w:eastAsia="Times New Roman" w:hAnsi="Times New Roman" w:cs="Times New Roman"/>
      <w:szCs w:val="20"/>
      <w:lang w:val="en-GB"/>
    </w:rPr>
  </w:style>
  <w:style w:type="character" w:customStyle="1" w:styleId="Heading5Char">
    <w:name w:val="Heading 5 Char"/>
    <w:basedOn w:val="DefaultParagraphFont"/>
    <w:link w:val="Heading5"/>
    <w:uiPriority w:val="9"/>
    <w:rsid w:val="00457458"/>
    <w:rPr>
      <w:rFonts w:ascii="Times New Roman" w:eastAsia="Times New Roman" w:hAnsi="Times New Roman" w:cs="Times New Roman"/>
      <w:szCs w:val="20"/>
      <w:lang w:val="en-GB"/>
    </w:rPr>
  </w:style>
  <w:style w:type="character" w:customStyle="1" w:styleId="Heading6Char">
    <w:name w:val="Heading 6 Char"/>
    <w:basedOn w:val="DefaultParagraphFont"/>
    <w:link w:val="Heading6"/>
    <w:uiPriority w:val="9"/>
    <w:rsid w:val="00457458"/>
    <w:rPr>
      <w:rFonts w:ascii="Times New Roman" w:eastAsia="Times New Roman" w:hAnsi="Times New Roman" w:cs="Times New Roman"/>
      <w:szCs w:val="20"/>
      <w:lang w:val="en-GB"/>
    </w:rPr>
  </w:style>
  <w:style w:type="character" w:customStyle="1" w:styleId="Heading7Char">
    <w:name w:val="Heading 7 Char"/>
    <w:basedOn w:val="DefaultParagraphFont"/>
    <w:link w:val="Heading7"/>
    <w:uiPriority w:val="9"/>
    <w:rsid w:val="00457458"/>
    <w:rPr>
      <w:rFonts w:ascii="Times New Roman" w:eastAsia="Times New Roman" w:hAnsi="Times New Roman" w:cs="Times New Roman"/>
      <w:szCs w:val="20"/>
      <w:lang w:val="en-GB"/>
    </w:rPr>
  </w:style>
  <w:style w:type="character" w:customStyle="1" w:styleId="Heading8Char">
    <w:name w:val="Heading 8 Char"/>
    <w:basedOn w:val="DefaultParagraphFont"/>
    <w:link w:val="Heading8"/>
    <w:uiPriority w:val="9"/>
    <w:rsid w:val="00457458"/>
    <w:rPr>
      <w:rFonts w:ascii="Times New Roman" w:eastAsia="Times New Roman" w:hAnsi="Times New Roman" w:cs="Times New Roman"/>
      <w:szCs w:val="20"/>
      <w:lang w:val="en-GB"/>
    </w:rPr>
  </w:style>
  <w:style w:type="character" w:customStyle="1" w:styleId="Heading9Char">
    <w:name w:val="Heading 9 Char"/>
    <w:basedOn w:val="DefaultParagraphFont"/>
    <w:link w:val="Heading9"/>
    <w:uiPriority w:val="9"/>
    <w:rsid w:val="00457458"/>
    <w:rPr>
      <w:rFonts w:ascii="Times New Roman" w:eastAsia="Times New Roman" w:hAnsi="Times New Roman" w:cs="Times New Roman"/>
      <w:szCs w:val="20"/>
      <w:lang w:val="en-GB"/>
    </w:rPr>
  </w:style>
  <w:style w:type="character" w:styleId="Hyperlink">
    <w:name w:val="Hyperlink"/>
    <w:basedOn w:val="DefaultParagraphFont"/>
    <w:uiPriority w:val="99"/>
    <w:rsid w:val="00457458"/>
    <w:rPr>
      <w:color w:val="0000FF"/>
      <w:u w:val="single"/>
    </w:rPr>
  </w:style>
  <w:style w:type="character" w:styleId="CommentReference">
    <w:name w:val="annotation reference"/>
    <w:basedOn w:val="DefaultParagraphFont"/>
    <w:uiPriority w:val="99"/>
    <w:semiHidden/>
    <w:unhideWhenUsed/>
    <w:rsid w:val="00F94E4C"/>
    <w:rPr>
      <w:sz w:val="16"/>
      <w:szCs w:val="16"/>
    </w:rPr>
  </w:style>
  <w:style w:type="paragraph" w:styleId="CommentText">
    <w:name w:val="annotation text"/>
    <w:basedOn w:val="Normal"/>
    <w:link w:val="CommentTextChar"/>
    <w:uiPriority w:val="99"/>
    <w:semiHidden/>
    <w:unhideWhenUsed/>
    <w:rsid w:val="00F94E4C"/>
    <w:pPr>
      <w:spacing w:line="240" w:lineRule="auto"/>
    </w:pPr>
    <w:rPr>
      <w:sz w:val="20"/>
    </w:rPr>
  </w:style>
  <w:style w:type="character" w:customStyle="1" w:styleId="CommentTextChar">
    <w:name w:val="Comment Text Char"/>
    <w:basedOn w:val="DefaultParagraphFont"/>
    <w:link w:val="CommentText"/>
    <w:uiPriority w:val="99"/>
    <w:semiHidden/>
    <w:rsid w:val="00F94E4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94E4C"/>
    <w:rPr>
      <w:b/>
      <w:bCs/>
    </w:rPr>
  </w:style>
  <w:style w:type="character" w:customStyle="1" w:styleId="CommentSubjectChar">
    <w:name w:val="Comment Subject Char"/>
    <w:basedOn w:val="CommentTextChar"/>
    <w:link w:val="CommentSubject"/>
    <w:uiPriority w:val="99"/>
    <w:semiHidden/>
    <w:rsid w:val="00F94E4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94E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4C"/>
    <w:rPr>
      <w:rFonts w:ascii="Segoe UI" w:eastAsia="Times New Roman" w:hAnsi="Segoe UI" w:cs="Segoe UI"/>
      <w:sz w:val="18"/>
      <w:szCs w:val="18"/>
      <w:lang w:val="en-GB"/>
    </w:rPr>
  </w:style>
  <w:style w:type="paragraph" w:styleId="NormalWeb">
    <w:name w:val="Normal (Web)"/>
    <w:basedOn w:val="Normal"/>
    <w:uiPriority w:val="99"/>
    <w:semiHidden/>
    <w:unhideWhenUsed/>
    <w:rsid w:val="006E3277"/>
    <w:pPr>
      <w:overflowPunct/>
      <w:autoSpaceDE/>
      <w:autoSpaceDN/>
      <w:adjustRightInd/>
      <w:spacing w:before="100" w:beforeAutospacing="1" w:after="100" w:afterAutospacing="1" w:line="240" w:lineRule="auto"/>
      <w:jc w:val="left"/>
      <w:textAlignment w:val="auto"/>
    </w:pPr>
    <w:rPr>
      <w:rFonts w:eastAsiaTheme="minorHAnsi"/>
      <w:sz w:val="24"/>
      <w:szCs w:val="24"/>
      <w:lang w:eastAsia="en-GB"/>
    </w:rPr>
  </w:style>
  <w:style w:type="paragraph" w:styleId="Revision">
    <w:name w:val="Revision"/>
    <w:hidden/>
    <w:uiPriority w:val="99"/>
    <w:semiHidden/>
    <w:rsid w:val="00C766A0"/>
    <w:pPr>
      <w:spacing w:after="0" w:line="240" w:lineRule="auto"/>
    </w:pPr>
    <w:rPr>
      <w:rFonts w:ascii="Times New Roman" w:eastAsia="Times New Roman" w:hAnsi="Times New Roman" w:cs="Times New Roman"/>
      <w:szCs w:val="20"/>
      <w:lang w:val="en-GB"/>
    </w:rPr>
  </w:style>
  <w:style w:type="character" w:styleId="FollowedHyperlink">
    <w:name w:val="FollowedHyperlink"/>
    <w:basedOn w:val="DefaultParagraphFont"/>
    <w:uiPriority w:val="99"/>
    <w:semiHidden/>
    <w:unhideWhenUsed/>
    <w:rsid w:val="001E6226"/>
    <w:rPr>
      <w:color w:val="800080" w:themeColor="followedHyperlink"/>
      <w:u w:val="single"/>
    </w:rPr>
  </w:style>
  <w:style w:type="paragraph" w:styleId="Header">
    <w:name w:val="header"/>
    <w:basedOn w:val="Normal"/>
    <w:link w:val="HeaderChar"/>
    <w:uiPriority w:val="99"/>
    <w:unhideWhenUsed/>
    <w:rsid w:val="006C0BE2"/>
    <w:pPr>
      <w:tabs>
        <w:tab w:val="center" w:pos="4513"/>
        <w:tab w:val="right" w:pos="9026"/>
      </w:tabs>
      <w:spacing w:line="240" w:lineRule="auto"/>
    </w:pPr>
  </w:style>
  <w:style w:type="character" w:customStyle="1" w:styleId="HeaderChar">
    <w:name w:val="Header Char"/>
    <w:basedOn w:val="DefaultParagraphFont"/>
    <w:link w:val="Header"/>
    <w:uiPriority w:val="99"/>
    <w:rsid w:val="006C0BE2"/>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6C0BE2"/>
    <w:pPr>
      <w:tabs>
        <w:tab w:val="center" w:pos="4513"/>
        <w:tab w:val="right" w:pos="9026"/>
      </w:tabs>
      <w:spacing w:line="240" w:lineRule="auto"/>
    </w:pPr>
  </w:style>
  <w:style w:type="character" w:customStyle="1" w:styleId="FooterChar">
    <w:name w:val="Footer Char"/>
    <w:basedOn w:val="DefaultParagraphFont"/>
    <w:link w:val="Footer"/>
    <w:uiPriority w:val="99"/>
    <w:rsid w:val="006C0BE2"/>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1995">
      <w:bodyDiv w:val="1"/>
      <w:marLeft w:val="0"/>
      <w:marRight w:val="0"/>
      <w:marTop w:val="0"/>
      <w:marBottom w:val="0"/>
      <w:divBdr>
        <w:top w:val="none" w:sz="0" w:space="0" w:color="auto"/>
        <w:left w:val="none" w:sz="0" w:space="0" w:color="auto"/>
        <w:bottom w:val="none" w:sz="0" w:space="0" w:color="auto"/>
        <w:right w:val="none" w:sz="0" w:space="0" w:color="auto"/>
      </w:divBdr>
    </w:div>
    <w:div w:id="213584003">
      <w:bodyDiv w:val="1"/>
      <w:marLeft w:val="0"/>
      <w:marRight w:val="0"/>
      <w:marTop w:val="0"/>
      <w:marBottom w:val="0"/>
      <w:divBdr>
        <w:top w:val="none" w:sz="0" w:space="0" w:color="auto"/>
        <w:left w:val="none" w:sz="0" w:space="0" w:color="auto"/>
        <w:bottom w:val="none" w:sz="0" w:space="0" w:color="auto"/>
        <w:right w:val="none" w:sz="0" w:space="0" w:color="auto"/>
      </w:divBdr>
    </w:div>
    <w:div w:id="317734549">
      <w:bodyDiv w:val="1"/>
      <w:marLeft w:val="0"/>
      <w:marRight w:val="0"/>
      <w:marTop w:val="0"/>
      <w:marBottom w:val="0"/>
      <w:divBdr>
        <w:top w:val="none" w:sz="0" w:space="0" w:color="auto"/>
        <w:left w:val="none" w:sz="0" w:space="0" w:color="auto"/>
        <w:bottom w:val="none" w:sz="0" w:space="0" w:color="auto"/>
        <w:right w:val="none" w:sz="0" w:space="0" w:color="auto"/>
      </w:divBdr>
    </w:div>
    <w:div w:id="950549939">
      <w:bodyDiv w:val="1"/>
      <w:marLeft w:val="0"/>
      <w:marRight w:val="0"/>
      <w:marTop w:val="0"/>
      <w:marBottom w:val="0"/>
      <w:divBdr>
        <w:top w:val="none" w:sz="0" w:space="0" w:color="auto"/>
        <w:left w:val="none" w:sz="0" w:space="0" w:color="auto"/>
        <w:bottom w:val="none" w:sz="0" w:space="0" w:color="auto"/>
        <w:right w:val="none" w:sz="0" w:space="0" w:color="auto"/>
      </w:divBdr>
    </w:div>
    <w:div w:id="14367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esc.europa.eu/en/our-work/opinions-information-reports/opinions/recovery-and-resilience-facility-and-technical-support-instrument" TargetMode="External"/><Relationship Id="rId18" Type="http://schemas.openxmlformats.org/officeDocument/2006/relationships/hyperlink" Target="mailto:marco.pezzani@eesc.europa.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esc.europa.eu/en/our-work/opinions-information-reports/opinions/react-eu" TargetMode="External"/><Relationship Id="rId17" Type="http://schemas.openxmlformats.org/officeDocument/2006/relationships/hyperlink" Target="http://www.eesc.europa.eu/en/our-work/opinions-information-reports/opinions/further-strengthening-rule-law-within-union-state-play-and-possible-next-steps-communication" TargetMode="External"/><Relationship Id="rId2" Type="http://schemas.openxmlformats.org/officeDocument/2006/relationships/numbering" Target="numbering.xml"/><Relationship Id="rId16" Type="http://schemas.openxmlformats.org/officeDocument/2006/relationships/hyperlink" Target="http://www.eesc.europa.eu/en/our-work/opinions-information-reports/opinions/unions-budget-and-rule-la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sc.europa.eu/en/our-work/opinions-information-reports/opinions/recovery-plan-europe-and-multiannual-financial-framework-2021-2027"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eesc.europa.eu/en/our-work/opinions-information-reports/opinions/european-finance-climate-pact-own-initiative-opinion" TargetMode="External"/><Relationship Id="rId10" Type="http://schemas.openxmlformats.org/officeDocument/2006/relationships/hyperlink" Target="https://www.eesc.europa.eu/en/our-work/opinions-information-reports/opinions/multiannual-financial-framework-after-2020" TargetMode="External"/><Relationship Id="rId19" Type="http://schemas.openxmlformats.org/officeDocument/2006/relationships/hyperlink" Target="https://www.eesc.europa.eu/en/avdb/video/eesc-insi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esc.europa.eu/en/our-work/opinions-information-reports/opinions/renewed-investeu-programme-and-solvency-support-instrument"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3D60-D7FD-4072-AB06-0A6B3A95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1109</Words>
  <Characters>6326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EESC-ECOR</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Di Nicolantonio</dc:creator>
  <cp:keywords/>
  <dc:description/>
  <cp:lastModifiedBy>Marco Pezzani</cp:lastModifiedBy>
  <cp:revision>7</cp:revision>
  <cp:lastPrinted>2020-10-27T14:46:00Z</cp:lastPrinted>
  <dcterms:created xsi:type="dcterms:W3CDTF">2020-12-11T08:19:00Z</dcterms:created>
  <dcterms:modified xsi:type="dcterms:W3CDTF">2020-12-11T08:25:00Z</dcterms:modified>
</cp:coreProperties>
</file>