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055" w:rsidRPr="00337721" w:rsidRDefault="007F0055" w:rsidP="007F0055">
      <w:pPr>
        <w:ind w:left="-993"/>
        <w:jc w:val="center"/>
      </w:pPr>
      <w:r>
        <w:rPr>
          <w:noProof/>
          <w:lang w:val="en-US" w:bidi="yi-Hebr"/>
        </w:rPr>
        <w:drawing>
          <wp:inline distT="0" distB="0" distL="0" distR="0" wp14:anchorId="2C5FD6A3" wp14:editId="73B9EE33">
            <wp:extent cx="7012940" cy="1701800"/>
            <wp:effectExtent l="0" t="0" r="0" b="0"/>
            <wp:docPr id="1" name="Picture 1" descr="European Economic and Social Committee&#10;Pres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pean Economic and Social Committee&#10;Press Releas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12940" cy="1701800"/>
                    </a:xfrm>
                    <a:prstGeom prst="rect">
                      <a:avLst/>
                    </a:prstGeom>
                    <a:noFill/>
                    <a:ln>
                      <a:noFill/>
                    </a:ln>
                  </pic:spPr>
                </pic:pic>
              </a:graphicData>
            </a:graphic>
          </wp:inline>
        </w:drawing>
      </w:r>
    </w:p>
    <w:tbl>
      <w:tblPr>
        <w:tblW w:w="0" w:type="auto"/>
        <w:tblLook w:val="0000" w:firstRow="0" w:lastRow="0" w:firstColumn="0" w:lastColumn="0" w:noHBand="0" w:noVBand="0"/>
      </w:tblPr>
      <w:tblGrid>
        <w:gridCol w:w="5168"/>
        <w:gridCol w:w="4119"/>
      </w:tblGrid>
      <w:tr w:rsidR="007F0055" w:rsidRPr="00337721" w:rsidTr="00FB0E98">
        <w:trPr>
          <w:cantSplit/>
        </w:trPr>
        <w:tc>
          <w:tcPr>
            <w:tcW w:w="5168" w:type="dxa"/>
          </w:tcPr>
          <w:p w:rsidR="007F0055" w:rsidRPr="00337721" w:rsidRDefault="00F11CFC" w:rsidP="00E56377">
            <w:pPr>
              <w:spacing w:line="240" w:lineRule="auto"/>
              <w:rPr>
                <w:rFonts w:ascii="Verdana" w:hAnsi="Verdana"/>
                <w:b/>
                <w:bCs/>
                <w:sz w:val="18"/>
                <w:szCs w:val="18"/>
              </w:rPr>
            </w:pPr>
            <w:r>
              <w:rPr>
                <w:rFonts w:ascii="Verdana" w:hAnsi="Verdana"/>
                <w:b/>
                <w:bCs/>
                <w:sz w:val="18"/>
                <w:szCs w:val="18"/>
              </w:rPr>
              <w:t>Nr. 4/2019</w:t>
            </w:r>
          </w:p>
        </w:tc>
        <w:tc>
          <w:tcPr>
            <w:tcW w:w="4119" w:type="dxa"/>
          </w:tcPr>
          <w:p w:rsidR="007F0055" w:rsidRPr="00337721" w:rsidRDefault="004B2628" w:rsidP="00F441CF">
            <w:pPr>
              <w:spacing w:line="240" w:lineRule="auto"/>
              <w:jc w:val="right"/>
              <w:rPr>
                <w:rFonts w:ascii="Verdana" w:hAnsi="Verdana"/>
                <w:b/>
                <w:bCs/>
                <w:sz w:val="18"/>
                <w:szCs w:val="18"/>
              </w:rPr>
            </w:pPr>
            <w:r>
              <w:rPr>
                <w:rFonts w:ascii="Verdana" w:hAnsi="Verdana"/>
                <w:b/>
                <w:bCs/>
                <w:sz w:val="18"/>
                <w:szCs w:val="18"/>
              </w:rPr>
              <w:t>24. Januar 2019</w:t>
            </w:r>
          </w:p>
        </w:tc>
      </w:tr>
    </w:tbl>
    <w:p w:rsidR="007F0055" w:rsidRPr="00337721" w:rsidRDefault="007F0055" w:rsidP="007F0055">
      <w:pPr>
        <w:spacing w:line="240" w:lineRule="auto"/>
        <w:rPr>
          <w:rFonts w:ascii="Verdana" w:hAnsi="Verdana"/>
          <w:b/>
          <w:i/>
          <w:sz w:val="20"/>
        </w:rPr>
        <w:sectPr w:rsidR="007F0055" w:rsidRPr="00337721" w:rsidSect="00FB0E98">
          <w:footerReference w:type="default" r:id="rId14"/>
          <w:pgSz w:w="11907" w:h="16839" w:code="9"/>
          <w:pgMar w:top="426" w:right="1418" w:bottom="1418" w:left="1418" w:header="3062" w:footer="118" w:gutter="0"/>
          <w:cols w:space="720"/>
          <w:docGrid w:linePitch="299"/>
        </w:sectPr>
      </w:pPr>
    </w:p>
    <w:p w:rsidR="0059271E" w:rsidRPr="009E465D" w:rsidRDefault="0059271E" w:rsidP="00691C09">
      <w:pPr>
        <w:rPr>
          <w:rFonts w:ascii="Verdana" w:hAnsi="Verdana"/>
          <w:sz w:val="18"/>
          <w:szCs w:val="18"/>
        </w:rPr>
      </w:pPr>
    </w:p>
    <w:p w:rsidR="008F03D3" w:rsidRPr="009E465D" w:rsidRDefault="008F03D3" w:rsidP="00691C09">
      <w:pPr>
        <w:rPr>
          <w:rFonts w:ascii="Verdana" w:hAnsi="Verdana"/>
          <w:sz w:val="18"/>
          <w:szCs w:val="18"/>
        </w:rPr>
      </w:pPr>
    </w:p>
    <w:p w:rsidR="008F03D3" w:rsidRPr="00337721" w:rsidRDefault="00260E75" w:rsidP="00D53CFE">
      <w:pPr>
        <w:jc w:val="center"/>
        <w:rPr>
          <w:rFonts w:ascii="Verdana" w:eastAsia="Verdana" w:hAnsi="Verdana" w:cs="Verdana"/>
          <w:sz w:val="18"/>
        </w:rPr>
      </w:pPr>
      <w:r>
        <w:rPr>
          <w:rFonts w:ascii="Verdana" w:hAnsi="Verdana"/>
          <w:b/>
          <w:color w:val="0070C0"/>
          <w:sz w:val="32"/>
        </w:rPr>
        <w:t>EWSA-Präsident Luca Jahier: Wir müssen die Menschen wieder für das Projekt Europa begeistern</w:t>
      </w:r>
    </w:p>
    <w:p w:rsidR="004859A3" w:rsidRPr="00D53CFE" w:rsidRDefault="004859A3">
      <w:pPr>
        <w:rPr>
          <w:rFonts w:ascii="Verdana" w:eastAsia="Verdana" w:hAnsi="Verdana" w:cs="Verdana"/>
          <w:bCs/>
          <w:sz w:val="18"/>
        </w:rPr>
      </w:pPr>
    </w:p>
    <w:p w:rsidR="00351778" w:rsidRDefault="003C33A5" w:rsidP="003C33A5">
      <w:pPr>
        <w:rPr>
          <w:rFonts w:ascii="Verdana" w:eastAsia="Verdana" w:hAnsi="Verdana" w:cs="Verdana"/>
          <w:b/>
          <w:sz w:val="18"/>
        </w:rPr>
      </w:pPr>
      <w:r>
        <w:rPr>
          <w:rFonts w:ascii="Verdana" w:hAnsi="Verdana"/>
          <w:b/>
          <w:sz w:val="18"/>
        </w:rPr>
        <w:t>Auf der Januar-Plenartagung (#</w:t>
      </w:r>
      <w:proofErr w:type="spellStart"/>
      <w:r>
        <w:rPr>
          <w:rFonts w:ascii="Verdana" w:hAnsi="Verdana"/>
          <w:b/>
          <w:sz w:val="18"/>
        </w:rPr>
        <w:t>EESCplenary</w:t>
      </w:r>
      <w:proofErr w:type="spellEnd"/>
      <w:r>
        <w:rPr>
          <w:rFonts w:ascii="Verdana" w:hAnsi="Verdana"/>
          <w:b/>
          <w:sz w:val="18"/>
        </w:rPr>
        <w:t xml:space="preserve">) des Europäischen Wirtschafts- und Sozialausschusses (EWSA) diskutierten die Mitglieder mit der rumänischen Ministerpräsidentin </w:t>
      </w:r>
      <w:proofErr w:type="spellStart"/>
      <w:r>
        <w:rPr>
          <w:rFonts w:ascii="Verdana" w:hAnsi="Verdana"/>
          <w:b/>
          <w:sz w:val="18"/>
        </w:rPr>
        <w:t>Vasilica</w:t>
      </w:r>
      <w:proofErr w:type="spellEnd"/>
      <w:r>
        <w:rPr>
          <w:rFonts w:ascii="Verdana" w:hAnsi="Verdana"/>
          <w:b/>
          <w:sz w:val="18"/>
        </w:rPr>
        <w:t xml:space="preserve"> Viorica </w:t>
      </w:r>
      <w:proofErr w:type="spellStart"/>
      <w:r>
        <w:rPr>
          <w:rFonts w:ascii="Verdana" w:hAnsi="Verdana"/>
          <w:b/>
          <w:sz w:val="18"/>
        </w:rPr>
        <w:t>Dăncilă</w:t>
      </w:r>
      <w:proofErr w:type="spellEnd"/>
      <w:r>
        <w:rPr>
          <w:rFonts w:ascii="Verdana" w:hAnsi="Verdana"/>
          <w:b/>
          <w:sz w:val="18"/>
        </w:rPr>
        <w:t xml:space="preserve"> über die Prioritäten des rumänischen EU</w:t>
      </w:r>
      <w:r>
        <w:rPr>
          <w:rFonts w:ascii="Verdana" w:hAnsi="Verdana"/>
          <w:b/>
          <w:sz w:val="18"/>
        </w:rPr>
        <w:noBreakHyphen/>
        <w:t>Ratsvorsitzes im ersten Halbjahr 2019. EWSA-Präsident Jahier betonte dabei, wie wichtig es im Hinblick auf die kommenden Europawahlen ist, das Vertrauen der Unionsbürgerinnen und </w:t>
      </w:r>
      <w:r>
        <w:rPr>
          <w:rFonts w:ascii="Verdana" w:hAnsi="Verdana"/>
          <w:b/>
          <w:sz w:val="18"/>
        </w:rPr>
        <w:noBreakHyphen/>
      </w:r>
      <w:proofErr w:type="spellStart"/>
      <w:r>
        <w:rPr>
          <w:rFonts w:ascii="Verdana" w:hAnsi="Verdana"/>
          <w:b/>
          <w:sz w:val="18"/>
        </w:rPr>
        <w:t>bürger</w:t>
      </w:r>
      <w:proofErr w:type="spellEnd"/>
      <w:r>
        <w:rPr>
          <w:rFonts w:ascii="Verdana" w:hAnsi="Verdana"/>
          <w:b/>
          <w:sz w:val="18"/>
        </w:rPr>
        <w:t xml:space="preserve"> in die Politik wiederherzustellen.</w:t>
      </w:r>
    </w:p>
    <w:p w:rsidR="003C33A5" w:rsidRDefault="003C33A5" w:rsidP="003C33A5">
      <w:pPr>
        <w:rPr>
          <w:rFonts w:ascii="Verdana" w:eastAsia="Verdana" w:hAnsi="Verdana" w:cs="Verdana"/>
          <w:sz w:val="18"/>
        </w:rPr>
      </w:pPr>
    </w:p>
    <w:p w:rsidR="007E5624" w:rsidRDefault="00FC1182" w:rsidP="00FF76B3">
      <w:pPr>
        <w:rPr>
          <w:rFonts w:ascii="Verdana" w:eastAsia="Verdana" w:hAnsi="Verdana" w:cs="Verdana"/>
          <w:sz w:val="18"/>
        </w:rPr>
      </w:pPr>
      <w:r>
        <w:rPr>
          <w:rFonts w:ascii="Verdana" w:hAnsi="Verdana"/>
          <w:sz w:val="18"/>
        </w:rPr>
        <w:t xml:space="preserve">Es kommt darauf an, dass diejenigen, um die es eigentlich geht, d. h. die Menschen in Europa, die Integration der EU besser verstehen, annehmen und unterstützen. „Die Debatte über die Zukunft Europas auf dem Gipfeltreffen von Sibiu findet an einem symbolträchtigen Datum statt – dem Europatag am 9. Mai. Dies ist vor den Wahlen die letzte Gelegenheit, bei der Europa zeigen kann, dass es geeint und stark ist, um die Bedürfnisse seiner Bürgerinnen und Bürger weiß und fest entschlossen ist, sich für diese einzusetzen. Wir brauchen nicht nur wirksamere EU-Maßnahmen, sondern auch ein neues positives Narrativ, um die Bürgerinnen und Bürger wieder für das Projekt Europa zu begeistern und ihr Vertrauen in die Politik wiederzugewinnen. Dabei gilt es auch, den Zusammenhalt zu stärken und gegen populistische Strömungen vorzugehen“, so </w:t>
      </w:r>
      <w:r>
        <w:rPr>
          <w:rFonts w:ascii="Verdana" w:hAnsi="Verdana"/>
          <w:b/>
          <w:bCs/>
          <w:sz w:val="18"/>
        </w:rPr>
        <w:t>Präsident Jahier</w:t>
      </w:r>
      <w:r>
        <w:rPr>
          <w:rFonts w:ascii="Verdana" w:hAnsi="Verdana"/>
          <w:sz w:val="18"/>
        </w:rPr>
        <w:t>.</w:t>
      </w:r>
    </w:p>
    <w:p w:rsidR="00867F5B" w:rsidRDefault="00867F5B" w:rsidP="008F1DD9">
      <w:pPr>
        <w:rPr>
          <w:rFonts w:ascii="Verdana" w:eastAsia="Verdana" w:hAnsi="Verdana" w:cs="Verdana"/>
          <w:sz w:val="18"/>
        </w:rPr>
      </w:pPr>
    </w:p>
    <w:p w:rsidR="00FC1182" w:rsidRDefault="007E5624" w:rsidP="00AE1DD6">
      <w:pPr>
        <w:rPr>
          <w:rFonts w:ascii="Verdana" w:eastAsia="Verdana" w:hAnsi="Verdana" w:cs="Verdana"/>
          <w:sz w:val="18"/>
        </w:rPr>
      </w:pPr>
      <w:r>
        <w:rPr>
          <w:rFonts w:ascii="Verdana" w:hAnsi="Verdana"/>
          <w:sz w:val="18"/>
        </w:rPr>
        <w:t xml:space="preserve">In diesem Zusammenhang würdigte </w:t>
      </w:r>
      <w:r>
        <w:rPr>
          <w:rFonts w:ascii="Verdana" w:hAnsi="Verdana"/>
          <w:b/>
          <w:bCs/>
          <w:sz w:val="18"/>
        </w:rPr>
        <w:t>Jahier</w:t>
      </w:r>
      <w:r>
        <w:rPr>
          <w:rFonts w:ascii="Verdana" w:hAnsi="Verdana"/>
          <w:sz w:val="18"/>
        </w:rPr>
        <w:t xml:space="preserve"> Rumänien für seine breite öffentliche Konsultation zur Festlegung der Prioritäten für seinen Vorsitz, bei der insbesondere auch junge Menschen berücksichtigt wurden. Zudem sei es an der Zeit, konkrete Ergebnisse zu erzielen, was nicht nur für die Debatte über die Zukunft Europas und die Europawahlen im Mai 2019 gelte, sondern auch für den Brexit, die Verhandlungen über den EU-Haushalt für die kommenden Jahre, die Kohäsionspolitik und die Migrationsfrage. „Es wird Aufgabe Rumäniens sein, die Debatte zu lenken, Zukunftsvisionen zu entwerfen und Verantwortung für Beschlüsse mit Auswirkungen auf alle 28 Mitgliedstaaten zu übernehmen. Der rumänische Vorsitz muss diese Chance nutzen. Die Bevölkerung Rumäniens zählt europaweit zu den entschiedensten EU-Befürwortern und fühlt sich den europäischen Werten eng verbunden. Die jetzige Regierung hat das Potenzial, als Mittler zu wirken, um die europäische Idee zu stärken und die Standpunkte der Bürgerinnen und Bürger Europas einzubeziehen“, so Jahier abschließend.</w:t>
      </w:r>
    </w:p>
    <w:p w:rsidR="001361D2" w:rsidRDefault="001361D2" w:rsidP="009E465D">
      <w:pPr>
        <w:rPr>
          <w:rFonts w:ascii="Verdana" w:eastAsia="Verdana" w:hAnsi="Verdana" w:cs="Verdana"/>
          <w:sz w:val="18"/>
        </w:rPr>
      </w:pPr>
    </w:p>
    <w:p w:rsidR="004D4755" w:rsidRDefault="00005CF8" w:rsidP="00BC4BB5">
      <w:pPr>
        <w:rPr>
          <w:rFonts w:ascii="Verdana" w:eastAsia="Verdana" w:hAnsi="Verdana" w:cs="Verdana"/>
          <w:sz w:val="18"/>
        </w:rPr>
      </w:pPr>
      <w:r>
        <w:rPr>
          <w:rFonts w:ascii="Verdana" w:hAnsi="Verdana"/>
          <w:sz w:val="18"/>
        </w:rPr>
        <w:t xml:space="preserve">Die rumänische Ministerpräsidentin </w:t>
      </w:r>
      <w:proofErr w:type="spellStart"/>
      <w:r>
        <w:rPr>
          <w:rFonts w:ascii="Verdana" w:hAnsi="Verdana"/>
          <w:b/>
          <w:bCs/>
          <w:sz w:val="18"/>
        </w:rPr>
        <w:t>Dăncilă</w:t>
      </w:r>
      <w:proofErr w:type="spellEnd"/>
      <w:r>
        <w:rPr>
          <w:rFonts w:ascii="Verdana" w:hAnsi="Verdana"/>
          <w:sz w:val="18"/>
        </w:rPr>
        <w:t xml:space="preserve"> sagte, sie sei fest entschlossen, bedeutende Fortschritte bei den dringlichsten Aufgabenstellungen für die EU zu erzielen, um in Zusammenarbeit mit allen Interessenträgern für mehr Einigkeit, Zusammenhalt, Solidarität und Gerechtigkeit zu sorgen. </w:t>
      </w:r>
      <w:r>
        <w:rPr>
          <w:rFonts w:ascii="Verdana" w:hAnsi="Verdana"/>
          <w:sz w:val="18"/>
          <w:szCs w:val="18"/>
        </w:rPr>
        <w:t xml:space="preserve">Außerdem bekräftigte sie, dass sich der rumänische Ratsvorsitz stark den europäischen Werten verpflichtet fühle und in der Frage, welche Richtung die EU künftig einschlagen solle, der Bevölkerung Europas Gehör schenken wolle. </w:t>
      </w:r>
      <w:r>
        <w:rPr>
          <w:rFonts w:ascii="Verdana" w:hAnsi="Verdana"/>
          <w:sz w:val="18"/>
        </w:rPr>
        <w:t xml:space="preserve">„Die ist eine Priorität für den rumänischen Ratsvorsitz. Wir werden Lösungsvorschläge unterbreiten und Beschlüsse fassen, die möglichst bürgernah sind und der gesellschaftlichen Realität entsprechen. Europa kann seine Stärke und seinen Zusammenhalt nur bewahren, wenn es seine Bürgerinnen und Bürger kontinuierlich einbindet“, betonte </w:t>
      </w:r>
      <w:proofErr w:type="spellStart"/>
      <w:r>
        <w:rPr>
          <w:rFonts w:ascii="Verdana" w:hAnsi="Verdana"/>
          <w:sz w:val="18"/>
        </w:rPr>
        <w:t>Dăncilă</w:t>
      </w:r>
      <w:proofErr w:type="spellEnd"/>
      <w:r>
        <w:rPr>
          <w:rFonts w:ascii="Verdana" w:hAnsi="Verdana"/>
          <w:sz w:val="18"/>
        </w:rPr>
        <w:t xml:space="preserve">. </w:t>
      </w:r>
    </w:p>
    <w:p w:rsidR="007060F6" w:rsidRDefault="007060F6" w:rsidP="007060F6">
      <w:pPr>
        <w:rPr>
          <w:rFonts w:ascii="Verdana" w:eastAsia="Verdana" w:hAnsi="Verdana" w:cs="Verdana"/>
          <w:sz w:val="18"/>
        </w:rPr>
      </w:pPr>
    </w:p>
    <w:p w:rsidR="004D4755" w:rsidRDefault="007060F6" w:rsidP="00B0771F">
      <w:pPr>
        <w:rPr>
          <w:rFonts w:ascii="Verdana" w:eastAsia="Verdana" w:hAnsi="Verdana" w:cs="Verdana"/>
          <w:sz w:val="18"/>
        </w:rPr>
      </w:pPr>
      <w:r>
        <w:rPr>
          <w:rFonts w:ascii="Verdana" w:hAnsi="Verdana"/>
          <w:sz w:val="18"/>
        </w:rPr>
        <w:t>So lautet der Leitsatz des rumänischen Ratsvorsitzes denn auch „Kohäsion, ein gemeinsamer europäischer Wert“. Der Zusammenhalt soll auf drei Ebenen gestärkt werden: auf der politischen Ebene, wobei für Einigkeit zwischen den Mitgliedstaaten, den EU-Institutionen und den Bürgerinnen und Bürgern gesorgt werden muss, auf der wirtschaftlichen und territorialen Ebene, wobei die Unterschiede im Entwicklungsstand zwischen den einzelnen Mitgliedstaaten und Regionen verringert werden müssen, und schließlich auf der sozialen Ebene, die wichtig ist, um die vier Grundfreiheiten auf dem EU</w:t>
      </w:r>
      <w:r>
        <w:rPr>
          <w:rFonts w:ascii="Verdana" w:hAnsi="Verdana"/>
          <w:sz w:val="18"/>
        </w:rPr>
        <w:noBreakHyphen/>
        <w:t>Binnenmarkt zu bewahren.</w:t>
      </w:r>
    </w:p>
    <w:p w:rsidR="004D4755" w:rsidRDefault="004D4755" w:rsidP="004D4755">
      <w:pPr>
        <w:rPr>
          <w:rFonts w:ascii="Verdana" w:eastAsia="Verdana" w:hAnsi="Verdana" w:cs="Verdana"/>
          <w:sz w:val="18"/>
        </w:rPr>
      </w:pPr>
    </w:p>
    <w:p w:rsidR="00613F7D" w:rsidRDefault="00B0771F" w:rsidP="005C582B">
      <w:pPr>
        <w:keepNext/>
        <w:rPr>
          <w:rFonts w:ascii="Verdana" w:eastAsia="Verdana" w:hAnsi="Verdana" w:cs="Verdana"/>
          <w:sz w:val="18"/>
        </w:rPr>
      </w:pPr>
      <w:r>
        <w:rPr>
          <w:rFonts w:ascii="Verdana" w:hAnsi="Verdana"/>
          <w:sz w:val="18"/>
        </w:rPr>
        <w:t>Das Arbeitsprogramm des rumänischen EU-Ratsvorsitzes konzentriert sich auf vier Hauptprioritäten: ein Europa der Konvergenz, ein sichereres Europa, Europa als starker globaler Akteur sowie ein Europa der gemeinsamen Werte.</w:t>
      </w:r>
    </w:p>
    <w:p w:rsidR="001F2CB3" w:rsidRPr="001F2CB3" w:rsidRDefault="001F2CB3" w:rsidP="007C05C9">
      <w:pPr>
        <w:pStyle w:val="ListParagraph"/>
        <w:numPr>
          <w:ilvl w:val="0"/>
          <w:numId w:val="15"/>
        </w:numPr>
        <w:ind w:left="284" w:hanging="284"/>
        <w:rPr>
          <w:rFonts w:ascii="Verdana" w:eastAsia="Verdana" w:hAnsi="Verdana" w:cs="Verdana"/>
          <w:sz w:val="18"/>
        </w:rPr>
      </w:pPr>
      <w:r>
        <w:rPr>
          <w:rFonts w:ascii="Verdana" w:hAnsi="Verdana"/>
          <w:b/>
          <w:bCs/>
          <w:sz w:val="18"/>
        </w:rPr>
        <w:t>Ein Europa der Konvergenz</w:t>
      </w:r>
      <w:r>
        <w:rPr>
          <w:rFonts w:ascii="Verdana" w:hAnsi="Verdana"/>
          <w:sz w:val="18"/>
        </w:rPr>
        <w:t>: Wachstum, Kohäsion, Wettbewerbsfähigkeit, Konnektivität – nachhaltige Entwicklung, Konvergenz, Beschäftigung und soziale Rechte, Innovation und Digitalisierung, Konnektivität und Märkte</w:t>
      </w:r>
    </w:p>
    <w:p w:rsidR="001F2CB3" w:rsidRPr="001F2CB3" w:rsidRDefault="001F2CB3" w:rsidP="007C05C9">
      <w:pPr>
        <w:pStyle w:val="ListParagraph"/>
        <w:numPr>
          <w:ilvl w:val="0"/>
          <w:numId w:val="15"/>
        </w:numPr>
        <w:ind w:left="284" w:hanging="284"/>
        <w:rPr>
          <w:rFonts w:ascii="Verdana" w:eastAsia="Verdana" w:hAnsi="Verdana" w:cs="Verdana"/>
          <w:sz w:val="18"/>
        </w:rPr>
      </w:pPr>
      <w:r>
        <w:rPr>
          <w:rFonts w:ascii="Verdana" w:hAnsi="Verdana"/>
          <w:b/>
          <w:bCs/>
          <w:sz w:val="18"/>
        </w:rPr>
        <w:t>Ein sichereres Europa</w:t>
      </w:r>
      <w:r>
        <w:rPr>
          <w:rFonts w:ascii="Verdana" w:hAnsi="Verdana"/>
          <w:sz w:val="18"/>
        </w:rPr>
        <w:t>: Stärkung der inneren Sicherheit durch Grenzmanagement; Schengen und künftiger Raum der Freiheit, der Sicherheit und des Rechts</w:t>
      </w:r>
    </w:p>
    <w:p w:rsidR="001F2CB3" w:rsidRPr="001F2CB3" w:rsidRDefault="007F2E9C" w:rsidP="007C05C9">
      <w:pPr>
        <w:pStyle w:val="ListParagraph"/>
        <w:numPr>
          <w:ilvl w:val="0"/>
          <w:numId w:val="15"/>
        </w:numPr>
        <w:ind w:left="284" w:hanging="284"/>
        <w:rPr>
          <w:rFonts w:ascii="Verdana" w:eastAsia="Verdana" w:hAnsi="Verdana" w:cs="Verdana"/>
          <w:sz w:val="18"/>
        </w:rPr>
      </w:pPr>
      <w:r>
        <w:rPr>
          <w:rFonts w:ascii="Verdana" w:hAnsi="Verdana"/>
          <w:b/>
          <w:bCs/>
          <w:sz w:val="18"/>
        </w:rPr>
        <w:t>Europa als starker globaler Akteur</w:t>
      </w:r>
      <w:r>
        <w:rPr>
          <w:rFonts w:ascii="Verdana" w:hAnsi="Verdana"/>
          <w:sz w:val="18"/>
        </w:rPr>
        <w:t>: Gemeinsame Sicherheits- und Verteidigungspolitik, Effizienz des auswärtigen Handelns der EU, Nachbarschaftspolitik sowie Einhaltung internationaler Verpflichtungen</w:t>
      </w:r>
    </w:p>
    <w:p w:rsidR="001F2CB3" w:rsidRPr="001F2CB3" w:rsidRDefault="001F2CB3" w:rsidP="007C05C9">
      <w:pPr>
        <w:pStyle w:val="ListParagraph"/>
        <w:numPr>
          <w:ilvl w:val="0"/>
          <w:numId w:val="15"/>
        </w:numPr>
        <w:ind w:left="284" w:hanging="284"/>
        <w:rPr>
          <w:rFonts w:ascii="Verdana" w:eastAsia="Verdana" w:hAnsi="Verdana" w:cs="Verdana"/>
          <w:sz w:val="18"/>
        </w:rPr>
      </w:pPr>
      <w:r>
        <w:rPr>
          <w:rFonts w:ascii="Verdana" w:hAnsi="Verdana"/>
          <w:b/>
          <w:bCs/>
          <w:sz w:val="18"/>
        </w:rPr>
        <w:t>Ein Europa der gemeinsamen Werte</w:t>
      </w:r>
      <w:r>
        <w:rPr>
          <w:rFonts w:ascii="Verdana" w:hAnsi="Verdana"/>
          <w:sz w:val="18"/>
        </w:rPr>
        <w:t>: Solidarität, Kohäsion, Chancengleichheit und soziale Gerechtigkeit, Demokratie, Frieden und Achtung der Menschenwürde sowie Bekämpfung von Rassismus, Fremdenfeindlichkeit, Antisemitismus, Intoleranz und Populismus</w:t>
      </w:r>
    </w:p>
    <w:p w:rsidR="001F2CB3" w:rsidRDefault="001F2CB3" w:rsidP="001F2CB3">
      <w:pPr>
        <w:rPr>
          <w:rFonts w:ascii="Verdana" w:eastAsia="Verdana" w:hAnsi="Verdana" w:cs="Verdana"/>
          <w:sz w:val="18"/>
        </w:rPr>
      </w:pPr>
    </w:p>
    <w:p w:rsidR="004B2628" w:rsidRDefault="005E6F87" w:rsidP="00957BFB">
      <w:pPr>
        <w:rPr>
          <w:rFonts w:ascii="Verdana" w:eastAsia="Verdana" w:hAnsi="Verdana" w:cs="Verdana"/>
          <w:sz w:val="18"/>
        </w:rPr>
      </w:pPr>
      <w:r>
        <w:rPr>
          <w:rFonts w:ascii="Verdana" w:hAnsi="Verdana"/>
          <w:sz w:val="18"/>
        </w:rPr>
        <w:t>Rumänien hat den EU-Ratsvorsitz am 1. Januar 2019 zu allerersten Mal übernommen. Mit ihrer Rede auf der EWSA-Plenartagung im Anschluss an ihre Ausführungen auf der Plenartagung des Europäischen Parlaments am 15. Januar 2019 rief die rumänische Ministerpräsidentin zudem eine neue Vorgehensweise ins Leben, die von den weiteren turnusmäßig wechselnden Ratsvorsitzen fortgeführt werden wird. Nach Rumänien übernehmen im zweiten Halbjahr 2019 Finnland und im Januar 2020 Kroatien den EU-Ratsvorsitz.</w:t>
      </w:r>
    </w:p>
    <w:p w:rsidR="001F2CB3" w:rsidRDefault="001F2CB3" w:rsidP="004B2628">
      <w:pPr>
        <w:rPr>
          <w:rFonts w:ascii="Verdana" w:eastAsia="Verdana" w:hAnsi="Verdana" w:cs="Verdana"/>
          <w:sz w:val="18"/>
        </w:rPr>
      </w:pPr>
    </w:p>
    <w:p w:rsidR="005E6F87" w:rsidRDefault="005E6F87" w:rsidP="005E6F87">
      <w:pPr>
        <w:rPr>
          <w:rFonts w:ascii="Verdana" w:eastAsia="Verdana" w:hAnsi="Verdana" w:cs="Verdana"/>
          <w:sz w:val="18"/>
        </w:rPr>
      </w:pPr>
    </w:p>
    <w:p w:rsidR="005E6F87" w:rsidRDefault="005E6F87" w:rsidP="005E6F87">
      <w:pPr>
        <w:rPr>
          <w:rFonts w:ascii="Verdana" w:eastAsia="Verdana" w:hAnsi="Verdana" w:cs="Verdana"/>
          <w:sz w:val="18"/>
        </w:rPr>
      </w:pPr>
    </w:p>
    <w:p w:rsidR="00E6598C" w:rsidRPr="00337721" w:rsidRDefault="00E6598C" w:rsidP="008F03D3">
      <w:pPr>
        <w:rPr>
          <w:rFonts w:ascii="Verdana" w:eastAsia="Verdana" w:hAnsi="Verdana" w:cs="Verdana"/>
          <w:sz w:val="18"/>
        </w:rPr>
      </w:pPr>
    </w:p>
    <w:p w:rsidR="00D5413C" w:rsidRPr="00337721" w:rsidRDefault="00D5413C" w:rsidP="008F03D3">
      <w:pPr>
        <w:rPr>
          <w:rFonts w:ascii="Verdana" w:eastAsia="Verdana" w:hAnsi="Verdana" w:cs="Verdana"/>
          <w:sz w:val="18"/>
        </w:rPr>
      </w:pPr>
    </w:p>
    <w:p w:rsidR="008F03D3" w:rsidRPr="00337721" w:rsidRDefault="008F03D3" w:rsidP="008F03D3">
      <w:pPr>
        <w:rPr>
          <w:rFonts w:ascii="Verdana" w:eastAsia="Verdana" w:hAnsi="Verdana" w:cs="Verdana"/>
          <w:sz w:val="18"/>
        </w:rPr>
      </w:pPr>
      <w:r>
        <w:rPr>
          <w:rFonts w:ascii="Verdana" w:hAnsi="Verdana"/>
          <w:b/>
          <w:sz w:val="18"/>
        </w:rPr>
        <w:t>Hintergrund</w:t>
      </w:r>
    </w:p>
    <w:p w:rsidR="008F03D3" w:rsidRPr="00337721" w:rsidRDefault="00E6598C" w:rsidP="009A4878">
      <w:pPr>
        <w:rPr>
          <w:rFonts w:ascii="Verdana" w:eastAsia="Verdana" w:hAnsi="Verdana" w:cs="Verdana"/>
          <w:sz w:val="18"/>
        </w:rPr>
      </w:pPr>
      <w:r>
        <w:rPr>
          <w:rFonts w:ascii="Verdana" w:hAnsi="Verdana"/>
          <w:sz w:val="18"/>
        </w:rPr>
        <w:t xml:space="preserve">Weitere Einzelheiten zu den Aktivitäten des EWSA während des rumänischen Ratsvorsitzes finden Sie auf dem </w:t>
      </w:r>
      <w:hyperlink r:id="rId15" w:history="1">
        <w:r>
          <w:rPr>
            <w:rStyle w:val="Hyperlink"/>
            <w:rFonts w:ascii="Verdana" w:hAnsi="Verdana"/>
            <w:sz w:val="18"/>
          </w:rPr>
          <w:t>EWSA-Internetportal</w:t>
        </w:r>
      </w:hyperlink>
      <w:r>
        <w:rPr>
          <w:rFonts w:ascii="Verdana" w:hAnsi="Verdana"/>
          <w:sz w:val="18"/>
        </w:rPr>
        <w:t>.</w:t>
      </w:r>
    </w:p>
    <w:p w:rsidR="007B2EDE" w:rsidRPr="00005020" w:rsidRDefault="007B2EDE" w:rsidP="00005020">
      <w:pPr>
        <w:rPr>
          <w:rFonts w:ascii="Verdana" w:eastAsia="Verdana" w:hAnsi="Verdana" w:cs="Verdana"/>
          <w:sz w:val="18"/>
        </w:rPr>
      </w:pPr>
    </w:p>
    <w:p w:rsidR="00005020" w:rsidRPr="00005020" w:rsidRDefault="00005020" w:rsidP="00005020">
      <w:pPr>
        <w:rPr>
          <w:rFonts w:ascii="Verdana" w:eastAsia="Verdana" w:hAnsi="Verdana" w:cs="Verdana"/>
          <w:sz w:val="18"/>
        </w:rPr>
      </w:pPr>
    </w:p>
    <w:p w:rsidR="00005020" w:rsidRPr="00005020" w:rsidRDefault="00005020" w:rsidP="00005020">
      <w:pPr>
        <w:rPr>
          <w:rFonts w:ascii="Verdana" w:eastAsia="Verdana" w:hAnsi="Verdana" w:cs="Verdana"/>
          <w:sz w:val="18"/>
        </w:rPr>
      </w:pPr>
    </w:p>
    <w:p w:rsidR="008277EC" w:rsidRPr="00337721" w:rsidRDefault="00B36369" w:rsidP="00C00588">
      <w:pPr>
        <w:spacing w:line="276" w:lineRule="auto"/>
        <w:jc w:val="center"/>
        <w:rPr>
          <w:rFonts w:ascii="Verdana" w:hAnsi="Verdana"/>
          <w:b/>
          <w:bCs/>
          <w:sz w:val="18"/>
          <w:szCs w:val="18"/>
        </w:rPr>
      </w:pPr>
      <w:r>
        <w:rPr>
          <w:rFonts w:ascii="Verdana" w:hAnsi="Verdana"/>
          <w:b/>
          <w:bCs/>
          <w:sz w:val="18"/>
          <w:szCs w:val="18"/>
        </w:rPr>
        <w:t>Für weitere Informationen wenden Sie sich bitte an:</w:t>
      </w:r>
    </w:p>
    <w:p w:rsidR="0033715B" w:rsidRPr="00337721" w:rsidRDefault="0033715B" w:rsidP="00CB4E65">
      <w:pPr>
        <w:pStyle w:val="Heading1"/>
        <w:numPr>
          <w:ilvl w:val="0"/>
          <w:numId w:val="0"/>
        </w:numPr>
        <w:spacing w:line="240" w:lineRule="auto"/>
        <w:ind w:left="360"/>
        <w:jc w:val="center"/>
        <w:rPr>
          <w:rFonts w:ascii="Verdana" w:hAnsi="Verdana"/>
          <w:sz w:val="18"/>
          <w:szCs w:val="18"/>
        </w:rPr>
      </w:pPr>
      <w:r>
        <w:rPr>
          <w:rFonts w:ascii="Verdana" w:hAnsi="Verdana"/>
          <w:sz w:val="18"/>
          <w:szCs w:val="18"/>
        </w:rPr>
        <w:t>EWSA-Pressereferat – Marco Pezzani</w:t>
      </w:r>
      <w:r>
        <w:rPr>
          <w:rFonts w:ascii="Verdana" w:hAnsi="Verdana"/>
          <w:sz w:val="18"/>
          <w:szCs w:val="18"/>
        </w:rPr>
        <w:br/>
        <w:t>+32 (0)2 546 97 93 · Mobil: +32 (0)470 881 903</w:t>
      </w:r>
    </w:p>
    <w:p w:rsidR="008277EC" w:rsidRPr="00337721" w:rsidRDefault="008760D4" w:rsidP="006B045A">
      <w:pPr>
        <w:jc w:val="center"/>
        <w:rPr>
          <w:rFonts w:ascii="Verdana" w:hAnsi="Verdana"/>
          <w:sz w:val="18"/>
          <w:szCs w:val="18"/>
        </w:rPr>
      </w:pPr>
      <w:hyperlink r:id="rId16" w:history="1">
        <w:r w:rsidR="00726BCC">
          <w:rPr>
            <w:rStyle w:val="Hyperlink"/>
            <w:rFonts w:ascii="Verdana" w:hAnsi="Verdana"/>
            <w:sz w:val="18"/>
            <w:szCs w:val="18"/>
          </w:rPr>
          <w:t>marco.pezzani@eesc.europa.eu</w:t>
        </w:r>
      </w:hyperlink>
    </w:p>
    <w:p w:rsidR="008277EC" w:rsidRPr="00337721" w:rsidRDefault="008277EC" w:rsidP="009D13B4">
      <w:pPr>
        <w:pStyle w:val="Heading1"/>
        <w:numPr>
          <w:ilvl w:val="0"/>
          <w:numId w:val="0"/>
        </w:numPr>
        <w:spacing w:line="240" w:lineRule="auto"/>
        <w:ind w:left="360"/>
        <w:jc w:val="center"/>
        <w:rPr>
          <w:rFonts w:ascii="Verdana" w:hAnsi="Verdana"/>
          <w:b/>
          <w:bCs/>
          <w:sz w:val="18"/>
          <w:szCs w:val="18"/>
        </w:rPr>
      </w:pPr>
      <w:r>
        <w:rPr>
          <w:rFonts w:ascii="Verdana" w:hAnsi="Verdana"/>
          <w:b/>
          <w:bCs/>
          <w:sz w:val="18"/>
          <w:szCs w:val="18"/>
        </w:rPr>
        <w:t>@EESC_PRESS</w:t>
      </w:r>
    </w:p>
    <w:p w:rsidR="008277EC" w:rsidRPr="00337721" w:rsidRDefault="008760D4" w:rsidP="00882AFD">
      <w:pPr>
        <w:jc w:val="center"/>
        <w:rPr>
          <w:rFonts w:ascii="Calibri" w:hAnsi="Calibri"/>
          <w:szCs w:val="22"/>
        </w:rPr>
      </w:pPr>
      <w:hyperlink r:id="rId17" w:history="1">
        <w:r>
          <w:rPr>
            <w:rStyle w:val="Hyperlink"/>
            <w:rFonts w:ascii="Verdana" w:hAnsi="Verdana"/>
            <w:sz w:val="18"/>
            <w:szCs w:val="18"/>
            <w:lang w:eastAsia="fr-BE"/>
          </w:rPr>
          <w:t xml:space="preserve">VIDEO: Europe at </w:t>
        </w:r>
        <w:proofErr w:type="spellStart"/>
        <w:r>
          <w:rPr>
            <w:rStyle w:val="Hyperlink"/>
            <w:rFonts w:ascii="Verdana" w:hAnsi="Verdana"/>
            <w:sz w:val="18"/>
            <w:szCs w:val="18"/>
            <w:lang w:eastAsia="fr-BE"/>
          </w:rPr>
          <w:t>work</w:t>
        </w:r>
        <w:proofErr w:type="spellEnd"/>
      </w:hyperlink>
      <w:bookmarkStart w:id="0" w:name="_GoBack"/>
      <w:bookmarkEnd w:id="0"/>
    </w:p>
    <w:p w:rsidR="002B3FD4" w:rsidRPr="00337721" w:rsidRDefault="002B3FD4" w:rsidP="009D13B4">
      <w:pPr>
        <w:rPr>
          <w:rFonts w:ascii="Verdana" w:hAnsi="Verdana"/>
          <w:sz w:val="16"/>
          <w:szCs w:val="16"/>
        </w:rPr>
      </w:pPr>
    </w:p>
    <w:p w:rsidR="008277EC" w:rsidRPr="00337721" w:rsidRDefault="008277EC" w:rsidP="00657D6A">
      <w:pPr>
        <w:pBdr>
          <w:top w:val="single" w:sz="4" w:space="1" w:color="auto"/>
          <w:bottom w:val="single" w:sz="4" w:space="1" w:color="auto"/>
        </w:pBdr>
        <w:rPr>
          <w:rFonts w:ascii="Verdana" w:hAnsi="Verdana"/>
          <w:i/>
          <w:iCs/>
          <w:sz w:val="14"/>
          <w:szCs w:val="14"/>
        </w:rPr>
      </w:pPr>
      <w:r>
        <w:rPr>
          <w:rFonts w:ascii="Verdana" w:hAnsi="Verdana"/>
          <w:i/>
          <w:iCs/>
          <w:sz w:val="14"/>
          <w:szCs w:val="14"/>
        </w:rPr>
        <w:t>Der Europäische Wirtschafts- und Sozialausschuss (EWSA) ist eine beratende Versammlung und wurde 1957 durch die Römischen Verträge errichtet. Ihm gehören 350 Mitglieder aus allen EU-Staaten an, die vom Rat der Europäischen Union ernannt werden. Er gewährleistet die Vertretung der verschiedenen Akteure der organisierten Zivilgesellschaft aus Wirtschaft und Gesellschaft. Im Rahmen seiner beratenden Funktion können seine Mitglieder und damit auch die Organisationen, die sie vertreten, am Beschlussfassungsprozess der EU mitwirken.</w:t>
      </w:r>
    </w:p>
    <w:p w:rsidR="008277EC" w:rsidRPr="00337721" w:rsidRDefault="008277EC" w:rsidP="00657D6A">
      <w:pPr>
        <w:rPr>
          <w:rFonts w:ascii="Verdana" w:hAnsi="Verdana"/>
          <w:sz w:val="16"/>
          <w:szCs w:val="16"/>
        </w:rPr>
      </w:pPr>
    </w:p>
    <w:p w:rsidR="00474E33" w:rsidRPr="00337721" w:rsidRDefault="008277EC" w:rsidP="00C97491">
      <w:pPr>
        <w:rPr>
          <w:rFonts w:ascii="Verdana" w:hAnsi="Verdana"/>
          <w:color w:val="0000FF"/>
          <w:sz w:val="16"/>
          <w:szCs w:val="16"/>
          <w:u w:val="single"/>
        </w:rPr>
      </w:pPr>
      <w:r>
        <w:rPr>
          <w:rFonts w:ascii="Verdana" w:hAnsi="Verdana"/>
          <w:sz w:val="16"/>
          <w:szCs w:val="16"/>
        </w:rPr>
        <w:t xml:space="preserve">Wenn Sie diese Benachrichtigungen nicht mehr erhalten möchten, senden Sie bitte eine E-Mail an: </w:t>
      </w:r>
      <w:hyperlink r:id="rId18" w:history="1">
        <w:r>
          <w:rPr>
            <w:rStyle w:val="Hyperlink"/>
            <w:rFonts w:ascii="Verdana" w:hAnsi="Verdana"/>
            <w:sz w:val="16"/>
            <w:szCs w:val="16"/>
          </w:rPr>
          <w:t>press@eesc.europa.eu</w:t>
        </w:r>
      </w:hyperlink>
    </w:p>
    <w:sectPr w:rsidR="00474E33" w:rsidRPr="00337721" w:rsidSect="00FB0E98">
      <w:type w:val="continuous"/>
      <w:pgSz w:w="11907" w:h="16839" w:code="9"/>
      <w:pgMar w:top="993" w:right="1134" w:bottom="1560" w:left="1276" w:header="3062" w:footer="11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73F" w:rsidRDefault="0025073F">
      <w:r>
        <w:separator/>
      </w:r>
    </w:p>
  </w:endnote>
  <w:endnote w:type="continuationSeparator" w:id="0">
    <w:p w:rsidR="0025073F" w:rsidRDefault="0025073F">
      <w:r>
        <w:continuationSeparator/>
      </w:r>
    </w:p>
  </w:endnote>
  <w:endnote w:type="continuationNotice" w:id="1">
    <w:p w:rsidR="0025073F" w:rsidRDefault="0025073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561" w:rsidRPr="00EA5513" w:rsidRDefault="00D15561" w:rsidP="00FB0E98">
    <w:pPr>
      <w:spacing w:line="240" w:lineRule="auto"/>
      <w:jc w:val="center"/>
      <w:rPr>
        <w:rFonts w:ascii="Verdana" w:hAnsi="Verdana"/>
        <w:sz w:val="16"/>
      </w:rPr>
    </w:pPr>
    <w:r>
      <w:rPr>
        <w:rFonts w:ascii="Verdana" w:hAnsi="Verdana"/>
        <w:sz w:val="16"/>
      </w:rPr>
      <w:t>Rue Belliard/Belliardstraat 99 | 1040 Bruxelles/</w:t>
    </w:r>
    <w:proofErr w:type="spellStart"/>
    <w:r>
      <w:rPr>
        <w:rFonts w:ascii="Verdana" w:hAnsi="Verdana"/>
        <w:sz w:val="16"/>
      </w:rPr>
      <w:t>Brussel</w:t>
    </w:r>
    <w:proofErr w:type="spellEnd"/>
    <w:r>
      <w:rPr>
        <w:rFonts w:ascii="Verdana" w:hAnsi="Verdana"/>
        <w:sz w:val="16"/>
      </w:rPr>
      <w:t xml:space="preserve"> | </w:t>
    </w:r>
    <w:proofErr w:type="spellStart"/>
    <w:r>
      <w:rPr>
        <w:rFonts w:ascii="Verdana" w:hAnsi="Verdana"/>
        <w:sz w:val="16"/>
      </w:rPr>
      <w:t>Belgique</w:t>
    </w:r>
    <w:proofErr w:type="spellEnd"/>
    <w:r>
      <w:rPr>
        <w:rFonts w:ascii="Verdana" w:hAnsi="Verdana"/>
        <w:sz w:val="16"/>
      </w:rPr>
      <w:t>/</w:t>
    </w:r>
    <w:proofErr w:type="spellStart"/>
    <w:r>
      <w:rPr>
        <w:rFonts w:ascii="Verdana" w:hAnsi="Verdana"/>
        <w:sz w:val="16"/>
      </w:rPr>
      <w:t>België</w:t>
    </w:r>
    <w:proofErr w:type="spellEnd"/>
  </w:p>
  <w:p w:rsidR="00D15561" w:rsidRPr="00EA5513" w:rsidRDefault="00D15561" w:rsidP="00FB0E98">
    <w:pPr>
      <w:spacing w:line="240" w:lineRule="auto"/>
      <w:jc w:val="center"/>
      <w:rPr>
        <w:rFonts w:ascii="Verdana" w:hAnsi="Verdana"/>
        <w:sz w:val="16"/>
      </w:rPr>
    </w:pPr>
    <w:r>
      <w:rPr>
        <w:rFonts w:ascii="Verdana" w:hAnsi="Verdana"/>
        <w:sz w:val="16"/>
      </w:rPr>
      <w:t>Tel.: +32 2 546 9779 – Fax: +32 25469764</w:t>
    </w:r>
  </w:p>
  <w:p w:rsidR="00D15561" w:rsidRPr="00EA5513" w:rsidRDefault="00D15561" w:rsidP="00FB0E98">
    <w:pPr>
      <w:spacing w:line="240" w:lineRule="auto"/>
      <w:jc w:val="center"/>
      <w:rPr>
        <w:rFonts w:ascii="Verdana" w:hAnsi="Verdana"/>
        <w:sz w:val="16"/>
      </w:rPr>
    </w:pPr>
    <w:r>
      <w:rPr>
        <w:rFonts w:ascii="Verdana" w:hAnsi="Verdana"/>
        <w:sz w:val="16"/>
      </w:rPr>
      <w:t xml:space="preserve">E-Mail: </w:t>
    </w:r>
    <w:hyperlink r:id="rId1" w:history="1">
      <w:r>
        <w:rPr>
          <w:rStyle w:val="Hyperlink"/>
          <w:rFonts w:ascii="Verdana" w:hAnsi="Verdana"/>
          <w:sz w:val="16"/>
        </w:rPr>
        <w:t>press@eesc.europa.eu</w:t>
      </w:r>
    </w:hyperlink>
    <w:r>
      <w:rPr>
        <w:rFonts w:ascii="Verdana" w:hAnsi="Verdana"/>
        <w:sz w:val="16"/>
      </w:rPr>
      <w:t xml:space="preserve"> – Internet: </w:t>
    </w:r>
    <w:hyperlink r:id="rId2" w:history="1">
      <w:r>
        <w:rPr>
          <w:rStyle w:val="Hyperlink"/>
          <w:rFonts w:ascii="Verdana" w:hAnsi="Verdana"/>
          <w:sz w:val="16"/>
        </w:rPr>
        <w:t>www.eesc.europa.eu</w:t>
      </w:r>
    </w:hyperlink>
  </w:p>
  <w:p w:rsidR="00D15561" w:rsidRPr="00473E94" w:rsidRDefault="00D15561" w:rsidP="00FB0E98">
    <w:pPr>
      <w:spacing w:line="240" w:lineRule="auto"/>
      <w:jc w:val="center"/>
    </w:pPr>
    <w:r>
      <w:rPr>
        <w:rFonts w:ascii="Verdana" w:hAnsi="Verdana"/>
        <w:sz w:val="16"/>
      </w:rPr>
      <w:t xml:space="preserve">Der EWSA auf: </w:t>
    </w:r>
    <w:r>
      <w:rPr>
        <w:noProof/>
        <w:lang w:val="en-US" w:bidi="yi-Hebr"/>
      </w:rPr>
      <w:drawing>
        <wp:inline distT="0" distB="0" distL="0" distR="0" wp14:anchorId="4846CEDF" wp14:editId="5F7B26EA">
          <wp:extent cx="222885" cy="222885"/>
          <wp:effectExtent l="0" t="0" r="5715" b="5715"/>
          <wp:docPr id="2" name="Picture 2" descr="http://www.eesc.europa.eu/resources/toolip/img/2011/08/23/ico-twitter.gif">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esc.europa.eu/resources/toolip/img/2011/08/23/ico-twitter.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rPr>
        <w:rFonts w:ascii="Verdana" w:hAnsi="Verdana"/>
        <w:sz w:val="16"/>
      </w:rPr>
      <w:t>  </w:t>
    </w:r>
    <w:r>
      <w:rPr>
        <w:noProof/>
        <w:lang w:val="en-US" w:bidi="yi-Hebr"/>
      </w:rPr>
      <w:drawing>
        <wp:inline distT="0" distB="0" distL="0" distR="0" wp14:anchorId="1290BA0C" wp14:editId="553E2C6F">
          <wp:extent cx="222885" cy="222885"/>
          <wp:effectExtent l="0" t="0" r="5715" b="5715"/>
          <wp:docPr id="3" name="Picture 3" descr="http://www.eesc.europa.eu/resources/toolip/img/2011/08/23/ico-facebook.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esc.europa.eu/resources/toolip/img/2011/08/23/ico-facebook.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t>  </w:t>
    </w:r>
    <w:r>
      <w:rPr>
        <w:noProof/>
        <w:lang w:val="en-US" w:bidi="yi-Hebr"/>
      </w:rPr>
      <w:drawing>
        <wp:inline distT="0" distB="0" distL="0" distR="0" wp14:anchorId="4D3B8281" wp14:editId="7F0A6314">
          <wp:extent cx="222885" cy="222885"/>
          <wp:effectExtent l="0" t="0" r="5715" b="5715"/>
          <wp:docPr id="4" name="Picture 4" descr="http://www.eesc.europa.eu/resources/toolip/img/2011/08/25/youtube-logo.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esc.europa.eu/resources/toolip/img/2011/08/25/youtube-logo.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73F" w:rsidRDefault="0025073F">
      <w:r>
        <w:separator/>
      </w:r>
    </w:p>
  </w:footnote>
  <w:footnote w:type="continuationSeparator" w:id="0">
    <w:p w:rsidR="0025073F" w:rsidRDefault="0025073F">
      <w:r>
        <w:continuationSeparator/>
      </w:r>
    </w:p>
  </w:footnote>
  <w:footnote w:type="continuationNotice" w:id="1">
    <w:p w:rsidR="0025073F" w:rsidRDefault="0025073F">
      <w:pPr>
        <w:spacing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13877DA"/>
    <w:multiLevelType w:val="hybridMultilevel"/>
    <w:tmpl w:val="6F0467A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039470D3"/>
    <w:multiLevelType w:val="hybridMultilevel"/>
    <w:tmpl w:val="A252B6F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nsid w:val="22CD5188"/>
    <w:multiLevelType w:val="hybridMultilevel"/>
    <w:tmpl w:val="488EC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2D2BAF"/>
    <w:multiLevelType w:val="hybridMultilevel"/>
    <w:tmpl w:val="072CA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E4324D"/>
    <w:multiLevelType w:val="hybridMultilevel"/>
    <w:tmpl w:val="E1D43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156926"/>
    <w:multiLevelType w:val="hybridMultilevel"/>
    <w:tmpl w:val="CA8CF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8121D2"/>
    <w:multiLevelType w:val="hybridMultilevel"/>
    <w:tmpl w:val="ACD02EE4"/>
    <w:lvl w:ilvl="0" w:tplc="080C0001">
      <w:start w:val="1"/>
      <w:numFmt w:val="bullet"/>
      <w:lvlText w:val=""/>
      <w:lvlJc w:val="left"/>
      <w:pPr>
        <w:ind w:left="845" w:hanging="360"/>
      </w:pPr>
      <w:rPr>
        <w:rFonts w:ascii="Symbol" w:hAnsi="Symbol" w:hint="default"/>
      </w:rPr>
    </w:lvl>
    <w:lvl w:ilvl="1" w:tplc="080C0003" w:tentative="1">
      <w:start w:val="1"/>
      <w:numFmt w:val="bullet"/>
      <w:lvlText w:val="o"/>
      <w:lvlJc w:val="left"/>
      <w:pPr>
        <w:ind w:left="1565" w:hanging="360"/>
      </w:pPr>
      <w:rPr>
        <w:rFonts w:ascii="Courier New" w:hAnsi="Courier New" w:cs="Courier New" w:hint="default"/>
      </w:rPr>
    </w:lvl>
    <w:lvl w:ilvl="2" w:tplc="080C0005" w:tentative="1">
      <w:start w:val="1"/>
      <w:numFmt w:val="bullet"/>
      <w:lvlText w:val=""/>
      <w:lvlJc w:val="left"/>
      <w:pPr>
        <w:ind w:left="2285" w:hanging="360"/>
      </w:pPr>
      <w:rPr>
        <w:rFonts w:ascii="Wingdings" w:hAnsi="Wingdings" w:hint="default"/>
      </w:rPr>
    </w:lvl>
    <w:lvl w:ilvl="3" w:tplc="080C0001" w:tentative="1">
      <w:start w:val="1"/>
      <w:numFmt w:val="bullet"/>
      <w:lvlText w:val=""/>
      <w:lvlJc w:val="left"/>
      <w:pPr>
        <w:ind w:left="3005" w:hanging="360"/>
      </w:pPr>
      <w:rPr>
        <w:rFonts w:ascii="Symbol" w:hAnsi="Symbol" w:hint="default"/>
      </w:rPr>
    </w:lvl>
    <w:lvl w:ilvl="4" w:tplc="080C0003" w:tentative="1">
      <w:start w:val="1"/>
      <w:numFmt w:val="bullet"/>
      <w:lvlText w:val="o"/>
      <w:lvlJc w:val="left"/>
      <w:pPr>
        <w:ind w:left="3725" w:hanging="360"/>
      </w:pPr>
      <w:rPr>
        <w:rFonts w:ascii="Courier New" w:hAnsi="Courier New" w:cs="Courier New" w:hint="default"/>
      </w:rPr>
    </w:lvl>
    <w:lvl w:ilvl="5" w:tplc="080C0005" w:tentative="1">
      <w:start w:val="1"/>
      <w:numFmt w:val="bullet"/>
      <w:lvlText w:val=""/>
      <w:lvlJc w:val="left"/>
      <w:pPr>
        <w:ind w:left="4445" w:hanging="360"/>
      </w:pPr>
      <w:rPr>
        <w:rFonts w:ascii="Wingdings" w:hAnsi="Wingdings" w:hint="default"/>
      </w:rPr>
    </w:lvl>
    <w:lvl w:ilvl="6" w:tplc="080C0001" w:tentative="1">
      <w:start w:val="1"/>
      <w:numFmt w:val="bullet"/>
      <w:lvlText w:val=""/>
      <w:lvlJc w:val="left"/>
      <w:pPr>
        <w:ind w:left="5165" w:hanging="360"/>
      </w:pPr>
      <w:rPr>
        <w:rFonts w:ascii="Symbol" w:hAnsi="Symbol" w:hint="default"/>
      </w:rPr>
    </w:lvl>
    <w:lvl w:ilvl="7" w:tplc="080C0003" w:tentative="1">
      <w:start w:val="1"/>
      <w:numFmt w:val="bullet"/>
      <w:lvlText w:val="o"/>
      <w:lvlJc w:val="left"/>
      <w:pPr>
        <w:ind w:left="5885" w:hanging="360"/>
      </w:pPr>
      <w:rPr>
        <w:rFonts w:ascii="Courier New" w:hAnsi="Courier New" w:cs="Courier New" w:hint="default"/>
      </w:rPr>
    </w:lvl>
    <w:lvl w:ilvl="8" w:tplc="080C0005" w:tentative="1">
      <w:start w:val="1"/>
      <w:numFmt w:val="bullet"/>
      <w:lvlText w:val=""/>
      <w:lvlJc w:val="left"/>
      <w:pPr>
        <w:ind w:left="6605" w:hanging="360"/>
      </w:pPr>
      <w:rPr>
        <w:rFonts w:ascii="Wingdings" w:hAnsi="Wingdings" w:hint="default"/>
      </w:rPr>
    </w:lvl>
  </w:abstractNum>
  <w:abstractNum w:abstractNumId="8">
    <w:nsid w:val="56B055CA"/>
    <w:multiLevelType w:val="hybridMultilevel"/>
    <w:tmpl w:val="DF3EF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A751EE"/>
    <w:multiLevelType w:val="hybridMultilevel"/>
    <w:tmpl w:val="54C0C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90F3FC2"/>
    <w:multiLevelType w:val="multilevel"/>
    <w:tmpl w:val="640E0B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6CB76F27"/>
    <w:multiLevelType w:val="hybridMultilevel"/>
    <w:tmpl w:val="D658A18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761B420C"/>
    <w:multiLevelType w:val="hybridMultilevel"/>
    <w:tmpl w:val="DE96C4EC"/>
    <w:lvl w:ilvl="0" w:tplc="497ED56A">
      <w:start w:val="10"/>
      <w:numFmt w:val="bullet"/>
      <w:lvlText w:val="-"/>
      <w:lvlJc w:val="left"/>
      <w:pPr>
        <w:ind w:left="720" w:hanging="360"/>
      </w:pPr>
      <w:rPr>
        <w:rFonts w:ascii="Verdana" w:eastAsia="Calibri" w:hAnsi="Verdan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7A5D139B"/>
    <w:multiLevelType w:val="hybridMultilevel"/>
    <w:tmpl w:val="AFF6E5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3"/>
  </w:num>
  <w:num w:numId="4">
    <w:abstractNumId w:val="11"/>
  </w:num>
  <w:num w:numId="5">
    <w:abstractNumId w:val="7"/>
  </w:num>
  <w:num w:numId="6">
    <w:abstractNumId w:val="2"/>
  </w:num>
  <w:num w:numId="7">
    <w:abstractNumId w:val="10"/>
  </w:num>
  <w:num w:numId="8">
    <w:abstractNumId w:val="5"/>
  </w:num>
  <w:num w:numId="9">
    <w:abstractNumId w:val="0"/>
  </w:num>
  <w:num w:numId="10">
    <w:abstractNumId w:val="8"/>
  </w:num>
  <w:num w:numId="11">
    <w:abstractNumId w:val="4"/>
  </w:num>
  <w:num w:numId="12">
    <w:abstractNumId w:val="3"/>
  </w:num>
  <w:num w:numId="13">
    <w:abstractNumId w:val="12"/>
  </w:num>
  <w:num w:numId="14">
    <w:abstractNumId w:val="9"/>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noPunctuationKerning/>
  <w:characterSpacingControl w:val="doNotCompres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055"/>
    <w:rsid w:val="00000BEE"/>
    <w:rsid w:val="00001753"/>
    <w:rsid w:val="00003B1A"/>
    <w:rsid w:val="00005020"/>
    <w:rsid w:val="00005CF8"/>
    <w:rsid w:val="00005DE0"/>
    <w:rsid w:val="00010CBF"/>
    <w:rsid w:val="0001598C"/>
    <w:rsid w:val="0001610E"/>
    <w:rsid w:val="00017539"/>
    <w:rsid w:val="00020FDA"/>
    <w:rsid w:val="0002144F"/>
    <w:rsid w:val="0002395B"/>
    <w:rsid w:val="00024573"/>
    <w:rsid w:val="00024E54"/>
    <w:rsid w:val="000276EF"/>
    <w:rsid w:val="00027BAF"/>
    <w:rsid w:val="00027DA8"/>
    <w:rsid w:val="00031D36"/>
    <w:rsid w:val="0003265D"/>
    <w:rsid w:val="00034E7B"/>
    <w:rsid w:val="000354D9"/>
    <w:rsid w:val="00035A81"/>
    <w:rsid w:val="00037AC0"/>
    <w:rsid w:val="000404DA"/>
    <w:rsid w:val="00041BA8"/>
    <w:rsid w:val="00041ED2"/>
    <w:rsid w:val="00042E80"/>
    <w:rsid w:val="0004423B"/>
    <w:rsid w:val="000451AC"/>
    <w:rsid w:val="0005033B"/>
    <w:rsid w:val="00051720"/>
    <w:rsid w:val="00063112"/>
    <w:rsid w:val="000646D7"/>
    <w:rsid w:val="00066E42"/>
    <w:rsid w:val="000723EC"/>
    <w:rsid w:val="000729E3"/>
    <w:rsid w:val="000758D3"/>
    <w:rsid w:val="00076507"/>
    <w:rsid w:val="00083BD0"/>
    <w:rsid w:val="00085E2B"/>
    <w:rsid w:val="000872FC"/>
    <w:rsid w:val="00096784"/>
    <w:rsid w:val="000A5883"/>
    <w:rsid w:val="000A62FE"/>
    <w:rsid w:val="000B0714"/>
    <w:rsid w:val="000B2ED0"/>
    <w:rsid w:val="000B46A8"/>
    <w:rsid w:val="000C2077"/>
    <w:rsid w:val="000C2D56"/>
    <w:rsid w:val="000D1CCB"/>
    <w:rsid w:val="000D32BF"/>
    <w:rsid w:val="000D5768"/>
    <w:rsid w:val="000D7DA6"/>
    <w:rsid w:val="000E0419"/>
    <w:rsid w:val="000E0B76"/>
    <w:rsid w:val="000E1D13"/>
    <w:rsid w:val="000E3882"/>
    <w:rsid w:val="000E3EFD"/>
    <w:rsid w:val="000E48BD"/>
    <w:rsid w:val="000E4DF9"/>
    <w:rsid w:val="000E4FA6"/>
    <w:rsid w:val="000F0179"/>
    <w:rsid w:val="000F073D"/>
    <w:rsid w:val="000F1160"/>
    <w:rsid w:val="000F64DB"/>
    <w:rsid w:val="0010124F"/>
    <w:rsid w:val="00103C50"/>
    <w:rsid w:val="00106CB5"/>
    <w:rsid w:val="00107959"/>
    <w:rsid w:val="00110004"/>
    <w:rsid w:val="00110828"/>
    <w:rsid w:val="0011091D"/>
    <w:rsid w:val="00112D4F"/>
    <w:rsid w:val="0011541D"/>
    <w:rsid w:val="00122CF2"/>
    <w:rsid w:val="00124AC7"/>
    <w:rsid w:val="00131ED0"/>
    <w:rsid w:val="001361D2"/>
    <w:rsid w:val="00136FB1"/>
    <w:rsid w:val="001376DA"/>
    <w:rsid w:val="0014587D"/>
    <w:rsid w:val="001477B3"/>
    <w:rsid w:val="00153599"/>
    <w:rsid w:val="00154CD8"/>
    <w:rsid w:val="001568B6"/>
    <w:rsid w:val="0015752F"/>
    <w:rsid w:val="00163C39"/>
    <w:rsid w:val="00171C0A"/>
    <w:rsid w:val="00172BE9"/>
    <w:rsid w:val="00174FF6"/>
    <w:rsid w:val="0017578E"/>
    <w:rsid w:val="00176E23"/>
    <w:rsid w:val="00177E02"/>
    <w:rsid w:val="001821BC"/>
    <w:rsid w:val="0018320E"/>
    <w:rsid w:val="001847A3"/>
    <w:rsid w:val="0019031C"/>
    <w:rsid w:val="0019276B"/>
    <w:rsid w:val="001974DC"/>
    <w:rsid w:val="001A2673"/>
    <w:rsid w:val="001A3020"/>
    <w:rsid w:val="001A5C37"/>
    <w:rsid w:val="001A7776"/>
    <w:rsid w:val="001A7BFC"/>
    <w:rsid w:val="001B5A35"/>
    <w:rsid w:val="001B5C6B"/>
    <w:rsid w:val="001B7F8A"/>
    <w:rsid w:val="001C33DE"/>
    <w:rsid w:val="001C5F09"/>
    <w:rsid w:val="001C67C4"/>
    <w:rsid w:val="001C7A37"/>
    <w:rsid w:val="001D0035"/>
    <w:rsid w:val="001D0F52"/>
    <w:rsid w:val="001D5F0D"/>
    <w:rsid w:val="001D7F63"/>
    <w:rsid w:val="001E1D5D"/>
    <w:rsid w:val="001E4A43"/>
    <w:rsid w:val="001F2CB3"/>
    <w:rsid w:val="001F4D96"/>
    <w:rsid w:val="001F761E"/>
    <w:rsid w:val="00203C57"/>
    <w:rsid w:val="0020611D"/>
    <w:rsid w:val="00206ADE"/>
    <w:rsid w:val="002123D6"/>
    <w:rsid w:val="00212750"/>
    <w:rsid w:val="00213771"/>
    <w:rsid w:val="002140AB"/>
    <w:rsid w:val="0021477C"/>
    <w:rsid w:val="00214B74"/>
    <w:rsid w:val="002160D7"/>
    <w:rsid w:val="00220724"/>
    <w:rsid w:val="00222AFA"/>
    <w:rsid w:val="002234E9"/>
    <w:rsid w:val="00223EED"/>
    <w:rsid w:val="0022766A"/>
    <w:rsid w:val="0023296C"/>
    <w:rsid w:val="00236CC8"/>
    <w:rsid w:val="00241BA9"/>
    <w:rsid w:val="002423D2"/>
    <w:rsid w:val="002461D4"/>
    <w:rsid w:val="00247D23"/>
    <w:rsid w:val="0025073F"/>
    <w:rsid w:val="00252E1E"/>
    <w:rsid w:val="002570C1"/>
    <w:rsid w:val="00257349"/>
    <w:rsid w:val="00257B69"/>
    <w:rsid w:val="002606D6"/>
    <w:rsid w:val="00260E75"/>
    <w:rsid w:val="002657D5"/>
    <w:rsid w:val="00265BD4"/>
    <w:rsid w:val="00273C93"/>
    <w:rsid w:val="002801C2"/>
    <w:rsid w:val="00280A82"/>
    <w:rsid w:val="00280E21"/>
    <w:rsid w:val="00285E3E"/>
    <w:rsid w:val="00286DD3"/>
    <w:rsid w:val="002876E6"/>
    <w:rsid w:val="002906EF"/>
    <w:rsid w:val="00293841"/>
    <w:rsid w:val="00296386"/>
    <w:rsid w:val="002A20E6"/>
    <w:rsid w:val="002A72F5"/>
    <w:rsid w:val="002A77BD"/>
    <w:rsid w:val="002B261C"/>
    <w:rsid w:val="002B3FD4"/>
    <w:rsid w:val="002B47DD"/>
    <w:rsid w:val="002B4BBC"/>
    <w:rsid w:val="002B6258"/>
    <w:rsid w:val="002B64BE"/>
    <w:rsid w:val="002C04FA"/>
    <w:rsid w:val="002D185E"/>
    <w:rsid w:val="002D234E"/>
    <w:rsid w:val="002D473B"/>
    <w:rsid w:val="002D51D6"/>
    <w:rsid w:val="002D6693"/>
    <w:rsid w:val="002E073F"/>
    <w:rsid w:val="002E0B35"/>
    <w:rsid w:val="002E1E2B"/>
    <w:rsid w:val="002E25EB"/>
    <w:rsid w:val="002E7D3C"/>
    <w:rsid w:val="002F1F53"/>
    <w:rsid w:val="002F2420"/>
    <w:rsid w:val="002F25C2"/>
    <w:rsid w:val="002F6138"/>
    <w:rsid w:val="0030432D"/>
    <w:rsid w:val="00305774"/>
    <w:rsid w:val="003060A9"/>
    <w:rsid w:val="003060D6"/>
    <w:rsid w:val="003070FB"/>
    <w:rsid w:val="00307366"/>
    <w:rsid w:val="00314692"/>
    <w:rsid w:val="00321B20"/>
    <w:rsid w:val="003246FA"/>
    <w:rsid w:val="00327020"/>
    <w:rsid w:val="003308C2"/>
    <w:rsid w:val="003309F2"/>
    <w:rsid w:val="00331C71"/>
    <w:rsid w:val="00332429"/>
    <w:rsid w:val="00334DCC"/>
    <w:rsid w:val="0033715B"/>
    <w:rsid w:val="00337721"/>
    <w:rsid w:val="00344CBB"/>
    <w:rsid w:val="00345B8D"/>
    <w:rsid w:val="00345E57"/>
    <w:rsid w:val="00347274"/>
    <w:rsid w:val="00347565"/>
    <w:rsid w:val="00351778"/>
    <w:rsid w:val="00352101"/>
    <w:rsid w:val="00355238"/>
    <w:rsid w:val="003627C6"/>
    <w:rsid w:val="00364441"/>
    <w:rsid w:val="00367056"/>
    <w:rsid w:val="003706C6"/>
    <w:rsid w:val="0037635F"/>
    <w:rsid w:val="00381873"/>
    <w:rsid w:val="003819C6"/>
    <w:rsid w:val="003819E4"/>
    <w:rsid w:val="0038229B"/>
    <w:rsid w:val="00383721"/>
    <w:rsid w:val="00384E43"/>
    <w:rsid w:val="0038751A"/>
    <w:rsid w:val="0039000B"/>
    <w:rsid w:val="003900BD"/>
    <w:rsid w:val="0039071F"/>
    <w:rsid w:val="00394EB3"/>
    <w:rsid w:val="0039754C"/>
    <w:rsid w:val="003A1295"/>
    <w:rsid w:val="003A3500"/>
    <w:rsid w:val="003A451A"/>
    <w:rsid w:val="003A6EDB"/>
    <w:rsid w:val="003B0EB8"/>
    <w:rsid w:val="003B15C9"/>
    <w:rsid w:val="003B26B8"/>
    <w:rsid w:val="003B4A40"/>
    <w:rsid w:val="003B543C"/>
    <w:rsid w:val="003B6912"/>
    <w:rsid w:val="003B6B77"/>
    <w:rsid w:val="003C064E"/>
    <w:rsid w:val="003C0CA6"/>
    <w:rsid w:val="003C0FB2"/>
    <w:rsid w:val="003C33A5"/>
    <w:rsid w:val="003C3C33"/>
    <w:rsid w:val="003C5451"/>
    <w:rsid w:val="003D31E2"/>
    <w:rsid w:val="003D394C"/>
    <w:rsid w:val="003D4014"/>
    <w:rsid w:val="003D700E"/>
    <w:rsid w:val="003E32A0"/>
    <w:rsid w:val="003E6D28"/>
    <w:rsid w:val="003E735D"/>
    <w:rsid w:val="003F017D"/>
    <w:rsid w:val="003F0224"/>
    <w:rsid w:val="003F0F44"/>
    <w:rsid w:val="003F34AA"/>
    <w:rsid w:val="003F4986"/>
    <w:rsid w:val="003F4B7D"/>
    <w:rsid w:val="003F6FAA"/>
    <w:rsid w:val="003F7E29"/>
    <w:rsid w:val="00410DB5"/>
    <w:rsid w:val="00412B09"/>
    <w:rsid w:val="004137B8"/>
    <w:rsid w:val="004161BD"/>
    <w:rsid w:val="00416D30"/>
    <w:rsid w:val="0042133C"/>
    <w:rsid w:val="00421DC4"/>
    <w:rsid w:val="004247E1"/>
    <w:rsid w:val="004313E1"/>
    <w:rsid w:val="0043400A"/>
    <w:rsid w:val="00434A5E"/>
    <w:rsid w:val="0043667D"/>
    <w:rsid w:val="00436C3B"/>
    <w:rsid w:val="00440542"/>
    <w:rsid w:val="004409F6"/>
    <w:rsid w:val="00440AF7"/>
    <w:rsid w:val="00440F26"/>
    <w:rsid w:val="00441BA1"/>
    <w:rsid w:val="00441C30"/>
    <w:rsid w:val="004424F7"/>
    <w:rsid w:val="00445D49"/>
    <w:rsid w:val="00457119"/>
    <w:rsid w:val="00465A83"/>
    <w:rsid w:val="00467DD6"/>
    <w:rsid w:val="004701CB"/>
    <w:rsid w:val="00474E33"/>
    <w:rsid w:val="004779BB"/>
    <w:rsid w:val="004801BC"/>
    <w:rsid w:val="00480714"/>
    <w:rsid w:val="004819BF"/>
    <w:rsid w:val="004859A3"/>
    <w:rsid w:val="00486B7E"/>
    <w:rsid w:val="004879C9"/>
    <w:rsid w:val="004901A5"/>
    <w:rsid w:val="0049036C"/>
    <w:rsid w:val="004915D9"/>
    <w:rsid w:val="00493AF1"/>
    <w:rsid w:val="00493D9B"/>
    <w:rsid w:val="004A0DCD"/>
    <w:rsid w:val="004A4BFF"/>
    <w:rsid w:val="004A6E4C"/>
    <w:rsid w:val="004B0CA9"/>
    <w:rsid w:val="004B2628"/>
    <w:rsid w:val="004B2A88"/>
    <w:rsid w:val="004B3A43"/>
    <w:rsid w:val="004B3CF2"/>
    <w:rsid w:val="004B41BD"/>
    <w:rsid w:val="004C3355"/>
    <w:rsid w:val="004C5613"/>
    <w:rsid w:val="004C5A11"/>
    <w:rsid w:val="004C5ABB"/>
    <w:rsid w:val="004D0108"/>
    <w:rsid w:val="004D2388"/>
    <w:rsid w:val="004D2A85"/>
    <w:rsid w:val="004D37AE"/>
    <w:rsid w:val="004D3983"/>
    <w:rsid w:val="004D4755"/>
    <w:rsid w:val="004D496C"/>
    <w:rsid w:val="004D6AA4"/>
    <w:rsid w:val="004D73D5"/>
    <w:rsid w:val="004D79AF"/>
    <w:rsid w:val="004E00AA"/>
    <w:rsid w:val="004E158C"/>
    <w:rsid w:val="004E3756"/>
    <w:rsid w:val="004E3F4D"/>
    <w:rsid w:val="004E702D"/>
    <w:rsid w:val="004E7D7F"/>
    <w:rsid w:val="004F03E4"/>
    <w:rsid w:val="004F1A94"/>
    <w:rsid w:val="004F27B6"/>
    <w:rsid w:val="004F55F9"/>
    <w:rsid w:val="004F6157"/>
    <w:rsid w:val="004F69CB"/>
    <w:rsid w:val="00500314"/>
    <w:rsid w:val="00502C92"/>
    <w:rsid w:val="005046FB"/>
    <w:rsid w:val="0050585D"/>
    <w:rsid w:val="00505966"/>
    <w:rsid w:val="00506389"/>
    <w:rsid w:val="0050788B"/>
    <w:rsid w:val="005125DB"/>
    <w:rsid w:val="005130EC"/>
    <w:rsid w:val="00516DF6"/>
    <w:rsid w:val="00521626"/>
    <w:rsid w:val="00525110"/>
    <w:rsid w:val="005304D7"/>
    <w:rsid w:val="00531726"/>
    <w:rsid w:val="00540770"/>
    <w:rsid w:val="0054183A"/>
    <w:rsid w:val="00542F5B"/>
    <w:rsid w:val="005450F7"/>
    <w:rsid w:val="00547DF6"/>
    <w:rsid w:val="005526FF"/>
    <w:rsid w:val="0055620F"/>
    <w:rsid w:val="00561A01"/>
    <w:rsid w:val="00561D87"/>
    <w:rsid w:val="00562C25"/>
    <w:rsid w:val="005633F0"/>
    <w:rsid w:val="0056376E"/>
    <w:rsid w:val="0056698D"/>
    <w:rsid w:val="005675F6"/>
    <w:rsid w:val="00567BF1"/>
    <w:rsid w:val="00570E8F"/>
    <w:rsid w:val="005712FF"/>
    <w:rsid w:val="00574FF7"/>
    <w:rsid w:val="00581617"/>
    <w:rsid w:val="00582628"/>
    <w:rsid w:val="00583014"/>
    <w:rsid w:val="005831A1"/>
    <w:rsid w:val="005865BD"/>
    <w:rsid w:val="0058718E"/>
    <w:rsid w:val="0059271E"/>
    <w:rsid w:val="005929F9"/>
    <w:rsid w:val="00592DB2"/>
    <w:rsid w:val="00595144"/>
    <w:rsid w:val="005956B9"/>
    <w:rsid w:val="005A6561"/>
    <w:rsid w:val="005B04DF"/>
    <w:rsid w:val="005B1566"/>
    <w:rsid w:val="005B15EF"/>
    <w:rsid w:val="005B4338"/>
    <w:rsid w:val="005B689D"/>
    <w:rsid w:val="005B77EE"/>
    <w:rsid w:val="005C164D"/>
    <w:rsid w:val="005C42B7"/>
    <w:rsid w:val="005C4FDC"/>
    <w:rsid w:val="005C582B"/>
    <w:rsid w:val="005C7502"/>
    <w:rsid w:val="005D14F8"/>
    <w:rsid w:val="005D2ACF"/>
    <w:rsid w:val="005D2CF0"/>
    <w:rsid w:val="005D77BC"/>
    <w:rsid w:val="005E0FE2"/>
    <w:rsid w:val="005E2475"/>
    <w:rsid w:val="005E4D94"/>
    <w:rsid w:val="005E6729"/>
    <w:rsid w:val="005E6B40"/>
    <w:rsid w:val="005E6F87"/>
    <w:rsid w:val="005F4C0D"/>
    <w:rsid w:val="005F7884"/>
    <w:rsid w:val="005F7B7F"/>
    <w:rsid w:val="006023F8"/>
    <w:rsid w:val="0060240F"/>
    <w:rsid w:val="00603008"/>
    <w:rsid w:val="00603916"/>
    <w:rsid w:val="00607466"/>
    <w:rsid w:val="00610051"/>
    <w:rsid w:val="00611129"/>
    <w:rsid w:val="00613737"/>
    <w:rsid w:val="00613F7D"/>
    <w:rsid w:val="00617079"/>
    <w:rsid w:val="0062197B"/>
    <w:rsid w:val="00626D7F"/>
    <w:rsid w:val="00636774"/>
    <w:rsid w:val="00644F29"/>
    <w:rsid w:val="00645C77"/>
    <w:rsid w:val="00646545"/>
    <w:rsid w:val="00647A78"/>
    <w:rsid w:val="00650D12"/>
    <w:rsid w:val="006532BC"/>
    <w:rsid w:val="00657D6A"/>
    <w:rsid w:val="00662CD1"/>
    <w:rsid w:val="00665EA7"/>
    <w:rsid w:val="00666832"/>
    <w:rsid w:val="006713DB"/>
    <w:rsid w:val="006721C3"/>
    <w:rsid w:val="0067337E"/>
    <w:rsid w:val="00674F40"/>
    <w:rsid w:val="0068006A"/>
    <w:rsid w:val="00681833"/>
    <w:rsid w:val="00681A53"/>
    <w:rsid w:val="0068280A"/>
    <w:rsid w:val="00686150"/>
    <w:rsid w:val="0069183B"/>
    <w:rsid w:val="00691C09"/>
    <w:rsid w:val="00692C95"/>
    <w:rsid w:val="006966E9"/>
    <w:rsid w:val="006A086F"/>
    <w:rsid w:val="006A16AF"/>
    <w:rsid w:val="006A1BEB"/>
    <w:rsid w:val="006A20C5"/>
    <w:rsid w:val="006A3F57"/>
    <w:rsid w:val="006A455B"/>
    <w:rsid w:val="006A67B5"/>
    <w:rsid w:val="006B045A"/>
    <w:rsid w:val="006B135B"/>
    <w:rsid w:val="006B439D"/>
    <w:rsid w:val="006B4650"/>
    <w:rsid w:val="006B5245"/>
    <w:rsid w:val="006B7452"/>
    <w:rsid w:val="006B7C00"/>
    <w:rsid w:val="006B7F6F"/>
    <w:rsid w:val="006C6751"/>
    <w:rsid w:val="006C6EE9"/>
    <w:rsid w:val="006D0C97"/>
    <w:rsid w:val="006D31BA"/>
    <w:rsid w:val="006D3A89"/>
    <w:rsid w:val="006D43E8"/>
    <w:rsid w:val="006D6C90"/>
    <w:rsid w:val="006D7366"/>
    <w:rsid w:val="006D73B0"/>
    <w:rsid w:val="006E0742"/>
    <w:rsid w:val="006E0CB4"/>
    <w:rsid w:val="006E1CF9"/>
    <w:rsid w:val="006E234F"/>
    <w:rsid w:val="006E2CD5"/>
    <w:rsid w:val="006E4EB9"/>
    <w:rsid w:val="006F0FD9"/>
    <w:rsid w:val="006F3085"/>
    <w:rsid w:val="006F3BCD"/>
    <w:rsid w:val="006F49F1"/>
    <w:rsid w:val="006F4E45"/>
    <w:rsid w:val="00702F9A"/>
    <w:rsid w:val="00704473"/>
    <w:rsid w:val="00705E91"/>
    <w:rsid w:val="007060F6"/>
    <w:rsid w:val="007108F1"/>
    <w:rsid w:val="00711E0F"/>
    <w:rsid w:val="00721723"/>
    <w:rsid w:val="00724291"/>
    <w:rsid w:val="00724C64"/>
    <w:rsid w:val="00726B29"/>
    <w:rsid w:val="00726BCC"/>
    <w:rsid w:val="00730C35"/>
    <w:rsid w:val="00732454"/>
    <w:rsid w:val="007344A1"/>
    <w:rsid w:val="00734D27"/>
    <w:rsid w:val="00736398"/>
    <w:rsid w:val="007368F8"/>
    <w:rsid w:val="00742C43"/>
    <w:rsid w:val="00743860"/>
    <w:rsid w:val="00743B9F"/>
    <w:rsid w:val="00745105"/>
    <w:rsid w:val="0074515C"/>
    <w:rsid w:val="0074545B"/>
    <w:rsid w:val="00746C98"/>
    <w:rsid w:val="00751BB3"/>
    <w:rsid w:val="007531B1"/>
    <w:rsid w:val="00753FBC"/>
    <w:rsid w:val="00755486"/>
    <w:rsid w:val="00761325"/>
    <w:rsid w:val="00763EC7"/>
    <w:rsid w:val="007642F1"/>
    <w:rsid w:val="007646FA"/>
    <w:rsid w:val="00771F09"/>
    <w:rsid w:val="00775050"/>
    <w:rsid w:val="007750C2"/>
    <w:rsid w:val="00776265"/>
    <w:rsid w:val="007778C5"/>
    <w:rsid w:val="0078148E"/>
    <w:rsid w:val="007814B8"/>
    <w:rsid w:val="00783886"/>
    <w:rsid w:val="0078682C"/>
    <w:rsid w:val="00786F93"/>
    <w:rsid w:val="0079593D"/>
    <w:rsid w:val="007A0917"/>
    <w:rsid w:val="007A48C3"/>
    <w:rsid w:val="007A645D"/>
    <w:rsid w:val="007A6910"/>
    <w:rsid w:val="007B01F7"/>
    <w:rsid w:val="007B120B"/>
    <w:rsid w:val="007B2EDE"/>
    <w:rsid w:val="007B6D57"/>
    <w:rsid w:val="007B6E84"/>
    <w:rsid w:val="007C05C9"/>
    <w:rsid w:val="007C1EA7"/>
    <w:rsid w:val="007C355B"/>
    <w:rsid w:val="007C4858"/>
    <w:rsid w:val="007D2F21"/>
    <w:rsid w:val="007D49EF"/>
    <w:rsid w:val="007E499C"/>
    <w:rsid w:val="007E5624"/>
    <w:rsid w:val="007E56A9"/>
    <w:rsid w:val="007F0055"/>
    <w:rsid w:val="007F2E86"/>
    <w:rsid w:val="007F2E9C"/>
    <w:rsid w:val="007F502A"/>
    <w:rsid w:val="007F5542"/>
    <w:rsid w:val="00800BAC"/>
    <w:rsid w:val="008017A5"/>
    <w:rsid w:val="00801833"/>
    <w:rsid w:val="0080553F"/>
    <w:rsid w:val="008062DC"/>
    <w:rsid w:val="00806BC7"/>
    <w:rsid w:val="00810DF7"/>
    <w:rsid w:val="0081104C"/>
    <w:rsid w:val="00811E10"/>
    <w:rsid w:val="00812AEF"/>
    <w:rsid w:val="008142A2"/>
    <w:rsid w:val="008151FE"/>
    <w:rsid w:val="00815995"/>
    <w:rsid w:val="00815CCE"/>
    <w:rsid w:val="00820EDA"/>
    <w:rsid w:val="00822179"/>
    <w:rsid w:val="00827629"/>
    <w:rsid w:val="008277EC"/>
    <w:rsid w:val="00835406"/>
    <w:rsid w:val="008369F6"/>
    <w:rsid w:val="00837C9C"/>
    <w:rsid w:val="008471BB"/>
    <w:rsid w:val="008472EE"/>
    <w:rsid w:val="0085439E"/>
    <w:rsid w:val="00855176"/>
    <w:rsid w:val="008556BE"/>
    <w:rsid w:val="00855EA7"/>
    <w:rsid w:val="00855FB1"/>
    <w:rsid w:val="00856940"/>
    <w:rsid w:val="0086298B"/>
    <w:rsid w:val="0086564C"/>
    <w:rsid w:val="00867F5B"/>
    <w:rsid w:val="008710F9"/>
    <w:rsid w:val="00872B09"/>
    <w:rsid w:val="008760D4"/>
    <w:rsid w:val="00876605"/>
    <w:rsid w:val="008816EF"/>
    <w:rsid w:val="00882AFD"/>
    <w:rsid w:val="00884FD2"/>
    <w:rsid w:val="00885EBF"/>
    <w:rsid w:val="00890326"/>
    <w:rsid w:val="008916D1"/>
    <w:rsid w:val="008926AF"/>
    <w:rsid w:val="008933DF"/>
    <w:rsid w:val="00894C3D"/>
    <w:rsid w:val="00897166"/>
    <w:rsid w:val="008A16D8"/>
    <w:rsid w:val="008A42B7"/>
    <w:rsid w:val="008A57C7"/>
    <w:rsid w:val="008A7A98"/>
    <w:rsid w:val="008A7F34"/>
    <w:rsid w:val="008B031E"/>
    <w:rsid w:val="008B2610"/>
    <w:rsid w:val="008B5254"/>
    <w:rsid w:val="008B6138"/>
    <w:rsid w:val="008B631E"/>
    <w:rsid w:val="008B6D08"/>
    <w:rsid w:val="008C0AAF"/>
    <w:rsid w:val="008C6786"/>
    <w:rsid w:val="008D00A5"/>
    <w:rsid w:val="008D2F9F"/>
    <w:rsid w:val="008D66D5"/>
    <w:rsid w:val="008E0F34"/>
    <w:rsid w:val="008F03D3"/>
    <w:rsid w:val="008F1DD9"/>
    <w:rsid w:val="008F2A4F"/>
    <w:rsid w:val="008F33DD"/>
    <w:rsid w:val="008F5D71"/>
    <w:rsid w:val="008F6452"/>
    <w:rsid w:val="008F7081"/>
    <w:rsid w:val="0090570E"/>
    <w:rsid w:val="00906267"/>
    <w:rsid w:val="009112DE"/>
    <w:rsid w:val="009134AE"/>
    <w:rsid w:val="0091464B"/>
    <w:rsid w:val="00915773"/>
    <w:rsid w:val="00915CBE"/>
    <w:rsid w:val="00916C00"/>
    <w:rsid w:val="00923AA1"/>
    <w:rsid w:val="0093047F"/>
    <w:rsid w:val="009313D6"/>
    <w:rsid w:val="00932CBD"/>
    <w:rsid w:val="00933640"/>
    <w:rsid w:val="00937D71"/>
    <w:rsid w:val="00942203"/>
    <w:rsid w:val="009441C7"/>
    <w:rsid w:val="00954319"/>
    <w:rsid w:val="009551D6"/>
    <w:rsid w:val="0095681D"/>
    <w:rsid w:val="009576E3"/>
    <w:rsid w:val="0095773D"/>
    <w:rsid w:val="009577F1"/>
    <w:rsid w:val="00957BFB"/>
    <w:rsid w:val="00961527"/>
    <w:rsid w:val="00961ADC"/>
    <w:rsid w:val="0096222A"/>
    <w:rsid w:val="0096676D"/>
    <w:rsid w:val="00967FA1"/>
    <w:rsid w:val="00973BB6"/>
    <w:rsid w:val="00973E0E"/>
    <w:rsid w:val="00974F1A"/>
    <w:rsid w:val="00975F2C"/>
    <w:rsid w:val="009775E0"/>
    <w:rsid w:val="00981502"/>
    <w:rsid w:val="0098357C"/>
    <w:rsid w:val="0098576E"/>
    <w:rsid w:val="00990362"/>
    <w:rsid w:val="0099038B"/>
    <w:rsid w:val="00991035"/>
    <w:rsid w:val="00994ACA"/>
    <w:rsid w:val="00996B36"/>
    <w:rsid w:val="009972F3"/>
    <w:rsid w:val="009A2733"/>
    <w:rsid w:val="009A4878"/>
    <w:rsid w:val="009A5341"/>
    <w:rsid w:val="009A6695"/>
    <w:rsid w:val="009B2CF5"/>
    <w:rsid w:val="009B3226"/>
    <w:rsid w:val="009B4631"/>
    <w:rsid w:val="009B586A"/>
    <w:rsid w:val="009C0513"/>
    <w:rsid w:val="009C120F"/>
    <w:rsid w:val="009C3050"/>
    <w:rsid w:val="009C5E6F"/>
    <w:rsid w:val="009C5E8D"/>
    <w:rsid w:val="009C6746"/>
    <w:rsid w:val="009D13B4"/>
    <w:rsid w:val="009D2DDF"/>
    <w:rsid w:val="009D6FDB"/>
    <w:rsid w:val="009D7600"/>
    <w:rsid w:val="009D7DA7"/>
    <w:rsid w:val="009E2D20"/>
    <w:rsid w:val="009E465D"/>
    <w:rsid w:val="009E5BC8"/>
    <w:rsid w:val="009E7202"/>
    <w:rsid w:val="009E7419"/>
    <w:rsid w:val="009E7BA1"/>
    <w:rsid w:val="009F0DFE"/>
    <w:rsid w:val="009F1D68"/>
    <w:rsid w:val="009F3D1A"/>
    <w:rsid w:val="009F3F11"/>
    <w:rsid w:val="00A00A95"/>
    <w:rsid w:val="00A00B25"/>
    <w:rsid w:val="00A13BB6"/>
    <w:rsid w:val="00A1408A"/>
    <w:rsid w:val="00A14F04"/>
    <w:rsid w:val="00A233A4"/>
    <w:rsid w:val="00A25879"/>
    <w:rsid w:val="00A26072"/>
    <w:rsid w:val="00A26843"/>
    <w:rsid w:val="00A271CA"/>
    <w:rsid w:val="00A3451B"/>
    <w:rsid w:val="00A35547"/>
    <w:rsid w:val="00A3581F"/>
    <w:rsid w:val="00A35962"/>
    <w:rsid w:val="00A41AC7"/>
    <w:rsid w:val="00A428BA"/>
    <w:rsid w:val="00A436AA"/>
    <w:rsid w:val="00A50421"/>
    <w:rsid w:val="00A50479"/>
    <w:rsid w:val="00A5585C"/>
    <w:rsid w:val="00A6250E"/>
    <w:rsid w:val="00A64725"/>
    <w:rsid w:val="00A6698C"/>
    <w:rsid w:val="00A6741D"/>
    <w:rsid w:val="00A67756"/>
    <w:rsid w:val="00A709FB"/>
    <w:rsid w:val="00A7205C"/>
    <w:rsid w:val="00A726C7"/>
    <w:rsid w:val="00A81C52"/>
    <w:rsid w:val="00A824A5"/>
    <w:rsid w:val="00A83101"/>
    <w:rsid w:val="00A90DB7"/>
    <w:rsid w:val="00A9124B"/>
    <w:rsid w:val="00A95110"/>
    <w:rsid w:val="00A96049"/>
    <w:rsid w:val="00A97A93"/>
    <w:rsid w:val="00AA08CC"/>
    <w:rsid w:val="00AA735E"/>
    <w:rsid w:val="00AB0458"/>
    <w:rsid w:val="00AB1FF2"/>
    <w:rsid w:val="00AB2432"/>
    <w:rsid w:val="00AB2738"/>
    <w:rsid w:val="00AB3EB1"/>
    <w:rsid w:val="00AD05F3"/>
    <w:rsid w:val="00AD2A23"/>
    <w:rsid w:val="00AD3A37"/>
    <w:rsid w:val="00AD4019"/>
    <w:rsid w:val="00AD63AF"/>
    <w:rsid w:val="00AD65F6"/>
    <w:rsid w:val="00AE02B2"/>
    <w:rsid w:val="00AE1DD6"/>
    <w:rsid w:val="00AE29B4"/>
    <w:rsid w:val="00AE2B91"/>
    <w:rsid w:val="00AE2EC5"/>
    <w:rsid w:val="00AE48C9"/>
    <w:rsid w:val="00AE681F"/>
    <w:rsid w:val="00AE6D54"/>
    <w:rsid w:val="00AE710C"/>
    <w:rsid w:val="00AF0350"/>
    <w:rsid w:val="00AF05C3"/>
    <w:rsid w:val="00AF3F4D"/>
    <w:rsid w:val="00B06908"/>
    <w:rsid w:val="00B0761C"/>
    <w:rsid w:val="00B0771F"/>
    <w:rsid w:val="00B10C4D"/>
    <w:rsid w:val="00B13E9C"/>
    <w:rsid w:val="00B162F9"/>
    <w:rsid w:val="00B16D80"/>
    <w:rsid w:val="00B2172F"/>
    <w:rsid w:val="00B21E30"/>
    <w:rsid w:val="00B2414C"/>
    <w:rsid w:val="00B2492C"/>
    <w:rsid w:val="00B25BFF"/>
    <w:rsid w:val="00B27E3D"/>
    <w:rsid w:val="00B31AFF"/>
    <w:rsid w:val="00B36369"/>
    <w:rsid w:val="00B36B1D"/>
    <w:rsid w:val="00B401A7"/>
    <w:rsid w:val="00B42CAF"/>
    <w:rsid w:val="00B50526"/>
    <w:rsid w:val="00B626B5"/>
    <w:rsid w:val="00B669DA"/>
    <w:rsid w:val="00B67852"/>
    <w:rsid w:val="00B7299E"/>
    <w:rsid w:val="00B73878"/>
    <w:rsid w:val="00B741BA"/>
    <w:rsid w:val="00B7488B"/>
    <w:rsid w:val="00B77D5E"/>
    <w:rsid w:val="00B77E94"/>
    <w:rsid w:val="00B83FE1"/>
    <w:rsid w:val="00B84E69"/>
    <w:rsid w:val="00B8535D"/>
    <w:rsid w:val="00B86622"/>
    <w:rsid w:val="00B86FAC"/>
    <w:rsid w:val="00B90B61"/>
    <w:rsid w:val="00B93325"/>
    <w:rsid w:val="00B96068"/>
    <w:rsid w:val="00BA22D0"/>
    <w:rsid w:val="00BB3B52"/>
    <w:rsid w:val="00BC358D"/>
    <w:rsid w:val="00BC4BB5"/>
    <w:rsid w:val="00BC7B23"/>
    <w:rsid w:val="00BD56F0"/>
    <w:rsid w:val="00BE032D"/>
    <w:rsid w:val="00BE093E"/>
    <w:rsid w:val="00BE1C81"/>
    <w:rsid w:val="00BE1E52"/>
    <w:rsid w:val="00BE3074"/>
    <w:rsid w:val="00BE33B4"/>
    <w:rsid w:val="00BF0C50"/>
    <w:rsid w:val="00BF2520"/>
    <w:rsid w:val="00BF4787"/>
    <w:rsid w:val="00BF4E0B"/>
    <w:rsid w:val="00BF6484"/>
    <w:rsid w:val="00C00588"/>
    <w:rsid w:val="00C00785"/>
    <w:rsid w:val="00C04BD5"/>
    <w:rsid w:val="00C05D84"/>
    <w:rsid w:val="00C07A61"/>
    <w:rsid w:val="00C10E5D"/>
    <w:rsid w:val="00C1101E"/>
    <w:rsid w:val="00C215D3"/>
    <w:rsid w:val="00C215F6"/>
    <w:rsid w:val="00C237DA"/>
    <w:rsid w:val="00C27097"/>
    <w:rsid w:val="00C31288"/>
    <w:rsid w:val="00C31F65"/>
    <w:rsid w:val="00C338E5"/>
    <w:rsid w:val="00C403E8"/>
    <w:rsid w:val="00C43DF8"/>
    <w:rsid w:val="00C451F1"/>
    <w:rsid w:val="00C4694C"/>
    <w:rsid w:val="00C5006A"/>
    <w:rsid w:val="00C51C5F"/>
    <w:rsid w:val="00C55412"/>
    <w:rsid w:val="00C57E3D"/>
    <w:rsid w:val="00C6052C"/>
    <w:rsid w:val="00C628C5"/>
    <w:rsid w:val="00C62A62"/>
    <w:rsid w:val="00C6443F"/>
    <w:rsid w:val="00C65475"/>
    <w:rsid w:val="00C6584D"/>
    <w:rsid w:val="00C7089D"/>
    <w:rsid w:val="00C7166A"/>
    <w:rsid w:val="00C803D2"/>
    <w:rsid w:val="00C805EA"/>
    <w:rsid w:val="00C90EF2"/>
    <w:rsid w:val="00C97491"/>
    <w:rsid w:val="00CA1BE9"/>
    <w:rsid w:val="00CA4CB5"/>
    <w:rsid w:val="00CA5181"/>
    <w:rsid w:val="00CA5985"/>
    <w:rsid w:val="00CA76AC"/>
    <w:rsid w:val="00CA79DA"/>
    <w:rsid w:val="00CA7D27"/>
    <w:rsid w:val="00CB4264"/>
    <w:rsid w:val="00CB4E65"/>
    <w:rsid w:val="00CB7912"/>
    <w:rsid w:val="00CB79DE"/>
    <w:rsid w:val="00CC0583"/>
    <w:rsid w:val="00CC362B"/>
    <w:rsid w:val="00CC4D35"/>
    <w:rsid w:val="00CC51F9"/>
    <w:rsid w:val="00CC6ED6"/>
    <w:rsid w:val="00CC745E"/>
    <w:rsid w:val="00CC775E"/>
    <w:rsid w:val="00CC7C63"/>
    <w:rsid w:val="00CD2B9F"/>
    <w:rsid w:val="00CD5177"/>
    <w:rsid w:val="00CE17B7"/>
    <w:rsid w:val="00CE2258"/>
    <w:rsid w:val="00CE251A"/>
    <w:rsid w:val="00CE38F6"/>
    <w:rsid w:val="00CE5AEF"/>
    <w:rsid w:val="00CE6CB3"/>
    <w:rsid w:val="00CE738D"/>
    <w:rsid w:val="00CF1763"/>
    <w:rsid w:val="00CF713B"/>
    <w:rsid w:val="00D01408"/>
    <w:rsid w:val="00D01AED"/>
    <w:rsid w:val="00D046CE"/>
    <w:rsid w:val="00D10E5F"/>
    <w:rsid w:val="00D10F08"/>
    <w:rsid w:val="00D11E37"/>
    <w:rsid w:val="00D134A6"/>
    <w:rsid w:val="00D15561"/>
    <w:rsid w:val="00D15598"/>
    <w:rsid w:val="00D171D1"/>
    <w:rsid w:val="00D17C45"/>
    <w:rsid w:val="00D17C5C"/>
    <w:rsid w:val="00D232F5"/>
    <w:rsid w:val="00D23754"/>
    <w:rsid w:val="00D2509C"/>
    <w:rsid w:val="00D25786"/>
    <w:rsid w:val="00D25D32"/>
    <w:rsid w:val="00D26E10"/>
    <w:rsid w:val="00D27474"/>
    <w:rsid w:val="00D30E5D"/>
    <w:rsid w:val="00D318A1"/>
    <w:rsid w:val="00D36367"/>
    <w:rsid w:val="00D3738B"/>
    <w:rsid w:val="00D37E15"/>
    <w:rsid w:val="00D4072C"/>
    <w:rsid w:val="00D44A5E"/>
    <w:rsid w:val="00D45810"/>
    <w:rsid w:val="00D51364"/>
    <w:rsid w:val="00D51FC2"/>
    <w:rsid w:val="00D53250"/>
    <w:rsid w:val="00D53CFE"/>
    <w:rsid w:val="00D5413C"/>
    <w:rsid w:val="00D5772A"/>
    <w:rsid w:val="00D61B99"/>
    <w:rsid w:val="00D63BF0"/>
    <w:rsid w:val="00D7254D"/>
    <w:rsid w:val="00D74E72"/>
    <w:rsid w:val="00D77E90"/>
    <w:rsid w:val="00D81293"/>
    <w:rsid w:val="00D817BD"/>
    <w:rsid w:val="00D85BCC"/>
    <w:rsid w:val="00D860EB"/>
    <w:rsid w:val="00D8728B"/>
    <w:rsid w:val="00D94CE2"/>
    <w:rsid w:val="00D95E54"/>
    <w:rsid w:val="00DA38B6"/>
    <w:rsid w:val="00DA4730"/>
    <w:rsid w:val="00DA6823"/>
    <w:rsid w:val="00DB0142"/>
    <w:rsid w:val="00DB03EF"/>
    <w:rsid w:val="00DB2BCF"/>
    <w:rsid w:val="00DB4201"/>
    <w:rsid w:val="00DB4AF9"/>
    <w:rsid w:val="00DB6E38"/>
    <w:rsid w:val="00DC17AE"/>
    <w:rsid w:val="00DD2F4B"/>
    <w:rsid w:val="00DD7489"/>
    <w:rsid w:val="00DE0DCC"/>
    <w:rsid w:val="00DE1EEF"/>
    <w:rsid w:val="00DE3017"/>
    <w:rsid w:val="00DE4044"/>
    <w:rsid w:val="00DE64BD"/>
    <w:rsid w:val="00DF0025"/>
    <w:rsid w:val="00DF1A72"/>
    <w:rsid w:val="00DF25C8"/>
    <w:rsid w:val="00DF57EB"/>
    <w:rsid w:val="00DF59DB"/>
    <w:rsid w:val="00DF72B0"/>
    <w:rsid w:val="00E047B5"/>
    <w:rsid w:val="00E05168"/>
    <w:rsid w:val="00E06FB0"/>
    <w:rsid w:val="00E106C8"/>
    <w:rsid w:val="00E11B79"/>
    <w:rsid w:val="00E124D5"/>
    <w:rsid w:val="00E12AD4"/>
    <w:rsid w:val="00E14ED6"/>
    <w:rsid w:val="00E21A41"/>
    <w:rsid w:val="00E21A67"/>
    <w:rsid w:val="00E23B46"/>
    <w:rsid w:val="00E24379"/>
    <w:rsid w:val="00E258FC"/>
    <w:rsid w:val="00E27305"/>
    <w:rsid w:val="00E274CF"/>
    <w:rsid w:val="00E27C0E"/>
    <w:rsid w:val="00E336DF"/>
    <w:rsid w:val="00E3480E"/>
    <w:rsid w:val="00E355A9"/>
    <w:rsid w:val="00E36A23"/>
    <w:rsid w:val="00E37FDB"/>
    <w:rsid w:val="00E42C5E"/>
    <w:rsid w:val="00E43F2E"/>
    <w:rsid w:val="00E46DC6"/>
    <w:rsid w:val="00E51193"/>
    <w:rsid w:val="00E51A0F"/>
    <w:rsid w:val="00E56013"/>
    <w:rsid w:val="00E56377"/>
    <w:rsid w:val="00E61216"/>
    <w:rsid w:val="00E6462A"/>
    <w:rsid w:val="00E64840"/>
    <w:rsid w:val="00E64F52"/>
    <w:rsid w:val="00E6598C"/>
    <w:rsid w:val="00E67257"/>
    <w:rsid w:val="00E770AF"/>
    <w:rsid w:val="00E80736"/>
    <w:rsid w:val="00E82908"/>
    <w:rsid w:val="00E86438"/>
    <w:rsid w:val="00E87485"/>
    <w:rsid w:val="00E902B3"/>
    <w:rsid w:val="00E91CDE"/>
    <w:rsid w:val="00E921B8"/>
    <w:rsid w:val="00E92AAE"/>
    <w:rsid w:val="00E94ED6"/>
    <w:rsid w:val="00E96E8E"/>
    <w:rsid w:val="00EA1C9B"/>
    <w:rsid w:val="00EA3A34"/>
    <w:rsid w:val="00EA4262"/>
    <w:rsid w:val="00EA5EE2"/>
    <w:rsid w:val="00EA6691"/>
    <w:rsid w:val="00EA7141"/>
    <w:rsid w:val="00EB0910"/>
    <w:rsid w:val="00EB214C"/>
    <w:rsid w:val="00EB5F8B"/>
    <w:rsid w:val="00EC050C"/>
    <w:rsid w:val="00EC2ACF"/>
    <w:rsid w:val="00EC6A5B"/>
    <w:rsid w:val="00EC7D1F"/>
    <w:rsid w:val="00ED454D"/>
    <w:rsid w:val="00ED5D04"/>
    <w:rsid w:val="00ED6F17"/>
    <w:rsid w:val="00ED779C"/>
    <w:rsid w:val="00EE14B9"/>
    <w:rsid w:val="00EE1C58"/>
    <w:rsid w:val="00EE20C2"/>
    <w:rsid w:val="00EE2DBA"/>
    <w:rsid w:val="00EE3680"/>
    <w:rsid w:val="00EE409D"/>
    <w:rsid w:val="00EE5F7A"/>
    <w:rsid w:val="00EE77CB"/>
    <w:rsid w:val="00EF1257"/>
    <w:rsid w:val="00EF1B90"/>
    <w:rsid w:val="00EF2A09"/>
    <w:rsid w:val="00EF59CE"/>
    <w:rsid w:val="00F029CE"/>
    <w:rsid w:val="00F05B64"/>
    <w:rsid w:val="00F06509"/>
    <w:rsid w:val="00F06C66"/>
    <w:rsid w:val="00F11CFC"/>
    <w:rsid w:val="00F121F7"/>
    <w:rsid w:val="00F13585"/>
    <w:rsid w:val="00F20A0F"/>
    <w:rsid w:val="00F2318C"/>
    <w:rsid w:val="00F2758C"/>
    <w:rsid w:val="00F300B1"/>
    <w:rsid w:val="00F36C27"/>
    <w:rsid w:val="00F441CF"/>
    <w:rsid w:val="00F44330"/>
    <w:rsid w:val="00F447C4"/>
    <w:rsid w:val="00F453E6"/>
    <w:rsid w:val="00F52CCB"/>
    <w:rsid w:val="00F55191"/>
    <w:rsid w:val="00F56459"/>
    <w:rsid w:val="00F6447B"/>
    <w:rsid w:val="00F64924"/>
    <w:rsid w:val="00F7044E"/>
    <w:rsid w:val="00F70635"/>
    <w:rsid w:val="00F708F1"/>
    <w:rsid w:val="00F730E9"/>
    <w:rsid w:val="00F734F8"/>
    <w:rsid w:val="00F73F98"/>
    <w:rsid w:val="00F7479E"/>
    <w:rsid w:val="00F81678"/>
    <w:rsid w:val="00F81886"/>
    <w:rsid w:val="00F84EA0"/>
    <w:rsid w:val="00F878DB"/>
    <w:rsid w:val="00F94BA4"/>
    <w:rsid w:val="00FA6639"/>
    <w:rsid w:val="00FB00B9"/>
    <w:rsid w:val="00FB0E98"/>
    <w:rsid w:val="00FB0FFC"/>
    <w:rsid w:val="00FB1839"/>
    <w:rsid w:val="00FB2AC6"/>
    <w:rsid w:val="00FB4E85"/>
    <w:rsid w:val="00FB5E7A"/>
    <w:rsid w:val="00FB68A9"/>
    <w:rsid w:val="00FB7330"/>
    <w:rsid w:val="00FB76CE"/>
    <w:rsid w:val="00FB7DCF"/>
    <w:rsid w:val="00FC1182"/>
    <w:rsid w:val="00FC3930"/>
    <w:rsid w:val="00FC4B34"/>
    <w:rsid w:val="00FC77BA"/>
    <w:rsid w:val="00FD172B"/>
    <w:rsid w:val="00FD1E6C"/>
    <w:rsid w:val="00FD20C1"/>
    <w:rsid w:val="00FD3581"/>
    <w:rsid w:val="00FD36DD"/>
    <w:rsid w:val="00FD3E28"/>
    <w:rsid w:val="00FD5013"/>
    <w:rsid w:val="00FD516B"/>
    <w:rsid w:val="00FD5532"/>
    <w:rsid w:val="00FD5EA4"/>
    <w:rsid w:val="00FD751C"/>
    <w:rsid w:val="00FE5968"/>
    <w:rsid w:val="00FE5D52"/>
    <w:rsid w:val="00FF05E7"/>
    <w:rsid w:val="00FF0649"/>
    <w:rsid w:val="00FF25DA"/>
    <w:rsid w:val="00FF76B3"/>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en-US" w:bidi="ar-SA"/>
      </w:rPr>
    </w:rPrDefault>
    <w:pPrDefault>
      <w:pPr>
        <w:spacing w:line="288" w:lineRule="auto"/>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header" w:qFormat="1"/>
    <w:lsdException w:name="footer"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F0055"/>
    <w:pPr>
      <w:overflowPunct w:val="0"/>
      <w:autoSpaceDE w:val="0"/>
      <w:autoSpaceDN w:val="0"/>
      <w:adjustRightInd w:val="0"/>
      <w:textAlignment w:val="baseline"/>
    </w:pPr>
    <w:rPr>
      <w:szCs w:val="20"/>
    </w:rPr>
  </w:style>
  <w:style w:type="paragraph" w:styleId="Heading1">
    <w:name w:val="heading 1"/>
    <w:basedOn w:val="Normal"/>
    <w:next w:val="Normal"/>
    <w:link w:val="Heading1Char"/>
    <w:qFormat/>
    <w:rsid w:val="00F44330"/>
    <w:pPr>
      <w:numPr>
        <w:numId w:val="1"/>
      </w:numPr>
      <w:overflowPunct/>
      <w:autoSpaceDE/>
      <w:autoSpaceDN/>
      <w:adjustRightInd/>
      <w:textAlignment w:val="auto"/>
      <w:outlineLvl w:val="0"/>
    </w:pPr>
    <w:rPr>
      <w:kern w:val="28"/>
      <w:szCs w:val="22"/>
    </w:rPr>
  </w:style>
  <w:style w:type="paragraph" w:styleId="Heading2">
    <w:name w:val="heading 2"/>
    <w:basedOn w:val="Normal"/>
    <w:next w:val="Normal"/>
    <w:qFormat/>
    <w:rsid w:val="00F44330"/>
    <w:pPr>
      <w:numPr>
        <w:ilvl w:val="1"/>
        <w:numId w:val="1"/>
      </w:numPr>
      <w:overflowPunct/>
      <w:autoSpaceDE/>
      <w:autoSpaceDN/>
      <w:adjustRightInd/>
      <w:ind w:left="567" w:hanging="567"/>
      <w:textAlignment w:val="auto"/>
      <w:outlineLvl w:val="1"/>
    </w:pPr>
    <w:rPr>
      <w:szCs w:val="22"/>
    </w:rPr>
  </w:style>
  <w:style w:type="paragraph" w:styleId="Heading3">
    <w:name w:val="heading 3"/>
    <w:basedOn w:val="Normal"/>
    <w:next w:val="Normal"/>
    <w:qFormat/>
    <w:rsid w:val="00F44330"/>
    <w:pPr>
      <w:numPr>
        <w:ilvl w:val="2"/>
        <w:numId w:val="1"/>
      </w:numPr>
      <w:overflowPunct/>
      <w:autoSpaceDE/>
      <w:autoSpaceDN/>
      <w:adjustRightInd/>
      <w:ind w:left="567" w:hanging="567"/>
      <w:textAlignment w:val="auto"/>
      <w:outlineLvl w:val="2"/>
    </w:pPr>
    <w:rPr>
      <w:szCs w:val="22"/>
    </w:rPr>
  </w:style>
  <w:style w:type="paragraph" w:styleId="Heading4">
    <w:name w:val="heading 4"/>
    <w:basedOn w:val="Normal"/>
    <w:next w:val="Normal"/>
    <w:qFormat/>
    <w:rsid w:val="00F44330"/>
    <w:pPr>
      <w:numPr>
        <w:ilvl w:val="3"/>
        <w:numId w:val="1"/>
      </w:numPr>
      <w:overflowPunct/>
      <w:autoSpaceDE/>
      <w:autoSpaceDN/>
      <w:adjustRightInd/>
      <w:ind w:left="567" w:hanging="567"/>
      <w:textAlignment w:val="auto"/>
      <w:outlineLvl w:val="3"/>
    </w:pPr>
    <w:rPr>
      <w:szCs w:val="22"/>
    </w:rPr>
  </w:style>
  <w:style w:type="paragraph" w:styleId="Heading5">
    <w:name w:val="heading 5"/>
    <w:basedOn w:val="Normal"/>
    <w:next w:val="Normal"/>
    <w:qFormat/>
    <w:rsid w:val="00F44330"/>
    <w:pPr>
      <w:numPr>
        <w:ilvl w:val="4"/>
        <w:numId w:val="1"/>
      </w:numPr>
      <w:overflowPunct/>
      <w:autoSpaceDE/>
      <w:autoSpaceDN/>
      <w:adjustRightInd/>
      <w:ind w:left="567" w:hanging="567"/>
      <w:textAlignment w:val="auto"/>
      <w:outlineLvl w:val="4"/>
    </w:pPr>
    <w:rPr>
      <w:szCs w:val="22"/>
    </w:rPr>
  </w:style>
  <w:style w:type="paragraph" w:styleId="Heading6">
    <w:name w:val="heading 6"/>
    <w:basedOn w:val="Normal"/>
    <w:next w:val="Normal"/>
    <w:qFormat/>
    <w:rsid w:val="00F44330"/>
    <w:pPr>
      <w:numPr>
        <w:ilvl w:val="5"/>
        <w:numId w:val="1"/>
      </w:numPr>
      <w:overflowPunct/>
      <w:autoSpaceDE/>
      <w:autoSpaceDN/>
      <w:adjustRightInd/>
      <w:ind w:left="567" w:hanging="567"/>
      <w:textAlignment w:val="auto"/>
      <w:outlineLvl w:val="5"/>
    </w:pPr>
    <w:rPr>
      <w:szCs w:val="22"/>
    </w:rPr>
  </w:style>
  <w:style w:type="paragraph" w:styleId="Heading7">
    <w:name w:val="heading 7"/>
    <w:basedOn w:val="Normal"/>
    <w:next w:val="Normal"/>
    <w:qFormat/>
    <w:rsid w:val="00F44330"/>
    <w:pPr>
      <w:numPr>
        <w:ilvl w:val="6"/>
        <w:numId w:val="1"/>
      </w:numPr>
      <w:overflowPunct/>
      <w:autoSpaceDE/>
      <w:autoSpaceDN/>
      <w:adjustRightInd/>
      <w:ind w:left="567" w:hanging="567"/>
      <w:textAlignment w:val="auto"/>
      <w:outlineLvl w:val="6"/>
    </w:pPr>
    <w:rPr>
      <w:szCs w:val="22"/>
    </w:rPr>
  </w:style>
  <w:style w:type="paragraph" w:styleId="Heading8">
    <w:name w:val="heading 8"/>
    <w:basedOn w:val="Normal"/>
    <w:next w:val="Normal"/>
    <w:qFormat/>
    <w:rsid w:val="00F44330"/>
    <w:pPr>
      <w:numPr>
        <w:ilvl w:val="7"/>
        <w:numId w:val="1"/>
      </w:numPr>
      <w:overflowPunct/>
      <w:autoSpaceDE/>
      <w:autoSpaceDN/>
      <w:adjustRightInd/>
      <w:ind w:left="567" w:hanging="567"/>
      <w:textAlignment w:val="auto"/>
      <w:outlineLvl w:val="7"/>
    </w:pPr>
    <w:rPr>
      <w:szCs w:val="22"/>
    </w:rPr>
  </w:style>
  <w:style w:type="paragraph" w:styleId="Heading9">
    <w:name w:val="heading 9"/>
    <w:basedOn w:val="Normal"/>
    <w:next w:val="Normal"/>
    <w:qFormat/>
    <w:rsid w:val="00F44330"/>
    <w:pPr>
      <w:numPr>
        <w:ilvl w:val="8"/>
        <w:numId w:val="1"/>
      </w:numPr>
      <w:overflowPunct/>
      <w:autoSpaceDE/>
      <w:autoSpaceDN/>
      <w:adjustRightInd/>
      <w:ind w:left="567" w:hanging="567"/>
      <w:textAlignment w:val="auto"/>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qFormat/>
    <w:pPr>
      <w:overflowPunct/>
      <w:autoSpaceDE/>
      <w:autoSpaceDN/>
      <w:adjustRightInd/>
      <w:textAlignment w:val="auto"/>
    </w:pPr>
    <w:rPr>
      <w:szCs w:val="22"/>
    </w:rPr>
  </w:style>
  <w:style w:type="paragraph" w:styleId="FootnoteText">
    <w:name w:val="footnote text"/>
    <w:basedOn w:val="Normal"/>
    <w:qFormat/>
    <w:rsid w:val="00F44330"/>
    <w:pPr>
      <w:keepLines/>
      <w:overflowPunct/>
      <w:autoSpaceDE/>
      <w:autoSpaceDN/>
      <w:adjustRightInd/>
      <w:spacing w:after="60" w:line="240" w:lineRule="auto"/>
      <w:ind w:left="567" w:hanging="567"/>
      <w:textAlignment w:val="auto"/>
    </w:pPr>
    <w:rPr>
      <w:sz w:val="16"/>
      <w:szCs w:val="22"/>
    </w:rPr>
  </w:style>
  <w:style w:type="paragraph" w:styleId="Header">
    <w:name w:val="header"/>
    <w:basedOn w:val="Normal"/>
    <w:qFormat/>
    <w:pPr>
      <w:overflowPunct/>
      <w:autoSpaceDE/>
      <w:autoSpaceDN/>
      <w:adjustRightInd/>
      <w:textAlignment w:val="auto"/>
    </w:pPr>
    <w:rPr>
      <w:szCs w:val="22"/>
    </w:rPr>
  </w:style>
  <w:style w:type="paragraph" w:customStyle="1" w:styleId="quotes">
    <w:name w:val="quotes"/>
    <w:basedOn w:val="Normal"/>
    <w:next w:val="Normal"/>
    <w:rsid w:val="009A6695"/>
    <w:pPr>
      <w:overflowPunct/>
      <w:autoSpaceDE/>
      <w:autoSpaceDN/>
      <w:adjustRightInd/>
      <w:ind w:left="720"/>
      <w:textAlignment w:val="auto"/>
    </w:pPr>
    <w:rPr>
      <w:i/>
      <w:szCs w:val="22"/>
    </w:rPr>
  </w:style>
  <w:style w:type="character" w:styleId="FootnoteReference">
    <w:name w:val="footnote reference"/>
    <w:basedOn w:val="DefaultParagraphFont"/>
    <w:unhideWhenUsed/>
    <w:qFormat/>
    <w:rPr>
      <w:sz w:val="24"/>
      <w:vertAlign w:val="superscript"/>
    </w:rPr>
  </w:style>
  <w:style w:type="character" w:styleId="Hyperlink">
    <w:name w:val="Hyperlink"/>
    <w:uiPriority w:val="99"/>
    <w:rsid w:val="007F0055"/>
    <w:rPr>
      <w:color w:val="0000FF"/>
      <w:u w:val="single"/>
    </w:rPr>
  </w:style>
  <w:style w:type="paragraph" w:styleId="BalloonText">
    <w:name w:val="Balloon Text"/>
    <w:basedOn w:val="Normal"/>
    <w:link w:val="BalloonTextChar"/>
    <w:rsid w:val="007F005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F0055"/>
    <w:rPr>
      <w:rFonts w:ascii="Tahoma" w:hAnsi="Tahoma" w:cs="Tahoma"/>
      <w:sz w:val="16"/>
      <w:szCs w:val="16"/>
      <w:lang w:val="de-DE"/>
    </w:rPr>
  </w:style>
  <w:style w:type="paragraph" w:styleId="ListParagraph">
    <w:name w:val="List Paragraph"/>
    <w:basedOn w:val="Normal"/>
    <w:uiPriority w:val="34"/>
    <w:qFormat/>
    <w:rsid w:val="007778C5"/>
    <w:pPr>
      <w:ind w:left="720"/>
      <w:contextualSpacing/>
    </w:pPr>
  </w:style>
  <w:style w:type="character" w:styleId="FollowedHyperlink">
    <w:name w:val="FollowedHyperlink"/>
    <w:basedOn w:val="DefaultParagraphFont"/>
    <w:rsid w:val="00666832"/>
    <w:rPr>
      <w:color w:val="800080" w:themeColor="followedHyperlink"/>
      <w:u w:val="single"/>
    </w:rPr>
  </w:style>
  <w:style w:type="character" w:styleId="Strong">
    <w:name w:val="Strong"/>
    <w:basedOn w:val="DefaultParagraphFont"/>
    <w:uiPriority w:val="22"/>
    <w:qFormat/>
    <w:rsid w:val="00827629"/>
    <w:rPr>
      <w:b/>
      <w:bCs/>
    </w:rPr>
  </w:style>
  <w:style w:type="paragraph" w:styleId="NormalWeb">
    <w:name w:val="Normal (Web)"/>
    <w:basedOn w:val="Normal"/>
    <w:uiPriority w:val="99"/>
    <w:unhideWhenUsed/>
    <w:rsid w:val="002A77BD"/>
    <w:pPr>
      <w:overflowPunct/>
      <w:autoSpaceDE/>
      <w:autoSpaceDN/>
      <w:adjustRightInd/>
      <w:spacing w:before="100" w:beforeAutospacing="1" w:after="100" w:afterAutospacing="1" w:line="240" w:lineRule="auto"/>
      <w:jc w:val="left"/>
      <w:textAlignment w:val="auto"/>
    </w:pPr>
    <w:rPr>
      <w:rFonts w:eastAsiaTheme="minorHAnsi"/>
      <w:sz w:val="24"/>
      <w:szCs w:val="24"/>
      <w:lang w:eastAsia="fr-BE"/>
    </w:rPr>
  </w:style>
  <w:style w:type="character" w:styleId="CommentReference">
    <w:name w:val="annotation reference"/>
    <w:basedOn w:val="DefaultParagraphFont"/>
    <w:rsid w:val="00076507"/>
    <w:rPr>
      <w:sz w:val="16"/>
      <w:szCs w:val="16"/>
    </w:rPr>
  </w:style>
  <w:style w:type="paragraph" w:styleId="CommentText">
    <w:name w:val="annotation text"/>
    <w:basedOn w:val="Normal"/>
    <w:link w:val="CommentTextChar"/>
    <w:rsid w:val="00076507"/>
    <w:pPr>
      <w:spacing w:line="240" w:lineRule="auto"/>
    </w:pPr>
    <w:rPr>
      <w:sz w:val="20"/>
    </w:rPr>
  </w:style>
  <w:style w:type="character" w:customStyle="1" w:styleId="CommentTextChar">
    <w:name w:val="Comment Text Char"/>
    <w:basedOn w:val="DefaultParagraphFont"/>
    <w:link w:val="CommentText"/>
    <w:rsid w:val="00076507"/>
    <w:rPr>
      <w:sz w:val="20"/>
      <w:szCs w:val="20"/>
      <w:lang w:val="de-DE"/>
    </w:rPr>
  </w:style>
  <w:style w:type="paragraph" w:styleId="CommentSubject">
    <w:name w:val="annotation subject"/>
    <w:basedOn w:val="CommentText"/>
    <w:next w:val="CommentText"/>
    <w:link w:val="CommentSubjectChar"/>
    <w:rsid w:val="00076507"/>
    <w:rPr>
      <w:b/>
      <w:bCs/>
    </w:rPr>
  </w:style>
  <w:style w:type="character" w:customStyle="1" w:styleId="CommentSubjectChar">
    <w:name w:val="Comment Subject Char"/>
    <w:basedOn w:val="CommentTextChar"/>
    <w:link w:val="CommentSubject"/>
    <w:rsid w:val="00076507"/>
    <w:rPr>
      <w:b/>
      <w:bCs/>
      <w:sz w:val="20"/>
      <w:szCs w:val="20"/>
      <w:lang w:val="de-DE"/>
    </w:rPr>
  </w:style>
  <w:style w:type="paragraph" w:styleId="PlainText">
    <w:name w:val="Plain Text"/>
    <w:basedOn w:val="Normal"/>
    <w:link w:val="PlainTextChar"/>
    <w:uiPriority w:val="99"/>
    <w:unhideWhenUsed/>
    <w:rsid w:val="005F7884"/>
    <w:pPr>
      <w:overflowPunct/>
      <w:autoSpaceDE/>
      <w:autoSpaceDN/>
      <w:adjustRightInd/>
      <w:spacing w:line="240" w:lineRule="auto"/>
      <w:jc w:val="left"/>
      <w:textAlignment w:val="auto"/>
    </w:pPr>
    <w:rPr>
      <w:rFonts w:ascii="Calibri" w:eastAsiaTheme="minorHAnsi" w:hAnsi="Calibri" w:cs="Consolas"/>
      <w:szCs w:val="21"/>
    </w:rPr>
  </w:style>
  <w:style w:type="character" w:customStyle="1" w:styleId="PlainTextChar">
    <w:name w:val="Plain Text Char"/>
    <w:basedOn w:val="DefaultParagraphFont"/>
    <w:link w:val="PlainText"/>
    <w:uiPriority w:val="99"/>
    <w:rsid w:val="005F7884"/>
    <w:rPr>
      <w:rFonts w:ascii="Calibri" w:eastAsiaTheme="minorHAnsi" w:hAnsi="Calibri" w:cs="Consolas"/>
      <w:szCs w:val="21"/>
      <w:lang w:val="de-DE"/>
    </w:rPr>
  </w:style>
  <w:style w:type="character" w:customStyle="1" w:styleId="Heading1Char">
    <w:name w:val="Heading 1 Char"/>
    <w:link w:val="Heading1"/>
    <w:rsid w:val="0033715B"/>
    <w:rPr>
      <w:kern w:val="28"/>
    </w:rPr>
  </w:style>
  <w:style w:type="character" w:customStyle="1" w:styleId="notranslate">
    <w:name w:val="notranslate"/>
    <w:basedOn w:val="DefaultParagraphFont"/>
    <w:rsid w:val="0058718E"/>
  </w:style>
  <w:style w:type="paragraph" w:styleId="Revision">
    <w:name w:val="Revision"/>
    <w:hidden/>
    <w:uiPriority w:val="99"/>
    <w:semiHidden/>
    <w:rsid w:val="00024573"/>
    <w:pPr>
      <w:spacing w:line="240" w:lineRule="auto"/>
      <w:jc w:val="left"/>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en-US" w:bidi="ar-SA"/>
      </w:rPr>
    </w:rPrDefault>
    <w:pPrDefault>
      <w:pPr>
        <w:spacing w:line="288" w:lineRule="auto"/>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header" w:qFormat="1"/>
    <w:lsdException w:name="footer"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F0055"/>
    <w:pPr>
      <w:overflowPunct w:val="0"/>
      <w:autoSpaceDE w:val="0"/>
      <w:autoSpaceDN w:val="0"/>
      <w:adjustRightInd w:val="0"/>
      <w:textAlignment w:val="baseline"/>
    </w:pPr>
    <w:rPr>
      <w:szCs w:val="20"/>
    </w:rPr>
  </w:style>
  <w:style w:type="paragraph" w:styleId="Heading1">
    <w:name w:val="heading 1"/>
    <w:basedOn w:val="Normal"/>
    <w:next w:val="Normal"/>
    <w:link w:val="Heading1Char"/>
    <w:qFormat/>
    <w:rsid w:val="00F44330"/>
    <w:pPr>
      <w:numPr>
        <w:numId w:val="1"/>
      </w:numPr>
      <w:overflowPunct/>
      <w:autoSpaceDE/>
      <w:autoSpaceDN/>
      <w:adjustRightInd/>
      <w:textAlignment w:val="auto"/>
      <w:outlineLvl w:val="0"/>
    </w:pPr>
    <w:rPr>
      <w:kern w:val="28"/>
      <w:szCs w:val="22"/>
    </w:rPr>
  </w:style>
  <w:style w:type="paragraph" w:styleId="Heading2">
    <w:name w:val="heading 2"/>
    <w:basedOn w:val="Normal"/>
    <w:next w:val="Normal"/>
    <w:qFormat/>
    <w:rsid w:val="00F44330"/>
    <w:pPr>
      <w:numPr>
        <w:ilvl w:val="1"/>
        <w:numId w:val="1"/>
      </w:numPr>
      <w:overflowPunct/>
      <w:autoSpaceDE/>
      <w:autoSpaceDN/>
      <w:adjustRightInd/>
      <w:ind w:left="567" w:hanging="567"/>
      <w:textAlignment w:val="auto"/>
      <w:outlineLvl w:val="1"/>
    </w:pPr>
    <w:rPr>
      <w:szCs w:val="22"/>
    </w:rPr>
  </w:style>
  <w:style w:type="paragraph" w:styleId="Heading3">
    <w:name w:val="heading 3"/>
    <w:basedOn w:val="Normal"/>
    <w:next w:val="Normal"/>
    <w:qFormat/>
    <w:rsid w:val="00F44330"/>
    <w:pPr>
      <w:numPr>
        <w:ilvl w:val="2"/>
        <w:numId w:val="1"/>
      </w:numPr>
      <w:overflowPunct/>
      <w:autoSpaceDE/>
      <w:autoSpaceDN/>
      <w:adjustRightInd/>
      <w:ind w:left="567" w:hanging="567"/>
      <w:textAlignment w:val="auto"/>
      <w:outlineLvl w:val="2"/>
    </w:pPr>
    <w:rPr>
      <w:szCs w:val="22"/>
    </w:rPr>
  </w:style>
  <w:style w:type="paragraph" w:styleId="Heading4">
    <w:name w:val="heading 4"/>
    <w:basedOn w:val="Normal"/>
    <w:next w:val="Normal"/>
    <w:qFormat/>
    <w:rsid w:val="00F44330"/>
    <w:pPr>
      <w:numPr>
        <w:ilvl w:val="3"/>
        <w:numId w:val="1"/>
      </w:numPr>
      <w:overflowPunct/>
      <w:autoSpaceDE/>
      <w:autoSpaceDN/>
      <w:adjustRightInd/>
      <w:ind w:left="567" w:hanging="567"/>
      <w:textAlignment w:val="auto"/>
      <w:outlineLvl w:val="3"/>
    </w:pPr>
    <w:rPr>
      <w:szCs w:val="22"/>
    </w:rPr>
  </w:style>
  <w:style w:type="paragraph" w:styleId="Heading5">
    <w:name w:val="heading 5"/>
    <w:basedOn w:val="Normal"/>
    <w:next w:val="Normal"/>
    <w:qFormat/>
    <w:rsid w:val="00F44330"/>
    <w:pPr>
      <w:numPr>
        <w:ilvl w:val="4"/>
        <w:numId w:val="1"/>
      </w:numPr>
      <w:overflowPunct/>
      <w:autoSpaceDE/>
      <w:autoSpaceDN/>
      <w:adjustRightInd/>
      <w:ind w:left="567" w:hanging="567"/>
      <w:textAlignment w:val="auto"/>
      <w:outlineLvl w:val="4"/>
    </w:pPr>
    <w:rPr>
      <w:szCs w:val="22"/>
    </w:rPr>
  </w:style>
  <w:style w:type="paragraph" w:styleId="Heading6">
    <w:name w:val="heading 6"/>
    <w:basedOn w:val="Normal"/>
    <w:next w:val="Normal"/>
    <w:qFormat/>
    <w:rsid w:val="00F44330"/>
    <w:pPr>
      <w:numPr>
        <w:ilvl w:val="5"/>
        <w:numId w:val="1"/>
      </w:numPr>
      <w:overflowPunct/>
      <w:autoSpaceDE/>
      <w:autoSpaceDN/>
      <w:adjustRightInd/>
      <w:ind w:left="567" w:hanging="567"/>
      <w:textAlignment w:val="auto"/>
      <w:outlineLvl w:val="5"/>
    </w:pPr>
    <w:rPr>
      <w:szCs w:val="22"/>
    </w:rPr>
  </w:style>
  <w:style w:type="paragraph" w:styleId="Heading7">
    <w:name w:val="heading 7"/>
    <w:basedOn w:val="Normal"/>
    <w:next w:val="Normal"/>
    <w:qFormat/>
    <w:rsid w:val="00F44330"/>
    <w:pPr>
      <w:numPr>
        <w:ilvl w:val="6"/>
        <w:numId w:val="1"/>
      </w:numPr>
      <w:overflowPunct/>
      <w:autoSpaceDE/>
      <w:autoSpaceDN/>
      <w:adjustRightInd/>
      <w:ind w:left="567" w:hanging="567"/>
      <w:textAlignment w:val="auto"/>
      <w:outlineLvl w:val="6"/>
    </w:pPr>
    <w:rPr>
      <w:szCs w:val="22"/>
    </w:rPr>
  </w:style>
  <w:style w:type="paragraph" w:styleId="Heading8">
    <w:name w:val="heading 8"/>
    <w:basedOn w:val="Normal"/>
    <w:next w:val="Normal"/>
    <w:qFormat/>
    <w:rsid w:val="00F44330"/>
    <w:pPr>
      <w:numPr>
        <w:ilvl w:val="7"/>
        <w:numId w:val="1"/>
      </w:numPr>
      <w:overflowPunct/>
      <w:autoSpaceDE/>
      <w:autoSpaceDN/>
      <w:adjustRightInd/>
      <w:ind w:left="567" w:hanging="567"/>
      <w:textAlignment w:val="auto"/>
      <w:outlineLvl w:val="7"/>
    </w:pPr>
    <w:rPr>
      <w:szCs w:val="22"/>
    </w:rPr>
  </w:style>
  <w:style w:type="paragraph" w:styleId="Heading9">
    <w:name w:val="heading 9"/>
    <w:basedOn w:val="Normal"/>
    <w:next w:val="Normal"/>
    <w:qFormat/>
    <w:rsid w:val="00F44330"/>
    <w:pPr>
      <w:numPr>
        <w:ilvl w:val="8"/>
        <w:numId w:val="1"/>
      </w:numPr>
      <w:overflowPunct/>
      <w:autoSpaceDE/>
      <w:autoSpaceDN/>
      <w:adjustRightInd/>
      <w:ind w:left="567" w:hanging="567"/>
      <w:textAlignment w:val="auto"/>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qFormat/>
    <w:pPr>
      <w:overflowPunct/>
      <w:autoSpaceDE/>
      <w:autoSpaceDN/>
      <w:adjustRightInd/>
      <w:textAlignment w:val="auto"/>
    </w:pPr>
    <w:rPr>
      <w:szCs w:val="22"/>
    </w:rPr>
  </w:style>
  <w:style w:type="paragraph" w:styleId="FootnoteText">
    <w:name w:val="footnote text"/>
    <w:basedOn w:val="Normal"/>
    <w:qFormat/>
    <w:rsid w:val="00F44330"/>
    <w:pPr>
      <w:keepLines/>
      <w:overflowPunct/>
      <w:autoSpaceDE/>
      <w:autoSpaceDN/>
      <w:adjustRightInd/>
      <w:spacing w:after="60" w:line="240" w:lineRule="auto"/>
      <w:ind w:left="567" w:hanging="567"/>
      <w:textAlignment w:val="auto"/>
    </w:pPr>
    <w:rPr>
      <w:sz w:val="16"/>
      <w:szCs w:val="22"/>
    </w:rPr>
  </w:style>
  <w:style w:type="paragraph" w:styleId="Header">
    <w:name w:val="header"/>
    <w:basedOn w:val="Normal"/>
    <w:qFormat/>
    <w:pPr>
      <w:overflowPunct/>
      <w:autoSpaceDE/>
      <w:autoSpaceDN/>
      <w:adjustRightInd/>
      <w:textAlignment w:val="auto"/>
    </w:pPr>
    <w:rPr>
      <w:szCs w:val="22"/>
    </w:rPr>
  </w:style>
  <w:style w:type="paragraph" w:customStyle="1" w:styleId="quotes">
    <w:name w:val="quotes"/>
    <w:basedOn w:val="Normal"/>
    <w:next w:val="Normal"/>
    <w:rsid w:val="009A6695"/>
    <w:pPr>
      <w:overflowPunct/>
      <w:autoSpaceDE/>
      <w:autoSpaceDN/>
      <w:adjustRightInd/>
      <w:ind w:left="720"/>
      <w:textAlignment w:val="auto"/>
    </w:pPr>
    <w:rPr>
      <w:i/>
      <w:szCs w:val="22"/>
    </w:rPr>
  </w:style>
  <w:style w:type="character" w:styleId="FootnoteReference">
    <w:name w:val="footnote reference"/>
    <w:basedOn w:val="DefaultParagraphFont"/>
    <w:unhideWhenUsed/>
    <w:qFormat/>
    <w:rPr>
      <w:sz w:val="24"/>
      <w:vertAlign w:val="superscript"/>
    </w:rPr>
  </w:style>
  <w:style w:type="character" w:styleId="Hyperlink">
    <w:name w:val="Hyperlink"/>
    <w:uiPriority w:val="99"/>
    <w:rsid w:val="007F0055"/>
    <w:rPr>
      <w:color w:val="0000FF"/>
      <w:u w:val="single"/>
    </w:rPr>
  </w:style>
  <w:style w:type="paragraph" w:styleId="BalloonText">
    <w:name w:val="Balloon Text"/>
    <w:basedOn w:val="Normal"/>
    <w:link w:val="BalloonTextChar"/>
    <w:rsid w:val="007F005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F0055"/>
    <w:rPr>
      <w:rFonts w:ascii="Tahoma" w:hAnsi="Tahoma" w:cs="Tahoma"/>
      <w:sz w:val="16"/>
      <w:szCs w:val="16"/>
      <w:lang w:val="de-DE"/>
    </w:rPr>
  </w:style>
  <w:style w:type="paragraph" w:styleId="ListParagraph">
    <w:name w:val="List Paragraph"/>
    <w:basedOn w:val="Normal"/>
    <w:uiPriority w:val="34"/>
    <w:qFormat/>
    <w:rsid w:val="007778C5"/>
    <w:pPr>
      <w:ind w:left="720"/>
      <w:contextualSpacing/>
    </w:pPr>
  </w:style>
  <w:style w:type="character" w:styleId="FollowedHyperlink">
    <w:name w:val="FollowedHyperlink"/>
    <w:basedOn w:val="DefaultParagraphFont"/>
    <w:rsid w:val="00666832"/>
    <w:rPr>
      <w:color w:val="800080" w:themeColor="followedHyperlink"/>
      <w:u w:val="single"/>
    </w:rPr>
  </w:style>
  <w:style w:type="character" w:styleId="Strong">
    <w:name w:val="Strong"/>
    <w:basedOn w:val="DefaultParagraphFont"/>
    <w:uiPriority w:val="22"/>
    <w:qFormat/>
    <w:rsid w:val="00827629"/>
    <w:rPr>
      <w:b/>
      <w:bCs/>
    </w:rPr>
  </w:style>
  <w:style w:type="paragraph" w:styleId="NormalWeb">
    <w:name w:val="Normal (Web)"/>
    <w:basedOn w:val="Normal"/>
    <w:uiPriority w:val="99"/>
    <w:unhideWhenUsed/>
    <w:rsid w:val="002A77BD"/>
    <w:pPr>
      <w:overflowPunct/>
      <w:autoSpaceDE/>
      <w:autoSpaceDN/>
      <w:adjustRightInd/>
      <w:spacing w:before="100" w:beforeAutospacing="1" w:after="100" w:afterAutospacing="1" w:line="240" w:lineRule="auto"/>
      <w:jc w:val="left"/>
      <w:textAlignment w:val="auto"/>
    </w:pPr>
    <w:rPr>
      <w:rFonts w:eastAsiaTheme="minorHAnsi"/>
      <w:sz w:val="24"/>
      <w:szCs w:val="24"/>
      <w:lang w:eastAsia="fr-BE"/>
    </w:rPr>
  </w:style>
  <w:style w:type="character" w:styleId="CommentReference">
    <w:name w:val="annotation reference"/>
    <w:basedOn w:val="DefaultParagraphFont"/>
    <w:rsid w:val="00076507"/>
    <w:rPr>
      <w:sz w:val="16"/>
      <w:szCs w:val="16"/>
    </w:rPr>
  </w:style>
  <w:style w:type="paragraph" w:styleId="CommentText">
    <w:name w:val="annotation text"/>
    <w:basedOn w:val="Normal"/>
    <w:link w:val="CommentTextChar"/>
    <w:rsid w:val="00076507"/>
    <w:pPr>
      <w:spacing w:line="240" w:lineRule="auto"/>
    </w:pPr>
    <w:rPr>
      <w:sz w:val="20"/>
    </w:rPr>
  </w:style>
  <w:style w:type="character" w:customStyle="1" w:styleId="CommentTextChar">
    <w:name w:val="Comment Text Char"/>
    <w:basedOn w:val="DefaultParagraphFont"/>
    <w:link w:val="CommentText"/>
    <w:rsid w:val="00076507"/>
    <w:rPr>
      <w:sz w:val="20"/>
      <w:szCs w:val="20"/>
      <w:lang w:val="de-DE"/>
    </w:rPr>
  </w:style>
  <w:style w:type="paragraph" w:styleId="CommentSubject">
    <w:name w:val="annotation subject"/>
    <w:basedOn w:val="CommentText"/>
    <w:next w:val="CommentText"/>
    <w:link w:val="CommentSubjectChar"/>
    <w:rsid w:val="00076507"/>
    <w:rPr>
      <w:b/>
      <w:bCs/>
    </w:rPr>
  </w:style>
  <w:style w:type="character" w:customStyle="1" w:styleId="CommentSubjectChar">
    <w:name w:val="Comment Subject Char"/>
    <w:basedOn w:val="CommentTextChar"/>
    <w:link w:val="CommentSubject"/>
    <w:rsid w:val="00076507"/>
    <w:rPr>
      <w:b/>
      <w:bCs/>
      <w:sz w:val="20"/>
      <w:szCs w:val="20"/>
      <w:lang w:val="de-DE"/>
    </w:rPr>
  </w:style>
  <w:style w:type="paragraph" w:styleId="PlainText">
    <w:name w:val="Plain Text"/>
    <w:basedOn w:val="Normal"/>
    <w:link w:val="PlainTextChar"/>
    <w:uiPriority w:val="99"/>
    <w:unhideWhenUsed/>
    <w:rsid w:val="005F7884"/>
    <w:pPr>
      <w:overflowPunct/>
      <w:autoSpaceDE/>
      <w:autoSpaceDN/>
      <w:adjustRightInd/>
      <w:spacing w:line="240" w:lineRule="auto"/>
      <w:jc w:val="left"/>
      <w:textAlignment w:val="auto"/>
    </w:pPr>
    <w:rPr>
      <w:rFonts w:ascii="Calibri" w:eastAsiaTheme="minorHAnsi" w:hAnsi="Calibri" w:cs="Consolas"/>
      <w:szCs w:val="21"/>
    </w:rPr>
  </w:style>
  <w:style w:type="character" w:customStyle="1" w:styleId="PlainTextChar">
    <w:name w:val="Plain Text Char"/>
    <w:basedOn w:val="DefaultParagraphFont"/>
    <w:link w:val="PlainText"/>
    <w:uiPriority w:val="99"/>
    <w:rsid w:val="005F7884"/>
    <w:rPr>
      <w:rFonts w:ascii="Calibri" w:eastAsiaTheme="minorHAnsi" w:hAnsi="Calibri" w:cs="Consolas"/>
      <w:szCs w:val="21"/>
      <w:lang w:val="de-DE"/>
    </w:rPr>
  </w:style>
  <w:style w:type="character" w:customStyle="1" w:styleId="Heading1Char">
    <w:name w:val="Heading 1 Char"/>
    <w:link w:val="Heading1"/>
    <w:rsid w:val="0033715B"/>
    <w:rPr>
      <w:kern w:val="28"/>
    </w:rPr>
  </w:style>
  <w:style w:type="character" w:customStyle="1" w:styleId="notranslate">
    <w:name w:val="notranslate"/>
    <w:basedOn w:val="DefaultParagraphFont"/>
    <w:rsid w:val="0058718E"/>
  </w:style>
  <w:style w:type="paragraph" w:styleId="Revision">
    <w:name w:val="Revision"/>
    <w:hidden/>
    <w:uiPriority w:val="99"/>
    <w:semiHidden/>
    <w:rsid w:val="00024573"/>
    <w:pPr>
      <w:spacing w:line="240" w:lineRule="auto"/>
      <w:jc w:val="left"/>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45318">
      <w:bodyDiv w:val="1"/>
      <w:marLeft w:val="0"/>
      <w:marRight w:val="0"/>
      <w:marTop w:val="0"/>
      <w:marBottom w:val="0"/>
      <w:divBdr>
        <w:top w:val="none" w:sz="0" w:space="0" w:color="auto"/>
        <w:left w:val="none" w:sz="0" w:space="0" w:color="auto"/>
        <w:bottom w:val="none" w:sz="0" w:space="0" w:color="auto"/>
        <w:right w:val="none" w:sz="0" w:space="0" w:color="auto"/>
      </w:divBdr>
    </w:div>
    <w:div w:id="255211551">
      <w:bodyDiv w:val="1"/>
      <w:marLeft w:val="0"/>
      <w:marRight w:val="0"/>
      <w:marTop w:val="0"/>
      <w:marBottom w:val="0"/>
      <w:divBdr>
        <w:top w:val="none" w:sz="0" w:space="0" w:color="auto"/>
        <w:left w:val="none" w:sz="0" w:space="0" w:color="auto"/>
        <w:bottom w:val="none" w:sz="0" w:space="0" w:color="auto"/>
        <w:right w:val="none" w:sz="0" w:space="0" w:color="auto"/>
      </w:divBdr>
      <w:divsChild>
        <w:div w:id="425229084">
          <w:marLeft w:val="0"/>
          <w:marRight w:val="0"/>
          <w:marTop w:val="0"/>
          <w:marBottom w:val="0"/>
          <w:divBdr>
            <w:top w:val="none" w:sz="0" w:space="0" w:color="auto"/>
            <w:left w:val="none" w:sz="0" w:space="0" w:color="auto"/>
            <w:bottom w:val="none" w:sz="0" w:space="0" w:color="auto"/>
            <w:right w:val="none" w:sz="0" w:space="0" w:color="auto"/>
          </w:divBdr>
          <w:divsChild>
            <w:div w:id="1056394806">
              <w:marLeft w:val="0"/>
              <w:marRight w:val="0"/>
              <w:marTop w:val="0"/>
              <w:marBottom w:val="150"/>
              <w:divBdr>
                <w:top w:val="none" w:sz="0" w:space="0" w:color="auto"/>
                <w:left w:val="none" w:sz="0" w:space="0" w:color="auto"/>
                <w:bottom w:val="none" w:sz="0" w:space="0" w:color="auto"/>
                <w:right w:val="none" w:sz="0" w:space="0" w:color="auto"/>
              </w:divBdr>
              <w:divsChild>
                <w:div w:id="969239471">
                  <w:marLeft w:val="0"/>
                  <w:marRight w:val="0"/>
                  <w:marTop w:val="0"/>
                  <w:marBottom w:val="0"/>
                  <w:divBdr>
                    <w:top w:val="none" w:sz="0" w:space="0" w:color="auto"/>
                    <w:left w:val="none" w:sz="0" w:space="0" w:color="auto"/>
                    <w:bottom w:val="none" w:sz="0" w:space="0" w:color="auto"/>
                    <w:right w:val="none" w:sz="0" w:space="0" w:color="auto"/>
                  </w:divBdr>
                  <w:divsChild>
                    <w:div w:id="2027637193">
                      <w:marLeft w:val="0"/>
                      <w:marRight w:val="0"/>
                      <w:marTop w:val="0"/>
                      <w:marBottom w:val="0"/>
                      <w:divBdr>
                        <w:top w:val="none" w:sz="0" w:space="0" w:color="auto"/>
                        <w:left w:val="none" w:sz="0" w:space="0" w:color="auto"/>
                        <w:bottom w:val="none" w:sz="0" w:space="0" w:color="auto"/>
                        <w:right w:val="none" w:sz="0" w:space="0" w:color="auto"/>
                      </w:divBdr>
                      <w:divsChild>
                        <w:div w:id="1936739944">
                          <w:marLeft w:val="0"/>
                          <w:marRight w:val="0"/>
                          <w:marTop w:val="0"/>
                          <w:marBottom w:val="0"/>
                          <w:divBdr>
                            <w:top w:val="none" w:sz="0" w:space="0" w:color="auto"/>
                            <w:left w:val="none" w:sz="0" w:space="0" w:color="auto"/>
                            <w:bottom w:val="none" w:sz="0" w:space="0" w:color="auto"/>
                            <w:right w:val="none" w:sz="0" w:space="0" w:color="auto"/>
                          </w:divBdr>
                          <w:divsChild>
                            <w:div w:id="2102069105">
                              <w:marLeft w:val="0"/>
                              <w:marRight w:val="0"/>
                              <w:marTop w:val="0"/>
                              <w:marBottom w:val="0"/>
                              <w:divBdr>
                                <w:top w:val="none" w:sz="0" w:space="0" w:color="auto"/>
                                <w:left w:val="none" w:sz="0" w:space="0" w:color="auto"/>
                                <w:bottom w:val="none" w:sz="0" w:space="0" w:color="auto"/>
                                <w:right w:val="none" w:sz="0" w:space="0" w:color="auto"/>
                              </w:divBdr>
                              <w:divsChild>
                                <w:div w:id="1013458663">
                                  <w:marLeft w:val="0"/>
                                  <w:marRight w:val="-3600"/>
                                  <w:marTop w:val="150"/>
                                  <w:marBottom w:val="0"/>
                                  <w:divBdr>
                                    <w:top w:val="none" w:sz="0" w:space="0" w:color="auto"/>
                                    <w:left w:val="none" w:sz="0" w:space="0" w:color="auto"/>
                                    <w:bottom w:val="none" w:sz="0" w:space="0" w:color="auto"/>
                                    <w:right w:val="none" w:sz="0" w:space="0" w:color="auto"/>
                                  </w:divBdr>
                                  <w:divsChild>
                                    <w:div w:id="549652392">
                                      <w:marLeft w:val="0"/>
                                      <w:marRight w:val="3600"/>
                                      <w:marTop w:val="0"/>
                                      <w:marBottom w:val="0"/>
                                      <w:divBdr>
                                        <w:top w:val="none" w:sz="0" w:space="0" w:color="auto"/>
                                        <w:left w:val="none" w:sz="0" w:space="0" w:color="auto"/>
                                        <w:bottom w:val="none" w:sz="0" w:space="0" w:color="auto"/>
                                        <w:right w:val="none" w:sz="0" w:space="0" w:color="auto"/>
                                      </w:divBdr>
                                      <w:divsChild>
                                        <w:div w:id="1692952190">
                                          <w:marLeft w:val="0"/>
                                          <w:marRight w:val="0"/>
                                          <w:marTop w:val="0"/>
                                          <w:marBottom w:val="0"/>
                                          <w:divBdr>
                                            <w:top w:val="none" w:sz="0" w:space="0" w:color="auto"/>
                                            <w:left w:val="none" w:sz="0" w:space="0" w:color="auto"/>
                                            <w:bottom w:val="none" w:sz="0" w:space="0" w:color="auto"/>
                                            <w:right w:val="none" w:sz="0" w:space="0" w:color="auto"/>
                                          </w:divBdr>
                                          <w:divsChild>
                                            <w:div w:id="1228224211">
                                              <w:marLeft w:val="0"/>
                                              <w:marRight w:val="0"/>
                                              <w:marTop w:val="0"/>
                                              <w:marBottom w:val="0"/>
                                              <w:divBdr>
                                                <w:top w:val="none" w:sz="0" w:space="0" w:color="auto"/>
                                                <w:left w:val="none" w:sz="0" w:space="0" w:color="auto"/>
                                                <w:bottom w:val="none" w:sz="0" w:space="0" w:color="auto"/>
                                                <w:right w:val="none" w:sz="0" w:space="0" w:color="auto"/>
                                              </w:divBdr>
                                              <w:divsChild>
                                                <w:div w:id="442386245">
                                                  <w:marLeft w:val="0"/>
                                                  <w:marRight w:val="0"/>
                                                  <w:marTop w:val="0"/>
                                                  <w:marBottom w:val="0"/>
                                                  <w:divBdr>
                                                    <w:top w:val="none" w:sz="0" w:space="0" w:color="auto"/>
                                                    <w:left w:val="none" w:sz="0" w:space="0" w:color="auto"/>
                                                    <w:bottom w:val="none" w:sz="0" w:space="0" w:color="auto"/>
                                                    <w:right w:val="none" w:sz="0" w:space="0" w:color="auto"/>
                                                  </w:divBdr>
                                                  <w:divsChild>
                                                    <w:div w:id="794326732">
                                                      <w:marLeft w:val="0"/>
                                                      <w:marRight w:val="0"/>
                                                      <w:marTop w:val="0"/>
                                                      <w:marBottom w:val="0"/>
                                                      <w:divBdr>
                                                        <w:top w:val="none" w:sz="0" w:space="0" w:color="auto"/>
                                                        <w:left w:val="none" w:sz="0" w:space="0" w:color="auto"/>
                                                        <w:bottom w:val="none" w:sz="0" w:space="0" w:color="auto"/>
                                                        <w:right w:val="none" w:sz="0" w:space="0" w:color="auto"/>
                                                      </w:divBdr>
                                                      <w:divsChild>
                                                        <w:div w:id="106529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86924767">
      <w:bodyDiv w:val="1"/>
      <w:marLeft w:val="0"/>
      <w:marRight w:val="0"/>
      <w:marTop w:val="0"/>
      <w:marBottom w:val="0"/>
      <w:divBdr>
        <w:top w:val="none" w:sz="0" w:space="0" w:color="auto"/>
        <w:left w:val="none" w:sz="0" w:space="0" w:color="auto"/>
        <w:bottom w:val="none" w:sz="0" w:space="0" w:color="auto"/>
        <w:right w:val="none" w:sz="0" w:space="0" w:color="auto"/>
      </w:divBdr>
    </w:div>
    <w:div w:id="429156125">
      <w:bodyDiv w:val="1"/>
      <w:marLeft w:val="0"/>
      <w:marRight w:val="0"/>
      <w:marTop w:val="0"/>
      <w:marBottom w:val="0"/>
      <w:divBdr>
        <w:top w:val="none" w:sz="0" w:space="0" w:color="auto"/>
        <w:left w:val="none" w:sz="0" w:space="0" w:color="auto"/>
        <w:bottom w:val="none" w:sz="0" w:space="0" w:color="auto"/>
        <w:right w:val="none" w:sz="0" w:space="0" w:color="auto"/>
      </w:divBdr>
    </w:div>
    <w:div w:id="443962400">
      <w:bodyDiv w:val="1"/>
      <w:marLeft w:val="0"/>
      <w:marRight w:val="0"/>
      <w:marTop w:val="0"/>
      <w:marBottom w:val="0"/>
      <w:divBdr>
        <w:top w:val="none" w:sz="0" w:space="0" w:color="auto"/>
        <w:left w:val="none" w:sz="0" w:space="0" w:color="auto"/>
        <w:bottom w:val="none" w:sz="0" w:space="0" w:color="auto"/>
        <w:right w:val="none" w:sz="0" w:space="0" w:color="auto"/>
      </w:divBdr>
    </w:div>
    <w:div w:id="446779417">
      <w:bodyDiv w:val="1"/>
      <w:marLeft w:val="0"/>
      <w:marRight w:val="0"/>
      <w:marTop w:val="0"/>
      <w:marBottom w:val="0"/>
      <w:divBdr>
        <w:top w:val="none" w:sz="0" w:space="0" w:color="auto"/>
        <w:left w:val="none" w:sz="0" w:space="0" w:color="auto"/>
        <w:bottom w:val="none" w:sz="0" w:space="0" w:color="auto"/>
        <w:right w:val="none" w:sz="0" w:space="0" w:color="auto"/>
      </w:divBdr>
    </w:div>
    <w:div w:id="501506361">
      <w:bodyDiv w:val="1"/>
      <w:marLeft w:val="0"/>
      <w:marRight w:val="0"/>
      <w:marTop w:val="0"/>
      <w:marBottom w:val="0"/>
      <w:divBdr>
        <w:top w:val="none" w:sz="0" w:space="0" w:color="auto"/>
        <w:left w:val="none" w:sz="0" w:space="0" w:color="auto"/>
        <w:bottom w:val="none" w:sz="0" w:space="0" w:color="auto"/>
        <w:right w:val="none" w:sz="0" w:space="0" w:color="auto"/>
      </w:divBdr>
    </w:div>
    <w:div w:id="521096030">
      <w:bodyDiv w:val="1"/>
      <w:marLeft w:val="0"/>
      <w:marRight w:val="0"/>
      <w:marTop w:val="0"/>
      <w:marBottom w:val="0"/>
      <w:divBdr>
        <w:top w:val="none" w:sz="0" w:space="0" w:color="auto"/>
        <w:left w:val="none" w:sz="0" w:space="0" w:color="auto"/>
        <w:bottom w:val="none" w:sz="0" w:space="0" w:color="auto"/>
        <w:right w:val="none" w:sz="0" w:space="0" w:color="auto"/>
      </w:divBdr>
    </w:div>
    <w:div w:id="578028531">
      <w:bodyDiv w:val="1"/>
      <w:marLeft w:val="0"/>
      <w:marRight w:val="0"/>
      <w:marTop w:val="0"/>
      <w:marBottom w:val="0"/>
      <w:divBdr>
        <w:top w:val="none" w:sz="0" w:space="0" w:color="auto"/>
        <w:left w:val="none" w:sz="0" w:space="0" w:color="auto"/>
        <w:bottom w:val="none" w:sz="0" w:space="0" w:color="auto"/>
        <w:right w:val="none" w:sz="0" w:space="0" w:color="auto"/>
      </w:divBdr>
    </w:div>
    <w:div w:id="581455113">
      <w:bodyDiv w:val="1"/>
      <w:marLeft w:val="0"/>
      <w:marRight w:val="0"/>
      <w:marTop w:val="0"/>
      <w:marBottom w:val="0"/>
      <w:divBdr>
        <w:top w:val="none" w:sz="0" w:space="0" w:color="auto"/>
        <w:left w:val="none" w:sz="0" w:space="0" w:color="auto"/>
        <w:bottom w:val="none" w:sz="0" w:space="0" w:color="auto"/>
        <w:right w:val="none" w:sz="0" w:space="0" w:color="auto"/>
      </w:divBdr>
    </w:div>
    <w:div w:id="776875815">
      <w:bodyDiv w:val="1"/>
      <w:marLeft w:val="0"/>
      <w:marRight w:val="0"/>
      <w:marTop w:val="0"/>
      <w:marBottom w:val="0"/>
      <w:divBdr>
        <w:top w:val="none" w:sz="0" w:space="0" w:color="auto"/>
        <w:left w:val="none" w:sz="0" w:space="0" w:color="auto"/>
        <w:bottom w:val="none" w:sz="0" w:space="0" w:color="auto"/>
        <w:right w:val="none" w:sz="0" w:space="0" w:color="auto"/>
      </w:divBdr>
    </w:div>
    <w:div w:id="807622860">
      <w:bodyDiv w:val="1"/>
      <w:marLeft w:val="0"/>
      <w:marRight w:val="0"/>
      <w:marTop w:val="0"/>
      <w:marBottom w:val="0"/>
      <w:divBdr>
        <w:top w:val="none" w:sz="0" w:space="0" w:color="auto"/>
        <w:left w:val="none" w:sz="0" w:space="0" w:color="auto"/>
        <w:bottom w:val="none" w:sz="0" w:space="0" w:color="auto"/>
        <w:right w:val="none" w:sz="0" w:space="0" w:color="auto"/>
      </w:divBdr>
    </w:div>
    <w:div w:id="871573032">
      <w:bodyDiv w:val="1"/>
      <w:marLeft w:val="0"/>
      <w:marRight w:val="0"/>
      <w:marTop w:val="0"/>
      <w:marBottom w:val="0"/>
      <w:divBdr>
        <w:top w:val="none" w:sz="0" w:space="0" w:color="auto"/>
        <w:left w:val="none" w:sz="0" w:space="0" w:color="auto"/>
        <w:bottom w:val="none" w:sz="0" w:space="0" w:color="auto"/>
        <w:right w:val="none" w:sz="0" w:space="0" w:color="auto"/>
      </w:divBdr>
    </w:div>
    <w:div w:id="1052266701">
      <w:bodyDiv w:val="1"/>
      <w:marLeft w:val="0"/>
      <w:marRight w:val="0"/>
      <w:marTop w:val="0"/>
      <w:marBottom w:val="0"/>
      <w:divBdr>
        <w:top w:val="none" w:sz="0" w:space="0" w:color="auto"/>
        <w:left w:val="none" w:sz="0" w:space="0" w:color="auto"/>
        <w:bottom w:val="none" w:sz="0" w:space="0" w:color="auto"/>
        <w:right w:val="none" w:sz="0" w:space="0" w:color="auto"/>
      </w:divBdr>
      <w:divsChild>
        <w:div w:id="220751157">
          <w:marLeft w:val="0"/>
          <w:marRight w:val="0"/>
          <w:marTop w:val="0"/>
          <w:marBottom w:val="0"/>
          <w:divBdr>
            <w:top w:val="none" w:sz="0" w:space="0" w:color="auto"/>
            <w:left w:val="none" w:sz="0" w:space="0" w:color="auto"/>
            <w:bottom w:val="none" w:sz="0" w:space="0" w:color="auto"/>
            <w:right w:val="none" w:sz="0" w:space="0" w:color="auto"/>
          </w:divBdr>
          <w:divsChild>
            <w:div w:id="881357432">
              <w:marLeft w:val="0"/>
              <w:marRight w:val="0"/>
              <w:marTop w:val="0"/>
              <w:marBottom w:val="0"/>
              <w:divBdr>
                <w:top w:val="none" w:sz="0" w:space="0" w:color="auto"/>
                <w:left w:val="none" w:sz="0" w:space="0" w:color="auto"/>
                <w:bottom w:val="none" w:sz="0" w:space="0" w:color="auto"/>
                <w:right w:val="none" w:sz="0" w:space="0" w:color="auto"/>
              </w:divBdr>
              <w:divsChild>
                <w:div w:id="21824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687146">
      <w:bodyDiv w:val="1"/>
      <w:marLeft w:val="0"/>
      <w:marRight w:val="0"/>
      <w:marTop w:val="0"/>
      <w:marBottom w:val="0"/>
      <w:divBdr>
        <w:top w:val="none" w:sz="0" w:space="0" w:color="auto"/>
        <w:left w:val="none" w:sz="0" w:space="0" w:color="auto"/>
        <w:bottom w:val="none" w:sz="0" w:space="0" w:color="auto"/>
        <w:right w:val="none" w:sz="0" w:space="0" w:color="auto"/>
      </w:divBdr>
    </w:div>
    <w:div w:id="1091849347">
      <w:bodyDiv w:val="1"/>
      <w:marLeft w:val="0"/>
      <w:marRight w:val="0"/>
      <w:marTop w:val="0"/>
      <w:marBottom w:val="0"/>
      <w:divBdr>
        <w:top w:val="none" w:sz="0" w:space="0" w:color="auto"/>
        <w:left w:val="none" w:sz="0" w:space="0" w:color="auto"/>
        <w:bottom w:val="none" w:sz="0" w:space="0" w:color="auto"/>
        <w:right w:val="none" w:sz="0" w:space="0" w:color="auto"/>
      </w:divBdr>
    </w:div>
    <w:div w:id="1262108573">
      <w:bodyDiv w:val="1"/>
      <w:marLeft w:val="0"/>
      <w:marRight w:val="0"/>
      <w:marTop w:val="0"/>
      <w:marBottom w:val="0"/>
      <w:divBdr>
        <w:top w:val="none" w:sz="0" w:space="0" w:color="auto"/>
        <w:left w:val="none" w:sz="0" w:space="0" w:color="auto"/>
        <w:bottom w:val="none" w:sz="0" w:space="0" w:color="auto"/>
        <w:right w:val="none" w:sz="0" w:space="0" w:color="auto"/>
      </w:divBdr>
    </w:div>
    <w:div w:id="1378504456">
      <w:bodyDiv w:val="1"/>
      <w:marLeft w:val="0"/>
      <w:marRight w:val="0"/>
      <w:marTop w:val="0"/>
      <w:marBottom w:val="0"/>
      <w:divBdr>
        <w:top w:val="none" w:sz="0" w:space="0" w:color="auto"/>
        <w:left w:val="none" w:sz="0" w:space="0" w:color="auto"/>
        <w:bottom w:val="none" w:sz="0" w:space="0" w:color="auto"/>
        <w:right w:val="none" w:sz="0" w:space="0" w:color="auto"/>
      </w:divBdr>
    </w:div>
    <w:div w:id="1531990633">
      <w:bodyDiv w:val="1"/>
      <w:marLeft w:val="0"/>
      <w:marRight w:val="0"/>
      <w:marTop w:val="0"/>
      <w:marBottom w:val="0"/>
      <w:divBdr>
        <w:top w:val="none" w:sz="0" w:space="0" w:color="auto"/>
        <w:left w:val="none" w:sz="0" w:space="0" w:color="auto"/>
        <w:bottom w:val="none" w:sz="0" w:space="0" w:color="auto"/>
        <w:right w:val="none" w:sz="0" w:space="0" w:color="auto"/>
      </w:divBdr>
    </w:div>
    <w:div w:id="1652101365">
      <w:bodyDiv w:val="1"/>
      <w:marLeft w:val="0"/>
      <w:marRight w:val="0"/>
      <w:marTop w:val="0"/>
      <w:marBottom w:val="0"/>
      <w:divBdr>
        <w:top w:val="none" w:sz="0" w:space="0" w:color="auto"/>
        <w:left w:val="none" w:sz="0" w:space="0" w:color="auto"/>
        <w:bottom w:val="none" w:sz="0" w:space="0" w:color="auto"/>
        <w:right w:val="none" w:sz="0" w:space="0" w:color="auto"/>
      </w:divBdr>
    </w:div>
    <w:div w:id="1743748890">
      <w:bodyDiv w:val="1"/>
      <w:marLeft w:val="0"/>
      <w:marRight w:val="0"/>
      <w:marTop w:val="0"/>
      <w:marBottom w:val="0"/>
      <w:divBdr>
        <w:top w:val="none" w:sz="0" w:space="0" w:color="auto"/>
        <w:left w:val="none" w:sz="0" w:space="0" w:color="auto"/>
        <w:bottom w:val="none" w:sz="0" w:space="0" w:color="auto"/>
        <w:right w:val="none" w:sz="0" w:space="0" w:color="auto"/>
      </w:divBdr>
    </w:div>
    <w:div w:id="1778790211">
      <w:bodyDiv w:val="1"/>
      <w:marLeft w:val="0"/>
      <w:marRight w:val="0"/>
      <w:marTop w:val="0"/>
      <w:marBottom w:val="0"/>
      <w:divBdr>
        <w:top w:val="none" w:sz="0" w:space="0" w:color="auto"/>
        <w:left w:val="none" w:sz="0" w:space="0" w:color="auto"/>
        <w:bottom w:val="none" w:sz="0" w:space="0" w:color="auto"/>
        <w:right w:val="none" w:sz="0" w:space="0" w:color="auto"/>
      </w:divBdr>
    </w:div>
    <w:div w:id="1894466064">
      <w:bodyDiv w:val="1"/>
      <w:marLeft w:val="0"/>
      <w:marRight w:val="0"/>
      <w:marTop w:val="0"/>
      <w:marBottom w:val="0"/>
      <w:divBdr>
        <w:top w:val="none" w:sz="0" w:space="0" w:color="auto"/>
        <w:left w:val="none" w:sz="0" w:space="0" w:color="auto"/>
        <w:bottom w:val="none" w:sz="0" w:space="0" w:color="auto"/>
        <w:right w:val="none" w:sz="0" w:space="0" w:color="auto"/>
      </w:divBdr>
    </w:div>
    <w:div w:id="191177016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hyperlink" Target="mailto:press@eesc.europa.eu"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www.eesc.europa.eu/en/news-media/videos/europe-work" TargetMode="External"/><Relationship Id="rId2" Type="http://schemas.openxmlformats.org/officeDocument/2006/relationships/customXml" Target="../customXml/item2.xml"/><Relationship Id="rId16" Type="http://schemas.openxmlformats.org/officeDocument/2006/relationships/hyperlink" Target="mailto:marco.pezzani@eesc.europa.e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eesc.europa.eu/de/node/66682"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http://www.eesc.europa.eu/resources/toolip/img/2011/08/25/youtube-logo.jpg" TargetMode="External"/><Relationship Id="rId3" Type="http://schemas.openxmlformats.org/officeDocument/2006/relationships/hyperlink" Target="https://twitter.com/EU_EESC" TargetMode="External"/><Relationship Id="rId7" Type="http://schemas.openxmlformats.org/officeDocument/2006/relationships/hyperlink" Target="http://www.youtube.com/user/EurEcoSocCommittee" TargetMode="External"/><Relationship Id="rId2" Type="http://schemas.openxmlformats.org/officeDocument/2006/relationships/hyperlink" Target="http://www.eesc.europa.eu" TargetMode="External"/><Relationship Id="rId1" Type="http://schemas.openxmlformats.org/officeDocument/2006/relationships/hyperlink" Target="mailto:press@eesc.europa.eu" TargetMode="External"/><Relationship Id="rId6" Type="http://schemas.openxmlformats.org/officeDocument/2006/relationships/image" Target="http://www.eesc.europa.eu/resources/toolip/img/2011/08/23/ico-facebook.gif" TargetMode="External"/><Relationship Id="rId5" Type="http://schemas.openxmlformats.org/officeDocument/2006/relationships/hyperlink" Target="http://www.facebook.com/pages/EESC-European-Economic-and-Social-Committee/144709575593854" TargetMode="External"/><Relationship Id="rId4" Type="http://schemas.openxmlformats.org/officeDocument/2006/relationships/image" Target="http://www.eesc.europa.eu/resources/toolip/img/2011/08/23/ico-twitter.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fc960a6-20da-4c94-8684-71380fca093b">CTJJHAUHWN5E-3-1041</_dlc_DocId>
    <_dlc_DocIdUrl xmlns="bfc960a6-20da-4c94-8684-71380fca093b">
      <Url>http://dm/EESC/2019/_layouts/DocIdRedir.aspx?ID=CTJJHAUHWN5E-3-1041</Url>
      <Description>CTJJHAUHWN5E-3-1041</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MeetingNumber xmlns="1a880128-5ecc-41cf-b0c3-c2c47c4bf0f0" xsi:nil="true"/>
    <Procedure xmlns="bfc960a6-20da-4c94-8684-71380fca093b"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DossierName_0 xmlns="http://schemas.microsoft.com/sharepoint/v3/fields">
      <Terms xmlns="http://schemas.microsoft.com/office/infopath/2007/PartnerControls"/>
    </DossierName_0>
    <ProductionDate xmlns="bfc960a6-20da-4c94-8684-71380fca093b">2019-01-25T12:00:00+00:00</ProductionDate>
    <DocumentNumber xmlns="1a880128-5ecc-41cf-b0c3-c2c47c4bf0f0">398</DocumentNumber>
    <FicheYear xmlns="bfc960a6-20da-4c94-8684-71380fca093b">2019</FicheYear>
    <DocumentVersion xmlns="bfc960a6-20da-4c94-8684-71380fca093b">0</DocumentVersion>
    <DossierNumber xmlns="bfc960a6-20da-4c94-8684-71380fca093b"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bfc960a6-20da-4c94-8684-71380fca093b" xsi:nil="true"/>
    <DocumentLanguage_0 xmlns="http://schemas.microsoft.com/sharepoint/v3/fields">
      <Terms xmlns="http://schemas.microsoft.com/office/infopath/2007/PartnerControls">
        <TermInfo xmlns="http://schemas.microsoft.com/office/infopath/2007/PartnerControls">
          <TermName xmlns="http://schemas.microsoft.com/office/infopath/2007/PartnerControls">DE</TermName>
          <TermId xmlns="http://schemas.microsoft.com/office/infopath/2007/PartnerControls">f6b31e5a-26fa-4935-b661-318e46daf27e</TermId>
        </TermInfo>
      </Terms>
    </DocumentLanguage_0>
    <TaxCatchAll xmlns="bfc960a6-20da-4c94-8684-71380fca093b">
      <Value>21</Value>
      <Value>15</Value>
      <Value>14</Value>
      <Value>57</Value>
      <Value>10</Value>
      <Value>7</Value>
      <Value>5</Value>
      <Value>4</Value>
      <Value>2</Value>
      <Value>1</Value>
    </TaxCatchAll>
    <Rapporteur xmlns="bfc960a6-20da-4c94-8684-71380fca093b" xsi:nil="true"/>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DocumentYear xmlns="bfc960a6-20da-4c94-8684-71380fca093b">2019</DocumentYear>
    <FicheNumber xmlns="bfc960a6-20da-4c94-8684-71380fca093b">867</FicheNumber>
    <AdoptionDate xmlns="bfc960a6-20da-4c94-8684-71380fca093b" xsi:nil="true"/>
    <DocumentPart xmlns="bfc960a6-20da-4c94-8684-71380fca093b">0</DocumentPart>
    <MeetingName_0 xmlns="http://schemas.microsoft.com/sharepoint/v3/fields">
      <Terms xmlns="http://schemas.microsoft.com/office/infopath/2007/PartnerControls"/>
    </MeetingName_0>
    <RequestingService xmlns="bfc960a6-20da-4c94-8684-71380fca093b">Presse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s>
    </AvailableTranslations_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F96ACDE40F503D428B912E19D7E3B18C" ma:contentTypeVersion="4" ma:contentTypeDescription="Defines the documents for Document Manager V2" ma:contentTypeScope="" ma:versionID="daefb92616503104ae61b0a35908e308">
  <xsd:schema xmlns:xsd="http://www.w3.org/2001/XMLSchema" xmlns:xs="http://www.w3.org/2001/XMLSchema" xmlns:p="http://schemas.microsoft.com/office/2006/metadata/properties" xmlns:ns2="bfc960a6-20da-4c94-8684-71380fca093b" xmlns:ns3="http://schemas.microsoft.com/sharepoint/v3/fields" xmlns:ns4="1a880128-5ecc-41cf-b0c3-c2c47c4bf0f0" targetNamespace="http://schemas.microsoft.com/office/2006/metadata/properties" ma:root="true" ma:fieldsID="a869fc85c784eb6cbdfa39ed2d07254d" ns2:_="" ns3:_="" ns4:_="">
    <xsd:import namespace="bfc960a6-20da-4c94-8684-71380fca093b"/>
    <xsd:import namespace="http://schemas.microsoft.com/sharepoint/v3/fields"/>
    <xsd:import namespace="1a880128-5ecc-41cf-b0c3-c2c47c4bf0f0"/>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960a6-20da-4c94-8684-71380fca093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4e4b016f-42fc-4499-ae6e-4c1333bbc229}" ma:internalName="TaxCatchAll" ma:showField="CatchAllData"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4e4b016f-42fc-4499-ae6e-4c1333bbc229}" ma:internalName="TaxCatchAllLabel" ma:readOnly="true" ma:showField="CatchAllDataLabel"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a880128-5ecc-41cf-b0c3-c2c47c4bf0f0"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9A721-981E-4685-A7C4-869314E6A616}">
  <ds:schemaRefs>
    <ds:schemaRef ds:uri="http://schemas.microsoft.com/office/2006/metadata/properties"/>
    <ds:schemaRef ds:uri="http://schemas.microsoft.com/office/infopath/2007/PartnerControls"/>
    <ds:schemaRef ds:uri="bfc960a6-20da-4c94-8684-71380fca093b"/>
    <ds:schemaRef ds:uri="http://schemas.microsoft.com/sharepoint/v3/fields"/>
    <ds:schemaRef ds:uri="1a880128-5ecc-41cf-b0c3-c2c47c4bf0f0"/>
  </ds:schemaRefs>
</ds:datastoreItem>
</file>

<file path=customXml/itemProps2.xml><?xml version="1.0" encoding="utf-8"?>
<ds:datastoreItem xmlns:ds="http://schemas.openxmlformats.org/officeDocument/2006/customXml" ds:itemID="{328D6643-40A2-4091-A703-72B7EB5C7EF0}">
  <ds:schemaRefs>
    <ds:schemaRef ds:uri="http://schemas.microsoft.com/sharepoint/v3/contenttype/forms"/>
  </ds:schemaRefs>
</ds:datastoreItem>
</file>

<file path=customXml/itemProps3.xml><?xml version="1.0" encoding="utf-8"?>
<ds:datastoreItem xmlns:ds="http://schemas.openxmlformats.org/officeDocument/2006/customXml" ds:itemID="{07B69C7B-0206-4EEF-9B31-D69C9C57B512}">
  <ds:schemaRefs>
    <ds:schemaRef ds:uri="http://schemas.microsoft.com/sharepoint/events"/>
  </ds:schemaRefs>
</ds:datastoreItem>
</file>

<file path=customXml/itemProps4.xml><?xml version="1.0" encoding="utf-8"?>
<ds:datastoreItem xmlns:ds="http://schemas.openxmlformats.org/officeDocument/2006/customXml" ds:itemID="{6A84B4CF-04EE-4E24-A211-40FB3B3265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c960a6-20da-4c94-8684-71380fca093b"/>
    <ds:schemaRef ds:uri="http://schemas.microsoft.com/sharepoint/v3/fields"/>
    <ds:schemaRef ds:uri="1a880128-5ecc-41cf-b0c3-c2c47c4bf0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FDDE459-82FF-43CA-B565-E284C126F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851</Words>
  <Characters>5873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#JubelFestival - EESC members discuss new ideas for the future of Europe</vt:lpstr>
    </vt:vector>
  </TitlesOfParts>
  <Company>CESE-CdR</Company>
  <LinksUpToDate>false</LinksUpToDate>
  <CharactersWithSpaces>6711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#EESCplenary - EWSA-Präsident Luca Jahier: Wir müssen die Menschen wieder für das Projekt Europa begeistern</dc:title>
  <dc:subject>Pressekommuniqué</dc:subject>
  <dc:creator>Pezzani Marco</dc:creator>
  <cp:keywords>EESC-2019-00398-00-00-CP-TRA-EN</cp:keywords>
  <dc:description>Rapporteur:  - Original language: EN - Date of document: 25/01/2019 - Date of meeting:  - External documents:  - Administrator: M. Pezzani Marco</dc:description>
  <cp:lastModifiedBy>Marco Pezzani</cp:lastModifiedBy>
  <cp:revision>6</cp:revision>
  <cp:lastPrinted>2018-09-19T07:49:00Z</cp:lastPrinted>
  <dcterms:created xsi:type="dcterms:W3CDTF">2019-01-24T14:06:00Z</dcterms:created>
  <dcterms:modified xsi:type="dcterms:W3CDTF">2019-01-25T14:27:00Z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24/01/2019, 18/10/2018, 19/09/2018</vt:lpwstr>
  </property>
  <property fmtid="{D5CDD505-2E9C-101B-9397-08002B2CF9AE}" pid="4" name="Pref_Time">
    <vt:lpwstr>15:01:00, 11:23:38, 12:51:56</vt:lpwstr>
  </property>
  <property fmtid="{D5CDD505-2E9C-101B-9397-08002B2CF9AE}" pid="5" name="Pref_User">
    <vt:lpwstr>mkop, hnic, enied</vt:lpwstr>
  </property>
  <property fmtid="{D5CDD505-2E9C-101B-9397-08002B2CF9AE}" pid="6" name="Pref_FileName">
    <vt:lpwstr>EESC-2019-00398-00-00-CP-ORI.docx, EESC-2018-04517-01-01-CP-ORI.docx, EESC-2018-04517-01-00-CP-ORI.docx</vt:lpwstr>
  </property>
  <property fmtid="{D5CDD505-2E9C-101B-9397-08002B2CF9AE}" pid="7" name="ContentTypeId">
    <vt:lpwstr>0x010100EA97B91038054C99906057A708A1480A00F96ACDE40F503D428B912E19D7E3B18C</vt:lpwstr>
  </property>
  <property fmtid="{D5CDD505-2E9C-101B-9397-08002B2CF9AE}" pid="8" name="_dlc_DocIdItemGuid">
    <vt:lpwstr>9c9d2a27-9871-4500-a187-18f665360221</vt:lpwstr>
  </property>
  <property fmtid="{D5CDD505-2E9C-101B-9397-08002B2CF9AE}" pid="9" name="AvailableTranslations">
    <vt:lpwstr>57;#RO|feb747a2-64cd-4299-af12-4833ddc30497;#14;#DE|f6b31e5a-26fa-4935-b661-318e46daf27e;#4;#EN|f2175f21-25d7-44a3-96da-d6a61b075e1b;#10;#FR|d2afafd3-4c81-4f60-8f52-ee33f2f54ff3;#21;#IT|0774613c-01ed-4e5d-a25d-11d2388de825</vt:lpwstr>
  </property>
  <property fmtid="{D5CDD505-2E9C-101B-9397-08002B2CF9AE}" pid="10" name="DossierName">
    <vt:lpwstr/>
  </property>
  <property fmtid="{D5CDD505-2E9C-101B-9397-08002B2CF9AE}" pid="11" name="DocumentStatus">
    <vt:lpwstr>2;#TRA|150d2a88-1431-44e6-a8ca-0bb753ab8672</vt:lpwstr>
  </property>
  <property fmtid="{D5CDD505-2E9C-101B-9397-08002B2CF9AE}" pid="12" name="Confidentiality">
    <vt:lpwstr>5;#Unrestricted|826e22d7-d029-4ec0-a450-0c28ff673572</vt:lpwstr>
  </property>
  <property fmtid="{D5CDD505-2E9C-101B-9397-08002B2CF9AE}" pid="13" name="OriginalLanguage">
    <vt:lpwstr>4;#EN|f2175f21-25d7-44a3-96da-d6a61b075e1b</vt:lpwstr>
  </property>
  <property fmtid="{D5CDD505-2E9C-101B-9397-08002B2CF9AE}" pid="14" name="MeetingName">
    <vt:lpwstr/>
  </property>
  <property fmtid="{D5CDD505-2E9C-101B-9397-08002B2CF9AE}" pid="15" name="VersionStatus">
    <vt:lpwstr>7;#Final|ea5e6674-7b27-4bac-b091-73adbb394efe</vt:lpwstr>
  </property>
  <property fmtid="{D5CDD505-2E9C-101B-9397-08002B2CF9AE}" pid="16" name="DocumentSource">
    <vt:lpwstr>1;#EESC|422833ec-8d7e-4e65-8e4e-8bed07ffb729</vt:lpwstr>
  </property>
  <property fmtid="{D5CDD505-2E9C-101B-9397-08002B2CF9AE}" pid="17" name="DocumentType">
    <vt:lpwstr>15;#CP|de8ad211-9e8d-408b-8324-674d21bb7d18</vt:lpwstr>
  </property>
  <property fmtid="{D5CDD505-2E9C-101B-9397-08002B2CF9AE}" pid="18" name="DocumentLanguage">
    <vt:lpwstr>14;#DE|f6b31e5a-26fa-4935-b661-318e46daf27e</vt:lpwstr>
  </property>
</Properties>
</file>