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833E" w14:textId="77777777" w:rsidR="007F0055" w:rsidRPr="00337721" w:rsidRDefault="007F0055" w:rsidP="00141FAD">
      <w:pPr>
        <w:ind w:left="-993"/>
      </w:pPr>
      <w:r>
        <w:rPr>
          <w:noProof/>
          <w:lang w:val="en-GB" w:eastAsia="en-GB"/>
        </w:rPr>
        <w:drawing>
          <wp:inline distT="0" distB="0" distL="0" distR="0" wp14:anchorId="12AA6F0C" wp14:editId="2F72D26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14:paraId="53558584" w14:textId="77777777" w:rsidTr="00FB0E98">
        <w:trPr>
          <w:cantSplit/>
        </w:trPr>
        <w:tc>
          <w:tcPr>
            <w:tcW w:w="5168" w:type="dxa"/>
          </w:tcPr>
          <w:p w14:paraId="1036C3C2" w14:textId="77777777" w:rsidR="007F0055" w:rsidRPr="00337721" w:rsidRDefault="00F11CFC" w:rsidP="00111125">
            <w:pPr>
              <w:spacing w:line="240" w:lineRule="auto"/>
              <w:rPr>
                <w:rFonts w:ascii="Verdana" w:hAnsi="Verdana"/>
                <w:b/>
                <w:bCs/>
                <w:sz w:val="18"/>
                <w:szCs w:val="18"/>
              </w:rPr>
            </w:pPr>
            <w:r>
              <w:rPr>
                <w:rFonts w:ascii="Verdana" w:hAnsi="Verdana"/>
                <w:b/>
                <w:bCs/>
                <w:sz w:val="18"/>
                <w:szCs w:val="18"/>
              </w:rPr>
              <w:t>N.º 32/2019</w:t>
            </w:r>
          </w:p>
        </w:tc>
        <w:tc>
          <w:tcPr>
            <w:tcW w:w="4119" w:type="dxa"/>
          </w:tcPr>
          <w:p w14:paraId="2000A20D" w14:textId="77777777" w:rsidR="007F0055" w:rsidRPr="00337721" w:rsidRDefault="00AB6A02" w:rsidP="001E3E42">
            <w:pPr>
              <w:spacing w:line="240" w:lineRule="auto"/>
              <w:jc w:val="right"/>
              <w:rPr>
                <w:rFonts w:ascii="Verdana" w:hAnsi="Verdana"/>
                <w:b/>
                <w:bCs/>
                <w:sz w:val="18"/>
                <w:szCs w:val="18"/>
              </w:rPr>
            </w:pPr>
            <w:r>
              <w:rPr>
                <w:rFonts w:ascii="Verdana" w:hAnsi="Verdana"/>
                <w:b/>
                <w:bCs/>
                <w:sz w:val="18"/>
                <w:szCs w:val="18"/>
              </w:rPr>
              <w:t>20 de junio de 2019</w:t>
            </w:r>
          </w:p>
        </w:tc>
      </w:tr>
    </w:tbl>
    <w:p w14:paraId="12F00D05" w14:textId="77777777" w:rsidR="007F0055" w:rsidRPr="00141FAD" w:rsidRDefault="007F0055" w:rsidP="00141FAD">
      <w:pPr>
        <w:rPr>
          <w:rFonts w:ascii="Verdana" w:hAnsi="Verdana"/>
          <w:sz w:val="18"/>
          <w:szCs w:val="18"/>
        </w:rPr>
      </w:pPr>
    </w:p>
    <w:p w14:paraId="1E303A28" w14:textId="77777777" w:rsidR="008F03D3" w:rsidRPr="009E465D" w:rsidRDefault="008F03D3" w:rsidP="00691C09">
      <w:pPr>
        <w:rPr>
          <w:rFonts w:ascii="Verdana" w:hAnsi="Verdana"/>
          <w:sz w:val="18"/>
          <w:szCs w:val="18"/>
        </w:rPr>
      </w:pPr>
    </w:p>
    <w:p w14:paraId="3B33D2FE" w14:textId="77777777" w:rsidR="000F280F" w:rsidRPr="001603D5" w:rsidRDefault="00DC7033" w:rsidP="00624254">
      <w:pPr>
        <w:jc w:val="center"/>
        <w:rPr>
          <w:rFonts w:ascii="Verdana" w:hAnsi="Verdana"/>
          <w:b/>
          <w:bCs/>
          <w:sz w:val="28"/>
          <w:szCs w:val="28"/>
        </w:rPr>
      </w:pPr>
      <w:r>
        <w:rPr>
          <w:rFonts w:ascii="Verdana" w:hAnsi="Verdana"/>
          <w:b/>
          <w:color w:val="0070C0"/>
          <w:sz w:val="28"/>
          <w:szCs w:val="28"/>
        </w:rPr>
        <w:t xml:space="preserve">El comisario </w:t>
      </w:r>
      <w:proofErr w:type="spellStart"/>
      <w:r>
        <w:rPr>
          <w:rFonts w:ascii="Verdana" w:hAnsi="Verdana"/>
          <w:b/>
          <w:color w:val="0070C0"/>
          <w:sz w:val="28"/>
          <w:szCs w:val="28"/>
        </w:rPr>
        <w:t>Maroš</w:t>
      </w:r>
      <w:proofErr w:type="spellEnd"/>
      <w:r>
        <w:rPr>
          <w:rFonts w:ascii="Verdana" w:hAnsi="Verdana"/>
          <w:b/>
          <w:color w:val="0070C0"/>
          <w:sz w:val="28"/>
          <w:szCs w:val="28"/>
        </w:rPr>
        <w:t xml:space="preserve"> </w:t>
      </w:r>
      <w:proofErr w:type="spellStart"/>
      <w:r>
        <w:rPr>
          <w:rFonts w:ascii="Verdana" w:hAnsi="Verdana"/>
          <w:b/>
          <w:color w:val="0070C0"/>
          <w:sz w:val="28"/>
          <w:szCs w:val="28"/>
        </w:rPr>
        <w:t>Šefčovič</w:t>
      </w:r>
      <w:proofErr w:type="spellEnd"/>
      <w:r>
        <w:rPr>
          <w:rFonts w:ascii="Verdana" w:hAnsi="Verdana"/>
          <w:b/>
          <w:color w:val="0070C0"/>
          <w:sz w:val="28"/>
          <w:szCs w:val="28"/>
        </w:rPr>
        <w:t xml:space="preserve"> y el presidente del CESE, Luca Jahier, reiteran la urgencia de la acción por el clima y la necesidad de que los ciudadanos tengan una posición central en las futuras políticas energéticas</w:t>
      </w:r>
    </w:p>
    <w:p w14:paraId="4E323888" w14:textId="77777777" w:rsidR="00E123F0" w:rsidRDefault="00E123F0" w:rsidP="00E123F0">
      <w:pPr>
        <w:rPr>
          <w:rFonts w:ascii="Verdana" w:hAnsi="Verdana" w:cs="Arial"/>
          <w:bCs/>
          <w:color w:val="000000" w:themeColor="text1"/>
          <w:sz w:val="18"/>
          <w:szCs w:val="18"/>
          <w:lang w:eastAsia="fr-FR"/>
        </w:rPr>
      </w:pPr>
    </w:p>
    <w:p w14:paraId="77AFA693" w14:textId="06A7E899" w:rsidR="00AB6A02" w:rsidRPr="00AB6A02" w:rsidRDefault="003A0925" w:rsidP="00AB6A02">
      <w:pPr>
        <w:rPr>
          <w:rFonts w:ascii="Verdana" w:hAnsi="Verdana" w:cs="Arial"/>
          <w:b/>
          <w:bCs/>
          <w:color w:val="000000" w:themeColor="text1"/>
          <w:sz w:val="18"/>
          <w:szCs w:val="18"/>
        </w:rPr>
      </w:pPr>
      <w:r>
        <w:rPr>
          <w:rFonts w:ascii="Verdana" w:hAnsi="Verdana"/>
          <w:b/>
          <w:bCs/>
          <w:color w:val="000000" w:themeColor="text1"/>
          <w:sz w:val="18"/>
          <w:szCs w:val="18"/>
        </w:rPr>
        <w:t xml:space="preserve">La lucha contra el cambio climático y el fomento de la energía sostenible ocuparon un lugar destacado en el orden del día del pleno de junio del Comité Económico y Social Europeo (CESE). Al final del mandato de la actual Comisión Europea, </w:t>
      </w:r>
      <w:proofErr w:type="spellStart"/>
      <w:r>
        <w:rPr>
          <w:rFonts w:ascii="Verdana" w:hAnsi="Verdana"/>
          <w:b/>
          <w:bCs/>
          <w:color w:val="000000" w:themeColor="text1"/>
          <w:sz w:val="18"/>
          <w:szCs w:val="18"/>
        </w:rPr>
        <w:t>Maroš</w:t>
      </w:r>
      <w:proofErr w:type="spellEnd"/>
      <w:r>
        <w:rPr>
          <w:rFonts w:ascii="Verdana" w:hAnsi="Verdana"/>
          <w:b/>
          <w:bCs/>
          <w:color w:val="000000" w:themeColor="text1"/>
          <w:sz w:val="18"/>
          <w:szCs w:val="18"/>
        </w:rPr>
        <w:t xml:space="preserve"> </w:t>
      </w:r>
      <w:proofErr w:type="spellStart"/>
      <w:r>
        <w:rPr>
          <w:rFonts w:ascii="Verdana" w:hAnsi="Verdana"/>
          <w:b/>
          <w:bCs/>
          <w:color w:val="000000" w:themeColor="text1"/>
          <w:sz w:val="18"/>
          <w:szCs w:val="18"/>
        </w:rPr>
        <w:t>Šefčovič</w:t>
      </w:r>
      <w:proofErr w:type="spellEnd"/>
      <w:r>
        <w:rPr>
          <w:rFonts w:ascii="Verdana" w:hAnsi="Verdana"/>
          <w:b/>
          <w:bCs/>
          <w:color w:val="000000" w:themeColor="text1"/>
          <w:sz w:val="18"/>
          <w:szCs w:val="18"/>
        </w:rPr>
        <w:t>, vicepresidente responsable de la Unión de la Energía, y el presidente del CESE, Luca Jahier, entablaron un fructífero debate sobre el futuro de Europa y afirmaron sin ambages: los ciudadanos deben seguir siendo partícipes y consultados en las decisiones sobre la transición hacia una sociedad neutra en carbono.</w:t>
      </w:r>
    </w:p>
    <w:p w14:paraId="28964832" w14:textId="77777777" w:rsidR="00AB6A02" w:rsidRDefault="00AB6A02" w:rsidP="0068639F">
      <w:pPr>
        <w:widowControl w:val="0"/>
        <w:overflowPunct/>
        <w:textAlignment w:val="auto"/>
        <w:rPr>
          <w:rFonts w:ascii="Verdana" w:hAnsi="Verdana" w:cs="Arial"/>
          <w:bCs/>
          <w:color w:val="000000" w:themeColor="text1"/>
          <w:sz w:val="18"/>
          <w:szCs w:val="18"/>
          <w:lang w:eastAsia="fr-FR"/>
        </w:rPr>
      </w:pPr>
    </w:p>
    <w:p w14:paraId="285C6422" w14:textId="77777777" w:rsidR="00285BF3" w:rsidRPr="00DC7033" w:rsidRDefault="003A0925" w:rsidP="00285BF3">
      <w:pPr>
        <w:pStyle w:val="ListParagraph"/>
        <w:widowControl w:val="0"/>
        <w:numPr>
          <w:ilvl w:val="0"/>
          <w:numId w:val="23"/>
        </w:numPr>
        <w:overflowPunct/>
        <w:ind w:left="284" w:hanging="284"/>
        <w:textAlignment w:val="auto"/>
        <w:rPr>
          <w:rFonts w:ascii="Verdana" w:hAnsi="Verdana" w:cs="Arial"/>
          <w:bCs/>
          <w:color w:val="000000" w:themeColor="text1"/>
          <w:sz w:val="18"/>
          <w:szCs w:val="18"/>
        </w:rPr>
      </w:pPr>
      <w:r>
        <w:rPr>
          <w:rFonts w:ascii="Verdana" w:hAnsi="Verdana"/>
          <w:b/>
          <w:bCs/>
          <w:color w:val="000000" w:themeColor="text1"/>
          <w:sz w:val="18"/>
          <w:szCs w:val="18"/>
        </w:rPr>
        <w:t>Lucha contra el cambio climático</w:t>
      </w:r>
    </w:p>
    <w:p w14:paraId="7B7A2824" w14:textId="77777777" w:rsidR="00285BF3" w:rsidRPr="00DC7033" w:rsidRDefault="00285BF3" w:rsidP="00285BF3">
      <w:pPr>
        <w:widowControl w:val="0"/>
        <w:overflowPunct/>
        <w:textAlignment w:val="auto"/>
        <w:rPr>
          <w:rFonts w:ascii="Verdana" w:hAnsi="Verdana" w:cs="Arial"/>
          <w:bCs/>
          <w:color w:val="000000" w:themeColor="text1"/>
          <w:sz w:val="18"/>
          <w:szCs w:val="18"/>
          <w:lang w:eastAsia="fr-FR"/>
        </w:rPr>
      </w:pPr>
    </w:p>
    <w:p w14:paraId="1862EB56" w14:textId="7292F62B" w:rsidR="00587F03" w:rsidRDefault="00285BF3" w:rsidP="0030016F">
      <w:pPr>
        <w:rPr>
          <w:rFonts w:ascii="Verdana" w:hAnsi="Verdana" w:cs="Arial"/>
          <w:bCs/>
          <w:color w:val="000000" w:themeColor="text1"/>
          <w:sz w:val="18"/>
          <w:szCs w:val="18"/>
        </w:rPr>
      </w:pPr>
      <w:r>
        <w:rPr>
          <w:rFonts w:ascii="Verdana" w:hAnsi="Verdana"/>
          <w:bCs/>
          <w:color w:val="000000" w:themeColor="text1"/>
          <w:sz w:val="18"/>
          <w:szCs w:val="18"/>
        </w:rPr>
        <w:t xml:space="preserve">«En toda Europa se reconoce que es necesario actuar con urgencia contra el cambio climático», afirmó </w:t>
      </w:r>
      <w:proofErr w:type="spellStart"/>
      <w:r>
        <w:rPr>
          <w:rFonts w:ascii="Verdana" w:hAnsi="Verdana"/>
          <w:b/>
          <w:bCs/>
          <w:color w:val="000000" w:themeColor="text1"/>
          <w:sz w:val="18"/>
          <w:szCs w:val="18"/>
        </w:rPr>
        <w:t>Maroš</w:t>
      </w:r>
      <w:proofErr w:type="spellEnd"/>
      <w:r>
        <w:rPr>
          <w:rFonts w:ascii="Verdana" w:hAnsi="Verdana"/>
          <w:b/>
          <w:bCs/>
          <w:color w:val="000000" w:themeColor="text1"/>
          <w:sz w:val="18"/>
          <w:szCs w:val="18"/>
        </w:rPr>
        <w:t xml:space="preserve"> </w:t>
      </w:r>
      <w:proofErr w:type="spellStart"/>
      <w:r>
        <w:rPr>
          <w:rFonts w:ascii="Verdana" w:hAnsi="Verdana"/>
          <w:b/>
          <w:bCs/>
          <w:color w:val="000000" w:themeColor="text1"/>
          <w:sz w:val="18"/>
          <w:szCs w:val="18"/>
        </w:rPr>
        <w:t>Šefčovič</w:t>
      </w:r>
      <w:proofErr w:type="spellEnd"/>
      <w:r>
        <w:rPr>
          <w:rFonts w:ascii="Verdana" w:hAnsi="Verdana"/>
          <w:bCs/>
          <w:color w:val="000000" w:themeColor="text1"/>
          <w:sz w:val="18"/>
          <w:szCs w:val="18"/>
        </w:rPr>
        <w:t xml:space="preserve"> en el pleno del CESE del 20 de junio de 2019, y añadió que el clima se ha convertido en uno de los temas electorales centrales de la UE y que «en Europa finalmente vemos el cambio climático como una oportunidad para reorientar y reorganizar nuestra economía».</w:t>
      </w:r>
    </w:p>
    <w:p w14:paraId="25EAF844" w14:textId="77777777" w:rsidR="00587F03" w:rsidRDefault="00587F03" w:rsidP="0030016F">
      <w:pPr>
        <w:rPr>
          <w:rFonts w:ascii="Verdana" w:hAnsi="Verdana" w:cs="Arial"/>
          <w:bCs/>
          <w:color w:val="000000" w:themeColor="text1"/>
          <w:sz w:val="18"/>
          <w:szCs w:val="18"/>
          <w:lang w:eastAsia="fr-FR"/>
        </w:rPr>
      </w:pPr>
    </w:p>
    <w:p w14:paraId="4243211E" w14:textId="77777777" w:rsidR="005D746A" w:rsidRDefault="0030016F" w:rsidP="00B17339">
      <w:pPr>
        <w:rPr>
          <w:rFonts w:ascii="Verdana" w:eastAsia="Verdana" w:hAnsi="Verdana" w:cs="Verdana"/>
          <w:sz w:val="18"/>
          <w:szCs w:val="18"/>
        </w:rPr>
      </w:pPr>
      <w:r>
        <w:rPr>
          <w:rFonts w:ascii="Verdana" w:hAnsi="Verdana"/>
          <w:sz w:val="18"/>
          <w:szCs w:val="18"/>
        </w:rPr>
        <w:t xml:space="preserve">En la misma dirección apuntó </w:t>
      </w:r>
      <w:r>
        <w:rPr>
          <w:rFonts w:ascii="Verdana" w:hAnsi="Verdana"/>
          <w:b/>
          <w:sz w:val="18"/>
          <w:szCs w:val="18"/>
        </w:rPr>
        <w:t>Luca Jahier</w:t>
      </w:r>
      <w:r>
        <w:rPr>
          <w:rFonts w:ascii="Verdana" w:hAnsi="Verdana"/>
          <w:sz w:val="18"/>
          <w:szCs w:val="18"/>
        </w:rPr>
        <w:t>, quien defendió que el objetivo de la neutralidad climática para 2050 era clave para el futuro de Europa y se preguntó si, a pesar de los importantes avances logrados en la lucha contra el cambio climático, seguiría habiendo unas políticas y unos recursos suficientemente ambiciosos para sustentar la aspiración a largo plazo de alcanzar emisiones netas nulas en 2050.</w:t>
      </w:r>
    </w:p>
    <w:p w14:paraId="245A62A1" w14:textId="77777777" w:rsidR="005D746A" w:rsidRPr="0030016F" w:rsidRDefault="005D746A" w:rsidP="00587F03">
      <w:pPr>
        <w:widowControl w:val="0"/>
        <w:overflowPunct/>
        <w:textAlignment w:val="auto"/>
        <w:rPr>
          <w:rFonts w:ascii="Verdana" w:hAnsi="Verdana" w:cs="Arial"/>
          <w:bCs/>
          <w:color w:val="000000" w:themeColor="text1"/>
          <w:sz w:val="18"/>
          <w:szCs w:val="18"/>
          <w:lang w:eastAsia="fr-FR"/>
        </w:rPr>
      </w:pPr>
    </w:p>
    <w:p w14:paraId="3A866F17" w14:textId="77777777" w:rsidR="00285BF3" w:rsidRDefault="00285BF3" w:rsidP="00587F03">
      <w:pPr>
        <w:widowControl w:val="0"/>
        <w:overflowPunct/>
        <w:textAlignment w:val="auto"/>
        <w:rPr>
          <w:rFonts w:ascii="Verdana" w:hAnsi="Verdana" w:cs="Arial"/>
          <w:bCs/>
          <w:color w:val="000000" w:themeColor="text1"/>
          <w:sz w:val="18"/>
          <w:szCs w:val="18"/>
        </w:rPr>
      </w:pPr>
      <w:r>
        <w:rPr>
          <w:rFonts w:ascii="Verdana" w:hAnsi="Verdana"/>
          <w:bCs/>
          <w:color w:val="000000" w:themeColor="text1"/>
          <w:sz w:val="18"/>
          <w:szCs w:val="18"/>
        </w:rPr>
        <w:t xml:space="preserve">Mediante el proyecto de la Unión de la Energía, la Comisión ha desarrollado una visión para una Europa neutra en carbono. A juicio de </w:t>
      </w:r>
      <w:proofErr w:type="spellStart"/>
      <w:r>
        <w:rPr>
          <w:rFonts w:ascii="Verdana" w:hAnsi="Verdana"/>
          <w:b/>
          <w:bCs/>
          <w:color w:val="000000" w:themeColor="text1"/>
          <w:sz w:val="18"/>
          <w:szCs w:val="18"/>
        </w:rPr>
        <w:t>Maroš</w:t>
      </w:r>
      <w:proofErr w:type="spellEnd"/>
      <w:r>
        <w:rPr>
          <w:rFonts w:ascii="Verdana" w:hAnsi="Verdana"/>
          <w:b/>
          <w:bCs/>
          <w:color w:val="000000" w:themeColor="text1"/>
          <w:sz w:val="18"/>
          <w:szCs w:val="18"/>
        </w:rPr>
        <w:t xml:space="preserve"> </w:t>
      </w:r>
      <w:proofErr w:type="spellStart"/>
      <w:r>
        <w:rPr>
          <w:rFonts w:ascii="Verdana" w:hAnsi="Verdana"/>
          <w:b/>
          <w:bCs/>
          <w:color w:val="000000" w:themeColor="text1"/>
          <w:sz w:val="18"/>
          <w:szCs w:val="18"/>
        </w:rPr>
        <w:t>Šefčovič</w:t>
      </w:r>
      <w:proofErr w:type="spellEnd"/>
      <w:r>
        <w:rPr>
          <w:rFonts w:ascii="Verdana" w:hAnsi="Verdana"/>
          <w:bCs/>
          <w:color w:val="000000" w:themeColor="text1"/>
          <w:sz w:val="18"/>
          <w:szCs w:val="18"/>
        </w:rPr>
        <w:t>, «hemos demostrado que no tenemos que elegir entre crecimiento económico y clima. Es posible compaginar el crecimiento de nuestra economía (en un 58 %) y la reducción de las emisiones (en un 22 %)». Ello viene respaldado por los 4 millones de «empleos verdes» en la UE, de los cuales 1,4 millones corresponden exclusivamente al sector de las energías renovables.</w:t>
      </w:r>
    </w:p>
    <w:p w14:paraId="52608C76" w14:textId="77777777" w:rsidR="00285BF3" w:rsidRPr="0068639F" w:rsidRDefault="00285BF3" w:rsidP="0068639F">
      <w:pPr>
        <w:widowControl w:val="0"/>
        <w:overflowPunct/>
        <w:textAlignment w:val="auto"/>
        <w:rPr>
          <w:rFonts w:ascii="Verdana" w:hAnsi="Verdana" w:cs="Arial"/>
          <w:bCs/>
          <w:color w:val="000000" w:themeColor="text1"/>
          <w:sz w:val="18"/>
          <w:szCs w:val="18"/>
          <w:lang w:eastAsia="fr-FR"/>
        </w:rPr>
      </w:pPr>
    </w:p>
    <w:p w14:paraId="5CF9732A" w14:textId="77777777" w:rsidR="0068639F" w:rsidRPr="0068639F" w:rsidRDefault="00955E8F" w:rsidP="0068639F">
      <w:pPr>
        <w:pStyle w:val="ListParagraph"/>
        <w:widowControl w:val="0"/>
        <w:numPr>
          <w:ilvl w:val="0"/>
          <w:numId w:val="23"/>
        </w:numPr>
        <w:overflowPunct/>
        <w:ind w:left="284" w:hanging="284"/>
        <w:textAlignment w:val="auto"/>
        <w:rPr>
          <w:rFonts w:ascii="Verdana" w:hAnsi="Verdana" w:cs="Arial"/>
          <w:bCs/>
          <w:color w:val="000000" w:themeColor="text1"/>
          <w:sz w:val="18"/>
          <w:szCs w:val="18"/>
        </w:rPr>
      </w:pPr>
      <w:r>
        <w:rPr>
          <w:rFonts w:ascii="Verdana" w:hAnsi="Verdana"/>
          <w:b/>
          <w:bCs/>
          <w:color w:val="000000" w:themeColor="text1"/>
          <w:sz w:val="18"/>
          <w:szCs w:val="18"/>
        </w:rPr>
        <w:t>La Unión de la Energía, una realidad</w:t>
      </w:r>
    </w:p>
    <w:p w14:paraId="68C40C77" w14:textId="77777777" w:rsidR="0068639F" w:rsidRDefault="0068639F" w:rsidP="0068639F">
      <w:pPr>
        <w:widowControl w:val="0"/>
        <w:overflowPunct/>
        <w:textAlignment w:val="auto"/>
        <w:rPr>
          <w:rFonts w:ascii="Verdana" w:hAnsi="Verdana" w:cs="Arial"/>
          <w:bCs/>
          <w:color w:val="000000" w:themeColor="text1"/>
          <w:sz w:val="18"/>
          <w:szCs w:val="18"/>
          <w:lang w:eastAsia="fr-FR"/>
        </w:rPr>
      </w:pPr>
    </w:p>
    <w:p w14:paraId="441F14E3" w14:textId="77777777" w:rsidR="00955E8F" w:rsidRDefault="00640447" w:rsidP="006C5832">
      <w:pPr>
        <w:widowControl w:val="0"/>
        <w:overflowPunct/>
        <w:textAlignment w:val="auto"/>
        <w:rPr>
          <w:rFonts w:ascii="Verdana" w:hAnsi="Verdana" w:cs="Arial"/>
          <w:bCs/>
          <w:color w:val="000000" w:themeColor="text1"/>
          <w:sz w:val="18"/>
          <w:szCs w:val="18"/>
        </w:rPr>
      </w:pPr>
      <w:r>
        <w:rPr>
          <w:rFonts w:ascii="Verdana" w:hAnsi="Verdana"/>
          <w:bCs/>
          <w:color w:val="000000" w:themeColor="text1"/>
          <w:sz w:val="18"/>
          <w:szCs w:val="18"/>
        </w:rPr>
        <w:t xml:space="preserve">Refiriéndose al </w:t>
      </w:r>
      <w:r>
        <w:rPr>
          <w:rFonts w:ascii="Verdana" w:hAnsi="Verdana"/>
          <w:bCs/>
          <w:i/>
          <w:color w:val="000000" w:themeColor="text1"/>
          <w:sz w:val="18"/>
          <w:szCs w:val="18"/>
        </w:rPr>
        <w:t>Cuarto Informe sobre el Estado de la Unión de la Energía</w:t>
      </w:r>
      <w:r>
        <w:rPr>
          <w:rFonts w:ascii="Verdana" w:hAnsi="Verdana"/>
          <w:bCs/>
          <w:color w:val="000000" w:themeColor="text1"/>
          <w:sz w:val="18"/>
          <w:szCs w:val="18"/>
        </w:rPr>
        <w:t xml:space="preserve">, adoptado el 9 de abril de 2019, </w:t>
      </w:r>
      <w:proofErr w:type="spellStart"/>
      <w:r>
        <w:rPr>
          <w:rFonts w:ascii="Verdana" w:hAnsi="Verdana"/>
          <w:b/>
          <w:bCs/>
          <w:color w:val="000000" w:themeColor="text1"/>
          <w:sz w:val="18"/>
          <w:szCs w:val="18"/>
        </w:rPr>
        <w:t>Maroš</w:t>
      </w:r>
      <w:proofErr w:type="spellEnd"/>
      <w:r>
        <w:rPr>
          <w:rFonts w:ascii="Verdana" w:hAnsi="Verdana"/>
          <w:b/>
          <w:bCs/>
          <w:color w:val="000000" w:themeColor="text1"/>
          <w:sz w:val="18"/>
          <w:szCs w:val="18"/>
        </w:rPr>
        <w:t xml:space="preserve"> </w:t>
      </w:r>
      <w:proofErr w:type="spellStart"/>
      <w:r>
        <w:rPr>
          <w:rFonts w:ascii="Verdana" w:hAnsi="Verdana"/>
          <w:b/>
          <w:bCs/>
          <w:color w:val="000000" w:themeColor="text1"/>
          <w:sz w:val="18"/>
          <w:szCs w:val="18"/>
        </w:rPr>
        <w:t>Šefčovič</w:t>
      </w:r>
      <w:proofErr w:type="spellEnd"/>
      <w:r>
        <w:rPr>
          <w:rFonts w:ascii="Verdana" w:hAnsi="Verdana"/>
          <w:bCs/>
          <w:color w:val="000000" w:themeColor="text1"/>
          <w:sz w:val="18"/>
          <w:szCs w:val="18"/>
        </w:rPr>
        <w:t xml:space="preserve"> destacó que la Unión de la Energía ya es una realidad. «Prometimos ofrecer a Europa una energía segura, sostenible, competitiva y asequible. Ahora podemos decir que no solo hemos logrado esto, sino también mucho más. Hemos impulsado una profunda transformación y modernización de nuestras economías», destacó, refiriéndose a la producción y el consumo de energía descentralizados y </w:t>
      </w:r>
      <w:proofErr w:type="spellStart"/>
      <w:r>
        <w:rPr>
          <w:rFonts w:ascii="Verdana" w:hAnsi="Verdana"/>
          <w:bCs/>
          <w:color w:val="000000" w:themeColor="text1"/>
          <w:sz w:val="18"/>
          <w:szCs w:val="18"/>
        </w:rPr>
        <w:t>descarbonizados</w:t>
      </w:r>
      <w:proofErr w:type="spellEnd"/>
      <w:r>
        <w:rPr>
          <w:rFonts w:ascii="Verdana" w:hAnsi="Verdana"/>
          <w:bCs/>
          <w:color w:val="000000" w:themeColor="text1"/>
          <w:sz w:val="18"/>
          <w:szCs w:val="18"/>
        </w:rPr>
        <w:t xml:space="preserve">, el desarrollo de infraestructuras y las tecnologías inteligentes. </w:t>
      </w:r>
    </w:p>
    <w:p w14:paraId="77711244" w14:textId="77777777" w:rsidR="00955E8F" w:rsidRDefault="00955E8F" w:rsidP="006C5832">
      <w:pPr>
        <w:widowControl w:val="0"/>
        <w:overflowPunct/>
        <w:textAlignment w:val="auto"/>
        <w:rPr>
          <w:rFonts w:ascii="Verdana" w:hAnsi="Verdana" w:cs="Arial"/>
          <w:bCs/>
          <w:color w:val="000000" w:themeColor="text1"/>
          <w:sz w:val="18"/>
          <w:szCs w:val="18"/>
          <w:lang w:eastAsia="fr-FR"/>
        </w:rPr>
      </w:pPr>
    </w:p>
    <w:p w14:paraId="47D6B7AF"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13518D84"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3AAECBBB"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5ECAA969"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1FD2113D"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58EC20CF" w14:textId="77777777" w:rsidR="00D445D1" w:rsidRDefault="00D445D1" w:rsidP="006C5832">
      <w:pPr>
        <w:widowControl w:val="0"/>
        <w:overflowPunct/>
        <w:textAlignment w:val="auto"/>
        <w:rPr>
          <w:rFonts w:ascii="Verdana" w:hAnsi="Verdana" w:cs="Arial"/>
          <w:bCs/>
          <w:color w:val="000000" w:themeColor="text1"/>
          <w:sz w:val="18"/>
          <w:szCs w:val="18"/>
        </w:rPr>
      </w:pPr>
      <w:r>
        <w:rPr>
          <w:rFonts w:ascii="Verdana" w:hAnsi="Verdana"/>
          <w:b/>
          <w:bCs/>
          <w:sz w:val="18"/>
          <w:szCs w:val="18"/>
        </w:rPr>
        <w:t>Luca Jahier</w:t>
      </w:r>
      <w:r>
        <w:rPr>
          <w:rFonts w:ascii="Verdana" w:hAnsi="Verdana"/>
          <w:sz w:val="18"/>
          <w:szCs w:val="18"/>
        </w:rPr>
        <w:t xml:space="preserve"> felicitó a </w:t>
      </w:r>
      <w:proofErr w:type="spellStart"/>
      <w:r>
        <w:rPr>
          <w:rFonts w:ascii="Verdana" w:hAnsi="Verdana"/>
          <w:b/>
          <w:sz w:val="18"/>
          <w:szCs w:val="18"/>
        </w:rPr>
        <w:t>Maroš</w:t>
      </w:r>
      <w:proofErr w:type="spellEnd"/>
      <w:r>
        <w:rPr>
          <w:rFonts w:ascii="Verdana" w:hAnsi="Verdana"/>
          <w:b/>
          <w:sz w:val="18"/>
          <w:szCs w:val="18"/>
        </w:rPr>
        <w:t xml:space="preserve"> </w:t>
      </w:r>
      <w:proofErr w:type="spellStart"/>
      <w:r>
        <w:rPr>
          <w:rFonts w:ascii="Verdana" w:hAnsi="Verdana"/>
          <w:b/>
          <w:sz w:val="18"/>
          <w:szCs w:val="18"/>
        </w:rPr>
        <w:t>Šefčovič</w:t>
      </w:r>
      <w:proofErr w:type="spellEnd"/>
      <w:r>
        <w:rPr>
          <w:rFonts w:ascii="Verdana" w:hAnsi="Verdana"/>
          <w:sz w:val="18"/>
          <w:szCs w:val="18"/>
        </w:rPr>
        <w:t xml:space="preserve"> por la atención prestada a las organizaciones de la sociedad civil, destacando en particular la visión central de la iniciativa de la Unión de la Energía en los últimos cinco años. «Los ciudadanos se sitúan en el centro, asumen la responsabilidad de la transición energética, se benefician de las nuevas tecnologías para reducir sus facturas, participan activamente en el mercado y protegen a los consumidores vulnerables», comentó.</w:t>
      </w:r>
    </w:p>
    <w:p w14:paraId="75B38242"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02990EBF" w14:textId="77777777" w:rsidR="00D445D1" w:rsidRPr="007A2B4D" w:rsidRDefault="00DC5F3D" w:rsidP="00D445D1">
      <w:pPr>
        <w:pStyle w:val="ListParagraph"/>
        <w:widowControl w:val="0"/>
        <w:numPr>
          <w:ilvl w:val="0"/>
          <w:numId w:val="23"/>
        </w:numPr>
        <w:overflowPunct/>
        <w:ind w:left="284" w:hanging="284"/>
        <w:textAlignment w:val="auto"/>
        <w:rPr>
          <w:rFonts w:ascii="Verdana" w:hAnsi="Verdana" w:cs="Arial"/>
          <w:b/>
          <w:bCs/>
          <w:color w:val="000000" w:themeColor="text1"/>
          <w:sz w:val="18"/>
          <w:szCs w:val="18"/>
        </w:rPr>
      </w:pPr>
      <w:r>
        <w:rPr>
          <w:rFonts w:ascii="Verdana" w:hAnsi="Verdana"/>
          <w:b/>
          <w:bCs/>
          <w:color w:val="000000" w:themeColor="text1"/>
          <w:sz w:val="18"/>
          <w:szCs w:val="18"/>
        </w:rPr>
        <w:t>Aplicar la Unión de la Energía centrada en los ciudadanos</w:t>
      </w:r>
    </w:p>
    <w:p w14:paraId="44D77719"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1900DF64" w14:textId="77E184AC" w:rsidR="00955E8F" w:rsidRPr="00955E8F" w:rsidRDefault="00543F89" w:rsidP="00955E8F">
      <w:pPr>
        <w:widowControl w:val="0"/>
        <w:overflowPunct/>
        <w:textAlignment w:val="auto"/>
        <w:rPr>
          <w:rFonts w:ascii="Verdana" w:hAnsi="Verdana" w:cs="Arial"/>
          <w:bCs/>
          <w:color w:val="000000" w:themeColor="text1"/>
          <w:sz w:val="18"/>
          <w:szCs w:val="18"/>
        </w:rPr>
      </w:pPr>
      <w:r>
        <w:rPr>
          <w:rFonts w:ascii="Verdana" w:hAnsi="Verdana"/>
          <w:bCs/>
          <w:color w:val="000000" w:themeColor="text1"/>
          <w:sz w:val="18"/>
          <w:szCs w:val="18"/>
        </w:rPr>
        <w:t xml:space="preserve">Respecto del siguiente paso, el </w:t>
      </w:r>
      <w:r>
        <w:rPr>
          <w:rFonts w:ascii="Verdana" w:hAnsi="Verdana"/>
          <w:b/>
          <w:bCs/>
          <w:color w:val="000000" w:themeColor="text1"/>
          <w:sz w:val="18"/>
          <w:szCs w:val="18"/>
        </w:rPr>
        <w:t xml:space="preserve">Sr. </w:t>
      </w:r>
      <w:proofErr w:type="spellStart"/>
      <w:r>
        <w:rPr>
          <w:rFonts w:ascii="Verdana" w:hAnsi="Verdana"/>
          <w:b/>
          <w:bCs/>
          <w:color w:val="000000" w:themeColor="text1"/>
          <w:sz w:val="18"/>
          <w:szCs w:val="18"/>
        </w:rPr>
        <w:t>Šefčovič</w:t>
      </w:r>
      <w:proofErr w:type="spellEnd"/>
      <w:r>
        <w:rPr>
          <w:rFonts w:ascii="Verdana" w:hAnsi="Verdana"/>
          <w:bCs/>
          <w:color w:val="000000" w:themeColor="text1"/>
          <w:sz w:val="18"/>
          <w:szCs w:val="18"/>
        </w:rPr>
        <w:t xml:space="preserve"> indicó que ahora que la Unión de la Energía está encarrilada en Europa, necesitamos asegurarnos de que se aplique correctamente sobre el terreno. A continuación, especificó que la Comisión ya había presentado sus recomendaciones a los Estados miembros en relación con sus primeros planes nacionales de energía y clima y que todos los Estados miembros tenían ahora políticas de planificación con arreglo a las orientaciones de la Unión de la Energía.</w:t>
      </w:r>
    </w:p>
    <w:p w14:paraId="5186B99F" w14:textId="77777777" w:rsidR="001F60BF" w:rsidRDefault="001F60BF" w:rsidP="00EB3733">
      <w:pPr>
        <w:rPr>
          <w:rFonts w:ascii="Verdana" w:hAnsi="Verdana" w:cs="Arial"/>
          <w:bCs/>
          <w:color w:val="000000" w:themeColor="text1"/>
          <w:sz w:val="18"/>
          <w:szCs w:val="18"/>
          <w:lang w:eastAsia="fr-FR"/>
        </w:rPr>
      </w:pPr>
    </w:p>
    <w:p w14:paraId="388BEEBD" w14:textId="5EB2CB1E" w:rsidR="00BD044B" w:rsidRDefault="002A2A8E" w:rsidP="00D445D1">
      <w:pPr>
        <w:rPr>
          <w:rFonts w:ascii="Verdana" w:hAnsi="Verdana" w:cs="Arial"/>
          <w:bCs/>
          <w:color w:val="000000" w:themeColor="text1"/>
          <w:sz w:val="18"/>
          <w:szCs w:val="18"/>
        </w:rPr>
      </w:pPr>
      <w:r>
        <w:rPr>
          <w:rFonts w:ascii="Verdana" w:hAnsi="Verdana"/>
          <w:sz w:val="18"/>
          <w:szCs w:val="18"/>
        </w:rPr>
        <w:t xml:space="preserve">«Al crear el marco legislativo de la transición energética, la Comisión ha cumplido firmemente lo prometido», señaló el </w:t>
      </w:r>
      <w:r>
        <w:rPr>
          <w:rFonts w:ascii="Verdana" w:hAnsi="Verdana"/>
          <w:b/>
          <w:sz w:val="18"/>
          <w:szCs w:val="18"/>
        </w:rPr>
        <w:t>Sr. Jahier</w:t>
      </w:r>
      <w:r>
        <w:rPr>
          <w:rFonts w:ascii="Verdana" w:hAnsi="Verdana"/>
          <w:sz w:val="18"/>
          <w:szCs w:val="18"/>
        </w:rPr>
        <w:t>, quien añadió que, de cara al futuro, sería importante que la Unión de la Energía fuera una realidad sobre el terreno pronto. Aunque también se mostró preocupado al respecto: se preguntó si las futuras políticas energéticas seguirán intentando situar a los ciudadanos «en el centro de la Unión de la Energía» y, en particular, cómo podrá ayudarse a las empresas y a los trabajadores a desempeñar un papel esencial en esta transición, que conducirá a un crecimiento sostenible para todos en los próximos años.</w:t>
      </w:r>
    </w:p>
    <w:p w14:paraId="6B52AAAA" w14:textId="77777777" w:rsidR="005C7A41" w:rsidRDefault="005C7A41" w:rsidP="00356684">
      <w:pPr>
        <w:rPr>
          <w:rFonts w:ascii="Verdana" w:eastAsia="Verdana" w:hAnsi="Verdana" w:cs="Verdana"/>
          <w:sz w:val="18"/>
          <w:szCs w:val="18"/>
        </w:rPr>
      </w:pPr>
    </w:p>
    <w:p w14:paraId="5D6A2C13" w14:textId="77777777" w:rsidR="00DD571F" w:rsidRPr="00DD571F" w:rsidRDefault="00DD571F" w:rsidP="007A2B4D">
      <w:pPr>
        <w:pStyle w:val="ListParagraph"/>
        <w:widowControl w:val="0"/>
        <w:numPr>
          <w:ilvl w:val="0"/>
          <w:numId w:val="23"/>
        </w:numPr>
        <w:overflowPunct/>
        <w:ind w:left="284" w:hanging="284"/>
        <w:textAlignment w:val="auto"/>
        <w:rPr>
          <w:rFonts w:ascii="Verdana" w:eastAsia="Verdana" w:hAnsi="Verdana" w:cs="Verdana"/>
          <w:b/>
          <w:sz w:val="18"/>
          <w:szCs w:val="18"/>
        </w:rPr>
      </w:pPr>
      <w:r>
        <w:rPr>
          <w:rFonts w:ascii="Verdana" w:hAnsi="Verdana"/>
          <w:b/>
          <w:sz w:val="18"/>
          <w:szCs w:val="18"/>
        </w:rPr>
        <w:t>Necesidad de un diálogo permanente con los ciudadanos y de un pacto social</w:t>
      </w:r>
    </w:p>
    <w:p w14:paraId="4D29B988" w14:textId="77777777" w:rsidR="00DD571F" w:rsidRPr="00F034CB" w:rsidRDefault="00DD571F" w:rsidP="00356684">
      <w:pPr>
        <w:rPr>
          <w:rFonts w:ascii="Verdana" w:eastAsia="Verdana" w:hAnsi="Verdana" w:cs="Verdana"/>
          <w:sz w:val="18"/>
          <w:szCs w:val="18"/>
        </w:rPr>
      </w:pPr>
    </w:p>
    <w:p w14:paraId="54BF6E12" w14:textId="0AFABF7E" w:rsidR="008652E2" w:rsidRDefault="00F034CB" w:rsidP="008652E2">
      <w:pPr>
        <w:rPr>
          <w:rFonts w:ascii="Verdana" w:eastAsia="Verdana" w:hAnsi="Verdana" w:cs="Verdana"/>
          <w:sz w:val="18"/>
          <w:szCs w:val="18"/>
        </w:rPr>
      </w:pPr>
      <w:r>
        <w:rPr>
          <w:rFonts w:ascii="Verdana" w:hAnsi="Verdana"/>
          <w:sz w:val="18"/>
          <w:szCs w:val="18"/>
        </w:rPr>
        <w:t xml:space="preserve">A este respecto, para acompañar la transición energética, el </w:t>
      </w:r>
      <w:r>
        <w:rPr>
          <w:rFonts w:ascii="Verdana" w:hAnsi="Verdana"/>
          <w:b/>
          <w:sz w:val="18"/>
          <w:szCs w:val="18"/>
        </w:rPr>
        <w:t>Sr. Jahier</w:t>
      </w:r>
      <w:r>
        <w:rPr>
          <w:rFonts w:ascii="Verdana" w:hAnsi="Verdana"/>
          <w:sz w:val="18"/>
          <w:szCs w:val="18"/>
        </w:rPr>
        <w:t xml:space="preserve"> subrayó la necesidad de establecer un diálogo permanente con los ciudadanos que incluya una participación significativa en los procesos de toma de decisiones y un pacto social entre los gobiernos, las autoridades, los interlocutores sociales y la sociedad civil (Dictamen </w:t>
      </w:r>
      <w:hyperlink r:id="rId12" w:history="1">
        <w:r>
          <w:rPr>
            <w:rStyle w:val="Hyperlink"/>
            <w:rFonts w:ascii="Verdana" w:hAnsi="Verdana"/>
            <w:sz w:val="18"/>
            <w:szCs w:val="18"/>
          </w:rPr>
          <w:t>SC/051</w:t>
        </w:r>
      </w:hyperlink>
      <w:r>
        <w:rPr>
          <w:rFonts w:ascii="Verdana" w:hAnsi="Verdana"/>
          <w:sz w:val="18"/>
          <w:szCs w:val="18"/>
        </w:rPr>
        <w:t xml:space="preserve"> sobre la «Estrategia de reducción a largo plazo de las emisiones de gases de efecto invernadero en la UE», aprobado en el pleno de junio). «Seguiremos acercando la UE a los ciudadanos, implicándolos directamente en los procesos de elaboración de políticas y de puesta en práctica de la transición hacia una Europa climáticamente neutra», concluyó.</w:t>
      </w:r>
    </w:p>
    <w:p w14:paraId="4EEE964F" w14:textId="77777777" w:rsidR="008652E2" w:rsidRDefault="008652E2" w:rsidP="00356684">
      <w:pPr>
        <w:rPr>
          <w:rFonts w:ascii="Verdana" w:hAnsi="Verdana" w:cs="Arial"/>
          <w:bCs/>
          <w:color w:val="000000" w:themeColor="text1"/>
          <w:sz w:val="18"/>
          <w:szCs w:val="18"/>
          <w:lang w:eastAsia="fr-FR"/>
        </w:rPr>
      </w:pPr>
    </w:p>
    <w:p w14:paraId="32093283" w14:textId="4DD5D3DE" w:rsidR="008652E2" w:rsidRDefault="008652E2" w:rsidP="00356684">
      <w:pPr>
        <w:rPr>
          <w:rFonts w:ascii="Verdana" w:eastAsia="Verdana" w:hAnsi="Verdana" w:cs="Verdana"/>
          <w:sz w:val="18"/>
          <w:szCs w:val="18"/>
        </w:rPr>
      </w:pPr>
      <w:r>
        <w:rPr>
          <w:rFonts w:ascii="Verdana" w:hAnsi="Verdana"/>
          <w:bCs/>
          <w:color w:val="000000" w:themeColor="text1"/>
          <w:sz w:val="18"/>
          <w:szCs w:val="18"/>
        </w:rPr>
        <w:t xml:space="preserve">En relación con la petición del CESE para alcanzar un acuerdo sobre un pacto social, </w:t>
      </w:r>
      <w:proofErr w:type="spellStart"/>
      <w:r>
        <w:rPr>
          <w:rFonts w:ascii="Verdana" w:hAnsi="Verdana"/>
          <w:b/>
          <w:bCs/>
          <w:color w:val="000000" w:themeColor="text1"/>
          <w:sz w:val="18"/>
          <w:szCs w:val="18"/>
        </w:rPr>
        <w:t>Maroš</w:t>
      </w:r>
      <w:proofErr w:type="spellEnd"/>
      <w:r>
        <w:rPr>
          <w:rFonts w:ascii="Verdana" w:hAnsi="Verdana"/>
          <w:b/>
          <w:bCs/>
          <w:color w:val="000000" w:themeColor="text1"/>
          <w:sz w:val="18"/>
          <w:szCs w:val="18"/>
        </w:rPr>
        <w:t xml:space="preserve"> </w:t>
      </w:r>
      <w:proofErr w:type="spellStart"/>
      <w:r>
        <w:rPr>
          <w:rFonts w:ascii="Verdana" w:hAnsi="Verdana"/>
          <w:b/>
          <w:bCs/>
          <w:color w:val="000000" w:themeColor="text1"/>
          <w:sz w:val="18"/>
          <w:szCs w:val="18"/>
        </w:rPr>
        <w:t>Šefčovič</w:t>
      </w:r>
      <w:proofErr w:type="spellEnd"/>
      <w:r>
        <w:rPr>
          <w:rFonts w:ascii="Verdana" w:hAnsi="Verdana"/>
          <w:bCs/>
          <w:color w:val="000000" w:themeColor="text1"/>
          <w:sz w:val="18"/>
          <w:szCs w:val="18"/>
        </w:rPr>
        <w:t xml:space="preserve"> también subrayó la necesidad de comprometerse activamente con los ciudadanos en la elaboración de las políticas climáticas, y señaló: «La Unión de la Energía no se puede construir en Bruselas, sino en los Estados miembros. La transición debe hacerse de forma global, asegurándose de que ninguna región, sector ni grupo social se quede atrás. Debe ser una transición socialmente justa asumida por todos los agentes». </w:t>
      </w:r>
    </w:p>
    <w:p w14:paraId="111969EC" w14:textId="77777777" w:rsidR="005C7A41" w:rsidRPr="00EE5A36" w:rsidRDefault="005C7A41" w:rsidP="008F03D3">
      <w:pPr>
        <w:rPr>
          <w:rFonts w:ascii="Verdana" w:eastAsia="Verdana" w:hAnsi="Verdana" w:cs="Verdana"/>
          <w:sz w:val="18"/>
          <w:szCs w:val="18"/>
        </w:rPr>
      </w:pPr>
    </w:p>
    <w:p w14:paraId="17013CCE" w14:textId="77777777" w:rsidR="00EE5A36" w:rsidRPr="00EE5A36" w:rsidRDefault="00EE5A36" w:rsidP="00EE5A36">
      <w:pPr>
        <w:rPr>
          <w:rFonts w:ascii="Verdana" w:hAnsi="Verdana"/>
          <w:b/>
          <w:bCs/>
          <w:sz w:val="18"/>
          <w:szCs w:val="18"/>
        </w:rPr>
      </w:pPr>
      <w:r>
        <w:rPr>
          <w:rFonts w:ascii="Verdana" w:hAnsi="Verdana"/>
          <w:b/>
          <w:bCs/>
          <w:sz w:val="18"/>
          <w:szCs w:val="18"/>
        </w:rPr>
        <w:t>Contexto</w:t>
      </w:r>
    </w:p>
    <w:p w14:paraId="25867BE9" w14:textId="21C73803" w:rsidR="00005020" w:rsidRPr="00EE5A36" w:rsidRDefault="00EE5A36" w:rsidP="00EE5A36">
      <w:pPr>
        <w:rPr>
          <w:rFonts w:ascii="Verdana" w:eastAsia="Verdana" w:hAnsi="Verdana" w:cs="Verdana"/>
          <w:sz w:val="18"/>
          <w:szCs w:val="18"/>
        </w:rPr>
      </w:pPr>
      <w:r>
        <w:rPr>
          <w:rFonts w:ascii="Verdana" w:hAnsi="Verdana"/>
          <w:sz w:val="18"/>
          <w:szCs w:val="18"/>
        </w:rPr>
        <w:t xml:space="preserve">Si desea recabar más información sobre la labor que lleva a cabo el CESE en relación con el </w:t>
      </w:r>
      <w:hyperlink r:id="rId13" w:history="1">
        <w:r>
          <w:rPr>
            <w:rStyle w:val="Hyperlink"/>
            <w:rFonts w:ascii="Verdana" w:hAnsi="Verdana"/>
            <w:sz w:val="18"/>
            <w:szCs w:val="18"/>
          </w:rPr>
          <w:t>cambio climático</w:t>
        </w:r>
      </w:hyperlink>
      <w:r>
        <w:rPr>
          <w:rFonts w:ascii="Verdana" w:hAnsi="Verdana"/>
          <w:sz w:val="18"/>
          <w:szCs w:val="18"/>
        </w:rPr>
        <w:t xml:space="preserve"> y la </w:t>
      </w:r>
      <w:hyperlink r:id="rId14" w:history="1">
        <w:r>
          <w:rPr>
            <w:rStyle w:val="Hyperlink"/>
            <w:rFonts w:ascii="Verdana" w:hAnsi="Verdana"/>
            <w:sz w:val="18"/>
            <w:szCs w:val="18"/>
          </w:rPr>
          <w:t>energía</w:t>
        </w:r>
      </w:hyperlink>
      <w:r>
        <w:rPr>
          <w:rFonts w:ascii="Verdana" w:hAnsi="Verdana"/>
          <w:sz w:val="18"/>
          <w:szCs w:val="18"/>
        </w:rPr>
        <w:t>, consulte nuestro sitio web.</w:t>
      </w:r>
    </w:p>
    <w:p w14:paraId="1E2B5342" w14:textId="77777777" w:rsidR="00141FAD" w:rsidRPr="00005020" w:rsidRDefault="00141FAD" w:rsidP="00005020">
      <w:pPr>
        <w:rPr>
          <w:rFonts w:ascii="Verdana" w:eastAsia="Verdana" w:hAnsi="Verdana" w:cs="Verdana"/>
          <w:sz w:val="18"/>
        </w:rPr>
      </w:pPr>
    </w:p>
    <w:p w14:paraId="7F25CCC3" w14:textId="77777777"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Para más información, póngase en contacto con:</w:t>
      </w:r>
    </w:p>
    <w:p w14:paraId="682D411C"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Unidad de Prensa del CESE – Marco Pezzani</w:t>
      </w:r>
      <w:r>
        <w:rPr>
          <w:rFonts w:ascii="Verdana" w:hAnsi="Verdana"/>
          <w:sz w:val="18"/>
          <w:szCs w:val="18"/>
        </w:rPr>
        <w:br/>
        <w:t>+32 (0)25469793 · Móvil: +32 (0)470881903</w:t>
      </w:r>
    </w:p>
    <w:p w14:paraId="2B27BB25" w14:textId="77777777" w:rsidR="008277EC" w:rsidRPr="00337721" w:rsidRDefault="004170E3" w:rsidP="006B045A">
      <w:pPr>
        <w:jc w:val="center"/>
        <w:rPr>
          <w:rFonts w:ascii="Verdana" w:hAnsi="Verdana"/>
          <w:sz w:val="18"/>
          <w:szCs w:val="18"/>
        </w:rPr>
      </w:pPr>
      <w:hyperlink r:id="rId15" w:history="1">
        <w:r w:rsidR="00A20AEA">
          <w:rPr>
            <w:rStyle w:val="Hyperlink"/>
            <w:rFonts w:ascii="Verdana" w:hAnsi="Verdana"/>
            <w:sz w:val="18"/>
            <w:szCs w:val="18"/>
          </w:rPr>
          <w:t>marco.pezzani@eesc.europa.eu</w:t>
        </w:r>
      </w:hyperlink>
    </w:p>
    <w:p w14:paraId="2E434A77" w14:textId="77777777" w:rsidR="008277EC" w:rsidRPr="00337721"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14:paraId="668C90C5" w14:textId="77777777" w:rsidR="008F5A0A" w:rsidRDefault="004170E3" w:rsidP="00C0625E">
      <w:pPr>
        <w:jc w:val="center"/>
        <w:rPr>
          <w:color w:val="1F497D"/>
        </w:rPr>
      </w:pPr>
      <w:hyperlink r:id="rId16" w:history="1">
        <w:r w:rsidR="00A20AEA">
          <w:rPr>
            <w:rStyle w:val="Hyperlink"/>
            <w:rFonts w:ascii="Verdana" w:hAnsi="Verdana"/>
            <w:sz w:val="18"/>
            <w:szCs w:val="18"/>
          </w:rPr>
          <w:t>Vídeo: Europa trabaja</w:t>
        </w:r>
      </w:hyperlink>
    </w:p>
    <w:p w14:paraId="399AB1BB" w14:textId="77777777" w:rsidR="00D04F9D" w:rsidRPr="00337721" w:rsidRDefault="00D04F9D" w:rsidP="009D13B4">
      <w:pPr>
        <w:rPr>
          <w:rFonts w:ascii="Verdana" w:hAnsi="Verdana"/>
          <w:sz w:val="16"/>
          <w:szCs w:val="16"/>
        </w:rPr>
      </w:pPr>
    </w:p>
    <w:p w14:paraId="7EA11671" w14:textId="77777777"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 —y, por tanto, las organizaciones a las que representan— participen en el proceso de decisión de la UE.</w:t>
      </w:r>
    </w:p>
    <w:p w14:paraId="28319EEB" w14:textId="77777777" w:rsidR="00474E33" w:rsidRPr="00337721" w:rsidRDefault="008277EC" w:rsidP="00C97491">
      <w:pPr>
        <w:rPr>
          <w:rFonts w:ascii="Verdana" w:hAnsi="Verdana"/>
          <w:color w:val="0000FF"/>
          <w:sz w:val="16"/>
          <w:szCs w:val="16"/>
          <w:u w:val="single"/>
        </w:rPr>
      </w:pPr>
      <w:bookmarkStart w:id="0" w:name="_GoBack"/>
      <w:bookmarkEnd w:id="0"/>
      <w:r>
        <w:rPr>
          <w:rFonts w:ascii="Verdana" w:hAnsi="Verdana"/>
          <w:sz w:val="16"/>
          <w:szCs w:val="16"/>
        </w:rPr>
        <w:t xml:space="preserve">Si no desea seguir recibiendo estas notificaciones, envíe un correo electrónico a: </w:t>
      </w:r>
      <w:hyperlink r:id="rId17" w:history="1">
        <w:r>
          <w:rPr>
            <w:rStyle w:val="Hyperlink"/>
            <w:rFonts w:ascii="Verdana" w:hAnsi="Verdana"/>
            <w:sz w:val="16"/>
            <w:szCs w:val="16"/>
          </w:rPr>
          <w:t>press@eesc.europa.eu</w:t>
        </w:r>
      </w:hyperlink>
      <w:r>
        <w:t>.</w:t>
      </w:r>
    </w:p>
    <w:sectPr w:rsidR="00474E33" w:rsidRPr="00337721" w:rsidSect="00C95492">
      <w:footerReference w:type="default" r:id="rId18"/>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6660" w14:textId="77777777" w:rsidR="008C1A63" w:rsidRDefault="008C1A63">
      <w:r>
        <w:separator/>
      </w:r>
    </w:p>
  </w:endnote>
  <w:endnote w:type="continuationSeparator" w:id="0">
    <w:p w14:paraId="4DFE4268" w14:textId="77777777" w:rsidR="008C1A63" w:rsidRDefault="008C1A63">
      <w:r>
        <w:continuationSeparator/>
      </w:r>
    </w:p>
  </w:endnote>
  <w:endnote w:type="continuationNotice" w:id="1">
    <w:p w14:paraId="5FECB7CF" w14:textId="77777777" w:rsidR="008C1A63" w:rsidRDefault="008C1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A0E8" w14:textId="77777777" w:rsidR="00DA0AA5" w:rsidRPr="00EA5513" w:rsidRDefault="00DA0AA5" w:rsidP="00FB0E98">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14:paraId="6228A7A4" w14:textId="77777777" w:rsidR="00DA0AA5" w:rsidRPr="00EA5513" w:rsidRDefault="00DA0AA5" w:rsidP="00FB0E98">
    <w:pPr>
      <w:spacing w:line="240" w:lineRule="auto"/>
      <w:jc w:val="center"/>
      <w:rPr>
        <w:rFonts w:ascii="Verdana" w:hAnsi="Verdana"/>
        <w:sz w:val="16"/>
      </w:rPr>
    </w:pPr>
    <w:r>
      <w:rPr>
        <w:rFonts w:ascii="Verdana" w:hAnsi="Verdana"/>
        <w:sz w:val="16"/>
      </w:rPr>
      <w:t>Tel. +32 2 546 9779 – Fax +32 25469764</w:t>
    </w:r>
  </w:p>
  <w:p w14:paraId="4CB423BB" w14:textId="77777777" w:rsidR="00DA0AA5" w:rsidRPr="00EA5513" w:rsidRDefault="00DA0AA5"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35CB9F04" w14:textId="77777777" w:rsidR="00DA0AA5" w:rsidRPr="00473E94" w:rsidRDefault="00DA0AA5" w:rsidP="00FB0E98">
    <w:pPr>
      <w:spacing w:line="240" w:lineRule="auto"/>
      <w:jc w:val="center"/>
    </w:pPr>
    <w:r>
      <w:rPr>
        <w:rFonts w:ascii="Verdana" w:hAnsi="Verdana"/>
        <w:sz w:val="16"/>
      </w:rPr>
      <w:t>Síganos en</w:t>
    </w:r>
    <w:r>
      <w:t xml:space="preserve"> </w:t>
    </w:r>
    <w:r>
      <w:rPr>
        <w:noProof/>
        <w:lang w:val="en-GB" w:eastAsia="en-GB"/>
      </w:rPr>
      <w:drawing>
        <wp:inline distT="0" distB="0" distL="0" distR="0" wp14:anchorId="68EE53C5" wp14:editId="1A109AF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0A14B205" wp14:editId="56FE329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70E6F330" wp14:editId="670C64B5">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BBB0" w14:textId="77777777" w:rsidR="008C1A63" w:rsidRDefault="008C1A63">
      <w:r>
        <w:separator/>
      </w:r>
    </w:p>
  </w:footnote>
  <w:footnote w:type="continuationSeparator" w:id="0">
    <w:p w14:paraId="1C0D756D" w14:textId="77777777" w:rsidR="008C1A63" w:rsidRDefault="008C1A63">
      <w:r>
        <w:continuationSeparator/>
      </w:r>
    </w:p>
  </w:footnote>
  <w:footnote w:type="continuationNotice" w:id="1">
    <w:p w14:paraId="04E98C52" w14:textId="77777777" w:rsidR="008C1A63" w:rsidRDefault="008C1A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1"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E5F7B"/>
    <w:multiLevelType w:val="hybridMultilevel"/>
    <w:tmpl w:val="7A7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6"/>
  </w:num>
  <w:num w:numId="5">
    <w:abstractNumId w:val="10"/>
  </w:num>
  <w:num w:numId="6">
    <w:abstractNumId w:val="2"/>
  </w:num>
  <w:num w:numId="7">
    <w:abstractNumId w:val="15"/>
  </w:num>
  <w:num w:numId="8">
    <w:abstractNumId w:val="7"/>
  </w:num>
  <w:num w:numId="9">
    <w:abstractNumId w:val="0"/>
  </w:num>
  <w:num w:numId="10">
    <w:abstractNumId w:val="11"/>
  </w:num>
  <w:num w:numId="11">
    <w:abstractNumId w:val="4"/>
  </w:num>
  <w:num w:numId="12">
    <w:abstractNumId w:val="3"/>
  </w:num>
  <w:num w:numId="13">
    <w:abstractNumId w:val="17"/>
  </w:num>
  <w:num w:numId="14">
    <w:abstractNumId w:val="14"/>
  </w:num>
  <w:num w:numId="15">
    <w:abstractNumId w:val="9"/>
  </w:num>
  <w:num w:numId="16">
    <w:abstractNumId w:val="5"/>
  </w:num>
  <w:num w:numId="17">
    <w:abstractNumId w:val="18"/>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5"/>
    <w:rsid w:val="00000BEE"/>
    <w:rsid w:val="00001753"/>
    <w:rsid w:val="00003B1A"/>
    <w:rsid w:val="00005020"/>
    <w:rsid w:val="00005CF8"/>
    <w:rsid w:val="00005DE0"/>
    <w:rsid w:val="00010CBF"/>
    <w:rsid w:val="000139FC"/>
    <w:rsid w:val="0001598C"/>
    <w:rsid w:val="00015D1D"/>
    <w:rsid w:val="0001610E"/>
    <w:rsid w:val="00017539"/>
    <w:rsid w:val="00017F46"/>
    <w:rsid w:val="00020FDA"/>
    <w:rsid w:val="0002144F"/>
    <w:rsid w:val="0002395B"/>
    <w:rsid w:val="00024573"/>
    <w:rsid w:val="00024E54"/>
    <w:rsid w:val="000276EF"/>
    <w:rsid w:val="00027BAF"/>
    <w:rsid w:val="00027DA8"/>
    <w:rsid w:val="00030796"/>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5FE6"/>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306B"/>
    <w:rsid w:val="000B46A8"/>
    <w:rsid w:val="000C2077"/>
    <w:rsid w:val="000C2D56"/>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64DB"/>
    <w:rsid w:val="0010124F"/>
    <w:rsid w:val="00103C50"/>
    <w:rsid w:val="00106CB5"/>
    <w:rsid w:val="00107959"/>
    <w:rsid w:val="00110004"/>
    <w:rsid w:val="00110828"/>
    <w:rsid w:val="0011091D"/>
    <w:rsid w:val="00111125"/>
    <w:rsid w:val="00112D4F"/>
    <w:rsid w:val="0011541D"/>
    <w:rsid w:val="001179E7"/>
    <w:rsid w:val="00122CF2"/>
    <w:rsid w:val="00124AC7"/>
    <w:rsid w:val="00131ED0"/>
    <w:rsid w:val="001361D2"/>
    <w:rsid w:val="00136FB1"/>
    <w:rsid w:val="001376DA"/>
    <w:rsid w:val="00137D5B"/>
    <w:rsid w:val="00141FAD"/>
    <w:rsid w:val="0014587D"/>
    <w:rsid w:val="001477B3"/>
    <w:rsid w:val="00151DA7"/>
    <w:rsid w:val="00153599"/>
    <w:rsid w:val="00154CD8"/>
    <w:rsid w:val="001568B6"/>
    <w:rsid w:val="0015752F"/>
    <w:rsid w:val="001603D5"/>
    <w:rsid w:val="00163C39"/>
    <w:rsid w:val="0016630B"/>
    <w:rsid w:val="00171C0A"/>
    <w:rsid w:val="00172BE9"/>
    <w:rsid w:val="00174FF6"/>
    <w:rsid w:val="0017578E"/>
    <w:rsid w:val="0017680A"/>
    <w:rsid w:val="00176E23"/>
    <w:rsid w:val="00177E02"/>
    <w:rsid w:val="00180A4D"/>
    <w:rsid w:val="001821BC"/>
    <w:rsid w:val="0018320E"/>
    <w:rsid w:val="00184671"/>
    <w:rsid w:val="001847A3"/>
    <w:rsid w:val="0019031C"/>
    <w:rsid w:val="001910BD"/>
    <w:rsid w:val="0019276B"/>
    <w:rsid w:val="001974DC"/>
    <w:rsid w:val="001A2673"/>
    <w:rsid w:val="001A3020"/>
    <w:rsid w:val="001A4380"/>
    <w:rsid w:val="001A5C37"/>
    <w:rsid w:val="001A7776"/>
    <w:rsid w:val="001A7BFC"/>
    <w:rsid w:val="001B3156"/>
    <w:rsid w:val="001B5A35"/>
    <w:rsid w:val="001B5C6B"/>
    <w:rsid w:val="001B7F8A"/>
    <w:rsid w:val="001C33DE"/>
    <w:rsid w:val="001C5F09"/>
    <w:rsid w:val="001C67C4"/>
    <w:rsid w:val="001C7A37"/>
    <w:rsid w:val="001D0035"/>
    <w:rsid w:val="001D0F52"/>
    <w:rsid w:val="001D1A27"/>
    <w:rsid w:val="001D5F0D"/>
    <w:rsid w:val="001D7F63"/>
    <w:rsid w:val="001E1D5D"/>
    <w:rsid w:val="001E3410"/>
    <w:rsid w:val="001E3E42"/>
    <w:rsid w:val="001E4A43"/>
    <w:rsid w:val="001F2CB3"/>
    <w:rsid w:val="001F4D96"/>
    <w:rsid w:val="001F60BF"/>
    <w:rsid w:val="001F761E"/>
    <w:rsid w:val="00203B42"/>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2AB"/>
    <w:rsid w:val="0023296C"/>
    <w:rsid w:val="00235FC9"/>
    <w:rsid w:val="00236CC8"/>
    <w:rsid w:val="002379A7"/>
    <w:rsid w:val="00241BA9"/>
    <w:rsid w:val="002423D2"/>
    <w:rsid w:val="002461D4"/>
    <w:rsid w:val="00247D23"/>
    <w:rsid w:val="0025073F"/>
    <w:rsid w:val="00252D98"/>
    <w:rsid w:val="00252E1E"/>
    <w:rsid w:val="00254967"/>
    <w:rsid w:val="002570C1"/>
    <w:rsid w:val="00257349"/>
    <w:rsid w:val="00257B69"/>
    <w:rsid w:val="002606D6"/>
    <w:rsid w:val="00260E75"/>
    <w:rsid w:val="00263679"/>
    <w:rsid w:val="002657D5"/>
    <w:rsid w:val="00265931"/>
    <w:rsid w:val="00265BD4"/>
    <w:rsid w:val="00266046"/>
    <w:rsid w:val="00267A3F"/>
    <w:rsid w:val="00267EC9"/>
    <w:rsid w:val="00273C93"/>
    <w:rsid w:val="002801C2"/>
    <w:rsid w:val="00280A82"/>
    <w:rsid w:val="00280E21"/>
    <w:rsid w:val="0028537D"/>
    <w:rsid w:val="00285BF3"/>
    <w:rsid w:val="00285E3E"/>
    <w:rsid w:val="00286DD3"/>
    <w:rsid w:val="002876E6"/>
    <w:rsid w:val="002906EF"/>
    <w:rsid w:val="00293841"/>
    <w:rsid w:val="00296386"/>
    <w:rsid w:val="002968B0"/>
    <w:rsid w:val="002A20E6"/>
    <w:rsid w:val="002A2A8E"/>
    <w:rsid w:val="002A3B50"/>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0039"/>
    <w:rsid w:val="0030016F"/>
    <w:rsid w:val="0030432D"/>
    <w:rsid w:val="00305774"/>
    <w:rsid w:val="003060A9"/>
    <w:rsid w:val="003060D6"/>
    <w:rsid w:val="003070FB"/>
    <w:rsid w:val="00307366"/>
    <w:rsid w:val="00313A28"/>
    <w:rsid w:val="00314692"/>
    <w:rsid w:val="00321B20"/>
    <w:rsid w:val="003246FA"/>
    <w:rsid w:val="003247BA"/>
    <w:rsid w:val="00327020"/>
    <w:rsid w:val="00327CDD"/>
    <w:rsid w:val="003308C2"/>
    <w:rsid w:val="003309F2"/>
    <w:rsid w:val="00331C71"/>
    <w:rsid w:val="00332429"/>
    <w:rsid w:val="00334DCC"/>
    <w:rsid w:val="0033715B"/>
    <w:rsid w:val="00337721"/>
    <w:rsid w:val="00337779"/>
    <w:rsid w:val="00344CBB"/>
    <w:rsid w:val="00345B8D"/>
    <w:rsid w:val="00345E57"/>
    <w:rsid w:val="00347274"/>
    <w:rsid w:val="00347565"/>
    <w:rsid w:val="00351778"/>
    <w:rsid w:val="00352101"/>
    <w:rsid w:val="00355238"/>
    <w:rsid w:val="00356684"/>
    <w:rsid w:val="003627C6"/>
    <w:rsid w:val="00364441"/>
    <w:rsid w:val="00367056"/>
    <w:rsid w:val="003706C6"/>
    <w:rsid w:val="0037635F"/>
    <w:rsid w:val="00380D04"/>
    <w:rsid w:val="00381873"/>
    <w:rsid w:val="003819C6"/>
    <w:rsid w:val="003819E4"/>
    <w:rsid w:val="0038229B"/>
    <w:rsid w:val="00383721"/>
    <w:rsid w:val="00384E43"/>
    <w:rsid w:val="0038751A"/>
    <w:rsid w:val="0039000B"/>
    <w:rsid w:val="003900BD"/>
    <w:rsid w:val="0039071F"/>
    <w:rsid w:val="00394EB3"/>
    <w:rsid w:val="00396ADC"/>
    <w:rsid w:val="0039754C"/>
    <w:rsid w:val="003A0925"/>
    <w:rsid w:val="003A3500"/>
    <w:rsid w:val="003A451A"/>
    <w:rsid w:val="003A6EDB"/>
    <w:rsid w:val="003A7001"/>
    <w:rsid w:val="003B0BAA"/>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497B"/>
    <w:rsid w:val="003E6AAA"/>
    <w:rsid w:val="003E6D28"/>
    <w:rsid w:val="003E735D"/>
    <w:rsid w:val="003F017D"/>
    <w:rsid w:val="003F0224"/>
    <w:rsid w:val="003F0F44"/>
    <w:rsid w:val="003F34AA"/>
    <w:rsid w:val="003F4986"/>
    <w:rsid w:val="003F4B7D"/>
    <w:rsid w:val="003F6FAA"/>
    <w:rsid w:val="003F7E29"/>
    <w:rsid w:val="00410DB5"/>
    <w:rsid w:val="00411967"/>
    <w:rsid w:val="00412B09"/>
    <w:rsid w:val="004137B8"/>
    <w:rsid w:val="004161BD"/>
    <w:rsid w:val="00416D30"/>
    <w:rsid w:val="004170E3"/>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4E33"/>
    <w:rsid w:val="004779BB"/>
    <w:rsid w:val="004801BC"/>
    <w:rsid w:val="00480714"/>
    <w:rsid w:val="004819BF"/>
    <w:rsid w:val="00481EF4"/>
    <w:rsid w:val="004859A3"/>
    <w:rsid w:val="00486B7E"/>
    <w:rsid w:val="004879C9"/>
    <w:rsid w:val="004901A5"/>
    <w:rsid w:val="0049036C"/>
    <w:rsid w:val="0049071B"/>
    <w:rsid w:val="004915D9"/>
    <w:rsid w:val="00493AF1"/>
    <w:rsid w:val="00493D9B"/>
    <w:rsid w:val="004A0DCD"/>
    <w:rsid w:val="004A4BFF"/>
    <w:rsid w:val="004A6E4C"/>
    <w:rsid w:val="004B0CA9"/>
    <w:rsid w:val="004B0DA1"/>
    <w:rsid w:val="004B2628"/>
    <w:rsid w:val="004B2A88"/>
    <w:rsid w:val="004B3A43"/>
    <w:rsid w:val="004B3CF2"/>
    <w:rsid w:val="004B41BD"/>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702D"/>
    <w:rsid w:val="004E7D7F"/>
    <w:rsid w:val="004F03E4"/>
    <w:rsid w:val="004F1A94"/>
    <w:rsid w:val="004F27B6"/>
    <w:rsid w:val="004F55F9"/>
    <w:rsid w:val="004F6157"/>
    <w:rsid w:val="004F69CB"/>
    <w:rsid w:val="004F7BED"/>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3F89"/>
    <w:rsid w:val="005450F7"/>
    <w:rsid w:val="00547DF6"/>
    <w:rsid w:val="005526FF"/>
    <w:rsid w:val="0055620F"/>
    <w:rsid w:val="00561A01"/>
    <w:rsid w:val="00562C25"/>
    <w:rsid w:val="005633F0"/>
    <w:rsid w:val="0056376E"/>
    <w:rsid w:val="00565793"/>
    <w:rsid w:val="0056698D"/>
    <w:rsid w:val="005675F6"/>
    <w:rsid w:val="00567BF1"/>
    <w:rsid w:val="00570E8F"/>
    <w:rsid w:val="005712FF"/>
    <w:rsid w:val="00574FF7"/>
    <w:rsid w:val="00576B73"/>
    <w:rsid w:val="00580C3E"/>
    <w:rsid w:val="00581617"/>
    <w:rsid w:val="00582628"/>
    <w:rsid w:val="00583014"/>
    <w:rsid w:val="005831A1"/>
    <w:rsid w:val="005865BD"/>
    <w:rsid w:val="0058718E"/>
    <w:rsid w:val="00587F03"/>
    <w:rsid w:val="0059271E"/>
    <w:rsid w:val="005929F9"/>
    <w:rsid w:val="00592DB2"/>
    <w:rsid w:val="00595144"/>
    <w:rsid w:val="005956B9"/>
    <w:rsid w:val="00596ACE"/>
    <w:rsid w:val="005A6561"/>
    <w:rsid w:val="005B04DF"/>
    <w:rsid w:val="005B1566"/>
    <w:rsid w:val="005B15EF"/>
    <w:rsid w:val="005B4338"/>
    <w:rsid w:val="005B5E66"/>
    <w:rsid w:val="005B689D"/>
    <w:rsid w:val="005B77EE"/>
    <w:rsid w:val="005C0C63"/>
    <w:rsid w:val="005C164D"/>
    <w:rsid w:val="005C42B7"/>
    <w:rsid w:val="005C4FDC"/>
    <w:rsid w:val="005C7502"/>
    <w:rsid w:val="005C7A41"/>
    <w:rsid w:val="005D14F8"/>
    <w:rsid w:val="005D2ACF"/>
    <w:rsid w:val="005D2CF0"/>
    <w:rsid w:val="005D746A"/>
    <w:rsid w:val="005D77BC"/>
    <w:rsid w:val="005E0FE2"/>
    <w:rsid w:val="005E2475"/>
    <w:rsid w:val="005E4D94"/>
    <w:rsid w:val="005E6729"/>
    <w:rsid w:val="005E6864"/>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4254"/>
    <w:rsid w:val="00626D7F"/>
    <w:rsid w:val="00636774"/>
    <w:rsid w:val="00640447"/>
    <w:rsid w:val="00644F29"/>
    <w:rsid w:val="00645C77"/>
    <w:rsid w:val="00646545"/>
    <w:rsid w:val="00647A78"/>
    <w:rsid w:val="00650D12"/>
    <w:rsid w:val="006532BC"/>
    <w:rsid w:val="00657D6A"/>
    <w:rsid w:val="00661183"/>
    <w:rsid w:val="00662CD1"/>
    <w:rsid w:val="00665EA7"/>
    <w:rsid w:val="00666832"/>
    <w:rsid w:val="006702F4"/>
    <w:rsid w:val="006713DB"/>
    <w:rsid w:val="006721C3"/>
    <w:rsid w:val="00674F40"/>
    <w:rsid w:val="0068006A"/>
    <w:rsid w:val="00680B29"/>
    <w:rsid w:val="00681833"/>
    <w:rsid w:val="00681A53"/>
    <w:rsid w:val="0068280A"/>
    <w:rsid w:val="00682E58"/>
    <w:rsid w:val="00686150"/>
    <w:rsid w:val="0068639F"/>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5832"/>
    <w:rsid w:val="006C6751"/>
    <w:rsid w:val="006C685B"/>
    <w:rsid w:val="006C6EE9"/>
    <w:rsid w:val="006D0C97"/>
    <w:rsid w:val="006D2B13"/>
    <w:rsid w:val="006D31BA"/>
    <w:rsid w:val="006D3A89"/>
    <w:rsid w:val="006D43E8"/>
    <w:rsid w:val="006D6C90"/>
    <w:rsid w:val="006D7366"/>
    <w:rsid w:val="006D73B0"/>
    <w:rsid w:val="006E0742"/>
    <w:rsid w:val="006E0CB4"/>
    <w:rsid w:val="006E1CF9"/>
    <w:rsid w:val="006E234F"/>
    <w:rsid w:val="006E2CD5"/>
    <w:rsid w:val="006E37A7"/>
    <w:rsid w:val="006E4EB9"/>
    <w:rsid w:val="006F0FD9"/>
    <w:rsid w:val="006F3085"/>
    <w:rsid w:val="006F3BCD"/>
    <w:rsid w:val="006F420A"/>
    <w:rsid w:val="006F49F1"/>
    <w:rsid w:val="006F4E45"/>
    <w:rsid w:val="00702F9A"/>
    <w:rsid w:val="00704473"/>
    <w:rsid w:val="00705E91"/>
    <w:rsid w:val="007060F6"/>
    <w:rsid w:val="007108F1"/>
    <w:rsid w:val="00711E0F"/>
    <w:rsid w:val="00721723"/>
    <w:rsid w:val="00724291"/>
    <w:rsid w:val="00724C64"/>
    <w:rsid w:val="00726B29"/>
    <w:rsid w:val="00730C35"/>
    <w:rsid w:val="00732454"/>
    <w:rsid w:val="007344A1"/>
    <w:rsid w:val="00734D27"/>
    <w:rsid w:val="007351D9"/>
    <w:rsid w:val="00736398"/>
    <w:rsid w:val="007368F8"/>
    <w:rsid w:val="00742C43"/>
    <w:rsid w:val="00743B9F"/>
    <w:rsid w:val="00745105"/>
    <w:rsid w:val="0074515C"/>
    <w:rsid w:val="0074545B"/>
    <w:rsid w:val="00746C98"/>
    <w:rsid w:val="00751BB3"/>
    <w:rsid w:val="007531B1"/>
    <w:rsid w:val="00753FBC"/>
    <w:rsid w:val="00755486"/>
    <w:rsid w:val="00761325"/>
    <w:rsid w:val="00763EC7"/>
    <w:rsid w:val="007642F1"/>
    <w:rsid w:val="007643B3"/>
    <w:rsid w:val="007646FA"/>
    <w:rsid w:val="00771F09"/>
    <w:rsid w:val="007734AE"/>
    <w:rsid w:val="00775050"/>
    <w:rsid w:val="007750C2"/>
    <w:rsid w:val="00776265"/>
    <w:rsid w:val="007778C5"/>
    <w:rsid w:val="007800EC"/>
    <w:rsid w:val="0078148E"/>
    <w:rsid w:val="007814B8"/>
    <w:rsid w:val="00783886"/>
    <w:rsid w:val="0078682C"/>
    <w:rsid w:val="00786F93"/>
    <w:rsid w:val="0079593D"/>
    <w:rsid w:val="007960C8"/>
    <w:rsid w:val="00797EBC"/>
    <w:rsid w:val="007A0917"/>
    <w:rsid w:val="007A27F0"/>
    <w:rsid w:val="007A2B4D"/>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00F0"/>
    <w:rsid w:val="0083252F"/>
    <w:rsid w:val="00835406"/>
    <w:rsid w:val="008369F6"/>
    <w:rsid w:val="00836F5F"/>
    <w:rsid w:val="0083752C"/>
    <w:rsid w:val="0083799A"/>
    <w:rsid w:val="00837C9C"/>
    <w:rsid w:val="008471BB"/>
    <w:rsid w:val="008472EE"/>
    <w:rsid w:val="00853E8D"/>
    <w:rsid w:val="0085439E"/>
    <w:rsid w:val="00855176"/>
    <w:rsid w:val="008556BE"/>
    <w:rsid w:val="00855EA7"/>
    <w:rsid w:val="00855FB1"/>
    <w:rsid w:val="00856940"/>
    <w:rsid w:val="0086298B"/>
    <w:rsid w:val="008652E2"/>
    <w:rsid w:val="0086564C"/>
    <w:rsid w:val="00867F5B"/>
    <w:rsid w:val="008710F9"/>
    <w:rsid w:val="00872B09"/>
    <w:rsid w:val="008746E4"/>
    <w:rsid w:val="00876605"/>
    <w:rsid w:val="00880B66"/>
    <w:rsid w:val="008816EF"/>
    <w:rsid w:val="00882AFD"/>
    <w:rsid w:val="00884FD2"/>
    <w:rsid w:val="0088522B"/>
    <w:rsid w:val="00885EBF"/>
    <w:rsid w:val="00890326"/>
    <w:rsid w:val="008916D1"/>
    <w:rsid w:val="008926AF"/>
    <w:rsid w:val="008933DF"/>
    <w:rsid w:val="00894C3D"/>
    <w:rsid w:val="00897166"/>
    <w:rsid w:val="008A16D8"/>
    <w:rsid w:val="008A42B7"/>
    <w:rsid w:val="008A57C7"/>
    <w:rsid w:val="008A5E18"/>
    <w:rsid w:val="008A7A98"/>
    <w:rsid w:val="008A7F34"/>
    <w:rsid w:val="008B031E"/>
    <w:rsid w:val="008B2610"/>
    <w:rsid w:val="008B5254"/>
    <w:rsid w:val="008B6138"/>
    <w:rsid w:val="008B631E"/>
    <w:rsid w:val="008B6D08"/>
    <w:rsid w:val="008C0AAF"/>
    <w:rsid w:val="008C1A63"/>
    <w:rsid w:val="008C6786"/>
    <w:rsid w:val="008C7660"/>
    <w:rsid w:val="008D00A5"/>
    <w:rsid w:val="008D0695"/>
    <w:rsid w:val="008D200B"/>
    <w:rsid w:val="008D2F9F"/>
    <w:rsid w:val="008D66D5"/>
    <w:rsid w:val="008E0F34"/>
    <w:rsid w:val="008F03D3"/>
    <w:rsid w:val="008F1DD9"/>
    <w:rsid w:val="008F2A4F"/>
    <w:rsid w:val="008F33DD"/>
    <w:rsid w:val="008F5A0A"/>
    <w:rsid w:val="008F5D71"/>
    <w:rsid w:val="008F6452"/>
    <w:rsid w:val="008F7081"/>
    <w:rsid w:val="0090570E"/>
    <w:rsid w:val="00906267"/>
    <w:rsid w:val="00906E13"/>
    <w:rsid w:val="009112DE"/>
    <w:rsid w:val="009134AE"/>
    <w:rsid w:val="0091464B"/>
    <w:rsid w:val="00915773"/>
    <w:rsid w:val="00915CBE"/>
    <w:rsid w:val="00916C00"/>
    <w:rsid w:val="00923AA1"/>
    <w:rsid w:val="0093047F"/>
    <w:rsid w:val="009313D6"/>
    <w:rsid w:val="00932CBD"/>
    <w:rsid w:val="00933640"/>
    <w:rsid w:val="0093778F"/>
    <w:rsid w:val="00937D71"/>
    <w:rsid w:val="00942203"/>
    <w:rsid w:val="00943D8A"/>
    <w:rsid w:val="009441C7"/>
    <w:rsid w:val="00954319"/>
    <w:rsid w:val="009551D6"/>
    <w:rsid w:val="00955E8F"/>
    <w:rsid w:val="0095681D"/>
    <w:rsid w:val="009576E3"/>
    <w:rsid w:val="0095773D"/>
    <w:rsid w:val="009577F1"/>
    <w:rsid w:val="00957BFB"/>
    <w:rsid w:val="00961527"/>
    <w:rsid w:val="00961ADC"/>
    <w:rsid w:val="0096222A"/>
    <w:rsid w:val="00962505"/>
    <w:rsid w:val="0096676D"/>
    <w:rsid w:val="009675A4"/>
    <w:rsid w:val="00967FA1"/>
    <w:rsid w:val="00973BB6"/>
    <w:rsid w:val="00973E0E"/>
    <w:rsid w:val="00974F1A"/>
    <w:rsid w:val="00975F2C"/>
    <w:rsid w:val="00976165"/>
    <w:rsid w:val="009773BA"/>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DA7"/>
    <w:rsid w:val="009E2031"/>
    <w:rsid w:val="009E2D20"/>
    <w:rsid w:val="009E465D"/>
    <w:rsid w:val="009E5BC8"/>
    <w:rsid w:val="009E66CE"/>
    <w:rsid w:val="009E7202"/>
    <w:rsid w:val="009E7419"/>
    <w:rsid w:val="009E7BA1"/>
    <w:rsid w:val="009F0DFE"/>
    <w:rsid w:val="009F1D68"/>
    <w:rsid w:val="009F3D1A"/>
    <w:rsid w:val="009F3F11"/>
    <w:rsid w:val="00A00A95"/>
    <w:rsid w:val="00A00B25"/>
    <w:rsid w:val="00A01A0D"/>
    <w:rsid w:val="00A13BB6"/>
    <w:rsid w:val="00A1408A"/>
    <w:rsid w:val="00A14270"/>
    <w:rsid w:val="00A14F04"/>
    <w:rsid w:val="00A20AEA"/>
    <w:rsid w:val="00A233A4"/>
    <w:rsid w:val="00A25879"/>
    <w:rsid w:val="00A26072"/>
    <w:rsid w:val="00A26843"/>
    <w:rsid w:val="00A271CA"/>
    <w:rsid w:val="00A3451B"/>
    <w:rsid w:val="00A35547"/>
    <w:rsid w:val="00A3581F"/>
    <w:rsid w:val="00A35962"/>
    <w:rsid w:val="00A41AC7"/>
    <w:rsid w:val="00A428BA"/>
    <w:rsid w:val="00A436AA"/>
    <w:rsid w:val="00A4637A"/>
    <w:rsid w:val="00A50421"/>
    <w:rsid w:val="00A50479"/>
    <w:rsid w:val="00A55832"/>
    <w:rsid w:val="00A5585C"/>
    <w:rsid w:val="00A56509"/>
    <w:rsid w:val="00A6250E"/>
    <w:rsid w:val="00A64725"/>
    <w:rsid w:val="00A6698C"/>
    <w:rsid w:val="00A6741D"/>
    <w:rsid w:val="00A67756"/>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11BD"/>
    <w:rsid w:val="00AA735E"/>
    <w:rsid w:val="00AB0458"/>
    <w:rsid w:val="00AB1FF2"/>
    <w:rsid w:val="00AB2432"/>
    <w:rsid w:val="00AB2738"/>
    <w:rsid w:val="00AB3EB1"/>
    <w:rsid w:val="00AB6A02"/>
    <w:rsid w:val="00AD05F3"/>
    <w:rsid w:val="00AD2A23"/>
    <w:rsid w:val="00AD3A37"/>
    <w:rsid w:val="00AD4019"/>
    <w:rsid w:val="00AD63AF"/>
    <w:rsid w:val="00AD65F6"/>
    <w:rsid w:val="00AD6BAD"/>
    <w:rsid w:val="00AD756B"/>
    <w:rsid w:val="00AE02B2"/>
    <w:rsid w:val="00AE1DD6"/>
    <w:rsid w:val="00AE29B4"/>
    <w:rsid w:val="00AE2B91"/>
    <w:rsid w:val="00AE2EC5"/>
    <w:rsid w:val="00AE4775"/>
    <w:rsid w:val="00AE48C9"/>
    <w:rsid w:val="00AE5EF9"/>
    <w:rsid w:val="00AE681F"/>
    <w:rsid w:val="00AE6D54"/>
    <w:rsid w:val="00AE710C"/>
    <w:rsid w:val="00AF0350"/>
    <w:rsid w:val="00AF05C3"/>
    <w:rsid w:val="00AF3F4D"/>
    <w:rsid w:val="00B06908"/>
    <w:rsid w:val="00B0761C"/>
    <w:rsid w:val="00B0771F"/>
    <w:rsid w:val="00B10C4D"/>
    <w:rsid w:val="00B13E9C"/>
    <w:rsid w:val="00B162F9"/>
    <w:rsid w:val="00B16D80"/>
    <w:rsid w:val="00B17339"/>
    <w:rsid w:val="00B2172F"/>
    <w:rsid w:val="00B21E30"/>
    <w:rsid w:val="00B22FEF"/>
    <w:rsid w:val="00B2414C"/>
    <w:rsid w:val="00B2492C"/>
    <w:rsid w:val="00B25BFF"/>
    <w:rsid w:val="00B27E3D"/>
    <w:rsid w:val="00B31AFF"/>
    <w:rsid w:val="00B36369"/>
    <w:rsid w:val="00B36B1D"/>
    <w:rsid w:val="00B401A7"/>
    <w:rsid w:val="00B42CAF"/>
    <w:rsid w:val="00B5051B"/>
    <w:rsid w:val="00B50526"/>
    <w:rsid w:val="00B61F27"/>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6068"/>
    <w:rsid w:val="00BA22D0"/>
    <w:rsid w:val="00BB3B52"/>
    <w:rsid w:val="00BC358D"/>
    <w:rsid w:val="00BC38B3"/>
    <w:rsid w:val="00BC4BB5"/>
    <w:rsid w:val="00BC6C54"/>
    <w:rsid w:val="00BC7B23"/>
    <w:rsid w:val="00BD044B"/>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13A7C"/>
    <w:rsid w:val="00C1749D"/>
    <w:rsid w:val="00C215D3"/>
    <w:rsid w:val="00C215F6"/>
    <w:rsid w:val="00C237DA"/>
    <w:rsid w:val="00C27097"/>
    <w:rsid w:val="00C31288"/>
    <w:rsid w:val="00C31F65"/>
    <w:rsid w:val="00C338E5"/>
    <w:rsid w:val="00C403E8"/>
    <w:rsid w:val="00C43DF8"/>
    <w:rsid w:val="00C451F1"/>
    <w:rsid w:val="00C4694C"/>
    <w:rsid w:val="00C46D88"/>
    <w:rsid w:val="00C5006A"/>
    <w:rsid w:val="00C50819"/>
    <w:rsid w:val="00C51C5F"/>
    <w:rsid w:val="00C54669"/>
    <w:rsid w:val="00C55412"/>
    <w:rsid w:val="00C578B7"/>
    <w:rsid w:val="00C57E3D"/>
    <w:rsid w:val="00C6052C"/>
    <w:rsid w:val="00C628C5"/>
    <w:rsid w:val="00C62A62"/>
    <w:rsid w:val="00C6443F"/>
    <w:rsid w:val="00C65475"/>
    <w:rsid w:val="00C6584D"/>
    <w:rsid w:val="00C669C9"/>
    <w:rsid w:val="00C7089D"/>
    <w:rsid w:val="00C7166A"/>
    <w:rsid w:val="00C803D2"/>
    <w:rsid w:val="00C805EA"/>
    <w:rsid w:val="00C80B64"/>
    <w:rsid w:val="00C83E50"/>
    <w:rsid w:val="00C90EF2"/>
    <w:rsid w:val="00C94F62"/>
    <w:rsid w:val="00C95492"/>
    <w:rsid w:val="00C97491"/>
    <w:rsid w:val="00CA1BE9"/>
    <w:rsid w:val="00CA2B3A"/>
    <w:rsid w:val="00CA4CB5"/>
    <w:rsid w:val="00CA5181"/>
    <w:rsid w:val="00CA5985"/>
    <w:rsid w:val="00CA76AC"/>
    <w:rsid w:val="00CA79DA"/>
    <w:rsid w:val="00CA7D27"/>
    <w:rsid w:val="00CB4264"/>
    <w:rsid w:val="00CB4E65"/>
    <w:rsid w:val="00CB692C"/>
    <w:rsid w:val="00CB7912"/>
    <w:rsid w:val="00CB79DE"/>
    <w:rsid w:val="00CB79EF"/>
    <w:rsid w:val="00CC0583"/>
    <w:rsid w:val="00CC362B"/>
    <w:rsid w:val="00CC4D35"/>
    <w:rsid w:val="00CC51F9"/>
    <w:rsid w:val="00CC68CD"/>
    <w:rsid w:val="00CC6ED6"/>
    <w:rsid w:val="00CC745E"/>
    <w:rsid w:val="00CC775E"/>
    <w:rsid w:val="00CC7C63"/>
    <w:rsid w:val="00CD2B9F"/>
    <w:rsid w:val="00CD5177"/>
    <w:rsid w:val="00CE17B7"/>
    <w:rsid w:val="00CE2258"/>
    <w:rsid w:val="00CE251A"/>
    <w:rsid w:val="00CE38F6"/>
    <w:rsid w:val="00CE5AEF"/>
    <w:rsid w:val="00CE6258"/>
    <w:rsid w:val="00CE6CB3"/>
    <w:rsid w:val="00CE738D"/>
    <w:rsid w:val="00CF1763"/>
    <w:rsid w:val="00CF1D96"/>
    <w:rsid w:val="00CF713B"/>
    <w:rsid w:val="00D01408"/>
    <w:rsid w:val="00D01AED"/>
    <w:rsid w:val="00D046CE"/>
    <w:rsid w:val="00D04F9D"/>
    <w:rsid w:val="00D0700C"/>
    <w:rsid w:val="00D10E5F"/>
    <w:rsid w:val="00D10F08"/>
    <w:rsid w:val="00D11E37"/>
    <w:rsid w:val="00D134A6"/>
    <w:rsid w:val="00D15561"/>
    <w:rsid w:val="00D15598"/>
    <w:rsid w:val="00D15F91"/>
    <w:rsid w:val="00D171D1"/>
    <w:rsid w:val="00D17C45"/>
    <w:rsid w:val="00D17C5C"/>
    <w:rsid w:val="00D232F5"/>
    <w:rsid w:val="00D23754"/>
    <w:rsid w:val="00D2509C"/>
    <w:rsid w:val="00D25786"/>
    <w:rsid w:val="00D26E10"/>
    <w:rsid w:val="00D27474"/>
    <w:rsid w:val="00D30E5D"/>
    <w:rsid w:val="00D318A1"/>
    <w:rsid w:val="00D36367"/>
    <w:rsid w:val="00D3738B"/>
    <w:rsid w:val="00D37E15"/>
    <w:rsid w:val="00D4072C"/>
    <w:rsid w:val="00D4100A"/>
    <w:rsid w:val="00D445D1"/>
    <w:rsid w:val="00D44A5E"/>
    <w:rsid w:val="00D45810"/>
    <w:rsid w:val="00D51364"/>
    <w:rsid w:val="00D51FC2"/>
    <w:rsid w:val="00D53250"/>
    <w:rsid w:val="00D53CFE"/>
    <w:rsid w:val="00D5413C"/>
    <w:rsid w:val="00D5772A"/>
    <w:rsid w:val="00D61B99"/>
    <w:rsid w:val="00D63BF0"/>
    <w:rsid w:val="00D64B35"/>
    <w:rsid w:val="00D7254D"/>
    <w:rsid w:val="00D73B0D"/>
    <w:rsid w:val="00D74E72"/>
    <w:rsid w:val="00D77E90"/>
    <w:rsid w:val="00D81293"/>
    <w:rsid w:val="00D817BD"/>
    <w:rsid w:val="00D85BCC"/>
    <w:rsid w:val="00D860EB"/>
    <w:rsid w:val="00D8728B"/>
    <w:rsid w:val="00D91BE5"/>
    <w:rsid w:val="00D94CE2"/>
    <w:rsid w:val="00D95E54"/>
    <w:rsid w:val="00DA0AA5"/>
    <w:rsid w:val="00DA38B6"/>
    <w:rsid w:val="00DA4730"/>
    <w:rsid w:val="00DA6823"/>
    <w:rsid w:val="00DB0142"/>
    <w:rsid w:val="00DB03EF"/>
    <w:rsid w:val="00DB2BCF"/>
    <w:rsid w:val="00DB4201"/>
    <w:rsid w:val="00DB4AF9"/>
    <w:rsid w:val="00DB6E38"/>
    <w:rsid w:val="00DC0CC9"/>
    <w:rsid w:val="00DC17AE"/>
    <w:rsid w:val="00DC4FEA"/>
    <w:rsid w:val="00DC5F3D"/>
    <w:rsid w:val="00DC7033"/>
    <w:rsid w:val="00DD2F4B"/>
    <w:rsid w:val="00DD4654"/>
    <w:rsid w:val="00DD571F"/>
    <w:rsid w:val="00DD7489"/>
    <w:rsid w:val="00DE0DCC"/>
    <w:rsid w:val="00DE1621"/>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3F0"/>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0799"/>
    <w:rsid w:val="00E42C5E"/>
    <w:rsid w:val="00E43F2E"/>
    <w:rsid w:val="00E46DC6"/>
    <w:rsid w:val="00E51193"/>
    <w:rsid w:val="00E51A0F"/>
    <w:rsid w:val="00E56013"/>
    <w:rsid w:val="00E56377"/>
    <w:rsid w:val="00E61216"/>
    <w:rsid w:val="00E6462A"/>
    <w:rsid w:val="00E64840"/>
    <w:rsid w:val="00E64F52"/>
    <w:rsid w:val="00E6598C"/>
    <w:rsid w:val="00E67257"/>
    <w:rsid w:val="00E67AA7"/>
    <w:rsid w:val="00E70BE2"/>
    <w:rsid w:val="00E770AF"/>
    <w:rsid w:val="00E80736"/>
    <w:rsid w:val="00E82908"/>
    <w:rsid w:val="00E86438"/>
    <w:rsid w:val="00E87485"/>
    <w:rsid w:val="00E902B3"/>
    <w:rsid w:val="00E9100E"/>
    <w:rsid w:val="00E9109A"/>
    <w:rsid w:val="00E91CDE"/>
    <w:rsid w:val="00E921B8"/>
    <w:rsid w:val="00E9239E"/>
    <w:rsid w:val="00E92AAE"/>
    <w:rsid w:val="00E94ED6"/>
    <w:rsid w:val="00E96E8E"/>
    <w:rsid w:val="00EA0C56"/>
    <w:rsid w:val="00EA1C9B"/>
    <w:rsid w:val="00EA3A34"/>
    <w:rsid w:val="00EA4262"/>
    <w:rsid w:val="00EA5EE2"/>
    <w:rsid w:val="00EA6691"/>
    <w:rsid w:val="00EA7141"/>
    <w:rsid w:val="00EB0910"/>
    <w:rsid w:val="00EB0ACD"/>
    <w:rsid w:val="00EB214C"/>
    <w:rsid w:val="00EB3733"/>
    <w:rsid w:val="00EB5F8B"/>
    <w:rsid w:val="00EC050C"/>
    <w:rsid w:val="00EC2ACF"/>
    <w:rsid w:val="00EC6A5B"/>
    <w:rsid w:val="00EC7378"/>
    <w:rsid w:val="00EC7D1F"/>
    <w:rsid w:val="00ED454D"/>
    <w:rsid w:val="00ED5D04"/>
    <w:rsid w:val="00ED621C"/>
    <w:rsid w:val="00ED6F17"/>
    <w:rsid w:val="00ED779C"/>
    <w:rsid w:val="00EE14B9"/>
    <w:rsid w:val="00EE1C58"/>
    <w:rsid w:val="00EE20C2"/>
    <w:rsid w:val="00EE2DBA"/>
    <w:rsid w:val="00EE3680"/>
    <w:rsid w:val="00EE409D"/>
    <w:rsid w:val="00EE5A36"/>
    <w:rsid w:val="00EE5F7A"/>
    <w:rsid w:val="00EE77CB"/>
    <w:rsid w:val="00EF1257"/>
    <w:rsid w:val="00EF1B90"/>
    <w:rsid w:val="00EF2A09"/>
    <w:rsid w:val="00EF59CE"/>
    <w:rsid w:val="00F029CE"/>
    <w:rsid w:val="00F034CB"/>
    <w:rsid w:val="00F05B64"/>
    <w:rsid w:val="00F06509"/>
    <w:rsid w:val="00F06C66"/>
    <w:rsid w:val="00F11905"/>
    <w:rsid w:val="00F11CFC"/>
    <w:rsid w:val="00F1212A"/>
    <w:rsid w:val="00F121F7"/>
    <w:rsid w:val="00F13585"/>
    <w:rsid w:val="00F20A0F"/>
    <w:rsid w:val="00F2318C"/>
    <w:rsid w:val="00F2758C"/>
    <w:rsid w:val="00F300B1"/>
    <w:rsid w:val="00F36C27"/>
    <w:rsid w:val="00F374BE"/>
    <w:rsid w:val="00F441CF"/>
    <w:rsid w:val="00F44330"/>
    <w:rsid w:val="00F447C4"/>
    <w:rsid w:val="00F453E6"/>
    <w:rsid w:val="00F50A5D"/>
    <w:rsid w:val="00F52CCB"/>
    <w:rsid w:val="00F52F9C"/>
    <w:rsid w:val="00F55191"/>
    <w:rsid w:val="00F56459"/>
    <w:rsid w:val="00F6303B"/>
    <w:rsid w:val="00F6447B"/>
    <w:rsid w:val="00F64924"/>
    <w:rsid w:val="00F67265"/>
    <w:rsid w:val="00F67620"/>
    <w:rsid w:val="00F7044E"/>
    <w:rsid w:val="00F70635"/>
    <w:rsid w:val="00F708F1"/>
    <w:rsid w:val="00F711DD"/>
    <w:rsid w:val="00F72D19"/>
    <w:rsid w:val="00F730E9"/>
    <w:rsid w:val="00F734F8"/>
    <w:rsid w:val="00F73F98"/>
    <w:rsid w:val="00F7479E"/>
    <w:rsid w:val="00F81678"/>
    <w:rsid w:val="00F81886"/>
    <w:rsid w:val="00F84814"/>
    <w:rsid w:val="00F84EA0"/>
    <w:rsid w:val="00F878DB"/>
    <w:rsid w:val="00F94BA4"/>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C7E58"/>
    <w:rsid w:val="00FD172B"/>
    <w:rsid w:val="00FD1E6C"/>
    <w:rsid w:val="00FD20C1"/>
    <w:rsid w:val="00FD3581"/>
    <w:rsid w:val="00FD36DD"/>
    <w:rsid w:val="00FD3E28"/>
    <w:rsid w:val="00FD5013"/>
    <w:rsid w:val="00FD516B"/>
    <w:rsid w:val="00FD5532"/>
    <w:rsid w:val="00FD5EA4"/>
    <w:rsid w:val="00FD751C"/>
    <w:rsid w:val="00FE3730"/>
    <w:rsid w:val="00FE4251"/>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53299"/>
  <w15:docId w15:val="{7BA41535-7D28-4DE1-82C0-548D176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s-ES"/>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s-ES"/>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s-ES"/>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es-ES"/>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405377278">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s/policies/policy-areas/climate-chan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en/our-work/opinions-information-reports/opinions/strategy-long-term-eu-greenhouse-gas-emissions-reduction-communication" TargetMode="Externa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s://www.eesc.europa.eu/es/node/622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s/policies/policy-areas/energy"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CTJJHAUHWN5E-724024958-4584</_dlc_DocId>
    <_dlc_DocIdUrl xmlns="bfc960a6-20da-4c94-8684-71380fca093b">
      <Url>http://dm2016/eesc/2019/_layouts/15/DocIdRedir.aspx?ID=CTJJHAUHWN5E-724024958-4584</Url>
      <Description>CTJJHAUHWN5E-724024958-4584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2019-06-28T12:00:00+00:00</ProductionDate>
    <FicheYear xmlns="bfc960a6-20da-4c94-8684-71380fca093b">2019</FicheYear>
    <DocumentNumber xmlns="f65a6ba9-9ade-4e46-ad2d-b102ed1f8959">2907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14</Value>
      <Value>10</Value>
      <Value>21</Value>
      <Value>25</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6598</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C9D7D68-2A35-4360-B085-3B639604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BDDDD-D5EE-480C-ADF1-C4A841870EB0}">
  <ds:schemaRefs>
    <ds:schemaRef ds:uri="http://schemas.microsoft.com/sharepoint/events"/>
  </ds:schemaRefs>
</ds:datastoreItem>
</file>

<file path=customXml/itemProps3.xml><?xml version="1.0" encoding="utf-8"?>
<ds:datastoreItem xmlns:ds="http://schemas.openxmlformats.org/officeDocument/2006/customXml" ds:itemID="{E9E4CB3D-AEA0-4F39-86FB-64A31CA42B96}">
  <ds:schemaRefs>
    <ds:schemaRef ds:uri="http://schemas.microsoft.com/sharepoint/v3/contenttype/forms"/>
  </ds:schemaRefs>
</ds:datastoreItem>
</file>

<file path=customXml/itemProps4.xml><?xml version="1.0" encoding="utf-8"?>
<ds:datastoreItem xmlns:ds="http://schemas.openxmlformats.org/officeDocument/2006/customXml" ds:itemID="{B1AF542A-49B7-4E00-AF74-481EAEDD666C}">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fc960a6-20da-4c94-8684-71380fca093b"/>
    <ds:schemaRef ds:uri="f65a6ba9-9ade-4e46-ad2d-b102ed1f8959"/>
    <ds:schemaRef ds:uri="http://purl.org/dc/elements/1.1/"/>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Urgencia de la acción por el clima y la necesidad de que los ciudadanos tengan una posición central en las futuras políticas energéticas</vt:lpstr>
      <vt:lpstr>#JubelFestival - EESC members discuss new ideas for the future of Europe</vt:lpstr>
    </vt:vector>
  </TitlesOfParts>
  <Company>CESE-CdR</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Urgencia de la acción por el clima y la necesidad de que los ciudadanos tengan una posición central en las futuras políticas energéticas</dc:title>
  <dc:subject>Comunicado de prensa</dc:subject>
  <dc:creator>Pezzani Marco</dc:creator>
  <cp:keywords>EESC-2019-02907-00-01-CP-TRA-EN</cp:keywords>
  <dc:description>Rapporteur:  - Original language: EN - Date of document: 28/06/2019 - Date of meeting:  - External documents:  - Administrator: M. Pezzani Marco</dc:description>
  <cp:lastModifiedBy>mpezz</cp:lastModifiedBy>
  <cp:revision>3</cp:revision>
  <cp:lastPrinted>2018-09-19T07:49:00Z</cp:lastPrinted>
  <dcterms:created xsi:type="dcterms:W3CDTF">2019-06-28T13:45:00Z</dcterms:created>
  <dcterms:modified xsi:type="dcterms:W3CDTF">2019-06-28T13:46:00Z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21/06/2019, 21/06/2019, 18/10/2018, 19/09/2018</vt:lpwstr>
  </property>
  <property fmtid="{D5CDD505-2E9C-101B-9397-08002B2CF9AE}" pid="4" name="Pref_Time">
    <vt:lpwstr>17:36:17, 07:56:36, 11:23:38, 12:51:56</vt:lpwstr>
  </property>
  <property fmtid="{D5CDD505-2E9C-101B-9397-08002B2CF9AE}" pid="5" name="Pref_User">
    <vt:lpwstr>hnic, amett, hnic, enied</vt:lpwstr>
  </property>
  <property fmtid="{D5CDD505-2E9C-101B-9397-08002B2CF9AE}" pid="6" name="Pref_FileName">
    <vt:lpwstr>EESC-2019-02907-00-01-CP-ORI.docx, EESC-2019-02907-00-00-CP-ORI.docx, EESC-2018-04517-01-01-CP-ORI.docx, EESC-2018-04517-01-00-CP-ORI.docx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d74eb290-3ecb-4025-9751-af897d57ea2b</vt:lpwstr>
  </property>
  <property fmtid="{D5CDD505-2E9C-101B-9397-08002B2CF9AE}" pid="9" name="AvailableTranslations">
    <vt:lpwstr>4;#EN|f2175f21-25d7-44a3-96da-d6a61b075e1b;#14;#DE|f6b31e5a-26fa-4935-b661-318e46daf27e;#25;#SK|46d9fce0-ef79-4f71-b89b-cd6aa82426b8;#17;#ES|e7a6b05b-ae16-40c8-add9-68b64b03aeba;#21;#IT|0774613c-01ed-4e5d-a25d-11d2388de825;#10;#FR|d2afafd3-4c81-4f60-8f52-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2907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EN|f2175f21-25d7-44a3-96da-d6a61b075e1b;DE|f6b31e5a-26fa-4935-b661-318e46daf27e;SK|46d9fce0-ef79-4f71-b89b-cd6aa82426b8;IT|0774613c-01ed-4e5d-a25d-11d2388de825;FR|d2afafd3-4c81-4f60-8f52-ee33f2f54ff3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15;#CP|de8ad211-9e8d-408b-8324-674d21bb7d18;#14;#DE|f6b31e5a-26fa-4935-b661-318e46daf27e;#10;#FR|d2afafd3-4c81-4f60-8f52-ee33f2f54ff3;#25;#SK|46d9fce0-ef79-4f71-b89b-cd6aa82426b8;#7;#Final|ea5e6674-7b27-4bac-b091-73adbb394efe;#5;#Unrestricted|826e22d7-d02</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6598</vt:i4>
  </property>
  <property fmtid="{D5CDD505-2E9C-101B-9397-08002B2CF9AE}" pid="35" name="DocumentLanguage">
    <vt:lpwstr>17;#ES|e7a6b05b-ae16-40c8-add9-68b64b03aeba</vt:lpwstr>
  </property>
  <property fmtid="{D5CDD505-2E9C-101B-9397-08002B2CF9AE}" pid="36" name="_docset_NoMedatataSyncRequired">
    <vt:lpwstr>False</vt:lpwstr>
  </property>
</Properties>
</file>