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D644" w14:textId="77777777" w:rsidR="003C2229" w:rsidRPr="006A4CDA" w:rsidRDefault="00837B82" w:rsidP="00686EC2">
      <w:pPr>
        <w:spacing w:line="240" w:lineRule="auto"/>
        <w:rPr>
          <w:rFonts w:ascii="Verdana" w:hAnsi="Verdana"/>
          <w:sz w:val="20"/>
        </w:rPr>
      </w:pPr>
      <w:bookmarkStart w:id="0" w:name="_GoBack"/>
      <w:bookmarkEnd w:id="0"/>
      <w:r>
        <w:rPr>
          <w:rFonts w:ascii="Verdana" w:hAnsi="Verdana"/>
          <w:noProof/>
          <w:sz w:val="20"/>
          <w:lang w:val="en-GB" w:eastAsia="en-GB"/>
        </w:rPr>
        <w:drawing>
          <wp:inline distT="0" distB="0" distL="0" distR="0" wp14:anchorId="0C84D53E" wp14:editId="48ECD6DD">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042"/>
        <w:gridCol w:w="4029"/>
      </w:tblGrid>
      <w:tr w:rsidR="00C93E55" w:rsidRPr="006A4CDA" w14:paraId="0EFB17AD" w14:textId="77777777" w:rsidTr="00705C0F">
        <w:trPr>
          <w:cantSplit/>
        </w:trPr>
        <w:tc>
          <w:tcPr>
            <w:tcW w:w="5168" w:type="dxa"/>
          </w:tcPr>
          <w:p w14:paraId="0DFFD1B0" w14:textId="5089D4E5" w:rsidR="00C93E55" w:rsidRPr="006A4CDA" w:rsidRDefault="00321382" w:rsidP="00AA283E">
            <w:pPr>
              <w:spacing w:before="120" w:after="120" w:line="240" w:lineRule="auto"/>
              <w:rPr>
                <w:rFonts w:ascii="Verdana" w:hAnsi="Verdana"/>
                <w:b/>
                <w:bCs/>
                <w:sz w:val="20"/>
              </w:rPr>
            </w:pPr>
            <w:r>
              <w:rPr>
                <w:rFonts w:ascii="Verdana" w:hAnsi="Verdana"/>
                <w:noProof/>
                <w:sz w:val="20"/>
                <w:lang w:val="en-GB" w:eastAsia="en-GB"/>
              </w:rPr>
              <mc:AlternateContent>
                <mc:Choice Requires="wps">
                  <w:drawing>
                    <wp:anchor distT="0" distB="0" distL="114300" distR="114300" simplePos="0" relativeHeight="251659264" behindDoc="1" locked="0" layoutInCell="0" allowOverlap="1" wp14:anchorId="084FBD66" wp14:editId="7621983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1BE8" w14:textId="77777777" w:rsidR="00321382" w:rsidRPr="00260E65" w:rsidRDefault="00321382">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FBD66"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7461BE8" w14:textId="77777777" w:rsidR="00321382" w:rsidRPr="00260E65" w:rsidRDefault="00321382">
                            <w:pPr>
                              <w:jc w:val="center"/>
                              <w:rPr>
                                <w:rFonts w:ascii="Arial" w:hAnsi="Arial" w:cs="Arial"/>
                                <w:b/>
                                <w:bCs/>
                                <w:sz w:val="48"/>
                              </w:rPr>
                            </w:pPr>
                            <w:r>
                              <w:rPr>
                                <w:rFonts w:ascii="Arial" w:hAnsi="Arial"/>
                                <w:b/>
                                <w:sz w:val="48"/>
                              </w:rPr>
                              <w:t>FR</w:t>
                            </w:r>
                          </w:p>
                        </w:txbxContent>
                      </v:textbox>
                      <w10:wrap anchorx="page" anchory="page"/>
                    </v:shape>
                  </w:pict>
                </mc:Fallback>
              </mc:AlternateContent>
            </w:r>
            <w:r>
              <w:rPr>
                <w:rFonts w:ascii="Verdana" w:hAnsi="Verdana"/>
                <w:b/>
                <w:sz w:val="20"/>
              </w:rPr>
              <w:t>Nº 61/2021</w:t>
            </w:r>
          </w:p>
        </w:tc>
        <w:tc>
          <w:tcPr>
            <w:tcW w:w="4119" w:type="dxa"/>
          </w:tcPr>
          <w:p w14:paraId="2A1BFE64" w14:textId="77777777" w:rsidR="00C93E55" w:rsidRPr="006A4CDA" w:rsidRDefault="000700B5" w:rsidP="000700B5">
            <w:pPr>
              <w:spacing w:before="120" w:after="120" w:line="240" w:lineRule="auto"/>
              <w:jc w:val="right"/>
              <w:rPr>
                <w:rFonts w:ascii="Verdana" w:hAnsi="Verdana"/>
                <w:b/>
                <w:bCs/>
                <w:sz w:val="20"/>
              </w:rPr>
            </w:pPr>
            <w:r>
              <w:rPr>
                <w:rFonts w:ascii="Verdana" w:hAnsi="Verdana"/>
                <w:b/>
                <w:sz w:val="20"/>
              </w:rPr>
              <w:t>9 décembre 2021</w:t>
            </w:r>
          </w:p>
        </w:tc>
      </w:tr>
    </w:tbl>
    <w:p w14:paraId="51C7F70D" w14:textId="77777777" w:rsidR="00F83179" w:rsidRPr="006A4CDA" w:rsidRDefault="00F83179" w:rsidP="00686EC2">
      <w:pPr>
        <w:spacing w:line="240" w:lineRule="auto"/>
        <w:rPr>
          <w:rFonts w:ascii="Verdana" w:hAnsi="Verdana"/>
          <w:sz w:val="28"/>
          <w:szCs w:val="28"/>
        </w:rPr>
      </w:pPr>
    </w:p>
    <w:p w14:paraId="7F5D9831" w14:textId="77777777" w:rsidR="00F83179" w:rsidRPr="006A4CDA" w:rsidRDefault="00F83179" w:rsidP="00686EC2">
      <w:pPr>
        <w:spacing w:line="240" w:lineRule="auto"/>
        <w:rPr>
          <w:rFonts w:ascii="Verdana" w:hAnsi="Verdana"/>
          <w:sz w:val="20"/>
        </w:rPr>
        <w:sectPr w:rsidR="00F83179" w:rsidRPr="006A4CDA" w:rsidSect="00837B82">
          <w:footerReference w:type="default" r:id="rId12"/>
          <w:pgSz w:w="11907" w:h="16839" w:code="9"/>
          <w:pgMar w:top="425" w:right="1418" w:bottom="1418" w:left="1418" w:header="709" w:footer="709" w:gutter="0"/>
          <w:cols w:space="720"/>
          <w:docGrid w:linePitch="299"/>
        </w:sectPr>
      </w:pPr>
    </w:p>
    <w:p w14:paraId="44A49446" w14:textId="77777777" w:rsidR="0067563B" w:rsidRPr="0067563B" w:rsidRDefault="0067563B" w:rsidP="0067563B">
      <w:pPr>
        <w:spacing w:line="240" w:lineRule="auto"/>
        <w:rPr>
          <w:rFonts w:ascii="Verdana" w:hAnsi="Verdana"/>
          <w:sz w:val="20"/>
        </w:rPr>
      </w:pPr>
    </w:p>
    <w:p w14:paraId="78D920A9" w14:textId="40FBB094" w:rsidR="00F83179" w:rsidRPr="006A4CDA" w:rsidRDefault="009A6799" w:rsidP="00F03315">
      <w:pPr>
        <w:jc w:val="center"/>
        <w:rPr>
          <w:rFonts w:ascii="Verdana" w:hAnsi="Verdana"/>
          <w:b/>
          <w:bCs/>
          <w:sz w:val="28"/>
        </w:rPr>
      </w:pPr>
      <w:r>
        <w:rPr>
          <w:rFonts w:ascii="Verdana" w:hAnsi="Verdana"/>
          <w:b/>
          <w:color w:val="0070C0"/>
          <w:sz w:val="28"/>
        </w:rPr>
        <w:t xml:space="preserve">Faire de la reprise une réussite: </w:t>
      </w:r>
      <w:r w:rsidR="00F9567C">
        <w:rPr>
          <w:rFonts w:ascii="Verdana" w:hAnsi="Verdana"/>
          <w:b/>
          <w:color w:val="0070C0"/>
          <w:sz w:val="28"/>
        </w:rPr>
        <w:br/>
      </w:r>
      <w:r>
        <w:rPr>
          <w:rFonts w:ascii="Verdana" w:hAnsi="Verdana"/>
          <w:b/>
          <w:color w:val="0070C0"/>
          <w:sz w:val="28"/>
        </w:rPr>
        <w:t>le CESE souligne le rôle clé de la société civile organisée</w:t>
      </w:r>
    </w:p>
    <w:p w14:paraId="3CC6EE6D" w14:textId="77777777" w:rsidR="000700B5" w:rsidRDefault="000700B5" w:rsidP="00DD7FCA">
      <w:pPr>
        <w:rPr>
          <w:rFonts w:ascii="Verdana" w:hAnsi="Verdana"/>
          <w:bCs/>
          <w:sz w:val="20"/>
        </w:rPr>
      </w:pPr>
    </w:p>
    <w:p w14:paraId="36B5AF54" w14:textId="385EE17E" w:rsidR="00467AEA" w:rsidRDefault="00CA20A7" w:rsidP="00DD7FCA">
      <w:pPr>
        <w:rPr>
          <w:rFonts w:ascii="Verdana" w:hAnsi="Verdana"/>
          <w:b/>
          <w:bCs/>
          <w:sz w:val="20"/>
        </w:rPr>
      </w:pPr>
      <w:r>
        <w:rPr>
          <w:rFonts w:ascii="Verdana" w:hAnsi="Verdana"/>
          <w:b/>
          <w:sz w:val="20"/>
        </w:rPr>
        <w:t xml:space="preserve">À l’occasion de sa session plénière de décembre, le Comité économique et social européen (CESE) a organisé un débat avec Ursula </w:t>
      </w:r>
      <w:proofErr w:type="spellStart"/>
      <w:r>
        <w:rPr>
          <w:rFonts w:ascii="Verdana" w:hAnsi="Verdana"/>
          <w:b/>
          <w:sz w:val="20"/>
        </w:rPr>
        <w:t>von</w:t>
      </w:r>
      <w:proofErr w:type="spellEnd"/>
      <w:r>
        <w:rPr>
          <w:rFonts w:ascii="Verdana" w:hAnsi="Verdana"/>
          <w:b/>
          <w:sz w:val="20"/>
        </w:rPr>
        <w:t> der </w:t>
      </w:r>
      <w:proofErr w:type="spellStart"/>
      <w:r>
        <w:rPr>
          <w:rFonts w:ascii="Verdana" w:hAnsi="Verdana"/>
          <w:b/>
          <w:sz w:val="20"/>
        </w:rPr>
        <w:t>Leyen</w:t>
      </w:r>
      <w:proofErr w:type="spellEnd"/>
      <w:r>
        <w:rPr>
          <w:rFonts w:ascii="Verdana" w:hAnsi="Verdana"/>
          <w:b/>
          <w:sz w:val="20"/>
        </w:rPr>
        <w:t xml:space="preserve">, présidente de la Commission européenne, et </w:t>
      </w:r>
      <w:proofErr w:type="spellStart"/>
      <w:r>
        <w:rPr>
          <w:rFonts w:ascii="Verdana" w:hAnsi="Verdana"/>
          <w:b/>
          <w:sz w:val="20"/>
        </w:rPr>
        <w:t>Maroš</w:t>
      </w:r>
      <w:proofErr w:type="spellEnd"/>
      <w:r>
        <w:rPr>
          <w:rFonts w:ascii="Verdana" w:hAnsi="Verdana"/>
          <w:b/>
          <w:sz w:val="20"/>
        </w:rPr>
        <w:t xml:space="preserve"> </w:t>
      </w:r>
      <w:proofErr w:type="spellStart"/>
      <w:r>
        <w:rPr>
          <w:rFonts w:ascii="Verdana" w:hAnsi="Verdana"/>
          <w:b/>
          <w:sz w:val="20"/>
        </w:rPr>
        <w:t>Šefčovič</w:t>
      </w:r>
      <w:proofErr w:type="spellEnd"/>
      <w:r>
        <w:rPr>
          <w:rFonts w:ascii="Verdana" w:hAnsi="Verdana"/>
          <w:b/>
          <w:sz w:val="20"/>
        </w:rPr>
        <w:t>, vice-président de la Commission européenne chargé des relations interinstitutionnelles et de la prospective. Les discussions, axées sur les priorités de l’UE en matière de reprise et sur le programme de travail de la Commission européenne pour 2022, ont mis en évidence la volonté de poursuivre l’excellente coopération qui existe entre les deux institutions.</w:t>
      </w:r>
    </w:p>
    <w:p w14:paraId="7313FA49" w14:textId="77777777" w:rsidR="00CA20A7" w:rsidRPr="00F24D75" w:rsidRDefault="00CA20A7" w:rsidP="00DD7FCA">
      <w:pPr>
        <w:rPr>
          <w:rFonts w:ascii="Verdana" w:hAnsi="Verdana"/>
          <w:bCs/>
          <w:sz w:val="18"/>
          <w:szCs w:val="18"/>
        </w:rPr>
      </w:pPr>
    </w:p>
    <w:p w14:paraId="6075BB61" w14:textId="33441997" w:rsidR="00117112" w:rsidRPr="00F24D75" w:rsidRDefault="00065B06" w:rsidP="00DD7FCA">
      <w:pPr>
        <w:rPr>
          <w:rFonts w:ascii="Verdana" w:hAnsi="Verdana"/>
          <w:bCs/>
          <w:sz w:val="18"/>
          <w:szCs w:val="18"/>
        </w:rPr>
      </w:pPr>
      <w:r>
        <w:rPr>
          <w:rFonts w:ascii="Verdana" w:hAnsi="Verdana"/>
          <w:sz w:val="18"/>
        </w:rPr>
        <w:t xml:space="preserve">Le CESE et la Commission européenne doivent unir leurs efforts pour œuvrer ensemble en faveur d’une Europe capable d’éradiquer la pandémie et de consolider la reprise – une Europe prospère, socialement inclusive et durable sur le plan environnemental. Tel a été le principal message que, lors de la session plénière de décembre du CESE, sa présidente, </w:t>
      </w:r>
      <w:r>
        <w:rPr>
          <w:rFonts w:ascii="Verdana" w:hAnsi="Verdana"/>
          <w:b/>
          <w:sz w:val="18"/>
        </w:rPr>
        <w:t>Christa Schweng</w:t>
      </w:r>
      <w:r>
        <w:rPr>
          <w:rFonts w:ascii="Verdana" w:hAnsi="Verdana"/>
          <w:sz w:val="18"/>
        </w:rPr>
        <w:t xml:space="preserve">, a adressé à </w:t>
      </w:r>
      <w:r>
        <w:rPr>
          <w:rFonts w:ascii="Verdana" w:hAnsi="Verdana"/>
          <w:b/>
          <w:sz w:val="18"/>
        </w:rPr>
        <w:t>Ursula </w:t>
      </w:r>
      <w:proofErr w:type="spellStart"/>
      <w:r>
        <w:rPr>
          <w:rFonts w:ascii="Verdana" w:hAnsi="Verdana"/>
          <w:b/>
          <w:sz w:val="18"/>
        </w:rPr>
        <w:t>von</w:t>
      </w:r>
      <w:proofErr w:type="spellEnd"/>
      <w:r>
        <w:rPr>
          <w:rFonts w:ascii="Verdana" w:hAnsi="Verdana"/>
          <w:b/>
          <w:sz w:val="18"/>
        </w:rPr>
        <w:t> der </w:t>
      </w:r>
      <w:proofErr w:type="spellStart"/>
      <w:r>
        <w:rPr>
          <w:rFonts w:ascii="Verdana" w:hAnsi="Verdana"/>
          <w:b/>
          <w:sz w:val="18"/>
        </w:rPr>
        <w:t>Leyen</w:t>
      </w:r>
      <w:proofErr w:type="spellEnd"/>
      <w:r>
        <w:rPr>
          <w:rFonts w:ascii="Verdana" w:hAnsi="Verdana"/>
          <w:sz w:val="18"/>
        </w:rPr>
        <w:t xml:space="preserve">, présidente de la Commission européenne, et à </w:t>
      </w:r>
      <w:proofErr w:type="spellStart"/>
      <w:r>
        <w:rPr>
          <w:rFonts w:ascii="Verdana" w:hAnsi="Verdana"/>
          <w:b/>
          <w:sz w:val="18"/>
        </w:rPr>
        <w:t>Maroš</w:t>
      </w:r>
      <w:proofErr w:type="spellEnd"/>
      <w:r>
        <w:rPr>
          <w:rFonts w:ascii="Verdana" w:hAnsi="Verdana"/>
          <w:b/>
          <w:sz w:val="18"/>
        </w:rPr>
        <w:t> </w:t>
      </w:r>
      <w:proofErr w:type="spellStart"/>
      <w:r>
        <w:rPr>
          <w:rFonts w:ascii="Verdana" w:hAnsi="Verdana"/>
          <w:b/>
          <w:sz w:val="18"/>
        </w:rPr>
        <w:t>Šefčovič</w:t>
      </w:r>
      <w:proofErr w:type="spellEnd"/>
      <w:r>
        <w:rPr>
          <w:rFonts w:ascii="Verdana" w:hAnsi="Verdana"/>
          <w:sz w:val="18"/>
        </w:rPr>
        <w:t>, vice-président de la Commission européenne chargé des relations interinstitutionnelles et de la prospective.</w:t>
      </w:r>
    </w:p>
    <w:p w14:paraId="1FA251A1" w14:textId="77777777" w:rsidR="00467AEA" w:rsidRPr="00F24D75" w:rsidRDefault="00467AEA" w:rsidP="00DD7FCA">
      <w:pPr>
        <w:rPr>
          <w:rFonts w:ascii="Verdana" w:hAnsi="Verdana"/>
          <w:bCs/>
          <w:sz w:val="18"/>
          <w:szCs w:val="18"/>
        </w:rPr>
      </w:pPr>
    </w:p>
    <w:p w14:paraId="31225BB7" w14:textId="697522E7" w:rsidR="00117112" w:rsidRPr="00F24D75" w:rsidRDefault="00467AEA" w:rsidP="00DD7FCA">
      <w:pPr>
        <w:rPr>
          <w:rFonts w:ascii="Verdana" w:hAnsi="Verdana"/>
          <w:bCs/>
          <w:sz w:val="18"/>
          <w:szCs w:val="18"/>
        </w:rPr>
      </w:pPr>
      <w:r>
        <w:rPr>
          <w:rFonts w:ascii="Verdana" w:hAnsi="Verdana"/>
          <w:b/>
          <w:sz w:val="18"/>
        </w:rPr>
        <w:t>M</w:t>
      </w:r>
      <w:r>
        <w:rPr>
          <w:rFonts w:ascii="Verdana" w:hAnsi="Verdana"/>
          <w:b/>
          <w:sz w:val="18"/>
          <w:vertAlign w:val="superscript"/>
        </w:rPr>
        <w:t>me</w:t>
      </w:r>
      <w:r>
        <w:rPr>
          <w:rFonts w:ascii="Verdana" w:hAnsi="Verdana"/>
          <w:b/>
          <w:sz w:val="18"/>
        </w:rPr>
        <w:t> Schweng</w:t>
      </w:r>
      <w:r>
        <w:rPr>
          <w:rFonts w:ascii="Verdana" w:hAnsi="Verdana"/>
          <w:sz w:val="18"/>
        </w:rPr>
        <w:t xml:space="preserve"> s’est félicitée que de nombreuses propositions et recommandations du CESE, telles qu’exprimées dans la </w:t>
      </w:r>
      <w:hyperlink r:id="rId13" w:history="1">
        <w:r>
          <w:rPr>
            <w:rStyle w:val="Hyperlink"/>
            <w:rFonts w:ascii="Verdana" w:hAnsi="Verdana"/>
            <w:sz w:val="18"/>
          </w:rPr>
          <w:t>résolution</w:t>
        </w:r>
      </w:hyperlink>
      <w:r>
        <w:rPr>
          <w:rFonts w:ascii="Verdana" w:hAnsi="Verdana"/>
          <w:sz w:val="18"/>
        </w:rPr>
        <w:t xml:space="preserve"> du Comité de juin 2021, aient été prises en compte dans le programme de travail de la Commission européenne pour 2022, et a déclaré: «Nos priorités sont étroitement liées à celles de la Commission européenne, que nous continuerons à soutenir dans la mise en œuvre de ses objectifs ambitieux. Nous devons également veiller à ce que la société civile organisée se développe et s’épanouisse au sein d’une société ouverte et fondée sur des valeurs. Faisons de l’Europe une terre où il fait vraiment bon vivre et prospérer</w:t>
      </w:r>
      <w:proofErr w:type="gramStart"/>
      <w:r>
        <w:rPr>
          <w:rFonts w:ascii="Verdana" w:hAnsi="Verdana"/>
          <w:sz w:val="18"/>
        </w:rPr>
        <w:t>.»</w:t>
      </w:r>
      <w:proofErr w:type="gramEnd"/>
    </w:p>
    <w:p w14:paraId="0E25473D" w14:textId="77777777" w:rsidR="00040F39" w:rsidRPr="00F24D75" w:rsidRDefault="00040F39" w:rsidP="00DD7FCA">
      <w:pPr>
        <w:rPr>
          <w:rFonts w:ascii="Verdana" w:hAnsi="Verdana"/>
          <w:bCs/>
          <w:sz w:val="18"/>
          <w:szCs w:val="18"/>
        </w:rPr>
      </w:pPr>
    </w:p>
    <w:p w14:paraId="472A94C6" w14:textId="310ED881" w:rsidR="00C03A5F" w:rsidRPr="00F24D75" w:rsidRDefault="00921112" w:rsidP="00F00A61">
      <w:pPr>
        <w:rPr>
          <w:rFonts w:ascii="Verdana" w:hAnsi="Verdana"/>
          <w:bCs/>
          <w:sz w:val="18"/>
          <w:szCs w:val="18"/>
        </w:rPr>
      </w:pPr>
      <w:r>
        <w:rPr>
          <w:rFonts w:ascii="Verdana" w:hAnsi="Verdana"/>
          <w:b/>
          <w:sz w:val="18"/>
        </w:rPr>
        <w:t>M</w:t>
      </w:r>
      <w:r>
        <w:rPr>
          <w:rFonts w:ascii="Verdana" w:hAnsi="Verdana"/>
          <w:b/>
          <w:sz w:val="18"/>
          <w:vertAlign w:val="superscript"/>
        </w:rPr>
        <w:t>me</w:t>
      </w:r>
      <w:r>
        <w:rPr>
          <w:rFonts w:ascii="Verdana" w:hAnsi="Verdana"/>
          <w:b/>
          <w:sz w:val="18"/>
        </w:rPr>
        <w:t> </w:t>
      </w:r>
      <w:proofErr w:type="spellStart"/>
      <w:r>
        <w:rPr>
          <w:rFonts w:ascii="Verdana" w:hAnsi="Verdana"/>
          <w:b/>
          <w:sz w:val="18"/>
        </w:rPr>
        <w:t>von</w:t>
      </w:r>
      <w:proofErr w:type="spellEnd"/>
      <w:r>
        <w:rPr>
          <w:rFonts w:ascii="Verdana" w:hAnsi="Verdana"/>
          <w:b/>
          <w:sz w:val="18"/>
        </w:rPr>
        <w:t> der </w:t>
      </w:r>
      <w:proofErr w:type="spellStart"/>
      <w:r>
        <w:rPr>
          <w:rFonts w:ascii="Verdana" w:hAnsi="Verdana"/>
          <w:b/>
          <w:sz w:val="18"/>
        </w:rPr>
        <w:t>Leyen</w:t>
      </w:r>
      <w:proofErr w:type="spellEnd"/>
      <w:r>
        <w:rPr>
          <w:rFonts w:ascii="Verdana" w:hAnsi="Verdana"/>
          <w:sz w:val="18"/>
        </w:rPr>
        <w:t xml:space="preserve">, soulignant le travail accompli par le CESE, a quant à elle </w:t>
      </w:r>
      <w:proofErr w:type="gramStart"/>
      <w:r>
        <w:rPr>
          <w:rFonts w:ascii="Verdana" w:hAnsi="Verdana"/>
          <w:sz w:val="18"/>
        </w:rPr>
        <w:t>déclaré:</w:t>
      </w:r>
      <w:proofErr w:type="gramEnd"/>
      <w:r>
        <w:rPr>
          <w:rFonts w:ascii="Verdana" w:hAnsi="Verdana"/>
          <w:sz w:val="18"/>
        </w:rPr>
        <w:t xml:space="preserve"> «Le Comité nous a toujours soutenu et s’est toujours montré très résolu dans sa mission, qui est de faire entendre la voix des citoyens, la voix des entreprises, des travailleurs et des autres organisations de la société civile. Nous sommes et resterons des partenaires proches, tant pour la planification politique annuelle que pour l’élaboration de notre vision à long terme</w:t>
      </w:r>
      <w:proofErr w:type="gramStart"/>
      <w:r>
        <w:rPr>
          <w:rFonts w:ascii="Verdana" w:hAnsi="Verdana"/>
          <w:sz w:val="18"/>
        </w:rPr>
        <w:t>.»</w:t>
      </w:r>
      <w:proofErr w:type="gramEnd"/>
    </w:p>
    <w:p w14:paraId="479A50D0" w14:textId="77777777" w:rsidR="00C03A5F" w:rsidRPr="00F24D75" w:rsidRDefault="00C03A5F" w:rsidP="00F00A61">
      <w:pPr>
        <w:rPr>
          <w:rFonts w:ascii="Verdana" w:hAnsi="Verdana"/>
          <w:bCs/>
          <w:sz w:val="18"/>
          <w:szCs w:val="18"/>
        </w:rPr>
      </w:pPr>
    </w:p>
    <w:p w14:paraId="061B1016" w14:textId="1627E7D9" w:rsidR="00065B06" w:rsidRPr="00F24D75" w:rsidRDefault="00921112" w:rsidP="00DD7FCA">
      <w:pPr>
        <w:rPr>
          <w:rFonts w:ascii="Verdana" w:hAnsi="Verdana"/>
          <w:bCs/>
          <w:sz w:val="18"/>
          <w:szCs w:val="18"/>
        </w:rPr>
      </w:pPr>
      <w:r>
        <w:rPr>
          <w:rFonts w:ascii="Verdana" w:hAnsi="Verdana"/>
          <w:sz w:val="18"/>
        </w:rPr>
        <w:t xml:space="preserve">Faisant écho à ses propos, </w:t>
      </w:r>
      <w:r>
        <w:rPr>
          <w:rFonts w:ascii="Verdana" w:hAnsi="Verdana"/>
          <w:b/>
          <w:sz w:val="18"/>
        </w:rPr>
        <w:t>M. </w:t>
      </w:r>
      <w:proofErr w:type="spellStart"/>
      <w:r>
        <w:rPr>
          <w:rFonts w:ascii="Verdana" w:hAnsi="Verdana"/>
          <w:b/>
          <w:sz w:val="18"/>
        </w:rPr>
        <w:t>Šefčovič</w:t>
      </w:r>
      <w:proofErr w:type="spellEnd"/>
      <w:r>
        <w:rPr>
          <w:rFonts w:ascii="Verdana" w:hAnsi="Verdana"/>
          <w:sz w:val="18"/>
        </w:rPr>
        <w:t xml:space="preserve"> a remercié le Comité pour sa coopération étroite avec la Commission européenne, en déclarant que cela maintient</w:t>
      </w:r>
      <w:proofErr w:type="gramStart"/>
      <w:r>
        <w:rPr>
          <w:rFonts w:ascii="Verdana" w:hAnsi="Verdana"/>
          <w:sz w:val="18"/>
        </w:rPr>
        <w:t xml:space="preserve"> «des</w:t>
      </w:r>
      <w:proofErr w:type="gramEnd"/>
      <w:r>
        <w:rPr>
          <w:rFonts w:ascii="Verdana" w:hAnsi="Verdana"/>
          <w:sz w:val="18"/>
        </w:rPr>
        <w:t xml:space="preserve"> liens très vifs entre les deux institutions». Il a fait observer que</w:t>
      </w:r>
      <w:proofErr w:type="gramStart"/>
      <w:r>
        <w:rPr>
          <w:rFonts w:ascii="Verdana" w:hAnsi="Verdana"/>
          <w:sz w:val="18"/>
        </w:rPr>
        <w:t xml:space="preserve"> «les</w:t>
      </w:r>
      <w:proofErr w:type="gramEnd"/>
      <w:r>
        <w:rPr>
          <w:rFonts w:ascii="Verdana" w:hAnsi="Verdana"/>
          <w:sz w:val="18"/>
        </w:rPr>
        <w:t xml:space="preserve"> membres du CESE sont les meilleurs ambassadeurs de l’Union européenne».</w:t>
      </w:r>
    </w:p>
    <w:p w14:paraId="05370783" w14:textId="77777777" w:rsidR="00F03315" w:rsidRPr="00F24D75" w:rsidRDefault="00F03315" w:rsidP="00DD7FCA">
      <w:pPr>
        <w:rPr>
          <w:rFonts w:ascii="Verdana" w:hAnsi="Verdana"/>
          <w:bCs/>
          <w:sz w:val="18"/>
          <w:szCs w:val="18"/>
        </w:rPr>
      </w:pPr>
    </w:p>
    <w:p w14:paraId="2B27E038" w14:textId="77777777" w:rsidR="00921112" w:rsidRPr="00F24D75" w:rsidRDefault="00921112" w:rsidP="00F9567C">
      <w:pPr>
        <w:keepNext/>
        <w:rPr>
          <w:rFonts w:ascii="Verdana" w:hAnsi="Verdana"/>
          <w:b/>
          <w:bCs/>
          <w:sz w:val="18"/>
          <w:szCs w:val="18"/>
        </w:rPr>
      </w:pPr>
      <w:r>
        <w:rPr>
          <w:rFonts w:ascii="Verdana" w:hAnsi="Verdana"/>
          <w:b/>
          <w:sz w:val="18"/>
        </w:rPr>
        <w:lastRenderedPageBreak/>
        <w:t>Priorité nº 1: surmonter la pandémie de COVID-19</w:t>
      </w:r>
    </w:p>
    <w:p w14:paraId="67D19AD9" w14:textId="77777777" w:rsidR="00F24D75" w:rsidRPr="00F24D75" w:rsidRDefault="00F24D75" w:rsidP="00F9567C">
      <w:pPr>
        <w:keepNext/>
        <w:rPr>
          <w:rFonts w:ascii="Verdana" w:hAnsi="Verdana"/>
          <w:bCs/>
          <w:sz w:val="18"/>
          <w:szCs w:val="18"/>
        </w:rPr>
      </w:pPr>
    </w:p>
    <w:p w14:paraId="06CBDB02" w14:textId="13F61CA4" w:rsidR="00F35395" w:rsidRPr="00F24D75" w:rsidRDefault="00F35395" w:rsidP="00DD7FCA">
      <w:pPr>
        <w:rPr>
          <w:rFonts w:ascii="Verdana" w:hAnsi="Verdana"/>
          <w:bCs/>
          <w:sz w:val="18"/>
          <w:szCs w:val="18"/>
        </w:rPr>
      </w:pPr>
      <w:r>
        <w:rPr>
          <w:rFonts w:ascii="Verdana" w:hAnsi="Verdana"/>
          <w:b/>
          <w:sz w:val="18"/>
        </w:rPr>
        <w:t>M</w:t>
      </w:r>
      <w:r>
        <w:rPr>
          <w:rFonts w:ascii="Verdana" w:hAnsi="Verdana"/>
          <w:b/>
          <w:sz w:val="18"/>
          <w:vertAlign w:val="superscript"/>
        </w:rPr>
        <w:t>me</w:t>
      </w:r>
      <w:r>
        <w:rPr>
          <w:rFonts w:ascii="Verdana" w:hAnsi="Verdana"/>
          <w:b/>
          <w:sz w:val="18"/>
        </w:rPr>
        <w:t> </w:t>
      </w:r>
      <w:proofErr w:type="spellStart"/>
      <w:r>
        <w:rPr>
          <w:rFonts w:ascii="Verdana" w:hAnsi="Verdana"/>
          <w:b/>
          <w:sz w:val="18"/>
        </w:rPr>
        <w:t>von</w:t>
      </w:r>
      <w:proofErr w:type="spellEnd"/>
      <w:r>
        <w:rPr>
          <w:rFonts w:ascii="Verdana" w:hAnsi="Verdana"/>
          <w:b/>
          <w:sz w:val="18"/>
        </w:rPr>
        <w:t> der </w:t>
      </w:r>
      <w:proofErr w:type="spellStart"/>
      <w:r>
        <w:rPr>
          <w:rFonts w:ascii="Verdana" w:hAnsi="Verdana"/>
          <w:b/>
          <w:sz w:val="18"/>
        </w:rPr>
        <w:t>Leyen</w:t>
      </w:r>
      <w:proofErr w:type="spellEnd"/>
      <w:r>
        <w:rPr>
          <w:rFonts w:ascii="Verdana" w:hAnsi="Verdana"/>
          <w:sz w:val="18"/>
        </w:rPr>
        <w:t xml:space="preserve"> a déclaré que la lutte contre la pandémie reste la priorité absolue de l’UE. Elle a souligné la nécessité d’augmenter le taux de vaccination en Europe et demandé aux membres du CESE d’unir leurs forces pour relayer ce message important dans leur pays d’origine. Elle a fait valoir que, grâce à la stratégie déployée au niveau de l’UE, il n’y a pas eu de pénurie de vaccins en Europe, et que l’Union est la première donatrice au monde.</w:t>
      </w:r>
    </w:p>
    <w:p w14:paraId="559D8456" w14:textId="77777777" w:rsidR="00F35395" w:rsidRPr="00F24D75" w:rsidRDefault="00F35395" w:rsidP="00DD7FCA">
      <w:pPr>
        <w:rPr>
          <w:rFonts w:ascii="Verdana" w:hAnsi="Verdana"/>
          <w:bCs/>
          <w:sz w:val="18"/>
          <w:szCs w:val="18"/>
        </w:rPr>
      </w:pPr>
    </w:p>
    <w:p w14:paraId="16EAC251" w14:textId="2E26C219" w:rsidR="00117112" w:rsidRPr="00F24D75" w:rsidRDefault="00921112" w:rsidP="00DD7FCA">
      <w:pPr>
        <w:rPr>
          <w:rFonts w:ascii="Verdana" w:hAnsi="Verdana"/>
          <w:bCs/>
          <w:sz w:val="18"/>
          <w:szCs w:val="18"/>
        </w:rPr>
      </w:pPr>
      <w:r>
        <w:rPr>
          <w:rFonts w:ascii="Verdana" w:hAnsi="Verdana"/>
          <w:b/>
          <w:sz w:val="18"/>
        </w:rPr>
        <w:t>M</w:t>
      </w:r>
      <w:r>
        <w:rPr>
          <w:rFonts w:ascii="Verdana" w:hAnsi="Verdana"/>
          <w:b/>
          <w:sz w:val="18"/>
          <w:vertAlign w:val="superscript"/>
        </w:rPr>
        <w:t>me</w:t>
      </w:r>
      <w:r>
        <w:rPr>
          <w:rFonts w:ascii="Verdana" w:hAnsi="Verdana"/>
          <w:b/>
          <w:sz w:val="18"/>
        </w:rPr>
        <w:t> Schweng</w:t>
      </w:r>
      <w:r>
        <w:rPr>
          <w:rFonts w:ascii="Verdana" w:hAnsi="Verdana"/>
          <w:sz w:val="18"/>
        </w:rPr>
        <w:t xml:space="preserve"> a convenu que la lutte contre la pandémie en cours reste la question la plus urgente, en expliquant que le CESE a lancé une </w:t>
      </w:r>
      <w:hyperlink r:id="rId14" w:history="1">
        <w:r>
          <w:rPr>
            <w:rStyle w:val="Hyperlink"/>
            <w:rFonts w:ascii="Verdana" w:hAnsi="Verdana"/>
            <w:sz w:val="18"/>
          </w:rPr>
          <w:t>campagne d’information</w:t>
        </w:r>
      </w:hyperlink>
      <w:r>
        <w:rPr>
          <w:rFonts w:ascii="Verdana" w:hAnsi="Verdana"/>
          <w:sz w:val="18"/>
        </w:rPr>
        <w:t xml:space="preserve"> pour contribuer à augmenter le taux de vaccination, la vaccination constituant sans aucun doute la meilleure protection contre le virus.</w:t>
      </w:r>
    </w:p>
    <w:p w14:paraId="472D668E" w14:textId="77777777" w:rsidR="00117112" w:rsidRPr="00F24D75" w:rsidRDefault="00117112" w:rsidP="00DD7FCA">
      <w:pPr>
        <w:rPr>
          <w:rFonts w:ascii="Verdana" w:hAnsi="Verdana"/>
          <w:bCs/>
          <w:sz w:val="18"/>
          <w:szCs w:val="18"/>
        </w:rPr>
      </w:pPr>
    </w:p>
    <w:p w14:paraId="33C43A37" w14:textId="62B4A36B" w:rsidR="00040F39" w:rsidRPr="00F24D75" w:rsidRDefault="00173F4C" w:rsidP="00DD7FCA">
      <w:pPr>
        <w:rPr>
          <w:rFonts w:ascii="Verdana" w:hAnsi="Verdana"/>
          <w:bCs/>
          <w:sz w:val="18"/>
          <w:szCs w:val="18"/>
        </w:rPr>
      </w:pPr>
      <w:r>
        <w:rPr>
          <w:rFonts w:ascii="Verdana" w:hAnsi="Verdana"/>
          <w:b/>
          <w:sz w:val="18"/>
        </w:rPr>
        <w:t>M</w:t>
      </w:r>
      <w:r>
        <w:rPr>
          <w:rFonts w:ascii="Verdana" w:hAnsi="Verdana"/>
          <w:b/>
          <w:sz w:val="18"/>
          <w:vertAlign w:val="superscript"/>
        </w:rPr>
        <w:t>me</w:t>
      </w:r>
      <w:r>
        <w:rPr>
          <w:rFonts w:ascii="Verdana" w:hAnsi="Verdana"/>
          <w:b/>
          <w:sz w:val="18"/>
        </w:rPr>
        <w:t> </w:t>
      </w:r>
      <w:proofErr w:type="spellStart"/>
      <w:r>
        <w:rPr>
          <w:rFonts w:ascii="Verdana" w:hAnsi="Verdana"/>
          <w:b/>
          <w:sz w:val="18"/>
        </w:rPr>
        <w:t>von</w:t>
      </w:r>
      <w:proofErr w:type="spellEnd"/>
      <w:r>
        <w:rPr>
          <w:rFonts w:ascii="Verdana" w:hAnsi="Verdana"/>
          <w:b/>
          <w:sz w:val="18"/>
        </w:rPr>
        <w:t> der </w:t>
      </w:r>
      <w:proofErr w:type="spellStart"/>
      <w:r>
        <w:rPr>
          <w:rFonts w:ascii="Verdana" w:hAnsi="Verdana"/>
          <w:b/>
          <w:sz w:val="18"/>
        </w:rPr>
        <w:t>Leyen</w:t>
      </w:r>
      <w:proofErr w:type="spellEnd"/>
      <w:r>
        <w:rPr>
          <w:rFonts w:ascii="Verdana" w:hAnsi="Verdana"/>
          <w:sz w:val="18"/>
        </w:rPr>
        <w:t xml:space="preserve"> a ensuite évoqué les autres questions importantes pour l’avenir de l’Europe: la transition écologique, l’énergie abordable et les chaînes d’approvisionnement connexes, la transition numérique et l’avenir du travail, ainsi que le dialogue social. À cet égard, elle a souligné que la pandémie a accéléré les changements sur le marché du travail et que si l’Europe veut réussir sa reprise, elle doit mettre le dialogue social au centre de ses efforts. Elle a fait valoir que dans le cadre du modèle européen d’économie sociale de marché, nous travaillons tous ensemble, partageons les avantages et sommes collectivement protégés contre les risques majeurs de la vie.</w:t>
      </w:r>
    </w:p>
    <w:p w14:paraId="09FA27A6" w14:textId="77777777" w:rsidR="00173F4C" w:rsidRPr="00F24D75" w:rsidRDefault="00173F4C" w:rsidP="00DD7FCA">
      <w:pPr>
        <w:rPr>
          <w:rFonts w:ascii="Verdana" w:hAnsi="Verdana"/>
          <w:bCs/>
          <w:sz w:val="18"/>
          <w:szCs w:val="18"/>
        </w:rPr>
      </w:pPr>
    </w:p>
    <w:p w14:paraId="5CCFD2B6" w14:textId="77777777" w:rsidR="00065B06" w:rsidRPr="00F24D75" w:rsidRDefault="00921112" w:rsidP="00DD7FCA">
      <w:pPr>
        <w:rPr>
          <w:rFonts w:ascii="Verdana" w:hAnsi="Verdana"/>
          <w:b/>
          <w:bCs/>
          <w:sz w:val="18"/>
          <w:szCs w:val="18"/>
        </w:rPr>
      </w:pPr>
      <w:r>
        <w:rPr>
          <w:rFonts w:ascii="Verdana" w:hAnsi="Verdana"/>
          <w:b/>
          <w:sz w:val="18"/>
        </w:rPr>
        <w:t>Débat avec les acteurs de la société civile</w:t>
      </w:r>
    </w:p>
    <w:p w14:paraId="2BD36DEE" w14:textId="77777777" w:rsidR="00921112" w:rsidRPr="00F24D75" w:rsidRDefault="00921112" w:rsidP="00921112">
      <w:pPr>
        <w:rPr>
          <w:rFonts w:ascii="Verdana" w:hAnsi="Verdana"/>
          <w:bCs/>
          <w:sz w:val="18"/>
          <w:szCs w:val="18"/>
        </w:rPr>
      </w:pPr>
    </w:p>
    <w:p w14:paraId="692D06D2" w14:textId="38B05D88" w:rsidR="00921112" w:rsidRPr="00F24D75" w:rsidRDefault="00921112" w:rsidP="00921112">
      <w:pPr>
        <w:rPr>
          <w:rFonts w:ascii="Verdana" w:hAnsi="Verdana"/>
          <w:bCs/>
          <w:sz w:val="18"/>
          <w:szCs w:val="18"/>
        </w:rPr>
      </w:pPr>
      <w:r>
        <w:rPr>
          <w:rFonts w:ascii="Verdana" w:hAnsi="Verdana"/>
          <w:sz w:val="18"/>
        </w:rPr>
        <w:t xml:space="preserve">Au cours du débat, </w:t>
      </w:r>
      <w:r>
        <w:rPr>
          <w:rFonts w:ascii="Verdana" w:hAnsi="Verdana"/>
          <w:b/>
          <w:sz w:val="18"/>
        </w:rPr>
        <w:t>Stefano </w:t>
      </w:r>
      <w:proofErr w:type="spellStart"/>
      <w:r>
        <w:rPr>
          <w:rFonts w:ascii="Verdana" w:hAnsi="Verdana"/>
          <w:b/>
          <w:sz w:val="18"/>
        </w:rPr>
        <w:t>Mallia</w:t>
      </w:r>
      <w:proofErr w:type="spellEnd"/>
      <w:r>
        <w:rPr>
          <w:rFonts w:ascii="Verdana" w:hAnsi="Verdana"/>
          <w:sz w:val="18"/>
        </w:rPr>
        <w:t>, le président du groupe des employeurs du CESE, a souligné qu’il est nécessaire de disposer d’un cadre réglementaire favorable pour que les entreprises se développent et créent de la prospérité. Il a appelé de ses vœux la prise de mesures allant au-delà de l’analyse d’impact occasionnelle, pour réaliser des contrôles de la compétitivité en vue de réduire la charge administrative pesant sur les entreprises.</w:t>
      </w:r>
    </w:p>
    <w:p w14:paraId="7F6B8B70" w14:textId="77777777" w:rsidR="00921112" w:rsidRPr="00F24D75" w:rsidRDefault="00921112" w:rsidP="00921112">
      <w:pPr>
        <w:rPr>
          <w:rFonts w:ascii="Verdana" w:hAnsi="Verdana"/>
          <w:bCs/>
          <w:sz w:val="18"/>
          <w:szCs w:val="18"/>
        </w:rPr>
      </w:pPr>
    </w:p>
    <w:p w14:paraId="5BD15021" w14:textId="2D18DD1E" w:rsidR="00B05180" w:rsidRPr="00F24D75" w:rsidRDefault="00921112" w:rsidP="00B05180">
      <w:pPr>
        <w:rPr>
          <w:rFonts w:ascii="Verdana" w:hAnsi="Verdana"/>
          <w:bCs/>
          <w:sz w:val="18"/>
          <w:szCs w:val="18"/>
        </w:rPr>
      </w:pPr>
      <w:r>
        <w:rPr>
          <w:rFonts w:ascii="Verdana" w:hAnsi="Verdana"/>
          <w:b/>
          <w:sz w:val="18"/>
        </w:rPr>
        <w:t>Oliver Röpke</w:t>
      </w:r>
      <w:r>
        <w:rPr>
          <w:rFonts w:ascii="Verdana" w:hAnsi="Verdana"/>
          <w:sz w:val="18"/>
        </w:rPr>
        <w:t xml:space="preserve">, président du groupe des travailleurs du CESE, a souligné l’importance de la solidarité et des partenaires sociaux dans le processus de reprise. Il a précisé qu’il faut également soutenir la levée temporaire des droits de brevet pour les vaccins contre la COVID-19 afin de contribuer à relever les niveaux de vaccination dans d’autres régions du monde et d’empêcher la propagation de nouveaux variants. </w:t>
      </w:r>
    </w:p>
    <w:p w14:paraId="07FBF95A" w14:textId="77777777" w:rsidR="00921112" w:rsidRPr="00F24D75" w:rsidRDefault="00921112" w:rsidP="00921112">
      <w:pPr>
        <w:rPr>
          <w:rFonts w:ascii="Verdana" w:hAnsi="Verdana"/>
          <w:bCs/>
          <w:sz w:val="18"/>
          <w:szCs w:val="18"/>
        </w:rPr>
      </w:pPr>
    </w:p>
    <w:p w14:paraId="6899B2BB" w14:textId="27DEBC3C" w:rsidR="00040F39" w:rsidRPr="00F24D75" w:rsidRDefault="00921112" w:rsidP="00DD7FCA">
      <w:pPr>
        <w:rPr>
          <w:rFonts w:ascii="Verdana" w:hAnsi="Verdana"/>
          <w:bCs/>
          <w:sz w:val="18"/>
          <w:szCs w:val="18"/>
        </w:rPr>
      </w:pPr>
      <w:r>
        <w:rPr>
          <w:rFonts w:ascii="Verdana" w:hAnsi="Verdana"/>
          <w:sz w:val="18"/>
        </w:rPr>
        <w:t xml:space="preserve">Enfin, </w:t>
      </w:r>
      <w:r>
        <w:rPr>
          <w:rFonts w:ascii="Verdana" w:hAnsi="Verdana"/>
          <w:b/>
          <w:sz w:val="18"/>
        </w:rPr>
        <w:t>Séamus Boland</w:t>
      </w:r>
      <w:r>
        <w:rPr>
          <w:rFonts w:ascii="Verdana" w:hAnsi="Verdana"/>
          <w:sz w:val="18"/>
        </w:rPr>
        <w:t>, président du groupe</w:t>
      </w:r>
      <w:proofErr w:type="gramStart"/>
      <w:r>
        <w:rPr>
          <w:rFonts w:ascii="Verdana" w:hAnsi="Verdana"/>
          <w:sz w:val="18"/>
        </w:rPr>
        <w:t xml:space="preserve"> «Diversité</w:t>
      </w:r>
      <w:proofErr w:type="gramEnd"/>
      <w:r>
        <w:rPr>
          <w:rFonts w:ascii="Verdana" w:hAnsi="Verdana"/>
          <w:sz w:val="18"/>
        </w:rPr>
        <w:t> Europe» du CESE, a souligné qu’il est essentiel d’élargir les compétences de l’UE dans le domaine des urgences sanitaires et des menaces transfrontières pour la santé, et que les acteurs de la société civile devraient être autorisés à jouer un rôle clé dans la mise en œuvre de l’Union européenne de la santé.</w:t>
      </w:r>
    </w:p>
    <w:p w14:paraId="6B6AA33F" w14:textId="6F2E63A0" w:rsidR="00561B2C" w:rsidRDefault="00561B2C" w:rsidP="005176E8">
      <w:pPr>
        <w:rPr>
          <w:rFonts w:ascii="Verdana" w:hAnsi="Verdana"/>
          <w:sz w:val="18"/>
        </w:rPr>
      </w:pPr>
    </w:p>
    <w:p w14:paraId="61B0E76F" w14:textId="77777777" w:rsidR="00F24D75" w:rsidRDefault="00F24D75" w:rsidP="005176E8">
      <w:pPr>
        <w:rPr>
          <w:rFonts w:ascii="Verdana" w:hAnsi="Verdana"/>
          <w:sz w:val="18"/>
        </w:rPr>
      </w:pPr>
    </w:p>
    <w:p w14:paraId="72708A4F" w14:textId="77777777" w:rsidR="00561B2C" w:rsidRPr="006A4CDA" w:rsidRDefault="00561B2C" w:rsidP="005176E8">
      <w:pPr>
        <w:rPr>
          <w:rFonts w:ascii="Verdana" w:hAnsi="Verdana"/>
          <w:sz w:val="18"/>
        </w:rPr>
      </w:pPr>
    </w:p>
    <w:p w14:paraId="6276E139" w14:textId="77777777" w:rsidR="00F83179" w:rsidRPr="002568B3" w:rsidRDefault="00F92DAC" w:rsidP="005176E8">
      <w:pPr>
        <w:jc w:val="center"/>
        <w:rPr>
          <w:rFonts w:ascii="Verdana" w:hAnsi="Verdana"/>
          <w:sz w:val="18"/>
          <w:szCs w:val="18"/>
        </w:rPr>
      </w:pPr>
      <w:r>
        <w:rPr>
          <w:rFonts w:ascii="Verdana" w:hAnsi="Verdana"/>
          <w:b/>
          <w:sz w:val="18"/>
        </w:rPr>
        <w:t>Pour de plus amples informations, veuillez contacter:</w:t>
      </w:r>
    </w:p>
    <w:p w14:paraId="05AB3089" w14:textId="77777777" w:rsidR="005176E8" w:rsidRPr="002568B3" w:rsidRDefault="005176E8" w:rsidP="005176E8">
      <w:pPr>
        <w:pStyle w:val="Heading1"/>
        <w:numPr>
          <w:ilvl w:val="0"/>
          <w:numId w:val="0"/>
        </w:numPr>
        <w:ind w:left="360"/>
        <w:jc w:val="center"/>
        <w:rPr>
          <w:rFonts w:ascii="Verdana" w:hAnsi="Verdana"/>
          <w:sz w:val="18"/>
          <w:szCs w:val="18"/>
        </w:rPr>
      </w:pPr>
      <w:r>
        <w:rPr>
          <w:rFonts w:ascii="Verdana" w:hAnsi="Verdana"/>
          <w:sz w:val="18"/>
        </w:rPr>
        <w:t>Service de presse du CESE – Marco Pezzani</w:t>
      </w:r>
      <w:r>
        <w:rPr>
          <w:rFonts w:ascii="Verdana" w:hAnsi="Verdana"/>
          <w:sz w:val="18"/>
        </w:rPr>
        <w:br/>
        <w:t>+32 25469793 · Mobile: +32 470881903</w:t>
      </w:r>
    </w:p>
    <w:p w14:paraId="1371AFAB" w14:textId="77777777" w:rsidR="005176E8" w:rsidRPr="002568B3" w:rsidRDefault="007D1CB6" w:rsidP="005176E8">
      <w:pPr>
        <w:jc w:val="center"/>
        <w:rPr>
          <w:rFonts w:ascii="Verdana" w:hAnsi="Verdana"/>
          <w:sz w:val="18"/>
          <w:szCs w:val="18"/>
        </w:rPr>
      </w:pPr>
      <w:hyperlink r:id="rId15" w:history="1">
        <w:r w:rsidR="000817C6">
          <w:rPr>
            <w:rStyle w:val="Hyperlink"/>
            <w:rFonts w:ascii="Verdana" w:hAnsi="Verdana"/>
            <w:sz w:val="18"/>
          </w:rPr>
          <w:t>marco.pezzani@eesc.europa.eu</w:t>
        </w:r>
      </w:hyperlink>
    </w:p>
    <w:p w14:paraId="0B6CF9EF" w14:textId="77777777" w:rsidR="005176E8" w:rsidRPr="002568B3" w:rsidRDefault="005176E8" w:rsidP="005176E8">
      <w:pPr>
        <w:pStyle w:val="Heading1"/>
        <w:numPr>
          <w:ilvl w:val="0"/>
          <w:numId w:val="0"/>
        </w:numPr>
        <w:jc w:val="center"/>
        <w:rPr>
          <w:rFonts w:ascii="Verdana" w:hAnsi="Verdana"/>
          <w:b/>
          <w:bCs/>
          <w:sz w:val="18"/>
          <w:szCs w:val="18"/>
        </w:rPr>
      </w:pPr>
      <w:r>
        <w:rPr>
          <w:rFonts w:ascii="Verdana" w:hAnsi="Verdana"/>
          <w:b/>
          <w:sz w:val="18"/>
        </w:rPr>
        <w:t>@EESC_PRESS</w:t>
      </w:r>
    </w:p>
    <w:p w14:paraId="6EBCEBE3" w14:textId="77777777" w:rsidR="005176E8" w:rsidRDefault="007D1CB6" w:rsidP="005176E8">
      <w:pPr>
        <w:jc w:val="center"/>
        <w:rPr>
          <w:rStyle w:val="Hyperlink"/>
          <w:rFonts w:ascii="Verdana" w:hAnsi="Verdana"/>
          <w:sz w:val="18"/>
          <w:szCs w:val="18"/>
        </w:rPr>
      </w:pPr>
      <w:hyperlink r:id="rId16" w:history="1">
        <w:r w:rsidR="000817C6">
          <w:rPr>
            <w:rStyle w:val="Hyperlink"/>
            <w:rFonts w:ascii="Verdana" w:hAnsi="Verdana"/>
            <w:sz w:val="18"/>
          </w:rPr>
          <w:t>VIDÉO: «Le CESE vu de l’intérieur»</w:t>
        </w:r>
      </w:hyperlink>
    </w:p>
    <w:p w14:paraId="60B247CB" w14:textId="77777777" w:rsidR="003C6744" w:rsidRPr="006A4CDA" w:rsidRDefault="003C6744" w:rsidP="003C6744">
      <w:pPr>
        <w:rPr>
          <w:rFonts w:ascii="Verdana" w:hAnsi="Verdana"/>
          <w:sz w:val="18"/>
        </w:rPr>
      </w:pPr>
    </w:p>
    <w:p w14:paraId="327918FA" w14:textId="77777777" w:rsidR="00F83179" w:rsidRPr="006A4CDA" w:rsidRDefault="00F83179" w:rsidP="00CE439D">
      <w:pPr>
        <w:rPr>
          <w:rFonts w:ascii="Verdana" w:hAnsi="Verdana"/>
          <w:b/>
          <w:bCs/>
          <w:i/>
          <w:sz w:val="16"/>
          <w:szCs w:val="16"/>
        </w:rPr>
      </w:pPr>
      <w:r>
        <w:rPr>
          <w:rFonts w:ascii="Verdana" w:hAnsi="Verdana"/>
          <w:b/>
          <w:i/>
          <w:sz w:val="16"/>
        </w:rPr>
        <w:t>_______________________________________________________________________________</w:t>
      </w:r>
    </w:p>
    <w:p w14:paraId="6AC00DAD" w14:textId="77777777" w:rsidR="00F83179" w:rsidRPr="006A4CDA" w:rsidRDefault="00F83179" w:rsidP="00CE439D">
      <w:pPr>
        <w:rPr>
          <w:rFonts w:ascii="Verdana" w:hAnsi="Verdana"/>
          <w:i/>
          <w:sz w:val="16"/>
          <w:szCs w:val="16"/>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institué par le traité de Rome en 1957. Grâce à sa mission de consultation, ses membres, et donc les organisations qu’ils représentent, peuvent participer au processus décisionnel de l’Union européenne.</w:t>
      </w:r>
    </w:p>
    <w:p w14:paraId="64D9A466" w14:textId="77777777" w:rsidR="00F83179" w:rsidRPr="006A4CDA" w:rsidRDefault="00F83179" w:rsidP="00DC0404">
      <w:pPr>
        <w:rPr>
          <w:rFonts w:ascii="Verdana" w:hAnsi="Verdana"/>
          <w:sz w:val="18"/>
        </w:rPr>
      </w:pPr>
      <w:r>
        <w:rPr>
          <w:rFonts w:ascii="Verdana" w:hAnsi="Verdana"/>
          <w:b/>
          <w:i/>
          <w:sz w:val="16"/>
        </w:rPr>
        <w:t>_______________________________________________________________________________</w:t>
      </w:r>
    </w:p>
    <w:sectPr w:rsidR="00F83179" w:rsidRPr="006A4CDA"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AF7BC" w14:textId="77777777" w:rsidR="001B65DC" w:rsidRDefault="001B65DC">
      <w:r>
        <w:separator/>
      </w:r>
    </w:p>
  </w:endnote>
  <w:endnote w:type="continuationSeparator" w:id="0">
    <w:p w14:paraId="3195ACED" w14:textId="77777777" w:rsidR="001B65DC" w:rsidRDefault="001B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FC2D" w14:textId="77777777" w:rsidR="00F83179" w:rsidRPr="0004715C" w:rsidRDefault="00F83179" w:rsidP="0004715C">
    <w:pPr>
      <w:spacing w:line="240" w:lineRule="auto"/>
      <w:jc w:val="center"/>
      <w:rPr>
        <w:rFonts w:ascii="Verdana" w:hAnsi="Verdana"/>
        <w:sz w:val="16"/>
        <w:szCs w:val="16"/>
      </w:rPr>
    </w:pPr>
    <w:r>
      <w:rPr>
        <w:rFonts w:ascii="Verdana" w:hAnsi="Verdana"/>
        <w:sz w:val="16"/>
      </w:rPr>
      <w:t>Rue Belliard 99 – 1040 Bruxelles – BELGIQUE</w:t>
    </w:r>
  </w:p>
  <w:p w14:paraId="6E183AE3" w14:textId="77777777" w:rsidR="00F83179" w:rsidRPr="0004715C" w:rsidRDefault="00F83179" w:rsidP="0004715C">
    <w:pPr>
      <w:spacing w:line="240" w:lineRule="auto"/>
      <w:jc w:val="center"/>
      <w:rPr>
        <w:rFonts w:ascii="Verdana" w:hAnsi="Verdana"/>
        <w:sz w:val="16"/>
        <w:szCs w:val="16"/>
      </w:rPr>
    </w:pPr>
    <w:r>
      <w:rPr>
        <w:rFonts w:ascii="Verdana" w:hAnsi="Verdana"/>
        <w:sz w:val="16"/>
      </w:rPr>
      <w:t>Tél. +32 25469406 – Fax +32 25469764</w:t>
    </w:r>
  </w:p>
  <w:p w14:paraId="32981013" w14:textId="77777777" w:rsidR="00F83179" w:rsidRDefault="00F83179" w:rsidP="0004715C">
    <w:pPr>
      <w:spacing w:line="240" w:lineRule="auto"/>
      <w:jc w:val="center"/>
      <w:rPr>
        <w:rFonts w:ascii="Verdana" w:hAnsi="Verdana"/>
        <w:sz w:val="16"/>
        <w:szCs w:val="16"/>
      </w:rPr>
    </w:pPr>
    <w:r>
      <w:rPr>
        <w:rFonts w:ascii="Verdana" w:hAnsi="Verdana"/>
        <w:sz w:val="16"/>
      </w:rPr>
      <w:t xml:space="preserve">Courriel: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0EAD7B40" w14:textId="77777777" w:rsidR="00F83179" w:rsidRPr="0004715C" w:rsidRDefault="00F83179" w:rsidP="00F61167">
    <w:pPr>
      <w:spacing w:line="240" w:lineRule="auto"/>
      <w:jc w:val="center"/>
      <w:rPr>
        <w:rFonts w:ascii="Verdana" w:hAnsi="Verdana"/>
        <w:sz w:val="16"/>
        <w:szCs w:val="16"/>
      </w:rPr>
    </w:pPr>
    <w:r>
      <w:rPr>
        <w:rFonts w:ascii="Verdana" w:hAnsi="Verdana"/>
        <w:sz w:val="16"/>
      </w:rPr>
      <w:t>Suivez le CESE sur  </w:t>
    </w:r>
    <w:r>
      <w:rPr>
        <w:noProof/>
        <w:lang w:val="en-GB" w:eastAsia="en-GB"/>
      </w:rPr>
      <w:drawing>
        <wp:inline distT="0" distB="0" distL="0" distR="0" wp14:anchorId="0E7FE50A" wp14:editId="5B825CEA">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33336443" wp14:editId="559A1D5B">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GB" w:eastAsia="en-GB"/>
      </w:rPr>
      <w:drawing>
        <wp:inline distT="0" distB="0" distL="0" distR="0" wp14:anchorId="1464FCAF" wp14:editId="013E8A23">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A06DD" w14:textId="77777777" w:rsidR="001B65DC" w:rsidRDefault="001B65DC">
      <w:r>
        <w:separator/>
      </w:r>
    </w:p>
  </w:footnote>
  <w:footnote w:type="continuationSeparator" w:id="0">
    <w:p w14:paraId="3C65AB80" w14:textId="77777777" w:rsidR="001B65DC" w:rsidRDefault="001B6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BE"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05EAE"/>
    <w:rsid w:val="00013A1F"/>
    <w:rsid w:val="0002378E"/>
    <w:rsid w:val="00024190"/>
    <w:rsid w:val="00032709"/>
    <w:rsid w:val="000328E1"/>
    <w:rsid w:val="00033561"/>
    <w:rsid w:val="00033848"/>
    <w:rsid w:val="0004029C"/>
    <w:rsid w:val="00040F39"/>
    <w:rsid w:val="0004715C"/>
    <w:rsid w:val="00047729"/>
    <w:rsid w:val="0004781E"/>
    <w:rsid w:val="00054AF7"/>
    <w:rsid w:val="00055686"/>
    <w:rsid w:val="00065B06"/>
    <w:rsid w:val="00067140"/>
    <w:rsid w:val="00067F21"/>
    <w:rsid w:val="000700B5"/>
    <w:rsid w:val="00071F79"/>
    <w:rsid w:val="00073C6C"/>
    <w:rsid w:val="000749A2"/>
    <w:rsid w:val="000817C6"/>
    <w:rsid w:val="000941D9"/>
    <w:rsid w:val="000973DF"/>
    <w:rsid w:val="000A557A"/>
    <w:rsid w:val="000B28CB"/>
    <w:rsid w:val="000D17DD"/>
    <w:rsid w:val="000D438E"/>
    <w:rsid w:val="000D5EF0"/>
    <w:rsid w:val="000E4178"/>
    <w:rsid w:val="000E66CE"/>
    <w:rsid w:val="0010026A"/>
    <w:rsid w:val="00104DFA"/>
    <w:rsid w:val="00105E49"/>
    <w:rsid w:val="00106119"/>
    <w:rsid w:val="00117112"/>
    <w:rsid w:val="00142677"/>
    <w:rsid w:val="00173F4C"/>
    <w:rsid w:val="0018610F"/>
    <w:rsid w:val="0018613F"/>
    <w:rsid w:val="00191674"/>
    <w:rsid w:val="001A276F"/>
    <w:rsid w:val="001B65DC"/>
    <w:rsid w:val="001B774C"/>
    <w:rsid w:val="001C6718"/>
    <w:rsid w:val="001C71DF"/>
    <w:rsid w:val="001F1D34"/>
    <w:rsid w:val="001F308E"/>
    <w:rsid w:val="002034A9"/>
    <w:rsid w:val="002131AE"/>
    <w:rsid w:val="00223A15"/>
    <w:rsid w:val="00227A31"/>
    <w:rsid w:val="00234219"/>
    <w:rsid w:val="00235F4E"/>
    <w:rsid w:val="0023703E"/>
    <w:rsid w:val="00242433"/>
    <w:rsid w:val="002454A8"/>
    <w:rsid w:val="0025545B"/>
    <w:rsid w:val="002568B3"/>
    <w:rsid w:val="00260DF2"/>
    <w:rsid w:val="002734F3"/>
    <w:rsid w:val="00276588"/>
    <w:rsid w:val="00297404"/>
    <w:rsid w:val="0029768D"/>
    <w:rsid w:val="002B2F80"/>
    <w:rsid w:val="002B4130"/>
    <w:rsid w:val="002B4379"/>
    <w:rsid w:val="002B43E1"/>
    <w:rsid w:val="002B7FBD"/>
    <w:rsid w:val="002C4B6E"/>
    <w:rsid w:val="002E22EF"/>
    <w:rsid w:val="002E60AE"/>
    <w:rsid w:val="002F7479"/>
    <w:rsid w:val="00305F7D"/>
    <w:rsid w:val="00316A11"/>
    <w:rsid w:val="00316AC5"/>
    <w:rsid w:val="00321382"/>
    <w:rsid w:val="00335A22"/>
    <w:rsid w:val="00337F0A"/>
    <w:rsid w:val="00357483"/>
    <w:rsid w:val="00360CC9"/>
    <w:rsid w:val="003761DC"/>
    <w:rsid w:val="003845B5"/>
    <w:rsid w:val="0038577F"/>
    <w:rsid w:val="00394D81"/>
    <w:rsid w:val="003B714A"/>
    <w:rsid w:val="003C2229"/>
    <w:rsid w:val="003C6744"/>
    <w:rsid w:val="003C6D90"/>
    <w:rsid w:val="003E18BF"/>
    <w:rsid w:val="003E2399"/>
    <w:rsid w:val="00400B29"/>
    <w:rsid w:val="00402755"/>
    <w:rsid w:val="00404303"/>
    <w:rsid w:val="00424928"/>
    <w:rsid w:val="00427BF2"/>
    <w:rsid w:val="0043261F"/>
    <w:rsid w:val="0043526F"/>
    <w:rsid w:val="004377A9"/>
    <w:rsid w:val="0044234E"/>
    <w:rsid w:val="004605FD"/>
    <w:rsid w:val="00467AEA"/>
    <w:rsid w:val="00470A86"/>
    <w:rsid w:val="0047245B"/>
    <w:rsid w:val="004744F9"/>
    <w:rsid w:val="00474966"/>
    <w:rsid w:val="00494BBC"/>
    <w:rsid w:val="00494E57"/>
    <w:rsid w:val="004970F9"/>
    <w:rsid w:val="00497731"/>
    <w:rsid w:val="004B573A"/>
    <w:rsid w:val="004C042A"/>
    <w:rsid w:val="004C2C4A"/>
    <w:rsid w:val="004D5298"/>
    <w:rsid w:val="004E6FB4"/>
    <w:rsid w:val="004F2160"/>
    <w:rsid w:val="004F7F25"/>
    <w:rsid w:val="0050143A"/>
    <w:rsid w:val="005061F2"/>
    <w:rsid w:val="005176E8"/>
    <w:rsid w:val="005270ED"/>
    <w:rsid w:val="00534F25"/>
    <w:rsid w:val="00543896"/>
    <w:rsid w:val="00545319"/>
    <w:rsid w:val="005462C8"/>
    <w:rsid w:val="00553BC0"/>
    <w:rsid w:val="005549A1"/>
    <w:rsid w:val="00556CD0"/>
    <w:rsid w:val="00561B2C"/>
    <w:rsid w:val="0056232D"/>
    <w:rsid w:val="00570422"/>
    <w:rsid w:val="00570A42"/>
    <w:rsid w:val="005857D9"/>
    <w:rsid w:val="005934D8"/>
    <w:rsid w:val="005956FD"/>
    <w:rsid w:val="00597416"/>
    <w:rsid w:val="005A0E46"/>
    <w:rsid w:val="005A37B3"/>
    <w:rsid w:val="005A5F91"/>
    <w:rsid w:val="005A6A12"/>
    <w:rsid w:val="005B3342"/>
    <w:rsid w:val="005B339D"/>
    <w:rsid w:val="005B40BF"/>
    <w:rsid w:val="005C08F4"/>
    <w:rsid w:val="005C2258"/>
    <w:rsid w:val="005C46DB"/>
    <w:rsid w:val="005C4A46"/>
    <w:rsid w:val="005D1672"/>
    <w:rsid w:val="005F3FD3"/>
    <w:rsid w:val="00605602"/>
    <w:rsid w:val="00606A5F"/>
    <w:rsid w:val="00626C38"/>
    <w:rsid w:val="00662336"/>
    <w:rsid w:val="00662EE3"/>
    <w:rsid w:val="00664712"/>
    <w:rsid w:val="006672E3"/>
    <w:rsid w:val="0067563B"/>
    <w:rsid w:val="00680D28"/>
    <w:rsid w:val="00686EC2"/>
    <w:rsid w:val="006875B2"/>
    <w:rsid w:val="006928C2"/>
    <w:rsid w:val="006946AC"/>
    <w:rsid w:val="006A4CDA"/>
    <w:rsid w:val="006A7493"/>
    <w:rsid w:val="006B4D96"/>
    <w:rsid w:val="006B4DBE"/>
    <w:rsid w:val="006C0005"/>
    <w:rsid w:val="006D5D1A"/>
    <w:rsid w:val="006E32D6"/>
    <w:rsid w:val="006E5962"/>
    <w:rsid w:val="00701B43"/>
    <w:rsid w:val="00712EA3"/>
    <w:rsid w:val="00721370"/>
    <w:rsid w:val="0073323C"/>
    <w:rsid w:val="00747231"/>
    <w:rsid w:val="00757DE5"/>
    <w:rsid w:val="007674ED"/>
    <w:rsid w:val="00772B52"/>
    <w:rsid w:val="0078002E"/>
    <w:rsid w:val="007872AB"/>
    <w:rsid w:val="007A5486"/>
    <w:rsid w:val="007B246A"/>
    <w:rsid w:val="007B46D3"/>
    <w:rsid w:val="007C79FC"/>
    <w:rsid w:val="007D0407"/>
    <w:rsid w:val="007D1CB6"/>
    <w:rsid w:val="007F5EB9"/>
    <w:rsid w:val="008030DA"/>
    <w:rsid w:val="0080355B"/>
    <w:rsid w:val="00803DB0"/>
    <w:rsid w:val="008077CF"/>
    <w:rsid w:val="008133EA"/>
    <w:rsid w:val="00832E44"/>
    <w:rsid w:val="00832FD5"/>
    <w:rsid w:val="0083368A"/>
    <w:rsid w:val="00837202"/>
    <w:rsid w:val="00837B82"/>
    <w:rsid w:val="00843DF3"/>
    <w:rsid w:val="0084627D"/>
    <w:rsid w:val="008466A3"/>
    <w:rsid w:val="008551C6"/>
    <w:rsid w:val="00865124"/>
    <w:rsid w:val="008667F8"/>
    <w:rsid w:val="008820BE"/>
    <w:rsid w:val="0088782B"/>
    <w:rsid w:val="00891489"/>
    <w:rsid w:val="008B05AB"/>
    <w:rsid w:val="008C573E"/>
    <w:rsid w:val="008C5B22"/>
    <w:rsid w:val="008C5DB2"/>
    <w:rsid w:val="008D2BC6"/>
    <w:rsid w:val="008D2E9E"/>
    <w:rsid w:val="008F064D"/>
    <w:rsid w:val="008F4987"/>
    <w:rsid w:val="008F6DD2"/>
    <w:rsid w:val="00915159"/>
    <w:rsid w:val="00915936"/>
    <w:rsid w:val="009163E9"/>
    <w:rsid w:val="00917B36"/>
    <w:rsid w:val="00921112"/>
    <w:rsid w:val="00921F38"/>
    <w:rsid w:val="00927C90"/>
    <w:rsid w:val="009357DE"/>
    <w:rsid w:val="00950CC1"/>
    <w:rsid w:val="00963DC3"/>
    <w:rsid w:val="00982DC3"/>
    <w:rsid w:val="00994958"/>
    <w:rsid w:val="009A6799"/>
    <w:rsid w:val="009C2FCF"/>
    <w:rsid w:val="009D3245"/>
    <w:rsid w:val="009D7B87"/>
    <w:rsid w:val="009E796B"/>
    <w:rsid w:val="00A107AF"/>
    <w:rsid w:val="00A15A5B"/>
    <w:rsid w:val="00A246FC"/>
    <w:rsid w:val="00A25BDD"/>
    <w:rsid w:val="00A356E0"/>
    <w:rsid w:val="00A50FDE"/>
    <w:rsid w:val="00A56AD4"/>
    <w:rsid w:val="00A56DB8"/>
    <w:rsid w:val="00A57D46"/>
    <w:rsid w:val="00A60F58"/>
    <w:rsid w:val="00A64AA9"/>
    <w:rsid w:val="00A73BF1"/>
    <w:rsid w:val="00A74687"/>
    <w:rsid w:val="00A84F0B"/>
    <w:rsid w:val="00A85254"/>
    <w:rsid w:val="00A96CE7"/>
    <w:rsid w:val="00AA283E"/>
    <w:rsid w:val="00AA61D9"/>
    <w:rsid w:val="00AB1E3F"/>
    <w:rsid w:val="00AC0BB5"/>
    <w:rsid w:val="00AD6AF1"/>
    <w:rsid w:val="00AD7989"/>
    <w:rsid w:val="00AE16AB"/>
    <w:rsid w:val="00AF2692"/>
    <w:rsid w:val="00AF7A9C"/>
    <w:rsid w:val="00B05180"/>
    <w:rsid w:val="00B157D2"/>
    <w:rsid w:val="00B210AC"/>
    <w:rsid w:val="00B21E13"/>
    <w:rsid w:val="00B239E2"/>
    <w:rsid w:val="00B33A9B"/>
    <w:rsid w:val="00B662C7"/>
    <w:rsid w:val="00B7055F"/>
    <w:rsid w:val="00B710AF"/>
    <w:rsid w:val="00B71DA8"/>
    <w:rsid w:val="00B7576B"/>
    <w:rsid w:val="00B9349D"/>
    <w:rsid w:val="00B96D77"/>
    <w:rsid w:val="00BA00AB"/>
    <w:rsid w:val="00BA6205"/>
    <w:rsid w:val="00BB36F5"/>
    <w:rsid w:val="00BB43EE"/>
    <w:rsid w:val="00BD2AA7"/>
    <w:rsid w:val="00BD7E3A"/>
    <w:rsid w:val="00BE5522"/>
    <w:rsid w:val="00C03A5F"/>
    <w:rsid w:val="00C04197"/>
    <w:rsid w:val="00C12E72"/>
    <w:rsid w:val="00C13913"/>
    <w:rsid w:val="00C17369"/>
    <w:rsid w:val="00C3696E"/>
    <w:rsid w:val="00C85A37"/>
    <w:rsid w:val="00C93E55"/>
    <w:rsid w:val="00C97D1B"/>
    <w:rsid w:val="00CA20A7"/>
    <w:rsid w:val="00CA224B"/>
    <w:rsid w:val="00CB5993"/>
    <w:rsid w:val="00CB69D5"/>
    <w:rsid w:val="00CB7919"/>
    <w:rsid w:val="00CC711C"/>
    <w:rsid w:val="00CD3AFE"/>
    <w:rsid w:val="00CD5C7C"/>
    <w:rsid w:val="00CE25B2"/>
    <w:rsid w:val="00CE439D"/>
    <w:rsid w:val="00D23911"/>
    <w:rsid w:val="00D34BFE"/>
    <w:rsid w:val="00D440AC"/>
    <w:rsid w:val="00D44F59"/>
    <w:rsid w:val="00D7068A"/>
    <w:rsid w:val="00D7463D"/>
    <w:rsid w:val="00D800F4"/>
    <w:rsid w:val="00D845A7"/>
    <w:rsid w:val="00D84A16"/>
    <w:rsid w:val="00D9016E"/>
    <w:rsid w:val="00DA7F87"/>
    <w:rsid w:val="00DC0404"/>
    <w:rsid w:val="00DC3449"/>
    <w:rsid w:val="00DC66B3"/>
    <w:rsid w:val="00DD79F3"/>
    <w:rsid w:val="00DD7FCA"/>
    <w:rsid w:val="00DE2B04"/>
    <w:rsid w:val="00DE67FB"/>
    <w:rsid w:val="00DE705E"/>
    <w:rsid w:val="00DE756A"/>
    <w:rsid w:val="00E05972"/>
    <w:rsid w:val="00E11522"/>
    <w:rsid w:val="00E13D74"/>
    <w:rsid w:val="00E21536"/>
    <w:rsid w:val="00E21B7A"/>
    <w:rsid w:val="00E2561C"/>
    <w:rsid w:val="00E321F4"/>
    <w:rsid w:val="00E41AEE"/>
    <w:rsid w:val="00E42E84"/>
    <w:rsid w:val="00E51FB6"/>
    <w:rsid w:val="00E72ED4"/>
    <w:rsid w:val="00E739BB"/>
    <w:rsid w:val="00E91B7A"/>
    <w:rsid w:val="00E968B0"/>
    <w:rsid w:val="00E96988"/>
    <w:rsid w:val="00EC55A1"/>
    <w:rsid w:val="00EF2AAB"/>
    <w:rsid w:val="00EF4AE0"/>
    <w:rsid w:val="00F00A61"/>
    <w:rsid w:val="00F01042"/>
    <w:rsid w:val="00F03315"/>
    <w:rsid w:val="00F12517"/>
    <w:rsid w:val="00F24D75"/>
    <w:rsid w:val="00F2683F"/>
    <w:rsid w:val="00F35395"/>
    <w:rsid w:val="00F37276"/>
    <w:rsid w:val="00F4415A"/>
    <w:rsid w:val="00F44BAB"/>
    <w:rsid w:val="00F466DA"/>
    <w:rsid w:val="00F5583A"/>
    <w:rsid w:val="00F61167"/>
    <w:rsid w:val="00F660DC"/>
    <w:rsid w:val="00F75CA5"/>
    <w:rsid w:val="00F83179"/>
    <w:rsid w:val="00F92DAC"/>
    <w:rsid w:val="00F94639"/>
    <w:rsid w:val="00F94CB3"/>
    <w:rsid w:val="00F9567C"/>
    <w:rsid w:val="00FA152C"/>
    <w:rsid w:val="00FB23F9"/>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C1671FA"/>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6232D"/>
    <w:rPr>
      <w:sz w:val="16"/>
      <w:szCs w:val="16"/>
    </w:rPr>
  </w:style>
  <w:style w:type="paragraph" w:styleId="CommentText">
    <w:name w:val="annotation text"/>
    <w:basedOn w:val="Normal"/>
    <w:link w:val="CommentTextChar"/>
    <w:semiHidden/>
    <w:unhideWhenUsed/>
    <w:rsid w:val="0056232D"/>
    <w:pPr>
      <w:spacing w:line="240" w:lineRule="auto"/>
    </w:pPr>
    <w:rPr>
      <w:sz w:val="20"/>
    </w:rPr>
  </w:style>
  <w:style w:type="character" w:customStyle="1" w:styleId="CommentTextChar">
    <w:name w:val="Comment Text Char"/>
    <w:basedOn w:val="DefaultParagraphFont"/>
    <w:link w:val="CommentText"/>
    <w:semiHidden/>
    <w:rsid w:val="0056232D"/>
    <w:rPr>
      <w:lang w:val="fr-FR" w:eastAsia="en-US"/>
    </w:rPr>
  </w:style>
  <w:style w:type="paragraph" w:styleId="CommentSubject">
    <w:name w:val="annotation subject"/>
    <w:basedOn w:val="CommentText"/>
    <w:next w:val="CommentText"/>
    <w:link w:val="CommentSubjectChar"/>
    <w:semiHidden/>
    <w:unhideWhenUsed/>
    <w:rsid w:val="0056232D"/>
    <w:rPr>
      <w:b/>
      <w:bCs/>
    </w:rPr>
  </w:style>
  <w:style w:type="character" w:customStyle="1" w:styleId="CommentSubjectChar">
    <w:name w:val="Comment Subject Char"/>
    <w:basedOn w:val="CommentTextChar"/>
    <w:link w:val="CommentSubject"/>
    <w:semiHidden/>
    <w:rsid w:val="0056232D"/>
    <w:rPr>
      <w:b/>
      <w:bCs/>
      <w:lang w:val="fr-FR" w:eastAsia="en-US"/>
    </w:rPr>
  </w:style>
  <w:style w:type="paragraph" w:styleId="Revision">
    <w:name w:val="Revision"/>
    <w:hidden/>
    <w:uiPriority w:val="99"/>
    <w:semiHidden/>
    <w:rsid w:val="0056232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2617">
      <w:bodyDiv w:val="1"/>
      <w:marLeft w:val="0"/>
      <w:marRight w:val="0"/>
      <w:marTop w:val="0"/>
      <w:marBottom w:val="0"/>
      <w:divBdr>
        <w:top w:val="none" w:sz="0" w:space="0" w:color="auto"/>
        <w:left w:val="none" w:sz="0" w:space="0" w:color="auto"/>
        <w:bottom w:val="none" w:sz="0" w:space="0" w:color="auto"/>
        <w:right w:val="none" w:sz="0" w:space="0" w:color="auto"/>
      </w:divBdr>
    </w:div>
    <w:div w:id="742723098">
      <w:bodyDiv w:val="1"/>
      <w:marLeft w:val="0"/>
      <w:marRight w:val="0"/>
      <w:marTop w:val="0"/>
      <w:marBottom w:val="0"/>
      <w:divBdr>
        <w:top w:val="none" w:sz="0" w:space="0" w:color="auto"/>
        <w:left w:val="none" w:sz="0" w:space="0" w:color="auto"/>
        <w:bottom w:val="none" w:sz="0" w:space="0" w:color="auto"/>
        <w:right w:val="none" w:sz="0" w:space="0" w:color="auto"/>
      </w:divBdr>
      <w:divsChild>
        <w:div w:id="263001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79124267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fr/documents/resolution/european-economic-and-social-committees-contribution-2022-european-commissions-work-program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sc.europa.eu/fr/avdb/video/eesc-ins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co.pezzani@eesc.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fr/news-media/press-releases/no-one-will-be-safe-covid-19-until-everybody-safe"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s://www.eesc.europa.eu/fr"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V63NAVDT5PV3-1648642317-5067</_dlc_DocId>
    <_dlc_DocIdUrl xmlns="01cfe264-354f-4f3f-acd0-cf26eb309336">
      <Url>http://dm2016/eesc/2021/_layouts/15/DocIdRedir.aspx?ID=V63NAVDT5PV3-1648642317-5067</Url>
      <Description>V63NAVDT5PV3-1648642317-5067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2021-12-10T12:00:00+00:00</ProductionDate>
    <DocumentNumber xmlns="d442a82d-24cc-4721-bd32-c982b501ac21">5636</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13514</FicheNumber>
    <OriginalSender xmlns="01cfe264-354f-4f3f-acd0-cf26eb309336">
      <UserInfo>
        <DisplayName>Reniere Nathalie</DisplayName>
        <AccountId>1842</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78487EF-E3E2-4F32-BE5E-03383CDA2803}">
  <ds:schemaRefs>
    <ds:schemaRef ds:uri="http://schemas.microsoft.com/sharepoint/v3/contenttype/forms"/>
  </ds:schemaRefs>
</ds:datastoreItem>
</file>

<file path=customXml/itemProps2.xml><?xml version="1.0" encoding="utf-8"?>
<ds:datastoreItem xmlns:ds="http://schemas.openxmlformats.org/officeDocument/2006/customXml" ds:itemID="{8BEB4996-8D6A-4135-A01D-D9C27C0BFB30}">
  <ds:schemaRefs>
    <ds:schemaRef ds:uri="http://schemas.microsoft.com/sharepoint/events"/>
  </ds:schemaRefs>
</ds:datastoreItem>
</file>

<file path=customXml/itemProps3.xml><?xml version="1.0" encoding="utf-8"?>
<ds:datastoreItem xmlns:ds="http://schemas.openxmlformats.org/officeDocument/2006/customXml" ds:itemID="{239BA74C-6130-4848-8191-4888DCC92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0194E-4890-4CEE-905E-7CD29A9EA60E}">
  <ds:schemaRefs>
    <ds:schemaRef ds:uri="http://schemas.microsoft.com/office/2006/documentManagement/types"/>
    <ds:schemaRef ds:uri="http://purl.org/dc/elements/1.1/"/>
    <ds:schemaRef ds:uri="http://schemas.microsoft.com/office/2006/metadata/properties"/>
    <ds:schemaRef ds:uri="http://schemas.microsoft.com/sharepoint/v3/fields"/>
    <ds:schemaRef ds:uri="http://schemas.openxmlformats.org/package/2006/metadata/core-properties"/>
    <ds:schemaRef ds:uri="http://schemas.microsoft.com/office/infopath/2007/PartnerControls"/>
    <ds:schemaRef ds:uri="http://purl.org/dc/terms/"/>
    <ds:schemaRef ds:uri="d442a82d-24cc-4721-bd32-c982b501ac21"/>
    <ds:schemaRef ds:uri="01cfe264-354f-4f3f-acd0-cf26eb3093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Faire de la reprise une réussite: le CESE souligne le rôle clé de la société civile organisée</vt:lpstr>
    </vt:vector>
  </TitlesOfParts>
  <Company>CESE-CdR</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Faire de la reprise une réussite: le CESE souligne le rôle clé de la société civile organisée</dc:title>
  <dc:subject>CP</dc:subject>
  <dc:creator>Emma Nieddu</dc:creator>
  <cp:keywords>EESC-2021-05636-00-00-CP-TRA-EN</cp:keywords>
  <dc:description>Rapporteur:  - Original language: EN - Date of document: 10/12/2021 - Date of meeting:  - External documents:  - Administrator: M. PEZZANI Marco</dc:description>
  <cp:lastModifiedBy>Marco Pezzani</cp:lastModifiedBy>
  <cp:revision>2</cp:revision>
  <cp:lastPrinted>2020-01-23T13:37:00Z</cp:lastPrinted>
  <dcterms:created xsi:type="dcterms:W3CDTF">2021-12-10T14:45:00Z</dcterms:created>
  <dcterms:modified xsi:type="dcterms:W3CDTF">2021-12-10T14:45:00Z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09/12/2021</vt:lpwstr>
  </property>
  <property fmtid="{D5CDD505-2E9C-101B-9397-08002B2CF9AE}" pid="4" name="Pref_Time">
    <vt:lpwstr>17:37:06</vt:lpwstr>
  </property>
  <property fmtid="{D5CDD505-2E9C-101B-9397-08002B2CF9AE}" pid="5" name="Pref_User">
    <vt:lpwstr>enied</vt:lpwstr>
  </property>
  <property fmtid="{D5CDD505-2E9C-101B-9397-08002B2CF9AE}" pid="6" name="Pref_FileName">
    <vt:lpwstr>EESC-2021-05636-00-00-CP-ORI.docx</vt:lpwstr>
  </property>
  <property fmtid="{D5CDD505-2E9C-101B-9397-08002B2CF9AE}" pid="7" name="ContentTypeId">
    <vt:lpwstr>0x010100EA97B91038054C99906057A708A1480A004B06FA2060D04E4BBAF9E05CA34417ED</vt:lpwstr>
  </property>
  <property fmtid="{D5CDD505-2E9C-101B-9397-08002B2CF9AE}" pid="8" name="_dlc_DocIdItemGuid">
    <vt:lpwstr>13b2aea6-0da6-45f7-81d3-e80933613da4</vt:lpwstr>
  </property>
  <property fmtid="{D5CDD505-2E9C-101B-9397-08002B2CF9AE}" pid="9" name="AvailableTranslations">
    <vt:lpwstr>4;#FR|d2afafd3-4c81-4f60-8f52-ee33f2f54ff3;#9;#EN|f2175f21-25d7-44a3-96da-d6a61b075e1b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5636</vt:i4>
  </property>
  <property fmtid="{D5CDD505-2E9C-101B-9397-08002B2CF9AE}" pid="14" name="DocumentYear">
    <vt:i4>2021</vt:i4>
  </property>
  <property fmtid="{D5CDD505-2E9C-101B-9397-08002B2CF9AE}" pid="15" name="DocumentVersion">
    <vt:i4>0</vt:i4>
  </property>
  <property fmtid="{D5CDD505-2E9C-101B-9397-08002B2CF9AE}" pid="16" name="FicheNumber">
    <vt:i4>13514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46;#CP|de8ad211-9e8d-408b-8324-674d21bb7d18;#9;#EN|f2175f21-25d7-44a3-96da-d6a61b075e1b;#7;#TRA|150d2a88-1431-44e6-a8ca-0bb753ab8672;#6;#Final|ea5e6674-7b27-4bac-b091-73adbb394efe;#5;#Unrestricted|826e22d7-d029-4ec0-a450-0c28ff673572;#1;#EESC|422833ec-8d7</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4;#FR|d2afafd3-4c81-4f60-8f52-ee33f2f54ff3</vt:lpwstr>
  </property>
  <property fmtid="{D5CDD505-2E9C-101B-9397-08002B2CF9AE}" pid="35" name="_docset_NoMedatataSyncRequired">
    <vt:lpwstr>False</vt:lpwstr>
  </property>
</Properties>
</file>