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5FF8" w:rsidR="003C2229" w:rsidP="00686EC2" w:rsidRDefault="00837B82">
      <w:pPr>
        <w:spacing w:line="240" w:lineRule="auto"/>
        <w:rPr>
          <w:rFonts w:ascii="Verdana" w:hAnsi="Verdana"/>
          <w:sz w:val="20"/>
        </w:rPr>
      </w:pPr>
      <w:r>
        <w:rPr>
          <w:rFonts w:ascii="Verdana" w:hAnsi="Verdana"/>
          <w:noProof/>
          <w:sz w:val="20"/>
          <w:lang w:val="en-US"/>
        </w:rPr>
        <w:drawing>
          <wp:inline distT="0" distB="0" distL="0" distR="0" wp14:anchorId="0C84D53E" wp14:editId="5EF56C7C">
            <wp:extent cx="5757862"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a:extLst>
                        <a:ext uri="{28A0092B-C50C-407E-A947-70E740481C1C}">
                          <a14:useLocalDpi xmlns:a14="http://schemas.microsoft.com/office/drawing/2010/main" val="0"/>
                        </a:ext>
                      </a:extLst>
                    </a:blip>
                    <a:stretch>
                      <a:fillRect/>
                    </a:stretch>
                  </pic:blipFill>
                  <pic:spPr>
                    <a:xfrm>
                      <a:off x="0" y="0"/>
                      <a:ext cx="5757862" cy="1397635"/>
                    </a:xfrm>
                    <a:prstGeom prst="rect">
                      <a:avLst/>
                    </a:prstGeom>
                  </pic:spPr>
                </pic:pic>
              </a:graphicData>
            </a:graphic>
          </wp:inline>
        </w:drawing>
      </w:r>
    </w:p>
    <w:tbl>
      <w:tblPr>
        <w:tblW w:w="0" w:type="auto"/>
        <w:tblLook w:val="0000" w:firstRow="0" w:lastRow="0" w:firstColumn="0" w:lastColumn="0" w:noHBand="0" w:noVBand="0"/>
      </w:tblPr>
      <w:tblGrid>
        <w:gridCol w:w="5050"/>
        <w:gridCol w:w="4021"/>
      </w:tblGrid>
      <w:tr w:rsidRPr="00825FF8" w:rsidR="00C93E55" w:rsidTr="00705C0F">
        <w:trPr>
          <w:cantSplit/>
        </w:trPr>
        <w:tc>
          <w:tcPr>
            <w:tcW w:w="5168" w:type="dxa"/>
          </w:tcPr>
          <w:p w:rsidRPr="00825FF8" w:rsidR="00C93E55" w:rsidP="00D51D83" w:rsidRDefault="00321382">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editId="76219831" wp14:anchorId="084FBD6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84FBD66">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21382" w:rsidRDefault="00321382">
                            <w:pPr>
                              <w:jc w:val="center"/>
                              <w:rPr>
                                <w:b/>
                                <w:bCs/>
                                <w:sz w:val="48"/>
                                <w:rFonts w:ascii="Arial" w:hAnsi="Arial" w:cs="Arial"/>
                              </w:rPr>
                            </w:pPr>
                            <w:r>
                              <w:rPr>
                                <w:b/>
                                <w:sz w:val="48"/>
                                <w:rFonts w:ascii="Arial" w:hAnsi="Arial"/>
                              </w:rPr>
                              <w:t xml:space="preserve">ES</w:t>
                            </w:r>
                          </w:p>
                        </w:txbxContent>
                      </v:textbox>
                      <w10:wrap anchorx="page" anchory="page"/>
                    </v:shape>
                  </w:pict>
                </mc:Fallback>
              </mc:AlternateContent>
            </w:r>
            <w:r>
              <w:rPr>
                <w:rFonts w:ascii="Verdana" w:hAnsi="Verdana"/>
                <w:b/>
                <w:sz w:val="20"/>
              </w:rPr>
              <w:t>N.º 8/2022</w:t>
            </w:r>
          </w:p>
        </w:tc>
        <w:tc>
          <w:tcPr>
            <w:tcW w:w="4119" w:type="dxa"/>
          </w:tcPr>
          <w:p w:rsidRPr="00825FF8" w:rsidR="00C93E55" w:rsidP="000B4B2E" w:rsidRDefault="000B4B2E">
            <w:pPr>
              <w:spacing w:before="120" w:after="120" w:line="240" w:lineRule="auto"/>
              <w:jc w:val="right"/>
              <w:rPr>
                <w:rFonts w:ascii="Verdana" w:hAnsi="Verdana"/>
                <w:b/>
                <w:bCs/>
                <w:sz w:val="20"/>
              </w:rPr>
            </w:pPr>
            <w:r>
              <w:rPr>
                <w:rFonts w:ascii="Verdana" w:hAnsi="Verdana"/>
                <w:b/>
                <w:sz w:val="20"/>
              </w:rPr>
              <w:t>23 de febrero de 2022</w:t>
            </w:r>
          </w:p>
        </w:tc>
      </w:tr>
    </w:tbl>
    <w:p w:rsidRPr="00825FF8" w:rsidR="00F83179" w:rsidP="00686EC2" w:rsidRDefault="00F83179">
      <w:pPr>
        <w:spacing w:line="240" w:lineRule="auto"/>
        <w:rPr>
          <w:rFonts w:ascii="Verdana" w:hAnsi="Verdana"/>
          <w:sz w:val="28"/>
          <w:szCs w:val="28"/>
        </w:rPr>
      </w:pPr>
    </w:p>
    <w:p w:rsidRPr="00825FF8" w:rsidR="00F83179" w:rsidP="00686EC2" w:rsidRDefault="00F83179">
      <w:pPr>
        <w:spacing w:line="240" w:lineRule="auto"/>
        <w:rPr>
          <w:rFonts w:ascii="Verdana" w:hAnsi="Verdana"/>
          <w:sz w:val="20"/>
        </w:rPr>
        <w:sectPr w:rsidRPr="00825FF8" w:rsidR="00F83179" w:rsidSect="00837B82">
          <w:footerReference w:type="default" r:id="rId9"/>
          <w:pgSz w:w="11907" w:h="16839" w:code="9"/>
          <w:pgMar w:top="425" w:right="1418" w:bottom="1418" w:left="1418" w:header="709" w:footer="709" w:gutter="0"/>
          <w:cols w:space="720"/>
          <w:docGrid w:linePitch="299"/>
        </w:sectPr>
      </w:pPr>
    </w:p>
    <w:p w:rsidRPr="00825FF8" w:rsidR="00F83179" w:rsidP="00F03315" w:rsidRDefault="00825FF8">
      <w:pPr>
        <w:jc w:val="center"/>
        <w:rPr>
          <w:rFonts w:ascii="Verdana" w:hAnsi="Verdana"/>
          <w:b/>
          <w:bCs/>
          <w:sz w:val="28"/>
        </w:rPr>
      </w:pPr>
      <w:bookmarkStart w:name="_GoBack" w:id="0"/>
      <w:r>
        <w:rPr>
          <w:rFonts w:ascii="Verdana" w:hAnsi="Verdana"/>
          <w:b/>
          <w:color w:val="0070C0"/>
          <w:sz w:val="28"/>
        </w:rPr>
        <w:t>Las medidas contra la pandemia de COVID-19 son excepcionales y no deben ir en detrimento de los valores europeos compartidos</w:t>
      </w:r>
      <w:bookmarkEnd w:id="0"/>
    </w:p>
    <w:p w:rsidRPr="00EC43CC" w:rsidR="000700B5" w:rsidP="00DD7FCA" w:rsidRDefault="000700B5">
      <w:pPr>
        <w:rPr>
          <w:rFonts w:ascii="Verdana" w:hAnsi="Verdana"/>
          <w:bCs/>
          <w:sz w:val="18"/>
          <w:szCs w:val="18"/>
        </w:rPr>
      </w:pPr>
    </w:p>
    <w:p w:rsidR="00E97D72" w:rsidP="00DD7FCA" w:rsidRDefault="002B1BB0">
      <w:pPr>
        <w:rPr>
          <w:rFonts w:ascii="Verdana" w:hAnsi="Verdana"/>
          <w:bCs/>
          <w:sz w:val="20"/>
        </w:rPr>
      </w:pPr>
      <w:r>
        <w:rPr>
          <w:rFonts w:ascii="Verdana" w:hAnsi="Verdana"/>
          <w:b/>
          <w:sz w:val="20"/>
        </w:rPr>
        <w:t xml:space="preserve">En el pleno de febrero del Comité Económico y Social Europeo (CESE) se celebró un debate dirigido por Christa </w:t>
      </w:r>
      <w:proofErr w:type="spellStart"/>
      <w:r>
        <w:rPr>
          <w:rFonts w:ascii="Verdana" w:hAnsi="Verdana"/>
          <w:b/>
          <w:sz w:val="20"/>
        </w:rPr>
        <w:t>Schweng</w:t>
      </w:r>
      <w:proofErr w:type="spellEnd"/>
      <w:r>
        <w:rPr>
          <w:rFonts w:ascii="Verdana" w:hAnsi="Verdana"/>
          <w:b/>
          <w:sz w:val="20"/>
        </w:rPr>
        <w:t xml:space="preserve">, presidenta del CESE, y </w:t>
      </w:r>
      <w:proofErr w:type="spellStart"/>
      <w:r>
        <w:rPr>
          <w:rFonts w:ascii="Verdana" w:hAnsi="Verdana"/>
          <w:b/>
          <w:sz w:val="20"/>
        </w:rPr>
        <w:t>Věra</w:t>
      </w:r>
      <w:proofErr w:type="spellEnd"/>
      <w:r>
        <w:rPr>
          <w:rFonts w:ascii="Verdana" w:hAnsi="Verdana"/>
          <w:b/>
          <w:sz w:val="20"/>
        </w:rPr>
        <w:t xml:space="preserve"> </w:t>
      </w:r>
      <w:proofErr w:type="spellStart"/>
      <w:r>
        <w:rPr>
          <w:rFonts w:ascii="Verdana" w:hAnsi="Verdana"/>
          <w:b/>
          <w:sz w:val="20"/>
        </w:rPr>
        <w:t>Jourová</w:t>
      </w:r>
      <w:proofErr w:type="spellEnd"/>
      <w:r>
        <w:rPr>
          <w:rFonts w:ascii="Verdana" w:hAnsi="Verdana"/>
          <w:b/>
          <w:sz w:val="20"/>
        </w:rPr>
        <w:t>, vicepresidenta de la Comisión Europea. La principal conclusión fue que las medidas extraordinarias adoptadas para luchar contra la pandemia no deben poner en peligro los principios fundacionales de la UE: la democracia, el Estado de Derecho y los derechos fundamentales.</w:t>
      </w:r>
    </w:p>
    <w:p w:rsidR="00CA20A7" w:rsidP="00DD7FCA" w:rsidRDefault="00CA20A7">
      <w:pPr>
        <w:rPr>
          <w:rFonts w:ascii="Verdana" w:hAnsi="Verdana"/>
          <w:bCs/>
          <w:sz w:val="18"/>
          <w:szCs w:val="18"/>
        </w:rPr>
      </w:pPr>
    </w:p>
    <w:p w:rsidR="00727E74" w:rsidP="00DD7FCA" w:rsidRDefault="004C463F">
      <w:pPr>
        <w:rPr>
          <w:rFonts w:ascii="Verdana" w:hAnsi="Verdana"/>
          <w:b/>
          <w:bCs/>
          <w:sz w:val="18"/>
          <w:szCs w:val="18"/>
        </w:rPr>
      </w:pPr>
      <w:r>
        <w:rPr>
          <w:rFonts w:ascii="Verdana" w:hAnsi="Verdana"/>
          <w:sz w:val="18"/>
        </w:rPr>
        <w:t xml:space="preserve">Cualquier medida de emergencia adoptada por las autoridades públicas en circunstancias extraordinarias debe ser estrictamente proporcionada, estar claramente limitada en el tiempo y ser objeto de un estrecho seguimiento. En sus intervenciones del 23 de febrero de 2022 ante el pleno del CESE, su presidenta </w:t>
      </w:r>
      <w:r>
        <w:rPr>
          <w:rFonts w:ascii="Verdana" w:hAnsi="Verdana"/>
          <w:b/>
          <w:sz w:val="18"/>
        </w:rPr>
        <w:t xml:space="preserve">Christa </w:t>
      </w:r>
      <w:proofErr w:type="spellStart"/>
      <w:r>
        <w:rPr>
          <w:rFonts w:ascii="Verdana" w:hAnsi="Verdana"/>
          <w:b/>
          <w:sz w:val="18"/>
        </w:rPr>
        <w:t>Schweng</w:t>
      </w:r>
      <w:proofErr w:type="spellEnd"/>
      <w:r>
        <w:rPr>
          <w:rFonts w:ascii="Verdana" w:hAnsi="Verdana"/>
          <w:sz w:val="18"/>
        </w:rPr>
        <w:t xml:space="preserve"> y la vicepresidenta de Valores y Transparencia de la Comisión Europea </w:t>
      </w:r>
      <w:proofErr w:type="spellStart"/>
      <w:r>
        <w:rPr>
          <w:rFonts w:ascii="Verdana" w:hAnsi="Verdana"/>
          <w:b/>
          <w:sz w:val="18"/>
        </w:rPr>
        <w:t>Věra</w:t>
      </w:r>
      <w:proofErr w:type="spellEnd"/>
      <w:r>
        <w:rPr>
          <w:rFonts w:ascii="Verdana" w:hAnsi="Verdana"/>
          <w:b/>
          <w:sz w:val="18"/>
        </w:rPr>
        <w:t xml:space="preserve"> </w:t>
      </w:r>
      <w:proofErr w:type="spellStart"/>
      <w:r>
        <w:rPr>
          <w:rFonts w:ascii="Verdana" w:hAnsi="Verdana"/>
          <w:b/>
          <w:sz w:val="18"/>
        </w:rPr>
        <w:t>Jourová</w:t>
      </w:r>
      <w:proofErr w:type="spellEnd"/>
      <w:r>
        <w:rPr>
          <w:rFonts w:ascii="Verdana" w:hAnsi="Verdana"/>
          <w:sz w:val="18"/>
        </w:rPr>
        <w:t xml:space="preserve"> expresaron una posición firme.</w:t>
      </w:r>
    </w:p>
    <w:p w:rsidR="00F53692" w:rsidP="00825FF8" w:rsidRDefault="00F53692">
      <w:pPr>
        <w:rPr>
          <w:rFonts w:ascii="Verdana" w:hAnsi="Verdana"/>
          <w:bCs/>
          <w:sz w:val="18"/>
          <w:szCs w:val="18"/>
        </w:rPr>
      </w:pPr>
    </w:p>
    <w:p w:rsidRPr="00825FF8" w:rsidR="00825FF8" w:rsidP="004C463F" w:rsidRDefault="004C463F">
      <w:pPr>
        <w:rPr>
          <w:rFonts w:ascii="Verdana" w:hAnsi="Verdana"/>
          <w:bCs/>
          <w:sz w:val="18"/>
          <w:szCs w:val="18"/>
        </w:rPr>
      </w:pPr>
      <w:r>
        <w:rPr>
          <w:rFonts w:ascii="Verdana" w:hAnsi="Verdana"/>
          <w:sz w:val="18"/>
        </w:rPr>
        <w:t xml:space="preserve">En relación con la crisis de la COVID-19 y el estado de emergencia declarado por numerosos Estados miembros de la UE para proteger la salud pública, con las consiguientes restricciones de varios derechos y libertades fundamentales, la </w:t>
      </w:r>
      <w:r>
        <w:rPr>
          <w:rFonts w:ascii="Verdana" w:hAnsi="Verdana"/>
          <w:b/>
          <w:sz w:val="18"/>
        </w:rPr>
        <w:t>Sra. </w:t>
      </w:r>
      <w:proofErr w:type="spellStart"/>
      <w:r>
        <w:rPr>
          <w:rFonts w:ascii="Verdana" w:hAnsi="Verdana"/>
          <w:b/>
          <w:sz w:val="18"/>
        </w:rPr>
        <w:t>Schweng</w:t>
      </w:r>
      <w:proofErr w:type="spellEnd"/>
      <w:r>
        <w:rPr>
          <w:rFonts w:ascii="Verdana" w:hAnsi="Verdana"/>
          <w:sz w:val="18"/>
        </w:rPr>
        <w:t xml:space="preserve"> aseguró: «La pandemia constituye una prueba de resistencia para nuestras sociedades y nuestras democracias. Desde la perspectiva de los derechos fundamentales, el Estado de Derecho y la democracia, el CESE ha considerado esencial seguir de cerca la situación. Hemos escuchado especialmente a los agentes de la sociedad civil en lo que respecta a las consecuencias de la crisis, los retos que supone y las estrategias para salir de ella. La UE debe salir de la crisis de la COVID-19 reforzando sus valores comunes».</w:t>
      </w:r>
    </w:p>
    <w:p w:rsidRPr="00825FF8" w:rsidR="00825FF8" w:rsidP="00825FF8" w:rsidRDefault="00825FF8">
      <w:pPr>
        <w:rPr>
          <w:rFonts w:ascii="Verdana" w:hAnsi="Verdana"/>
          <w:bCs/>
          <w:sz w:val="18"/>
          <w:szCs w:val="18"/>
        </w:rPr>
      </w:pPr>
    </w:p>
    <w:p w:rsidR="00120357" w:rsidP="00E5673C" w:rsidRDefault="00F53692">
      <w:pPr>
        <w:rPr>
          <w:rFonts w:ascii="Verdana" w:hAnsi="Verdana"/>
          <w:bCs/>
          <w:sz w:val="18"/>
          <w:szCs w:val="18"/>
        </w:rPr>
      </w:pPr>
      <w:r>
        <w:rPr>
          <w:rFonts w:ascii="Verdana" w:hAnsi="Verdana"/>
          <w:sz w:val="18"/>
        </w:rPr>
        <w:t xml:space="preserve">Por su parte, la </w:t>
      </w:r>
      <w:r>
        <w:rPr>
          <w:rFonts w:ascii="Verdana" w:hAnsi="Verdana"/>
          <w:b/>
          <w:sz w:val="18"/>
        </w:rPr>
        <w:t>Sra. </w:t>
      </w:r>
      <w:proofErr w:type="spellStart"/>
      <w:r>
        <w:rPr>
          <w:rFonts w:ascii="Verdana" w:hAnsi="Verdana"/>
          <w:b/>
          <w:sz w:val="18"/>
        </w:rPr>
        <w:t>Jourová</w:t>
      </w:r>
      <w:proofErr w:type="spellEnd"/>
      <w:r>
        <w:rPr>
          <w:rFonts w:ascii="Verdana" w:hAnsi="Verdana"/>
          <w:sz w:val="18"/>
        </w:rPr>
        <w:t xml:space="preserve"> subrayó que la pandemia de COVID-19 ha ilustrado de modo muy palpable que nuestros derechos fundamentales y valores democráticos son cruciales en nuestra vida cotidiana y no pueden darse por supuestos: «Una importante lección derivada de la crisis sanitaria es que las medidas necesarias para luchar contra la pandemia no deben tomarse en detrimento de la protección de los valores democráticos y los derechos fundamentales. Hemos de permanecer alerta y defender nuestros derechos fundamentales y nuestros valores comunes, que deben situarse en el núcleo de nuestra respuesta a la COVID-19».</w:t>
      </w:r>
    </w:p>
    <w:p w:rsidR="00120357" w:rsidP="00F61686" w:rsidRDefault="00120357">
      <w:pPr>
        <w:rPr>
          <w:rFonts w:ascii="Verdana" w:hAnsi="Verdana"/>
          <w:bCs/>
          <w:sz w:val="18"/>
          <w:szCs w:val="18"/>
        </w:rPr>
      </w:pPr>
    </w:p>
    <w:p w:rsidR="00F61686" w:rsidP="00E44A29" w:rsidRDefault="00E5673C">
      <w:pPr>
        <w:rPr>
          <w:rFonts w:ascii="Verdana" w:hAnsi="Verdana"/>
          <w:bCs/>
          <w:sz w:val="18"/>
          <w:szCs w:val="18"/>
        </w:rPr>
      </w:pPr>
      <w:r>
        <w:rPr>
          <w:rFonts w:ascii="Verdana" w:hAnsi="Verdana"/>
          <w:sz w:val="18"/>
        </w:rPr>
        <w:t>Añadió que las medidas de emergencia han cambiado el equilibrio ordinario de poderes en los países, lo que plantea especiales problemas en cuanto al respeto del Estado de Derecho. Por eso, afirmó, la Comisión ha seguido la situación de forma proactiva y continuará vigilando de cerca el impacto de las medidas: «La Comisión ha insistido desde el principio en que las medidas de emergencia deben limitarse a lo necesario, ser estrictamente proporcionadas y estar claramente limitadas en el tiempo». Además, deben respetar las garantías constitucionales nacionales y ajustarse a las normas europeas e internacionales pertinentes».</w:t>
      </w:r>
    </w:p>
    <w:p w:rsidRPr="00825FF8" w:rsidR="004C47EC" w:rsidP="004C47EC" w:rsidRDefault="004C47EC">
      <w:pPr>
        <w:rPr>
          <w:rFonts w:ascii="Verdana" w:hAnsi="Verdana"/>
          <w:bCs/>
          <w:sz w:val="18"/>
          <w:szCs w:val="18"/>
        </w:rPr>
      </w:pPr>
    </w:p>
    <w:p w:rsidRPr="00825FF8" w:rsidR="000B4B2E" w:rsidP="00DD7FCA" w:rsidRDefault="005E2A81">
      <w:pPr>
        <w:rPr>
          <w:rFonts w:ascii="Verdana" w:hAnsi="Verdana"/>
          <w:b/>
          <w:bCs/>
          <w:sz w:val="18"/>
          <w:szCs w:val="18"/>
        </w:rPr>
      </w:pPr>
      <w:r>
        <w:rPr>
          <w:rFonts w:ascii="Verdana" w:hAnsi="Verdana"/>
          <w:b/>
          <w:sz w:val="18"/>
        </w:rPr>
        <w:lastRenderedPageBreak/>
        <w:t>Las medidas de emergencia para hacer frente a la crisis de la COVID-19 deben ser limitadas en el tiempo</w:t>
      </w:r>
    </w:p>
    <w:p w:rsidR="00AE3B59" w:rsidP="000B4B2E" w:rsidRDefault="00AE3B59">
      <w:pPr>
        <w:rPr>
          <w:rFonts w:ascii="Verdana" w:hAnsi="Verdana"/>
          <w:bCs/>
          <w:sz w:val="18"/>
          <w:szCs w:val="18"/>
        </w:rPr>
      </w:pPr>
    </w:p>
    <w:p w:rsidRPr="00825FF8" w:rsidR="000B4B2E" w:rsidP="000B4B2E" w:rsidRDefault="00AE3B59">
      <w:pPr>
        <w:rPr>
          <w:rFonts w:ascii="Verdana" w:hAnsi="Verdana"/>
          <w:bCs/>
          <w:sz w:val="18"/>
          <w:szCs w:val="18"/>
        </w:rPr>
      </w:pPr>
      <w:r>
        <w:rPr>
          <w:rFonts w:ascii="Verdana" w:hAnsi="Verdana"/>
          <w:sz w:val="18"/>
        </w:rPr>
        <w:t xml:space="preserve">La postura del CESE sobre las repercusiones de la COVID-19 en los derechos fundamentales y el Estado de Derecho en la UE y en el futuro de la democracia se expresa en un </w:t>
      </w:r>
      <w:hyperlink w:history="1" r:id="rId10">
        <w:r>
          <w:rPr>
            <w:rStyle w:val="Hyperlink"/>
            <w:rFonts w:ascii="Verdana" w:hAnsi="Verdana"/>
            <w:sz w:val="18"/>
          </w:rPr>
          <w:t>Dictamen</w:t>
        </w:r>
      </w:hyperlink>
      <w:r>
        <w:rPr>
          <w:rFonts w:ascii="Verdana" w:hAnsi="Verdana"/>
          <w:sz w:val="18"/>
        </w:rPr>
        <w:t xml:space="preserve"> presentado por el Grupo sobre Derechos Fundamentales y Estado de Derecho del CESE y redactado por </w:t>
      </w:r>
      <w:r>
        <w:rPr>
          <w:rFonts w:ascii="Verdana" w:hAnsi="Verdana"/>
          <w:b/>
          <w:sz w:val="18"/>
        </w:rPr>
        <w:t>José Antonio Moreno Díaz</w:t>
      </w:r>
      <w:r>
        <w:rPr>
          <w:rFonts w:ascii="Verdana" w:hAnsi="Verdana"/>
          <w:sz w:val="18"/>
        </w:rPr>
        <w:t xml:space="preserve"> y </w:t>
      </w:r>
      <w:r>
        <w:rPr>
          <w:rFonts w:ascii="Verdana" w:hAnsi="Verdana"/>
          <w:b/>
          <w:sz w:val="18"/>
        </w:rPr>
        <w:t xml:space="preserve">Cristian </w:t>
      </w:r>
      <w:proofErr w:type="spellStart"/>
      <w:r>
        <w:rPr>
          <w:rFonts w:ascii="Verdana" w:hAnsi="Verdana"/>
          <w:b/>
          <w:sz w:val="18"/>
        </w:rPr>
        <w:t>Pîrvulescu</w:t>
      </w:r>
      <w:proofErr w:type="spellEnd"/>
      <w:r>
        <w:rPr>
          <w:rFonts w:ascii="Verdana" w:hAnsi="Verdana"/>
          <w:sz w:val="18"/>
        </w:rPr>
        <w:t>.</w:t>
      </w:r>
    </w:p>
    <w:p w:rsidRPr="00825FF8" w:rsidR="000B4B2E" w:rsidP="000B4B2E" w:rsidRDefault="000B4B2E">
      <w:pPr>
        <w:rPr>
          <w:rFonts w:ascii="Verdana" w:hAnsi="Verdana"/>
          <w:bCs/>
          <w:sz w:val="18"/>
          <w:szCs w:val="18"/>
        </w:rPr>
      </w:pPr>
    </w:p>
    <w:p w:rsidRPr="00825FF8" w:rsidR="000B4B2E" w:rsidP="000B4B2E" w:rsidRDefault="000B4B2E">
      <w:pPr>
        <w:rPr>
          <w:rFonts w:ascii="Verdana" w:hAnsi="Verdana"/>
          <w:bCs/>
          <w:sz w:val="18"/>
          <w:szCs w:val="18"/>
        </w:rPr>
      </w:pPr>
      <w:r>
        <w:rPr>
          <w:rFonts w:ascii="Verdana" w:hAnsi="Verdana"/>
          <w:sz w:val="18"/>
        </w:rPr>
        <w:t xml:space="preserve">En el documento, aprobado en el pleno, el CESE expresa su profunda preocupación por la forma en que la COVID-19 ha afectado a la vida, la seguridad, el bienestar y la dignidad de las personas. El Comité hace hincapié en que la UE se basa en valores europeos comunes que no son negociables bajo ningún concepto y señala que las medidas especiales para hacer frente a la crisis de la COVID-19 deben ser excepcionales y limitadas en el tiempo y no pueden ir en contra del Estado de Derecho ni poner en peligro la democracia, la separación de poderes y los derechos fundamentales de la ciudadanía europea. </w:t>
      </w:r>
    </w:p>
    <w:p w:rsidRPr="00825FF8" w:rsidR="000B4B2E" w:rsidP="000B4B2E" w:rsidRDefault="000B4B2E">
      <w:pPr>
        <w:rPr>
          <w:rFonts w:ascii="Verdana" w:hAnsi="Verdana"/>
          <w:bCs/>
          <w:sz w:val="18"/>
          <w:szCs w:val="18"/>
        </w:rPr>
      </w:pPr>
    </w:p>
    <w:p w:rsidR="002F7A05" w:rsidP="000B4B2E" w:rsidRDefault="00E31271">
      <w:pPr>
        <w:rPr>
          <w:rFonts w:ascii="Verdana" w:hAnsi="Verdana"/>
          <w:bCs/>
          <w:sz w:val="18"/>
          <w:szCs w:val="18"/>
        </w:rPr>
      </w:pPr>
      <w:r>
        <w:rPr>
          <w:rFonts w:ascii="Verdana" w:hAnsi="Verdana"/>
          <w:sz w:val="18"/>
        </w:rPr>
        <w:t xml:space="preserve">En su intervención en el debate, el </w:t>
      </w:r>
      <w:r>
        <w:rPr>
          <w:rFonts w:ascii="Verdana" w:hAnsi="Verdana"/>
          <w:b/>
          <w:sz w:val="18"/>
        </w:rPr>
        <w:t>Sr. Moreno Díaz</w:t>
      </w:r>
      <w:r>
        <w:rPr>
          <w:rFonts w:ascii="Verdana" w:hAnsi="Verdana"/>
          <w:sz w:val="18"/>
        </w:rPr>
        <w:t xml:space="preserve"> subrayó que estos principios están consagrados en el artículo 2 del Tratado de la Unión Europea y que no solo no son </w:t>
      </w:r>
      <w:proofErr w:type="gramStart"/>
      <w:r>
        <w:rPr>
          <w:rFonts w:ascii="Verdana" w:hAnsi="Verdana"/>
          <w:sz w:val="18"/>
        </w:rPr>
        <w:t>negociables</w:t>
      </w:r>
      <w:proofErr w:type="gramEnd"/>
      <w:r>
        <w:rPr>
          <w:rFonts w:ascii="Verdana" w:hAnsi="Verdana"/>
          <w:sz w:val="18"/>
        </w:rPr>
        <w:t xml:space="preserve"> sino que, además, son inseparables y complementarios y se refuerzan mutuamente, sin que en ningún caso puedan hacerse excepciones a su cumplimiento.</w:t>
      </w:r>
    </w:p>
    <w:p w:rsidRPr="00825FF8" w:rsidR="00B957B2" w:rsidP="000B4B2E" w:rsidRDefault="00B957B2">
      <w:pPr>
        <w:rPr>
          <w:rFonts w:ascii="Verdana" w:hAnsi="Verdana"/>
          <w:bCs/>
          <w:sz w:val="18"/>
          <w:szCs w:val="18"/>
        </w:rPr>
      </w:pPr>
    </w:p>
    <w:p w:rsidRPr="00825FF8" w:rsidR="000B4B2E" w:rsidP="000B4B2E" w:rsidRDefault="000B4B2E">
      <w:pPr>
        <w:rPr>
          <w:rFonts w:ascii="Verdana" w:hAnsi="Verdana"/>
          <w:bCs/>
          <w:sz w:val="18"/>
          <w:szCs w:val="18"/>
        </w:rPr>
      </w:pPr>
      <w:r>
        <w:rPr>
          <w:rFonts w:ascii="Verdana" w:hAnsi="Verdana"/>
          <w:sz w:val="18"/>
        </w:rPr>
        <w:t xml:space="preserve">En la misma longitud de onda, el </w:t>
      </w:r>
      <w:r>
        <w:rPr>
          <w:rFonts w:ascii="Verdana" w:hAnsi="Verdana"/>
          <w:b/>
          <w:sz w:val="18"/>
        </w:rPr>
        <w:t>Sr. </w:t>
      </w:r>
      <w:proofErr w:type="spellStart"/>
      <w:r>
        <w:rPr>
          <w:rFonts w:ascii="Verdana" w:hAnsi="Verdana"/>
          <w:b/>
          <w:sz w:val="18"/>
        </w:rPr>
        <w:t>Pîrvulescu</w:t>
      </w:r>
      <w:proofErr w:type="spellEnd"/>
      <w:r>
        <w:rPr>
          <w:rFonts w:ascii="Verdana" w:hAnsi="Verdana"/>
          <w:sz w:val="18"/>
        </w:rPr>
        <w:t xml:space="preserve"> pidió un proceso de recuperación inclusivo que no deje a nadie atrás y que apoye especialmente a los sectores vulnerables de la sociedad al tiempo que fomenta la participación, la democracia y la aplicación del pilar europeo de derechos sociales.</w:t>
      </w:r>
    </w:p>
    <w:p w:rsidRPr="00825FF8" w:rsidR="000B4B2E" w:rsidP="00DD7FCA" w:rsidRDefault="000B4B2E">
      <w:pPr>
        <w:rPr>
          <w:rFonts w:ascii="Verdana" w:hAnsi="Verdana"/>
          <w:bCs/>
          <w:sz w:val="18"/>
          <w:szCs w:val="18"/>
        </w:rPr>
      </w:pPr>
    </w:p>
    <w:p w:rsidRPr="00825FF8" w:rsidR="000B4B2E" w:rsidP="000B4B2E" w:rsidRDefault="000B4B2E">
      <w:pPr>
        <w:rPr>
          <w:rFonts w:ascii="Verdana" w:hAnsi="Verdana"/>
          <w:b/>
          <w:bCs/>
          <w:sz w:val="18"/>
          <w:szCs w:val="18"/>
        </w:rPr>
      </w:pPr>
      <w:r>
        <w:rPr>
          <w:rFonts w:ascii="Verdana" w:hAnsi="Verdana"/>
          <w:b/>
          <w:sz w:val="18"/>
        </w:rPr>
        <w:t>Preocupaciones de la sociedad civil en relación con las medidas extraordinarias para combatir la pandemia</w:t>
      </w:r>
    </w:p>
    <w:p w:rsidRPr="00825FF8" w:rsidR="000B4B2E" w:rsidP="000B4B2E" w:rsidRDefault="000B4B2E">
      <w:pPr>
        <w:rPr>
          <w:rFonts w:ascii="Verdana" w:hAnsi="Verdana"/>
          <w:bCs/>
          <w:sz w:val="18"/>
          <w:szCs w:val="18"/>
        </w:rPr>
      </w:pPr>
    </w:p>
    <w:p w:rsidR="000B4B2E" w:rsidP="0098064B" w:rsidRDefault="0098064B">
      <w:pPr>
        <w:rPr>
          <w:rFonts w:ascii="Verdana" w:hAnsi="Verdana"/>
          <w:bCs/>
          <w:sz w:val="18"/>
          <w:szCs w:val="18"/>
        </w:rPr>
      </w:pPr>
      <w:r>
        <w:rPr>
          <w:rFonts w:ascii="Verdana" w:hAnsi="Verdana"/>
          <w:sz w:val="18"/>
        </w:rPr>
        <w:t xml:space="preserve">En nombre del Grupo de Empresarios del CESE, </w:t>
      </w:r>
      <w:r>
        <w:rPr>
          <w:rFonts w:ascii="Verdana" w:hAnsi="Verdana"/>
          <w:b/>
          <w:sz w:val="18"/>
        </w:rPr>
        <w:t xml:space="preserve">Martin </w:t>
      </w:r>
      <w:proofErr w:type="spellStart"/>
      <w:r>
        <w:rPr>
          <w:rFonts w:ascii="Verdana" w:hAnsi="Verdana"/>
          <w:b/>
          <w:sz w:val="18"/>
        </w:rPr>
        <w:t>Hošták</w:t>
      </w:r>
      <w:proofErr w:type="spellEnd"/>
      <w:r>
        <w:rPr>
          <w:rFonts w:ascii="Verdana" w:hAnsi="Verdana"/>
          <w:sz w:val="18"/>
        </w:rPr>
        <w:t xml:space="preserve"> señaló que la UE se basa en valores que en los últimos tiempos se han puesto en peligro, por lo que ahora debemos concentrarnos en la estabilidad y en normas claras que defiendan el Estado de Derecho tanto para las empresas como para la ciudadanía.</w:t>
      </w:r>
    </w:p>
    <w:p w:rsidRPr="00825FF8" w:rsidR="00A95E0D" w:rsidP="000B4B2E" w:rsidRDefault="00A95E0D">
      <w:pPr>
        <w:rPr>
          <w:rFonts w:ascii="Verdana" w:hAnsi="Verdana"/>
          <w:bCs/>
          <w:sz w:val="18"/>
          <w:szCs w:val="18"/>
        </w:rPr>
      </w:pPr>
    </w:p>
    <w:p w:rsidRPr="00825FF8" w:rsidR="000B4B2E" w:rsidP="000B4B2E" w:rsidRDefault="000B4B2E">
      <w:pPr>
        <w:rPr>
          <w:rFonts w:ascii="Verdana" w:hAnsi="Verdana"/>
          <w:bCs/>
          <w:sz w:val="18"/>
          <w:szCs w:val="18"/>
        </w:rPr>
      </w:pPr>
      <w:r>
        <w:rPr>
          <w:rFonts w:ascii="Verdana" w:hAnsi="Verdana"/>
          <w:b/>
          <w:sz w:val="18"/>
        </w:rPr>
        <w:t xml:space="preserve">Oliver </w:t>
      </w:r>
      <w:proofErr w:type="spellStart"/>
      <w:r>
        <w:rPr>
          <w:rFonts w:ascii="Verdana" w:hAnsi="Verdana"/>
          <w:b/>
          <w:sz w:val="18"/>
        </w:rPr>
        <w:t>Röpke</w:t>
      </w:r>
      <w:proofErr w:type="spellEnd"/>
      <w:r>
        <w:rPr>
          <w:rFonts w:ascii="Verdana" w:hAnsi="Verdana"/>
          <w:sz w:val="18"/>
        </w:rPr>
        <w:t>, presidente del Grupo de Trabajadores del CESE, recalcó que, si bien la lucha contra la pandemia requiere medidas sin precedentes, estas no pueden ir contra el Estado de Derecho ni poner en peligro la democracia: hay que respetar e incluso profundizar los derechos humanos, que incluyen los derechos de los trabajadores.</w:t>
      </w:r>
    </w:p>
    <w:p w:rsidRPr="00825FF8" w:rsidR="000B4B2E" w:rsidP="000B4B2E" w:rsidRDefault="000B4B2E">
      <w:pPr>
        <w:rPr>
          <w:rFonts w:ascii="Verdana" w:hAnsi="Verdana"/>
          <w:bCs/>
          <w:sz w:val="18"/>
          <w:szCs w:val="18"/>
        </w:rPr>
      </w:pPr>
    </w:p>
    <w:p w:rsidRPr="00825FF8" w:rsidR="000B4B2E" w:rsidP="000B4B2E" w:rsidRDefault="000B4B2E">
      <w:pPr>
        <w:rPr>
          <w:rFonts w:ascii="Verdana" w:hAnsi="Verdana"/>
          <w:bCs/>
          <w:sz w:val="18"/>
          <w:szCs w:val="18"/>
        </w:rPr>
      </w:pPr>
      <w:r>
        <w:rPr>
          <w:rFonts w:ascii="Verdana" w:hAnsi="Verdana"/>
          <w:sz w:val="18"/>
        </w:rPr>
        <w:t xml:space="preserve">Por último, </w:t>
      </w:r>
      <w:proofErr w:type="spellStart"/>
      <w:r>
        <w:rPr>
          <w:rFonts w:ascii="Verdana" w:hAnsi="Verdana"/>
          <w:b/>
          <w:sz w:val="18"/>
        </w:rPr>
        <w:t>Séamus</w:t>
      </w:r>
      <w:proofErr w:type="spellEnd"/>
      <w:r>
        <w:rPr>
          <w:rFonts w:ascii="Verdana" w:hAnsi="Verdana"/>
          <w:b/>
          <w:sz w:val="18"/>
        </w:rPr>
        <w:t xml:space="preserve"> </w:t>
      </w:r>
      <w:proofErr w:type="spellStart"/>
      <w:r>
        <w:rPr>
          <w:rFonts w:ascii="Verdana" w:hAnsi="Verdana"/>
          <w:b/>
          <w:sz w:val="18"/>
        </w:rPr>
        <w:t>Boland</w:t>
      </w:r>
      <w:proofErr w:type="spellEnd"/>
      <w:r>
        <w:rPr>
          <w:rFonts w:ascii="Verdana" w:hAnsi="Verdana"/>
          <w:sz w:val="18"/>
        </w:rPr>
        <w:t>, presidente del Grupo Diversidad Europa del CESE, destacó que numerosas organizaciones de la sociedad civil han indicado un deterioro en sus condiciones de actividad durante la pandemia, por lo que hay que apoyarlas mediante un acceso sostenible y simplificado a la financiación: se debe incentivar sistemáticamente a las autoridades públicas para que colaboren con estas organizaciones y las tengan en cuenta.</w:t>
      </w:r>
    </w:p>
    <w:p w:rsidRPr="00825FF8" w:rsidR="000B4B2E" w:rsidP="00DD7FCA" w:rsidRDefault="000B4B2E">
      <w:pPr>
        <w:rPr>
          <w:rFonts w:ascii="Verdana" w:hAnsi="Verdana"/>
          <w:bCs/>
          <w:sz w:val="18"/>
          <w:szCs w:val="18"/>
        </w:rPr>
      </w:pPr>
    </w:p>
    <w:p w:rsidRPr="00825FF8" w:rsidR="000B4B2E" w:rsidP="00DD7FCA" w:rsidRDefault="000B4B2E">
      <w:pPr>
        <w:rPr>
          <w:rFonts w:ascii="Verdana" w:hAnsi="Verdana"/>
          <w:bCs/>
          <w:sz w:val="18"/>
          <w:szCs w:val="18"/>
        </w:rPr>
      </w:pPr>
    </w:p>
    <w:p w:rsidRPr="00825FF8" w:rsidR="000B4B2E" w:rsidP="00DD7FCA" w:rsidRDefault="000B4B2E">
      <w:pPr>
        <w:rPr>
          <w:rFonts w:ascii="Verdana" w:hAnsi="Verdana"/>
          <w:bCs/>
          <w:sz w:val="18"/>
          <w:szCs w:val="18"/>
        </w:rPr>
      </w:pPr>
    </w:p>
    <w:p w:rsidRPr="00825FF8" w:rsidR="00D51D83" w:rsidP="00DD7FCA" w:rsidRDefault="00D51D83">
      <w:pPr>
        <w:rPr>
          <w:rFonts w:ascii="Verdana" w:hAnsi="Verdana"/>
          <w:bCs/>
          <w:sz w:val="18"/>
          <w:szCs w:val="18"/>
        </w:rPr>
      </w:pPr>
    </w:p>
    <w:p w:rsidRPr="00825FF8" w:rsidR="00F83179" w:rsidP="005176E8" w:rsidRDefault="00F92DAC">
      <w:pPr>
        <w:jc w:val="center"/>
        <w:rPr>
          <w:rFonts w:ascii="Verdana" w:hAnsi="Verdana"/>
          <w:sz w:val="18"/>
          <w:szCs w:val="18"/>
        </w:rPr>
      </w:pPr>
      <w:r>
        <w:rPr>
          <w:rFonts w:ascii="Verdana" w:hAnsi="Verdana"/>
          <w:b/>
          <w:sz w:val="18"/>
        </w:rPr>
        <w:t>Para obtener más información, póngase en contacto con:</w:t>
      </w:r>
    </w:p>
    <w:p w:rsidRPr="00825FF8" w:rsidR="005176E8" w:rsidP="005176E8" w:rsidRDefault="005176E8">
      <w:pPr>
        <w:pStyle w:val="Heading1"/>
        <w:numPr>
          <w:ilvl w:val="0"/>
          <w:numId w:val="0"/>
        </w:numPr>
        <w:ind w:left="360"/>
        <w:jc w:val="center"/>
        <w:rPr>
          <w:rFonts w:ascii="Verdana" w:hAnsi="Verdana"/>
          <w:sz w:val="18"/>
          <w:szCs w:val="18"/>
        </w:rPr>
      </w:pPr>
      <w:r>
        <w:rPr>
          <w:rFonts w:ascii="Verdana" w:hAnsi="Verdana"/>
          <w:sz w:val="18"/>
        </w:rPr>
        <w:t xml:space="preserve">Unidad de Prensa del CESE – Marco </w:t>
      </w:r>
      <w:proofErr w:type="spellStart"/>
      <w:r>
        <w:rPr>
          <w:rFonts w:ascii="Verdana" w:hAnsi="Verdana"/>
          <w:sz w:val="18"/>
        </w:rPr>
        <w:t>Pezzani</w:t>
      </w:r>
      <w:proofErr w:type="spellEnd"/>
      <w:r>
        <w:rPr>
          <w:rFonts w:ascii="Verdana" w:hAnsi="Verdana"/>
          <w:sz w:val="18"/>
        </w:rPr>
        <w:br/>
        <w:t>+32 (0)2 546 9793 – Móvil: +32 (0)470 881 903</w:t>
      </w:r>
    </w:p>
    <w:p w:rsidRPr="00825FF8" w:rsidR="005176E8" w:rsidP="005176E8" w:rsidRDefault="00460CC0">
      <w:pPr>
        <w:jc w:val="center"/>
        <w:rPr>
          <w:rFonts w:ascii="Verdana" w:hAnsi="Verdana"/>
          <w:sz w:val="18"/>
          <w:szCs w:val="18"/>
        </w:rPr>
      </w:pPr>
      <w:hyperlink w:history="1" r:id="rId11">
        <w:r>
          <w:rPr>
            <w:rStyle w:val="Hyperlink"/>
            <w:rFonts w:ascii="Verdana" w:hAnsi="Verdana"/>
            <w:sz w:val="18"/>
          </w:rPr>
          <w:t>marco.pezzani@eesc.europa.eu</w:t>
        </w:r>
      </w:hyperlink>
    </w:p>
    <w:p w:rsidRPr="00825FF8" w:rsidR="005176E8" w:rsidP="005176E8" w:rsidRDefault="005176E8">
      <w:pPr>
        <w:pStyle w:val="Heading1"/>
        <w:numPr>
          <w:ilvl w:val="0"/>
          <w:numId w:val="0"/>
        </w:numPr>
        <w:jc w:val="center"/>
        <w:rPr>
          <w:rFonts w:ascii="Verdana" w:hAnsi="Verdana"/>
          <w:b/>
          <w:bCs/>
          <w:sz w:val="18"/>
          <w:szCs w:val="18"/>
        </w:rPr>
      </w:pPr>
      <w:r>
        <w:rPr>
          <w:rFonts w:ascii="Verdana" w:hAnsi="Verdana"/>
          <w:b/>
          <w:sz w:val="18"/>
        </w:rPr>
        <w:t>@EESC_PRESS</w:t>
      </w:r>
    </w:p>
    <w:p w:rsidRPr="00825FF8" w:rsidR="005176E8" w:rsidP="005176E8" w:rsidRDefault="00460CC0">
      <w:pPr>
        <w:jc w:val="center"/>
        <w:rPr>
          <w:rStyle w:val="Hyperlink"/>
          <w:rFonts w:ascii="Verdana" w:hAnsi="Verdana"/>
          <w:sz w:val="18"/>
          <w:szCs w:val="18"/>
        </w:rPr>
      </w:pPr>
      <w:hyperlink w:history="1" r:id="rId12">
        <w:r>
          <w:rPr>
            <w:rStyle w:val="Hyperlink"/>
            <w:rFonts w:ascii="Verdana" w:hAnsi="Verdana"/>
            <w:sz w:val="18"/>
          </w:rPr>
          <w:t>VÍDEO: El CESE visto desde dentro</w:t>
        </w:r>
      </w:hyperlink>
    </w:p>
    <w:p w:rsidRPr="00825FF8" w:rsidR="003C6744" w:rsidP="003C6744" w:rsidRDefault="003C6744">
      <w:pPr>
        <w:rPr>
          <w:rFonts w:ascii="Verdana" w:hAnsi="Verdana"/>
          <w:sz w:val="18"/>
        </w:rPr>
      </w:pPr>
    </w:p>
    <w:p w:rsidRPr="00286340" w:rsidR="00F83179" w:rsidP="00CE439D" w:rsidRDefault="00F83179">
      <w:pPr>
        <w:rPr>
          <w:rFonts w:ascii="Verdana" w:hAnsi="Verdana"/>
          <w:bCs/>
          <w:sz w:val="16"/>
          <w:szCs w:val="16"/>
        </w:rPr>
      </w:pPr>
      <w:r>
        <w:rPr>
          <w:rFonts w:ascii="Verdana" w:hAnsi="Verdana"/>
          <w:b/>
          <w:i/>
          <w:sz w:val="16"/>
        </w:rPr>
        <w:t>_______________________________________________________________________________</w:t>
      </w:r>
    </w:p>
    <w:p w:rsidRPr="00825FF8" w:rsidR="00F83179" w:rsidP="00CE439D" w:rsidRDefault="00F83179">
      <w:pPr>
        <w:rPr>
          <w:rFonts w:ascii="Verdana" w:hAnsi="Verdana"/>
          <w:i/>
          <w:sz w:val="16"/>
          <w:szCs w:val="16"/>
        </w:rPr>
      </w:pPr>
      <w:r>
        <w:rPr>
          <w:rFonts w:ascii="Verdana" w:hAnsi="Verdana"/>
          <w:i/>
          <w:sz w:val="16"/>
        </w:rPr>
        <w:t xml:space="preserve">El Comité Económico y Social Europeo garantiza la representación de los diferentes componentes de carácter económico y social de la sociedad civil organizada. Es un órgano institucional consultivo, creado por el Tratado </w:t>
      </w:r>
      <w:r>
        <w:rPr>
          <w:rFonts w:ascii="Verdana" w:hAnsi="Verdana"/>
          <w:i/>
          <w:sz w:val="16"/>
        </w:rPr>
        <w:lastRenderedPageBreak/>
        <w:t xml:space="preserve">de Roma en 1957. Su función consultiva hace posible que sus miembros —y, por lo tanto, las organizaciones a las que </w:t>
      </w:r>
      <w:proofErr w:type="spellStart"/>
      <w:r>
        <w:rPr>
          <w:rFonts w:ascii="Verdana" w:hAnsi="Verdana"/>
          <w:i/>
          <w:sz w:val="16"/>
        </w:rPr>
        <w:t>representan—</w:t>
      </w:r>
      <w:proofErr w:type="spellEnd"/>
      <w:r>
        <w:rPr>
          <w:rFonts w:ascii="Verdana" w:hAnsi="Verdana"/>
          <w:i/>
          <w:sz w:val="16"/>
        </w:rPr>
        <w:t xml:space="preserve"> participen en el proceso decisorio de la UE.</w:t>
      </w:r>
    </w:p>
    <w:p w:rsidRPr="00825FF8" w:rsidR="00F83179" w:rsidP="00DC0404" w:rsidRDefault="00F83179">
      <w:pPr>
        <w:rPr>
          <w:rFonts w:ascii="Verdana" w:hAnsi="Verdana"/>
          <w:sz w:val="18"/>
        </w:rPr>
      </w:pPr>
      <w:r>
        <w:rPr>
          <w:rFonts w:ascii="Verdana" w:hAnsi="Verdana"/>
          <w:b/>
          <w:i/>
          <w:sz w:val="16"/>
        </w:rPr>
        <w:t>_______________________________________________________________________________</w:t>
      </w:r>
    </w:p>
    <w:sectPr w:rsidRPr="00825FF8" w:rsidR="00F83179"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EB" w:rsidRDefault="00B461EB">
      <w:r>
        <w:separator/>
      </w:r>
    </w:p>
  </w:endnote>
  <w:endnote w:type="continuationSeparator" w:id="0">
    <w:p w:rsidR="00B461EB" w:rsidRDefault="00B4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/Brussel – BELGIQUE/BELGIË</w:t>
    </w:r>
  </w:p>
  <w:p w:rsidR="00F83179" w:rsidRPr="0004715C" w:rsidRDefault="00F83179" w:rsidP="0004715C">
    <w:pPr>
      <w:spacing w:line="240" w:lineRule="auto"/>
      <w:jc w:val="center"/>
      <w:rPr>
        <w:rFonts w:ascii="Verdana" w:hAnsi="Verdana"/>
        <w:sz w:val="16"/>
        <w:szCs w:val="16"/>
      </w:rPr>
    </w:pPr>
    <w:proofErr w:type="spellStart"/>
    <w:r>
      <w:rPr>
        <w:rFonts w:ascii="Verdana" w:hAnsi="Verdana"/>
        <w:sz w:val="16"/>
      </w:rPr>
      <w:t>Tel.</w:t>
    </w:r>
    <w:proofErr w:type="spellEnd"/>
    <w:r>
      <w:rPr>
        <w:rFonts w:ascii="Verdana" w:hAnsi="Verdana"/>
        <w:sz w:val="16"/>
      </w:rPr>
      <w:t xml:space="preserve"> +32 25469406 – Fax +32 25469764</w:t>
    </w:r>
  </w:p>
  <w:p w:rsidR="00F83179" w:rsidRDefault="00F83179" w:rsidP="0004715C">
    <w:pPr>
      <w:spacing w:line="240" w:lineRule="auto"/>
      <w:jc w:val="center"/>
      <w:rPr>
        <w:rFonts w:ascii="Verdana" w:hAnsi="Verdana"/>
        <w:sz w:val="16"/>
        <w:szCs w:val="16"/>
      </w:rPr>
    </w:pPr>
    <w:proofErr w:type="spellStart"/>
    <w:r>
      <w:rPr>
        <w:rFonts w:ascii="Verdana" w:hAnsi="Verdana"/>
        <w:sz w:val="16"/>
      </w:rPr>
      <w:t>E-mail</w:t>
    </w:r>
    <w:proofErr w:type="spellEnd"/>
    <w:r>
      <w:rPr>
        <w:rFonts w:ascii="Verdana" w:hAnsi="Verdana"/>
        <w:sz w:val="16"/>
      </w:rPr>
      <w:t xml:space="preserv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rPr>
      <w:t xml:space="preserve">Síganos en </w:t>
    </w:r>
    <w:r>
      <w:rPr>
        <w:noProof/>
        <w:lang w:val="en-US"/>
      </w:rPr>
      <w:drawing>
        <wp:inline distT="0" distB="0" distL="0" distR="0" wp14:anchorId="0E7FE50A" wp14:editId="5B825CEA">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33336443" wp14:editId="559A1D5B">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1464FCAF" wp14:editId="013E8A23">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EB" w:rsidRDefault="00B461EB">
      <w:r>
        <w:separator/>
      </w:r>
    </w:p>
  </w:footnote>
  <w:footnote w:type="continuationSeparator" w:id="0">
    <w:p w:rsidR="00B461EB" w:rsidRDefault="00B46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BE" w:vendorID="64" w:dllVersion="131078" w:nlCheck="1" w:checkStyle="0"/>
  <w:activeWritingStyle w:appName="MSWord" w:lang="en-GB" w:vendorID="64" w:dllVersion="131078" w:nlCheck="1" w:checkStyle="0"/>
  <w:activeWritingStyle w:appName="MSWord" w:lang="es-ES"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05EAE"/>
    <w:rsid w:val="00010B45"/>
    <w:rsid w:val="00013A1F"/>
    <w:rsid w:val="0002378E"/>
    <w:rsid w:val="00024190"/>
    <w:rsid w:val="00032709"/>
    <w:rsid w:val="000328E1"/>
    <w:rsid w:val="00033561"/>
    <w:rsid w:val="00033848"/>
    <w:rsid w:val="0004029C"/>
    <w:rsid w:val="00040F39"/>
    <w:rsid w:val="0004715C"/>
    <w:rsid w:val="00047729"/>
    <w:rsid w:val="0004781E"/>
    <w:rsid w:val="00054AF7"/>
    <w:rsid w:val="00055686"/>
    <w:rsid w:val="00065B06"/>
    <w:rsid w:val="00067140"/>
    <w:rsid w:val="00067F21"/>
    <w:rsid w:val="000700B5"/>
    <w:rsid w:val="00071F79"/>
    <w:rsid w:val="00073C6C"/>
    <w:rsid w:val="000749A2"/>
    <w:rsid w:val="000941D9"/>
    <w:rsid w:val="000973DF"/>
    <w:rsid w:val="000A557A"/>
    <w:rsid w:val="000B28CB"/>
    <w:rsid w:val="000B4B2E"/>
    <w:rsid w:val="000D17DD"/>
    <w:rsid w:val="000D4122"/>
    <w:rsid w:val="000D438E"/>
    <w:rsid w:val="000D5EF0"/>
    <w:rsid w:val="000E4178"/>
    <w:rsid w:val="000E66CE"/>
    <w:rsid w:val="000F7D9B"/>
    <w:rsid w:val="0010026A"/>
    <w:rsid w:val="00101974"/>
    <w:rsid w:val="00102F96"/>
    <w:rsid w:val="00104DFA"/>
    <w:rsid w:val="00105E49"/>
    <w:rsid w:val="00106119"/>
    <w:rsid w:val="00117112"/>
    <w:rsid w:val="00120357"/>
    <w:rsid w:val="0012238C"/>
    <w:rsid w:val="00133AC4"/>
    <w:rsid w:val="00142677"/>
    <w:rsid w:val="00150C6E"/>
    <w:rsid w:val="0016783B"/>
    <w:rsid w:val="00173F4C"/>
    <w:rsid w:val="0018610F"/>
    <w:rsid w:val="0018613F"/>
    <w:rsid w:val="00191674"/>
    <w:rsid w:val="001959CC"/>
    <w:rsid w:val="001A276F"/>
    <w:rsid w:val="001B65DC"/>
    <w:rsid w:val="001B774C"/>
    <w:rsid w:val="001C6718"/>
    <w:rsid w:val="001C71DF"/>
    <w:rsid w:val="001D3759"/>
    <w:rsid w:val="001F1D34"/>
    <w:rsid w:val="001F308E"/>
    <w:rsid w:val="002034A9"/>
    <w:rsid w:val="00212BE9"/>
    <w:rsid w:val="002131AE"/>
    <w:rsid w:val="00223A15"/>
    <w:rsid w:val="00227A31"/>
    <w:rsid w:val="00232DD2"/>
    <w:rsid w:val="00234219"/>
    <w:rsid w:val="00235F4E"/>
    <w:rsid w:val="0023703E"/>
    <w:rsid w:val="00242433"/>
    <w:rsid w:val="002454A8"/>
    <w:rsid w:val="00245E7C"/>
    <w:rsid w:val="002515B1"/>
    <w:rsid w:val="00252BB3"/>
    <w:rsid w:val="0025545B"/>
    <w:rsid w:val="002568B3"/>
    <w:rsid w:val="00260DF2"/>
    <w:rsid w:val="00262FDE"/>
    <w:rsid w:val="002734F3"/>
    <w:rsid w:val="00281B35"/>
    <w:rsid w:val="00286340"/>
    <w:rsid w:val="00297404"/>
    <w:rsid w:val="0029768D"/>
    <w:rsid w:val="002A02CC"/>
    <w:rsid w:val="002A7243"/>
    <w:rsid w:val="002B1BB0"/>
    <w:rsid w:val="002B2F80"/>
    <w:rsid w:val="002B4130"/>
    <w:rsid w:val="002B4379"/>
    <w:rsid w:val="002B43E1"/>
    <w:rsid w:val="002B7FBD"/>
    <w:rsid w:val="002C18E0"/>
    <w:rsid w:val="002C4B6E"/>
    <w:rsid w:val="002D7B62"/>
    <w:rsid w:val="002E22EF"/>
    <w:rsid w:val="002E60AE"/>
    <w:rsid w:val="002F7479"/>
    <w:rsid w:val="002F7A05"/>
    <w:rsid w:val="003044D2"/>
    <w:rsid w:val="00305F7D"/>
    <w:rsid w:val="00316AC5"/>
    <w:rsid w:val="00317C50"/>
    <w:rsid w:val="00321382"/>
    <w:rsid w:val="003253CD"/>
    <w:rsid w:val="00335A22"/>
    <w:rsid w:val="00337F0A"/>
    <w:rsid w:val="00357483"/>
    <w:rsid w:val="00360CC9"/>
    <w:rsid w:val="003761DC"/>
    <w:rsid w:val="003845B5"/>
    <w:rsid w:val="0038577F"/>
    <w:rsid w:val="00390F85"/>
    <w:rsid w:val="00394D81"/>
    <w:rsid w:val="003B0E68"/>
    <w:rsid w:val="003B714A"/>
    <w:rsid w:val="003C0907"/>
    <w:rsid w:val="003C0FF0"/>
    <w:rsid w:val="003C2229"/>
    <w:rsid w:val="003C6744"/>
    <w:rsid w:val="003C6D90"/>
    <w:rsid w:val="003C7B96"/>
    <w:rsid w:val="003D7807"/>
    <w:rsid w:val="003E18BF"/>
    <w:rsid w:val="003E2399"/>
    <w:rsid w:val="00400B29"/>
    <w:rsid w:val="00402755"/>
    <w:rsid w:val="00404303"/>
    <w:rsid w:val="00416591"/>
    <w:rsid w:val="00420A1F"/>
    <w:rsid w:val="004231C9"/>
    <w:rsid w:val="00424928"/>
    <w:rsid w:val="00426D48"/>
    <w:rsid w:val="00427BF2"/>
    <w:rsid w:val="0043261F"/>
    <w:rsid w:val="0043526F"/>
    <w:rsid w:val="004377A9"/>
    <w:rsid w:val="00441CB1"/>
    <w:rsid w:val="0044234E"/>
    <w:rsid w:val="004605FD"/>
    <w:rsid w:val="00460CC0"/>
    <w:rsid w:val="00467AEA"/>
    <w:rsid w:val="0047111E"/>
    <w:rsid w:val="0047245B"/>
    <w:rsid w:val="004744F9"/>
    <w:rsid w:val="00474966"/>
    <w:rsid w:val="004836AD"/>
    <w:rsid w:val="00494BBC"/>
    <w:rsid w:val="00494E57"/>
    <w:rsid w:val="004970F9"/>
    <w:rsid w:val="00497731"/>
    <w:rsid w:val="004A0976"/>
    <w:rsid w:val="004B573A"/>
    <w:rsid w:val="004C042A"/>
    <w:rsid w:val="004C2C4A"/>
    <w:rsid w:val="004C463F"/>
    <w:rsid w:val="004C47EC"/>
    <w:rsid w:val="004D5298"/>
    <w:rsid w:val="004E448B"/>
    <w:rsid w:val="004E6FB4"/>
    <w:rsid w:val="004F2160"/>
    <w:rsid w:val="004F7F25"/>
    <w:rsid w:val="0050143A"/>
    <w:rsid w:val="005061F2"/>
    <w:rsid w:val="005176E8"/>
    <w:rsid w:val="005270ED"/>
    <w:rsid w:val="00534F25"/>
    <w:rsid w:val="00543896"/>
    <w:rsid w:val="00545319"/>
    <w:rsid w:val="005462C8"/>
    <w:rsid w:val="00553BC0"/>
    <w:rsid w:val="005549A1"/>
    <w:rsid w:val="00556CD0"/>
    <w:rsid w:val="00561B2C"/>
    <w:rsid w:val="0056232D"/>
    <w:rsid w:val="00570422"/>
    <w:rsid w:val="00570A42"/>
    <w:rsid w:val="005779CC"/>
    <w:rsid w:val="005857D9"/>
    <w:rsid w:val="005934D8"/>
    <w:rsid w:val="005956FD"/>
    <w:rsid w:val="00597416"/>
    <w:rsid w:val="00597623"/>
    <w:rsid w:val="005A0E46"/>
    <w:rsid w:val="005A37B3"/>
    <w:rsid w:val="005A5F91"/>
    <w:rsid w:val="005A6A12"/>
    <w:rsid w:val="005B3342"/>
    <w:rsid w:val="005B339D"/>
    <w:rsid w:val="005B40BF"/>
    <w:rsid w:val="005C08F4"/>
    <w:rsid w:val="005C2258"/>
    <w:rsid w:val="005C46DB"/>
    <w:rsid w:val="005C4A46"/>
    <w:rsid w:val="005D1672"/>
    <w:rsid w:val="005D5EA4"/>
    <w:rsid w:val="005E1207"/>
    <w:rsid w:val="005E2A81"/>
    <w:rsid w:val="005F3FD3"/>
    <w:rsid w:val="005F566F"/>
    <w:rsid w:val="00605602"/>
    <w:rsid w:val="00606A5F"/>
    <w:rsid w:val="006201C2"/>
    <w:rsid w:val="00625CFB"/>
    <w:rsid w:val="00626C38"/>
    <w:rsid w:val="00662336"/>
    <w:rsid w:val="00662EE3"/>
    <w:rsid w:val="00664712"/>
    <w:rsid w:val="006672E3"/>
    <w:rsid w:val="0067563B"/>
    <w:rsid w:val="00680D28"/>
    <w:rsid w:val="00686EC2"/>
    <w:rsid w:val="006875B2"/>
    <w:rsid w:val="006928C2"/>
    <w:rsid w:val="006946AC"/>
    <w:rsid w:val="006A4CDA"/>
    <w:rsid w:val="006A7493"/>
    <w:rsid w:val="006B4D96"/>
    <w:rsid w:val="006B4DBE"/>
    <w:rsid w:val="006C0005"/>
    <w:rsid w:val="006C2BDC"/>
    <w:rsid w:val="006D0EBF"/>
    <w:rsid w:val="006D5D1A"/>
    <w:rsid w:val="006D5EED"/>
    <w:rsid w:val="006D7D8F"/>
    <w:rsid w:val="006E32D6"/>
    <w:rsid w:val="006E5962"/>
    <w:rsid w:val="006E72E9"/>
    <w:rsid w:val="006F2641"/>
    <w:rsid w:val="00701B43"/>
    <w:rsid w:val="00706FC4"/>
    <w:rsid w:val="00712EA3"/>
    <w:rsid w:val="00721370"/>
    <w:rsid w:val="00723831"/>
    <w:rsid w:val="00727E74"/>
    <w:rsid w:val="0073323C"/>
    <w:rsid w:val="00747231"/>
    <w:rsid w:val="00757DE5"/>
    <w:rsid w:val="0076071E"/>
    <w:rsid w:val="007674ED"/>
    <w:rsid w:val="00772B52"/>
    <w:rsid w:val="0078002E"/>
    <w:rsid w:val="007872AB"/>
    <w:rsid w:val="0079739C"/>
    <w:rsid w:val="007A33EF"/>
    <w:rsid w:val="007A5486"/>
    <w:rsid w:val="007B246A"/>
    <w:rsid w:val="007B46D3"/>
    <w:rsid w:val="007B79FE"/>
    <w:rsid w:val="007C79FC"/>
    <w:rsid w:val="007D0407"/>
    <w:rsid w:val="007F5EB9"/>
    <w:rsid w:val="007F654D"/>
    <w:rsid w:val="008030DA"/>
    <w:rsid w:val="0080355B"/>
    <w:rsid w:val="00803DB0"/>
    <w:rsid w:val="008077CF"/>
    <w:rsid w:val="008133EA"/>
    <w:rsid w:val="00825FF8"/>
    <w:rsid w:val="00831049"/>
    <w:rsid w:val="00832E44"/>
    <w:rsid w:val="00832FD5"/>
    <w:rsid w:val="0083368A"/>
    <w:rsid w:val="00837202"/>
    <w:rsid w:val="00837B82"/>
    <w:rsid w:val="00843DF3"/>
    <w:rsid w:val="0084627D"/>
    <w:rsid w:val="008466A3"/>
    <w:rsid w:val="008551C6"/>
    <w:rsid w:val="008602F5"/>
    <w:rsid w:val="00865124"/>
    <w:rsid w:val="008667F8"/>
    <w:rsid w:val="008820BE"/>
    <w:rsid w:val="0088782B"/>
    <w:rsid w:val="00891489"/>
    <w:rsid w:val="0089411D"/>
    <w:rsid w:val="008B05AB"/>
    <w:rsid w:val="008C573E"/>
    <w:rsid w:val="008C5B22"/>
    <w:rsid w:val="008C5DB2"/>
    <w:rsid w:val="008C6B99"/>
    <w:rsid w:val="008D2BC6"/>
    <w:rsid w:val="008D2E9E"/>
    <w:rsid w:val="008F064D"/>
    <w:rsid w:val="008F4987"/>
    <w:rsid w:val="008F6DD2"/>
    <w:rsid w:val="00914713"/>
    <w:rsid w:val="00915159"/>
    <w:rsid w:val="00915936"/>
    <w:rsid w:val="009163E9"/>
    <w:rsid w:val="00917B36"/>
    <w:rsid w:val="00921112"/>
    <w:rsid w:val="00921F38"/>
    <w:rsid w:val="00927C90"/>
    <w:rsid w:val="009357DE"/>
    <w:rsid w:val="00950CC1"/>
    <w:rsid w:val="00963DC3"/>
    <w:rsid w:val="0098064B"/>
    <w:rsid w:val="00982DC3"/>
    <w:rsid w:val="00994958"/>
    <w:rsid w:val="009A6799"/>
    <w:rsid w:val="009C2FCF"/>
    <w:rsid w:val="009D3245"/>
    <w:rsid w:val="009D7B87"/>
    <w:rsid w:val="009E796B"/>
    <w:rsid w:val="00A107AF"/>
    <w:rsid w:val="00A122B9"/>
    <w:rsid w:val="00A15A5B"/>
    <w:rsid w:val="00A246FC"/>
    <w:rsid w:val="00A25BDD"/>
    <w:rsid w:val="00A356E0"/>
    <w:rsid w:val="00A50FDE"/>
    <w:rsid w:val="00A56AD4"/>
    <w:rsid w:val="00A56DB8"/>
    <w:rsid w:val="00A57D46"/>
    <w:rsid w:val="00A60F58"/>
    <w:rsid w:val="00A64AA9"/>
    <w:rsid w:val="00A65DD7"/>
    <w:rsid w:val="00A74687"/>
    <w:rsid w:val="00A84F0B"/>
    <w:rsid w:val="00A85254"/>
    <w:rsid w:val="00A95E0D"/>
    <w:rsid w:val="00A96CE7"/>
    <w:rsid w:val="00AA283E"/>
    <w:rsid w:val="00AA61D9"/>
    <w:rsid w:val="00AB1E3F"/>
    <w:rsid w:val="00AC0BB5"/>
    <w:rsid w:val="00AD6AF1"/>
    <w:rsid w:val="00AD7989"/>
    <w:rsid w:val="00AE16AB"/>
    <w:rsid w:val="00AE3AE8"/>
    <w:rsid w:val="00AE3B59"/>
    <w:rsid w:val="00AF2692"/>
    <w:rsid w:val="00AF7A9C"/>
    <w:rsid w:val="00B0032C"/>
    <w:rsid w:val="00B05180"/>
    <w:rsid w:val="00B1345A"/>
    <w:rsid w:val="00B157D2"/>
    <w:rsid w:val="00B210AC"/>
    <w:rsid w:val="00B21E13"/>
    <w:rsid w:val="00B239E2"/>
    <w:rsid w:val="00B33A9B"/>
    <w:rsid w:val="00B461EB"/>
    <w:rsid w:val="00B5465F"/>
    <w:rsid w:val="00B662C7"/>
    <w:rsid w:val="00B7055F"/>
    <w:rsid w:val="00B710AF"/>
    <w:rsid w:val="00B7576B"/>
    <w:rsid w:val="00B83123"/>
    <w:rsid w:val="00B9349D"/>
    <w:rsid w:val="00B957B2"/>
    <w:rsid w:val="00B96D77"/>
    <w:rsid w:val="00BA00AB"/>
    <w:rsid w:val="00BA6205"/>
    <w:rsid w:val="00BB36F5"/>
    <w:rsid w:val="00BB43EE"/>
    <w:rsid w:val="00BB788B"/>
    <w:rsid w:val="00BD2AA7"/>
    <w:rsid w:val="00BD7E3A"/>
    <w:rsid w:val="00BE5522"/>
    <w:rsid w:val="00C03A5F"/>
    <w:rsid w:val="00C04197"/>
    <w:rsid w:val="00C12E72"/>
    <w:rsid w:val="00C13913"/>
    <w:rsid w:val="00C17369"/>
    <w:rsid w:val="00C3696E"/>
    <w:rsid w:val="00C50EB5"/>
    <w:rsid w:val="00C85A37"/>
    <w:rsid w:val="00C93E55"/>
    <w:rsid w:val="00C97D1B"/>
    <w:rsid w:val="00CA20A7"/>
    <w:rsid w:val="00CA224B"/>
    <w:rsid w:val="00CA4172"/>
    <w:rsid w:val="00CA6AF2"/>
    <w:rsid w:val="00CB5993"/>
    <w:rsid w:val="00CB69D5"/>
    <w:rsid w:val="00CB7919"/>
    <w:rsid w:val="00CC711C"/>
    <w:rsid w:val="00CD3AFE"/>
    <w:rsid w:val="00CD5C7C"/>
    <w:rsid w:val="00CE25B2"/>
    <w:rsid w:val="00CE439D"/>
    <w:rsid w:val="00CE707A"/>
    <w:rsid w:val="00D035F6"/>
    <w:rsid w:val="00D10622"/>
    <w:rsid w:val="00D23911"/>
    <w:rsid w:val="00D31B57"/>
    <w:rsid w:val="00D34BFE"/>
    <w:rsid w:val="00D41E0E"/>
    <w:rsid w:val="00D440AC"/>
    <w:rsid w:val="00D44F59"/>
    <w:rsid w:val="00D51D83"/>
    <w:rsid w:val="00D7068A"/>
    <w:rsid w:val="00D7463D"/>
    <w:rsid w:val="00D800F4"/>
    <w:rsid w:val="00D80CCC"/>
    <w:rsid w:val="00D845A7"/>
    <w:rsid w:val="00D84A16"/>
    <w:rsid w:val="00D9016E"/>
    <w:rsid w:val="00DA7F87"/>
    <w:rsid w:val="00DC0404"/>
    <w:rsid w:val="00DC3449"/>
    <w:rsid w:val="00DC66B3"/>
    <w:rsid w:val="00DC7577"/>
    <w:rsid w:val="00DD79F3"/>
    <w:rsid w:val="00DD7FCA"/>
    <w:rsid w:val="00DE2B04"/>
    <w:rsid w:val="00DE5A6E"/>
    <w:rsid w:val="00DE67FB"/>
    <w:rsid w:val="00DE705E"/>
    <w:rsid w:val="00DE756A"/>
    <w:rsid w:val="00E05972"/>
    <w:rsid w:val="00E05D3E"/>
    <w:rsid w:val="00E11522"/>
    <w:rsid w:val="00E13D74"/>
    <w:rsid w:val="00E16E1E"/>
    <w:rsid w:val="00E21536"/>
    <w:rsid w:val="00E21B7A"/>
    <w:rsid w:val="00E2561C"/>
    <w:rsid w:val="00E31271"/>
    <w:rsid w:val="00E321F4"/>
    <w:rsid w:val="00E338D7"/>
    <w:rsid w:val="00E406B9"/>
    <w:rsid w:val="00E41AEE"/>
    <w:rsid w:val="00E42E84"/>
    <w:rsid w:val="00E44A29"/>
    <w:rsid w:val="00E51FB6"/>
    <w:rsid w:val="00E5673C"/>
    <w:rsid w:val="00E72ED4"/>
    <w:rsid w:val="00E739BB"/>
    <w:rsid w:val="00E91515"/>
    <w:rsid w:val="00E91B7A"/>
    <w:rsid w:val="00E968B0"/>
    <w:rsid w:val="00E96988"/>
    <w:rsid w:val="00E97D72"/>
    <w:rsid w:val="00EA17AF"/>
    <w:rsid w:val="00EB48BC"/>
    <w:rsid w:val="00EC43CC"/>
    <w:rsid w:val="00EC55A1"/>
    <w:rsid w:val="00EE6AD1"/>
    <w:rsid w:val="00EF00EB"/>
    <w:rsid w:val="00EF2AAB"/>
    <w:rsid w:val="00EF4AE0"/>
    <w:rsid w:val="00F00A61"/>
    <w:rsid w:val="00F01042"/>
    <w:rsid w:val="00F03315"/>
    <w:rsid w:val="00F12517"/>
    <w:rsid w:val="00F24D75"/>
    <w:rsid w:val="00F2683F"/>
    <w:rsid w:val="00F30131"/>
    <w:rsid w:val="00F35395"/>
    <w:rsid w:val="00F37276"/>
    <w:rsid w:val="00F4415A"/>
    <w:rsid w:val="00F44BAB"/>
    <w:rsid w:val="00F466DA"/>
    <w:rsid w:val="00F53692"/>
    <w:rsid w:val="00F5583A"/>
    <w:rsid w:val="00F61167"/>
    <w:rsid w:val="00F61686"/>
    <w:rsid w:val="00F660DC"/>
    <w:rsid w:val="00F75CA5"/>
    <w:rsid w:val="00F83179"/>
    <w:rsid w:val="00F91987"/>
    <w:rsid w:val="00F92DAC"/>
    <w:rsid w:val="00F9304B"/>
    <w:rsid w:val="00F94639"/>
    <w:rsid w:val="00F94CB3"/>
    <w:rsid w:val="00FA152C"/>
    <w:rsid w:val="00FB23F9"/>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7F206071-C15C-4DCE-8005-662878E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F8"/>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s-ES"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s-ES"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s-ES"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6232D"/>
    <w:rPr>
      <w:sz w:val="16"/>
      <w:szCs w:val="16"/>
    </w:rPr>
  </w:style>
  <w:style w:type="paragraph" w:styleId="CommentText">
    <w:name w:val="annotation text"/>
    <w:basedOn w:val="Normal"/>
    <w:link w:val="CommentTextChar"/>
    <w:semiHidden/>
    <w:unhideWhenUsed/>
    <w:rsid w:val="0056232D"/>
    <w:pPr>
      <w:spacing w:line="240" w:lineRule="auto"/>
    </w:pPr>
    <w:rPr>
      <w:sz w:val="20"/>
    </w:rPr>
  </w:style>
  <w:style w:type="character" w:customStyle="1" w:styleId="CommentTextChar">
    <w:name w:val="Comment Text Char"/>
    <w:basedOn w:val="DefaultParagraphFont"/>
    <w:link w:val="CommentText"/>
    <w:semiHidden/>
    <w:rsid w:val="0056232D"/>
    <w:rPr>
      <w:lang w:val="es-ES" w:eastAsia="en-US"/>
    </w:rPr>
  </w:style>
  <w:style w:type="paragraph" w:styleId="CommentSubject">
    <w:name w:val="annotation subject"/>
    <w:basedOn w:val="CommentText"/>
    <w:next w:val="CommentText"/>
    <w:link w:val="CommentSubjectChar"/>
    <w:semiHidden/>
    <w:unhideWhenUsed/>
    <w:rsid w:val="0056232D"/>
    <w:rPr>
      <w:b/>
      <w:bCs/>
    </w:rPr>
  </w:style>
  <w:style w:type="character" w:customStyle="1" w:styleId="CommentSubjectChar">
    <w:name w:val="Comment Subject Char"/>
    <w:basedOn w:val="CommentTextChar"/>
    <w:link w:val="CommentSubject"/>
    <w:semiHidden/>
    <w:rsid w:val="0056232D"/>
    <w:rPr>
      <w:b/>
      <w:bCs/>
      <w:lang w:val="es-ES" w:eastAsia="en-US"/>
    </w:rPr>
  </w:style>
  <w:style w:type="paragraph" w:styleId="Revision">
    <w:name w:val="Revision"/>
    <w:hidden/>
    <w:uiPriority w:val="99"/>
    <w:semiHidden/>
    <w:rsid w:val="0056232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2617">
      <w:bodyDiv w:val="1"/>
      <w:marLeft w:val="0"/>
      <w:marRight w:val="0"/>
      <w:marTop w:val="0"/>
      <w:marBottom w:val="0"/>
      <w:divBdr>
        <w:top w:val="none" w:sz="0" w:space="0" w:color="auto"/>
        <w:left w:val="none" w:sz="0" w:space="0" w:color="auto"/>
        <w:bottom w:val="none" w:sz="0" w:space="0" w:color="auto"/>
        <w:right w:val="none" w:sz="0" w:space="0" w:color="auto"/>
      </w:divBdr>
    </w:div>
    <w:div w:id="742723098">
      <w:bodyDiv w:val="1"/>
      <w:marLeft w:val="0"/>
      <w:marRight w:val="0"/>
      <w:marTop w:val="0"/>
      <w:marBottom w:val="0"/>
      <w:divBdr>
        <w:top w:val="none" w:sz="0" w:space="0" w:color="auto"/>
        <w:left w:val="none" w:sz="0" w:space="0" w:color="auto"/>
        <w:bottom w:val="none" w:sz="0" w:space="0" w:color="auto"/>
        <w:right w:val="none" w:sz="0" w:space="0" w:color="auto"/>
      </w:divBdr>
      <w:divsChild>
        <w:div w:id="263001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79124267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s/avdb/video/eesc-insid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yperlink" Target="mailto:marco.pezzani@eesc.europa.e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eesc.europa.eu/es/our-work/opinions-information-reports/opinions/impact-covid-19-fundamental-rights-and-rule-law-across-eu-and-future-democracy-own-initiative-opinion-frr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P6FJPSUHKDC2-1211003791-132</_dlc_DocId>
    <_dlc_DocIdUrl xmlns="1299d781-265f-4ceb-999e-e1eca3df2c90">
      <Url>http://dm2016/eesc/2022/_layouts/15/DocIdRedir.aspx?ID=P6FJPSUHKDC2-1211003791-132</Url>
      <Description>P6FJPSUHKDC2-1211003791-132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2022-02-25T12:00:00+00:00</ProductionDate>
    <DocumentNumber xmlns="d51dc14e-0c05-44bd-9dff-3ae522c33107">1038</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31</Value>
      <Value>18</Value>
      <Value>45</Value>
      <Value>9</Value>
      <Value>7</Value>
      <Value>6</Value>
      <Value>4</Value>
      <Value>11</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2307</FicheNumber>
    <OriginalSender xmlns="1299d781-265f-4ceb-999e-e1eca3df2c90">
      <UserInfo>
        <DisplayName>Herrera Barrios Juan</DisplayName>
        <AccountId>1673</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cumentManagement>
</p:properties>
</file>

<file path=customXml/itemProps1.xml><?xml version="1.0" encoding="utf-8"?>
<ds:datastoreItem xmlns:ds="http://schemas.openxmlformats.org/officeDocument/2006/customXml" ds:itemID="{2FA999F0-8C83-4C3D-BDEF-1E1DFE78ABC8}"/>
</file>

<file path=customXml/itemProps2.xml><?xml version="1.0" encoding="utf-8"?>
<ds:datastoreItem xmlns:ds="http://schemas.openxmlformats.org/officeDocument/2006/customXml" ds:itemID="{60827F5F-12BF-4A21-95CC-4C6AF5FDA67F}"/>
</file>

<file path=customXml/itemProps3.xml><?xml version="1.0" encoding="utf-8"?>
<ds:datastoreItem xmlns:ds="http://schemas.openxmlformats.org/officeDocument/2006/customXml" ds:itemID="{4F6F0D87-A229-4935-BEB0-C69BA39C1B21}"/>
</file>

<file path=customXml/itemProps4.xml><?xml version="1.0" encoding="utf-8"?>
<ds:datastoreItem xmlns:ds="http://schemas.openxmlformats.org/officeDocument/2006/customXml" ds:itemID="{1C361D6D-6B2D-4984-97C9-C1E613F80FB2}"/>
</file>

<file path=docProps/app.xml><?xml version="1.0" encoding="utf-8"?>
<Properties xmlns="http://schemas.openxmlformats.org/officeDocument/2006/extended-properties" xmlns:vt="http://schemas.openxmlformats.org/officeDocument/2006/docPropsVTypes">
  <Template>Normal</Template>
  <TotalTime>75</TotalTime>
  <Pages>3</Pages>
  <Words>1041</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medidas contra la pandemia de COVID-19 son excepcionales y no deben ir en detrimento de los valores europeos compartidos</dc:title>
  <dc:subject>CP</dc:subject>
  <dc:creator>Emma Nieddu</dc:creator>
  <cp:keywords>EESC-2022-01038-00-00-CP-TRA-EN</cp:keywords>
  <dc:description>Rapporteur:  - Original language: EN - Date of document: 25/02/2022 - Date of meeting:  - External documents:  - Administrator: M. PEZZANI Marco</dc:description>
  <cp:lastModifiedBy>Herrera Barrios Juan</cp:lastModifiedBy>
  <cp:revision>7</cp:revision>
  <cp:lastPrinted>2020-01-23T13:37:00Z</cp:lastPrinted>
  <dcterms:created xsi:type="dcterms:W3CDTF">2022-02-24T09:41:00Z</dcterms:created>
  <dcterms:modified xsi:type="dcterms:W3CDTF">2022-02-25T11:27:00Z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0x010100EA97B91038054C99906057A708A1480A000A67E7817F567C48B0FF98918A0B8F68</vt:lpwstr>
  </property>
  <property fmtid="{D5CDD505-2E9C-101B-9397-08002B2CF9AE}" pid="3" name="_dlc_DocIdItemGuid">
    <vt:lpwstr>2edb55a2-6271-46e7-b691-392a8a3bcb98</vt:lpwstr>
  </property>
  <property fmtid="{D5CDD505-2E9C-101B-9397-08002B2CF9AE}" pid="4" name="AvailableTranslations">
    <vt:lpwstr>31;#ES|e7a6b05b-ae16-40c8-add9-68b64b03aeba;#4;#EN|f2175f21-25d7-44a3-96da-d6a61b075e1b;#45;#RO|feb747a2-64cd-4299-af12-4833ddc30497;#11;#FR|d2afafd3-4c81-4f60-8f52-ee33f2f54ff3</vt:lpwstr>
  </property>
  <property fmtid="{D5CDD505-2E9C-101B-9397-08002B2CF9AE}" pid="5" name="DocumentType_0">
    <vt:lpwstr>CP|de8ad211-9e8d-408b-8324-674d21bb7d18</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1038</vt:i4>
  </property>
  <property fmtid="{D5CDD505-2E9C-101B-9397-08002B2CF9AE}" pid="9" name="DocumentYear">
    <vt:i4>2022</vt:i4>
  </property>
  <property fmtid="{D5CDD505-2E9C-101B-9397-08002B2CF9AE}" pid="10" name="DocumentVersion">
    <vt:i4>0</vt:i4>
  </property>
  <property fmtid="{D5CDD505-2E9C-101B-9397-08002B2CF9AE}" pid="11" name="FicheNumber">
    <vt:i4>2307</vt:i4>
  </property>
  <property fmtid="{D5CDD505-2E9C-101B-9397-08002B2CF9AE}" pid="12" name="DocumentStatus">
    <vt:lpwstr>7;#TRA|150d2a88-1431-44e6-a8ca-0bb753ab8672</vt:lpwstr>
  </property>
  <property fmtid="{D5CDD505-2E9C-101B-9397-08002B2CF9AE}" pid="13" name="DocumentPart">
    <vt:i4>0</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7" name="DocumentType">
    <vt:lpwstr>18;#CP|de8ad211-9e8d-408b-8324-674d21bb7d18</vt:lpwstr>
  </property>
  <property fmtid="{D5CDD505-2E9C-101B-9397-08002B2CF9AE}" pid="18" name="RequestingService">
    <vt:lpwstr>Presse</vt:lpwstr>
  </property>
  <property fmtid="{D5CDD505-2E9C-101B-9397-08002B2CF9AE}" pid="19" name="Confidentiality">
    <vt:lpwstr>9;#Unrestricted|826e22d7-d029-4ec0-a450-0c28ff673572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5" name="AvailableTranslations_0">
    <vt:lpwstr>EN|f2175f21-25d7-44a3-96da-d6a61b075e1b;RO|feb747a2-64cd-4299-af12-4833ddc30497;FR|d2afafd3-4c81-4f60-8f52-ee33f2f54ff3</vt:lpwstr>
  </property>
  <property fmtid="{D5CDD505-2E9C-101B-9397-08002B2CF9AE}" pid="26" name="DocumentStatus_0">
    <vt:lpwstr>TRA|150d2a88-1431-44e6-a8ca-0bb753ab8672</vt:lpwstr>
  </property>
  <property fmtid="{D5CDD505-2E9C-101B-9397-08002B2CF9AE}" pid="27" name="OriginalLanguage_0">
    <vt:lpwstr>EN|f2175f21-25d7-44a3-96da-d6a61b075e1b</vt:lpwstr>
  </property>
  <property fmtid="{D5CDD505-2E9C-101B-9397-08002B2CF9AE}" pid="28" name="TaxCatchAll">
    <vt:lpwstr>18;#CP|de8ad211-9e8d-408b-8324-674d21bb7d18;#45;#RO|feb747a2-64cd-4299-af12-4833ddc30497;#9;#Unrestricted|826e22d7-d029-4ec0-a450-0c28ff673572;#7;#TRA|150d2a88-1431-44e6-a8ca-0bb753ab8672;#6;#Final|ea5e6674-7b27-4bac-b091-73adbb394efe;#4;#EN|f2175f21-25d7-44a3-96da-d6a61b075e1b;#11;#FR|d2afafd3-4c81-4f60-8f52-ee33f2f54ff3;#1;#EESC|422833ec-8d7e-4e65-8e4e-8bed07ffb729</vt:lpwstr>
  </property>
  <property fmtid="{D5CDD505-2E9C-101B-9397-08002B2CF9AE}" pid="29" name="VersionStatus_0">
    <vt:lpwstr>Final|ea5e6674-7b27-4bac-b091-73adbb394efe</vt:lpwstr>
  </property>
  <property fmtid="{D5CDD505-2E9C-101B-9397-08002B2CF9AE}" pid="30" name="VersionStatus">
    <vt:lpwstr>6;#Final|ea5e6674-7b27-4bac-b091-73adbb394efe</vt:lpwstr>
  </property>
  <property fmtid="{D5CDD505-2E9C-101B-9397-08002B2CF9AE}" pid="31" name="DocumentLanguage">
    <vt:lpwstr>31;#ES|e7a6b05b-ae16-40c8-add9-68b64b03aeba</vt:lpwstr>
  </property>
  <property fmtid="{D5CDD505-2E9C-101B-9397-08002B2CF9AE}" pid="32" name="_docset_NoMedatataSyncRequired">
    <vt:lpwstr>False</vt:lpwstr>
  </property>
</Properties>
</file>