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695E3B" w:rsidRDefault="00837B82" w:rsidP="00686EC2">
      <w:pPr>
        <w:spacing w:line="240" w:lineRule="auto"/>
        <w:rPr>
          <w:rFonts w:ascii="Verdana" w:hAnsi="Verdana"/>
          <w:sz w:val="20"/>
        </w:rPr>
      </w:pPr>
      <w:r>
        <w:rPr>
          <w:rFonts w:ascii="Verdana" w:hAnsi="Verdana"/>
          <w:noProof/>
          <w:sz w:val="20"/>
        </w:rPr>
        <w:drawing>
          <wp:inline distT="0" distB="0" distL="0" distR="0" wp14:anchorId="149B9ABC" wp14:editId="023CDDAA">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695E3B" w14:paraId="16E539E7" w14:textId="77777777" w:rsidTr="00705C0F">
        <w:trPr>
          <w:cantSplit/>
        </w:trPr>
        <w:tc>
          <w:tcPr>
            <w:tcW w:w="5168" w:type="dxa"/>
          </w:tcPr>
          <w:p w14:paraId="2A287900" w14:textId="414E10F6" w:rsidR="00C93E55" w:rsidRPr="00695E3B" w:rsidRDefault="00321382" w:rsidP="002F79A3">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anchorId="02E0DDBB" wp14:editId="07A6F7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6C3A69A6" w14:textId="77777777" w:rsidR="00321382" w:rsidRPr="00260E65" w:rsidRDefault="00321382">
                            <w:pPr>
                              <w:jc w:val="center"/>
                              <w:rPr>
                                <w:rFonts w:ascii="Arial" w:hAnsi="Arial" w:cs="Arial"/>
                                <w:b/>
                                <w:bCs/>
                                <w:sz w:val="48"/>
                              </w:rPr>
                            </w:pPr>
                            <w:r>
                              <w:rPr>
                                <w:rFonts w:ascii="Arial" w:hAnsi="Arial"/>
                                <w:b/>
                                <w:sz w:val="48"/>
                              </w:rPr>
                              <w:t>ES</w:t>
                            </w:r>
                          </w:p>
                        </w:txbxContent>
                      </v:textbox>
                      <w10:wrap anchorx="page" anchory="page"/>
                    </v:shape>
                  </w:pict>
                </mc:Fallback>
              </mc:AlternateContent>
            </w:r>
            <w:r>
              <w:rPr>
                <w:rFonts w:ascii="Verdana" w:hAnsi="Verdana"/>
                <w:b/>
                <w:sz w:val="20"/>
              </w:rPr>
              <w:t>N.º 32/2023</w:t>
            </w:r>
          </w:p>
        </w:tc>
        <w:tc>
          <w:tcPr>
            <w:tcW w:w="4119" w:type="dxa"/>
          </w:tcPr>
          <w:p w14:paraId="6DB6BFB3" w14:textId="44768716" w:rsidR="00C93E55" w:rsidRPr="00695E3B" w:rsidRDefault="00D8137B" w:rsidP="00F92DAC">
            <w:pPr>
              <w:spacing w:before="120" w:after="120" w:line="240" w:lineRule="auto"/>
              <w:jc w:val="right"/>
              <w:rPr>
                <w:rFonts w:ascii="Verdana" w:hAnsi="Verdana"/>
                <w:b/>
                <w:bCs/>
                <w:sz w:val="20"/>
              </w:rPr>
            </w:pPr>
            <w:r>
              <w:rPr>
                <w:rFonts w:ascii="Verdana" w:hAnsi="Verdana"/>
                <w:b/>
                <w:sz w:val="20"/>
              </w:rPr>
              <w:t>19 de julio de 2023</w:t>
            </w:r>
          </w:p>
        </w:tc>
      </w:tr>
    </w:tbl>
    <w:p w14:paraId="1D08D023" w14:textId="143BED40" w:rsidR="00B75D74" w:rsidRDefault="00B75D74" w:rsidP="00686EC2">
      <w:pPr>
        <w:spacing w:line="240" w:lineRule="auto"/>
        <w:rPr>
          <w:rFonts w:ascii="Verdana" w:hAnsi="Verdana"/>
          <w:sz w:val="20"/>
        </w:rPr>
      </w:pPr>
    </w:p>
    <w:p w14:paraId="72EB20C4" w14:textId="5816AACA" w:rsidR="00F83179" w:rsidRPr="00695E3B" w:rsidRDefault="00F83179" w:rsidP="00686EC2">
      <w:pPr>
        <w:spacing w:line="240" w:lineRule="auto"/>
        <w:rPr>
          <w:rFonts w:ascii="Verdana" w:hAnsi="Verdana"/>
          <w:sz w:val="20"/>
        </w:rPr>
      </w:pPr>
    </w:p>
    <w:p w14:paraId="4154F4D7" w14:textId="77777777" w:rsidR="00F83179" w:rsidRPr="00695E3B" w:rsidRDefault="00F83179" w:rsidP="00686EC2">
      <w:pPr>
        <w:spacing w:line="240" w:lineRule="auto"/>
        <w:rPr>
          <w:rFonts w:ascii="Verdana" w:hAnsi="Verdana"/>
          <w:sz w:val="20"/>
        </w:rPr>
        <w:sectPr w:rsidR="00F83179" w:rsidRPr="00695E3B" w:rsidSect="00837B82">
          <w:footerReference w:type="default" r:id="rId12"/>
          <w:pgSz w:w="11907" w:h="16839" w:code="9"/>
          <w:pgMar w:top="425" w:right="1418" w:bottom="1418" w:left="1418" w:header="709" w:footer="709" w:gutter="0"/>
          <w:cols w:space="720"/>
          <w:docGrid w:linePitch="299"/>
        </w:sectPr>
      </w:pPr>
    </w:p>
    <w:p w14:paraId="3BF64AB0" w14:textId="2F1C0063" w:rsidR="00F45A6F" w:rsidRPr="00695E3B" w:rsidRDefault="006367C4" w:rsidP="00795B49">
      <w:pPr>
        <w:jc w:val="center"/>
        <w:rPr>
          <w:rFonts w:ascii="Verdana" w:hAnsi="Verdana"/>
          <w:b/>
          <w:bCs/>
          <w:sz w:val="28"/>
        </w:rPr>
      </w:pPr>
      <w:r>
        <w:rPr>
          <w:rFonts w:ascii="Verdana" w:hAnsi="Verdana"/>
          <w:b/>
          <w:color w:val="0070C0"/>
          <w:sz w:val="28"/>
        </w:rPr>
        <w:t>Pobreza energética: 42 millones de personas en la UE no</w:t>
      </w:r>
      <w:r w:rsidR="00C56C02">
        <w:rPr>
          <w:rFonts w:ascii="Verdana" w:hAnsi="Verdana"/>
          <w:b/>
          <w:color w:val="0070C0"/>
          <w:sz w:val="28"/>
        </w:rPr>
        <w:t> </w:t>
      </w:r>
      <w:r>
        <w:rPr>
          <w:rFonts w:ascii="Verdana" w:hAnsi="Verdana"/>
          <w:b/>
          <w:color w:val="0070C0"/>
          <w:sz w:val="28"/>
        </w:rPr>
        <w:t xml:space="preserve">pueden permitirse </w:t>
      </w:r>
      <w:r w:rsidR="00C56C02">
        <w:rPr>
          <w:rFonts w:ascii="Verdana" w:hAnsi="Verdana"/>
          <w:b/>
          <w:color w:val="0070C0"/>
          <w:sz w:val="28"/>
        </w:rPr>
        <w:br/>
      </w:r>
      <w:r>
        <w:rPr>
          <w:rFonts w:ascii="Verdana" w:hAnsi="Verdana"/>
          <w:b/>
          <w:color w:val="0070C0"/>
          <w:sz w:val="28"/>
        </w:rPr>
        <w:t>calentar adecuadamente sus hogares</w:t>
      </w:r>
    </w:p>
    <w:p w14:paraId="729C1FF8" w14:textId="3E6A8AFC" w:rsidR="00826961" w:rsidRPr="00695E3B" w:rsidRDefault="00826961" w:rsidP="00826961">
      <w:pPr>
        <w:rPr>
          <w:rFonts w:ascii="Verdana" w:hAnsi="Verdana"/>
          <w:sz w:val="18"/>
        </w:rPr>
      </w:pPr>
    </w:p>
    <w:p w14:paraId="23EB564F" w14:textId="04FCBF1C" w:rsidR="002C1198" w:rsidRPr="00695E3B" w:rsidRDefault="005022D4" w:rsidP="00826961">
      <w:pPr>
        <w:rPr>
          <w:rFonts w:ascii="Verdana" w:hAnsi="Verdana"/>
          <w:b/>
          <w:bCs/>
          <w:sz w:val="20"/>
        </w:rPr>
      </w:pPr>
      <w:r>
        <w:rPr>
          <w:rFonts w:ascii="Verdana" w:hAnsi="Verdana"/>
          <w:b/>
          <w:sz w:val="20"/>
        </w:rPr>
        <w:t>En su conferencia anual celebrada en Bruselas, el Comité Económico y Social Europeo (CESE) ha señalado que la UE debe hacer más frente a la pobreza energética y por proteger a sus ciudadanos vulnerables. Ha llegado el momento de establecer una estrategia clara con un compromiso inequívoco a todos los niveles.</w:t>
      </w:r>
    </w:p>
    <w:p w14:paraId="27CF079C" w14:textId="77777777" w:rsidR="0078528F" w:rsidRPr="00695E3B" w:rsidRDefault="0078528F" w:rsidP="00795B49">
      <w:pPr>
        <w:rPr>
          <w:rFonts w:ascii="Verdana" w:hAnsi="Verdana"/>
          <w:sz w:val="18"/>
        </w:rPr>
      </w:pPr>
    </w:p>
    <w:p w14:paraId="10002D5C" w14:textId="27C63053" w:rsidR="005022D4" w:rsidRPr="00695E3B" w:rsidRDefault="0078528F" w:rsidP="00795B49">
      <w:pPr>
        <w:rPr>
          <w:rFonts w:ascii="Verdana" w:hAnsi="Verdana"/>
          <w:sz w:val="18"/>
        </w:rPr>
      </w:pPr>
      <w:r>
        <w:rPr>
          <w:rFonts w:ascii="Verdana" w:hAnsi="Verdana"/>
          <w:sz w:val="18"/>
        </w:rPr>
        <w:t>La tercera conferencia sobre la pobreza energética, celebrada por el CESE el 19 de julio de 2023 en Bruselas, ha puesto de relieve nuevos y alarmantes datos.</w:t>
      </w:r>
    </w:p>
    <w:p w14:paraId="2547A1B2" w14:textId="77777777" w:rsidR="0078528F" w:rsidRPr="00695E3B" w:rsidRDefault="0078528F" w:rsidP="00795B49">
      <w:pPr>
        <w:rPr>
          <w:rFonts w:ascii="Verdana" w:hAnsi="Verdana"/>
          <w:sz w:val="18"/>
        </w:rPr>
      </w:pPr>
    </w:p>
    <w:p w14:paraId="3AEA4291" w14:textId="17BB7B76" w:rsidR="00ED42E6" w:rsidRPr="00695E3B" w:rsidRDefault="00DB2830" w:rsidP="00795B49">
      <w:pPr>
        <w:rPr>
          <w:rFonts w:ascii="Verdana" w:hAnsi="Verdana"/>
          <w:sz w:val="18"/>
        </w:rPr>
      </w:pPr>
      <w:r>
        <w:rPr>
          <w:rFonts w:ascii="Verdana" w:hAnsi="Verdana"/>
          <w:sz w:val="18"/>
        </w:rPr>
        <w:t>Aproximadamente 42 millones de personas en toda Europa (el 9,3 % de los ciudadanos de la UE) no pudieron calentar adecuadamente sus hogares en 2022.</w:t>
      </w:r>
    </w:p>
    <w:p w14:paraId="51252613" w14:textId="77777777" w:rsidR="00ED42E6" w:rsidRPr="00695E3B" w:rsidRDefault="00ED42E6" w:rsidP="00795B49">
      <w:pPr>
        <w:rPr>
          <w:rFonts w:ascii="Verdana" w:hAnsi="Verdana"/>
          <w:sz w:val="18"/>
        </w:rPr>
      </w:pPr>
    </w:p>
    <w:p w14:paraId="08CC4C99" w14:textId="0E7C2461" w:rsidR="00ED42E6" w:rsidRPr="00695E3B" w:rsidRDefault="00ED42E6" w:rsidP="00795B49">
      <w:pPr>
        <w:rPr>
          <w:rFonts w:ascii="Verdana" w:hAnsi="Verdana"/>
          <w:sz w:val="18"/>
        </w:rPr>
      </w:pPr>
      <w:r>
        <w:rPr>
          <w:rFonts w:ascii="Verdana" w:hAnsi="Verdana"/>
          <w:sz w:val="18"/>
        </w:rPr>
        <w:t>Según Eurostat (junio de 2023), la situación fue ligeramente mejor en 2020 y 2021, años en los que la pobreza energética afectó al 8 % y al 6,9 % de la población respectivamente, pero en los últimos meses el aumento sin precedentes de los precios de la energía y la invasión rusa de Ucrania han provocado más dificultades para aún más personas.</w:t>
      </w:r>
    </w:p>
    <w:p w14:paraId="705A6036" w14:textId="52763042" w:rsidR="00026700" w:rsidRPr="00695E3B" w:rsidRDefault="00026700" w:rsidP="00795B49">
      <w:pPr>
        <w:rPr>
          <w:rFonts w:ascii="Verdana" w:hAnsi="Verdana"/>
          <w:sz w:val="18"/>
        </w:rPr>
      </w:pPr>
    </w:p>
    <w:p w14:paraId="1B263C6E" w14:textId="4B8C4DCB" w:rsidR="00C81176" w:rsidRPr="00695E3B" w:rsidRDefault="00C81176" w:rsidP="00795B49">
      <w:pPr>
        <w:rPr>
          <w:rFonts w:ascii="Verdana" w:hAnsi="Verdana"/>
          <w:sz w:val="18"/>
        </w:rPr>
      </w:pPr>
      <w:r>
        <w:rPr>
          <w:rFonts w:ascii="Verdana" w:hAnsi="Verdana"/>
          <w:sz w:val="18"/>
        </w:rPr>
        <w:t xml:space="preserve">«Estas cifras son terribles y la situación no es aceptable por más tiempo», afirmó </w:t>
      </w:r>
      <w:r>
        <w:rPr>
          <w:rFonts w:ascii="Verdana" w:hAnsi="Verdana"/>
          <w:b/>
          <w:sz w:val="18"/>
        </w:rPr>
        <w:t>Baiba Miltoviča</w:t>
      </w:r>
      <w:r>
        <w:rPr>
          <w:rFonts w:ascii="Verdana" w:hAnsi="Verdana"/>
          <w:sz w:val="18"/>
        </w:rPr>
        <w:t>, presidenta de la Sección de Transportes, Energía, Infraestructuras y Sociedad de la Información (TEN). «Es evidente que las medidas aplicadas hasta ahora no han funcionado. Necesitamos un nuevo pacto, un nuevo acuerdo respaldado por una firme voluntad política que haga a todos los niveles de gobernanza avanzar en la misma dirección».</w:t>
      </w:r>
    </w:p>
    <w:p w14:paraId="721163AF" w14:textId="51CB1F79" w:rsidR="00C81176" w:rsidRPr="00695E3B" w:rsidRDefault="00C81176" w:rsidP="00795B49">
      <w:pPr>
        <w:rPr>
          <w:rFonts w:ascii="Verdana" w:hAnsi="Verdana"/>
          <w:sz w:val="18"/>
        </w:rPr>
      </w:pPr>
    </w:p>
    <w:p w14:paraId="78834802" w14:textId="3D65E5D2" w:rsidR="00ED42E6" w:rsidRPr="00695E3B" w:rsidRDefault="00ED42E6" w:rsidP="00795B49">
      <w:pPr>
        <w:rPr>
          <w:rFonts w:ascii="Verdana" w:hAnsi="Verdana"/>
          <w:sz w:val="18"/>
        </w:rPr>
      </w:pPr>
      <w:r>
        <w:rPr>
          <w:rFonts w:ascii="Verdana" w:hAnsi="Verdana"/>
          <w:sz w:val="18"/>
        </w:rPr>
        <w:t>El CESE aboga por que la UE establezca una estrategia clara en la que todos los niveles políticos —local, nacional y europeo— se aúnen y se apoyen mutuamente.</w:t>
      </w:r>
    </w:p>
    <w:p w14:paraId="22CACDB1" w14:textId="77777777" w:rsidR="00C81176" w:rsidRPr="00695E3B" w:rsidRDefault="00C81176" w:rsidP="00795B49">
      <w:pPr>
        <w:rPr>
          <w:rFonts w:ascii="Verdana" w:hAnsi="Verdana"/>
          <w:sz w:val="18"/>
        </w:rPr>
      </w:pPr>
    </w:p>
    <w:p w14:paraId="761F2447" w14:textId="4DCF60AD" w:rsidR="006367C4" w:rsidRPr="00695E3B" w:rsidRDefault="00D5098C" w:rsidP="00795B49">
      <w:pPr>
        <w:rPr>
          <w:rFonts w:ascii="Verdana" w:hAnsi="Verdana"/>
          <w:sz w:val="18"/>
        </w:rPr>
      </w:pPr>
      <w:r>
        <w:rPr>
          <w:rFonts w:ascii="Verdana" w:hAnsi="Verdana"/>
          <w:sz w:val="18"/>
        </w:rPr>
        <w:t>El plan REPowerEU no es suficiente. La atención debe centrarse cada vez más en las energías renovables y en las comunidades locales de energía.</w:t>
      </w:r>
    </w:p>
    <w:p w14:paraId="7B0D15E4" w14:textId="696DF982" w:rsidR="00B12AC4" w:rsidRPr="00695E3B" w:rsidRDefault="00B12AC4" w:rsidP="00795B49">
      <w:pPr>
        <w:rPr>
          <w:rFonts w:ascii="Verdana" w:hAnsi="Verdana"/>
          <w:sz w:val="18"/>
        </w:rPr>
      </w:pPr>
    </w:p>
    <w:p w14:paraId="5FD647EA" w14:textId="527C82C4" w:rsidR="009624B7" w:rsidRPr="00695E3B" w:rsidRDefault="009624B7" w:rsidP="009624B7">
      <w:pPr>
        <w:rPr>
          <w:rFonts w:ascii="Verdana" w:hAnsi="Verdana"/>
          <w:sz w:val="18"/>
        </w:rPr>
      </w:pPr>
      <w:r>
        <w:rPr>
          <w:rFonts w:ascii="Verdana" w:hAnsi="Verdana"/>
          <w:sz w:val="18"/>
        </w:rPr>
        <w:t>En resumen, para hacer frente a la pobreza energética, el CESE propone:</w:t>
      </w:r>
    </w:p>
    <w:p w14:paraId="37D681FE" w14:textId="77777777" w:rsidR="007209E3" w:rsidRPr="00695E3B" w:rsidRDefault="007209E3" w:rsidP="009624B7">
      <w:pPr>
        <w:rPr>
          <w:rFonts w:ascii="Verdana" w:hAnsi="Verdana"/>
          <w:sz w:val="18"/>
        </w:rPr>
      </w:pPr>
    </w:p>
    <w:p w14:paraId="3A91B9BE" w14:textId="34FD96A2" w:rsidR="009624B7" w:rsidRPr="00695E3B" w:rsidRDefault="009624B7" w:rsidP="009624B7">
      <w:pPr>
        <w:pStyle w:val="ListParagraph"/>
        <w:numPr>
          <w:ilvl w:val="0"/>
          <w:numId w:val="4"/>
        </w:numPr>
        <w:ind w:left="284" w:hanging="284"/>
        <w:rPr>
          <w:rFonts w:ascii="Verdana" w:hAnsi="Verdana"/>
          <w:sz w:val="18"/>
        </w:rPr>
      </w:pPr>
      <w:r>
        <w:rPr>
          <w:rFonts w:ascii="Verdana" w:hAnsi="Verdana"/>
          <w:sz w:val="18"/>
        </w:rPr>
        <w:t xml:space="preserve"> establecer mecanismos de control de la inflación y reformar el actual mercado de la electricidad;</w:t>
      </w:r>
    </w:p>
    <w:p w14:paraId="038F90C8" w14:textId="33546AFB" w:rsidR="009624B7" w:rsidRPr="00695E3B" w:rsidRDefault="009624B7" w:rsidP="009624B7">
      <w:pPr>
        <w:pStyle w:val="ListParagraph"/>
        <w:numPr>
          <w:ilvl w:val="0"/>
          <w:numId w:val="4"/>
        </w:numPr>
        <w:ind w:left="284" w:hanging="284"/>
        <w:rPr>
          <w:rFonts w:ascii="Verdana" w:hAnsi="Verdana"/>
          <w:sz w:val="18"/>
        </w:rPr>
      </w:pPr>
      <w:r>
        <w:rPr>
          <w:rFonts w:ascii="Verdana" w:hAnsi="Verdana"/>
          <w:sz w:val="18"/>
        </w:rPr>
        <w:t>moderar el consumo de energía mediante medidas de ahorro y eficiencia energética que reduzcan la demanda de forma permanente;</w:t>
      </w:r>
    </w:p>
    <w:p w14:paraId="35B20B91" w14:textId="004900D2" w:rsidR="009624B7" w:rsidRDefault="009624B7" w:rsidP="009624B7">
      <w:pPr>
        <w:pStyle w:val="ListParagraph"/>
        <w:numPr>
          <w:ilvl w:val="0"/>
          <w:numId w:val="4"/>
        </w:numPr>
        <w:ind w:left="284" w:hanging="284"/>
        <w:rPr>
          <w:rFonts w:ascii="Verdana" w:hAnsi="Verdana"/>
          <w:sz w:val="18"/>
        </w:rPr>
      </w:pPr>
      <w:r>
        <w:rPr>
          <w:rFonts w:ascii="Verdana" w:hAnsi="Verdana"/>
          <w:sz w:val="18"/>
        </w:rPr>
        <w:t>impulsar la inversión en energías renovables;</w:t>
      </w:r>
    </w:p>
    <w:p w14:paraId="0BB1191C" w14:textId="618B9DD7" w:rsidR="00597A73" w:rsidRDefault="00597A73" w:rsidP="00597A73">
      <w:pPr>
        <w:rPr>
          <w:rFonts w:ascii="Verdana" w:hAnsi="Verdana"/>
          <w:sz w:val="18"/>
        </w:rPr>
      </w:pPr>
    </w:p>
    <w:p w14:paraId="44331F4A" w14:textId="78444015" w:rsidR="00597A73" w:rsidRDefault="00597A73" w:rsidP="00597A73">
      <w:pPr>
        <w:rPr>
          <w:rFonts w:ascii="Verdana" w:hAnsi="Verdana"/>
          <w:sz w:val="18"/>
        </w:rPr>
      </w:pPr>
    </w:p>
    <w:p w14:paraId="6D5B5C8A" w14:textId="64F9FE29" w:rsidR="00597A73" w:rsidRDefault="00597A73" w:rsidP="00597A73">
      <w:pPr>
        <w:rPr>
          <w:rFonts w:ascii="Verdana" w:hAnsi="Verdana"/>
          <w:sz w:val="18"/>
        </w:rPr>
      </w:pPr>
    </w:p>
    <w:p w14:paraId="6598579D" w14:textId="77777777" w:rsidR="00597A73" w:rsidRPr="00597A73" w:rsidRDefault="00597A73" w:rsidP="00597A73">
      <w:pPr>
        <w:rPr>
          <w:rFonts w:ascii="Verdana" w:hAnsi="Verdana"/>
          <w:sz w:val="18"/>
        </w:rPr>
      </w:pPr>
    </w:p>
    <w:p w14:paraId="0A729B63" w14:textId="1BDDF9F1" w:rsidR="009624B7" w:rsidRPr="00695E3B" w:rsidRDefault="009624B7" w:rsidP="009624B7">
      <w:pPr>
        <w:pStyle w:val="ListParagraph"/>
        <w:numPr>
          <w:ilvl w:val="0"/>
          <w:numId w:val="4"/>
        </w:numPr>
        <w:ind w:left="284" w:hanging="284"/>
        <w:rPr>
          <w:rFonts w:ascii="Verdana" w:hAnsi="Verdana"/>
          <w:sz w:val="18"/>
        </w:rPr>
      </w:pPr>
      <w:r>
        <w:rPr>
          <w:rFonts w:ascii="Verdana" w:hAnsi="Verdana"/>
          <w:sz w:val="18"/>
        </w:rPr>
        <w:t>aumentar la tasa de renovación de edificios para mejorar la eficiencia energética de las viviendas;</w:t>
      </w:r>
    </w:p>
    <w:p w14:paraId="35625809" w14:textId="092E8F45" w:rsidR="00D5098C" w:rsidRDefault="00D5098C" w:rsidP="009239D9">
      <w:pPr>
        <w:pStyle w:val="ListParagraph"/>
        <w:numPr>
          <w:ilvl w:val="0"/>
          <w:numId w:val="4"/>
        </w:numPr>
        <w:ind w:left="284" w:hanging="284"/>
        <w:rPr>
          <w:rFonts w:ascii="Verdana" w:hAnsi="Verdana"/>
          <w:sz w:val="18"/>
        </w:rPr>
      </w:pPr>
      <w:r>
        <w:rPr>
          <w:rFonts w:ascii="Verdana" w:hAnsi="Verdana"/>
          <w:sz w:val="18"/>
        </w:rPr>
        <w:t>proporcionar recursos financieros adicionales al nivel local mediante la simplificación de los procedimientos para acceder a la financiación de la UE;</w:t>
      </w:r>
    </w:p>
    <w:p w14:paraId="4288ABC3" w14:textId="54F30CFD" w:rsidR="009239D9" w:rsidRPr="00695E3B" w:rsidRDefault="00D5098C" w:rsidP="009239D9">
      <w:pPr>
        <w:pStyle w:val="ListParagraph"/>
        <w:numPr>
          <w:ilvl w:val="0"/>
          <w:numId w:val="4"/>
        </w:numPr>
        <w:ind w:left="284" w:hanging="284"/>
        <w:rPr>
          <w:rFonts w:ascii="Verdana" w:hAnsi="Verdana"/>
          <w:sz w:val="18"/>
        </w:rPr>
      </w:pPr>
      <w:r>
        <w:rPr>
          <w:rFonts w:ascii="Verdana" w:hAnsi="Verdana"/>
          <w:sz w:val="18"/>
        </w:rPr>
        <w:t>integrar la pobreza de transporte y la pobreza energética entre las mujeres en todas las medidas políticas relacionadas con la energía.</w:t>
      </w:r>
    </w:p>
    <w:p w14:paraId="7DF48024" w14:textId="53345D6F" w:rsidR="00CC7723" w:rsidRPr="00695E3B" w:rsidRDefault="00CC7723" w:rsidP="00CC7723">
      <w:pPr>
        <w:rPr>
          <w:rFonts w:ascii="Verdana" w:hAnsi="Verdana"/>
          <w:sz w:val="18"/>
        </w:rPr>
      </w:pPr>
    </w:p>
    <w:p w14:paraId="0B5D568B" w14:textId="2556E113" w:rsidR="00B452E6" w:rsidRPr="00695E3B" w:rsidRDefault="007608FE" w:rsidP="00795B49">
      <w:pPr>
        <w:rPr>
          <w:rFonts w:ascii="Verdana" w:hAnsi="Verdana"/>
          <w:sz w:val="18"/>
        </w:rPr>
      </w:pPr>
      <w:r>
        <w:rPr>
          <w:rFonts w:ascii="Verdana" w:hAnsi="Verdana"/>
          <w:sz w:val="18"/>
        </w:rPr>
        <w:t xml:space="preserve">La cuestión clave sigue siendo el acceso a los servicios y productos energéticos esenciales. La energía es un pilar esencial de nuestra sociedad y no puede tratarse como cualquier otra mercancía. «Los responsables políticos deben tener en cuenta que la energía es un servicio público, y la próxima reestructuración del mercado de la electricidad debe garantizar, por una parte, un suministro sostenible y fiable y, por otra, el derecho a la energía para los ciudadanos», afirmó </w:t>
      </w:r>
      <w:r>
        <w:rPr>
          <w:rFonts w:ascii="Verdana" w:hAnsi="Verdana"/>
          <w:b/>
          <w:sz w:val="18"/>
        </w:rPr>
        <w:t>Andrés Barceló Delgado</w:t>
      </w:r>
      <w:r>
        <w:rPr>
          <w:rFonts w:ascii="Verdana" w:hAnsi="Verdana"/>
          <w:sz w:val="18"/>
        </w:rPr>
        <w:t>, presidente del Grupo de Estudio Permanente sobre Energía del CESE.</w:t>
      </w:r>
    </w:p>
    <w:p w14:paraId="292D991F" w14:textId="555803EA" w:rsidR="007209E3" w:rsidRPr="00695E3B" w:rsidRDefault="007209E3" w:rsidP="00795B49">
      <w:pPr>
        <w:rPr>
          <w:rFonts w:ascii="Verdana" w:hAnsi="Verdana"/>
          <w:sz w:val="18"/>
        </w:rPr>
      </w:pPr>
    </w:p>
    <w:p w14:paraId="2B31BAEC" w14:textId="14EB98DA" w:rsidR="006367C4" w:rsidRPr="00695E3B" w:rsidRDefault="00093BEC" w:rsidP="006367C4">
      <w:pPr>
        <w:rPr>
          <w:rFonts w:ascii="Verdana" w:hAnsi="Verdana"/>
          <w:sz w:val="18"/>
        </w:rPr>
      </w:pPr>
      <w:r>
        <w:rPr>
          <w:rFonts w:ascii="Verdana" w:hAnsi="Verdana"/>
          <w:sz w:val="18"/>
        </w:rPr>
        <w:t>Las conclusiones detalladas de la conferencia «</w:t>
      </w:r>
      <w:hyperlink r:id="rId13" w:history="1">
        <w:r>
          <w:rPr>
            <w:rStyle w:val="Hyperlink"/>
            <w:rFonts w:ascii="Verdana" w:hAnsi="Verdana"/>
            <w:sz w:val="18"/>
          </w:rPr>
          <w:t>La lucha contra la pobreza energética para una transición justa</w:t>
        </w:r>
      </w:hyperlink>
      <w:r>
        <w:rPr>
          <w:rFonts w:ascii="Verdana" w:hAnsi="Verdana"/>
          <w:sz w:val="18"/>
        </w:rPr>
        <w:t>» se publicarán próximamente en el sitio web del CESE.</w:t>
      </w:r>
    </w:p>
    <w:p w14:paraId="7211B901" w14:textId="78823996" w:rsidR="0044529A" w:rsidRPr="00695E3B" w:rsidRDefault="0044529A" w:rsidP="00177BD4">
      <w:pPr>
        <w:rPr>
          <w:rFonts w:ascii="Verdana" w:hAnsi="Verdana"/>
          <w:sz w:val="18"/>
        </w:rPr>
      </w:pPr>
    </w:p>
    <w:p w14:paraId="4D6CFA8A" w14:textId="3D349E33" w:rsidR="009624B7" w:rsidRPr="00695E3B" w:rsidRDefault="009624B7" w:rsidP="00177BD4">
      <w:pPr>
        <w:rPr>
          <w:rFonts w:ascii="Verdana" w:hAnsi="Verdana"/>
          <w:sz w:val="18"/>
        </w:rPr>
      </w:pPr>
    </w:p>
    <w:p w14:paraId="26A5CD4A" w14:textId="77777777" w:rsidR="006E4493" w:rsidRPr="00695E3B" w:rsidRDefault="006E4493" w:rsidP="00177BD4">
      <w:pPr>
        <w:rPr>
          <w:rFonts w:ascii="Verdana" w:hAnsi="Verdana"/>
          <w:sz w:val="18"/>
        </w:rPr>
      </w:pPr>
    </w:p>
    <w:p w14:paraId="4255D68F" w14:textId="77777777" w:rsidR="005C43A1" w:rsidRPr="00695E3B" w:rsidRDefault="005C43A1" w:rsidP="00795B49">
      <w:pPr>
        <w:rPr>
          <w:rFonts w:ascii="Verdana" w:hAnsi="Verdana"/>
          <w:bCs/>
          <w:sz w:val="18"/>
          <w:szCs w:val="18"/>
        </w:rPr>
      </w:pPr>
    </w:p>
    <w:p w14:paraId="721508B5" w14:textId="77777777" w:rsidR="00BD7293" w:rsidRPr="00695E3B" w:rsidRDefault="00BD7293" w:rsidP="00BD7293">
      <w:pPr>
        <w:jc w:val="center"/>
        <w:rPr>
          <w:rFonts w:ascii="Verdana" w:hAnsi="Verdana"/>
          <w:sz w:val="18"/>
          <w:szCs w:val="18"/>
        </w:rPr>
      </w:pPr>
      <w:r>
        <w:rPr>
          <w:rFonts w:ascii="Verdana" w:hAnsi="Verdana"/>
          <w:b/>
          <w:sz w:val="18"/>
        </w:rPr>
        <w:t>Para más información, póngase en contacto con:</w:t>
      </w:r>
    </w:p>
    <w:p w14:paraId="2BFC0303" w14:textId="77777777" w:rsidR="00BD7293" w:rsidRPr="00695E3B" w:rsidRDefault="00BD7293" w:rsidP="00BD7293">
      <w:pPr>
        <w:pStyle w:val="Heading1"/>
        <w:numPr>
          <w:ilvl w:val="0"/>
          <w:numId w:val="0"/>
        </w:numPr>
        <w:ind w:left="360"/>
        <w:jc w:val="center"/>
        <w:rPr>
          <w:rFonts w:ascii="Verdana" w:hAnsi="Verdana"/>
          <w:sz w:val="18"/>
          <w:szCs w:val="18"/>
        </w:rPr>
      </w:pPr>
      <w:r>
        <w:rPr>
          <w:rFonts w:ascii="Verdana" w:hAnsi="Verdana"/>
          <w:sz w:val="18"/>
        </w:rPr>
        <w:t>Unidad de Prensa del CESE – Marco Pezzani</w:t>
      </w:r>
      <w:r>
        <w:rPr>
          <w:rFonts w:ascii="Verdana" w:hAnsi="Verdana"/>
          <w:sz w:val="18"/>
        </w:rPr>
        <w:br/>
        <w:t>+32 (0)2 546 9793 – Móvil: +32 (0)470 881 903</w:t>
      </w:r>
    </w:p>
    <w:p w14:paraId="7E0C5C48" w14:textId="77777777" w:rsidR="00BD7293" w:rsidRPr="00695E3B" w:rsidRDefault="00597A73" w:rsidP="00BD7293">
      <w:pPr>
        <w:jc w:val="center"/>
        <w:rPr>
          <w:rFonts w:ascii="Verdana" w:hAnsi="Verdana"/>
          <w:sz w:val="18"/>
          <w:szCs w:val="18"/>
        </w:rPr>
      </w:pPr>
      <w:hyperlink r:id="rId14" w:history="1">
        <w:r w:rsidR="00722283">
          <w:rPr>
            <w:rStyle w:val="Hyperlink"/>
            <w:rFonts w:ascii="Verdana" w:hAnsi="Verdana"/>
            <w:sz w:val="18"/>
          </w:rPr>
          <w:t>marco.pezzani@eesc.europa.eu</w:t>
        </w:r>
      </w:hyperlink>
    </w:p>
    <w:p w14:paraId="3B3D4053" w14:textId="77777777" w:rsidR="00BD7293" w:rsidRPr="00695E3B"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2F3F2A91" w14:textId="77777777" w:rsidR="00F83179" w:rsidRPr="00695E3B"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2550D65E" w14:textId="77777777" w:rsidR="00F83179" w:rsidRPr="00695E3B" w:rsidRDefault="00F83179" w:rsidP="00CE439D">
      <w:pPr>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14:paraId="293C97E3" w14:textId="77777777" w:rsidR="00F83179" w:rsidRPr="00695E3B" w:rsidRDefault="00F83179" w:rsidP="00AB5D9C">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00F83179" w:rsidRPr="00695E3B"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25BC" w14:textId="77777777" w:rsidR="009F403E" w:rsidRDefault="009F403E">
      <w:r>
        <w:separator/>
      </w:r>
    </w:p>
  </w:endnote>
  <w:endnote w:type="continuationSeparator" w:id="0">
    <w:p w14:paraId="04F8B314" w14:textId="77777777" w:rsidR="009F403E" w:rsidRDefault="009F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Belliard/Belliardstraat 99 – 1040 Bruxelles/Brussel – BELGIQUE/BELGIË</w:t>
    </w:r>
  </w:p>
  <w:p w14:paraId="7818F7A3"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(0)25469406 – Fax: +32 (0)25469764</w:t>
    </w:r>
  </w:p>
  <w:p w14:paraId="70E10F9D" w14:textId="77777777" w:rsidR="00F83179" w:rsidRDefault="00F83179" w:rsidP="0004715C">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Síganos en </w:t>
    </w:r>
    <w:r>
      <w:rPr>
        <w:noProof/>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EC5F" w14:textId="77777777" w:rsidR="009F403E" w:rsidRDefault="009F403E">
      <w:r>
        <w:separator/>
      </w:r>
    </w:p>
  </w:footnote>
  <w:footnote w:type="continuationSeparator" w:id="0">
    <w:p w14:paraId="50019967" w14:textId="77777777" w:rsidR="009F403E" w:rsidRDefault="009F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99D642E"/>
    <w:multiLevelType w:val="hybridMultilevel"/>
    <w:tmpl w:val="2ACEA5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7016DEA"/>
    <w:multiLevelType w:val="hybridMultilevel"/>
    <w:tmpl w:val="E50A2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BF5"/>
    <w:rsid w:val="00023F9C"/>
    <w:rsid w:val="00026700"/>
    <w:rsid w:val="00026AF0"/>
    <w:rsid w:val="000440D3"/>
    <w:rsid w:val="00045128"/>
    <w:rsid w:val="00046C01"/>
    <w:rsid w:val="00046C51"/>
    <w:rsid w:val="0004715C"/>
    <w:rsid w:val="00051477"/>
    <w:rsid w:val="00067F21"/>
    <w:rsid w:val="00071F79"/>
    <w:rsid w:val="00077C92"/>
    <w:rsid w:val="000844A6"/>
    <w:rsid w:val="000900B3"/>
    <w:rsid w:val="00093BEC"/>
    <w:rsid w:val="000B1A83"/>
    <w:rsid w:val="000D145C"/>
    <w:rsid w:val="000F2AD2"/>
    <w:rsid w:val="00100731"/>
    <w:rsid w:val="00101E94"/>
    <w:rsid w:val="001020BC"/>
    <w:rsid w:val="00104DFA"/>
    <w:rsid w:val="00105E49"/>
    <w:rsid w:val="00112EAE"/>
    <w:rsid w:val="00115153"/>
    <w:rsid w:val="00132CB8"/>
    <w:rsid w:val="00142677"/>
    <w:rsid w:val="0015150A"/>
    <w:rsid w:val="001527B2"/>
    <w:rsid w:val="00155ED8"/>
    <w:rsid w:val="00177407"/>
    <w:rsid w:val="00177BD4"/>
    <w:rsid w:val="0018613F"/>
    <w:rsid w:val="001A5B37"/>
    <w:rsid w:val="001A745D"/>
    <w:rsid w:val="001C5BD4"/>
    <w:rsid w:val="001C5F46"/>
    <w:rsid w:val="001D73C0"/>
    <w:rsid w:val="001F08A4"/>
    <w:rsid w:val="00210FC2"/>
    <w:rsid w:val="0021466B"/>
    <w:rsid w:val="002150A2"/>
    <w:rsid w:val="00220030"/>
    <w:rsid w:val="00227A31"/>
    <w:rsid w:val="0026037C"/>
    <w:rsid w:val="0026528E"/>
    <w:rsid w:val="002734F3"/>
    <w:rsid w:val="00275154"/>
    <w:rsid w:val="002A2267"/>
    <w:rsid w:val="002B4379"/>
    <w:rsid w:val="002C1198"/>
    <w:rsid w:val="002D0CCC"/>
    <w:rsid w:val="002D4DF1"/>
    <w:rsid w:val="002D5709"/>
    <w:rsid w:val="002D5742"/>
    <w:rsid w:val="002E050B"/>
    <w:rsid w:val="002E3A54"/>
    <w:rsid w:val="002E5A1B"/>
    <w:rsid w:val="002F1A65"/>
    <w:rsid w:val="002F1B62"/>
    <w:rsid w:val="002F79A3"/>
    <w:rsid w:val="00321382"/>
    <w:rsid w:val="00337F0A"/>
    <w:rsid w:val="00347036"/>
    <w:rsid w:val="00363928"/>
    <w:rsid w:val="003759BE"/>
    <w:rsid w:val="00384F7A"/>
    <w:rsid w:val="0038577F"/>
    <w:rsid w:val="003872F9"/>
    <w:rsid w:val="00394D81"/>
    <w:rsid w:val="003959F5"/>
    <w:rsid w:val="003A21DF"/>
    <w:rsid w:val="003A7466"/>
    <w:rsid w:val="003A77E7"/>
    <w:rsid w:val="003B714A"/>
    <w:rsid w:val="003C1F6B"/>
    <w:rsid w:val="003C2229"/>
    <w:rsid w:val="003C60BB"/>
    <w:rsid w:val="003D5773"/>
    <w:rsid w:val="003E76A5"/>
    <w:rsid w:val="004138F2"/>
    <w:rsid w:val="00414734"/>
    <w:rsid w:val="00415456"/>
    <w:rsid w:val="0042470A"/>
    <w:rsid w:val="00424928"/>
    <w:rsid w:val="0043160D"/>
    <w:rsid w:val="004433F9"/>
    <w:rsid w:val="0044529A"/>
    <w:rsid w:val="0045377E"/>
    <w:rsid w:val="004605FD"/>
    <w:rsid w:val="00474606"/>
    <w:rsid w:val="00486D46"/>
    <w:rsid w:val="004873DA"/>
    <w:rsid w:val="00494BBC"/>
    <w:rsid w:val="004A06BC"/>
    <w:rsid w:val="004C0408"/>
    <w:rsid w:val="004D2342"/>
    <w:rsid w:val="004D27FC"/>
    <w:rsid w:val="004D6672"/>
    <w:rsid w:val="004E422F"/>
    <w:rsid w:val="004F4C5B"/>
    <w:rsid w:val="00501E03"/>
    <w:rsid w:val="005022D4"/>
    <w:rsid w:val="00512080"/>
    <w:rsid w:val="005244B3"/>
    <w:rsid w:val="005270ED"/>
    <w:rsid w:val="00527D5E"/>
    <w:rsid w:val="00537A91"/>
    <w:rsid w:val="005520A7"/>
    <w:rsid w:val="00552EA9"/>
    <w:rsid w:val="005549A1"/>
    <w:rsid w:val="00556CD0"/>
    <w:rsid w:val="00560900"/>
    <w:rsid w:val="00564F48"/>
    <w:rsid w:val="00566D83"/>
    <w:rsid w:val="0056705F"/>
    <w:rsid w:val="0057111D"/>
    <w:rsid w:val="005730BB"/>
    <w:rsid w:val="00574D18"/>
    <w:rsid w:val="00582C7E"/>
    <w:rsid w:val="005847E5"/>
    <w:rsid w:val="0058631D"/>
    <w:rsid w:val="00590E18"/>
    <w:rsid w:val="00597A73"/>
    <w:rsid w:val="005A0E46"/>
    <w:rsid w:val="005A186C"/>
    <w:rsid w:val="005A1ABE"/>
    <w:rsid w:val="005B3342"/>
    <w:rsid w:val="005C07A3"/>
    <w:rsid w:val="005C08F4"/>
    <w:rsid w:val="005C2258"/>
    <w:rsid w:val="005C43A1"/>
    <w:rsid w:val="005C46DB"/>
    <w:rsid w:val="005D3D97"/>
    <w:rsid w:val="005D4A5F"/>
    <w:rsid w:val="005E2455"/>
    <w:rsid w:val="006059A0"/>
    <w:rsid w:val="00612B3A"/>
    <w:rsid w:val="006158A2"/>
    <w:rsid w:val="00624950"/>
    <w:rsid w:val="00626C38"/>
    <w:rsid w:val="00632872"/>
    <w:rsid w:val="006367C4"/>
    <w:rsid w:val="0063783D"/>
    <w:rsid w:val="00640DDB"/>
    <w:rsid w:val="00640E00"/>
    <w:rsid w:val="0064141E"/>
    <w:rsid w:val="0064298E"/>
    <w:rsid w:val="00642F54"/>
    <w:rsid w:val="00660141"/>
    <w:rsid w:val="00662EE3"/>
    <w:rsid w:val="00686EC2"/>
    <w:rsid w:val="00695E3B"/>
    <w:rsid w:val="00697101"/>
    <w:rsid w:val="006A0D60"/>
    <w:rsid w:val="006A744F"/>
    <w:rsid w:val="006B3979"/>
    <w:rsid w:val="006B4D96"/>
    <w:rsid w:val="006B4DBE"/>
    <w:rsid w:val="006D005B"/>
    <w:rsid w:val="006E2FE3"/>
    <w:rsid w:val="006E4493"/>
    <w:rsid w:val="006F338B"/>
    <w:rsid w:val="006F774D"/>
    <w:rsid w:val="00712975"/>
    <w:rsid w:val="00712EA3"/>
    <w:rsid w:val="007209E3"/>
    <w:rsid w:val="00722283"/>
    <w:rsid w:val="007253F3"/>
    <w:rsid w:val="007313DC"/>
    <w:rsid w:val="0073691E"/>
    <w:rsid w:val="00741024"/>
    <w:rsid w:val="007608FE"/>
    <w:rsid w:val="0078528F"/>
    <w:rsid w:val="0079001F"/>
    <w:rsid w:val="00795B49"/>
    <w:rsid w:val="007A23CA"/>
    <w:rsid w:val="007A5486"/>
    <w:rsid w:val="007C71FD"/>
    <w:rsid w:val="007D5510"/>
    <w:rsid w:val="007D76CF"/>
    <w:rsid w:val="007E14EC"/>
    <w:rsid w:val="007E1ACF"/>
    <w:rsid w:val="007E7541"/>
    <w:rsid w:val="00807DED"/>
    <w:rsid w:val="008133EA"/>
    <w:rsid w:val="008141F8"/>
    <w:rsid w:val="00816631"/>
    <w:rsid w:val="0082166E"/>
    <w:rsid w:val="00826961"/>
    <w:rsid w:val="00837B82"/>
    <w:rsid w:val="008412F6"/>
    <w:rsid w:val="00852009"/>
    <w:rsid w:val="00853D56"/>
    <w:rsid w:val="00874A65"/>
    <w:rsid w:val="0088010F"/>
    <w:rsid w:val="008820BE"/>
    <w:rsid w:val="008850E4"/>
    <w:rsid w:val="008A055C"/>
    <w:rsid w:val="008A15C7"/>
    <w:rsid w:val="008B051E"/>
    <w:rsid w:val="008C573E"/>
    <w:rsid w:val="008E2965"/>
    <w:rsid w:val="008E71E6"/>
    <w:rsid w:val="008F2F56"/>
    <w:rsid w:val="008F4CA5"/>
    <w:rsid w:val="00904607"/>
    <w:rsid w:val="0091356C"/>
    <w:rsid w:val="00921A9C"/>
    <w:rsid w:val="009239D9"/>
    <w:rsid w:val="00945B9A"/>
    <w:rsid w:val="00955D3C"/>
    <w:rsid w:val="009572EA"/>
    <w:rsid w:val="009624B7"/>
    <w:rsid w:val="009666A2"/>
    <w:rsid w:val="0098368F"/>
    <w:rsid w:val="00990253"/>
    <w:rsid w:val="009A4C63"/>
    <w:rsid w:val="009A5EFC"/>
    <w:rsid w:val="009C03BD"/>
    <w:rsid w:val="009C2FCF"/>
    <w:rsid w:val="009D3245"/>
    <w:rsid w:val="009D72BD"/>
    <w:rsid w:val="009E41C4"/>
    <w:rsid w:val="009E75B7"/>
    <w:rsid w:val="009F403E"/>
    <w:rsid w:val="00A0013C"/>
    <w:rsid w:val="00A010F0"/>
    <w:rsid w:val="00A13087"/>
    <w:rsid w:val="00A1723B"/>
    <w:rsid w:val="00A37B52"/>
    <w:rsid w:val="00A624D7"/>
    <w:rsid w:val="00A70691"/>
    <w:rsid w:val="00A74687"/>
    <w:rsid w:val="00A778B6"/>
    <w:rsid w:val="00A9418C"/>
    <w:rsid w:val="00A96CE7"/>
    <w:rsid w:val="00AA61D9"/>
    <w:rsid w:val="00AA68B4"/>
    <w:rsid w:val="00AB2D24"/>
    <w:rsid w:val="00AB5D9C"/>
    <w:rsid w:val="00AE5DA8"/>
    <w:rsid w:val="00AF2692"/>
    <w:rsid w:val="00B12AC4"/>
    <w:rsid w:val="00B15098"/>
    <w:rsid w:val="00B2321D"/>
    <w:rsid w:val="00B239E2"/>
    <w:rsid w:val="00B258DD"/>
    <w:rsid w:val="00B26429"/>
    <w:rsid w:val="00B3271E"/>
    <w:rsid w:val="00B40FE0"/>
    <w:rsid w:val="00B452E6"/>
    <w:rsid w:val="00B47598"/>
    <w:rsid w:val="00B514E0"/>
    <w:rsid w:val="00B66648"/>
    <w:rsid w:val="00B66DB9"/>
    <w:rsid w:val="00B710AF"/>
    <w:rsid w:val="00B75489"/>
    <w:rsid w:val="00B75D74"/>
    <w:rsid w:val="00B8166F"/>
    <w:rsid w:val="00B87297"/>
    <w:rsid w:val="00B92193"/>
    <w:rsid w:val="00B9349D"/>
    <w:rsid w:val="00B96D77"/>
    <w:rsid w:val="00BA72BC"/>
    <w:rsid w:val="00BB1053"/>
    <w:rsid w:val="00BB36F5"/>
    <w:rsid w:val="00BC0660"/>
    <w:rsid w:val="00BD617C"/>
    <w:rsid w:val="00BD7293"/>
    <w:rsid w:val="00BF0AE3"/>
    <w:rsid w:val="00BF0E86"/>
    <w:rsid w:val="00BF6293"/>
    <w:rsid w:val="00C0652E"/>
    <w:rsid w:val="00C22A5C"/>
    <w:rsid w:val="00C32DAA"/>
    <w:rsid w:val="00C56C02"/>
    <w:rsid w:val="00C72B00"/>
    <w:rsid w:val="00C740E7"/>
    <w:rsid w:val="00C743C5"/>
    <w:rsid w:val="00C81176"/>
    <w:rsid w:val="00C85646"/>
    <w:rsid w:val="00C8634A"/>
    <w:rsid w:val="00C93E55"/>
    <w:rsid w:val="00C97D1B"/>
    <w:rsid w:val="00CB17D3"/>
    <w:rsid w:val="00CB5993"/>
    <w:rsid w:val="00CC276E"/>
    <w:rsid w:val="00CC7723"/>
    <w:rsid w:val="00CE439D"/>
    <w:rsid w:val="00CE6DB7"/>
    <w:rsid w:val="00CF3901"/>
    <w:rsid w:val="00D016BE"/>
    <w:rsid w:val="00D06185"/>
    <w:rsid w:val="00D1029C"/>
    <w:rsid w:val="00D212E0"/>
    <w:rsid w:val="00D33655"/>
    <w:rsid w:val="00D33F30"/>
    <w:rsid w:val="00D34348"/>
    <w:rsid w:val="00D41605"/>
    <w:rsid w:val="00D44F8B"/>
    <w:rsid w:val="00D5098C"/>
    <w:rsid w:val="00D56843"/>
    <w:rsid w:val="00D6369C"/>
    <w:rsid w:val="00D70036"/>
    <w:rsid w:val="00D8137B"/>
    <w:rsid w:val="00D8197C"/>
    <w:rsid w:val="00D831D3"/>
    <w:rsid w:val="00D9016E"/>
    <w:rsid w:val="00D9365E"/>
    <w:rsid w:val="00D9379D"/>
    <w:rsid w:val="00D93A09"/>
    <w:rsid w:val="00DB2830"/>
    <w:rsid w:val="00DB575B"/>
    <w:rsid w:val="00DB6FF3"/>
    <w:rsid w:val="00DC1D64"/>
    <w:rsid w:val="00DC66B3"/>
    <w:rsid w:val="00DD3BAC"/>
    <w:rsid w:val="00DE0845"/>
    <w:rsid w:val="00DE3436"/>
    <w:rsid w:val="00E01BEB"/>
    <w:rsid w:val="00E14085"/>
    <w:rsid w:val="00E214DE"/>
    <w:rsid w:val="00E27081"/>
    <w:rsid w:val="00E47ED9"/>
    <w:rsid w:val="00E74C48"/>
    <w:rsid w:val="00E904CD"/>
    <w:rsid w:val="00E914ED"/>
    <w:rsid w:val="00EA22E5"/>
    <w:rsid w:val="00EB0748"/>
    <w:rsid w:val="00EB7EDB"/>
    <w:rsid w:val="00EC55A1"/>
    <w:rsid w:val="00ED35AF"/>
    <w:rsid w:val="00ED42E6"/>
    <w:rsid w:val="00EE424A"/>
    <w:rsid w:val="00EE5E38"/>
    <w:rsid w:val="00EE66AF"/>
    <w:rsid w:val="00F1271C"/>
    <w:rsid w:val="00F135E2"/>
    <w:rsid w:val="00F27CD5"/>
    <w:rsid w:val="00F376C6"/>
    <w:rsid w:val="00F45A6F"/>
    <w:rsid w:val="00F51000"/>
    <w:rsid w:val="00F61167"/>
    <w:rsid w:val="00F718B8"/>
    <w:rsid w:val="00F73F8A"/>
    <w:rsid w:val="00F7410C"/>
    <w:rsid w:val="00F76B4C"/>
    <w:rsid w:val="00F83179"/>
    <w:rsid w:val="00F8559D"/>
    <w:rsid w:val="00F87B6F"/>
    <w:rsid w:val="00F90CFF"/>
    <w:rsid w:val="00F92DAC"/>
    <w:rsid w:val="00F94B99"/>
    <w:rsid w:val="00FA1B78"/>
    <w:rsid w:val="00FD794D"/>
    <w:rsid w:val="00FF4788"/>
    <w:rsid w:val="00FF7D5F"/>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s-ES"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s-ES" w:eastAsia="en-US"/>
    </w:rPr>
  </w:style>
  <w:style w:type="paragraph" w:styleId="Revision">
    <w:name w:val="Revision"/>
    <w:hidden/>
    <w:uiPriority w:val="99"/>
    <w:semiHidden/>
    <w:rsid w:val="0073691E"/>
    <w:rPr>
      <w:sz w:val="22"/>
      <w:lang w:eastAsia="en-US"/>
    </w:rPr>
  </w:style>
  <w:style w:type="character" w:styleId="UnresolvedMention">
    <w:name w:val="Unresolved Mention"/>
    <w:basedOn w:val="DefaultParagraphFont"/>
    <w:uiPriority w:val="99"/>
    <w:semiHidden/>
    <w:unhideWhenUsed/>
    <w:rsid w:val="00F8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743837421">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04675836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s/agenda/our-events/events/tackling-energy-poverty-just-transi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4" ma:contentTypeDescription="Defines the documents for Document Manager V2" ma:contentTypeScope="" ma:versionID="f9f2e7b3fd89c8831e2d323c3a61486a">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94bd46d997e1fafb5447b30ec7728bf9"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XMKEDVFMMJCW-1082970386-2298</_dlc_DocId>
    <_dlc_DocIdUrl xmlns="56a5413d-c261-4a00-870c-a20d3379ae6d">
      <Url>http://dm2016/eesc/2023/_layouts/15/DocIdRedir.aspx?ID=XMKEDVFMMJCW-1082970386-2298</Url>
      <Description>XMKEDVFMMJCW-1082970386-2298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2023-07-18T12:00:00+00:00</ProductionDate>
    <DocumentNumber xmlns="9a0d858a-c769-47b2-a4d1-2992261f5e4d">3470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33</Value>
      <Value>5</Value>
      <Value>30</Value>
      <Value>10</Value>
      <Value>9</Value>
      <Value>25</Value>
      <Value>7</Value>
      <Value>40</Value>
      <Value>73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8624</FicheNumber>
    <OriginalSender xmlns="56a5413d-c261-4a00-870c-a20d3379ae6d">
      <UserInfo>
        <DisplayName>Fernandez Riego Maria Gabriela</DisplayName>
        <AccountId>1605</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5285C-08E2-4A43-A6DF-5E6912001FE9}">
  <ds:schemaRefs>
    <ds:schemaRef ds:uri="http://schemas.microsoft.com/sharepoint/events"/>
  </ds:schemaRefs>
</ds:datastoreItem>
</file>

<file path=customXml/itemProps2.xml><?xml version="1.0" encoding="utf-8"?>
<ds:datastoreItem xmlns:ds="http://schemas.openxmlformats.org/officeDocument/2006/customXml" ds:itemID="{EC4F6454-E082-49B2-A0BE-7AE470E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a0d858a-c769-47b2-a4d1-2992261f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46447-A99B-424E-A3DA-A4336326AF2E}">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a0d858a-c769-47b2-a4d1-2992261f5e4d"/>
  </ds:schemaRefs>
</ds:datastoreItem>
</file>

<file path=customXml/itemProps4.xml><?xml version="1.0" encoding="utf-8"?>
<ds:datastoreItem xmlns:ds="http://schemas.openxmlformats.org/officeDocument/2006/customXml" ds:itemID="{D3AAC78B-19DD-4398-A824-AC2519C69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Pobreza energética: 42 millones de personas en la UE nopueden permitirse calentar adecuadamente sus hogares</dc:title>
  <dc:subject>CP</dc:subject>
  <dc:creator>Emma Nieddu</dc:creator>
  <cp:keywords>EESC-2023-03470-00-00-CP-TRA-EN</cp:keywords>
  <dc:description>Rapporteur:  - Original language: EN - Date of document: 18/07/2023 - Date of meeting:  - External documents:  - Administrator: M. PEZZANI Marco</dc:description>
  <cp:lastModifiedBy>Pezzani Marco</cp:lastModifiedBy>
  <cp:revision>11</cp:revision>
  <cp:lastPrinted>2007-06-05T13:08:00Z</cp:lastPrinted>
  <dcterms:created xsi:type="dcterms:W3CDTF">2023-07-17T12:17:00Z</dcterms:created>
  <dcterms:modified xsi:type="dcterms:W3CDTF">2023-07-18T15:30:00Z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17/07/2023, 05/04/2022</vt:lpwstr>
  </property>
  <property fmtid="{D5CDD505-2E9C-101B-9397-08002B2CF9AE}" pid="4" name="Pref_Time">
    <vt:lpwstr>14:15:41, 16:28:46</vt:lpwstr>
  </property>
  <property fmtid="{D5CDD505-2E9C-101B-9397-08002B2CF9AE}" pid="5" name="Pref_User">
    <vt:lpwstr>pacup, enied</vt:lpwstr>
  </property>
  <property fmtid="{D5CDD505-2E9C-101B-9397-08002B2CF9AE}" pid="6" name="Pref_FileName">
    <vt:lpwstr>EESC-2023-03470-00-00-CP-TRA.docx, EESC-2022-01954-00-00-ADMIN-ORI.docx</vt:lpwstr>
  </property>
  <property fmtid="{D5CDD505-2E9C-101B-9397-08002B2CF9AE}" pid="7" name="ContentTypeId">
    <vt:lpwstr>0x010100EA97B91038054C99906057A708A1480A00F21F261A008CE24F831780CB6038A2FC</vt:lpwstr>
  </property>
  <property fmtid="{D5CDD505-2E9C-101B-9397-08002B2CF9AE}" pid="8" name="_dlc_DocIdItemGuid">
    <vt:lpwstr>0ce4977f-f49d-4356-93b0-2cd0ab12388e</vt:lpwstr>
  </property>
  <property fmtid="{D5CDD505-2E9C-101B-9397-08002B2CF9AE}" pid="9" name="AvailableTranslations">
    <vt:lpwstr>10;#FR|d2afafd3-4c81-4f60-8f52-ee33f2f54ff3;#25;#ES|e7a6b05b-ae16-40c8-add9-68b64b03aeba;#5;#EN|f2175f21-25d7-44a3-96da-d6a61b075e1b;#30;#IT|0774613c-01ed-4e5d-a25d-11d2388de825;#40;#RO|feb747a2-64cd-4299-af12-4833ddc30497;#33;#LV|46f7e311-5d9f-4663-b433-18aeccb7ace7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3470</vt:i4>
  </property>
  <property fmtid="{D5CDD505-2E9C-101B-9397-08002B2CF9AE}" pid="14" name="DocumentYear">
    <vt:i4>2023</vt:i4>
  </property>
  <property fmtid="{D5CDD505-2E9C-101B-9397-08002B2CF9AE}" pid="15" name="DocumentVersion">
    <vt:i4>0</vt:i4>
  </property>
  <property fmtid="{D5CDD505-2E9C-101B-9397-08002B2CF9AE}" pid="16" name="FicheNumber">
    <vt:i4>8624</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73;#CP|de8ad211-9e8d-408b-8324-674d21bb7d18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FR|d2afafd3-4c81-4f60-8f52-ee33f2f54ff3;EN|f2175f21-25d7-44a3-96da-d6a61b075e1b;IT|0774613c-01ed-4e5d-a25d-11d2388de825;RO|feb747a2-64cd-4299-af12-4833ddc30497;LV|46f7e311-5d9f-4663-b433-18aeccb7ace7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LV|46f7e311-5d9f-4663-b433-18aeccb7ace7;#5;#EN|f2175f21-25d7-44a3-96da-d6a61b075e1b;#30;#IT|0774613c-01ed-4e5d-a25d-11d2388de825;#10;#FR|d2afafd3-4c81-4f60-8f52-ee33f2f54ff3;#9;#Unrestricted|826e22d7-d029-4ec0-a450-0c28ff673572;#7;#Final|ea5e6674-7b27-4bac-b091-73adbb394efe;#40;#RO|feb747a2-64cd-4299-af12-4833ddc30497;#73;#CP|de8ad211-9e8d-408b-8324-674d21bb7d18;#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25;#ES|e7a6b05b-ae16-40c8-add9-68b64b03aeba</vt:lpwstr>
  </property>
  <property fmtid="{D5CDD505-2E9C-101B-9397-08002B2CF9AE}" pid="35" name="_docset_NoMedatataSyncRequired">
    <vt:lpwstr>False</vt:lpwstr>
  </property>
</Properties>
</file>