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974D1A" w:rsidRDefault="003451CD" w:rsidP="00686EC2">
      <w:pPr>
        <w:spacing w:line="240" w:lineRule="auto"/>
        <w:rPr>
          <w:rFonts w:ascii="Verdana" w:hAnsi="Verdana"/>
          <w:sz w:val="20"/>
        </w:rPr>
      </w:pPr>
      <w:r>
        <w:rPr>
          <w:noProof/>
          <w:lang w:val="en-GB" w:eastAsia="en-GB"/>
        </w:rPr>
        <w:drawing>
          <wp:inline distT="0" distB="0" distL="0" distR="0" wp14:anchorId="443EF45F" wp14:editId="15341B75">
            <wp:extent cx="5752465" cy="1395730"/>
            <wp:effectExtent l="0" t="0" r="63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52465" cy="1395730"/>
                    </a:xfrm>
                    <a:prstGeom prst="rect">
                      <a:avLst/>
                    </a:prstGeom>
                    <a:noFill/>
                    <a:ln>
                      <a:noFill/>
                    </a:ln>
                  </pic:spPr>
                </pic:pic>
              </a:graphicData>
            </a:graphic>
          </wp:inline>
        </w:drawing>
      </w:r>
    </w:p>
    <w:tbl>
      <w:tblPr>
        <w:tblW w:w="0" w:type="auto"/>
        <w:tblLook w:val="0000" w:firstRow="0" w:lastRow="0" w:firstColumn="0" w:lastColumn="0" w:noHBand="0" w:noVBand="0"/>
      </w:tblPr>
      <w:tblGrid>
        <w:gridCol w:w="5030"/>
        <w:gridCol w:w="4041"/>
      </w:tblGrid>
      <w:tr w:rsidR="00C93E55" w:rsidRPr="00974D1A" w:rsidTr="00705C0F">
        <w:trPr>
          <w:cantSplit/>
        </w:trPr>
        <w:tc>
          <w:tcPr>
            <w:tcW w:w="5168" w:type="dxa"/>
          </w:tcPr>
          <w:p w:rsidR="00C93E55" w:rsidRPr="008B0B7E" w:rsidRDefault="00321382" w:rsidP="00E93386">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FR</w:t>
                            </w:r>
                          </w:p>
                        </w:txbxContent>
                      </v:textbox>
                      <w10:wrap anchorx="page" anchory="page"/>
                    </v:shape>
                  </w:pict>
                </mc:Fallback>
              </mc:AlternateContent>
            </w:r>
            <w:r>
              <w:rPr>
                <w:rFonts w:ascii="Verdana" w:hAnsi="Verdana"/>
                <w:b/>
                <w:bCs/>
                <w:sz w:val="20"/>
              </w:rPr>
              <w:t>N</w:t>
            </w:r>
            <w:r>
              <w:rPr>
                <w:rFonts w:ascii="Verdana" w:hAnsi="Verdana"/>
                <w:b/>
                <w:bCs/>
                <w:sz w:val="20"/>
                <w:vertAlign w:val="superscript"/>
              </w:rPr>
              <w:t>o</w:t>
            </w:r>
            <w:r>
              <w:rPr>
                <w:rFonts w:ascii="Verdana" w:hAnsi="Verdana"/>
                <w:b/>
                <w:bCs/>
                <w:sz w:val="20"/>
              </w:rPr>
              <w:t> 4/2021</w:t>
            </w:r>
          </w:p>
        </w:tc>
        <w:tc>
          <w:tcPr>
            <w:tcW w:w="4119" w:type="dxa"/>
          </w:tcPr>
          <w:p w:rsidR="00C93E55" w:rsidRPr="00974D1A" w:rsidRDefault="00201D93" w:rsidP="00201D93">
            <w:pPr>
              <w:spacing w:before="120" w:after="120" w:line="240" w:lineRule="auto"/>
              <w:jc w:val="right"/>
              <w:rPr>
                <w:rFonts w:ascii="Verdana" w:hAnsi="Verdana"/>
                <w:b/>
                <w:bCs/>
                <w:sz w:val="20"/>
              </w:rPr>
            </w:pPr>
            <w:r>
              <w:rPr>
                <w:rFonts w:ascii="Verdana" w:hAnsi="Verdana"/>
                <w:b/>
                <w:bCs/>
                <w:sz w:val="20"/>
              </w:rPr>
              <w:t>28 janvier 2021</w:t>
            </w:r>
          </w:p>
        </w:tc>
      </w:tr>
    </w:tbl>
    <w:p w:rsidR="00F83179" w:rsidRPr="00974D1A" w:rsidRDefault="00F83179" w:rsidP="00686EC2">
      <w:pPr>
        <w:spacing w:line="240" w:lineRule="auto"/>
        <w:rPr>
          <w:rFonts w:ascii="Verdana" w:hAnsi="Verdana"/>
          <w:sz w:val="20"/>
        </w:rPr>
      </w:pPr>
    </w:p>
    <w:p w:rsidR="00F83179" w:rsidRPr="00974D1A" w:rsidRDefault="00F83179" w:rsidP="00686EC2">
      <w:pPr>
        <w:spacing w:line="240" w:lineRule="auto"/>
        <w:rPr>
          <w:rFonts w:ascii="Verdana" w:hAnsi="Verdana"/>
          <w:sz w:val="20"/>
        </w:rPr>
        <w:sectPr w:rsidR="00F83179" w:rsidRPr="00974D1A" w:rsidSect="00837B82">
          <w:footerReference w:type="default" r:id="rId12"/>
          <w:pgSz w:w="11907" w:h="16839" w:code="9"/>
          <w:pgMar w:top="425" w:right="1418" w:bottom="1418" w:left="1418" w:header="709" w:footer="709" w:gutter="0"/>
          <w:cols w:space="720"/>
          <w:docGrid w:linePitch="299"/>
        </w:sectPr>
      </w:pPr>
    </w:p>
    <w:p w:rsidR="00F83179" w:rsidRPr="00974D1A" w:rsidRDefault="00F83179" w:rsidP="006F1F00">
      <w:pPr>
        <w:jc w:val="center"/>
        <w:rPr>
          <w:rFonts w:ascii="Verdana" w:hAnsi="Verdana"/>
          <w:b/>
          <w:bCs/>
          <w:sz w:val="28"/>
        </w:rPr>
      </w:pPr>
    </w:p>
    <w:p w:rsidR="00F83179" w:rsidRPr="00FC0792" w:rsidRDefault="00201D93" w:rsidP="006F1F00">
      <w:pPr>
        <w:jc w:val="center"/>
        <w:rPr>
          <w:rFonts w:ascii="Verdana" w:hAnsi="Verdana"/>
          <w:b/>
          <w:bCs/>
          <w:color w:val="4F81BD" w:themeColor="accent1"/>
          <w:sz w:val="28"/>
          <w:szCs w:val="28"/>
        </w:rPr>
      </w:pPr>
      <w:r w:rsidRPr="007F4A05">
        <w:rPr>
          <w:rFonts w:ascii="Verdana" w:hAnsi="Verdana"/>
          <w:b/>
          <w:color w:val="0070C0"/>
          <w:sz w:val="28"/>
          <w:szCs w:val="28"/>
        </w:rPr>
        <w:t>Tolérance zéro à l’égard du harcèlement avec le nouveau code de conduite du CESE</w:t>
      </w:r>
    </w:p>
    <w:p w:rsidR="00F83179" w:rsidRPr="00974D1A" w:rsidRDefault="00F83179" w:rsidP="006F1F00">
      <w:pPr>
        <w:jc w:val="center"/>
        <w:rPr>
          <w:rFonts w:ascii="Verdana" w:hAnsi="Verdana"/>
          <w:b/>
          <w:bCs/>
          <w:sz w:val="28"/>
        </w:rPr>
      </w:pPr>
    </w:p>
    <w:p w:rsidR="00201D93" w:rsidRPr="00974D1A" w:rsidRDefault="00201D93" w:rsidP="006F1F00">
      <w:pPr>
        <w:rPr>
          <w:rFonts w:ascii="Calibri" w:hAnsi="Calibri" w:cs="Calibri"/>
          <w:b/>
          <w:bCs/>
          <w:color w:val="000000"/>
          <w:szCs w:val="22"/>
        </w:rPr>
      </w:pPr>
      <w:r>
        <w:rPr>
          <w:rFonts w:ascii="Verdana" w:hAnsi="Verdana"/>
          <w:b/>
          <w:bCs/>
          <w:sz w:val="20"/>
        </w:rPr>
        <w:t>Une plus grande clarté, une plus g</w:t>
      </w:r>
      <w:bookmarkStart w:id="0" w:name="_GoBack"/>
      <w:bookmarkEnd w:id="0"/>
      <w:r>
        <w:rPr>
          <w:rFonts w:ascii="Verdana" w:hAnsi="Verdana"/>
          <w:b/>
          <w:bCs/>
          <w:sz w:val="20"/>
        </w:rPr>
        <w:t>rande transparence financière, des règles strictes en matière de harcèlement et des sanctions plus sévères en cas de non-respect. Le 28 janvier 2021, les membres du Comité économique et social européen (CESE) ont voté en faveur de modifications majeures de leur code de conduite. Il s’agit de la première étape de la réforme du Comité entreprise par sa nouvelle équipe dirigeante.</w:t>
      </w: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FC0792"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Les nouvelles règles comprennent un certain nombre d’améliorations visant à prévenir le harcèlement et à répondre efficacement à toute allégation de comportement fautif. Si la prévention est la première des priorités, les membres du Comité pourront désormais se voir imposer une variété de sanctions en cas d’acte répréhensible confirmé.</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FC0792"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 xml:space="preserve">La présidente du CESE, </w:t>
      </w:r>
      <w:r>
        <w:rPr>
          <w:rFonts w:ascii="Verdana" w:hAnsi="Verdana"/>
          <w:b/>
          <w:color w:val="000000"/>
          <w:sz w:val="18"/>
          <w:szCs w:val="18"/>
        </w:rPr>
        <w:t>Christa Schweng</w:t>
      </w:r>
      <w:r>
        <w:rPr>
          <w:rFonts w:ascii="Verdana" w:hAnsi="Verdana"/>
          <w:color w:val="000000"/>
          <w:sz w:val="18"/>
          <w:szCs w:val="18"/>
        </w:rPr>
        <w:t xml:space="preserve">, avait promis de renforcer le code de conduite en octobre dernier, au début de sa présidence. </w:t>
      </w:r>
      <w:proofErr w:type="gramStart"/>
      <w:r>
        <w:rPr>
          <w:rFonts w:ascii="Verdana" w:hAnsi="Verdana"/>
          <w:color w:val="000000"/>
          <w:sz w:val="18"/>
          <w:szCs w:val="18"/>
        </w:rPr>
        <w:t>«Aujourd’hui</w:t>
      </w:r>
      <w:proofErr w:type="gramEnd"/>
      <w:r>
        <w:rPr>
          <w:rFonts w:ascii="Verdana" w:hAnsi="Verdana"/>
          <w:color w:val="000000"/>
          <w:sz w:val="18"/>
          <w:szCs w:val="18"/>
        </w:rPr>
        <w:t xml:space="preserve">, nous tenons cette promesse. L’excellent travail accompli par la commission du règlement intérieur a permis d’obtenir un large soutien en faveur de cette proposition. Cela prouve notre attachement à des normes éthiques élevées et à des méthodes de travail modernes et </w:t>
      </w:r>
      <w:proofErr w:type="gramStart"/>
      <w:r>
        <w:rPr>
          <w:rFonts w:ascii="Verdana" w:hAnsi="Verdana"/>
          <w:color w:val="000000"/>
          <w:sz w:val="18"/>
          <w:szCs w:val="18"/>
        </w:rPr>
        <w:t>transparentes»</w:t>
      </w:r>
      <w:proofErr w:type="gramEnd"/>
      <w:r>
        <w:rPr>
          <w:rFonts w:ascii="Verdana" w:hAnsi="Verdana"/>
          <w:color w:val="000000"/>
          <w:sz w:val="18"/>
          <w:szCs w:val="18"/>
        </w:rPr>
        <w:t xml:space="preserve">, a déclaré </w:t>
      </w:r>
      <w:r>
        <w:rPr>
          <w:rFonts w:ascii="Verdana" w:hAnsi="Verdana"/>
          <w:b/>
          <w:color w:val="000000"/>
          <w:sz w:val="18"/>
          <w:szCs w:val="18"/>
        </w:rPr>
        <w:t>M</w:t>
      </w:r>
      <w:r>
        <w:rPr>
          <w:rFonts w:ascii="Verdana" w:hAnsi="Verdana"/>
          <w:b/>
          <w:color w:val="000000"/>
          <w:sz w:val="18"/>
          <w:szCs w:val="18"/>
          <w:vertAlign w:val="superscript"/>
        </w:rPr>
        <w:t>me</w:t>
      </w:r>
      <w:r>
        <w:rPr>
          <w:rFonts w:ascii="Verdana" w:hAnsi="Verdana"/>
          <w:b/>
          <w:color w:val="000000"/>
          <w:sz w:val="18"/>
          <w:szCs w:val="18"/>
        </w:rPr>
        <w:t> Schweng</w:t>
      </w:r>
      <w:r>
        <w:rPr>
          <w:rFonts w:ascii="Verdana" w:hAnsi="Verdana"/>
          <w:color w:val="000000"/>
          <w:sz w:val="18"/>
          <w:szCs w:val="18"/>
        </w:rPr>
        <w:t>.</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974D1A" w:rsidRDefault="008B0B7E"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En cas d’allégation de mauvaise conduite, l’affaire sera examinée par le nouveau comité d’éthique, qui disposera de pouvoirs d’enquête clairement définis. Tant les membres du CESE que les membres du personnel pourront introduire des plaintes auprès du comité d’éthique. En cas d’enquête, les lanceurs d’alerte reconnus seront protégés et le Comité coopérera étroitement avec l’OLAF.</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t>En fonction de l’issue de l’enquête et de la gravité de la faute, les membres pourront être condamnés à un certain nombre de sanctions, à savoir notamment:</w:t>
      </w:r>
    </w:p>
    <w:p w:rsidR="00201D93" w:rsidRPr="00974D1A" w:rsidRDefault="00201D93" w:rsidP="006F1F00">
      <w:pPr>
        <w:pStyle w:val="NormalWeb"/>
        <w:spacing w:before="0" w:beforeAutospacing="0" w:after="0" w:afterAutospacing="0" w:line="288" w:lineRule="auto"/>
        <w:textAlignment w:val="baseline"/>
        <w:rPr>
          <w:rFonts w:ascii="Verdana" w:hAnsi="Verdana" w:cs="Calibri"/>
          <w:color w:val="000000"/>
          <w:sz w:val="18"/>
          <w:szCs w:val="18"/>
          <w:lang w:val="en-GB"/>
        </w:rPr>
      </w:pP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color w:val="000000"/>
          <w:sz w:val="18"/>
          <w:szCs w:val="18"/>
        </w:rPr>
        <w:t>la</w:t>
      </w:r>
      <w:proofErr w:type="gramEnd"/>
      <w:r>
        <w:rPr>
          <w:rFonts w:ascii="Verdana" w:hAnsi="Verdana"/>
          <w:color w:val="000000"/>
          <w:sz w:val="18"/>
          <w:szCs w:val="18"/>
        </w:rPr>
        <w:t xml:space="preserve"> destitution de l’une ou plusieurs des fonctions qu’ils occupent au sein du Comité;</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sz w:val="18"/>
          <w:szCs w:val="18"/>
        </w:rPr>
        <w:t>la</w:t>
      </w:r>
      <w:proofErr w:type="gramEnd"/>
      <w:r>
        <w:rPr>
          <w:rFonts w:ascii="Verdana" w:hAnsi="Verdana"/>
          <w:sz w:val="18"/>
          <w:szCs w:val="18"/>
        </w:rPr>
        <w:t xml:space="preserve"> réparation de tout dommage occasionné;</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color w:val="000000"/>
          <w:sz w:val="18"/>
          <w:szCs w:val="18"/>
        </w:rPr>
        <w:t>la</w:t>
      </w:r>
      <w:proofErr w:type="gramEnd"/>
      <w:r>
        <w:rPr>
          <w:rFonts w:ascii="Verdana" w:hAnsi="Verdana"/>
          <w:color w:val="000000"/>
          <w:sz w:val="18"/>
          <w:szCs w:val="18"/>
        </w:rPr>
        <w:t xml:space="preserve"> perte temporaire des indemnités qu’ils perçoivent;</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color w:val="000000"/>
          <w:sz w:val="18"/>
          <w:szCs w:val="18"/>
        </w:rPr>
        <w:t>la</w:t>
      </w:r>
      <w:proofErr w:type="gramEnd"/>
      <w:r>
        <w:rPr>
          <w:rFonts w:ascii="Verdana" w:hAnsi="Verdana"/>
          <w:color w:val="000000"/>
          <w:sz w:val="18"/>
          <w:szCs w:val="18"/>
        </w:rPr>
        <w:t xml:space="preserve"> suspension de leur participation à l’ensemble ou à une partie des activités ou missions du CESE; </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color w:val="000000"/>
          <w:sz w:val="18"/>
          <w:szCs w:val="18"/>
        </w:rPr>
        <w:t>l’interdiction</w:t>
      </w:r>
      <w:proofErr w:type="gramEnd"/>
      <w:r>
        <w:rPr>
          <w:rFonts w:ascii="Verdana" w:hAnsi="Verdana"/>
          <w:color w:val="000000"/>
          <w:sz w:val="18"/>
          <w:szCs w:val="18"/>
        </w:rPr>
        <w:t xml:space="preserve"> de représenter le CESE dans toute instance nationale, interinstitutionnelle ou internationale;</w:t>
      </w:r>
    </w:p>
    <w:p w:rsidR="00201D93" w:rsidRPr="00974D1A" w:rsidRDefault="00201D93" w:rsidP="006F1F00">
      <w:pPr>
        <w:pStyle w:val="NormalWeb"/>
        <w:numPr>
          <w:ilvl w:val="0"/>
          <w:numId w:val="2"/>
        </w:numPr>
        <w:spacing w:before="0" w:beforeAutospacing="0" w:after="0" w:afterAutospacing="0" w:line="288" w:lineRule="auto"/>
        <w:ind w:left="284" w:hanging="284"/>
        <w:textAlignment w:val="baseline"/>
        <w:rPr>
          <w:rFonts w:ascii="Verdana" w:hAnsi="Verdana" w:cs="Calibri"/>
          <w:color w:val="000000"/>
          <w:sz w:val="18"/>
          <w:szCs w:val="18"/>
        </w:rPr>
      </w:pPr>
      <w:proofErr w:type="gramStart"/>
      <w:r>
        <w:rPr>
          <w:rFonts w:ascii="Verdana" w:hAnsi="Verdana"/>
          <w:color w:val="000000"/>
          <w:sz w:val="18"/>
          <w:szCs w:val="18"/>
        </w:rPr>
        <w:t>la</w:t>
      </w:r>
      <w:proofErr w:type="gramEnd"/>
      <w:r>
        <w:rPr>
          <w:rFonts w:ascii="Verdana" w:hAnsi="Verdana"/>
          <w:color w:val="000000"/>
          <w:sz w:val="18"/>
          <w:szCs w:val="18"/>
        </w:rPr>
        <w:t xml:space="preserve"> perte du droit d’accès aux informations confidentielles ou classifiées.</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Dans les cas les plus graves, il sera également possible d’exclure un membre du CESE.</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lastRenderedPageBreak/>
        <w:t>Les règles actualisées renforcent également la transparence fina</w:t>
      </w:r>
      <w:r w:rsidR="00A0350F">
        <w:rPr>
          <w:rFonts w:ascii="Verdana" w:hAnsi="Verdana"/>
          <w:color w:val="000000"/>
          <w:sz w:val="18"/>
          <w:szCs w:val="18"/>
        </w:rPr>
        <w:t>ncière, s’agissant notamment de </w:t>
      </w:r>
      <w:r>
        <w:rPr>
          <w:rFonts w:ascii="Verdana" w:hAnsi="Verdana"/>
          <w:color w:val="000000"/>
          <w:sz w:val="18"/>
          <w:szCs w:val="18"/>
        </w:rPr>
        <w:t>l’indemnisation des missions et activités des membres. Chaque année, les membres seront tenus de présenter une déclaration financière qui sera rendue publique sur le site in</w:t>
      </w:r>
      <w:r w:rsidR="00A0350F">
        <w:rPr>
          <w:rFonts w:ascii="Verdana" w:hAnsi="Verdana"/>
          <w:color w:val="000000"/>
          <w:sz w:val="18"/>
          <w:szCs w:val="18"/>
        </w:rPr>
        <w:t>ternet du CESE. Ce </w:t>
      </w:r>
      <w:r>
        <w:rPr>
          <w:rFonts w:ascii="Verdana" w:hAnsi="Verdana"/>
          <w:color w:val="000000"/>
          <w:sz w:val="18"/>
          <w:szCs w:val="18"/>
        </w:rPr>
        <w:t>document clarifiera également les cas po</w:t>
      </w:r>
      <w:r w:rsidR="00A0350F">
        <w:rPr>
          <w:rFonts w:ascii="Verdana" w:hAnsi="Verdana"/>
          <w:color w:val="000000"/>
          <w:sz w:val="18"/>
          <w:szCs w:val="18"/>
        </w:rPr>
        <w:t>tentiels de conflit d’intérêts.</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r>
        <w:rPr>
          <w:rFonts w:ascii="Verdana" w:hAnsi="Verdana"/>
          <w:color w:val="000000"/>
          <w:sz w:val="18"/>
          <w:szCs w:val="18"/>
        </w:rPr>
        <w:t xml:space="preserve">Ces modifications suivent les lignes directrices publiées par le Parlement européen dans son </w:t>
      </w:r>
      <w:hyperlink r:id="rId13" w:history="1">
        <w:r>
          <w:rPr>
            <w:rStyle w:val="Hyperlink"/>
            <w:rFonts w:ascii="Verdana" w:hAnsi="Verdana"/>
            <w:sz w:val="18"/>
            <w:szCs w:val="18"/>
          </w:rPr>
          <w:t>rapport relatif à la décharge budgétaire</w:t>
        </w:r>
      </w:hyperlink>
      <w:r>
        <w:rPr>
          <w:rFonts w:ascii="Verdana" w:hAnsi="Verdana"/>
          <w:color w:val="000000"/>
          <w:sz w:val="18"/>
          <w:szCs w:val="18"/>
        </w:rPr>
        <w:t xml:space="preserve"> de l’année dernière, ainsi que les recommandations du Médiateur européen et de l’Office europé</w:t>
      </w:r>
      <w:r w:rsidR="00A0350F">
        <w:rPr>
          <w:rFonts w:ascii="Verdana" w:hAnsi="Verdana"/>
          <w:color w:val="000000"/>
          <w:sz w:val="18"/>
          <w:szCs w:val="18"/>
        </w:rPr>
        <w:t>en de lutte antifraude (OLAF).</w:t>
      </w:r>
    </w:p>
    <w:p w:rsidR="006F1F00" w:rsidRPr="00974D1A" w:rsidRDefault="006F1F00" w:rsidP="006F1F00">
      <w:pPr>
        <w:pStyle w:val="NormalWeb"/>
        <w:spacing w:before="0" w:beforeAutospacing="0" w:after="0" w:afterAutospacing="0" w:line="288" w:lineRule="auto"/>
        <w:jc w:val="both"/>
        <w:rPr>
          <w:rFonts w:ascii="Verdana" w:hAnsi="Verdana" w:cs="Calibri"/>
          <w:color w:val="000000"/>
          <w:sz w:val="18"/>
          <w:szCs w:val="18"/>
          <w:lang w:val="en-GB"/>
        </w:rPr>
      </w:pPr>
    </w:p>
    <w:p w:rsidR="00201D93" w:rsidRPr="00974D1A" w:rsidRDefault="00201D93" w:rsidP="006F1F00">
      <w:pPr>
        <w:pStyle w:val="NormalWeb"/>
        <w:spacing w:before="0" w:beforeAutospacing="0" w:after="0" w:afterAutospacing="0" w:line="288" w:lineRule="auto"/>
        <w:jc w:val="both"/>
        <w:rPr>
          <w:rFonts w:ascii="Verdana" w:hAnsi="Verdana" w:cs="Calibri"/>
          <w:color w:val="000000"/>
          <w:sz w:val="18"/>
          <w:szCs w:val="18"/>
        </w:rPr>
      </w:pPr>
      <w:proofErr w:type="gramStart"/>
      <w:r>
        <w:rPr>
          <w:rFonts w:ascii="Verdana" w:hAnsi="Verdana"/>
          <w:color w:val="000000"/>
          <w:sz w:val="18"/>
          <w:szCs w:val="18"/>
        </w:rPr>
        <w:t>«Les</w:t>
      </w:r>
      <w:proofErr w:type="gramEnd"/>
      <w:r>
        <w:rPr>
          <w:rFonts w:ascii="Verdana" w:hAnsi="Verdana"/>
          <w:color w:val="000000"/>
          <w:sz w:val="18"/>
          <w:szCs w:val="18"/>
        </w:rPr>
        <w:t xml:space="preserve"> modifications d’aujourd’hui sont les premières d’une série de réformes visant à renforcer les méthodes de travail du CESE. Le Comité est en train d’évoluer pour adapter son rôle, défini dans les traités, à la réalité actuelle et aux besoins des institutions que nous </w:t>
      </w:r>
      <w:proofErr w:type="gramStart"/>
      <w:r>
        <w:rPr>
          <w:rFonts w:ascii="Verdana" w:hAnsi="Verdana"/>
          <w:color w:val="000000"/>
          <w:sz w:val="18"/>
          <w:szCs w:val="18"/>
        </w:rPr>
        <w:t>conseillons»</w:t>
      </w:r>
      <w:proofErr w:type="gramEnd"/>
      <w:r>
        <w:rPr>
          <w:rFonts w:ascii="Verdana" w:hAnsi="Verdana"/>
          <w:color w:val="000000"/>
          <w:sz w:val="18"/>
          <w:szCs w:val="18"/>
        </w:rPr>
        <w:t xml:space="preserve">, a conclu </w:t>
      </w:r>
      <w:r>
        <w:rPr>
          <w:rFonts w:ascii="Verdana" w:hAnsi="Verdana"/>
          <w:b/>
          <w:color w:val="000000"/>
          <w:sz w:val="18"/>
          <w:szCs w:val="18"/>
        </w:rPr>
        <w:t>M</w:t>
      </w:r>
      <w:r>
        <w:rPr>
          <w:rFonts w:ascii="Verdana" w:hAnsi="Verdana"/>
          <w:b/>
          <w:color w:val="000000"/>
          <w:sz w:val="18"/>
          <w:szCs w:val="18"/>
          <w:vertAlign w:val="superscript"/>
        </w:rPr>
        <w:t>me</w:t>
      </w:r>
      <w:r>
        <w:rPr>
          <w:rFonts w:ascii="Verdana" w:hAnsi="Verdana"/>
          <w:b/>
          <w:color w:val="000000"/>
          <w:sz w:val="18"/>
          <w:szCs w:val="18"/>
        </w:rPr>
        <w:t> Schweng</w:t>
      </w:r>
      <w:r>
        <w:rPr>
          <w:rFonts w:ascii="Verdana" w:hAnsi="Verdana"/>
          <w:color w:val="000000"/>
          <w:sz w:val="18"/>
          <w:szCs w:val="18"/>
        </w:rPr>
        <w:t>.</w:t>
      </w:r>
    </w:p>
    <w:p w:rsidR="006F1F00" w:rsidRPr="00974D1A" w:rsidRDefault="006F1F00" w:rsidP="006F1F00">
      <w:pPr>
        <w:pStyle w:val="NormalWeb"/>
        <w:spacing w:before="0" w:beforeAutospacing="0" w:after="0" w:afterAutospacing="0" w:line="288" w:lineRule="auto"/>
        <w:jc w:val="both"/>
        <w:rPr>
          <w:rFonts w:ascii="Verdana" w:hAnsi="Verdana"/>
          <w:sz w:val="18"/>
          <w:szCs w:val="18"/>
          <w:lang w:val="en-GB"/>
        </w:rPr>
      </w:pPr>
    </w:p>
    <w:p w:rsidR="00201D93" w:rsidRPr="00C4714E" w:rsidRDefault="00201D93" w:rsidP="006F1F00">
      <w:pPr>
        <w:pStyle w:val="NormalWeb"/>
        <w:spacing w:before="0" w:beforeAutospacing="0" w:after="0" w:afterAutospacing="0" w:line="288" w:lineRule="auto"/>
        <w:jc w:val="both"/>
        <w:rPr>
          <w:rFonts w:ascii="Verdana" w:hAnsi="Verdana"/>
          <w:sz w:val="18"/>
          <w:szCs w:val="18"/>
        </w:rPr>
      </w:pPr>
      <w:r>
        <w:rPr>
          <w:rFonts w:ascii="Verdana" w:hAnsi="Verdana"/>
          <w:color w:val="000000"/>
          <w:sz w:val="18"/>
          <w:szCs w:val="18"/>
        </w:rPr>
        <w:t xml:space="preserve">Le nouveau </w:t>
      </w:r>
      <w:hyperlink r:id="rId14" w:history="1">
        <w:r w:rsidRPr="006D0A26">
          <w:rPr>
            <w:rStyle w:val="Hyperlink"/>
            <w:rFonts w:ascii="Verdana" w:hAnsi="Verdana"/>
            <w:sz w:val="18"/>
            <w:szCs w:val="18"/>
          </w:rPr>
          <w:t>code de conduite</w:t>
        </w:r>
      </w:hyperlink>
      <w:r>
        <w:rPr>
          <w:rFonts w:ascii="Verdana" w:hAnsi="Verdana"/>
          <w:color w:val="000000"/>
          <w:sz w:val="18"/>
          <w:szCs w:val="18"/>
        </w:rPr>
        <w:t xml:space="preserve"> entrera en vigueur après sa publication au Journal officiel de l’Union européenne dans les semaines à venir.</w:t>
      </w: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5052F5" w:rsidRPr="00974D1A" w:rsidRDefault="005052F5" w:rsidP="006F1F00">
      <w:pPr>
        <w:rPr>
          <w:rFonts w:ascii="Verdana" w:hAnsi="Verdana"/>
          <w:sz w:val="18"/>
          <w:szCs w:val="18"/>
        </w:rPr>
      </w:pPr>
    </w:p>
    <w:p w:rsidR="00F83179" w:rsidRPr="00974D1A" w:rsidRDefault="00F83179" w:rsidP="006F1F00">
      <w:pPr>
        <w:rPr>
          <w:rFonts w:ascii="Verdana" w:hAnsi="Verdana"/>
          <w:sz w:val="18"/>
          <w:szCs w:val="18"/>
        </w:rPr>
      </w:pPr>
    </w:p>
    <w:p w:rsidR="00F83179" w:rsidRPr="00974D1A" w:rsidRDefault="00F83179" w:rsidP="006F1F00">
      <w:pPr>
        <w:rPr>
          <w:rFonts w:ascii="Verdana" w:hAnsi="Verdana"/>
          <w:sz w:val="18"/>
          <w:szCs w:val="18"/>
        </w:rPr>
      </w:pPr>
    </w:p>
    <w:p w:rsidR="00F83179" w:rsidRPr="00974D1A" w:rsidRDefault="00F92DAC" w:rsidP="006F1F00">
      <w:pPr>
        <w:jc w:val="center"/>
        <w:rPr>
          <w:rFonts w:ascii="Verdana" w:hAnsi="Verdana"/>
          <w:sz w:val="18"/>
          <w:szCs w:val="18"/>
        </w:rPr>
      </w:pPr>
      <w:r>
        <w:rPr>
          <w:rFonts w:ascii="Verdana" w:hAnsi="Verdana"/>
          <w:b/>
          <w:sz w:val="18"/>
          <w:szCs w:val="18"/>
        </w:rPr>
        <w:t>Pour de plus amples informations, veuillez contacter:</w:t>
      </w:r>
    </w:p>
    <w:p w:rsidR="00F83179" w:rsidRPr="00974D1A" w:rsidRDefault="00F83179" w:rsidP="006F1F00">
      <w:pPr>
        <w:rPr>
          <w:rFonts w:ascii="Verdana" w:hAnsi="Verdana"/>
          <w:sz w:val="18"/>
          <w:szCs w:val="18"/>
        </w:rPr>
      </w:pP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Magdalena Walczak-Jarosz</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Porte-parole et conseillère en communication</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Cabinet de la présidente du CESE</w:t>
      </w:r>
    </w:p>
    <w:p w:rsidR="00201D93" w:rsidRPr="00C4714E" w:rsidRDefault="00201D93" w:rsidP="006F1F00">
      <w:pPr>
        <w:pStyle w:val="NormalWeb"/>
        <w:spacing w:before="0" w:beforeAutospacing="0" w:after="0" w:afterAutospacing="0" w:line="288" w:lineRule="auto"/>
        <w:jc w:val="center"/>
        <w:rPr>
          <w:rFonts w:ascii="Verdana" w:hAnsi="Verdana"/>
          <w:sz w:val="18"/>
          <w:szCs w:val="18"/>
        </w:rPr>
      </w:pPr>
      <w:r>
        <w:rPr>
          <w:rFonts w:ascii="Verdana" w:hAnsi="Verdana"/>
          <w:sz w:val="18"/>
          <w:szCs w:val="18"/>
        </w:rPr>
        <w:t>+32 2 546 91 09</w:t>
      </w:r>
    </w:p>
    <w:p w:rsidR="00201D93" w:rsidRPr="00C4714E" w:rsidRDefault="00C45C54" w:rsidP="006F1F00">
      <w:pPr>
        <w:pStyle w:val="NormalWeb"/>
        <w:spacing w:before="0" w:beforeAutospacing="0" w:after="0" w:afterAutospacing="0" w:line="288" w:lineRule="auto"/>
        <w:jc w:val="center"/>
        <w:rPr>
          <w:rFonts w:ascii="Verdana" w:hAnsi="Verdana"/>
          <w:sz w:val="18"/>
          <w:szCs w:val="18"/>
        </w:rPr>
      </w:pPr>
      <w:hyperlink r:id="rId15" w:history="1">
        <w:r w:rsidR="00EE4A1F">
          <w:rPr>
            <w:rStyle w:val="Hyperlink"/>
            <w:rFonts w:ascii="Verdana" w:hAnsi="Verdana"/>
            <w:sz w:val="18"/>
            <w:szCs w:val="18"/>
          </w:rPr>
          <w:t>Magdalena.WalczakJarosz@eesc.europa.eu</w:t>
        </w:r>
      </w:hyperlink>
    </w:p>
    <w:p w:rsidR="00201D93" w:rsidRPr="00C4714E" w:rsidRDefault="00201D93" w:rsidP="006F1F00">
      <w:pPr>
        <w:pStyle w:val="NormalWeb"/>
        <w:spacing w:before="0" w:beforeAutospacing="0" w:after="0" w:afterAutospacing="0" w:line="288" w:lineRule="auto"/>
        <w:jc w:val="center"/>
        <w:rPr>
          <w:rFonts w:ascii="Verdana" w:hAnsi="Verdana"/>
          <w:sz w:val="18"/>
          <w:szCs w:val="18"/>
          <w:lang w:val="en-GB"/>
        </w:rPr>
      </w:pPr>
    </w:p>
    <w:p w:rsidR="00201D93" w:rsidRPr="00C4714E" w:rsidRDefault="00201D93" w:rsidP="006F1F00">
      <w:pPr>
        <w:pStyle w:val="NormalWeb"/>
        <w:spacing w:before="0" w:beforeAutospacing="0" w:after="0" w:afterAutospacing="0" w:line="288" w:lineRule="auto"/>
        <w:jc w:val="center"/>
        <w:rPr>
          <w:rFonts w:ascii="Verdana" w:hAnsi="Verdana"/>
          <w:sz w:val="18"/>
          <w:szCs w:val="18"/>
          <w:lang w:val="en-GB"/>
        </w:rPr>
      </w:pPr>
    </w:p>
    <w:p w:rsidR="005052F5" w:rsidRPr="00974D1A" w:rsidRDefault="005052F5" w:rsidP="006F1F00">
      <w:pPr>
        <w:rPr>
          <w:rFonts w:ascii="Verdana" w:hAnsi="Verdana"/>
          <w:sz w:val="18"/>
          <w:szCs w:val="18"/>
        </w:rPr>
      </w:pPr>
    </w:p>
    <w:p w:rsidR="005052F5" w:rsidRPr="00974D1A" w:rsidRDefault="005052F5" w:rsidP="00686EC2">
      <w:pPr>
        <w:spacing w:line="240" w:lineRule="auto"/>
        <w:rPr>
          <w:rFonts w:ascii="Verdana" w:hAnsi="Verdana"/>
          <w:sz w:val="18"/>
          <w:szCs w:val="18"/>
        </w:rPr>
      </w:pPr>
    </w:p>
    <w:p w:rsidR="00F83179" w:rsidRPr="00974D1A"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Pr="00974D1A" w:rsidRDefault="00F83179" w:rsidP="00C4714E">
      <w:pPr>
        <w:jc w:val="left"/>
        <w:rPr>
          <w:rFonts w:ascii="Verdana" w:hAnsi="Verdana"/>
          <w:b/>
          <w:bCs/>
          <w:i/>
          <w:sz w:val="16"/>
          <w:szCs w:val="16"/>
        </w:rPr>
      </w:pPr>
      <w:r>
        <w:rPr>
          <w:rFonts w:ascii="Verdana" w:hAnsi="Verdana"/>
          <w:i/>
          <w:sz w:val="16"/>
          <w:szCs w:val="16"/>
        </w:rPr>
        <w:t xml:space="preserve">Le Comité économique et social européen assure la représentation des différentes composantes à caractère économique et social de la société civile organisée. Il constitue un organe institutionnel consultatif, institué par le traité de Rome en 1957. Grâce à sa mission de consultation, ses membres, et donc les organisations qu’ils représentent, peuvent participer au processus décisionnel de l’Union européenne. </w:t>
      </w: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Pr="00974D1A" w:rsidRDefault="00F83179" w:rsidP="00686EC2">
      <w:pPr>
        <w:spacing w:line="240" w:lineRule="auto"/>
        <w:rPr>
          <w:rFonts w:ascii="Verdana" w:hAnsi="Verdana"/>
          <w:sz w:val="18"/>
        </w:rPr>
      </w:pPr>
    </w:p>
    <w:sectPr w:rsidR="00F83179" w:rsidRPr="00974D1A"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54" w:rsidRDefault="00C45C54">
      <w:r>
        <w:separator/>
      </w:r>
    </w:p>
  </w:endnote>
  <w:endnote w:type="continuationSeparator" w:id="0">
    <w:p w:rsidR="00C45C54" w:rsidRDefault="00C4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Courriel: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Suivez le CESE sur   </w:t>
    </w:r>
    <w:r>
      <w:rPr>
        <w:noProof/>
        <w:lang w:val="en-GB" w:eastAsia="en-GB"/>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54" w:rsidRDefault="00C45C54">
      <w:r>
        <w:separator/>
      </w:r>
    </w:p>
  </w:footnote>
  <w:footnote w:type="continuationSeparator" w:id="0">
    <w:p w:rsidR="00C45C54" w:rsidRDefault="00C4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2755FB0"/>
    <w:multiLevelType w:val="multilevel"/>
    <w:tmpl w:val="656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2088"/>
    <w:rsid w:val="0004715C"/>
    <w:rsid w:val="00067F21"/>
    <w:rsid w:val="00071F79"/>
    <w:rsid w:val="00102CEC"/>
    <w:rsid w:val="00104DFA"/>
    <w:rsid w:val="00105E49"/>
    <w:rsid w:val="00131CFB"/>
    <w:rsid w:val="00142677"/>
    <w:rsid w:val="0018613F"/>
    <w:rsid w:val="001B6B6B"/>
    <w:rsid w:val="001C71DF"/>
    <w:rsid w:val="00201D93"/>
    <w:rsid w:val="00227A31"/>
    <w:rsid w:val="002734F3"/>
    <w:rsid w:val="00285AFE"/>
    <w:rsid w:val="002B4379"/>
    <w:rsid w:val="00307283"/>
    <w:rsid w:val="00321382"/>
    <w:rsid w:val="00337F0A"/>
    <w:rsid w:val="003451CD"/>
    <w:rsid w:val="0038577F"/>
    <w:rsid w:val="00394D81"/>
    <w:rsid w:val="003B714A"/>
    <w:rsid w:val="003C2229"/>
    <w:rsid w:val="00424928"/>
    <w:rsid w:val="004605FD"/>
    <w:rsid w:val="00494BBC"/>
    <w:rsid w:val="005052F5"/>
    <w:rsid w:val="005270ED"/>
    <w:rsid w:val="005549A1"/>
    <w:rsid w:val="00556CD0"/>
    <w:rsid w:val="005A0E46"/>
    <w:rsid w:val="005B3342"/>
    <w:rsid w:val="005C08F4"/>
    <w:rsid w:val="005C2258"/>
    <w:rsid w:val="005C46DB"/>
    <w:rsid w:val="005C6777"/>
    <w:rsid w:val="00625D6F"/>
    <w:rsid w:val="00626C38"/>
    <w:rsid w:val="00662EE3"/>
    <w:rsid w:val="00686EC2"/>
    <w:rsid w:val="006B4D96"/>
    <w:rsid w:val="006B4DBE"/>
    <w:rsid w:val="006D0A26"/>
    <w:rsid w:val="006F1F00"/>
    <w:rsid w:val="00712EA3"/>
    <w:rsid w:val="00795818"/>
    <w:rsid w:val="007A5486"/>
    <w:rsid w:val="007F4A05"/>
    <w:rsid w:val="008133EA"/>
    <w:rsid w:val="00837B82"/>
    <w:rsid w:val="00880E2B"/>
    <w:rsid w:val="008820BE"/>
    <w:rsid w:val="008B0B7E"/>
    <w:rsid w:val="008C573E"/>
    <w:rsid w:val="00943C08"/>
    <w:rsid w:val="00974D1A"/>
    <w:rsid w:val="009C2FCF"/>
    <w:rsid w:val="009D3245"/>
    <w:rsid w:val="009F6F50"/>
    <w:rsid w:val="00A0350F"/>
    <w:rsid w:val="00A74687"/>
    <w:rsid w:val="00A96CE7"/>
    <w:rsid w:val="00AA61D9"/>
    <w:rsid w:val="00AF2692"/>
    <w:rsid w:val="00AF55D2"/>
    <w:rsid w:val="00B239E2"/>
    <w:rsid w:val="00B710AF"/>
    <w:rsid w:val="00B9349D"/>
    <w:rsid w:val="00B96571"/>
    <w:rsid w:val="00B96D77"/>
    <w:rsid w:val="00BB36F5"/>
    <w:rsid w:val="00C06972"/>
    <w:rsid w:val="00C31F77"/>
    <w:rsid w:val="00C45C54"/>
    <w:rsid w:val="00C4714E"/>
    <w:rsid w:val="00C93E55"/>
    <w:rsid w:val="00C97D1B"/>
    <w:rsid w:val="00CB5993"/>
    <w:rsid w:val="00CD580C"/>
    <w:rsid w:val="00CD681F"/>
    <w:rsid w:val="00CE439D"/>
    <w:rsid w:val="00D9016E"/>
    <w:rsid w:val="00DC16EA"/>
    <w:rsid w:val="00DC66B3"/>
    <w:rsid w:val="00E4216C"/>
    <w:rsid w:val="00E52E46"/>
    <w:rsid w:val="00E54475"/>
    <w:rsid w:val="00E63C86"/>
    <w:rsid w:val="00E93386"/>
    <w:rsid w:val="00EC55A1"/>
    <w:rsid w:val="00EE4A1F"/>
    <w:rsid w:val="00F61167"/>
    <w:rsid w:val="00F81198"/>
    <w:rsid w:val="00F83179"/>
    <w:rsid w:val="00F92DAC"/>
    <w:rsid w:val="00FC0792"/>
    <w:rsid w:val="00FF71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3246EF-256D-45BA-A29F-84025F7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NormalWeb">
    <w:name w:val="Normal (Web)"/>
    <w:basedOn w:val="Normal"/>
    <w:uiPriority w:val="99"/>
    <w:unhideWhenUsed/>
    <w:rsid w:val="00201D93"/>
    <w:pPr>
      <w:overflowPunct/>
      <w:autoSpaceDE/>
      <w:autoSpaceDN/>
      <w:adjustRightInd/>
      <w:spacing w:before="100" w:beforeAutospacing="1" w:after="100" w:afterAutospacing="1" w:line="240" w:lineRule="auto"/>
      <w:jc w:val="left"/>
      <w:textAlignment w:val="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news-media/press-releases/decharge-2018-le-cese-reaffirme-son-engagement-lutter-contre-le-harcelement-et-contre-toute-conduite-reprehensible-su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gdalena.WalczakJarosz@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sc.europa.eu/en/about/rules-procedure-and-code-conduct-members-eesc"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V63NAVDT5PV3-1365199066-1859</_dlc_DocId>
    <_dlc_DocIdUrl xmlns="01cfe264-354f-4f3f-acd0-cf26eb309336">
      <Url>http://dm2016/eesc/2021/_layouts/15/DocIdRedir.aspx?ID=V63NAVDT5PV3-1365199066-1859</Url>
      <Description>V63NAVDT5PV3-1365199066-1859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2021-01-29T12:00:00+00:00</ProductionDate>
    <FicheYear xmlns="01cfe264-354f-4f3f-acd0-cf26eb309336">2021</FicheYear>
    <DocumentNumber xmlns="196ffe2b-9ed3-447e-a11d-182b366da4dc">531</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1242</FicheNumber>
    <DocumentPart xmlns="01cfe264-354f-4f3f-acd0-cf26eb309336">0</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3993E-7D9A-40F2-9965-FEB9F09DED3F}">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2.xml><?xml version="1.0" encoding="utf-8"?>
<ds:datastoreItem xmlns:ds="http://schemas.openxmlformats.org/officeDocument/2006/customXml" ds:itemID="{6F3AB597-40E2-4F2E-8348-FC7A83B4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DD971-244D-4BCA-9599-0B6715CEF03F}">
  <ds:schemaRefs>
    <ds:schemaRef ds:uri="http://schemas.microsoft.com/sharepoint/events"/>
  </ds:schemaRefs>
</ds:datastoreItem>
</file>

<file path=customXml/itemProps4.xml><?xml version="1.0" encoding="utf-8"?>
<ds:datastoreItem xmlns:ds="http://schemas.openxmlformats.org/officeDocument/2006/customXml" ds:itemID="{6BFD3275-4F55-4BCC-B552-4BF180039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Communiqué de presse sur le code de conduite du CESE</vt:lpstr>
    </vt:vector>
  </TitlesOfParts>
  <Company>CESE-CdR</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sur le code de conduite du CESE</dc:title>
  <dc:subject>Communiqué de presse</dc:subject>
  <dc:creator>Emma Nieddu</dc:creator>
  <cp:keywords>EESC-2021-00531-00-00-CP-TRA-EN</cp:keywords>
  <dc:description>Rapporteur:  - Original language: EN - Date of document: 29/01/2021 - Date of meeting:  - External documents:  - Administrator:  WALCZAK-JAROSZ MAGDALENA</dc:description>
  <cp:lastModifiedBy>Marco Pezzani</cp:lastModifiedBy>
  <cp:revision>4</cp:revision>
  <cp:lastPrinted>2007-06-05T13:08:00Z</cp:lastPrinted>
  <dcterms:created xsi:type="dcterms:W3CDTF">2021-02-01T09:32:00Z</dcterms:created>
  <dcterms:modified xsi:type="dcterms:W3CDTF">2021-02-01T09:38:00Z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vt:lpwstr>
  </property>
  <property fmtid="{D5CDD505-2E9C-101B-9397-08002B2CF9AE}" pid="4" name="Pref_Time">
    <vt:lpwstr>14:17:50</vt:lpwstr>
  </property>
  <property fmtid="{D5CDD505-2E9C-101B-9397-08002B2CF9AE}" pid="5" name="Pref_User">
    <vt:lpwstr>enied</vt:lpwstr>
  </property>
  <property fmtid="{D5CDD505-2E9C-101B-9397-08002B2CF9AE}" pid="6" name="Pref_FileName">
    <vt:lpwstr>EESC-2021-00531-00-00-CP-ORI.docx</vt:lpwstr>
  </property>
  <property fmtid="{D5CDD505-2E9C-101B-9397-08002B2CF9AE}" pid="7" name="ContentTypeId">
    <vt:lpwstr>0x010100EA97B91038054C99906057A708A1480A002737E0B42D236040B3344A682183C722</vt:lpwstr>
  </property>
  <property fmtid="{D5CDD505-2E9C-101B-9397-08002B2CF9AE}" pid="8" name="_dlc_DocIdItemGuid">
    <vt:lpwstr>bcf3e28f-25ad-4c3f-9f9d-fef45fd004fe</vt:lpwstr>
  </property>
  <property fmtid="{D5CDD505-2E9C-101B-9397-08002B2CF9AE}" pid="9" name="AvailableTranslations">
    <vt:lpwstr>9;#EN|f2175f21-25d7-44a3-96da-d6a61b075e1b;#11;#DE|f6b31e5a-26fa-4935-b661-318e46daf27e;#4;#FR|d2afafd3-4c81-4f60-8f52-ee33f2f54ff3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1242</vt:i4>
  </property>
  <property fmtid="{D5CDD505-2E9C-101B-9397-08002B2CF9AE}" pid="35" name="DocumentLanguage">
    <vt:lpwstr>4;#FR|d2afafd3-4c81-4f60-8f52-ee33f2f54ff3</vt:lpwstr>
  </property>
  <property fmtid="{D5CDD505-2E9C-101B-9397-08002B2CF9AE}" pid="36" name="_docset_NoMedatataSyncRequired">
    <vt:lpwstr>False</vt:lpwstr>
  </property>
</Properties>
</file>