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77B2" w14:textId="00BD48DD" w:rsidR="003C2229" w:rsidRPr="008E59E0" w:rsidRDefault="004466B7" w:rsidP="00686EC2">
      <w:pPr>
        <w:spacing w:line="240" w:lineRule="auto"/>
        <w:rPr>
          <w:rFonts w:ascii="Verdana" w:hAnsi="Verdana"/>
          <w:sz w:val="20"/>
        </w:rPr>
      </w:pPr>
      <w:r>
        <w:rPr>
          <w:rFonts w:ascii="Verdana" w:hAnsi="Verdana"/>
          <w:noProof/>
          <w:sz w:val="20"/>
        </w:rPr>
        <w:drawing>
          <wp:inline distT="0" distB="0" distL="0" distR="0" wp14:anchorId="7E757289" wp14:editId="732F82E4">
            <wp:extent cx="5748655" cy="139954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8655" cy="139954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C93E55" w:rsidRPr="008E59E0" w14:paraId="5C3A6577" w14:textId="77777777" w:rsidTr="00705C0F">
        <w:trPr>
          <w:cantSplit/>
        </w:trPr>
        <w:tc>
          <w:tcPr>
            <w:tcW w:w="5168" w:type="dxa"/>
          </w:tcPr>
          <w:p w14:paraId="294DD7E9" w14:textId="020CE0F2" w:rsidR="00C93E55" w:rsidRPr="008E59E0" w:rsidRDefault="00321382" w:rsidP="001C54D3">
            <w:pPr>
              <w:spacing w:before="120" w:after="120" w:line="240" w:lineRule="auto"/>
              <w:rPr>
                <w:rFonts w:ascii="Verdana" w:hAnsi="Verdana"/>
                <w:b/>
                <w:bCs/>
                <w:sz w:val="20"/>
              </w:rPr>
            </w:pPr>
            <w:r>
              <w:rPr>
                <w:rFonts w:ascii="Verdana" w:hAnsi="Verdana"/>
                <w:noProof/>
                <w:sz w:val="20"/>
              </w:rPr>
              <mc:AlternateContent>
                <mc:Choice Requires="wps">
                  <w:drawing>
                    <wp:anchor distT="0" distB="0" distL="114300" distR="114300" simplePos="0" relativeHeight="251659264" behindDoc="1" locked="0" layoutInCell="0" allowOverlap="1" wp14:anchorId="0CCAFE41" wp14:editId="6288ABD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0D2" w14:textId="77777777" w:rsidR="00321382" w:rsidRPr="00260E65" w:rsidRDefault="00321382">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AFE4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41AF90D2" w14:textId="77777777" w:rsidR="00321382" w:rsidRPr="00260E65" w:rsidRDefault="00321382">
                            <w:pPr>
                              <w:jc w:val="center"/>
                              <w:rPr>
                                <w:rFonts w:ascii="Arial" w:hAnsi="Arial" w:cs="Arial"/>
                                <w:b/>
                                <w:bCs/>
                                <w:sz w:val="48"/>
                              </w:rPr>
                            </w:pPr>
                            <w:r>
                              <w:rPr>
                                <w:rFonts w:ascii="Arial" w:hAnsi="Arial"/>
                                <w:b/>
                                <w:sz w:val="48"/>
                              </w:rPr>
                              <w:t>DE</w:t>
                            </w:r>
                          </w:p>
                        </w:txbxContent>
                      </v:textbox>
                      <w10:wrap anchorx="page" anchory="page"/>
                    </v:shape>
                  </w:pict>
                </mc:Fallback>
              </mc:AlternateContent>
            </w:r>
            <w:r>
              <w:rPr>
                <w:rFonts w:ascii="Verdana" w:hAnsi="Verdana"/>
                <w:b/>
                <w:sz w:val="20"/>
              </w:rPr>
              <w:t>Nr. 60/2022</w:t>
            </w:r>
          </w:p>
        </w:tc>
        <w:tc>
          <w:tcPr>
            <w:tcW w:w="4119" w:type="dxa"/>
          </w:tcPr>
          <w:p w14:paraId="2A60BCDE" w14:textId="2C4C7EB3" w:rsidR="00C93E55" w:rsidRPr="008E59E0" w:rsidRDefault="00D54407" w:rsidP="001C54D3">
            <w:pPr>
              <w:spacing w:before="120" w:after="120" w:line="240" w:lineRule="auto"/>
              <w:jc w:val="right"/>
              <w:rPr>
                <w:rFonts w:ascii="Verdana" w:hAnsi="Verdana"/>
                <w:b/>
                <w:bCs/>
                <w:sz w:val="20"/>
              </w:rPr>
            </w:pPr>
            <w:r>
              <w:rPr>
                <w:rFonts w:ascii="Verdana" w:hAnsi="Verdana"/>
                <w:b/>
                <w:sz w:val="20"/>
              </w:rPr>
              <w:t>10. November 2022</w:t>
            </w:r>
          </w:p>
        </w:tc>
      </w:tr>
    </w:tbl>
    <w:p w14:paraId="475377BF" w14:textId="2AA1F645" w:rsidR="00B352F2" w:rsidRDefault="00B352F2" w:rsidP="00686EC2">
      <w:pPr>
        <w:spacing w:line="240" w:lineRule="auto"/>
        <w:rPr>
          <w:rFonts w:ascii="Verdana" w:hAnsi="Verdana"/>
          <w:sz w:val="20"/>
        </w:rPr>
      </w:pPr>
    </w:p>
    <w:p w14:paraId="227184CB" w14:textId="77777777" w:rsidR="00B42082" w:rsidRPr="008E59E0" w:rsidRDefault="00B42082" w:rsidP="00686EC2">
      <w:pPr>
        <w:spacing w:line="240" w:lineRule="auto"/>
        <w:rPr>
          <w:rFonts w:ascii="Verdana" w:hAnsi="Verdana"/>
          <w:sz w:val="20"/>
        </w:rPr>
      </w:pPr>
    </w:p>
    <w:p w14:paraId="6825BB58" w14:textId="3B6E9838" w:rsidR="00F83179" w:rsidRPr="008E59E0" w:rsidRDefault="00F83179" w:rsidP="00686EC2">
      <w:pPr>
        <w:spacing w:line="240" w:lineRule="auto"/>
        <w:rPr>
          <w:rFonts w:ascii="Verdana" w:hAnsi="Verdana"/>
          <w:sz w:val="20"/>
        </w:rPr>
      </w:pPr>
    </w:p>
    <w:p w14:paraId="0A90FA76" w14:textId="77777777" w:rsidR="00F83179" w:rsidRPr="008E59E0" w:rsidRDefault="00F83179" w:rsidP="00686EC2">
      <w:pPr>
        <w:spacing w:line="240" w:lineRule="auto"/>
        <w:rPr>
          <w:rFonts w:ascii="Verdana" w:hAnsi="Verdana"/>
          <w:sz w:val="20"/>
        </w:rPr>
        <w:sectPr w:rsidR="00F83179" w:rsidRPr="008E59E0" w:rsidSect="00837B82">
          <w:footerReference w:type="default" r:id="rId12"/>
          <w:pgSz w:w="11907" w:h="16839" w:code="9"/>
          <w:pgMar w:top="425" w:right="1418" w:bottom="1418" w:left="1418" w:header="709" w:footer="709" w:gutter="0"/>
          <w:cols w:space="720"/>
          <w:docGrid w:linePitch="299"/>
        </w:sectPr>
      </w:pPr>
    </w:p>
    <w:p w14:paraId="4EB3F24F" w14:textId="45D79E52" w:rsidR="009150C4" w:rsidRPr="008E59E0" w:rsidRDefault="00800E6B" w:rsidP="009150C4">
      <w:pPr>
        <w:jc w:val="center"/>
        <w:rPr>
          <w:b/>
          <w:sz w:val="28"/>
          <w:szCs w:val="28"/>
        </w:rPr>
      </w:pPr>
      <w:r>
        <w:rPr>
          <w:rFonts w:ascii="Verdana" w:hAnsi="Verdana"/>
          <w:b/>
          <w:color w:val="0070C0"/>
          <w:sz w:val="28"/>
        </w:rPr>
        <w:t>Organisationen der Zivilgesellschaft erste Anlaufstellen in Krisenzeiten und Förderer des Zusammenhalts in der EU</w:t>
      </w:r>
    </w:p>
    <w:p w14:paraId="377531CB" w14:textId="77777777" w:rsidR="00B42082" w:rsidRDefault="00B42082" w:rsidP="009150C4">
      <w:pPr>
        <w:rPr>
          <w:rFonts w:ascii="Verdana" w:hAnsi="Verdana"/>
          <w:b/>
          <w:sz w:val="18"/>
          <w:szCs w:val="18"/>
        </w:rPr>
      </w:pPr>
    </w:p>
    <w:p w14:paraId="4CBD5E53" w14:textId="719E134D" w:rsidR="00D54407" w:rsidRDefault="00A2371C" w:rsidP="00D54407">
      <w:pPr>
        <w:rPr>
          <w:rFonts w:ascii="Verdana" w:hAnsi="Verdana"/>
          <w:b/>
          <w:sz w:val="18"/>
          <w:szCs w:val="18"/>
        </w:rPr>
      </w:pPr>
      <w:r>
        <w:rPr>
          <w:rFonts w:ascii="Verdana" w:hAnsi="Verdana"/>
          <w:b/>
          <w:sz w:val="18"/>
        </w:rPr>
        <w:t>Themen der Jahrestagung des Europäischen Wirtschafts- und Sozialausschusses (EWSA) und der nationalen Wirtschafts- und Sozialräte der EU waren die Integration der Kriegsflüchtlinge aus der Ukraine, die offene strategische Autonomie der EU und die Stärkung der Rolle des EWSA im Anschluss an die Konferenz zur Zukunft Europas.</w:t>
      </w:r>
    </w:p>
    <w:p w14:paraId="0E8F6744" w14:textId="77777777" w:rsidR="0028734A" w:rsidRDefault="0028734A" w:rsidP="009150C4">
      <w:pPr>
        <w:rPr>
          <w:rFonts w:ascii="Verdana" w:hAnsi="Verdana"/>
          <w:sz w:val="18"/>
          <w:szCs w:val="18"/>
        </w:rPr>
      </w:pPr>
    </w:p>
    <w:p w14:paraId="142BC30C" w14:textId="58576975" w:rsidR="00326563" w:rsidRDefault="00326563" w:rsidP="00326563">
      <w:pPr>
        <w:rPr>
          <w:rFonts w:ascii="Verdana" w:hAnsi="Verdana"/>
          <w:sz w:val="18"/>
          <w:szCs w:val="18"/>
        </w:rPr>
      </w:pPr>
      <w:r>
        <w:rPr>
          <w:rFonts w:ascii="Verdana" w:hAnsi="Verdana"/>
          <w:sz w:val="18"/>
        </w:rPr>
        <w:t>Die europäische organisierte Zivilgesellschaft kann und muss zu einer wirksamen Reaktion auf die aktuellen geopolitischen Herausforderungen der EU beitragen und etwa eine Antwort auf die Frage der Integration von vor dem Krieg in der Ukraine fliehenden Menschen und der Notwendigkeit der strategischen Autonomie der EU liefern.</w:t>
      </w:r>
    </w:p>
    <w:p w14:paraId="29F4CE53" w14:textId="2F9C0FA9" w:rsidR="00326563" w:rsidRDefault="00326563" w:rsidP="00326563">
      <w:pPr>
        <w:rPr>
          <w:rFonts w:ascii="Verdana" w:hAnsi="Verdana"/>
          <w:sz w:val="18"/>
          <w:szCs w:val="18"/>
        </w:rPr>
      </w:pPr>
    </w:p>
    <w:p w14:paraId="40B9A724" w14:textId="2C758A57" w:rsidR="003908DA" w:rsidRDefault="00326563" w:rsidP="003908DA">
      <w:pPr>
        <w:rPr>
          <w:rFonts w:ascii="Verdana" w:hAnsi="Verdana"/>
          <w:sz w:val="18"/>
          <w:szCs w:val="18"/>
        </w:rPr>
      </w:pPr>
      <w:r>
        <w:rPr>
          <w:rFonts w:ascii="Verdana" w:hAnsi="Verdana"/>
          <w:sz w:val="18"/>
        </w:rPr>
        <w:t>So lauten die wichtigsten Ergebnisse der Jahrestagung der Präsidenten und Generalsekretäre des EWSA und der nationalen Wirtschafts- und Sozialräte der EU, die vom rumänischen Wirtschafts- und Sozialrat am 9./10. November 2022 in Bukarest ausgerichtet wurde.</w:t>
      </w:r>
    </w:p>
    <w:p w14:paraId="11FF0705" w14:textId="77777777" w:rsidR="00AE4F8E" w:rsidRDefault="00AE4F8E" w:rsidP="009150C4">
      <w:pPr>
        <w:rPr>
          <w:rFonts w:ascii="Verdana" w:hAnsi="Verdana"/>
          <w:sz w:val="18"/>
          <w:szCs w:val="18"/>
        </w:rPr>
      </w:pPr>
    </w:p>
    <w:p w14:paraId="36DD256B" w14:textId="3A9FE348" w:rsidR="00AE4F8E" w:rsidRDefault="00AE4F8E" w:rsidP="0028734A">
      <w:pPr>
        <w:rPr>
          <w:rFonts w:ascii="Verdana" w:hAnsi="Verdana"/>
          <w:sz w:val="18"/>
          <w:szCs w:val="18"/>
        </w:rPr>
      </w:pPr>
      <w:r>
        <w:rPr>
          <w:rFonts w:ascii="Verdana" w:hAnsi="Verdana"/>
          <w:sz w:val="18"/>
        </w:rPr>
        <w:t xml:space="preserve">EWSA-Präsidentin </w:t>
      </w:r>
      <w:r>
        <w:rPr>
          <w:rFonts w:ascii="Verdana" w:hAnsi="Verdana"/>
          <w:b/>
          <w:sz w:val="18"/>
        </w:rPr>
        <w:t>Christa Schweng</w:t>
      </w:r>
      <w:r>
        <w:rPr>
          <w:rFonts w:ascii="Verdana" w:hAnsi="Verdana"/>
          <w:sz w:val="18"/>
        </w:rPr>
        <w:t xml:space="preserve"> verwies auf die wichtige Arbeit der Organisationen der Zivilgesellschaft vor Ort: „Die Zivilgesellschaft kann den politischen Entscheidungsträgern und der Öffentlichkeit Informationen darüber liefern, was gut funktioniert, aber auch über mögliche Mängel und Gefahren. In Krisenzeiten sind sie die erste Anlaufstelle. Als der Krieg ausbrach, mobilisierte die Zivilgesellschaft ihre Organisationen blitzschnell, um den Schwächsten zu helfen.“</w:t>
      </w:r>
    </w:p>
    <w:p w14:paraId="1277DED7" w14:textId="2BE95E5B" w:rsidR="00AE4F8E" w:rsidRDefault="00AE4F8E" w:rsidP="0028734A">
      <w:pPr>
        <w:rPr>
          <w:rFonts w:ascii="Verdana" w:hAnsi="Verdana"/>
          <w:sz w:val="18"/>
          <w:szCs w:val="18"/>
        </w:rPr>
      </w:pPr>
    </w:p>
    <w:p w14:paraId="4A471CC1" w14:textId="15DDDC4E" w:rsidR="00BC2166" w:rsidRDefault="00DC7846" w:rsidP="00BC2166">
      <w:pPr>
        <w:rPr>
          <w:rFonts w:ascii="Verdana" w:hAnsi="Verdana"/>
          <w:sz w:val="18"/>
          <w:szCs w:val="18"/>
        </w:rPr>
      </w:pPr>
      <w:r>
        <w:rPr>
          <w:rFonts w:ascii="Verdana" w:hAnsi="Verdana"/>
          <w:sz w:val="18"/>
        </w:rPr>
        <w:t xml:space="preserve">Auch der Präsident des rumänischen Wirtschafts- und Sozialrates </w:t>
      </w:r>
      <w:r>
        <w:rPr>
          <w:rFonts w:ascii="Verdana" w:hAnsi="Verdana"/>
          <w:b/>
          <w:sz w:val="18"/>
        </w:rPr>
        <w:t>Bogdan Simion</w:t>
      </w:r>
      <w:r>
        <w:rPr>
          <w:rFonts w:ascii="Verdana" w:hAnsi="Verdana"/>
          <w:sz w:val="18"/>
        </w:rPr>
        <w:t xml:space="preserve"> hob hervor, dass die rumänischen Organisationen der Zivilgesellschaft an vorderster Front in der jüngsten Flüchtlingskrise stehen und die EU ihre Grundwerte wie Einheit und Solidarität niemals aus den Augen verlieren darf, insbesondere wenn es um Fragen mit Spaltungspotenzial geht.</w:t>
      </w:r>
    </w:p>
    <w:p w14:paraId="1CB1D00B" w14:textId="133421F3" w:rsidR="003908DA" w:rsidRDefault="003908DA" w:rsidP="0028734A">
      <w:pPr>
        <w:rPr>
          <w:rFonts w:ascii="Verdana" w:hAnsi="Verdana"/>
          <w:sz w:val="18"/>
          <w:szCs w:val="18"/>
        </w:rPr>
      </w:pPr>
    </w:p>
    <w:p w14:paraId="52071489" w14:textId="1F626871" w:rsidR="00B7608D" w:rsidRDefault="00B7608D" w:rsidP="00B7608D">
      <w:pPr>
        <w:rPr>
          <w:rFonts w:ascii="Verdana" w:hAnsi="Verdana"/>
          <w:sz w:val="18"/>
          <w:szCs w:val="18"/>
        </w:rPr>
      </w:pPr>
      <w:r>
        <w:rPr>
          <w:rFonts w:ascii="Verdana" w:hAnsi="Verdana"/>
          <w:sz w:val="18"/>
        </w:rPr>
        <w:t xml:space="preserve">Bei dem Treffen wurde auf den dringenden Bedarf an Maßnahmen hingewiesen, um der Erholung der </w:t>
      </w:r>
      <w:proofErr w:type="gramStart"/>
      <w:r>
        <w:rPr>
          <w:rFonts w:ascii="Verdana" w:hAnsi="Verdana"/>
          <w:sz w:val="18"/>
        </w:rPr>
        <w:t>EU Vorrang</w:t>
      </w:r>
      <w:proofErr w:type="gramEnd"/>
      <w:r>
        <w:rPr>
          <w:rFonts w:ascii="Verdana" w:hAnsi="Verdana"/>
          <w:sz w:val="18"/>
        </w:rPr>
        <w:t xml:space="preserve"> einzuräumen und die wirtschaftlichen und sozialen Auswirkungen des Krieges in der Ukraine abzufedern, die Energieversorgungssicherheit zu erschwinglichen Kosten zu gewährleisten und die Ernährungssicherheit der EU zu verbessern.</w:t>
      </w:r>
    </w:p>
    <w:p w14:paraId="2434642D" w14:textId="77777777" w:rsidR="00B7608D" w:rsidRDefault="00B7608D" w:rsidP="00B7608D">
      <w:pPr>
        <w:rPr>
          <w:rFonts w:ascii="Verdana" w:hAnsi="Verdana"/>
          <w:sz w:val="18"/>
          <w:szCs w:val="18"/>
        </w:rPr>
      </w:pPr>
    </w:p>
    <w:p w14:paraId="2A959A0B" w14:textId="77777777" w:rsidR="00616A0A" w:rsidRDefault="006A0CAB" w:rsidP="0028734A">
      <w:pPr>
        <w:rPr>
          <w:rFonts w:ascii="Verdana" w:hAnsi="Verdana"/>
          <w:sz w:val="18"/>
          <w:szCs w:val="18"/>
        </w:rPr>
      </w:pPr>
      <w:r>
        <w:rPr>
          <w:rFonts w:ascii="Verdana" w:hAnsi="Verdana"/>
          <w:sz w:val="18"/>
        </w:rPr>
        <w:t xml:space="preserve">Die militärische Invasion der Ukraine durch die Russische Föderation hat die Energiekrise in Europa und weltweit verschärft und die Notwendigkeit einer offenen strategischen Autonomie der EU im Energiebereich verstärkt. </w:t>
      </w:r>
    </w:p>
    <w:p w14:paraId="5C3F89C3" w14:textId="60006FC3" w:rsidR="00616A0A" w:rsidRDefault="00616A0A" w:rsidP="0028734A">
      <w:pPr>
        <w:rPr>
          <w:rFonts w:ascii="Verdana" w:hAnsi="Verdana"/>
          <w:sz w:val="18"/>
          <w:szCs w:val="18"/>
        </w:rPr>
      </w:pPr>
    </w:p>
    <w:p w14:paraId="0BCC6874" w14:textId="3BCFF119" w:rsidR="001A2260" w:rsidRDefault="001A2260" w:rsidP="0028734A">
      <w:pPr>
        <w:rPr>
          <w:rFonts w:ascii="Verdana" w:hAnsi="Verdana"/>
          <w:sz w:val="18"/>
          <w:szCs w:val="18"/>
        </w:rPr>
      </w:pPr>
    </w:p>
    <w:p w14:paraId="33612672" w14:textId="310CBF81" w:rsidR="001A2260" w:rsidRDefault="001A2260" w:rsidP="0028734A">
      <w:pPr>
        <w:rPr>
          <w:rFonts w:ascii="Verdana" w:hAnsi="Verdana"/>
          <w:sz w:val="18"/>
          <w:szCs w:val="18"/>
        </w:rPr>
      </w:pPr>
    </w:p>
    <w:p w14:paraId="511B7468" w14:textId="254D8AA1" w:rsidR="001A2260" w:rsidRDefault="001A2260" w:rsidP="0028734A">
      <w:pPr>
        <w:rPr>
          <w:rFonts w:ascii="Verdana" w:hAnsi="Verdana"/>
          <w:sz w:val="18"/>
          <w:szCs w:val="18"/>
        </w:rPr>
      </w:pPr>
    </w:p>
    <w:p w14:paraId="2ACC1BF4" w14:textId="735934D5" w:rsidR="001A2260" w:rsidRDefault="001A2260" w:rsidP="0028734A">
      <w:pPr>
        <w:rPr>
          <w:rFonts w:ascii="Verdana" w:hAnsi="Verdana"/>
          <w:sz w:val="18"/>
          <w:szCs w:val="18"/>
        </w:rPr>
      </w:pPr>
    </w:p>
    <w:p w14:paraId="404CBD60" w14:textId="5B09D83A" w:rsidR="001A2260" w:rsidRDefault="001A2260" w:rsidP="0028734A">
      <w:pPr>
        <w:rPr>
          <w:rFonts w:ascii="Verdana" w:hAnsi="Verdana"/>
          <w:sz w:val="18"/>
          <w:szCs w:val="18"/>
        </w:rPr>
      </w:pPr>
    </w:p>
    <w:p w14:paraId="23B9066F" w14:textId="77777777" w:rsidR="001A2260" w:rsidRDefault="001A2260" w:rsidP="0028734A">
      <w:pPr>
        <w:rPr>
          <w:rFonts w:ascii="Verdana" w:hAnsi="Verdana"/>
          <w:sz w:val="18"/>
          <w:szCs w:val="18"/>
        </w:rPr>
      </w:pPr>
    </w:p>
    <w:p w14:paraId="170E0FA5" w14:textId="2847C06A" w:rsidR="006A0CAB" w:rsidRDefault="0096162E" w:rsidP="0028734A">
      <w:pPr>
        <w:rPr>
          <w:rFonts w:ascii="Verdana" w:hAnsi="Verdana"/>
          <w:sz w:val="18"/>
          <w:szCs w:val="18"/>
        </w:rPr>
      </w:pPr>
      <w:r>
        <w:rPr>
          <w:rFonts w:ascii="Verdana" w:hAnsi="Verdana"/>
          <w:sz w:val="18"/>
        </w:rPr>
        <w:t>Daher muss die Souveränität der EU gestärkt, ihre Abhängigkeit von unzuverlässigen Lieferanten und Staaten, die ihre Werte nicht teilen, soweit wie möglich verringert und die Versorgungssicherheit zu möglichst erschwinglichen Preisen für Verbraucher und Unternehmen gewährleistet werden.</w:t>
      </w:r>
    </w:p>
    <w:p w14:paraId="37AAB301" w14:textId="77777777" w:rsidR="00B42082" w:rsidRDefault="00B42082" w:rsidP="0028734A">
      <w:pPr>
        <w:rPr>
          <w:rFonts w:ascii="Verdana" w:hAnsi="Verdana"/>
          <w:sz w:val="18"/>
          <w:szCs w:val="18"/>
        </w:rPr>
      </w:pPr>
    </w:p>
    <w:p w14:paraId="6C9B412A" w14:textId="7B5955BA" w:rsidR="006D4383" w:rsidRDefault="006A0CAB" w:rsidP="003B2CA8">
      <w:pPr>
        <w:rPr>
          <w:rFonts w:ascii="Verdana" w:hAnsi="Verdana"/>
          <w:sz w:val="18"/>
          <w:szCs w:val="18"/>
        </w:rPr>
      </w:pPr>
      <w:r>
        <w:rPr>
          <w:rFonts w:ascii="Verdana" w:hAnsi="Verdana"/>
          <w:sz w:val="18"/>
        </w:rPr>
        <w:t xml:space="preserve">Die Verfügbarkeit von Lebensmitteln ist in der Europäischen Union zwar aktuell gesichert, aber angesichts der kontinuierlich steigenden Preise für landwirtschaftliche Erzeugnisse wird ihre Erschwinglichkeit insbesondere für einkommensschwache Haushalte zunehmend zu einem Problem. </w:t>
      </w:r>
    </w:p>
    <w:p w14:paraId="2E883242" w14:textId="77777777" w:rsidR="006D4383" w:rsidRDefault="006D4383" w:rsidP="003B2CA8">
      <w:pPr>
        <w:rPr>
          <w:rFonts w:ascii="Verdana" w:hAnsi="Verdana"/>
          <w:sz w:val="18"/>
          <w:szCs w:val="18"/>
        </w:rPr>
      </w:pPr>
    </w:p>
    <w:p w14:paraId="619E6870" w14:textId="1B1FD056" w:rsidR="003B2CA8" w:rsidRDefault="00136B8E" w:rsidP="003B2CA8">
      <w:pPr>
        <w:rPr>
          <w:rFonts w:ascii="Verdana" w:hAnsi="Verdana"/>
          <w:sz w:val="18"/>
          <w:szCs w:val="18"/>
        </w:rPr>
      </w:pPr>
      <w:r>
        <w:rPr>
          <w:rFonts w:ascii="Verdana" w:hAnsi="Verdana"/>
          <w:sz w:val="18"/>
        </w:rPr>
        <w:t>Daher ist es wichtig, in die Diversifizierung der Lebensmittelsysteme in der EU (ökologischer Landbau, Hofläden, urbane Landwirtschaft und Unterstützung des Ansatzes „auf der lokalen Ebene für die lokale Ebene“), kurze Versorgungsketten und eine intelligente Verwaltung der Lebensmittelbestände zu investieren.</w:t>
      </w:r>
    </w:p>
    <w:p w14:paraId="024BD3F3" w14:textId="77777777" w:rsidR="003B2CA8" w:rsidRDefault="003B2CA8" w:rsidP="003B2CA8">
      <w:pPr>
        <w:rPr>
          <w:rFonts w:ascii="Verdana" w:hAnsi="Verdana"/>
          <w:sz w:val="18"/>
          <w:szCs w:val="18"/>
        </w:rPr>
      </w:pPr>
    </w:p>
    <w:p w14:paraId="0FEF76FB" w14:textId="4C9F17F6" w:rsidR="003B2CA8" w:rsidRDefault="003B2CA8" w:rsidP="0028734A">
      <w:pPr>
        <w:rPr>
          <w:rFonts w:ascii="Verdana" w:hAnsi="Verdana"/>
          <w:sz w:val="18"/>
          <w:szCs w:val="18"/>
        </w:rPr>
      </w:pPr>
      <w:r>
        <w:rPr>
          <w:rFonts w:ascii="Verdana" w:hAnsi="Verdana"/>
          <w:sz w:val="18"/>
        </w:rPr>
        <w:t xml:space="preserve">Die europäischen Organisationen der Zivilgesellschaft stehen bei der Bewältigung des Integrationsbedarfs der aus der Ukraine fliehenden Menschen an vorderster Front und spielen bei der Bewältigung der humanitären, sozialen und wirtschaftlichen Folgen des Krieges für Flüchtlinge in ganz Europa, insbesondere in den </w:t>
      </w:r>
      <w:proofErr w:type="gramStart"/>
      <w:r>
        <w:rPr>
          <w:rFonts w:ascii="Verdana" w:hAnsi="Verdana"/>
          <w:sz w:val="18"/>
        </w:rPr>
        <w:t>am stärksten betroffenen Ländern</w:t>
      </w:r>
      <w:proofErr w:type="gramEnd"/>
      <w:r>
        <w:rPr>
          <w:rFonts w:ascii="Verdana" w:hAnsi="Verdana"/>
          <w:sz w:val="18"/>
        </w:rPr>
        <w:t xml:space="preserve"> wie Polen, Rumänien, Ungarn und Deutschland, eine wichtige Rolle.</w:t>
      </w:r>
    </w:p>
    <w:p w14:paraId="34EA38DE" w14:textId="77777777" w:rsidR="006A0CAB" w:rsidRDefault="006A0CAB" w:rsidP="0028734A">
      <w:pPr>
        <w:rPr>
          <w:rFonts w:ascii="Verdana" w:hAnsi="Verdana"/>
          <w:sz w:val="18"/>
          <w:szCs w:val="18"/>
        </w:rPr>
      </w:pPr>
    </w:p>
    <w:p w14:paraId="64CC7415" w14:textId="6203624D" w:rsidR="00616A0A" w:rsidRDefault="003B2CA8" w:rsidP="0028734A">
      <w:pPr>
        <w:rPr>
          <w:rFonts w:ascii="Verdana" w:hAnsi="Verdana"/>
          <w:sz w:val="18"/>
          <w:szCs w:val="18"/>
        </w:rPr>
      </w:pPr>
      <w:r>
        <w:rPr>
          <w:rFonts w:ascii="Verdana" w:hAnsi="Verdana"/>
          <w:sz w:val="18"/>
        </w:rPr>
        <w:t>Eine starke partizipative Demokratie im Beschlussfassungsprozess der EU ist für mehr Bürgernähe und die Einbeziehung der Zivilgesellschaft in den EU-Gesetzgebungsprozess nach wie vor von entscheidender Bedeutung. Die Organisationen der Zivilgesellschaft sind vor Ort tätig und können aufzeigen, was funktioniert und wo es hakt.</w:t>
      </w:r>
    </w:p>
    <w:p w14:paraId="7731E7DE" w14:textId="77777777" w:rsidR="00616A0A" w:rsidRDefault="00616A0A" w:rsidP="0028734A">
      <w:pPr>
        <w:rPr>
          <w:rFonts w:ascii="Verdana" w:hAnsi="Verdana"/>
          <w:sz w:val="18"/>
          <w:szCs w:val="18"/>
        </w:rPr>
      </w:pPr>
    </w:p>
    <w:p w14:paraId="01E4CDCE" w14:textId="4D72EA19" w:rsidR="00326563" w:rsidRDefault="00A87B1A" w:rsidP="0028734A">
      <w:pPr>
        <w:rPr>
          <w:rFonts w:ascii="Verdana" w:hAnsi="Verdana"/>
          <w:sz w:val="18"/>
          <w:szCs w:val="18"/>
        </w:rPr>
      </w:pPr>
      <w:r>
        <w:rPr>
          <w:rFonts w:ascii="Verdana" w:hAnsi="Verdana"/>
          <w:sz w:val="18"/>
        </w:rPr>
        <w:t>In Anerkennung des wertvollen Beitrags der Organisationen der Zivilgesellschaft wird im Abschlussbericht der Konferenz zur Zukunft Europas ausdrücklich auf ihre Bedeutung im Gefüge der europäischen Demokratie hingewiesen und empfohlen, die institutionelle Rolle des EWSA als Vermittler und Garant für partizipative Demokratietätigkeiten zu stärken.</w:t>
      </w:r>
    </w:p>
    <w:p w14:paraId="3507DEB0" w14:textId="5C60F565" w:rsidR="00B7570E" w:rsidRDefault="00B7570E" w:rsidP="00795B49">
      <w:pPr>
        <w:rPr>
          <w:rFonts w:ascii="Verdana" w:hAnsi="Verdana"/>
          <w:sz w:val="18"/>
          <w:szCs w:val="18"/>
        </w:rPr>
      </w:pPr>
    </w:p>
    <w:p w14:paraId="5D6F986C" w14:textId="1155713F" w:rsidR="00B7570E" w:rsidRDefault="00616A0A" w:rsidP="00795B49">
      <w:pPr>
        <w:rPr>
          <w:rFonts w:ascii="Verdana" w:hAnsi="Verdana"/>
          <w:sz w:val="18"/>
          <w:szCs w:val="18"/>
        </w:rPr>
      </w:pPr>
      <w:r>
        <w:rPr>
          <w:rFonts w:ascii="Verdana" w:hAnsi="Verdana"/>
          <w:sz w:val="18"/>
        </w:rPr>
        <w:t xml:space="preserve">Mehr Informationen zu der Jahrestagung finden Sie auf der </w:t>
      </w:r>
      <w:hyperlink r:id="rId13" w:history="1">
        <w:r>
          <w:rPr>
            <w:rStyle w:val="Hyperlink"/>
            <w:rFonts w:ascii="Verdana" w:hAnsi="Verdana"/>
            <w:sz w:val="18"/>
          </w:rPr>
          <w:t>Website</w:t>
        </w:r>
      </w:hyperlink>
      <w:r>
        <w:rPr>
          <w:rFonts w:ascii="Verdana" w:hAnsi="Verdana"/>
          <w:sz w:val="18"/>
        </w:rPr>
        <w:t xml:space="preserve"> des EWSA.</w:t>
      </w:r>
    </w:p>
    <w:p w14:paraId="1E846584" w14:textId="15FF6D45" w:rsidR="00616A0A" w:rsidRDefault="00616A0A" w:rsidP="00795B49">
      <w:pPr>
        <w:rPr>
          <w:rFonts w:ascii="Verdana" w:hAnsi="Verdana"/>
          <w:sz w:val="18"/>
          <w:szCs w:val="18"/>
        </w:rPr>
      </w:pPr>
    </w:p>
    <w:p w14:paraId="030FB621" w14:textId="0CCABD19" w:rsidR="00D76E58" w:rsidRDefault="00D76E58" w:rsidP="00795B49">
      <w:pPr>
        <w:rPr>
          <w:rFonts w:ascii="Verdana" w:hAnsi="Verdana"/>
          <w:sz w:val="18"/>
          <w:szCs w:val="18"/>
        </w:rPr>
      </w:pPr>
    </w:p>
    <w:p w14:paraId="58C528E5" w14:textId="1EBECE99" w:rsidR="00D76E58" w:rsidRDefault="00D76E58" w:rsidP="00795B49">
      <w:pPr>
        <w:rPr>
          <w:rFonts w:ascii="Verdana" w:hAnsi="Verdana"/>
          <w:sz w:val="18"/>
          <w:szCs w:val="18"/>
        </w:rPr>
      </w:pPr>
    </w:p>
    <w:p w14:paraId="19087FFA" w14:textId="77777777" w:rsidR="00D76E58" w:rsidRDefault="00D76E58" w:rsidP="00795B49">
      <w:pPr>
        <w:rPr>
          <w:rFonts w:ascii="Verdana" w:hAnsi="Verdana"/>
          <w:sz w:val="18"/>
          <w:szCs w:val="18"/>
        </w:rPr>
      </w:pPr>
    </w:p>
    <w:p w14:paraId="467A97BB" w14:textId="550FD4B6" w:rsidR="00BD7293" w:rsidRPr="008E59E0" w:rsidRDefault="00BD7293" w:rsidP="00BD7293">
      <w:pPr>
        <w:jc w:val="center"/>
        <w:rPr>
          <w:rFonts w:ascii="Verdana" w:hAnsi="Verdana"/>
          <w:sz w:val="18"/>
          <w:szCs w:val="18"/>
        </w:rPr>
      </w:pPr>
      <w:r>
        <w:rPr>
          <w:rFonts w:ascii="Verdana" w:hAnsi="Verdana"/>
          <w:b/>
          <w:sz w:val="18"/>
        </w:rPr>
        <w:t>Für weitere Informationen wenden Sie sich bitte an:</w:t>
      </w:r>
    </w:p>
    <w:p w14:paraId="681BC902" w14:textId="25ECB376" w:rsidR="00BD7293" w:rsidRPr="008E59E0" w:rsidRDefault="00BD7293" w:rsidP="00BD7293">
      <w:pPr>
        <w:pStyle w:val="Heading1"/>
        <w:numPr>
          <w:ilvl w:val="0"/>
          <w:numId w:val="0"/>
        </w:numPr>
        <w:ind w:left="360"/>
        <w:jc w:val="center"/>
        <w:rPr>
          <w:rFonts w:ascii="Verdana" w:hAnsi="Verdana"/>
          <w:sz w:val="18"/>
          <w:szCs w:val="18"/>
        </w:rPr>
      </w:pPr>
      <w:r>
        <w:rPr>
          <w:rFonts w:ascii="Verdana" w:hAnsi="Verdana"/>
          <w:sz w:val="18"/>
        </w:rPr>
        <w:t>EWSA-Pressereferat – Marco Pezzani</w:t>
      </w:r>
      <w:r>
        <w:rPr>
          <w:rFonts w:ascii="Verdana" w:hAnsi="Verdana"/>
          <w:sz w:val="18"/>
        </w:rPr>
        <w:br/>
        <w:t>+32 (0)2 546 97 93 · Mobil: +32 (0)470 881 903</w:t>
      </w:r>
    </w:p>
    <w:p w14:paraId="0CFB3708" w14:textId="77777777" w:rsidR="00BD7293" w:rsidRPr="008E59E0" w:rsidRDefault="00D76E58" w:rsidP="00BD7293">
      <w:pPr>
        <w:jc w:val="center"/>
        <w:rPr>
          <w:rFonts w:ascii="Verdana" w:hAnsi="Verdana"/>
          <w:sz w:val="18"/>
          <w:szCs w:val="18"/>
        </w:rPr>
      </w:pPr>
      <w:hyperlink r:id="rId14" w:history="1">
        <w:r w:rsidR="000455CF">
          <w:rPr>
            <w:rStyle w:val="Hyperlink"/>
            <w:rFonts w:ascii="Verdana" w:hAnsi="Verdana"/>
            <w:sz w:val="18"/>
          </w:rPr>
          <w:t>marco.pezzani@eesc.europa.eu</w:t>
        </w:r>
      </w:hyperlink>
    </w:p>
    <w:p w14:paraId="1C7AF790" w14:textId="77777777" w:rsidR="00BD7293" w:rsidRPr="008E59E0" w:rsidRDefault="00BD7293" w:rsidP="00BD7293">
      <w:pPr>
        <w:pStyle w:val="Heading1"/>
        <w:numPr>
          <w:ilvl w:val="0"/>
          <w:numId w:val="0"/>
        </w:numPr>
        <w:jc w:val="center"/>
        <w:rPr>
          <w:rFonts w:ascii="Verdana" w:hAnsi="Verdana"/>
          <w:b/>
          <w:bCs/>
          <w:sz w:val="18"/>
          <w:szCs w:val="18"/>
        </w:rPr>
      </w:pPr>
      <w:r>
        <w:rPr>
          <w:rFonts w:ascii="Verdana" w:hAnsi="Verdana"/>
          <w:b/>
          <w:sz w:val="18"/>
        </w:rPr>
        <w:t>@EESC_PRESS</w:t>
      </w:r>
    </w:p>
    <w:p w14:paraId="347817FE" w14:textId="77777777" w:rsidR="00BD7293" w:rsidRPr="008E59E0" w:rsidRDefault="00D76E58" w:rsidP="00BD7293">
      <w:pPr>
        <w:jc w:val="center"/>
        <w:rPr>
          <w:rStyle w:val="Hyperlink"/>
          <w:rFonts w:ascii="Verdana" w:hAnsi="Verdana"/>
          <w:sz w:val="18"/>
          <w:szCs w:val="18"/>
        </w:rPr>
      </w:pPr>
      <w:hyperlink r:id="rId15" w:history="1">
        <w:r w:rsidR="000455CF">
          <w:rPr>
            <w:rStyle w:val="Hyperlink"/>
            <w:rFonts w:ascii="Verdana" w:hAnsi="Verdana"/>
            <w:sz w:val="18"/>
          </w:rPr>
          <w:t>VIDEO: Der EWSA stellt sich vor</w:t>
        </w:r>
      </w:hyperlink>
    </w:p>
    <w:p w14:paraId="7E3D4C74" w14:textId="77777777" w:rsidR="0015360B" w:rsidRPr="008E59E0" w:rsidRDefault="0015360B" w:rsidP="0015360B">
      <w:pPr>
        <w:rPr>
          <w:bCs/>
        </w:rPr>
      </w:pPr>
    </w:p>
    <w:p w14:paraId="10AAEE89" w14:textId="77777777" w:rsidR="00F83179" w:rsidRPr="008E59E0"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088DC2EF" w14:textId="77777777" w:rsidR="00F83179" w:rsidRPr="008E59E0" w:rsidRDefault="00F83179" w:rsidP="00CE439D">
      <w:pPr>
        <w:rPr>
          <w:rFonts w:ascii="Verdana" w:hAnsi="Verdana"/>
          <w:i/>
          <w:sz w:val="16"/>
          <w:szCs w:val="16"/>
        </w:rPr>
      </w:pPr>
      <w:r>
        <w:rPr>
          <w:rFonts w:ascii="Verdana" w:hAnsi="Verdana"/>
          <w:i/>
          <w:sz w:val="16"/>
        </w:rPr>
        <w:t>Der Europäische Wirtschafts- und Sozialausschuss (EWSA) gewährleistet die Vertretung der verschiedenen Akteure der organisierten Zivilgesellschaft aus Wirtschaft und Gesellschaft. Er ist eine beratende Versammlung und wurde 1957 durch die Römischen Verträge errichtet. Im Rahmen seiner beratenden Funktion können seine Mitglieder und damit auch die Organisationen, die sie vertreten, am Beschlussfassungsprozess der EU mitwirken.</w:t>
      </w:r>
    </w:p>
    <w:p w14:paraId="417BF10A" w14:textId="77777777" w:rsidR="00F83179" w:rsidRPr="008E59E0" w:rsidRDefault="00F83179" w:rsidP="00AB5D9C">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sectPr w:rsidR="00F83179" w:rsidRPr="008E59E0"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7C10" w14:textId="77777777" w:rsidR="00A23A5C" w:rsidRDefault="00A23A5C">
      <w:r>
        <w:separator/>
      </w:r>
    </w:p>
  </w:endnote>
  <w:endnote w:type="continuationSeparator" w:id="0">
    <w:p w14:paraId="3A07B4C5" w14:textId="77777777" w:rsidR="00A23A5C" w:rsidRDefault="00A2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6915" w14:textId="77777777" w:rsidR="00F83179" w:rsidRPr="00984A19" w:rsidRDefault="00F83179" w:rsidP="0004715C">
    <w:pPr>
      <w:spacing w:line="240" w:lineRule="auto"/>
      <w:jc w:val="center"/>
      <w:rPr>
        <w:rFonts w:ascii="Verdana" w:hAnsi="Verdana"/>
        <w:sz w:val="16"/>
        <w:szCs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14:paraId="7D053E17" w14:textId="77777777" w:rsidR="00F83179" w:rsidRPr="00984A19" w:rsidRDefault="00F83179" w:rsidP="0004715C">
    <w:pPr>
      <w:spacing w:line="240" w:lineRule="auto"/>
      <w:jc w:val="center"/>
      <w:rPr>
        <w:rFonts w:ascii="Verdana" w:hAnsi="Verdana"/>
        <w:sz w:val="16"/>
        <w:szCs w:val="16"/>
      </w:rPr>
    </w:pPr>
    <w:r>
      <w:rPr>
        <w:rFonts w:ascii="Verdana" w:hAnsi="Verdana"/>
        <w:sz w:val="16"/>
      </w:rPr>
      <w:t>Tel.: +32 2 546 9406 – Fax: +32 2 546 9764</w:t>
    </w:r>
  </w:p>
  <w:p w14:paraId="4D2BF509" w14:textId="04AD764F" w:rsidR="00F83179" w:rsidRPr="00984A19" w:rsidRDefault="00F83179" w:rsidP="0004715C">
    <w:pPr>
      <w:spacing w:line="240" w:lineRule="auto"/>
      <w:jc w:val="center"/>
      <w:rPr>
        <w:rFonts w:ascii="Verdana" w:hAnsi="Verdana"/>
        <w:sz w:val="16"/>
        <w:szCs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2A643DB3" w14:textId="77777777" w:rsidR="00F83179" w:rsidRPr="0004715C" w:rsidRDefault="00046C01" w:rsidP="00F61167">
    <w:pPr>
      <w:spacing w:line="240" w:lineRule="auto"/>
      <w:jc w:val="center"/>
      <w:rPr>
        <w:rFonts w:ascii="Verdana" w:hAnsi="Verdana"/>
        <w:sz w:val="16"/>
        <w:szCs w:val="16"/>
      </w:rPr>
    </w:pPr>
    <w:r>
      <w:rPr>
        <w:rFonts w:ascii="Verdana" w:hAnsi="Verdana"/>
        <w:sz w:val="16"/>
      </w:rPr>
      <w:t xml:space="preserve">Der EWSA auf: </w:t>
    </w:r>
    <w:r>
      <w:rPr>
        <w:noProof/>
      </w:rPr>
      <w:drawing>
        <wp:inline distT="0" distB="0" distL="0" distR="0" wp14:anchorId="5C143A1A" wp14:editId="0F05CCCB">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6C8E36F3" wp14:editId="26DEF2C1">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52138DEF" wp14:editId="5338F007">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4A5D0D17" wp14:editId="6ECC0F4F">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25742F61" wp14:editId="754A6271">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3AD0" w14:textId="77777777" w:rsidR="00A23A5C" w:rsidRDefault="00A23A5C">
      <w:r>
        <w:separator/>
      </w:r>
    </w:p>
  </w:footnote>
  <w:footnote w:type="continuationSeparator" w:id="0">
    <w:p w14:paraId="533979E4" w14:textId="77777777" w:rsidR="00A23A5C" w:rsidRDefault="00A23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1778F"/>
    <w:rsid w:val="00023E84"/>
    <w:rsid w:val="0002403C"/>
    <w:rsid w:val="0003254A"/>
    <w:rsid w:val="0003378C"/>
    <w:rsid w:val="00036BF3"/>
    <w:rsid w:val="000440D3"/>
    <w:rsid w:val="00045128"/>
    <w:rsid w:val="000455CF"/>
    <w:rsid w:val="0004667F"/>
    <w:rsid w:val="00046C01"/>
    <w:rsid w:val="0004715C"/>
    <w:rsid w:val="0006159D"/>
    <w:rsid w:val="0006275D"/>
    <w:rsid w:val="00067F21"/>
    <w:rsid w:val="00071F79"/>
    <w:rsid w:val="000765BA"/>
    <w:rsid w:val="00083A75"/>
    <w:rsid w:val="00085C8C"/>
    <w:rsid w:val="00090358"/>
    <w:rsid w:val="00094348"/>
    <w:rsid w:val="000964DC"/>
    <w:rsid w:val="000B0C94"/>
    <w:rsid w:val="000B6CF5"/>
    <w:rsid w:val="000C71DF"/>
    <w:rsid w:val="000F1862"/>
    <w:rsid w:val="000F2AD2"/>
    <w:rsid w:val="00100731"/>
    <w:rsid w:val="00102D32"/>
    <w:rsid w:val="00104DFA"/>
    <w:rsid w:val="00105E49"/>
    <w:rsid w:val="00112EAE"/>
    <w:rsid w:val="00115153"/>
    <w:rsid w:val="001207E6"/>
    <w:rsid w:val="001278E1"/>
    <w:rsid w:val="00132CB8"/>
    <w:rsid w:val="00133557"/>
    <w:rsid w:val="0013526E"/>
    <w:rsid w:val="00136B8E"/>
    <w:rsid w:val="00142677"/>
    <w:rsid w:val="00151698"/>
    <w:rsid w:val="0015360B"/>
    <w:rsid w:val="00155ED8"/>
    <w:rsid w:val="001641A1"/>
    <w:rsid w:val="001661E0"/>
    <w:rsid w:val="00180201"/>
    <w:rsid w:val="00183F5E"/>
    <w:rsid w:val="0018613F"/>
    <w:rsid w:val="0018701A"/>
    <w:rsid w:val="0019689E"/>
    <w:rsid w:val="0019784C"/>
    <w:rsid w:val="001A2260"/>
    <w:rsid w:val="001A7D7A"/>
    <w:rsid w:val="001B4762"/>
    <w:rsid w:val="001C1318"/>
    <w:rsid w:val="001C54D3"/>
    <w:rsid w:val="001C7295"/>
    <w:rsid w:val="001D73C0"/>
    <w:rsid w:val="001E66D4"/>
    <w:rsid w:val="001E7F79"/>
    <w:rsid w:val="001F681D"/>
    <w:rsid w:val="001F6F92"/>
    <w:rsid w:val="002053F3"/>
    <w:rsid w:val="00216520"/>
    <w:rsid w:val="00220030"/>
    <w:rsid w:val="00227A31"/>
    <w:rsid w:val="002302DF"/>
    <w:rsid w:val="00234386"/>
    <w:rsid w:val="00235A39"/>
    <w:rsid w:val="00252427"/>
    <w:rsid w:val="002651DE"/>
    <w:rsid w:val="0026528E"/>
    <w:rsid w:val="00267C83"/>
    <w:rsid w:val="002726E3"/>
    <w:rsid w:val="00272911"/>
    <w:rsid w:val="002734F3"/>
    <w:rsid w:val="00275154"/>
    <w:rsid w:val="002833FC"/>
    <w:rsid w:val="0028734A"/>
    <w:rsid w:val="0028784C"/>
    <w:rsid w:val="00293FF8"/>
    <w:rsid w:val="002A2267"/>
    <w:rsid w:val="002A2ABE"/>
    <w:rsid w:val="002B4379"/>
    <w:rsid w:val="002E3743"/>
    <w:rsid w:val="002E59E6"/>
    <w:rsid w:val="002F1B62"/>
    <w:rsid w:val="002F4802"/>
    <w:rsid w:val="002F7551"/>
    <w:rsid w:val="002F79A3"/>
    <w:rsid w:val="0031015A"/>
    <w:rsid w:val="003129C4"/>
    <w:rsid w:val="00312C41"/>
    <w:rsid w:val="0031616B"/>
    <w:rsid w:val="0032051A"/>
    <w:rsid w:val="00321382"/>
    <w:rsid w:val="00326563"/>
    <w:rsid w:val="0033063D"/>
    <w:rsid w:val="00336AF7"/>
    <w:rsid w:val="00337F0A"/>
    <w:rsid w:val="00345CEB"/>
    <w:rsid w:val="00347036"/>
    <w:rsid w:val="00356F45"/>
    <w:rsid w:val="00357587"/>
    <w:rsid w:val="00365A20"/>
    <w:rsid w:val="003677C7"/>
    <w:rsid w:val="003700AF"/>
    <w:rsid w:val="00382C96"/>
    <w:rsid w:val="00384F7A"/>
    <w:rsid w:val="0038577F"/>
    <w:rsid w:val="003872F9"/>
    <w:rsid w:val="003908DA"/>
    <w:rsid w:val="00394D81"/>
    <w:rsid w:val="003959F5"/>
    <w:rsid w:val="003A42CA"/>
    <w:rsid w:val="003A7239"/>
    <w:rsid w:val="003A77E7"/>
    <w:rsid w:val="003B2BA3"/>
    <w:rsid w:val="003B2CA8"/>
    <w:rsid w:val="003B714A"/>
    <w:rsid w:val="003C1F6B"/>
    <w:rsid w:val="003C2229"/>
    <w:rsid w:val="003C3AE9"/>
    <w:rsid w:val="003C4C11"/>
    <w:rsid w:val="003C60BB"/>
    <w:rsid w:val="003D1248"/>
    <w:rsid w:val="003D1DDA"/>
    <w:rsid w:val="003E76A5"/>
    <w:rsid w:val="003E7719"/>
    <w:rsid w:val="003F65DD"/>
    <w:rsid w:val="003F6670"/>
    <w:rsid w:val="004056EC"/>
    <w:rsid w:val="004138F2"/>
    <w:rsid w:val="00414734"/>
    <w:rsid w:val="00415456"/>
    <w:rsid w:val="00424928"/>
    <w:rsid w:val="00434BBD"/>
    <w:rsid w:val="00435670"/>
    <w:rsid w:val="00445251"/>
    <w:rsid w:val="004466B7"/>
    <w:rsid w:val="00446F70"/>
    <w:rsid w:val="004605FD"/>
    <w:rsid w:val="004654DB"/>
    <w:rsid w:val="0047148D"/>
    <w:rsid w:val="00486D46"/>
    <w:rsid w:val="004873DA"/>
    <w:rsid w:val="00494BBC"/>
    <w:rsid w:val="004A4D5A"/>
    <w:rsid w:val="004A6A6E"/>
    <w:rsid w:val="004A6BFA"/>
    <w:rsid w:val="004B7008"/>
    <w:rsid w:val="004C0408"/>
    <w:rsid w:val="004C06FD"/>
    <w:rsid w:val="004C0999"/>
    <w:rsid w:val="004C4BBF"/>
    <w:rsid w:val="004C5B62"/>
    <w:rsid w:val="004C7042"/>
    <w:rsid w:val="004D20D1"/>
    <w:rsid w:val="004D5705"/>
    <w:rsid w:val="004D6672"/>
    <w:rsid w:val="004E422F"/>
    <w:rsid w:val="004F3DBD"/>
    <w:rsid w:val="004F4C5B"/>
    <w:rsid w:val="00512080"/>
    <w:rsid w:val="00515159"/>
    <w:rsid w:val="00520DAB"/>
    <w:rsid w:val="00521DF8"/>
    <w:rsid w:val="0052272B"/>
    <w:rsid w:val="005244B3"/>
    <w:rsid w:val="005270ED"/>
    <w:rsid w:val="00530C49"/>
    <w:rsid w:val="00532E74"/>
    <w:rsid w:val="00537FB0"/>
    <w:rsid w:val="00552EA9"/>
    <w:rsid w:val="005549A1"/>
    <w:rsid w:val="00556CD0"/>
    <w:rsid w:val="0056705F"/>
    <w:rsid w:val="005729AB"/>
    <w:rsid w:val="0057747F"/>
    <w:rsid w:val="00582C7E"/>
    <w:rsid w:val="00585CC3"/>
    <w:rsid w:val="00595DA5"/>
    <w:rsid w:val="005A0B74"/>
    <w:rsid w:val="005A0C6B"/>
    <w:rsid w:val="005A0E46"/>
    <w:rsid w:val="005A186C"/>
    <w:rsid w:val="005A1ABE"/>
    <w:rsid w:val="005A7748"/>
    <w:rsid w:val="005B1D7E"/>
    <w:rsid w:val="005B3342"/>
    <w:rsid w:val="005C08F4"/>
    <w:rsid w:val="005C2258"/>
    <w:rsid w:val="005C43A1"/>
    <w:rsid w:val="005C46DB"/>
    <w:rsid w:val="005D3D97"/>
    <w:rsid w:val="005F21DE"/>
    <w:rsid w:val="005F7400"/>
    <w:rsid w:val="00612B3A"/>
    <w:rsid w:val="00616A0A"/>
    <w:rsid w:val="006255F1"/>
    <w:rsid w:val="00626C38"/>
    <w:rsid w:val="00626F8E"/>
    <w:rsid w:val="0063783D"/>
    <w:rsid w:val="00640DDB"/>
    <w:rsid w:val="0064141E"/>
    <w:rsid w:val="00642F54"/>
    <w:rsid w:val="00662EE3"/>
    <w:rsid w:val="00686EC2"/>
    <w:rsid w:val="006A0CAB"/>
    <w:rsid w:val="006A5A86"/>
    <w:rsid w:val="006A744F"/>
    <w:rsid w:val="006B4D96"/>
    <w:rsid w:val="006B4DBE"/>
    <w:rsid w:val="006B4E30"/>
    <w:rsid w:val="006B6229"/>
    <w:rsid w:val="006B6F71"/>
    <w:rsid w:val="006D4383"/>
    <w:rsid w:val="006E1037"/>
    <w:rsid w:val="006E2FE3"/>
    <w:rsid w:val="006E5267"/>
    <w:rsid w:val="006F774D"/>
    <w:rsid w:val="00712975"/>
    <w:rsid w:val="00712D86"/>
    <w:rsid w:val="00712EA3"/>
    <w:rsid w:val="00723033"/>
    <w:rsid w:val="007234C4"/>
    <w:rsid w:val="007253F3"/>
    <w:rsid w:val="007313DC"/>
    <w:rsid w:val="0074009C"/>
    <w:rsid w:val="00741024"/>
    <w:rsid w:val="00765A4F"/>
    <w:rsid w:val="00767758"/>
    <w:rsid w:val="0078480E"/>
    <w:rsid w:val="00787632"/>
    <w:rsid w:val="0079001F"/>
    <w:rsid w:val="0079079B"/>
    <w:rsid w:val="007909AD"/>
    <w:rsid w:val="00795B49"/>
    <w:rsid w:val="007A23CA"/>
    <w:rsid w:val="007A5486"/>
    <w:rsid w:val="007B7A38"/>
    <w:rsid w:val="007C0D98"/>
    <w:rsid w:val="007D5510"/>
    <w:rsid w:val="00800E6B"/>
    <w:rsid w:val="00802AFA"/>
    <w:rsid w:val="00803425"/>
    <w:rsid w:val="00804B92"/>
    <w:rsid w:val="00807DED"/>
    <w:rsid w:val="008133EA"/>
    <w:rsid w:val="008141F8"/>
    <w:rsid w:val="008261A5"/>
    <w:rsid w:val="00826961"/>
    <w:rsid w:val="00837B82"/>
    <w:rsid w:val="008407E8"/>
    <w:rsid w:val="008412F6"/>
    <w:rsid w:val="008627C2"/>
    <w:rsid w:val="00865838"/>
    <w:rsid w:val="00866188"/>
    <w:rsid w:val="0087436D"/>
    <w:rsid w:val="008820BE"/>
    <w:rsid w:val="008850E4"/>
    <w:rsid w:val="008A15C7"/>
    <w:rsid w:val="008B0FC7"/>
    <w:rsid w:val="008B3C19"/>
    <w:rsid w:val="008B7AB3"/>
    <w:rsid w:val="008C1C87"/>
    <w:rsid w:val="008C573E"/>
    <w:rsid w:val="008D571D"/>
    <w:rsid w:val="008D75E5"/>
    <w:rsid w:val="008D7C72"/>
    <w:rsid w:val="008E59E0"/>
    <w:rsid w:val="008E71BD"/>
    <w:rsid w:val="008E71E6"/>
    <w:rsid w:val="008E7DAF"/>
    <w:rsid w:val="008F1186"/>
    <w:rsid w:val="008F414C"/>
    <w:rsid w:val="0090446E"/>
    <w:rsid w:val="00904607"/>
    <w:rsid w:val="0091356C"/>
    <w:rsid w:val="009150C4"/>
    <w:rsid w:val="00945D2C"/>
    <w:rsid w:val="00945DB7"/>
    <w:rsid w:val="00955D3C"/>
    <w:rsid w:val="009572EA"/>
    <w:rsid w:val="0096162E"/>
    <w:rsid w:val="009666A2"/>
    <w:rsid w:val="00967104"/>
    <w:rsid w:val="00981743"/>
    <w:rsid w:val="00984A19"/>
    <w:rsid w:val="00987A46"/>
    <w:rsid w:val="00990253"/>
    <w:rsid w:val="009A4C63"/>
    <w:rsid w:val="009C2FCF"/>
    <w:rsid w:val="009C538D"/>
    <w:rsid w:val="009D3245"/>
    <w:rsid w:val="009D7D39"/>
    <w:rsid w:val="009E2A9F"/>
    <w:rsid w:val="009E73CF"/>
    <w:rsid w:val="009F0B02"/>
    <w:rsid w:val="009F3A85"/>
    <w:rsid w:val="00A00BF1"/>
    <w:rsid w:val="00A010F0"/>
    <w:rsid w:val="00A05730"/>
    <w:rsid w:val="00A17060"/>
    <w:rsid w:val="00A1723B"/>
    <w:rsid w:val="00A2371C"/>
    <w:rsid w:val="00A23A5C"/>
    <w:rsid w:val="00A274C6"/>
    <w:rsid w:val="00A307F4"/>
    <w:rsid w:val="00A332E7"/>
    <w:rsid w:val="00A35D92"/>
    <w:rsid w:val="00A42F65"/>
    <w:rsid w:val="00A4515F"/>
    <w:rsid w:val="00A55B67"/>
    <w:rsid w:val="00A56257"/>
    <w:rsid w:val="00A57EA9"/>
    <w:rsid w:val="00A67046"/>
    <w:rsid w:val="00A70691"/>
    <w:rsid w:val="00A74687"/>
    <w:rsid w:val="00A87B1A"/>
    <w:rsid w:val="00A96CE7"/>
    <w:rsid w:val="00AA4A6F"/>
    <w:rsid w:val="00AA5A87"/>
    <w:rsid w:val="00AA61D9"/>
    <w:rsid w:val="00AB5D9C"/>
    <w:rsid w:val="00AC2449"/>
    <w:rsid w:val="00AC2BCA"/>
    <w:rsid w:val="00AC2BF2"/>
    <w:rsid w:val="00AC5CA7"/>
    <w:rsid w:val="00AE22A3"/>
    <w:rsid w:val="00AE4F8E"/>
    <w:rsid w:val="00AE5D13"/>
    <w:rsid w:val="00AF2692"/>
    <w:rsid w:val="00B13DAE"/>
    <w:rsid w:val="00B15098"/>
    <w:rsid w:val="00B16DDB"/>
    <w:rsid w:val="00B17527"/>
    <w:rsid w:val="00B2321D"/>
    <w:rsid w:val="00B239E2"/>
    <w:rsid w:val="00B24C0D"/>
    <w:rsid w:val="00B26429"/>
    <w:rsid w:val="00B352F2"/>
    <w:rsid w:val="00B40FE0"/>
    <w:rsid w:val="00B42082"/>
    <w:rsid w:val="00B50DAA"/>
    <w:rsid w:val="00B514E0"/>
    <w:rsid w:val="00B544E0"/>
    <w:rsid w:val="00B54D4E"/>
    <w:rsid w:val="00B57A36"/>
    <w:rsid w:val="00B6495E"/>
    <w:rsid w:val="00B66DB9"/>
    <w:rsid w:val="00B710AF"/>
    <w:rsid w:val="00B72548"/>
    <w:rsid w:val="00B75489"/>
    <w:rsid w:val="00B7570E"/>
    <w:rsid w:val="00B7608D"/>
    <w:rsid w:val="00B76676"/>
    <w:rsid w:val="00B8166F"/>
    <w:rsid w:val="00B87297"/>
    <w:rsid w:val="00B9349D"/>
    <w:rsid w:val="00B96D77"/>
    <w:rsid w:val="00BA5CC1"/>
    <w:rsid w:val="00BA72BC"/>
    <w:rsid w:val="00BB36F5"/>
    <w:rsid w:val="00BB5523"/>
    <w:rsid w:val="00BB5EAC"/>
    <w:rsid w:val="00BC0660"/>
    <w:rsid w:val="00BC2166"/>
    <w:rsid w:val="00BD0C95"/>
    <w:rsid w:val="00BD617C"/>
    <w:rsid w:val="00BD7293"/>
    <w:rsid w:val="00BE4181"/>
    <w:rsid w:val="00BE7C61"/>
    <w:rsid w:val="00BF0E86"/>
    <w:rsid w:val="00BF6293"/>
    <w:rsid w:val="00C0652E"/>
    <w:rsid w:val="00C1518A"/>
    <w:rsid w:val="00C22A5C"/>
    <w:rsid w:val="00C47814"/>
    <w:rsid w:val="00C62D37"/>
    <w:rsid w:val="00C63EEA"/>
    <w:rsid w:val="00C72B00"/>
    <w:rsid w:val="00C740E7"/>
    <w:rsid w:val="00C75498"/>
    <w:rsid w:val="00C8634A"/>
    <w:rsid w:val="00C93E55"/>
    <w:rsid w:val="00C952EC"/>
    <w:rsid w:val="00C97D1B"/>
    <w:rsid w:val="00CA6C40"/>
    <w:rsid w:val="00CB17D3"/>
    <w:rsid w:val="00CB5993"/>
    <w:rsid w:val="00CC4730"/>
    <w:rsid w:val="00CD0270"/>
    <w:rsid w:val="00CE439D"/>
    <w:rsid w:val="00CE6DB7"/>
    <w:rsid w:val="00CF2507"/>
    <w:rsid w:val="00CF51CB"/>
    <w:rsid w:val="00D03F1F"/>
    <w:rsid w:val="00D06EC8"/>
    <w:rsid w:val="00D1029C"/>
    <w:rsid w:val="00D111A3"/>
    <w:rsid w:val="00D20279"/>
    <w:rsid w:val="00D217FD"/>
    <w:rsid w:val="00D24471"/>
    <w:rsid w:val="00D274ED"/>
    <w:rsid w:val="00D33655"/>
    <w:rsid w:val="00D41605"/>
    <w:rsid w:val="00D47E7D"/>
    <w:rsid w:val="00D543FC"/>
    <w:rsid w:val="00D54407"/>
    <w:rsid w:val="00D56843"/>
    <w:rsid w:val="00D6418E"/>
    <w:rsid w:val="00D67BAF"/>
    <w:rsid w:val="00D67ED5"/>
    <w:rsid w:val="00D70036"/>
    <w:rsid w:val="00D72777"/>
    <w:rsid w:val="00D76774"/>
    <w:rsid w:val="00D76E58"/>
    <w:rsid w:val="00D8197C"/>
    <w:rsid w:val="00D82F8D"/>
    <w:rsid w:val="00D831D3"/>
    <w:rsid w:val="00D9016E"/>
    <w:rsid w:val="00D93A09"/>
    <w:rsid w:val="00D97383"/>
    <w:rsid w:val="00DB575B"/>
    <w:rsid w:val="00DB6FF3"/>
    <w:rsid w:val="00DC3869"/>
    <w:rsid w:val="00DC4F9D"/>
    <w:rsid w:val="00DC66B3"/>
    <w:rsid w:val="00DC7846"/>
    <w:rsid w:val="00DD3BAC"/>
    <w:rsid w:val="00DE677A"/>
    <w:rsid w:val="00E1209D"/>
    <w:rsid w:val="00E27081"/>
    <w:rsid w:val="00E32685"/>
    <w:rsid w:val="00E356A9"/>
    <w:rsid w:val="00E36FA4"/>
    <w:rsid w:val="00E4300A"/>
    <w:rsid w:val="00E54E94"/>
    <w:rsid w:val="00E56BB3"/>
    <w:rsid w:val="00E60AE4"/>
    <w:rsid w:val="00E61611"/>
    <w:rsid w:val="00E6706B"/>
    <w:rsid w:val="00E80001"/>
    <w:rsid w:val="00E81285"/>
    <w:rsid w:val="00E852CF"/>
    <w:rsid w:val="00E92C8E"/>
    <w:rsid w:val="00EA1D7E"/>
    <w:rsid w:val="00EA22E5"/>
    <w:rsid w:val="00EB69BF"/>
    <w:rsid w:val="00EC55A1"/>
    <w:rsid w:val="00ED68E4"/>
    <w:rsid w:val="00EE424A"/>
    <w:rsid w:val="00F11ECE"/>
    <w:rsid w:val="00F13C5A"/>
    <w:rsid w:val="00F20732"/>
    <w:rsid w:val="00F22DC9"/>
    <w:rsid w:val="00F376C6"/>
    <w:rsid w:val="00F421C0"/>
    <w:rsid w:val="00F44E99"/>
    <w:rsid w:val="00F45A6F"/>
    <w:rsid w:val="00F50BAD"/>
    <w:rsid w:val="00F51000"/>
    <w:rsid w:val="00F56280"/>
    <w:rsid w:val="00F57BE8"/>
    <w:rsid w:val="00F61167"/>
    <w:rsid w:val="00F66FC5"/>
    <w:rsid w:val="00F76B4C"/>
    <w:rsid w:val="00F81FF5"/>
    <w:rsid w:val="00F82407"/>
    <w:rsid w:val="00F83179"/>
    <w:rsid w:val="00F90CFF"/>
    <w:rsid w:val="00F92DAC"/>
    <w:rsid w:val="00FA1B78"/>
    <w:rsid w:val="00FA3AB5"/>
    <w:rsid w:val="00FC39A5"/>
    <w:rsid w:val="00FC5EAA"/>
    <w:rsid w:val="00FE251E"/>
    <w:rsid w:val="00FE74E6"/>
    <w:rsid w:val="00FF4788"/>
    <w:rsid w:val="00FF4E70"/>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F710F31"/>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de-DE"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de-DE"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de-DE"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de-DE"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de-DE"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de-DE"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de-DE"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de-DE"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de-DE"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de-DE"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de-DE"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de-DE"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de-DE"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de-DE"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de-DE" w:eastAsia="en-US"/>
    </w:rPr>
  </w:style>
  <w:style w:type="paragraph" w:styleId="ListParagraph">
    <w:name w:val="List Paragraph"/>
    <w:basedOn w:val="Normal"/>
    <w:uiPriority w:val="34"/>
    <w:qFormat/>
    <w:rsid w:val="00D76774"/>
    <w:pPr>
      <w:overflowPunct/>
      <w:autoSpaceDE/>
      <w:autoSpaceDN/>
      <w:adjustRightInd/>
      <w:spacing w:line="240" w:lineRule="auto"/>
      <w:ind w:left="720"/>
      <w:jc w:val="left"/>
      <w:textAlignment w:val="auto"/>
    </w:pPr>
    <w:rPr>
      <w:rFonts w:ascii="Calibri" w:eastAsiaTheme="minorHAnsi" w:hAnsi="Calibri" w:cs="Calibri"/>
      <w:szCs w:val="22"/>
      <w:lang w:eastAsia="fr-BE"/>
    </w:rPr>
  </w:style>
  <w:style w:type="character" w:customStyle="1" w:styleId="UnresolvedMention1">
    <w:name w:val="Unresolved Mention1"/>
    <w:basedOn w:val="DefaultParagraphFont"/>
    <w:uiPriority w:val="99"/>
    <w:semiHidden/>
    <w:unhideWhenUsed/>
    <w:rsid w:val="00D76774"/>
    <w:rPr>
      <w:color w:val="605E5C"/>
      <w:shd w:val="clear" w:color="auto" w:fill="E1DFDD"/>
    </w:rPr>
  </w:style>
  <w:style w:type="character" w:customStyle="1" w:styleId="UnresolvedMention2">
    <w:name w:val="Unresolved Mention2"/>
    <w:basedOn w:val="DefaultParagraphFont"/>
    <w:uiPriority w:val="99"/>
    <w:semiHidden/>
    <w:unhideWhenUsed/>
    <w:rsid w:val="00616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170832747">
      <w:bodyDiv w:val="1"/>
      <w:marLeft w:val="0"/>
      <w:marRight w:val="0"/>
      <w:marTop w:val="0"/>
      <w:marBottom w:val="0"/>
      <w:divBdr>
        <w:top w:val="none" w:sz="0" w:space="0" w:color="auto"/>
        <w:left w:val="none" w:sz="0" w:space="0" w:color="auto"/>
        <w:bottom w:val="none" w:sz="0" w:space="0" w:color="auto"/>
        <w:right w:val="none" w:sz="0" w:space="0" w:color="auto"/>
      </w:divBdr>
    </w:div>
    <w:div w:id="1369988078">
      <w:bodyDiv w:val="1"/>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1443766492">
      <w:bodyDiv w:val="1"/>
      <w:marLeft w:val="0"/>
      <w:marRight w:val="0"/>
      <w:marTop w:val="0"/>
      <w:marBottom w:val="0"/>
      <w:divBdr>
        <w:top w:val="none" w:sz="0" w:space="0" w:color="auto"/>
        <w:left w:val="none" w:sz="0" w:space="0" w:color="auto"/>
        <w:bottom w:val="none" w:sz="0" w:space="0" w:color="auto"/>
        <w:right w:val="none" w:sz="0" w:space="0" w:color="auto"/>
      </w:divBdr>
    </w:div>
    <w:div w:id="203306974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de/agenda/our-events/events/2022-annual-meeting-presidents-and-secretaries-general-eesc-and-national-escs-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esc.europa.eu/de/avdb/video/eesc-insi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o.pezzani@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de"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P6FJPSUHKDC2-371278765-1959</_dlc_DocId>
    <_dlc_DocIdUrl xmlns="1299d781-265f-4ceb-999e-e1eca3df2c90">
      <Url>http://dm2016/eesc/2022/_layouts/15/DocIdRedir.aspx?ID=P6FJPSUHKDC2-371278765-1959</Url>
      <Description>P6FJPSUHKDC2-371278765-1959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2022-11-15T12:00:00+00:00</ProductionDate>
    <DocumentNumber xmlns="281c40f8-cf82-492d-ab76-d64788f6d6e7">5460</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31</Value>
      <Value>22</Value>
      <Value>18</Value>
      <Value>11</Value>
      <Value>9</Value>
      <Value>45</Value>
      <Value>7</Value>
      <Value>6</Value>
      <Value>4</Value>
      <Value>40</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13098</FicheNumber>
    <OriginalSender xmlns="1299d781-265f-4ceb-999e-e1eca3df2c90">
      <UserInfo>
        <DisplayName>Deichsel Josefine</DisplayName>
        <AccountId>1740</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BEF2E8-F13C-4CFB-BEDA-C26BD35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4E488-915D-4ED7-95F5-561875EBA1F6}">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customXml/itemProps3.xml><?xml version="1.0" encoding="utf-8"?>
<ds:datastoreItem xmlns:ds="http://schemas.openxmlformats.org/officeDocument/2006/customXml" ds:itemID="{638374BD-DD2D-4530-A216-AC305EC8C94D}">
  <ds:schemaRefs>
    <ds:schemaRef ds:uri="http://schemas.microsoft.com/sharepoint/v3/contenttype/forms"/>
  </ds:schemaRefs>
</ds:datastoreItem>
</file>

<file path=customXml/itemProps4.xml><?xml version="1.0" encoding="utf-8"?>
<ds:datastoreItem xmlns:ds="http://schemas.openxmlformats.org/officeDocument/2006/customXml" ds:itemID="{E16F061D-2A2C-4C86-B425-5BE0D63004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4736</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Organisationen der Zivilgesellschaft erste Anlaufstellen in Krisenzeiten und Förderer des Zusammenhalts in der EU</dc:title>
  <dc:subject>CP</dc:subject>
  <dc:creator>Emma Nieddu</dc:creator>
  <cp:keywords>EESC-2022-05460-00-00-CP-TRA-EN</cp:keywords>
  <dc:description>Rapporteur:  - Original language: EN - Date of document: 15/11/2022 - Date of meeting:  - External documents:  - Administrator: M. PEZZANI Marco</dc:description>
  <cp:lastModifiedBy>Pezzani Marco</cp:lastModifiedBy>
  <cp:revision>10</cp:revision>
  <cp:lastPrinted>2022-05-17T15:54:00Z</cp:lastPrinted>
  <dcterms:created xsi:type="dcterms:W3CDTF">2022-11-11T10:41:00Z</dcterms:created>
  <dcterms:modified xsi:type="dcterms:W3CDTF">2022-11-17T16:36:00Z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11/11/2022, 05/04/2022</vt:lpwstr>
  </property>
  <property fmtid="{D5CDD505-2E9C-101B-9397-08002B2CF9AE}" pid="4" name="Pref_Time">
    <vt:lpwstr>11:40:12, 16:28:46</vt:lpwstr>
  </property>
  <property fmtid="{D5CDD505-2E9C-101B-9397-08002B2CF9AE}" pid="5" name="Pref_User">
    <vt:lpwstr>amett, enied</vt:lpwstr>
  </property>
  <property fmtid="{D5CDD505-2E9C-101B-9397-08002B2CF9AE}" pid="6" name="Pref_FileName">
    <vt:lpwstr>EESC-2022-05460-00-00-CP-ORI.docx, EESC-2022-01954-00-00-ADMIN-ORI.docx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a4cdf241-842b-49a3-ba08-d505b7758890</vt:lpwstr>
  </property>
  <property fmtid="{D5CDD505-2E9C-101B-9397-08002B2CF9AE}" pid="9" name="AvailableTranslations">
    <vt:lpwstr>45;#RO|feb747a2-64cd-4299-af12-4833ddc30497;#33;#IT|0774613c-01ed-4e5d-a25d-11d2388de825;#40;#BG|1a1b3951-7821-4e6a-85f5-5673fc08bd2c;#4;#EN|f2175f21-25d7-44a3-96da-d6a61b075e1b;#31;#ES|e7a6b05b-ae16-40c8-add9-68b64b03aeba;#22;#DE|f6b31e5a-26fa-4935-b661-318e46daf27e;#11;#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5460</vt:i4>
  </property>
  <property fmtid="{D5CDD505-2E9C-101B-9397-08002B2CF9AE}" pid="14" name="DocumentYear">
    <vt:i4>2022</vt:i4>
  </property>
  <property fmtid="{D5CDD505-2E9C-101B-9397-08002B2CF9AE}" pid="15" name="DocumentVersion">
    <vt:i4>0</vt:i4>
  </property>
  <property fmtid="{D5CDD505-2E9C-101B-9397-08002B2CF9AE}" pid="16" name="FicheNumber">
    <vt:i4>13098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IT|0774613c-01ed-4e5d-a25d-11d2388de825;EN|f2175f21-25d7-44a3-96da-d6a61b075e1b;ES|e7a6b05b-ae16-40c8-add9-68b64b03aeba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33;#IT|0774613c-01ed-4e5d-a25d-11d2388de825;#31;#ES|e7a6b05b-ae16-40c8-add9-68b64b03aeba;#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22;#DE|f6b31e5a-26fa-4935-b661-318e46daf27e</vt:lpwstr>
  </property>
  <property fmtid="{D5CDD505-2E9C-101B-9397-08002B2CF9AE}" pid="35" name="_docset_NoMedatataSyncRequired">
    <vt:lpwstr>False</vt:lpwstr>
  </property>
</Properties>
</file>