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6916" w:rsidR="003C2229" w:rsidP="00686EC2" w:rsidRDefault="001D772B" w14:paraId="787C5C7D" w14:textId="7F683A2C">
      <w:pPr>
        <w:spacing w:line="240" w:lineRule="auto"/>
        <w:rPr>
          <w:rFonts w:ascii="Verdana" w:hAnsi="Verdana"/>
          <w:sz w:val="20"/>
        </w:rPr>
      </w:pPr>
      <w:r>
        <w:rPr>
          <w:rFonts w:ascii="Verdana" w:hAnsi="Verdana"/>
          <w:noProof/>
          <w:sz w:val="20"/>
          <w:lang w:val="en-US" w:eastAsia="ja-JP"/>
        </w:rPr>
        <w:drawing>
          <wp:inline distT="0" distB="0" distL="0" distR="0" wp14:anchorId="22C26C0C" wp14:editId="3F8C8018">
            <wp:extent cx="5756910" cy="1375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137541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Pr="00166916" w:rsidR="00C93E55" w:rsidTr="00705C0F" w14:paraId="3DAAEC18" w14:textId="77777777">
        <w:trPr>
          <w:cantSplit/>
        </w:trPr>
        <w:tc>
          <w:tcPr>
            <w:tcW w:w="5168" w:type="dxa"/>
          </w:tcPr>
          <w:p w:rsidRPr="00166916" w:rsidR="00C93E55" w:rsidP="002A7039" w:rsidRDefault="00321382" w14:paraId="55F520CB" w14:textId="7E06C6A7">
            <w:pPr>
              <w:spacing w:before="120" w:after="120" w:line="240" w:lineRule="auto"/>
              <w:rPr>
                <w:rFonts w:ascii="Verdana" w:hAnsi="Verdana"/>
                <w:b/>
                <w:bCs/>
                <w:sz w:val="20"/>
              </w:rPr>
            </w:pPr>
            <w:r>
              <w:rPr>
                <w:rFonts w:ascii="Verdana" w:hAnsi="Verdana"/>
                <w:noProof/>
                <w:sz w:val="20"/>
                <w:lang w:val="en-US" w:eastAsia="ja-JP"/>
              </w:rPr>
              <mc:AlternateContent>
                <mc:Choice Requires="wps">
                  <w:drawing>
                    <wp:anchor distT="0" distB="0" distL="114300" distR="114300" simplePos="0" relativeHeight="251659264" behindDoc="1" locked="0" layoutInCell="0" allowOverlap="1" wp14:editId="00BDC415" wp14:anchorId="12AFE3A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14:paraId="3DB41680" w14:textId="77777777">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2AFE3AB">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321382" w:rsidRDefault="00321382" w14:paraId="3DB41680" w14:textId="77777777">
                            <w:pPr>
                              <w:jc w:val="center"/>
                              <w:rPr>
                                <w:rFonts w:ascii="Arial" w:hAnsi="Arial" w:cs="Arial"/>
                                <w:b/>
                                <w:bCs/>
                                <w:sz w:val="48"/>
                              </w:rPr>
                            </w:pPr>
                            <w:r>
                              <w:rPr>
                                <w:rFonts w:ascii="Arial" w:hAnsi="Arial"/>
                                <w:b/>
                                <w:sz w:val="48"/>
                              </w:rPr>
                              <w:t>DE</w:t>
                            </w:r>
                          </w:p>
                        </w:txbxContent>
                      </v:textbox>
                      <w10:wrap anchorx="page" anchory="page"/>
                    </v:shape>
                  </w:pict>
                </mc:Fallback>
              </mc:AlternateContent>
            </w:r>
            <w:r>
              <w:rPr>
                <w:rFonts w:ascii="Verdana" w:hAnsi="Verdana"/>
                <w:b/>
                <w:sz w:val="20"/>
              </w:rPr>
              <w:t>Nr. 19/2022</w:t>
            </w:r>
          </w:p>
        </w:tc>
        <w:tc>
          <w:tcPr>
            <w:tcW w:w="4119" w:type="dxa"/>
          </w:tcPr>
          <w:p w:rsidRPr="00166916" w:rsidR="00C93E55" w:rsidP="002A7039" w:rsidRDefault="00BD7293" w14:paraId="37F7EF7A" w14:textId="4A9E3DF8">
            <w:pPr>
              <w:spacing w:before="120" w:after="120" w:line="240" w:lineRule="auto"/>
              <w:jc w:val="right"/>
              <w:rPr>
                <w:rFonts w:ascii="Verdana" w:hAnsi="Verdana"/>
                <w:b/>
                <w:bCs/>
                <w:sz w:val="20"/>
              </w:rPr>
            </w:pPr>
            <w:r>
              <w:rPr>
                <w:rFonts w:ascii="Verdana" w:hAnsi="Verdana"/>
                <w:b/>
                <w:sz w:val="20"/>
              </w:rPr>
              <w:t>21. April 2022</w:t>
            </w:r>
          </w:p>
        </w:tc>
      </w:tr>
    </w:tbl>
    <w:p w:rsidRPr="00166916" w:rsidR="00F83179" w:rsidP="00686EC2" w:rsidRDefault="00955D3C" w14:paraId="61302737" w14:textId="7A9290EA">
      <w:pPr>
        <w:spacing w:line="240" w:lineRule="auto"/>
        <w:rPr>
          <w:rFonts w:ascii="Verdana" w:hAnsi="Verdana"/>
          <w:sz w:val="20"/>
        </w:rPr>
      </w:pPr>
      <w:r>
        <w:rPr>
          <w:rFonts w:ascii="Verdana" w:hAnsi="Verdana"/>
          <w:b/>
          <w:noProof/>
          <w:sz w:val="20"/>
          <w:lang w:val="en-US" w:eastAsia="ja-JP"/>
        </w:rPr>
        <mc:AlternateContent>
          <mc:Choice Requires="wps">
            <w:drawing>
              <wp:anchor distT="0" distB="0" distL="114300" distR="114300" simplePos="0" relativeHeight="251661312" behindDoc="1" locked="0" layoutInCell="0" allowOverlap="1" wp14:editId="22C8CBC5" wp14:anchorId="7EBAEFAB">
                <wp:simplePos x="0" y="0"/>
                <wp:positionH relativeFrom="page">
                  <wp:posOffset>6770788</wp:posOffset>
                </wp:positionH>
                <wp:positionV relativeFrom="page">
                  <wp:posOffset>10084828</wp:posOffset>
                </wp:positionV>
                <wp:extent cx="647700" cy="396240"/>
                <wp:effectExtent l="0" t="0" r="0" b="38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955D3C" w:rsidRDefault="00955D3C" w14:paraId="0738B9D7" w14:textId="77777777">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style="position:absolute;left:0;text-align:left;margin-left:533.15pt;margin-top:794.1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3AuQIAAMA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" w14:anchorId="7EBAEFAB">
                <v:textbox>
                  <w:txbxContent>
                    <w:p w:rsidRPr="00260E65" w:rsidR="00955D3C" w:rsidRDefault="00955D3C" w14:paraId="0738B9D7" w14:textId="77777777">
                      <w:pPr>
                        <w:jc w:val="center"/>
                        <w:rPr>
                          <w:rFonts w:ascii="Arial" w:hAnsi="Arial" w:cs="Arial"/>
                          <w:b/>
                          <w:bCs/>
                          <w:sz w:val="48"/>
                        </w:rPr>
                      </w:pPr>
                      <w:r>
                        <w:rPr>
                          <w:rFonts w:ascii="Arial" w:hAnsi="Arial"/>
                          <w:b/>
                          <w:sz w:val="48"/>
                        </w:rPr>
                        <w:t>DE</w:t>
                      </w:r>
                    </w:p>
                  </w:txbxContent>
                </v:textbox>
                <w10:wrap anchorx="page" anchory="page"/>
              </v:shape>
            </w:pict>
          </mc:Fallback>
        </mc:AlternateContent>
      </w:r>
    </w:p>
    <w:p w:rsidRPr="00166916" w:rsidR="00F83179" w:rsidP="00686EC2" w:rsidRDefault="00F83179" w14:paraId="0F5D424C" w14:textId="77777777">
      <w:pPr>
        <w:spacing w:line="240" w:lineRule="auto"/>
        <w:rPr>
          <w:rFonts w:ascii="Verdana" w:hAnsi="Verdana"/>
          <w:sz w:val="20"/>
        </w:rPr>
        <w:sectPr w:rsidRPr="00166916" w:rsidR="00F83179" w:rsidSect="00837B82">
          <w:footerReference w:type="default" r:id="rId13"/>
          <w:pgSz w:w="11907" w:h="16839" w:code="9"/>
          <w:pgMar w:top="425" w:right="1418" w:bottom="1418" w:left="1418" w:header="709" w:footer="709" w:gutter="0"/>
          <w:cols w:space="720"/>
          <w:docGrid w:linePitch="299"/>
        </w:sectPr>
      </w:pPr>
    </w:p>
    <w:p w:rsidRPr="00826A4D" w:rsidR="00826A4D" w:rsidP="00826A4D" w:rsidRDefault="00826A4D" w14:paraId="45E10BAD" w14:textId="77777777">
      <w:pPr>
        <w:rPr>
          <w:rFonts w:ascii="Verdana" w:hAnsi="Verdana"/>
          <w:sz w:val="18"/>
        </w:rPr>
      </w:pPr>
    </w:p>
    <w:p w:rsidRPr="00166916" w:rsidR="00F83179" w:rsidP="004C679E" w:rsidRDefault="00E13685" w14:paraId="53336848" w14:textId="3BD18DDC">
      <w:pPr>
        <w:jc w:val="center"/>
        <w:rPr>
          <w:rFonts w:ascii="Verdana" w:hAnsi="Verdana"/>
          <w:b/>
          <w:bCs/>
          <w:sz w:val="28"/>
        </w:rPr>
      </w:pPr>
      <w:r>
        <w:rPr>
          <w:rFonts w:ascii="Verdana" w:hAnsi="Verdana"/>
          <w:b/>
          <w:color w:val="0070C0"/>
          <w:sz w:val="28"/>
        </w:rPr>
        <w:t>EWSA-Konferenz #</w:t>
      </w:r>
      <w:proofErr w:type="spellStart"/>
      <w:r>
        <w:rPr>
          <w:rFonts w:ascii="Verdana" w:hAnsi="Verdana"/>
          <w:b/>
          <w:color w:val="0070C0"/>
          <w:sz w:val="28"/>
        </w:rPr>
        <w:t>EnergyPoverty</w:t>
      </w:r>
      <w:proofErr w:type="spellEnd"/>
      <w:r>
        <w:rPr>
          <w:rFonts w:ascii="Verdana" w:hAnsi="Verdana"/>
          <w:b/>
          <w:color w:val="0070C0"/>
          <w:sz w:val="28"/>
        </w:rPr>
        <w:t>: Das Recht schutzbedürftiger Personen auf Zugang zu Energie muss gewahrt bleiben</w:t>
      </w:r>
    </w:p>
    <w:p w:rsidRPr="00166916" w:rsidR="00826A4D" w:rsidP="0018050C" w:rsidRDefault="00826A4D" w14:paraId="1782B5F3" w14:textId="77777777">
      <w:pPr>
        <w:rPr>
          <w:rFonts w:ascii="Verdana" w:hAnsi="Verdana"/>
          <w:sz w:val="18"/>
        </w:rPr>
      </w:pPr>
    </w:p>
    <w:p w:rsidRPr="00166916" w:rsidR="00F83179" w:rsidP="004C679E" w:rsidRDefault="00720EC4" w14:paraId="23C1EDC0" w14:textId="4EE3A93E">
      <w:pPr>
        <w:rPr>
          <w:rFonts w:ascii="Verdana" w:hAnsi="Verdana"/>
          <w:b/>
          <w:bCs/>
          <w:sz w:val="20"/>
        </w:rPr>
      </w:pPr>
      <w:r>
        <w:rPr>
          <w:rFonts w:ascii="Verdana" w:hAnsi="Verdana"/>
          <w:b/>
          <w:sz w:val="20"/>
        </w:rPr>
        <w:t>Um sich einen Überblick über die Energiearmut in den EU-Mitgliedstaaten zu verschaffen, veranstaltete der Europäische Wirtschafts- und Sozialausschuss (EWSA) im zweiten Jahr in Folge eine große Konferenz, bei der konkrete Vorschläge zur Bewältigung dieses wichtigen sozialen Problems vorgelegt wurden.</w:t>
      </w:r>
    </w:p>
    <w:p w:rsidRPr="00166916" w:rsidR="00F83179" w:rsidP="004C679E" w:rsidRDefault="00F83179" w14:paraId="61CA9C0A" w14:textId="77777777">
      <w:pPr>
        <w:rPr>
          <w:rFonts w:ascii="Verdana" w:hAnsi="Verdana"/>
          <w:sz w:val="18"/>
        </w:rPr>
      </w:pPr>
    </w:p>
    <w:p w:rsidRPr="00166916" w:rsidR="007E7912" w:rsidP="00EE6834" w:rsidRDefault="002062E2" w14:paraId="4DF8CCDC" w14:textId="5739B0A0">
      <w:pPr>
        <w:rPr>
          <w:rFonts w:ascii="Verdana" w:hAnsi="Verdana" w:cs="Arial"/>
          <w:bCs/>
          <w:sz w:val="18"/>
          <w:szCs w:val="18"/>
        </w:rPr>
      </w:pPr>
      <w:r>
        <w:rPr>
          <w:rFonts w:ascii="Verdana" w:hAnsi="Verdana"/>
          <w:sz w:val="18"/>
        </w:rPr>
        <w:t>Die Schwächsten schützen, gleichzeitig aber auch die Position der EU-Bürgerinnen und -Bürger durch ihre aktive Einbeziehung in die Energiewende stärken: Unter die</w:t>
      </w:r>
      <w:r w:rsidR="001D772B">
        <w:rPr>
          <w:rFonts w:ascii="Verdana" w:hAnsi="Verdana"/>
          <w:sz w:val="18"/>
        </w:rPr>
        <w:t>sem Motto riefen EU</w:t>
      </w:r>
      <w:r w:rsidR="001D772B">
        <w:rPr>
          <w:rFonts w:ascii="Verdana" w:hAnsi="Verdana"/>
          <w:sz w:val="18"/>
        </w:rPr>
        <w:noBreakHyphen/>
      </w:r>
      <w:r>
        <w:rPr>
          <w:rFonts w:ascii="Verdana" w:hAnsi="Verdana"/>
          <w:sz w:val="18"/>
        </w:rPr>
        <w:t xml:space="preserve">Energiekommissarin </w:t>
      </w:r>
      <w:r>
        <w:rPr>
          <w:rFonts w:ascii="Verdana" w:hAnsi="Verdana"/>
          <w:b/>
          <w:sz w:val="18"/>
        </w:rPr>
        <w:t>Kadri Simson</w:t>
      </w:r>
      <w:r>
        <w:rPr>
          <w:rFonts w:ascii="Verdana" w:hAnsi="Verdana"/>
          <w:sz w:val="18"/>
        </w:rPr>
        <w:t xml:space="preserve"> und EWSA-Präsidentin </w:t>
      </w:r>
      <w:r>
        <w:rPr>
          <w:rFonts w:ascii="Verdana" w:hAnsi="Verdana"/>
          <w:b/>
          <w:sz w:val="18"/>
        </w:rPr>
        <w:t>Christa </w:t>
      </w:r>
      <w:proofErr w:type="spellStart"/>
      <w:r>
        <w:rPr>
          <w:rFonts w:ascii="Verdana" w:hAnsi="Verdana"/>
          <w:b/>
          <w:sz w:val="18"/>
        </w:rPr>
        <w:t>Schweng</w:t>
      </w:r>
      <w:proofErr w:type="spellEnd"/>
      <w:r w:rsidR="001D772B">
        <w:rPr>
          <w:rFonts w:ascii="Verdana" w:hAnsi="Verdana"/>
          <w:sz w:val="18"/>
        </w:rPr>
        <w:t xml:space="preserve"> auf der Hybrid</w:t>
      </w:r>
      <w:r w:rsidR="001D772B">
        <w:rPr>
          <w:rFonts w:ascii="Verdana" w:hAnsi="Verdana"/>
          <w:sz w:val="18"/>
        </w:rPr>
        <w:noBreakHyphen/>
      </w:r>
      <w:r>
        <w:rPr>
          <w:rFonts w:ascii="Verdana" w:hAnsi="Verdana"/>
          <w:sz w:val="18"/>
        </w:rPr>
        <w:t>Konferenz zum Thema „</w:t>
      </w:r>
      <w:hyperlink w:history="1" r:id="rId14">
        <w:r>
          <w:rPr>
            <w:rStyle w:val="Hyperlink"/>
            <w:rFonts w:ascii="Verdana" w:hAnsi="Verdana"/>
            <w:sz w:val="18"/>
          </w:rPr>
          <w:t>Bekämpfung der Energiearmut als Kernstück der Umwelt- und Energiewende</w:t>
        </w:r>
      </w:hyperlink>
      <w:r>
        <w:rPr>
          <w:rFonts w:ascii="Verdana" w:hAnsi="Verdana"/>
          <w:sz w:val="18"/>
        </w:rPr>
        <w:t xml:space="preserve">“ am </w:t>
      </w:r>
      <w:r>
        <w:rPr>
          <w:rFonts w:ascii="Verdana" w:hAnsi="Verdana"/>
          <w:b/>
          <w:sz w:val="18"/>
        </w:rPr>
        <w:t>21. April 2022</w:t>
      </w:r>
      <w:r>
        <w:rPr>
          <w:rFonts w:ascii="Verdana" w:hAnsi="Verdana"/>
          <w:sz w:val="18"/>
        </w:rPr>
        <w:t xml:space="preserve"> im EWSA alle Seiten zu verstärktem Handeln auf.</w:t>
      </w:r>
    </w:p>
    <w:p w:rsidRPr="00166916" w:rsidR="007E7912" w:rsidP="006702C2" w:rsidRDefault="007E7912" w14:paraId="7B38D2B8" w14:textId="77777777">
      <w:pPr>
        <w:rPr>
          <w:rFonts w:ascii="Verdana" w:hAnsi="Verdana"/>
          <w:sz w:val="18"/>
        </w:rPr>
      </w:pPr>
    </w:p>
    <w:p w:rsidRPr="00166916" w:rsidR="002062E2" w:rsidP="004C679E" w:rsidRDefault="006702C2" w14:paraId="6B2EFC1A" w14:textId="477006E4">
      <w:pPr>
        <w:rPr>
          <w:rFonts w:ascii="Verdana" w:hAnsi="Verdana"/>
          <w:sz w:val="18"/>
        </w:rPr>
      </w:pPr>
      <w:r>
        <w:rPr>
          <w:rFonts w:ascii="Verdana" w:hAnsi="Verdana"/>
          <w:sz w:val="18"/>
        </w:rPr>
        <w:t>„Energiearmut ist eine traurige Tatsache, von der Millionen von EU-Bürgerinnen und -Bürgern betroffen sind. Und durch die aktuellen Ereignisse wird das Problem noch weiter verschärft.</w:t>
      </w:r>
      <w:r>
        <w:t xml:space="preserve"> </w:t>
      </w:r>
      <w:r>
        <w:rPr>
          <w:rFonts w:ascii="Verdana" w:hAnsi="Verdana"/>
          <w:sz w:val="18"/>
        </w:rPr>
        <w:t>Nie war deutlicher, dass benachteiligte Gruppen geschützt, aber auch alle Menschen in den Mitgliedstaaten durch unsere Energiepolitik ermächtigt werden müssen.</w:t>
      </w:r>
      <w:r>
        <w:t xml:space="preserve"> </w:t>
      </w:r>
      <w:r>
        <w:rPr>
          <w:rFonts w:ascii="Verdana" w:hAnsi="Verdana"/>
          <w:sz w:val="18"/>
        </w:rPr>
        <w:t xml:space="preserve">Das ist auch das Rezept für eine faire Energiewende“, so </w:t>
      </w:r>
      <w:r>
        <w:rPr>
          <w:rFonts w:ascii="Verdana" w:hAnsi="Verdana"/>
          <w:b/>
          <w:sz w:val="18"/>
        </w:rPr>
        <w:t>Kadri Simson</w:t>
      </w:r>
      <w:r>
        <w:rPr>
          <w:rFonts w:ascii="Verdana" w:hAnsi="Verdana"/>
          <w:sz w:val="18"/>
        </w:rPr>
        <w:t>.</w:t>
      </w:r>
    </w:p>
    <w:p w:rsidRPr="00166916" w:rsidR="0018050C" w:rsidP="004C679E" w:rsidRDefault="0018050C" w14:paraId="123A4D19" w14:textId="77777777">
      <w:pPr>
        <w:rPr>
          <w:rFonts w:ascii="Verdana" w:hAnsi="Verdana"/>
          <w:sz w:val="18"/>
        </w:rPr>
      </w:pPr>
    </w:p>
    <w:p w:rsidRPr="00166916" w:rsidR="007B7ACC" w:rsidP="004C679E" w:rsidRDefault="002062E2" w14:paraId="4B821726" w14:textId="5BA490DD">
      <w:pPr>
        <w:rPr>
          <w:rFonts w:ascii="Verdana" w:hAnsi="Verdana"/>
          <w:sz w:val="18"/>
        </w:rPr>
      </w:pPr>
      <w:r>
        <w:rPr>
          <w:rFonts w:ascii="Verdana" w:hAnsi="Verdana"/>
          <w:b/>
          <w:sz w:val="18"/>
        </w:rPr>
        <w:t>Christa </w:t>
      </w:r>
      <w:proofErr w:type="spellStart"/>
      <w:r>
        <w:rPr>
          <w:rFonts w:ascii="Verdana" w:hAnsi="Verdana"/>
          <w:b/>
          <w:sz w:val="18"/>
        </w:rPr>
        <w:t>Schweng</w:t>
      </w:r>
      <w:proofErr w:type="spellEnd"/>
      <w:r>
        <w:rPr>
          <w:rFonts w:ascii="Verdana" w:hAnsi="Verdana"/>
          <w:sz w:val="18"/>
        </w:rPr>
        <w:t xml:space="preserve"> hob die Energiewende als einzigartige Gelegenheit für koordiniertes Handeln hervor – auch angesichts der derzeitigen Solidaritätsbekundungen und Integrationsbemühungen als Reaktion auf den Krieg in der Ukraine – und fügte hinzu: „Wir brauchen eine echte Vision. Bei der Umsetzung der Maßnahmen darf nicht aus dem Blick verloren werden, dass Solidarität mit den am stärksten gefährdeten Bevölkerungsgruppen ein vorrangiges Anliegen bleiben muss. Ohne die aktive Einbeziehung der organisierten Zivilgesellschaft wird es nicht möglich sein, die Energiearmut einzudämmen. Wir müssen die Gelegenheit nutzen, um zu handeln, zu reagieren und Einfluss zu nehmen.“</w:t>
      </w:r>
    </w:p>
    <w:p w:rsidRPr="00166916" w:rsidR="00B14475" w:rsidP="004C679E" w:rsidRDefault="00B14475" w14:paraId="42C7C9F1" w14:textId="77777777">
      <w:pPr>
        <w:rPr>
          <w:rFonts w:ascii="Verdana" w:hAnsi="Verdana"/>
          <w:sz w:val="18"/>
        </w:rPr>
      </w:pPr>
    </w:p>
    <w:p w:rsidRPr="00166916" w:rsidR="002A7039" w:rsidP="004C679E" w:rsidRDefault="002A7039" w14:paraId="4AB35A2F" w14:textId="0EE09A00">
      <w:pPr>
        <w:rPr>
          <w:rFonts w:ascii="Verdana" w:hAnsi="Verdana"/>
          <w:b/>
          <w:sz w:val="18"/>
        </w:rPr>
      </w:pPr>
      <w:r>
        <w:rPr>
          <w:rFonts w:ascii="Verdana" w:hAnsi="Verdana"/>
          <w:b/>
          <w:sz w:val="18"/>
        </w:rPr>
        <w:t>Das Problem der Energiearmut bleibt aktuell</w:t>
      </w:r>
    </w:p>
    <w:p w:rsidRPr="00166916" w:rsidR="002A7039" w:rsidP="004C679E" w:rsidRDefault="002A7039" w14:paraId="1E56E039" w14:textId="77777777">
      <w:pPr>
        <w:rPr>
          <w:rFonts w:ascii="Verdana" w:hAnsi="Verdana"/>
          <w:sz w:val="18"/>
        </w:rPr>
      </w:pPr>
    </w:p>
    <w:p w:rsidRPr="00166916" w:rsidR="00821EAB" w:rsidP="004C679E" w:rsidRDefault="002A7039" w14:paraId="47749CCD" w14:textId="6EA928DB">
      <w:pPr>
        <w:rPr>
          <w:rFonts w:ascii="Verdana" w:hAnsi="Verdana" w:cs="Arial"/>
          <w:bCs/>
          <w:sz w:val="18"/>
          <w:szCs w:val="18"/>
        </w:rPr>
      </w:pPr>
      <w:r>
        <w:rPr>
          <w:rFonts w:ascii="Verdana" w:hAnsi="Verdana"/>
          <w:sz w:val="18"/>
        </w:rPr>
        <w:t>Energiearmut ist in allen EU-Mitgliedstaaten und weltweit nach wie vor ein großes soziales Problem. In den letzten Jahren hat sich die Lage weiter verschlechtert, und jüngsten Berichten zufolge leben weltweit mehr als 700 Millionen Menschen (etwa 10 % der Weltbevölkerung) in extremer Armut und haben keinen Zugang zu Strom.</w:t>
      </w:r>
      <w:r>
        <w:t xml:space="preserve"> </w:t>
      </w:r>
      <w:r>
        <w:rPr>
          <w:rFonts w:ascii="Verdana" w:hAnsi="Verdana"/>
          <w:sz w:val="18"/>
        </w:rPr>
        <w:t>In Europa sind 50 bis 125 Millionen Menschen betroffen.</w:t>
      </w:r>
    </w:p>
    <w:p w:rsidRPr="00166916" w:rsidR="00821EAB" w:rsidP="004C679E" w:rsidRDefault="00821EAB" w14:paraId="05F1C4A5" w14:textId="77777777">
      <w:pPr>
        <w:rPr>
          <w:rFonts w:ascii="Verdana" w:hAnsi="Verdana" w:cs="Arial"/>
          <w:bCs/>
          <w:sz w:val="18"/>
          <w:szCs w:val="18"/>
          <w:lang w:eastAsia="fr-FR"/>
        </w:rPr>
      </w:pPr>
    </w:p>
    <w:p w:rsidRPr="00166916" w:rsidR="00074413" w:rsidP="004C679E" w:rsidRDefault="00821EAB" w14:paraId="6EF6A253" w14:textId="5980A9BF">
      <w:pPr>
        <w:rPr>
          <w:rFonts w:ascii="Verdana" w:hAnsi="Verdana" w:cs="Arial"/>
          <w:bCs/>
          <w:sz w:val="18"/>
          <w:szCs w:val="18"/>
        </w:rPr>
      </w:pPr>
      <w:r>
        <w:rPr>
          <w:rFonts w:ascii="Verdana" w:hAnsi="Verdana"/>
          <w:sz w:val="18"/>
        </w:rPr>
        <w:t>Die EU muss bis 2050 einen sozial gerechten und fairen Übergang zu einer klimaneutralen Europäischen Union bewerkstelligen und zeigen, dass es möglich ist, die Energie- und Klimaziele zu erreichen und gleichzeitig dafür zu sorgen, dass niemand zurückgelassen wird.</w:t>
      </w:r>
    </w:p>
    <w:p w:rsidRPr="00166916" w:rsidR="00F43F3B" w:rsidP="004C679E" w:rsidRDefault="00F43F3B" w14:paraId="4BD0764E" w14:textId="77777777">
      <w:pPr>
        <w:rPr>
          <w:rFonts w:ascii="Verdana" w:hAnsi="Verdana" w:cs="Arial"/>
          <w:bCs/>
          <w:sz w:val="18"/>
          <w:szCs w:val="18"/>
          <w:lang w:eastAsia="fr-FR"/>
        </w:rPr>
      </w:pPr>
    </w:p>
    <w:p w:rsidRPr="00166916" w:rsidR="003D6021" w:rsidP="00074413" w:rsidRDefault="00F43F3B" w14:paraId="61677BCC" w14:textId="37FCE39F">
      <w:pPr>
        <w:rPr>
          <w:rFonts w:ascii="Verdana" w:hAnsi="Verdana" w:cs="Arial"/>
          <w:bCs/>
          <w:sz w:val="18"/>
          <w:szCs w:val="18"/>
        </w:rPr>
      </w:pPr>
      <w:proofErr w:type="spellStart"/>
      <w:r>
        <w:rPr>
          <w:rFonts w:ascii="Verdana" w:hAnsi="Verdana"/>
          <w:b/>
          <w:sz w:val="18"/>
        </w:rPr>
        <w:t>Baiba</w:t>
      </w:r>
      <w:proofErr w:type="spellEnd"/>
      <w:r>
        <w:rPr>
          <w:rFonts w:ascii="Verdana" w:hAnsi="Verdana"/>
          <w:b/>
          <w:sz w:val="18"/>
        </w:rPr>
        <w:t> </w:t>
      </w:r>
      <w:proofErr w:type="spellStart"/>
      <w:r>
        <w:rPr>
          <w:rFonts w:ascii="Verdana" w:hAnsi="Verdana"/>
          <w:b/>
          <w:sz w:val="18"/>
        </w:rPr>
        <w:t>Miltoviča</w:t>
      </w:r>
      <w:proofErr w:type="spellEnd"/>
      <w:r>
        <w:rPr>
          <w:rFonts w:ascii="Verdana" w:hAnsi="Verdana"/>
          <w:sz w:val="18"/>
        </w:rPr>
        <w:t>, Vorsitzende der Fachgruppe Verkehr, Energie, Infrastrukturen, Informationsgesellschaft (TEN), machte deutlich, dass die Bekämpfung der Energiearmut einen starken politischen Willen erfordert, um ein Bündnis zwischen allen Akteuren an der Basis und auf nationaler und europäischer Ebene zu schaffen. Der EWSA sei bereit, dabei eine aktive Rolle zu übernehmen und alle Interessenträger zusammenzubringen.</w:t>
      </w:r>
    </w:p>
    <w:p w:rsidR="00826A4D" w:rsidP="00B14475" w:rsidRDefault="00826A4D" w14:paraId="5EA5AD08" w14:textId="0AE30F16">
      <w:pPr>
        <w:rPr>
          <w:rFonts w:ascii="Verdana" w:hAnsi="Verdana" w:cs="Arial"/>
          <w:bCs/>
          <w:sz w:val="18"/>
          <w:szCs w:val="18"/>
          <w:lang w:eastAsia="fr-FR"/>
        </w:rPr>
      </w:pPr>
    </w:p>
    <w:p w:rsidRPr="00305690" w:rsidR="00305690" w:rsidP="00B14475" w:rsidRDefault="00305690" w14:paraId="264237AE" w14:textId="7BB51F6D">
      <w:pPr>
        <w:rPr>
          <w:rFonts w:ascii="Verdana" w:hAnsi="Verdana" w:cs="Arial"/>
          <w:b/>
          <w:bCs/>
          <w:sz w:val="18"/>
          <w:szCs w:val="18"/>
        </w:rPr>
      </w:pPr>
      <w:r>
        <w:rPr>
          <w:rFonts w:ascii="Verdana" w:hAnsi="Verdana"/>
          <w:b/>
          <w:sz w:val="18"/>
        </w:rPr>
        <w:t>Der Weg nach vorn: mehr Mittel, lokale Maßnahmen und weitreichende Gebäuderenovierung</w:t>
      </w:r>
    </w:p>
    <w:p w:rsidR="00305690" w:rsidP="00B14475" w:rsidRDefault="00305690" w14:paraId="31A632AD" w14:textId="77777777">
      <w:pPr>
        <w:rPr>
          <w:rFonts w:ascii="Verdana" w:hAnsi="Verdana" w:cs="Arial"/>
          <w:bCs/>
          <w:sz w:val="18"/>
          <w:szCs w:val="18"/>
          <w:lang w:eastAsia="fr-FR"/>
        </w:rPr>
      </w:pPr>
    </w:p>
    <w:p w:rsidR="00305690" w:rsidP="00B14475" w:rsidRDefault="00305690" w14:paraId="34CC2FD6" w14:textId="3D822471">
      <w:pPr>
        <w:rPr>
          <w:rFonts w:ascii="Verdana" w:hAnsi="Verdana" w:cs="Arial"/>
          <w:bCs/>
          <w:sz w:val="18"/>
          <w:szCs w:val="18"/>
        </w:rPr>
      </w:pPr>
      <w:r>
        <w:rPr>
          <w:rFonts w:ascii="Verdana" w:hAnsi="Verdana"/>
          <w:sz w:val="18"/>
        </w:rPr>
        <w:t>Die Veranstaltung wurde im Nachgang zur EWSA-Konferenz von 2021 zum Thema „</w:t>
      </w:r>
      <w:hyperlink w:history="1" r:id="rId15">
        <w:r>
          <w:rPr>
            <w:rStyle w:val="Hyperlink"/>
            <w:rFonts w:ascii="Verdana" w:hAnsi="Verdana"/>
            <w:sz w:val="18"/>
          </w:rPr>
          <w:t>Energiearmut an der Schnittstelle der europäischen Säule sozialer Rechte und des europäischen Grünen Deals</w:t>
        </w:r>
      </w:hyperlink>
      <w:r>
        <w:rPr>
          <w:rFonts w:ascii="Verdana" w:hAnsi="Verdana"/>
          <w:sz w:val="18"/>
        </w:rPr>
        <w:t>“ mit Unterstützung des französischen EU-Ratsvorsitzes organisiert.</w:t>
      </w:r>
    </w:p>
    <w:p w:rsidR="00305690" w:rsidP="00B14475" w:rsidRDefault="00305690" w14:paraId="683AF8BB" w14:textId="0B0C0A29">
      <w:pPr>
        <w:rPr>
          <w:rFonts w:ascii="Verdana" w:hAnsi="Verdana" w:cs="Arial"/>
          <w:bCs/>
          <w:sz w:val="18"/>
          <w:szCs w:val="18"/>
          <w:lang w:eastAsia="fr-FR"/>
        </w:rPr>
      </w:pPr>
    </w:p>
    <w:p w:rsidR="00826A4D" w:rsidP="00B14475" w:rsidRDefault="00305690" w14:paraId="2691E18C" w14:textId="1C764446">
      <w:pPr>
        <w:rPr>
          <w:rFonts w:ascii="Verdana" w:hAnsi="Verdana" w:cs="Arial"/>
          <w:bCs/>
          <w:sz w:val="18"/>
          <w:szCs w:val="18"/>
        </w:rPr>
      </w:pPr>
      <w:r>
        <w:rPr>
          <w:rFonts w:ascii="Verdana" w:hAnsi="Verdana"/>
          <w:sz w:val="18"/>
        </w:rPr>
        <w:t xml:space="preserve">Zu den Teilnehmenden gehörten die Aktivistin für Klimagerechtigkeit </w:t>
      </w:r>
      <w:r>
        <w:rPr>
          <w:rFonts w:ascii="Verdana" w:hAnsi="Verdana"/>
          <w:b/>
          <w:sz w:val="18"/>
        </w:rPr>
        <w:t>Martha Myers</w:t>
      </w:r>
      <w:r>
        <w:rPr>
          <w:rFonts w:ascii="Verdana" w:hAnsi="Verdana"/>
          <w:sz w:val="18"/>
        </w:rPr>
        <w:t xml:space="preserve"> von </w:t>
      </w:r>
      <w:proofErr w:type="spellStart"/>
      <w:r>
        <w:rPr>
          <w:rFonts w:ascii="Verdana" w:hAnsi="Verdana"/>
          <w:i/>
          <w:iCs/>
          <w:sz w:val="18"/>
        </w:rPr>
        <w:t>Friends</w:t>
      </w:r>
      <w:proofErr w:type="spellEnd"/>
      <w:r>
        <w:rPr>
          <w:rFonts w:ascii="Verdana" w:hAnsi="Verdana"/>
          <w:i/>
          <w:iCs/>
          <w:sz w:val="18"/>
        </w:rPr>
        <w:t xml:space="preserve"> </w:t>
      </w:r>
      <w:proofErr w:type="spellStart"/>
      <w:r>
        <w:rPr>
          <w:rFonts w:ascii="Verdana" w:hAnsi="Verdana"/>
          <w:i/>
          <w:iCs/>
          <w:sz w:val="18"/>
        </w:rPr>
        <w:t>of</w:t>
      </w:r>
      <w:proofErr w:type="spellEnd"/>
      <w:r>
        <w:rPr>
          <w:rFonts w:ascii="Verdana" w:hAnsi="Verdana"/>
          <w:i/>
          <w:iCs/>
          <w:sz w:val="18"/>
        </w:rPr>
        <w:t xml:space="preserve"> </w:t>
      </w:r>
      <w:proofErr w:type="spellStart"/>
      <w:r>
        <w:rPr>
          <w:rFonts w:ascii="Verdana" w:hAnsi="Verdana"/>
          <w:i/>
          <w:iCs/>
          <w:sz w:val="18"/>
        </w:rPr>
        <w:t>the</w:t>
      </w:r>
      <w:proofErr w:type="spellEnd"/>
      <w:r>
        <w:rPr>
          <w:rFonts w:ascii="Verdana" w:hAnsi="Verdana"/>
          <w:i/>
          <w:iCs/>
          <w:sz w:val="18"/>
        </w:rPr>
        <w:t xml:space="preserve"> Earth Europe</w:t>
      </w:r>
      <w:r>
        <w:rPr>
          <w:rFonts w:ascii="Verdana" w:hAnsi="Verdana"/>
          <w:sz w:val="18"/>
        </w:rPr>
        <w:t xml:space="preserve"> und </w:t>
      </w:r>
      <w:proofErr w:type="spellStart"/>
      <w:r>
        <w:rPr>
          <w:rFonts w:ascii="Verdana" w:hAnsi="Verdana"/>
          <w:i/>
          <w:iCs/>
          <w:sz w:val="18"/>
        </w:rPr>
        <w:t>Right</w:t>
      </w:r>
      <w:proofErr w:type="spellEnd"/>
      <w:r>
        <w:rPr>
          <w:rFonts w:ascii="Verdana" w:hAnsi="Verdana"/>
          <w:i/>
          <w:iCs/>
          <w:sz w:val="18"/>
        </w:rPr>
        <w:t xml:space="preserve"> </w:t>
      </w:r>
      <w:proofErr w:type="spellStart"/>
      <w:r>
        <w:rPr>
          <w:rFonts w:ascii="Verdana" w:hAnsi="Verdana"/>
          <w:i/>
          <w:iCs/>
          <w:sz w:val="18"/>
        </w:rPr>
        <w:t>to</w:t>
      </w:r>
      <w:proofErr w:type="spellEnd"/>
      <w:r>
        <w:rPr>
          <w:rFonts w:ascii="Verdana" w:hAnsi="Verdana"/>
          <w:i/>
          <w:iCs/>
          <w:sz w:val="18"/>
        </w:rPr>
        <w:t xml:space="preserve"> </w:t>
      </w:r>
      <w:proofErr w:type="spellStart"/>
      <w:r>
        <w:rPr>
          <w:rFonts w:ascii="Verdana" w:hAnsi="Verdana"/>
          <w:i/>
          <w:iCs/>
          <w:sz w:val="18"/>
        </w:rPr>
        <w:t>Energy</w:t>
      </w:r>
      <w:proofErr w:type="spellEnd"/>
      <w:r>
        <w:rPr>
          <w:rFonts w:ascii="Verdana" w:hAnsi="Verdana"/>
          <w:i/>
          <w:iCs/>
          <w:sz w:val="18"/>
        </w:rPr>
        <w:t xml:space="preserve"> </w:t>
      </w:r>
      <w:proofErr w:type="spellStart"/>
      <w:r>
        <w:rPr>
          <w:rFonts w:ascii="Verdana" w:hAnsi="Verdana"/>
          <w:i/>
          <w:iCs/>
          <w:sz w:val="18"/>
        </w:rPr>
        <w:t>Coalition</w:t>
      </w:r>
      <w:proofErr w:type="spellEnd"/>
      <w:r>
        <w:rPr>
          <w:rFonts w:ascii="Verdana" w:hAnsi="Verdana"/>
          <w:sz w:val="18"/>
        </w:rPr>
        <w:t xml:space="preserve">, </w:t>
      </w:r>
      <w:r>
        <w:rPr>
          <w:rFonts w:ascii="Verdana" w:hAnsi="Verdana"/>
          <w:b/>
          <w:sz w:val="18"/>
        </w:rPr>
        <w:t>Miguel </w:t>
      </w:r>
      <w:proofErr w:type="spellStart"/>
      <w:r>
        <w:rPr>
          <w:rFonts w:ascii="Verdana" w:hAnsi="Verdana"/>
          <w:b/>
          <w:sz w:val="18"/>
        </w:rPr>
        <w:t>Morcillo</w:t>
      </w:r>
      <w:proofErr w:type="spellEnd"/>
      <w:r>
        <w:rPr>
          <w:rFonts w:ascii="Verdana" w:hAnsi="Verdana"/>
          <w:sz w:val="18"/>
        </w:rPr>
        <w:t xml:space="preserve"> vom Bürgermeisterkonvent, </w:t>
      </w:r>
      <w:r>
        <w:rPr>
          <w:rFonts w:ascii="Verdana" w:hAnsi="Verdana"/>
          <w:b/>
          <w:sz w:val="18"/>
        </w:rPr>
        <w:t>Clotilde Clark-</w:t>
      </w:r>
      <w:proofErr w:type="spellStart"/>
      <w:r>
        <w:rPr>
          <w:rFonts w:ascii="Verdana" w:hAnsi="Verdana"/>
          <w:b/>
          <w:sz w:val="18"/>
        </w:rPr>
        <w:t>Foulquier</w:t>
      </w:r>
      <w:proofErr w:type="spellEnd"/>
      <w:r>
        <w:rPr>
          <w:rFonts w:ascii="Verdana" w:hAnsi="Verdana"/>
          <w:sz w:val="18"/>
        </w:rPr>
        <w:t xml:space="preserve"> vom Europäischen Verband der nationalen Vereinigungen im Bereich der Obdachlosenhilfe (FEANTSA) sowie </w:t>
      </w:r>
      <w:r>
        <w:rPr>
          <w:rFonts w:ascii="Verdana" w:hAnsi="Verdana"/>
          <w:b/>
          <w:sz w:val="18"/>
        </w:rPr>
        <w:t>Studierende</w:t>
      </w:r>
      <w:r>
        <w:rPr>
          <w:rFonts w:ascii="Verdana" w:hAnsi="Verdana"/>
          <w:sz w:val="18"/>
        </w:rPr>
        <w:t xml:space="preserve"> der Hochschule </w:t>
      </w:r>
      <w:proofErr w:type="spellStart"/>
      <w:r>
        <w:rPr>
          <w:rFonts w:ascii="Verdana" w:hAnsi="Verdana"/>
          <w:sz w:val="18"/>
        </w:rPr>
        <w:t>Sciences</w:t>
      </w:r>
      <w:proofErr w:type="spellEnd"/>
      <w:r>
        <w:rPr>
          <w:rFonts w:ascii="Verdana" w:hAnsi="Verdana"/>
          <w:sz w:val="18"/>
        </w:rPr>
        <w:t> Po in Straßburg.</w:t>
      </w:r>
    </w:p>
    <w:p w:rsidR="00826A4D" w:rsidP="00B14475" w:rsidRDefault="00826A4D" w14:paraId="538B147D" w14:textId="77777777">
      <w:pPr>
        <w:rPr>
          <w:rFonts w:ascii="Verdana" w:hAnsi="Verdana" w:cs="Arial"/>
          <w:bCs/>
          <w:sz w:val="18"/>
          <w:szCs w:val="18"/>
          <w:lang w:eastAsia="fr-FR"/>
        </w:rPr>
      </w:pPr>
    </w:p>
    <w:p w:rsidR="00305690" w:rsidP="00B14475" w:rsidRDefault="00826A4D" w14:paraId="641E7820" w14:textId="06B0EB2D">
      <w:pPr>
        <w:rPr>
          <w:rFonts w:ascii="Verdana" w:hAnsi="Verdana" w:cs="Arial"/>
          <w:bCs/>
          <w:sz w:val="18"/>
          <w:szCs w:val="18"/>
        </w:rPr>
      </w:pPr>
      <w:r>
        <w:rPr>
          <w:rFonts w:ascii="Verdana" w:hAnsi="Verdana"/>
          <w:sz w:val="18"/>
        </w:rPr>
        <w:t>Die Teilnehmenden einigten sich auf folgende Kernbotschaften:</w:t>
      </w:r>
    </w:p>
    <w:p w:rsidR="00305690" w:rsidP="00B14475" w:rsidRDefault="00305690" w14:paraId="34473059" w14:textId="77777777">
      <w:pPr>
        <w:rPr>
          <w:rFonts w:ascii="Verdana" w:hAnsi="Verdana" w:cs="Arial"/>
          <w:bCs/>
          <w:sz w:val="18"/>
          <w:szCs w:val="18"/>
          <w:lang w:eastAsia="fr-FR"/>
        </w:rPr>
      </w:pPr>
    </w:p>
    <w:p w:rsidRPr="00877834" w:rsidR="00305690" w:rsidP="00877834" w:rsidRDefault="00305690" w14:paraId="7EFFA0C6" w14:textId="48F4A18E">
      <w:pPr>
        <w:pStyle w:val="ListParagraph"/>
        <w:numPr>
          <w:ilvl w:val="0"/>
          <w:numId w:val="4"/>
        </w:numPr>
        <w:ind w:left="567" w:hanging="567"/>
        <w:rPr>
          <w:rFonts w:ascii="Verdana" w:hAnsi="Verdana" w:cs="Arial"/>
          <w:bCs/>
          <w:sz w:val="18"/>
          <w:szCs w:val="18"/>
        </w:rPr>
      </w:pPr>
      <w:r>
        <w:rPr>
          <w:rFonts w:ascii="Verdana" w:hAnsi="Verdana"/>
          <w:sz w:val="18"/>
        </w:rPr>
        <w:t>Mehr Mittel sowie ein vereinfachter Zugang zur EU-Förderung sind erforderlich.</w:t>
      </w:r>
    </w:p>
    <w:p w:rsidRPr="00877834" w:rsidR="00305690" w:rsidP="00877834" w:rsidRDefault="00305690" w14:paraId="2FC7CE4E" w14:textId="6BE69D86">
      <w:pPr>
        <w:pStyle w:val="ListParagraph"/>
        <w:numPr>
          <w:ilvl w:val="0"/>
          <w:numId w:val="4"/>
        </w:numPr>
        <w:ind w:left="567" w:hanging="567"/>
        <w:rPr>
          <w:rFonts w:ascii="Verdana" w:hAnsi="Verdana" w:cs="Arial"/>
          <w:bCs/>
          <w:sz w:val="18"/>
          <w:szCs w:val="18"/>
        </w:rPr>
      </w:pPr>
      <w:r>
        <w:rPr>
          <w:rFonts w:ascii="Verdana" w:hAnsi="Verdana"/>
          <w:sz w:val="18"/>
        </w:rPr>
        <w:t>Ein dezentraler Zugang zu Energie und lokale Maßnahmen sind am besten geeignet, um die angestrebten Ergebnisse – insbesondere für von Energiearmut betroffene Haushalte – zu erreichen.</w:t>
      </w:r>
    </w:p>
    <w:p w:rsidRPr="00877834" w:rsidR="00826A4D" w:rsidP="00877834" w:rsidRDefault="00826A4D" w14:paraId="7758FB21" w14:textId="09360ED3">
      <w:pPr>
        <w:pStyle w:val="ListParagraph"/>
        <w:numPr>
          <w:ilvl w:val="0"/>
          <w:numId w:val="4"/>
        </w:numPr>
        <w:ind w:left="567" w:hanging="567"/>
        <w:rPr>
          <w:rFonts w:ascii="Verdana" w:hAnsi="Verdana" w:cs="Arial"/>
          <w:bCs/>
          <w:sz w:val="18"/>
          <w:szCs w:val="18"/>
        </w:rPr>
      </w:pPr>
      <w:r>
        <w:rPr>
          <w:rFonts w:ascii="Verdana" w:hAnsi="Verdana"/>
          <w:sz w:val="18"/>
        </w:rPr>
        <w:t>Die umfassende Renovierung von Gebäuden ist derzeit eine absolute Notwendigkeit, wobei die einkommensschwächsten Bevölkerungsgruppen unterstützt werden müssen.</w:t>
      </w:r>
    </w:p>
    <w:p w:rsidRPr="00877834" w:rsidR="00305690" w:rsidP="00877834" w:rsidRDefault="00305690" w14:paraId="1F426246" w14:textId="25BC790A">
      <w:pPr>
        <w:pStyle w:val="ListParagraph"/>
        <w:numPr>
          <w:ilvl w:val="0"/>
          <w:numId w:val="4"/>
        </w:numPr>
        <w:ind w:left="567" w:hanging="567"/>
        <w:rPr>
          <w:rFonts w:ascii="Verdana" w:hAnsi="Verdana" w:cs="Arial"/>
          <w:bCs/>
          <w:sz w:val="18"/>
          <w:szCs w:val="18"/>
        </w:rPr>
      </w:pPr>
      <w:r>
        <w:rPr>
          <w:rFonts w:ascii="Verdana" w:hAnsi="Verdana"/>
          <w:sz w:val="18"/>
        </w:rPr>
        <w:t>Die Organisationen der Zivilgesellschaft sollten eine zentrale Rolle bei der Festlegung und Umsetzung der Energiepolitik spielen.</w:t>
      </w:r>
    </w:p>
    <w:p w:rsidRPr="00877834" w:rsidR="00305690" w:rsidP="00877834" w:rsidRDefault="00305690" w14:paraId="75B5483B" w14:textId="4A7C3C30">
      <w:pPr>
        <w:pStyle w:val="ListParagraph"/>
        <w:numPr>
          <w:ilvl w:val="0"/>
          <w:numId w:val="4"/>
        </w:numPr>
        <w:ind w:left="567" w:hanging="567"/>
        <w:rPr>
          <w:rFonts w:ascii="Verdana" w:hAnsi="Verdana" w:cs="Arial"/>
          <w:bCs/>
          <w:sz w:val="18"/>
          <w:szCs w:val="18"/>
        </w:rPr>
      </w:pPr>
      <w:r>
        <w:rPr>
          <w:rFonts w:ascii="Verdana" w:hAnsi="Verdana"/>
          <w:sz w:val="18"/>
        </w:rPr>
        <w:t>Der EWSA will sich für die Schaffung eines starken Bündnisses zwischen Akteuren an der Basis und auf nationaler und europäischer Politikebene einsetzen.</w:t>
      </w:r>
    </w:p>
    <w:p w:rsidR="00305690" w:rsidP="00B14475" w:rsidRDefault="00305690" w14:paraId="358DA33E" w14:textId="15BC5A51">
      <w:pPr>
        <w:rPr>
          <w:rFonts w:ascii="Verdana" w:hAnsi="Verdana" w:cs="Arial"/>
          <w:bCs/>
          <w:sz w:val="18"/>
          <w:szCs w:val="18"/>
          <w:lang w:eastAsia="fr-FR"/>
        </w:rPr>
      </w:pPr>
    </w:p>
    <w:p w:rsidR="00305690" w:rsidP="00B14475" w:rsidRDefault="00305690" w14:paraId="75E1A0A7" w14:textId="668312E2">
      <w:pPr>
        <w:rPr>
          <w:rFonts w:ascii="Verdana" w:hAnsi="Verdana" w:cs="Arial"/>
          <w:bCs/>
          <w:sz w:val="18"/>
          <w:szCs w:val="18"/>
        </w:rPr>
      </w:pPr>
      <w:r>
        <w:rPr>
          <w:rFonts w:ascii="Verdana" w:hAnsi="Verdana"/>
          <w:sz w:val="18"/>
        </w:rPr>
        <w:t>Die ausführlichen Schlussfolgerungen sind in Kürze auf der Website der Konferenz abrufbar.</w:t>
      </w:r>
    </w:p>
    <w:p w:rsidR="00821EAB" w:rsidP="004C679E" w:rsidRDefault="00821EAB" w14:paraId="043FF694" w14:textId="3406D87F">
      <w:pPr>
        <w:rPr>
          <w:rFonts w:ascii="Verdana" w:hAnsi="Verdana" w:cs="Arial"/>
          <w:bCs/>
          <w:sz w:val="18"/>
          <w:szCs w:val="18"/>
          <w:lang w:eastAsia="fr-FR"/>
        </w:rPr>
      </w:pPr>
    </w:p>
    <w:p w:rsidR="00BD7293" w:rsidP="00BD7293" w:rsidRDefault="00BD7293" w14:paraId="1ED1653E" w14:textId="06A185F0">
      <w:pPr>
        <w:rPr>
          <w:rFonts w:ascii="Verdana" w:hAnsi="Verdana" w:cs="Arial"/>
          <w:bCs/>
          <w:sz w:val="18"/>
          <w:szCs w:val="18"/>
          <w:lang w:eastAsia="fr-FR"/>
        </w:rPr>
      </w:pPr>
    </w:p>
    <w:p w:rsidR="0047257E" w:rsidP="00BD7293" w:rsidRDefault="0047257E" w14:paraId="7D9C03C1" w14:textId="6548EC76">
      <w:pPr>
        <w:rPr>
          <w:rFonts w:ascii="Verdana" w:hAnsi="Verdana" w:cs="Arial"/>
          <w:bCs/>
          <w:sz w:val="18"/>
          <w:szCs w:val="18"/>
          <w:lang w:eastAsia="fr-FR"/>
        </w:rPr>
      </w:pPr>
    </w:p>
    <w:p w:rsidRPr="00F606E0" w:rsidR="0047257E" w:rsidP="00BD7293" w:rsidRDefault="0047257E" w14:paraId="39A453B1" w14:textId="77777777">
      <w:pPr>
        <w:rPr>
          <w:rFonts w:ascii="Verdana" w:hAnsi="Verdana" w:cs="Arial"/>
          <w:bCs/>
          <w:sz w:val="18"/>
          <w:szCs w:val="18"/>
          <w:lang w:eastAsia="fr-FR"/>
        </w:rPr>
      </w:pPr>
      <w:bookmarkStart w:name="_GoBack" w:id="0"/>
      <w:bookmarkEnd w:id="0"/>
    </w:p>
    <w:p w:rsidRPr="00166916" w:rsidR="00BD7293" w:rsidP="00BD7293" w:rsidRDefault="00BD7293" w14:paraId="6225BF42" w14:textId="77777777">
      <w:pPr>
        <w:jc w:val="center"/>
        <w:rPr>
          <w:rFonts w:ascii="Verdana" w:hAnsi="Verdana"/>
          <w:sz w:val="18"/>
          <w:szCs w:val="18"/>
        </w:rPr>
      </w:pPr>
      <w:r>
        <w:rPr>
          <w:rFonts w:ascii="Verdana" w:hAnsi="Verdana"/>
          <w:b/>
          <w:sz w:val="18"/>
        </w:rPr>
        <w:t>Für weitere Informationen wenden Sie sich bitte an:</w:t>
      </w:r>
    </w:p>
    <w:p w:rsidRPr="00166916" w:rsidR="00BD7293" w:rsidP="00BD7293" w:rsidRDefault="00BD7293" w14:paraId="5D27289B" w14:textId="77777777">
      <w:pPr>
        <w:pStyle w:val="Heading1"/>
        <w:numPr>
          <w:ilvl w:val="0"/>
          <w:numId w:val="0"/>
        </w:numPr>
        <w:ind w:left="360"/>
        <w:jc w:val="center"/>
        <w:rPr>
          <w:rFonts w:ascii="Verdana" w:hAnsi="Verdana"/>
          <w:sz w:val="18"/>
          <w:szCs w:val="18"/>
        </w:rPr>
      </w:pPr>
      <w:r>
        <w:rPr>
          <w:rFonts w:ascii="Verdana" w:hAnsi="Verdana"/>
          <w:sz w:val="18"/>
        </w:rPr>
        <w:t xml:space="preserve">EWSA-Pressereferat – Marco </w:t>
      </w:r>
      <w:proofErr w:type="spellStart"/>
      <w:r>
        <w:rPr>
          <w:rFonts w:ascii="Verdana" w:hAnsi="Verdana"/>
          <w:sz w:val="18"/>
        </w:rPr>
        <w:t>Pezzani</w:t>
      </w:r>
      <w:proofErr w:type="spellEnd"/>
      <w:r>
        <w:rPr>
          <w:rFonts w:ascii="Verdana" w:hAnsi="Verdana"/>
          <w:sz w:val="18"/>
        </w:rPr>
        <w:br/>
        <w:t>+32 (0)2 546 97 93 · Mobil: +32 (0)470 881 903</w:t>
      </w:r>
    </w:p>
    <w:p w:rsidRPr="00166916" w:rsidR="00BD7293" w:rsidP="00BD7293" w:rsidRDefault="001253BF" w14:paraId="424DB626" w14:textId="77777777">
      <w:pPr>
        <w:jc w:val="center"/>
        <w:rPr>
          <w:rFonts w:ascii="Verdana" w:hAnsi="Verdana"/>
          <w:sz w:val="18"/>
          <w:szCs w:val="18"/>
        </w:rPr>
      </w:pPr>
      <w:hyperlink w:history="1" r:id="rId16">
        <w:r w:rsidR="00CC65BB">
          <w:rPr>
            <w:rStyle w:val="Hyperlink"/>
            <w:rFonts w:ascii="Verdana" w:hAnsi="Verdana"/>
            <w:sz w:val="18"/>
          </w:rPr>
          <w:t>marco.pezzani@eesc.europa.eu</w:t>
        </w:r>
      </w:hyperlink>
    </w:p>
    <w:p w:rsidRPr="00166916" w:rsidR="00BD7293" w:rsidP="00BD7293" w:rsidRDefault="00BD7293" w14:paraId="3A51A29A" w14:textId="77777777">
      <w:pPr>
        <w:pStyle w:val="Heading1"/>
        <w:numPr>
          <w:ilvl w:val="0"/>
          <w:numId w:val="0"/>
        </w:numPr>
        <w:jc w:val="center"/>
        <w:rPr>
          <w:rFonts w:ascii="Verdana" w:hAnsi="Verdana"/>
          <w:b/>
          <w:bCs/>
          <w:sz w:val="18"/>
          <w:szCs w:val="18"/>
        </w:rPr>
      </w:pPr>
      <w:r>
        <w:rPr>
          <w:rFonts w:ascii="Verdana" w:hAnsi="Verdana"/>
          <w:b/>
          <w:sz w:val="18"/>
        </w:rPr>
        <w:t>@EESC_PRESS</w:t>
      </w:r>
    </w:p>
    <w:p w:rsidR="00BD7293" w:rsidP="00BD7293" w:rsidRDefault="001253BF" w14:paraId="68D7BCC5" w14:textId="31BB11CB">
      <w:pPr>
        <w:jc w:val="center"/>
        <w:rPr>
          <w:rStyle w:val="Hyperlink"/>
          <w:rFonts w:ascii="Verdana" w:hAnsi="Verdana"/>
          <w:sz w:val="18"/>
          <w:szCs w:val="18"/>
        </w:rPr>
      </w:pPr>
      <w:hyperlink w:history="1" r:id="rId17">
        <w:r w:rsidR="00CC65BB">
          <w:rPr>
            <w:rStyle w:val="Hyperlink"/>
            <w:rFonts w:ascii="Verdana" w:hAnsi="Verdana"/>
            <w:sz w:val="18"/>
          </w:rPr>
          <w:t>VIDEO: Der EWSA stellt sich vor</w:t>
        </w:r>
      </w:hyperlink>
    </w:p>
    <w:p w:rsidRPr="0086510D" w:rsidR="0086510D" w:rsidP="0086510D" w:rsidRDefault="0086510D" w14:paraId="62AA431E" w14:textId="77777777">
      <w:pPr>
        <w:rPr>
          <w:rFonts w:cs="Arial"/>
          <w:bCs/>
          <w:lang w:eastAsia="fr-FR"/>
        </w:rPr>
      </w:pPr>
    </w:p>
    <w:p w:rsidRPr="00166916" w:rsidR="00F83179" w:rsidP="00CE439D" w:rsidRDefault="00F83179" w14:paraId="0F4062E0" w14:textId="77777777">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rsidRPr="00166916" w:rsidR="00F83179" w:rsidP="00CE439D" w:rsidRDefault="00F83179" w14:paraId="341DE2E6" w14:textId="77777777">
      <w:pPr>
        <w:rPr>
          <w:rFonts w:ascii="Verdana" w:hAnsi="Verdana"/>
          <w:i/>
          <w:sz w:val="16"/>
          <w:szCs w:val="16"/>
        </w:rPr>
      </w:pPr>
      <w:r>
        <w:rPr>
          <w:rFonts w:ascii="Verdana" w:hAnsi="Verdana"/>
          <w:i/>
          <w:sz w:val="16"/>
        </w:rPr>
        <w:t>Der Europäische Wirtschafts- und Sozialausschuss (EWSA) gewährleistet die Vertretung der verschiedenen Akteure der organisierten Zivilgesellschaft aus Wirtschaft und Gesellschaft. Er ist eine beratende Versammlung und wurde 1957 durch die Römischen Verträge errichtet. Im Rahmen seiner beratenden Funktion können seine Mitglieder und damit auch die Organisationen, die sie vertreten, am Beschlussfassungsprozess der EU mitwirken.</w:t>
      </w:r>
    </w:p>
    <w:p w:rsidRPr="00166916" w:rsidR="00F83179" w:rsidP="008A621D" w:rsidRDefault="00F83179" w14:paraId="184FCE23" w14:textId="7A6E4613">
      <w:pPr>
        <w:rPr>
          <w:rFonts w:ascii="Verdana" w:hAnsi="Verdana"/>
          <w:sz w:val="18"/>
        </w:rPr>
      </w:pPr>
      <w:r>
        <w:rPr>
          <w:rFonts w:ascii="Verdana" w:hAnsi="Verdana"/>
          <w:i/>
          <w:sz w:val="16"/>
        </w:rPr>
        <w:t>__</w:t>
      </w:r>
      <w:r>
        <w:rPr>
          <w:rFonts w:ascii="Verdana" w:hAnsi="Verdana"/>
          <w:b/>
          <w:i/>
          <w:sz w:val="16"/>
        </w:rPr>
        <w:t>_____________________________________________________________________________</w:t>
      </w:r>
    </w:p>
    <w:sectPr w:rsidRPr="00166916" w:rsidR="00F83179"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6E9B1" w14:textId="77777777" w:rsidR="00B26429" w:rsidRDefault="00B26429">
      <w:r>
        <w:separator/>
      </w:r>
    </w:p>
  </w:endnote>
  <w:endnote w:type="continuationSeparator" w:id="0">
    <w:p w14:paraId="7EBA8667" w14:textId="77777777" w:rsidR="00B26429" w:rsidRDefault="00B2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Leelawadee UI"/>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F9E1" w14:textId="77777777" w:rsidR="00F83179" w:rsidRPr="0004715C" w:rsidRDefault="00F83179" w:rsidP="0004715C">
    <w:pPr>
      <w:spacing w:line="240" w:lineRule="auto"/>
      <w:jc w:val="center"/>
      <w:rPr>
        <w:rFonts w:ascii="Verdana" w:hAnsi="Verdana"/>
        <w:sz w:val="16"/>
        <w:szCs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Brüssel – BELGIEN</w:t>
    </w:r>
  </w:p>
  <w:p w14:paraId="01601EDC" w14:textId="77777777" w:rsidR="00F83179" w:rsidRPr="0004715C" w:rsidRDefault="00F83179" w:rsidP="0004715C">
    <w:pPr>
      <w:spacing w:line="240" w:lineRule="auto"/>
      <w:jc w:val="center"/>
      <w:rPr>
        <w:rFonts w:ascii="Verdana" w:hAnsi="Verdana"/>
        <w:sz w:val="16"/>
        <w:szCs w:val="16"/>
      </w:rPr>
    </w:pPr>
    <w:r>
      <w:rPr>
        <w:rFonts w:ascii="Verdana" w:hAnsi="Verdana"/>
        <w:sz w:val="16"/>
      </w:rPr>
      <w:t>Tel.: +32 2 546 9406 – Fax: +32 2 546 9764</w:t>
    </w:r>
  </w:p>
  <w:p w14:paraId="5F8C8389" w14:textId="77777777" w:rsidR="00F83179" w:rsidRDefault="00F83179" w:rsidP="0004715C">
    <w:pPr>
      <w:spacing w:line="240" w:lineRule="auto"/>
      <w:jc w:val="center"/>
      <w:rPr>
        <w:rFonts w:ascii="Verdana" w:hAnsi="Verdana"/>
        <w:sz w:val="16"/>
        <w:szCs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www.eesc.europa.eu/de</w:t>
      </w:r>
    </w:hyperlink>
  </w:p>
  <w:p w14:paraId="2C9EFFA8" w14:textId="0B6B23D4" w:rsidR="00F83179" w:rsidRPr="0004715C" w:rsidRDefault="00046C01" w:rsidP="00F61167">
    <w:pPr>
      <w:spacing w:line="240" w:lineRule="auto"/>
      <w:jc w:val="center"/>
      <w:rPr>
        <w:rFonts w:ascii="Verdana" w:hAnsi="Verdana"/>
        <w:sz w:val="16"/>
        <w:szCs w:val="16"/>
      </w:rPr>
    </w:pPr>
    <w:r>
      <w:rPr>
        <w:rFonts w:ascii="Verdana" w:hAnsi="Verdana"/>
        <w:sz w:val="16"/>
      </w:rPr>
      <w:t xml:space="preserve">Der EWSA auf: </w:t>
    </w:r>
    <w:r>
      <w:rPr>
        <w:noProof/>
        <w:lang w:val="en-US" w:eastAsia="ja-JP"/>
      </w:rPr>
      <w:drawing>
        <wp:inline distT="0" distB="0" distL="0" distR="0" wp14:anchorId="39125EE7" wp14:editId="4C79FE4E">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5"/>
                      </a:ext>
                    </a:extLst>
                  </a:blip>
                  <a:stretch>
                    <a:fillRect/>
                  </a:stretch>
                </pic:blipFill>
                <pic:spPr>
                  <a:xfrm>
                    <a:off x="0" y="0"/>
                    <a:ext cx="323850" cy="323850"/>
                  </a:xfrm>
                  <a:prstGeom prst="rect">
                    <a:avLst/>
                  </a:prstGeom>
                </pic:spPr>
              </pic:pic>
            </a:graphicData>
          </a:graphic>
        </wp:inline>
      </w:drawing>
    </w:r>
    <w:r>
      <w:rPr>
        <w:noProof/>
        <w:lang w:val="en-US" w:eastAsia="ja-JP"/>
      </w:rPr>
      <w:drawing>
        <wp:inline distT="0" distB="0" distL="0" distR="0" wp14:anchorId="586C98A3" wp14:editId="2D49F54C">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8"/>
                      </a:ext>
                    </a:extLst>
                  </a:blip>
                  <a:stretch>
                    <a:fillRect/>
                  </a:stretch>
                </pic:blipFill>
                <pic:spPr>
                  <a:xfrm>
                    <a:off x="0" y="0"/>
                    <a:ext cx="323850" cy="323850"/>
                  </a:xfrm>
                  <a:prstGeom prst="rect">
                    <a:avLst/>
                  </a:prstGeom>
                </pic:spPr>
              </pic:pic>
            </a:graphicData>
          </a:graphic>
        </wp:inline>
      </w:drawing>
    </w:r>
    <w:r>
      <w:rPr>
        <w:noProof/>
        <w:lang w:val="en-US" w:eastAsia="ja-JP"/>
      </w:rPr>
      <w:drawing>
        <wp:inline distT="0" distB="0" distL="0" distR="0" wp14:anchorId="66355CFB" wp14:editId="15CED61D">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1"/>
                      </a:ext>
                    </a:extLst>
                  </a:blip>
                  <a:stretch>
                    <a:fillRect/>
                  </a:stretch>
                </pic:blipFill>
                <pic:spPr>
                  <a:xfrm>
                    <a:off x="0" y="0"/>
                    <a:ext cx="323850" cy="323850"/>
                  </a:xfrm>
                  <a:prstGeom prst="rect">
                    <a:avLst/>
                  </a:prstGeom>
                </pic:spPr>
              </pic:pic>
            </a:graphicData>
          </a:graphic>
        </wp:inline>
      </w:drawing>
    </w:r>
    <w:r>
      <w:rPr>
        <w:noProof/>
        <w:lang w:val="en-US" w:eastAsia="ja-JP"/>
      </w:rPr>
      <w:drawing>
        <wp:inline distT="0" distB="0" distL="0" distR="0" wp14:anchorId="399835B2" wp14:editId="095427E6">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4"/>
                      </a:ext>
                    </a:extLst>
                  </a:blip>
                  <a:stretch>
                    <a:fillRect/>
                  </a:stretch>
                </pic:blipFill>
                <pic:spPr>
                  <a:xfrm>
                    <a:off x="0" y="0"/>
                    <a:ext cx="323850" cy="323850"/>
                  </a:xfrm>
                  <a:prstGeom prst="rect">
                    <a:avLst/>
                  </a:prstGeom>
                </pic:spPr>
              </pic:pic>
            </a:graphicData>
          </a:graphic>
        </wp:inline>
      </w:drawing>
    </w:r>
    <w:r>
      <w:rPr>
        <w:noProof/>
        <w:lang w:val="en-US" w:eastAsia="ja-JP"/>
      </w:rPr>
      <w:drawing>
        <wp:inline distT="0" distB="0" distL="0" distR="0" wp14:anchorId="0FF248DD" wp14:editId="331FB299">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4E906" w14:textId="77777777" w:rsidR="00B26429" w:rsidRDefault="00B26429">
      <w:r>
        <w:separator/>
      </w:r>
    </w:p>
  </w:footnote>
  <w:footnote w:type="continuationSeparator" w:id="0">
    <w:p w14:paraId="0D575000" w14:textId="77777777" w:rsidR="00B26429" w:rsidRDefault="00B26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1C1B6EF1"/>
    <w:multiLevelType w:val="hybridMultilevel"/>
    <w:tmpl w:val="70DAECAA"/>
    <w:lvl w:ilvl="0" w:tplc="34F8816C">
      <w:start w:val="1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D620D5"/>
    <w:multiLevelType w:val="hybridMultilevel"/>
    <w:tmpl w:val="7CA42806"/>
    <w:lvl w:ilvl="0" w:tplc="AA2E3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350DF"/>
    <w:multiLevelType w:val="hybridMultilevel"/>
    <w:tmpl w:val="45F2E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915C78"/>
    <w:multiLevelType w:val="hybridMultilevel"/>
    <w:tmpl w:val="4EC2E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11996"/>
    <w:rsid w:val="00046C01"/>
    <w:rsid w:val="0004715C"/>
    <w:rsid w:val="00067F21"/>
    <w:rsid w:val="00071F79"/>
    <w:rsid w:val="00074413"/>
    <w:rsid w:val="000B5E8C"/>
    <w:rsid w:val="000D10E3"/>
    <w:rsid w:val="000E4886"/>
    <w:rsid w:val="000E56CA"/>
    <w:rsid w:val="000F2AD2"/>
    <w:rsid w:val="00104DFA"/>
    <w:rsid w:val="00105E49"/>
    <w:rsid w:val="00112EAE"/>
    <w:rsid w:val="00125D58"/>
    <w:rsid w:val="00125E14"/>
    <w:rsid w:val="00142677"/>
    <w:rsid w:val="00142A60"/>
    <w:rsid w:val="00166916"/>
    <w:rsid w:val="0018050C"/>
    <w:rsid w:val="0018613F"/>
    <w:rsid w:val="001D73C0"/>
    <w:rsid w:val="001D772B"/>
    <w:rsid w:val="001F539D"/>
    <w:rsid w:val="002062E2"/>
    <w:rsid w:val="00220030"/>
    <w:rsid w:val="00227A31"/>
    <w:rsid w:val="00267114"/>
    <w:rsid w:val="002734F3"/>
    <w:rsid w:val="00286C1E"/>
    <w:rsid w:val="002A7039"/>
    <w:rsid w:val="002B4379"/>
    <w:rsid w:val="002F367C"/>
    <w:rsid w:val="002F4AB7"/>
    <w:rsid w:val="00305690"/>
    <w:rsid w:val="00321382"/>
    <w:rsid w:val="00337F0A"/>
    <w:rsid w:val="00347036"/>
    <w:rsid w:val="0038577F"/>
    <w:rsid w:val="00394D81"/>
    <w:rsid w:val="003A77E7"/>
    <w:rsid w:val="003B714A"/>
    <w:rsid w:val="003C1F6B"/>
    <w:rsid w:val="003C2229"/>
    <w:rsid w:val="003C60BB"/>
    <w:rsid w:val="003D6021"/>
    <w:rsid w:val="004024F8"/>
    <w:rsid w:val="004138F2"/>
    <w:rsid w:val="00422455"/>
    <w:rsid w:val="00424928"/>
    <w:rsid w:val="004249BB"/>
    <w:rsid w:val="004605FD"/>
    <w:rsid w:val="0047257E"/>
    <w:rsid w:val="00486D46"/>
    <w:rsid w:val="00494BBC"/>
    <w:rsid w:val="004C679E"/>
    <w:rsid w:val="004E422F"/>
    <w:rsid w:val="00506FF1"/>
    <w:rsid w:val="005270ED"/>
    <w:rsid w:val="005549A1"/>
    <w:rsid w:val="00556CD0"/>
    <w:rsid w:val="00560E5F"/>
    <w:rsid w:val="005A0E46"/>
    <w:rsid w:val="005A186C"/>
    <w:rsid w:val="005B3342"/>
    <w:rsid w:val="005C08F4"/>
    <w:rsid w:val="005C21A4"/>
    <w:rsid w:val="005C2258"/>
    <w:rsid w:val="005C46DB"/>
    <w:rsid w:val="005D3D97"/>
    <w:rsid w:val="005F4E41"/>
    <w:rsid w:val="0062577D"/>
    <w:rsid w:val="00626C38"/>
    <w:rsid w:val="006360BB"/>
    <w:rsid w:val="00662EE3"/>
    <w:rsid w:val="006702C2"/>
    <w:rsid w:val="00686EC2"/>
    <w:rsid w:val="006B4D96"/>
    <w:rsid w:val="006B4DBE"/>
    <w:rsid w:val="007103DA"/>
    <w:rsid w:val="00712EA3"/>
    <w:rsid w:val="00720EC4"/>
    <w:rsid w:val="0076069D"/>
    <w:rsid w:val="00784613"/>
    <w:rsid w:val="0079551F"/>
    <w:rsid w:val="007A23CA"/>
    <w:rsid w:val="007A5486"/>
    <w:rsid w:val="007B7ACC"/>
    <w:rsid w:val="007D09ED"/>
    <w:rsid w:val="007D572D"/>
    <w:rsid w:val="007E7912"/>
    <w:rsid w:val="00807DED"/>
    <w:rsid w:val="00812A30"/>
    <w:rsid w:val="008133EA"/>
    <w:rsid w:val="00821EAB"/>
    <w:rsid w:val="00826A4D"/>
    <w:rsid w:val="00833B3C"/>
    <w:rsid w:val="00837B82"/>
    <w:rsid w:val="0086510D"/>
    <w:rsid w:val="00877834"/>
    <w:rsid w:val="008820BE"/>
    <w:rsid w:val="008A621D"/>
    <w:rsid w:val="008C573E"/>
    <w:rsid w:val="008D5A49"/>
    <w:rsid w:val="008E099D"/>
    <w:rsid w:val="008F7C6B"/>
    <w:rsid w:val="00902A34"/>
    <w:rsid w:val="00943B3B"/>
    <w:rsid w:val="00955D3C"/>
    <w:rsid w:val="00980DE8"/>
    <w:rsid w:val="009A6AC6"/>
    <w:rsid w:val="009C2FCF"/>
    <w:rsid w:val="009D3245"/>
    <w:rsid w:val="00A010F0"/>
    <w:rsid w:val="00A70691"/>
    <w:rsid w:val="00A74687"/>
    <w:rsid w:val="00A96CE7"/>
    <w:rsid w:val="00AA61D9"/>
    <w:rsid w:val="00AB07A8"/>
    <w:rsid w:val="00AE35EA"/>
    <w:rsid w:val="00AF2692"/>
    <w:rsid w:val="00B14475"/>
    <w:rsid w:val="00B15098"/>
    <w:rsid w:val="00B239E2"/>
    <w:rsid w:val="00B26429"/>
    <w:rsid w:val="00B514E0"/>
    <w:rsid w:val="00B710AF"/>
    <w:rsid w:val="00B72BA1"/>
    <w:rsid w:val="00B8166F"/>
    <w:rsid w:val="00B9349D"/>
    <w:rsid w:val="00B96D77"/>
    <w:rsid w:val="00BB36F5"/>
    <w:rsid w:val="00BD617C"/>
    <w:rsid w:val="00BD7293"/>
    <w:rsid w:val="00BF4136"/>
    <w:rsid w:val="00BF6E11"/>
    <w:rsid w:val="00C559F6"/>
    <w:rsid w:val="00C93E55"/>
    <w:rsid w:val="00C97D1B"/>
    <w:rsid w:val="00CB08F6"/>
    <w:rsid w:val="00CB5993"/>
    <w:rsid w:val="00CC65BB"/>
    <w:rsid w:val="00CD7E88"/>
    <w:rsid w:val="00CE439D"/>
    <w:rsid w:val="00CE6DB7"/>
    <w:rsid w:val="00D059DE"/>
    <w:rsid w:val="00D07505"/>
    <w:rsid w:val="00D41605"/>
    <w:rsid w:val="00D9016E"/>
    <w:rsid w:val="00DB6FF3"/>
    <w:rsid w:val="00DC66B3"/>
    <w:rsid w:val="00E031AD"/>
    <w:rsid w:val="00E13685"/>
    <w:rsid w:val="00E51F73"/>
    <w:rsid w:val="00E54650"/>
    <w:rsid w:val="00E80AF7"/>
    <w:rsid w:val="00EA0CDD"/>
    <w:rsid w:val="00EC55A1"/>
    <w:rsid w:val="00EE6834"/>
    <w:rsid w:val="00EF49B3"/>
    <w:rsid w:val="00EF6F55"/>
    <w:rsid w:val="00F04207"/>
    <w:rsid w:val="00F43F3B"/>
    <w:rsid w:val="00F51000"/>
    <w:rsid w:val="00F606E0"/>
    <w:rsid w:val="00F61167"/>
    <w:rsid w:val="00F83179"/>
    <w:rsid w:val="00F874FE"/>
    <w:rsid w:val="00F91898"/>
    <w:rsid w:val="00F92DAC"/>
    <w:rsid w:val="00FE55FF"/>
    <w:rsid w:val="00FF7F02"/>
  </w:rsids>
  <m:mathPr>
    <m:mathFont m:val="Cambria Math"/>
    <m:brkBin m:val="before"/>
    <m:brkBinSub m:val="--"/>
    <m:smallFrac m:val="0"/>
    <m:dispDef/>
    <m:lMargin m:val="0"/>
    <m:rMargin m:val="0"/>
    <m:defJc m:val="centerGroup"/>
    <m:wrapIndent m:val="1440"/>
    <m:intLim m:val="subSup"/>
    <m:naryLim m:val="undOvr"/>
  </m:mathPr>
  <w:themeFontLang w:val="fr-BE"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2317954"/>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de-DE"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de-DE"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de-DE"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de-DE"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de-DE"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de-DE"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de-DE"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de-DE"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de-DE"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de-DE"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de-DE"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de-DE"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de-DE"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4F8"/>
    <w:pPr>
      <w:overflowPunct/>
      <w:autoSpaceDE/>
      <w:autoSpaceDN/>
      <w:adjustRightInd/>
      <w:spacing w:line="240" w:lineRule="auto"/>
      <w:ind w:left="720"/>
      <w:jc w:val="left"/>
      <w:textAlignment w:val="auto"/>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8496">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56580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esc.europa.eu/de/avdb/video/eesc-inside" TargetMode="External"/><Relationship Id="rId16" Type="http://schemas.openxmlformats.org/officeDocument/2006/relationships/hyperlink" Target="mailto:marco.pezzani@eesc.europa.eu" TargetMode="Externa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yperlink" Target="https://www.eesc.europa.eu/de/agenda/our-events/events/conference-energy-poverty-crossroads-european-pillar-social-rights-and-european-green-deal" TargetMode="External"/><Relationship Id="rId23"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eesc.europa.eu/de/agenda/our-events/events/tackling-energy-poverty-heart-ecological-and-energy-transition"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5.png"/><Relationship Id="rId3" Type="http://schemas.openxmlformats.org/officeDocument/2006/relationships/hyperlink" Target="https://www.youtube.com/user/EurEcoSocCommittee" TargetMode="External"/><Relationship Id="rId7" Type="http://schemas.openxmlformats.org/officeDocument/2006/relationships/image" Target="media/image3.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s://www.eesc.europa.eu/de" TargetMode="External"/><Relationship Id="rId16" Type="http://schemas.openxmlformats.org/officeDocument/2006/relationships/image" Target="media/image6.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4.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P6FJPSUHKDC2-288331576-417</_dlc_DocId>
    <_dlc_DocIdUrl xmlns="1299d781-265f-4ceb-999e-e1eca3df2c90">
      <Url>http://dm2016/eesc/2022/_layouts/15/DocIdRedir.aspx?ID=P6FJPSUHKDC2-288331576-417</Url>
      <Description>P6FJPSUHKDC2-288331576-417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2022-04-26T12:00:00+00:00</ProductionDate>
    <DocumentNumber xmlns="4a7f0de2-9719-4c76-97f8-3d69024ce342">2051</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26</Value>
      <Value>31</Value>
      <Value>18</Value>
      <Value>11</Value>
      <Value>9</Value>
      <Value>7</Value>
      <Value>6</Value>
      <Value>22</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4766</FicheNumber>
    <OriginalSender xmlns="1299d781-265f-4ceb-999e-e1eca3df2c90">
      <UserInfo>
        <DisplayName>Nebert Susanne</DisplayName>
        <AccountId>1741</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DD6212CB-10D5-4E1A-9C96-BDE40FB245AB}"/>
</file>

<file path=customXml/itemProps2.xml><?xml version="1.0" encoding="utf-8"?>
<ds:datastoreItem xmlns:ds="http://schemas.openxmlformats.org/officeDocument/2006/customXml" ds:itemID="{E8F6A07A-EDC3-4633-A7AC-389B19FC42D4}"/>
</file>

<file path=customXml/itemProps3.xml><?xml version="1.0" encoding="utf-8"?>
<ds:datastoreItem xmlns:ds="http://schemas.openxmlformats.org/officeDocument/2006/customXml" ds:itemID="{C6866F41-6B03-4F85-9866-A9031FC3EA77}"/>
</file>

<file path=customXml/itemProps4.xml><?xml version="1.0" encoding="utf-8"?>
<ds:datastoreItem xmlns:ds="http://schemas.openxmlformats.org/officeDocument/2006/customXml" ds:itemID="{18F58647-C23F-4A12-A624-294579A7F2E3}"/>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5162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EESC CP template updated</vt:lpstr>
    </vt:vector>
  </TitlesOfParts>
  <Company>CESE-CdR</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EWSA-Konferenz #EnergyPoverty: Das Recht schutzbedürftiger Personen auf Zugang zu Energie muss gewahrt bleiben</dc:title>
  <dc:subject>CP</dc:subject>
  <dc:creator>Emma Nieddu</dc:creator>
  <cp:keywords>EESC-2022-02051-00-00-CP-TRA-EN</cp:keywords>
  <dc:description>Rapporteur:  - Original language: EN - Date of document: 26.04.2022 - Date of meeting:  - External documents:  - Administrator: M. PEZZANI Marco</dc:description>
  <cp:lastModifiedBy>Nebert Susanne</cp:lastModifiedBy>
  <cp:revision>12</cp:revision>
  <cp:lastPrinted>2007-06-05T13:08:00Z</cp:lastPrinted>
  <dcterms:created xsi:type="dcterms:W3CDTF">2022-04-25T09:09:00Z</dcterms:created>
  <dcterms:modified xsi:type="dcterms:W3CDTF">2022-04-26T12:35:00Z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25/04/2022, 05/04/2022</vt:lpwstr>
  </property>
  <property fmtid="{D5CDD505-2E9C-101B-9397-08002B2CF9AE}" pid="4" name="Pref_Time">
    <vt:lpwstr>11:08:21, 16:28:46</vt:lpwstr>
  </property>
  <property fmtid="{D5CDD505-2E9C-101B-9397-08002B2CF9AE}" pid="5" name="Pref_User">
    <vt:lpwstr>enied, enied</vt:lpwstr>
  </property>
  <property fmtid="{D5CDD505-2E9C-101B-9397-08002B2CF9AE}" pid="6" name="Pref_FileName">
    <vt:lpwstr>EESC-2022-02051-00-00-CP-ORI.docx, EESC-2022-01954-00-00-ADMIN-ORI.docx</vt:lpwstr>
  </property>
  <property fmtid="{D5CDD505-2E9C-101B-9397-08002B2CF9AE}" pid="7" name="ContentTypeId">
    <vt:lpwstr>0x010100EA97B91038054C99906057A708A1480A00B7EA8BE5AE7448468DCE544D2FDA8E5D</vt:lpwstr>
  </property>
  <property fmtid="{D5CDD505-2E9C-101B-9397-08002B2CF9AE}" pid="8" name="_dlc_DocIdItemGuid">
    <vt:lpwstr>4dfa3969-ec62-4c2c-b587-cf806ad67918</vt:lpwstr>
  </property>
  <property fmtid="{D5CDD505-2E9C-101B-9397-08002B2CF9AE}" pid="9" name="AvailableTranslations">
    <vt:lpwstr>26;#LV|46f7e311-5d9f-4663-b433-18aeccb7ace7;#11;#FR|d2afafd3-4c81-4f60-8f52-ee33f2f54ff3;#22;#DE|f6b31e5a-26fa-4935-b661-318e46daf27e;#4;#EN|f2175f21-25d7-44a3-96da-d6a61b075e1b;#31;#ES|e7a6b05b-ae16-40c8-add9-68b64b03aeba;#33;#IT|0774613c-01ed-4e5d-a25d-11d2388de825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2051</vt:i4>
  </property>
  <property fmtid="{D5CDD505-2E9C-101B-9397-08002B2CF9AE}" pid="14" name="DocumentYear">
    <vt:i4>2022</vt:i4>
  </property>
  <property fmtid="{D5CDD505-2E9C-101B-9397-08002B2CF9AE}" pid="15" name="DocumentVersion">
    <vt:i4>0</vt:i4>
  </property>
  <property fmtid="{D5CDD505-2E9C-101B-9397-08002B2CF9AE}" pid="16" name="FicheNumber">
    <vt:i4>4766</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FR|d2afafd3-4c81-4f60-8f52-ee33f2f54ff3;EN|f2175f21-25d7-44a3-96da-d6a61b075e1b;ES|e7a6b05b-ae16-40c8-add9-68b64b03aeba;IT|0774613c-01ed-4e5d-a25d-11d2388de825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33;#IT|0774613c-01ed-4e5d-a25d-11d2388de825;#31;#ES|e7a6b05b-ae16-40c8-add9-68b64b03aeba;#18;#CP|de8ad211-9e8d-408b-8324-674d21bb7d18;#11;#FR|d2afafd3-4c81-4f60-8f52-ee33f2f54ff3;#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22;#DE|f6b31e5a-26fa-4935-b661-318e46daf27e</vt:lpwstr>
  </property>
  <property fmtid="{D5CDD505-2E9C-101B-9397-08002B2CF9AE}" pid="37" name="_docset_NoMedatataSyncRequired">
    <vt:lpwstr>False</vt:lpwstr>
  </property>
</Properties>
</file>