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Pr="00F06F56" w:rsidRDefault="00837B82" w:rsidP="00686EC2">
      <w:pPr>
        <w:spacing w:line="240" w:lineRule="auto"/>
        <w:rPr>
          <w:rFonts w:ascii="Verdana" w:hAnsi="Verdana"/>
          <w:sz w:val="20"/>
        </w:rPr>
      </w:pPr>
      <w:bookmarkStart w:id="0" w:name="_GoBack"/>
      <w:bookmarkEnd w:id="0"/>
      <w:r>
        <w:rPr>
          <w:rFonts w:ascii="Verdana" w:hAnsi="Verdana"/>
          <w:noProof/>
          <w:sz w:val="20"/>
          <w:lang w:eastAsia="da-DK"/>
        </w:rPr>
        <w:drawing>
          <wp:inline distT="0" distB="0" distL="0" distR="0" wp14:anchorId="0DB62004" wp14:editId="1EF6F52C">
            <wp:extent cx="5757861"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8">
                      <a:extLst>
                        <a:ext uri="{28A0092B-C50C-407E-A947-70E740481C1C}">
                          <a14:useLocalDpi xmlns:a14="http://schemas.microsoft.com/office/drawing/2010/main" val="0"/>
                        </a:ext>
                      </a:extLst>
                    </a:blip>
                    <a:stretch>
                      <a:fillRect/>
                    </a:stretch>
                  </pic:blipFill>
                  <pic:spPr>
                    <a:xfrm>
                      <a:off x="0" y="0"/>
                      <a:ext cx="5757861" cy="1397635"/>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00C93E55" w:rsidRPr="00F06F56" w:rsidTr="00705C0F">
        <w:trPr>
          <w:cantSplit/>
        </w:trPr>
        <w:tc>
          <w:tcPr>
            <w:tcW w:w="5168" w:type="dxa"/>
          </w:tcPr>
          <w:p w:rsidR="00C93E55" w:rsidRPr="00F06F56" w:rsidRDefault="00321382" w:rsidP="001A2690">
            <w:pPr>
              <w:spacing w:before="120" w:after="120" w:line="240" w:lineRule="auto"/>
              <w:rPr>
                <w:rFonts w:ascii="Verdana" w:hAnsi="Verdana"/>
                <w:b/>
                <w:bCs/>
                <w:sz w:val="20"/>
              </w:rPr>
            </w:pPr>
            <w:r>
              <w:rPr>
                <w:rFonts w:ascii="Verdana" w:hAnsi="Verdana"/>
                <w:noProof/>
                <w:sz w:val="20"/>
                <w:lang w:eastAsia="da-DK"/>
              </w:rPr>
              <mc:AlternateContent>
                <mc:Choice Requires="wps">
                  <w:drawing>
                    <wp:anchor distT="0" distB="0" distL="114300" distR="114300" simplePos="0" relativeHeight="251659264" behindDoc="1" locked="0" layoutInCell="0" allowOverlap="1" wp14:anchorId="032869E9" wp14:editId="4073C9B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869E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bCs/>
                                <w:sz w:val="48"/>
                              </w:rPr>
                              <w:t>DA</w:t>
                            </w:r>
                          </w:p>
                        </w:txbxContent>
                      </v:textbox>
                      <w10:wrap anchorx="page" anchory="page"/>
                    </v:shape>
                  </w:pict>
                </mc:Fallback>
              </mc:AlternateContent>
            </w:r>
            <w:r>
              <w:rPr>
                <w:rFonts w:ascii="Verdana" w:hAnsi="Verdana"/>
                <w:b/>
                <w:bCs/>
                <w:sz w:val="20"/>
              </w:rPr>
              <w:t>Nr. 10/2021</w:t>
            </w:r>
          </w:p>
        </w:tc>
        <w:tc>
          <w:tcPr>
            <w:tcW w:w="4119" w:type="dxa"/>
          </w:tcPr>
          <w:p w:rsidR="00C93E55" w:rsidRPr="00F06F56" w:rsidRDefault="001A2690" w:rsidP="001A2690">
            <w:pPr>
              <w:spacing w:before="120" w:after="120" w:line="240" w:lineRule="auto"/>
              <w:jc w:val="right"/>
              <w:rPr>
                <w:rFonts w:ascii="Verdana" w:hAnsi="Verdana"/>
                <w:b/>
                <w:bCs/>
                <w:sz w:val="20"/>
              </w:rPr>
            </w:pPr>
            <w:r>
              <w:rPr>
                <w:rFonts w:ascii="Verdana" w:hAnsi="Verdana"/>
                <w:b/>
                <w:bCs/>
                <w:sz w:val="20"/>
              </w:rPr>
              <w:t>25. februar 2021</w:t>
            </w:r>
          </w:p>
        </w:tc>
      </w:tr>
    </w:tbl>
    <w:p w:rsidR="00F83179" w:rsidRPr="00F06F56" w:rsidRDefault="00F83179" w:rsidP="00686EC2">
      <w:pPr>
        <w:spacing w:line="240" w:lineRule="auto"/>
        <w:rPr>
          <w:rFonts w:ascii="Verdana" w:hAnsi="Verdana"/>
          <w:sz w:val="28"/>
          <w:szCs w:val="28"/>
        </w:rPr>
      </w:pPr>
    </w:p>
    <w:p w:rsidR="00F83179" w:rsidRPr="00F06F56" w:rsidRDefault="00F83179" w:rsidP="00686EC2">
      <w:pPr>
        <w:spacing w:line="240" w:lineRule="auto"/>
        <w:rPr>
          <w:rFonts w:ascii="Verdana" w:hAnsi="Verdana"/>
          <w:sz w:val="20"/>
        </w:rPr>
        <w:sectPr w:rsidR="00F83179" w:rsidRPr="00F06F56" w:rsidSect="00837B82">
          <w:footerReference w:type="default" r:id="rId9"/>
          <w:pgSz w:w="11907" w:h="16839" w:code="9"/>
          <w:pgMar w:top="425" w:right="1418" w:bottom="1418" w:left="1418" w:header="709" w:footer="709" w:gutter="0"/>
          <w:cols w:space="720"/>
          <w:docGrid w:linePitch="299"/>
        </w:sectPr>
      </w:pPr>
    </w:p>
    <w:p w:rsidR="00F83179" w:rsidRPr="00F06F56" w:rsidRDefault="00F83179" w:rsidP="00DD7FCA">
      <w:pPr>
        <w:spacing w:line="240" w:lineRule="auto"/>
        <w:rPr>
          <w:rFonts w:ascii="Verdana" w:hAnsi="Verdana"/>
          <w:bCs/>
          <w:sz w:val="28"/>
        </w:rPr>
      </w:pPr>
    </w:p>
    <w:p w:rsidR="00F83179" w:rsidRPr="00F06F56" w:rsidRDefault="00AD7989" w:rsidP="00DD7FCA">
      <w:pPr>
        <w:jc w:val="center"/>
        <w:rPr>
          <w:rFonts w:ascii="Verdana" w:hAnsi="Verdana"/>
          <w:b/>
          <w:bCs/>
          <w:sz w:val="28"/>
        </w:rPr>
      </w:pPr>
      <w:r>
        <w:rPr>
          <w:rFonts w:ascii="Verdana" w:hAnsi="Verdana"/>
          <w:b/>
          <w:bCs/>
          <w:color w:val="0070C0"/>
          <w:sz w:val="28"/>
          <w:szCs w:val="24"/>
        </w:rPr>
        <w:t>Genopretning i EU — Inddragelse af det organiserede civilsamfund er nøglen til succes</w:t>
      </w:r>
    </w:p>
    <w:p w:rsidR="00F83179" w:rsidRPr="00F06F56" w:rsidRDefault="00F83179" w:rsidP="00256E1F">
      <w:pPr>
        <w:rPr>
          <w:rFonts w:ascii="Verdana" w:hAnsi="Verdana"/>
          <w:bCs/>
          <w:sz w:val="20"/>
        </w:rPr>
      </w:pPr>
    </w:p>
    <w:p w:rsidR="001A2690" w:rsidRPr="00F06F56" w:rsidRDefault="001A2690" w:rsidP="00256E1F">
      <w:pPr>
        <w:rPr>
          <w:rFonts w:ascii="Verdana" w:hAnsi="Verdana"/>
          <w:bCs/>
          <w:sz w:val="20"/>
        </w:rPr>
      </w:pPr>
      <w:r>
        <w:rPr>
          <w:rFonts w:ascii="Verdana" w:hAnsi="Verdana"/>
          <w:b/>
          <w:bCs/>
          <w:sz w:val="20"/>
        </w:rPr>
        <w:t>Det Europæiske Økonomiske og Sociale Udvalg (EØSU) har vedtaget en resolution, hvori det understreges, at det organiserede civilsamfunds organisationer kan yde et uvurderligt bidrag til de nationale genopretnings- og resiliensplaner. De bør derfor have noget at skulle have sagt i denne proces.</w:t>
      </w:r>
    </w:p>
    <w:p w:rsidR="001A2690" w:rsidRPr="00F06F56" w:rsidRDefault="001A2690" w:rsidP="00256E1F">
      <w:pPr>
        <w:rPr>
          <w:rFonts w:ascii="Verdana" w:hAnsi="Verdana"/>
          <w:bCs/>
          <w:sz w:val="18"/>
          <w:szCs w:val="18"/>
        </w:rPr>
      </w:pPr>
    </w:p>
    <w:p w:rsidR="00135A34" w:rsidRPr="00F06F56" w:rsidRDefault="001A2690" w:rsidP="00256E1F">
      <w:pPr>
        <w:rPr>
          <w:rFonts w:ascii="Verdana" w:hAnsi="Verdana"/>
          <w:bCs/>
          <w:sz w:val="18"/>
          <w:szCs w:val="18"/>
        </w:rPr>
      </w:pPr>
      <w:r>
        <w:rPr>
          <w:rFonts w:ascii="Verdana" w:hAnsi="Verdana"/>
          <w:bCs/>
          <w:sz w:val="18"/>
          <w:szCs w:val="18"/>
        </w:rPr>
        <w:t xml:space="preserve">The National Recovery and </w:t>
      </w:r>
      <w:proofErr w:type="spellStart"/>
      <w:r>
        <w:rPr>
          <w:rFonts w:ascii="Verdana" w:hAnsi="Verdana"/>
          <w:bCs/>
          <w:sz w:val="18"/>
          <w:szCs w:val="18"/>
        </w:rPr>
        <w:t>Resilience</w:t>
      </w:r>
      <w:proofErr w:type="spellEnd"/>
      <w:r>
        <w:rPr>
          <w:rFonts w:ascii="Verdana" w:hAnsi="Verdana"/>
          <w:bCs/>
          <w:sz w:val="18"/>
          <w:szCs w:val="18"/>
        </w:rPr>
        <w:t xml:space="preserve"> Plans (</w:t>
      </w:r>
      <w:proofErr w:type="spellStart"/>
      <w:r>
        <w:rPr>
          <w:rFonts w:ascii="Verdana" w:hAnsi="Verdana"/>
          <w:bCs/>
          <w:sz w:val="18"/>
          <w:szCs w:val="18"/>
        </w:rPr>
        <w:t>NRRPs</w:t>
      </w:r>
      <w:proofErr w:type="spellEnd"/>
      <w:r>
        <w:rPr>
          <w:rFonts w:ascii="Verdana" w:hAnsi="Verdana"/>
          <w:bCs/>
          <w:sz w:val="18"/>
          <w:szCs w:val="18"/>
        </w:rPr>
        <w:t xml:space="preserve">) </w:t>
      </w:r>
      <w:proofErr w:type="spellStart"/>
      <w:r>
        <w:rPr>
          <w:rFonts w:ascii="Verdana" w:hAnsi="Verdana"/>
          <w:bCs/>
          <w:sz w:val="18"/>
          <w:szCs w:val="18"/>
        </w:rPr>
        <w:t>would</w:t>
      </w:r>
      <w:proofErr w:type="spellEnd"/>
      <w:r>
        <w:rPr>
          <w:rFonts w:ascii="Verdana" w:hAnsi="Verdana"/>
          <w:bCs/>
          <w:sz w:val="18"/>
          <w:szCs w:val="18"/>
        </w:rPr>
        <w:t xml:space="preserve"> </w:t>
      </w:r>
      <w:proofErr w:type="spellStart"/>
      <w:r>
        <w:rPr>
          <w:rFonts w:ascii="Verdana" w:hAnsi="Verdana"/>
          <w:bCs/>
          <w:sz w:val="18"/>
          <w:szCs w:val="18"/>
        </w:rPr>
        <w:t>be</w:t>
      </w:r>
      <w:proofErr w:type="spellEnd"/>
      <w:r>
        <w:rPr>
          <w:rFonts w:ascii="Verdana" w:hAnsi="Verdana"/>
          <w:bCs/>
          <w:sz w:val="18"/>
          <w:szCs w:val="18"/>
        </w:rPr>
        <w:t xml:space="preserve"> more </w:t>
      </w:r>
      <w:proofErr w:type="spellStart"/>
      <w:r>
        <w:rPr>
          <w:rFonts w:ascii="Verdana" w:hAnsi="Verdana"/>
          <w:bCs/>
          <w:sz w:val="18"/>
          <w:szCs w:val="18"/>
        </w:rPr>
        <w:t>efficient</w:t>
      </w:r>
      <w:proofErr w:type="spellEnd"/>
      <w:r>
        <w:rPr>
          <w:rFonts w:ascii="Verdana" w:hAnsi="Verdana"/>
          <w:bCs/>
          <w:sz w:val="18"/>
          <w:szCs w:val="18"/>
        </w:rPr>
        <w:t xml:space="preserve"> and </w:t>
      </w:r>
      <w:proofErr w:type="spellStart"/>
      <w:r>
        <w:rPr>
          <w:rFonts w:ascii="Verdana" w:hAnsi="Verdana"/>
          <w:bCs/>
          <w:sz w:val="18"/>
          <w:szCs w:val="18"/>
        </w:rPr>
        <w:t>effective</w:t>
      </w:r>
      <w:proofErr w:type="spellEnd"/>
      <w:r>
        <w:rPr>
          <w:rFonts w:ascii="Verdana" w:hAnsi="Verdana"/>
          <w:bCs/>
          <w:sz w:val="18"/>
          <w:szCs w:val="18"/>
        </w:rPr>
        <w:t xml:space="preserve"> if </w:t>
      </w:r>
      <w:proofErr w:type="spellStart"/>
      <w:r>
        <w:rPr>
          <w:rFonts w:ascii="Verdana" w:hAnsi="Verdana"/>
          <w:bCs/>
          <w:sz w:val="18"/>
          <w:szCs w:val="18"/>
        </w:rPr>
        <w:t>organised</w:t>
      </w:r>
      <w:proofErr w:type="spellEnd"/>
      <w:r>
        <w:rPr>
          <w:rFonts w:ascii="Verdana" w:hAnsi="Verdana"/>
          <w:bCs/>
          <w:sz w:val="18"/>
          <w:szCs w:val="18"/>
        </w:rPr>
        <w:t xml:space="preserve"> civil society organisations </w:t>
      </w:r>
      <w:proofErr w:type="spellStart"/>
      <w:r>
        <w:rPr>
          <w:rFonts w:ascii="Verdana" w:hAnsi="Verdana"/>
          <w:bCs/>
          <w:sz w:val="18"/>
          <w:szCs w:val="18"/>
        </w:rPr>
        <w:t>were</w:t>
      </w:r>
      <w:proofErr w:type="spellEnd"/>
      <w:r>
        <w:rPr>
          <w:rFonts w:ascii="Verdana" w:hAnsi="Verdana"/>
          <w:bCs/>
          <w:sz w:val="18"/>
          <w:szCs w:val="18"/>
        </w:rPr>
        <w:t xml:space="preserve"> </w:t>
      </w:r>
      <w:proofErr w:type="spellStart"/>
      <w:r>
        <w:rPr>
          <w:rFonts w:ascii="Verdana" w:hAnsi="Verdana"/>
          <w:bCs/>
          <w:sz w:val="18"/>
          <w:szCs w:val="18"/>
        </w:rPr>
        <w:t>involved</w:t>
      </w:r>
      <w:proofErr w:type="spellEnd"/>
      <w:r>
        <w:rPr>
          <w:rFonts w:ascii="Verdana" w:hAnsi="Verdana"/>
          <w:bCs/>
          <w:sz w:val="18"/>
          <w:szCs w:val="18"/>
        </w:rPr>
        <w:t xml:space="preserve"> more </w:t>
      </w:r>
      <w:proofErr w:type="spellStart"/>
      <w:r>
        <w:rPr>
          <w:rFonts w:ascii="Verdana" w:hAnsi="Verdana"/>
          <w:bCs/>
          <w:sz w:val="18"/>
          <w:szCs w:val="18"/>
        </w:rPr>
        <w:t>quickly</w:t>
      </w:r>
      <w:proofErr w:type="spellEnd"/>
      <w:r>
        <w:rPr>
          <w:rFonts w:ascii="Verdana" w:hAnsi="Verdana"/>
          <w:bCs/>
          <w:sz w:val="18"/>
          <w:szCs w:val="18"/>
        </w:rPr>
        <w:t xml:space="preserve"> and more </w:t>
      </w:r>
      <w:proofErr w:type="spellStart"/>
      <w:r>
        <w:rPr>
          <w:rFonts w:ascii="Verdana" w:hAnsi="Verdana"/>
          <w:bCs/>
          <w:sz w:val="18"/>
          <w:szCs w:val="18"/>
        </w:rPr>
        <w:t>extensively</w:t>
      </w:r>
      <w:proofErr w:type="spellEnd"/>
      <w:r>
        <w:rPr>
          <w:rFonts w:ascii="Verdana" w:hAnsi="Verdana"/>
          <w:bCs/>
          <w:sz w:val="18"/>
          <w:szCs w:val="18"/>
        </w:rPr>
        <w:t xml:space="preserve">. Det er det centrale budskab i </w:t>
      </w:r>
      <w:hyperlink r:id="rId10" w:history="1">
        <w:r>
          <w:rPr>
            <w:rStyle w:val="Hyperlink"/>
            <w:rFonts w:ascii="Verdana" w:hAnsi="Verdana"/>
            <w:bCs/>
            <w:sz w:val="18"/>
            <w:szCs w:val="18"/>
          </w:rPr>
          <w:t>resolutionen om inddragelse af det organiserede civilsamfund i de nationale genopretnings- og resiliensplaner – Hvad virker, hvad virker ikke?</w:t>
        </w:r>
      </w:hyperlink>
      <w:r>
        <w:rPr>
          <w:rFonts w:ascii="Verdana" w:hAnsi="Verdana"/>
          <w:bCs/>
          <w:sz w:val="18"/>
          <w:szCs w:val="18"/>
        </w:rPr>
        <w:t xml:space="preserve">, som blev vedtaget på EØSU's plenarforsamling i februar og fremlagt under en debat med EØSU's formand </w:t>
      </w:r>
      <w:r>
        <w:rPr>
          <w:rFonts w:ascii="Verdana" w:hAnsi="Verdana"/>
          <w:b/>
          <w:bCs/>
          <w:sz w:val="18"/>
          <w:szCs w:val="18"/>
        </w:rPr>
        <w:t>Christa Schweng</w:t>
      </w:r>
      <w:r>
        <w:rPr>
          <w:rFonts w:ascii="Verdana" w:hAnsi="Verdana"/>
          <w:bCs/>
          <w:sz w:val="18"/>
          <w:szCs w:val="18"/>
        </w:rPr>
        <w:t xml:space="preserve"> og EU's kommissær med ansvar for budget og administration, </w:t>
      </w:r>
      <w:r>
        <w:rPr>
          <w:rFonts w:ascii="Verdana" w:hAnsi="Verdana"/>
          <w:b/>
          <w:bCs/>
          <w:sz w:val="18"/>
          <w:szCs w:val="18"/>
        </w:rPr>
        <w:t>Johannes Hahn</w:t>
      </w:r>
      <w:r>
        <w:rPr>
          <w:rFonts w:ascii="Verdana" w:hAnsi="Verdana"/>
          <w:bCs/>
          <w:sz w:val="18"/>
          <w:szCs w:val="18"/>
        </w:rPr>
        <w:t>.</w:t>
      </w:r>
    </w:p>
    <w:p w:rsidR="00135A34" w:rsidRPr="00F06F56" w:rsidRDefault="00135A34" w:rsidP="00256E1F">
      <w:pPr>
        <w:rPr>
          <w:rFonts w:ascii="Verdana" w:hAnsi="Verdana"/>
          <w:bCs/>
          <w:sz w:val="18"/>
          <w:szCs w:val="18"/>
        </w:rPr>
      </w:pPr>
    </w:p>
    <w:p w:rsidR="00EB2C43" w:rsidRPr="00F06F56" w:rsidRDefault="00444DE6" w:rsidP="00256E1F">
      <w:pPr>
        <w:rPr>
          <w:rFonts w:ascii="Verdana" w:hAnsi="Verdana"/>
          <w:bCs/>
          <w:sz w:val="18"/>
          <w:szCs w:val="18"/>
        </w:rPr>
      </w:pPr>
      <w:r>
        <w:rPr>
          <w:rFonts w:ascii="Verdana" w:hAnsi="Verdana"/>
          <w:bCs/>
          <w:sz w:val="18"/>
          <w:szCs w:val="18"/>
        </w:rPr>
        <w:t xml:space="preserve">Om resultatet af arbejdet med resolutionen sagde </w:t>
      </w:r>
      <w:r>
        <w:rPr>
          <w:rFonts w:ascii="Verdana" w:hAnsi="Verdana"/>
          <w:b/>
          <w:bCs/>
          <w:sz w:val="18"/>
          <w:szCs w:val="18"/>
        </w:rPr>
        <w:t>Christa Schweng</w:t>
      </w:r>
      <w:r>
        <w:rPr>
          <w:rFonts w:ascii="Verdana" w:hAnsi="Verdana"/>
          <w:bCs/>
          <w:sz w:val="18"/>
          <w:szCs w:val="18"/>
        </w:rPr>
        <w:t>: "Denne resolution analyserer en bred vifte af økonomiske og samfundsmæssige aspekter og giver os mulighed for at sende et stærkt signal om, at inddragelse af det organiserede civilsamfund er nøglen til succes. Genopretningsplanerne er nødt til at skabe resultater for virkelig at støtte genopretningen efter den nuværende krise og sikre en retfærdig grøn og digital omstilling. I næste fase, når midlerne er blevet sat i arbejde, er EØSU's medlemmer rigtig fint placeret, når det gælder om at finde ud af, om midlerne bruges rigtigt og når frem til de virksomheder, arbejdstagere og civilsamfundsorganisationer, som virkelig har brug for dem".</w:t>
      </w:r>
    </w:p>
    <w:p w:rsidR="00EB2C43" w:rsidRPr="00F06F56" w:rsidRDefault="00EB2C43" w:rsidP="00256E1F">
      <w:pPr>
        <w:rPr>
          <w:rFonts w:ascii="Verdana" w:hAnsi="Verdana"/>
          <w:bCs/>
          <w:sz w:val="18"/>
          <w:szCs w:val="18"/>
        </w:rPr>
      </w:pPr>
    </w:p>
    <w:p w:rsidR="00CE525B" w:rsidRPr="00F06F56" w:rsidRDefault="00444DE6" w:rsidP="00256E1F">
      <w:pPr>
        <w:rPr>
          <w:rFonts w:ascii="Verdana" w:hAnsi="Verdana"/>
          <w:bCs/>
          <w:sz w:val="18"/>
          <w:szCs w:val="18"/>
        </w:rPr>
      </w:pPr>
      <w:r>
        <w:rPr>
          <w:rFonts w:ascii="Verdana" w:hAnsi="Verdana"/>
          <w:b/>
          <w:bCs/>
          <w:sz w:val="18"/>
          <w:szCs w:val="18"/>
        </w:rPr>
        <w:t>Johannes Hahn</w:t>
      </w:r>
      <w:r>
        <w:rPr>
          <w:rFonts w:ascii="Verdana" w:hAnsi="Verdana"/>
          <w:bCs/>
          <w:sz w:val="18"/>
          <w:szCs w:val="18"/>
        </w:rPr>
        <w:t xml:space="preserve"> anførte, at reglerne var på plads, og at Kommissionen fortsat vil insistere på inddragelse af interessenterne i disse reformprocesser: "Genopretnings- og resiliensfaciliteten tilskynder til omfattende høringer, et tæt samspil og kommunikation med lokale og regionale myndigheder i alle faser af gennemførelsen. Dette vil føre til et reelt ejerskab af planerne og fremme en vellykket gennemførelse af dem. Mere specifikt er medlemsstaterne nødt til at lade os vide, hvordan jeres input som repræsentanter for civilsamfundet afspejles i planen".</w:t>
      </w:r>
    </w:p>
    <w:p w:rsidR="0092648A" w:rsidRPr="00F06F56" w:rsidRDefault="0092648A" w:rsidP="00256E1F">
      <w:pPr>
        <w:rPr>
          <w:rFonts w:ascii="Verdana" w:hAnsi="Verdana"/>
          <w:bCs/>
          <w:sz w:val="18"/>
          <w:szCs w:val="18"/>
        </w:rPr>
      </w:pPr>
    </w:p>
    <w:p w:rsidR="00135A34" w:rsidRPr="00F06F56" w:rsidRDefault="00A618E8" w:rsidP="00256E1F">
      <w:pPr>
        <w:rPr>
          <w:rFonts w:ascii="Verdana" w:hAnsi="Verdana"/>
          <w:b/>
          <w:bCs/>
          <w:sz w:val="18"/>
          <w:szCs w:val="18"/>
        </w:rPr>
      </w:pPr>
      <w:r>
        <w:rPr>
          <w:rFonts w:ascii="Verdana" w:hAnsi="Verdana"/>
          <w:b/>
          <w:sz w:val="18"/>
          <w:szCs w:val="18"/>
        </w:rPr>
        <w:t>Udvalgets resolution</w:t>
      </w:r>
    </w:p>
    <w:p w:rsidR="00444DE6" w:rsidRPr="00F06F56" w:rsidRDefault="00444DE6" w:rsidP="00256E1F">
      <w:pPr>
        <w:rPr>
          <w:rFonts w:ascii="Verdana" w:hAnsi="Verdana"/>
          <w:bCs/>
          <w:sz w:val="18"/>
          <w:szCs w:val="18"/>
        </w:rPr>
      </w:pPr>
    </w:p>
    <w:p w:rsidR="00135A34" w:rsidRPr="00F06F56" w:rsidRDefault="00E11EAD" w:rsidP="00256E1F">
      <w:pPr>
        <w:rPr>
          <w:rFonts w:ascii="Verdana" w:hAnsi="Verdana"/>
          <w:bCs/>
          <w:sz w:val="18"/>
          <w:szCs w:val="18"/>
        </w:rPr>
      </w:pPr>
      <w:r>
        <w:rPr>
          <w:rFonts w:ascii="Verdana" w:hAnsi="Verdana"/>
          <w:bCs/>
          <w:sz w:val="18"/>
          <w:szCs w:val="18"/>
        </w:rPr>
        <w:t xml:space="preserve">Resolutionen blev udarbejdet af EØSU's medlemmer </w:t>
      </w:r>
      <w:r>
        <w:rPr>
          <w:rFonts w:ascii="Verdana" w:hAnsi="Verdana"/>
          <w:b/>
          <w:bCs/>
          <w:sz w:val="18"/>
          <w:szCs w:val="18"/>
        </w:rPr>
        <w:t>Gonçalo Lobo Xavier</w:t>
      </w:r>
      <w:r>
        <w:rPr>
          <w:rFonts w:ascii="Verdana" w:hAnsi="Verdana"/>
          <w:bCs/>
          <w:sz w:val="18"/>
          <w:szCs w:val="18"/>
        </w:rPr>
        <w:t xml:space="preserve"> (Arbejdsgivergruppen), </w:t>
      </w:r>
      <w:r>
        <w:rPr>
          <w:rFonts w:ascii="Verdana" w:hAnsi="Verdana"/>
          <w:b/>
          <w:bCs/>
          <w:sz w:val="18"/>
          <w:szCs w:val="18"/>
        </w:rPr>
        <w:t>Javier Doz Orrit</w:t>
      </w:r>
      <w:r>
        <w:rPr>
          <w:rFonts w:ascii="Verdana" w:hAnsi="Verdana"/>
          <w:bCs/>
          <w:sz w:val="18"/>
          <w:szCs w:val="18"/>
        </w:rPr>
        <w:t xml:space="preserve"> (Arbejdstagergruppen) og </w:t>
      </w:r>
      <w:r>
        <w:rPr>
          <w:rFonts w:ascii="Verdana" w:hAnsi="Verdana"/>
          <w:b/>
          <w:bCs/>
          <w:sz w:val="18"/>
          <w:szCs w:val="18"/>
        </w:rPr>
        <w:t>Luca Jahier</w:t>
      </w:r>
      <w:r>
        <w:rPr>
          <w:rFonts w:ascii="Verdana" w:hAnsi="Verdana"/>
          <w:bCs/>
          <w:sz w:val="18"/>
          <w:szCs w:val="18"/>
        </w:rPr>
        <w:t xml:space="preserve"> (Gruppen Diversitet Europa). De koordinerede arbejdet i 27 delegationer med hver tre medlemmer, som overvåger inddragelsen af det organiserede civilsamfund i udarbejdelsen, gennemførelsen og evalueringen af de nationale genopretnings- og resiliensplaner.</w:t>
      </w:r>
    </w:p>
    <w:p w:rsidR="00E11EAD" w:rsidRPr="00F06F56" w:rsidRDefault="00E11EAD" w:rsidP="00256E1F">
      <w:pPr>
        <w:rPr>
          <w:rFonts w:ascii="Verdana" w:hAnsi="Verdana"/>
          <w:bCs/>
          <w:sz w:val="18"/>
          <w:szCs w:val="18"/>
        </w:rPr>
      </w:pPr>
    </w:p>
    <w:p w:rsidR="00E11EAD" w:rsidRPr="00F06F56" w:rsidRDefault="00E11EAD" w:rsidP="00D653F0">
      <w:pPr>
        <w:keepLines/>
        <w:rPr>
          <w:rFonts w:ascii="Verdana" w:hAnsi="Verdana"/>
          <w:bCs/>
          <w:sz w:val="18"/>
          <w:szCs w:val="18"/>
        </w:rPr>
      </w:pPr>
      <w:r>
        <w:rPr>
          <w:rFonts w:ascii="Verdana" w:hAnsi="Verdana"/>
          <w:bCs/>
          <w:sz w:val="18"/>
          <w:szCs w:val="18"/>
        </w:rPr>
        <w:lastRenderedPageBreak/>
        <w:t xml:space="preserve">Under debatten advarede </w:t>
      </w:r>
      <w:r>
        <w:rPr>
          <w:rFonts w:ascii="Verdana" w:hAnsi="Verdana"/>
          <w:b/>
          <w:bCs/>
          <w:sz w:val="18"/>
          <w:szCs w:val="18"/>
        </w:rPr>
        <w:t>Luca Jahier</w:t>
      </w:r>
      <w:r>
        <w:rPr>
          <w:rFonts w:ascii="Verdana" w:hAnsi="Verdana"/>
          <w:bCs/>
          <w:sz w:val="18"/>
          <w:szCs w:val="18"/>
        </w:rPr>
        <w:t xml:space="preserve"> om, at "civilsamfundet i mange lande ikke inddrages nok på trods af Kommissionens og Europa-Parlamentets bestræbelser og forordningen om genopretnings- og resiliensfaciliteten. EØSU opfordrer til, at der bliver rettet op på dette, både nu og i overvågnings- og gennemførelsesfasen".</w:t>
      </w:r>
    </w:p>
    <w:p w:rsidR="00E11EAD" w:rsidRPr="00F06F56" w:rsidRDefault="00E11EAD" w:rsidP="00256E1F">
      <w:pPr>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
          <w:bCs/>
          <w:sz w:val="18"/>
          <w:szCs w:val="18"/>
        </w:rPr>
        <w:t>Gonçalo Lobo Xavier</w:t>
      </w:r>
      <w:r>
        <w:rPr>
          <w:rFonts w:ascii="Verdana" w:hAnsi="Verdana"/>
          <w:bCs/>
          <w:sz w:val="18"/>
          <w:szCs w:val="18"/>
        </w:rPr>
        <w:t xml:space="preserve"> var enig og påpegede, at "inddragelse af civilsamfundet i genopretningsplanerne ikke bare er en fiks idé fra EØSU's side. Det er tværtimod nødvendigt at sikre, at de reelle udfordringer med hensyn til folkesundhed og økonomisk og social genopretning står i centrum for vækstbeslutninger og -politikker".</w:t>
      </w:r>
    </w:p>
    <w:p w:rsidR="002E6032" w:rsidRPr="00F06F56" w:rsidRDefault="002E6032" w:rsidP="00256E1F">
      <w:pPr>
        <w:rPr>
          <w:rFonts w:ascii="Verdana" w:hAnsi="Verdana"/>
          <w:bCs/>
          <w:sz w:val="18"/>
          <w:szCs w:val="18"/>
        </w:rPr>
      </w:pPr>
    </w:p>
    <w:p w:rsidR="00444DE6" w:rsidRPr="00F06F56" w:rsidRDefault="00E11EAD" w:rsidP="00256E1F">
      <w:pPr>
        <w:rPr>
          <w:rFonts w:ascii="Verdana" w:hAnsi="Verdana"/>
          <w:bCs/>
          <w:sz w:val="18"/>
          <w:szCs w:val="18"/>
        </w:rPr>
      </w:pPr>
      <w:r>
        <w:rPr>
          <w:rFonts w:ascii="Verdana" w:hAnsi="Verdana"/>
          <w:bCs/>
          <w:sz w:val="18"/>
          <w:szCs w:val="18"/>
        </w:rPr>
        <w:t xml:space="preserve">Endelig understregede </w:t>
      </w:r>
      <w:r>
        <w:rPr>
          <w:rFonts w:ascii="Verdana" w:hAnsi="Verdana"/>
          <w:b/>
          <w:bCs/>
          <w:sz w:val="18"/>
          <w:szCs w:val="18"/>
        </w:rPr>
        <w:t>Javier Doz Orrit</w:t>
      </w:r>
      <w:r>
        <w:rPr>
          <w:rFonts w:ascii="Verdana" w:hAnsi="Verdana"/>
          <w:bCs/>
          <w:sz w:val="18"/>
          <w:szCs w:val="18"/>
        </w:rPr>
        <w:t>, at "investeringer i den grønne økonomi og digitalisering samt i en retfærdig omstilling bør målrettes en ændring af produktionsmodellen med mere socialt sammenhængende samfund og mere konvergens mellem lande".</w:t>
      </w:r>
    </w:p>
    <w:p w:rsidR="00444DE6" w:rsidRPr="00F06F56" w:rsidRDefault="00444DE6" w:rsidP="00256E1F">
      <w:pPr>
        <w:rPr>
          <w:rFonts w:ascii="Verdana" w:hAnsi="Verdana"/>
          <w:bCs/>
          <w:sz w:val="18"/>
          <w:szCs w:val="18"/>
        </w:rPr>
      </w:pPr>
    </w:p>
    <w:p w:rsidR="00135A34" w:rsidRPr="00F06F56" w:rsidRDefault="00135A34" w:rsidP="00256E1F">
      <w:pPr>
        <w:rPr>
          <w:rFonts w:ascii="Verdana" w:hAnsi="Verdana"/>
          <w:b/>
          <w:bCs/>
          <w:sz w:val="18"/>
          <w:szCs w:val="18"/>
        </w:rPr>
      </w:pPr>
      <w:r>
        <w:rPr>
          <w:rFonts w:ascii="Verdana" w:hAnsi="Verdana"/>
          <w:b/>
          <w:bCs/>
          <w:sz w:val="18"/>
          <w:szCs w:val="18"/>
        </w:rPr>
        <w:t>Gennemførelse af de nationale planer: inddragelse af civilsamfundsorganisationer</w:t>
      </w:r>
    </w:p>
    <w:p w:rsidR="00135A34" w:rsidRPr="00F06F56" w:rsidRDefault="00135A34" w:rsidP="00256E1F">
      <w:pPr>
        <w:rPr>
          <w:rFonts w:ascii="Verdana" w:hAnsi="Verdana"/>
          <w:bCs/>
          <w:sz w:val="18"/>
          <w:szCs w:val="18"/>
        </w:rPr>
      </w:pPr>
    </w:p>
    <w:p w:rsidR="008F298F" w:rsidRPr="00F06F56" w:rsidRDefault="008F298F" w:rsidP="00256E1F">
      <w:pPr>
        <w:rPr>
          <w:rFonts w:ascii="Verdana" w:hAnsi="Verdana"/>
          <w:bCs/>
          <w:sz w:val="18"/>
          <w:szCs w:val="18"/>
        </w:rPr>
      </w:pPr>
      <w:r>
        <w:rPr>
          <w:rFonts w:ascii="Verdana" w:hAnsi="Verdana"/>
          <w:bCs/>
          <w:sz w:val="18"/>
          <w:szCs w:val="18"/>
        </w:rPr>
        <w:t xml:space="preserve">Med vedtagelsen af denne resolution sender ESØU et stærkt signal om vigtigheden af at inddrage det organiserede civilsamfund i genopretnings- og </w:t>
      </w:r>
      <w:proofErr w:type="spellStart"/>
      <w:r>
        <w:rPr>
          <w:rFonts w:ascii="Verdana" w:hAnsi="Verdana"/>
          <w:bCs/>
          <w:sz w:val="18"/>
          <w:szCs w:val="18"/>
        </w:rPr>
        <w:t>resiliensarbejdet</w:t>
      </w:r>
      <w:proofErr w:type="spellEnd"/>
      <w:r>
        <w:rPr>
          <w:rFonts w:ascii="Verdana" w:hAnsi="Verdana"/>
          <w:bCs/>
          <w:sz w:val="18"/>
          <w:szCs w:val="18"/>
        </w:rPr>
        <w:t>. Resolutionen er også et fælles input til Det Europæiske Råds forårstopmøde, som afholdes den 25.-26. marts 2021.</w:t>
      </w:r>
    </w:p>
    <w:p w:rsidR="008F298F" w:rsidRPr="00F06F56" w:rsidRDefault="008F298F"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På et senere tidspunkt, i de næste faser af Next Generation EU-programmet, når gennemførelsen af de nationale genopretnings- og resiliensplaner og deres indvirkning på økonomien og samfundet i medlemsstaterne skal evalueres, vil det igen være nødvendigt at høre civilsamfundsorganisationerne.</w:t>
      </w:r>
    </w:p>
    <w:p w:rsidR="0092648A" w:rsidRPr="00F06F56" w:rsidRDefault="0092648A"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Den måde, hvorpå EU reagerer på covid-19-krisen, betydningen af genopretningsplanen, hvordan den finansieres samt muligheden for at inddrage civilsamfundet i dens gennemførelse kan potentielt blive et skelsættende øjeblik i EU's historie. Det kan betyde, at vi går fra en indlysende politisk krise til et afgørende og positivt skridt fremad i den europæiske integrationsproces.</w:t>
      </w:r>
    </w:p>
    <w:p w:rsidR="0092648A" w:rsidRPr="00F06F56" w:rsidRDefault="0092648A" w:rsidP="00256E1F">
      <w:pPr>
        <w:rPr>
          <w:rFonts w:ascii="Verdana" w:hAnsi="Verdana"/>
          <w:bCs/>
          <w:sz w:val="18"/>
          <w:szCs w:val="18"/>
        </w:rPr>
      </w:pPr>
    </w:p>
    <w:p w:rsidR="0092648A" w:rsidRPr="00F06F56" w:rsidRDefault="0092648A" w:rsidP="00256E1F">
      <w:pPr>
        <w:rPr>
          <w:rFonts w:ascii="Verdana" w:hAnsi="Verdana"/>
          <w:bCs/>
          <w:sz w:val="18"/>
          <w:szCs w:val="18"/>
        </w:rPr>
      </w:pPr>
      <w:r>
        <w:rPr>
          <w:rFonts w:ascii="Verdana" w:hAnsi="Verdana"/>
          <w:bCs/>
          <w:sz w:val="18"/>
          <w:szCs w:val="18"/>
        </w:rPr>
        <w:t>Hvis det skal ske, er det imidlertid nødvendigt, at målene for planens gennemførelse opfyldes. Der står meget på spil for EU, og civilsamfundets deltagelse kan i høj grad bidrage til planens succes.</w:t>
      </w:r>
    </w:p>
    <w:p w:rsidR="0092648A" w:rsidRPr="00F06F56" w:rsidRDefault="0092648A" w:rsidP="00256E1F">
      <w:pPr>
        <w:rPr>
          <w:rFonts w:ascii="Verdana" w:hAnsi="Verdana"/>
          <w:bCs/>
          <w:sz w:val="18"/>
          <w:szCs w:val="18"/>
        </w:rPr>
      </w:pPr>
    </w:p>
    <w:p w:rsidR="00773E40" w:rsidRPr="00F06F56" w:rsidRDefault="00773E40" w:rsidP="00DD7FCA">
      <w:pPr>
        <w:rPr>
          <w:rFonts w:ascii="Verdana" w:hAnsi="Verdana"/>
          <w:sz w:val="18"/>
          <w:szCs w:val="18"/>
        </w:rPr>
      </w:pPr>
    </w:p>
    <w:p w:rsidR="00561B2C" w:rsidRPr="00F06F56" w:rsidRDefault="00561B2C" w:rsidP="005176E8">
      <w:pPr>
        <w:rPr>
          <w:rFonts w:ascii="Verdana" w:hAnsi="Verdana"/>
          <w:sz w:val="18"/>
        </w:rPr>
      </w:pPr>
    </w:p>
    <w:p w:rsidR="00F83179" w:rsidRPr="00F06F56" w:rsidRDefault="00F92DAC" w:rsidP="005176E8">
      <w:pPr>
        <w:jc w:val="center"/>
        <w:rPr>
          <w:rFonts w:ascii="Verdana" w:hAnsi="Verdana"/>
          <w:sz w:val="18"/>
          <w:szCs w:val="18"/>
        </w:rPr>
      </w:pPr>
      <w:r>
        <w:rPr>
          <w:rFonts w:ascii="Verdana" w:hAnsi="Verdana"/>
          <w:b/>
          <w:sz w:val="18"/>
          <w:szCs w:val="18"/>
        </w:rPr>
        <w:t>Yderligere oplysninger kan fås ved henvendelse til:</w:t>
      </w:r>
    </w:p>
    <w:p w:rsidR="00F843A3" w:rsidRPr="00F06F56" w:rsidRDefault="00F843A3" w:rsidP="005176E8">
      <w:pPr>
        <w:pStyle w:val="Heading1"/>
        <w:numPr>
          <w:ilvl w:val="0"/>
          <w:numId w:val="0"/>
        </w:numPr>
        <w:ind w:left="360"/>
        <w:jc w:val="center"/>
        <w:rPr>
          <w:rFonts w:ascii="Verdana" w:hAnsi="Verdana"/>
          <w:sz w:val="18"/>
          <w:szCs w:val="18"/>
        </w:rPr>
      </w:pPr>
      <w:r>
        <w:rPr>
          <w:rFonts w:ascii="Verdana" w:hAnsi="Verdana"/>
          <w:sz w:val="18"/>
          <w:szCs w:val="18"/>
        </w:rPr>
        <w:t>EØSU's Pressekontor</w:t>
      </w:r>
    </w:p>
    <w:p w:rsidR="00F843A3" w:rsidRPr="00F06F56" w:rsidRDefault="00F843A3" w:rsidP="005176E8">
      <w:pPr>
        <w:pStyle w:val="Heading1"/>
        <w:numPr>
          <w:ilvl w:val="0"/>
          <w:numId w:val="0"/>
        </w:numPr>
        <w:ind w:left="360"/>
        <w:jc w:val="center"/>
        <w:rPr>
          <w:rFonts w:ascii="Verdana" w:hAnsi="Verdana"/>
          <w:sz w:val="18"/>
          <w:szCs w:val="18"/>
        </w:rPr>
      </w:pPr>
    </w:p>
    <w:p w:rsidR="00F843A3" w:rsidRPr="00F06F56" w:rsidRDefault="005176E8" w:rsidP="005176E8">
      <w:pPr>
        <w:pStyle w:val="Heading1"/>
        <w:numPr>
          <w:ilvl w:val="0"/>
          <w:numId w:val="0"/>
        </w:numPr>
        <w:ind w:left="360"/>
        <w:jc w:val="center"/>
        <w:rPr>
          <w:rFonts w:ascii="Verdana" w:hAnsi="Verdana"/>
          <w:sz w:val="18"/>
          <w:szCs w:val="18"/>
        </w:rPr>
      </w:pPr>
      <w:r>
        <w:rPr>
          <w:rFonts w:ascii="Verdana" w:hAnsi="Verdana"/>
          <w:sz w:val="18"/>
          <w:szCs w:val="18"/>
        </w:rPr>
        <w:t xml:space="preserve">Marco </w:t>
      </w:r>
      <w:proofErr w:type="spellStart"/>
      <w:r>
        <w:rPr>
          <w:rFonts w:ascii="Verdana" w:hAnsi="Verdana"/>
          <w:sz w:val="18"/>
          <w:szCs w:val="18"/>
        </w:rPr>
        <w:t>Pezzani</w:t>
      </w:r>
      <w:proofErr w:type="spellEnd"/>
    </w:p>
    <w:p w:rsidR="005176E8" w:rsidRPr="00F06F56" w:rsidRDefault="005176E8" w:rsidP="005176E8">
      <w:pPr>
        <w:pStyle w:val="Heading1"/>
        <w:numPr>
          <w:ilvl w:val="0"/>
          <w:numId w:val="0"/>
        </w:numPr>
        <w:ind w:left="360"/>
        <w:jc w:val="center"/>
        <w:rPr>
          <w:rFonts w:ascii="Verdana" w:hAnsi="Verdana"/>
          <w:sz w:val="18"/>
          <w:szCs w:val="18"/>
        </w:rPr>
      </w:pPr>
      <w:r>
        <w:rPr>
          <w:rFonts w:ascii="Verdana" w:hAnsi="Verdana"/>
          <w:sz w:val="18"/>
          <w:szCs w:val="18"/>
        </w:rPr>
        <w:t>+32 (0)2 546 97 93 – Mobil: +32 (0) 470 881 903</w:t>
      </w:r>
    </w:p>
    <w:p w:rsidR="005176E8" w:rsidRPr="00F06F56" w:rsidRDefault="00D653F0" w:rsidP="005176E8">
      <w:pPr>
        <w:jc w:val="center"/>
        <w:rPr>
          <w:rStyle w:val="Hyperlink"/>
          <w:rFonts w:ascii="Verdana" w:eastAsiaTheme="majorEastAsia" w:hAnsi="Verdana"/>
          <w:sz w:val="18"/>
          <w:szCs w:val="18"/>
        </w:rPr>
      </w:pPr>
      <w:hyperlink r:id="rId11" w:history="1">
        <w:proofErr w:type="spellStart"/>
        <w:r w:rsidR="00F06F56">
          <w:rPr>
            <w:rStyle w:val="Hyperlink"/>
            <w:rFonts w:ascii="Verdana" w:hAnsi="Verdana"/>
            <w:sz w:val="18"/>
            <w:szCs w:val="18"/>
          </w:rPr>
          <w:t>marco.pezzani@eesc.europa.eu</w:t>
        </w:r>
        <w:proofErr w:type="spellEnd"/>
      </w:hyperlink>
    </w:p>
    <w:p w:rsidR="001A2690" w:rsidRPr="00F06F56" w:rsidRDefault="001A2690" w:rsidP="005176E8">
      <w:pPr>
        <w:jc w:val="center"/>
        <w:rPr>
          <w:rFonts w:ascii="Verdana" w:hAnsi="Verdana"/>
          <w:sz w:val="18"/>
          <w:szCs w:val="18"/>
        </w:rPr>
      </w:pPr>
    </w:p>
    <w:p w:rsidR="001A2690" w:rsidRPr="00F06F56" w:rsidRDefault="001A2690" w:rsidP="005176E8">
      <w:pPr>
        <w:jc w:val="center"/>
        <w:rPr>
          <w:rFonts w:ascii="Verdana" w:hAnsi="Verdana"/>
          <w:sz w:val="18"/>
          <w:szCs w:val="18"/>
        </w:rPr>
      </w:pPr>
      <w:r>
        <w:rPr>
          <w:rFonts w:ascii="Verdana" w:hAnsi="Verdana"/>
          <w:sz w:val="18"/>
          <w:szCs w:val="18"/>
        </w:rPr>
        <w:t xml:space="preserve">Nicola </w:t>
      </w:r>
      <w:proofErr w:type="spellStart"/>
      <w:r>
        <w:rPr>
          <w:rFonts w:ascii="Verdana" w:hAnsi="Verdana"/>
          <w:sz w:val="18"/>
          <w:szCs w:val="18"/>
        </w:rPr>
        <w:t>Accardo</w:t>
      </w:r>
      <w:proofErr w:type="spellEnd"/>
    </w:p>
    <w:p w:rsidR="001A2690" w:rsidRPr="00F06F56" w:rsidRDefault="00D653F0" w:rsidP="005176E8">
      <w:pPr>
        <w:jc w:val="center"/>
        <w:rPr>
          <w:rFonts w:ascii="Verdana" w:hAnsi="Verdana"/>
          <w:sz w:val="18"/>
          <w:szCs w:val="18"/>
        </w:rPr>
      </w:pPr>
      <w:hyperlink r:id="rId12" w:history="1">
        <w:proofErr w:type="spellStart"/>
        <w:r w:rsidR="00F06F56">
          <w:rPr>
            <w:rStyle w:val="Hyperlink"/>
            <w:rFonts w:ascii="Verdana" w:hAnsi="Verdana"/>
            <w:sz w:val="18"/>
            <w:szCs w:val="18"/>
          </w:rPr>
          <w:t>nicola.accardo@eesc.europa.eu</w:t>
        </w:r>
        <w:proofErr w:type="spellEnd"/>
      </w:hyperlink>
    </w:p>
    <w:p w:rsidR="001A2690" w:rsidRPr="00F06F56" w:rsidRDefault="001A2690" w:rsidP="005176E8">
      <w:pPr>
        <w:jc w:val="center"/>
        <w:rPr>
          <w:rFonts w:ascii="Verdana" w:hAnsi="Verdana"/>
          <w:sz w:val="18"/>
          <w:szCs w:val="18"/>
        </w:rPr>
      </w:pPr>
    </w:p>
    <w:p w:rsidR="005176E8" w:rsidRPr="00F06F56" w:rsidRDefault="005176E8" w:rsidP="005176E8">
      <w:pPr>
        <w:pStyle w:val="Heading1"/>
        <w:numPr>
          <w:ilvl w:val="0"/>
          <w:numId w:val="0"/>
        </w:numPr>
        <w:jc w:val="center"/>
        <w:rPr>
          <w:rFonts w:ascii="Verdana" w:hAnsi="Verdana"/>
          <w:b/>
          <w:bCs/>
          <w:sz w:val="18"/>
          <w:szCs w:val="18"/>
        </w:rPr>
      </w:pPr>
      <w:r>
        <w:rPr>
          <w:rFonts w:ascii="Verdana" w:hAnsi="Verdana"/>
          <w:b/>
          <w:bCs/>
          <w:sz w:val="18"/>
          <w:szCs w:val="18"/>
        </w:rPr>
        <w:t>@EESC_PRESS</w:t>
      </w:r>
    </w:p>
    <w:p w:rsidR="005176E8" w:rsidRPr="00F06F56" w:rsidRDefault="00D653F0" w:rsidP="005176E8">
      <w:pPr>
        <w:jc w:val="center"/>
        <w:rPr>
          <w:rStyle w:val="Hyperlink"/>
          <w:rFonts w:ascii="Verdana" w:hAnsi="Verdana"/>
          <w:sz w:val="18"/>
          <w:szCs w:val="18"/>
        </w:rPr>
      </w:pPr>
      <w:hyperlink r:id="rId13" w:history="1">
        <w:r w:rsidR="00F06F56">
          <w:rPr>
            <w:rStyle w:val="Hyperlink"/>
            <w:rFonts w:ascii="Verdana" w:hAnsi="Verdana"/>
            <w:sz w:val="18"/>
            <w:szCs w:val="18"/>
          </w:rPr>
          <w:t>VIDEO: EØSU indefra</w:t>
        </w:r>
      </w:hyperlink>
    </w:p>
    <w:p w:rsidR="00CB63E8" w:rsidRPr="00F06F56" w:rsidRDefault="00CB63E8" w:rsidP="00CB63E8">
      <w:pPr>
        <w:rPr>
          <w:rFonts w:ascii="Verdana" w:hAnsi="Verdana"/>
          <w:sz w:val="18"/>
        </w:rPr>
      </w:pPr>
    </w:p>
    <w:p w:rsidR="00CB63E8" w:rsidRPr="00F06F56" w:rsidRDefault="00CB63E8" w:rsidP="00CB63E8">
      <w:pPr>
        <w:rPr>
          <w:rFonts w:ascii="Verdana" w:hAnsi="Verdana"/>
          <w:sz w:val="18"/>
        </w:rPr>
      </w:pPr>
    </w:p>
    <w:p w:rsidR="00F83179" w:rsidRPr="00F06F56" w:rsidRDefault="00F83179" w:rsidP="00CE439D">
      <w:pPr>
        <w:rPr>
          <w:rFonts w:ascii="Verdana" w:hAnsi="Verdana"/>
          <w:b/>
          <w:bCs/>
          <w:i/>
          <w:sz w:val="16"/>
          <w:szCs w:val="16"/>
        </w:rPr>
      </w:pPr>
      <w:r>
        <w:rPr>
          <w:rFonts w:ascii="Verdana" w:hAnsi="Verdana"/>
          <w:b/>
          <w:bCs/>
          <w:i/>
          <w:sz w:val="16"/>
          <w:szCs w:val="16"/>
        </w:rPr>
        <w:t>_______________________________________________________________________________</w:t>
      </w:r>
    </w:p>
    <w:p w:rsidR="00F83179" w:rsidRPr="00F06F56" w:rsidRDefault="00F83179" w:rsidP="00CE439D">
      <w:pPr>
        <w:rPr>
          <w:rFonts w:ascii="Verdana" w:hAnsi="Verdana"/>
          <w:i/>
          <w:sz w:val="16"/>
          <w:szCs w:val="16"/>
        </w:rPr>
      </w:pPr>
      <w:r>
        <w:rPr>
          <w:rFonts w:ascii="Verdana" w:hAnsi="Verdana"/>
          <w:i/>
          <w:sz w:val="16"/>
          <w:szCs w:val="16"/>
        </w:rPr>
        <w:t>Det Europæiske Økonomiske og Sociale Udvalg (EØSU) repræsenterer de forskellige økonomiske og sociale grupper i det organiserede civilsamfund. EØSU blev oprettet i medfør af Romtraktaten i 1957 og er et rådgivende institutionelt organ. EØSU's rådgivende funktion indebærer, at dets medlemmer og de organisationer, som de repræsenterer, får mulighed for at deltage i EU's beslutningsproces.</w:t>
      </w:r>
    </w:p>
    <w:p w:rsidR="00D653F0" w:rsidRPr="00D653F0" w:rsidRDefault="00F83179" w:rsidP="00D653F0">
      <w:pPr>
        <w:rPr>
          <w:rFonts w:ascii="Verdana" w:hAnsi="Verdana"/>
          <w:sz w:val="18"/>
        </w:rPr>
      </w:pPr>
      <w:r>
        <w:rPr>
          <w:rFonts w:ascii="Verdana" w:hAnsi="Verdana"/>
          <w:b/>
          <w:bCs/>
          <w:i/>
          <w:sz w:val="16"/>
          <w:szCs w:val="16"/>
        </w:rPr>
        <w:t>_______________________________________________________________________________</w:t>
      </w:r>
    </w:p>
    <w:p w:rsidR="00F83179" w:rsidRPr="00D653F0" w:rsidRDefault="00D653F0" w:rsidP="00D653F0">
      <w:pPr>
        <w:tabs>
          <w:tab w:val="left" w:pos="6211"/>
        </w:tabs>
        <w:rPr>
          <w:rFonts w:ascii="Verdana" w:hAnsi="Verdana"/>
          <w:sz w:val="18"/>
        </w:rPr>
      </w:pPr>
      <w:r>
        <w:rPr>
          <w:rFonts w:ascii="Verdana" w:hAnsi="Verdana"/>
          <w:sz w:val="18"/>
        </w:rPr>
        <w:tab/>
      </w:r>
    </w:p>
    <w:sectPr w:rsidR="00F83179" w:rsidRPr="00D653F0"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765" w:rsidRDefault="00AF2765">
      <w:r>
        <w:separator/>
      </w:r>
    </w:p>
  </w:endnote>
  <w:endnote w:type="continuationSeparator" w:id="0">
    <w:p w:rsidR="00AF2765" w:rsidRDefault="00AF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Pr>
        <w:rFonts w:ascii="Verdana" w:hAnsi="Verdana"/>
        <w:sz w:val="16"/>
        <w:szCs w:val="16"/>
      </w:rPr>
      <w:t>Rue Belliard/Belliardstraat 99 – 1040 Bruxelles/Brussel – BELGIQUE/BELGIË</w:t>
    </w:r>
  </w:p>
  <w:p w:rsidR="00F83179" w:rsidRPr="0004715C" w:rsidRDefault="00F83179" w:rsidP="0004715C">
    <w:pPr>
      <w:spacing w:line="240" w:lineRule="auto"/>
      <w:jc w:val="center"/>
      <w:rPr>
        <w:rFonts w:ascii="Verdana" w:hAnsi="Verdana"/>
        <w:sz w:val="16"/>
        <w:szCs w:val="16"/>
      </w:rPr>
    </w:pPr>
    <w:r>
      <w:rPr>
        <w:rFonts w:ascii="Verdana" w:hAnsi="Verdana"/>
        <w:sz w:val="16"/>
        <w:szCs w:val="16"/>
      </w:rPr>
      <w:t>Tlf. +32 25469406 – Fax +32 25469764</w:t>
    </w:r>
  </w:p>
  <w:p w:rsidR="00F83179" w:rsidRDefault="00F83179" w:rsidP="0004715C">
    <w:pPr>
      <w:spacing w:line="240" w:lineRule="auto"/>
      <w:jc w:val="center"/>
      <w:rPr>
        <w:rFonts w:ascii="Verdana" w:hAnsi="Verdana"/>
        <w:sz w:val="16"/>
        <w:szCs w:val="16"/>
      </w:rPr>
    </w:pPr>
    <w:r>
      <w:rPr>
        <w:rFonts w:ascii="Verdana" w:hAnsi="Verdana"/>
        <w:sz w:val="16"/>
        <w:szCs w:val="16"/>
      </w:rPr>
      <w:t xml:space="preserve">E-mail: </w:t>
    </w:r>
    <w:hyperlink r:id="rId1" w:history="1">
      <w:proofErr w:type="spellStart"/>
      <w:r>
        <w:rPr>
          <w:rStyle w:val="Hyperlink"/>
          <w:rFonts w:ascii="Verdana" w:hAnsi="Verdana"/>
          <w:sz w:val="16"/>
          <w:szCs w:val="16"/>
        </w:rPr>
        <w:t>press@eesc.europa.eu</w:t>
      </w:r>
      <w:proofErr w:type="spellEnd"/>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rsidR="00F83179" w:rsidRDefault="00F83179" w:rsidP="00F61167">
    <w:pPr>
      <w:spacing w:line="240" w:lineRule="auto"/>
      <w:jc w:val="center"/>
    </w:pPr>
    <w:r>
      <w:rPr>
        <w:rFonts w:ascii="Verdana" w:hAnsi="Verdana"/>
        <w:sz w:val="16"/>
        <w:szCs w:val="16"/>
      </w:rPr>
      <w:t>Følg EØSU på</w:t>
    </w:r>
    <w:r>
      <w:t xml:space="preserve"> </w:t>
    </w:r>
    <w:r>
      <w:rPr>
        <w:noProof/>
        <w:lang w:eastAsia="da-DK"/>
      </w:rPr>
      <w:drawing>
        <wp:inline distT="0" distB="0" distL="0" distR="0" wp14:anchorId="66438248" wp14:editId="46E9FFDD">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eastAsia="da-DK"/>
      </w:rPr>
      <w:drawing>
        <wp:inline distT="0" distB="0" distL="0" distR="0" wp14:anchorId="1A0996DB" wp14:editId="7CED13AA">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eastAsia="da-DK"/>
      </w:rPr>
      <w:drawing>
        <wp:inline distT="0" distB="0" distL="0" distR="0" wp14:anchorId="2E18653C" wp14:editId="78F067AA">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D653F0" w:rsidRPr="0004715C" w:rsidRDefault="00D653F0" w:rsidP="00F61167">
    <w:pPr>
      <w:spacing w:line="240" w:lineRule="auto"/>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765" w:rsidRDefault="00AF2765">
      <w:r>
        <w:separator/>
      </w:r>
    </w:p>
  </w:footnote>
  <w:footnote w:type="continuationSeparator" w:id="0">
    <w:p w:rsidR="00AF2765" w:rsidRDefault="00AF2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DA5355D"/>
    <w:multiLevelType w:val="hybridMultilevel"/>
    <w:tmpl w:val="F4DA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1F12"/>
    <w:multiLevelType w:val="hybridMultilevel"/>
    <w:tmpl w:val="63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387"/>
    <w:rsid w:val="00013A1F"/>
    <w:rsid w:val="0002378E"/>
    <w:rsid w:val="00024190"/>
    <w:rsid w:val="00032709"/>
    <w:rsid w:val="000328E1"/>
    <w:rsid w:val="00033561"/>
    <w:rsid w:val="00033848"/>
    <w:rsid w:val="00036D83"/>
    <w:rsid w:val="0004029C"/>
    <w:rsid w:val="0004715C"/>
    <w:rsid w:val="00047729"/>
    <w:rsid w:val="0004781E"/>
    <w:rsid w:val="00054AF7"/>
    <w:rsid w:val="00067140"/>
    <w:rsid w:val="00067F21"/>
    <w:rsid w:val="00071F79"/>
    <w:rsid w:val="00073C6C"/>
    <w:rsid w:val="000973DF"/>
    <w:rsid w:val="000A557A"/>
    <w:rsid w:val="000B28CB"/>
    <w:rsid w:val="000C4216"/>
    <w:rsid w:val="000D17DD"/>
    <w:rsid w:val="000D3421"/>
    <w:rsid w:val="000D5EF0"/>
    <w:rsid w:val="000E4178"/>
    <w:rsid w:val="000E63D2"/>
    <w:rsid w:val="000E66CE"/>
    <w:rsid w:val="0010026A"/>
    <w:rsid w:val="00104DFA"/>
    <w:rsid w:val="00105E49"/>
    <w:rsid w:val="00106119"/>
    <w:rsid w:val="00135A34"/>
    <w:rsid w:val="00140E66"/>
    <w:rsid w:val="00142677"/>
    <w:rsid w:val="00145C5A"/>
    <w:rsid w:val="0018610F"/>
    <w:rsid w:val="0018613F"/>
    <w:rsid w:val="00191674"/>
    <w:rsid w:val="001A2690"/>
    <w:rsid w:val="001A276F"/>
    <w:rsid w:val="001B774C"/>
    <w:rsid w:val="001C6718"/>
    <w:rsid w:val="001C697F"/>
    <w:rsid w:val="001C71DF"/>
    <w:rsid w:val="001F1D34"/>
    <w:rsid w:val="001F308E"/>
    <w:rsid w:val="00201731"/>
    <w:rsid w:val="002131AE"/>
    <w:rsid w:val="00222F06"/>
    <w:rsid w:val="00227A31"/>
    <w:rsid w:val="00234219"/>
    <w:rsid w:val="00235F4E"/>
    <w:rsid w:val="0023703E"/>
    <w:rsid w:val="00242433"/>
    <w:rsid w:val="0024270E"/>
    <w:rsid w:val="002454A8"/>
    <w:rsid w:val="00252F26"/>
    <w:rsid w:val="0025545B"/>
    <w:rsid w:val="00256E1F"/>
    <w:rsid w:val="00260DF2"/>
    <w:rsid w:val="00262A7D"/>
    <w:rsid w:val="002734F3"/>
    <w:rsid w:val="0029768D"/>
    <w:rsid w:val="002A2B31"/>
    <w:rsid w:val="002A77FC"/>
    <w:rsid w:val="002B2F80"/>
    <w:rsid w:val="002B4130"/>
    <w:rsid w:val="002B4379"/>
    <w:rsid w:val="002B43E1"/>
    <w:rsid w:val="002B7FBD"/>
    <w:rsid w:val="002C4B6E"/>
    <w:rsid w:val="002D4090"/>
    <w:rsid w:val="002D56E6"/>
    <w:rsid w:val="002D5FCA"/>
    <w:rsid w:val="002E22EF"/>
    <w:rsid w:val="002E6032"/>
    <w:rsid w:val="002E60AE"/>
    <w:rsid w:val="002F4E46"/>
    <w:rsid w:val="002F7479"/>
    <w:rsid w:val="002F79FD"/>
    <w:rsid w:val="0030541F"/>
    <w:rsid w:val="00305F7D"/>
    <w:rsid w:val="00321382"/>
    <w:rsid w:val="00335A22"/>
    <w:rsid w:val="00337F0A"/>
    <w:rsid w:val="00357483"/>
    <w:rsid w:val="00360CC9"/>
    <w:rsid w:val="003761DC"/>
    <w:rsid w:val="003845B5"/>
    <w:rsid w:val="0038577F"/>
    <w:rsid w:val="00385823"/>
    <w:rsid w:val="00394D81"/>
    <w:rsid w:val="003B714A"/>
    <w:rsid w:val="003C2229"/>
    <w:rsid w:val="003C6D90"/>
    <w:rsid w:val="003E18BF"/>
    <w:rsid w:val="003E2399"/>
    <w:rsid w:val="003F3E3E"/>
    <w:rsid w:val="003F6E1D"/>
    <w:rsid w:val="00402755"/>
    <w:rsid w:val="00404303"/>
    <w:rsid w:val="004217FA"/>
    <w:rsid w:val="00424928"/>
    <w:rsid w:val="00427BF2"/>
    <w:rsid w:val="0043261F"/>
    <w:rsid w:val="0043526F"/>
    <w:rsid w:val="0044234E"/>
    <w:rsid w:val="00444DE6"/>
    <w:rsid w:val="004605FD"/>
    <w:rsid w:val="004744F9"/>
    <w:rsid w:val="00474966"/>
    <w:rsid w:val="00494BBC"/>
    <w:rsid w:val="00494E57"/>
    <w:rsid w:val="004970F9"/>
    <w:rsid w:val="00497731"/>
    <w:rsid w:val="004979B7"/>
    <w:rsid w:val="004A028C"/>
    <w:rsid w:val="004B573A"/>
    <w:rsid w:val="004C042A"/>
    <w:rsid w:val="004C2C4A"/>
    <w:rsid w:val="004C38E1"/>
    <w:rsid w:val="004C3ADA"/>
    <w:rsid w:val="004C51BD"/>
    <w:rsid w:val="004D5298"/>
    <w:rsid w:val="004E1A46"/>
    <w:rsid w:val="004E6FB4"/>
    <w:rsid w:val="004F2160"/>
    <w:rsid w:val="004F7F25"/>
    <w:rsid w:val="0050143A"/>
    <w:rsid w:val="005061F2"/>
    <w:rsid w:val="005176E8"/>
    <w:rsid w:val="00525644"/>
    <w:rsid w:val="005270ED"/>
    <w:rsid w:val="00543896"/>
    <w:rsid w:val="00545319"/>
    <w:rsid w:val="005462C8"/>
    <w:rsid w:val="00553BC0"/>
    <w:rsid w:val="005549A1"/>
    <w:rsid w:val="00556CD0"/>
    <w:rsid w:val="00561B2C"/>
    <w:rsid w:val="00567B72"/>
    <w:rsid w:val="00570A42"/>
    <w:rsid w:val="005857D9"/>
    <w:rsid w:val="005934D8"/>
    <w:rsid w:val="005956FD"/>
    <w:rsid w:val="00597416"/>
    <w:rsid w:val="005A0E46"/>
    <w:rsid w:val="005A3197"/>
    <w:rsid w:val="005A5F91"/>
    <w:rsid w:val="005A6A12"/>
    <w:rsid w:val="005B3342"/>
    <w:rsid w:val="005B339D"/>
    <w:rsid w:val="005B40BF"/>
    <w:rsid w:val="005C08F4"/>
    <w:rsid w:val="005C2258"/>
    <w:rsid w:val="005C3684"/>
    <w:rsid w:val="005C46DB"/>
    <w:rsid w:val="005C4A46"/>
    <w:rsid w:val="005D1672"/>
    <w:rsid w:val="005F3FD3"/>
    <w:rsid w:val="00605602"/>
    <w:rsid w:val="00606A5F"/>
    <w:rsid w:val="00606A6C"/>
    <w:rsid w:val="00626C38"/>
    <w:rsid w:val="00633C46"/>
    <w:rsid w:val="00662336"/>
    <w:rsid w:val="00662EE3"/>
    <w:rsid w:val="00664712"/>
    <w:rsid w:val="00686EC2"/>
    <w:rsid w:val="006875B2"/>
    <w:rsid w:val="00687B18"/>
    <w:rsid w:val="006928C2"/>
    <w:rsid w:val="00692A41"/>
    <w:rsid w:val="006A4CDA"/>
    <w:rsid w:val="006A7493"/>
    <w:rsid w:val="006B4D96"/>
    <w:rsid w:val="006B4DBE"/>
    <w:rsid w:val="006C0005"/>
    <w:rsid w:val="006D5D1A"/>
    <w:rsid w:val="006F38BE"/>
    <w:rsid w:val="00701B43"/>
    <w:rsid w:val="00712EA3"/>
    <w:rsid w:val="0073323C"/>
    <w:rsid w:val="0074268A"/>
    <w:rsid w:val="00747231"/>
    <w:rsid w:val="00757DE5"/>
    <w:rsid w:val="00772B52"/>
    <w:rsid w:val="00773E40"/>
    <w:rsid w:val="0078002E"/>
    <w:rsid w:val="007872AB"/>
    <w:rsid w:val="00787BD5"/>
    <w:rsid w:val="007929D4"/>
    <w:rsid w:val="007A2D3E"/>
    <w:rsid w:val="007A5486"/>
    <w:rsid w:val="007B246A"/>
    <w:rsid w:val="007B46D3"/>
    <w:rsid w:val="007C79FC"/>
    <w:rsid w:val="007D0407"/>
    <w:rsid w:val="007E5801"/>
    <w:rsid w:val="007F5EB9"/>
    <w:rsid w:val="00800A4B"/>
    <w:rsid w:val="0080355B"/>
    <w:rsid w:val="00803DB0"/>
    <w:rsid w:val="008077CF"/>
    <w:rsid w:val="008133EA"/>
    <w:rsid w:val="0082043F"/>
    <w:rsid w:val="00832E44"/>
    <w:rsid w:val="00832FD5"/>
    <w:rsid w:val="0083368A"/>
    <w:rsid w:val="00833881"/>
    <w:rsid w:val="00834E7D"/>
    <w:rsid w:val="00837202"/>
    <w:rsid w:val="00837B82"/>
    <w:rsid w:val="00843DF3"/>
    <w:rsid w:val="0084627D"/>
    <w:rsid w:val="008466A3"/>
    <w:rsid w:val="00865124"/>
    <w:rsid w:val="008667F8"/>
    <w:rsid w:val="008820BE"/>
    <w:rsid w:val="008B05AB"/>
    <w:rsid w:val="008B1D9A"/>
    <w:rsid w:val="008C573E"/>
    <w:rsid w:val="008C5B22"/>
    <w:rsid w:val="008C5DB2"/>
    <w:rsid w:val="008D2BC6"/>
    <w:rsid w:val="008D2E9E"/>
    <w:rsid w:val="008F064D"/>
    <w:rsid w:val="008F1911"/>
    <w:rsid w:val="008F298F"/>
    <w:rsid w:val="008F4987"/>
    <w:rsid w:val="008F6DD2"/>
    <w:rsid w:val="00900E0D"/>
    <w:rsid w:val="0090349A"/>
    <w:rsid w:val="009149E6"/>
    <w:rsid w:val="00915159"/>
    <w:rsid w:val="00915936"/>
    <w:rsid w:val="009163E9"/>
    <w:rsid w:val="00917959"/>
    <w:rsid w:val="00917B36"/>
    <w:rsid w:val="00921F38"/>
    <w:rsid w:val="0092648A"/>
    <w:rsid w:val="00927C90"/>
    <w:rsid w:val="009357DE"/>
    <w:rsid w:val="00963DC3"/>
    <w:rsid w:val="00982DC3"/>
    <w:rsid w:val="00994958"/>
    <w:rsid w:val="00996D68"/>
    <w:rsid w:val="009C271F"/>
    <w:rsid w:val="009C2FCF"/>
    <w:rsid w:val="009D3245"/>
    <w:rsid w:val="009D7B87"/>
    <w:rsid w:val="009E796B"/>
    <w:rsid w:val="00A20D4C"/>
    <w:rsid w:val="00A25BDD"/>
    <w:rsid w:val="00A268A0"/>
    <w:rsid w:val="00A356E0"/>
    <w:rsid w:val="00A50FDE"/>
    <w:rsid w:val="00A56AD4"/>
    <w:rsid w:val="00A56DB8"/>
    <w:rsid w:val="00A60F58"/>
    <w:rsid w:val="00A610B9"/>
    <w:rsid w:val="00A618E8"/>
    <w:rsid w:val="00A64AA9"/>
    <w:rsid w:val="00A74687"/>
    <w:rsid w:val="00A766A8"/>
    <w:rsid w:val="00A84F0B"/>
    <w:rsid w:val="00A85118"/>
    <w:rsid w:val="00A85254"/>
    <w:rsid w:val="00A96CE7"/>
    <w:rsid w:val="00AA61D9"/>
    <w:rsid w:val="00AB1E3F"/>
    <w:rsid w:val="00AC0BB5"/>
    <w:rsid w:val="00AD3D31"/>
    <w:rsid w:val="00AD6AF1"/>
    <w:rsid w:val="00AD7989"/>
    <w:rsid w:val="00AE16AB"/>
    <w:rsid w:val="00AF2692"/>
    <w:rsid w:val="00AF2765"/>
    <w:rsid w:val="00AF5EF0"/>
    <w:rsid w:val="00AF7A9C"/>
    <w:rsid w:val="00B210AC"/>
    <w:rsid w:val="00B21E13"/>
    <w:rsid w:val="00B239E2"/>
    <w:rsid w:val="00B3145A"/>
    <w:rsid w:val="00B33A9B"/>
    <w:rsid w:val="00B662C7"/>
    <w:rsid w:val="00B710AF"/>
    <w:rsid w:val="00B7576B"/>
    <w:rsid w:val="00B8271B"/>
    <w:rsid w:val="00B9349D"/>
    <w:rsid w:val="00B96D77"/>
    <w:rsid w:val="00BA00AB"/>
    <w:rsid w:val="00BA6205"/>
    <w:rsid w:val="00BB36F5"/>
    <w:rsid w:val="00BB43EE"/>
    <w:rsid w:val="00BD2AA7"/>
    <w:rsid w:val="00BD7E3A"/>
    <w:rsid w:val="00BE5522"/>
    <w:rsid w:val="00BF622B"/>
    <w:rsid w:val="00C04197"/>
    <w:rsid w:val="00C121FA"/>
    <w:rsid w:val="00C3696E"/>
    <w:rsid w:val="00C673E2"/>
    <w:rsid w:val="00C93E55"/>
    <w:rsid w:val="00C97D1B"/>
    <w:rsid w:val="00CA224B"/>
    <w:rsid w:val="00CA520A"/>
    <w:rsid w:val="00CA5744"/>
    <w:rsid w:val="00CB5993"/>
    <w:rsid w:val="00CB63E8"/>
    <w:rsid w:val="00CC711C"/>
    <w:rsid w:val="00CD3AFE"/>
    <w:rsid w:val="00CD5C7C"/>
    <w:rsid w:val="00CE25B2"/>
    <w:rsid w:val="00CE439D"/>
    <w:rsid w:val="00CE525B"/>
    <w:rsid w:val="00CF4AAD"/>
    <w:rsid w:val="00D15833"/>
    <w:rsid w:val="00D23911"/>
    <w:rsid w:val="00D34BFE"/>
    <w:rsid w:val="00D440AC"/>
    <w:rsid w:val="00D44F59"/>
    <w:rsid w:val="00D653F0"/>
    <w:rsid w:val="00D7068A"/>
    <w:rsid w:val="00D7463D"/>
    <w:rsid w:val="00D800F4"/>
    <w:rsid w:val="00D845A7"/>
    <w:rsid w:val="00D84A16"/>
    <w:rsid w:val="00D9016E"/>
    <w:rsid w:val="00DA429A"/>
    <w:rsid w:val="00DA7F87"/>
    <w:rsid w:val="00DB41B0"/>
    <w:rsid w:val="00DC0404"/>
    <w:rsid w:val="00DC24C7"/>
    <w:rsid w:val="00DC3449"/>
    <w:rsid w:val="00DC66B3"/>
    <w:rsid w:val="00DD79F3"/>
    <w:rsid w:val="00DD7FCA"/>
    <w:rsid w:val="00DE2B04"/>
    <w:rsid w:val="00DE67FB"/>
    <w:rsid w:val="00DE705E"/>
    <w:rsid w:val="00E0516A"/>
    <w:rsid w:val="00E05972"/>
    <w:rsid w:val="00E11EAD"/>
    <w:rsid w:val="00E13D74"/>
    <w:rsid w:val="00E21536"/>
    <w:rsid w:val="00E21B7A"/>
    <w:rsid w:val="00E2561C"/>
    <w:rsid w:val="00E321F4"/>
    <w:rsid w:val="00E41AEE"/>
    <w:rsid w:val="00E42E84"/>
    <w:rsid w:val="00E51FB6"/>
    <w:rsid w:val="00E6633C"/>
    <w:rsid w:val="00E739BB"/>
    <w:rsid w:val="00E860D7"/>
    <w:rsid w:val="00E91089"/>
    <w:rsid w:val="00E949B3"/>
    <w:rsid w:val="00E968B0"/>
    <w:rsid w:val="00E96988"/>
    <w:rsid w:val="00EB2C43"/>
    <w:rsid w:val="00EC55A1"/>
    <w:rsid w:val="00EE1382"/>
    <w:rsid w:val="00EE5055"/>
    <w:rsid w:val="00EE60C8"/>
    <w:rsid w:val="00EF2AAB"/>
    <w:rsid w:val="00EF4AE0"/>
    <w:rsid w:val="00F01042"/>
    <w:rsid w:val="00F06F56"/>
    <w:rsid w:val="00F12517"/>
    <w:rsid w:val="00F2683F"/>
    <w:rsid w:val="00F37276"/>
    <w:rsid w:val="00F4415A"/>
    <w:rsid w:val="00F44BAB"/>
    <w:rsid w:val="00F466DA"/>
    <w:rsid w:val="00F61167"/>
    <w:rsid w:val="00F660DC"/>
    <w:rsid w:val="00F75CA5"/>
    <w:rsid w:val="00F77C5F"/>
    <w:rsid w:val="00F83083"/>
    <w:rsid w:val="00F83179"/>
    <w:rsid w:val="00F843A3"/>
    <w:rsid w:val="00F92DAC"/>
    <w:rsid w:val="00F94639"/>
    <w:rsid w:val="00F94CB3"/>
    <w:rsid w:val="00FA152C"/>
    <w:rsid w:val="00FB23F9"/>
    <w:rsid w:val="00FC35C0"/>
    <w:rsid w:val="00FD2448"/>
    <w:rsid w:val="00FF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CFB73A7"/>
  <w15:docId w15:val="{7F206071-C15C-4DCE-8005-662878E21F4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da-DK"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da-DK"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da-DK"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da-DK"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da-DK"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da-DK"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da-DK"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da-DK"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da-DK"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da-DK"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da-DK"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da-DK"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da-DK" w:eastAsia="en-US"/>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176E8"/>
    <w:pPr>
      <w:overflowPunct/>
      <w:autoSpaceDE/>
      <w:autoSpaceDN/>
      <w:adjustRightInd/>
      <w:spacing w:line="240" w:lineRule="auto"/>
      <w:ind w:left="720"/>
      <w:jc w:val="left"/>
      <w:textAlignment w:val="auto"/>
    </w:pPr>
    <w:rPr>
      <w:rFonts w:ascii="Calibri" w:eastAsia="Calibri" w:hAnsi="Calibri"/>
      <w:szCs w:val="22"/>
      <w:lang w:eastAsia="fr-B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1F1D34"/>
    <w:rPr>
      <w:rFonts w:ascii="Calibri" w:eastAsia="Calibri" w:hAnsi="Calibri"/>
      <w:sz w:val="22"/>
      <w:szCs w:val="22"/>
    </w:rPr>
  </w:style>
  <w:style w:type="character" w:styleId="CommentReference">
    <w:name w:val="annotation reference"/>
    <w:basedOn w:val="DefaultParagraphFont"/>
    <w:semiHidden/>
    <w:unhideWhenUsed/>
    <w:rsid w:val="005A3197"/>
    <w:rPr>
      <w:sz w:val="16"/>
      <w:szCs w:val="16"/>
    </w:rPr>
  </w:style>
  <w:style w:type="paragraph" w:styleId="CommentText">
    <w:name w:val="annotation text"/>
    <w:basedOn w:val="Normal"/>
    <w:link w:val="CommentTextChar"/>
    <w:semiHidden/>
    <w:unhideWhenUsed/>
    <w:rsid w:val="005A3197"/>
    <w:pPr>
      <w:spacing w:line="240" w:lineRule="auto"/>
    </w:pPr>
    <w:rPr>
      <w:sz w:val="20"/>
    </w:rPr>
  </w:style>
  <w:style w:type="character" w:customStyle="1" w:styleId="CommentTextChar">
    <w:name w:val="Comment Text Char"/>
    <w:basedOn w:val="DefaultParagraphFont"/>
    <w:link w:val="CommentText"/>
    <w:semiHidden/>
    <w:rsid w:val="005A3197"/>
    <w:rPr>
      <w:lang w:val="da-DK" w:eastAsia="en-US"/>
    </w:rPr>
  </w:style>
  <w:style w:type="paragraph" w:styleId="CommentSubject">
    <w:name w:val="annotation subject"/>
    <w:basedOn w:val="CommentText"/>
    <w:next w:val="CommentText"/>
    <w:link w:val="CommentSubjectChar"/>
    <w:semiHidden/>
    <w:unhideWhenUsed/>
    <w:rsid w:val="005A3197"/>
    <w:rPr>
      <w:b/>
      <w:bCs/>
    </w:rPr>
  </w:style>
  <w:style w:type="character" w:customStyle="1" w:styleId="CommentSubjectChar">
    <w:name w:val="Comment Subject Char"/>
    <w:basedOn w:val="CommentTextChar"/>
    <w:link w:val="CommentSubject"/>
    <w:semiHidden/>
    <w:rsid w:val="005A3197"/>
    <w:rPr>
      <w:b/>
      <w:bCs/>
      <w:lang w:val="da-DK" w:eastAsia="en-US"/>
    </w:rPr>
  </w:style>
  <w:style w:type="paragraph" w:styleId="Revision">
    <w:name w:val="Revision"/>
    <w:hidden/>
    <w:uiPriority w:val="99"/>
    <w:semiHidden/>
    <w:rsid w:val="00F8308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7838">
      <w:bodyDiv w:val="1"/>
      <w:marLeft w:val="0"/>
      <w:marRight w:val="0"/>
      <w:marTop w:val="0"/>
      <w:marBottom w:val="0"/>
      <w:divBdr>
        <w:top w:val="none" w:sz="0" w:space="0" w:color="auto"/>
        <w:left w:val="none" w:sz="0" w:space="0" w:color="auto"/>
        <w:bottom w:val="none" w:sz="0" w:space="0" w:color="auto"/>
        <w:right w:val="none" w:sz="0" w:space="0" w:color="auto"/>
      </w:divBdr>
    </w:div>
    <w:div w:id="7527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127602">
          <w:marLeft w:val="150"/>
          <w:marRight w:val="150"/>
          <w:marTop w:val="150"/>
          <w:marBottom w:val="0"/>
          <w:divBdr>
            <w:top w:val="single" w:sz="2" w:space="0" w:color="000000"/>
            <w:left w:val="single" w:sz="2" w:space="0" w:color="000000"/>
            <w:bottom w:val="single" w:sz="2" w:space="0" w:color="000000"/>
            <w:right w:val="single" w:sz="2" w:space="0" w:color="000000"/>
          </w:divBdr>
          <w:divsChild>
            <w:div w:id="1881941441">
              <w:marLeft w:val="0"/>
              <w:marRight w:val="0"/>
              <w:marTop w:val="0"/>
              <w:marBottom w:val="0"/>
              <w:divBdr>
                <w:top w:val="single" w:sz="2" w:space="0" w:color="000000"/>
                <w:left w:val="single" w:sz="2" w:space="0" w:color="000000"/>
                <w:bottom w:val="single" w:sz="2" w:space="0" w:color="000000"/>
                <w:right w:val="single" w:sz="2" w:space="0" w:color="000000"/>
              </w:divBdr>
              <w:divsChild>
                <w:div w:id="1954701378">
                  <w:marLeft w:val="0"/>
                  <w:marRight w:val="0"/>
                  <w:marTop w:val="0"/>
                  <w:marBottom w:val="0"/>
                  <w:divBdr>
                    <w:top w:val="single" w:sz="2" w:space="0" w:color="000000"/>
                    <w:left w:val="single" w:sz="2" w:space="0" w:color="000000"/>
                    <w:bottom w:val="single" w:sz="2" w:space="0" w:color="000000"/>
                    <w:right w:val="single" w:sz="2" w:space="0" w:color="000000"/>
                  </w:divBdr>
                  <w:divsChild>
                    <w:div w:id="295915278">
                      <w:marLeft w:val="0"/>
                      <w:marRight w:val="0"/>
                      <w:marTop w:val="0"/>
                      <w:marBottom w:val="0"/>
                      <w:divBdr>
                        <w:top w:val="single" w:sz="2" w:space="0" w:color="000000"/>
                        <w:left w:val="single" w:sz="2" w:space="0" w:color="000000"/>
                        <w:bottom w:val="single" w:sz="2" w:space="0" w:color="000000"/>
                        <w:right w:val="single" w:sz="2" w:space="0" w:color="000000"/>
                      </w:divBdr>
                      <w:divsChild>
                        <w:div w:id="1057128184">
                          <w:marLeft w:val="0"/>
                          <w:marRight w:val="0"/>
                          <w:marTop w:val="0"/>
                          <w:marBottom w:val="0"/>
                          <w:divBdr>
                            <w:top w:val="single" w:sz="2" w:space="0" w:color="000000"/>
                            <w:left w:val="single" w:sz="2" w:space="0" w:color="000000"/>
                            <w:bottom w:val="single" w:sz="2" w:space="0" w:color="000000"/>
                            <w:right w:val="single" w:sz="2" w:space="0" w:color="000000"/>
                          </w:divBdr>
                          <w:divsChild>
                            <w:div w:id="1360665984">
                              <w:marLeft w:val="0"/>
                              <w:marRight w:val="0"/>
                              <w:marTop w:val="0"/>
                              <w:marBottom w:val="0"/>
                              <w:divBdr>
                                <w:top w:val="single" w:sz="2" w:space="0" w:color="000000"/>
                                <w:left w:val="single" w:sz="2" w:space="0" w:color="000000"/>
                                <w:bottom w:val="single" w:sz="2" w:space="0" w:color="000000"/>
                                <w:right w:val="single" w:sz="2" w:space="0" w:color="000000"/>
                              </w:divBdr>
                              <w:divsChild>
                                <w:div w:id="839851453">
                                  <w:marLeft w:val="0"/>
                                  <w:marRight w:val="0"/>
                                  <w:marTop w:val="0"/>
                                  <w:marBottom w:val="0"/>
                                  <w:divBdr>
                                    <w:top w:val="single" w:sz="2" w:space="0" w:color="000000"/>
                                    <w:left w:val="single" w:sz="2" w:space="0" w:color="000000"/>
                                    <w:bottom w:val="single" w:sz="2" w:space="0" w:color="000000"/>
                                    <w:right w:val="single" w:sz="2" w:space="0" w:color="000000"/>
                                  </w:divBdr>
                                  <w:divsChild>
                                    <w:div w:id="1281373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37923856">
                                  <w:marLeft w:val="75"/>
                                  <w:marRight w:val="0"/>
                                  <w:marTop w:val="0"/>
                                  <w:marBottom w:val="0"/>
                                  <w:divBdr>
                                    <w:top w:val="single" w:sz="2" w:space="0" w:color="000000"/>
                                    <w:left w:val="single" w:sz="2" w:space="0" w:color="000000"/>
                                    <w:bottom w:val="single" w:sz="2" w:space="0" w:color="000000"/>
                                    <w:right w:val="single" w:sz="2" w:space="0" w:color="000000"/>
                                  </w:divBdr>
                                  <w:divsChild>
                                    <w:div w:id="21132370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412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2052078">
          <w:marLeft w:val="150"/>
          <w:marRight w:val="150"/>
          <w:marTop w:val="0"/>
          <w:marBottom w:val="150"/>
          <w:divBdr>
            <w:top w:val="single" w:sz="2" w:space="0" w:color="000000"/>
            <w:left w:val="single" w:sz="2" w:space="0" w:color="000000"/>
            <w:bottom w:val="single" w:sz="2" w:space="0" w:color="000000"/>
            <w:right w:val="single" w:sz="2" w:space="0" w:color="000000"/>
          </w:divBdr>
          <w:divsChild>
            <w:div w:id="2799856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eesc.europa.eu/da/avdb/video/eesc-inside"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nicola.accardo@eesc.europa.eu"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mailto:marco.pezzani@eesc.europa.eu"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eesc.europa.eu/da/documents/resolution/involvement-organised-civil-society-national-recovery-and-resilience-plans-what-works-and-what-does-not" TargetMode="Externa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2</TotalTime>
  <Pages>2</Pages>
  <Words>835</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Genopretning i EU  Inddragelse af det organiserede civilsamfund er nøglen til succes</dc:title>
  <dc:subject>Pressemeddelelse</dc:subject>
  <dc:creator>Emma Nieddu</dc:creator>
  <cp:keywords>EESC-2021-01051-00-00-CP-TRA-EN</cp:keywords>
  <dc:description>Rapporteur:  - Original language: EN - Date of document: 01/03/2021 - Date of meeting:  - External documents:  - Administrator: M. PEZZANI Marco</dc:description>
  <cp:lastModifiedBy>Ulla Vang</cp:lastModifiedBy>
  <cp:revision>6</cp:revision>
  <cp:lastPrinted>2021-02-11T15:21:00Z</cp:lastPrinted>
  <dcterms:created xsi:type="dcterms:W3CDTF">2021-02-25T15:14:00Z</dcterms:created>
  <dcterms:modified xsi:type="dcterms:W3CDTF">2021-03-01T10:08:00Z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25/02/2021</vt:lpwstr>
  </property>
  <property fmtid="{D5CDD505-2E9C-101B-9397-08002B2CF9AE}" pid="4" name="Pref_Time">
    <vt:lpwstr>16:15:00</vt:lpwstr>
  </property>
  <property fmtid="{D5CDD505-2E9C-101B-9397-08002B2CF9AE}" pid="5" name="Pref_User">
    <vt:lpwstr>hnic</vt:lpwstr>
  </property>
  <property fmtid="{D5CDD505-2E9C-101B-9397-08002B2CF9AE}" pid="6" name="Pref_FileName">
    <vt:lpwstr>EESC-2021-01051-00-00-CP-ORI.docx</vt:lpwstr>
  </property>
  <property fmtid="{D5CDD505-2E9C-101B-9397-08002B2CF9AE}" pid="7" name="ContentTypeId">
    <vt:lpwstr>0x010100EA97B91038054C99906057A708A1480A00BC3D2D1EF63C7B4BA734CC92C084744E</vt:lpwstr>
  </property>
  <property fmtid="{D5CDD505-2E9C-101B-9397-08002B2CF9AE}" pid="8" name="_dlc_DocIdItemGuid">
    <vt:lpwstr>688dd077-bac6-4064-9087-be02fa2753ed</vt:lpwstr>
  </property>
  <property fmtid="{D5CDD505-2E9C-101B-9397-08002B2CF9AE}" pid="9" name="AvailableTranslations">
    <vt:lpwstr>9;#EN|f2175f21-25d7-44a3-96da-d6a61b075e1b;#37;#EL|6d4f4d51-af9b-4650-94b4-4276bee85c91;#16;#IT|0774613c-01ed-4e5d-a25d-11d2388de825;#12;#DA|5d49c027-8956-412b-aa16-e85a0f96ad0e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1051</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9" name="AvailableTranslations_0">
    <vt:lpwstr>EN|f2175f21-25d7-44a3-96da-d6a61b075e1b;EL|6d4f4d51-af9b-4650-94b4-4276bee85c91;IT|0774613c-01ed-4e5d-a25d-11d2388de825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16;#IT|0774613c-01ed-4e5d-a25d-11d2388de825;#46;#CP|de8ad211-9e8d-408b-8324-674d21bb7d18;#9;#EN|f2175f21-25d7-44a3-96da-d6a61b075e1b;#7;#TRA|150d2a88-1431-44e6-a8ca-0bb753ab8672;#6;#Final|ea5e6674-7b27-4bac-b091-73adbb394efe;#5;#Unrestricted|826e22d7-d029-4ec0-a450-0c28ff673572;#37;#EL|6d4f4d51-af9b-4650-94b4-4276bee85c91;#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2630</vt:i4>
  </property>
  <property fmtid="{D5CDD505-2E9C-101B-9397-08002B2CF9AE}" pid="37" name="DocumentLanguage">
    <vt:lpwstr>12;#DA|5d49c027-8956-412b-aa16-e85a0f96ad0e</vt:lpwstr>
  </property>
  <property fmtid="{D5CDD505-2E9C-101B-9397-08002B2CF9AE}" pid="38" name="_docset_NoMedatataSyncRequired">
    <vt:lpwstr>False</vt:lpwstr>
  </property>
</Properties>
</file>