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0" w:type="dxa"/>
        <w:jc w:val="center"/>
        <w:tblLayout w:type="fixed"/>
        <w:tblLook w:val="0000" w:firstRow="0" w:lastRow="0" w:firstColumn="0" w:lastColumn="0" w:noHBand="0" w:noVBand="0"/>
      </w:tblPr>
      <w:tblGrid>
        <w:gridCol w:w="9180"/>
      </w:tblGrid>
      <w:tr w:rsidR="003A1E8D" w:rsidRPr="00D1088A" w14:paraId="2A1530AA" w14:textId="77777777" w:rsidTr="00223789">
        <w:trPr>
          <w:jc w:val="center"/>
        </w:trPr>
        <w:tc>
          <w:tcPr>
            <w:tcW w:w="9180" w:type="dxa"/>
          </w:tcPr>
          <w:p w14:paraId="4A0F34FC" w14:textId="1B975196" w:rsidR="003A1E8D" w:rsidRPr="00D1088A" w:rsidRDefault="003A1E8D" w:rsidP="006F07D4">
            <w:pPr>
              <w:spacing w:after="0" w:line="288" w:lineRule="auto"/>
              <w:ind w:right="-567"/>
              <w:rPr>
                <w:rFonts w:ascii="Calibri" w:hAnsi="Calibri" w:cs="Calibri"/>
              </w:rPr>
            </w:pPr>
            <w:r>
              <w:rPr>
                <w:rFonts w:ascii="Calibri" w:hAnsi="Calibri"/>
                <w:noProof/>
                <w:lang w:val="fr-BE" w:eastAsia="fr-BE"/>
              </w:rPr>
              <w:drawing>
                <wp:anchor distT="0" distB="0" distL="114300" distR="114300" simplePos="0" relativeHeight="251659264" behindDoc="1" locked="0" layoutInCell="1" allowOverlap="1" wp14:anchorId="6698C255" wp14:editId="0D6412E5">
                  <wp:simplePos x="0" y="0"/>
                  <wp:positionH relativeFrom="column">
                    <wp:posOffset>4553585</wp:posOffset>
                  </wp:positionH>
                  <wp:positionV relativeFrom="paragraph">
                    <wp:posOffset>103367</wp:posOffset>
                  </wp:positionV>
                  <wp:extent cx="1398905" cy="1132205"/>
                  <wp:effectExtent l="0" t="0" r="0" b="0"/>
                  <wp:wrapTight wrapText="bothSides">
                    <wp:wrapPolygon edited="0">
                      <wp:start x="0" y="0"/>
                      <wp:lineTo x="0" y="21079"/>
                      <wp:lineTo x="21178" y="21079"/>
                      <wp:lineTo x="21178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CESE FR-300DPI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905" cy="1132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1FFE">
              <w:rPr>
                <w:noProof/>
                <w:lang w:val="fr-BE" w:eastAsia="fr-BE"/>
              </w:rPr>
              <w:drawing>
                <wp:inline distT="0" distB="0" distL="0" distR="0" wp14:anchorId="7894033B" wp14:editId="2B5E756B">
                  <wp:extent cx="1792605" cy="1239520"/>
                  <wp:effectExtent l="0" t="0" r="0" b="0"/>
                  <wp:docPr id="1" name="Picture 1" title="EESCLogo_P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605" cy="1239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707A6B" w14:textId="77777777" w:rsidR="003A1E8D" w:rsidRPr="00D1088A" w:rsidRDefault="003A1E8D" w:rsidP="006F07D4">
            <w:pPr>
              <w:spacing w:after="0" w:line="288" w:lineRule="auto"/>
            </w:pPr>
          </w:p>
        </w:tc>
      </w:tr>
    </w:tbl>
    <w:p w14:paraId="09F8C2C7" w14:textId="77777777" w:rsidR="003A1E8D" w:rsidRPr="00D1088A" w:rsidRDefault="006F07D4" w:rsidP="006F07D4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0D7E6514" wp14:editId="44F8629E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7B7D09" w14:textId="77777777" w:rsidR="006F07D4" w:rsidRPr="00260E65" w:rsidRDefault="006F07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</w:rPr>
                              <w:t>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7E6514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533pt;margin-top:793.8pt;width:51pt;height:31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 o:allowincell="f" filled="f" stroked="f">
                <v:textbox>
                  <w:txbxContent>
                    <w:p w14:paraId="5A7B7D09" w14:textId="77777777" w:rsidR="006F07D4" w:rsidRPr="00260E65" w:rsidRDefault="006F07D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48"/>
                        </w:rPr>
                        <w:t>PL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754F7AE" w14:textId="77777777" w:rsidR="003A1E8D" w:rsidRPr="00D1088A" w:rsidRDefault="003A1E8D" w:rsidP="006F07D4">
      <w:pPr>
        <w:spacing w:after="0" w:line="288" w:lineRule="auto"/>
        <w:rPr>
          <w:rFonts w:ascii="Times New Roman" w:hAnsi="Times New Roman" w:cs="Times New Roman"/>
        </w:rPr>
      </w:pPr>
    </w:p>
    <w:p w14:paraId="01AE8836" w14:textId="77777777" w:rsidR="003A1E8D" w:rsidRPr="00D1088A" w:rsidRDefault="003A1E8D" w:rsidP="006F07D4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Doroczne posiedzenie przewodniczących i sekretarzy generalnych rad społeczno-gospodarczych w Unii Europejskiej i Europejskiego Komitetu Ekonomiczno-Społecznego</w:t>
      </w:r>
    </w:p>
    <w:p w14:paraId="1FAC235C" w14:textId="4A68972E" w:rsidR="003A1E8D" w:rsidRPr="00D1088A" w:rsidRDefault="00430D54" w:rsidP="006F07D4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Wideokonferencja, 9 września 2020 r.</w:t>
      </w:r>
    </w:p>
    <w:p w14:paraId="29D54C8E" w14:textId="4F041270" w:rsidR="003A1E8D" w:rsidRPr="00D1088A" w:rsidRDefault="003A1E8D" w:rsidP="006F07D4">
      <w:pPr>
        <w:spacing w:after="0" w:line="288" w:lineRule="auto"/>
        <w:jc w:val="center"/>
        <w:rPr>
          <w:rFonts w:ascii="Times New Roman" w:hAnsi="Times New Roman" w:cs="Times New Roman"/>
          <w:i/>
        </w:rPr>
      </w:pPr>
    </w:p>
    <w:p w14:paraId="76E69CAE" w14:textId="77777777" w:rsidR="003A1E8D" w:rsidRPr="00D1088A" w:rsidRDefault="003A1E8D" w:rsidP="006F07D4">
      <w:pPr>
        <w:spacing w:after="0" w:line="288" w:lineRule="auto"/>
        <w:jc w:val="center"/>
        <w:rPr>
          <w:rFonts w:ascii="Times New Roman" w:hAnsi="Times New Roman" w:cs="Times New Roman"/>
          <w:b/>
        </w:rPr>
      </w:pPr>
    </w:p>
    <w:p w14:paraId="0815A8CA" w14:textId="77777777" w:rsidR="003A1E8D" w:rsidRPr="00D1088A" w:rsidRDefault="003A1E8D" w:rsidP="006F07D4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Wyzwania związane ze współczesną demokracją uczestniczącą w Europie w czasie odbudowy: wstępny wkład rad społeczno-gospodarczych i podobnych instytucji w konferencję w sprawie przyszłości Europy</w:t>
      </w:r>
    </w:p>
    <w:p w14:paraId="41F8FE50" w14:textId="22DE19A8" w:rsidR="005A7CC8" w:rsidRDefault="005A7CC8" w:rsidP="006F07D4">
      <w:pPr>
        <w:spacing w:after="0" w:line="288" w:lineRule="auto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3D8B1906" w14:textId="77777777" w:rsidR="00E215DE" w:rsidRPr="00D1088A" w:rsidRDefault="00E215DE" w:rsidP="006F07D4">
      <w:pPr>
        <w:spacing w:after="0" w:line="288" w:lineRule="auto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08410DFF" w14:textId="77777777" w:rsidR="00383292" w:rsidRPr="00D1088A" w:rsidRDefault="00383292" w:rsidP="006F0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center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</w:p>
    <w:p w14:paraId="42C29553" w14:textId="1799DEE2" w:rsidR="00383292" w:rsidRPr="00D1088A" w:rsidRDefault="00D9603E" w:rsidP="006F0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>WNIOSKI</w:t>
      </w:r>
    </w:p>
    <w:p w14:paraId="3DE77901" w14:textId="77777777" w:rsidR="009C7E0C" w:rsidRPr="00D1088A" w:rsidRDefault="009C7E0C" w:rsidP="006F0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7419EBC2" w14:textId="561F9C9F" w:rsidR="00E97B8B" w:rsidRDefault="00E97B8B" w:rsidP="006F07D4">
      <w:pPr>
        <w:spacing w:after="0" w:line="288" w:lineRule="auto"/>
        <w:jc w:val="center"/>
        <w:rPr>
          <w:rFonts w:ascii="Times New Roman" w:hAnsi="Times New Roman" w:cs="Times New Roman"/>
          <w:b/>
          <w:bCs/>
          <w:i/>
          <w:iCs/>
          <w:shd w:val="clear" w:color="auto" w:fill="FFFFFF"/>
        </w:rPr>
      </w:pPr>
    </w:p>
    <w:p w14:paraId="15C8575B" w14:textId="77777777" w:rsidR="00E215DE" w:rsidRPr="00D1088A" w:rsidRDefault="00E215DE" w:rsidP="006F07D4">
      <w:pPr>
        <w:spacing w:after="0" w:line="288" w:lineRule="auto"/>
        <w:jc w:val="center"/>
        <w:rPr>
          <w:rFonts w:ascii="Times New Roman" w:hAnsi="Times New Roman" w:cs="Times New Roman"/>
          <w:b/>
          <w:bCs/>
          <w:i/>
          <w:iCs/>
          <w:shd w:val="clear" w:color="auto" w:fill="FFFFFF"/>
        </w:rPr>
      </w:pPr>
    </w:p>
    <w:p w14:paraId="21766DDC" w14:textId="31E2C0B0" w:rsidR="005A7CC8" w:rsidRPr="00D1088A" w:rsidRDefault="005A7CC8" w:rsidP="006F07D4">
      <w:pPr>
        <w:spacing w:after="0" w:line="288" w:lineRule="auto"/>
        <w:jc w:val="both"/>
        <w:rPr>
          <w:rFonts w:ascii="Times New Roman" w:hAnsi="Times New Roman" w:cs="Times New Roman"/>
          <w:b/>
          <w:bCs/>
          <w:i/>
          <w:iCs/>
          <w:shd w:val="clear" w:color="auto" w:fill="FFFFFF"/>
        </w:rPr>
      </w:pPr>
      <w:r>
        <w:rPr>
          <w:rFonts w:ascii="Times New Roman" w:hAnsi="Times New Roman"/>
          <w:b/>
          <w:bCs/>
          <w:i/>
          <w:iCs/>
          <w:shd w:val="clear" w:color="auto" w:fill="FFFFFF"/>
        </w:rPr>
        <w:t>Przewodniczący i sekretarze generalni krajowych rad</w:t>
      </w:r>
      <w:r w:rsidR="00E215DE">
        <w:rPr>
          <w:rFonts w:ascii="Times New Roman" w:hAnsi="Times New Roman"/>
          <w:b/>
          <w:bCs/>
          <w:i/>
          <w:iCs/>
          <w:shd w:val="clear" w:color="auto" w:fill="FFFFFF"/>
        </w:rPr>
        <w:t xml:space="preserve"> społeczno-gospodarczych w UE i </w:t>
      </w:r>
      <w:r>
        <w:rPr>
          <w:rFonts w:ascii="Times New Roman" w:hAnsi="Times New Roman"/>
          <w:b/>
          <w:bCs/>
          <w:i/>
          <w:iCs/>
          <w:shd w:val="clear" w:color="auto" w:fill="FFFFFF"/>
        </w:rPr>
        <w:t>Europejskiego Komitetu Ekonomiczno-Społecznego (EKES-u) spo</w:t>
      </w:r>
      <w:r w:rsidR="00E215DE">
        <w:rPr>
          <w:rFonts w:ascii="Times New Roman" w:hAnsi="Times New Roman"/>
          <w:b/>
          <w:bCs/>
          <w:i/>
          <w:iCs/>
          <w:shd w:val="clear" w:color="auto" w:fill="FFFFFF"/>
        </w:rPr>
        <w:t>tkali się na wideokonferencji w </w:t>
      </w:r>
      <w:r>
        <w:rPr>
          <w:rFonts w:ascii="Times New Roman" w:hAnsi="Times New Roman"/>
          <w:b/>
          <w:bCs/>
          <w:i/>
          <w:iCs/>
          <w:shd w:val="clear" w:color="auto" w:fill="FFFFFF"/>
        </w:rPr>
        <w:t>dniu 9 września 2020 r. Przedstawiają następujące wnioski, które są jasnym wyrazem poparcia dla europejskiego projektu naprawy i odbudowy w następstwie kryzysu wywołanego pandemią.</w:t>
      </w:r>
    </w:p>
    <w:p w14:paraId="5761587A" w14:textId="77777777" w:rsidR="00E37C7E" w:rsidRPr="00D1088A" w:rsidRDefault="00E37C7E" w:rsidP="006F07D4">
      <w:pPr>
        <w:spacing w:after="0" w:line="288" w:lineRule="auto"/>
        <w:jc w:val="both"/>
        <w:rPr>
          <w:rFonts w:ascii="Times New Roman" w:hAnsi="Times New Roman" w:cs="Times New Roman"/>
          <w:b/>
          <w:bCs/>
          <w:i/>
          <w:iCs/>
          <w:shd w:val="clear" w:color="auto" w:fill="FFFFFF"/>
        </w:rPr>
      </w:pPr>
    </w:p>
    <w:p w14:paraId="4C8C2C11" w14:textId="77777777" w:rsidR="005A7CC8" w:rsidRPr="00D1088A" w:rsidRDefault="005A7CC8" w:rsidP="006F07D4">
      <w:pPr>
        <w:spacing w:after="0" w:line="288" w:lineRule="auto"/>
        <w:jc w:val="both"/>
        <w:rPr>
          <w:rFonts w:ascii="Times New Roman" w:hAnsi="Times New Roman" w:cs="Times New Roman"/>
          <w:b/>
          <w:bCs/>
          <w:i/>
          <w:iCs/>
          <w:shd w:val="clear" w:color="auto" w:fill="FFFFFF"/>
        </w:rPr>
      </w:pPr>
      <w:r>
        <w:rPr>
          <w:rFonts w:ascii="Times New Roman" w:hAnsi="Times New Roman"/>
          <w:b/>
          <w:bCs/>
          <w:i/>
          <w:iCs/>
          <w:shd w:val="clear" w:color="auto" w:fill="FFFFFF"/>
        </w:rPr>
        <w:t>Tegoroczne posiedzenie odbywa się w niezwykle ważnym momencie, gdy UE odczuwa skutki najpoważniejszego kryzysu zdrowotnego w swojej historii, w przeddzień przyjęcia i wdrożenia pakietu służącego naprawie i odbudowie oraz rozpoczęcia konferencji w sprawie przyszłości Europy.</w:t>
      </w:r>
    </w:p>
    <w:p w14:paraId="388369A9" w14:textId="77777777" w:rsidR="00E37C7E" w:rsidRPr="00D1088A" w:rsidRDefault="00E37C7E" w:rsidP="006F07D4">
      <w:pPr>
        <w:spacing w:after="0" w:line="288" w:lineRule="auto"/>
        <w:jc w:val="both"/>
        <w:rPr>
          <w:rFonts w:ascii="Times New Roman" w:hAnsi="Times New Roman" w:cs="Times New Roman"/>
          <w:b/>
          <w:bCs/>
          <w:i/>
          <w:iCs/>
          <w:shd w:val="clear" w:color="auto" w:fill="FFFFFF"/>
        </w:rPr>
      </w:pPr>
    </w:p>
    <w:p w14:paraId="247937F0" w14:textId="77777777" w:rsidR="005A7CC8" w:rsidRPr="00D1088A" w:rsidRDefault="005A7CC8" w:rsidP="00EE38CD">
      <w:pPr>
        <w:keepNext/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Po dogłębnej debacie z delegacjami na dorocznym posiedzeniu przewodniczący i sekretarze generalni krajowych RSG oraz EKES uważają, że:</w:t>
      </w:r>
    </w:p>
    <w:p w14:paraId="5963A6DC" w14:textId="77777777" w:rsidR="00E37C7E" w:rsidRPr="00D1088A" w:rsidRDefault="00E37C7E" w:rsidP="00EE38CD">
      <w:pPr>
        <w:keepNext/>
        <w:spacing w:after="0" w:line="288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5F053A5C" w14:textId="26E0AED5" w:rsidR="009D2FD2" w:rsidRPr="00D1088A" w:rsidRDefault="00A311DE" w:rsidP="006F07D4">
      <w:pPr>
        <w:pStyle w:val="ListParagraph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/>
        </w:rPr>
        <w:t>Kryzys wywołany przez pandemię poważnie zagraża odporności społeczeństw, gospodarek i systemów opieki zdrowotnej oraz stanowi poważne wyzwanie dla instytucji europejskich</w:t>
      </w:r>
      <w:r>
        <w:rPr>
          <w:rFonts w:ascii="Times New Roman" w:hAnsi="Times New Roman"/>
        </w:rPr>
        <w:t>, ponieważ obnażył również w szczególności słabości i ograniczenia obecnego stanu projektu integracji europejskiej. Szybkie stawienie czoła tej ogólnoświatowej sytuacji nadzwyczajnej jest niezbędne dla ochrony zdrowia publicz</w:t>
      </w:r>
      <w:r w:rsidR="00E215DE">
        <w:rPr>
          <w:rFonts w:ascii="Times New Roman" w:hAnsi="Times New Roman"/>
        </w:rPr>
        <w:t>nego, dobrobytu gospodarczego i </w:t>
      </w:r>
      <w:r>
        <w:rPr>
          <w:rFonts w:ascii="Times New Roman" w:hAnsi="Times New Roman"/>
        </w:rPr>
        <w:t>systemów społecznych, a także dla samej jakości demokracji.</w:t>
      </w:r>
    </w:p>
    <w:p w14:paraId="669CBF99" w14:textId="77777777" w:rsidR="00E37C7E" w:rsidRPr="00D1088A" w:rsidRDefault="00E37C7E" w:rsidP="006F07D4">
      <w:pPr>
        <w:spacing w:after="0" w:line="288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</w:p>
    <w:p w14:paraId="266F4B2B" w14:textId="77777777" w:rsidR="00285A96" w:rsidRPr="00D1088A" w:rsidRDefault="009D2FD2" w:rsidP="00E215DE">
      <w:pPr>
        <w:pStyle w:val="ListParagraph"/>
        <w:keepNext/>
        <w:keepLines/>
        <w:numPr>
          <w:ilvl w:val="0"/>
          <w:numId w:val="2"/>
        </w:numPr>
        <w:spacing w:after="0" w:line="288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/>
        </w:rPr>
        <w:lastRenderedPageBreak/>
        <w:t>Odbudowa po kryzysie związanym z koronawirusem powiedzie się tylko wtedy, gdy towarzyszyć jej będą restrukturyzacja społeczeństwa oraz wzmocnienie projektu integracji europejskiej.</w:t>
      </w:r>
      <w:r>
        <w:rPr>
          <w:rFonts w:ascii="Times New Roman" w:hAnsi="Times New Roman"/>
        </w:rPr>
        <w:t xml:space="preserve"> Nie możemy po prostu przywrócić tego, co istniało w przeszłości: zamiast tego musimy dokonać restrukturyzacji i osiągnąć poprawę w stosunku do stanu poprzedniego. Zdaniem rad społeczno-gospodarczych restrukturyzacja i poprawa będą musiały opierać się na zasadach leżących u podstaw wszystkich naszych prac: na ochronie praw człowieka i praw socjalnych, wartościach demokratycznych i praworządności, dobrych rządach i demokratycznej rozliczalności, uwolnieniu pełnego potencjału jednolitego rynku, realizacji celów zrównoważonego rozwoju oraz stworzeniu gospodarki o obiegu zamkniętym. Kluczowe znaczenie ma to, by wszystkie inwestycje prowadziły do strukturalnej transformacji gospodarki europejskiej przy jednoczesnej ochronie spójności społecznej oraz dążeniu do suwerenności żywnościowej, zerowego poziomu zanieczyszczenia, przywrócenia różnorodności i neutralności klimatycznej w UE najpóźniej do 2050 r.</w:t>
      </w:r>
    </w:p>
    <w:p w14:paraId="16A36A65" w14:textId="77777777" w:rsidR="005B292F" w:rsidRPr="00D1088A" w:rsidRDefault="005B292F" w:rsidP="006F07D4">
      <w:pPr>
        <w:spacing w:after="0" w:line="288" w:lineRule="auto"/>
        <w:jc w:val="both"/>
        <w:rPr>
          <w:rFonts w:ascii="Times New Roman" w:hAnsi="Times New Roman" w:cs="Times New Roman"/>
        </w:rPr>
      </w:pPr>
    </w:p>
    <w:p w14:paraId="163559E5" w14:textId="2FF854F2" w:rsidR="00285A96" w:rsidRPr="00D1088A" w:rsidRDefault="005B292F" w:rsidP="006F07D4">
      <w:pPr>
        <w:pStyle w:val="ListParagraph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Europejski semestr ma ogromne znaczenie. Począwszy od tego roku semestr skupi się na strategii zrównoważonego wzrostu i będzie miał kluczowe znaczenie dla realizacji krajowych planów odbudowy.  Społeczeństwo obywatelskie, zarówno</w:t>
      </w:r>
      <w:r w:rsidR="00E215DE">
        <w:rPr>
          <w:rFonts w:ascii="Times New Roman" w:hAnsi="Times New Roman"/>
        </w:rPr>
        <w:t xml:space="preserve"> na szczeblu europejskim, jak i </w:t>
      </w:r>
      <w:r>
        <w:rPr>
          <w:rFonts w:ascii="Times New Roman" w:hAnsi="Times New Roman"/>
        </w:rPr>
        <w:t>krajowym, jest gotowe i dobrze przygotowane, by w pełni uczestniczyć w procesie europejskiego semestru. Europejskie RSG, które już c</w:t>
      </w:r>
      <w:r w:rsidR="00E215DE">
        <w:rPr>
          <w:rFonts w:ascii="Times New Roman" w:hAnsi="Times New Roman"/>
        </w:rPr>
        <w:t>o roku są ściśle zaangażowane w </w:t>
      </w:r>
      <w:r>
        <w:rPr>
          <w:rFonts w:ascii="Times New Roman" w:hAnsi="Times New Roman"/>
        </w:rPr>
        <w:t>krajowy program reform (KPR) w ramach europejskiego semestru, powinny również uczestniczyć w opracowywaniu planów odbudowy swoich krajów.</w:t>
      </w:r>
    </w:p>
    <w:p w14:paraId="17C65852" w14:textId="77777777" w:rsidR="00F0232E" w:rsidRPr="00D1088A" w:rsidRDefault="00F0232E" w:rsidP="006F07D4">
      <w:pPr>
        <w:spacing w:after="0" w:line="288" w:lineRule="auto"/>
        <w:jc w:val="both"/>
        <w:rPr>
          <w:rFonts w:ascii="Times New Roman" w:hAnsi="Times New Roman" w:cs="Times New Roman"/>
        </w:rPr>
      </w:pPr>
    </w:p>
    <w:p w14:paraId="2F37091F" w14:textId="319C457F" w:rsidR="00203CBA" w:rsidRPr="00D1088A" w:rsidRDefault="007A5857" w:rsidP="006F07D4">
      <w:pPr>
        <w:pStyle w:val="ListParagraph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Konieczne jest również zrozumienie, dlaczego niektóre grupy społeczne okazały się bardziej podatne na kryzys, zarówno jeśli chodzi o niewystarczającą ochronę </w:t>
      </w:r>
      <w:r w:rsidR="00E215DE">
        <w:rPr>
          <w:rFonts w:ascii="Times New Roman" w:hAnsi="Times New Roman"/>
        </w:rPr>
        <w:t>przed zarażeniem, jak i o </w:t>
      </w:r>
      <w:r>
        <w:rPr>
          <w:rFonts w:ascii="Times New Roman" w:hAnsi="Times New Roman"/>
        </w:rPr>
        <w:t xml:space="preserve">utratę środków do życia. Należy również podjąć działania, by ograniczyć tego rodzaju podatność w przyszłości: </w:t>
      </w:r>
      <w:r>
        <w:rPr>
          <w:rFonts w:ascii="Times New Roman" w:hAnsi="Times New Roman"/>
          <w:b/>
        </w:rPr>
        <w:t>nikogo nie można pozostawiać w tyle.</w:t>
      </w:r>
    </w:p>
    <w:p w14:paraId="6D65C11A" w14:textId="77777777" w:rsidR="00DD2B02" w:rsidRPr="00D1088A" w:rsidRDefault="00DD2B02" w:rsidP="00DD2B02">
      <w:pPr>
        <w:spacing w:after="0" w:line="288" w:lineRule="auto"/>
        <w:jc w:val="both"/>
        <w:rPr>
          <w:rFonts w:ascii="Times New Roman" w:hAnsi="Times New Roman" w:cs="Times New Roman"/>
        </w:rPr>
      </w:pPr>
    </w:p>
    <w:p w14:paraId="73ADF04A" w14:textId="77777777" w:rsidR="00DD2B02" w:rsidRPr="00D1088A" w:rsidRDefault="00DD2B02" w:rsidP="00DD2B02">
      <w:pPr>
        <w:pStyle w:val="ListParagraph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Bez względu na to, jak odpowiednie i szeroko zakrojone będą podejmowane </w:t>
      </w:r>
      <w:r>
        <w:rPr>
          <w:rFonts w:ascii="Times New Roman" w:hAnsi="Times New Roman"/>
          <w:b/>
        </w:rPr>
        <w:t>działania</w:t>
      </w:r>
      <w:r>
        <w:rPr>
          <w:rFonts w:ascii="Times New Roman" w:hAnsi="Times New Roman"/>
        </w:rPr>
        <w:t xml:space="preserve">, będą one skuteczne i popierane tylko pod warunkiem, że będą </w:t>
      </w:r>
      <w:r>
        <w:rPr>
          <w:rFonts w:ascii="Times New Roman" w:hAnsi="Times New Roman"/>
          <w:b/>
        </w:rPr>
        <w:t>odbywać się na szczeblu lokalnym i dotrą do osób, dla których są przeznaczone</w:t>
      </w:r>
      <w:r>
        <w:rPr>
          <w:rFonts w:ascii="Times New Roman" w:hAnsi="Times New Roman"/>
        </w:rPr>
        <w:t>. W związku z tym zasadnicze znaczenie ma zapewnienie skuteczności, przejrzystości i uczciwości wdrażania.</w:t>
      </w:r>
    </w:p>
    <w:p w14:paraId="72E82BCF" w14:textId="77777777" w:rsidR="009C7E0C" w:rsidRPr="00D1088A" w:rsidRDefault="009C7E0C" w:rsidP="006F07D4">
      <w:pPr>
        <w:spacing w:after="0" w:line="288" w:lineRule="auto"/>
        <w:jc w:val="both"/>
        <w:rPr>
          <w:rFonts w:ascii="Times New Roman" w:hAnsi="Times New Roman" w:cs="Times New Roman"/>
        </w:rPr>
      </w:pPr>
    </w:p>
    <w:p w14:paraId="4FE597D0" w14:textId="527757A9" w:rsidR="00203CBA" w:rsidRPr="00D1088A" w:rsidRDefault="00203CBA" w:rsidP="006F07D4">
      <w:pPr>
        <w:pStyle w:val="ListParagraph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Co najważniejsze, jednym z głównych wniosków, jakie można wyciągnąć z kryzysu związanego z COVID-19, jest konieczność wzmocnien</w:t>
      </w:r>
      <w:r w:rsidR="00E215DE">
        <w:rPr>
          <w:rFonts w:ascii="Times New Roman" w:hAnsi="Times New Roman"/>
        </w:rPr>
        <w:t>ia systemów opieki zdrowotnej w </w:t>
      </w:r>
      <w:r>
        <w:rPr>
          <w:rFonts w:ascii="Times New Roman" w:hAnsi="Times New Roman"/>
        </w:rPr>
        <w:t>prawie każdym kraju europejskim poprzez utworzenie „europejskiej unii zdrowotnej” zgodnie z propozycją Komisji Europejskiej przedsta</w:t>
      </w:r>
      <w:r w:rsidR="00E215DE">
        <w:rPr>
          <w:rFonts w:ascii="Times New Roman" w:hAnsi="Times New Roman"/>
        </w:rPr>
        <w:t>wioną w jej Programie działań w </w:t>
      </w:r>
      <w:r>
        <w:rPr>
          <w:rFonts w:ascii="Times New Roman" w:hAnsi="Times New Roman"/>
        </w:rPr>
        <w:t>dziedzinie zdrowia.</w:t>
      </w:r>
    </w:p>
    <w:p w14:paraId="6730B170" w14:textId="77777777" w:rsidR="009C7E0C" w:rsidRPr="00D1088A" w:rsidRDefault="009C7E0C" w:rsidP="006F07D4">
      <w:pPr>
        <w:spacing w:after="0" w:line="288" w:lineRule="auto"/>
        <w:jc w:val="both"/>
        <w:rPr>
          <w:rFonts w:ascii="Times New Roman" w:hAnsi="Times New Roman" w:cs="Times New Roman"/>
        </w:rPr>
      </w:pPr>
    </w:p>
    <w:p w14:paraId="22C2C8F4" w14:textId="27AC7567" w:rsidR="00743B58" w:rsidRPr="00D1088A" w:rsidRDefault="007A5857" w:rsidP="006644E1">
      <w:pPr>
        <w:pStyle w:val="ListParagraph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Organizacje pracodawców, związki zawodowe i inne organizacje społeczeństwa obywatelskiego odegrały kluczową rolę w oprac</w:t>
      </w:r>
      <w:r w:rsidR="00E215DE">
        <w:rPr>
          <w:rFonts w:ascii="Times New Roman" w:hAnsi="Times New Roman"/>
          <w:b/>
          <w:shd w:val="clear" w:color="auto" w:fill="FFFFFF"/>
        </w:rPr>
        <w:t>owywaniu odpowiednich środków i </w:t>
      </w:r>
      <w:r>
        <w:rPr>
          <w:rFonts w:ascii="Times New Roman" w:hAnsi="Times New Roman"/>
          <w:b/>
          <w:shd w:val="clear" w:color="auto" w:fill="FFFFFF"/>
        </w:rPr>
        <w:t>zwiększaniu akceptacji przedsiębiorstw i jednostek dla często bardzo trudnych działań.</w:t>
      </w:r>
      <w:r>
        <w:rPr>
          <w:rFonts w:ascii="Times New Roman" w:hAnsi="Times New Roman"/>
          <w:shd w:val="clear" w:color="auto" w:fill="FFFFFF"/>
        </w:rPr>
        <w:t xml:space="preserve"> W ostatnich miesiącach podjęły one wiele działań i udzieliły wielu ważnych odpowiedzi. </w:t>
      </w:r>
      <w:r>
        <w:rPr>
          <w:rFonts w:ascii="Times New Roman" w:hAnsi="Times New Roman"/>
        </w:rPr>
        <w:t>Kilka przykładów ilustruje niedawne doświadczenia: w szeregu państw członkowskich związki zawodowe i pracodawcy aktywnie opracowywały i w</w:t>
      </w:r>
      <w:r w:rsidR="00E215DE">
        <w:rPr>
          <w:rFonts w:ascii="Times New Roman" w:hAnsi="Times New Roman"/>
        </w:rPr>
        <w:t>drażały środki na rzecz pracy i </w:t>
      </w:r>
      <w:r>
        <w:rPr>
          <w:rFonts w:ascii="Times New Roman" w:hAnsi="Times New Roman"/>
        </w:rPr>
        <w:t xml:space="preserve">stosunków pracy, np. zasady powrotu do pracy; podpisano nowe układy zbiorowe, poszerzając dostęp pracowników do systemów świadczeń dla bezrobotnych; partnerzy społeczni zaproponowali instrumenty wsparcia dla osób samozatrudnionych i przedsiębiorców indywidualnych, zawarli </w:t>
      </w:r>
      <w:r>
        <w:rPr>
          <w:rFonts w:ascii="Times New Roman" w:hAnsi="Times New Roman"/>
        </w:rPr>
        <w:lastRenderedPageBreak/>
        <w:t xml:space="preserve">porozumienia w sprawie BHP, a </w:t>
      </w:r>
      <w:r w:rsidR="00E215DE">
        <w:rPr>
          <w:rFonts w:ascii="Times New Roman" w:hAnsi="Times New Roman"/>
        </w:rPr>
        <w:t>także środków dla pracowników w </w:t>
      </w:r>
      <w:r>
        <w:rPr>
          <w:rFonts w:ascii="Times New Roman" w:hAnsi="Times New Roman"/>
        </w:rPr>
        <w:t>dziedzinie zatrudnienia; inne organizacje społeczeństwa obywatelskiego rozpowszechniły informacje o środkach nadzwyczajnych przedsięwziętych przez rząd w celu ochrony konsumentów, wprowadziły programy uczenia się na odl</w:t>
      </w:r>
      <w:r w:rsidR="00E215DE">
        <w:rPr>
          <w:rFonts w:ascii="Times New Roman" w:hAnsi="Times New Roman"/>
        </w:rPr>
        <w:t>egłość, by pomóc nauczycielom i </w:t>
      </w:r>
      <w:r>
        <w:rPr>
          <w:rFonts w:ascii="Times New Roman" w:hAnsi="Times New Roman"/>
        </w:rPr>
        <w:t>uczniom, wsparły pracowników służby zdrowia, społeczności i grupy w niekorzystnej sytuacji dotknięte pandemią i wiele innych środków, które dowiodły pełnego zaangażowania na rzecz dalszego niezbędnego wsparcia dla osób zagrożonych i potrzebujących.</w:t>
      </w:r>
    </w:p>
    <w:p w14:paraId="28C4555E" w14:textId="77777777" w:rsidR="00743B58" w:rsidRPr="00D1088A" w:rsidRDefault="00743B58" w:rsidP="00743B58">
      <w:pPr>
        <w:pStyle w:val="ListParagraph"/>
        <w:spacing w:after="0" w:line="288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5213F200" w14:textId="42BBAB39" w:rsidR="00AD3598" w:rsidRPr="00D1088A" w:rsidRDefault="00743B58" w:rsidP="006F07D4">
      <w:pPr>
        <w:pStyle w:val="ListParagraph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/>
        </w:rPr>
        <w:t xml:space="preserve">Solidarność międzypokoleniowa będzie kluczowym czynnikiem przezwyciężania kryzysu. </w:t>
      </w:r>
      <w:r>
        <w:rPr>
          <w:rFonts w:ascii="Times New Roman" w:hAnsi="Times New Roman"/>
          <w:shd w:val="clear" w:color="auto" w:fill="FFFFFF"/>
        </w:rPr>
        <w:t>Solidarność i zaangażowanie mają szczególne znaczenie</w:t>
      </w:r>
      <w:r w:rsidR="00E215DE">
        <w:rPr>
          <w:rFonts w:ascii="Times New Roman" w:hAnsi="Times New Roman"/>
          <w:shd w:val="clear" w:color="auto" w:fill="FFFFFF"/>
        </w:rPr>
        <w:t xml:space="preserve"> dla integracji młodych ludzi w </w:t>
      </w:r>
      <w:r>
        <w:rPr>
          <w:rFonts w:ascii="Times New Roman" w:hAnsi="Times New Roman"/>
          <w:shd w:val="clear" w:color="auto" w:fill="FFFFFF"/>
        </w:rPr>
        <w:t>społeczeństwie pod względem pracy, szkoleni</w:t>
      </w:r>
      <w:r w:rsidR="00E215DE">
        <w:rPr>
          <w:rFonts w:ascii="Times New Roman" w:hAnsi="Times New Roman"/>
          <w:shd w:val="clear" w:color="auto" w:fill="FFFFFF"/>
        </w:rPr>
        <w:t>a i uczenia się, a także osób z </w:t>
      </w:r>
      <w:r>
        <w:rPr>
          <w:rFonts w:ascii="Times New Roman" w:hAnsi="Times New Roman"/>
          <w:shd w:val="clear" w:color="auto" w:fill="FFFFFF"/>
        </w:rPr>
        <w:t>niepełnosprawnościami, osób doświadczających utraty samodzielności oraz osób starszych, którym trzeba zapewnić opiekę w domu lub w wyspecjalizowanych placówkach. Ponadto społeczeństwo obywatelskie jest zdecydowane wspierać wysiłki na rzecz zwalczania przemocy w rodzinie wobec kobiet i dzieci.</w:t>
      </w:r>
    </w:p>
    <w:p w14:paraId="6237BB72" w14:textId="77777777" w:rsidR="00AD3598" w:rsidRPr="00D1088A" w:rsidRDefault="00AD3598" w:rsidP="006F07D4">
      <w:pPr>
        <w:spacing w:after="0" w:line="288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0F1EEF44" w14:textId="77777777" w:rsidR="00E37C7E" w:rsidRPr="00D1088A" w:rsidRDefault="00CC176F" w:rsidP="006F07D4">
      <w:pPr>
        <w:pStyle w:val="ListParagraph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Chociaż w niektórych krajach istnieją wyjątki, prawdą jest, że rola zdecydowanej większości krajowych RSG została ogólnie wzmocniona.</w:t>
      </w:r>
    </w:p>
    <w:p w14:paraId="30CDB7EE" w14:textId="77777777" w:rsidR="009C7E0C" w:rsidRPr="00D1088A" w:rsidRDefault="009C7E0C" w:rsidP="006F07D4">
      <w:pPr>
        <w:spacing w:after="0" w:line="288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</w:p>
    <w:p w14:paraId="5F15F017" w14:textId="4F29A2BF" w:rsidR="00E37C7E" w:rsidRPr="00D1088A" w:rsidRDefault="00194596" w:rsidP="006F07D4">
      <w:pPr>
        <w:pStyle w:val="ListParagraph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/>
        </w:rPr>
        <w:t>Partnerzy społeczni, inne organizacje społeczeństwa obywatelskiego i RSG będą musieli odgrywać kluczową rolę w procesie naprawy i odbud</w:t>
      </w:r>
      <w:r w:rsidR="00E215DE">
        <w:rPr>
          <w:rFonts w:ascii="Times New Roman" w:hAnsi="Times New Roman"/>
          <w:b/>
        </w:rPr>
        <w:t>owy, ponieważ są zakorzenieni w </w:t>
      </w:r>
      <w:r>
        <w:rPr>
          <w:rFonts w:ascii="Times New Roman" w:hAnsi="Times New Roman"/>
          <w:b/>
        </w:rPr>
        <w:t>realiach naszych społeczeństw i gospodarek.</w:t>
      </w:r>
      <w:r>
        <w:rPr>
          <w:rFonts w:ascii="Times New Roman" w:hAnsi="Times New Roman"/>
        </w:rPr>
        <w:t xml:space="preserve"> Wraz z siecią krajowych RSG EKES jest rzeczywiście właściwym miejscem do wymiany najlepszych praktyk, rozwiązań oraz poglądów dotyczących naprawy i odbudowy.</w:t>
      </w:r>
    </w:p>
    <w:p w14:paraId="67A878E5" w14:textId="77777777" w:rsidR="009C7E0C" w:rsidRPr="00D1088A" w:rsidRDefault="009C7E0C" w:rsidP="006F07D4">
      <w:pPr>
        <w:spacing w:after="0" w:line="288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</w:p>
    <w:p w14:paraId="4532E187" w14:textId="2CD7420C" w:rsidR="00E37C7E" w:rsidRPr="00D1088A" w:rsidRDefault="007A5857" w:rsidP="006F07D4">
      <w:pPr>
        <w:pStyle w:val="ListParagraph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/>
        </w:rPr>
        <w:t>Jednocześnie stoimy w obliczu strukturalnego kryzysu reprezentacji.</w:t>
      </w:r>
      <w:r>
        <w:rPr>
          <w:rFonts w:ascii="Times New Roman" w:hAnsi="Times New Roman"/>
        </w:rPr>
        <w:t xml:space="preserve"> Na obecny model wpływają obecnie poważne zmiany, które zaburzyły tradycyjne organizacje przedstawicielskie i mają negatywne konsekwencje dla organów pośrednic</w:t>
      </w:r>
      <w:r w:rsidR="00E215DE">
        <w:rPr>
          <w:rFonts w:ascii="Times New Roman" w:hAnsi="Times New Roman"/>
        </w:rPr>
        <w:t>zących. Rozwój dobrych rządów w </w:t>
      </w:r>
      <w:r>
        <w:rPr>
          <w:rFonts w:ascii="Times New Roman" w:hAnsi="Times New Roman"/>
        </w:rPr>
        <w:t>XXI wieku nie będzie mógł się odbywać z pominięciem rosnącego zapotrzebowania na udział społeczeństwa w procesie politycznym zaró</w:t>
      </w:r>
      <w:r w:rsidR="00E215DE">
        <w:rPr>
          <w:rFonts w:ascii="Times New Roman" w:hAnsi="Times New Roman"/>
        </w:rPr>
        <w:t>wno na szczeblu krajowym, jak i </w:t>
      </w:r>
      <w:r>
        <w:rPr>
          <w:rFonts w:ascii="Times New Roman" w:hAnsi="Times New Roman"/>
        </w:rPr>
        <w:t>europejskim. RSG stoją przed wyzwaniem, którym jest zaspokojenie tego rosnącego zapotrzebowania w swoich działaniach, przy jednoczesnym poszanowaniu kultury i formy dialogu społecznego w różnych państwach członkowskich. Niektóre RSG odgrywają wiodącą rolę w tych działaniach i były w stanie opracować i wdr</w:t>
      </w:r>
      <w:r w:rsidR="00E215DE">
        <w:rPr>
          <w:rFonts w:ascii="Times New Roman" w:hAnsi="Times New Roman"/>
        </w:rPr>
        <w:t>ożyć instrumenty uczestnictwa z </w:t>
      </w:r>
      <w:r>
        <w:rPr>
          <w:rFonts w:ascii="Times New Roman" w:hAnsi="Times New Roman"/>
        </w:rPr>
        <w:t>dużym powodzeniem. Przykłady inicjatyw, które przyniosły bardzo pozytywne wyniki, to platformy społeczeństwa obywatelskiego, panele obywatelskie lub zorganizowane konsultacje internetowe.</w:t>
      </w:r>
    </w:p>
    <w:p w14:paraId="4C02C6F1" w14:textId="77777777" w:rsidR="009C7E0C" w:rsidRPr="00D1088A" w:rsidRDefault="009C7E0C" w:rsidP="006F07D4">
      <w:pPr>
        <w:spacing w:after="0" w:line="288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</w:p>
    <w:p w14:paraId="2196EFA8" w14:textId="61F3D8B9" w:rsidR="007A5857" w:rsidRPr="00D1088A" w:rsidRDefault="00E37C7E" w:rsidP="00E215DE">
      <w:pPr>
        <w:pStyle w:val="ListParagraph"/>
        <w:keepNext/>
        <w:keepLines/>
        <w:numPr>
          <w:ilvl w:val="0"/>
          <w:numId w:val="2"/>
        </w:numPr>
        <w:spacing w:after="0" w:line="288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/>
        </w:rPr>
        <w:lastRenderedPageBreak/>
        <w:t>W przeddzień konferencji w sprawie przyszłości Europy europejskie RSG ponownie wyrażają gotowość do pełnej współpracy z rządami i parlamentami or</w:t>
      </w:r>
      <w:r w:rsidR="00E215DE">
        <w:rPr>
          <w:rFonts w:ascii="Times New Roman" w:hAnsi="Times New Roman"/>
          <w:b/>
        </w:rPr>
        <w:t>az do udziału w </w:t>
      </w:r>
      <w:r>
        <w:rPr>
          <w:rFonts w:ascii="Times New Roman" w:hAnsi="Times New Roman"/>
          <w:b/>
        </w:rPr>
        <w:t>opracowywaniu, formułowaniu i wdrażaniu proc</w:t>
      </w:r>
      <w:r w:rsidR="00E215DE">
        <w:rPr>
          <w:rFonts w:ascii="Times New Roman" w:hAnsi="Times New Roman"/>
          <w:b/>
        </w:rPr>
        <w:t>esów na wszystkich szczeblach i </w:t>
      </w:r>
      <w:r>
        <w:rPr>
          <w:rFonts w:ascii="Times New Roman" w:hAnsi="Times New Roman"/>
          <w:b/>
        </w:rPr>
        <w:t>etapach, a także we wszystkich konkretnych kwestiach w celu ochrony zdrowia, bezpieczeństwa i dobrostanu obywateli.</w:t>
      </w:r>
      <w:r>
        <w:rPr>
          <w:rFonts w:ascii="Times New Roman" w:hAnsi="Times New Roman"/>
        </w:rPr>
        <w:t xml:space="preserve"> Według RSG planowane środki powinny zostać wypracowane w drodze dialogu społecznego i budowania</w:t>
      </w:r>
      <w:r w:rsidR="00E215DE">
        <w:rPr>
          <w:rFonts w:ascii="Times New Roman" w:hAnsi="Times New Roman"/>
        </w:rPr>
        <w:t xml:space="preserve"> konsensusu oraz uczestnictwa i </w:t>
      </w:r>
      <w:r>
        <w:rPr>
          <w:rFonts w:ascii="Times New Roman" w:hAnsi="Times New Roman"/>
        </w:rPr>
        <w:t xml:space="preserve">porozumienia partnerów społecznych i zorganizowanego </w:t>
      </w:r>
      <w:r w:rsidR="00E215DE">
        <w:rPr>
          <w:rFonts w:ascii="Times New Roman" w:hAnsi="Times New Roman"/>
        </w:rPr>
        <w:t>społeczeństwa obywatelskiego. W </w:t>
      </w:r>
      <w:r>
        <w:rPr>
          <w:rFonts w:ascii="Times New Roman" w:hAnsi="Times New Roman"/>
        </w:rPr>
        <w:t>ramach tego nowego procesu naprawy i odbudowy rady społeczno-gospodarcze mają nadzieję, że nadchodząca konferencja w sprawie przyszłości Europy będzie okazją do wzmocnienia i pogłębienia struktury instytucjonalnej UE oraz do rzeczywistej odnowy unijnego projektu, tak by był on w stanie sprostać wyzwaniom</w:t>
      </w:r>
      <w:r w:rsidR="00E215DE">
        <w:rPr>
          <w:rFonts w:ascii="Times New Roman" w:hAnsi="Times New Roman"/>
        </w:rPr>
        <w:t xml:space="preserve"> nadchodzących dziesięcioleci i </w:t>
      </w:r>
      <w:r>
        <w:rPr>
          <w:rFonts w:ascii="Times New Roman" w:hAnsi="Times New Roman"/>
        </w:rPr>
        <w:t>dążeniu narodów europejskich do większej integracji europejskiej.</w:t>
      </w:r>
    </w:p>
    <w:p w14:paraId="3674CD49" w14:textId="77777777" w:rsidR="006F07D4" w:rsidRPr="00D1088A" w:rsidRDefault="006F07D4" w:rsidP="006F07D4">
      <w:pPr>
        <w:spacing w:after="0" w:line="288" w:lineRule="auto"/>
        <w:jc w:val="both"/>
        <w:rPr>
          <w:rFonts w:ascii="Times New Roman" w:hAnsi="Times New Roman" w:cs="Times New Roman"/>
        </w:rPr>
      </w:pPr>
    </w:p>
    <w:p w14:paraId="39F42769" w14:textId="77777777" w:rsidR="008E4B22" w:rsidRPr="00D1088A" w:rsidRDefault="004C129F" w:rsidP="006F07D4">
      <w:pPr>
        <w:spacing w:after="0" w:line="288" w:lineRule="auto"/>
        <w:ind w:left="426" w:hanging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color w:val="1A1A1A"/>
          <w:shd w:val="clear" w:color="auto" w:fill="FFFFFF"/>
        </w:rPr>
        <w:t>_____________</w:t>
      </w:r>
    </w:p>
    <w:sectPr w:rsidR="008E4B22" w:rsidRPr="00D1088A" w:rsidSect="00D1088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14F22" w14:textId="77777777" w:rsidR="001D4808" w:rsidRDefault="001D4808" w:rsidP="00E37C7E">
      <w:pPr>
        <w:spacing w:after="0" w:line="240" w:lineRule="auto"/>
      </w:pPr>
      <w:r>
        <w:separator/>
      </w:r>
    </w:p>
  </w:endnote>
  <w:endnote w:type="continuationSeparator" w:id="0">
    <w:p w14:paraId="0CFC6C44" w14:textId="77777777" w:rsidR="001D4808" w:rsidRDefault="001D4808" w:rsidP="00E37C7E">
      <w:pPr>
        <w:spacing w:after="0" w:line="240" w:lineRule="auto"/>
      </w:pPr>
      <w:r>
        <w:continuationSeparator/>
      </w:r>
    </w:p>
  </w:endnote>
  <w:endnote w:type="continuationNotice" w:id="1">
    <w:p w14:paraId="53F8791D" w14:textId="77777777" w:rsidR="001D4808" w:rsidRDefault="001D48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04748" w14:textId="77777777" w:rsidR="00336DA8" w:rsidRDefault="00336D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/>
  <w:bookmarkEnd w:id="0"/>
  <w:p w14:paraId="3E57E4EB" w14:textId="5E37A283" w:rsidR="0071298C" w:rsidRPr="00D1088A" w:rsidRDefault="00D1088A" w:rsidP="00336DA8">
    <w:pPr>
      <w:pStyle w:val="Footer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 w:rsidR="00336DA8">
      <w:rPr>
        <w:noProof/>
      </w:rPr>
      <w:t>1</w:t>
    </w:r>
    <w:r>
      <w:fldChar w:fldCharType="end"/>
    </w:r>
    <w:r>
      <w:t>/</w:t>
    </w:r>
    <w:r w:rsidR="00336DA8">
      <w:fldChar w:fldCharType="begin"/>
    </w:r>
    <w:r w:rsidR="00336DA8">
      <w:instrText xml:space="preserve"> NUMPAGES </w:instrText>
    </w:r>
    <w:r w:rsidR="00336DA8">
      <w:fldChar w:fldCharType="separate"/>
    </w:r>
    <w:r w:rsidR="00336DA8">
      <w:rPr>
        <w:noProof/>
      </w:rPr>
      <w:t>4</w:t>
    </w:r>
    <w:r w:rsidR="00336DA8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4026B" w14:textId="77777777" w:rsidR="00336DA8" w:rsidRDefault="00336D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7E888" w14:textId="77777777" w:rsidR="001D4808" w:rsidRDefault="001D4808" w:rsidP="00E37C7E">
      <w:pPr>
        <w:spacing w:after="0" w:line="240" w:lineRule="auto"/>
      </w:pPr>
      <w:r>
        <w:separator/>
      </w:r>
    </w:p>
  </w:footnote>
  <w:footnote w:type="continuationSeparator" w:id="0">
    <w:p w14:paraId="53EF90F7" w14:textId="77777777" w:rsidR="001D4808" w:rsidRDefault="001D4808" w:rsidP="00E37C7E">
      <w:pPr>
        <w:spacing w:after="0" w:line="240" w:lineRule="auto"/>
      </w:pPr>
      <w:r>
        <w:continuationSeparator/>
      </w:r>
    </w:p>
  </w:footnote>
  <w:footnote w:type="continuationNotice" w:id="1">
    <w:p w14:paraId="228411DC" w14:textId="77777777" w:rsidR="001D4808" w:rsidRDefault="001D48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C9C85" w14:textId="77777777" w:rsidR="00336DA8" w:rsidRDefault="00336D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5698C" w14:textId="77777777" w:rsidR="00336DA8" w:rsidRDefault="00336D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80ECE" w14:textId="77777777" w:rsidR="00336DA8" w:rsidRDefault="00336D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1686B"/>
    <w:multiLevelType w:val="hybridMultilevel"/>
    <w:tmpl w:val="B4A6DAA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B7865"/>
    <w:multiLevelType w:val="hybridMultilevel"/>
    <w:tmpl w:val="723831E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9FA"/>
    <w:rsid w:val="0003690C"/>
    <w:rsid w:val="0006351F"/>
    <w:rsid w:val="00072E2D"/>
    <w:rsid w:val="00074ABB"/>
    <w:rsid w:val="000862AA"/>
    <w:rsid w:val="0009345A"/>
    <w:rsid w:val="000D4141"/>
    <w:rsid w:val="000D41F9"/>
    <w:rsid w:val="000D6B94"/>
    <w:rsid w:val="000E72A5"/>
    <w:rsid w:val="000F5453"/>
    <w:rsid w:val="000F60EA"/>
    <w:rsid w:val="00100F72"/>
    <w:rsid w:val="001338A5"/>
    <w:rsid w:val="001462AD"/>
    <w:rsid w:val="00150862"/>
    <w:rsid w:val="00152766"/>
    <w:rsid w:val="00162EB1"/>
    <w:rsid w:val="00167A75"/>
    <w:rsid w:val="001774AB"/>
    <w:rsid w:val="00180046"/>
    <w:rsid w:val="00194596"/>
    <w:rsid w:val="00195E8A"/>
    <w:rsid w:val="00197209"/>
    <w:rsid w:val="001A638B"/>
    <w:rsid w:val="001B0393"/>
    <w:rsid w:val="001B3993"/>
    <w:rsid w:val="001B5BBD"/>
    <w:rsid w:val="001D4808"/>
    <w:rsid w:val="00203CBA"/>
    <w:rsid w:val="00216E75"/>
    <w:rsid w:val="00223789"/>
    <w:rsid w:val="0024290A"/>
    <w:rsid w:val="00255492"/>
    <w:rsid w:val="00261C1E"/>
    <w:rsid w:val="00261FFA"/>
    <w:rsid w:val="00264AC5"/>
    <w:rsid w:val="00285A96"/>
    <w:rsid w:val="002A546E"/>
    <w:rsid w:val="002B2FA5"/>
    <w:rsid w:val="002D3DEF"/>
    <w:rsid w:val="002F3931"/>
    <w:rsid w:val="002F7729"/>
    <w:rsid w:val="00310F13"/>
    <w:rsid w:val="00336BF0"/>
    <w:rsid w:val="00336DA8"/>
    <w:rsid w:val="003375D4"/>
    <w:rsid w:val="003420C9"/>
    <w:rsid w:val="00383292"/>
    <w:rsid w:val="003907BE"/>
    <w:rsid w:val="003A1E8D"/>
    <w:rsid w:val="003A7219"/>
    <w:rsid w:val="003B245D"/>
    <w:rsid w:val="003B311B"/>
    <w:rsid w:val="003D7565"/>
    <w:rsid w:val="003E79FA"/>
    <w:rsid w:val="003F5B66"/>
    <w:rsid w:val="003F66E8"/>
    <w:rsid w:val="003F70FE"/>
    <w:rsid w:val="003F75BA"/>
    <w:rsid w:val="004024CB"/>
    <w:rsid w:val="00430D54"/>
    <w:rsid w:val="00434878"/>
    <w:rsid w:val="00445D5A"/>
    <w:rsid w:val="00455B02"/>
    <w:rsid w:val="0045780A"/>
    <w:rsid w:val="0047199B"/>
    <w:rsid w:val="00480459"/>
    <w:rsid w:val="004C129F"/>
    <w:rsid w:val="004C6322"/>
    <w:rsid w:val="004E1A95"/>
    <w:rsid w:val="004E64C1"/>
    <w:rsid w:val="00500783"/>
    <w:rsid w:val="00511916"/>
    <w:rsid w:val="005126C1"/>
    <w:rsid w:val="00552914"/>
    <w:rsid w:val="0056537F"/>
    <w:rsid w:val="00586401"/>
    <w:rsid w:val="0059522F"/>
    <w:rsid w:val="005A4FFE"/>
    <w:rsid w:val="005A6F87"/>
    <w:rsid w:val="005A7CC8"/>
    <w:rsid w:val="005B292F"/>
    <w:rsid w:val="005B7208"/>
    <w:rsid w:val="005C7B52"/>
    <w:rsid w:val="005D12D4"/>
    <w:rsid w:val="005E2AE5"/>
    <w:rsid w:val="0060040D"/>
    <w:rsid w:val="006300B0"/>
    <w:rsid w:val="00636B5D"/>
    <w:rsid w:val="00662284"/>
    <w:rsid w:val="006644E1"/>
    <w:rsid w:val="00675152"/>
    <w:rsid w:val="0069233A"/>
    <w:rsid w:val="00692C6A"/>
    <w:rsid w:val="006A6263"/>
    <w:rsid w:val="006E23B4"/>
    <w:rsid w:val="006E38E6"/>
    <w:rsid w:val="006F07D4"/>
    <w:rsid w:val="00703645"/>
    <w:rsid w:val="0071298C"/>
    <w:rsid w:val="00714F38"/>
    <w:rsid w:val="00725866"/>
    <w:rsid w:val="007402DF"/>
    <w:rsid w:val="00743B58"/>
    <w:rsid w:val="00745C11"/>
    <w:rsid w:val="00772697"/>
    <w:rsid w:val="00791307"/>
    <w:rsid w:val="007A2313"/>
    <w:rsid w:val="007A5857"/>
    <w:rsid w:val="007D6A6C"/>
    <w:rsid w:val="007F5E31"/>
    <w:rsid w:val="00801FFE"/>
    <w:rsid w:val="00837201"/>
    <w:rsid w:val="00852CB3"/>
    <w:rsid w:val="00855BB7"/>
    <w:rsid w:val="00876C0B"/>
    <w:rsid w:val="008B2421"/>
    <w:rsid w:val="008C4718"/>
    <w:rsid w:val="008D7D59"/>
    <w:rsid w:val="008E4952"/>
    <w:rsid w:val="008E4B22"/>
    <w:rsid w:val="0090283E"/>
    <w:rsid w:val="009316F3"/>
    <w:rsid w:val="0093643E"/>
    <w:rsid w:val="00943596"/>
    <w:rsid w:val="009914F6"/>
    <w:rsid w:val="009C28DB"/>
    <w:rsid w:val="009C33F9"/>
    <w:rsid w:val="009C7E0C"/>
    <w:rsid w:val="009D2FD2"/>
    <w:rsid w:val="009F5255"/>
    <w:rsid w:val="00A07E8C"/>
    <w:rsid w:val="00A10F48"/>
    <w:rsid w:val="00A311DE"/>
    <w:rsid w:val="00A40F5D"/>
    <w:rsid w:val="00A478D1"/>
    <w:rsid w:val="00A54E1F"/>
    <w:rsid w:val="00A55D2C"/>
    <w:rsid w:val="00A773F9"/>
    <w:rsid w:val="00A9100B"/>
    <w:rsid w:val="00AA79D7"/>
    <w:rsid w:val="00AC49F6"/>
    <w:rsid w:val="00AD3598"/>
    <w:rsid w:val="00AE4708"/>
    <w:rsid w:val="00B33195"/>
    <w:rsid w:val="00B454B5"/>
    <w:rsid w:val="00B618B5"/>
    <w:rsid w:val="00B650F0"/>
    <w:rsid w:val="00BA5943"/>
    <w:rsid w:val="00BC3EC8"/>
    <w:rsid w:val="00BC5F54"/>
    <w:rsid w:val="00BD4304"/>
    <w:rsid w:val="00C30670"/>
    <w:rsid w:val="00CA20A3"/>
    <w:rsid w:val="00CB5893"/>
    <w:rsid w:val="00CC176F"/>
    <w:rsid w:val="00CD4504"/>
    <w:rsid w:val="00D101D1"/>
    <w:rsid w:val="00D10385"/>
    <w:rsid w:val="00D1088A"/>
    <w:rsid w:val="00D25816"/>
    <w:rsid w:val="00D264FE"/>
    <w:rsid w:val="00D2773C"/>
    <w:rsid w:val="00D444BA"/>
    <w:rsid w:val="00D61443"/>
    <w:rsid w:val="00D87E0E"/>
    <w:rsid w:val="00D9603E"/>
    <w:rsid w:val="00DD2B02"/>
    <w:rsid w:val="00DE5EE9"/>
    <w:rsid w:val="00DF6654"/>
    <w:rsid w:val="00E20A22"/>
    <w:rsid w:val="00E215DE"/>
    <w:rsid w:val="00E2798D"/>
    <w:rsid w:val="00E326E0"/>
    <w:rsid w:val="00E37C7E"/>
    <w:rsid w:val="00E4496A"/>
    <w:rsid w:val="00E6298B"/>
    <w:rsid w:val="00E6769E"/>
    <w:rsid w:val="00E67D38"/>
    <w:rsid w:val="00E74EBB"/>
    <w:rsid w:val="00E97B8B"/>
    <w:rsid w:val="00EB3ABE"/>
    <w:rsid w:val="00EB5C93"/>
    <w:rsid w:val="00EE38CD"/>
    <w:rsid w:val="00F0232E"/>
    <w:rsid w:val="00F026DC"/>
    <w:rsid w:val="00F30D51"/>
    <w:rsid w:val="00F410EA"/>
    <w:rsid w:val="00F6298C"/>
    <w:rsid w:val="00F753D6"/>
    <w:rsid w:val="00FA6179"/>
    <w:rsid w:val="00FB5989"/>
    <w:rsid w:val="00FC13DA"/>
    <w:rsid w:val="00FC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F69EA60"/>
  <w15:chartTrackingRefBased/>
  <w15:docId w15:val="{156E38F1-B789-4728-8D58-AF17C35FE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5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85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A58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58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58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8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85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862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7C7E"/>
    <w:pPr>
      <w:spacing w:after="0" w:line="288" w:lineRule="auto"/>
      <w:jc w:val="both"/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37C7E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37C7E"/>
    <w:pPr>
      <w:spacing w:after="0" w:line="288" w:lineRule="auto"/>
      <w:jc w:val="both"/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37C7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9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da99570-6012-4083-bfeb-7d32ad1ce1a3">VV634QRNENMJ-762678085-4782</_dlc_DocId>
    <_dlc_DocIdUrl xmlns="cda99570-6012-4083-bfeb-7d32ad1ce1a3">
      <Url>http://dm2016/eesc/2020/_layouts/15/DocIdRedir.aspx?ID=VV634QRNENMJ-762678085-4782</Url>
      <Description>VV634QRNENMJ-762678085-4782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TCD</TermName>
          <TermId xmlns="http://schemas.microsoft.com/office/infopath/2007/PartnerControls">cd9d6eb6-3f4f-424a-b2d1-57c9d450eaaf</TermId>
        </TermInfo>
      </Terms>
    </DocumentType_0>
    <Procedure xmlns="cda99570-6012-4083-bfeb-7d32ad1ce1a3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cda99570-6012-4083-bfeb-7d32ad1ce1a3">2020-09-18T12:00:00+00:00</ProductionDate>
    <FicheYear xmlns="cda99570-6012-4083-bfeb-7d32ad1ce1a3">2020</FicheYear>
    <DocumentNumber xmlns="98af4b3d-0f8e-4839-87de-ec8dfffabf66">3505</DocumentNumber>
    <DocumentVersion xmlns="cda99570-6012-4083-bfeb-7d32ad1ce1a3">3</DocumentVersion>
    <DossierNumber xmlns="cda99570-6012-4083-bfeb-7d32ad1ce1a3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cda99570-6012-4083-bfeb-7d32ad1ce1a3" xsi:nil="true"/>
    <TaxCatchAll xmlns="cda99570-6012-4083-bfeb-7d32ad1ce1a3">
      <Value>36</Value>
      <Value>34</Value>
      <Value>31</Value>
      <Value>43</Value>
      <Value>29</Value>
      <Value>45</Value>
      <Value>38</Value>
      <Value>9</Value>
      <Value>39</Value>
      <Value>16</Value>
      <Value>13</Value>
      <Value>41</Value>
      <Value>11</Value>
      <Value>10</Value>
      <Value>46</Value>
      <Value>8</Value>
      <Value>6</Value>
      <Value>5</Value>
      <Value>4</Value>
      <Value>2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cda99570-6012-4083-bfeb-7d32ad1ce1a3" xsi:nil="true"/>
    <DocumentYear xmlns="cda99570-6012-4083-bfeb-7d32ad1ce1a3">2020</DocumentYear>
    <FicheNumber xmlns="cda99570-6012-4083-bfeb-7d32ad1ce1a3">9577</FicheNumber>
    <DocumentPart xmlns="cda99570-6012-4083-bfeb-7d32ad1ce1a3">0</DocumentPart>
    <AdoptionDate xmlns="cda99570-6012-4083-bfeb-7d32ad1ce1a3" xsi:nil="true"/>
    <RequestingService xmlns="cda99570-6012-4083-bfeb-7d32ad1ce1a3">Relations avec les conseils économiques et sociaux nationaux et la société civile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98af4b3d-0f8e-4839-87de-ec8dfffabf66" xsi:nil="true"/>
    <DossierName_0 xmlns="http://schemas.microsoft.com/sharepoint/v3/fields">
      <Terms xmlns="http://schemas.microsoft.com/office/infopath/2007/PartnerControls"/>
    </DossierName_0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292A099219C5BF43911B0000CE8DBCC8" ma:contentTypeVersion="4" ma:contentTypeDescription="Defines the documents for Document Manager V2" ma:contentTypeScope="" ma:versionID="d945b5853b9a409bd93986b015db2ee4">
  <xsd:schema xmlns:xsd="http://www.w3.org/2001/XMLSchema" xmlns:xs="http://www.w3.org/2001/XMLSchema" xmlns:p="http://schemas.microsoft.com/office/2006/metadata/properties" xmlns:ns2="cda99570-6012-4083-bfeb-7d32ad1ce1a3" xmlns:ns3="http://schemas.microsoft.com/sharepoint/v3/fields" xmlns:ns4="98af4b3d-0f8e-4839-87de-ec8dfffabf66" targetNamespace="http://schemas.microsoft.com/office/2006/metadata/properties" ma:root="true" ma:fieldsID="012abeaec5591cf3df1cee32d300b2f6" ns2:_="" ns3:_="" ns4:_="">
    <xsd:import namespace="cda99570-6012-4083-bfeb-7d32ad1ce1a3"/>
    <xsd:import namespace="http://schemas.microsoft.com/sharepoint/v3/fields"/>
    <xsd:import namespace="98af4b3d-0f8e-4839-87de-ec8dfffabf6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99570-6012-4083-bfeb-7d32ad1ce1a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DossierNumber" ma:index="14" nillable="true" ma:displayName="Dossier Number" ma:decimals="0" ma:internalName="DossierNumber">
      <xsd:simpleType>
        <xsd:restriction base="dms:Unknown"/>
      </xsd:simpleType>
    </xsd:element>
    <xsd:element name="Rapporteur" ma:index="16" nillable="true" ma:displayName="Rapporteur" ma:internalName="Rapporteur">
      <xsd:simpleType>
        <xsd:restriction base="dms:Text"/>
      </xsd:simpleType>
    </xsd:element>
    <xsd:element name="AdoptionDate" ma:index="17" nillable="true" ma:displayName="Adoption Date" ma:format="DateOnly" ma:internalName="AdoptionDate">
      <xsd:simpleType>
        <xsd:restriction base="dms:DateTime"/>
      </xsd:simpleType>
    </xsd:element>
    <xsd:element name="TaxCatchAll" ma:index="19" nillable="true" ma:displayName="Taxonomy Catch All Column" ma:description="" ma:hidden="true" ma:list="{0d0d295d-627a-4c5d-a1a5-11c9952cac30}" ma:internalName="TaxCatchAll" ma:showField="CatchAllData" ma:web="cda99570-6012-4083-bfeb-7d32ad1ce1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description="" ma:hidden="true" ma:list="{0d0d295d-627a-4c5d-a1a5-11c9952cac30}" ma:internalName="TaxCatchAllLabel" ma:readOnly="true" ma:showField="CatchAllDataLabel" ma:web="cda99570-6012-4083-bfeb-7d32ad1ce1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5" nillable="true" ma:displayName="Meeting Date" ma:format="DateOnly" ma:internalName="MeetingDate">
      <xsd:simpleType>
        <xsd:restriction base="dms:DateTime"/>
      </xsd:simpleType>
    </xsd:element>
    <xsd:element name="Procedure" ma:index="28" nillable="true" ma:displayName="Procedure" ma:internalName="Procedure">
      <xsd:simpleType>
        <xsd:restriction base="dms:Text"/>
      </xsd:simpleType>
    </xsd:element>
    <xsd:element name="DocumentYear" ma:index="33" ma:displayName="Document Year" ma:decimals="0" ma:internalName="DocumentYear">
      <xsd:simpleType>
        <xsd:restriction base="dms:Unknown"/>
      </xsd:simpleType>
    </xsd:element>
    <xsd:element name="DocumentPart" ma:index="36" nillable="true" ma:displayName="Document Part" ma:decimals="0" ma:internalName="DocumentPart">
      <xsd:simpleType>
        <xsd:restriction base="dms:Unknown"/>
      </xsd:simpleType>
    </xsd:element>
    <xsd:element name="FicheYear" ma:index="41" nillable="true" ma:displayName="Fiche Year" ma:decimals="0" ma:internalName="FicheYear">
      <xsd:simpleType>
        <xsd:restriction base="dms:Unknown"/>
      </xsd:simpleType>
    </xsd:element>
    <xsd:element name="RequestingService" ma:index="42" nillable="true" ma:displayName="Requesting Service" ma:internalName="RequestingService">
      <xsd:simpleType>
        <xsd:restriction base="dms:Text"/>
      </xsd:simpleType>
    </xsd:element>
    <xsd:element name="FicheNumber" ma:index="43" nillable="true" ma:displayName="Fiche Number" ma:decimals="0" ma:internalName="FicheNumber">
      <xsd:simpleType>
        <xsd:restriction base="dms:Unknown"/>
      </xsd:simpleType>
    </xsd:element>
    <xsd:element name="DocumentVersion" ma:index="46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8" nillable="true" ma:taxonomy="true" ma:internalName="Confidentiality_0" ma:taxonomyFieldName="Confidentiality" ma:displayName="Confidentiality" ma:fieldId="{ee5c4bfe-2b62-4831-9131-22edf8f3665c}" ma:sspId="995823bb-b37b-4c02-aebb-d0209d382c3c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2" ma:taxonomy="true" ma:internalName="DocumentSource_0" ma:taxonomyFieldName="DocumentSource" ma:displayName="Document Source" ma:fieldId="{ee5c1c29-f257-4aae-8e5e-529c0040e17a}" ma:sspId="995823bb-b37b-4c02-aebb-d0209d382c3c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6" nillable="true" ma:taxonomy="true" ma:internalName="OriginalLanguage_0" ma:taxonomyFieldName="OriginalLanguage" ma:displayName="Original Language" ma:fieldId="{ee5ce750-ff6c-4875-8192-ef11fb51efba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29" ma:taxonomy="true" ma:internalName="VersionStatus_0" ma:taxonomyFieldName="VersionStatus" ma:displayName="Version Status" ma:indexed="true" ma:fieldId="{ee5cb94b-3df1-4df3-b49b-6e47ce2a7e87}" ma:sspId="995823bb-b37b-4c02-aebb-d0209d382c3c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1" nillable="true" ma:taxonomy="true" ma:internalName="DocumentStatus_0" ma:taxonomyFieldName="DocumentStatus" ma:displayName="Document Status" ma:fieldId="{ee5cab93-ac4d-4e2f-b298-e5342324388c}" ma:sspId="995823bb-b37b-4c02-aebb-d0209d382c3c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4" nillable="true" ma:taxonomy="true" ma:internalName="DocumentType_0" ma:taxonomyFieldName="DocumentType" ma:displayName="Document Type" ma:indexed="true" ma:fieldId="{ee5cf431-2d10-41e6-bd88-1b6bd5b84f5f}" ma:sspId="995823bb-b37b-4c02-aebb-d0209d382c3c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7" nillable="true" ma:taxonomy="true" ma:internalName="MeetingName_0" ma:taxonomyFieldName="MeetingName" ma:displayName="Meeting Name" ma:indexed="true" ma:fieldId="{ee5c9b55-8403-4f9e-a156-b6ce5b7b9456}" ma:sspId="995823bb-b37b-4c02-aebb-d0209d382c3c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9" nillable="true" ma:taxonomy="true" ma:internalName="AvailableTranslations_0" ma:taxonomyFieldName="AvailableTranslations" ma:displayName="Available Translations" ma:fieldId="{ee5c7c01-1a65-4138-aa64-80e01e34d799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4" nillable="true" ma:taxonomy="true" ma:internalName="DossierName_0" ma:taxonomyFieldName="DossierName" ma:displayName="Dossier Name" ma:fieldId="{ee5cf7da-503b-4593-8db2-4f0e09c901fd}" ma:sspId="995823bb-b37b-4c02-aebb-d0209d382c3c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f4b3d-0f8e-4839-87de-ec8dfffabf66" elementFormDefault="qualified">
    <xsd:import namespace="http://schemas.microsoft.com/office/2006/documentManagement/types"/>
    <xsd:import namespace="http://schemas.microsoft.com/office/infopath/2007/PartnerControls"/>
    <xsd:element name="MeetingNumber" ma:index="15" nillable="true" ma:displayName="Meeting Number" ma:decimals="0" ma:indexed="true" ma:internalName="MeetingNumber">
      <xsd:simpleType>
        <xsd:restriction base="dms:Unknown"/>
      </xsd:simpleType>
    </xsd:element>
    <xsd:element name="DocumentNumber" ma:index="24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1C1F1-EDD8-449B-99B3-A8B548F9282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56A0ED6-AAD5-4FF9-9CEA-32C38B7D23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BF2BAC-2E36-495B-B28E-1D87F0F4C79E}">
  <ds:schemaRefs>
    <ds:schemaRef ds:uri="http://schemas.microsoft.com/sharepoint/v3/fields"/>
    <ds:schemaRef ds:uri="http://schemas.openxmlformats.org/package/2006/metadata/core-properties"/>
    <ds:schemaRef ds:uri="http://schemas.microsoft.com/office/2006/documentManagement/types"/>
    <ds:schemaRef ds:uri="98af4b3d-0f8e-4839-87de-ec8dfffabf66"/>
    <ds:schemaRef ds:uri="http://purl.org/dc/elements/1.1/"/>
    <ds:schemaRef ds:uri="http://schemas.microsoft.com/office/2006/metadata/properties"/>
    <ds:schemaRef ds:uri="cda99570-6012-4083-bfeb-7d32ad1ce1a3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E4C7F1E-9478-4B33-8C1D-B8F140692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a99570-6012-4083-bfeb-7d32ad1ce1a3"/>
    <ds:schemaRef ds:uri="http://schemas.microsoft.com/sharepoint/v3/fields"/>
    <ds:schemaRef ds:uri="98af4b3d-0f8e-4839-87de-ec8dfffab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1328</Words>
  <Characters>7306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Doroczne posiedzenie przewodniczących i sekretarzy generalnych rad społeczno-gospodarczych w Unii Europejskiej i EKES-u  (09/09/2020)</vt:lpstr>
      <vt:lpstr/>
    </vt:vector>
  </TitlesOfParts>
  <Company/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Doroczne posiedzenie przewodniczących i sekretarzy generalnych rad społeczno-gospodarczych w Unii Europejskiej i EKES-u  (09/09/2020)</dc:title>
  <dc:creator>siegfried jantscher</dc:creator>
  <cp:keywords>EESC-2020-03505-00-03-TCD-TRA-EN</cp:keywords>
  <dc:description>Rapporteur:  - Original language: EN - Date of document: 18/09/2020 - Date of meeting:  - External documents:  - Administrator: M. JANTSCHER Siegfried Hubert</dc:description>
  <cp:lastModifiedBy>Sonia Calvy</cp:lastModifiedBy>
  <cp:revision>2</cp:revision>
  <cp:lastPrinted>2020-07-28T10:13:00Z</cp:lastPrinted>
  <dcterms:created xsi:type="dcterms:W3CDTF">2020-09-23T09:56:00Z</dcterms:created>
  <dcterms:modified xsi:type="dcterms:W3CDTF">2020-09-23T09:56:00Z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11/09/2020, 08/09/2020, 21/08/2020, 03/08/2020</vt:lpwstr>
  </property>
  <property fmtid="{D5CDD505-2E9C-101B-9397-08002B2CF9AE}" pid="4" name="Pref_Time">
    <vt:lpwstr>12:26:42, 12:13:46, 08:04:17, 13:50:36</vt:lpwstr>
  </property>
  <property fmtid="{D5CDD505-2E9C-101B-9397-08002B2CF9AE}" pid="5" name="Pref_User">
    <vt:lpwstr>hnic, mkop, amett, enied</vt:lpwstr>
  </property>
  <property fmtid="{D5CDD505-2E9C-101B-9397-08002B2CF9AE}" pid="6" name="Pref_FileName">
    <vt:lpwstr>EESC-2020-03505-00-03-TCD-ORI.docx, EESC-2020-03505-00-02-TCD-ORI.docx, EESC-2020-03505-00-01-TCD-ORI.docx, EESC-2020-03505-00-00-TCD-ORI.docx</vt:lpwstr>
  </property>
  <property fmtid="{D5CDD505-2E9C-101B-9397-08002B2CF9AE}" pid="7" name="ContentTypeId">
    <vt:lpwstr>0x010100EA97B91038054C99906057A708A1480A00292A099219C5BF43911B0000CE8DBCC8</vt:lpwstr>
  </property>
  <property fmtid="{D5CDD505-2E9C-101B-9397-08002B2CF9AE}" pid="8" name="_dlc_DocIdItemGuid">
    <vt:lpwstr>f68599d5-0af7-4c07-aa81-ce658c87fe74</vt:lpwstr>
  </property>
  <property fmtid="{D5CDD505-2E9C-101B-9397-08002B2CF9AE}" pid="9" name="AvailableTranslations">
    <vt:lpwstr>4;#EN|f2175f21-25d7-44a3-96da-d6a61b075e1b;#36;#MT|7df99101-6854-4a26-b53a-b88c0da02c26;#39;#HU|6b229040-c589-4408-b4c1-4285663d20a8;#11;#FR|d2afafd3-4c81-4f60-8f52-ee33f2f54ff3;#34;#SL|98a412ae-eb01-49e9-ae3d-585a81724cfc;#31;#CS|72f9705b-0217-4fd3-bea2-</vt:lpwstr>
  </property>
  <property fmtid="{D5CDD505-2E9C-101B-9397-08002B2CF9AE}" pid="10" name="DocumentType_0">
    <vt:lpwstr>TCD|cd9d6eb6-3f4f-424a-b2d1-57c9d450eaaf</vt:lpwstr>
  </property>
  <property fmtid="{D5CDD505-2E9C-101B-9397-08002B2CF9AE}" pid="11" name="DossierName_0">
    <vt:lpwstr/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3505</vt:i4>
  </property>
  <property fmtid="{D5CDD505-2E9C-101B-9397-08002B2CF9AE}" pid="14" name="FicheYear">
    <vt:i4>2020</vt:i4>
  </property>
  <property fmtid="{D5CDD505-2E9C-101B-9397-08002B2CF9AE}" pid="15" name="DocumentVersion">
    <vt:i4>3</vt:i4>
  </property>
  <property fmtid="{D5CDD505-2E9C-101B-9397-08002B2CF9AE}" pid="16" name="DocumentStatus">
    <vt:lpwstr>2;#TRA|150d2a88-1431-44e6-a8ca-0bb753ab8672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/>
  </property>
  <property fmtid="{D5CDD505-2E9C-101B-9397-08002B2CF9AE}" pid="19" name="DocumentSource">
    <vt:lpwstr>1;#EESC|422833ec-8d7e-4e65-8e4e-8bed07ffb729</vt:lpwstr>
  </property>
  <property fmtid="{D5CDD505-2E9C-101B-9397-08002B2CF9AE}" pid="20" name="DocumentType">
    <vt:lpwstr>8;#TCD|cd9d6eb6-3f4f-424a-b2d1-57c9d450eaaf</vt:lpwstr>
  </property>
  <property fmtid="{D5CDD505-2E9C-101B-9397-08002B2CF9AE}" pid="21" name="RequestingService">
    <vt:lpwstr>Relations avec les conseils économiques et sociaux nationaux et la société civile</vt:lpwstr>
  </property>
  <property fmtid="{D5CDD505-2E9C-101B-9397-08002B2CF9AE}" pid="22" name="Confidentiality">
    <vt:lpwstr>5;#Unrestricted|826e22d7-d029-4ec0-a450-0c28ff673572</vt:lpwstr>
  </property>
  <property fmtid="{D5CDD505-2E9C-101B-9397-08002B2CF9AE}" pid="23" name="MeetingName_0">
    <vt:lpwstr/>
  </property>
  <property fmtid="{D5CDD505-2E9C-101B-9397-08002B2CF9AE}" pid="24" name="Confidentiality_0">
    <vt:lpwstr>Unrestricted|826e22d7-d029-4ec0-a450-0c28ff673572</vt:lpwstr>
  </property>
  <property fmtid="{D5CDD505-2E9C-101B-9397-08002B2CF9AE}" pid="25" name="OriginalLanguage">
    <vt:lpwstr>4;#EN|f2175f21-25d7-44a3-96da-d6a61b075e1b</vt:lpwstr>
  </property>
  <property fmtid="{D5CDD505-2E9C-101B-9397-08002B2CF9AE}" pid="26" name="MeetingName">
    <vt:lpwstr/>
  </property>
  <property fmtid="{D5CDD505-2E9C-101B-9397-08002B2CF9AE}" pid="27" name="AvailableTranslations_0">
    <vt:lpwstr>EN|f2175f21-25d7-44a3-96da-d6a61b075e1b;FR|d2afafd3-4c81-4f60-8f52-ee33f2f54ff3;PT|50ccc04a-eadd-42ae-a0cb-acaf45f812ba</vt:lpwstr>
  </property>
  <property fmtid="{D5CDD505-2E9C-101B-9397-08002B2CF9AE}" pid="28" name="DocumentStatus_0">
    <vt:lpwstr>TRA|150d2a88-1431-44e6-a8ca-0bb753ab8672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29;#PT|50ccc04a-eadd-42ae-a0cb-acaf45f812ba;#11;#FR|d2afafd3-4c81-4f60-8f52-ee33f2f54ff3;#8;#TCD|cd9d6eb6-3f4f-424a-b2d1-57c9d450eaaf;#6;#Final|ea5e6674-7b27-4bac-b091-73adbb394efe;#5;#Unrestricted|826e22d7-d029-4ec0-a450-0c28ff673572;#4;#EN|f2175f21-25d7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6;#Final|ea5e6674-7b27-4bac-b091-73adbb394efe</vt:lpwstr>
  </property>
  <property fmtid="{D5CDD505-2E9C-101B-9397-08002B2CF9AE}" pid="33" name="DocumentYear">
    <vt:i4>2020</vt:i4>
  </property>
  <property fmtid="{D5CDD505-2E9C-101B-9397-08002B2CF9AE}" pid="34" name="FicheNumber">
    <vt:i4>9577</vt:i4>
  </property>
  <property fmtid="{D5CDD505-2E9C-101B-9397-08002B2CF9AE}" pid="35" name="DocumentLanguage">
    <vt:lpwstr>9;#PL|1e03da61-4678-4e07-b136-b5024ca9197b</vt:lpwstr>
  </property>
  <property fmtid="{D5CDD505-2E9C-101B-9397-08002B2CF9AE}" pid="36" name="_docset_NoMedatataSyncRequired">
    <vt:lpwstr>False</vt:lpwstr>
  </property>
</Properties>
</file>