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B5" w:rsidRPr="00C3394F" w:rsidRDefault="007D0E35" w:rsidP="00EA79B5">
      <w:pPr>
        <w:spacing w:after="0" w:line="288" w:lineRule="auto"/>
        <w:rPr>
          <w:rFonts w:ascii="Times New Roman" w:hAnsi="Times New Roman" w:cs="Times New Roman"/>
        </w:rPr>
      </w:pPr>
      <w:bookmarkStart w:id="0" w:name="_GoBack"/>
      <w:bookmarkEnd w:id="0"/>
      <w:r>
        <w:rPr>
          <w:noProof/>
          <w:lang w:val="fr-BE" w:eastAsia="fr-BE"/>
        </w:rPr>
        <w:drawing>
          <wp:inline distT="0" distB="0" distL="0" distR="0" wp14:anchorId="5BA7D4F7" wp14:editId="5F03E75C">
            <wp:extent cx="5745375" cy="155511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1497" cy="1564892"/>
                    </a:xfrm>
                    <a:prstGeom prst="rect">
                      <a:avLst/>
                    </a:prstGeom>
                  </pic:spPr>
                </pic:pic>
              </a:graphicData>
            </a:graphic>
          </wp:inline>
        </w:drawing>
      </w:r>
      <w:r>
        <w:rPr>
          <w:rFonts w:ascii="Times New Roman" w:hAnsi="Times New Roman"/>
          <w:noProof/>
          <w:lang w:val="fr-BE" w:eastAsia="fr-BE"/>
        </w:rPr>
        <mc:AlternateContent>
          <mc:Choice Requires="wps">
            <w:drawing>
              <wp:anchor distT="0" distB="0" distL="114300" distR="114300" simplePos="0" relativeHeight="251660288" behindDoc="1" locked="0" layoutInCell="0" allowOverlap="1" wp14:anchorId="48C1079E" wp14:editId="304E1F5A">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9B5" w:rsidRPr="00EB31FE" w:rsidRDefault="00EB31FE" w:rsidP="00EA79B5">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1079E" id="_x0000_t202" coordsize="21600,21600" o:spt="202" path="m,l,21600r21600,l21600,xe">
                <v:stroke joinstyle="miter"/>
                <v:path gradientshapeok="t" o:connecttype="rect"/>
              </v:shapetype>
              <v:shape id="Text Box 20" o:spid="_x0000_s1026" type="#_x0000_t202" style="position:absolute;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o:allowincell="f" filled="f" stroked="f">
                <v:textbox>
                  <w:txbxContent>
                    <w:p w:rsidR="00EA79B5" w:rsidRPr="00EB31FE" w:rsidRDefault="00EB31FE" w:rsidP="00EA79B5">
                      <w:pPr>
                        <w:jc w:val="center"/>
                        <w:rPr>
                          <w:rFonts w:ascii="Arial" w:hAnsi="Arial" w:cs="Arial"/>
                          <w:b/>
                          <w:bCs/>
                          <w:sz w:val="48"/>
                        </w:rPr>
                      </w:pPr>
                      <w:r>
                        <w:rPr>
                          <w:rFonts w:ascii="Arial" w:hAnsi="Arial"/>
                          <w:b/>
                          <w:sz w:val="48"/>
                        </w:rPr>
                        <w:t>LV</w:t>
                      </w:r>
                    </w:p>
                  </w:txbxContent>
                </v:textbox>
                <w10:wrap anchorx="page" anchory="page"/>
              </v:shape>
            </w:pict>
          </mc:Fallback>
        </mc:AlternateContent>
      </w:r>
    </w:p>
    <w:p w:rsidR="00EA79B5" w:rsidRPr="00C3394F" w:rsidRDefault="00EA79B5" w:rsidP="00EA79B5">
      <w:pPr>
        <w:spacing w:after="0" w:line="288" w:lineRule="auto"/>
        <w:jc w:val="center"/>
        <w:rPr>
          <w:rFonts w:ascii="Times New Roman" w:hAnsi="Times New Roman" w:cs="Times New Roman"/>
          <w:lang w:val="fr-BE"/>
        </w:rPr>
      </w:pPr>
    </w:p>
    <w:p w:rsidR="00EA79B5" w:rsidRPr="00C3394F" w:rsidRDefault="00EA79B5" w:rsidP="00EA79B5">
      <w:pPr>
        <w:spacing w:after="0" w:line="288" w:lineRule="auto"/>
        <w:jc w:val="center"/>
        <w:rPr>
          <w:rFonts w:ascii="Times New Roman" w:hAnsi="Times New Roman" w:cs="Times New Roman"/>
          <w:lang w:val="fr-BE"/>
        </w:rPr>
      </w:pPr>
    </w:p>
    <w:p w:rsidR="007E000B" w:rsidRPr="002645D0" w:rsidRDefault="007E000B" w:rsidP="007E000B">
      <w:pPr>
        <w:spacing w:after="0" w:line="288" w:lineRule="auto"/>
        <w:jc w:val="center"/>
        <w:rPr>
          <w:rFonts w:ascii="Times New Roman" w:hAnsi="Times New Roman" w:cs="Times New Roman"/>
          <w:b/>
        </w:rPr>
      </w:pPr>
      <w:r>
        <w:rPr>
          <w:rFonts w:ascii="Times New Roman" w:hAnsi="Times New Roman"/>
          <w:b/>
        </w:rPr>
        <w:t>EESK</w:t>
      </w:r>
      <w:r>
        <w:rPr>
          <w:rFonts w:ascii="Times New Roman" w:hAnsi="Times New Roman"/>
          <w:b/>
        </w:rPr>
        <w:br/>
        <w:t>un ES valstu ekonomikas un sociālo lietu padomju priekšsēdētāju un ģenerālsekretāru ikgadējā sanāksme</w:t>
      </w:r>
    </w:p>
    <w:p w:rsidR="007E000B" w:rsidRPr="002645D0" w:rsidRDefault="007D0E35" w:rsidP="007E000B">
      <w:pPr>
        <w:spacing w:after="0" w:line="288" w:lineRule="auto"/>
        <w:jc w:val="center"/>
        <w:rPr>
          <w:rFonts w:ascii="Times New Roman" w:hAnsi="Times New Roman" w:cs="Times New Roman"/>
          <w:b/>
        </w:rPr>
      </w:pPr>
      <w:r>
        <w:rPr>
          <w:rFonts w:ascii="Times New Roman" w:hAnsi="Times New Roman"/>
          <w:b/>
        </w:rPr>
        <w:t>Parīzē, 2021. gada 22.–23. novembrī</w:t>
      </w:r>
    </w:p>
    <w:p w:rsidR="00EA79B5" w:rsidRPr="002645D0" w:rsidRDefault="00EA79B5" w:rsidP="007E000B">
      <w:pPr>
        <w:spacing w:after="0" w:line="288" w:lineRule="auto"/>
        <w:jc w:val="center"/>
        <w:rPr>
          <w:rFonts w:ascii="Times New Roman" w:hAnsi="Times New Roman" w:cs="Times New Roman"/>
          <w:b/>
          <w:lang w:val="en-US"/>
        </w:rPr>
      </w:pPr>
    </w:p>
    <w:p w:rsidR="00EA79B5" w:rsidRPr="001C28D1" w:rsidRDefault="00EA79B5" w:rsidP="00EA79B5">
      <w:pPr>
        <w:spacing w:after="0" w:line="288" w:lineRule="auto"/>
        <w:jc w:val="center"/>
        <w:rPr>
          <w:rFonts w:ascii="Times New Roman" w:hAnsi="Times New Roman" w:cs="Times New Roman"/>
          <w:i/>
          <w:color w:val="000099"/>
          <w:lang w:val="en-US"/>
        </w:rPr>
      </w:pPr>
    </w:p>
    <w:p w:rsidR="00824453" w:rsidRPr="001C28D1" w:rsidRDefault="007E000B" w:rsidP="007E000B">
      <w:pPr>
        <w:spacing w:after="0" w:line="288" w:lineRule="auto"/>
        <w:jc w:val="center"/>
        <w:rPr>
          <w:rFonts w:ascii="Times New Roman" w:hAnsi="Times New Roman" w:cs="Times New Roman"/>
          <w:b/>
          <w:color w:val="000099"/>
        </w:rPr>
      </w:pPr>
      <w:r>
        <w:rPr>
          <w:rFonts w:ascii="Times New Roman" w:hAnsi="Times New Roman"/>
          <w:b/>
          <w:color w:val="000099"/>
        </w:rPr>
        <w:t>Līdzdalības demokrātija un tās nozīme ES noturības veidošanā un pielāgošanā nākotnes vajadzībām</w:t>
      </w:r>
    </w:p>
    <w:p w:rsidR="00824453" w:rsidRPr="001C28D1" w:rsidRDefault="00824453" w:rsidP="007E000B">
      <w:pPr>
        <w:spacing w:after="0" w:line="288" w:lineRule="auto"/>
        <w:jc w:val="center"/>
        <w:rPr>
          <w:rFonts w:ascii="Times New Roman" w:hAnsi="Times New Roman" w:cs="Times New Roman"/>
          <w:b/>
          <w:color w:val="000099"/>
        </w:rPr>
      </w:pPr>
      <w:r>
        <w:rPr>
          <w:rFonts w:ascii="Times New Roman" w:hAnsi="Times New Roman"/>
          <w:b/>
          <w:color w:val="000099"/>
        </w:rPr>
        <w:t>Eiropas Ekonomikas un sociālo lietu komitejas un valstu ekonomikas un sociālo lietu padomju ieguldījums konferencē par Eiropas nākotni</w:t>
      </w: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Pr>
          <w:rFonts w:ascii="Times New Roman" w:hAnsi="Times New Roman"/>
          <w:b/>
          <w:shd w:val="clear" w:color="auto" w:fill="FFFFFF"/>
        </w:rPr>
        <w:t>SECINĀJUMI</w:t>
      </w: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2854C4" w:rsidRPr="002645D0" w:rsidRDefault="002854C4" w:rsidP="00EA79B5">
      <w:pPr>
        <w:spacing w:after="0" w:line="288" w:lineRule="auto"/>
        <w:jc w:val="both"/>
        <w:rPr>
          <w:rFonts w:ascii="Times New Roman" w:hAnsi="Times New Roman" w:cs="Times New Roman"/>
          <w:b/>
          <w:bCs/>
          <w:i/>
          <w:i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824453" w:rsidRPr="002645D0" w:rsidRDefault="00824453" w:rsidP="00824453">
      <w:pPr>
        <w:spacing w:after="0" w:line="288" w:lineRule="auto"/>
        <w:jc w:val="both"/>
        <w:rPr>
          <w:rFonts w:ascii="Times New Roman" w:hAnsi="Times New Roman" w:cs="Times New Roman"/>
          <w:b/>
          <w:bCs/>
          <w:i/>
          <w:iCs/>
          <w:shd w:val="clear" w:color="auto" w:fill="FFFFFF"/>
        </w:rPr>
      </w:pPr>
      <w:r>
        <w:rPr>
          <w:rFonts w:ascii="Times New Roman" w:hAnsi="Times New Roman"/>
          <w:b/>
          <w:i/>
          <w:shd w:val="clear" w:color="auto" w:fill="FFFFFF"/>
        </w:rPr>
        <w:t>Eiropas Ekonomikas un sociālo lietu komitejas (EESK) un ES valstu ekonomikas un sociālo lietu padomes (ESP) priekšsēdētāji un ģenerālsekretāri 2021. gada 22. un 23. novembrī tikās Parīzē.</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824453" w:rsidRPr="002645D0" w:rsidRDefault="00824453" w:rsidP="00824453">
      <w:pPr>
        <w:spacing w:after="0" w:line="288" w:lineRule="auto"/>
        <w:jc w:val="both"/>
        <w:rPr>
          <w:rFonts w:ascii="Times New Roman" w:hAnsi="Times New Roman" w:cs="Times New Roman"/>
          <w:b/>
          <w:bCs/>
          <w:i/>
          <w:iCs/>
          <w:shd w:val="clear" w:color="auto" w:fill="FFFFFF"/>
        </w:rPr>
      </w:pPr>
      <w:r>
        <w:rPr>
          <w:rFonts w:ascii="Times New Roman" w:hAnsi="Times New Roman"/>
          <w:b/>
          <w:i/>
          <w:shd w:val="clear" w:color="auto" w:fill="FFFFFF"/>
        </w:rPr>
        <w:t>Pēc padziļinātām un intensīvām debatēm viņi nākuši klajā ar šādiem secinājumiem, kuros pausts pilnīgs atbalsts vērienīgajai konferencei par Eiropas nākotni, kas sniegs reālus rezultātus, lai Eiropas Savienība kļūtu spēcīgāka, vairāk pielāgota nākotnes vajadzībām un tuvāka saviem iedzīvotājiem. Lai to panāktu, ES ir jāuzklausa Eiropas un valstu organizētās pilsoniskās sabiedrības vēstījumi un priekšlikumi un attiecīgi jārīkojas.</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EA79B5" w:rsidRDefault="00EA79B5"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Pr="002645D0" w:rsidRDefault="00975673" w:rsidP="00EA79B5">
      <w:pPr>
        <w:spacing w:after="0" w:line="288" w:lineRule="auto"/>
        <w:jc w:val="both"/>
        <w:rPr>
          <w:rFonts w:ascii="Times New Roman" w:hAnsi="Times New Roman" w:cs="Times New Roman"/>
          <w:b/>
          <w:bCs/>
          <w:i/>
          <w:iCs/>
          <w:shd w:val="clear" w:color="auto" w:fill="FFFFFF"/>
          <w:lang w:val="en-US"/>
        </w:rPr>
      </w:pPr>
    </w:p>
    <w:p w:rsidR="003A15CF" w:rsidRDefault="003A15CF" w:rsidP="00EA79B5">
      <w:pPr>
        <w:spacing w:after="0" w:line="288" w:lineRule="auto"/>
        <w:jc w:val="both"/>
        <w:rPr>
          <w:rFonts w:ascii="Times New Roman" w:hAnsi="Times New Roman" w:cs="Times New Roman"/>
          <w:b/>
          <w:bCs/>
          <w:i/>
          <w:iCs/>
          <w:shd w:val="clear" w:color="auto" w:fill="FFFFFF"/>
          <w:lang w:val="en-US"/>
        </w:rPr>
      </w:pPr>
    </w:p>
    <w:p w:rsidR="003A15CF" w:rsidRPr="002645D0" w:rsidRDefault="003A15CF" w:rsidP="00EA79B5">
      <w:pPr>
        <w:spacing w:after="0" w:line="288" w:lineRule="auto"/>
        <w:jc w:val="both"/>
        <w:rPr>
          <w:rFonts w:ascii="Times New Roman" w:hAnsi="Times New Roman" w:cs="Times New Roman"/>
          <w:b/>
          <w:bCs/>
          <w:i/>
          <w:iCs/>
          <w:shd w:val="clear" w:color="auto" w:fill="FFFFFF"/>
          <w:lang w:val="en-US"/>
        </w:rPr>
      </w:pPr>
    </w:p>
    <w:p w:rsidR="003A15CF" w:rsidRPr="001C28D1" w:rsidRDefault="001C28D1" w:rsidP="00EA79B5">
      <w:pPr>
        <w:spacing w:after="0" w:line="288" w:lineRule="auto"/>
        <w:jc w:val="both"/>
        <w:rPr>
          <w:rFonts w:ascii="Times New Roman" w:hAnsi="Times New Roman" w:cs="Times New Roman"/>
          <w:b/>
          <w:bCs/>
          <w:i/>
          <w:iCs/>
          <w:color w:val="000099"/>
          <w:sz w:val="28"/>
          <w:szCs w:val="28"/>
          <w:shd w:val="clear" w:color="auto" w:fill="FFFFFF"/>
        </w:rPr>
      </w:pPr>
      <w:r>
        <w:rPr>
          <w:rFonts w:ascii="Times New Roman" w:hAnsi="Times New Roman"/>
          <w:b/>
          <w:color w:val="000099"/>
          <w:sz w:val="28"/>
        </w:rPr>
        <w:t>Pārskats</w:t>
      </w:r>
    </w:p>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1C28D1" w:rsidTr="001C28D1">
        <w:tc>
          <w:tcPr>
            <w:tcW w:w="9062" w:type="dxa"/>
            <w:shd w:val="clear" w:color="auto" w:fill="BDD6EE" w:themeFill="accent1" w:themeFillTint="66"/>
            <w:tcMar>
              <w:top w:w="113" w:type="dxa"/>
              <w:bottom w:w="113" w:type="dxa"/>
            </w:tcMar>
            <w:vAlign w:val="center"/>
          </w:tcPr>
          <w:p w:rsidR="001C28D1" w:rsidRPr="001C28D1" w:rsidRDefault="001C28D1" w:rsidP="001C28D1">
            <w:pPr>
              <w:pStyle w:val="ListParagraph"/>
              <w:numPr>
                <w:ilvl w:val="0"/>
                <w:numId w:val="8"/>
              </w:numPr>
              <w:rPr>
                <w:b/>
                <w:bCs/>
                <w:i/>
                <w:iCs/>
                <w:shd w:val="clear" w:color="auto" w:fill="FFFFFF"/>
              </w:rPr>
            </w:pPr>
            <w:r>
              <w:t xml:space="preserve">Eiropas Ekonomikas un sociālo lietu komiteja (EESK) un valstu ekonomikas un sociālo lietu padomes (ESP) uzskata, ka pandēmijas pārvarēšana ir iespēja </w:t>
            </w:r>
            <w:r>
              <w:rPr>
                <w:b/>
              </w:rPr>
              <w:t>attīstīties un pilnveidot mūsu sabiedrību</w:t>
            </w:r>
            <w:r>
              <w:t xml:space="preserve">, lai izveidotu spēcīgāku Eiropas Savienību, kas veicina augšupēju konverģenci, labāku kohēziju un solidaritāti, tādējādi stiprinot Eiropas iedzīvotāju identitāti. </w:t>
            </w:r>
            <w:r>
              <w:rPr>
                <w:b/>
              </w:rPr>
              <w:t>Šajā Eiropas redzējumā ir apvienota ilgtspējīga labklājība, sociālais taisnīgums, iekļaušana un taisnīga zaļā un digitālā pārkārtošanās, vienlaikus veicinot pamattiesību un tiesiskuma ievērošanu.</w:t>
            </w:r>
          </w:p>
        </w:tc>
      </w:tr>
    </w:tbl>
    <w:p w:rsidR="003A15CF" w:rsidRPr="002645D0"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pPr>
            <w:r>
              <w:t xml:space="preserve">Lai to panāktu, Eiropas Savienība var paļauties uz tādām </w:t>
            </w:r>
            <w:r>
              <w:rPr>
                <w:b/>
                <w:bCs/>
              </w:rPr>
              <w:t>galvenajām</w:t>
            </w:r>
            <w:r>
              <w:rPr>
                <w:b/>
              </w:rPr>
              <w:t xml:space="preserve"> priekšrocībām</w:t>
            </w:r>
            <w:r>
              <w:t xml:space="preserve"> kā tās </w:t>
            </w:r>
            <w:r>
              <w:rPr>
                <w:b/>
              </w:rPr>
              <w:t>lielais iekšējais tirgus, spēcīgā rūpnieciskā bāze, loma starptautiskajā ekonomikā, plaukstoša pilsoniskā sabiedrība un unikālā solidaritāte</w:t>
            </w:r>
            <w:r>
              <w:t xml:space="preserve">, ko apliecina jaunā atveseļošanas instrumenta </w:t>
            </w:r>
            <w:r>
              <w:rPr>
                <w:b/>
                <w:i/>
                <w:iCs/>
              </w:rPr>
              <w:t>Next Generation EU</w:t>
            </w:r>
            <w:r>
              <w:t xml:space="preserve"> pieņemšana. EESK un valstu ekonomikas un sociālo lietu padomes uzsver, ka valstu ekonomikas atveseļošanas un noturības plānu īstenošanā un novērtēšanā ir svarīgi tieši iesaistīt organizētu pilsonisko sabiedrību. Tās uzstāj, ka sociālajai dimensijai ir jābūt viņu politikas un jo īpaši visu programmas “ES Veselība” dimensiju attīstības pamatā.</w:t>
            </w:r>
          </w:p>
          <w:p w:rsidR="00975673" w:rsidRPr="00975673" w:rsidRDefault="00975673" w:rsidP="00975673">
            <w:pPr>
              <w:pStyle w:val="ListParagraph"/>
              <w:ind w:left="360"/>
              <w:rPr>
                <w:lang w:val="en-US"/>
              </w:rPr>
            </w:pPr>
          </w:p>
          <w:p w:rsidR="00975673" w:rsidRDefault="00975673" w:rsidP="00975673">
            <w:pPr>
              <w:spacing w:line="288" w:lineRule="auto"/>
              <w:ind w:left="360"/>
              <w:jc w:val="both"/>
            </w:pPr>
            <w:r>
              <w:rPr>
                <w:rFonts w:ascii="Times New Roman" w:hAnsi="Times New Roman"/>
                <w:b/>
              </w:rPr>
              <w:t>Eiropas zaļais kurss</w:t>
            </w:r>
            <w:r>
              <w:rPr>
                <w:rFonts w:ascii="Times New Roman" w:hAnsi="Times New Roman"/>
              </w:rPr>
              <w:t xml:space="preserve">, kura mērķis ir līdz 2050. gadam panākt oglekļneitralitāti, ir jaunā Eiropas izaugsmes stratēģija, kuras centrā ir labklājība, ilgtspēja un sociālais taisnīgums. </w:t>
            </w:r>
            <w:r>
              <w:rPr>
                <w:rFonts w:ascii="Times New Roman" w:hAnsi="Times New Roman"/>
                <w:b/>
              </w:rPr>
              <w:t>Digitālās pārkārtošanās</w:t>
            </w:r>
            <w:r>
              <w:rPr>
                <w:rFonts w:ascii="Times New Roman" w:hAnsi="Times New Roman"/>
              </w:rPr>
              <w:t xml:space="preserve"> kontekstā cilvēkiem un uzņēmumiem ir jāspēj uzņemties atbildību par ilgtspējīgu un pārtikušāku digitālo nākotni, kuras centrā ir cilvēks. </w:t>
            </w:r>
            <w:r>
              <w:rPr>
                <w:rFonts w:ascii="Times New Roman" w:hAnsi="Times New Roman"/>
                <w:b/>
              </w:rPr>
              <w:t>Eiropas sociālo tiesību pīlāra divdesmit principi</w:t>
            </w:r>
            <w:r>
              <w:rPr>
                <w:rFonts w:ascii="Times New Roman" w:hAnsi="Times New Roman"/>
              </w:rPr>
              <w:t xml:space="preserve"> ir signāls, kas mūs virza uz sociālu un iekļaujošu Eiropu ar neskaitāmām iespējām.</w:t>
            </w:r>
          </w:p>
        </w:tc>
      </w:tr>
    </w:tbl>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spacing w:line="276" w:lineRule="auto"/>
              <w:rPr>
                <w:b/>
                <w:bCs/>
              </w:rPr>
            </w:pPr>
            <w:r>
              <w:t xml:space="preserve">Laikā, kad Eiropas Savienība ir jāatjauno un jāsagatavo nākotnei, </w:t>
            </w:r>
            <w:r>
              <w:rPr>
                <w:b/>
              </w:rPr>
              <w:t>galvenie dalībnieki ir sociālie partneri un pilsoniskās sabiedrības organizācijas, kā arī EESK un valstu ekonomikas un sociālo lietu padomes</w:t>
            </w:r>
            <w:r>
              <w:t>.</w:t>
            </w:r>
          </w:p>
          <w:p w:rsidR="00975673" w:rsidRPr="00975673" w:rsidRDefault="00975673" w:rsidP="00975673">
            <w:pPr>
              <w:pStyle w:val="ListParagraph"/>
              <w:spacing w:line="276" w:lineRule="auto"/>
              <w:ind w:left="360"/>
              <w:rPr>
                <w:lang w:val="en-US"/>
              </w:rPr>
            </w:pPr>
          </w:p>
          <w:p w:rsid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EESK un ES dalībvalstu ekonomikas un sociālo lietu padomes atkārtoti apliecina </w:t>
            </w:r>
            <w:r>
              <w:rPr>
                <w:rFonts w:ascii="Times New Roman" w:hAnsi="Times New Roman"/>
                <w:b/>
              </w:rPr>
              <w:t>gatavību aktīvi piedalīties pašreizējo reformu izstrādē, formulēšanā un īstenošanā</w:t>
            </w:r>
            <w:r>
              <w:rPr>
                <w:rFonts w:ascii="Times New Roman" w:hAnsi="Times New Roman"/>
              </w:rPr>
              <w:t xml:space="preserve">, lai nodrošinātu, ka rīcībpolitika atbilst visām iedzīvotāju vajadzībām un vēlmēm, un lai radītu lielāku kopīgas atbildības sajūtu. Tās uzsver, ka ir jāstiprina valstu politika visneaizsargātāko grupu labā un jaunatnes politikā ir vajadzīga Eiropas konverģence. EESK un valstu ekonomikas un sociālo lietu padomēm ir plašas zināšanas šajā jomā, un tās ir unikāls pastāvīgs pilsoniskā dialoga forums, kas var piedāvāt </w:t>
            </w:r>
            <w:r>
              <w:rPr>
                <w:rFonts w:ascii="Times New Roman" w:hAnsi="Times New Roman"/>
                <w:b/>
              </w:rPr>
              <w:t xml:space="preserve">risinājumus, kuru pamatā ir </w:t>
            </w:r>
            <w:r>
              <w:rPr>
                <w:rFonts w:ascii="Times New Roman" w:hAnsi="Times New Roman"/>
              </w:rPr>
              <w:t>dažādu ieinteresēto personu</w:t>
            </w:r>
            <w:r>
              <w:rPr>
                <w:rFonts w:ascii="Times New Roman" w:hAnsi="Times New Roman"/>
                <w:b/>
              </w:rPr>
              <w:t xml:space="preserve"> vienprātība</w:t>
            </w:r>
            <w:r>
              <w:rPr>
                <w:rFonts w:ascii="Times New Roman" w:hAnsi="Times New Roman"/>
              </w:rPr>
              <w:t>.</w:t>
            </w:r>
            <w:r w:rsidR="00E968B2">
              <w:rPr>
                <w:rFonts w:ascii="Times New Roman" w:hAnsi="Times New Roman"/>
                <w:b/>
              </w:rPr>
              <w:t xml:space="preserve"> </w:t>
            </w:r>
          </w:p>
        </w:tc>
      </w:tr>
    </w:tbl>
    <w:p w:rsidR="00975673" w:rsidRPr="002645D0" w:rsidRDefault="00975673"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Default="00975673" w:rsidP="00975673">
            <w:pPr>
              <w:pStyle w:val="ListParagraph"/>
              <w:numPr>
                <w:ilvl w:val="0"/>
                <w:numId w:val="8"/>
              </w:numPr>
              <w:spacing w:line="276" w:lineRule="auto"/>
            </w:pPr>
            <w:r>
              <w:t xml:space="preserve">EESK un valstu ESP uzskata, ka </w:t>
            </w:r>
            <w:r>
              <w:rPr>
                <w:b/>
              </w:rPr>
              <w:t>konference par Eiropas nākotni ir vēsturiska iespēja</w:t>
            </w:r>
            <w:r>
              <w:t xml:space="preserve"> dinamiski atsākt Eiropas integrācijas projektu un attīstīt līdzdalības demokrātiju. Tās uzskata, ka šajā konferencē galvenā uzmanība jāvērš uz Eiropas iedzīvotājiem, jānodrošina, ka 27 ES dalībvalstu iedzīvotāji un pilsoniskās sabiedrības organizācijas piedalās debatēs un sasniedz konkrētus, redzamus un izmērāmus rezultātus.</w:t>
            </w:r>
          </w:p>
          <w:p w:rsidR="00975673" w:rsidRPr="00983B86" w:rsidRDefault="00975673" w:rsidP="00975673">
            <w:pPr>
              <w:pStyle w:val="ListParagraph"/>
              <w:spacing w:after="240" w:line="360" w:lineRule="auto"/>
              <w:ind w:left="360"/>
              <w:rPr>
                <w:lang w:val="en-US"/>
              </w:rPr>
            </w:pPr>
          </w:p>
          <w:p w:rsidR="00975673" w:rsidRPr="003240E1" w:rsidRDefault="00975673" w:rsidP="00975673">
            <w:pPr>
              <w:pStyle w:val="ListParagraph"/>
              <w:spacing w:line="276" w:lineRule="auto"/>
              <w:ind w:left="360"/>
              <w:rPr>
                <w:spacing w:val="-2"/>
              </w:rPr>
            </w:pPr>
            <w:r>
              <w:t xml:space="preserve">Konference jāveido kā </w:t>
            </w:r>
            <w:r>
              <w:rPr>
                <w:b/>
              </w:rPr>
              <w:t>pārredzams augšupējs process, kas sasniegs reālus rezultātus</w:t>
            </w:r>
            <w:r>
              <w:t xml:space="preserve">. Lai nodrošinātu pārredzamību un pārskatatbildību, tiks izstrādāts tiešsaistes </w:t>
            </w:r>
            <w:r>
              <w:rPr>
                <w:b/>
              </w:rPr>
              <w:t>infopanelis</w:t>
            </w:r>
            <w:r>
              <w:t>, lai informētu iedzīvotājus par to, kā ES iestādes izskata viņu lūgumus, par reformu pasākumiem, kas izriet no konferences par Eiropas nākotni, un par šo pasākumu īstenošanas grafiku. Ja attiecībā uz dažām ierosmēm pasākumi netiek veikti, ir jāpaskaidro iemesli.</w:t>
            </w:r>
          </w:p>
          <w:p w:rsidR="00975673" w:rsidRPr="0065623F" w:rsidRDefault="00975673" w:rsidP="00975673">
            <w:pPr>
              <w:pStyle w:val="ListParagraph"/>
              <w:spacing w:line="276" w:lineRule="auto"/>
              <w:ind w:left="360"/>
              <w:rPr>
                <w:lang w:val="en-US"/>
              </w:rPr>
            </w:pPr>
          </w:p>
          <w:p w:rsidR="00975673" w:rsidRP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Pateicoties sastāvam un tīkliem, EESK un valstu ekonomikas un sociālo lietu padomes ir īpaši labi sagatavotas, lai varētu </w:t>
            </w:r>
            <w:r>
              <w:rPr>
                <w:rFonts w:ascii="Times New Roman" w:hAnsi="Times New Roman"/>
                <w:b/>
              </w:rPr>
              <w:t>sazināties ar iedzīvotājiem</w:t>
            </w:r>
            <w:r>
              <w:rPr>
                <w:rFonts w:ascii="Times New Roman" w:hAnsi="Times New Roman"/>
              </w:rPr>
              <w:t xml:space="preserve"> un konferences pārvaldes struktūras iepazīstināt ar saviem priekšlikumiem. Šobrīd ir svarīgi kopīgo redzējumu pārvērst par konkrētu Eiropas organizētās pilsoniskās sabiedrības rīcību, kas veidos uzticēšanos ES nākotnei.</w:t>
            </w:r>
          </w:p>
        </w:tc>
      </w:tr>
    </w:tbl>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7366DC" w:rsidRPr="007D0E35" w:rsidRDefault="007366DC" w:rsidP="007366DC">
      <w:pPr>
        <w:pStyle w:val="ListParagraph"/>
        <w:numPr>
          <w:ilvl w:val="0"/>
          <w:numId w:val="1"/>
        </w:numPr>
        <w:spacing w:line="276" w:lineRule="auto"/>
        <w:rPr>
          <w:b/>
          <w:bCs/>
          <w:smallCaps/>
          <w:color w:val="000099"/>
          <w:u w:val="single"/>
        </w:rPr>
      </w:pPr>
      <w:r>
        <w:rPr>
          <w:b/>
          <w:smallCaps/>
          <w:color w:val="000099"/>
          <w:u w:val="single"/>
        </w:rPr>
        <w:t>Nākotnes Eiropa — EESK un valstu ekonomikas un sociālo lietu padomju redzējums</w:t>
      </w:r>
    </w:p>
    <w:p w:rsidR="007366DC" w:rsidRPr="002645D0" w:rsidRDefault="007366DC"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Atveseļošanas procesā būs jāpārvar pandēmijas sekas, kā arī jārisina </w:t>
      </w:r>
      <w:r>
        <w:rPr>
          <w:rFonts w:ascii="Times New Roman" w:hAnsi="Times New Roman"/>
          <w:b/>
        </w:rPr>
        <w:t>pārmaiņu radītās problēmas</w:t>
      </w:r>
      <w:r>
        <w:rPr>
          <w:rFonts w:ascii="Times New Roman" w:hAnsi="Times New Roman"/>
        </w:rPr>
        <w:t>, piemēram, divējādā tehnoloģiskā un zaļā pārkārtošanās, sabiedrības novecošana un globalizācija.</w:t>
      </w:r>
    </w:p>
    <w:p w:rsidR="00EA79B5" w:rsidRPr="002645D0" w:rsidRDefault="00EA79B5" w:rsidP="00EA79B5">
      <w:pPr>
        <w:spacing w:after="0" w:line="276" w:lineRule="auto"/>
        <w:jc w:val="both"/>
        <w:rPr>
          <w:rFonts w:ascii="Times New Roman" w:hAnsi="Times New Roman" w:cs="Times New Roman"/>
          <w:lang w:val="en-US"/>
        </w:rPr>
      </w:pPr>
    </w:p>
    <w:p w:rsidR="000C2CB8" w:rsidRPr="002645D0" w:rsidRDefault="000C2CB8" w:rsidP="00EA79B5">
      <w:pPr>
        <w:spacing w:after="0" w:line="276" w:lineRule="auto"/>
        <w:jc w:val="both"/>
        <w:rPr>
          <w:rFonts w:ascii="Times New Roman" w:hAnsi="Times New Roman" w:cs="Times New Roman"/>
          <w:b/>
          <w:bCs/>
        </w:rPr>
      </w:pPr>
      <w:r>
        <w:rPr>
          <w:rFonts w:ascii="Times New Roman" w:hAnsi="Times New Roman"/>
        </w:rPr>
        <w:t xml:space="preserve">Mēs nevaram vienkārši atjaunot pirmskrīzes situāciju — mums ir </w:t>
      </w:r>
      <w:r>
        <w:rPr>
          <w:rFonts w:ascii="Times New Roman" w:hAnsi="Times New Roman"/>
          <w:b/>
        </w:rPr>
        <w:t>jāvirzās uz priekšu</w:t>
      </w:r>
      <w:r>
        <w:rPr>
          <w:rFonts w:ascii="Times New Roman" w:hAnsi="Times New Roman"/>
        </w:rPr>
        <w:t xml:space="preserve">, jāpārstrukturē un jāpilnveido mūsu sabiedrība. Mums ir jātiecas izveidot spēcīgāku Eiropas Savienību, kas veicina </w:t>
      </w:r>
      <w:r>
        <w:rPr>
          <w:rFonts w:ascii="Times New Roman" w:hAnsi="Times New Roman"/>
          <w:b/>
        </w:rPr>
        <w:t>augšupēju konverģenci un lielāku kohēziju un solidaritāti</w:t>
      </w:r>
      <w:r>
        <w:rPr>
          <w:rFonts w:ascii="Times New Roman" w:hAnsi="Times New Roman"/>
        </w:rPr>
        <w:t xml:space="preserve">. Šajā Eiropas redzējumā ir apvienota </w:t>
      </w:r>
      <w:r>
        <w:rPr>
          <w:rFonts w:ascii="Times New Roman" w:hAnsi="Times New Roman"/>
          <w:b/>
        </w:rPr>
        <w:t>ilgtspējīga labklājība, sociālais taisnīgums, iekļautība un taisnīga zaļā un digitālā pārkārtošanās, vienlaikus veicinot pamattiesību un tiesiskuma ievērošanu.</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Šajā nolūkā dalībvalstīm būtu jāatbalsta Eiropas ekonomikas </w:t>
      </w:r>
      <w:r>
        <w:rPr>
          <w:rFonts w:ascii="Times New Roman" w:hAnsi="Times New Roman"/>
          <w:b/>
        </w:rPr>
        <w:t>konkurētspēja</w:t>
      </w:r>
      <w:r>
        <w:rPr>
          <w:rFonts w:ascii="Times New Roman" w:hAnsi="Times New Roman"/>
        </w:rPr>
        <w:t xml:space="preserve"> un visu lielumu un veidu uzņēmumi, jo īpaši MVU un sociālā ekonomika, kā arī </w:t>
      </w:r>
      <w:r>
        <w:rPr>
          <w:rFonts w:ascii="Times New Roman" w:hAnsi="Times New Roman"/>
          <w:b/>
        </w:rPr>
        <w:t>uzņēmējdarbība</w:t>
      </w:r>
      <w:r>
        <w:rPr>
          <w:rFonts w:ascii="Times New Roman" w:hAnsi="Times New Roman"/>
        </w:rPr>
        <w:t>, kas savukārt veicinātu kvalitatīvu darbvietu izveidi.</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Vienlaikus Eiropai ir vajadzīga </w:t>
      </w:r>
      <w:r>
        <w:rPr>
          <w:rFonts w:ascii="Times New Roman" w:hAnsi="Times New Roman"/>
          <w:b/>
        </w:rPr>
        <w:t>sociāla pieeja, kas nevienu neatstāj novārtā un izskauž nabadzību</w:t>
      </w:r>
      <w:r>
        <w:rPr>
          <w:rFonts w:ascii="Times New Roman" w:hAnsi="Times New Roman"/>
        </w:rPr>
        <w:t>. Tādēļ mums ir jāpalielina ieguldījumi infrastruktūras izveidē un sociālajā jomā, tostarp sociālajā aizsardzībā, un jāatbalsta inovācija un nākotnes prasmju apguve.</w:t>
      </w:r>
    </w:p>
    <w:p w:rsidR="00EA79B5" w:rsidRPr="002645D0" w:rsidRDefault="00EA79B5" w:rsidP="00EA79B5">
      <w:pPr>
        <w:spacing w:after="0" w:line="276" w:lineRule="auto"/>
        <w:jc w:val="both"/>
        <w:rPr>
          <w:rFonts w:ascii="Times New Roman" w:hAnsi="Times New Roman" w:cs="Times New Roman"/>
          <w:lang w:val="en-US"/>
        </w:rPr>
      </w:pPr>
    </w:p>
    <w:p w:rsidR="000C2CB8"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Jo īpaši mums ir </w:t>
      </w:r>
      <w:r>
        <w:rPr>
          <w:rFonts w:ascii="Times New Roman" w:hAnsi="Times New Roman"/>
          <w:b/>
        </w:rPr>
        <w:t>jāaizsargā</w:t>
      </w:r>
      <w:r>
        <w:rPr>
          <w:rFonts w:ascii="Times New Roman" w:hAnsi="Times New Roman"/>
        </w:rPr>
        <w:t xml:space="preserve"> </w:t>
      </w:r>
      <w:r>
        <w:rPr>
          <w:rFonts w:ascii="Times New Roman" w:hAnsi="Times New Roman"/>
          <w:b/>
        </w:rPr>
        <w:t>visneaizsargātākie mūsu sabiedrības cilvēki</w:t>
      </w:r>
      <w:r>
        <w:rPr>
          <w:rFonts w:ascii="Times New Roman" w:hAnsi="Times New Roman"/>
        </w:rPr>
        <w:t>, kurus jo īpaši negatīvi ietekmējusi koronavīrusa krīze (piemēram, personas ar invaliditāti un migrantu vai etnisko minoritāšu pārstāvji). Paaudžu vienlīdzības garā īpaša uzmanība būtu jāpievērš jauniešiem, kuri ir pelnījuši gaišāku nākotni. EESK un valstu ESP atzinīgi vērtē to, ka konferencē par Eiropas nākotni ir pievērsta uzmanība jauniešiem un ka 2022. gads ir pasludināts par Eiropas Jaunatnes gadu.</w:t>
      </w:r>
    </w:p>
    <w:p w:rsidR="00EA79B5" w:rsidRPr="002645D0" w:rsidRDefault="00EA79B5" w:rsidP="00EA79B5">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color w:val="424242"/>
          <w:shd w:val="clear" w:color="auto" w:fill="FFFFFF"/>
        </w:rPr>
      </w:pPr>
      <w:r>
        <w:rPr>
          <w:rFonts w:ascii="Times New Roman" w:hAnsi="Times New Roman"/>
          <w:color w:val="424242"/>
          <w:shd w:val="clear" w:color="auto" w:fill="FFFFFF"/>
        </w:rPr>
        <w:t xml:space="preserve">Būs svarīgi stiprināt dalībvalstu </w:t>
      </w:r>
      <w:r>
        <w:rPr>
          <w:rFonts w:ascii="Times New Roman" w:hAnsi="Times New Roman"/>
          <w:b/>
          <w:color w:val="424242"/>
          <w:shd w:val="clear" w:color="auto" w:fill="FFFFFF"/>
        </w:rPr>
        <w:t>veselības aizsardzības sistēmas</w:t>
      </w:r>
      <w:r>
        <w:rPr>
          <w:rFonts w:ascii="Times New Roman" w:hAnsi="Times New Roman"/>
          <w:color w:val="424242"/>
          <w:shd w:val="clear" w:color="auto" w:fill="FFFFFF"/>
        </w:rPr>
        <w:t>, turpināt uzlabot veselības jomas koordināciju ES mērogā un efektīvāk novērst pārrobežu veselības apdraudējumus. ES būtu mērķtiecīgāk jātiecas izveidot Eiropas veselības savienību un Eiropas Veselības ārkārtas situāciju gatavības un reaģēšanas iestādi (</w:t>
      </w:r>
      <w:r>
        <w:rPr>
          <w:rFonts w:ascii="Times New Roman" w:hAnsi="Times New Roman"/>
          <w:i/>
          <w:iCs/>
          <w:color w:val="424242"/>
          <w:shd w:val="clear" w:color="auto" w:fill="FFFFFF"/>
        </w:rPr>
        <w:t>HERA</w:t>
      </w:r>
      <w:r>
        <w:rPr>
          <w:rFonts w:ascii="Times New Roman" w:hAnsi="Times New Roman"/>
          <w:color w:val="424242"/>
          <w:shd w:val="clear" w:color="auto" w:fill="FFFFFF"/>
        </w:rPr>
        <w:t xml:space="preserve">). </w:t>
      </w:r>
    </w:p>
    <w:p w:rsidR="00456709" w:rsidRPr="001216E0" w:rsidRDefault="00456709" w:rsidP="00456709">
      <w:pPr>
        <w:spacing w:after="0" w:line="276" w:lineRule="auto"/>
        <w:jc w:val="both"/>
        <w:rPr>
          <w:rFonts w:ascii="Times New Roman" w:hAnsi="Times New Roman" w:cs="Times New Roman"/>
        </w:rPr>
      </w:pPr>
    </w:p>
    <w:p w:rsidR="00456709" w:rsidRPr="001216E0" w:rsidRDefault="00456709" w:rsidP="00456709">
      <w:pPr>
        <w:spacing w:after="0" w:line="276" w:lineRule="auto"/>
        <w:jc w:val="both"/>
        <w:rPr>
          <w:rFonts w:ascii="Times New Roman" w:hAnsi="Times New Roman" w:cs="Times New Roman"/>
        </w:rPr>
      </w:pPr>
      <w:r>
        <w:rPr>
          <w:rFonts w:ascii="Times New Roman" w:hAnsi="Times New Roman"/>
        </w:rPr>
        <w:lastRenderedPageBreak/>
        <w:t>EESK un valstu ekonomikas un sociālo lietu padomes arī atkārtoti uzsver, ka steidzami jārīkojas, lai pārvarētu klimata krīzi, ko izraisījusi cilvēku darbība un kas nepārprotami skar katru planētas vietu — zemi, gaisu un jūru —, lai līdz 2050. gadam panāktu oglekļneitralitāti. Labklājības ekonomikai būtu jāaizsargā ekosistēmas, jāsaglabā bioloģiskā daudzveidība, jānodrošina pāreja uz klimatneitrālu dzīvesveidu visā Eiropas Savienībā un jāveicina uz ilgtspējības principiem balstīta uzņēmējdarbība.</w:t>
      </w:r>
    </w:p>
    <w:p w:rsidR="00456709" w:rsidRPr="001216E0" w:rsidRDefault="00456709" w:rsidP="00456709">
      <w:pPr>
        <w:spacing w:after="0" w:line="276" w:lineRule="auto"/>
        <w:jc w:val="both"/>
        <w:rPr>
          <w:rFonts w:ascii="Times New Roman" w:hAnsi="Times New Roman" w:cs="Times New Roman"/>
        </w:rPr>
      </w:pPr>
    </w:p>
    <w:p w:rsidR="00456709" w:rsidRPr="002645D0" w:rsidRDefault="00456709" w:rsidP="00EA79B5">
      <w:pPr>
        <w:spacing w:after="0" w:line="276" w:lineRule="auto"/>
        <w:jc w:val="both"/>
        <w:rPr>
          <w:rFonts w:ascii="Times New Roman" w:hAnsi="Times New Roman" w:cs="Times New Roman"/>
        </w:rPr>
      </w:pPr>
      <w:r>
        <w:rPr>
          <w:rFonts w:ascii="Times New Roman" w:hAnsi="Times New Roman"/>
        </w:rPr>
        <w:t xml:space="preserve">Visbeidzot, Eiropas Savienībai ir jāaizstāv </w:t>
      </w:r>
      <w:r>
        <w:rPr>
          <w:rFonts w:ascii="Times New Roman" w:hAnsi="Times New Roman"/>
          <w:b/>
        </w:rPr>
        <w:t>dzimumu līdztiesība, daudzveidība, miers, pamattiesības, tiesiskums, demokrātija, sociālais dialogs un iekļaujoša pārvaldība</w:t>
      </w:r>
      <w:r>
        <w:rPr>
          <w:rFonts w:ascii="Times New Roman" w:hAnsi="Times New Roman"/>
        </w:rPr>
        <w:t>.</w:t>
      </w:r>
    </w:p>
    <w:p w:rsidR="007D0E35" w:rsidRPr="002645D0" w:rsidRDefault="007D0E35" w:rsidP="00EA79B5">
      <w:pPr>
        <w:spacing w:after="0" w:line="276" w:lineRule="auto"/>
        <w:rPr>
          <w:rFonts w:ascii="Times New Roman" w:hAnsi="Times New Roman" w:cs="Times New Roman"/>
          <w:lang w:val="en-US"/>
        </w:rPr>
      </w:pPr>
    </w:p>
    <w:p w:rsidR="00EA79B5" w:rsidRPr="007D0E35" w:rsidRDefault="00456709" w:rsidP="00CA21FC">
      <w:pPr>
        <w:pStyle w:val="ListParagraph"/>
        <w:numPr>
          <w:ilvl w:val="0"/>
          <w:numId w:val="1"/>
        </w:numPr>
        <w:spacing w:line="276" w:lineRule="auto"/>
        <w:rPr>
          <w:b/>
          <w:bCs/>
          <w:smallCaps/>
          <w:color w:val="000099"/>
          <w:u w:val="single"/>
        </w:rPr>
      </w:pPr>
      <w:r>
        <w:rPr>
          <w:b/>
          <w:smallCaps/>
          <w:color w:val="000099"/>
          <w:u w:val="single"/>
        </w:rPr>
        <w:t xml:space="preserve">Izmantot mūsu priekšrocības kopīgā redzējuma īstenošanai </w:t>
      </w:r>
    </w:p>
    <w:p w:rsidR="00456709" w:rsidRPr="002645D0" w:rsidRDefault="00456709" w:rsidP="00456709">
      <w:pPr>
        <w:pStyle w:val="ListParagraph"/>
        <w:spacing w:line="276" w:lineRule="auto"/>
        <w:ind w:left="360"/>
        <w:rPr>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Jaunā atveseļošanas instrumenta </w:t>
      </w:r>
      <w:r>
        <w:rPr>
          <w:rFonts w:ascii="Times New Roman" w:hAnsi="Times New Roman"/>
          <w:i/>
          <w:iCs/>
        </w:rPr>
        <w:t>Next Generation EU</w:t>
      </w:r>
      <w:r>
        <w:rPr>
          <w:rFonts w:ascii="Times New Roman" w:hAnsi="Times New Roman"/>
        </w:rPr>
        <w:t xml:space="preserve"> pieņemšana pierāda, ka Eiropas Savienība var lietderīgi izmantot savas </w:t>
      </w:r>
      <w:r>
        <w:rPr>
          <w:rFonts w:ascii="Times New Roman" w:hAnsi="Times New Roman"/>
          <w:b/>
        </w:rPr>
        <w:t>galvenās priekšrocības</w:t>
      </w:r>
      <w:r>
        <w:rPr>
          <w:rFonts w:ascii="Times New Roman" w:hAnsi="Times New Roman"/>
        </w:rPr>
        <w:t xml:space="preserve"> — </w:t>
      </w:r>
      <w:r>
        <w:rPr>
          <w:rFonts w:ascii="Times New Roman" w:hAnsi="Times New Roman"/>
          <w:b/>
        </w:rPr>
        <w:t>lielo iekšējo tirgu, spēcīgo rūpniecisko bāzi un unikālo solidaritāti</w:t>
      </w:r>
      <w:r>
        <w:rPr>
          <w:rFonts w:ascii="Times New Roman" w:hAnsi="Times New Roman"/>
        </w:rPr>
        <w:t xml:space="preserve">. </w:t>
      </w:r>
    </w:p>
    <w:p w:rsidR="00456709" w:rsidRPr="002645D0" w:rsidRDefault="00456709" w:rsidP="00456709">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Lai aizsargātu savas </w:t>
      </w:r>
      <w:r>
        <w:rPr>
          <w:rFonts w:ascii="Times New Roman" w:hAnsi="Times New Roman"/>
          <w:b/>
        </w:rPr>
        <w:t>vērtības, ievērotu pamattiesības un tiesiskumu</w:t>
      </w:r>
      <w:r>
        <w:rPr>
          <w:rFonts w:ascii="Times New Roman" w:hAnsi="Times New Roman"/>
        </w:rPr>
        <w:t xml:space="preserve">, kā arī aizstāvētu savas prioritātes, Eiropas Savienībai ir arī jāuzņemas </w:t>
      </w:r>
      <w:r>
        <w:rPr>
          <w:rFonts w:ascii="Times New Roman" w:hAnsi="Times New Roman"/>
          <w:b/>
        </w:rPr>
        <w:t>pozitīva loma starptautiskajā ekonomikā</w:t>
      </w:r>
      <w:r>
        <w:rPr>
          <w:rFonts w:ascii="Times New Roman" w:hAnsi="Times New Roman"/>
        </w:rPr>
        <w:t>. Tai ir jāsasniedz noteikts atklātas stratēģiskās autonomijas līmenis un jāpalielina gatavība krīzēm un krīzes pārvarēšanas spējas.</w:t>
      </w:r>
    </w:p>
    <w:p w:rsidR="002645D0" w:rsidRPr="002645D0" w:rsidRDefault="002645D0" w:rsidP="00456709">
      <w:pPr>
        <w:spacing w:after="0" w:line="276" w:lineRule="auto"/>
        <w:jc w:val="both"/>
        <w:rPr>
          <w:rFonts w:ascii="Times New Roman" w:hAnsi="Times New Roman" w:cs="Times New Roman"/>
          <w:b/>
          <w:bCs/>
          <w:lang w:val="en-US"/>
        </w:rPr>
      </w:pPr>
    </w:p>
    <w:p w:rsidR="00456709" w:rsidRPr="002645D0" w:rsidRDefault="005713DF" w:rsidP="00456709">
      <w:pPr>
        <w:spacing w:after="0" w:line="276" w:lineRule="auto"/>
        <w:jc w:val="both"/>
        <w:rPr>
          <w:rFonts w:ascii="Times New Roman" w:hAnsi="Times New Roman" w:cs="Times New Roman"/>
        </w:rPr>
      </w:pPr>
      <w:r>
        <w:rPr>
          <w:rFonts w:ascii="Times New Roman" w:hAnsi="Times New Roman"/>
          <w:b/>
        </w:rPr>
        <w:t>Eiropas zaļais kurss</w:t>
      </w:r>
      <w:r>
        <w:rPr>
          <w:rFonts w:ascii="Times New Roman" w:hAnsi="Times New Roman"/>
        </w:rPr>
        <w:t xml:space="preserve"> ir jaunā Eiropas izaugsmes stratēģija, kuras centrā ir labklājība, ilgtspēja un sociālais taisnīgums.</w:t>
      </w:r>
      <w:r w:rsidR="00E968B2">
        <w:rPr>
          <w:rFonts w:ascii="Times New Roman" w:hAnsi="Times New Roman"/>
        </w:rPr>
        <w:t xml:space="preserve"> </w:t>
      </w:r>
      <w:r>
        <w:rPr>
          <w:rFonts w:ascii="Times New Roman" w:hAnsi="Times New Roman"/>
        </w:rPr>
        <w:t>Ar to ir paredzēts pārveidot ES par modernu, resursefektīvu un konkurētspējīgu ekonomiku, nodrošinot siltumnīcefekta gāzu neto emisiju izbeigšanu līdz 2050. gadam un ekonomikas izaugsmi, kas atsaistīta no resursu izmantošanas, nevienu neatstājot novārtā.</w:t>
      </w:r>
    </w:p>
    <w:p w:rsidR="00456709" w:rsidRPr="002645D0" w:rsidRDefault="00456709" w:rsidP="00456709">
      <w:pPr>
        <w:spacing w:after="0" w:line="276" w:lineRule="auto"/>
        <w:jc w:val="both"/>
        <w:rPr>
          <w:rFonts w:ascii="Times New Roman" w:hAnsi="Times New Roman" w:cs="Times New Roman"/>
          <w:lang w:val="en-US"/>
        </w:rPr>
      </w:pPr>
    </w:p>
    <w:p w:rsidR="00456709" w:rsidRDefault="00456709" w:rsidP="00456709">
      <w:pPr>
        <w:spacing w:after="0" w:line="276" w:lineRule="auto"/>
        <w:jc w:val="both"/>
        <w:rPr>
          <w:rFonts w:ascii="Times New Roman" w:hAnsi="Times New Roman" w:cs="Times New Roman"/>
        </w:rPr>
      </w:pPr>
      <w:r>
        <w:rPr>
          <w:rFonts w:ascii="Times New Roman" w:hAnsi="Times New Roman"/>
        </w:rPr>
        <w:t>Taisnīga pārkārtošanās uz klimatneitrālu dzīvesveidu, kvalitatīvu darbvietu radīšana un ilgtspējīgas uzņēmējdarbības un inovācijas, tostarp aprites ekonomikas un sociālās ekonomikas, veicināšana būs būtisks Eiropas labklājības virzītājspēks.</w:t>
      </w:r>
    </w:p>
    <w:p w:rsidR="000F43E2" w:rsidRPr="002645D0" w:rsidRDefault="000F43E2" w:rsidP="005C5031">
      <w:pPr>
        <w:spacing w:after="0" w:line="276" w:lineRule="auto"/>
        <w:jc w:val="both"/>
        <w:rPr>
          <w:rFonts w:ascii="Times New Roman" w:hAnsi="Times New Roman" w:cs="Times New Roman"/>
          <w:lang w:val="en-US"/>
        </w:rPr>
      </w:pPr>
    </w:p>
    <w:p w:rsidR="001E6FD9" w:rsidRPr="002645D0" w:rsidRDefault="001E6FD9" w:rsidP="005C5031">
      <w:pPr>
        <w:spacing w:after="0" w:line="276" w:lineRule="auto"/>
        <w:jc w:val="both"/>
        <w:rPr>
          <w:rFonts w:ascii="Times New Roman" w:hAnsi="Times New Roman" w:cs="Times New Roman"/>
        </w:rPr>
      </w:pPr>
      <w:r>
        <w:rPr>
          <w:rFonts w:ascii="Times New Roman" w:hAnsi="Times New Roman"/>
        </w:rPr>
        <w:t xml:space="preserve">Vēl viens svarīgs uzdevums ir </w:t>
      </w:r>
      <w:r>
        <w:rPr>
          <w:rFonts w:ascii="Times New Roman" w:hAnsi="Times New Roman"/>
          <w:b/>
        </w:rPr>
        <w:t>digitālās pārkārtošanās</w:t>
      </w:r>
      <w:r>
        <w:rPr>
          <w:rFonts w:ascii="Times New Roman" w:hAnsi="Times New Roman"/>
        </w:rPr>
        <w:t xml:space="preserve"> sekmīga pabeigšana. Tādējādi cilvēki un uzņēmumi iegūs iespēju izmantot priekšrocības, ko sniegs ilgtspējīga un pārtikusi digitālā nākotne, kas vērsta uz cilvēkiem. ES digitālās programmas mērķis ir nodrošināt, ka no šīs pārkārtošanās iegūst visi — gan iedzīvotāji, gan uzņēmumi, vienlaikus palīdzot ES līdz 2050. gadam sasniegt klimatneitralitāti.</w:t>
      </w:r>
    </w:p>
    <w:p w:rsidR="000F43E2" w:rsidRPr="002645D0" w:rsidRDefault="000F43E2" w:rsidP="005C5031">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Visbeidzot, </w:t>
      </w:r>
      <w:r>
        <w:rPr>
          <w:rFonts w:ascii="Times New Roman" w:hAnsi="Times New Roman"/>
          <w:b/>
        </w:rPr>
        <w:t>mūsu Savienības lielākās vērtības ir tās iedzīvotāji un Eiropas pilsoniskā sabiedrība</w:t>
      </w:r>
      <w:r>
        <w:rPr>
          <w:rFonts w:ascii="Times New Roman" w:hAnsi="Times New Roman"/>
        </w:rPr>
        <w:t>.</w:t>
      </w:r>
      <w:r>
        <w:rPr>
          <w:rFonts w:ascii="Times New Roman" w:hAnsi="Times New Roman"/>
          <w:b/>
        </w:rPr>
        <w:t xml:space="preserve"> </w:t>
      </w:r>
      <w:r>
        <w:rPr>
          <w:rFonts w:ascii="Times New Roman" w:hAnsi="Times New Roman"/>
        </w:rPr>
        <w:t>Izmantojot efektīvu pilsonisko un sociālo dialogu, viņi ir jāizvirza politikas centrā un jārada viņiem spējas veikt ar divējādo pārkārtošanos saistītās nepieciešamās izmaiņas.</w:t>
      </w:r>
      <w:r w:rsidR="00E968B2">
        <w:rPr>
          <w:rFonts w:ascii="Times New Roman" w:hAnsi="Times New Roman"/>
        </w:rPr>
        <w:t xml:space="preserve"> </w:t>
      </w:r>
      <w:r>
        <w:rPr>
          <w:rFonts w:ascii="Times New Roman" w:hAnsi="Times New Roman"/>
        </w:rPr>
        <w:t xml:space="preserve">Eiropas Sociālās hartas 20 principi ir signāls, kas mūs virza uz sociālu un iekļaujošu Eiropu ar neskaitāmām iespējām. </w:t>
      </w:r>
    </w:p>
    <w:p w:rsidR="00066B82" w:rsidRPr="002645D0" w:rsidRDefault="00066B82" w:rsidP="00066B82">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EESK un valstu ekonomikas un sociālo lietu padomes atzinīgi vērtē to, ka 2022. gads būs </w:t>
      </w:r>
      <w:r>
        <w:rPr>
          <w:rFonts w:ascii="Times New Roman" w:hAnsi="Times New Roman"/>
          <w:b/>
        </w:rPr>
        <w:t>Eiropas Jaunatnes</w:t>
      </w:r>
      <w:r>
        <w:rPr>
          <w:rFonts w:ascii="Times New Roman" w:hAnsi="Times New Roman"/>
        </w:rPr>
        <w:t xml:space="preserve"> </w:t>
      </w:r>
      <w:r>
        <w:rPr>
          <w:rFonts w:ascii="Times New Roman" w:hAnsi="Times New Roman"/>
          <w:b/>
          <w:bCs/>
        </w:rPr>
        <w:t>gads</w:t>
      </w:r>
      <w:r>
        <w:rPr>
          <w:rFonts w:ascii="Times New Roman" w:hAnsi="Times New Roman"/>
        </w:rPr>
        <w:t>. Pandēmija vissmagāk ir skārusi jauniešus, un viņu bezdarba un neaktivitātes rādītāji ir palielinājušies. EESK un valstu ekonomikas un sociālo lietu padomes aicina veikt pasākumus, kas vērsti gan uz aktīvu darba tirgus politiku, gan izglītību un prasmēm. Būtiska ir arī paaudžu solidaritāte — tā ir galvenais faktors, kas palīdzēs jauniešiem, vienlaikus novērtējot vecākus cilvēkus.</w:t>
      </w:r>
    </w:p>
    <w:p w:rsidR="00066B82" w:rsidRPr="002645D0" w:rsidRDefault="00066B82" w:rsidP="00EA79B5">
      <w:pPr>
        <w:spacing w:after="0" w:line="276" w:lineRule="auto"/>
        <w:jc w:val="both"/>
        <w:rPr>
          <w:rFonts w:ascii="Times New Roman" w:hAnsi="Times New Roman" w:cs="Times New Roman"/>
          <w:b/>
          <w:bCs/>
          <w:lang w:val="en-US"/>
        </w:rPr>
      </w:pPr>
    </w:p>
    <w:p w:rsidR="002251DB" w:rsidRDefault="002251DB">
      <w:pPr>
        <w:rPr>
          <w:rFonts w:ascii="Times New Roman" w:hAnsi="Times New Roman"/>
          <w:b/>
          <w:i/>
          <w:iCs/>
        </w:rPr>
      </w:pPr>
      <w:r>
        <w:rPr>
          <w:rFonts w:ascii="Times New Roman" w:hAnsi="Times New Roman"/>
          <w:b/>
          <w:i/>
          <w:iCs/>
        </w:rPr>
        <w:br w:type="page"/>
      </w:r>
    </w:p>
    <w:p w:rsidR="00EA79B5" w:rsidRPr="008C12CB" w:rsidRDefault="00066B82" w:rsidP="00EA79B5">
      <w:pPr>
        <w:spacing w:after="0" w:line="276" w:lineRule="auto"/>
        <w:jc w:val="both"/>
        <w:rPr>
          <w:rFonts w:ascii="Times New Roman" w:hAnsi="Times New Roman" w:cs="Times New Roman"/>
          <w:b/>
          <w:bCs/>
        </w:rPr>
      </w:pPr>
      <w:r>
        <w:rPr>
          <w:rFonts w:ascii="Times New Roman" w:hAnsi="Times New Roman"/>
          <w:b/>
          <w:i/>
          <w:iCs/>
        </w:rPr>
        <w:lastRenderedPageBreak/>
        <w:t>Next Generation EU</w:t>
      </w:r>
      <w:r>
        <w:rPr>
          <w:rFonts w:ascii="Times New Roman" w:hAnsi="Times New Roman"/>
          <w:b/>
        </w:rPr>
        <w:t xml:space="preserve"> un nacionālie atveseļošanas un noturības plāni</w:t>
      </w:r>
    </w:p>
    <w:p w:rsidR="00EA79B5" w:rsidRPr="002645D0" w:rsidRDefault="00EA79B5" w:rsidP="00EA79B5">
      <w:pPr>
        <w:spacing w:after="0" w:line="276" w:lineRule="auto"/>
        <w:jc w:val="both"/>
        <w:rPr>
          <w:rFonts w:ascii="Times New Roman" w:hAnsi="Times New Roman" w:cs="Times New Roman"/>
          <w:b/>
          <w:bCs/>
          <w:u w:val="single"/>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 xml:space="preserve">ES ir jāturpina pozitīvais un vēsturiskais impulss, ko radīja </w:t>
      </w:r>
      <w:r>
        <w:rPr>
          <w:rFonts w:ascii="Times New Roman" w:hAnsi="Times New Roman"/>
          <w:i/>
          <w:iCs/>
        </w:rPr>
        <w:t>Next Generation EU</w:t>
      </w:r>
      <w:r>
        <w:rPr>
          <w:rFonts w:ascii="Times New Roman" w:hAnsi="Times New Roman"/>
        </w:rPr>
        <w:t> — pagaidu atveseļošanas instruments vairāk nekā 800 miljardu eiro apmērā —, lai palīdzētu novērst Covid-19 pandēmijas radīto tūlītējo ekonomisko un sociālo kaitējumu.</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 xml:space="preserve">Atveseļošanas un noturības mehānisms, kas ir </w:t>
      </w:r>
      <w:r>
        <w:rPr>
          <w:rFonts w:ascii="Times New Roman" w:hAnsi="Times New Roman"/>
          <w:i/>
          <w:iCs/>
        </w:rPr>
        <w:t>Next Generation EU</w:t>
      </w:r>
      <w:r>
        <w:rPr>
          <w:rFonts w:ascii="Times New Roman" w:hAnsi="Times New Roman"/>
        </w:rPr>
        <w:t xml:space="preserve"> galvenais elements, atbalsta reformas un ieguldījumus, ko veic ES dalībvalstis. Tā mērķis ir padarīt Eiropu videi draudzīgāku, digitālāku, noturīgāku un labāk pielāgotu pašreizējo un nākotnes problēmu pārvarēšanai.</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Atveseļošanas un noturības mehānisma regulā ir uzsvērts, ka nacionālie atveseļošanas plāni ir jāizstrādā un jāīsteno, apspriežoties gan ar pilsoniskās sabiedrības organizācijām, gan sociālajiem partneriem. Tomēr ir skaidrs, ka līdz šim tas tā nav bijis</w:t>
      </w:r>
      <w:r>
        <w:rPr>
          <w:rStyle w:val="FootnoteReference"/>
          <w:rFonts w:ascii="Times New Roman" w:hAnsi="Times New Roman" w:cs="Times New Roman"/>
          <w:lang w:val="fr-BE"/>
        </w:rPr>
        <w:footnoteReference w:id="1"/>
      </w:r>
      <w:r>
        <w:rPr>
          <w:rFonts w:ascii="Times New Roman" w:hAnsi="Times New Roman"/>
        </w:rPr>
        <w:t xml:space="preserve">. EESK un valstu ESP secina, ka lielākajā daļā dalībvalstu apspriešanās neatbilst organizētas pilsoniskās sabiedrības pamatotajām prasībām. Tādēļ tās aicina </w:t>
      </w:r>
      <w:r>
        <w:rPr>
          <w:rFonts w:ascii="Times New Roman" w:hAnsi="Times New Roman"/>
          <w:b/>
        </w:rPr>
        <w:t>organizētu pilsonisko sabiedrību daudz mērķtiecīgāk iesaistīt</w:t>
      </w:r>
      <w:r>
        <w:rPr>
          <w:rFonts w:ascii="Times New Roman" w:hAnsi="Times New Roman"/>
        </w:rPr>
        <w:t xml:space="preserve"> valsts plānu īstenošanas un novērtēšanas posmā, izmantojot formālākas procedūras, kas veicina reālu apmaiņu.</w:t>
      </w:r>
    </w:p>
    <w:p w:rsidR="007D0E35" w:rsidRPr="002645D0" w:rsidRDefault="007D0E35" w:rsidP="00EA79B5">
      <w:pPr>
        <w:spacing w:after="0" w:line="276" w:lineRule="auto"/>
        <w:jc w:val="both"/>
        <w:rPr>
          <w:rFonts w:ascii="Times New Roman" w:hAnsi="Times New Roman" w:cs="Times New Roman"/>
          <w:lang w:val="en-US"/>
        </w:rPr>
      </w:pPr>
    </w:p>
    <w:p w:rsidR="00EA79B5"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t>Organizētas pilsoniskās sabiedrības balss — svarīgs mūsu kopīgās nākotnes veidošanas elements</w:t>
      </w:r>
    </w:p>
    <w:p w:rsidR="00EA79B5" w:rsidRPr="002645D0" w:rsidRDefault="00EA79B5" w:rsidP="00EA79B5">
      <w:pPr>
        <w:spacing w:after="0" w:line="276" w:lineRule="auto"/>
        <w:jc w:val="both"/>
        <w:rPr>
          <w:rFonts w:ascii="Times New Roman" w:hAnsi="Times New Roman" w:cs="Times New Roman"/>
          <w:bCs/>
          <w:lang w:val="en-US"/>
        </w:rPr>
      </w:pPr>
    </w:p>
    <w:p w:rsidR="00911EF8" w:rsidRPr="002645D0" w:rsidRDefault="00911EF8" w:rsidP="00EA79B5">
      <w:pPr>
        <w:spacing w:after="0" w:line="276" w:lineRule="auto"/>
        <w:jc w:val="both"/>
        <w:rPr>
          <w:rFonts w:ascii="Times New Roman" w:hAnsi="Times New Roman" w:cs="Times New Roman"/>
        </w:rPr>
      </w:pPr>
      <w:r>
        <w:rPr>
          <w:rFonts w:ascii="Times New Roman" w:hAnsi="Times New Roman"/>
        </w:rPr>
        <w:t>Kopš Covid-19 krīzes sākuma darba devēju organizācijām, arodbiedrībām un citām pilsoniskās sabiedrības organizācijām ir bijusi nozīmīga loma krīzes seku mazināšanā. Neskaitāmi Eiropas pilsoniskās sabiedrības veikto pasākumu piemēri liecina par to struktūru nozīmīgumu. Viņu darbs Covid-19 krīzes kulminācijas posmā ir devis būtisku ieguldījumu mūsu sabiedrību kohēzijas un stabilitātes uzturēšanā.</w:t>
      </w:r>
    </w:p>
    <w:p w:rsidR="00EA79B5" w:rsidRPr="002645D0" w:rsidRDefault="00EA79B5"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b/>
          <w:bCs/>
        </w:rPr>
      </w:pPr>
      <w:r>
        <w:rPr>
          <w:rFonts w:ascii="Times New Roman" w:hAnsi="Times New Roman"/>
        </w:rPr>
        <w:t xml:space="preserve">Laikā, kad Eiropas Savienība ir jāatjauno un jāsagatavo nākotnei, </w:t>
      </w:r>
      <w:r>
        <w:rPr>
          <w:rFonts w:ascii="Times New Roman" w:hAnsi="Times New Roman"/>
          <w:b/>
        </w:rPr>
        <w:t>galvenie dalībnieki ir sociālie partneri un pilsoniskās sabiedrības organizācijas, kā arī EESK un valstu ekonomikas un sociālo lietu padomes</w:t>
      </w:r>
      <w:r>
        <w:rPr>
          <w:rFonts w:ascii="Times New Roman" w:hAnsi="Times New Roman"/>
        </w:rPr>
        <w:t>.</w:t>
      </w:r>
    </w:p>
    <w:p w:rsidR="00911EF8" w:rsidRPr="002645D0" w:rsidRDefault="00911EF8" w:rsidP="00911EF8">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Eiropas atjaunošanai un sociālekonomiskajai modernizācijai ir vajadzīga reāla un konkrēta visu sabiedrības daļu iesaistīšanās, jo īpaši reformu izstrādē, īstenošanā un novērtēšanā.</w:t>
      </w:r>
    </w:p>
    <w:p w:rsidR="00EA79B5" w:rsidRPr="002645D0" w:rsidRDefault="00EA79B5"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rPr>
          <w:rFonts w:ascii="Times New Roman" w:hAnsi="Times New Roman" w:cs="Times New Roman"/>
        </w:rPr>
      </w:pPr>
      <w:r>
        <w:rPr>
          <w:rFonts w:ascii="Times New Roman" w:hAnsi="Times New Roman"/>
        </w:rPr>
        <w:t xml:space="preserve">EESK un ES valstu ESP ir plašas zināšanas šajā jomā, un tās ir unikāls pastāvīgs pilsoniskā dialoga forums, kas var piedāvāt </w:t>
      </w:r>
      <w:r>
        <w:rPr>
          <w:rFonts w:ascii="Times New Roman" w:hAnsi="Times New Roman"/>
          <w:b/>
        </w:rPr>
        <w:t xml:space="preserve">risinājumus, kuru pamatā ir </w:t>
      </w:r>
      <w:r>
        <w:rPr>
          <w:rFonts w:ascii="Times New Roman" w:hAnsi="Times New Roman"/>
        </w:rPr>
        <w:t>dažādu ieinteresēto personu</w:t>
      </w:r>
      <w:r>
        <w:rPr>
          <w:rFonts w:ascii="Times New Roman" w:hAnsi="Times New Roman"/>
          <w:b/>
        </w:rPr>
        <w:t xml:space="preserve"> vienprātība</w:t>
      </w:r>
      <w:r>
        <w:rPr>
          <w:rFonts w:ascii="Times New Roman" w:hAnsi="Times New Roman"/>
        </w:rPr>
        <w:t xml:space="preserve">. Pateicoties radošumam un prognozēšanas spējai, tās spēj izstrādāt risinājumus, kas pielāgoti 21. gadsimta uzdevumiem, un atjaunošanas procesā tām ir jāuzņemas galvenā loma. </w:t>
      </w:r>
    </w:p>
    <w:p w:rsidR="00911EF8" w:rsidRPr="002645D0" w:rsidRDefault="00911EF8" w:rsidP="00911EF8">
      <w:pPr>
        <w:spacing w:after="0" w:line="276" w:lineRule="auto"/>
        <w:rPr>
          <w:rFonts w:ascii="Times New Roman" w:hAnsi="Times New Roman" w:cs="Times New Roman"/>
          <w:lang w:val="en-US"/>
        </w:rPr>
      </w:pPr>
    </w:p>
    <w:p w:rsidR="00911EF8" w:rsidRPr="002645D0" w:rsidRDefault="00911EF8" w:rsidP="00911EF8">
      <w:pPr>
        <w:spacing w:after="0" w:line="276" w:lineRule="auto"/>
        <w:rPr>
          <w:rFonts w:ascii="Times New Roman" w:hAnsi="Times New Roman" w:cs="Times New Roman"/>
        </w:rPr>
      </w:pPr>
      <w:r>
        <w:rPr>
          <w:rFonts w:ascii="Times New Roman" w:hAnsi="Times New Roman"/>
        </w:rPr>
        <w:t>EESK kopā ar valstu ekonomikas un sociālo lietu padomju tīklu ir visvairāk iespēju Eiropas iestādēs izplatīt dalībvalstu paraugpraksi un labākos reformu risinājumus.</w:t>
      </w:r>
    </w:p>
    <w:p w:rsidR="000F43E2" w:rsidRPr="002645D0" w:rsidRDefault="000F43E2" w:rsidP="00EA79B5">
      <w:pPr>
        <w:spacing w:after="0" w:line="276" w:lineRule="auto"/>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EESK un ES valstu ekonomikas un sociālo lietu padomes atkārtoti apliecina </w:t>
      </w:r>
      <w:r>
        <w:rPr>
          <w:rFonts w:ascii="Times New Roman" w:hAnsi="Times New Roman"/>
          <w:b/>
        </w:rPr>
        <w:t>gatavību aktīvi piedalīties pašreizējo reformu izstrādē, formulēšanā un īstenošanā</w:t>
      </w:r>
      <w:r>
        <w:rPr>
          <w:rFonts w:ascii="Times New Roman" w:hAnsi="Times New Roman"/>
        </w:rPr>
        <w:t>, lai rīcībpolitika atbilstu visām iedzīvotāju vajadzībām un vēlmēm un lai radītu lielāku kopīgas atbildības sajūtu.</w:t>
      </w:r>
    </w:p>
    <w:p w:rsidR="00911EF8" w:rsidRPr="002645D0" w:rsidRDefault="00911EF8" w:rsidP="00911EF8">
      <w:pPr>
        <w:spacing w:after="0" w:line="276" w:lineRule="auto"/>
        <w:jc w:val="both"/>
        <w:rPr>
          <w:rFonts w:ascii="Times New Roman" w:hAnsi="Times New Roman" w:cs="Times New Roman"/>
          <w:lang w:val="en-US"/>
        </w:rPr>
      </w:pPr>
    </w:p>
    <w:p w:rsidR="00911EF8" w:rsidRDefault="00911EF8" w:rsidP="00911EF8">
      <w:pPr>
        <w:spacing w:after="0" w:line="276" w:lineRule="auto"/>
        <w:jc w:val="both"/>
        <w:rPr>
          <w:rFonts w:ascii="Times New Roman" w:hAnsi="Times New Roman" w:cs="Times New Roman"/>
        </w:rPr>
      </w:pPr>
      <w:r>
        <w:rPr>
          <w:rFonts w:ascii="Times New Roman" w:hAnsi="Times New Roman"/>
        </w:rPr>
        <w:lastRenderedPageBreak/>
        <w:t xml:space="preserve">EESK un Ekonomikas un sociālo lietu padomes atgādina, ka ir jāatdzīvina </w:t>
      </w:r>
      <w:r>
        <w:rPr>
          <w:rFonts w:ascii="Times New Roman" w:hAnsi="Times New Roman"/>
          <w:b/>
        </w:rPr>
        <w:t>LES 11. pants</w:t>
      </w:r>
      <w:r>
        <w:rPr>
          <w:rFonts w:ascii="Times New Roman" w:hAnsi="Times New Roman"/>
        </w:rPr>
        <w:t>, kurā saistībā ar noteikumiem par demokrātijas principiem ir noteikts, ka “iestādes uztur atklātu, pārredzamu un pastāvīgu dialogu ar pārstāvības apvienībām un pilsonisko sabiedrību”.</w:t>
      </w:r>
    </w:p>
    <w:p w:rsidR="007366DC" w:rsidRPr="002645D0" w:rsidRDefault="007366DC" w:rsidP="00911EF8">
      <w:pPr>
        <w:spacing w:after="0" w:line="276" w:lineRule="auto"/>
        <w:jc w:val="both"/>
        <w:rPr>
          <w:rFonts w:ascii="Times New Roman" w:hAnsi="Times New Roman" w:cs="Times New Roman"/>
          <w:lang w:val="en-US"/>
        </w:rPr>
      </w:pPr>
    </w:p>
    <w:p w:rsidR="00EA79B5" w:rsidRPr="002645D0" w:rsidRDefault="00911EF8" w:rsidP="00911EF8">
      <w:pPr>
        <w:spacing w:after="0" w:line="276" w:lineRule="auto"/>
        <w:jc w:val="both"/>
        <w:rPr>
          <w:rFonts w:ascii="Times New Roman" w:hAnsi="Times New Roman" w:cs="Times New Roman"/>
        </w:rPr>
      </w:pPr>
      <w:r>
        <w:rPr>
          <w:rFonts w:ascii="Times New Roman" w:hAnsi="Times New Roman"/>
        </w:rPr>
        <w:t>Tā arī turpmāk uzņemsies šo svarīgo uzdevumu, apzinoties, ka līdzdalības demokrātijai ir nepieciešamas starpniekinstitūcijas, lai iesaistītu iedzīvotājus un mudinātu paust savu viedokli visās pilsoniskās sabiedrības jomās.</w:t>
      </w:r>
    </w:p>
    <w:p w:rsidR="00EA79B5" w:rsidRPr="002645D0" w:rsidRDefault="00EA79B5" w:rsidP="00EA79B5">
      <w:pPr>
        <w:spacing w:after="0" w:line="276" w:lineRule="auto"/>
        <w:jc w:val="both"/>
        <w:rPr>
          <w:rFonts w:ascii="Times New Roman" w:hAnsi="Times New Roman" w:cs="Times New Roman"/>
          <w:lang w:val="en-US"/>
        </w:rPr>
      </w:pPr>
    </w:p>
    <w:p w:rsidR="002854C4" w:rsidRDefault="00911EF8" w:rsidP="00EA79B5">
      <w:pPr>
        <w:spacing w:after="0" w:line="276" w:lineRule="auto"/>
        <w:jc w:val="both"/>
        <w:rPr>
          <w:rFonts w:ascii="Times New Roman" w:hAnsi="Times New Roman" w:cs="Times New Roman"/>
        </w:rPr>
      </w:pPr>
      <w:r>
        <w:rPr>
          <w:rFonts w:ascii="Times New Roman" w:hAnsi="Times New Roman"/>
        </w:rPr>
        <w:t>Ir svarīgi, lai Eiropas Savienība atbalstītu sociālo partneru un pilsoniskās sabiedrības organizāciju centrālo lomu mūsu Eiropas sociālekonomiskā modeļa un vērtību, demokrātijas, pamattiesību un tiesiskuma veicināšanā un aizsardzībā pret pilsoniskās telpas sarukšanu. Tā ir galvenā Eiropas projekta būtība.</w:t>
      </w:r>
    </w:p>
    <w:p w:rsidR="00C616D4" w:rsidRDefault="00C616D4" w:rsidP="00EA79B5">
      <w:pPr>
        <w:spacing w:after="0" w:line="276" w:lineRule="auto"/>
        <w:jc w:val="both"/>
        <w:rPr>
          <w:rFonts w:ascii="Times New Roman" w:hAnsi="Times New Roman" w:cs="Times New Roman"/>
          <w:lang w:val="fr-BE"/>
        </w:rPr>
      </w:pPr>
    </w:p>
    <w:p w:rsidR="005C5031"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t>Konference par Eiropas nākotni — iespēja veidot labāku nākotni visiem</w:t>
      </w:r>
    </w:p>
    <w:p w:rsidR="005C5031" w:rsidRPr="002645D0" w:rsidRDefault="005C5031"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EESK un valstu ESP uzskata, ka </w:t>
      </w:r>
      <w:r>
        <w:rPr>
          <w:rFonts w:ascii="Times New Roman" w:hAnsi="Times New Roman"/>
          <w:b/>
        </w:rPr>
        <w:t>konference par Eiropas nākotni ir vēsturiska iespēja</w:t>
      </w:r>
      <w:r>
        <w:rPr>
          <w:rFonts w:ascii="Times New Roman" w:hAnsi="Times New Roman"/>
        </w:rPr>
        <w:t xml:space="preserve"> dinamiski atsākt Eiropas integrācijas projektu. Nozīmīgs šā projekta inovatīvais aspekts ir tā mērķis apvienot visu 27 dalībvalstu iedzīvotājus.</w:t>
      </w:r>
    </w:p>
    <w:p w:rsidR="00911EF8" w:rsidRPr="002645D0" w:rsidRDefault="00911EF8" w:rsidP="00911EF8">
      <w:pPr>
        <w:spacing w:after="0" w:line="276" w:lineRule="auto"/>
        <w:jc w:val="both"/>
        <w:rPr>
          <w:rFonts w:ascii="Times New Roman" w:hAnsi="Times New Roman" w:cs="Times New Roman"/>
          <w:lang w:val="en-US"/>
        </w:rPr>
      </w:pPr>
    </w:p>
    <w:p w:rsidR="005C5031" w:rsidRPr="00924DBA" w:rsidRDefault="00911EF8" w:rsidP="00911EF8">
      <w:pPr>
        <w:spacing w:after="0" w:line="276" w:lineRule="auto"/>
        <w:jc w:val="both"/>
        <w:rPr>
          <w:rFonts w:ascii="Times New Roman" w:hAnsi="Times New Roman" w:cs="Times New Roman"/>
        </w:rPr>
      </w:pPr>
      <w:r>
        <w:rPr>
          <w:rFonts w:ascii="Times New Roman" w:hAnsi="Times New Roman"/>
        </w:rPr>
        <w:t>EESK un valstu ekonomikas un sociālo lietu padomes stingri atbalsta šo</w:t>
      </w:r>
      <w:r>
        <w:rPr>
          <w:rFonts w:ascii="Times New Roman" w:hAnsi="Times New Roman"/>
          <w:b/>
        </w:rPr>
        <w:t xml:space="preserve"> līdzdalības demokrātijas</w:t>
      </w:r>
      <w:r>
        <w:rPr>
          <w:rFonts w:ascii="Times New Roman" w:hAnsi="Times New Roman"/>
        </w:rPr>
        <w:t xml:space="preserve"> attīstības procesu. Tās uzskata, ka konferencei par Eiropas nākotni ir jāpanāk, lai Eiropas iedzīvotāji būtu uzmanības centrā, jānodrošina, ka visas Eiropas iedzīvotāji piedalās debatēs un sasniedz konkrētus, redzamus un izmērāmus rezultātus.</w:t>
      </w:r>
    </w:p>
    <w:p w:rsidR="00D8736E" w:rsidRPr="00924DBA" w:rsidRDefault="00D8736E" w:rsidP="00911EF8">
      <w:pPr>
        <w:spacing w:after="0" w:line="276" w:lineRule="auto"/>
        <w:jc w:val="both"/>
        <w:rPr>
          <w:rFonts w:ascii="Times New Roman" w:hAnsi="Times New Roman" w:cs="Times New Roman"/>
          <w:lang w:val="en-US"/>
        </w:rPr>
      </w:pPr>
    </w:p>
    <w:p w:rsidR="002645D0" w:rsidRDefault="00924DBA" w:rsidP="00911EF8">
      <w:pPr>
        <w:spacing w:after="0" w:line="276" w:lineRule="auto"/>
        <w:jc w:val="both"/>
        <w:rPr>
          <w:bCs/>
          <w:spacing w:val="-2"/>
        </w:rPr>
      </w:pPr>
      <w:r>
        <w:rPr>
          <w:rFonts w:ascii="Times New Roman" w:hAnsi="Times New Roman"/>
        </w:rPr>
        <w:t xml:space="preserve">Konference jāveido kā </w:t>
      </w:r>
      <w:r>
        <w:rPr>
          <w:rFonts w:ascii="Times New Roman" w:hAnsi="Times New Roman"/>
          <w:b/>
        </w:rPr>
        <w:t>pārredzams augšupējs process, kas sasniegs reālus rezultātus</w:t>
      </w:r>
      <w:r>
        <w:rPr>
          <w:rFonts w:ascii="Times New Roman" w:hAnsi="Times New Roman"/>
        </w:rPr>
        <w:t xml:space="preserve">. Lai nodrošinātu pārredzamību un pārskatatbildību, tiks izstrādāts tiešsaistes </w:t>
      </w:r>
      <w:r>
        <w:rPr>
          <w:rFonts w:ascii="Times New Roman" w:hAnsi="Times New Roman"/>
          <w:b/>
        </w:rPr>
        <w:t>infopanelis</w:t>
      </w:r>
      <w:r>
        <w:rPr>
          <w:rFonts w:ascii="Times New Roman" w:hAnsi="Times New Roman"/>
        </w:rPr>
        <w:t>, lai informētu iedzīvotājus par to, kā ES iestādes izskata viņu lūgumus, par reformu pasākumiem, kas izriet no konferences par Eiropas nākotni, un par šo pasākumu īstenošanas grafiku. Ja attiecībā uz dažām ierosmēm pasākumi netiek veikti, ir jāpaskaidro iemesli.</w:t>
      </w:r>
    </w:p>
    <w:p w:rsidR="00924DBA" w:rsidRPr="002645D0" w:rsidRDefault="00924DBA" w:rsidP="00911EF8">
      <w:pPr>
        <w:spacing w:after="0" w:line="276" w:lineRule="auto"/>
        <w:jc w:val="both"/>
        <w:rPr>
          <w:rFonts w:ascii="Times New Roman" w:hAnsi="Times New Roman" w:cs="Times New Roman"/>
          <w:lang w:val="en-US"/>
        </w:rPr>
      </w:pPr>
    </w:p>
    <w:p w:rsidR="00EA79B5" w:rsidRPr="002645D0" w:rsidRDefault="002645D0" w:rsidP="00EA79B5">
      <w:pPr>
        <w:spacing w:after="0" w:line="276" w:lineRule="auto"/>
        <w:jc w:val="both"/>
        <w:rPr>
          <w:rFonts w:ascii="Times New Roman" w:hAnsi="Times New Roman" w:cs="Times New Roman"/>
        </w:rPr>
      </w:pPr>
      <w:r>
        <w:rPr>
          <w:rFonts w:ascii="Times New Roman" w:hAnsi="Times New Roman"/>
        </w:rPr>
        <w:t>Pateicoties sastāvam un tīkliem, EESK un valstu ekonomikas un sociālo lietu padomes ir īpaši labi sagatavotas, lai varētu sazināties ar iedzīvotājiem un ar saviem priekšlikumiem iepazīstināt konferences pārvaldes struktūras. Tāpēc EESK atzinīgi vērtē savu dalību konferences struktūrās.</w:t>
      </w:r>
    </w:p>
    <w:p w:rsidR="003234EF" w:rsidRPr="00EB31FE" w:rsidRDefault="00EB31FE" w:rsidP="00EB31FE">
      <w:pPr>
        <w:overflowPunct w:val="0"/>
        <w:autoSpaceDE w:val="0"/>
        <w:autoSpaceDN w:val="0"/>
        <w:adjustRightInd w:val="0"/>
        <w:spacing w:line="288" w:lineRule="auto"/>
        <w:jc w:val="center"/>
        <w:textAlignment w:val="baseline"/>
      </w:pPr>
      <w:r>
        <w:t>_____________</w:t>
      </w:r>
    </w:p>
    <w:sectPr w:rsidR="003234EF" w:rsidRPr="00EB31FE" w:rsidSect="00EB31FE">
      <w:footerReference w:type="default" r:id="rId12"/>
      <w:pgSz w:w="11906" w:h="16838"/>
      <w:pgMar w:top="1417" w:right="1417" w:bottom="1417" w:left="1417"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52DC3" w16cex:dateUtc="2021-10-28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664001" w16cid:durableId="25252D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F7" w:rsidRDefault="00F241F7" w:rsidP="00EA79B5">
      <w:pPr>
        <w:spacing w:after="0" w:line="240" w:lineRule="auto"/>
      </w:pPr>
      <w:r>
        <w:separator/>
      </w:r>
    </w:p>
  </w:endnote>
  <w:endnote w:type="continuationSeparator" w:id="0">
    <w:p w:rsidR="00F241F7" w:rsidRDefault="00F241F7" w:rsidP="00EA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C7" w:rsidRPr="003D7E91" w:rsidRDefault="00EB31FE" w:rsidP="003D7E91">
    <w:pPr>
      <w:rPr>
        <w:rFonts w:ascii="Times New Roman" w:hAnsi="Times New Roman" w:cs="Times New Roman"/>
      </w:rPr>
    </w:pPr>
    <w:r w:rsidRPr="003D7E91">
      <w:rPr>
        <w:rFonts w:ascii="Times New Roman" w:hAnsi="Times New Roman" w:cs="Times New Roman"/>
      </w:rPr>
      <w:t>EESC-2021-05465-01-00-INFO-TRA (EN)</w:t>
    </w:r>
    <w:r w:rsidR="003D7E91" w:rsidRPr="003D7E91">
      <w:rPr>
        <w:rFonts w:ascii="Times New Roman" w:hAnsi="Times New Roman" w:cs="Times New Roman"/>
      </w:rPr>
      <w:t xml:space="preserve"> Tulkots un rediģēts, izmantojot ārpakalpojumus</w:t>
    </w:r>
    <w:r w:rsidRPr="003D7E91">
      <w:rPr>
        <w:rFonts w:ascii="Times New Roman" w:hAnsi="Times New Roman" w:cs="Times New Roman"/>
      </w:rPr>
      <w:t xml:space="preserve"> </w:t>
    </w:r>
    <w:r w:rsidRPr="003D7E91">
      <w:rPr>
        <w:rFonts w:ascii="Times New Roman" w:hAnsi="Times New Roman" w:cs="Times New Roman"/>
      </w:rPr>
      <w:fldChar w:fldCharType="begin"/>
    </w:r>
    <w:r w:rsidRPr="003D7E91">
      <w:rPr>
        <w:rFonts w:ascii="Times New Roman" w:hAnsi="Times New Roman" w:cs="Times New Roman"/>
      </w:rPr>
      <w:instrText xml:space="preserve"> PAGE  \* Arabic  \* MERGEFORMAT </w:instrText>
    </w:r>
    <w:r w:rsidRPr="003D7E91">
      <w:rPr>
        <w:rFonts w:ascii="Times New Roman" w:hAnsi="Times New Roman" w:cs="Times New Roman"/>
      </w:rPr>
      <w:fldChar w:fldCharType="separate"/>
    </w:r>
    <w:r w:rsidR="006703B6">
      <w:rPr>
        <w:rFonts w:ascii="Times New Roman" w:hAnsi="Times New Roman" w:cs="Times New Roman"/>
        <w:noProof/>
      </w:rPr>
      <w:t>1</w:t>
    </w:r>
    <w:r w:rsidRPr="003D7E91">
      <w:rPr>
        <w:rFonts w:ascii="Times New Roman" w:hAnsi="Times New Roman" w:cs="Times New Roman"/>
      </w:rPr>
      <w:fldChar w:fldCharType="end"/>
    </w:r>
    <w:r w:rsidRPr="003D7E91">
      <w:rPr>
        <w:rFonts w:ascii="Times New Roman" w:hAnsi="Times New Roman" w:cs="Times New Roman"/>
      </w:rPr>
      <w:t>/</w:t>
    </w:r>
    <w:r w:rsidR="00C71B0C" w:rsidRPr="003D7E91">
      <w:rPr>
        <w:rFonts w:ascii="Times New Roman" w:hAnsi="Times New Roman" w:cs="Times New Roman"/>
      </w:rPr>
      <w:fldChar w:fldCharType="begin"/>
    </w:r>
    <w:r w:rsidR="00C71B0C" w:rsidRPr="003D7E91">
      <w:rPr>
        <w:rFonts w:ascii="Times New Roman" w:hAnsi="Times New Roman" w:cs="Times New Roman"/>
      </w:rPr>
      <w:instrText xml:space="preserve"> NUMPAGES </w:instrText>
    </w:r>
    <w:r w:rsidR="00C71B0C" w:rsidRPr="003D7E91">
      <w:rPr>
        <w:rFonts w:ascii="Times New Roman" w:hAnsi="Times New Roman" w:cs="Times New Roman"/>
      </w:rPr>
      <w:fldChar w:fldCharType="separate"/>
    </w:r>
    <w:r w:rsidR="006703B6">
      <w:rPr>
        <w:rFonts w:ascii="Times New Roman" w:hAnsi="Times New Roman" w:cs="Times New Roman"/>
        <w:noProof/>
      </w:rPr>
      <w:t>6</w:t>
    </w:r>
    <w:r w:rsidR="00C71B0C" w:rsidRPr="003D7E91">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F7" w:rsidRDefault="00F241F7" w:rsidP="00EA79B5">
      <w:pPr>
        <w:spacing w:after="0" w:line="240" w:lineRule="auto"/>
      </w:pPr>
      <w:r>
        <w:separator/>
      </w:r>
    </w:p>
  </w:footnote>
  <w:footnote w:type="continuationSeparator" w:id="0">
    <w:p w:rsidR="00F241F7" w:rsidRDefault="00F241F7" w:rsidP="00EA79B5">
      <w:pPr>
        <w:spacing w:after="0" w:line="240" w:lineRule="auto"/>
      </w:pPr>
      <w:r>
        <w:continuationSeparator/>
      </w:r>
    </w:p>
  </w:footnote>
  <w:footnote w:id="1">
    <w:p w:rsidR="00066B82" w:rsidRPr="002645D0" w:rsidRDefault="00066B82" w:rsidP="00066B82">
      <w:pPr>
        <w:pStyle w:val="FootnoteText"/>
      </w:pPr>
      <w:r>
        <w:rPr>
          <w:rStyle w:val="FootnoteReference"/>
        </w:rPr>
        <w:footnoteRef/>
      </w:r>
      <w:r>
        <w:tab/>
      </w:r>
      <w:hyperlink r:id="rId1" w:history="1">
        <w:r>
          <w:rPr>
            <w:rStyle w:val="Hyperlink"/>
          </w:rPr>
          <w:t>EESK rezolūcija</w:t>
        </w:r>
      </w:hyperlink>
      <w:r>
        <w:t xml:space="preserve"> “Organizētas pilsoniskās sabiedrības iesaiste nacionālajos atveseļošanas un noturības plānos. Kas darbojas un kas ne?”, 2021. gada februāris.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91644E"/>
    <w:multiLevelType w:val="hybridMultilevel"/>
    <w:tmpl w:val="591AB3BA"/>
    <w:lvl w:ilvl="0" w:tplc="8FBED718">
      <w:start w:val="1"/>
      <w:numFmt w:val="decimal"/>
      <w:lvlText w:val="%1."/>
      <w:lvlJc w:val="left"/>
      <w:pPr>
        <w:ind w:left="360" w:hanging="360"/>
      </w:pPr>
      <w:rPr>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4924376B"/>
    <w:multiLevelType w:val="hybridMultilevel"/>
    <w:tmpl w:val="740A47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DFE5822"/>
    <w:multiLevelType w:val="hybridMultilevel"/>
    <w:tmpl w:val="8402BFD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5E4495D"/>
    <w:multiLevelType w:val="hybridMultilevel"/>
    <w:tmpl w:val="23DE5E40"/>
    <w:lvl w:ilvl="0" w:tplc="6888849A">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23C2D41"/>
    <w:multiLevelType w:val="hybridMultilevel"/>
    <w:tmpl w:val="2F00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79465B"/>
    <w:multiLevelType w:val="hybridMultilevel"/>
    <w:tmpl w:val="AEC0AF5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F275FB0"/>
    <w:multiLevelType w:val="hybridMultilevel"/>
    <w:tmpl w:val="C492CFA0"/>
    <w:lvl w:ilvl="0" w:tplc="F816062A">
      <w:start w:val="1"/>
      <w:numFmt w:val="decimal"/>
      <w:lvlText w:val="%1."/>
      <w:lvlJc w:val="left"/>
      <w:pPr>
        <w:ind w:left="360" w:hanging="360"/>
      </w:pPr>
      <w:rPr>
        <w:b w:val="0"/>
        <w:b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B5"/>
    <w:rsid w:val="00026200"/>
    <w:rsid w:val="000559C7"/>
    <w:rsid w:val="00066B82"/>
    <w:rsid w:val="000A4C4C"/>
    <w:rsid w:val="000C2CB8"/>
    <w:rsid w:val="000F43E2"/>
    <w:rsid w:val="001216E0"/>
    <w:rsid w:val="00173DD9"/>
    <w:rsid w:val="00190269"/>
    <w:rsid w:val="001C28D1"/>
    <w:rsid w:val="001E6FD9"/>
    <w:rsid w:val="00212624"/>
    <w:rsid w:val="002251DB"/>
    <w:rsid w:val="00230FDB"/>
    <w:rsid w:val="00236C7F"/>
    <w:rsid w:val="00244FBC"/>
    <w:rsid w:val="002645D0"/>
    <w:rsid w:val="002854C4"/>
    <w:rsid w:val="00297477"/>
    <w:rsid w:val="002B4374"/>
    <w:rsid w:val="002C70DA"/>
    <w:rsid w:val="003240E1"/>
    <w:rsid w:val="00394B8F"/>
    <w:rsid w:val="003A15CF"/>
    <w:rsid w:val="003C229B"/>
    <w:rsid w:val="003D0430"/>
    <w:rsid w:val="003D7E91"/>
    <w:rsid w:val="00414102"/>
    <w:rsid w:val="004259AE"/>
    <w:rsid w:val="004535F8"/>
    <w:rsid w:val="00456709"/>
    <w:rsid w:val="00471B87"/>
    <w:rsid w:val="005713DF"/>
    <w:rsid w:val="005C5031"/>
    <w:rsid w:val="005E23F9"/>
    <w:rsid w:val="00611BFD"/>
    <w:rsid w:val="006208C3"/>
    <w:rsid w:val="00646C6B"/>
    <w:rsid w:val="0065623F"/>
    <w:rsid w:val="006703B6"/>
    <w:rsid w:val="006C3A97"/>
    <w:rsid w:val="007366DC"/>
    <w:rsid w:val="00752257"/>
    <w:rsid w:val="007545CF"/>
    <w:rsid w:val="00775940"/>
    <w:rsid w:val="00792ED5"/>
    <w:rsid w:val="007940C0"/>
    <w:rsid w:val="007A0D82"/>
    <w:rsid w:val="007A0F24"/>
    <w:rsid w:val="007D0E35"/>
    <w:rsid w:val="007E000B"/>
    <w:rsid w:val="00824453"/>
    <w:rsid w:val="00830090"/>
    <w:rsid w:val="00867716"/>
    <w:rsid w:val="00876BC3"/>
    <w:rsid w:val="008C12CB"/>
    <w:rsid w:val="008C656E"/>
    <w:rsid w:val="008D56CD"/>
    <w:rsid w:val="00911EF8"/>
    <w:rsid w:val="00912C1B"/>
    <w:rsid w:val="00924DBA"/>
    <w:rsid w:val="00950AEB"/>
    <w:rsid w:val="00972EAF"/>
    <w:rsid w:val="00975673"/>
    <w:rsid w:val="00983B86"/>
    <w:rsid w:val="00A0355D"/>
    <w:rsid w:val="00AB4FF8"/>
    <w:rsid w:val="00AC5848"/>
    <w:rsid w:val="00AF251E"/>
    <w:rsid w:val="00B85F3F"/>
    <w:rsid w:val="00BB44E6"/>
    <w:rsid w:val="00BB768E"/>
    <w:rsid w:val="00BE6294"/>
    <w:rsid w:val="00C403D4"/>
    <w:rsid w:val="00C616D4"/>
    <w:rsid w:val="00C71B0C"/>
    <w:rsid w:val="00C87CE3"/>
    <w:rsid w:val="00CA04AE"/>
    <w:rsid w:val="00CE090B"/>
    <w:rsid w:val="00D27742"/>
    <w:rsid w:val="00D77F2A"/>
    <w:rsid w:val="00D8736E"/>
    <w:rsid w:val="00DA58E7"/>
    <w:rsid w:val="00E40CFB"/>
    <w:rsid w:val="00E532C6"/>
    <w:rsid w:val="00E61211"/>
    <w:rsid w:val="00E968B2"/>
    <w:rsid w:val="00EA79B5"/>
    <w:rsid w:val="00EB31FE"/>
    <w:rsid w:val="00F241F7"/>
    <w:rsid w:val="00F3009F"/>
    <w:rsid w:val="00F37F3C"/>
    <w:rsid w:val="00F6297D"/>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48C35-B3ED-4808-97E2-5AEB98F5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lv-LV"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B5"/>
    <w:rPr>
      <w:szCs w:val="22"/>
      <w:lang w:bidi="ar-SA"/>
    </w:rPr>
  </w:style>
  <w:style w:type="paragraph" w:styleId="Heading1">
    <w:name w:val="heading 1"/>
    <w:basedOn w:val="Normal"/>
    <w:next w:val="Normal"/>
    <w:link w:val="Heading1Char"/>
    <w:qFormat/>
    <w:rsid w:val="00830090"/>
    <w:pPr>
      <w:numPr>
        <w:numId w:val="7"/>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30090"/>
    <w:pPr>
      <w:numPr>
        <w:ilvl w:val="1"/>
        <w:numId w:val="7"/>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30090"/>
    <w:pPr>
      <w:numPr>
        <w:ilvl w:val="2"/>
        <w:numId w:val="7"/>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30090"/>
    <w:pPr>
      <w:numPr>
        <w:ilvl w:val="3"/>
        <w:numId w:val="7"/>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30090"/>
    <w:pPr>
      <w:numPr>
        <w:ilvl w:val="4"/>
        <w:numId w:val="7"/>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30090"/>
    <w:pPr>
      <w:numPr>
        <w:ilvl w:val="5"/>
        <w:numId w:val="7"/>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30090"/>
    <w:pPr>
      <w:numPr>
        <w:ilvl w:val="6"/>
        <w:numId w:val="7"/>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30090"/>
    <w:pPr>
      <w:numPr>
        <w:ilvl w:val="7"/>
        <w:numId w:val="7"/>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30090"/>
    <w:pPr>
      <w:numPr>
        <w:ilvl w:val="8"/>
        <w:numId w:val="7"/>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9B5"/>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A79B5"/>
    <w:rPr>
      <w:rFonts w:ascii="Times New Roman" w:hAnsi="Times New Roman" w:cs="Times New Roman"/>
      <w:szCs w:val="22"/>
      <w:lang w:val="lv-LV" w:bidi="ar-SA"/>
    </w:rPr>
  </w:style>
  <w:style w:type="paragraph" w:styleId="ListParagraph">
    <w:name w:val="List Paragraph"/>
    <w:aliases w:val="List Paragraph (numbered (a)),List Paragraph Char Char Char,Use Case List Paragraph,List Paragraph2,Bullet List,FooterText,List Paragraph1,Colorful List Accent 1,numbered,Paragraphe de liste1,列出段落,列出段落1,Bulletr List Paragraph,リスト段落1,body"/>
    <w:basedOn w:val="Normal"/>
    <w:link w:val="ListParagraphChar"/>
    <w:uiPriority w:val="34"/>
    <w:qFormat/>
    <w:rsid w:val="00EA79B5"/>
    <w:pPr>
      <w:spacing w:after="0" w:line="288" w:lineRule="auto"/>
      <w:ind w:left="720"/>
      <w:contextualSpacing/>
      <w:jc w:val="both"/>
    </w:pPr>
    <w:rPr>
      <w:rFonts w:ascii="Times New Roman" w:eastAsia="Times New Roman" w:hAnsi="Times New Roman" w:cs="Times New Roman"/>
    </w:rPr>
  </w:style>
  <w:style w:type="paragraph" w:styleId="FootnoteText">
    <w:name w:val="footnote text"/>
    <w:basedOn w:val="Normal"/>
    <w:link w:val="FootnoteTextChar"/>
    <w:qFormat/>
    <w:rsid w:val="00EA79B5"/>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basedOn w:val="DefaultParagraphFont"/>
    <w:link w:val="FootnoteText"/>
    <w:rsid w:val="00EA79B5"/>
    <w:rPr>
      <w:rFonts w:ascii="Times New Roman" w:eastAsia="Times New Roman" w:hAnsi="Times New Roman" w:cs="Times New Roman"/>
      <w:sz w:val="16"/>
      <w:szCs w:val="22"/>
      <w:lang w:val="lv-LV" w:bidi="ar-SA"/>
    </w:rPr>
  </w:style>
  <w:style w:type="character" w:styleId="FootnoteReference">
    <w:name w:val="footnote reference"/>
    <w:basedOn w:val="DefaultParagraphFont"/>
    <w:unhideWhenUsed/>
    <w:qFormat/>
    <w:rsid w:val="00EA79B5"/>
    <w:rPr>
      <w:sz w:val="24"/>
      <w:vertAlign w:val="superscript"/>
    </w:rPr>
  </w:style>
  <w:style w:type="character" w:styleId="Hyperlink">
    <w:name w:val="Hyperlink"/>
    <w:basedOn w:val="DefaultParagraphFont"/>
    <w:uiPriority w:val="99"/>
    <w:rsid w:val="00EA79B5"/>
    <w:rPr>
      <w:color w:val="0000FF"/>
      <w:u w:val="single"/>
    </w:rPr>
  </w:style>
  <w:style w:type="character" w:styleId="CommentReference">
    <w:name w:val="annotation reference"/>
    <w:basedOn w:val="DefaultParagraphFont"/>
    <w:uiPriority w:val="99"/>
    <w:semiHidden/>
    <w:unhideWhenUsed/>
    <w:rsid w:val="002C70DA"/>
    <w:rPr>
      <w:sz w:val="16"/>
      <w:szCs w:val="16"/>
    </w:rPr>
  </w:style>
  <w:style w:type="paragraph" w:styleId="CommentText">
    <w:name w:val="annotation text"/>
    <w:basedOn w:val="Normal"/>
    <w:link w:val="CommentTextChar"/>
    <w:uiPriority w:val="99"/>
    <w:semiHidden/>
    <w:unhideWhenUsed/>
    <w:rsid w:val="002C70DA"/>
    <w:pPr>
      <w:spacing w:line="240" w:lineRule="auto"/>
    </w:pPr>
    <w:rPr>
      <w:sz w:val="20"/>
      <w:szCs w:val="20"/>
    </w:rPr>
  </w:style>
  <w:style w:type="character" w:customStyle="1" w:styleId="CommentTextChar">
    <w:name w:val="Comment Text Char"/>
    <w:basedOn w:val="DefaultParagraphFont"/>
    <w:link w:val="CommentText"/>
    <w:uiPriority w:val="99"/>
    <w:semiHidden/>
    <w:rsid w:val="002C70DA"/>
    <w:rPr>
      <w:sz w:val="20"/>
      <w:lang w:val="lv-LV" w:bidi="ar-SA"/>
    </w:rPr>
  </w:style>
  <w:style w:type="paragraph" w:styleId="CommentSubject">
    <w:name w:val="annotation subject"/>
    <w:basedOn w:val="CommentText"/>
    <w:next w:val="CommentText"/>
    <w:link w:val="CommentSubjectChar"/>
    <w:uiPriority w:val="99"/>
    <w:semiHidden/>
    <w:unhideWhenUsed/>
    <w:rsid w:val="002C70DA"/>
    <w:rPr>
      <w:b/>
      <w:bCs/>
    </w:rPr>
  </w:style>
  <w:style w:type="character" w:customStyle="1" w:styleId="CommentSubjectChar">
    <w:name w:val="Comment Subject Char"/>
    <w:basedOn w:val="CommentTextChar"/>
    <w:link w:val="CommentSubject"/>
    <w:uiPriority w:val="99"/>
    <w:semiHidden/>
    <w:rsid w:val="002C70DA"/>
    <w:rPr>
      <w:b/>
      <w:bCs/>
      <w:sz w:val="20"/>
      <w:lang w:val="lv-LV" w:bidi="ar-SA"/>
    </w:rPr>
  </w:style>
  <w:style w:type="paragraph" w:styleId="BalloonText">
    <w:name w:val="Balloon Text"/>
    <w:basedOn w:val="Normal"/>
    <w:link w:val="BalloonTextChar"/>
    <w:uiPriority w:val="99"/>
    <w:semiHidden/>
    <w:unhideWhenUsed/>
    <w:rsid w:val="005C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031"/>
    <w:rPr>
      <w:rFonts w:ascii="Segoe UI" w:hAnsi="Segoe UI" w:cs="Segoe UI"/>
      <w:sz w:val="18"/>
      <w:szCs w:val="18"/>
      <w:lang w:val="lv-LV" w:bidi="ar-SA"/>
    </w:rPr>
  </w:style>
  <w:style w:type="table" w:styleId="TableGrid">
    <w:name w:val="Table Grid"/>
    <w:basedOn w:val="TableNormal"/>
    <w:uiPriority w:val="59"/>
    <w:rsid w:val="007A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5CF"/>
    <w:rPr>
      <w:szCs w:val="22"/>
      <w:lang w:val="lv-LV" w:bidi="ar-SA"/>
    </w:rPr>
  </w:style>
  <w:style w:type="character" w:styleId="FollowedHyperlink">
    <w:name w:val="FollowedHyperlink"/>
    <w:basedOn w:val="DefaultParagraphFont"/>
    <w:uiPriority w:val="99"/>
    <w:semiHidden/>
    <w:unhideWhenUsed/>
    <w:rsid w:val="00066B82"/>
    <w:rPr>
      <w:color w:val="954F72" w:themeColor="followedHyperlink"/>
      <w:u w:val="single"/>
    </w:rPr>
  </w:style>
  <w:style w:type="character" w:customStyle="1" w:styleId="ListParagraphChar">
    <w:name w:val="List Paragraph Char"/>
    <w:aliases w:val="List Paragraph (numbered (a)) Char,List Paragraph Char Char Char Char,Use Case List Paragraph Char,List Paragraph2 Char,Bullet List Char,FooterText Char,List Paragraph1 Char,Colorful List Accent 1 Char,numbered Char,列出段落 Char"/>
    <w:basedOn w:val="DefaultParagraphFont"/>
    <w:link w:val="ListParagraph"/>
    <w:uiPriority w:val="34"/>
    <w:locked/>
    <w:rsid w:val="0065623F"/>
    <w:rPr>
      <w:rFonts w:ascii="Times New Roman" w:eastAsia="Times New Roman" w:hAnsi="Times New Roman" w:cs="Times New Roman"/>
      <w:szCs w:val="22"/>
      <w:lang w:val="lv-LV" w:bidi="ar-SA"/>
    </w:rPr>
  </w:style>
  <w:style w:type="character" w:customStyle="1" w:styleId="Heading1Char">
    <w:name w:val="Heading 1 Char"/>
    <w:basedOn w:val="DefaultParagraphFont"/>
    <w:link w:val="Heading1"/>
    <w:rsid w:val="00830090"/>
    <w:rPr>
      <w:rFonts w:ascii="Times New Roman" w:eastAsia="Times New Roman" w:hAnsi="Times New Roman" w:cs="Times New Roman"/>
      <w:kern w:val="28"/>
      <w:szCs w:val="22"/>
      <w:lang w:val="lv-LV" w:bidi="ar-SA"/>
    </w:rPr>
  </w:style>
  <w:style w:type="character" w:customStyle="1" w:styleId="Heading2Char">
    <w:name w:val="Heading 2 Char"/>
    <w:basedOn w:val="DefaultParagraphFont"/>
    <w:link w:val="Heading2"/>
    <w:rsid w:val="00830090"/>
    <w:rPr>
      <w:rFonts w:ascii="Times New Roman" w:eastAsia="Times New Roman" w:hAnsi="Times New Roman" w:cs="Times New Roman"/>
      <w:szCs w:val="22"/>
      <w:lang w:val="lv-LV" w:bidi="ar-SA"/>
    </w:rPr>
  </w:style>
  <w:style w:type="character" w:customStyle="1" w:styleId="Heading3Char">
    <w:name w:val="Heading 3 Char"/>
    <w:basedOn w:val="DefaultParagraphFont"/>
    <w:link w:val="Heading3"/>
    <w:rsid w:val="00830090"/>
    <w:rPr>
      <w:rFonts w:ascii="Times New Roman" w:eastAsia="Times New Roman" w:hAnsi="Times New Roman" w:cs="Times New Roman"/>
      <w:szCs w:val="22"/>
      <w:lang w:val="lv-LV" w:bidi="ar-SA"/>
    </w:rPr>
  </w:style>
  <w:style w:type="character" w:customStyle="1" w:styleId="Heading4Char">
    <w:name w:val="Heading 4 Char"/>
    <w:basedOn w:val="DefaultParagraphFont"/>
    <w:link w:val="Heading4"/>
    <w:rsid w:val="00830090"/>
    <w:rPr>
      <w:rFonts w:ascii="Times New Roman" w:eastAsia="Times New Roman" w:hAnsi="Times New Roman" w:cs="Times New Roman"/>
      <w:szCs w:val="22"/>
      <w:lang w:val="lv-LV" w:bidi="ar-SA"/>
    </w:rPr>
  </w:style>
  <w:style w:type="character" w:customStyle="1" w:styleId="Heading5Char">
    <w:name w:val="Heading 5 Char"/>
    <w:basedOn w:val="DefaultParagraphFont"/>
    <w:link w:val="Heading5"/>
    <w:rsid w:val="00830090"/>
    <w:rPr>
      <w:rFonts w:ascii="Times New Roman" w:eastAsia="Times New Roman" w:hAnsi="Times New Roman" w:cs="Times New Roman"/>
      <w:szCs w:val="22"/>
      <w:lang w:val="lv-LV" w:bidi="ar-SA"/>
    </w:rPr>
  </w:style>
  <w:style w:type="character" w:customStyle="1" w:styleId="Heading6Char">
    <w:name w:val="Heading 6 Char"/>
    <w:basedOn w:val="DefaultParagraphFont"/>
    <w:link w:val="Heading6"/>
    <w:rsid w:val="00830090"/>
    <w:rPr>
      <w:rFonts w:ascii="Times New Roman" w:eastAsia="Times New Roman" w:hAnsi="Times New Roman" w:cs="Times New Roman"/>
      <w:szCs w:val="22"/>
      <w:lang w:val="lv-LV" w:bidi="ar-SA"/>
    </w:rPr>
  </w:style>
  <w:style w:type="character" w:customStyle="1" w:styleId="Heading7Char">
    <w:name w:val="Heading 7 Char"/>
    <w:basedOn w:val="DefaultParagraphFont"/>
    <w:link w:val="Heading7"/>
    <w:rsid w:val="00830090"/>
    <w:rPr>
      <w:rFonts w:ascii="Times New Roman" w:eastAsia="Times New Roman" w:hAnsi="Times New Roman" w:cs="Times New Roman"/>
      <w:szCs w:val="22"/>
      <w:lang w:val="lv-LV" w:bidi="ar-SA"/>
    </w:rPr>
  </w:style>
  <w:style w:type="character" w:customStyle="1" w:styleId="Heading8Char">
    <w:name w:val="Heading 8 Char"/>
    <w:basedOn w:val="DefaultParagraphFont"/>
    <w:link w:val="Heading8"/>
    <w:rsid w:val="00830090"/>
    <w:rPr>
      <w:rFonts w:ascii="Times New Roman" w:eastAsia="Times New Roman" w:hAnsi="Times New Roman" w:cs="Times New Roman"/>
      <w:szCs w:val="22"/>
      <w:lang w:val="lv-LV" w:bidi="ar-SA"/>
    </w:rPr>
  </w:style>
  <w:style w:type="character" w:customStyle="1" w:styleId="Heading9Char">
    <w:name w:val="Heading 9 Char"/>
    <w:basedOn w:val="DefaultParagraphFont"/>
    <w:link w:val="Heading9"/>
    <w:rsid w:val="00830090"/>
    <w:rPr>
      <w:rFonts w:ascii="Times New Roman" w:eastAsia="Times New Roman" w:hAnsi="Times New Roman" w:cs="Times New Roman"/>
      <w:szCs w:val="22"/>
      <w:lang w:val="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4748">
      <w:bodyDiv w:val="1"/>
      <w:marLeft w:val="0"/>
      <w:marRight w:val="0"/>
      <w:marTop w:val="0"/>
      <w:marBottom w:val="0"/>
      <w:divBdr>
        <w:top w:val="none" w:sz="0" w:space="0" w:color="auto"/>
        <w:left w:val="none" w:sz="0" w:space="0" w:color="auto"/>
        <w:bottom w:val="none" w:sz="0" w:space="0" w:color="auto"/>
        <w:right w:val="none" w:sz="0" w:space="0" w:color="auto"/>
      </w:divBdr>
    </w:div>
    <w:div w:id="2039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lv/documents/resolution/involvement-organised-civil-society-national-recovery-and-resilience-plans-what-works-and-what-does-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V63NAVDT5PV3-1648642317-4820</_dlc_DocId>
    <_dlc_DocIdUrl xmlns="01cfe264-354f-4f3f-acd0-cf26eb309336">
      <Url>http://dm2016/eesc/2021/_layouts/15/DocIdRedir.aspx?ID=V63NAVDT5PV3-1648642317-4820</Url>
      <Description>V63NAVDT5PV3-1648642317-4820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2021-12-08T12:00:00+00:00</ProductionDate>
    <DocumentNumber xmlns="d442a82d-24cc-4721-bd32-c982b501ac21">5465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58</Value>
      <Value>45</Value>
      <Value>42</Value>
      <Value>41</Value>
      <Value>40</Value>
      <Value>37</Value>
      <Value>35</Value>
      <Value>28</Value>
      <Value>25</Value>
      <Value>21</Value>
      <Value>19</Value>
      <Value>18</Value>
      <Value>17</Value>
      <Value>16</Value>
      <Value>15</Value>
      <Value>14</Value>
      <Value>13</Value>
      <Value>12</Value>
      <Value>11</Value>
      <Value>9</Value>
      <Value>7</Value>
      <Value>6</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14428</FicheNumber>
    <OriginalSender xmlns="01cfe264-354f-4f3f-acd0-cf26eb309336">
      <UserInfo>
        <DisplayName>Goba Evija</DisplayName>
        <AccountId>1887</AccountId>
        <AccountType/>
      </UserInfo>
    </OriginalSender>
    <DocumentPart xmlns="01cfe264-354f-4f3f-acd0-cf26eb309336">1</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65DDE7-BB1F-4AD4-9CA9-7EBEEC684AB6}">
  <ds:schemaRefs>
    <ds:schemaRef ds:uri="http://schemas.microsoft.com/sharepoint/v3/contenttype/forms"/>
  </ds:schemaRefs>
</ds:datastoreItem>
</file>

<file path=customXml/itemProps2.xml><?xml version="1.0" encoding="utf-8"?>
<ds:datastoreItem xmlns:ds="http://schemas.openxmlformats.org/officeDocument/2006/customXml" ds:itemID="{2DBB0E96-7D1B-4BB9-8148-332A8C7386AA}">
  <ds:schemaRefs>
    <ds:schemaRef ds:uri="http://purl.org/dc/terms/"/>
    <ds:schemaRef ds:uri="http://schemas.openxmlformats.org/package/2006/metadata/core-properties"/>
    <ds:schemaRef ds:uri="http://schemas.microsoft.com/office/2006/documentManagement/types"/>
    <ds:schemaRef ds:uri="d442a82d-24cc-4721-bd32-c982b501ac21"/>
    <ds:schemaRef ds:uri="http://schemas.microsoft.com/office/infopath/2007/PartnerControls"/>
    <ds:schemaRef ds:uri="http://purl.org/dc/elements/1.1/"/>
    <ds:schemaRef ds:uri="http://schemas.microsoft.com/office/2006/metadata/properties"/>
    <ds:schemaRef ds:uri="http://schemas.microsoft.com/sharepoint/v3/fields"/>
    <ds:schemaRef ds:uri="01cfe264-354f-4f3f-acd0-cf26eb309336"/>
    <ds:schemaRef ds:uri="http://www.w3.org/XML/1998/namespace"/>
    <ds:schemaRef ds:uri="http://purl.org/dc/dcmitype/"/>
  </ds:schemaRefs>
</ds:datastoreItem>
</file>

<file path=customXml/itemProps3.xml><?xml version="1.0" encoding="utf-8"?>
<ds:datastoreItem xmlns:ds="http://schemas.openxmlformats.org/officeDocument/2006/customXml" ds:itemID="{1C1DBE67-6DC5-4111-90B0-0D20BD8B2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F6683-D63E-4C62-941C-D3EF4B8D98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12744</Characters>
  <Application>Microsoft Office Word</Application>
  <DocSecurity>4</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Secinājumi_EESK un ESP priekšsēdētāju un ģenerālsekretāru ikkgadējā sanāksme</vt:lpstr>
      <vt:lpstr/>
    </vt:vector>
  </TitlesOfParts>
  <Company>EESC-ECOR</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Secinājumi_EESK un ESP priekšsēdētāju un ģenerālsekretāru ikkgadējā sanāksme</dc:title>
  <dc:subject>INFO</dc:subject>
  <dc:creator>Ana Dumitrache</dc:creator>
  <cp:keywords>EESC-2021-05465-01-00-INFO-TRA-EN</cp:keywords>
  <dc:description>Rapporteur:  - Original language: EN - Date of document: 08/12/2021 - Date of meeting:  - External documents:  - Administrator: MME DUMITRACHE Ana</dc:description>
  <cp:lastModifiedBy>Sonia Calvy</cp:lastModifiedBy>
  <cp:revision>2</cp:revision>
  <dcterms:created xsi:type="dcterms:W3CDTF">2021-12-14T08:49:00Z</dcterms:created>
  <dcterms:modified xsi:type="dcterms:W3CDTF">2021-12-14T08:49:00Z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26/11/2021</vt:lpwstr>
  </property>
  <property fmtid="{D5CDD505-2E9C-101B-9397-08002B2CF9AE}" pid="4" name="Pref_Time">
    <vt:lpwstr>13:18:27</vt:lpwstr>
  </property>
  <property fmtid="{D5CDD505-2E9C-101B-9397-08002B2CF9AE}" pid="5" name="Pref_User">
    <vt:lpwstr>amett</vt:lpwstr>
  </property>
  <property fmtid="{D5CDD505-2E9C-101B-9397-08002B2CF9AE}" pid="6" name="Pref_FileName">
    <vt:lpwstr>EESC-2021-05465-01-00-INFO-ORI.docx</vt:lpwstr>
  </property>
  <property fmtid="{D5CDD505-2E9C-101B-9397-08002B2CF9AE}" pid="7" name="ContentTypeId">
    <vt:lpwstr>0x010100EA97B91038054C99906057A708A1480A004B06FA2060D04E4BBAF9E05CA34417ED</vt:lpwstr>
  </property>
  <property fmtid="{D5CDD505-2E9C-101B-9397-08002B2CF9AE}" pid="8" name="_dlc_DocIdItemGuid">
    <vt:lpwstr>bdcc4a69-5392-40fd-bab0-afc65c872ea0</vt:lpwstr>
  </property>
  <property fmtid="{D5CDD505-2E9C-101B-9397-08002B2CF9AE}" pid="9" name="AvailableTranslations">
    <vt:lpwstr>42;#FI|87606a43-d45f-42d6-b8c9-e1a3457db5b7;#58;#MT|7df99101-6854-4a26-b53a-b88c0da02c26;#17;#NL|55c6556c-b4f4-441d-9acf-c498d4f838bd;#13;#PT|50ccc04a-eadd-42ae-a0cb-acaf45f812ba;#35;#PL|1e03da61-4678-4e07-b136-b5024ca9197b;#15;#LT|a7ff5ce7-6123-4f68-865a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5465</vt:i4>
  </property>
  <property fmtid="{D5CDD505-2E9C-101B-9397-08002B2CF9AE}" pid="14" name="DocumentYear">
    <vt:i4>2021</vt:i4>
  </property>
  <property fmtid="{D5CDD505-2E9C-101B-9397-08002B2CF9AE}" pid="15" name="DocumentVersion">
    <vt:i4>0</vt:i4>
  </property>
  <property fmtid="{D5CDD505-2E9C-101B-9397-08002B2CF9AE}" pid="16" name="FicheNumber">
    <vt:i4>14428</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Cabinet du Président</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MT|7df99101-6854-4a26-b53a-b88c0da02c26;PT|50ccc04a-eadd-42ae-a0cb-acaf45f812ba;SV|c2ed69e7-a339-43d7-8f22-d93680a92aa0;EN|f2175f21-25d7-44a3-96da-d6a61b075e1b;DE|f6b31e5a-26fa-4935-b661-318e46daf27e;EL|6d4f4d51-af9b-4650-94b4-4276bee85c91;FR|d2afafd3-4c8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37;#EL|6d4f4d51-af9b-4650-94b4-4276bee85c91;#40;#SV|c2ed69e7-a339-43d7-8f22-d93680a92aa0;#13;#PT|50ccc04a-eadd-42ae-a0cb-acaf45f812ba;#165;#Internal|2451815e-8241-4bbf-a22e-1ab710712bf2;#11;#DE|f6b31e5a-26fa-4935-b661-318e46daf27e;#58;#MT|7df99101-6854-4a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18;#LV|46f7e311-5d9f-4663-b433-18aeccb7ace7</vt:lpwstr>
  </property>
  <property fmtid="{D5CDD505-2E9C-101B-9397-08002B2CF9AE}" pid="35" name="_docset_NoMedatataSyncRequired">
    <vt:lpwstr>False</vt:lpwstr>
  </property>
</Properties>
</file>