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95" w:rsidRPr="005E3A76" w:rsidRDefault="00352AD5" w:rsidP="00BB1B50">
      <w:pPr>
        <w:jc w:val="both"/>
        <w:rPr>
          <w:rFonts w:asciiTheme="majorHAnsi" w:hAnsiTheme="majorHAnsi"/>
          <w:b/>
          <w:color w:val="000000" w:themeColor="text1"/>
          <w:sz w:val="20"/>
          <w:szCs w:val="20"/>
          <w:lang w:val="en-GB"/>
        </w:rPr>
      </w:pPr>
      <w:bookmarkStart w:id="0" w:name="_GoBack"/>
      <w:bookmarkEnd w:id="0"/>
      <w:r w:rsidRPr="005E3A76">
        <w:rPr>
          <w:rFonts w:asciiTheme="majorHAnsi" w:hAnsiTheme="majorHAnsi"/>
          <w:noProof/>
        </w:rPr>
        <w:drawing>
          <wp:anchor distT="0" distB="0" distL="114300" distR="114300" simplePos="0" relativeHeight="251658240" behindDoc="0" locked="0" layoutInCell="1" allowOverlap="1" wp14:anchorId="21F08972" wp14:editId="23D5A053">
            <wp:simplePos x="0" y="0"/>
            <wp:positionH relativeFrom="column">
              <wp:posOffset>824727</wp:posOffset>
            </wp:positionH>
            <wp:positionV relativeFrom="paragraph">
              <wp:posOffset>-212090</wp:posOffset>
            </wp:positionV>
            <wp:extent cx="4407535" cy="1625600"/>
            <wp:effectExtent l="0" t="0" r="0" b="0"/>
            <wp:wrapNone/>
            <wp:docPr id="5" name="Picture 5" descr="logo-liaison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aison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753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C4" w:rsidRPr="005E3A76">
        <w:rPr>
          <w:rFonts w:asciiTheme="majorHAnsi" w:hAnsiTheme="majorHAnsi"/>
          <w:b/>
          <w:noProof/>
          <w:color w:val="000000" w:themeColor="text1"/>
          <w:sz w:val="20"/>
          <w:szCs w:val="20"/>
        </w:rPr>
        <mc:AlternateContent>
          <mc:Choice Requires="wps">
            <w:drawing>
              <wp:anchor distT="0" distB="0" distL="114300" distR="114300" simplePos="0" relativeHeight="251660288" behindDoc="0" locked="0" layoutInCell="1" allowOverlap="1" wp14:anchorId="557455AF" wp14:editId="6B0809FE">
                <wp:simplePos x="0" y="0"/>
                <wp:positionH relativeFrom="column">
                  <wp:posOffset>4401748</wp:posOffset>
                </wp:positionH>
                <wp:positionV relativeFrom="paragraph">
                  <wp:posOffset>-964433</wp:posOffset>
                </wp:positionV>
                <wp:extent cx="2270234" cy="1150882"/>
                <wp:effectExtent l="0" t="0" r="0" b="0"/>
                <wp:wrapNone/>
                <wp:docPr id="6" name="Rectangle 6"/>
                <wp:cNvGraphicFramePr/>
                <a:graphic xmlns:a="http://schemas.openxmlformats.org/drawingml/2006/main">
                  <a:graphicData uri="http://schemas.microsoft.com/office/word/2010/wordprocessingShape">
                    <wps:wsp>
                      <wps:cNvSpPr/>
                      <wps:spPr>
                        <a:xfrm>
                          <a:off x="0" y="0"/>
                          <a:ext cx="2270234" cy="115088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6.6pt;margin-top:-75.95pt;width:178.7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" fillcolor="white [3212]" stroked="f"/>
            </w:pict>
          </mc:Fallback>
        </mc:AlternateContent>
      </w:r>
    </w:p>
    <w:p w:rsidR="00E42795" w:rsidRPr="005E3A76" w:rsidRDefault="00E42795" w:rsidP="00BB1B50">
      <w:pPr>
        <w:jc w:val="both"/>
        <w:rPr>
          <w:rFonts w:asciiTheme="majorHAnsi" w:hAnsiTheme="majorHAnsi"/>
          <w:b/>
          <w:color w:val="000000" w:themeColor="text1"/>
          <w:sz w:val="20"/>
          <w:szCs w:val="20"/>
          <w:lang w:val="en-GB"/>
        </w:rPr>
      </w:pPr>
    </w:p>
    <w:p w:rsidR="00BB1B50" w:rsidRPr="005E3A76" w:rsidRDefault="00BB1B50" w:rsidP="00BB1B50">
      <w:pPr>
        <w:jc w:val="both"/>
        <w:rPr>
          <w:rFonts w:asciiTheme="majorHAnsi" w:hAnsiTheme="majorHAnsi"/>
          <w:b/>
          <w:color w:val="000000" w:themeColor="text1"/>
          <w:sz w:val="20"/>
          <w:szCs w:val="20"/>
          <w:lang w:val="en-GB"/>
        </w:rPr>
      </w:pPr>
    </w:p>
    <w:p w:rsidR="00BB1B50" w:rsidRPr="005E3A76" w:rsidRDefault="00BB1B50" w:rsidP="00BB1B50">
      <w:pPr>
        <w:jc w:val="both"/>
        <w:rPr>
          <w:rFonts w:asciiTheme="majorHAnsi" w:hAnsiTheme="majorHAnsi"/>
          <w:b/>
          <w:color w:val="000000" w:themeColor="text1"/>
          <w:sz w:val="20"/>
          <w:szCs w:val="20"/>
          <w:lang w:val="en-GB"/>
        </w:rPr>
      </w:pPr>
    </w:p>
    <w:p w:rsidR="00BB1B50" w:rsidRPr="005E3A76" w:rsidRDefault="00BB1B50" w:rsidP="00BB1B50">
      <w:pPr>
        <w:jc w:val="both"/>
        <w:rPr>
          <w:rFonts w:asciiTheme="majorHAnsi" w:hAnsiTheme="majorHAnsi"/>
          <w:b/>
          <w:color w:val="000000" w:themeColor="text1"/>
          <w:sz w:val="20"/>
          <w:szCs w:val="20"/>
          <w:lang w:val="en-GB"/>
        </w:rPr>
      </w:pPr>
    </w:p>
    <w:p w:rsidR="00BB1B50" w:rsidRPr="005E3A76" w:rsidRDefault="00BB1B50" w:rsidP="00BB1B50">
      <w:pPr>
        <w:jc w:val="both"/>
        <w:rPr>
          <w:rFonts w:asciiTheme="majorHAnsi" w:hAnsiTheme="majorHAnsi"/>
          <w:b/>
          <w:color w:val="000000" w:themeColor="text1"/>
          <w:sz w:val="20"/>
          <w:szCs w:val="20"/>
          <w:lang w:val="en-GB"/>
        </w:rPr>
      </w:pPr>
    </w:p>
    <w:p w:rsidR="00BB1B50" w:rsidRPr="005E3A76" w:rsidRDefault="00BB1B50" w:rsidP="00BB1B50">
      <w:pPr>
        <w:jc w:val="both"/>
        <w:rPr>
          <w:rFonts w:asciiTheme="majorHAnsi" w:hAnsiTheme="majorHAnsi"/>
          <w:b/>
          <w:color w:val="000000" w:themeColor="text1"/>
          <w:sz w:val="40"/>
          <w:szCs w:val="40"/>
          <w:lang w:val="en-GB"/>
        </w:rPr>
      </w:pPr>
    </w:p>
    <w:p w:rsidR="00BB1B50" w:rsidRPr="005E3A76" w:rsidRDefault="00BB1B50" w:rsidP="00BB1B50">
      <w:pPr>
        <w:jc w:val="both"/>
        <w:rPr>
          <w:rFonts w:asciiTheme="majorHAnsi" w:hAnsiTheme="majorHAnsi"/>
          <w:b/>
          <w:color w:val="000000" w:themeColor="text1"/>
          <w:sz w:val="40"/>
          <w:szCs w:val="40"/>
          <w:lang w:val="en-GB"/>
        </w:rPr>
      </w:pPr>
    </w:p>
    <w:p w:rsidR="00BB1B50" w:rsidRPr="005E3A76" w:rsidRDefault="00BB1B50" w:rsidP="00BB1B50">
      <w:pPr>
        <w:jc w:val="both"/>
        <w:rPr>
          <w:rFonts w:asciiTheme="majorHAnsi" w:hAnsiTheme="majorHAnsi"/>
          <w:b/>
          <w:color w:val="000000" w:themeColor="text1"/>
          <w:sz w:val="40"/>
          <w:szCs w:val="40"/>
          <w:lang w:val="en-GB"/>
        </w:rPr>
      </w:pPr>
    </w:p>
    <w:p w:rsidR="008A4AD6" w:rsidRPr="005E3A76" w:rsidRDefault="008A4AD6" w:rsidP="00BB1B50">
      <w:pPr>
        <w:jc w:val="both"/>
        <w:rPr>
          <w:rFonts w:asciiTheme="majorHAnsi" w:hAnsiTheme="majorHAnsi"/>
          <w:b/>
          <w:color w:val="000000" w:themeColor="text1"/>
          <w:sz w:val="40"/>
          <w:szCs w:val="40"/>
          <w:lang w:val="en-GB"/>
        </w:rPr>
      </w:pPr>
    </w:p>
    <w:p w:rsidR="008A4AD6" w:rsidRPr="005E3A76" w:rsidRDefault="008A4AD6" w:rsidP="00BB1B50">
      <w:pPr>
        <w:jc w:val="both"/>
        <w:rPr>
          <w:rFonts w:asciiTheme="majorHAnsi" w:hAnsiTheme="majorHAnsi"/>
          <w:b/>
          <w:color w:val="000000" w:themeColor="text1"/>
          <w:sz w:val="40"/>
          <w:szCs w:val="40"/>
          <w:lang w:val="en-GB"/>
        </w:rPr>
      </w:pPr>
    </w:p>
    <w:p w:rsidR="008A4AD6" w:rsidRPr="005E3A76" w:rsidRDefault="008A4AD6" w:rsidP="00BB1B50">
      <w:pPr>
        <w:jc w:val="both"/>
        <w:rPr>
          <w:rFonts w:asciiTheme="majorHAnsi" w:hAnsiTheme="majorHAnsi"/>
          <w:b/>
          <w:color w:val="000000" w:themeColor="text1"/>
          <w:sz w:val="40"/>
          <w:szCs w:val="40"/>
          <w:lang w:val="en-GB"/>
        </w:rPr>
      </w:pPr>
    </w:p>
    <w:p w:rsidR="008A4AD6" w:rsidRPr="005E3A76" w:rsidRDefault="008A4AD6" w:rsidP="00BB1B50">
      <w:pPr>
        <w:jc w:val="both"/>
        <w:rPr>
          <w:rFonts w:asciiTheme="majorHAnsi" w:hAnsiTheme="majorHAnsi"/>
          <w:b/>
          <w:color w:val="000000" w:themeColor="text1"/>
          <w:sz w:val="40"/>
          <w:szCs w:val="40"/>
          <w:lang w:val="en-GB"/>
        </w:rPr>
      </w:pPr>
    </w:p>
    <w:p w:rsidR="00352AD5" w:rsidRPr="005E3A76" w:rsidRDefault="00352AD5" w:rsidP="00BB1B50">
      <w:pPr>
        <w:jc w:val="both"/>
        <w:rPr>
          <w:rFonts w:asciiTheme="majorHAnsi" w:hAnsiTheme="majorHAnsi"/>
          <w:b/>
          <w:color w:val="000000" w:themeColor="text1"/>
          <w:sz w:val="40"/>
          <w:szCs w:val="40"/>
          <w:lang w:val="en-GB"/>
        </w:rPr>
      </w:pPr>
    </w:p>
    <w:p w:rsidR="00CC1B77" w:rsidRPr="005E3A76" w:rsidRDefault="005E2649" w:rsidP="00BB1B50">
      <w:pPr>
        <w:jc w:val="center"/>
        <w:rPr>
          <w:rFonts w:asciiTheme="majorHAnsi" w:hAnsiTheme="majorHAnsi"/>
          <w:b/>
          <w:color w:val="000000" w:themeColor="text1"/>
          <w:sz w:val="40"/>
          <w:szCs w:val="40"/>
          <w:lang w:val="en-GB"/>
        </w:rPr>
      </w:pPr>
      <w:r w:rsidRPr="005E3A76">
        <w:rPr>
          <w:rFonts w:asciiTheme="majorHAnsi" w:hAnsiTheme="majorHAnsi"/>
          <w:b/>
          <w:color w:val="000000" w:themeColor="text1"/>
          <w:sz w:val="40"/>
          <w:szCs w:val="40"/>
          <w:lang w:val="en-GB"/>
        </w:rPr>
        <w:t>European Commission 2018</w:t>
      </w:r>
      <w:r w:rsidR="00F55464" w:rsidRPr="005E3A76">
        <w:rPr>
          <w:rFonts w:asciiTheme="majorHAnsi" w:hAnsiTheme="majorHAnsi"/>
          <w:b/>
          <w:color w:val="000000" w:themeColor="text1"/>
          <w:sz w:val="40"/>
          <w:szCs w:val="40"/>
          <w:lang w:val="en-GB"/>
        </w:rPr>
        <w:t xml:space="preserve"> work programme</w:t>
      </w:r>
      <w:r w:rsidR="001C4F13" w:rsidRPr="005E3A76">
        <w:rPr>
          <w:rFonts w:asciiTheme="majorHAnsi" w:hAnsiTheme="majorHAnsi"/>
          <w:b/>
          <w:color w:val="000000" w:themeColor="text1"/>
          <w:sz w:val="40"/>
          <w:szCs w:val="40"/>
          <w:lang w:val="en-GB"/>
        </w:rPr>
        <w:t xml:space="preserve">: </w:t>
      </w:r>
    </w:p>
    <w:p w:rsidR="008A4AD6" w:rsidRPr="005E3A76" w:rsidRDefault="008A4AD6" w:rsidP="00BB1B50">
      <w:pPr>
        <w:jc w:val="center"/>
        <w:rPr>
          <w:rFonts w:asciiTheme="majorHAnsi" w:hAnsiTheme="majorHAnsi"/>
          <w:b/>
          <w:color w:val="000000" w:themeColor="text1"/>
          <w:sz w:val="40"/>
          <w:szCs w:val="40"/>
          <w:lang w:val="en-GB"/>
        </w:rPr>
      </w:pPr>
    </w:p>
    <w:p w:rsidR="00273AE2" w:rsidRPr="005E3A76" w:rsidRDefault="00273AE2" w:rsidP="00BB1B50">
      <w:pPr>
        <w:jc w:val="center"/>
        <w:rPr>
          <w:rFonts w:asciiTheme="majorHAnsi" w:hAnsiTheme="majorHAnsi"/>
          <w:b/>
          <w:color w:val="000000" w:themeColor="text1"/>
          <w:sz w:val="40"/>
          <w:szCs w:val="40"/>
          <w:lang w:val="en-GB"/>
        </w:rPr>
      </w:pPr>
      <w:r w:rsidRPr="005E3A76">
        <w:rPr>
          <w:rFonts w:asciiTheme="majorHAnsi" w:hAnsiTheme="majorHAnsi"/>
          <w:b/>
          <w:color w:val="000000" w:themeColor="text1"/>
          <w:sz w:val="40"/>
          <w:szCs w:val="40"/>
          <w:lang w:val="en-GB"/>
        </w:rPr>
        <w:t>Contribution</w:t>
      </w:r>
      <w:r w:rsidR="00CC1B77" w:rsidRPr="005E3A76">
        <w:rPr>
          <w:rFonts w:asciiTheme="majorHAnsi" w:hAnsiTheme="majorHAnsi"/>
          <w:b/>
          <w:color w:val="000000" w:themeColor="text1"/>
          <w:sz w:val="40"/>
          <w:szCs w:val="40"/>
          <w:lang w:val="en-GB"/>
        </w:rPr>
        <w:t xml:space="preserve"> of the</w:t>
      </w:r>
      <w:r w:rsidRPr="005E3A76">
        <w:rPr>
          <w:rFonts w:asciiTheme="majorHAnsi" w:hAnsiTheme="majorHAnsi"/>
          <w:b/>
          <w:color w:val="000000" w:themeColor="text1"/>
          <w:sz w:val="40"/>
          <w:szCs w:val="40"/>
          <w:lang w:val="en-GB"/>
        </w:rPr>
        <w:t xml:space="preserve"> Liaison Group </w:t>
      </w:r>
    </w:p>
    <w:p w:rsidR="00273AE2" w:rsidRPr="005E3A76" w:rsidRDefault="00273AE2" w:rsidP="00BB1B50">
      <w:pPr>
        <w:jc w:val="both"/>
        <w:rPr>
          <w:rFonts w:asciiTheme="majorHAnsi" w:hAnsiTheme="majorHAnsi"/>
          <w:b/>
          <w:color w:val="000000" w:themeColor="text1"/>
          <w:sz w:val="40"/>
          <w:szCs w:val="40"/>
          <w:lang w:val="en-GB"/>
        </w:rPr>
      </w:pPr>
    </w:p>
    <w:p w:rsidR="00BB1B50" w:rsidRPr="005E3A76" w:rsidRDefault="00BB1B50" w:rsidP="00F55464">
      <w:pPr>
        <w:rPr>
          <w:rFonts w:asciiTheme="majorHAnsi" w:hAnsiTheme="majorHAnsi"/>
          <w:b/>
          <w:color w:val="000000" w:themeColor="text1"/>
          <w:sz w:val="28"/>
          <w:szCs w:val="28"/>
          <w:lang w:val="en-GB"/>
        </w:rPr>
      </w:pPr>
      <w:r w:rsidRPr="005E3A76">
        <w:rPr>
          <w:rFonts w:asciiTheme="majorHAnsi" w:hAnsiTheme="majorHAnsi"/>
          <w:b/>
          <w:color w:val="000000" w:themeColor="text1"/>
          <w:sz w:val="40"/>
          <w:szCs w:val="40"/>
          <w:lang w:val="en-GB"/>
        </w:rPr>
        <w:br w:type="page"/>
      </w:r>
      <w:r w:rsidRPr="005E3A76">
        <w:rPr>
          <w:rFonts w:asciiTheme="majorHAnsi" w:hAnsiTheme="majorHAnsi"/>
          <w:b/>
          <w:color w:val="000000" w:themeColor="text1"/>
          <w:sz w:val="28"/>
          <w:szCs w:val="28"/>
          <w:lang w:val="en-GB"/>
        </w:rPr>
        <w:lastRenderedPageBreak/>
        <w:t>Introduction</w:t>
      </w:r>
    </w:p>
    <w:p w:rsidR="00F55464" w:rsidRDefault="00F55464" w:rsidP="00F55464">
      <w:pPr>
        <w:rPr>
          <w:rFonts w:asciiTheme="majorHAnsi" w:hAnsiTheme="majorHAnsi"/>
          <w:b/>
          <w:color w:val="000000" w:themeColor="text1"/>
          <w:sz w:val="22"/>
          <w:szCs w:val="22"/>
          <w:lang w:val="en-GB"/>
        </w:rPr>
      </w:pPr>
    </w:p>
    <w:p w:rsidR="007E3416" w:rsidRPr="005E3A76" w:rsidRDefault="007E3416" w:rsidP="00F55464">
      <w:pPr>
        <w:rPr>
          <w:rFonts w:asciiTheme="majorHAnsi" w:hAnsiTheme="majorHAnsi"/>
          <w:b/>
          <w:color w:val="000000" w:themeColor="text1"/>
          <w:sz w:val="22"/>
          <w:szCs w:val="22"/>
          <w:lang w:val="en-GB"/>
        </w:rPr>
      </w:pPr>
    </w:p>
    <w:p w:rsidR="00761F8B" w:rsidRPr="005E3A76" w:rsidRDefault="00761F8B" w:rsidP="00761F8B">
      <w:pPr>
        <w:jc w:val="both"/>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More than just an annual exercise, the contribution of the Liaison Group to the statement of the EESC on the Commission's future work programme is an excellent opportunity to demonstrate that the European networks gathered in the Liaison Group are a force of and for proposals. They are advocating their particular interest which is the general interest.</w:t>
      </w:r>
    </w:p>
    <w:p w:rsidR="00761F8B" w:rsidRPr="005E3A76" w:rsidRDefault="00761F8B" w:rsidP="00761F8B">
      <w:pPr>
        <w:jc w:val="both"/>
        <w:rPr>
          <w:rFonts w:asciiTheme="majorHAnsi" w:hAnsiTheme="majorHAnsi"/>
          <w:color w:val="000000" w:themeColor="text1"/>
          <w:sz w:val="22"/>
          <w:szCs w:val="22"/>
          <w:lang w:val="en-GB"/>
        </w:rPr>
      </w:pPr>
    </w:p>
    <w:p w:rsidR="00761F8B" w:rsidRPr="005E3A76" w:rsidRDefault="00761F8B" w:rsidP="00761F8B">
      <w:pPr>
        <w:jc w:val="both"/>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In these times there is no doubt that the EU has to deliver in order to reconnect with the citizens who too often turn away from Europe and its institutions as they hear to many times that EU is the problem and not part of the solution.</w:t>
      </w:r>
    </w:p>
    <w:p w:rsidR="00761F8B" w:rsidRPr="005E3A76" w:rsidRDefault="00761F8B" w:rsidP="00761F8B">
      <w:pPr>
        <w:jc w:val="both"/>
        <w:rPr>
          <w:rFonts w:asciiTheme="majorHAnsi" w:hAnsiTheme="majorHAnsi"/>
          <w:color w:val="000000" w:themeColor="text1"/>
          <w:sz w:val="22"/>
          <w:szCs w:val="22"/>
          <w:lang w:val="en-GB"/>
        </w:rPr>
      </w:pPr>
    </w:p>
    <w:p w:rsidR="00761F8B" w:rsidRPr="005E3A76" w:rsidRDefault="00761F8B" w:rsidP="00761F8B">
      <w:pPr>
        <w:jc w:val="both"/>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After years of fiscal and financial consolidation, of drastic and austere policies in the so-called 'programme countries', after having too long time considered that everything is under market rules and competition, a new form of awareness raising seems to take place: the need to balance both economic and social imperatives.</w:t>
      </w:r>
    </w:p>
    <w:p w:rsidR="00761F8B" w:rsidRPr="005E3A76" w:rsidRDefault="00761F8B" w:rsidP="00761F8B">
      <w:pPr>
        <w:jc w:val="both"/>
        <w:rPr>
          <w:rFonts w:asciiTheme="majorHAnsi" w:hAnsiTheme="majorHAnsi"/>
          <w:color w:val="000000" w:themeColor="text1"/>
          <w:sz w:val="22"/>
          <w:szCs w:val="22"/>
          <w:lang w:val="en-GB"/>
        </w:rPr>
      </w:pPr>
    </w:p>
    <w:p w:rsidR="00761F8B" w:rsidRPr="005E3A76" w:rsidRDefault="00761F8B" w:rsidP="00761F8B">
      <w:pPr>
        <w:jc w:val="both"/>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Without being nostalgic, it is just another and renewed form of social market economy. There is renewed commitment to the European social model in its different forms.</w:t>
      </w:r>
    </w:p>
    <w:p w:rsidR="00761F8B" w:rsidRPr="005E3A76" w:rsidRDefault="00761F8B" w:rsidP="00761F8B">
      <w:pPr>
        <w:jc w:val="both"/>
        <w:rPr>
          <w:rFonts w:asciiTheme="majorHAnsi" w:hAnsiTheme="majorHAnsi"/>
          <w:color w:val="000000" w:themeColor="text1"/>
          <w:sz w:val="22"/>
          <w:szCs w:val="22"/>
          <w:lang w:val="en-GB"/>
        </w:rPr>
      </w:pPr>
    </w:p>
    <w:p w:rsidR="00761F8B" w:rsidRPr="005E3A76" w:rsidRDefault="00761F8B" w:rsidP="00761F8B">
      <w:pPr>
        <w:jc w:val="both"/>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 xml:space="preserve">Commission President Juncker has presented </w:t>
      </w:r>
      <w:r w:rsidR="005E3A76" w:rsidRPr="005E3A76">
        <w:rPr>
          <w:rFonts w:asciiTheme="majorHAnsi" w:hAnsiTheme="majorHAnsi"/>
          <w:color w:val="000000" w:themeColor="text1"/>
          <w:sz w:val="22"/>
          <w:szCs w:val="22"/>
          <w:lang w:val="en-GB"/>
        </w:rPr>
        <w:t>five</w:t>
      </w:r>
      <w:r w:rsidRPr="005E3A76">
        <w:rPr>
          <w:rFonts w:asciiTheme="majorHAnsi" w:hAnsiTheme="majorHAnsi"/>
          <w:color w:val="000000" w:themeColor="text1"/>
          <w:sz w:val="22"/>
          <w:szCs w:val="22"/>
          <w:lang w:val="en-GB"/>
        </w:rPr>
        <w:t xml:space="preserve"> scenarios to be debated at the occasion of </w:t>
      </w:r>
      <w:r w:rsidR="005E3A76" w:rsidRPr="005E3A76">
        <w:rPr>
          <w:rFonts w:asciiTheme="majorHAnsi" w:hAnsiTheme="majorHAnsi"/>
          <w:color w:val="000000" w:themeColor="text1"/>
          <w:sz w:val="22"/>
          <w:szCs w:val="22"/>
          <w:lang w:val="en-GB"/>
        </w:rPr>
        <w:t xml:space="preserve">the </w:t>
      </w:r>
      <w:r w:rsidRPr="005E3A76">
        <w:rPr>
          <w:rFonts w:asciiTheme="majorHAnsi" w:hAnsiTheme="majorHAnsi"/>
          <w:color w:val="000000" w:themeColor="text1"/>
          <w:sz w:val="22"/>
          <w:szCs w:val="22"/>
          <w:lang w:val="en-GB"/>
        </w:rPr>
        <w:t>60</w:t>
      </w:r>
      <w:r w:rsidR="005E3A76" w:rsidRPr="005E3A76">
        <w:rPr>
          <w:rFonts w:asciiTheme="majorHAnsi" w:hAnsiTheme="majorHAnsi"/>
          <w:color w:val="000000" w:themeColor="text1"/>
          <w:sz w:val="22"/>
          <w:szCs w:val="22"/>
          <w:vertAlign w:val="superscript"/>
          <w:lang w:val="en-GB"/>
        </w:rPr>
        <w:t>th</w:t>
      </w:r>
      <w:r w:rsidR="005E3A76" w:rsidRPr="005E3A76">
        <w:rPr>
          <w:rFonts w:asciiTheme="majorHAnsi" w:hAnsiTheme="majorHAnsi"/>
          <w:color w:val="000000" w:themeColor="text1"/>
          <w:sz w:val="22"/>
          <w:szCs w:val="22"/>
          <w:lang w:val="en-GB"/>
        </w:rPr>
        <w:t xml:space="preserve"> anniversary</w:t>
      </w:r>
      <w:r w:rsidRPr="005E3A76">
        <w:rPr>
          <w:rFonts w:asciiTheme="majorHAnsi" w:hAnsiTheme="majorHAnsi"/>
          <w:color w:val="000000" w:themeColor="text1"/>
          <w:sz w:val="22"/>
          <w:szCs w:val="22"/>
          <w:lang w:val="en-GB"/>
        </w:rPr>
        <w:t xml:space="preserve"> of the Treaty</w:t>
      </w:r>
      <w:r w:rsidR="005E3A76" w:rsidRPr="005E3A76">
        <w:rPr>
          <w:rFonts w:asciiTheme="majorHAnsi" w:hAnsiTheme="majorHAnsi"/>
          <w:color w:val="000000" w:themeColor="text1"/>
          <w:sz w:val="22"/>
          <w:szCs w:val="22"/>
          <w:lang w:val="en-GB"/>
        </w:rPr>
        <w:t xml:space="preserve"> of Rome</w:t>
      </w:r>
      <w:r w:rsidRPr="005E3A76">
        <w:rPr>
          <w:rFonts w:asciiTheme="majorHAnsi" w:hAnsiTheme="majorHAnsi"/>
          <w:color w:val="000000" w:themeColor="text1"/>
          <w:sz w:val="22"/>
          <w:szCs w:val="22"/>
          <w:lang w:val="en-GB"/>
        </w:rPr>
        <w:t>. Probably</w:t>
      </w:r>
      <w:r w:rsidR="005E3A76" w:rsidRPr="005E3A76">
        <w:rPr>
          <w:rFonts w:asciiTheme="majorHAnsi" w:hAnsiTheme="majorHAnsi"/>
          <w:color w:val="000000" w:themeColor="text1"/>
          <w:sz w:val="22"/>
          <w:szCs w:val="22"/>
          <w:lang w:val="en-GB"/>
        </w:rPr>
        <w:t xml:space="preserve"> there will not be</w:t>
      </w:r>
      <w:r w:rsidRPr="005E3A76">
        <w:rPr>
          <w:rFonts w:asciiTheme="majorHAnsi" w:hAnsiTheme="majorHAnsi"/>
          <w:color w:val="000000" w:themeColor="text1"/>
          <w:sz w:val="22"/>
          <w:szCs w:val="22"/>
          <w:lang w:val="en-GB"/>
        </w:rPr>
        <w:t xml:space="preserve"> public </w:t>
      </w:r>
      <w:r w:rsidR="005E3A76" w:rsidRPr="005E3A76">
        <w:rPr>
          <w:rFonts w:asciiTheme="majorHAnsi" w:hAnsiTheme="majorHAnsi"/>
          <w:color w:val="000000" w:themeColor="text1"/>
          <w:sz w:val="22"/>
          <w:szCs w:val="22"/>
          <w:lang w:val="en-GB"/>
        </w:rPr>
        <w:t>support</w:t>
      </w:r>
      <w:r w:rsidRPr="005E3A76">
        <w:rPr>
          <w:rFonts w:asciiTheme="majorHAnsi" w:hAnsiTheme="majorHAnsi"/>
          <w:color w:val="000000" w:themeColor="text1"/>
          <w:sz w:val="22"/>
          <w:szCs w:val="22"/>
          <w:lang w:val="en-GB"/>
        </w:rPr>
        <w:t xml:space="preserve"> </w:t>
      </w:r>
      <w:r w:rsidR="005E3A76" w:rsidRPr="005E3A76">
        <w:rPr>
          <w:rFonts w:asciiTheme="majorHAnsi" w:hAnsiTheme="majorHAnsi"/>
          <w:color w:val="000000" w:themeColor="text1"/>
          <w:sz w:val="22"/>
          <w:szCs w:val="22"/>
          <w:lang w:val="en-GB"/>
        </w:rPr>
        <w:t>for</w:t>
      </w:r>
      <w:r w:rsidRPr="005E3A76">
        <w:rPr>
          <w:rFonts w:asciiTheme="majorHAnsi" w:hAnsiTheme="majorHAnsi"/>
          <w:color w:val="000000" w:themeColor="text1"/>
          <w:sz w:val="22"/>
          <w:szCs w:val="22"/>
          <w:lang w:val="en-GB"/>
        </w:rPr>
        <w:t xml:space="preserve"> institutional reforms, but if the EU can present concrete steps to reply to the feeling of insecurity in turbulent times, there is a chance of regaining trust and confidence, of creating a new dynamic.</w:t>
      </w:r>
    </w:p>
    <w:p w:rsidR="00761F8B" w:rsidRPr="005E3A76" w:rsidRDefault="00761F8B" w:rsidP="00761F8B">
      <w:pPr>
        <w:jc w:val="both"/>
        <w:rPr>
          <w:rFonts w:asciiTheme="majorHAnsi" w:hAnsiTheme="majorHAnsi"/>
          <w:color w:val="000000" w:themeColor="text1"/>
          <w:sz w:val="22"/>
          <w:szCs w:val="22"/>
          <w:lang w:val="en-GB"/>
        </w:rPr>
      </w:pPr>
    </w:p>
    <w:p w:rsidR="00761F8B" w:rsidRPr="005E3A76" w:rsidRDefault="00761F8B" w:rsidP="00761F8B">
      <w:pPr>
        <w:jc w:val="both"/>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Upward c</w:t>
      </w:r>
      <w:r w:rsidR="005E3A76" w:rsidRPr="005E3A76">
        <w:rPr>
          <w:rFonts w:asciiTheme="majorHAnsi" w:hAnsiTheme="majorHAnsi"/>
          <w:color w:val="000000" w:themeColor="text1"/>
          <w:sz w:val="22"/>
          <w:szCs w:val="22"/>
          <w:lang w:val="en-GB"/>
        </w:rPr>
        <w:t>onvergence is possible in rule-</w:t>
      </w:r>
      <w:r w:rsidRPr="005E3A76">
        <w:rPr>
          <w:rFonts w:asciiTheme="majorHAnsi" w:hAnsiTheme="majorHAnsi"/>
          <w:color w:val="000000" w:themeColor="text1"/>
          <w:sz w:val="22"/>
          <w:szCs w:val="22"/>
          <w:lang w:val="en-GB"/>
        </w:rPr>
        <w:t xml:space="preserve">based business and trade, investment in social protection, education, culture. It is always </w:t>
      </w:r>
      <w:r w:rsidR="005E3A76" w:rsidRPr="005E3A76">
        <w:rPr>
          <w:rFonts w:asciiTheme="majorHAnsi" w:hAnsiTheme="majorHAnsi"/>
          <w:color w:val="000000" w:themeColor="text1"/>
          <w:sz w:val="22"/>
          <w:szCs w:val="22"/>
          <w:lang w:val="en-GB"/>
        </w:rPr>
        <w:t xml:space="preserve">a </w:t>
      </w:r>
      <w:r w:rsidRPr="005E3A76">
        <w:rPr>
          <w:rFonts w:asciiTheme="majorHAnsi" w:hAnsiTheme="majorHAnsi"/>
          <w:color w:val="000000" w:themeColor="text1"/>
          <w:sz w:val="22"/>
          <w:szCs w:val="22"/>
          <w:lang w:val="en-GB"/>
        </w:rPr>
        <w:t xml:space="preserve">matter of will. People want </w:t>
      </w:r>
      <w:r w:rsidR="005E3A76" w:rsidRPr="005E3A76">
        <w:rPr>
          <w:rFonts w:asciiTheme="majorHAnsi" w:hAnsiTheme="majorHAnsi"/>
          <w:color w:val="000000" w:themeColor="text1"/>
          <w:sz w:val="22"/>
          <w:szCs w:val="22"/>
          <w:lang w:val="en-GB"/>
        </w:rPr>
        <w:t>deeds;</w:t>
      </w:r>
      <w:r w:rsidRPr="005E3A76">
        <w:rPr>
          <w:rFonts w:asciiTheme="majorHAnsi" w:hAnsiTheme="majorHAnsi"/>
          <w:color w:val="000000" w:themeColor="text1"/>
          <w:sz w:val="22"/>
          <w:szCs w:val="22"/>
          <w:lang w:val="en-GB"/>
        </w:rPr>
        <w:t xml:space="preserve"> not only words</w:t>
      </w:r>
      <w:r w:rsidR="005E3A76" w:rsidRPr="005E3A76">
        <w:rPr>
          <w:rFonts w:asciiTheme="majorHAnsi" w:hAnsiTheme="majorHAnsi"/>
          <w:color w:val="000000" w:themeColor="text1"/>
          <w:sz w:val="22"/>
          <w:szCs w:val="22"/>
          <w:lang w:val="en-GB"/>
        </w:rPr>
        <w:t>,</w:t>
      </w:r>
      <w:r w:rsidRPr="005E3A76">
        <w:rPr>
          <w:rFonts w:asciiTheme="majorHAnsi" w:hAnsiTheme="majorHAnsi"/>
          <w:color w:val="000000" w:themeColor="text1"/>
          <w:sz w:val="22"/>
          <w:szCs w:val="22"/>
          <w:lang w:val="en-GB"/>
        </w:rPr>
        <w:t xml:space="preserve"> and who better than civil society will b</w:t>
      </w:r>
      <w:r w:rsidR="005E3A76" w:rsidRPr="005E3A76">
        <w:rPr>
          <w:rFonts w:asciiTheme="majorHAnsi" w:hAnsiTheme="majorHAnsi"/>
          <w:color w:val="000000" w:themeColor="text1"/>
          <w:sz w:val="22"/>
          <w:szCs w:val="22"/>
          <w:lang w:val="en-GB"/>
        </w:rPr>
        <w:t>e able to be the bridge builder?</w:t>
      </w:r>
    </w:p>
    <w:p w:rsidR="00761F8B" w:rsidRPr="005E3A76" w:rsidRDefault="00761F8B" w:rsidP="00761F8B">
      <w:pPr>
        <w:jc w:val="both"/>
        <w:rPr>
          <w:rFonts w:asciiTheme="majorHAnsi" w:hAnsiTheme="majorHAnsi"/>
          <w:color w:val="000000" w:themeColor="text1"/>
          <w:sz w:val="22"/>
          <w:szCs w:val="22"/>
          <w:lang w:val="en-GB"/>
        </w:rPr>
      </w:pPr>
    </w:p>
    <w:p w:rsidR="00761F8B" w:rsidRPr="005E3A76" w:rsidRDefault="00761F8B" w:rsidP="00761F8B">
      <w:pPr>
        <w:jc w:val="both"/>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The Liaison Group as associated body of the EESC wants to bring in its competences in divergence and makes proposals that a sustainable development of the EU is possible. The S</w:t>
      </w:r>
      <w:r w:rsidR="005E3A76" w:rsidRPr="005E3A76">
        <w:rPr>
          <w:rFonts w:asciiTheme="majorHAnsi" w:hAnsiTheme="majorHAnsi"/>
          <w:color w:val="000000" w:themeColor="text1"/>
          <w:sz w:val="22"/>
          <w:szCs w:val="22"/>
          <w:lang w:val="en-GB"/>
        </w:rPr>
        <w:t xml:space="preserve">ustainable </w:t>
      </w:r>
      <w:r w:rsidRPr="005E3A76">
        <w:rPr>
          <w:rFonts w:asciiTheme="majorHAnsi" w:hAnsiTheme="majorHAnsi"/>
          <w:color w:val="000000" w:themeColor="text1"/>
          <w:sz w:val="22"/>
          <w:szCs w:val="22"/>
          <w:lang w:val="en-GB"/>
        </w:rPr>
        <w:t>D</w:t>
      </w:r>
      <w:r w:rsidR="005E3A76" w:rsidRPr="005E3A76">
        <w:rPr>
          <w:rFonts w:asciiTheme="majorHAnsi" w:hAnsiTheme="majorHAnsi"/>
          <w:color w:val="000000" w:themeColor="text1"/>
          <w:sz w:val="22"/>
          <w:szCs w:val="22"/>
          <w:lang w:val="en-GB"/>
        </w:rPr>
        <w:t xml:space="preserve">evelopment </w:t>
      </w:r>
      <w:r w:rsidRPr="005E3A76">
        <w:rPr>
          <w:rFonts w:asciiTheme="majorHAnsi" w:hAnsiTheme="majorHAnsi"/>
          <w:color w:val="000000" w:themeColor="text1"/>
          <w:sz w:val="22"/>
          <w:szCs w:val="22"/>
          <w:lang w:val="en-GB"/>
        </w:rPr>
        <w:t>G</w:t>
      </w:r>
      <w:r w:rsidR="005E3A76" w:rsidRPr="005E3A76">
        <w:rPr>
          <w:rFonts w:asciiTheme="majorHAnsi" w:hAnsiTheme="majorHAnsi"/>
          <w:color w:val="000000" w:themeColor="text1"/>
          <w:sz w:val="22"/>
          <w:szCs w:val="22"/>
          <w:lang w:val="en-GB"/>
        </w:rPr>
        <w:t>oals</w:t>
      </w:r>
      <w:r w:rsidRPr="005E3A76">
        <w:rPr>
          <w:rFonts w:asciiTheme="majorHAnsi" w:hAnsiTheme="majorHAnsi"/>
          <w:color w:val="000000" w:themeColor="text1"/>
          <w:sz w:val="22"/>
          <w:szCs w:val="22"/>
          <w:lang w:val="en-GB"/>
        </w:rPr>
        <w:t xml:space="preserve"> 2030 shall be inspiration as a new global agenda putting people and their needs first. This is also behind our contributions.</w:t>
      </w:r>
    </w:p>
    <w:p w:rsidR="00761F8B" w:rsidRPr="005E3A76" w:rsidRDefault="00761F8B" w:rsidP="00761F8B">
      <w:pPr>
        <w:jc w:val="both"/>
        <w:rPr>
          <w:rFonts w:asciiTheme="majorHAnsi" w:hAnsiTheme="majorHAnsi"/>
          <w:color w:val="000000" w:themeColor="text1"/>
          <w:sz w:val="22"/>
          <w:szCs w:val="22"/>
          <w:lang w:val="en-GB"/>
        </w:rPr>
      </w:pPr>
    </w:p>
    <w:p w:rsidR="00A071D8" w:rsidRPr="005E3A76" w:rsidRDefault="00761F8B" w:rsidP="00761F8B">
      <w:pPr>
        <w:jc w:val="both"/>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No more wake up calls!</w:t>
      </w:r>
    </w:p>
    <w:p w:rsidR="00761F8B" w:rsidRDefault="00761F8B" w:rsidP="00FD7612">
      <w:pPr>
        <w:jc w:val="both"/>
        <w:rPr>
          <w:rFonts w:asciiTheme="majorHAnsi" w:hAnsiTheme="majorHAnsi"/>
          <w:b/>
          <w:color w:val="000000" w:themeColor="text1"/>
          <w:sz w:val="22"/>
          <w:szCs w:val="22"/>
          <w:lang w:val="en-GB"/>
        </w:rPr>
      </w:pPr>
    </w:p>
    <w:p w:rsidR="005E3A76" w:rsidRDefault="005E3A76" w:rsidP="00FD7612">
      <w:pPr>
        <w:jc w:val="both"/>
        <w:rPr>
          <w:rFonts w:asciiTheme="majorHAnsi" w:hAnsiTheme="majorHAnsi"/>
          <w:b/>
          <w:color w:val="000000" w:themeColor="text1"/>
          <w:sz w:val="22"/>
          <w:szCs w:val="22"/>
          <w:lang w:val="en-GB"/>
        </w:rPr>
      </w:pPr>
    </w:p>
    <w:p w:rsidR="005E3A76" w:rsidRDefault="005E3A76" w:rsidP="00FD7612">
      <w:pPr>
        <w:jc w:val="both"/>
        <w:rPr>
          <w:rFonts w:asciiTheme="majorHAnsi" w:hAnsiTheme="majorHAnsi"/>
          <w:b/>
          <w:color w:val="000000" w:themeColor="text1"/>
          <w:sz w:val="22"/>
          <w:szCs w:val="22"/>
          <w:lang w:val="en-GB"/>
        </w:rPr>
      </w:pPr>
    </w:p>
    <w:p w:rsidR="005E3A76" w:rsidRDefault="005E3A76" w:rsidP="00FD7612">
      <w:pPr>
        <w:jc w:val="both"/>
        <w:rPr>
          <w:rFonts w:asciiTheme="majorHAnsi" w:hAnsiTheme="majorHAnsi"/>
          <w:b/>
          <w:color w:val="000000" w:themeColor="text1"/>
          <w:sz w:val="22"/>
          <w:szCs w:val="22"/>
          <w:lang w:val="en-GB"/>
        </w:rPr>
      </w:pPr>
    </w:p>
    <w:p w:rsidR="005E3A76" w:rsidRPr="005E3A76" w:rsidRDefault="005E3A76" w:rsidP="00FD7612">
      <w:pPr>
        <w:jc w:val="both"/>
        <w:rPr>
          <w:rFonts w:asciiTheme="majorHAnsi" w:hAnsiTheme="majorHAnsi"/>
          <w:b/>
          <w:color w:val="000000" w:themeColor="text1"/>
          <w:sz w:val="22"/>
          <w:szCs w:val="22"/>
          <w:lang w:val="en-GB"/>
        </w:rPr>
      </w:pPr>
    </w:p>
    <w:p w:rsidR="00761F8B" w:rsidRPr="005E3A76" w:rsidRDefault="00761F8B" w:rsidP="00FD7612">
      <w:pPr>
        <w:jc w:val="both"/>
        <w:rPr>
          <w:rFonts w:asciiTheme="majorHAnsi" w:hAnsiTheme="majorHAnsi"/>
          <w:b/>
          <w:color w:val="000000" w:themeColor="text1"/>
          <w:sz w:val="22"/>
          <w:szCs w:val="22"/>
          <w:lang w:val="en-GB"/>
        </w:rPr>
      </w:pPr>
    </w:p>
    <w:p w:rsidR="00761F8B" w:rsidRPr="005E3A76" w:rsidRDefault="00761F8B" w:rsidP="005E3A76">
      <w:pPr>
        <w:jc w:val="right"/>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Conny Reuter</w:t>
      </w:r>
    </w:p>
    <w:p w:rsidR="005E3A76" w:rsidRPr="005E3A76" w:rsidRDefault="005E3A76" w:rsidP="005E3A76">
      <w:pPr>
        <w:jc w:val="right"/>
        <w:rPr>
          <w:rFonts w:asciiTheme="majorHAnsi" w:hAnsiTheme="majorHAnsi"/>
          <w:color w:val="000000" w:themeColor="text1"/>
          <w:sz w:val="22"/>
          <w:szCs w:val="22"/>
          <w:lang w:val="en-GB"/>
        </w:rPr>
      </w:pPr>
    </w:p>
    <w:p w:rsidR="007E3416" w:rsidRDefault="00761F8B" w:rsidP="007E3416">
      <w:pPr>
        <w:jc w:val="right"/>
        <w:rPr>
          <w:rFonts w:asciiTheme="majorHAnsi" w:hAnsiTheme="majorHAnsi"/>
          <w:color w:val="000000" w:themeColor="text1"/>
          <w:sz w:val="22"/>
          <w:szCs w:val="22"/>
          <w:lang w:val="en-GB"/>
        </w:rPr>
      </w:pPr>
      <w:r w:rsidRPr="005E3A76">
        <w:rPr>
          <w:rFonts w:asciiTheme="majorHAnsi" w:hAnsiTheme="majorHAnsi"/>
          <w:color w:val="000000" w:themeColor="text1"/>
          <w:sz w:val="22"/>
          <w:szCs w:val="22"/>
          <w:lang w:val="en-GB"/>
        </w:rPr>
        <w:t>Co-Chair of the Liaison Group</w:t>
      </w:r>
    </w:p>
    <w:p w:rsidR="007E3416" w:rsidRDefault="007E3416">
      <w:pPr>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br w:type="page"/>
      </w:r>
    </w:p>
    <w:p w:rsidR="00273AE2" w:rsidRPr="005E3A76" w:rsidRDefault="00F55464" w:rsidP="007E3416">
      <w:pPr>
        <w:rPr>
          <w:rFonts w:asciiTheme="majorHAnsi" w:hAnsiTheme="majorHAnsi"/>
          <w:b/>
          <w:color w:val="000000" w:themeColor="text1"/>
          <w:sz w:val="28"/>
          <w:szCs w:val="28"/>
          <w:lang w:val="en-GB"/>
        </w:rPr>
      </w:pPr>
      <w:r w:rsidRPr="005E3A76">
        <w:rPr>
          <w:rFonts w:asciiTheme="majorHAnsi" w:hAnsiTheme="majorHAnsi"/>
          <w:b/>
          <w:color w:val="000000" w:themeColor="text1"/>
          <w:sz w:val="28"/>
          <w:szCs w:val="28"/>
          <w:lang w:val="en-GB"/>
        </w:rPr>
        <w:lastRenderedPageBreak/>
        <w:t>1</w:t>
      </w:r>
      <w:r w:rsidR="00273AE2" w:rsidRPr="005E3A76">
        <w:rPr>
          <w:rFonts w:asciiTheme="majorHAnsi" w:hAnsiTheme="majorHAnsi"/>
          <w:b/>
          <w:color w:val="000000" w:themeColor="text1"/>
          <w:sz w:val="28"/>
          <w:szCs w:val="28"/>
          <w:lang w:val="en-GB"/>
        </w:rPr>
        <w:t xml:space="preserve">. </w:t>
      </w:r>
      <w:r w:rsidRPr="005E3A76">
        <w:rPr>
          <w:rFonts w:asciiTheme="majorHAnsi" w:hAnsiTheme="majorHAnsi"/>
          <w:b/>
          <w:color w:val="000000" w:themeColor="text1"/>
          <w:sz w:val="28"/>
          <w:szCs w:val="28"/>
          <w:lang w:val="en-GB"/>
        </w:rPr>
        <w:t>A New Boost for Jobs, Growth and Investment</w:t>
      </w:r>
    </w:p>
    <w:p w:rsidR="00F55464" w:rsidRPr="005E3A76" w:rsidRDefault="00F55464" w:rsidP="00BB1B50">
      <w:pPr>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ab/>
      </w:r>
    </w:p>
    <w:p w:rsidR="00EE437C" w:rsidRPr="005E3A76" w:rsidRDefault="00EE437C" w:rsidP="00EE437C">
      <w:pPr>
        <w:rPr>
          <w:rFonts w:asciiTheme="majorHAnsi" w:hAnsiTheme="majorHAnsi" w:cs="Times New Roman"/>
          <w:sz w:val="22"/>
          <w:szCs w:val="22"/>
          <w:lang w:val="en-GB"/>
        </w:rPr>
      </w:pPr>
      <w:r w:rsidRPr="005E3A76">
        <w:rPr>
          <w:rFonts w:asciiTheme="majorHAnsi" w:hAnsiTheme="majorHAnsi" w:cs="Times New Roman"/>
          <w:b/>
          <w:bCs/>
          <w:sz w:val="22"/>
          <w:szCs w:val="22"/>
          <w:lang w:val="en-GB"/>
        </w:rPr>
        <w:t>European employment strategy</w:t>
      </w:r>
      <w:r w:rsidRPr="005E3A76">
        <w:rPr>
          <w:rFonts w:asciiTheme="majorHAnsi" w:hAnsiTheme="majorHAnsi" w:cs="Times New Roman"/>
          <w:sz w:val="22"/>
          <w:szCs w:val="22"/>
          <w:lang w:val="en-GB"/>
        </w:rPr>
        <w:t xml:space="preserve"> </w:t>
      </w:r>
    </w:p>
    <w:p w:rsidR="00EE437C" w:rsidRPr="005E3A76" w:rsidRDefault="001C3872" w:rsidP="00D775A6">
      <w:pPr>
        <w:numPr>
          <w:ilvl w:val="0"/>
          <w:numId w:val="22"/>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 xml:space="preserve">EU-wide </w:t>
      </w:r>
      <w:r w:rsidR="007C61FF" w:rsidRPr="005E3A76">
        <w:rPr>
          <w:rFonts w:asciiTheme="majorHAnsi" w:hAnsiTheme="majorHAnsi" w:cs="Times New Roman"/>
          <w:sz w:val="22"/>
          <w:szCs w:val="22"/>
          <w:lang w:val="en-GB"/>
        </w:rPr>
        <w:t>s</w:t>
      </w:r>
      <w:r w:rsidRPr="005E3A76">
        <w:rPr>
          <w:rFonts w:asciiTheme="majorHAnsi" w:hAnsiTheme="majorHAnsi" w:cs="Times New Roman"/>
          <w:sz w:val="22"/>
          <w:szCs w:val="22"/>
          <w:lang w:val="en-GB"/>
        </w:rPr>
        <w:t xml:space="preserve">trategy on unlocking the job creation potential of the social services sector. The </w:t>
      </w:r>
      <w:r w:rsidR="007C61FF" w:rsidRPr="005E3A76">
        <w:rPr>
          <w:rFonts w:asciiTheme="majorHAnsi" w:hAnsiTheme="majorHAnsi" w:cs="Times New Roman"/>
          <w:sz w:val="22"/>
          <w:szCs w:val="22"/>
          <w:lang w:val="en-GB"/>
        </w:rPr>
        <w:t>s</w:t>
      </w:r>
      <w:r w:rsidRPr="005E3A76">
        <w:rPr>
          <w:rFonts w:asciiTheme="majorHAnsi" w:hAnsiTheme="majorHAnsi" w:cs="Times New Roman"/>
          <w:sz w:val="22"/>
          <w:szCs w:val="22"/>
          <w:lang w:val="en-GB"/>
        </w:rPr>
        <w:t>ocial sector is one of the biggest job creators in Europe today</w:t>
      </w:r>
      <w:r w:rsidR="007C61FF" w:rsidRPr="005E3A76">
        <w:rPr>
          <w:rFonts w:asciiTheme="majorHAnsi" w:hAnsiTheme="majorHAnsi" w:cs="Times New Roman"/>
          <w:sz w:val="22"/>
          <w:szCs w:val="22"/>
          <w:lang w:val="en-GB"/>
        </w:rPr>
        <w:t xml:space="preserve">, yet it is </w:t>
      </w:r>
      <w:r w:rsidRPr="005E3A76">
        <w:rPr>
          <w:rFonts w:asciiTheme="majorHAnsi" w:hAnsiTheme="majorHAnsi" w:cs="Times New Roman"/>
          <w:sz w:val="22"/>
          <w:szCs w:val="22"/>
          <w:lang w:val="en-GB"/>
        </w:rPr>
        <w:t xml:space="preserve">increasingly struggling to recruit and retain sufficient staff to provide the much needed </w:t>
      </w:r>
      <w:r w:rsidR="007C61FF" w:rsidRPr="005E3A76">
        <w:rPr>
          <w:rFonts w:asciiTheme="majorHAnsi" w:hAnsiTheme="majorHAnsi" w:cs="Times New Roman"/>
          <w:sz w:val="22"/>
          <w:szCs w:val="22"/>
          <w:lang w:val="en-GB"/>
        </w:rPr>
        <w:t>high-</w:t>
      </w:r>
      <w:r w:rsidRPr="005E3A76">
        <w:rPr>
          <w:rFonts w:asciiTheme="majorHAnsi" w:hAnsiTheme="majorHAnsi" w:cs="Times New Roman"/>
          <w:sz w:val="22"/>
          <w:szCs w:val="22"/>
          <w:lang w:val="en-GB"/>
        </w:rPr>
        <w:t>quality services.</w:t>
      </w:r>
    </w:p>
    <w:p w:rsidR="00EE437C" w:rsidRPr="005E3A76" w:rsidRDefault="00EE437C" w:rsidP="00D775A6">
      <w:pPr>
        <w:jc w:val="both"/>
        <w:rPr>
          <w:rFonts w:asciiTheme="majorHAnsi" w:hAnsiTheme="majorHAnsi" w:cs="Times New Roman"/>
          <w:sz w:val="22"/>
          <w:szCs w:val="22"/>
          <w:lang w:val="en-GB"/>
        </w:rPr>
      </w:pPr>
    </w:p>
    <w:p w:rsidR="00EE437C" w:rsidRPr="005E3A76" w:rsidRDefault="001C3872" w:rsidP="00D775A6">
      <w:pPr>
        <w:numPr>
          <w:ilvl w:val="0"/>
          <w:numId w:val="22"/>
        </w:numPr>
        <w:jc w:val="both"/>
        <w:rPr>
          <w:rStyle w:val="Hyperlink"/>
          <w:rFonts w:asciiTheme="majorHAnsi" w:hAnsiTheme="majorHAnsi" w:cs="Times New Roman"/>
          <w:color w:val="auto"/>
          <w:sz w:val="22"/>
          <w:szCs w:val="22"/>
          <w:u w:val="none"/>
          <w:lang w:val="en-GB"/>
        </w:rPr>
      </w:pPr>
      <w:r w:rsidRPr="005E3A76">
        <w:rPr>
          <w:rFonts w:asciiTheme="majorHAnsi" w:hAnsiTheme="majorHAnsi" w:cs="Times New Roman"/>
          <w:sz w:val="22"/>
          <w:szCs w:val="22"/>
          <w:lang w:val="en-GB"/>
        </w:rPr>
        <w:t xml:space="preserve">Other issues affecting job creation in the sector are the lack of funding, </w:t>
      </w:r>
      <w:r w:rsidR="007C61FF" w:rsidRPr="005E3A76">
        <w:rPr>
          <w:rFonts w:asciiTheme="majorHAnsi" w:hAnsiTheme="majorHAnsi" w:cs="Times New Roman"/>
          <w:sz w:val="22"/>
          <w:szCs w:val="22"/>
          <w:lang w:val="en-GB"/>
        </w:rPr>
        <w:t xml:space="preserve">the </w:t>
      </w:r>
      <w:r w:rsidRPr="005E3A76">
        <w:rPr>
          <w:rFonts w:asciiTheme="majorHAnsi" w:hAnsiTheme="majorHAnsi" w:cs="Times New Roman"/>
          <w:sz w:val="22"/>
          <w:szCs w:val="22"/>
          <w:lang w:val="en-GB"/>
        </w:rPr>
        <w:t>brain drain, gender im</w:t>
      </w:r>
      <w:r w:rsidR="00EE437C" w:rsidRPr="005E3A76">
        <w:rPr>
          <w:rFonts w:asciiTheme="majorHAnsi" w:hAnsiTheme="majorHAnsi" w:cs="Times New Roman"/>
          <w:sz w:val="22"/>
          <w:szCs w:val="22"/>
          <w:lang w:val="en-GB"/>
        </w:rPr>
        <w:t xml:space="preserve">balances, in-work poverty, </w:t>
      </w:r>
      <w:r w:rsidR="007C61FF" w:rsidRPr="005E3A76">
        <w:rPr>
          <w:rFonts w:asciiTheme="majorHAnsi" w:hAnsiTheme="majorHAnsi" w:cs="Times New Roman"/>
          <w:sz w:val="22"/>
          <w:szCs w:val="22"/>
          <w:lang w:val="en-GB"/>
        </w:rPr>
        <w:t>and so on</w:t>
      </w:r>
      <w:r w:rsidR="00EE437C" w:rsidRPr="005E3A76">
        <w:rPr>
          <w:rFonts w:asciiTheme="majorHAnsi" w:hAnsiTheme="majorHAnsi" w:cs="Times New Roman"/>
          <w:sz w:val="22"/>
          <w:szCs w:val="22"/>
          <w:lang w:val="en-GB"/>
        </w:rPr>
        <w:t xml:space="preserve">. </w:t>
      </w:r>
      <w:hyperlink r:id="rId13" w:history="1">
        <w:r w:rsidR="00EE437C" w:rsidRPr="005E3A76">
          <w:rPr>
            <w:rStyle w:val="Hyperlink"/>
            <w:rFonts w:asciiTheme="majorHAnsi" w:hAnsiTheme="majorHAnsi" w:cs="Times New Roman"/>
            <w:sz w:val="22"/>
            <w:szCs w:val="22"/>
            <w:lang w:val="en-GB"/>
          </w:rPr>
          <w:t>http://easpd.eu/en/content/job-creation-and-decent-working-conditions</w:t>
        </w:r>
      </w:hyperlink>
    </w:p>
    <w:p w:rsidR="005E3A76" w:rsidRPr="005E3A76" w:rsidRDefault="005E3A76" w:rsidP="005E3A76">
      <w:pPr>
        <w:ind w:left="720"/>
        <w:jc w:val="both"/>
        <w:rPr>
          <w:rStyle w:val="Hyperlink"/>
          <w:rFonts w:asciiTheme="majorHAnsi" w:hAnsiTheme="majorHAnsi" w:cs="Times New Roman"/>
          <w:color w:val="auto"/>
          <w:sz w:val="22"/>
          <w:szCs w:val="22"/>
          <w:u w:val="none"/>
          <w:lang w:val="en-GB"/>
        </w:rPr>
      </w:pPr>
    </w:p>
    <w:p w:rsidR="005E3A76" w:rsidRPr="005E3A76" w:rsidRDefault="005E3A76" w:rsidP="00D775A6">
      <w:pPr>
        <w:numPr>
          <w:ilvl w:val="0"/>
          <w:numId w:val="22"/>
        </w:numPr>
        <w:jc w:val="both"/>
        <w:rPr>
          <w:rStyle w:val="Hyperlink"/>
          <w:rFonts w:asciiTheme="majorHAnsi" w:hAnsiTheme="majorHAnsi" w:cs="Times New Roman"/>
          <w:color w:val="auto"/>
          <w:sz w:val="22"/>
          <w:szCs w:val="22"/>
          <w:u w:val="none"/>
          <w:lang w:val="en-GB"/>
        </w:rPr>
      </w:pPr>
      <w:r w:rsidRPr="005E3A76">
        <w:rPr>
          <w:rStyle w:val="Hyperlink"/>
          <w:rFonts w:asciiTheme="majorHAnsi" w:hAnsiTheme="majorHAnsi" w:cs="Times New Roman"/>
          <w:color w:val="auto"/>
          <w:sz w:val="22"/>
          <w:szCs w:val="22"/>
          <w:u w:val="none"/>
          <w:lang w:val="en-GB"/>
        </w:rPr>
        <w:t xml:space="preserve">Decent work should be put at the core of the European Employment Strategy in line with the Sustainable Development Agenda, and namely with the implementation of Goal 8.  </w:t>
      </w:r>
    </w:p>
    <w:p w:rsidR="005E3A76" w:rsidRPr="005E3A76" w:rsidRDefault="005E3A76" w:rsidP="005E3A76">
      <w:pPr>
        <w:jc w:val="both"/>
        <w:rPr>
          <w:rStyle w:val="Hyperlink"/>
          <w:rFonts w:asciiTheme="majorHAnsi" w:hAnsiTheme="majorHAnsi" w:cs="Times New Roman"/>
          <w:color w:val="auto"/>
          <w:sz w:val="22"/>
          <w:szCs w:val="22"/>
          <w:u w:val="none"/>
          <w:lang w:val="en-GB"/>
        </w:rPr>
      </w:pPr>
    </w:p>
    <w:p w:rsidR="005E3A76" w:rsidRPr="005E3A76" w:rsidRDefault="005E3A76" w:rsidP="005E3A76">
      <w:pPr>
        <w:rPr>
          <w:rStyle w:val="Hyperlink"/>
          <w:rFonts w:asciiTheme="majorHAnsi" w:hAnsiTheme="majorHAnsi" w:cs="Times New Roman"/>
          <w:b/>
          <w:bCs/>
          <w:color w:val="auto"/>
          <w:sz w:val="22"/>
          <w:szCs w:val="22"/>
          <w:u w:val="none"/>
          <w:lang w:val="en-GB"/>
        </w:rPr>
      </w:pPr>
      <w:r w:rsidRPr="005E3A76">
        <w:rPr>
          <w:rStyle w:val="Hyperlink"/>
          <w:rFonts w:asciiTheme="majorHAnsi" w:hAnsiTheme="majorHAnsi" w:cs="Times New Roman"/>
          <w:b/>
          <w:bCs/>
          <w:color w:val="auto"/>
          <w:sz w:val="22"/>
          <w:szCs w:val="22"/>
          <w:u w:val="none"/>
          <w:lang w:val="en-GB"/>
        </w:rPr>
        <w:t>Intra EU- mobility</w:t>
      </w:r>
    </w:p>
    <w:p w:rsidR="005E3A76" w:rsidRPr="005E3A76" w:rsidRDefault="005E3A76" w:rsidP="005E3A76">
      <w:pPr>
        <w:pStyle w:val="ListParagraph"/>
        <w:numPr>
          <w:ilvl w:val="0"/>
          <w:numId w:val="30"/>
        </w:numPr>
        <w:jc w:val="both"/>
        <w:rPr>
          <w:rStyle w:val="Hyperlink"/>
          <w:rFonts w:asciiTheme="majorHAnsi" w:hAnsiTheme="majorHAnsi" w:cs="Times New Roman"/>
          <w:sz w:val="22"/>
          <w:szCs w:val="22"/>
          <w:lang w:val="en-GB"/>
        </w:rPr>
      </w:pPr>
      <w:r w:rsidRPr="005E3A76">
        <w:rPr>
          <w:rFonts w:asciiTheme="majorHAnsi" w:hAnsiTheme="majorHAnsi" w:cs="Times New Roman"/>
          <w:bCs/>
          <w:sz w:val="22"/>
          <w:szCs w:val="22"/>
          <w:lang w:val="en-GB"/>
        </w:rPr>
        <w:t>The revision of the Posting of Workers directive should ensure equal rights and the duration of posting should not be extended.</w:t>
      </w:r>
    </w:p>
    <w:p w:rsidR="00EE437C" w:rsidRPr="005E3A76" w:rsidRDefault="00EE437C" w:rsidP="00EE437C">
      <w:pPr>
        <w:rPr>
          <w:rFonts w:asciiTheme="majorHAnsi" w:hAnsiTheme="majorHAnsi" w:cs="Times New Roman"/>
          <w:sz w:val="22"/>
          <w:szCs w:val="22"/>
          <w:lang w:val="en-GB"/>
        </w:rPr>
      </w:pPr>
    </w:p>
    <w:p w:rsidR="00EE437C" w:rsidRPr="005E3A76" w:rsidRDefault="00EE437C" w:rsidP="00EE437C">
      <w:pPr>
        <w:rPr>
          <w:rFonts w:asciiTheme="majorHAnsi" w:hAnsiTheme="majorHAnsi" w:cs="Times New Roman"/>
          <w:b/>
          <w:bCs/>
          <w:sz w:val="22"/>
          <w:szCs w:val="22"/>
          <w:lang w:val="en-GB"/>
        </w:rPr>
      </w:pPr>
      <w:r w:rsidRPr="005E3A76">
        <w:rPr>
          <w:rFonts w:asciiTheme="majorHAnsi" w:hAnsiTheme="majorHAnsi" w:cs="Times New Roman"/>
          <w:b/>
          <w:bCs/>
          <w:sz w:val="22"/>
          <w:szCs w:val="22"/>
          <w:lang w:val="en-GB"/>
        </w:rPr>
        <w:t xml:space="preserve">New Skills Agenda for Europe </w:t>
      </w:r>
    </w:p>
    <w:p w:rsidR="00F55464" w:rsidRPr="005E3A76" w:rsidRDefault="007C61FF" w:rsidP="00D775A6">
      <w:pPr>
        <w:numPr>
          <w:ilvl w:val="0"/>
          <w:numId w:val="22"/>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Implementation of t</w:t>
      </w:r>
      <w:r w:rsidR="00EA71F8" w:rsidRPr="005E3A76">
        <w:rPr>
          <w:rFonts w:asciiTheme="majorHAnsi" w:hAnsiTheme="majorHAnsi" w:cs="Times New Roman"/>
          <w:sz w:val="22"/>
          <w:szCs w:val="22"/>
          <w:lang w:val="en-GB"/>
        </w:rPr>
        <w:t xml:space="preserve">he New Skills Agenda n should focus </w:t>
      </w:r>
      <w:r w:rsidRPr="005E3A76">
        <w:rPr>
          <w:rFonts w:asciiTheme="majorHAnsi" w:hAnsiTheme="majorHAnsi" w:cs="Times New Roman"/>
          <w:sz w:val="22"/>
          <w:szCs w:val="22"/>
          <w:lang w:val="en-GB"/>
        </w:rPr>
        <w:t xml:space="preserve">not </w:t>
      </w:r>
      <w:r w:rsidR="00EA71F8" w:rsidRPr="005E3A76">
        <w:rPr>
          <w:rFonts w:asciiTheme="majorHAnsi" w:hAnsiTheme="majorHAnsi" w:cs="Times New Roman"/>
          <w:sz w:val="22"/>
          <w:szCs w:val="22"/>
          <w:lang w:val="en-GB"/>
        </w:rPr>
        <w:t xml:space="preserve">only on VET and employability, but </w:t>
      </w:r>
      <w:r w:rsidRPr="005E3A76">
        <w:rPr>
          <w:rFonts w:asciiTheme="majorHAnsi" w:hAnsiTheme="majorHAnsi" w:cs="Times New Roman"/>
          <w:sz w:val="22"/>
          <w:szCs w:val="22"/>
          <w:lang w:val="en-GB"/>
        </w:rPr>
        <w:t xml:space="preserve">also </w:t>
      </w:r>
      <w:r w:rsidR="00EA71F8" w:rsidRPr="005E3A76">
        <w:rPr>
          <w:rFonts w:asciiTheme="majorHAnsi" w:hAnsiTheme="majorHAnsi" w:cs="Times New Roman"/>
          <w:sz w:val="22"/>
          <w:szCs w:val="22"/>
          <w:lang w:val="en-GB"/>
        </w:rPr>
        <w:t xml:space="preserve">on ensuring the development and recognition of </w:t>
      </w:r>
      <w:r w:rsidRPr="005E3A76">
        <w:rPr>
          <w:rFonts w:asciiTheme="majorHAnsi" w:hAnsiTheme="majorHAnsi" w:cs="Times New Roman"/>
          <w:sz w:val="22"/>
          <w:szCs w:val="22"/>
          <w:lang w:val="en-GB"/>
        </w:rPr>
        <w:t xml:space="preserve">the </w:t>
      </w:r>
      <w:r w:rsidR="00EA71F8" w:rsidRPr="005E3A76">
        <w:rPr>
          <w:rFonts w:asciiTheme="majorHAnsi" w:hAnsiTheme="majorHAnsi" w:cs="Times New Roman"/>
          <w:sz w:val="22"/>
          <w:szCs w:val="22"/>
          <w:lang w:val="en-GB"/>
        </w:rPr>
        <w:t xml:space="preserve">transversal and soft skills of young people. The revision of Europass, key competences for lifelong learning </w:t>
      </w:r>
      <w:r w:rsidRPr="005E3A76">
        <w:rPr>
          <w:rFonts w:asciiTheme="majorHAnsi" w:hAnsiTheme="majorHAnsi" w:cs="Times New Roman"/>
          <w:sz w:val="22"/>
          <w:szCs w:val="22"/>
          <w:lang w:val="en-GB"/>
        </w:rPr>
        <w:t xml:space="preserve">and the </w:t>
      </w:r>
      <w:r w:rsidR="00EA71F8" w:rsidRPr="005E3A76">
        <w:rPr>
          <w:rFonts w:asciiTheme="majorHAnsi" w:hAnsiTheme="majorHAnsi" w:cs="Times New Roman"/>
          <w:sz w:val="22"/>
          <w:szCs w:val="22"/>
          <w:lang w:val="en-GB"/>
        </w:rPr>
        <w:t xml:space="preserve">inclusion of learning outcomes related to soft skills within </w:t>
      </w:r>
      <w:r w:rsidR="00F9110D" w:rsidRPr="005E3A76">
        <w:rPr>
          <w:rFonts w:asciiTheme="majorHAnsi" w:hAnsiTheme="majorHAnsi" w:cs="Times New Roman"/>
          <w:sz w:val="22"/>
          <w:szCs w:val="22"/>
          <w:lang w:val="en-GB"/>
        </w:rPr>
        <w:t>the European Qualifications Framework (EQF)</w:t>
      </w:r>
      <w:r w:rsidR="00F9110D" w:rsidRPr="005E3A76">
        <w:rPr>
          <w:rStyle w:val="st1"/>
          <w:rFonts w:asciiTheme="majorHAnsi" w:hAnsiTheme="majorHAnsi" w:cs="Arial"/>
          <w:color w:val="545454"/>
          <w:lang w:val="nl-BE"/>
        </w:rPr>
        <w:t xml:space="preserve"> </w:t>
      </w:r>
      <w:r w:rsidRPr="005E3A76">
        <w:rPr>
          <w:rFonts w:asciiTheme="majorHAnsi" w:hAnsiTheme="majorHAnsi" w:cs="Times New Roman"/>
          <w:sz w:val="22"/>
          <w:szCs w:val="22"/>
          <w:lang w:val="en-GB"/>
        </w:rPr>
        <w:t>are</w:t>
      </w:r>
      <w:r w:rsidR="00EA71F8" w:rsidRPr="005E3A76">
        <w:rPr>
          <w:rFonts w:asciiTheme="majorHAnsi" w:hAnsiTheme="majorHAnsi" w:cs="Times New Roman"/>
          <w:sz w:val="22"/>
          <w:szCs w:val="22"/>
          <w:lang w:val="en-GB"/>
        </w:rPr>
        <w:t xml:space="preserve"> essential.</w:t>
      </w:r>
    </w:p>
    <w:p w:rsidR="00EE437C" w:rsidRPr="005E3A76" w:rsidRDefault="00EE437C" w:rsidP="00D775A6">
      <w:pPr>
        <w:jc w:val="both"/>
        <w:rPr>
          <w:rFonts w:asciiTheme="majorHAnsi" w:hAnsiTheme="majorHAnsi" w:cs="Times New Roman"/>
          <w:sz w:val="22"/>
          <w:szCs w:val="22"/>
          <w:lang w:val="en-GB"/>
        </w:rPr>
      </w:pPr>
    </w:p>
    <w:p w:rsidR="00EE437C" w:rsidRPr="005E3A76" w:rsidRDefault="00EA71F8" w:rsidP="00D775A6">
      <w:pPr>
        <w:numPr>
          <w:ilvl w:val="0"/>
          <w:numId w:val="22"/>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 xml:space="preserve">The </w:t>
      </w:r>
      <w:r w:rsidR="00385AF2" w:rsidRPr="005E3A76">
        <w:rPr>
          <w:rFonts w:asciiTheme="majorHAnsi" w:hAnsiTheme="majorHAnsi" w:cs="Times New Roman"/>
          <w:sz w:val="22"/>
          <w:szCs w:val="22"/>
          <w:lang w:val="en-GB"/>
        </w:rPr>
        <w:t>Lifelong Learning Platform (LLLP)</w:t>
      </w:r>
      <w:r w:rsidR="00385AF2" w:rsidRPr="005E3A76">
        <w:rPr>
          <w:rStyle w:val="st1"/>
          <w:rFonts w:asciiTheme="majorHAnsi" w:hAnsiTheme="majorHAnsi" w:cs="Arial"/>
          <w:color w:val="545454"/>
          <w:lang w:val="nl-BE"/>
        </w:rPr>
        <w:t xml:space="preserve"> </w:t>
      </w:r>
      <w:r w:rsidRPr="005E3A76">
        <w:rPr>
          <w:rFonts w:asciiTheme="majorHAnsi" w:hAnsiTheme="majorHAnsi" w:cs="Times New Roman"/>
          <w:sz w:val="22"/>
          <w:szCs w:val="22"/>
          <w:lang w:val="en-GB"/>
        </w:rPr>
        <w:t xml:space="preserve">suggests </w:t>
      </w:r>
      <w:r w:rsidR="00352AD5" w:rsidRPr="005E3A76">
        <w:rPr>
          <w:rFonts w:asciiTheme="majorHAnsi" w:hAnsiTheme="majorHAnsi" w:cs="Times New Roman"/>
          <w:sz w:val="22"/>
          <w:szCs w:val="22"/>
          <w:lang w:val="en-GB"/>
        </w:rPr>
        <w:t>emphasising</w:t>
      </w:r>
      <w:r w:rsidRPr="005E3A76">
        <w:rPr>
          <w:rFonts w:asciiTheme="majorHAnsi" w:hAnsiTheme="majorHAnsi" w:cs="Times New Roman"/>
          <w:sz w:val="22"/>
          <w:szCs w:val="22"/>
          <w:lang w:val="en-GB"/>
        </w:rPr>
        <w:t xml:space="preserve"> the focus on lifelong learning. It is important to tackle youth unemployment and it is </w:t>
      </w:r>
      <w:r w:rsidR="00385AF2" w:rsidRPr="005E3A76">
        <w:rPr>
          <w:rFonts w:asciiTheme="majorHAnsi" w:hAnsiTheme="majorHAnsi" w:cs="Times New Roman"/>
          <w:sz w:val="22"/>
          <w:szCs w:val="22"/>
          <w:lang w:val="en-GB"/>
        </w:rPr>
        <w:t xml:space="preserve">also </w:t>
      </w:r>
      <w:r w:rsidRPr="005E3A76">
        <w:rPr>
          <w:rFonts w:asciiTheme="majorHAnsi" w:hAnsiTheme="majorHAnsi" w:cs="Times New Roman"/>
          <w:sz w:val="22"/>
          <w:szCs w:val="22"/>
          <w:lang w:val="en-GB"/>
        </w:rPr>
        <w:t xml:space="preserve">important to provide education for young people, but </w:t>
      </w:r>
      <w:r w:rsidR="00385AF2" w:rsidRPr="005E3A76">
        <w:rPr>
          <w:rFonts w:asciiTheme="majorHAnsi" w:hAnsiTheme="majorHAnsi" w:cs="Times New Roman"/>
          <w:sz w:val="22"/>
          <w:szCs w:val="22"/>
          <w:lang w:val="en-GB"/>
        </w:rPr>
        <w:t xml:space="preserve">this is not enough, </w:t>
      </w:r>
      <w:r w:rsidRPr="005E3A76">
        <w:rPr>
          <w:rFonts w:asciiTheme="majorHAnsi" w:hAnsiTheme="majorHAnsi" w:cs="Times New Roman"/>
          <w:sz w:val="22"/>
          <w:szCs w:val="22"/>
          <w:lang w:val="en-GB"/>
        </w:rPr>
        <w:t xml:space="preserve">especially in </w:t>
      </w:r>
      <w:r w:rsidR="00385AF2" w:rsidRPr="005E3A76">
        <w:rPr>
          <w:rFonts w:asciiTheme="majorHAnsi" w:hAnsiTheme="majorHAnsi" w:cs="Times New Roman"/>
          <w:sz w:val="22"/>
          <w:szCs w:val="22"/>
          <w:lang w:val="en-GB"/>
        </w:rPr>
        <w:t>a</w:t>
      </w:r>
      <w:r w:rsidRPr="005E3A76">
        <w:rPr>
          <w:rFonts w:asciiTheme="majorHAnsi" w:hAnsiTheme="majorHAnsi" w:cs="Times New Roman"/>
          <w:sz w:val="22"/>
          <w:szCs w:val="22"/>
          <w:lang w:val="en-GB"/>
        </w:rPr>
        <w:t xml:space="preserve"> fast changing economy</w:t>
      </w:r>
      <w:r w:rsidR="00385AF2" w:rsidRPr="005E3A76">
        <w:rPr>
          <w:rFonts w:asciiTheme="majorHAnsi" w:hAnsiTheme="majorHAnsi" w:cs="Times New Roman"/>
          <w:sz w:val="22"/>
          <w:szCs w:val="22"/>
          <w:lang w:val="en-GB"/>
        </w:rPr>
        <w:t>. L</w:t>
      </w:r>
      <w:r w:rsidRPr="005E3A76">
        <w:rPr>
          <w:rFonts w:asciiTheme="majorHAnsi" w:hAnsiTheme="majorHAnsi" w:cs="Times New Roman"/>
          <w:sz w:val="22"/>
          <w:szCs w:val="22"/>
          <w:lang w:val="en-GB"/>
        </w:rPr>
        <w:t>ifelong learning opportunities and further education</w:t>
      </w:r>
      <w:r w:rsidR="00385AF2" w:rsidRPr="005E3A76">
        <w:rPr>
          <w:rFonts w:asciiTheme="majorHAnsi" w:hAnsiTheme="majorHAnsi" w:cs="Times New Roman"/>
          <w:sz w:val="22"/>
          <w:szCs w:val="22"/>
          <w:lang w:val="en-GB"/>
        </w:rPr>
        <w:t xml:space="preserve"> are therefore also needed</w:t>
      </w:r>
      <w:r w:rsidRPr="005E3A76">
        <w:rPr>
          <w:rFonts w:asciiTheme="majorHAnsi" w:hAnsiTheme="majorHAnsi" w:cs="Times New Roman"/>
          <w:sz w:val="22"/>
          <w:szCs w:val="22"/>
          <w:lang w:val="en-GB"/>
        </w:rPr>
        <w:t xml:space="preserve">. This is particularly important in the current era of </w:t>
      </w:r>
      <w:r w:rsidR="00385AF2" w:rsidRPr="005E3A76">
        <w:rPr>
          <w:rFonts w:asciiTheme="majorHAnsi" w:hAnsiTheme="majorHAnsi" w:cs="Times New Roman"/>
          <w:sz w:val="22"/>
          <w:szCs w:val="22"/>
          <w:lang w:val="en-GB"/>
        </w:rPr>
        <w:t xml:space="preserve">swift </w:t>
      </w:r>
      <w:r w:rsidR="00D0238F" w:rsidRPr="005E3A76">
        <w:rPr>
          <w:rFonts w:asciiTheme="majorHAnsi" w:hAnsiTheme="majorHAnsi" w:cs="Times New Roman"/>
          <w:sz w:val="22"/>
          <w:szCs w:val="22"/>
          <w:lang w:val="en-GB"/>
        </w:rPr>
        <w:t>developments</w:t>
      </w:r>
      <w:r w:rsidR="00385AF2" w:rsidRPr="005E3A76">
        <w:rPr>
          <w:rFonts w:asciiTheme="majorHAnsi" w:hAnsiTheme="majorHAnsi" w:cs="Times New Roman"/>
          <w:sz w:val="22"/>
          <w:szCs w:val="22"/>
          <w:lang w:val="en-GB"/>
        </w:rPr>
        <w:t xml:space="preserve"> in </w:t>
      </w:r>
      <w:r w:rsidRPr="005E3A76">
        <w:rPr>
          <w:rFonts w:asciiTheme="majorHAnsi" w:hAnsiTheme="majorHAnsi" w:cs="Times New Roman"/>
          <w:sz w:val="22"/>
          <w:szCs w:val="22"/>
          <w:lang w:val="en-GB"/>
        </w:rPr>
        <w:t xml:space="preserve">digital technology. </w:t>
      </w:r>
    </w:p>
    <w:p w:rsidR="00846D46" w:rsidRPr="005E3A76" w:rsidRDefault="00846D46" w:rsidP="00D775A6">
      <w:pPr>
        <w:ind w:left="720"/>
        <w:jc w:val="both"/>
        <w:rPr>
          <w:rFonts w:asciiTheme="majorHAnsi" w:hAnsiTheme="majorHAnsi" w:cs="Times New Roman"/>
          <w:sz w:val="22"/>
          <w:szCs w:val="22"/>
          <w:lang w:val="en-GB"/>
        </w:rPr>
      </w:pPr>
    </w:p>
    <w:p w:rsidR="00EE437C" w:rsidRPr="005E3A76" w:rsidRDefault="00EA71F8" w:rsidP="00D775A6">
      <w:pPr>
        <w:numPr>
          <w:ilvl w:val="0"/>
          <w:numId w:val="22"/>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Career development i</w:t>
      </w:r>
      <w:r w:rsidR="0083698E" w:rsidRPr="005E3A76">
        <w:rPr>
          <w:rFonts w:asciiTheme="majorHAnsi" w:hAnsiTheme="majorHAnsi" w:cs="Times New Roman"/>
          <w:sz w:val="22"/>
          <w:szCs w:val="22"/>
          <w:lang w:val="en-GB"/>
        </w:rPr>
        <w:t>s</w:t>
      </w:r>
      <w:r w:rsidRPr="005E3A76">
        <w:rPr>
          <w:rFonts w:asciiTheme="majorHAnsi" w:hAnsiTheme="majorHAnsi" w:cs="Times New Roman"/>
          <w:sz w:val="22"/>
          <w:szCs w:val="22"/>
          <w:lang w:val="en-GB"/>
        </w:rPr>
        <w:t xml:space="preserve"> extremely important in this context and needs to be </w:t>
      </w:r>
      <w:r w:rsidR="00352AD5" w:rsidRPr="005E3A76">
        <w:rPr>
          <w:rFonts w:asciiTheme="majorHAnsi" w:hAnsiTheme="majorHAnsi" w:cs="Times New Roman"/>
          <w:sz w:val="22"/>
          <w:szCs w:val="22"/>
          <w:lang w:val="en-GB"/>
        </w:rPr>
        <w:t>strengthened</w:t>
      </w:r>
      <w:r w:rsidRPr="005E3A76">
        <w:rPr>
          <w:rFonts w:asciiTheme="majorHAnsi" w:hAnsiTheme="majorHAnsi" w:cs="Times New Roman"/>
          <w:sz w:val="22"/>
          <w:szCs w:val="22"/>
          <w:lang w:val="en-GB"/>
        </w:rPr>
        <w:t xml:space="preserve"> and supported at EU level. While we agree that the EU should tackle youth unemployment in particular, </w:t>
      </w:r>
      <w:r w:rsidR="0083698E" w:rsidRPr="005E3A76">
        <w:rPr>
          <w:rFonts w:asciiTheme="majorHAnsi" w:hAnsiTheme="majorHAnsi" w:cs="Times New Roman"/>
          <w:sz w:val="22"/>
          <w:szCs w:val="22"/>
          <w:lang w:val="en-GB"/>
        </w:rPr>
        <w:t>gre</w:t>
      </w:r>
      <w:r w:rsidR="00EC482E" w:rsidRPr="005E3A76">
        <w:rPr>
          <w:rFonts w:asciiTheme="majorHAnsi" w:hAnsiTheme="majorHAnsi" w:cs="Times New Roman"/>
          <w:sz w:val="22"/>
          <w:szCs w:val="22"/>
          <w:lang w:val="en-GB"/>
        </w:rPr>
        <w:t>a</w:t>
      </w:r>
      <w:r w:rsidR="0083698E" w:rsidRPr="005E3A76">
        <w:rPr>
          <w:rFonts w:asciiTheme="majorHAnsi" w:hAnsiTheme="majorHAnsi" w:cs="Times New Roman"/>
          <w:sz w:val="22"/>
          <w:szCs w:val="22"/>
          <w:lang w:val="en-GB"/>
        </w:rPr>
        <w:t xml:space="preserve">ter </w:t>
      </w:r>
      <w:r w:rsidRPr="005E3A76">
        <w:rPr>
          <w:rFonts w:asciiTheme="majorHAnsi" w:hAnsiTheme="majorHAnsi" w:cs="Times New Roman"/>
          <w:sz w:val="22"/>
          <w:szCs w:val="22"/>
          <w:lang w:val="en-GB"/>
        </w:rPr>
        <w:t xml:space="preserve">attention </w:t>
      </w:r>
      <w:r w:rsidR="0083698E" w:rsidRPr="005E3A76">
        <w:rPr>
          <w:rFonts w:asciiTheme="majorHAnsi" w:hAnsiTheme="majorHAnsi" w:cs="Times New Roman"/>
          <w:sz w:val="22"/>
          <w:szCs w:val="22"/>
          <w:lang w:val="en-GB"/>
        </w:rPr>
        <w:t xml:space="preserve">is also needed to adult learning </w:t>
      </w:r>
      <w:r w:rsidRPr="005E3A76">
        <w:rPr>
          <w:rFonts w:asciiTheme="majorHAnsi" w:hAnsiTheme="majorHAnsi" w:cs="Times New Roman"/>
          <w:sz w:val="22"/>
          <w:szCs w:val="22"/>
          <w:lang w:val="en-GB"/>
        </w:rPr>
        <w:t xml:space="preserve">to further improve its provision and access to all. </w:t>
      </w:r>
    </w:p>
    <w:p w:rsidR="00846D46" w:rsidRPr="005E3A76" w:rsidRDefault="00846D46" w:rsidP="00D775A6">
      <w:pPr>
        <w:ind w:left="720"/>
        <w:jc w:val="both"/>
        <w:rPr>
          <w:rFonts w:asciiTheme="majorHAnsi" w:hAnsiTheme="majorHAnsi" w:cs="Times New Roman"/>
          <w:sz w:val="22"/>
          <w:szCs w:val="22"/>
          <w:lang w:val="en-GB"/>
        </w:rPr>
      </w:pPr>
    </w:p>
    <w:p w:rsidR="00EE437C" w:rsidRPr="005E3A76" w:rsidRDefault="00EA71F8" w:rsidP="00D775A6">
      <w:pPr>
        <w:numPr>
          <w:ilvl w:val="0"/>
          <w:numId w:val="22"/>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Employment for vulnerable groups of all ages</w:t>
      </w:r>
      <w:r w:rsidR="00BD0E1D" w:rsidRPr="005E3A76">
        <w:rPr>
          <w:rFonts w:asciiTheme="majorHAnsi" w:hAnsiTheme="majorHAnsi" w:cs="Times New Roman"/>
          <w:sz w:val="22"/>
          <w:szCs w:val="22"/>
          <w:lang w:val="en-GB"/>
        </w:rPr>
        <w:t>,</w:t>
      </w:r>
      <w:r w:rsidRPr="005E3A76">
        <w:rPr>
          <w:rFonts w:asciiTheme="majorHAnsi" w:hAnsiTheme="majorHAnsi" w:cs="Times New Roman"/>
          <w:sz w:val="22"/>
          <w:szCs w:val="22"/>
          <w:lang w:val="en-GB"/>
        </w:rPr>
        <w:t xml:space="preserve"> </w:t>
      </w:r>
      <w:r w:rsidR="00BD0E1D" w:rsidRPr="005E3A76">
        <w:rPr>
          <w:rFonts w:asciiTheme="majorHAnsi" w:hAnsiTheme="majorHAnsi" w:cs="Times New Roman"/>
          <w:sz w:val="22"/>
          <w:szCs w:val="22"/>
          <w:lang w:val="en-GB"/>
        </w:rPr>
        <w:t xml:space="preserve">as well as the development of their skills, </w:t>
      </w:r>
      <w:r w:rsidRPr="005E3A76">
        <w:rPr>
          <w:rFonts w:asciiTheme="majorHAnsi" w:hAnsiTheme="majorHAnsi" w:cs="Times New Roman"/>
          <w:sz w:val="22"/>
          <w:szCs w:val="22"/>
          <w:lang w:val="en-GB"/>
        </w:rPr>
        <w:t>should remain a priority for the CWP</w:t>
      </w:r>
      <w:r w:rsidR="00BD0E1D" w:rsidRPr="005E3A76">
        <w:rPr>
          <w:rFonts w:asciiTheme="majorHAnsi" w:hAnsiTheme="majorHAnsi" w:cs="Times New Roman"/>
          <w:sz w:val="22"/>
          <w:szCs w:val="22"/>
          <w:lang w:val="en-GB"/>
        </w:rPr>
        <w:t>.</w:t>
      </w:r>
      <w:r w:rsidRPr="005E3A76">
        <w:rPr>
          <w:rFonts w:asciiTheme="majorHAnsi" w:hAnsiTheme="majorHAnsi" w:cs="Times New Roman"/>
          <w:sz w:val="22"/>
          <w:szCs w:val="22"/>
          <w:lang w:val="en-GB"/>
        </w:rPr>
        <w:t xml:space="preserve"> </w:t>
      </w:r>
    </w:p>
    <w:p w:rsidR="00EE437C" w:rsidRPr="005E3A76" w:rsidRDefault="00EE437C" w:rsidP="00D775A6">
      <w:pPr>
        <w:jc w:val="both"/>
        <w:rPr>
          <w:rFonts w:asciiTheme="majorHAnsi" w:hAnsiTheme="majorHAnsi" w:cs="Times New Roman"/>
          <w:sz w:val="22"/>
          <w:szCs w:val="22"/>
          <w:lang w:val="en-GB"/>
        </w:rPr>
      </w:pPr>
    </w:p>
    <w:p w:rsidR="005E3A76" w:rsidRPr="005E3A76" w:rsidRDefault="00BD0E1D" w:rsidP="00D775A6">
      <w:pPr>
        <w:numPr>
          <w:ilvl w:val="0"/>
          <w:numId w:val="22"/>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It must be e</w:t>
      </w:r>
      <w:r w:rsidR="00EE437C" w:rsidRPr="005E3A76">
        <w:rPr>
          <w:rFonts w:asciiTheme="majorHAnsi" w:hAnsiTheme="majorHAnsi" w:cs="Times New Roman"/>
          <w:sz w:val="22"/>
          <w:szCs w:val="22"/>
          <w:lang w:val="en-GB"/>
        </w:rPr>
        <w:t>nsure</w:t>
      </w:r>
      <w:r w:rsidRPr="005E3A76">
        <w:rPr>
          <w:rFonts w:asciiTheme="majorHAnsi" w:hAnsiTheme="majorHAnsi" w:cs="Times New Roman"/>
          <w:sz w:val="22"/>
          <w:szCs w:val="22"/>
          <w:lang w:val="en-GB"/>
        </w:rPr>
        <w:t>d</w:t>
      </w:r>
      <w:r w:rsidR="00EE437C" w:rsidRPr="005E3A76">
        <w:rPr>
          <w:rFonts w:asciiTheme="majorHAnsi" w:hAnsiTheme="majorHAnsi" w:cs="Times New Roman"/>
          <w:sz w:val="22"/>
          <w:szCs w:val="22"/>
          <w:lang w:val="en-GB"/>
        </w:rPr>
        <w:t xml:space="preserve"> that EU initiatives such as the EU Agenda for Skills or the Youth Guarantee are truly accessible and inclusive for pe</w:t>
      </w:r>
      <w:r w:rsidRPr="005E3A76">
        <w:rPr>
          <w:rFonts w:asciiTheme="majorHAnsi" w:hAnsiTheme="majorHAnsi" w:cs="Times New Roman"/>
          <w:sz w:val="22"/>
          <w:szCs w:val="22"/>
          <w:lang w:val="en-GB"/>
        </w:rPr>
        <w:t>ople</w:t>
      </w:r>
      <w:r w:rsidR="00EE437C" w:rsidRPr="005E3A76">
        <w:rPr>
          <w:rFonts w:asciiTheme="majorHAnsi" w:hAnsiTheme="majorHAnsi" w:cs="Times New Roman"/>
          <w:sz w:val="22"/>
          <w:szCs w:val="22"/>
          <w:lang w:val="en-GB"/>
        </w:rPr>
        <w:t xml:space="preserve"> with disabilities and provide the </w:t>
      </w:r>
      <w:r w:rsidRPr="005E3A76">
        <w:rPr>
          <w:rFonts w:asciiTheme="majorHAnsi" w:hAnsiTheme="majorHAnsi" w:cs="Times New Roman"/>
          <w:sz w:val="22"/>
          <w:szCs w:val="22"/>
          <w:lang w:val="en-GB"/>
        </w:rPr>
        <w:t>proper support p</w:t>
      </w:r>
      <w:r w:rsidR="00EE437C" w:rsidRPr="005E3A76">
        <w:rPr>
          <w:rFonts w:asciiTheme="majorHAnsi" w:hAnsiTheme="majorHAnsi" w:cs="Times New Roman"/>
          <w:sz w:val="22"/>
          <w:szCs w:val="22"/>
          <w:lang w:val="en-GB"/>
        </w:rPr>
        <w:t xml:space="preserve">eople may need to be involved in such initiatives. </w:t>
      </w:r>
    </w:p>
    <w:p w:rsidR="00EE437C" w:rsidRPr="005E3A76" w:rsidRDefault="005E3A76" w:rsidP="005E3A76">
      <w:pPr>
        <w:ind w:left="720"/>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 xml:space="preserve">(More information:  </w:t>
      </w:r>
      <w:hyperlink r:id="rId14" w:history="1">
        <w:r w:rsidR="00EE437C" w:rsidRPr="005E3A76">
          <w:rPr>
            <w:rStyle w:val="Hyperlink"/>
            <w:rFonts w:asciiTheme="majorHAnsi" w:hAnsiTheme="majorHAnsi" w:cs="Times New Roman"/>
            <w:sz w:val="22"/>
            <w:szCs w:val="22"/>
            <w:lang w:val="en-GB"/>
          </w:rPr>
          <w:t>http://easpd.eu/en/content/right-work-and-employment</w:t>
        </w:r>
      </w:hyperlink>
      <w:r w:rsidR="00EE437C" w:rsidRPr="005E3A76">
        <w:rPr>
          <w:rFonts w:asciiTheme="majorHAnsi" w:hAnsiTheme="majorHAnsi" w:cs="Times New Roman"/>
          <w:sz w:val="22"/>
          <w:szCs w:val="22"/>
          <w:lang w:val="en-GB"/>
        </w:rPr>
        <w:t xml:space="preserve"> or </w:t>
      </w:r>
      <w:hyperlink r:id="rId15" w:history="1">
        <w:r w:rsidR="00EE437C" w:rsidRPr="005E3A76">
          <w:rPr>
            <w:rStyle w:val="Hyperlink"/>
            <w:rFonts w:asciiTheme="majorHAnsi" w:hAnsiTheme="majorHAnsi" w:cs="Times New Roman"/>
            <w:sz w:val="22"/>
            <w:szCs w:val="22"/>
            <w:lang w:val="en-GB"/>
          </w:rPr>
          <w:t>http://easpd.eu/en/content/inclusive-education</w:t>
        </w:r>
      </w:hyperlink>
      <w:r w:rsidRPr="005E3A76">
        <w:rPr>
          <w:rStyle w:val="Hyperlink"/>
          <w:rFonts w:asciiTheme="majorHAnsi" w:hAnsiTheme="majorHAnsi" w:cs="Times New Roman"/>
          <w:sz w:val="22"/>
          <w:szCs w:val="22"/>
          <w:lang w:val="en-GB"/>
        </w:rPr>
        <w:t>)</w:t>
      </w:r>
    </w:p>
    <w:p w:rsidR="00EA71F8" w:rsidRPr="005E3A76" w:rsidRDefault="00EA71F8" w:rsidP="00EE437C">
      <w:pPr>
        <w:rPr>
          <w:rFonts w:asciiTheme="majorHAnsi" w:hAnsiTheme="majorHAnsi" w:cs="Times New Roman"/>
          <w:sz w:val="22"/>
          <w:szCs w:val="22"/>
          <w:lang w:val="en-GB"/>
        </w:rPr>
      </w:pPr>
    </w:p>
    <w:p w:rsidR="00EE437C" w:rsidRPr="005E3A76" w:rsidRDefault="00EE437C" w:rsidP="00EE437C">
      <w:pPr>
        <w:jc w:val="both"/>
        <w:rPr>
          <w:rFonts w:asciiTheme="majorHAnsi" w:hAnsiTheme="majorHAnsi" w:cs="Times New Roman"/>
          <w:b/>
          <w:bCs/>
          <w:color w:val="000000" w:themeColor="text1"/>
          <w:sz w:val="22"/>
          <w:szCs w:val="22"/>
          <w:lang w:val="en-GB"/>
        </w:rPr>
      </w:pPr>
      <w:r w:rsidRPr="005E3A76">
        <w:rPr>
          <w:rFonts w:asciiTheme="majorHAnsi" w:hAnsiTheme="majorHAnsi" w:cs="Times New Roman"/>
          <w:b/>
          <w:bCs/>
          <w:color w:val="000000" w:themeColor="text1"/>
          <w:sz w:val="22"/>
          <w:szCs w:val="22"/>
          <w:lang w:val="en-GB"/>
        </w:rPr>
        <w:t>European Fund for Strategic Investments</w:t>
      </w:r>
    </w:p>
    <w:p w:rsidR="00EE437C" w:rsidRPr="005E3A76" w:rsidRDefault="00BF450D" w:rsidP="00EE437C">
      <w:pPr>
        <w:pStyle w:val="ListParagraph"/>
        <w:numPr>
          <w:ilvl w:val="0"/>
          <w:numId w:val="23"/>
        </w:numPr>
        <w:jc w:val="both"/>
        <w:rPr>
          <w:rFonts w:asciiTheme="majorHAnsi" w:hAnsiTheme="majorHAnsi" w:cs="Times New Roman"/>
          <w:sz w:val="22"/>
          <w:szCs w:val="22"/>
          <w:lang w:val="en-GB"/>
        </w:rPr>
      </w:pPr>
      <w:r w:rsidRPr="005E3A76">
        <w:rPr>
          <w:rFonts w:asciiTheme="majorHAnsi" w:hAnsiTheme="majorHAnsi" w:cs="Times New Roman"/>
          <w:color w:val="000000" w:themeColor="text1"/>
          <w:sz w:val="22"/>
          <w:szCs w:val="22"/>
          <w:lang w:val="en-GB"/>
        </w:rPr>
        <w:t>T</w:t>
      </w:r>
      <w:r w:rsidR="00EE437C" w:rsidRPr="005E3A76">
        <w:rPr>
          <w:rFonts w:asciiTheme="majorHAnsi" w:hAnsiTheme="majorHAnsi" w:cs="Times New Roman"/>
          <w:color w:val="000000" w:themeColor="text1"/>
          <w:sz w:val="22"/>
          <w:szCs w:val="22"/>
          <w:lang w:val="en-GB"/>
        </w:rPr>
        <w:t xml:space="preserve">he European Fund for Strategic Investments for Social Services </w:t>
      </w:r>
      <w:r w:rsidRPr="005E3A76">
        <w:rPr>
          <w:rFonts w:asciiTheme="majorHAnsi" w:hAnsiTheme="majorHAnsi" w:cs="Times New Roman"/>
          <w:color w:val="000000" w:themeColor="text1"/>
          <w:sz w:val="22"/>
          <w:szCs w:val="22"/>
          <w:lang w:val="en-GB"/>
        </w:rPr>
        <w:t xml:space="preserve">needs to be unlocked </w:t>
      </w:r>
      <w:r w:rsidR="00EE437C" w:rsidRPr="005E3A76">
        <w:rPr>
          <w:rFonts w:asciiTheme="majorHAnsi" w:hAnsiTheme="majorHAnsi" w:cs="Times New Roman"/>
          <w:color w:val="000000" w:themeColor="text1"/>
          <w:sz w:val="22"/>
          <w:szCs w:val="22"/>
          <w:lang w:val="en-GB"/>
        </w:rPr>
        <w:t xml:space="preserve">through a dedicated financial instrument which would help to </w:t>
      </w:r>
      <w:r w:rsidR="00EE437C" w:rsidRPr="005E3A76">
        <w:rPr>
          <w:rFonts w:asciiTheme="majorHAnsi" w:hAnsiTheme="majorHAnsi" w:cs="Times New Roman"/>
          <w:iCs/>
          <w:sz w:val="22"/>
          <w:szCs w:val="22"/>
          <w:lang w:val="en-GB"/>
        </w:rPr>
        <w:t xml:space="preserve">develop an appropriate ecosystem and increase the attractiveness of </w:t>
      </w:r>
      <w:r w:rsidR="00EE437C" w:rsidRPr="005E3A76">
        <w:rPr>
          <w:rFonts w:asciiTheme="majorHAnsi" w:hAnsiTheme="majorHAnsi" w:cs="Times New Roman"/>
          <w:bCs/>
          <w:iCs/>
          <w:sz w:val="22"/>
          <w:szCs w:val="22"/>
          <w:lang w:val="en-GB"/>
        </w:rPr>
        <w:t>investment in social services such as education, training, healthcare and housin</w:t>
      </w:r>
      <w:r w:rsidRPr="005E3A76">
        <w:rPr>
          <w:rFonts w:asciiTheme="majorHAnsi" w:hAnsiTheme="majorHAnsi" w:cs="Times New Roman"/>
          <w:bCs/>
          <w:iCs/>
          <w:sz w:val="22"/>
          <w:szCs w:val="22"/>
          <w:lang w:val="en-GB"/>
        </w:rPr>
        <w:t>g</w:t>
      </w:r>
      <w:r w:rsidR="00EE437C" w:rsidRPr="005E3A76">
        <w:rPr>
          <w:rFonts w:asciiTheme="majorHAnsi" w:hAnsiTheme="majorHAnsi" w:cs="Times New Roman"/>
          <w:sz w:val="22"/>
          <w:szCs w:val="22"/>
          <w:lang w:val="en-GB"/>
        </w:rPr>
        <w:t xml:space="preserve">. </w:t>
      </w:r>
      <w:hyperlink r:id="rId16" w:history="1">
        <w:r w:rsidR="00EE437C" w:rsidRPr="005E3A76">
          <w:rPr>
            <w:rStyle w:val="Hyperlink"/>
            <w:rFonts w:asciiTheme="majorHAnsi" w:hAnsiTheme="majorHAnsi" w:cs="Times New Roman"/>
            <w:sz w:val="22"/>
            <w:szCs w:val="22"/>
            <w:lang w:val="en-GB"/>
          </w:rPr>
          <w:t>http://easpd.eu/en/content/european-fund-strategic-investments</w:t>
        </w:r>
      </w:hyperlink>
    </w:p>
    <w:p w:rsidR="00EE437C" w:rsidRPr="005E3A76" w:rsidRDefault="00EE437C" w:rsidP="00057984">
      <w:pPr>
        <w:pStyle w:val="Heading1"/>
        <w:spacing w:before="0"/>
        <w:rPr>
          <w:rFonts w:cs="Times New Roman"/>
          <w:color w:val="auto"/>
          <w:sz w:val="22"/>
          <w:szCs w:val="22"/>
          <w:lang w:val="en-GB"/>
        </w:rPr>
      </w:pPr>
      <w:r w:rsidRPr="005E3A76">
        <w:rPr>
          <w:rFonts w:cs="Times New Roman"/>
          <w:color w:val="auto"/>
          <w:sz w:val="22"/>
          <w:szCs w:val="22"/>
          <w:lang w:val="en-GB"/>
        </w:rPr>
        <w:lastRenderedPageBreak/>
        <w:t>European Solidarity Corps</w:t>
      </w:r>
    </w:p>
    <w:p w:rsidR="00EE437C" w:rsidRPr="005E3A76" w:rsidRDefault="00EE437C" w:rsidP="00EE437C">
      <w:pPr>
        <w:pStyle w:val="ListParagraph"/>
        <w:numPr>
          <w:ilvl w:val="0"/>
          <w:numId w:val="23"/>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The European Solidarity Corps should be </w:t>
      </w:r>
      <w:r w:rsidR="00BA38D3" w:rsidRPr="005E3A76">
        <w:rPr>
          <w:rFonts w:asciiTheme="majorHAnsi" w:hAnsiTheme="majorHAnsi" w:cs="Times New Roman"/>
          <w:color w:val="000000" w:themeColor="text1"/>
          <w:sz w:val="22"/>
          <w:szCs w:val="22"/>
          <w:lang w:val="en-GB"/>
        </w:rPr>
        <w:t xml:space="preserve">put into operation </w:t>
      </w:r>
      <w:r w:rsidRPr="005E3A76">
        <w:rPr>
          <w:rFonts w:asciiTheme="majorHAnsi" w:hAnsiTheme="majorHAnsi" w:cs="Times New Roman"/>
          <w:color w:val="000000" w:themeColor="text1"/>
          <w:sz w:val="22"/>
          <w:szCs w:val="22"/>
          <w:lang w:val="en-GB"/>
        </w:rPr>
        <w:t>in close cooperation with existing and experienced international voluntary service organisations</w:t>
      </w:r>
      <w:r w:rsidR="00BA38D3" w:rsidRPr="005E3A76">
        <w:rPr>
          <w:rFonts w:asciiTheme="majorHAnsi" w:hAnsiTheme="majorHAnsi" w:cs="Times New Roman"/>
          <w:color w:val="000000" w:themeColor="text1"/>
          <w:sz w:val="22"/>
          <w:szCs w:val="22"/>
          <w:lang w:val="en-GB"/>
        </w:rPr>
        <w:t xml:space="preserve"> and have t</w:t>
      </w:r>
      <w:r w:rsidRPr="005E3A76">
        <w:rPr>
          <w:rFonts w:asciiTheme="majorHAnsi" w:hAnsiTheme="majorHAnsi" w:cs="Times New Roman"/>
          <w:color w:val="000000" w:themeColor="text1"/>
          <w:sz w:val="22"/>
          <w:szCs w:val="22"/>
          <w:lang w:val="en-GB"/>
        </w:rPr>
        <w:t xml:space="preserve">he learning needs and personal development of young people </w:t>
      </w:r>
      <w:r w:rsidR="00BA38D3" w:rsidRPr="005E3A76">
        <w:rPr>
          <w:rFonts w:asciiTheme="majorHAnsi" w:hAnsiTheme="majorHAnsi" w:cs="Times New Roman"/>
          <w:color w:val="000000" w:themeColor="text1"/>
          <w:sz w:val="22"/>
          <w:szCs w:val="22"/>
          <w:lang w:val="en-GB"/>
        </w:rPr>
        <w:t>at its core</w:t>
      </w:r>
      <w:r w:rsidRPr="005E3A76">
        <w:rPr>
          <w:rFonts w:asciiTheme="majorHAnsi" w:hAnsiTheme="majorHAnsi" w:cs="Times New Roman"/>
          <w:color w:val="000000" w:themeColor="text1"/>
          <w:sz w:val="22"/>
          <w:szCs w:val="22"/>
          <w:lang w:val="en-GB"/>
        </w:rPr>
        <w:t xml:space="preserve">. Hosting organisations should be </w:t>
      </w:r>
      <w:r w:rsidR="00BA38D3" w:rsidRPr="005E3A76">
        <w:rPr>
          <w:rFonts w:asciiTheme="majorHAnsi" w:hAnsiTheme="majorHAnsi" w:cs="Times New Roman"/>
          <w:color w:val="000000" w:themeColor="text1"/>
          <w:sz w:val="22"/>
          <w:szCs w:val="22"/>
          <w:lang w:val="en-GB"/>
        </w:rPr>
        <w:t xml:space="preserve">given </w:t>
      </w:r>
      <w:r w:rsidRPr="005E3A76">
        <w:rPr>
          <w:rFonts w:asciiTheme="majorHAnsi" w:hAnsiTheme="majorHAnsi" w:cs="Times New Roman"/>
          <w:color w:val="000000" w:themeColor="text1"/>
          <w:sz w:val="22"/>
          <w:szCs w:val="22"/>
          <w:lang w:val="en-GB"/>
        </w:rPr>
        <w:t>adequate resources to support the learning of volunteer</w:t>
      </w:r>
      <w:r w:rsidR="00BA38D3" w:rsidRPr="005E3A76">
        <w:rPr>
          <w:rFonts w:asciiTheme="majorHAnsi" w:hAnsiTheme="majorHAnsi" w:cs="Times New Roman"/>
          <w:color w:val="000000" w:themeColor="text1"/>
          <w:sz w:val="22"/>
          <w:szCs w:val="22"/>
          <w:lang w:val="en-GB"/>
        </w:rPr>
        <w:t>s</w:t>
      </w:r>
      <w:r w:rsidRPr="005E3A76">
        <w:rPr>
          <w:rFonts w:asciiTheme="majorHAnsi" w:hAnsiTheme="majorHAnsi" w:cs="Times New Roman"/>
          <w:color w:val="000000" w:themeColor="text1"/>
          <w:sz w:val="22"/>
          <w:szCs w:val="22"/>
          <w:lang w:val="en-GB"/>
        </w:rPr>
        <w:t>.</w:t>
      </w:r>
    </w:p>
    <w:p w:rsidR="00EE437C" w:rsidRPr="005E3A76" w:rsidRDefault="00EE437C" w:rsidP="00EE437C">
      <w:pPr>
        <w:rPr>
          <w:rFonts w:asciiTheme="majorHAnsi" w:hAnsiTheme="majorHAnsi" w:cs="Times New Roman"/>
          <w:sz w:val="22"/>
          <w:szCs w:val="22"/>
          <w:lang w:val="en-GB"/>
        </w:rPr>
      </w:pPr>
    </w:p>
    <w:p w:rsidR="00057984" w:rsidRPr="005E3A76" w:rsidRDefault="00057984" w:rsidP="00EE437C">
      <w:pPr>
        <w:rPr>
          <w:rFonts w:asciiTheme="majorHAnsi" w:hAnsiTheme="majorHAnsi" w:cs="Times New Roman"/>
          <w:b/>
          <w:sz w:val="22"/>
          <w:szCs w:val="22"/>
          <w:lang w:val="en-GB"/>
        </w:rPr>
      </w:pPr>
      <w:r w:rsidRPr="005E3A76">
        <w:rPr>
          <w:rFonts w:asciiTheme="majorHAnsi" w:hAnsiTheme="majorHAnsi" w:cs="Times New Roman"/>
          <w:b/>
          <w:sz w:val="22"/>
          <w:szCs w:val="22"/>
          <w:lang w:val="en-GB"/>
        </w:rPr>
        <w:t>Culture and creative industries</w:t>
      </w:r>
    </w:p>
    <w:p w:rsidR="00057984" w:rsidRDefault="006B1578" w:rsidP="00D775A6">
      <w:pPr>
        <w:pStyle w:val="ListParagraph"/>
        <w:numPr>
          <w:ilvl w:val="0"/>
          <w:numId w:val="23"/>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 xml:space="preserve">The </w:t>
      </w:r>
      <w:r w:rsidR="00057984" w:rsidRPr="005E3A76">
        <w:rPr>
          <w:rFonts w:asciiTheme="majorHAnsi" w:hAnsiTheme="majorHAnsi" w:cs="Times New Roman"/>
          <w:sz w:val="22"/>
          <w:szCs w:val="22"/>
          <w:lang w:val="en-GB"/>
        </w:rPr>
        <w:t>EU has to recognise the potential of culture and the creative industries for job creation and sustainable growth.</w:t>
      </w:r>
    </w:p>
    <w:p w:rsidR="007E3416" w:rsidRDefault="007E3416" w:rsidP="007E3416">
      <w:pPr>
        <w:jc w:val="both"/>
        <w:rPr>
          <w:rFonts w:asciiTheme="majorHAnsi" w:hAnsiTheme="majorHAnsi" w:cs="Times New Roman"/>
          <w:sz w:val="22"/>
          <w:szCs w:val="22"/>
          <w:lang w:val="en-GB"/>
        </w:rPr>
      </w:pPr>
    </w:p>
    <w:p w:rsidR="007E3416" w:rsidRDefault="007E3416" w:rsidP="007E3416">
      <w:pPr>
        <w:jc w:val="both"/>
        <w:rPr>
          <w:rFonts w:asciiTheme="majorHAnsi" w:hAnsiTheme="majorHAnsi" w:cs="Times New Roman"/>
          <w:sz w:val="22"/>
          <w:szCs w:val="22"/>
          <w:lang w:val="en-GB"/>
        </w:rPr>
      </w:pPr>
    </w:p>
    <w:p w:rsidR="007E3416" w:rsidRPr="007E3416" w:rsidRDefault="007E3416" w:rsidP="007E3416">
      <w:pPr>
        <w:jc w:val="both"/>
        <w:rPr>
          <w:rFonts w:asciiTheme="majorHAnsi" w:hAnsiTheme="majorHAnsi" w:cs="Times New Roman"/>
          <w:sz w:val="22"/>
          <w:szCs w:val="22"/>
          <w:lang w:val="en-GB"/>
        </w:rPr>
      </w:pPr>
    </w:p>
    <w:p w:rsidR="007F0EEC" w:rsidRPr="005E3A76" w:rsidRDefault="00F55464" w:rsidP="00BB1B50">
      <w:pPr>
        <w:widowControl w:val="0"/>
        <w:autoSpaceDE w:val="0"/>
        <w:autoSpaceDN w:val="0"/>
        <w:adjustRightInd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2</w:t>
      </w:r>
      <w:r w:rsidR="00E42795" w:rsidRPr="005E3A76">
        <w:rPr>
          <w:rFonts w:asciiTheme="majorHAnsi" w:hAnsiTheme="majorHAnsi" w:cs="Arial"/>
          <w:b/>
          <w:color w:val="000000" w:themeColor="text1"/>
          <w:sz w:val="28"/>
          <w:szCs w:val="28"/>
          <w:lang w:val="en-GB"/>
        </w:rPr>
        <w:t xml:space="preserve">. </w:t>
      </w:r>
      <w:r w:rsidRPr="005E3A76">
        <w:rPr>
          <w:rFonts w:asciiTheme="majorHAnsi" w:hAnsiTheme="majorHAnsi" w:cs="Arial"/>
          <w:b/>
          <w:color w:val="000000" w:themeColor="text1"/>
          <w:sz w:val="28"/>
          <w:szCs w:val="28"/>
          <w:lang w:val="en-GB"/>
        </w:rPr>
        <w:t>A Connected Digital Single Market</w:t>
      </w:r>
    </w:p>
    <w:p w:rsidR="00EE3481" w:rsidRPr="005E3A76" w:rsidRDefault="00EE3481" w:rsidP="00BB1B50">
      <w:pPr>
        <w:widowControl w:val="0"/>
        <w:autoSpaceDE w:val="0"/>
        <w:autoSpaceDN w:val="0"/>
        <w:adjustRightInd w:val="0"/>
        <w:jc w:val="both"/>
        <w:rPr>
          <w:rFonts w:asciiTheme="majorHAnsi" w:hAnsiTheme="majorHAnsi" w:cs="Arial"/>
          <w:b/>
          <w:color w:val="000000" w:themeColor="text1"/>
          <w:sz w:val="22"/>
          <w:szCs w:val="22"/>
          <w:lang w:val="en-GB"/>
        </w:rPr>
      </w:pPr>
    </w:p>
    <w:p w:rsidR="00EE437C" w:rsidRPr="005E3A76" w:rsidRDefault="00EE437C" w:rsidP="00057984">
      <w:pPr>
        <w:pStyle w:val="ListParagraph"/>
        <w:ind w:left="0"/>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Digital Single Market</w:t>
      </w:r>
    </w:p>
    <w:p w:rsidR="00945892" w:rsidRPr="005E3A76" w:rsidRDefault="00EE437C" w:rsidP="00057984">
      <w:pPr>
        <w:pStyle w:val="ListParagraph"/>
        <w:numPr>
          <w:ilvl w:val="0"/>
          <w:numId w:val="23"/>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The Digital Single Market </w:t>
      </w:r>
      <w:r w:rsidR="006B1578" w:rsidRPr="005E3A76">
        <w:rPr>
          <w:rFonts w:asciiTheme="majorHAnsi" w:hAnsiTheme="majorHAnsi" w:cs="Times New Roman"/>
          <w:color w:val="000000" w:themeColor="text1"/>
          <w:sz w:val="22"/>
          <w:szCs w:val="22"/>
          <w:lang w:val="en-GB"/>
        </w:rPr>
        <w:t>s</w:t>
      </w:r>
      <w:r w:rsidRPr="005E3A76">
        <w:rPr>
          <w:rFonts w:asciiTheme="majorHAnsi" w:hAnsiTheme="majorHAnsi" w:cs="Times New Roman"/>
          <w:color w:val="000000" w:themeColor="text1"/>
          <w:sz w:val="22"/>
          <w:szCs w:val="22"/>
          <w:lang w:val="en-GB"/>
        </w:rPr>
        <w:t xml:space="preserve">trategy rightly identifies the opportunities that the digital </w:t>
      </w:r>
      <w:r w:rsidR="006B1578" w:rsidRPr="005E3A76">
        <w:rPr>
          <w:rFonts w:asciiTheme="majorHAnsi" w:hAnsiTheme="majorHAnsi" w:cs="Times New Roman"/>
          <w:color w:val="000000" w:themeColor="text1"/>
          <w:sz w:val="22"/>
          <w:szCs w:val="22"/>
          <w:lang w:val="en-GB"/>
        </w:rPr>
        <w:t xml:space="preserve">market </w:t>
      </w:r>
      <w:r w:rsidRPr="005E3A76">
        <w:rPr>
          <w:rFonts w:asciiTheme="majorHAnsi" w:hAnsiTheme="majorHAnsi" w:cs="Times New Roman"/>
          <w:color w:val="000000" w:themeColor="text1"/>
          <w:sz w:val="22"/>
          <w:szCs w:val="22"/>
          <w:lang w:val="en-GB"/>
        </w:rPr>
        <w:t xml:space="preserve">opens up for people and businesses in Europe. </w:t>
      </w:r>
      <w:r w:rsidR="006B1578" w:rsidRPr="005E3A76">
        <w:rPr>
          <w:rFonts w:asciiTheme="majorHAnsi" w:hAnsiTheme="majorHAnsi" w:cs="Times New Roman"/>
          <w:color w:val="000000" w:themeColor="text1"/>
          <w:sz w:val="22"/>
          <w:szCs w:val="22"/>
          <w:lang w:val="en-GB"/>
        </w:rPr>
        <w:t>However, t</w:t>
      </w:r>
      <w:r w:rsidRPr="005E3A76">
        <w:rPr>
          <w:rFonts w:asciiTheme="majorHAnsi" w:hAnsiTheme="majorHAnsi" w:cs="Times New Roman"/>
          <w:color w:val="000000" w:themeColor="text1"/>
          <w:sz w:val="22"/>
          <w:szCs w:val="22"/>
          <w:lang w:val="en-GB"/>
        </w:rPr>
        <w:t xml:space="preserve">he emphasis is </w:t>
      </w:r>
      <w:r w:rsidR="006B1578" w:rsidRPr="005E3A76">
        <w:rPr>
          <w:rFonts w:asciiTheme="majorHAnsi" w:hAnsiTheme="majorHAnsi" w:cs="Times New Roman"/>
          <w:color w:val="000000" w:themeColor="text1"/>
          <w:sz w:val="22"/>
          <w:szCs w:val="22"/>
          <w:lang w:val="en-GB"/>
        </w:rPr>
        <w:t xml:space="preserve">placed </w:t>
      </w:r>
      <w:r w:rsidRPr="005E3A76">
        <w:rPr>
          <w:rFonts w:asciiTheme="majorHAnsi" w:hAnsiTheme="majorHAnsi" w:cs="Times New Roman"/>
          <w:color w:val="000000" w:themeColor="text1"/>
          <w:sz w:val="22"/>
          <w:szCs w:val="22"/>
          <w:lang w:val="en-GB"/>
        </w:rPr>
        <w:t>on access to goods and services and the potential this represents for growth</w:t>
      </w:r>
      <w:r w:rsidR="006B1578" w:rsidRPr="005E3A76">
        <w:rPr>
          <w:rFonts w:asciiTheme="majorHAnsi" w:hAnsiTheme="majorHAnsi" w:cs="Times New Roman"/>
          <w:color w:val="000000" w:themeColor="text1"/>
          <w:sz w:val="22"/>
          <w:szCs w:val="22"/>
          <w:lang w:val="en-GB"/>
        </w:rPr>
        <w:t xml:space="preserve">, leaving one dimension of digital largely </w:t>
      </w:r>
      <w:r w:rsidR="00C40847" w:rsidRPr="005E3A76">
        <w:rPr>
          <w:rFonts w:asciiTheme="majorHAnsi" w:hAnsiTheme="majorHAnsi" w:cs="Times New Roman"/>
          <w:color w:val="000000" w:themeColor="text1"/>
          <w:sz w:val="22"/>
          <w:szCs w:val="22"/>
          <w:lang w:val="en-GB"/>
        </w:rPr>
        <w:t>ignored,</w:t>
      </w:r>
      <w:r w:rsidR="006B1578" w:rsidRPr="005E3A76">
        <w:rPr>
          <w:rFonts w:asciiTheme="majorHAnsi" w:hAnsiTheme="majorHAnsi" w:cs="Times New Roman"/>
          <w:color w:val="000000" w:themeColor="text1"/>
          <w:sz w:val="22"/>
          <w:szCs w:val="22"/>
          <w:lang w:val="en-GB"/>
        </w:rPr>
        <w:t xml:space="preserve"> namely </w:t>
      </w:r>
      <w:r w:rsidRPr="005E3A76">
        <w:rPr>
          <w:rFonts w:asciiTheme="majorHAnsi" w:hAnsiTheme="majorHAnsi" w:cs="Times New Roman"/>
          <w:color w:val="000000" w:themeColor="text1"/>
          <w:sz w:val="22"/>
          <w:szCs w:val="22"/>
          <w:lang w:val="en-GB"/>
        </w:rPr>
        <w:t>the potential that ICT offers for a more engaged and participatory citizenship. A new deliberative</w:t>
      </w:r>
      <w:r w:rsidR="00081551" w:rsidRPr="005E3A76">
        <w:rPr>
          <w:rFonts w:asciiTheme="majorHAnsi" w:hAnsiTheme="majorHAnsi" w:cs="Times New Roman"/>
          <w:color w:val="000000" w:themeColor="text1"/>
          <w:sz w:val="22"/>
          <w:szCs w:val="22"/>
          <w:lang w:val="en-GB"/>
        </w:rPr>
        <w:t xml:space="preserve"> and </w:t>
      </w:r>
      <w:r w:rsidRPr="005E3A76">
        <w:rPr>
          <w:rFonts w:asciiTheme="majorHAnsi" w:hAnsiTheme="majorHAnsi" w:cs="Times New Roman"/>
          <w:color w:val="000000" w:themeColor="text1"/>
          <w:sz w:val="22"/>
          <w:szCs w:val="22"/>
          <w:lang w:val="en-GB"/>
        </w:rPr>
        <w:t xml:space="preserve">collaborative ICT-enabled democracy model is emerging worldwide and the EU should be at its forefront. </w:t>
      </w:r>
    </w:p>
    <w:p w:rsidR="00945892" w:rsidRPr="005E3A76" w:rsidRDefault="00945892" w:rsidP="00EE437C">
      <w:pPr>
        <w:pStyle w:val="ListParagraph"/>
        <w:jc w:val="both"/>
        <w:rPr>
          <w:rFonts w:asciiTheme="majorHAnsi" w:hAnsiTheme="majorHAnsi" w:cs="Times New Roman"/>
          <w:color w:val="000000" w:themeColor="text1"/>
          <w:sz w:val="22"/>
          <w:szCs w:val="22"/>
          <w:lang w:val="en-GB"/>
        </w:rPr>
      </w:pPr>
    </w:p>
    <w:p w:rsidR="00EE437C" w:rsidRPr="005E3A76" w:rsidRDefault="00EE437C" w:rsidP="00945892">
      <w:pPr>
        <w:pStyle w:val="ListParagraph"/>
        <w:numPr>
          <w:ilvl w:val="0"/>
          <w:numId w:val="23"/>
        </w:numPr>
        <w:jc w:val="both"/>
        <w:rPr>
          <w:rFonts w:asciiTheme="majorHAnsi" w:hAnsiTheme="majorHAnsi" w:cs="Times New Roman"/>
          <w:b/>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The Commission should include the use of ICT to foster citizens’ engagement in EU policy-making as part of its Digital Single Market </w:t>
      </w:r>
      <w:r w:rsidR="00081551" w:rsidRPr="005E3A76">
        <w:rPr>
          <w:rFonts w:asciiTheme="majorHAnsi" w:hAnsiTheme="majorHAnsi" w:cs="Times New Roman"/>
          <w:color w:val="000000" w:themeColor="text1"/>
          <w:sz w:val="22"/>
          <w:szCs w:val="22"/>
          <w:lang w:val="en-GB"/>
        </w:rPr>
        <w:t>s</w:t>
      </w:r>
      <w:r w:rsidRPr="005E3A76">
        <w:rPr>
          <w:rFonts w:asciiTheme="majorHAnsi" w:hAnsiTheme="majorHAnsi" w:cs="Times New Roman"/>
          <w:color w:val="000000" w:themeColor="text1"/>
          <w:sz w:val="22"/>
          <w:szCs w:val="22"/>
          <w:lang w:val="en-GB"/>
        </w:rPr>
        <w:t>trategy.</w:t>
      </w:r>
    </w:p>
    <w:p w:rsidR="00EE437C" w:rsidRPr="005E3A76" w:rsidRDefault="00EE437C" w:rsidP="00EE437C">
      <w:pPr>
        <w:jc w:val="both"/>
        <w:rPr>
          <w:rFonts w:asciiTheme="majorHAnsi" w:hAnsiTheme="majorHAnsi" w:cs="Times New Roman"/>
          <w:b/>
          <w:color w:val="000000" w:themeColor="text1"/>
          <w:sz w:val="22"/>
          <w:szCs w:val="22"/>
          <w:lang w:val="en-GB"/>
        </w:rPr>
      </w:pPr>
    </w:p>
    <w:p w:rsidR="00EE437C" w:rsidRPr="005E3A76" w:rsidRDefault="00EE437C" w:rsidP="00057984">
      <w:pPr>
        <w:pStyle w:val="ListParagraph"/>
        <w:ind w:left="0"/>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European Accessibility Act</w:t>
      </w:r>
    </w:p>
    <w:p w:rsidR="00EE437C" w:rsidRPr="005E3A76" w:rsidRDefault="005D22E1" w:rsidP="00057984">
      <w:pPr>
        <w:pStyle w:val="ListParagraph"/>
        <w:numPr>
          <w:ilvl w:val="0"/>
          <w:numId w:val="25"/>
        </w:numPr>
        <w:ind w:left="709"/>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It must be e</w:t>
      </w:r>
      <w:r w:rsidR="00EE437C" w:rsidRPr="005E3A76">
        <w:rPr>
          <w:rFonts w:asciiTheme="majorHAnsi" w:hAnsiTheme="majorHAnsi" w:cs="Times New Roman"/>
          <w:color w:val="000000" w:themeColor="text1"/>
          <w:sz w:val="22"/>
          <w:szCs w:val="22"/>
          <w:lang w:val="en-GB"/>
        </w:rPr>
        <w:t>nsure</w:t>
      </w:r>
      <w:r w:rsidRPr="005E3A76">
        <w:rPr>
          <w:rFonts w:asciiTheme="majorHAnsi" w:hAnsiTheme="majorHAnsi" w:cs="Times New Roman"/>
          <w:color w:val="000000" w:themeColor="text1"/>
          <w:sz w:val="22"/>
          <w:szCs w:val="22"/>
          <w:lang w:val="en-GB"/>
        </w:rPr>
        <w:t>d</w:t>
      </w:r>
      <w:r w:rsidR="00EE437C" w:rsidRPr="005E3A76">
        <w:rPr>
          <w:rFonts w:asciiTheme="majorHAnsi" w:hAnsiTheme="majorHAnsi" w:cs="Times New Roman"/>
          <w:color w:val="000000" w:themeColor="text1"/>
          <w:sz w:val="22"/>
          <w:szCs w:val="22"/>
          <w:lang w:val="en-GB"/>
        </w:rPr>
        <w:t xml:space="preserve"> that the European Accessibility Act remains a priority for the European Commission in 2018. </w:t>
      </w:r>
      <w:hyperlink r:id="rId17" w:history="1">
        <w:r w:rsidR="00EE437C" w:rsidRPr="005E3A76">
          <w:rPr>
            <w:rStyle w:val="Hyperlink"/>
            <w:rFonts w:asciiTheme="majorHAnsi" w:hAnsiTheme="majorHAnsi" w:cs="Times New Roman"/>
            <w:sz w:val="22"/>
            <w:szCs w:val="22"/>
            <w:lang w:val="en-GB"/>
          </w:rPr>
          <w:t>http://easpd.eu/en/content/accessibility</w:t>
        </w:r>
      </w:hyperlink>
    </w:p>
    <w:p w:rsidR="00057984" w:rsidRPr="005E3A76" w:rsidRDefault="00057984" w:rsidP="00057984">
      <w:pPr>
        <w:pStyle w:val="ListParagraph"/>
        <w:jc w:val="both"/>
        <w:rPr>
          <w:rFonts w:asciiTheme="majorHAnsi" w:hAnsiTheme="majorHAnsi" w:cs="Times New Roman"/>
          <w:b/>
          <w:color w:val="000000" w:themeColor="text1"/>
          <w:sz w:val="22"/>
          <w:szCs w:val="22"/>
          <w:lang w:val="en-GB"/>
        </w:rPr>
      </w:pPr>
    </w:p>
    <w:p w:rsidR="00EE437C" w:rsidRPr="005E3A76" w:rsidRDefault="00EE437C" w:rsidP="00057984">
      <w:pPr>
        <w:pStyle w:val="ListParagraph"/>
        <w:ind w:left="0"/>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Education and digital skills</w:t>
      </w:r>
    </w:p>
    <w:p w:rsidR="00EE437C" w:rsidRPr="005E3A76" w:rsidRDefault="005D22E1" w:rsidP="00057984">
      <w:pPr>
        <w:pStyle w:val="ListParagraph"/>
        <w:numPr>
          <w:ilvl w:val="0"/>
          <w:numId w:val="25"/>
        </w:numPr>
        <w:ind w:left="709"/>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There can be no markets without people, </w:t>
      </w:r>
      <w:r w:rsidR="00EE437C" w:rsidRPr="005E3A76">
        <w:rPr>
          <w:rFonts w:asciiTheme="majorHAnsi" w:hAnsiTheme="majorHAnsi" w:cs="Times New Roman"/>
          <w:color w:val="000000" w:themeColor="text1"/>
          <w:sz w:val="22"/>
          <w:szCs w:val="22"/>
          <w:lang w:val="en-GB"/>
        </w:rPr>
        <w:t xml:space="preserve">so to make </w:t>
      </w:r>
      <w:r w:rsidRPr="005E3A76">
        <w:rPr>
          <w:rFonts w:asciiTheme="majorHAnsi" w:hAnsiTheme="majorHAnsi" w:cs="Times New Roman"/>
          <w:color w:val="000000" w:themeColor="text1"/>
          <w:sz w:val="22"/>
          <w:szCs w:val="22"/>
          <w:lang w:val="en-GB"/>
        </w:rPr>
        <w:t xml:space="preserve">a market operate well </w:t>
      </w:r>
      <w:r w:rsidR="00EE437C" w:rsidRPr="005E3A76">
        <w:rPr>
          <w:rFonts w:asciiTheme="majorHAnsi" w:hAnsiTheme="majorHAnsi" w:cs="Times New Roman"/>
          <w:color w:val="000000" w:themeColor="text1"/>
          <w:sz w:val="22"/>
          <w:szCs w:val="22"/>
          <w:lang w:val="en-GB"/>
        </w:rPr>
        <w:t>we need to prepare people for it. We would like to suggest</w:t>
      </w:r>
      <w:r w:rsidRPr="005E3A76">
        <w:rPr>
          <w:rFonts w:asciiTheme="majorHAnsi" w:hAnsiTheme="majorHAnsi" w:cs="Times New Roman"/>
          <w:color w:val="000000" w:themeColor="text1"/>
          <w:sz w:val="22"/>
          <w:szCs w:val="22"/>
          <w:lang w:val="en-GB"/>
        </w:rPr>
        <w:t>, on the one hand,</w:t>
      </w:r>
      <w:r w:rsidR="00EE437C" w:rsidRPr="005E3A76">
        <w:rPr>
          <w:rFonts w:asciiTheme="majorHAnsi" w:hAnsiTheme="majorHAnsi" w:cs="Times New Roman"/>
          <w:color w:val="000000" w:themeColor="text1"/>
          <w:sz w:val="22"/>
          <w:szCs w:val="22"/>
          <w:lang w:val="en-GB"/>
        </w:rPr>
        <w:t xml:space="preserve"> </w:t>
      </w:r>
      <w:r w:rsidRPr="005E3A76">
        <w:rPr>
          <w:rFonts w:asciiTheme="majorHAnsi" w:hAnsiTheme="majorHAnsi" w:cs="Times New Roman"/>
          <w:color w:val="000000" w:themeColor="text1"/>
          <w:sz w:val="22"/>
          <w:szCs w:val="22"/>
          <w:lang w:val="en-GB"/>
        </w:rPr>
        <w:t xml:space="preserve">that </w:t>
      </w:r>
      <w:r w:rsidR="00EE437C" w:rsidRPr="005E3A76">
        <w:rPr>
          <w:rFonts w:asciiTheme="majorHAnsi" w:hAnsiTheme="majorHAnsi" w:cs="Times New Roman"/>
          <w:color w:val="000000" w:themeColor="text1"/>
          <w:sz w:val="22"/>
          <w:szCs w:val="22"/>
          <w:lang w:val="en-GB"/>
        </w:rPr>
        <w:t xml:space="preserve">further emphasise </w:t>
      </w:r>
      <w:r w:rsidRPr="005E3A76">
        <w:rPr>
          <w:rFonts w:asciiTheme="majorHAnsi" w:hAnsiTheme="majorHAnsi" w:cs="Times New Roman"/>
          <w:color w:val="000000" w:themeColor="text1"/>
          <w:sz w:val="22"/>
          <w:szCs w:val="22"/>
          <w:lang w:val="en-GB"/>
        </w:rPr>
        <w:t xml:space="preserve">be given to </w:t>
      </w:r>
      <w:r w:rsidR="00EE437C" w:rsidRPr="005E3A76">
        <w:rPr>
          <w:rFonts w:asciiTheme="majorHAnsi" w:hAnsiTheme="majorHAnsi" w:cs="Times New Roman"/>
          <w:color w:val="000000" w:themeColor="text1"/>
          <w:sz w:val="22"/>
          <w:szCs w:val="22"/>
          <w:lang w:val="en-GB"/>
        </w:rPr>
        <w:t xml:space="preserve">the role of education </w:t>
      </w:r>
      <w:r w:rsidRPr="005E3A76">
        <w:rPr>
          <w:rFonts w:asciiTheme="majorHAnsi" w:hAnsiTheme="majorHAnsi" w:cs="Times New Roman"/>
          <w:color w:val="000000" w:themeColor="text1"/>
          <w:sz w:val="22"/>
          <w:szCs w:val="22"/>
          <w:lang w:val="en-GB"/>
        </w:rPr>
        <w:t>(</w:t>
      </w:r>
      <w:r w:rsidR="00EE437C" w:rsidRPr="005E3A76">
        <w:rPr>
          <w:rFonts w:asciiTheme="majorHAnsi" w:hAnsiTheme="majorHAnsi" w:cs="Times New Roman"/>
          <w:color w:val="000000" w:themeColor="text1"/>
          <w:sz w:val="22"/>
          <w:szCs w:val="22"/>
          <w:lang w:val="en-GB"/>
        </w:rPr>
        <w:t>in line with the Paris Declaration 2015</w:t>
      </w:r>
      <w:r w:rsidRPr="005E3A76">
        <w:rPr>
          <w:rFonts w:asciiTheme="majorHAnsi" w:hAnsiTheme="majorHAnsi" w:cs="Times New Roman"/>
          <w:color w:val="000000" w:themeColor="text1"/>
          <w:sz w:val="22"/>
          <w:szCs w:val="22"/>
          <w:lang w:val="en-GB"/>
        </w:rPr>
        <w:t>)</w:t>
      </w:r>
      <w:r w:rsidR="00EE437C" w:rsidRPr="005E3A76">
        <w:rPr>
          <w:rFonts w:asciiTheme="majorHAnsi" w:hAnsiTheme="majorHAnsi" w:cs="Times New Roman"/>
          <w:color w:val="000000" w:themeColor="text1"/>
          <w:sz w:val="22"/>
          <w:szCs w:val="22"/>
          <w:lang w:val="en-GB"/>
        </w:rPr>
        <w:t>, but also</w:t>
      </w:r>
      <w:r w:rsidRPr="005E3A76">
        <w:rPr>
          <w:rFonts w:asciiTheme="majorHAnsi" w:hAnsiTheme="majorHAnsi" w:cs="Times New Roman"/>
          <w:color w:val="000000" w:themeColor="text1"/>
          <w:sz w:val="22"/>
          <w:szCs w:val="22"/>
          <w:lang w:val="en-GB"/>
        </w:rPr>
        <w:t>, on the other,</w:t>
      </w:r>
      <w:r w:rsidR="00EE437C" w:rsidRPr="005E3A76">
        <w:rPr>
          <w:rFonts w:asciiTheme="majorHAnsi" w:hAnsiTheme="majorHAnsi" w:cs="Times New Roman"/>
          <w:color w:val="000000" w:themeColor="text1"/>
          <w:sz w:val="22"/>
          <w:szCs w:val="22"/>
          <w:lang w:val="en-GB"/>
        </w:rPr>
        <w:t xml:space="preserve"> </w:t>
      </w:r>
      <w:r w:rsidRPr="005E3A76">
        <w:rPr>
          <w:rFonts w:asciiTheme="majorHAnsi" w:hAnsiTheme="majorHAnsi" w:cs="Times New Roman"/>
          <w:color w:val="000000" w:themeColor="text1"/>
          <w:sz w:val="22"/>
          <w:szCs w:val="22"/>
          <w:lang w:val="en-GB"/>
        </w:rPr>
        <w:t xml:space="preserve">that </w:t>
      </w:r>
      <w:r w:rsidR="00EE437C" w:rsidRPr="005E3A76">
        <w:rPr>
          <w:rFonts w:asciiTheme="majorHAnsi" w:hAnsiTheme="majorHAnsi" w:cs="Times New Roman"/>
          <w:color w:val="000000" w:themeColor="text1"/>
          <w:sz w:val="22"/>
          <w:szCs w:val="22"/>
          <w:lang w:val="en-GB"/>
        </w:rPr>
        <w:t xml:space="preserve">further support </w:t>
      </w:r>
      <w:r w:rsidRPr="005E3A76">
        <w:rPr>
          <w:rFonts w:asciiTheme="majorHAnsi" w:hAnsiTheme="majorHAnsi" w:cs="Times New Roman"/>
          <w:color w:val="000000" w:themeColor="text1"/>
          <w:sz w:val="22"/>
          <w:szCs w:val="22"/>
          <w:lang w:val="en-GB"/>
        </w:rPr>
        <w:t xml:space="preserve">be given to </w:t>
      </w:r>
      <w:r w:rsidR="00EE437C" w:rsidRPr="005E3A76">
        <w:rPr>
          <w:rFonts w:asciiTheme="majorHAnsi" w:hAnsiTheme="majorHAnsi" w:cs="Times New Roman"/>
          <w:color w:val="000000" w:themeColor="text1"/>
          <w:sz w:val="22"/>
          <w:szCs w:val="22"/>
          <w:lang w:val="en-GB"/>
        </w:rPr>
        <w:t xml:space="preserve">development of </w:t>
      </w:r>
      <w:r w:rsidRPr="005E3A76">
        <w:rPr>
          <w:rFonts w:asciiTheme="majorHAnsi" w:hAnsiTheme="majorHAnsi" w:cs="Times New Roman"/>
          <w:color w:val="000000" w:themeColor="text1"/>
          <w:sz w:val="22"/>
          <w:szCs w:val="22"/>
          <w:lang w:val="en-GB"/>
        </w:rPr>
        <w:t xml:space="preserve">the </w:t>
      </w:r>
      <w:r w:rsidR="00EE437C" w:rsidRPr="005E3A76">
        <w:rPr>
          <w:rFonts w:asciiTheme="majorHAnsi" w:hAnsiTheme="majorHAnsi" w:cs="Times New Roman"/>
          <w:color w:val="000000" w:themeColor="text1"/>
          <w:sz w:val="22"/>
          <w:szCs w:val="22"/>
          <w:lang w:val="en-GB"/>
        </w:rPr>
        <w:t xml:space="preserve">digital skills and competences required. </w:t>
      </w:r>
      <w:r w:rsidRPr="005E3A76">
        <w:rPr>
          <w:rFonts w:asciiTheme="majorHAnsi" w:hAnsiTheme="majorHAnsi" w:cs="Times New Roman"/>
          <w:color w:val="000000" w:themeColor="text1"/>
          <w:sz w:val="22"/>
          <w:szCs w:val="22"/>
          <w:lang w:val="en-GB"/>
        </w:rPr>
        <w:t>D</w:t>
      </w:r>
      <w:r w:rsidR="00EE437C" w:rsidRPr="005E3A76">
        <w:rPr>
          <w:rFonts w:asciiTheme="majorHAnsi" w:hAnsiTheme="majorHAnsi" w:cs="Times New Roman"/>
          <w:color w:val="000000" w:themeColor="text1"/>
          <w:sz w:val="22"/>
          <w:szCs w:val="22"/>
          <w:lang w:val="en-GB"/>
        </w:rPr>
        <w:t xml:space="preserve">igital skills </w:t>
      </w:r>
      <w:r w:rsidRPr="005E3A76">
        <w:rPr>
          <w:rFonts w:asciiTheme="majorHAnsi" w:hAnsiTheme="majorHAnsi" w:cs="Times New Roman"/>
          <w:color w:val="000000" w:themeColor="text1"/>
          <w:sz w:val="22"/>
          <w:szCs w:val="22"/>
          <w:lang w:val="en-GB"/>
        </w:rPr>
        <w:t xml:space="preserve">must be mainstreamed </w:t>
      </w:r>
      <w:r w:rsidR="00EE437C" w:rsidRPr="005E3A76">
        <w:rPr>
          <w:rFonts w:asciiTheme="majorHAnsi" w:hAnsiTheme="majorHAnsi" w:cs="Times New Roman"/>
          <w:color w:val="000000" w:themeColor="text1"/>
          <w:sz w:val="22"/>
          <w:szCs w:val="22"/>
          <w:lang w:val="en-GB"/>
        </w:rPr>
        <w:t xml:space="preserve">in education because </w:t>
      </w:r>
      <w:r w:rsidRPr="005E3A76">
        <w:rPr>
          <w:rFonts w:asciiTheme="majorHAnsi" w:hAnsiTheme="majorHAnsi" w:cs="Times New Roman"/>
          <w:color w:val="000000" w:themeColor="text1"/>
          <w:sz w:val="22"/>
          <w:szCs w:val="22"/>
          <w:lang w:val="en-GB"/>
        </w:rPr>
        <w:t xml:space="preserve">it is not enough just to </w:t>
      </w:r>
      <w:r w:rsidR="00EE437C" w:rsidRPr="005E3A76">
        <w:rPr>
          <w:rFonts w:asciiTheme="majorHAnsi" w:hAnsiTheme="majorHAnsi" w:cs="Times New Roman"/>
          <w:color w:val="000000" w:themeColor="text1"/>
          <w:sz w:val="22"/>
          <w:szCs w:val="22"/>
          <w:lang w:val="en-GB"/>
        </w:rPr>
        <w:t>mak</w:t>
      </w:r>
      <w:r w:rsidRPr="005E3A76">
        <w:rPr>
          <w:rFonts w:asciiTheme="majorHAnsi" w:hAnsiTheme="majorHAnsi" w:cs="Times New Roman"/>
          <w:color w:val="000000" w:themeColor="text1"/>
          <w:sz w:val="22"/>
          <w:szCs w:val="22"/>
          <w:lang w:val="en-GB"/>
        </w:rPr>
        <w:t>e</w:t>
      </w:r>
      <w:r w:rsidR="00EE437C" w:rsidRPr="005E3A76">
        <w:rPr>
          <w:rFonts w:asciiTheme="majorHAnsi" w:hAnsiTheme="majorHAnsi" w:cs="Times New Roman"/>
          <w:color w:val="000000" w:themeColor="text1"/>
          <w:sz w:val="22"/>
          <w:szCs w:val="22"/>
          <w:lang w:val="en-GB"/>
        </w:rPr>
        <w:t xml:space="preserve"> digital technologies affordable. Digital competences and skills</w:t>
      </w:r>
      <w:r w:rsidR="0082153D" w:rsidRPr="005E3A76">
        <w:rPr>
          <w:rFonts w:asciiTheme="majorHAnsi" w:hAnsiTheme="majorHAnsi" w:cs="Times New Roman"/>
          <w:color w:val="000000" w:themeColor="text1"/>
          <w:sz w:val="22"/>
          <w:szCs w:val="22"/>
          <w:lang w:val="en-GB"/>
        </w:rPr>
        <w:t>,</w:t>
      </w:r>
      <w:r w:rsidR="00EE437C" w:rsidRPr="005E3A76">
        <w:rPr>
          <w:rFonts w:asciiTheme="majorHAnsi" w:hAnsiTheme="majorHAnsi" w:cs="Times New Roman"/>
          <w:color w:val="000000" w:themeColor="text1"/>
          <w:sz w:val="22"/>
          <w:szCs w:val="22"/>
          <w:lang w:val="en-GB"/>
        </w:rPr>
        <w:t xml:space="preserve"> as well as media literacy</w:t>
      </w:r>
      <w:r w:rsidR="0082153D" w:rsidRPr="005E3A76">
        <w:rPr>
          <w:rFonts w:asciiTheme="majorHAnsi" w:hAnsiTheme="majorHAnsi" w:cs="Times New Roman"/>
          <w:color w:val="000000" w:themeColor="text1"/>
          <w:sz w:val="22"/>
          <w:szCs w:val="22"/>
          <w:lang w:val="en-GB"/>
        </w:rPr>
        <w:t>,</w:t>
      </w:r>
      <w:r w:rsidR="00EE437C" w:rsidRPr="005E3A76">
        <w:rPr>
          <w:rFonts w:asciiTheme="majorHAnsi" w:hAnsiTheme="majorHAnsi" w:cs="Times New Roman"/>
          <w:color w:val="000000" w:themeColor="text1"/>
          <w:sz w:val="22"/>
          <w:szCs w:val="22"/>
          <w:lang w:val="en-GB"/>
        </w:rPr>
        <w:t xml:space="preserve"> are a prerequisite for meaningful digital participation. While we agree that digital technology brings new opportunities for creativity, employment and business, full and equal access to it can be ensured only through education and lifelong learning. </w:t>
      </w:r>
    </w:p>
    <w:p w:rsidR="00EE437C" w:rsidRPr="005E3A76" w:rsidRDefault="00EE437C" w:rsidP="00EE437C">
      <w:pPr>
        <w:jc w:val="both"/>
        <w:rPr>
          <w:rFonts w:asciiTheme="majorHAnsi" w:hAnsiTheme="majorHAnsi" w:cs="Times New Roman"/>
          <w:b/>
          <w:color w:val="000000" w:themeColor="text1"/>
          <w:sz w:val="22"/>
          <w:szCs w:val="22"/>
          <w:lang w:val="en-GB"/>
        </w:rPr>
      </w:pPr>
    </w:p>
    <w:p w:rsidR="00057984" w:rsidRPr="005E3A76" w:rsidRDefault="00057984" w:rsidP="00EE437C">
      <w:pPr>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Fair remuneration of artists</w:t>
      </w:r>
    </w:p>
    <w:p w:rsidR="00057984" w:rsidRPr="005E3A76" w:rsidRDefault="0015518A" w:rsidP="00846D46">
      <w:pPr>
        <w:pStyle w:val="ListParagraph"/>
        <w:numPr>
          <w:ilvl w:val="0"/>
          <w:numId w:val="25"/>
        </w:numPr>
        <w:ind w:left="709"/>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The </w:t>
      </w:r>
      <w:r w:rsidR="00057984" w:rsidRPr="005E3A76">
        <w:rPr>
          <w:rFonts w:asciiTheme="majorHAnsi" w:hAnsiTheme="majorHAnsi" w:cs="Times New Roman"/>
          <w:color w:val="000000" w:themeColor="text1"/>
          <w:sz w:val="22"/>
          <w:szCs w:val="22"/>
          <w:lang w:val="en-GB"/>
        </w:rPr>
        <w:t xml:space="preserve">EU has to ensure </w:t>
      </w:r>
      <w:r w:rsidRPr="005E3A76">
        <w:rPr>
          <w:rFonts w:asciiTheme="majorHAnsi" w:hAnsiTheme="majorHAnsi" w:cs="Times New Roman"/>
          <w:color w:val="000000" w:themeColor="text1"/>
          <w:sz w:val="22"/>
          <w:szCs w:val="22"/>
          <w:lang w:val="en-GB"/>
        </w:rPr>
        <w:t xml:space="preserve">a </w:t>
      </w:r>
      <w:r w:rsidR="00057984" w:rsidRPr="005E3A76">
        <w:rPr>
          <w:rFonts w:asciiTheme="majorHAnsi" w:hAnsiTheme="majorHAnsi" w:cs="Times New Roman"/>
          <w:color w:val="000000" w:themeColor="text1"/>
          <w:sz w:val="22"/>
          <w:szCs w:val="22"/>
          <w:lang w:val="en-GB"/>
        </w:rPr>
        <w:t>fair remuneration of artists and creatives within the Digital Single Market (fair distribution of copyright revenues)</w:t>
      </w:r>
      <w:r w:rsidRPr="005E3A76">
        <w:rPr>
          <w:rFonts w:asciiTheme="majorHAnsi" w:hAnsiTheme="majorHAnsi" w:cs="Times New Roman"/>
          <w:color w:val="000000" w:themeColor="text1"/>
          <w:sz w:val="22"/>
          <w:szCs w:val="22"/>
          <w:lang w:val="en-GB"/>
        </w:rPr>
        <w:t>.</w:t>
      </w:r>
    </w:p>
    <w:p w:rsidR="00F55464" w:rsidRPr="005E3A76" w:rsidRDefault="00F55464" w:rsidP="00F55464">
      <w:pPr>
        <w:pStyle w:val="ListParagraph"/>
        <w:ind w:left="0"/>
        <w:contextualSpacing w:val="0"/>
        <w:jc w:val="both"/>
        <w:rPr>
          <w:rFonts w:asciiTheme="majorHAnsi" w:hAnsiTheme="majorHAnsi" w:cs="Times New Roman"/>
          <w:color w:val="000000" w:themeColor="text1"/>
          <w:sz w:val="22"/>
          <w:szCs w:val="22"/>
          <w:lang w:val="en-GB"/>
        </w:rPr>
      </w:pPr>
    </w:p>
    <w:p w:rsidR="007E3416" w:rsidRDefault="007E3416">
      <w:pPr>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br w:type="page"/>
      </w:r>
    </w:p>
    <w:p w:rsidR="008A4AD6" w:rsidRPr="005E3A76" w:rsidRDefault="008A4AD6" w:rsidP="00F55464">
      <w:pPr>
        <w:pStyle w:val="ListParagraph"/>
        <w:ind w:left="0"/>
        <w:contextualSpacing w:val="0"/>
        <w:jc w:val="both"/>
        <w:rPr>
          <w:rFonts w:asciiTheme="majorHAnsi" w:hAnsiTheme="majorHAnsi" w:cs="Times New Roman"/>
          <w:color w:val="000000" w:themeColor="text1"/>
          <w:sz w:val="22"/>
          <w:szCs w:val="22"/>
          <w:lang w:val="en-GB"/>
        </w:rPr>
      </w:pPr>
    </w:p>
    <w:p w:rsidR="00EE437C" w:rsidRPr="005E3A76" w:rsidRDefault="00EE437C" w:rsidP="00F55464">
      <w:pPr>
        <w:pStyle w:val="ListParagraph"/>
        <w:ind w:left="0"/>
        <w:contextualSpacing w:val="0"/>
        <w:jc w:val="both"/>
        <w:rPr>
          <w:rFonts w:asciiTheme="majorHAnsi" w:hAnsiTheme="majorHAnsi" w:cstheme="majorHAnsi"/>
          <w:color w:val="000000" w:themeColor="text1"/>
          <w:sz w:val="22"/>
          <w:szCs w:val="22"/>
          <w:lang w:val="en-GB"/>
        </w:rPr>
      </w:pPr>
    </w:p>
    <w:p w:rsidR="00F55464" w:rsidRPr="005E3A76" w:rsidRDefault="00F55464" w:rsidP="00F55464">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3. A Resilient Energy Union with a Forward-Looking Climate Change Policy</w:t>
      </w:r>
    </w:p>
    <w:p w:rsidR="003B47BC" w:rsidRPr="005E3A76" w:rsidRDefault="003B47BC" w:rsidP="00F55464">
      <w:pPr>
        <w:pStyle w:val="ListParagraph"/>
        <w:ind w:left="0"/>
        <w:contextualSpacing w:val="0"/>
        <w:jc w:val="both"/>
        <w:rPr>
          <w:rFonts w:asciiTheme="majorHAnsi" w:hAnsiTheme="majorHAnsi" w:cs="Arial"/>
          <w:b/>
          <w:color w:val="000000" w:themeColor="text1"/>
          <w:sz w:val="22"/>
          <w:szCs w:val="22"/>
          <w:lang w:val="en-GB"/>
        </w:rPr>
      </w:pPr>
    </w:p>
    <w:p w:rsidR="00057984" w:rsidRPr="005E3A76" w:rsidRDefault="00057984" w:rsidP="00F55464">
      <w:pPr>
        <w:pStyle w:val="ListParagraph"/>
        <w:ind w:left="0"/>
        <w:contextualSpacing w:val="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Economic and social dimension – SDGs –</w:t>
      </w:r>
      <w:r w:rsidR="00D775A6" w:rsidRPr="005E3A76">
        <w:rPr>
          <w:rFonts w:asciiTheme="majorHAnsi" w:hAnsiTheme="majorHAnsi" w:cs="Arial"/>
          <w:b/>
          <w:color w:val="000000" w:themeColor="text1"/>
          <w:sz w:val="22"/>
          <w:szCs w:val="22"/>
          <w:lang w:val="en-GB"/>
        </w:rPr>
        <w:t xml:space="preserve"> C</w:t>
      </w:r>
      <w:r w:rsidRPr="005E3A76">
        <w:rPr>
          <w:rFonts w:asciiTheme="majorHAnsi" w:hAnsiTheme="majorHAnsi" w:cs="Arial"/>
          <w:b/>
          <w:color w:val="000000" w:themeColor="text1"/>
          <w:sz w:val="22"/>
          <w:szCs w:val="22"/>
          <w:lang w:val="en-GB"/>
        </w:rPr>
        <w:t>ulture</w:t>
      </w:r>
    </w:p>
    <w:p w:rsidR="00057984" w:rsidRPr="005E3A76" w:rsidRDefault="00057984" w:rsidP="00057984">
      <w:pPr>
        <w:pStyle w:val="ListParagraph"/>
        <w:numPr>
          <w:ilvl w:val="0"/>
          <w:numId w:val="25"/>
        </w:numPr>
        <w:ind w:left="709"/>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Climate change cannot be tackled without considering its wider social and economic dimensions. A strong narrative is needed to promote a culture of sustainability that moves producers and citizens to action. A holistic approach to the SDG 2030 agenda must be considered, looking for synergies across policy fields and programmes, including a transversal approach that makes use of culture as a key asset in the delivery of the SDG 2030 Agenda.  </w:t>
      </w:r>
    </w:p>
    <w:p w:rsidR="00057984" w:rsidRPr="005E3A76" w:rsidRDefault="00057984" w:rsidP="00F55464">
      <w:pPr>
        <w:pStyle w:val="ListParagraph"/>
        <w:ind w:left="0"/>
        <w:contextualSpacing w:val="0"/>
        <w:jc w:val="both"/>
        <w:rPr>
          <w:rFonts w:asciiTheme="majorHAnsi" w:hAnsiTheme="majorHAnsi" w:cs="Arial"/>
          <w:b/>
          <w:color w:val="000000" w:themeColor="text1"/>
          <w:sz w:val="22"/>
          <w:szCs w:val="22"/>
          <w:lang w:val="en-GB"/>
        </w:rPr>
      </w:pPr>
    </w:p>
    <w:p w:rsidR="00846D46" w:rsidRPr="005E3A76" w:rsidRDefault="00846D46">
      <w:pPr>
        <w:rPr>
          <w:rFonts w:asciiTheme="majorHAnsi" w:hAnsiTheme="majorHAnsi" w:cs="Arial"/>
          <w:b/>
          <w:color w:val="000000" w:themeColor="text1"/>
          <w:sz w:val="22"/>
          <w:szCs w:val="22"/>
          <w:lang w:val="en-GB"/>
        </w:rPr>
      </w:pPr>
    </w:p>
    <w:p w:rsidR="008A4AD6" w:rsidRPr="005E3A76" w:rsidRDefault="008A4AD6">
      <w:pPr>
        <w:rPr>
          <w:rFonts w:asciiTheme="majorHAnsi" w:hAnsiTheme="majorHAnsi" w:cs="Arial"/>
          <w:b/>
          <w:color w:val="000000" w:themeColor="text1"/>
          <w:sz w:val="22"/>
          <w:szCs w:val="22"/>
          <w:lang w:val="en-GB"/>
        </w:rPr>
      </w:pPr>
    </w:p>
    <w:p w:rsidR="00F55464" w:rsidRPr="005E3A76" w:rsidRDefault="00F55464" w:rsidP="00F55464">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4. A deeper and Fairer Internal Market with a Strengthened Industrial Base</w:t>
      </w:r>
    </w:p>
    <w:p w:rsidR="00057984" w:rsidRPr="005E3A76" w:rsidRDefault="00057984" w:rsidP="003B47BC">
      <w:pPr>
        <w:rPr>
          <w:rFonts w:asciiTheme="majorHAnsi" w:hAnsiTheme="majorHAnsi" w:cs="Arial"/>
          <w:b/>
          <w:color w:val="000000" w:themeColor="text1"/>
          <w:sz w:val="22"/>
          <w:szCs w:val="22"/>
          <w:lang w:val="en-GB"/>
        </w:rPr>
      </w:pPr>
    </w:p>
    <w:p w:rsidR="00057984" w:rsidRPr="005E3A76" w:rsidRDefault="00057984" w:rsidP="003B47BC">
      <w:pPr>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Culture</w:t>
      </w:r>
    </w:p>
    <w:p w:rsidR="00057984" w:rsidRPr="005E3A76" w:rsidRDefault="00057984" w:rsidP="00057984">
      <w:pPr>
        <w:pStyle w:val="ListParagraph"/>
        <w:numPr>
          <w:ilvl w:val="0"/>
          <w:numId w:val="25"/>
        </w:numPr>
        <w:ind w:left="709"/>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Young cultural and creative entrepreneurs, innovative start-ups and cultural organisations can only thrive </w:t>
      </w:r>
      <w:r w:rsidR="00A94D11" w:rsidRPr="005E3A76">
        <w:rPr>
          <w:rFonts w:asciiTheme="majorHAnsi" w:hAnsiTheme="majorHAnsi" w:cs="Times New Roman"/>
          <w:color w:val="000000" w:themeColor="text1"/>
          <w:sz w:val="22"/>
          <w:szCs w:val="22"/>
          <w:lang w:val="en-GB"/>
        </w:rPr>
        <w:t xml:space="preserve">on </w:t>
      </w:r>
      <w:r w:rsidRPr="005E3A76">
        <w:rPr>
          <w:rFonts w:asciiTheme="majorHAnsi" w:hAnsiTheme="majorHAnsi" w:cs="Times New Roman"/>
          <w:color w:val="000000" w:themeColor="text1"/>
          <w:sz w:val="22"/>
          <w:szCs w:val="22"/>
          <w:lang w:val="en-GB"/>
        </w:rPr>
        <w:t>a level</w:t>
      </w:r>
      <w:r w:rsidR="00A94D11" w:rsidRPr="005E3A76">
        <w:rPr>
          <w:rFonts w:asciiTheme="majorHAnsi" w:hAnsiTheme="majorHAnsi" w:cs="Times New Roman"/>
          <w:color w:val="000000" w:themeColor="text1"/>
          <w:sz w:val="22"/>
          <w:szCs w:val="22"/>
          <w:lang w:val="en-GB"/>
        </w:rPr>
        <w:t xml:space="preserve"> </w:t>
      </w:r>
      <w:r w:rsidRPr="005E3A76">
        <w:rPr>
          <w:rFonts w:asciiTheme="majorHAnsi" w:hAnsiTheme="majorHAnsi" w:cs="Times New Roman"/>
          <w:color w:val="000000" w:themeColor="text1"/>
          <w:sz w:val="22"/>
          <w:szCs w:val="22"/>
          <w:lang w:val="en-GB"/>
        </w:rPr>
        <w:t xml:space="preserve">playing field. </w:t>
      </w:r>
    </w:p>
    <w:p w:rsidR="00057984" w:rsidRPr="005E3A76" w:rsidRDefault="00057984" w:rsidP="00057984">
      <w:pPr>
        <w:pStyle w:val="ListParagraph"/>
        <w:ind w:left="709"/>
        <w:rPr>
          <w:rFonts w:asciiTheme="majorHAnsi" w:hAnsiTheme="majorHAnsi" w:cs="Times New Roman"/>
          <w:color w:val="000000" w:themeColor="text1"/>
          <w:sz w:val="22"/>
          <w:szCs w:val="22"/>
          <w:lang w:val="en-GB"/>
        </w:rPr>
      </w:pPr>
    </w:p>
    <w:p w:rsidR="00057984" w:rsidRPr="005E3A76" w:rsidRDefault="00057984" w:rsidP="00057984">
      <w:pPr>
        <w:pStyle w:val="ListParagraph"/>
        <w:numPr>
          <w:ilvl w:val="0"/>
          <w:numId w:val="25"/>
        </w:numPr>
        <w:ind w:left="709"/>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Market concentration in the cultural and creative market should be careful</w:t>
      </w:r>
      <w:r w:rsidR="00A94D11" w:rsidRPr="005E3A76">
        <w:rPr>
          <w:rFonts w:asciiTheme="majorHAnsi" w:hAnsiTheme="majorHAnsi" w:cs="Times New Roman"/>
          <w:color w:val="000000" w:themeColor="text1"/>
          <w:sz w:val="22"/>
          <w:szCs w:val="22"/>
          <w:lang w:val="en-GB"/>
        </w:rPr>
        <w:t>ly</w:t>
      </w:r>
      <w:r w:rsidRPr="005E3A76">
        <w:rPr>
          <w:rFonts w:asciiTheme="majorHAnsi" w:hAnsiTheme="majorHAnsi" w:cs="Times New Roman"/>
          <w:color w:val="000000" w:themeColor="text1"/>
          <w:sz w:val="22"/>
          <w:szCs w:val="22"/>
          <w:lang w:val="en-GB"/>
        </w:rPr>
        <w:t xml:space="preserve"> examined if Europe wants to build a creative economy fit for the 21st century.</w:t>
      </w:r>
    </w:p>
    <w:p w:rsidR="00846D46" w:rsidRPr="005E3A76" w:rsidRDefault="00846D46" w:rsidP="00846D46">
      <w:pPr>
        <w:pStyle w:val="ListParagraph"/>
        <w:ind w:left="709"/>
        <w:rPr>
          <w:rFonts w:asciiTheme="majorHAnsi" w:hAnsiTheme="majorHAnsi" w:cs="Times New Roman"/>
          <w:color w:val="000000" w:themeColor="text1"/>
          <w:sz w:val="22"/>
          <w:szCs w:val="22"/>
          <w:lang w:val="en-GB"/>
        </w:rPr>
      </w:pPr>
    </w:p>
    <w:p w:rsidR="00846D46" w:rsidRPr="005E3A76" w:rsidRDefault="00846D46" w:rsidP="00846D46">
      <w:pPr>
        <w:pStyle w:val="ListParagraph"/>
        <w:numPr>
          <w:ilvl w:val="0"/>
          <w:numId w:val="25"/>
        </w:numPr>
        <w:ind w:left="709"/>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Cultural and creative industries and organisations require a sustainable funding and finance landscape to thrive. Cultural policies and programmes should differentiate between organisations that have a social mission and take artistic risks and those cultural and creative industries </w:t>
      </w:r>
      <w:r w:rsidR="00646D04" w:rsidRPr="005E3A76">
        <w:rPr>
          <w:rFonts w:asciiTheme="majorHAnsi" w:hAnsiTheme="majorHAnsi" w:cs="Times New Roman"/>
          <w:color w:val="000000" w:themeColor="text1"/>
          <w:sz w:val="22"/>
          <w:szCs w:val="22"/>
          <w:lang w:val="en-GB"/>
        </w:rPr>
        <w:t>that are geared to the market</w:t>
      </w:r>
      <w:r w:rsidRPr="005E3A76">
        <w:rPr>
          <w:rFonts w:asciiTheme="majorHAnsi" w:hAnsiTheme="majorHAnsi" w:cs="Times New Roman"/>
          <w:color w:val="000000" w:themeColor="text1"/>
          <w:sz w:val="22"/>
          <w:szCs w:val="22"/>
          <w:lang w:val="en-GB"/>
        </w:rPr>
        <w:t xml:space="preserve">. Grants are the </w:t>
      </w:r>
      <w:r w:rsidR="00646D04" w:rsidRPr="005E3A76">
        <w:rPr>
          <w:rFonts w:asciiTheme="majorHAnsi" w:hAnsiTheme="majorHAnsi" w:cs="Times New Roman"/>
          <w:color w:val="000000" w:themeColor="text1"/>
          <w:sz w:val="22"/>
          <w:szCs w:val="22"/>
          <w:lang w:val="en-GB"/>
        </w:rPr>
        <w:t xml:space="preserve">right </w:t>
      </w:r>
      <w:r w:rsidRPr="005E3A76">
        <w:rPr>
          <w:rFonts w:asciiTheme="majorHAnsi" w:hAnsiTheme="majorHAnsi" w:cs="Times New Roman"/>
          <w:color w:val="000000" w:themeColor="text1"/>
          <w:sz w:val="22"/>
          <w:szCs w:val="22"/>
          <w:lang w:val="en-GB"/>
        </w:rPr>
        <w:t xml:space="preserve">funding mechanism for the first, acting as the I+D of the cultural and creative ecosystem; while the second would benefit from match-funding instruments, </w:t>
      </w:r>
      <w:r w:rsidR="00646D04" w:rsidRPr="005E3A76">
        <w:rPr>
          <w:rFonts w:asciiTheme="majorHAnsi" w:hAnsiTheme="majorHAnsi" w:cs="Times New Roman"/>
          <w:color w:val="000000" w:themeColor="text1"/>
          <w:sz w:val="22"/>
          <w:szCs w:val="22"/>
          <w:lang w:val="en-GB"/>
        </w:rPr>
        <w:t xml:space="preserve">given that </w:t>
      </w:r>
      <w:r w:rsidRPr="005E3A76">
        <w:rPr>
          <w:rFonts w:asciiTheme="majorHAnsi" w:hAnsiTheme="majorHAnsi" w:cs="Times New Roman"/>
          <w:color w:val="000000" w:themeColor="text1"/>
          <w:sz w:val="22"/>
          <w:szCs w:val="22"/>
          <w:lang w:val="en-GB"/>
        </w:rPr>
        <w:t>loans, equity and crowdfunding are proving to be insufficient or ina</w:t>
      </w:r>
      <w:r w:rsidR="00646D04" w:rsidRPr="005E3A76">
        <w:rPr>
          <w:rFonts w:asciiTheme="majorHAnsi" w:hAnsiTheme="majorHAnsi" w:cs="Times New Roman"/>
          <w:color w:val="000000" w:themeColor="text1"/>
          <w:sz w:val="22"/>
          <w:szCs w:val="22"/>
          <w:lang w:val="en-GB"/>
        </w:rPr>
        <w:t xml:space="preserve">ppropriate </w:t>
      </w:r>
      <w:r w:rsidRPr="005E3A76">
        <w:rPr>
          <w:rFonts w:asciiTheme="majorHAnsi" w:hAnsiTheme="majorHAnsi" w:cs="Times New Roman"/>
          <w:color w:val="000000" w:themeColor="text1"/>
          <w:sz w:val="22"/>
          <w:szCs w:val="22"/>
          <w:lang w:val="en-GB"/>
        </w:rPr>
        <w:t xml:space="preserve">to finance cultural and creative undertakings. </w:t>
      </w:r>
    </w:p>
    <w:p w:rsidR="00057984" w:rsidRPr="005E3A76" w:rsidRDefault="00057984" w:rsidP="003B47BC">
      <w:pPr>
        <w:rPr>
          <w:rFonts w:asciiTheme="majorHAnsi" w:hAnsiTheme="majorHAnsi" w:cs="Times New Roman"/>
          <w:color w:val="000000" w:themeColor="text1"/>
          <w:sz w:val="22"/>
          <w:szCs w:val="22"/>
          <w:lang w:val="en-GB"/>
        </w:rPr>
      </w:pPr>
    </w:p>
    <w:p w:rsidR="00057984" w:rsidRPr="005E3A76" w:rsidRDefault="00057984" w:rsidP="003B47BC">
      <w:pPr>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Digital shift</w:t>
      </w:r>
    </w:p>
    <w:p w:rsidR="00846D46" w:rsidRPr="005E3A76" w:rsidRDefault="00057984" w:rsidP="00D775A6">
      <w:pPr>
        <w:pStyle w:val="ListParagraph"/>
        <w:numPr>
          <w:ilvl w:val="0"/>
          <w:numId w:val="26"/>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As the digital shift unfolds, global digital monopolies consolidate, hindering fair competition. EU competition policy should be adapted to the digital revolution, including consideration </w:t>
      </w:r>
      <w:r w:rsidR="00646D04" w:rsidRPr="005E3A76">
        <w:rPr>
          <w:rFonts w:asciiTheme="majorHAnsi" w:hAnsiTheme="majorHAnsi" w:cs="Times New Roman"/>
          <w:color w:val="000000" w:themeColor="text1"/>
          <w:sz w:val="22"/>
          <w:szCs w:val="22"/>
          <w:lang w:val="en-GB"/>
        </w:rPr>
        <w:t xml:space="preserve">given to </w:t>
      </w:r>
      <w:r w:rsidRPr="005E3A76">
        <w:rPr>
          <w:rFonts w:asciiTheme="majorHAnsi" w:hAnsiTheme="majorHAnsi" w:cs="Times New Roman"/>
          <w:color w:val="000000" w:themeColor="text1"/>
          <w:sz w:val="22"/>
          <w:szCs w:val="22"/>
          <w:lang w:val="en-GB"/>
        </w:rPr>
        <w:t xml:space="preserve">supranational fiscal architectures. </w:t>
      </w:r>
    </w:p>
    <w:p w:rsidR="00846D46" w:rsidRPr="005E3A76" w:rsidRDefault="00846D46" w:rsidP="00846D46">
      <w:pPr>
        <w:rPr>
          <w:rFonts w:asciiTheme="majorHAnsi" w:hAnsiTheme="majorHAnsi" w:cs="Times New Roman"/>
          <w:color w:val="000000" w:themeColor="text1"/>
          <w:sz w:val="22"/>
          <w:szCs w:val="22"/>
          <w:lang w:val="en-GB"/>
        </w:rPr>
      </w:pPr>
    </w:p>
    <w:p w:rsidR="00846D46" w:rsidRPr="005E3A76" w:rsidRDefault="00846D46" w:rsidP="00F55464">
      <w:pPr>
        <w:pStyle w:val="ListParagraph"/>
        <w:ind w:left="0"/>
        <w:contextualSpacing w:val="0"/>
        <w:jc w:val="both"/>
        <w:rPr>
          <w:rFonts w:asciiTheme="majorHAnsi" w:hAnsiTheme="majorHAnsi" w:cs="Arial"/>
          <w:b/>
          <w:color w:val="000000" w:themeColor="text1"/>
          <w:sz w:val="22"/>
          <w:szCs w:val="22"/>
          <w:lang w:val="en-GB"/>
        </w:rPr>
      </w:pPr>
    </w:p>
    <w:p w:rsidR="00846D46" w:rsidRPr="005E3A76" w:rsidRDefault="00846D46" w:rsidP="00F55464">
      <w:pPr>
        <w:pStyle w:val="ListParagraph"/>
        <w:ind w:left="0"/>
        <w:contextualSpacing w:val="0"/>
        <w:jc w:val="both"/>
        <w:rPr>
          <w:rFonts w:asciiTheme="majorHAnsi" w:hAnsiTheme="majorHAnsi" w:cs="Arial"/>
          <w:b/>
          <w:color w:val="000000" w:themeColor="text1"/>
          <w:sz w:val="22"/>
          <w:szCs w:val="22"/>
          <w:lang w:val="en-GB"/>
        </w:rPr>
      </w:pPr>
    </w:p>
    <w:p w:rsidR="00F55464" w:rsidRPr="005E3A76" w:rsidRDefault="00F55464" w:rsidP="00F55464">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5.</w:t>
      </w:r>
      <w:r w:rsidR="003B47BC" w:rsidRPr="005E3A76">
        <w:rPr>
          <w:rFonts w:asciiTheme="majorHAnsi" w:hAnsiTheme="majorHAnsi" w:cs="Arial"/>
          <w:b/>
          <w:color w:val="000000" w:themeColor="text1"/>
          <w:sz w:val="28"/>
          <w:szCs w:val="28"/>
          <w:lang w:val="en-GB"/>
        </w:rPr>
        <w:t xml:space="preserve"> A </w:t>
      </w:r>
      <w:r w:rsidR="00646D04" w:rsidRPr="005E3A76">
        <w:rPr>
          <w:rFonts w:asciiTheme="majorHAnsi" w:hAnsiTheme="majorHAnsi" w:cs="Arial"/>
          <w:b/>
          <w:color w:val="000000" w:themeColor="text1"/>
          <w:sz w:val="28"/>
          <w:szCs w:val="28"/>
          <w:lang w:val="en-GB"/>
        </w:rPr>
        <w:t>D</w:t>
      </w:r>
      <w:r w:rsidR="003B47BC" w:rsidRPr="005E3A76">
        <w:rPr>
          <w:rFonts w:asciiTheme="majorHAnsi" w:hAnsiTheme="majorHAnsi" w:cs="Arial"/>
          <w:b/>
          <w:color w:val="000000" w:themeColor="text1"/>
          <w:sz w:val="28"/>
          <w:szCs w:val="28"/>
          <w:lang w:val="en-GB"/>
        </w:rPr>
        <w:t>eeper and Fairer Economic and Monetary Union</w:t>
      </w:r>
    </w:p>
    <w:p w:rsidR="003B47BC" w:rsidRPr="005E3A76" w:rsidRDefault="003B47BC" w:rsidP="003B47BC">
      <w:pPr>
        <w:pStyle w:val="ListParagraph"/>
        <w:ind w:left="0"/>
        <w:contextualSpacing w:val="0"/>
        <w:jc w:val="both"/>
        <w:rPr>
          <w:rFonts w:asciiTheme="majorHAnsi" w:hAnsiTheme="majorHAnsi" w:cs="Arial"/>
          <w:b/>
          <w:color w:val="000000" w:themeColor="text1"/>
          <w:sz w:val="22"/>
          <w:szCs w:val="22"/>
          <w:lang w:val="en-GB"/>
        </w:rPr>
      </w:pPr>
    </w:p>
    <w:p w:rsidR="00945892" w:rsidRPr="005E3A76" w:rsidRDefault="00945892" w:rsidP="003B47BC">
      <w:pPr>
        <w:pStyle w:val="ListParagraph"/>
        <w:ind w:left="0"/>
        <w:contextualSpacing w:val="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 xml:space="preserve">European </w:t>
      </w:r>
      <w:r w:rsidR="00646D04" w:rsidRPr="005E3A76">
        <w:rPr>
          <w:rFonts w:asciiTheme="majorHAnsi" w:hAnsiTheme="majorHAnsi" w:cs="Arial"/>
          <w:b/>
          <w:color w:val="000000" w:themeColor="text1"/>
          <w:sz w:val="22"/>
          <w:szCs w:val="22"/>
          <w:lang w:val="en-GB"/>
        </w:rPr>
        <w:t>S</w:t>
      </w:r>
      <w:r w:rsidRPr="005E3A76">
        <w:rPr>
          <w:rFonts w:asciiTheme="majorHAnsi" w:hAnsiTheme="majorHAnsi" w:cs="Arial"/>
          <w:b/>
          <w:color w:val="000000" w:themeColor="text1"/>
          <w:sz w:val="22"/>
          <w:szCs w:val="22"/>
          <w:lang w:val="en-GB"/>
        </w:rPr>
        <w:t>emester</w:t>
      </w:r>
    </w:p>
    <w:p w:rsidR="00945892" w:rsidRPr="005E3A76" w:rsidRDefault="0015518A" w:rsidP="00D775A6">
      <w:pPr>
        <w:pStyle w:val="ListParagraph"/>
        <w:numPr>
          <w:ilvl w:val="0"/>
          <w:numId w:val="23"/>
        </w:numPr>
        <w:jc w:val="both"/>
        <w:rPr>
          <w:rFonts w:asciiTheme="majorHAnsi" w:eastAsia="Times New Roman" w:hAnsiTheme="majorHAnsi" w:cs="Times New Roman"/>
          <w:sz w:val="22"/>
          <w:szCs w:val="22"/>
          <w:lang w:val="en-GB" w:eastAsia="fr-BE"/>
        </w:rPr>
      </w:pPr>
      <w:r w:rsidRPr="005E3A76">
        <w:rPr>
          <w:rFonts w:asciiTheme="majorHAnsi" w:eastAsia="Times New Roman" w:hAnsiTheme="majorHAnsi" w:cs="Times New Roman"/>
          <w:sz w:val="22"/>
          <w:szCs w:val="22"/>
          <w:lang w:val="en-GB" w:eastAsia="fr-BE"/>
        </w:rPr>
        <w:t>The</w:t>
      </w:r>
      <w:r w:rsidR="00945892" w:rsidRPr="005E3A76">
        <w:rPr>
          <w:rFonts w:asciiTheme="majorHAnsi" w:eastAsia="Times New Roman" w:hAnsiTheme="majorHAnsi" w:cs="Times New Roman"/>
          <w:sz w:val="22"/>
          <w:szCs w:val="22"/>
          <w:lang w:val="en-GB" w:eastAsia="fr-BE"/>
        </w:rPr>
        <w:t xml:space="preserve"> European Commission and National Governments </w:t>
      </w:r>
      <w:r w:rsidRPr="005E3A76">
        <w:rPr>
          <w:rFonts w:asciiTheme="majorHAnsi" w:eastAsia="Times New Roman" w:hAnsiTheme="majorHAnsi" w:cs="Times New Roman"/>
          <w:sz w:val="22"/>
          <w:szCs w:val="22"/>
          <w:lang w:val="en-GB" w:eastAsia="fr-BE"/>
        </w:rPr>
        <w:t>should</w:t>
      </w:r>
      <w:r w:rsidR="00945892" w:rsidRPr="005E3A76">
        <w:rPr>
          <w:rFonts w:asciiTheme="majorHAnsi" w:eastAsia="Times New Roman" w:hAnsiTheme="majorHAnsi" w:cs="Times New Roman"/>
          <w:sz w:val="22"/>
          <w:szCs w:val="22"/>
          <w:lang w:val="en-GB" w:eastAsia="fr-BE"/>
        </w:rPr>
        <w:t xml:space="preserve"> promote the implementation of the UN Convention on the Rights of Persons with Disabilities (CRPD) through the European Semester.</w:t>
      </w:r>
      <w:r w:rsidR="00AE446B" w:rsidRPr="005E3A76">
        <w:rPr>
          <w:rFonts w:asciiTheme="majorHAnsi" w:eastAsia="Times New Roman" w:hAnsiTheme="majorHAnsi" w:cs="Times New Roman"/>
          <w:sz w:val="22"/>
          <w:szCs w:val="22"/>
          <w:lang w:val="en-GB" w:eastAsia="fr-BE"/>
        </w:rPr>
        <w:t xml:space="preserve"> </w:t>
      </w:r>
      <w:hyperlink r:id="rId18" w:history="1">
        <w:r w:rsidR="00AE446B" w:rsidRPr="005E3A76">
          <w:rPr>
            <w:rStyle w:val="Hyperlink"/>
            <w:rFonts w:asciiTheme="majorHAnsi" w:hAnsiTheme="majorHAnsi" w:cs="Times New Roman"/>
            <w:sz w:val="22"/>
            <w:szCs w:val="22"/>
            <w:lang w:val="en-GB"/>
          </w:rPr>
          <w:t>http://easpd.eu/en/content/european-semester</w:t>
        </w:r>
      </w:hyperlink>
    </w:p>
    <w:p w:rsidR="00945892" w:rsidRPr="005E3A76" w:rsidRDefault="00945892" w:rsidP="00D775A6">
      <w:pPr>
        <w:pStyle w:val="ListParagraph"/>
        <w:jc w:val="both"/>
        <w:rPr>
          <w:rFonts w:asciiTheme="majorHAnsi" w:eastAsia="Times New Roman" w:hAnsiTheme="majorHAnsi" w:cs="Times New Roman"/>
          <w:sz w:val="22"/>
          <w:szCs w:val="22"/>
          <w:lang w:val="en-GB" w:eastAsia="fr-BE"/>
        </w:rPr>
      </w:pPr>
    </w:p>
    <w:p w:rsidR="00945892" w:rsidRPr="005E3A76" w:rsidRDefault="00AE446B" w:rsidP="00D775A6">
      <w:pPr>
        <w:pStyle w:val="ListParagraph"/>
        <w:ind w:left="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European Pillar of Social Rights</w:t>
      </w:r>
    </w:p>
    <w:p w:rsidR="00945892" w:rsidRPr="005E3A76" w:rsidRDefault="00945892" w:rsidP="00D775A6">
      <w:pPr>
        <w:pStyle w:val="ListParagraph"/>
        <w:numPr>
          <w:ilvl w:val="0"/>
          <w:numId w:val="23"/>
        </w:numPr>
        <w:jc w:val="both"/>
        <w:rPr>
          <w:rFonts w:asciiTheme="majorHAnsi" w:hAnsiTheme="majorHAnsi" w:cs="Arial"/>
          <w:b/>
          <w:color w:val="000000" w:themeColor="text1"/>
          <w:sz w:val="22"/>
          <w:szCs w:val="22"/>
          <w:lang w:val="en-GB"/>
        </w:rPr>
      </w:pPr>
      <w:r w:rsidRPr="005E3A76">
        <w:rPr>
          <w:rFonts w:asciiTheme="majorHAnsi" w:hAnsiTheme="majorHAnsi" w:cs="Times New Roman"/>
          <w:color w:val="000000" w:themeColor="text1"/>
          <w:sz w:val="22"/>
          <w:szCs w:val="22"/>
          <w:lang w:val="en-GB"/>
        </w:rPr>
        <w:t xml:space="preserve">Lifelong learning is a structuring element of the knowledge society and </w:t>
      </w:r>
      <w:r w:rsidR="00646D04" w:rsidRPr="005E3A76">
        <w:rPr>
          <w:rFonts w:asciiTheme="majorHAnsi" w:hAnsiTheme="majorHAnsi" w:cs="Times New Roman"/>
          <w:color w:val="000000" w:themeColor="text1"/>
          <w:sz w:val="22"/>
          <w:szCs w:val="22"/>
          <w:lang w:val="en-GB"/>
        </w:rPr>
        <w:t xml:space="preserve">helps </w:t>
      </w:r>
      <w:r w:rsidRPr="005E3A76">
        <w:rPr>
          <w:rFonts w:asciiTheme="majorHAnsi" w:hAnsiTheme="majorHAnsi" w:cs="Times New Roman"/>
          <w:color w:val="000000" w:themeColor="text1"/>
          <w:sz w:val="22"/>
          <w:szCs w:val="22"/>
          <w:lang w:val="en-GB"/>
        </w:rPr>
        <w:t>to support social cohesion and active citizenship</w:t>
      </w:r>
      <w:r w:rsidR="00646D04" w:rsidRPr="005E3A76">
        <w:rPr>
          <w:rFonts w:asciiTheme="majorHAnsi" w:hAnsiTheme="majorHAnsi" w:cs="Times New Roman"/>
          <w:color w:val="000000" w:themeColor="text1"/>
          <w:sz w:val="22"/>
          <w:szCs w:val="22"/>
          <w:lang w:val="en-GB"/>
        </w:rPr>
        <w:t xml:space="preserve"> and</w:t>
      </w:r>
      <w:r w:rsidRPr="005E3A76">
        <w:rPr>
          <w:rFonts w:asciiTheme="majorHAnsi" w:hAnsiTheme="majorHAnsi" w:cs="Times New Roman"/>
          <w:color w:val="000000" w:themeColor="text1"/>
          <w:sz w:val="22"/>
          <w:szCs w:val="22"/>
          <w:lang w:val="en-GB"/>
        </w:rPr>
        <w:t xml:space="preserve"> personal development and well-being, as well as Europe’s efforts towards a smart, inclusive and sustainable competitiveness. A stronger link to education has to be made in the European Pillar of Social Rights to ensure equal access</w:t>
      </w:r>
      <w:r w:rsidR="004C2C61" w:rsidRPr="005E3A76">
        <w:rPr>
          <w:rFonts w:asciiTheme="majorHAnsi" w:hAnsiTheme="majorHAnsi" w:cs="Times New Roman"/>
          <w:color w:val="000000" w:themeColor="text1"/>
          <w:sz w:val="22"/>
          <w:szCs w:val="22"/>
          <w:lang w:val="en-GB"/>
        </w:rPr>
        <w:t xml:space="preserve">, the </w:t>
      </w:r>
      <w:r w:rsidRPr="005E3A76">
        <w:rPr>
          <w:rFonts w:asciiTheme="majorHAnsi" w:hAnsiTheme="majorHAnsi" w:cs="Times New Roman"/>
          <w:color w:val="000000" w:themeColor="text1"/>
          <w:sz w:val="22"/>
          <w:szCs w:val="22"/>
          <w:lang w:val="en-GB"/>
        </w:rPr>
        <w:t>same opportunities and better quality</w:t>
      </w:r>
      <w:r w:rsidR="004C2C61" w:rsidRPr="005E3A76">
        <w:rPr>
          <w:rFonts w:asciiTheme="majorHAnsi" w:hAnsiTheme="majorHAnsi" w:cs="Times New Roman"/>
          <w:color w:val="000000" w:themeColor="text1"/>
          <w:sz w:val="22"/>
          <w:szCs w:val="22"/>
          <w:lang w:val="en-GB"/>
        </w:rPr>
        <w:t xml:space="preserve"> of life</w:t>
      </w:r>
      <w:r w:rsidRPr="005E3A76">
        <w:rPr>
          <w:rFonts w:asciiTheme="majorHAnsi" w:hAnsiTheme="majorHAnsi" w:cs="Times New Roman"/>
          <w:color w:val="000000" w:themeColor="text1"/>
          <w:sz w:val="22"/>
          <w:szCs w:val="22"/>
          <w:lang w:val="en-GB"/>
        </w:rPr>
        <w:t>.</w:t>
      </w:r>
    </w:p>
    <w:p w:rsidR="003B47BC" w:rsidRPr="005E3A76" w:rsidRDefault="003B47BC" w:rsidP="003B47BC">
      <w:pPr>
        <w:rPr>
          <w:rFonts w:asciiTheme="majorHAnsi" w:hAnsiTheme="majorHAnsi" w:cs="Arial"/>
          <w:b/>
          <w:color w:val="000000" w:themeColor="text1"/>
          <w:sz w:val="22"/>
          <w:szCs w:val="22"/>
          <w:lang w:val="en-GB"/>
        </w:rPr>
      </w:pPr>
    </w:p>
    <w:p w:rsidR="005E3A76" w:rsidRPr="005E3A76" w:rsidRDefault="005E3A76" w:rsidP="005E3A76">
      <w:pPr>
        <w:pStyle w:val="ListParagraph"/>
        <w:numPr>
          <w:ilvl w:val="0"/>
          <w:numId w:val="31"/>
        </w:numPr>
        <w:jc w:val="both"/>
        <w:rPr>
          <w:rFonts w:asciiTheme="majorHAnsi" w:hAnsiTheme="majorHAnsi" w:cs="Arial"/>
          <w:color w:val="000000" w:themeColor="text1"/>
          <w:sz w:val="22"/>
          <w:szCs w:val="22"/>
          <w:lang w:val="en-GB"/>
        </w:rPr>
      </w:pPr>
      <w:r w:rsidRPr="005E3A76">
        <w:rPr>
          <w:rFonts w:asciiTheme="majorHAnsi" w:hAnsiTheme="majorHAnsi" w:cs="Arial"/>
          <w:color w:val="000000" w:themeColor="text1"/>
          <w:sz w:val="22"/>
          <w:szCs w:val="22"/>
          <w:lang w:val="en-GB"/>
        </w:rPr>
        <w:lastRenderedPageBreak/>
        <w:t xml:space="preserve">The pillar should focus on: upward social-convergence across the whole EU; it should comprise updated labour and social standards; it should call for a re-evaluation of the national minimum income schemes; compulsory secondary education and a skills guarantee should be ensured. Furthermore, it should ensure a child guarantee; the EU’s economic governance should be rebalanced with targets set according to the Europe 2020 strategy and the Sustainable Development Goals; the European Social Funds, the Youth Employment Initiative, the Globalisation Adjustment Fund and the Fund for European Aid to the most deprived should be strengthened. And lastly, the need for adequate financing to ease economic adjustment processes. </w:t>
      </w:r>
    </w:p>
    <w:p w:rsidR="005E3A76" w:rsidRPr="005E3A76" w:rsidRDefault="005E3A76" w:rsidP="005E3A76">
      <w:pPr>
        <w:jc w:val="both"/>
        <w:rPr>
          <w:rFonts w:asciiTheme="majorHAnsi" w:hAnsiTheme="majorHAnsi" w:cs="Arial"/>
          <w:color w:val="000000" w:themeColor="text1"/>
          <w:sz w:val="22"/>
          <w:szCs w:val="22"/>
          <w:lang w:val="en-GB"/>
        </w:rPr>
      </w:pPr>
    </w:p>
    <w:p w:rsidR="008A4AD6" w:rsidRPr="005E3A76" w:rsidRDefault="005E3A76" w:rsidP="005E3A76">
      <w:pPr>
        <w:pStyle w:val="ListParagraph"/>
        <w:numPr>
          <w:ilvl w:val="0"/>
          <w:numId w:val="31"/>
        </w:numPr>
        <w:rPr>
          <w:rFonts w:asciiTheme="majorHAnsi" w:hAnsiTheme="majorHAnsi" w:cs="Arial"/>
          <w:b/>
          <w:color w:val="000000" w:themeColor="text1"/>
          <w:sz w:val="22"/>
          <w:szCs w:val="22"/>
          <w:lang w:val="en-GB"/>
        </w:rPr>
      </w:pPr>
      <w:r w:rsidRPr="005E3A76">
        <w:rPr>
          <w:rFonts w:asciiTheme="majorHAnsi" w:hAnsiTheme="majorHAnsi" w:cs="Times New Roman"/>
          <w:color w:val="000000" w:themeColor="text1"/>
          <w:sz w:val="22"/>
          <w:szCs w:val="22"/>
          <w:lang w:val="en-GB"/>
        </w:rPr>
        <w:t>Link with labour migration: The European Pillar of Social Rights should be a basis to guarantee equal access and equal treatment to any worker and therefore should also cover the case of undocumented migrant workers.</w:t>
      </w:r>
    </w:p>
    <w:p w:rsidR="00AE446B" w:rsidRDefault="00AE446B" w:rsidP="003B47BC">
      <w:pPr>
        <w:rPr>
          <w:rFonts w:asciiTheme="majorHAnsi" w:hAnsiTheme="majorHAnsi" w:cs="Arial"/>
          <w:b/>
          <w:color w:val="000000" w:themeColor="text1"/>
          <w:sz w:val="22"/>
          <w:szCs w:val="22"/>
          <w:lang w:val="en-GB"/>
        </w:rPr>
      </w:pPr>
    </w:p>
    <w:p w:rsidR="007E3416" w:rsidRDefault="007E3416" w:rsidP="003B47BC">
      <w:pPr>
        <w:rPr>
          <w:rFonts w:asciiTheme="majorHAnsi" w:hAnsiTheme="majorHAnsi" w:cs="Arial"/>
          <w:b/>
          <w:color w:val="000000" w:themeColor="text1"/>
          <w:sz w:val="22"/>
          <w:szCs w:val="22"/>
          <w:lang w:val="en-GB"/>
        </w:rPr>
      </w:pPr>
    </w:p>
    <w:p w:rsidR="007E3416" w:rsidRPr="005E3A76" w:rsidRDefault="007E3416" w:rsidP="003B47BC">
      <w:pPr>
        <w:rPr>
          <w:rFonts w:asciiTheme="majorHAnsi" w:hAnsiTheme="majorHAnsi" w:cs="Arial"/>
          <w:b/>
          <w:color w:val="000000" w:themeColor="text1"/>
          <w:sz w:val="22"/>
          <w:szCs w:val="22"/>
          <w:lang w:val="en-GB"/>
        </w:rPr>
      </w:pPr>
    </w:p>
    <w:p w:rsidR="00F55464" w:rsidRPr="005E3A76" w:rsidRDefault="00F55464" w:rsidP="00F55464">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6.</w:t>
      </w:r>
      <w:r w:rsidR="003B47BC" w:rsidRPr="005E3A76">
        <w:rPr>
          <w:rFonts w:asciiTheme="majorHAnsi" w:hAnsiTheme="majorHAnsi" w:cs="Arial"/>
          <w:b/>
          <w:color w:val="000000" w:themeColor="text1"/>
          <w:sz w:val="28"/>
          <w:szCs w:val="28"/>
          <w:lang w:val="en-GB"/>
        </w:rPr>
        <w:t xml:space="preserve"> A Reasonable and Balanced Free Trade Agreement with the US</w:t>
      </w:r>
    </w:p>
    <w:p w:rsidR="00352AD5" w:rsidRPr="005E3A76" w:rsidRDefault="00352AD5" w:rsidP="00F55464">
      <w:pPr>
        <w:pStyle w:val="ListParagraph"/>
        <w:ind w:left="0"/>
        <w:contextualSpacing w:val="0"/>
        <w:jc w:val="both"/>
        <w:rPr>
          <w:rFonts w:asciiTheme="majorHAnsi" w:hAnsiTheme="majorHAnsi" w:cs="Arial"/>
          <w:b/>
          <w:color w:val="000000" w:themeColor="text1"/>
          <w:sz w:val="28"/>
          <w:szCs w:val="28"/>
          <w:lang w:val="en-GB"/>
        </w:rPr>
      </w:pPr>
    </w:p>
    <w:p w:rsidR="00846D46" w:rsidRPr="005E3A76" w:rsidRDefault="00846D46" w:rsidP="00F55464">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w:t>
      </w:r>
    </w:p>
    <w:p w:rsidR="00F55464" w:rsidRDefault="00F55464" w:rsidP="00F55464">
      <w:pPr>
        <w:pStyle w:val="ListParagraph"/>
        <w:ind w:left="0"/>
        <w:contextualSpacing w:val="0"/>
        <w:jc w:val="both"/>
        <w:rPr>
          <w:rFonts w:asciiTheme="majorHAnsi" w:hAnsiTheme="majorHAnsi" w:cs="Arial"/>
          <w:b/>
          <w:color w:val="000000" w:themeColor="text1"/>
          <w:sz w:val="28"/>
          <w:szCs w:val="28"/>
          <w:lang w:val="en-GB"/>
        </w:rPr>
      </w:pPr>
    </w:p>
    <w:p w:rsidR="007E3416" w:rsidRPr="005E3A76" w:rsidRDefault="007E3416" w:rsidP="00F55464">
      <w:pPr>
        <w:pStyle w:val="ListParagraph"/>
        <w:ind w:left="0"/>
        <w:contextualSpacing w:val="0"/>
        <w:jc w:val="both"/>
        <w:rPr>
          <w:rFonts w:asciiTheme="majorHAnsi" w:hAnsiTheme="majorHAnsi" w:cs="Arial"/>
          <w:b/>
          <w:color w:val="000000" w:themeColor="text1"/>
          <w:sz w:val="28"/>
          <w:szCs w:val="28"/>
          <w:lang w:val="en-GB"/>
        </w:rPr>
      </w:pPr>
    </w:p>
    <w:p w:rsidR="008A4AD6" w:rsidRPr="005E3A76" w:rsidRDefault="008A4AD6" w:rsidP="00F55464">
      <w:pPr>
        <w:pStyle w:val="ListParagraph"/>
        <w:ind w:left="0"/>
        <w:contextualSpacing w:val="0"/>
        <w:jc w:val="both"/>
        <w:rPr>
          <w:rFonts w:asciiTheme="majorHAnsi" w:hAnsiTheme="majorHAnsi" w:cs="Arial"/>
          <w:b/>
          <w:color w:val="000000" w:themeColor="text1"/>
          <w:sz w:val="28"/>
          <w:szCs w:val="28"/>
          <w:lang w:val="en-GB"/>
        </w:rPr>
      </w:pPr>
    </w:p>
    <w:p w:rsidR="00F55464" w:rsidRPr="005E3A76" w:rsidRDefault="00F55464" w:rsidP="00F55464">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7.</w:t>
      </w:r>
      <w:r w:rsidR="003B47BC" w:rsidRPr="005E3A76">
        <w:rPr>
          <w:rFonts w:asciiTheme="majorHAnsi" w:hAnsiTheme="majorHAnsi" w:cs="Arial"/>
          <w:b/>
          <w:color w:val="000000" w:themeColor="text1"/>
          <w:sz w:val="28"/>
          <w:szCs w:val="28"/>
          <w:lang w:val="en-GB"/>
        </w:rPr>
        <w:t xml:space="preserve"> An Area of Justice and Fundamental Rights Based on Mutual Trust</w:t>
      </w:r>
    </w:p>
    <w:p w:rsidR="005E3A76" w:rsidRPr="005E3A76" w:rsidRDefault="005E3A76" w:rsidP="003B47BC">
      <w:pPr>
        <w:pStyle w:val="ListParagraph"/>
        <w:ind w:left="0"/>
        <w:contextualSpacing w:val="0"/>
        <w:jc w:val="both"/>
        <w:rPr>
          <w:rFonts w:asciiTheme="majorHAnsi" w:hAnsiTheme="majorHAnsi" w:cs="Arial"/>
          <w:color w:val="000000" w:themeColor="text1"/>
          <w:sz w:val="22"/>
          <w:szCs w:val="22"/>
          <w:lang w:val="en-GB"/>
        </w:rPr>
      </w:pPr>
    </w:p>
    <w:p w:rsidR="005E3A76" w:rsidRPr="005E3A76" w:rsidRDefault="005E3A76" w:rsidP="003B47BC">
      <w:pPr>
        <w:pStyle w:val="ListParagraph"/>
        <w:ind w:left="0"/>
        <w:contextualSpacing w:val="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EU strategy for human rights</w:t>
      </w:r>
    </w:p>
    <w:p w:rsidR="005E3A76" w:rsidRPr="005E3A76" w:rsidRDefault="005E3A76" w:rsidP="005E3A76">
      <w:pPr>
        <w:pStyle w:val="ListParagraph"/>
        <w:numPr>
          <w:ilvl w:val="0"/>
          <w:numId w:val="32"/>
        </w:numPr>
        <w:contextualSpacing w:val="0"/>
        <w:jc w:val="both"/>
        <w:rPr>
          <w:rFonts w:asciiTheme="majorHAnsi" w:hAnsiTheme="majorHAnsi" w:cs="Arial"/>
          <w:b/>
          <w:color w:val="000000" w:themeColor="text1"/>
          <w:sz w:val="22"/>
          <w:szCs w:val="22"/>
          <w:lang w:val="en-GB"/>
        </w:rPr>
      </w:pPr>
      <w:r w:rsidRPr="005E3A76">
        <w:rPr>
          <w:rFonts w:asciiTheme="majorHAnsi" w:hAnsiTheme="majorHAnsi" w:cs="Arial"/>
          <w:color w:val="000000" w:themeColor="text1"/>
          <w:sz w:val="22"/>
          <w:szCs w:val="22"/>
          <w:lang w:val="en-GB"/>
        </w:rPr>
        <w:t>A comprehensive EU strategy for human rights should be developed with a link to the Sustainable development Goals agenda.</w:t>
      </w:r>
    </w:p>
    <w:p w:rsidR="005E3A76" w:rsidRPr="005E3A76" w:rsidRDefault="005E3A76" w:rsidP="003B47BC">
      <w:pPr>
        <w:pStyle w:val="ListParagraph"/>
        <w:ind w:left="0"/>
        <w:contextualSpacing w:val="0"/>
        <w:jc w:val="both"/>
        <w:rPr>
          <w:rFonts w:asciiTheme="majorHAnsi" w:hAnsiTheme="majorHAnsi" w:cs="Arial"/>
          <w:b/>
          <w:color w:val="000000" w:themeColor="text1"/>
          <w:sz w:val="22"/>
          <w:szCs w:val="22"/>
          <w:lang w:val="en-GB"/>
        </w:rPr>
      </w:pPr>
    </w:p>
    <w:p w:rsidR="00232DDA" w:rsidRPr="005E3A76" w:rsidRDefault="00232DDA" w:rsidP="003B47BC">
      <w:pPr>
        <w:pStyle w:val="ListParagraph"/>
        <w:ind w:left="0"/>
        <w:contextualSpacing w:val="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DIRECTIVE 2004/38/EC –</w:t>
      </w:r>
      <w:r w:rsidR="00EA5630" w:rsidRPr="005E3A76">
        <w:rPr>
          <w:rFonts w:asciiTheme="majorHAnsi" w:hAnsiTheme="majorHAnsi" w:cs="Arial"/>
          <w:b/>
          <w:color w:val="000000" w:themeColor="text1"/>
          <w:sz w:val="22"/>
          <w:szCs w:val="22"/>
          <w:lang w:val="en-GB"/>
        </w:rPr>
        <w:t xml:space="preserve"> </w:t>
      </w:r>
      <w:r w:rsidRPr="005E3A76">
        <w:rPr>
          <w:rFonts w:asciiTheme="majorHAnsi" w:hAnsiTheme="majorHAnsi" w:cs="Arial"/>
          <w:b/>
          <w:color w:val="000000" w:themeColor="text1"/>
          <w:sz w:val="22"/>
          <w:szCs w:val="22"/>
          <w:lang w:val="en-GB"/>
        </w:rPr>
        <w:t>rights on free movement and residence</w:t>
      </w:r>
    </w:p>
    <w:p w:rsidR="00232DDA" w:rsidRPr="005E3A76" w:rsidRDefault="00232DDA" w:rsidP="00232DDA">
      <w:pPr>
        <w:pStyle w:val="ListParagraph"/>
        <w:numPr>
          <w:ilvl w:val="0"/>
          <w:numId w:val="21"/>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The increasing number of enquiries received by Your Europe Advice in recent years, in particular regarding entry and residence rights, bears witness </w:t>
      </w:r>
      <w:r w:rsidR="008C3651" w:rsidRPr="005E3A76">
        <w:rPr>
          <w:rFonts w:asciiTheme="majorHAnsi" w:hAnsiTheme="majorHAnsi" w:cs="Times New Roman"/>
          <w:color w:val="000000" w:themeColor="text1"/>
          <w:sz w:val="22"/>
          <w:szCs w:val="22"/>
          <w:lang w:val="en-GB"/>
        </w:rPr>
        <w:t>to</w:t>
      </w:r>
      <w:r w:rsidRPr="005E3A76">
        <w:rPr>
          <w:rFonts w:asciiTheme="majorHAnsi" w:hAnsiTheme="majorHAnsi" w:cs="Times New Roman"/>
          <w:color w:val="000000" w:themeColor="text1"/>
          <w:sz w:val="22"/>
          <w:szCs w:val="22"/>
          <w:lang w:val="en-GB"/>
        </w:rPr>
        <w:t xml:space="preserve"> the increasing pressures </w:t>
      </w:r>
      <w:r w:rsidR="008C3651" w:rsidRPr="005E3A76">
        <w:rPr>
          <w:rFonts w:asciiTheme="majorHAnsi" w:hAnsiTheme="majorHAnsi" w:cs="Times New Roman"/>
          <w:color w:val="000000" w:themeColor="text1"/>
          <w:sz w:val="22"/>
          <w:szCs w:val="22"/>
          <w:lang w:val="en-GB"/>
        </w:rPr>
        <w:t xml:space="preserve">on – </w:t>
      </w:r>
      <w:r w:rsidRPr="005E3A76">
        <w:rPr>
          <w:rFonts w:asciiTheme="majorHAnsi" w:hAnsiTheme="majorHAnsi" w:cs="Times New Roman"/>
          <w:color w:val="000000" w:themeColor="text1"/>
          <w:sz w:val="22"/>
          <w:szCs w:val="22"/>
          <w:lang w:val="en-GB"/>
        </w:rPr>
        <w:t xml:space="preserve">and obstacles to </w:t>
      </w:r>
      <w:r w:rsidR="008C3651" w:rsidRPr="005E3A76">
        <w:rPr>
          <w:rFonts w:asciiTheme="majorHAnsi" w:hAnsiTheme="majorHAnsi" w:cs="Times New Roman"/>
          <w:color w:val="000000" w:themeColor="text1"/>
          <w:sz w:val="22"/>
          <w:szCs w:val="22"/>
          <w:lang w:val="en-GB"/>
        </w:rPr>
        <w:t xml:space="preserve">– </w:t>
      </w:r>
      <w:r w:rsidRPr="005E3A76">
        <w:rPr>
          <w:rFonts w:asciiTheme="majorHAnsi" w:hAnsiTheme="majorHAnsi" w:cs="Times New Roman"/>
          <w:color w:val="000000" w:themeColor="text1"/>
          <w:sz w:val="22"/>
          <w:szCs w:val="22"/>
          <w:lang w:val="en-GB"/>
        </w:rPr>
        <w:t xml:space="preserve">free movement rights in the EU. </w:t>
      </w:r>
    </w:p>
    <w:p w:rsidR="00352AD5" w:rsidRPr="005E3A76" w:rsidRDefault="00352AD5" w:rsidP="00352AD5">
      <w:pPr>
        <w:pStyle w:val="ListParagraph"/>
        <w:jc w:val="both"/>
        <w:rPr>
          <w:rFonts w:asciiTheme="majorHAnsi" w:hAnsiTheme="majorHAnsi" w:cs="Times New Roman"/>
          <w:color w:val="000000" w:themeColor="text1"/>
          <w:sz w:val="22"/>
          <w:szCs w:val="22"/>
          <w:lang w:val="en-GB"/>
        </w:rPr>
      </w:pPr>
    </w:p>
    <w:p w:rsidR="00232DDA" w:rsidRPr="005E3A76" w:rsidRDefault="00232DDA" w:rsidP="00232DDA">
      <w:pPr>
        <w:pStyle w:val="ListParagraph"/>
        <w:numPr>
          <w:ilvl w:val="0"/>
          <w:numId w:val="21"/>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Some of the problems relate to legal loopholes in the </w:t>
      </w:r>
      <w:r w:rsidR="008C3651" w:rsidRPr="005E3A76">
        <w:rPr>
          <w:rFonts w:asciiTheme="majorHAnsi" w:hAnsiTheme="majorHAnsi" w:cs="Times New Roman"/>
          <w:color w:val="000000" w:themeColor="text1"/>
          <w:sz w:val="22"/>
          <w:szCs w:val="22"/>
          <w:lang w:val="en-GB"/>
        </w:rPr>
        <w:t>text</w:t>
      </w:r>
      <w:r w:rsidRPr="005E3A76">
        <w:rPr>
          <w:rFonts w:asciiTheme="majorHAnsi" w:hAnsiTheme="majorHAnsi" w:cs="Times New Roman"/>
          <w:color w:val="000000" w:themeColor="text1"/>
          <w:sz w:val="22"/>
          <w:szCs w:val="22"/>
          <w:lang w:val="en-GB"/>
        </w:rPr>
        <w:t xml:space="preserve"> of Directive 2004/38/EC</w:t>
      </w:r>
      <w:r w:rsidR="008C3651" w:rsidRPr="005E3A76">
        <w:rPr>
          <w:rFonts w:asciiTheme="majorHAnsi" w:hAnsiTheme="majorHAnsi" w:cs="Times New Roman"/>
          <w:color w:val="000000" w:themeColor="text1"/>
          <w:sz w:val="22"/>
          <w:szCs w:val="22"/>
          <w:lang w:val="en-GB"/>
        </w:rPr>
        <w:t xml:space="preserve"> itself</w:t>
      </w:r>
      <w:r w:rsidRPr="005E3A76">
        <w:rPr>
          <w:rFonts w:asciiTheme="majorHAnsi" w:hAnsiTheme="majorHAnsi" w:cs="Times New Roman"/>
          <w:color w:val="000000" w:themeColor="text1"/>
          <w:sz w:val="22"/>
          <w:szCs w:val="22"/>
          <w:lang w:val="en-GB"/>
        </w:rPr>
        <w:t xml:space="preserve">, which lays down the conditions for the exercise of free movement rights in the EU. Other problems are due to systematic implementation gaps and pitfalls at national and/or local level. At a crucial juncture where the added value of the EU is </w:t>
      </w:r>
      <w:r w:rsidR="00257810" w:rsidRPr="005E3A76">
        <w:rPr>
          <w:rFonts w:asciiTheme="majorHAnsi" w:hAnsiTheme="majorHAnsi" w:cs="Times New Roman"/>
          <w:color w:val="000000" w:themeColor="text1"/>
          <w:sz w:val="22"/>
          <w:szCs w:val="22"/>
          <w:lang w:val="en-GB"/>
        </w:rPr>
        <w:t xml:space="preserve">being </w:t>
      </w:r>
      <w:r w:rsidRPr="005E3A76">
        <w:rPr>
          <w:rFonts w:asciiTheme="majorHAnsi" w:hAnsiTheme="majorHAnsi" w:cs="Times New Roman"/>
          <w:color w:val="000000" w:themeColor="text1"/>
          <w:sz w:val="22"/>
          <w:szCs w:val="22"/>
          <w:lang w:val="en-GB"/>
        </w:rPr>
        <w:t xml:space="preserve">constantly challenged, </w:t>
      </w:r>
      <w:r w:rsidR="00257810" w:rsidRPr="005E3A76">
        <w:rPr>
          <w:rFonts w:asciiTheme="majorHAnsi" w:hAnsiTheme="majorHAnsi" w:cs="Times New Roman"/>
          <w:color w:val="000000" w:themeColor="text1"/>
          <w:sz w:val="22"/>
          <w:szCs w:val="22"/>
          <w:lang w:val="en-GB"/>
        </w:rPr>
        <w:t xml:space="preserve">it is essential to </w:t>
      </w:r>
      <w:r w:rsidRPr="005E3A76">
        <w:rPr>
          <w:rFonts w:asciiTheme="majorHAnsi" w:hAnsiTheme="majorHAnsi" w:cs="Times New Roman"/>
          <w:color w:val="000000" w:themeColor="text1"/>
          <w:sz w:val="22"/>
          <w:szCs w:val="22"/>
          <w:lang w:val="en-GB"/>
        </w:rPr>
        <w:t>mak</w:t>
      </w:r>
      <w:r w:rsidR="00257810" w:rsidRPr="005E3A76">
        <w:rPr>
          <w:rFonts w:asciiTheme="majorHAnsi" w:hAnsiTheme="majorHAnsi" w:cs="Times New Roman"/>
          <w:color w:val="000000" w:themeColor="text1"/>
          <w:sz w:val="22"/>
          <w:szCs w:val="22"/>
          <w:lang w:val="en-GB"/>
        </w:rPr>
        <w:t>e</w:t>
      </w:r>
      <w:r w:rsidRPr="005E3A76">
        <w:rPr>
          <w:rFonts w:asciiTheme="majorHAnsi" w:hAnsiTheme="majorHAnsi" w:cs="Times New Roman"/>
          <w:color w:val="000000" w:themeColor="text1"/>
          <w:sz w:val="22"/>
          <w:szCs w:val="22"/>
          <w:lang w:val="en-GB"/>
        </w:rPr>
        <w:t xml:space="preserve"> sure that citizens understand and can benefit from the unique rights bestowed </w:t>
      </w:r>
      <w:r w:rsidR="00257810" w:rsidRPr="005E3A76">
        <w:rPr>
          <w:rFonts w:asciiTheme="majorHAnsi" w:hAnsiTheme="majorHAnsi" w:cs="Times New Roman"/>
          <w:color w:val="000000" w:themeColor="text1"/>
          <w:sz w:val="22"/>
          <w:szCs w:val="22"/>
          <w:lang w:val="en-GB"/>
        </w:rPr>
        <w:t xml:space="preserve">on </w:t>
      </w:r>
      <w:r w:rsidRPr="005E3A76">
        <w:rPr>
          <w:rFonts w:asciiTheme="majorHAnsi" w:hAnsiTheme="majorHAnsi" w:cs="Times New Roman"/>
          <w:color w:val="000000" w:themeColor="text1"/>
          <w:sz w:val="22"/>
          <w:szCs w:val="22"/>
          <w:lang w:val="en-GB"/>
        </w:rPr>
        <w:t xml:space="preserve">them by virtue of their EU citizenship. </w:t>
      </w:r>
    </w:p>
    <w:p w:rsidR="00352AD5" w:rsidRPr="005E3A76" w:rsidRDefault="00352AD5" w:rsidP="00352AD5">
      <w:pPr>
        <w:pStyle w:val="ListParagraph"/>
        <w:jc w:val="both"/>
        <w:rPr>
          <w:rFonts w:asciiTheme="majorHAnsi" w:hAnsiTheme="majorHAnsi" w:cs="Times New Roman"/>
          <w:color w:val="000000" w:themeColor="text1"/>
          <w:sz w:val="22"/>
          <w:szCs w:val="22"/>
          <w:lang w:val="en-GB"/>
        </w:rPr>
      </w:pPr>
    </w:p>
    <w:p w:rsidR="00232DDA" w:rsidRPr="005E3A76" w:rsidRDefault="003C7627" w:rsidP="00232DDA">
      <w:pPr>
        <w:pStyle w:val="ListParagraph"/>
        <w:numPr>
          <w:ilvl w:val="0"/>
          <w:numId w:val="21"/>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According to the latest opinion surveys conducted at EU level, f</w:t>
      </w:r>
      <w:r w:rsidR="00232DDA" w:rsidRPr="005E3A76">
        <w:rPr>
          <w:rFonts w:asciiTheme="majorHAnsi" w:hAnsiTheme="majorHAnsi" w:cs="Times New Roman"/>
          <w:color w:val="000000" w:themeColor="text1"/>
          <w:sz w:val="22"/>
          <w:szCs w:val="22"/>
          <w:lang w:val="en-GB"/>
        </w:rPr>
        <w:t xml:space="preserve">reedom of movement remains the </w:t>
      </w:r>
      <w:r w:rsidRPr="005E3A76">
        <w:rPr>
          <w:rFonts w:asciiTheme="majorHAnsi" w:hAnsiTheme="majorHAnsi" w:cs="Times New Roman"/>
          <w:color w:val="000000" w:themeColor="text1"/>
          <w:sz w:val="22"/>
          <w:szCs w:val="22"/>
          <w:lang w:val="en-GB"/>
        </w:rPr>
        <w:t xml:space="preserve">EU achievement </w:t>
      </w:r>
      <w:r w:rsidR="00232DDA" w:rsidRPr="005E3A76">
        <w:rPr>
          <w:rFonts w:asciiTheme="majorHAnsi" w:hAnsiTheme="majorHAnsi" w:cs="Times New Roman"/>
          <w:color w:val="000000" w:themeColor="text1"/>
          <w:sz w:val="22"/>
          <w:szCs w:val="22"/>
          <w:lang w:val="en-GB"/>
        </w:rPr>
        <w:t xml:space="preserve">most valued </w:t>
      </w:r>
      <w:r w:rsidRPr="005E3A76">
        <w:rPr>
          <w:rFonts w:asciiTheme="majorHAnsi" w:hAnsiTheme="majorHAnsi" w:cs="Times New Roman"/>
          <w:color w:val="000000" w:themeColor="text1"/>
          <w:sz w:val="22"/>
          <w:szCs w:val="22"/>
          <w:lang w:val="en-GB"/>
        </w:rPr>
        <w:t xml:space="preserve">by all citizens </w:t>
      </w:r>
      <w:r w:rsidR="00232DDA" w:rsidRPr="005E3A76">
        <w:rPr>
          <w:rFonts w:asciiTheme="majorHAnsi" w:hAnsiTheme="majorHAnsi" w:cs="Times New Roman"/>
          <w:color w:val="000000" w:themeColor="text1"/>
          <w:sz w:val="22"/>
          <w:szCs w:val="22"/>
          <w:lang w:val="en-GB"/>
        </w:rPr>
        <w:t xml:space="preserve">across EU countries. As such, it should be promoted and better enforced. </w:t>
      </w:r>
    </w:p>
    <w:p w:rsidR="00352AD5" w:rsidRPr="005E3A76" w:rsidRDefault="00352AD5" w:rsidP="00352AD5">
      <w:pPr>
        <w:pStyle w:val="ListParagraph"/>
        <w:jc w:val="both"/>
        <w:rPr>
          <w:rFonts w:asciiTheme="majorHAnsi" w:hAnsiTheme="majorHAnsi" w:cs="Times New Roman"/>
          <w:color w:val="000000" w:themeColor="text1"/>
          <w:sz w:val="22"/>
          <w:szCs w:val="22"/>
          <w:lang w:val="en-GB"/>
        </w:rPr>
      </w:pPr>
    </w:p>
    <w:p w:rsidR="00232DDA" w:rsidRPr="005E3A76" w:rsidRDefault="003C7627" w:rsidP="00232DDA">
      <w:pPr>
        <w:pStyle w:val="ListParagraph"/>
        <w:numPr>
          <w:ilvl w:val="0"/>
          <w:numId w:val="21"/>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More than ten years after</w:t>
      </w:r>
      <w:r w:rsidR="00232DDA" w:rsidRPr="005E3A76">
        <w:rPr>
          <w:rFonts w:asciiTheme="majorHAnsi" w:hAnsiTheme="majorHAnsi" w:cs="Times New Roman"/>
          <w:color w:val="000000" w:themeColor="text1"/>
          <w:sz w:val="22"/>
          <w:szCs w:val="22"/>
          <w:lang w:val="en-GB"/>
        </w:rPr>
        <w:t xml:space="preserve"> the entry into force of Directive 2004/38/EC, it is time for a review of this piece </w:t>
      </w:r>
      <w:r w:rsidRPr="005E3A76">
        <w:rPr>
          <w:rFonts w:asciiTheme="majorHAnsi" w:hAnsiTheme="majorHAnsi" w:cs="Times New Roman"/>
          <w:color w:val="000000" w:themeColor="text1"/>
          <w:sz w:val="22"/>
          <w:szCs w:val="22"/>
          <w:lang w:val="en-GB"/>
        </w:rPr>
        <w:t xml:space="preserve">of legislation </w:t>
      </w:r>
      <w:r w:rsidR="00232DDA" w:rsidRPr="005E3A76">
        <w:rPr>
          <w:rFonts w:asciiTheme="majorHAnsi" w:hAnsiTheme="majorHAnsi" w:cs="Times New Roman"/>
          <w:color w:val="000000" w:themeColor="text1"/>
          <w:sz w:val="22"/>
          <w:szCs w:val="22"/>
          <w:lang w:val="en-GB"/>
        </w:rPr>
        <w:t xml:space="preserve">to improve its implementation and better enforce free movement rights in the EU. This could take the form of a new </w:t>
      </w:r>
      <w:r w:rsidRPr="005E3A76">
        <w:rPr>
          <w:rFonts w:asciiTheme="majorHAnsi" w:hAnsiTheme="majorHAnsi" w:cs="Times New Roman"/>
          <w:color w:val="000000" w:themeColor="text1"/>
          <w:sz w:val="22"/>
          <w:szCs w:val="22"/>
          <w:lang w:val="en-GB"/>
        </w:rPr>
        <w:t>Commission c</w:t>
      </w:r>
      <w:r w:rsidR="00232DDA" w:rsidRPr="005E3A76">
        <w:rPr>
          <w:rFonts w:asciiTheme="majorHAnsi" w:hAnsiTheme="majorHAnsi" w:cs="Times New Roman"/>
          <w:color w:val="000000" w:themeColor="text1"/>
          <w:sz w:val="22"/>
          <w:szCs w:val="22"/>
          <w:lang w:val="en-GB"/>
        </w:rPr>
        <w:t>ommunication providing guidance to Members States on better transposition and application of th</w:t>
      </w:r>
      <w:r w:rsidR="00065DD2" w:rsidRPr="005E3A76">
        <w:rPr>
          <w:rFonts w:asciiTheme="majorHAnsi" w:hAnsiTheme="majorHAnsi" w:cs="Times New Roman"/>
          <w:color w:val="000000" w:themeColor="text1"/>
          <w:sz w:val="22"/>
          <w:szCs w:val="22"/>
          <w:lang w:val="en-GB"/>
        </w:rPr>
        <w:t>e</w:t>
      </w:r>
      <w:r w:rsidR="00232DDA" w:rsidRPr="005E3A76">
        <w:rPr>
          <w:rFonts w:asciiTheme="majorHAnsi" w:hAnsiTheme="majorHAnsi" w:cs="Times New Roman"/>
          <w:color w:val="000000" w:themeColor="text1"/>
          <w:sz w:val="22"/>
          <w:szCs w:val="22"/>
          <w:lang w:val="en-GB"/>
        </w:rPr>
        <w:t xml:space="preserve"> </w:t>
      </w:r>
      <w:r w:rsidR="00065DD2" w:rsidRPr="005E3A76">
        <w:rPr>
          <w:rFonts w:asciiTheme="majorHAnsi" w:hAnsiTheme="majorHAnsi" w:cs="Times New Roman"/>
          <w:color w:val="000000" w:themeColor="text1"/>
          <w:sz w:val="22"/>
          <w:szCs w:val="22"/>
          <w:lang w:val="en-GB"/>
        </w:rPr>
        <w:t>d</w:t>
      </w:r>
      <w:r w:rsidR="00232DDA" w:rsidRPr="005E3A76">
        <w:rPr>
          <w:rFonts w:asciiTheme="majorHAnsi" w:hAnsiTheme="majorHAnsi" w:cs="Times New Roman"/>
          <w:color w:val="000000" w:themeColor="text1"/>
          <w:sz w:val="22"/>
          <w:szCs w:val="22"/>
          <w:lang w:val="en-GB"/>
        </w:rPr>
        <w:t xml:space="preserve">irective. The last guidelines were </w:t>
      </w:r>
      <w:r w:rsidR="00D14FB9" w:rsidRPr="005E3A76">
        <w:rPr>
          <w:rFonts w:asciiTheme="majorHAnsi" w:hAnsiTheme="majorHAnsi" w:cs="Times New Roman"/>
          <w:color w:val="000000" w:themeColor="text1"/>
          <w:sz w:val="22"/>
          <w:szCs w:val="22"/>
          <w:lang w:val="en-GB"/>
        </w:rPr>
        <w:t xml:space="preserve">provided as far back as </w:t>
      </w:r>
      <w:r w:rsidR="00232DDA" w:rsidRPr="005E3A76">
        <w:rPr>
          <w:rFonts w:asciiTheme="majorHAnsi" w:hAnsiTheme="majorHAnsi" w:cs="Times New Roman"/>
          <w:color w:val="000000" w:themeColor="text1"/>
          <w:sz w:val="22"/>
          <w:szCs w:val="22"/>
          <w:lang w:val="en-GB"/>
        </w:rPr>
        <w:t>2009</w:t>
      </w:r>
      <w:r w:rsidR="00D14FB9" w:rsidRPr="005E3A76">
        <w:rPr>
          <w:rFonts w:asciiTheme="majorHAnsi" w:hAnsiTheme="majorHAnsi" w:cs="Times New Roman"/>
          <w:color w:val="000000" w:themeColor="text1"/>
          <w:sz w:val="22"/>
          <w:szCs w:val="22"/>
          <w:lang w:val="en-GB"/>
        </w:rPr>
        <w:t xml:space="preserve"> –</w:t>
      </w:r>
      <w:r w:rsidRPr="005E3A76">
        <w:rPr>
          <w:rFonts w:asciiTheme="majorHAnsi" w:hAnsiTheme="majorHAnsi" w:cs="Times New Roman"/>
          <w:color w:val="000000" w:themeColor="text1"/>
          <w:sz w:val="22"/>
          <w:szCs w:val="22"/>
          <w:lang w:val="en-GB"/>
        </w:rPr>
        <w:t xml:space="preserve"> eight </w:t>
      </w:r>
      <w:r w:rsidR="00232DDA" w:rsidRPr="005E3A76">
        <w:rPr>
          <w:rFonts w:asciiTheme="majorHAnsi" w:hAnsiTheme="majorHAnsi" w:cs="Times New Roman"/>
          <w:color w:val="000000" w:themeColor="text1"/>
          <w:sz w:val="22"/>
          <w:szCs w:val="22"/>
          <w:lang w:val="en-GB"/>
        </w:rPr>
        <w:t>years ago</w:t>
      </w:r>
      <w:r w:rsidR="00D14FB9" w:rsidRPr="005E3A76">
        <w:rPr>
          <w:rFonts w:asciiTheme="majorHAnsi" w:hAnsiTheme="majorHAnsi" w:cs="Times New Roman"/>
          <w:color w:val="000000" w:themeColor="text1"/>
          <w:sz w:val="22"/>
          <w:szCs w:val="22"/>
          <w:lang w:val="en-GB"/>
        </w:rPr>
        <w:t xml:space="preserve"> now</w:t>
      </w:r>
      <w:r w:rsidR="00232DDA" w:rsidRPr="005E3A76">
        <w:rPr>
          <w:rFonts w:asciiTheme="majorHAnsi" w:hAnsiTheme="majorHAnsi" w:cs="Times New Roman"/>
          <w:color w:val="000000" w:themeColor="text1"/>
          <w:sz w:val="22"/>
          <w:szCs w:val="22"/>
          <w:lang w:val="en-GB"/>
        </w:rPr>
        <w:t xml:space="preserve">. </w:t>
      </w:r>
    </w:p>
    <w:p w:rsidR="00232DDA" w:rsidRPr="005E3A76" w:rsidRDefault="00232DDA" w:rsidP="00232DDA">
      <w:pPr>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lastRenderedPageBreak/>
        <w:t>Citizenship education</w:t>
      </w:r>
    </w:p>
    <w:p w:rsidR="00232DDA" w:rsidRPr="005E3A76" w:rsidRDefault="00232DDA" w:rsidP="00D775A6">
      <w:pPr>
        <w:pStyle w:val="ListParagraph"/>
        <w:numPr>
          <w:ilvl w:val="0"/>
          <w:numId w:val="20"/>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 xml:space="preserve">Education for citizenship and global education need to be made a genuine priority in the European Commission work programme. Citizenship education enables an individual to act as an active and responsible citizen </w:t>
      </w:r>
      <w:r w:rsidR="00065DD2" w:rsidRPr="005E3A76">
        <w:rPr>
          <w:rFonts w:asciiTheme="majorHAnsi" w:hAnsiTheme="majorHAnsi" w:cs="Times New Roman"/>
          <w:sz w:val="22"/>
          <w:szCs w:val="22"/>
          <w:lang w:val="en-GB"/>
        </w:rPr>
        <w:t xml:space="preserve">who is </w:t>
      </w:r>
      <w:r w:rsidRPr="005E3A76">
        <w:rPr>
          <w:rFonts w:asciiTheme="majorHAnsi" w:hAnsiTheme="majorHAnsi" w:cs="Times New Roman"/>
          <w:sz w:val="22"/>
          <w:szCs w:val="22"/>
          <w:lang w:val="en-GB"/>
        </w:rPr>
        <w:t>respectful of others</w:t>
      </w:r>
      <w:r w:rsidR="00065DD2" w:rsidRPr="005E3A76">
        <w:rPr>
          <w:rFonts w:asciiTheme="majorHAnsi" w:hAnsiTheme="majorHAnsi" w:cs="Times New Roman"/>
          <w:sz w:val="22"/>
          <w:szCs w:val="22"/>
          <w:lang w:val="en-GB"/>
        </w:rPr>
        <w:t xml:space="preserve">. It </w:t>
      </w:r>
      <w:r w:rsidRPr="005E3A76">
        <w:rPr>
          <w:rFonts w:asciiTheme="majorHAnsi" w:hAnsiTheme="majorHAnsi" w:cs="Times New Roman"/>
          <w:sz w:val="22"/>
          <w:szCs w:val="22"/>
          <w:lang w:val="en-GB"/>
        </w:rPr>
        <w:t>is fundamental to a free, tolerant, fair and inclusive society, to social cohesion, mutual understanding, intercultural and interreligious dialogue and solidarity, as well as equality between women and men.</w:t>
      </w:r>
    </w:p>
    <w:p w:rsidR="00232DDA" w:rsidRPr="005E3A76" w:rsidRDefault="00232DDA" w:rsidP="00846D46">
      <w:pPr>
        <w:pStyle w:val="ListParagraph"/>
        <w:jc w:val="both"/>
        <w:rPr>
          <w:rFonts w:asciiTheme="majorHAnsi" w:hAnsiTheme="majorHAnsi" w:cs="Times New Roman"/>
          <w:color w:val="000000" w:themeColor="text1"/>
          <w:sz w:val="22"/>
          <w:szCs w:val="22"/>
          <w:highlight w:val="yellow"/>
          <w:lang w:val="en-GB"/>
        </w:rPr>
      </w:pPr>
    </w:p>
    <w:p w:rsidR="00232DDA" w:rsidRPr="005E3A76" w:rsidRDefault="00EA5630" w:rsidP="00EA5630">
      <w:pPr>
        <w:pStyle w:val="ListParagraph"/>
        <w:ind w:left="0"/>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Terrorism</w:t>
      </w:r>
    </w:p>
    <w:p w:rsidR="00232DDA" w:rsidRPr="005E3A76" w:rsidRDefault="00065DD2" w:rsidP="00153CEE">
      <w:pPr>
        <w:pStyle w:val="ListParagraph"/>
        <w:numPr>
          <w:ilvl w:val="0"/>
          <w:numId w:val="23"/>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It must be ensured that </w:t>
      </w:r>
      <w:r w:rsidR="00232DDA" w:rsidRPr="005E3A76">
        <w:rPr>
          <w:rFonts w:asciiTheme="majorHAnsi" w:hAnsiTheme="majorHAnsi" w:cs="Times New Roman"/>
          <w:color w:val="000000" w:themeColor="text1"/>
          <w:sz w:val="22"/>
          <w:szCs w:val="22"/>
          <w:lang w:val="en-GB"/>
        </w:rPr>
        <w:t xml:space="preserve">fundamental rights/freedoms are taken into account within Europe and EU policy: EU </w:t>
      </w:r>
      <w:r w:rsidRPr="005E3A76">
        <w:rPr>
          <w:rFonts w:asciiTheme="majorHAnsi" w:hAnsiTheme="majorHAnsi" w:cs="Times New Roman"/>
          <w:color w:val="000000" w:themeColor="text1"/>
          <w:sz w:val="22"/>
          <w:szCs w:val="22"/>
          <w:lang w:val="en-GB"/>
        </w:rPr>
        <w:t>s</w:t>
      </w:r>
      <w:r w:rsidR="00232DDA" w:rsidRPr="005E3A76">
        <w:rPr>
          <w:rFonts w:asciiTheme="majorHAnsi" w:hAnsiTheme="majorHAnsi" w:cs="Times New Roman"/>
          <w:color w:val="000000" w:themeColor="text1"/>
          <w:sz w:val="22"/>
          <w:szCs w:val="22"/>
          <w:lang w:val="en-GB"/>
        </w:rPr>
        <w:t>upranational risk assessment</w:t>
      </w:r>
      <w:r w:rsidRPr="005E3A76">
        <w:rPr>
          <w:rFonts w:asciiTheme="majorHAnsi" w:hAnsiTheme="majorHAnsi" w:cs="Times New Roman"/>
          <w:color w:val="000000" w:themeColor="text1"/>
          <w:sz w:val="22"/>
          <w:szCs w:val="22"/>
          <w:lang w:val="en-GB"/>
        </w:rPr>
        <w:t xml:space="preserve"> and </w:t>
      </w:r>
      <w:r w:rsidR="00232DDA" w:rsidRPr="005E3A76">
        <w:rPr>
          <w:rFonts w:asciiTheme="majorHAnsi" w:hAnsiTheme="majorHAnsi" w:cs="Times New Roman"/>
          <w:color w:val="000000" w:themeColor="text1"/>
          <w:sz w:val="22"/>
          <w:szCs w:val="22"/>
          <w:lang w:val="en-GB"/>
        </w:rPr>
        <w:t xml:space="preserve">EU action to counter </w:t>
      </w:r>
      <w:r w:rsidRPr="005E3A76">
        <w:rPr>
          <w:rFonts w:asciiTheme="majorHAnsi" w:hAnsiTheme="majorHAnsi" w:cs="Times New Roman"/>
          <w:color w:val="000000" w:themeColor="text1"/>
          <w:sz w:val="22"/>
          <w:szCs w:val="22"/>
          <w:lang w:val="en-GB"/>
        </w:rPr>
        <w:t>t</w:t>
      </w:r>
      <w:r w:rsidR="00232DDA" w:rsidRPr="005E3A76">
        <w:rPr>
          <w:rFonts w:asciiTheme="majorHAnsi" w:hAnsiTheme="majorHAnsi" w:cs="Times New Roman"/>
          <w:color w:val="000000" w:themeColor="text1"/>
          <w:sz w:val="22"/>
          <w:szCs w:val="22"/>
          <w:lang w:val="en-GB"/>
        </w:rPr>
        <w:t xml:space="preserve">errorism </w:t>
      </w:r>
      <w:r w:rsidRPr="005E3A76">
        <w:rPr>
          <w:rFonts w:asciiTheme="majorHAnsi" w:hAnsiTheme="majorHAnsi" w:cs="Times New Roman"/>
          <w:color w:val="000000" w:themeColor="text1"/>
          <w:sz w:val="22"/>
          <w:szCs w:val="22"/>
          <w:lang w:val="en-GB"/>
        </w:rPr>
        <w:t>f</w:t>
      </w:r>
      <w:r w:rsidR="00232DDA" w:rsidRPr="005E3A76">
        <w:rPr>
          <w:rFonts w:asciiTheme="majorHAnsi" w:hAnsiTheme="majorHAnsi" w:cs="Times New Roman"/>
          <w:color w:val="000000" w:themeColor="text1"/>
          <w:sz w:val="22"/>
          <w:szCs w:val="22"/>
          <w:lang w:val="en-GB"/>
        </w:rPr>
        <w:t xml:space="preserve">inancing and </w:t>
      </w:r>
      <w:r w:rsidRPr="005E3A76">
        <w:rPr>
          <w:rFonts w:asciiTheme="majorHAnsi" w:hAnsiTheme="majorHAnsi" w:cs="Times New Roman"/>
          <w:color w:val="000000" w:themeColor="text1"/>
          <w:sz w:val="22"/>
          <w:szCs w:val="22"/>
          <w:lang w:val="en-GB"/>
        </w:rPr>
        <w:t>m</w:t>
      </w:r>
      <w:r w:rsidR="00232DDA" w:rsidRPr="005E3A76">
        <w:rPr>
          <w:rFonts w:asciiTheme="majorHAnsi" w:hAnsiTheme="majorHAnsi" w:cs="Times New Roman"/>
          <w:color w:val="000000" w:themeColor="text1"/>
          <w:sz w:val="22"/>
          <w:szCs w:val="22"/>
          <w:lang w:val="en-GB"/>
        </w:rPr>
        <w:t>oney laundering should be risk based</w:t>
      </w:r>
      <w:r w:rsidRPr="005E3A76">
        <w:rPr>
          <w:rFonts w:asciiTheme="majorHAnsi" w:hAnsiTheme="majorHAnsi" w:cs="Times New Roman"/>
          <w:color w:val="000000" w:themeColor="text1"/>
          <w:sz w:val="22"/>
          <w:szCs w:val="22"/>
          <w:lang w:val="en-GB"/>
        </w:rPr>
        <w:t>,</w:t>
      </w:r>
      <w:r w:rsidR="00232DDA" w:rsidRPr="005E3A76">
        <w:rPr>
          <w:rFonts w:asciiTheme="majorHAnsi" w:hAnsiTheme="majorHAnsi" w:cs="Times New Roman"/>
          <w:color w:val="000000" w:themeColor="text1"/>
          <w:sz w:val="22"/>
          <w:szCs w:val="22"/>
          <w:lang w:val="en-GB"/>
        </w:rPr>
        <w:t xml:space="preserve"> proportionate and </w:t>
      </w:r>
      <w:r w:rsidRPr="005E3A76">
        <w:rPr>
          <w:rFonts w:asciiTheme="majorHAnsi" w:hAnsiTheme="majorHAnsi" w:cs="Times New Roman"/>
          <w:color w:val="000000" w:themeColor="text1"/>
          <w:sz w:val="22"/>
          <w:szCs w:val="22"/>
          <w:lang w:val="en-GB"/>
        </w:rPr>
        <w:t>i</w:t>
      </w:r>
      <w:r w:rsidR="00232DDA" w:rsidRPr="005E3A76">
        <w:rPr>
          <w:rFonts w:asciiTheme="majorHAnsi" w:hAnsiTheme="majorHAnsi" w:cs="Times New Roman"/>
          <w:color w:val="000000" w:themeColor="text1"/>
          <w:sz w:val="22"/>
          <w:szCs w:val="22"/>
          <w:lang w:val="en-GB"/>
        </w:rPr>
        <w:t>n line with fundamental rights/privacy rights etc.</w:t>
      </w:r>
    </w:p>
    <w:p w:rsidR="00232DDA" w:rsidRPr="005E3A76" w:rsidRDefault="00232DDA" w:rsidP="003B47BC">
      <w:pPr>
        <w:pStyle w:val="ListParagraph"/>
        <w:ind w:left="0"/>
        <w:contextualSpacing w:val="0"/>
        <w:jc w:val="both"/>
        <w:rPr>
          <w:rFonts w:asciiTheme="majorHAnsi" w:hAnsiTheme="majorHAnsi" w:cs="Arial"/>
          <w:b/>
          <w:color w:val="000000" w:themeColor="text1"/>
          <w:sz w:val="22"/>
          <w:szCs w:val="22"/>
          <w:lang w:val="en-GB"/>
        </w:rPr>
      </w:pPr>
    </w:p>
    <w:p w:rsidR="00EA5630" w:rsidRPr="005E3A76" w:rsidRDefault="00EA5630" w:rsidP="00EA5630">
      <w:pPr>
        <w:rPr>
          <w:rFonts w:asciiTheme="majorHAnsi" w:hAnsiTheme="majorHAnsi" w:cs="Times New Roman"/>
          <w:b/>
          <w:bCs/>
          <w:color w:val="000000" w:themeColor="text1"/>
          <w:sz w:val="22"/>
          <w:szCs w:val="22"/>
          <w:lang w:val="en-GB"/>
        </w:rPr>
      </w:pPr>
      <w:r w:rsidRPr="005E3A76">
        <w:rPr>
          <w:rFonts w:asciiTheme="majorHAnsi" w:hAnsiTheme="majorHAnsi" w:cs="Times New Roman"/>
          <w:b/>
          <w:bCs/>
          <w:color w:val="000000" w:themeColor="text1"/>
          <w:sz w:val="22"/>
          <w:szCs w:val="22"/>
          <w:lang w:val="en-GB"/>
        </w:rPr>
        <w:t>Free movement of capital for cross-border philanthropy</w:t>
      </w:r>
    </w:p>
    <w:p w:rsidR="00EA5630" w:rsidRPr="005E3A76" w:rsidRDefault="00EA5630" w:rsidP="00EA5630">
      <w:pPr>
        <w:pStyle w:val="ListParagraph"/>
        <w:numPr>
          <w:ilvl w:val="0"/>
          <w:numId w:val="23"/>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Cross-border philanthropy is still hampered by </w:t>
      </w:r>
      <w:r w:rsidRPr="005E3A76">
        <w:rPr>
          <w:rFonts w:asciiTheme="majorHAnsi" w:hAnsiTheme="majorHAnsi" w:cs="Times New Roman"/>
          <w:bCs/>
          <w:color w:val="000000" w:themeColor="text1"/>
          <w:sz w:val="22"/>
          <w:szCs w:val="22"/>
          <w:lang w:val="en-GB"/>
        </w:rPr>
        <w:t>tax and administrative barriers</w:t>
      </w:r>
      <w:r w:rsidRPr="005E3A76">
        <w:rPr>
          <w:rFonts w:asciiTheme="majorHAnsi" w:hAnsiTheme="majorHAnsi" w:cs="Times New Roman"/>
          <w:color w:val="000000" w:themeColor="text1"/>
          <w:sz w:val="22"/>
          <w:szCs w:val="22"/>
          <w:lang w:val="en-GB"/>
        </w:rPr>
        <w:t xml:space="preserve">. </w:t>
      </w:r>
      <w:r w:rsidR="00E62009" w:rsidRPr="005E3A76">
        <w:rPr>
          <w:rFonts w:asciiTheme="majorHAnsi" w:hAnsiTheme="majorHAnsi" w:cs="Times New Roman"/>
          <w:color w:val="000000" w:themeColor="text1"/>
          <w:sz w:val="22"/>
          <w:szCs w:val="22"/>
          <w:lang w:val="en-GB"/>
        </w:rPr>
        <w:t>The European Foundation Centre (</w:t>
      </w:r>
      <w:r w:rsidRPr="005E3A76">
        <w:rPr>
          <w:rFonts w:asciiTheme="majorHAnsi" w:hAnsiTheme="majorHAnsi" w:cs="Times New Roman"/>
          <w:color w:val="000000" w:themeColor="text1"/>
          <w:sz w:val="22"/>
          <w:szCs w:val="22"/>
          <w:lang w:val="en-GB"/>
        </w:rPr>
        <w:t>EFC</w:t>
      </w:r>
      <w:r w:rsidR="00E62009" w:rsidRPr="005E3A76">
        <w:rPr>
          <w:rFonts w:asciiTheme="majorHAnsi" w:hAnsiTheme="majorHAnsi" w:cs="Times New Roman"/>
          <w:color w:val="000000" w:themeColor="text1"/>
          <w:sz w:val="22"/>
          <w:szCs w:val="22"/>
          <w:lang w:val="en-GB"/>
        </w:rPr>
        <w:t>)</w:t>
      </w:r>
      <w:r w:rsidRPr="005E3A76">
        <w:rPr>
          <w:rFonts w:asciiTheme="majorHAnsi" w:hAnsiTheme="majorHAnsi" w:cs="Times New Roman"/>
          <w:color w:val="000000" w:themeColor="text1"/>
          <w:sz w:val="22"/>
          <w:szCs w:val="22"/>
          <w:lang w:val="en-GB"/>
        </w:rPr>
        <w:t xml:space="preserve"> </w:t>
      </w:r>
      <w:r w:rsidR="00E62009" w:rsidRPr="005E3A76">
        <w:rPr>
          <w:rFonts w:asciiTheme="majorHAnsi" w:hAnsiTheme="majorHAnsi" w:cs="Times New Roman"/>
          <w:color w:val="000000" w:themeColor="text1"/>
          <w:sz w:val="22"/>
          <w:szCs w:val="22"/>
          <w:lang w:val="en-GB"/>
        </w:rPr>
        <w:t xml:space="preserve">has </w:t>
      </w:r>
      <w:r w:rsidRPr="005E3A76">
        <w:rPr>
          <w:rFonts w:asciiTheme="majorHAnsi" w:hAnsiTheme="majorHAnsi" w:cs="Times New Roman"/>
          <w:color w:val="000000" w:themeColor="text1"/>
          <w:sz w:val="22"/>
          <w:szCs w:val="22"/>
          <w:lang w:val="en-GB"/>
        </w:rPr>
        <w:t>developed a follow</w:t>
      </w:r>
      <w:r w:rsidR="00E62009" w:rsidRPr="005E3A76">
        <w:rPr>
          <w:rFonts w:asciiTheme="majorHAnsi" w:hAnsiTheme="majorHAnsi" w:cs="Times New Roman"/>
          <w:color w:val="000000" w:themeColor="text1"/>
          <w:sz w:val="22"/>
          <w:szCs w:val="22"/>
          <w:lang w:val="en-GB"/>
        </w:rPr>
        <w:t>-</w:t>
      </w:r>
      <w:r w:rsidRPr="005E3A76">
        <w:rPr>
          <w:rFonts w:asciiTheme="majorHAnsi" w:hAnsiTheme="majorHAnsi" w:cs="Times New Roman"/>
          <w:color w:val="000000" w:themeColor="text1"/>
          <w:sz w:val="22"/>
          <w:szCs w:val="22"/>
          <w:lang w:val="en-GB"/>
        </w:rPr>
        <w:t xml:space="preserve">up project to the 2014 study </w:t>
      </w:r>
      <w:r w:rsidR="00E62009" w:rsidRPr="005E3A76">
        <w:rPr>
          <w:rFonts w:asciiTheme="majorHAnsi" w:hAnsiTheme="majorHAnsi" w:cs="Times New Roman"/>
          <w:color w:val="000000" w:themeColor="text1"/>
          <w:sz w:val="22"/>
          <w:szCs w:val="22"/>
          <w:lang w:val="en-GB"/>
        </w:rPr>
        <w:t xml:space="preserve">entitled </w:t>
      </w:r>
      <w:r w:rsidRPr="005E3A76">
        <w:rPr>
          <w:rFonts w:asciiTheme="majorHAnsi" w:hAnsiTheme="majorHAnsi" w:cs="Times New Roman"/>
          <w:color w:val="000000" w:themeColor="text1"/>
          <w:sz w:val="22"/>
          <w:szCs w:val="22"/>
          <w:lang w:val="en-GB"/>
        </w:rPr>
        <w:t>“</w:t>
      </w:r>
      <w:r w:rsidRPr="005E3A76">
        <w:rPr>
          <w:rFonts w:asciiTheme="majorHAnsi" w:hAnsiTheme="majorHAnsi" w:cs="Times New Roman"/>
          <w:sz w:val="22"/>
          <w:szCs w:val="22"/>
          <w:lang w:val="en-GB"/>
        </w:rPr>
        <w:t xml:space="preserve">Taxation of cross-border philanthropy in Europe after Persche and Stauffer </w:t>
      </w:r>
      <w:r w:rsidR="00E62009" w:rsidRPr="005E3A76">
        <w:rPr>
          <w:rFonts w:asciiTheme="majorHAnsi" w:hAnsiTheme="majorHAnsi" w:cs="Times New Roman"/>
          <w:sz w:val="22"/>
          <w:szCs w:val="22"/>
          <w:lang w:val="en-GB"/>
        </w:rPr>
        <w:t>–</w:t>
      </w:r>
      <w:r w:rsidRPr="005E3A76">
        <w:rPr>
          <w:rFonts w:asciiTheme="majorHAnsi" w:hAnsiTheme="majorHAnsi" w:cs="Times New Roman"/>
          <w:sz w:val="22"/>
          <w:szCs w:val="22"/>
          <w:lang w:val="en-GB"/>
        </w:rPr>
        <w:t xml:space="preserve"> From landlock to free movement?”</w:t>
      </w:r>
      <w:r w:rsidRPr="005E3A76">
        <w:rPr>
          <w:rFonts w:asciiTheme="majorHAnsi" w:hAnsiTheme="majorHAnsi" w:cs="Times New Roman"/>
          <w:color w:val="000000" w:themeColor="text1"/>
          <w:sz w:val="22"/>
          <w:szCs w:val="22"/>
          <w:lang w:val="en-GB"/>
        </w:rPr>
        <w:t xml:space="preserve">. EFC and the Transnational Giving Europe network (TGE) want to encourage countries to </w:t>
      </w:r>
      <w:r w:rsidR="00E62009" w:rsidRPr="005E3A76">
        <w:rPr>
          <w:rFonts w:asciiTheme="majorHAnsi" w:hAnsiTheme="majorHAnsi" w:cs="Times New Roman"/>
          <w:color w:val="000000" w:themeColor="text1"/>
          <w:sz w:val="22"/>
          <w:szCs w:val="22"/>
          <w:lang w:val="en-GB"/>
        </w:rPr>
        <w:t xml:space="preserve">operate </w:t>
      </w:r>
      <w:r w:rsidRPr="005E3A76">
        <w:rPr>
          <w:rFonts w:asciiTheme="majorHAnsi" w:hAnsiTheme="majorHAnsi" w:cs="Times New Roman"/>
          <w:color w:val="000000" w:themeColor="text1"/>
          <w:sz w:val="22"/>
          <w:szCs w:val="22"/>
          <w:lang w:val="en-GB"/>
        </w:rPr>
        <w:t xml:space="preserve">in line with the non-discrimination principle in a meaningful way. The project will produce user-friendly online information for donors, funders, institutional philanthropy and beneficiaries. The project also </w:t>
      </w:r>
      <w:r w:rsidR="00E62009" w:rsidRPr="005E3A76">
        <w:rPr>
          <w:rFonts w:asciiTheme="majorHAnsi" w:hAnsiTheme="majorHAnsi" w:cs="Times New Roman"/>
          <w:color w:val="000000" w:themeColor="text1"/>
          <w:sz w:val="22"/>
          <w:szCs w:val="22"/>
          <w:lang w:val="en-GB"/>
        </w:rPr>
        <w:t xml:space="preserve">aims </w:t>
      </w:r>
      <w:r w:rsidRPr="005E3A76">
        <w:rPr>
          <w:rFonts w:asciiTheme="majorHAnsi" w:hAnsiTheme="majorHAnsi" w:cs="Times New Roman"/>
          <w:color w:val="000000" w:themeColor="text1"/>
          <w:sz w:val="22"/>
          <w:szCs w:val="22"/>
          <w:lang w:val="en-GB"/>
        </w:rPr>
        <w:t>to raise awareness among Member States, fiscal authorities and the philanthropy/funder/donor community that a simplification of administrative proce</w:t>
      </w:r>
      <w:r w:rsidR="00E62009" w:rsidRPr="005E3A76">
        <w:rPr>
          <w:rFonts w:asciiTheme="majorHAnsi" w:hAnsiTheme="majorHAnsi" w:cs="Times New Roman"/>
          <w:color w:val="000000" w:themeColor="text1"/>
          <w:sz w:val="22"/>
          <w:szCs w:val="22"/>
          <w:lang w:val="en-GB"/>
        </w:rPr>
        <w:t>dures</w:t>
      </w:r>
      <w:r w:rsidRPr="005E3A76">
        <w:rPr>
          <w:rFonts w:asciiTheme="majorHAnsi" w:hAnsiTheme="majorHAnsi" w:cs="Times New Roman"/>
          <w:color w:val="000000" w:themeColor="text1"/>
          <w:sz w:val="22"/>
          <w:szCs w:val="22"/>
          <w:lang w:val="en-GB"/>
        </w:rPr>
        <w:t xml:space="preserve"> is needed and to discuss innovative proposals </w:t>
      </w:r>
      <w:r w:rsidR="00E62009" w:rsidRPr="005E3A76">
        <w:rPr>
          <w:rFonts w:asciiTheme="majorHAnsi" w:hAnsiTheme="majorHAnsi" w:cs="Times New Roman"/>
          <w:color w:val="000000" w:themeColor="text1"/>
          <w:sz w:val="22"/>
          <w:szCs w:val="22"/>
          <w:lang w:val="en-GB"/>
        </w:rPr>
        <w:t xml:space="preserve">for </w:t>
      </w:r>
      <w:r w:rsidRPr="005E3A76">
        <w:rPr>
          <w:rFonts w:asciiTheme="majorHAnsi" w:hAnsiTheme="majorHAnsi" w:cs="Times New Roman"/>
          <w:color w:val="000000" w:themeColor="text1"/>
          <w:sz w:val="22"/>
          <w:szCs w:val="22"/>
          <w:lang w:val="en-GB"/>
        </w:rPr>
        <w:t>how this could be done.</w:t>
      </w:r>
    </w:p>
    <w:p w:rsidR="00EA5630" w:rsidRPr="005E3A76" w:rsidRDefault="00EA5630" w:rsidP="00EA5630">
      <w:pPr>
        <w:jc w:val="both"/>
        <w:rPr>
          <w:rFonts w:asciiTheme="majorHAnsi" w:hAnsiTheme="majorHAnsi" w:cs="Times New Roman"/>
          <w:color w:val="000000" w:themeColor="text1"/>
          <w:sz w:val="22"/>
          <w:szCs w:val="22"/>
          <w:lang w:val="en-GB"/>
        </w:rPr>
      </w:pPr>
    </w:p>
    <w:p w:rsidR="00EA5630" w:rsidRPr="005E3A76" w:rsidRDefault="00846D46" w:rsidP="00EA5630">
      <w:pPr>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Free movement of c</w:t>
      </w:r>
      <w:r w:rsidR="00EA5630" w:rsidRPr="005E3A76">
        <w:rPr>
          <w:rFonts w:asciiTheme="majorHAnsi" w:hAnsiTheme="majorHAnsi" w:cs="Times New Roman"/>
          <w:b/>
          <w:color w:val="000000" w:themeColor="text1"/>
          <w:sz w:val="22"/>
          <w:szCs w:val="22"/>
          <w:lang w:val="en-GB"/>
        </w:rPr>
        <w:t>apital</w:t>
      </w:r>
    </w:p>
    <w:p w:rsidR="00EA5630" w:rsidRPr="005E3A76" w:rsidRDefault="00EA5630" w:rsidP="00D775A6">
      <w:pPr>
        <w:pStyle w:val="ListParagraph"/>
        <w:numPr>
          <w:ilvl w:val="0"/>
          <w:numId w:val="23"/>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Some countries are discussing </w:t>
      </w:r>
      <w:r w:rsidR="00BF1B22" w:rsidRPr="005E3A76">
        <w:rPr>
          <w:rFonts w:asciiTheme="majorHAnsi" w:hAnsiTheme="majorHAnsi" w:cs="Times New Roman"/>
          <w:color w:val="000000" w:themeColor="text1"/>
          <w:sz w:val="22"/>
          <w:szCs w:val="22"/>
          <w:lang w:val="en-GB"/>
        </w:rPr>
        <w:t xml:space="preserve">restrictions on </w:t>
      </w:r>
      <w:r w:rsidRPr="005E3A76">
        <w:rPr>
          <w:rFonts w:asciiTheme="majorHAnsi" w:hAnsiTheme="majorHAnsi" w:cs="Times New Roman"/>
          <w:color w:val="000000" w:themeColor="text1"/>
          <w:sz w:val="22"/>
          <w:szCs w:val="22"/>
          <w:lang w:val="en-GB"/>
        </w:rPr>
        <w:t>foreign funding, which could be in conflict with Free Movement of Capital</w:t>
      </w:r>
      <w:r w:rsidR="00BF1B22" w:rsidRPr="005E3A76">
        <w:rPr>
          <w:rFonts w:asciiTheme="majorHAnsi" w:hAnsiTheme="majorHAnsi" w:cs="Times New Roman"/>
          <w:color w:val="000000" w:themeColor="text1"/>
          <w:sz w:val="22"/>
          <w:szCs w:val="22"/>
          <w:lang w:val="en-GB"/>
        </w:rPr>
        <w:t>.</w:t>
      </w:r>
    </w:p>
    <w:p w:rsidR="00EA5630" w:rsidRPr="005E3A76" w:rsidRDefault="00EA5630" w:rsidP="00D775A6">
      <w:pPr>
        <w:pStyle w:val="ListParagraph"/>
        <w:ind w:left="0"/>
        <w:contextualSpacing w:val="0"/>
        <w:jc w:val="both"/>
        <w:rPr>
          <w:rFonts w:asciiTheme="majorHAnsi" w:hAnsiTheme="majorHAnsi" w:cs="Arial"/>
          <w:b/>
          <w:color w:val="000000" w:themeColor="text1"/>
          <w:sz w:val="22"/>
          <w:szCs w:val="22"/>
          <w:lang w:val="en-GB"/>
        </w:rPr>
      </w:pPr>
    </w:p>
    <w:p w:rsidR="00846D46" w:rsidRPr="005E3A76" w:rsidRDefault="00846D46" w:rsidP="00D775A6">
      <w:pPr>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Freedom of expression</w:t>
      </w:r>
    </w:p>
    <w:p w:rsidR="00846D46" w:rsidRPr="005E3A76" w:rsidRDefault="00846D46" w:rsidP="00D775A6">
      <w:pPr>
        <w:pStyle w:val="ListParagraph"/>
        <w:numPr>
          <w:ilvl w:val="0"/>
          <w:numId w:val="23"/>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Violations o</w:t>
      </w:r>
      <w:r w:rsidR="00BF1B22" w:rsidRPr="005E3A76">
        <w:rPr>
          <w:rFonts w:asciiTheme="majorHAnsi" w:hAnsiTheme="majorHAnsi" w:cs="Times New Roman"/>
          <w:color w:val="000000" w:themeColor="text1"/>
          <w:sz w:val="22"/>
          <w:szCs w:val="22"/>
          <w:lang w:val="en-GB"/>
        </w:rPr>
        <w:t>f</w:t>
      </w:r>
      <w:r w:rsidRPr="005E3A76">
        <w:rPr>
          <w:rFonts w:asciiTheme="majorHAnsi" w:hAnsiTheme="majorHAnsi" w:cs="Times New Roman"/>
          <w:color w:val="000000" w:themeColor="text1"/>
          <w:sz w:val="22"/>
          <w:szCs w:val="22"/>
          <w:lang w:val="en-GB"/>
        </w:rPr>
        <w:t xml:space="preserve"> freedom of artistic expression are on the rise across Europe. Freedom of expression, creation and dissemination in the cultural field is </w:t>
      </w:r>
      <w:r w:rsidR="00F10E9E" w:rsidRPr="005E3A76">
        <w:rPr>
          <w:rFonts w:asciiTheme="majorHAnsi" w:hAnsiTheme="majorHAnsi" w:cs="Times New Roman"/>
          <w:color w:val="000000" w:themeColor="text1"/>
          <w:sz w:val="22"/>
          <w:szCs w:val="22"/>
          <w:lang w:val="en-GB"/>
        </w:rPr>
        <w:t xml:space="preserve">not </w:t>
      </w:r>
      <w:r w:rsidRPr="005E3A76">
        <w:rPr>
          <w:rFonts w:asciiTheme="majorHAnsi" w:hAnsiTheme="majorHAnsi" w:cs="Times New Roman"/>
          <w:color w:val="000000" w:themeColor="text1"/>
          <w:sz w:val="22"/>
          <w:szCs w:val="22"/>
          <w:lang w:val="en-GB"/>
        </w:rPr>
        <w:t xml:space="preserve">equally guaranteed and protected </w:t>
      </w:r>
      <w:r w:rsidR="00F10E9E" w:rsidRPr="005E3A76">
        <w:rPr>
          <w:rFonts w:asciiTheme="majorHAnsi" w:hAnsiTheme="majorHAnsi" w:cs="Times New Roman"/>
          <w:color w:val="000000" w:themeColor="text1"/>
          <w:sz w:val="22"/>
          <w:szCs w:val="22"/>
          <w:lang w:val="en-GB"/>
        </w:rPr>
        <w:t xml:space="preserve">in all </w:t>
      </w:r>
      <w:r w:rsidRPr="005E3A76">
        <w:rPr>
          <w:rFonts w:asciiTheme="majorHAnsi" w:hAnsiTheme="majorHAnsi" w:cs="Times New Roman"/>
          <w:color w:val="000000" w:themeColor="text1"/>
          <w:sz w:val="22"/>
          <w:szCs w:val="22"/>
          <w:lang w:val="en-GB"/>
        </w:rPr>
        <w:t xml:space="preserve">Member States. </w:t>
      </w:r>
    </w:p>
    <w:p w:rsidR="00846D46" w:rsidRPr="005E3A76" w:rsidRDefault="00846D46" w:rsidP="00D775A6">
      <w:pPr>
        <w:pStyle w:val="ListParagraph"/>
        <w:jc w:val="both"/>
        <w:rPr>
          <w:rFonts w:asciiTheme="majorHAnsi" w:hAnsiTheme="majorHAnsi" w:cs="Times New Roman"/>
          <w:color w:val="000000" w:themeColor="text1"/>
          <w:sz w:val="22"/>
          <w:szCs w:val="22"/>
          <w:lang w:val="en-GB"/>
        </w:rPr>
      </w:pPr>
    </w:p>
    <w:p w:rsidR="00846D46" w:rsidRPr="005E3A76" w:rsidRDefault="00846D46" w:rsidP="00D775A6">
      <w:pPr>
        <w:pStyle w:val="ListParagraph"/>
        <w:numPr>
          <w:ilvl w:val="0"/>
          <w:numId w:val="23"/>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Freedom of artistic expression should be monitored and enforced at EU level, as well as explicitly recognised across EU legal frameworks and initiatives. </w:t>
      </w:r>
    </w:p>
    <w:p w:rsidR="00846D46" w:rsidRPr="005E3A76" w:rsidRDefault="00846D46" w:rsidP="00D775A6">
      <w:pPr>
        <w:pStyle w:val="ListParagraph"/>
        <w:jc w:val="both"/>
        <w:rPr>
          <w:rFonts w:asciiTheme="majorHAnsi" w:hAnsiTheme="majorHAnsi" w:cs="Times New Roman"/>
          <w:color w:val="000000" w:themeColor="text1"/>
          <w:sz w:val="22"/>
          <w:szCs w:val="22"/>
          <w:lang w:val="en-GB"/>
        </w:rPr>
      </w:pPr>
    </w:p>
    <w:p w:rsidR="00846D46" w:rsidRPr="005E3A76" w:rsidRDefault="00846D46" w:rsidP="00D775A6">
      <w:pPr>
        <w:pStyle w:val="ListParagraph"/>
        <w:numPr>
          <w:ilvl w:val="0"/>
          <w:numId w:val="23"/>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Support </w:t>
      </w:r>
      <w:r w:rsidR="00876CD9" w:rsidRPr="005E3A76">
        <w:rPr>
          <w:rFonts w:asciiTheme="majorHAnsi" w:hAnsiTheme="majorHAnsi" w:cs="Times New Roman"/>
          <w:color w:val="000000" w:themeColor="text1"/>
          <w:sz w:val="22"/>
          <w:szCs w:val="22"/>
          <w:lang w:val="en-GB"/>
        </w:rPr>
        <w:t xml:space="preserve">is needed </w:t>
      </w:r>
      <w:r w:rsidRPr="005E3A76">
        <w:rPr>
          <w:rFonts w:asciiTheme="majorHAnsi" w:hAnsiTheme="majorHAnsi" w:cs="Times New Roman"/>
          <w:color w:val="000000" w:themeColor="text1"/>
          <w:sz w:val="22"/>
          <w:szCs w:val="22"/>
          <w:lang w:val="en-GB"/>
        </w:rPr>
        <w:t xml:space="preserve">for civil society organisations actively monitoring violations in the field </w:t>
      </w:r>
      <w:r w:rsidR="00876CD9" w:rsidRPr="005E3A76">
        <w:rPr>
          <w:rFonts w:asciiTheme="majorHAnsi" w:hAnsiTheme="majorHAnsi" w:cs="Times New Roman"/>
          <w:color w:val="000000" w:themeColor="text1"/>
          <w:sz w:val="22"/>
          <w:szCs w:val="22"/>
          <w:lang w:val="en-GB"/>
        </w:rPr>
        <w:t xml:space="preserve">in order </w:t>
      </w:r>
      <w:r w:rsidRPr="005E3A76">
        <w:rPr>
          <w:rFonts w:asciiTheme="majorHAnsi" w:hAnsiTheme="majorHAnsi" w:cs="Times New Roman"/>
          <w:color w:val="000000" w:themeColor="text1"/>
          <w:sz w:val="22"/>
          <w:szCs w:val="22"/>
          <w:lang w:val="en-GB"/>
        </w:rPr>
        <w:t>to counterbalance the increasing censorship and the emergence of exclusionary narratives.</w:t>
      </w:r>
    </w:p>
    <w:p w:rsidR="00EA5630" w:rsidRPr="005E3A76" w:rsidRDefault="00EA5630">
      <w:pPr>
        <w:rPr>
          <w:rFonts w:asciiTheme="majorHAnsi" w:hAnsiTheme="majorHAnsi" w:cs="Arial"/>
          <w:b/>
          <w:color w:val="000000" w:themeColor="text1"/>
          <w:sz w:val="22"/>
          <w:szCs w:val="22"/>
          <w:lang w:val="en-GB"/>
        </w:rPr>
      </w:pPr>
    </w:p>
    <w:p w:rsidR="00EA5630" w:rsidRPr="005E3A76" w:rsidRDefault="00EA5630" w:rsidP="003B47BC">
      <w:pPr>
        <w:pStyle w:val="ListParagraph"/>
        <w:ind w:left="0"/>
        <w:contextualSpacing w:val="0"/>
        <w:jc w:val="both"/>
        <w:rPr>
          <w:rFonts w:asciiTheme="majorHAnsi" w:hAnsiTheme="majorHAnsi" w:cs="Arial"/>
          <w:b/>
          <w:color w:val="000000" w:themeColor="text1"/>
          <w:sz w:val="22"/>
          <w:szCs w:val="22"/>
          <w:lang w:val="en-GB"/>
        </w:rPr>
      </w:pPr>
    </w:p>
    <w:p w:rsidR="00846D46" w:rsidRPr="005E3A76" w:rsidRDefault="00846D46" w:rsidP="003B47BC">
      <w:pPr>
        <w:pStyle w:val="ListParagraph"/>
        <w:ind w:left="0"/>
        <w:contextualSpacing w:val="0"/>
        <w:jc w:val="both"/>
        <w:rPr>
          <w:rFonts w:asciiTheme="majorHAnsi" w:hAnsiTheme="majorHAnsi" w:cs="Arial"/>
          <w:b/>
          <w:color w:val="000000" w:themeColor="text1"/>
          <w:sz w:val="22"/>
          <w:szCs w:val="22"/>
          <w:lang w:val="en-GB"/>
        </w:rPr>
      </w:pPr>
    </w:p>
    <w:p w:rsidR="00F55464" w:rsidRPr="005E3A76" w:rsidRDefault="00F55464" w:rsidP="00F55464">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8.</w:t>
      </w:r>
      <w:r w:rsidR="003B47BC" w:rsidRPr="005E3A76">
        <w:rPr>
          <w:rFonts w:asciiTheme="majorHAnsi" w:hAnsiTheme="majorHAnsi" w:cs="Arial"/>
          <w:b/>
          <w:color w:val="000000" w:themeColor="text1"/>
          <w:sz w:val="28"/>
          <w:szCs w:val="28"/>
          <w:lang w:val="en-GB"/>
        </w:rPr>
        <w:t xml:space="preserve"> Towards a New Policy on Migration</w:t>
      </w:r>
    </w:p>
    <w:p w:rsidR="003B47BC" w:rsidRPr="005E3A76" w:rsidRDefault="003B47BC" w:rsidP="003B47BC">
      <w:pPr>
        <w:pStyle w:val="ListParagraph"/>
        <w:ind w:left="0"/>
        <w:contextualSpacing w:val="0"/>
        <w:jc w:val="both"/>
        <w:rPr>
          <w:rFonts w:asciiTheme="majorHAnsi" w:hAnsiTheme="majorHAnsi" w:cs="Arial"/>
          <w:b/>
          <w:color w:val="000000" w:themeColor="text1"/>
          <w:sz w:val="22"/>
          <w:szCs w:val="22"/>
          <w:lang w:val="en-GB"/>
        </w:rPr>
      </w:pPr>
    </w:p>
    <w:p w:rsidR="005E3A76" w:rsidRPr="005E3A76" w:rsidRDefault="005E3A76" w:rsidP="005E3A76">
      <w:pPr>
        <w:pStyle w:val="ListParagraph"/>
        <w:ind w:left="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 xml:space="preserve">Labour migration </w:t>
      </w:r>
    </w:p>
    <w:p w:rsidR="005E3A76" w:rsidRPr="005E3A76" w:rsidRDefault="005E3A76" w:rsidP="005E3A76">
      <w:pPr>
        <w:pStyle w:val="ListParagraph"/>
        <w:numPr>
          <w:ilvl w:val="0"/>
          <w:numId w:val="33"/>
        </w:numPr>
        <w:jc w:val="both"/>
        <w:rPr>
          <w:rFonts w:asciiTheme="majorHAnsi" w:hAnsiTheme="majorHAnsi" w:cs="Arial"/>
          <w:color w:val="000000" w:themeColor="text1"/>
          <w:sz w:val="22"/>
          <w:szCs w:val="22"/>
          <w:lang w:val="en-GB"/>
        </w:rPr>
      </w:pPr>
      <w:r w:rsidRPr="005E3A76">
        <w:rPr>
          <w:rFonts w:asciiTheme="majorHAnsi" w:hAnsiTheme="majorHAnsi" w:cs="Arial"/>
          <w:color w:val="000000" w:themeColor="text1"/>
          <w:sz w:val="22"/>
          <w:szCs w:val="22"/>
          <w:lang w:val="en-GB"/>
        </w:rPr>
        <w:t xml:space="preserve">As highlighted in the EESC Information Report (REX/460) on cooperation with third countries in promoting regular migration to the EU European immigration policy should take a strategic medium and long-term view and focus on providing a holistic and comprehensive approach to open and flexible legal channels for entry into the EU. </w:t>
      </w:r>
    </w:p>
    <w:p w:rsidR="005E3A76" w:rsidRPr="005E3A76" w:rsidRDefault="005E3A76" w:rsidP="005E3A76">
      <w:pPr>
        <w:pStyle w:val="ListParagraph"/>
        <w:jc w:val="both"/>
        <w:rPr>
          <w:rFonts w:asciiTheme="majorHAnsi" w:hAnsiTheme="majorHAnsi" w:cs="Arial"/>
          <w:color w:val="000000" w:themeColor="text1"/>
          <w:sz w:val="22"/>
          <w:szCs w:val="22"/>
          <w:lang w:val="en-GB"/>
        </w:rPr>
      </w:pPr>
    </w:p>
    <w:p w:rsidR="005E3A76" w:rsidRPr="005E3A76" w:rsidRDefault="005E3A76" w:rsidP="005E3A76">
      <w:pPr>
        <w:pStyle w:val="ListParagraph"/>
        <w:numPr>
          <w:ilvl w:val="0"/>
          <w:numId w:val="33"/>
        </w:numPr>
        <w:jc w:val="both"/>
        <w:rPr>
          <w:rFonts w:asciiTheme="majorHAnsi" w:hAnsiTheme="majorHAnsi" w:cs="Arial"/>
          <w:color w:val="000000" w:themeColor="text1"/>
          <w:sz w:val="22"/>
          <w:szCs w:val="22"/>
          <w:lang w:val="en-GB"/>
        </w:rPr>
      </w:pPr>
      <w:r w:rsidRPr="005E3A76">
        <w:rPr>
          <w:rFonts w:asciiTheme="majorHAnsi" w:hAnsiTheme="majorHAnsi" w:cs="Arial"/>
          <w:color w:val="000000" w:themeColor="text1"/>
          <w:sz w:val="22"/>
          <w:szCs w:val="22"/>
          <w:lang w:val="en-GB"/>
        </w:rPr>
        <w:lastRenderedPageBreak/>
        <w:t>Mobility partnership (MP) agreements with third countries should be more balanced and legally binding for the signatories. To date, priority has been given to security, return, the readmission of irregular migrants and border surveillance. The EU should also offer these countries and their citizens</w:t>
      </w:r>
      <w:r w:rsidR="008B1CDC">
        <w:rPr>
          <w:rFonts w:asciiTheme="majorHAnsi" w:hAnsiTheme="majorHAnsi" w:cs="Arial"/>
          <w:color w:val="000000" w:themeColor="text1"/>
          <w:sz w:val="22"/>
          <w:szCs w:val="22"/>
          <w:lang w:val="en-GB"/>
        </w:rPr>
        <w:t>'</w:t>
      </w:r>
      <w:r w:rsidRPr="005E3A76">
        <w:rPr>
          <w:rFonts w:asciiTheme="majorHAnsi" w:hAnsiTheme="majorHAnsi" w:cs="Arial"/>
          <w:color w:val="000000" w:themeColor="text1"/>
          <w:sz w:val="22"/>
          <w:szCs w:val="22"/>
          <w:lang w:val="en-GB"/>
        </w:rPr>
        <w:t xml:space="preserve"> opportunities for immigration for the purposes of employment or education via legal, flexible and transparent procedures. Similarly, third countries with which MPs are signed must be signatories to the Geneva Refugee Convention, must have asylum structures in place and must be safe countries from the point of view of human rights.</w:t>
      </w:r>
    </w:p>
    <w:p w:rsidR="005E3A76" w:rsidRPr="005E3A76" w:rsidRDefault="005E3A76" w:rsidP="005E3A76">
      <w:pPr>
        <w:pStyle w:val="ListParagraph"/>
        <w:jc w:val="both"/>
        <w:rPr>
          <w:rFonts w:asciiTheme="majorHAnsi" w:hAnsiTheme="majorHAnsi" w:cs="Arial"/>
          <w:color w:val="000000" w:themeColor="text1"/>
          <w:sz w:val="22"/>
          <w:szCs w:val="22"/>
          <w:lang w:val="en-GB"/>
        </w:rPr>
      </w:pPr>
    </w:p>
    <w:p w:rsidR="005E3A76" w:rsidRPr="005E3A76" w:rsidRDefault="005E3A76" w:rsidP="005E3A76">
      <w:pPr>
        <w:pStyle w:val="ListParagraph"/>
        <w:numPr>
          <w:ilvl w:val="0"/>
          <w:numId w:val="33"/>
        </w:numPr>
        <w:contextualSpacing w:val="0"/>
        <w:jc w:val="both"/>
        <w:rPr>
          <w:rFonts w:asciiTheme="majorHAnsi" w:hAnsiTheme="majorHAnsi" w:cs="Arial"/>
          <w:b/>
          <w:color w:val="000000" w:themeColor="text1"/>
          <w:sz w:val="22"/>
          <w:szCs w:val="22"/>
          <w:lang w:val="en-GB"/>
        </w:rPr>
      </w:pPr>
      <w:r w:rsidRPr="005E3A76">
        <w:rPr>
          <w:rFonts w:asciiTheme="majorHAnsi" w:hAnsiTheme="majorHAnsi" w:cs="Arial"/>
          <w:color w:val="000000" w:themeColor="text1"/>
          <w:sz w:val="22"/>
          <w:szCs w:val="22"/>
          <w:lang w:val="en-GB"/>
        </w:rPr>
        <w:t>The fight against racism, xenophobia and discrimination against immigrants and minorities must be a political priority for the EU. It is necessary to strengthen national and European laws and to assign new powers to the European Union Agency for Fundamental Rights in Vienna.</w:t>
      </w:r>
    </w:p>
    <w:p w:rsidR="005E3A76" w:rsidRPr="005E3A76" w:rsidRDefault="005E3A76" w:rsidP="003B47BC">
      <w:pPr>
        <w:pStyle w:val="ListParagraph"/>
        <w:ind w:left="0"/>
        <w:contextualSpacing w:val="0"/>
        <w:jc w:val="both"/>
        <w:rPr>
          <w:rFonts w:asciiTheme="majorHAnsi" w:hAnsiTheme="majorHAnsi" w:cs="Arial"/>
          <w:b/>
          <w:color w:val="000000" w:themeColor="text1"/>
          <w:sz w:val="22"/>
          <w:szCs w:val="22"/>
          <w:lang w:val="en-GB"/>
        </w:rPr>
      </w:pPr>
    </w:p>
    <w:p w:rsidR="00B82D1A" w:rsidRPr="005E3A76" w:rsidRDefault="00B82D1A" w:rsidP="003B47BC">
      <w:pPr>
        <w:pStyle w:val="ListParagraph"/>
        <w:ind w:left="0"/>
        <w:contextualSpacing w:val="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Disabled migrants</w:t>
      </w:r>
    </w:p>
    <w:p w:rsidR="00022EDD" w:rsidRDefault="00876CD9" w:rsidP="00352AD5">
      <w:pPr>
        <w:pStyle w:val="ListParagraph"/>
        <w:numPr>
          <w:ilvl w:val="0"/>
          <w:numId w:val="23"/>
        </w:numPr>
        <w:autoSpaceDE w:val="0"/>
        <w:autoSpaceDN w:val="0"/>
        <w:adjustRightInd w:val="0"/>
        <w:jc w:val="both"/>
        <w:rPr>
          <w:rFonts w:asciiTheme="majorHAnsi" w:hAnsiTheme="majorHAnsi" w:cs="Times New Roman"/>
          <w:sz w:val="22"/>
          <w:szCs w:val="22"/>
          <w:lang w:val="en-GB"/>
        </w:rPr>
      </w:pPr>
      <w:r w:rsidRPr="00022EDD">
        <w:rPr>
          <w:rFonts w:asciiTheme="majorHAnsi" w:hAnsiTheme="majorHAnsi" w:cs="Times New Roman"/>
          <w:sz w:val="22"/>
          <w:szCs w:val="22"/>
          <w:lang w:val="en-GB"/>
        </w:rPr>
        <w:t>P</w:t>
      </w:r>
      <w:r w:rsidR="00B82D1A" w:rsidRPr="00022EDD">
        <w:rPr>
          <w:rFonts w:asciiTheme="majorHAnsi" w:hAnsiTheme="majorHAnsi" w:cs="Times New Roman"/>
          <w:sz w:val="22"/>
          <w:szCs w:val="22"/>
          <w:lang w:val="en-GB"/>
        </w:rPr>
        <w:t xml:space="preserve">lanned actions </w:t>
      </w:r>
      <w:r w:rsidRPr="00022EDD">
        <w:rPr>
          <w:rFonts w:asciiTheme="majorHAnsi" w:hAnsiTheme="majorHAnsi" w:cs="Times New Roman"/>
          <w:sz w:val="22"/>
          <w:szCs w:val="22"/>
          <w:lang w:val="en-GB"/>
        </w:rPr>
        <w:t xml:space="preserve">that help to </w:t>
      </w:r>
      <w:r w:rsidR="00B82D1A" w:rsidRPr="00022EDD">
        <w:rPr>
          <w:rFonts w:asciiTheme="majorHAnsi" w:hAnsiTheme="majorHAnsi" w:cs="Times New Roman"/>
          <w:sz w:val="22"/>
          <w:szCs w:val="22"/>
          <w:lang w:val="en-GB"/>
        </w:rPr>
        <w:t xml:space="preserve">protect and empower refugees with disabilities </w:t>
      </w:r>
      <w:r w:rsidRPr="00022EDD">
        <w:rPr>
          <w:rFonts w:asciiTheme="majorHAnsi" w:hAnsiTheme="majorHAnsi" w:cs="Times New Roman"/>
          <w:sz w:val="22"/>
          <w:szCs w:val="22"/>
          <w:lang w:val="en-GB"/>
        </w:rPr>
        <w:t xml:space="preserve">need to be engineered </w:t>
      </w:r>
      <w:r w:rsidR="00B82D1A" w:rsidRPr="00022EDD">
        <w:rPr>
          <w:rFonts w:asciiTheme="majorHAnsi" w:hAnsiTheme="majorHAnsi" w:cs="Times New Roman"/>
          <w:sz w:val="22"/>
          <w:szCs w:val="22"/>
          <w:lang w:val="en-GB"/>
        </w:rPr>
        <w:t xml:space="preserve">in the European Agenda on Migration (similarly to the Planned actions contributing to the protection of children in migration), developed hand-in-hand with organisations representing disabled people, migrants (as peers) and </w:t>
      </w:r>
      <w:r w:rsidRPr="00022EDD">
        <w:rPr>
          <w:rFonts w:asciiTheme="majorHAnsi" w:hAnsiTheme="majorHAnsi" w:cs="Times New Roman"/>
          <w:sz w:val="22"/>
          <w:szCs w:val="22"/>
          <w:lang w:val="en-GB"/>
        </w:rPr>
        <w:t>–</w:t>
      </w:r>
      <w:r w:rsidR="0015518A" w:rsidRPr="00022EDD">
        <w:rPr>
          <w:rFonts w:asciiTheme="majorHAnsi" w:hAnsiTheme="majorHAnsi" w:cs="Times New Roman"/>
          <w:sz w:val="22"/>
          <w:szCs w:val="22"/>
          <w:lang w:val="en-GB"/>
        </w:rPr>
        <w:t xml:space="preserve"> </w:t>
      </w:r>
      <w:r w:rsidR="00B82D1A" w:rsidRPr="00022EDD">
        <w:rPr>
          <w:rFonts w:asciiTheme="majorHAnsi" w:hAnsiTheme="majorHAnsi" w:cs="Times New Roman"/>
          <w:sz w:val="22"/>
          <w:szCs w:val="22"/>
          <w:lang w:val="en-GB"/>
        </w:rPr>
        <w:t>where relevant</w:t>
      </w:r>
      <w:r w:rsidR="0015518A" w:rsidRPr="00022EDD">
        <w:rPr>
          <w:rFonts w:asciiTheme="majorHAnsi" w:hAnsiTheme="majorHAnsi" w:cs="Times New Roman"/>
          <w:sz w:val="22"/>
          <w:szCs w:val="22"/>
          <w:lang w:val="en-GB"/>
        </w:rPr>
        <w:t xml:space="preserve"> </w:t>
      </w:r>
      <w:r w:rsidRPr="00022EDD">
        <w:rPr>
          <w:rFonts w:asciiTheme="majorHAnsi" w:hAnsiTheme="majorHAnsi" w:cs="Times New Roman"/>
          <w:sz w:val="22"/>
          <w:szCs w:val="22"/>
          <w:lang w:val="en-GB"/>
        </w:rPr>
        <w:t>–</w:t>
      </w:r>
      <w:r w:rsidR="00B82D1A" w:rsidRPr="00022EDD">
        <w:rPr>
          <w:rFonts w:asciiTheme="majorHAnsi" w:hAnsiTheme="majorHAnsi" w:cs="Times New Roman"/>
          <w:sz w:val="22"/>
          <w:szCs w:val="22"/>
          <w:lang w:val="en-GB"/>
        </w:rPr>
        <w:t xml:space="preserve"> support services and other stakeholders</w:t>
      </w:r>
      <w:r w:rsidRPr="00022EDD">
        <w:rPr>
          <w:rFonts w:asciiTheme="majorHAnsi" w:hAnsiTheme="majorHAnsi" w:cs="Times New Roman"/>
          <w:sz w:val="22"/>
          <w:szCs w:val="22"/>
          <w:lang w:val="en-GB"/>
        </w:rPr>
        <w:t>.</w:t>
      </w:r>
      <w:r w:rsidR="00352AD5" w:rsidRPr="00022EDD">
        <w:rPr>
          <w:rFonts w:asciiTheme="majorHAnsi" w:hAnsiTheme="majorHAnsi" w:cs="Times New Roman"/>
          <w:sz w:val="22"/>
          <w:szCs w:val="22"/>
          <w:lang w:val="en-GB"/>
        </w:rPr>
        <w:t xml:space="preserve"> </w:t>
      </w:r>
    </w:p>
    <w:p w:rsidR="00B82D1A" w:rsidRPr="00022EDD" w:rsidRDefault="00022EDD" w:rsidP="00022EDD">
      <w:pPr>
        <w:pStyle w:val="ListParagraph"/>
        <w:autoSpaceDE w:val="0"/>
        <w:autoSpaceDN w:val="0"/>
        <w:adjustRightInd w:val="0"/>
        <w:jc w:val="both"/>
        <w:rPr>
          <w:rFonts w:asciiTheme="majorHAnsi" w:hAnsiTheme="majorHAnsi" w:cs="Times New Roman"/>
          <w:sz w:val="22"/>
          <w:szCs w:val="22"/>
          <w:lang w:val="en-GB"/>
        </w:rPr>
      </w:pPr>
      <w:r>
        <w:rPr>
          <w:rFonts w:asciiTheme="majorHAnsi" w:hAnsiTheme="majorHAnsi" w:cs="Times New Roman"/>
          <w:sz w:val="22"/>
          <w:szCs w:val="22"/>
          <w:lang w:val="en-GB"/>
        </w:rPr>
        <w:t>(</w:t>
      </w:r>
      <w:r w:rsidRPr="00022EDD">
        <w:rPr>
          <w:rFonts w:asciiTheme="majorHAnsi" w:hAnsiTheme="majorHAnsi" w:cs="Times New Roman"/>
          <w:sz w:val="22"/>
          <w:szCs w:val="22"/>
          <w:lang w:val="en-GB"/>
        </w:rPr>
        <w:t xml:space="preserve">More info: </w:t>
      </w:r>
      <w:hyperlink r:id="rId19" w:history="1">
        <w:r w:rsidRPr="00022EDD">
          <w:rPr>
            <w:rStyle w:val="Hyperlink"/>
            <w:rFonts w:asciiTheme="majorHAnsi" w:hAnsiTheme="majorHAnsi" w:cs="Times New Roman"/>
            <w:sz w:val="22"/>
            <w:szCs w:val="22"/>
            <w:lang w:val="en-GB"/>
          </w:rPr>
          <w:t>http://easpd.eu/sites/default/files/sites/default/files/discussion_note_-_migrants_with_disabilities_access_to_services_-_final.pdf</w:t>
        </w:r>
      </w:hyperlink>
      <w:r w:rsidRPr="00022EDD">
        <w:rPr>
          <w:rFonts w:asciiTheme="majorHAnsi" w:hAnsiTheme="majorHAnsi" w:cs="Times New Roman"/>
          <w:sz w:val="22"/>
          <w:szCs w:val="22"/>
          <w:lang w:val="en-GB"/>
        </w:rPr>
        <w:t xml:space="preserve"> </w:t>
      </w:r>
      <w:r w:rsidRPr="00022EDD">
        <w:rPr>
          <w:rStyle w:val="Hyperlink"/>
          <w:rFonts w:asciiTheme="majorHAnsi" w:hAnsiTheme="majorHAnsi" w:cs="Times New Roman"/>
          <w:color w:val="auto"/>
          <w:sz w:val="22"/>
          <w:szCs w:val="22"/>
          <w:u w:val="none"/>
          <w:lang w:val="en-GB"/>
        </w:rPr>
        <w:t>)</w:t>
      </w:r>
    </w:p>
    <w:p w:rsidR="00B82D1A" w:rsidRPr="005E3A76" w:rsidRDefault="00B82D1A" w:rsidP="00D775A6">
      <w:pPr>
        <w:autoSpaceDE w:val="0"/>
        <w:autoSpaceDN w:val="0"/>
        <w:adjustRightInd w:val="0"/>
        <w:jc w:val="both"/>
        <w:rPr>
          <w:rFonts w:asciiTheme="majorHAnsi" w:hAnsiTheme="majorHAnsi" w:cs="Times New Roman"/>
          <w:sz w:val="22"/>
          <w:szCs w:val="22"/>
          <w:lang w:val="en-GB"/>
        </w:rPr>
      </w:pPr>
    </w:p>
    <w:p w:rsidR="00B82D1A" w:rsidRPr="005E3A76" w:rsidRDefault="00B82D1A" w:rsidP="00D775A6">
      <w:pPr>
        <w:jc w:val="both"/>
        <w:rPr>
          <w:rFonts w:asciiTheme="majorHAnsi" w:hAnsiTheme="majorHAnsi" w:cs="Times New Roman"/>
          <w:b/>
          <w:sz w:val="22"/>
          <w:szCs w:val="22"/>
          <w:lang w:val="en-GB"/>
        </w:rPr>
      </w:pPr>
      <w:r w:rsidRPr="005E3A76">
        <w:rPr>
          <w:rFonts w:asciiTheme="majorHAnsi" w:hAnsiTheme="majorHAnsi" w:cs="Times New Roman"/>
          <w:b/>
          <w:sz w:val="22"/>
          <w:szCs w:val="22"/>
          <w:lang w:val="en-GB"/>
        </w:rPr>
        <w:t>Education, integration and recognition of skills</w:t>
      </w:r>
    </w:p>
    <w:p w:rsidR="00B82D1A" w:rsidRPr="005E3A76" w:rsidRDefault="00B82D1A" w:rsidP="00D775A6">
      <w:pPr>
        <w:pStyle w:val="ListParagraph"/>
        <w:numPr>
          <w:ilvl w:val="0"/>
          <w:numId w:val="23"/>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 xml:space="preserve">The Commission should ensure Member </w:t>
      </w:r>
      <w:r w:rsidR="00876CD9" w:rsidRPr="005E3A76">
        <w:rPr>
          <w:rFonts w:asciiTheme="majorHAnsi" w:hAnsiTheme="majorHAnsi" w:cs="Times New Roman"/>
          <w:sz w:val="22"/>
          <w:szCs w:val="22"/>
          <w:lang w:val="en-GB"/>
        </w:rPr>
        <w:t>S</w:t>
      </w:r>
      <w:r w:rsidRPr="005E3A76">
        <w:rPr>
          <w:rFonts w:asciiTheme="majorHAnsi" w:hAnsiTheme="majorHAnsi" w:cs="Times New Roman"/>
          <w:sz w:val="22"/>
          <w:szCs w:val="22"/>
          <w:lang w:val="en-GB"/>
        </w:rPr>
        <w:t xml:space="preserve">tates take measures for the education and integration of migrants. These measures should be similar in methods and </w:t>
      </w:r>
      <w:r w:rsidR="00876CD9" w:rsidRPr="005E3A76">
        <w:rPr>
          <w:rFonts w:asciiTheme="majorHAnsi" w:hAnsiTheme="majorHAnsi" w:cs="Times New Roman"/>
          <w:sz w:val="22"/>
          <w:szCs w:val="22"/>
          <w:lang w:val="en-GB"/>
        </w:rPr>
        <w:t xml:space="preserve">substance across </w:t>
      </w:r>
      <w:r w:rsidRPr="005E3A76">
        <w:rPr>
          <w:rFonts w:asciiTheme="majorHAnsi" w:hAnsiTheme="majorHAnsi" w:cs="Times New Roman"/>
          <w:sz w:val="22"/>
          <w:szCs w:val="22"/>
          <w:lang w:val="en-GB"/>
        </w:rPr>
        <w:t xml:space="preserve">EU </w:t>
      </w:r>
      <w:r w:rsidR="00876CD9" w:rsidRPr="005E3A76">
        <w:rPr>
          <w:rFonts w:asciiTheme="majorHAnsi" w:hAnsiTheme="majorHAnsi" w:cs="Times New Roman"/>
          <w:sz w:val="22"/>
          <w:szCs w:val="22"/>
          <w:lang w:val="en-GB"/>
        </w:rPr>
        <w:t>M</w:t>
      </w:r>
      <w:r w:rsidRPr="005E3A76">
        <w:rPr>
          <w:rFonts w:asciiTheme="majorHAnsi" w:hAnsiTheme="majorHAnsi" w:cs="Times New Roman"/>
          <w:sz w:val="22"/>
          <w:szCs w:val="22"/>
          <w:lang w:val="en-GB"/>
        </w:rPr>
        <w:t xml:space="preserve">ember </w:t>
      </w:r>
      <w:r w:rsidR="00876CD9" w:rsidRPr="005E3A76">
        <w:rPr>
          <w:rFonts w:asciiTheme="majorHAnsi" w:hAnsiTheme="majorHAnsi" w:cs="Times New Roman"/>
          <w:sz w:val="22"/>
          <w:szCs w:val="22"/>
          <w:lang w:val="en-GB"/>
        </w:rPr>
        <w:t>S</w:t>
      </w:r>
      <w:r w:rsidRPr="005E3A76">
        <w:rPr>
          <w:rFonts w:asciiTheme="majorHAnsi" w:hAnsiTheme="majorHAnsi" w:cs="Times New Roman"/>
          <w:sz w:val="22"/>
          <w:szCs w:val="22"/>
          <w:lang w:val="en-GB"/>
        </w:rPr>
        <w:t>tates and be based on research and evidence of success. In particular, policy measures should ensure contact, dialogue and cooperation between the majority population and the incoming migrants.</w:t>
      </w:r>
    </w:p>
    <w:p w:rsidR="00B82D1A" w:rsidRPr="005E3A76" w:rsidRDefault="00B82D1A" w:rsidP="00D775A6">
      <w:pPr>
        <w:jc w:val="both"/>
        <w:rPr>
          <w:rFonts w:asciiTheme="majorHAnsi" w:hAnsiTheme="majorHAnsi" w:cs="Times New Roman"/>
          <w:sz w:val="22"/>
          <w:szCs w:val="22"/>
          <w:lang w:val="en-GB"/>
        </w:rPr>
      </w:pPr>
    </w:p>
    <w:p w:rsidR="00B82D1A" w:rsidRPr="005E3A76" w:rsidRDefault="00B82D1A" w:rsidP="00D775A6">
      <w:pPr>
        <w:pStyle w:val="ListParagraph"/>
        <w:numPr>
          <w:ilvl w:val="0"/>
          <w:numId w:val="23"/>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We believe that when talking about migrants and refugees we also need to talk about inclusion/integration</w:t>
      </w:r>
      <w:r w:rsidR="00876CD9" w:rsidRPr="005E3A76">
        <w:rPr>
          <w:rFonts w:asciiTheme="majorHAnsi" w:hAnsiTheme="majorHAnsi" w:cs="Times New Roman"/>
          <w:sz w:val="22"/>
          <w:szCs w:val="22"/>
          <w:lang w:val="en-GB"/>
        </w:rPr>
        <w:t>,</w:t>
      </w:r>
      <w:r w:rsidRPr="005E3A76">
        <w:rPr>
          <w:rFonts w:asciiTheme="majorHAnsi" w:hAnsiTheme="majorHAnsi" w:cs="Times New Roman"/>
          <w:sz w:val="22"/>
          <w:szCs w:val="22"/>
          <w:lang w:val="en-GB"/>
        </w:rPr>
        <w:t xml:space="preserve"> in which education plays a vital role. To be able to integrate, to be able to become a part of the society</w:t>
      </w:r>
      <w:r w:rsidR="00876CD9" w:rsidRPr="005E3A76">
        <w:rPr>
          <w:rFonts w:asciiTheme="majorHAnsi" w:hAnsiTheme="majorHAnsi" w:cs="Times New Roman"/>
          <w:sz w:val="22"/>
          <w:szCs w:val="22"/>
          <w:lang w:val="en-GB"/>
        </w:rPr>
        <w:t xml:space="preserve"> requires </w:t>
      </w:r>
      <w:r w:rsidRPr="005E3A76">
        <w:rPr>
          <w:rFonts w:asciiTheme="majorHAnsi" w:hAnsiTheme="majorHAnsi" w:cs="Times New Roman"/>
          <w:sz w:val="22"/>
          <w:szCs w:val="22"/>
          <w:lang w:val="en-GB"/>
        </w:rPr>
        <w:t xml:space="preserve">language </w:t>
      </w:r>
      <w:r w:rsidR="00352AD5" w:rsidRPr="005E3A76">
        <w:rPr>
          <w:rFonts w:asciiTheme="majorHAnsi" w:hAnsiTheme="majorHAnsi" w:cs="Times New Roman"/>
          <w:sz w:val="22"/>
          <w:szCs w:val="22"/>
          <w:lang w:val="en-GB"/>
        </w:rPr>
        <w:t xml:space="preserve">skills </w:t>
      </w:r>
      <w:r w:rsidRPr="005E3A76">
        <w:rPr>
          <w:rFonts w:asciiTheme="majorHAnsi" w:hAnsiTheme="majorHAnsi" w:cs="Times New Roman"/>
          <w:sz w:val="22"/>
          <w:szCs w:val="22"/>
          <w:lang w:val="en-GB"/>
        </w:rPr>
        <w:t xml:space="preserve">as </w:t>
      </w:r>
      <w:r w:rsidR="00876CD9" w:rsidRPr="005E3A76">
        <w:rPr>
          <w:rFonts w:asciiTheme="majorHAnsi" w:hAnsiTheme="majorHAnsi" w:cs="Times New Roman"/>
          <w:sz w:val="22"/>
          <w:szCs w:val="22"/>
          <w:lang w:val="en-GB"/>
        </w:rPr>
        <w:t xml:space="preserve">well as </w:t>
      </w:r>
      <w:r w:rsidRPr="005E3A76">
        <w:rPr>
          <w:rFonts w:asciiTheme="majorHAnsi" w:hAnsiTheme="majorHAnsi" w:cs="Times New Roman"/>
          <w:sz w:val="22"/>
          <w:szCs w:val="22"/>
          <w:lang w:val="en-GB"/>
        </w:rPr>
        <w:t xml:space="preserve">education about the country, one’s rights and so on. </w:t>
      </w:r>
    </w:p>
    <w:p w:rsidR="00B82D1A" w:rsidRPr="005E3A76" w:rsidRDefault="00B82D1A" w:rsidP="00D775A6">
      <w:pPr>
        <w:pStyle w:val="ListParagraph"/>
        <w:jc w:val="both"/>
        <w:rPr>
          <w:rFonts w:asciiTheme="majorHAnsi" w:hAnsiTheme="majorHAnsi" w:cs="Times New Roman"/>
          <w:sz w:val="22"/>
          <w:szCs w:val="22"/>
          <w:lang w:val="en-GB"/>
        </w:rPr>
      </w:pPr>
    </w:p>
    <w:p w:rsidR="00B82D1A" w:rsidRPr="005E3A76" w:rsidRDefault="00B82D1A" w:rsidP="00D775A6">
      <w:pPr>
        <w:pStyle w:val="ListParagraph"/>
        <w:numPr>
          <w:ilvl w:val="0"/>
          <w:numId w:val="23"/>
        </w:numPr>
        <w:jc w:val="both"/>
        <w:rPr>
          <w:rFonts w:asciiTheme="majorHAnsi" w:hAnsiTheme="majorHAnsi" w:cs="Times New Roman"/>
          <w:sz w:val="22"/>
          <w:szCs w:val="22"/>
          <w:lang w:val="en-GB"/>
        </w:rPr>
      </w:pPr>
      <w:r w:rsidRPr="005E3A76">
        <w:rPr>
          <w:rFonts w:asciiTheme="majorHAnsi" w:hAnsiTheme="majorHAnsi" w:cs="Times New Roman"/>
          <w:sz w:val="22"/>
          <w:szCs w:val="22"/>
          <w:lang w:val="en-GB"/>
        </w:rPr>
        <w:t>In line with the skills agenda, the focus needs to also be on validation and recognition of skills and competences which could help with employment.  Together with social and employment policies, educational policies are a meaningful tool for constructing integrated and cohesive societies. Education is a public good and a human right.</w:t>
      </w:r>
    </w:p>
    <w:p w:rsidR="00B82D1A" w:rsidRPr="005E3A76" w:rsidRDefault="00B82D1A" w:rsidP="00D775A6">
      <w:pPr>
        <w:jc w:val="both"/>
        <w:rPr>
          <w:rFonts w:asciiTheme="majorHAnsi" w:hAnsiTheme="majorHAnsi" w:cs="Times New Roman"/>
          <w:sz w:val="22"/>
          <w:szCs w:val="22"/>
          <w:lang w:val="en-GB"/>
        </w:rPr>
      </w:pPr>
    </w:p>
    <w:p w:rsidR="00846D46" w:rsidRPr="005E3A76" w:rsidRDefault="00846D46" w:rsidP="00D775A6">
      <w:pPr>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Promotion of intercultural dialogue</w:t>
      </w:r>
    </w:p>
    <w:p w:rsidR="00846D46" w:rsidRPr="005E3A76" w:rsidRDefault="00846D46" w:rsidP="00D775A6">
      <w:pPr>
        <w:pStyle w:val="ListParagraph"/>
        <w:numPr>
          <w:ilvl w:val="0"/>
          <w:numId w:val="27"/>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Europe is confr</w:t>
      </w:r>
      <w:r w:rsidR="00955ECC" w:rsidRPr="005E3A76">
        <w:rPr>
          <w:rFonts w:asciiTheme="majorHAnsi" w:hAnsiTheme="majorHAnsi" w:cs="Times New Roman"/>
          <w:color w:val="000000" w:themeColor="text1"/>
          <w:sz w:val="22"/>
          <w:szCs w:val="22"/>
          <w:lang w:val="en-GB"/>
        </w:rPr>
        <w:t>onte</w:t>
      </w:r>
      <w:r w:rsidRPr="005E3A76">
        <w:rPr>
          <w:rFonts w:asciiTheme="majorHAnsi" w:hAnsiTheme="majorHAnsi" w:cs="Times New Roman"/>
          <w:color w:val="000000" w:themeColor="text1"/>
          <w:sz w:val="22"/>
          <w:szCs w:val="22"/>
          <w:lang w:val="en-GB"/>
        </w:rPr>
        <w:t xml:space="preserve">d </w:t>
      </w:r>
      <w:r w:rsidR="00955ECC" w:rsidRPr="005E3A76">
        <w:rPr>
          <w:rFonts w:asciiTheme="majorHAnsi" w:hAnsiTheme="majorHAnsi" w:cs="Times New Roman"/>
          <w:color w:val="000000" w:themeColor="text1"/>
          <w:sz w:val="22"/>
          <w:szCs w:val="22"/>
          <w:lang w:val="en-GB"/>
        </w:rPr>
        <w:t>by</w:t>
      </w:r>
      <w:r w:rsidRPr="005E3A76">
        <w:rPr>
          <w:rFonts w:asciiTheme="majorHAnsi" w:hAnsiTheme="majorHAnsi" w:cs="Times New Roman"/>
          <w:color w:val="000000" w:themeColor="text1"/>
          <w:sz w:val="22"/>
          <w:szCs w:val="22"/>
          <w:lang w:val="en-GB"/>
        </w:rPr>
        <w:t xml:space="preserve"> hyper-divers</w:t>
      </w:r>
      <w:r w:rsidR="0015518A" w:rsidRPr="005E3A76">
        <w:rPr>
          <w:rFonts w:asciiTheme="majorHAnsi" w:hAnsiTheme="majorHAnsi" w:cs="Times New Roman"/>
          <w:color w:val="000000" w:themeColor="text1"/>
          <w:sz w:val="22"/>
          <w:szCs w:val="22"/>
          <w:lang w:val="en-GB"/>
        </w:rPr>
        <w:t>e societies and will remain so i</w:t>
      </w:r>
      <w:r w:rsidRPr="005E3A76">
        <w:rPr>
          <w:rFonts w:asciiTheme="majorHAnsi" w:hAnsiTheme="majorHAnsi" w:cs="Times New Roman"/>
          <w:color w:val="000000" w:themeColor="text1"/>
          <w:sz w:val="22"/>
          <w:szCs w:val="22"/>
          <w:lang w:val="en-GB"/>
        </w:rPr>
        <w:t xml:space="preserve">n the future. A migration policy that does not incorporate cultural diversity and education as one of its core principles is bound to exacerbate social and political instability. The active promotion of intercultural dialogue in order to support social cohesion should be recognised within a new migration policy. </w:t>
      </w:r>
    </w:p>
    <w:p w:rsidR="00153CEE" w:rsidRPr="005E3A76" w:rsidRDefault="00153CEE" w:rsidP="00153CEE">
      <w:pPr>
        <w:pStyle w:val="ListParagraph"/>
        <w:jc w:val="both"/>
        <w:rPr>
          <w:rFonts w:asciiTheme="majorHAnsi" w:hAnsiTheme="majorHAnsi" w:cs="Times New Roman"/>
          <w:color w:val="000000" w:themeColor="text1"/>
          <w:sz w:val="22"/>
          <w:szCs w:val="22"/>
          <w:lang w:val="en-GB"/>
        </w:rPr>
      </w:pPr>
    </w:p>
    <w:p w:rsidR="00846D46" w:rsidRPr="005E3A76" w:rsidRDefault="00846D46" w:rsidP="00D775A6">
      <w:pPr>
        <w:pStyle w:val="ListParagraph"/>
        <w:numPr>
          <w:ilvl w:val="0"/>
          <w:numId w:val="27"/>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An increase of budget for programmes promoting intercultural dialogue and integration is needed to ensure impact. </w:t>
      </w:r>
    </w:p>
    <w:p w:rsidR="00B82D1A" w:rsidRPr="005E3A76" w:rsidRDefault="00B82D1A" w:rsidP="00D775A6">
      <w:pPr>
        <w:jc w:val="both"/>
        <w:rPr>
          <w:rFonts w:asciiTheme="majorHAnsi" w:hAnsiTheme="majorHAnsi" w:cs="Times New Roman"/>
          <w:sz w:val="22"/>
          <w:szCs w:val="22"/>
          <w:lang w:val="en-GB"/>
        </w:rPr>
      </w:pPr>
    </w:p>
    <w:p w:rsidR="008A4AD6" w:rsidRPr="005E3A76" w:rsidRDefault="008A4AD6" w:rsidP="00D775A6">
      <w:pPr>
        <w:jc w:val="both"/>
        <w:rPr>
          <w:rFonts w:asciiTheme="majorHAnsi" w:hAnsiTheme="majorHAnsi" w:cs="Times New Roman"/>
          <w:sz w:val="22"/>
          <w:szCs w:val="22"/>
          <w:lang w:val="en-GB"/>
        </w:rPr>
      </w:pPr>
    </w:p>
    <w:p w:rsidR="00F55464" w:rsidRPr="005E3A76" w:rsidRDefault="00F55464" w:rsidP="00D775A6">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lastRenderedPageBreak/>
        <w:t>9.</w:t>
      </w:r>
      <w:r w:rsidR="003B47BC" w:rsidRPr="005E3A76">
        <w:rPr>
          <w:rFonts w:asciiTheme="majorHAnsi" w:hAnsiTheme="majorHAnsi" w:cs="Arial"/>
          <w:b/>
          <w:color w:val="000000" w:themeColor="text1"/>
          <w:sz w:val="28"/>
          <w:szCs w:val="28"/>
          <w:lang w:val="en-GB"/>
        </w:rPr>
        <w:t xml:space="preserve"> A Stronger Global </w:t>
      </w:r>
      <w:r w:rsidR="00787483" w:rsidRPr="005E3A76">
        <w:rPr>
          <w:rFonts w:asciiTheme="majorHAnsi" w:hAnsiTheme="majorHAnsi" w:cs="Arial"/>
          <w:b/>
          <w:color w:val="000000" w:themeColor="text1"/>
          <w:sz w:val="28"/>
          <w:szCs w:val="28"/>
          <w:lang w:val="en-GB"/>
        </w:rPr>
        <w:t>Player</w:t>
      </w:r>
    </w:p>
    <w:p w:rsidR="00846D46" w:rsidRPr="005E3A76" w:rsidRDefault="00846D46" w:rsidP="00D775A6">
      <w:pPr>
        <w:jc w:val="both"/>
        <w:rPr>
          <w:rFonts w:asciiTheme="majorHAnsi" w:hAnsiTheme="majorHAnsi" w:cs="Arial"/>
          <w:b/>
          <w:color w:val="000000" w:themeColor="text1"/>
          <w:sz w:val="22"/>
          <w:szCs w:val="22"/>
          <w:lang w:val="en-GB"/>
        </w:rPr>
      </w:pPr>
    </w:p>
    <w:p w:rsidR="00846D46" w:rsidRPr="005E3A76" w:rsidRDefault="00846D46" w:rsidP="00D775A6">
      <w:pPr>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Culture</w:t>
      </w:r>
    </w:p>
    <w:p w:rsidR="00846D46" w:rsidRPr="005E3A76" w:rsidRDefault="00846D46" w:rsidP="00D775A6">
      <w:pPr>
        <w:pStyle w:val="ListParagraph"/>
        <w:numPr>
          <w:ilvl w:val="0"/>
          <w:numId w:val="28"/>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The new strategy for international cultural relations should be strengthened </w:t>
      </w:r>
      <w:r w:rsidR="00787483" w:rsidRPr="005E3A76">
        <w:rPr>
          <w:rFonts w:asciiTheme="majorHAnsi" w:hAnsiTheme="majorHAnsi" w:cs="Times New Roman"/>
          <w:color w:val="000000" w:themeColor="text1"/>
          <w:sz w:val="22"/>
          <w:szCs w:val="22"/>
          <w:lang w:val="en-GB"/>
        </w:rPr>
        <w:t>at a time of in</w:t>
      </w:r>
      <w:r w:rsidRPr="005E3A76">
        <w:rPr>
          <w:rFonts w:asciiTheme="majorHAnsi" w:hAnsiTheme="majorHAnsi" w:cs="Times New Roman"/>
          <w:color w:val="000000" w:themeColor="text1"/>
          <w:sz w:val="22"/>
          <w:szCs w:val="22"/>
          <w:lang w:val="en-GB"/>
        </w:rPr>
        <w:t xml:space="preserve">creasing geopolitical tension. Civil society in the cultural field should be recognised as a key </w:t>
      </w:r>
      <w:r w:rsidR="00787483" w:rsidRPr="005E3A76">
        <w:rPr>
          <w:rFonts w:asciiTheme="majorHAnsi" w:hAnsiTheme="majorHAnsi" w:cs="Times New Roman"/>
          <w:color w:val="000000" w:themeColor="text1"/>
          <w:sz w:val="22"/>
          <w:szCs w:val="22"/>
          <w:lang w:val="en-GB"/>
        </w:rPr>
        <w:t>player</w:t>
      </w:r>
      <w:r w:rsidRPr="005E3A76">
        <w:rPr>
          <w:rFonts w:asciiTheme="majorHAnsi" w:hAnsiTheme="majorHAnsi" w:cs="Times New Roman"/>
          <w:color w:val="000000" w:themeColor="text1"/>
          <w:sz w:val="22"/>
          <w:szCs w:val="22"/>
          <w:lang w:val="en-GB"/>
        </w:rPr>
        <w:t xml:space="preserve"> within the strategy</w:t>
      </w:r>
      <w:r w:rsidR="00787483" w:rsidRPr="005E3A76">
        <w:rPr>
          <w:rFonts w:asciiTheme="majorHAnsi" w:hAnsiTheme="majorHAnsi" w:cs="Times New Roman"/>
          <w:color w:val="000000" w:themeColor="text1"/>
          <w:sz w:val="22"/>
          <w:szCs w:val="22"/>
          <w:lang w:val="en-GB"/>
        </w:rPr>
        <w:t>, since it</w:t>
      </w:r>
      <w:r w:rsidRPr="005E3A76">
        <w:rPr>
          <w:rFonts w:asciiTheme="majorHAnsi" w:hAnsiTheme="majorHAnsi" w:cs="Times New Roman"/>
          <w:color w:val="000000" w:themeColor="text1"/>
          <w:sz w:val="22"/>
          <w:szCs w:val="22"/>
          <w:lang w:val="en-GB"/>
        </w:rPr>
        <w:t xml:space="preserve"> promote</w:t>
      </w:r>
      <w:r w:rsidR="00787483" w:rsidRPr="005E3A76">
        <w:rPr>
          <w:rFonts w:asciiTheme="majorHAnsi" w:hAnsiTheme="majorHAnsi" w:cs="Times New Roman"/>
          <w:color w:val="000000" w:themeColor="text1"/>
          <w:sz w:val="22"/>
          <w:szCs w:val="22"/>
          <w:lang w:val="en-GB"/>
        </w:rPr>
        <w:t>s</w:t>
      </w:r>
      <w:r w:rsidRPr="005E3A76">
        <w:rPr>
          <w:rFonts w:asciiTheme="majorHAnsi" w:hAnsiTheme="majorHAnsi" w:cs="Times New Roman"/>
          <w:color w:val="000000" w:themeColor="text1"/>
          <w:sz w:val="22"/>
          <w:szCs w:val="22"/>
          <w:lang w:val="en-GB"/>
        </w:rPr>
        <w:t xml:space="preserve"> the circulation of ideas and values, skills and knowledge, fostering social change at a grassroots level, independently of diplomatic action at governmental level. </w:t>
      </w:r>
    </w:p>
    <w:p w:rsidR="00153CEE" w:rsidRPr="005E3A76" w:rsidRDefault="00153CEE" w:rsidP="00153CEE">
      <w:pPr>
        <w:pStyle w:val="ListParagraph"/>
        <w:jc w:val="both"/>
        <w:rPr>
          <w:rFonts w:asciiTheme="majorHAnsi" w:hAnsiTheme="majorHAnsi" w:cs="Times New Roman"/>
          <w:color w:val="000000" w:themeColor="text1"/>
          <w:sz w:val="22"/>
          <w:szCs w:val="22"/>
          <w:lang w:val="en-GB"/>
        </w:rPr>
      </w:pPr>
    </w:p>
    <w:p w:rsidR="00846D46" w:rsidRPr="005E3A76" w:rsidRDefault="00846D46" w:rsidP="00D775A6">
      <w:pPr>
        <w:pStyle w:val="ListParagraph"/>
        <w:numPr>
          <w:ilvl w:val="0"/>
          <w:numId w:val="28"/>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New approaches to cultural exchange are needed</w:t>
      </w:r>
      <w:r w:rsidR="00787483" w:rsidRPr="005E3A76">
        <w:rPr>
          <w:rFonts w:asciiTheme="majorHAnsi" w:hAnsiTheme="majorHAnsi" w:cs="Times New Roman"/>
          <w:color w:val="000000" w:themeColor="text1"/>
          <w:sz w:val="22"/>
          <w:szCs w:val="22"/>
          <w:lang w:val="en-GB"/>
        </w:rPr>
        <w:t xml:space="preserve">: </w:t>
      </w:r>
      <w:r w:rsidRPr="005E3A76">
        <w:rPr>
          <w:rFonts w:asciiTheme="majorHAnsi" w:hAnsiTheme="majorHAnsi" w:cs="Times New Roman"/>
          <w:color w:val="000000" w:themeColor="text1"/>
          <w:sz w:val="22"/>
          <w:szCs w:val="22"/>
          <w:lang w:val="en-GB"/>
        </w:rPr>
        <w:t xml:space="preserve">co-creation leading </w:t>
      </w:r>
      <w:r w:rsidR="00787483" w:rsidRPr="005E3A76">
        <w:rPr>
          <w:rFonts w:asciiTheme="majorHAnsi" w:hAnsiTheme="majorHAnsi" w:cs="Times New Roman"/>
          <w:color w:val="000000" w:themeColor="text1"/>
          <w:sz w:val="22"/>
          <w:szCs w:val="22"/>
          <w:lang w:val="en-GB"/>
        </w:rPr>
        <w:t xml:space="preserve">to </w:t>
      </w:r>
      <w:r w:rsidRPr="005E3A76">
        <w:rPr>
          <w:rFonts w:asciiTheme="majorHAnsi" w:hAnsiTheme="majorHAnsi" w:cs="Times New Roman"/>
          <w:color w:val="000000" w:themeColor="text1"/>
          <w:sz w:val="22"/>
          <w:szCs w:val="22"/>
          <w:lang w:val="en-GB"/>
        </w:rPr>
        <w:t>bidirectional exchange</w:t>
      </w:r>
      <w:r w:rsidR="00787483" w:rsidRPr="005E3A76">
        <w:rPr>
          <w:rFonts w:asciiTheme="majorHAnsi" w:hAnsiTheme="majorHAnsi" w:cs="Times New Roman"/>
          <w:color w:val="000000" w:themeColor="text1"/>
          <w:sz w:val="22"/>
          <w:szCs w:val="22"/>
          <w:lang w:val="en-GB"/>
        </w:rPr>
        <w:t>,</w:t>
      </w:r>
      <w:r w:rsidRPr="005E3A76">
        <w:rPr>
          <w:rFonts w:asciiTheme="majorHAnsi" w:hAnsiTheme="majorHAnsi" w:cs="Times New Roman"/>
          <w:color w:val="000000" w:themeColor="text1"/>
          <w:sz w:val="22"/>
          <w:szCs w:val="22"/>
          <w:lang w:val="en-GB"/>
        </w:rPr>
        <w:t xml:space="preserve"> </w:t>
      </w:r>
      <w:r w:rsidR="00787483" w:rsidRPr="005E3A76">
        <w:rPr>
          <w:rFonts w:asciiTheme="majorHAnsi" w:hAnsiTheme="majorHAnsi" w:cs="Times New Roman"/>
          <w:color w:val="000000" w:themeColor="text1"/>
          <w:sz w:val="22"/>
          <w:szCs w:val="22"/>
          <w:lang w:val="en-GB"/>
        </w:rPr>
        <w:t xml:space="preserve">for example, </w:t>
      </w:r>
      <w:r w:rsidRPr="005E3A76">
        <w:rPr>
          <w:rFonts w:asciiTheme="majorHAnsi" w:hAnsiTheme="majorHAnsi" w:cs="Times New Roman"/>
          <w:color w:val="000000" w:themeColor="text1"/>
          <w:sz w:val="22"/>
          <w:szCs w:val="22"/>
          <w:lang w:val="en-GB"/>
        </w:rPr>
        <w:t>should be encouraged</w:t>
      </w:r>
      <w:r w:rsidR="00787483" w:rsidRPr="005E3A76">
        <w:rPr>
          <w:rFonts w:asciiTheme="majorHAnsi" w:hAnsiTheme="majorHAnsi" w:cs="Times New Roman"/>
          <w:color w:val="000000" w:themeColor="text1"/>
          <w:sz w:val="22"/>
          <w:szCs w:val="22"/>
          <w:lang w:val="en-GB"/>
        </w:rPr>
        <w:t xml:space="preserve">. </w:t>
      </w:r>
    </w:p>
    <w:p w:rsidR="00153CEE" w:rsidRPr="005E3A76" w:rsidRDefault="00153CEE" w:rsidP="00153CEE">
      <w:pPr>
        <w:pStyle w:val="ListParagraph"/>
        <w:jc w:val="both"/>
        <w:rPr>
          <w:rFonts w:asciiTheme="majorHAnsi" w:hAnsiTheme="majorHAnsi" w:cs="Times New Roman"/>
          <w:color w:val="000000" w:themeColor="text1"/>
          <w:sz w:val="22"/>
          <w:szCs w:val="22"/>
          <w:lang w:val="en-GB"/>
        </w:rPr>
      </w:pPr>
    </w:p>
    <w:p w:rsidR="003B47BC" w:rsidRPr="005E3A76" w:rsidRDefault="00846D46" w:rsidP="00D775A6">
      <w:pPr>
        <w:pStyle w:val="ListParagraph"/>
        <w:numPr>
          <w:ilvl w:val="0"/>
          <w:numId w:val="28"/>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We encourage promotion of the EESC’s opinion ‘</w:t>
      </w:r>
      <w:r w:rsidR="00787483" w:rsidRPr="005E3A76">
        <w:rPr>
          <w:rFonts w:asciiTheme="majorHAnsi" w:hAnsiTheme="majorHAnsi" w:cs="Times New Roman"/>
          <w:color w:val="000000" w:themeColor="text1"/>
          <w:sz w:val="22"/>
          <w:szCs w:val="22"/>
          <w:lang w:val="en-GB"/>
        </w:rPr>
        <w:t>‘</w:t>
      </w:r>
      <w:r w:rsidRPr="005E3A76">
        <w:rPr>
          <w:rFonts w:asciiTheme="majorHAnsi" w:hAnsiTheme="majorHAnsi" w:cs="Times New Roman"/>
          <w:color w:val="000000" w:themeColor="text1"/>
          <w:sz w:val="22"/>
          <w:szCs w:val="22"/>
          <w:lang w:val="en-GB"/>
        </w:rPr>
        <w:t>Towards an EU strategy for international cultural relations’</w:t>
      </w:r>
      <w:r w:rsidR="00787483" w:rsidRPr="005E3A76">
        <w:rPr>
          <w:rFonts w:asciiTheme="majorHAnsi" w:hAnsiTheme="majorHAnsi" w:cs="Times New Roman"/>
          <w:color w:val="000000" w:themeColor="text1"/>
          <w:sz w:val="22"/>
          <w:szCs w:val="22"/>
          <w:lang w:val="en-GB"/>
        </w:rPr>
        <w:t>’</w:t>
      </w:r>
      <w:r w:rsidRPr="005E3A76">
        <w:rPr>
          <w:rFonts w:asciiTheme="majorHAnsi" w:hAnsiTheme="majorHAnsi" w:cs="Times New Roman"/>
          <w:color w:val="000000" w:themeColor="text1"/>
          <w:sz w:val="22"/>
          <w:szCs w:val="22"/>
          <w:lang w:val="en-GB"/>
        </w:rPr>
        <w:t xml:space="preserve"> </w:t>
      </w:r>
      <w:r w:rsidR="00787483" w:rsidRPr="005E3A76">
        <w:rPr>
          <w:rFonts w:asciiTheme="majorHAnsi" w:hAnsiTheme="majorHAnsi" w:cs="Times New Roman"/>
          <w:color w:val="000000" w:themeColor="text1"/>
          <w:sz w:val="22"/>
          <w:szCs w:val="22"/>
          <w:lang w:val="en-GB"/>
        </w:rPr>
        <w:t xml:space="preserve">under the lead of its rapporteur, </w:t>
      </w:r>
      <w:r w:rsidRPr="005E3A76">
        <w:rPr>
          <w:rFonts w:asciiTheme="majorHAnsi" w:hAnsiTheme="majorHAnsi" w:cs="Times New Roman"/>
          <w:color w:val="000000" w:themeColor="text1"/>
          <w:sz w:val="22"/>
          <w:szCs w:val="22"/>
          <w:lang w:val="en-GB"/>
        </w:rPr>
        <w:t>Luca Jahier</w:t>
      </w:r>
      <w:r w:rsidR="00787483" w:rsidRPr="005E3A76">
        <w:rPr>
          <w:rFonts w:asciiTheme="majorHAnsi" w:hAnsiTheme="majorHAnsi" w:cs="Times New Roman"/>
          <w:color w:val="000000" w:themeColor="text1"/>
          <w:sz w:val="22"/>
          <w:szCs w:val="22"/>
          <w:lang w:val="en-GB"/>
        </w:rPr>
        <w:t>,</w:t>
      </w:r>
      <w:r w:rsidRPr="005E3A76">
        <w:rPr>
          <w:rFonts w:asciiTheme="majorHAnsi" w:hAnsiTheme="majorHAnsi" w:cs="Times New Roman"/>
          <w:color w:val="000000" w:themeColor="text1"/>
          <w:sz w:val="22"/>
          <w:szCs w:val="22"/>
          <w:lang w:val="en-GB"/>
        </w:rPr>
        <w:t xml:space="preserve"> </w:t>
      </w:r>
      <w:r w:rsidR="00787483" w:rsidRPr="005E3A76">
        <w:rPr>
          <w:rFonts w:asciiTheme="majorHAnsi" w:hAnsiTheme="majorHAnsi" w:cs="Times New Roman"/>
          <w:color w:val="000000" w:themeColor="text1"/>
          <w:sz w:val="22"/>
          <w:szCs w:val="22"/>
          <w:lang w:val="en-GB"/>
        </w:rPr>
        <w:t>and the implementation of its ideas wherever possible.</w:t>
      </w:r>
      <w:r w:rsidRPr="005E3A76">
        <w:rPr>
          <w:rFonts w:asciiTheme="majorHAnsi" w:hAnsiTheme="majorHAnsi" w:cs="Times New Roman"/>
          <w:color w:val="000000" w:themeColor="text1"/>
          <w:sz w:val="22"/>
          <w:szCs w:val="22"/>
          <w:lang w:val="en-GB"/>
        </w:rPr>
        <w:t xml:space="preserve"> </w:t>
      </w:r>
    </w:p>
    <w:p w:rsidR="00846D46" w:rsidRPr="005E3A76" w:rsidRDefault="00846D46" w:rsidP="00D775A6">
      <w:pPr>
        <w:jc w:val="both"/>
        <w:rPr>
          <w:rFonts w:asciiTheme="majorHAnsi" w:hAnsiTheme="majorHAnsi" w:cs="Times New Roman"/>
          <w:color w:val="000000" w:themeColor="text1"/>
          <w:sz w:val="22"/>
          <w:szCs w:val="22"/>
          <w:lang w:val="en-GB"/>
        </w:rPr>
      </w:pPr>
    </w:p>
    <w:p w:rsidR="00846D46" w:rsidRPr="005E3A76" w:rsidRDefault="00846D46" w:rsidP="00D775A6">
      <w:pPr>
        <w:jc w:val="both"/>
        <w:rPr>
          <w:rFonts w:asciiTheme="majorHAnsi" w:hAnsiTheme="majorHAnsi" w:cs="Times New Roman"/>
          <w:color w:val="000000" w:themeColor="text1"/>
          <w:sz w:val="22"/>
          <w:szCs w:val="22"/>
          <w:lang w:val="en-GB"/>
        </w:rPr>
      </w:pPr>
    </w:p>
    <w:p w:rsidR="00846D46" w:rsidRPr="005E3A76" w:rsidRDefault="00846D46" w:rsidP="00846D46">
      <w:pPr>
        <w:rPr>
          <w:rFonts w:asciiTheme="majorHAnsi" w:hAnsiTheme="majorHAnsi" w:cs="Times New Roman"/>
          <w:color w:val="000000" w:themeColor="text1"/>
          <w:sz w:val="22"/>
          <w:szCs w:val="22"/>
          <w:lang w:val="en-GB"/>
        </w:rPr>
      </w:pPr>
    </w:p>
    <w:p w:rsidR="00F55464" w:rsidRPr="005E3A76" w:rsidRDefault="00F55464" w:rsidP="00F55464">
      <w:pPr>
        <w:pStyle w:val="ListParagraph"/>
        <w:ind w:left="0"/>
        <w:contextualSpacing w:val="0"/>
        <w:jc w:val="both"/>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10.</w:t>
      </w:r>
      <w:r w:rsidR="003B47BC" w:rsidRPr="005E3A76">
        <w:rPr>
          <w:rFonts w:asciiTheme="majorHAnsi" w:hAnsiTheme="majorHAnsi" w:cs="Arial"/>
          <w:b/>
          <w:color w:val="000000" w:themeColor="text1"/>
          <w:sz w:val="28"/>
          <w:szCs w:val="28"/>
          <w:lang w:val="en-GB"/>
        </w:rPr>
        <w:t xml:space="preserve"> A Union of Democratic Change</w:t>
      </w:r>
    </w:p>
    <w:p w:rsidR="003B47BC" w:rsidRPr="005E3A76" w:rsidRDefault="003B47BC" w:rsidP="003B47BC">
      <w:pPr>
        <w:pStyle w:val="ListParagraph"/>
        <w:ind w:left="0"/>
        <w:contextualSpacing w:val="0"/>
        <w:jc w:val="both"/>
        <w:rPr>
          <w:rFonts w:asciiTheme="majorHAnsi" w:hAnsiTheme="majorHAnsi" w:cs="Arial"/>
          <w:b/>
          <w:color w:val="000000" w:themeColor="text1"/>
          <w:sz w:val="22"/>
          <w:szCs w:val="22"/>
          <w:lang w:val="en-GB"/>
        </w:rPr>
      </w:pPr>
    </w:p>
    <w:p w:rsidR="00B82D1A" w:rsidRPr="005E3A76" w:rsidRDefault="00B82D1A" w:rsidP="003B47BC">
      <w:pPr>
        <w:pStyle w:val="ListParagraph"/>
        <w:ind w:left="0"/>
        <w:contextualSpacing w:val="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European Citizens’ Initiative</w:t>
      </w:r>
    </w:p>
    <w:p w:rsidR="00B82D1A" w:rsidRPr="005E3A76" w:rsidRDefault="00B82D1A" w:rsidP="00B82D1A">
      <w:pPr>
        <w:pStyle w:val="ListParagraph"/>
        <w:numPr>
          <w:ilvl w:val="0"/>
          <w:numId w:val="24"/>
        </w:numPr>
        <w:contextualSpacing w:val="0"/>
        <w:jc w:val="both"/>
        <w:rPr>
          <w:rFonts w:asciiTheme="majorHAnsi" w:hAnsiTheme="majorHAnsi" w:cs="Arial"/>
          <w:b/>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Traditional consultation mechanisms at EU level, and in particular public consultations, have shown </w:t>
      </w:r>
      <w:r w:rsidR="005C338D" w:rsidRPr="005E3A76">
        <w:rPr>
          <w:rFonts w:asciiTheme="majorHAnsi" w:hAnsiTheme="majorHAnsi" w:cs="Times New Roman"/>
          <w:color w:val="000000" w:themeColor="text1"/>
          <w:sz w:val="22"/>
          <w:szCs w:val="22"/>
          <w:lang w:val="en-GB"/>
        </w:rPr>
        <w:t xml:space="preserve">their </w:t>
      </w:r>
      <w:r w:rsidRPr="005E3A76">
        <w:rPr>
          <w:rFonts w:asciiTheme="majorHAnsi" w:hAnsiTheme="majorHAnsi" w:cs="Times New Roman"/>
          <w:color w:val="000000" w:themeColor="text1"/>
          <w:sz w:val="22"/>
          <w:szCs w:val="22"/>
          <w:lang w:val="en-GB"/>
        </w:rPr>
        <w:t xml:space="preserve">limitations </w:t>
      </w:r>
      <w:r w:rsidR="005C338D" w:rsidRPr="005E3A76">
        <w:rPr>
          <w:rFonts w:asciiTheme="majorHAnsi" w:hAnsiTheme="majorHAnsi" w:cs="Times New Roman"/>
          <w:color w:val="000000" w:themeColor="text1"/>
          <w:sz w:val="22"/>
          <w:szCs w:val="22"/>
          <w:lang w:val="en-GB"/>
        </w:rPr>
        <w:t xml:space="preserve">in terms of </w:t>
      </w:r>
      <w:r w:rsidRPr="005E3A76">
        <w:rPr>
          <w:rFonts w:asciiTheme="majorHAnsi" w:hAnsiTheme="majorHAnsi" w:cs="Times New Roman"/>
          <w:color w:val="000000" w:themeColor="text1"/>
          <w:sz w:val="22"/>
          <w:szCs w:val="22"/>
          <w:lang w:val="en-GB"/>
        </w:rPr>
        <w:t xml:space="preserve">their ability to reach out to representative samples of </w:t>
      </w:r>
      <w:r w:rsidR="005C338D" w:rsidRPr="005E3A76">
        <w:rPr>
          <w:rFonts w:asciiTheme="majorHAnsi" w:hAnsiTheme="majorHAnsi" w:cs="Times New Roman"/>
          <w:color w:val="000000" w:themeColor="text1"/>
          <w:sz w:val="22"/>
          <w:szCs w:val="22"/>
          <w:lang w:val="en-GB"/>
        </w:rPr>
        <w:t xml:space="preserve">the public </w:t>
      </w:r>
      <w:r w:rsidRPr="005E3A76">
        <w:rPr>
          <w:rFonts w:asciiTheme="majorHAnsi" w:hAnsiTheme="majorHAnsi" w:cs="Times New Roman"/>
          <w:color w:val="000000" w:themeColor="text1"/>
          <w:sz w:val="22"/>
          <w:szCs w:val="22"/>
          <w:lang w:val="en-GB"/>
        </w:rPr>
        <w:t xml:space="preserve">and capture their voices in policy-making. </w:t>
      </w:r>
      <w:r w:rsidR="005C338D" w:rsidRPr="005E3A76">
        <w:rPr>
          <w:rFonts w:asciiTheme="majorHAnsi" w:hAnsiTheme="majorHAnsi" w:cs="Times New Roman"/>
          <w:color w:val="000000" w:themeColor="text1"/>
          <w:sz w:val="22"/>
          <w:szCs w:val="22"/>
          <w:lang w:val="en-GB"/>
        </w:rPr>
        <w:t>T</w:t>
      </w:r>
      <w:r w:rsidRPr="005E3A76">
        <w:rPr>
          <w:rFonts w:asciiTheme="majorHAnsi" w:hAnsiTheme="majorHAnsi" w:cs="Times New Roman"/>
          <w:color w:val="000000" w:themeColor="text1"/>
          <w:sz w:val="22"/>
          <w:szCs w:val="22"/>
          <w:lang w:val="en-GB"/>
        </w:rPr>
        <w:t>he</w:t>
      </w:r>
      <w:r w:rsidR="005C338D" w:rsidRPr="005E3A76">
        <w:rPr>
          <w:rFonts w:asciiTheme="majorHAnsi" w:hAnsiTheme="majorHAnsi" w:cs="Times New Roman"/>
          <w:color w:val="000000" w:themeColor="text1"/>
          <w:sz w:val="22"/>
          <w:szCs w:val="22"/>
          <w:lang w:val="en-GB"/>
        </w:rPr>
        <w:t>ir</w:t>
      </w:r>
      <w:r w:rsidRPr="005E3A76">
        <w:rPr>
          <w:rFonts w:asciiTheme="majorHAnsi" w:hAnsiTheme="majorHAnsi" w:cs="Times New Roman"/>
          <w:color w:val="000000" w:themeColor="text1"/>
          <w:sz w:val="22"/>
          <w:szCs w:val="22"/>
          <w:lang w:val="en-GB"/>
        </w:rPr>
        <w:t xml:space="preserve"> very technical and complex nature</w:t>
      </w:r>
      <w:r w:rsidR="005C338D" w:rsidRPr="005E3A76">
        <w:rPr>
          <w:rFonts w:asciiTheme="majorHAnsi" w:hAnsiTheme="majorHAnsi" w:cs="Times New Roman"/>
          <w:color w:val="000000" w:themeColor="text1"/>
          <w:sz w:val="22"/>
          <w:szCs w:val="22"/>
          <w:lang w:val="en-GB"/>
        </w:rPr>
        <w:t xml:space="preserve"> </w:t>
      </w:r>
      <w:r w:rsidRPr="005E3A76">
        <w:rPr>
          <w:rFonts w:asciiTheme="majorHAnsi" w:hAnsiTheme="majorHAnsi" w:cs="Times New Roman"/>
          <w:color w:val="000000" w:themeColor="text1"/>
          <w:sz w:val="22"/>
          <w:szCs w:val="22"/>
          <w:lang w:val="en-GB"/>
        </w:rPr>
        <w:t>discourage</w:t>
      </w:r>
      <w:r w:rsidR="005C338D" w:rsidRPr="005E3A76">
        <w:rPr>
          <w:rFonts w:asciiTheme="majorHAnsi" w:hAnsiTheme="majorHAnsi" w:cs="Times New Roman"/>
          <w:color w:val="000000" w:themeColor="text1"/>
          <w:sz w:val="22"/>
          <w:szCs w:val="22"/>
          <w:lang w:val="en-GB"/>
        </w:rPr>
        <w:t xml:space="preserve">s citizens </w:t>
      </w:r>
      <w:r w:rsidRPr="005E3A76">
        <w:rPr>
          <w:rFonts w:asciiTheme="majorHAnsi" w:hAnsiTheme="majorHAnsi" w:cs="Times New Roman"/>
          <w:color w:val="000000" w:themeColor="text1"/>
          <w:sz w:val="22"/>
          <w:szCs w:val="22"/>
          <w:lang w:val="en-GB"/>
        </w:rPr>
        <w:t xml:space="preserve">from participating in them and they are used </w:t>
      </w:r>
      <w:r w:rsidR="005C338D" w:rsidRPr="005E3A76">
        <w:rPr>
          <w:rFonts w:asciiTheme="majorHAnsi" w:hAnsiTheme="majorHAnsi" w:cs="Times New Roman"/>
          <w:color w:val="000000" w:themeColor="text1"/>
          <w:sz w:val="22"/>
          <w:szCs w:val="22"/>
          <w:lang w:val="en-GB"/>
        </w:rPr>
        <w:t xml:space="preserve">essentially </w:t>
      </w:r>
      <w:r w:rsidRPr="005E3A76">
        <w:rPr>
          <w:rFonts w:asciiTheme="majorHAnsi" w:hAnsiTheme="majorHAnsi" w:cs="Times New Roman"/>
          <w:color w:val="000000" w:themeColor="text1"/>
          <w:sz w:val="22"/>
          <w:szCs w:val="22"/>
          <w:lang w:val="en-GB"/>
        </w:rPr>
        <w:t xml:space="preserve">by interest groups and networks. The European Citizens’ Initiative (ECI), a unique instrument of participatory democracy at EU level, has also shown its limitations with regard to its </w:t>
      </w:r>
      <w:r w:rsidR="005C338D" w:rsidRPr="005E3A76">
        <w:rPr>
          <w:rFonts w:asciiTheme="majorHAnsi" w:hAnsiTheme="majorHAnsi" w:cs="Times New Roman"/>
          <w:color w:val="000000" w:themeColor="text1"/>
          <w:sz w:val="22"/>
          <w:szCs w:val="22"/>
          <w:lang w:val="en-GB"/>
        </w:rPr>
        <w:t xml:space="preserve">potential for </w:t>
      </w:r>
      <w:r w:rsidRPr="005E3A76">
        <w:rPr>
          <w:rFonts w:asciiTheme="majorHAnsi" w:hAnsiTheme="majorHAnsi" w:cs="Times New Roman"/>
          <w:color w:val="000000" w:themeColor="text1"/>
          <w:sz w:val="22"/>
          <w:szCs w:val="22"/>
          <w:lang w:val="en-GB"/>
        </w:rPr>
        <w:t>EU citizens</w:t>
      </w:r>
      <w:r w:rsidR="005C338D" w:rsidRPr="005E3A76">
        <w:rPr>
          <w:rFonts w:asciiTheme="majorHAnsi" w:hAnsiTheme="majorHAnsi" w:cs="Times New Roman"/>
          <w:color w:val="000000" w:themeColor="text1"/>
          <w:sz w:val="22"/>
          <w:szCs w:val="22"/>
          <w:lang w:val="en-GB"/>
        </w:rPr>
        <w:t xml:space="preserve"> to set the agenda</w:t>
      </w:r>
      <w:r w:rsidRPr="005E3A76">
        <w:rPr>
          <w:rFonts w:asciiTheme="majorHAnsi" w:hAnsiTheme="majorHAnsi" w:cs="Times New Roman"/>
          <w:color w:val="000000" w:themeColor="text1"/>
          <w:sz w:val="22"/>
          <w:szCs w:val="22"/>
          <w:lang w:val="en-GB"/>
        </w:rPr>
        <w:t xml:space="preserve">, also partly due to its complex nature and requirements, which makes it an instrument </w:t>
      </w:r>
      <w:r w:rsidR="005C338D" w:rsidRPr="005E3A76">
        <w:rPr>
          <w:rFonts w:asciiTheme="majorHAnsi" w:hAnsiTheme="majorHAnsi" w:cs="Times New Roman"/>
          <w:color w:val="000000" w:themeColor="text1"/>
          <w:sz w:val="22"/>
          <w:szCs w:val="22"/>
          <w:lang w:val="en-GB"/>
        </w:rPr>
        <w:t>un</w:t>
      </w:r>
      <w:r w:rsidRPr="005E3A76">
        <w:rPr>
          <w:rFonts w:asciiTheme="majorHAnsi" w:hAnsiTheme="majorHAnsi" w:cs="Times New Roman"/>
          <w:color w:val="000000" w:themeColor="text1"/>
          <w:sz w:val="22"/>
          <w:szCs w:val="22"/>
          <w:lang w:val="en-GB"/>
        </w:rPr>
        <w:t xml:space="preserve">fit for an everyday use. If the EU is to win back the trust of its citizens and re-gain its democratic legitimacy, alternative schemes of consultation need to be developed which are citizen-centric and citizen-friendly. The potential </w:t>
      </w:r>
      <w:r w:rsidR="005C338D" w:rsidRPr="005E3A76">
        <w:rPr>
          <w:rFonts w:asciiTheme="majorHAnsi" w:hAnsiTheme="majorHAnsi" w:cs="Times New Roman"/>
          <w:color w:val="000000" w:themeColor="text1"/>
          <w:sz w:val="22"/>
          <w:szCs w:val="22"/>
          <w:lang w:val="en-GB"/>
        </w:rPr>
        <w:t xml:space="preserve">of ICT </w:t>
      </w:r>
      <w:r w:rsidRPr="005E3A76">
        <w:rPr>
          <w:rFonts w:asciiTheme="majorHAnsi" w:hAnsiTheme="majorHAnsi" w:cs="Times New Roman"/>
          <w:color w:val="000000" w:themeColor="text1"/>
          <w:sz w:val="22"/>
          <w:szCs w:val="22"/>
          <w:lang w:val="en-GB"/>
        </w:rPr>
        <w:t>for engaging in a collaborative and regular relationship with citizens based on mutual trust should be analysed and developed.</w:t>
      </w:r>
    </w:p>
    <w:p w:rsidR="00B82D1A" w:rsidRPr="005E3A76" w:rsidRDefault="00B82D1A" w:rsidP="00B82D1A">
      <w:pPr>
        <w:pStyle w:val="ListParagraph"/>
        <w:ind w:left="0"/>
        <w:contextualSpacing w:val="0"/>
        <w:jc w:val="both"/>
        <w:rPr>
          <w:rFonts w:asciiTheme="majorHAnsi" w:hAnsiTheme="majorHAnsi" w:cs="Arial"/>
          <w:b/>
          <w:color w:val="000000" w:themeColor="text1"/>
          <w:sz w:val="22"/>
          <w:szCs w:val="22"/>
          <w:lang w:val="en-GB"/>
        </w:rPr>
      </w:pPr>
    </w:p>
    <w:p w:rsidR="00B82D1A" w:rsidRPr="005E3A76" w:rsidRDefault="00B82D1A" w:rsidP="00B82D1A">
      <w:pPr>
        <w:pStyle w:val="ListParagraph"/>
        <w:ind w:left="0"/>
        <w:contextualSpacing w:val="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Use of Information and Communication Technology</w:t>
      </w:r>
    </w:p>
    <w:p w:rsidR="00B82D1A" w:rsidRPr="005E3A76" w:rsidRDefault="00B82D1A" w:rsidP="00B82D1A">
      <w:pPr>
        <w:pStyle w:val="ListParagraph"/>
        <w:numPr>
          <w:ilvl w:val="0"/>
          <w:numId w:val="24"/>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The European Commission should not only improve existing methods of citizens’ participation in EU policy-making (ECI, public consultations), but also explore more interactive ways of involving </w:t>
      </w:r>
      <w:r w:rsidR="00316446" w:rsidRPr="005E3A76">
        <w:rPr>
          <w:rFonts w:asciiTheme="majorHAnsi" w:hAnsiTheme="majorHAnsi" w:cs="Times New Roman"/>
          <w:color w:val="000000" w:themeColor="text1"/>
          <w:sz w:val="22"/>
          <w:szCs w:val="22"/>
          <w:lang w:val="en-GB"/>
        </w:rPr>
        <w:t>them</w:t>
      </w:r>
      <w:r w:rsidRPr="005E3A76">
        <w:rPr>
          <w:rFonts w:asciiTheme="majorHAnsi" w:hAnsiTheme="majorHAnsi" w:cs="Times New Roman"/>
          <w:color w:val="000000" w:themeColor="text1"/>
          <w:sz w:val="22"/>
          <w:szCs w:val="22"/>
          <w:lang w:val="en-GB"/>
        </w:rPr>
        <w:t xml:space="preserve"> through the use of Information and Communication Technology (ICT), such as crowdsourcing, in order to increase youth engagement, foster innovation and ensure a mutual learning process. </w:t>
      </w:r>
    </w:p>
    <w:p w:rsidR="00B82D1A" w:rsidRPr="005E3A76" w:rsidRDefault="00B82D1A" w:rsidP="00B82D1A">
      <w:pPr>
        <w:pStyle w:val="ListParagraph"/>
        <w:contextualSpacing w:val="0"/>
        <w:jc w:val="both"/>
        <w:rPr>
          <w:rFonts w:asciiTheme="majorHAnsi" w:hAnsiTheme="majorHAnsi" w:cs="Arial"/>
          <w:b/>
          <w:color w:val="000000" w:themeColor="text1"/>
          <w:sz w:val="22"/>
          <w:szCs w:val="22"/>
          <w:lang w:val="en-GB"/>
        </w:rPr>
      </w:pPr>
    </w:p>
    <w:p w:rsidR="00B82D1A" w:rsidRPr="005E3A76" w:rsidRDefault="00B82D1A" w:rsidP="00B82D1A">
      <w:pPr>
        <w:pStyle w:val="ListParagraph"/>
        <w:ind w:left="0"/>
        <w:contextualSpacing w:val="0"/>
        <w:jc w:val="both"/>
        <w:rPr>
          <w:rFonts w:asciiTheme="majorHAnsi" w:hAnsiTheme="majorHAnsi" w:cs="Arial"/>
          <w:b/>
          <w:color w:val="000000" w:themeColor="text1"/>
          <w:sz w:val="22"/>
          <w:szCs w:val="22"/>
          <w:lang w:val="en-GB"/>
        </w:rPr>
      </w:pPr>
      <w:r w:rsidRPr="005E3A76">
        <w:rPr>
          <w:rFonts w:asciiTheme="majorHAnsi" w:hAnsiTheme="majorHAnsi" w:cs="Arial"/>
          <w:b/>
          <w:color w:val="000000" w:themeColor="text1"/>
          <w:sz w:val="22"/>
          <w:szCs w:val="22"/>
          <w:lang w:val="en-GB"/>
        </w:rPr>
        <w:t>Transparency of the tri</w:t>
      </w:r>
      <w:r w:rsidR="00955ECC" w:rsidRPr="005E3A76">
        <w:rPr>
          <w:rFonts w:asciiTheme="majorHAnsi" w:hAnsiTheme="majorHAnsi" w:cs="Arial"/>
          <w:b/>
          <w:color w:val="000000" w:themeColor="text1"/>
          <w:sz w:val="22"/>
          <w:szCs w:val="22"/>
          <w:lang w:val="en-GB"/>
        </w:rPr>
        <w:t>a</w:t>
      </w:r>
      <w:r w:rsidRPr="005E3A76">
        <w:rPr>
          <w:rFonts w:asciiTheme="majorHAnsi" w:hAnsiTheme="majorHAnsi" w:cs="Arial"/>
          <w:b/>
          <w:color w:val="000000" w:themeColor="text1"/>
          <w:sz w:val="22"/>
          <w:szCs w:val="22"/>
          <w:lang w:val="en-GB"/>
        </w:rPr>
        <w:t>logue</w:t>
      </w:r>
    </w:p>
    <w:p w:rsidR="00B82D1A" w:rsidRPr="005E3A76" w:rsidRDefault="00B82D1A" w:rsidP="00B82D1A">
      <w:pPr>
        <w:pStyle w:val="ListParagraph"/>
        <w:numPr>
          <w:ilvl w:val="0"/>
          <w:numId w:val="24"/>
        </w:numPr>
        <w:contextualSpacing w:val="0"/>
        <w:jc w:val="both"/>
        <w:rPr>
          <w:rFonts w:asciiTheme="majorHAnsi" w:hAnsiTheme="majorHAnsi" w:cs="Arial"/>
          <w:b/>
          <w:color w:val="000000" w:themeColor="text1"/>
          <w:sz w:val="22"/>
          <w:szCs w:val="22"/>
          <w:lang w:val="en-GB"/>
        </w:rPr>
      </w:pPr>
      <w:r w:rsidRPr="005E3A76">
        <w:rPr>
          <w:rFonts w:asciiTheme="majorHAnsi" w:hAnsiTheme="majorHAnsi" w:cs="Times New Roman"/>
          <w:color w:val="000000" w:themeColor="text1"/>
          <w:sz w:val="22"/>
          <w:szCs w:val="22"/>
          <w:lang w:val="en-GB"/>
        </w:rPr>
        <w:t>The tri</w:t>
      </w:r>
      <w:r w:rsidR="00955ECC" w:rsidRPr="005E3A76">
        <w:rPr>
          <w:rFonts w:asciiTheme="majorHAnsi" w:hAnsiTheme="majorHAnsi" w:cs="Times New Roman"/>
          <w:color w:val="000000" w:themeColor="text1"/>
          <w:sz w:val="22"/>
          <w:szCs w:val="22"/>
          <w:lang w:val="en-GB"/>
        </w:rPr>
        <w:t>a</w:t>
      </w:r>
      <w:r w:rsidRPr="005E3A76">
        <w:rPr>
          <w:rFonts w:asciiTheme="majorHAnsi" w:hAnsiTheme="majorHAnsi" w:cs="Times New Roman"/>
          <w:color w:val="000000" w:themeColor="text1"/>
          <w:sz w:val="22"/>
          <w:szCs w:val="22"/>
          <w:lang w:val="en-GB"/>
        </w:rPr>
        <w:t xml:space="preserve">logue between </w:t>
      </w:r>
      <w:r w:rsidR="00316446" w:rsidRPr="005E3A76">
        <w:rPr>
          <w:rFonts w:asciiTheme="majorHAnsi" w:hAnsiTheme="majorHAnsi" w:cs="Times New Roman"/>
          <w:color w:val="000000" w:themeColor="text1"/>
          <w:sz w:val="22"/>
          <w:szCs w:val="22"/>
          <w:lang w:val="en-GB"/>
        </w:rPr>
        <w:t xml:space="preserve">the </w:t>
      </w:r>
      <w:r w:rsidRPr="005E3A76">
        <w:rPr>
          <w:rFonts w:asciiTheme="majorHAnsi" w:hAnsiTheme="majorHAnsi" w:cs="Times New Roman"/>
          <w:color w:val="000000" w:themeColor="text1"/>
          <w:sz w:val="22"/>
          <w:szCs w:val="22"/>
          <w:lang w:val="en-GB"/>
        </w:rPr>
        <w:t xml:space="preserve">European Commission, </w:t>
      </w:r>
      <w:r w:rsidR="00316446" w:rsidRPr="005E3A76">
        <w:rPr>
          <w:rFonts w:asciiTheme="majorHAnsi" w:hAnsiTheme="majorHAnsi" w:cs="Times New Roman"/>
          <w:color w:val="000000" w:themeColor="text1"/>
          <w:sz w:val="22"/>
          <w:szCs w:val="22"/>
          <w:lang w:val="en-GB"/>
        </w:rPr>
        <w:t xml:space="preserve">the </w:t>
      </w:r>
      <w:r w:rsidRPr="005E3A76">
        <w:rPr>
          <w:rFonts w:asciiTheme="majorHAnsi" w:hAnsiTheme="majorHAnsi" w:cs="Times New Roman"/>
          <w:color w:val="000000" w:themeColor="text1"/>
          <w:sz w:val="22"/>
          <w:szCs w:val="22"/>
          <w:lang w:val="en-GB"/>
        </w:rPr>
        <w:t xml:space="preserve">European Parliament and </w:t>
      </w:r>
      <w:r w:rsidR="00316446" w:rsidRPr="005E3A76">
        <w:rPr>
          <w:rFonts w:asciiTheme="majorHAnsi" w:hAnsiTheme="majorHAnsi" w:cs="Times New Roman"/>
          <w:color w:val="000000" w:themeColor="text1"/>
          <w:sz w:val="22"/>
          <w:szCs w:val="22"/>
          <w:lang w:val="en-GB"/>
        </w:rPr>
        <w:t xml:space="preserve">the </w:t>
      </w:r>
      <w:r w:rsidRPr="005E3A76">
        <w:rPr>
          <w:rFonts w:asciiTheme="majorHAnsi" w:hAnsiTheme="majorHAnsi" w:cs="Times New Roman"/>
          <w:color w:val="000000" w:themeColor="text1"/>
          <w:sz w:val="22"/>
          <w:szCs w:val="22"/>
          <w:lang w:val="en-GB"/>
        </w:rPr>
        <w:t xml:space="preserve">Council should be a transparent process for EU citizens and organisations representing them should be able to receive information on the </w:t>
      </w:r>
      <w:r w:rsidR="00316446" w:rsidRPr="005E3A76">
        <w:rPr>
          <w:rFonts w:asciiTheme="majorHAnsi" w:hAnsiTheme="majorHAnsi" w:cs="Times New Roman"/>
          <w:color w:val="000000" w:themeColor="text1"/>
          <w:sz w:val="22"/>
          <w:szCs w:val="22"/>
          <w:lang w:val="en-GB"/>
        </w:rPr>
        <w:t>progress o</w:t>
      </w:r>
      <w:r w:rsidRPr="005E3A76">
        <w:rPr>
          <w:rFonts w:asciiTheme="majorHAnsi" w:hAnsiTheme="majorHAnsi" w:cs="Times New Roman"/>
          <w:color w:val="000000" w:themeColor="text1"/>
          <w:sz w:val="22"/>
          <w:szCs w:val="22"/>
          <w:lang w:val="en-GB"/>
        </w:rPr>
        <w:t>f negotiations</w:t>
      </w:r>
      <w:r w:rsidR="00316446" w:rsidRPr="005E3A76">
        <w:rPr>
          <w:rFonts w:asciiTheme="majorHAnsi" w:hAnsiTheme="majorHAnsi" w:cs="Times New Roman"/>
          <w:color w:val="000000" w:themeColor="text1"/>
          <w:sz w:val="22"/>
          <w:szCs w:val="22"/>
          <w:lang w:val="en-GB"/>
        </w:rPr>
        <w:t>.</w:t>
      </w:r>
    </w:p>
    <w:p w:rsidR="00022EDD" w:rsidRDefault="00022EDD">
      <w:pPr>
        <w:rPr>
          <w:rFonts w:asciiTheme="majorHAnsi" w:hAnsiTheme="majorHAnsi" w:cs="Arial"/>
          <w:b/>
          <w:color w:val="000000" w:themeColor="text1"/>
          <w:sz w:val="22"/>
          <w:szCs w:val="22"/>
          <w:lang w:val="en-GB"/>
        </w:rPr>
      </w:pPr>
      <w:r>
        <w:rPr>
          <w:rFonts w:asciiTheme="majorHAnsi" w:hAnsiTheme="majorHAnsi" w:cs="Arial"/>
          <w:b/>
          <w:color w:val="000000" w:themeColor="text1"/>
          <w:sz w:val="22"/>
          <w:szCs w:val="22"/>
          <w:lang w:val="en-GB"/>
        </w:rPr>
        <w:br w:type="page"/>
      </w:r>
    </w:p>
    <w:p w:rsidR="00057984" w:rsidRPr="005E3A76" w:rsidRDefault="00057984" w:rsidP="00057984">
      <w:pPr>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lastRenderedPageBreak/>
        <w:t>Philanthropy</w:t>
      </w:r>
    </w:p>
    <w:p w:rsidR="00057984" w:rsidRPr="005E3A76" w:rsidRDefault="00057984" w:rsidP="00057984">
      <w:pPr>
        <w:pStyle w:val="ListParagraph"/>
        <w:numPr>
          <w:ilvl w:val="0"/>
          <w:numId w:val="24"/>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Philanthropy and civil society need space in </w:t>
      </w:r>
      <w:r w:rsidR="00E53158" w:rsidRPr="005E3A76">
        <w:rPr>
          <w:rFonts w:asciiTheme="majorHAnsi" w:hAnsiTheme="majorHAnsi" w:cs="Times New Roman"/>
          <w:color w:val="000000" w:themeColor="text1"/>
          <w:sz w:val="22"/>
          <w:szCs w:val="22"/>
          <w:lang w:val="en-GB"/>
        </w:rPr>
        <w:t xml:space="preserve">a </w:t>
      </w:r>
      <w:r w:rsidRPr="005E3A76">
        <w:rPr>
          <w:rFonts w:asciiTheme="majorHAnsi" w:hAnsiTheme="majorHAnsi" w:cs="Times New Roman"/>
          <w:color w:val="000000" w:themeColor="text1"/>
          <w:sz w:val="22"/>
          <w:szCs w:val="22"/>
          <w:lang w:val="en-GB"/>
        </w:rPr>
        <w:t xml:space="preserve">democracy. There is </w:t>
      </w:r>
      <w:r w:rsidR="00E53158" w:rsidRPr="005E3A76">
        <w:rPr>
          <w:rFonts w:asciiTheme="majorHAnsi" w:hAnsiTheme="majorHAnsi" w:cs="Times New Roman"/>
          <w:color w:val="000000" w:themeColor="text1"/>
          <w:sz w:val="22"/>
          <w:szCs w:val="22"/>
          <w:lang w:val="en-GB"/>
        </w:rPr>
        <w:t xml:space="preserve">an </w:t>
      </w:r>
      <w:r w:rsidRPr="005E3A76">
        <w:rPr>
          <w:rFonts w:asciiTheme="majorHAnsi" w:hAnsiTheme="majorHAnsi" w:cs="Times New Roman"/>
          <w:color w:val="000000" w:themeColor="text1"/>
          <w:sz w:val="22"/>
          <w:szCs w:val="22"/>
          <w:lang w:val="en-GB"/>
        </w:rPr>
        <w:t xml:space="preserve">indication that regulation is increasingly repressing </w:t>
      </w:r>
      <w:r w:rsidR="00E53158" w:rsidRPr="005E3A76">
        <w:rPr>
          <w:rFonts w:asciiTheme="majorHAnsi" w:hAnsiTheme="majorHAnsi" w:cs="Times New Roman"/>
          <w:color w:val="000000" w:themeColor="text1"/>
          <w:sz w:val="22"/>
          <w:szCs w:val="22"/>
          <w:lang w:val="en-GB"/>
        </w:rPr>
        <w:t xml:space="preserve">the activities of </w:t>
      </w:r>
      <w:r w:rsidRPr="005E3A76">
        <w:rPr>
          <w:rFonts w:asciiTheme="majorHAnsi" w:hAnsiTheme="majorHAnsi" w:cs="Times New Roman"/>
          <w:color w:val="000000" w:themeColor="text1"/>
          <w:sz w:val="22"/>
          <w:szCs w:val="22"/>
          <w:lang w:val="en-GB"/>
        </w:rPr>
        <w:t xml:space="preserve">civil society and philanthropic </w:t>
      </w:r>
      <w:r w:rsidR="00E53158" w:rsidRPr="005E3A76">
        <w:rPr>
          <w:rFonts w:asciiTheme="majorHAnsi" w:hAnsiTheme="majorHAnsi" w:cs="Times New Roman"/>
          <w:color w:val="000000" w:themeColor="text1"/>
          <w:sz w:val="22"/>
          <w:szCs w:val="22"/>
          <w:lang w:val="en-GB"/>
        </w:rPr>
        <w:t xml:space="preserve">entities </w:t>
      </w:r>
      <w:r w:rsidRPr="005E3A76">
        <w:rPr>
          <w:rFonts w:asciiTheme="majorHAnsi" w:hAnsiTheme="majorHAnsi" w:cs="Times New Roman"/>
          <w:color w:val="000000" w:themeColor="text1"/>
          <w:sz w:val="22"/>
          <w:szCs w:val="22"/>
          <w:lang w:val="en-GB"/>
        </w:rPr>
        <w:t>(in several European countries</w:t>
      </w:r>
      <w:r w:rsidR="00E53158" w:rsidRPr="005E3A76">
        <w:rPr>
          <w:rFonts w:asciiTheme="majorHAnsi" w:hAnsiTheme="majorHAnsi" w:cs="Times New Roman"/>
          <w:color w:val="000000" w:themeColor="text1"/>
          <w:sz w:val="22"/>
          <w:szCs w:val="22"/>
          <w:lang w:val="en-GB"/>
        </w:rPr>
        <w:t>, whether deliberate or unintentional</w:t>
      </w:r>
      <w:r w:rsidRPr="005E3A76">
        <w:rPr>
          <w:rFonts w:asciiTheme="majorHAnsi" w:hAnsiTheme="majorHAnsi" w:cs="Times New Roman"/>
          <w:color w:val="000000" w:themeColor="text1"/>
          <w:sz w:val="22"/>
          <w:szCs w:val="22"/>
          <w:lang w:val="en-GB"/>
        </w:rPr>
        <w:t xml:space="preserve">). </w:t>
      </w:r>
    </w:p>
    <w:p w:rsidR="00057984" w:rsidRPr="005E3A76" w:rsidRDefault="00057984" w:rsidP="00057984">
      <w:pPr>
        <w:pStyle w:val="ListParagraph"/>
        <w:jc w:val="both"/>
        <w:rPr>
          <w:rFonts w:asciiTheme="majorHAnsi" w:hAnsiTheme="majorHAnsi" w:cs="Times New Roman"/>
          <w:color w:val="000000" w:themeColor="text1"/>
          <w:sz w:val="22"/>
          <w:szCs w:val="22"/>
          <w:lang w:val="en-GB"/>
        </w:rPr>
      </w:pPr>
    </w:p>
    <w:p w:rsidR="00057984" w:rsidRPr="005E3A76" w:rsidRDefault="00057984" w:rsidP="00057984">
      <w:pPr>
        <w:pStyle w:val="ListParagraph"/>
        <w:numPr>
          <w:ilvl w:val="0"/>
          <w:numId w:val="24"/>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At the same time</w:t>
      </w:r>
      <w:r w:rsidR="00E53158" w:rsidRPr="005E3A76">
        <w:rPr>
          <w:rFonts w:asciiTheme="majorHAnsi" w:hAnsiTheme="majorHAnsi" w:cs="Times New Roman"/>
          <w:color w:val="000000" w:themeColor="text1"/>
          <w:sz w:val="22"/>
          <w:szCs w:val="22"/>
          <w:lang w:val="en-GB"/>
        </w:rPr>
        <w:t>,</w:t>
      </w:r>
      <w:r w:rsidRPr="005E3A76">
        <w:rPr>
          <w:rFonts w:asciiTheme="majorHAnsi" w:hAnsiTheme="majorHAnsi" w:cs="Times New Roman"/>
          <w:color w:val="000000" w:themeColor="text1"/>
          <w:sz w:val="22"/>
          <w:szCs w:val="22"/>
          <w:lang w:val="en-GB"/>
        </w:rPr>
        <w:t xml:space="preserve"> it appears that philanthropic </w:t>
      </w:r>
      <w:r w:rsidR="00E53158" w:rsidRPr="005E3A76">
        <w:rPr>
          <w:rFonts w:asciiTheme="majorHAnsi" w:hAnsiTheme="majorHAnsi" w:cs="Times New Roman"/>
          <w:color w:val="000000" w:themeColor="text1"/>
          <w:sz w:val="22"/>
          <w:szCs w:val="22"/>
          <w:lang w:val="en-GB"/>
        </w:rPr>
        <w:t>entities</w:t>
      </w:r>
      <w:r w:rsidRPr="005E3A76">
        <w:rPr>
          <w:rFonts w:asciiTheme="majorHAnsi" w:hAnsiTheme="majorHAnsi" w:cs="Times New Roman"/>
          <w:color w:val="000000" w:themeColor="text1"/>
          <w:sz w:val="22"/>
          <w:szCs w:val="22"/>
          <w:lang w:val="en-GB"/>
        </w:rPr>
        <w:t xml:space="preserve"> do not yet enjoy the full freedom of the internal market when it comes to recognition of legal personality, transfer of seat or non-discriminatory tax questions. Efforts to free up space for cross</w:t>
      </w:r>
      <w:r w:rsidR="00E53158" w:rsidRPr="005E3A76">
        <w:rPr>
          <w:rFonts w:asciiTheme="majorHAnsi" w:hAnsiTheme="majorHAnsi" w:cs="Times New Roman"/>
          <w:color w:val="000000" w:themeColor="text1"/>
          <w:sz w:val="22"/>
          <w:szCs w:val="22"/>
          <w:lang w:val="en-GB"/>
        </w:rPr>
        <w:t>-</w:t>
      </w:r>
      <w:r w:rsidRPr="005E3A76">
        <w:rPr>
          <w:rFonts w:asciiTheme="majorHAnsi" w:hAnsiTheme="majorHAnsi" w:cs="Times New Roman"/>
          <w:color w:val="000000" w:themeColor="text1"/>
          <w:sz w:val="22"/>
          <w:szCs w:val="22"/>
          <w:lang w:val="en-GB"/>
        </w:rPr>
        <w:t xml:space="preserve">border philanthropy through the European Foundation Statute were thwarted by </w:t>
      </w:r>
      <w:r w:rsidR="00E53158" w:rsidRPr="005E3A76">
        <w:rPr>
          <w:rFonts w:asciiTheme="majorHAnsi" w:hAnsiTheme="majorHAnsi" w:cs="Times New Roman"/>
          <w:color w:val="000000" w:themeColor="text1"/>
          <w:sz w:val="22"/>
          <w:szCs w:val="22"/>
          <w:lang w:val="en-GB"/>
        </w:rPr>
        <w:t>the failure of M</w:t>
      </w:r>
      <w:r w:rsidRPr="005E3A76">
        <w:rPr>
          <w:rFonts w:asciiTheme="majorHAnsi" w:hAnsiTheme="majorHAnsi" w:cs="Times New Roman"/>
          <w:color w:val="000000" w:themeColor="text1"/>
          <w:sz w:val="22"/>
          <w:szCs w:val="22"/>
          <w:lang w:val="en-GB"/>
        </w:rPr>
        <w:t xml:space="preserve">ember </w:t>
      </w:r>
      <w:r w:rsidR="00E53158" w:rsidRPr="005E3A76">
        <w:rPr>
          <w:rFonts w:asciiTheme="majorHAnsi" w:hAnsiTheme="majorHAnsi" w:cs="Times New Roman"/>
          <w:color w:val="000000" w:themeColor="text1"/>
          <w:sz w:val="22"/>
          <w:szCs w:val="22"/>
          <w:lang w:val="en-GB"/>
        </w:rPr>
        <w:t>S</w:t>
      </w:r>
      <w:r w:rsidRPr="005E3A76">
        <w:rPr>
          <w:rFonts w:asciiTheme="majorHAnsi" w:hAnsiTheme="majorHAnsi" w:cs="Times New Roman"/>
          <w:color w:val="000000" w:themeColor="text1"/>
          <w:sz w:val="22"/>
          <w:szCs w:val="22"/>
          <w:lang w:val="en-GB"/>
        </w:rPr>
        <w:t>tates to reach the unanimity required.</w:t>
      </w:r>
    </w:p>
    <w:p w:rsidR="00846D46" w:rsidRPr="005E3A76" w:rsidRDefault="00846D46" w:rsidP="00846D46">
      <w:pPr>
        <w:jc w:val="both"/>
        <w:rPr>
          <w:rFonts w:asciiTheme="majorHAnsi" w:hAnsiTheme="majorHAnsi" w:cs="Times New Roman"/>
          <w:color w:val="000000" w:themeColor="text1"/>
          <w:sz w:val="22"/>
          <w:szCs w:val="22"/>
          <w:lang w:val="en-GB"/>
        </w:rPr>
      </w:pPr>
    </w:p>
    <w:p w:rsidR="00846D46" w:rsidRPr="005E3A76" w:rsidRDefault="00846D46" w:rsidP="00846D46">
      <w:pPr>
        <w:jc w:val="both"/>
        <w:rPr>
          <w:rFonts w:asciiTheme="majorHAnsi" w:hAnsiTheme="majorHAnsi" w:cs="Times New Roman"/>
          <w:b/>
          <w:color w:val="000000" w:themeColor="text1"/>
          <w:sz w:val="22"/>
          <w:szCs w:val="22"/>
          <w:lang w:val="en-GB"/>
        </w:rPr>
      </w:pPr>
      <w:r w:rsidRPr="005E3A76">
        <w:rPr>
          <w:rFonts w:asciiTheme="majorHAnsi" w:hAnsiTheme="majorHAnsi" w:cs="Times New Roman"/>
          <w:b/>
          <w:color w:val="000000" w:themeColor="text1"/>
          <w:sz w:val="22"/>
          <w:szCs w:val="22"/>
          <w:lang w:val="en-GB"/>
        </w:rPr>
        <w:t>Culture</w:t>
      </w:r>
    </w:p>
    <w:p w:rsidR="00846D46" w:rsidRPr="005E3A76" w:rsidRDefault="00846D46" w:rsidP="00846D46">
      <w:pPr>
        <w:pStyle w:val="ListParagraph"/>
        <w:numPr>
          <w:ilvl w:val="0"/>
          <w:numId w:val="29"/>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Broader and more transparent engagement with civil society and </w:t>
      </w:r>
      <w:r w:rsidR="00E53158" w:rsidRPr="005E3A76">
        <w:rPr>
          <w:rFonts w:asciiTheme="majorHAnsi" w:hAnsiTheme="majorHAnsi" w:cs="Times New Roman"/>
          <w:color w:val="000000" w:themeColor="text1"/>
          <w:sz w:val="22"/>
          <w:szCs w:val="22"/>
          <w:lang w:val="en-GB"/>
        </w:rPr>
        <w:t xml:space="preserve">a </w:t>
      </w:r>
      <w:r w:rsidRPr="005E3A76">
        <w:rPr>
          <w:rFonts w:asciiTheme="majorHAnsi" w:hAnsiTheme="majorHAnsi" w:cs="Times New Roman"/>
          <w:color w:val="000000" w:themeColor="text1"/>
          <w:sz w:val="22"/>
          <w:szCs w:val="22"/>
          <w:lang w:val="en-GB"/>
        </w:rPr>
        <w:t xml:space="preserve">wider </w:t>
      </w:r>
      <w:r w:rsidR="00E53158" w:rsidRPr="005E3A76">
        <w:rPr>
          <w:rFonts w:asciiTheme="majorHAnsi" w:hAnsiTheme="majorHAnsi" w:cs="Times New Roman"/>
          <w:color w:val="000000" w:themeColor="text1"/>
          <w:sz w:val="22"/>
          <w:szCs w:val="22"/>
          <w:lang w:val="en-GB"/>
        </w:rPr>
        <w:t xml:space="preserve">range of </w:t>
      </w:r>
      <w:r w:rsidRPr="005E3A76">
        <w:rPr>
          <w:rFonts w:asciiTheme="majorHAnsi" w:hAnsiTheme="majorHAnsi" w:cs="Times New Roman"/>
          <w:color w:val="000000" w:themeColor="text1"/>
          <w:sz w:val="22"/>
          <w:szCs w:val="22"/>
          <w:lang w:val="en-GB"/>
        </w:rPr>
        <w:t xml:space="preserve">stakeholders is needed to address the increasing mistrust of citizens towards current systems of governance. The voice of culture is too often sidelined, when crucial contributions could be made in the areas of education, sustainability, home affairs and competition, among others. </w:t>
      </w:r>
    </w:p>
    <w:p w:rsidR="00846D46" w:rsidRPr="005E3A76" w:rsidRDefault="00846D46" w:rsidP="00846D46">
      <w:pPr>
        <w:jc w:val="both"/>
        <w:rPr>
          <w:rFonts w:asciiTheme="majorHAnsi" w:hAnsiTheme="majorHAnsi" w:cs="Times New Roman"/>
          <w:color w:val="000000" w:themeColor="text1"/>
          <w:sz w:val="22"/>
          <w:szCs w:val="22"/>
          <w:lang w:val="en-GB"/>
        </w:rPr>
      </w:pPr>
    </w:p>
    <w:p w:rsidR="00846D46" w:rsidRPr="005E3A76" w:rsidRDefault="00846D46" w:rsidP="00846D46">
      <w:pPr>
        <w:pStyle w:val="ListParagraph"/>
        <w:numPr>
          <w:ilvl w:val="0"/>
          <w:numId w:val="29"/>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This is of particular importance in the context of the white paper on the Future of Europe, where the place of culture in building a more cohesive Europe and the cultural dimension underpinning the EU project should be considered.</w:t>
      </w:r>
    </w:p>
    <w:p w:rsidR="00846D46" w:rsidRPr="005E3A76" w:rsidRDefault="00846D46" w:rsidP="00846D46">
      <w:pPr>
        <w:jc w:val="both"/>
        <w:rPr>
          <w:rFonts w:asciiTheme="majorHAnsi" w:hAnsiTheme="majorHAnsi" w:cs="Times New Roman"/>
          <w:color w:val="000000" w:themeColor="text1"/>
          <w:sz w:val="22"/>
          <w:szCs w:val="22"/>
          <w:lang w:val="en-GB"/>
        </w:rPr>
      </w:pPr>
    </w:p>
    <w:p w:rsidR="00846D46" w:rsidRPr="005E3A76" w:rsidRDefault="00846D46" w:rsidP="00846D46">
      <w:pPr>
        <w:pStyle w:val="ListParagraph"/>
        <w:numPr>
          <w:ilvl w:val="0"/>
          <w:numId w:val="29"/>
        </w:numPr>
        <w:jc w:val="both"/>
        <w:rPr>
          <w:rFonts w:asciiTheme="majorHAnsi" w:hAnsiTheme="majorHAnsi" w:cs="Times New Roman"/>
          <w:color w:val="000000" w:themeColor="text1"/>
          <w:sz w:val="22"/>
          <w:szCs w:val="22"/>
          <w:lang w:val="en-GB"/>
        </w:rPr>
      </w:pPr>
      <w:r w:rsidRPr="005E3A76">
        <w:rPr>
          <w:rFonts w:asciiTheme="majorHAnsi" w:hAnsiTheme="majorHAnsi" w:cs="Times New Roman"/>
          <w:color w:val="000000" w:themeColor="text1"/>
          <w:sz w:val="22"/>
          <w:szCs w:val="22"/>
          <w:lang w:val="en-GB"/>
        </w:rPr>
        <w:t xml:space="preserve">Democratic change cannot be limited to legal frameworks. Democratic values need to </w:t>
      </w:r>
      <w:r w:rsidR="00352AD5" w:rsidRPr="005E3A76">
        <w:rPr>
          <w:rFonts w:asciiTheme="majorHAnsi" w:hAnsiTheme="majorHAnsi" w:cs="Times New Roman"/>
          <w:color w:val="000000" w:themeColor="text1"/>
          <w:sz w:val="22"/>
          <w:szCs w:val="22"/>
          <w:lang w:val="en-GB"/>
        </w:rPr>
        <w:t xml:space="preserve">be </w:t>
      </w:r>
      <w:r w:rsidRPr="005E3A76">
        <w:rPr>
          <w:rFonts w:asciiTheme="majorHAnsi" w:hAnsiTheme="majorHAnsi" w:cs="Times New Roman"/>
          <w:color w:val="000000" w:themeColor="text1"/>
          <w:sz w:val="22"/>
          <w:szCs w:val="22"/>
          <w:lang w:val="en-GB"/>
        </w:rPr>
        <w:t>fostered in a context of increasing social tensions and misinformation. A s</w:t>
      </w:r>
      <w:r w:rsidR="00E53158" w:rsidRPr="005E3A76">
        <w:rPr>
          <w:rFonts w:asciiTheme="majorHAnsi" w:hAnsiTheme="majorHAnsi" w:cs="Times New Roman"/>
          <w:color w:val="000000" w:themeColor="text1"/>
          <w:sz w:val="22"/>
          <w:szCs w:val="22"/>
          <w:lang w:val="en-GB"/>
        </w:rPr>
        <w:t xml:space="preserve">harper </w:t>
      </w:r>
      <w:r w:rsidRPr="005E3A76">
        <w:rPr>
          <w:rFonts w:asciiTheme="majorHAnsi" w:hAnsiTheme="majorHAnsi" w:cs="Times New Roman"/>
          <w:color w:val="000000" w:themeColor="text1"/>
          <w:sz w:val="22"/>
          <w:szCs w:val="22"/>
          <w:lang w:val="en-GB"/>
        </w:rPr>
        <w:t xml:space="preserve">focus </w:t>
      </w:r>
      <w:r w:rsidR="00E53158" w:rsidRPr="005E3A76">
        <w:rPr>
          <w:rFonts w:asciiTheme="majorHAnsi" w:hAnsiTheme="majorHAnsi" w:cs="Times New Roman"/>
          <w:color w:val="000000" w:themeColor="text1"/>
          <w:sz w:val="22"/>
          <w:szCs w:val="22"/>
          <w:lang w:val="en-GB"/>
        </w:rPr>
        <w:t xml:space="preserve">is needed </w:t>
      </w:r>
      <w:r w:rsidRPr="005E3A76">
        <w:rPr>
          <w:rFonts w:asciiTheme="majorHAnsi" w:hAnsiTheme="majorHAnsi" w:cs="Times New Roman"/>
          <w:color w:val="000000" w:themeColor="text1"/>
          <w:sz w:val="22"/>
          <w:szCs w:val="22"/>
          <w:lang w:val="en-GB"/>
        </w:rPr>
        <w:t>on intercultural dialogue and critical cultural and media literacy across all relevant programmes and policies, including Europe for Citizens, Creative Europe</w:t>
      </w:r>
      <w:r w:rsidR="00E53158" w:rsidRPr="005E3A76">
        <w:rPr>
          <w:rFonts w:asciiTheme="majorHAnsi" w:hAnsiTheme="majorHAnsi" w:cs="Times New Roman"/>
          <w:color w:val="000000" w:themeColor="text1"/>
          <w:sz w:val="22"/>
          <w:szCs w:val="22"/>
          <w:lang w:val="en-GB"/>
        </w:rPr>
        <w:t xml:space="preserve"> and</w:t>
      </w:r>
      <w:r w:rsidRPr="005E3A76">
        <w:rPr>
          <w:rFonts w:asciiTheme="majorHAnsi" w:hAnsiTheme="majorHAnsi" w:cs="Times New Roman"/>
          <w:color w:val="000000" w:themeColor="text1"/>
          <w:sz w:val="22"/>
          <w:szCs w:val="22"/>
          <w:lang w:val="en-GB"/>
        </w:rPr>
        <w:t xml:space="preserve"> Education and Training 2020.</w:t>
      </w:r>
    </w:p>
    <w:p w:rsidR="00153CEE" w:rsidRPr="005E3A76" w:rsidRDefault="00153CEE" w:rsidP="003B47BC">
      <w:pPr>
        <w:jc w:val="center"/>
        <w:rPr>
          <w:rFonts w:asciiTheme="majorHAnsi" w:hAnsiTheme="majorHAnsi" w:cs="Arial"/>
          <w:b/>
          <w:color w:val="000000" w:themeColor="text1"/>
          <w:sz w:val="22"/>
          <w:szCs w:val="22"/>
          <w:lang w:val="en-GB"/>
        </w:rPr>
      </w:pPr>
    </w:p>
    <w:p w:rsidR="00153CEE" w:rsidRPr="005E3A76" w:rsidRDefault="00153CEE" w:rsidP="003B47BC">
      <w:pPr>
        <w:jc w:val="center"/>
        <w:rPr>
          <w:rFonts w:asciiTheme="majorHAnsi" w:hAnsiTheme="majorHAnsi" w:cs="Arial"/>
          <w:b/>
          <w:color w:val="000000" w:themeColor="text1"/>
          <w:sz w:val="22"/>
          <w:szCs w:val="22"/>
          <w:lang w:val="en-GB"/>
        </w:rPr>
      </w:pPr>
    </w:p>
    <w:p w:rsidR="003B47BC" w:rsidRPr="005E3A76" w:rsidRDefault="003B47BC" w:rsidP="003B47BC">
      <w:pPr>
        <w:jc w:val="center"/>
        <w:rPr>
          <w:rFonts w:asciiTheme="majorHAnsi" w:hAnsiTheme="majorHAnsi" w:cs="Arial"/>
          <w:b/>
          <w:color w:val="000000" w:themeColor="text1"/>
          <w:sz w:val="28"/>
          <w:szCs w:val="28"/>
          <w:lang w:val="en-GB"/>
        </w:rPr>
      </w:pPr>
      <w:r w:rsidRPr="005E3A76">
        <w:rPr>
          <w:rFonts w:asciiTheme="majorHAnsi" w:hAnsiTheme="majorHAnsi" w:cs="Arial"/>
          <w:b/>
          <w:color w:val="000000" w:themeColor="text1"/>
          <w:sz w:val="28"/>
          <w:szCs w:val="28"/>
          <w:lang w:val="en-GB"/>
        </w:rPr>
        <w:t>_________________________</w:t>
      </w:r>
    </w:p>
    <w:sectPr w:rsidR="003B47BC" w:rsidRPr="005E3A76" w:rsidSect="00013825">
      <w:headerReference w:type="default" r:id="rId20"/>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51" w:rsidRDefault="00147651" w:rsidP="007F0EEC">
      <w:r>
        <w:separator/>
      </w:r>
    </w:p>
  </w:endnote>
  <w:endnote w:type="continuationSeparator" w:id="0">
    <w:p w:rsidR="00147651" w:rsidRDefault="00147651" w:rsidP="007F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58266"/>
      <w:docPartObj>
        <w:docPartGallery w:val="Page Numbers (Bottom of Page)"/>
        <w:docPartUnique/>
      </w:docPartObj>
    </w:sdtPr>
    <w:sdtEndPr>
      <w:rPr>
        <w:noProof/>
      </w:rPr>
    </w:sdtEndPr>
    <w:sdtContent>
      <w:p w:rsidR="009C00FE" w:rsidRDefault="009C00FE">
        <w:pPr>
          <w:pStyle w:val="Footer"/>
          <w:jc w:val="right"/>
        </w:pPr>
        <w:r>
          <w:fldChar w:fldCharType="begin"/>
        </w:r>
        <w:r>
          <w:instrText xml:space="preserve"> PAGE   \* MERGEFORMAT </w:instrText>
        </w:r>
        <w:r>
          <w:fldChar w:fldCharType="separate"/>
        </w:r>
        <w:r w:rsidR="00771CB5">
          <w:rPr>
            <w:noProof/>
          </w:rPr>
          <w:t>1</w:t>
        </w:r>
        <w:r>
          <w:rPr>
            <w:noProof/>
          </w:rPr>
          <w:fldChar w:fldCharType="end"/>
        </w:r>
      </w:p>
    </w:sdtContent>
  </w:sdt>
  <w:p w:rsidR="009C00FE" w:rsidRDefault="009C0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51" w:rsidRDefault="00147651" w:rsidP="007F0EEC">
      <w:r>
        <w:separator/>
      </w:r>
    </w:p>
  </w:footnote>
  <w:footnote w:type="continuationSeparator" w:id="0">
    <w:p w:rsidR="00147651" w:rsidRDefault="00147651" w:rsidP="007F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EC" w:rsidRDefault="007C33EC">
    <w:pPr>
      <w:pStyle w:val="Header"/>
    </w:pPr>
    <w:r>
      <w:rPr>
        <w:noProof/>
      </w:rPr>
      <w:drawing>
        <wp:anchor distT="0" distB="0" distL="114300" distR="114300" simplePos="0" relativeHeight="251657216" behindDoc="0" locked="0" layoutInCell="1" allowOverlap="1" wp14:anchorId="430DA1BA" wp14:editId="7D022B9E">
          <wp:simplePos x="0" y="0"/>
          <wp:positionH relativeFrom="column">
            <wp:posOffset>4669155</wp:posOffset>
          </wp:positionH>
          <wp:positionV relativeFrom="paragraph">
            <wp:posOffset>-430530</wp:posOffset>
          </wp:positionV>
          <wp:extent cx="1998702" cy="737136"/>
          <wp:effectExtent l="0" t="0" r="1905" b="6350"/>
          <wp:wrapNone/>
          <wp:docPr id="1" name="Picture 1" descr="logo-liaison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aison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444" cy="7396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3EC" w:rsidRDefault="007C3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832A7"/>
    <w:multiLevelType w:val="hybridMultilevel"/>
    <w:tmpl w:val="FB2E9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2B604E"/>
    <w:multiLevelType w:val="hybridMultilevel"/>
    <w:tmpl w:val="D062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94846"/>
    <w:multiLevelType w:val="hybridMultilevel"/>
    <w:tmpl w:val="708C2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1132671"/>
    <w:multiLevelType w:val="hybridMultilevel"/>
    <w:tmpl w:val="1D940A2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11F766DE"/>
    <w:multiLevelType w:val="hybridMultilevel"/>
    <w:tmpl w:val="1D2ED830"/>
    <w:lvl w:ilvl="0" w:tplc="54D294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AA7EE2"/>
    <w:multiLevelType w:val="hybridMultilevel"/>
    <w:tmpl w:val="E6F870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210D1674"/>
    <w:multiLevelType w:val="hybridMultilevel"/>
    <w:tmpl w:val="F1421500"/>
    <w:lvl w:ilvl="0" w:tplc="4BBE28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A3B8F"/>
    <w:multiLevelType w:val="hybridMultilevel"/>
    <w:tmpl w:val="0680CF1C"/>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483784E"/>
    <w:multiLevelType w:val="hybridMultilevel"/>
    <w:tmpl w:val="22406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FA773A"/>
    <w:multiLevelType w:val="hybridMultilevel"/>
    <w:tmpl w:val="57F0E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D6615F"/>
    <w:multiLevelType w:val="hybridMultilevel"/>
    <w:tmpl w:val="94EE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D407B"/>
    <w:multiLevelType w:val="hybridMultilevel"/>
    <w:tmpl w:val="C554C5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81D7DE8"/>
    <w:multiLevelType w:val="hybridMultilevel"/>
    <w:tmpl w:val="214E38D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A7C7221"/>
    <w:multiLevelType w:val="hybridMultilevel"/>
    <w:tmpl w:val="4642B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E881975"/>
    <w:multiLevelType w:val="hybridMultilevel"/>
    <w:tmpl w:val="C03E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FD37F1"/>
    <w:multiLevelType w:val="hybridMultilevel"/>
    <w:tmpl w:val="47FC1254"/>
    <w:lvl w:ilvl="0" w:tplc="8F04132E">
      <w:start w:val="1"/>
      <w:numFmt w:val="lowerLetter"/>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192139"/>
    <w:multiLevelType w:val="hybridMultilevel"/>
    <w:tmpl w:val="CDFE3A5E"/>
    <w:lvl w:ilvl="0" w:tplc="8FF2D87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53536B8"/>
    <w:multiLevelType w:val="hybridMultilevel"/>
    <w:tmpl w:val="9F6A5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59A5A43"/>
    <w:multiLevelType w:val="hybridMultilevel"/>
    <w:tmpl w:val="F3D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60E78"/>
    <w:multiLevelType w:val="hybridMultilevel"/>
    <w:tmpl w:val="91BEB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8A23D4A"/>
    <w:multiLevelType w:val="hybridMultilevel"/>
    <w:tmpl w:val="41525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0B2C1F"/>
    <w:multiLevelType w:val="hybridMultilevel"/>
    <w:tmpl w:val="5B900800"/>
    <w:lvl w:ilvl="0" w:tplc="56E60F4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13C442C"/>
    <w:multiLevelType w:val="hybridMultilevel"/>
    <w:tmpl w:val="178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32C2A"/>
    <w:multiLevelType w:val="hybridMultilevel"/>
    <w:tmpl w:val="DA12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15E2D"/>
    <w:multiLevelType w:val="hybridMultilevel"/>
    <w:tmpl w:val="7A5C98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7456F8E"/>
    <w:multiLevelType w:val="hybridMultilevel"/>
    <w:tmpl w:val="E34C61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C4AEF"/>
    <w:multiLevelType w:val="hybridMultilevel"/>
    <w:tmpl w:val="1B10BC78"/>
    <w:lvl w:ilvl="0" w:tplc="6F78B284">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5A6B98"/>
    <w:multiLevelType w:val="hybridMultilevel"/>
    <w:tmpl w:val="F8268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EF5712"/>
    <w:multiLevelType w:val="hybridMultilevel"/>
    <w:tmpl w:val="41641B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6"/>
  </w:num>
  <w:num w:numId="8">
    <w:abstractNumId w:val="28"/>
  </w:num>
  <w:num w:numId="9">
    <w:abstractNumId w:val="8"/>
  </w:num>
  <w:num w:numId="10">
    <w:abstractNumId w:val="20"/>
  </w:num>
  <w:num w:numId="11">
    <w:abstractNumId w:val="12"/>
  </w:num>
  <w:num w:numId="12">
    <w:abstractNumId w:val="3"/>
  </w:num>
  <w:num w:numId="13">
    <w:abstractNumId w:val="23"/>
  </w:num>
  <w:num w:numId="14">
    <w:abstractNumId w:val="10"/>
  </w:num>
  <w:num w:numId="15">
    <w:abstractNumId w:val="22"/>
  </w:num>
  <w:num w:numId="16">
    <w:abstractNumId w:val="24"/>
  </w:num>
  <w:num w:numId="17">
    <w:abstractNumId w:val="25"/>
  </w:num>
  <w:num w:numId="18">
    <w:abstractNumId w:val="16"/>
  </w:num>
  <w:num w:numId="19">
    <w:abstractNumId w:val="11"/>
  </w:num>
  <w:num w:numId="20">
    <w:abstractNumId w:val="29"/>
  </w:num>
  <w:num w:numId="21">
    <w:abstractNumId w:val="2"/>
  </w:num>
  <w:num w:numId="22">
    <w:abstractNumId w:val="4"/>
  </w:num>
  <w:num w:numId="23">
    <w:abstractNumId w:val="13"/>
  </w:num>
  <w:num w:numId="24">
    <w:abstractNumId w:val="19"/>
  </w:num>
  <w:num w:numId="25">
    <w:abstractNumId w:val="5"/>
  </w:num>
  <w:num w:numId="26">
    <w:abstractNumId w:val="15"/>
  </w:num>
  <w:num w:numId="27">
    <w:abstractNumId w:val="21"/>
  </w:num>
  <w:num w:numId="28">
    <w:abstractNumId w:val="26"/>
  </w:num>
  <w:num w:numId="29">
    <w:abstractNumId w:val="30"/>
  </w:num>
  <w:num w:numId="30">
    <w:abstractNumId w:val="18"/>
  </w:num>
  <w:num w:numId="31">
    <w:abstractNumId w:val="13"/>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EC"/>
    <w:rsid w:val="00013825"/>
    <w:rsid w:val="00022EDD"/>
    <w:rsid w:val="00026CAB"/>
    <w:rsid w:val="00027A1E"/>
    <w:rsid w:val="000403F4"/>
    <w:rsid w:val="00042090"/>
    <w:rsid w:val="000556E1"/>
    <w:rsid w:val="00057984"/>
    <w:rsid w:val="00065DD2"/>
    <w:rsid w:val="00067AB5"/>
    <w:rsid w:val="00081551"/>
    <w:rsid w:val="00090775"/>
    <w:rsid w:val="000A64D7"/>
    <w:rsid w:val="000D2383"/>
    <w:rsid w:val="000F0287"/>
    <w:rsid w:val="0010101B"/>
    <w:rsid w:val="0013143C"/>
    <w:rsid w:val="00132F48"/>
    <w:rsid w:val="00136BA1"/>
    <w:rsid w:val="00143E73"/>
    <w:rsid w:val="0014402D"/>
    <w:rsid w:val="00147651"/>
    <w:rsid w:val="00153CEE"/>
    <w:rsid w:val="0015518A"/>
    <w:rsid w:val="00172E00"/>
    <w:rsid w:val="00182988"/>
    <w:rsid w:val="00190FB6"/>
    <w:rsid w:val="001C3872"/>
    <w:rsid w:val="001C4F13"/>
    <w:rsid w:val="002031AC"/>
    <w:rsid w:val="00213934"/>
    <w:rsid w:val="00232DDA"/>
    <w:rsid w:val="00254C1B"/>
    <w:rsid w:val="00257810"/>
    <w:rsid w:val="00263BFF"/>
    <w:rsid w:val="00271520"/>
    <w:rsid w:val="00273AE2"/>
    <w:rsid w:val="00280AD1"/>
    <w:rsid w:val="00287BE1"/>
    <w:rsid w:val="002C1CB7"/>
    <w:rsid w:val="002D006D"/>
    <w:rsid w:val="002D33B7"/>
    <w:rsid w:val="002F0161"/>
    <w:rsid w:val="00306702"/>
    <w:rsid w:val="003116FE"/>
    <w:rsid w:val="00316446"/>
    <w:rsid w:val="00351004"/>
    <w:rsid w:val="00352AD5"/>
    <w:rsid w:val="00370C59"/>
    <w:rsid w:val="00377031"/>
    <w:rsid w:val="00382B44"/>
    <w:rsid w:val="00385AF2"/>
    <w:rsid w:val="00392930"/>
    <w:rsid w:val="00396C66"/>
    <w:rsid w:val="003A4EA7"/>
    <w:rsid w:val="003B374C"/>
    <w:rsid w:val="003B47BC"/>
    <w:rsid w:val="003C7627"/>
    <w:rsid w:val="003D0B8B"/>
    <w:rsid w:val="003F08CB"/>
    <w:rsid w:val="003F63D2"/>
    <w:rsid w:val="00404A82"/>
    <w:rsid w:val="0041085D"/>
    <w:rsid w:val="004203EF"/>
    <w:rsid w:val="00426D25"/>
    <w:rsid w:val="004A03C7"/>
    <w:rsid w:val="004A1204"/>
    <w:rsid w:val="004C2C61"/>
    <w:rsid w:val="004E6F1D"/>
    <w:rsid w:val="004F40E1"/>
    <w:rsid w:val="004F59A6"/>
    <w:rsid w:val="0053444C"/>
    <w:rsid w:val="0053552A"/>
    <w:rsid w:val="00541720"/>
    <w:rsid w:val="0054193B"/>
    <w:rsid w:val="005563CF"/>
    <w:rsid w:val="00584DE8"/>
    <w:rsid w:val="00585E2F"/>
    <w:rsid w:val="005A15B1"/>
    <w:rsid w:val="005C338D"/>
    <w:rsid w:val="005C5FB9"/>
    <w:rsid w:val="005D11E3"/>
    <w:rsid w:val="005D22E1"/>
    <w:rsid w:val="005E2649"/>
    <w:rsid w:val="005E3A76"/>
    <w:rsid w:val="005F4775"/>
    <w:rsid w:val="006323A4"/>
    <w:rsid w:val="006403A9"/>
    <w:rsid w:val="00640E94"/>
    <w:rsid w:val="00646D04"/>
    <w:rsid w:val="00655053"/>
    <w:rsid w:val="00657DEA"/>
    <w:rsid w:val="006648B9"/>
    <w:rsid w:val="00670809"/>
    <w:rsid w:val="006A08D5"/>
    <w:rsid w:val="006B1578"/>
    <w:rsid w:val="006B5A86"/>
    <w:rsid w:val="006C04AF"/>
    <w:rsid w:val="006D0EAC"/>
    <w:rsid w:val="006E0938"/>
    <w:rsid w:val="006E2C30"/>
    <w:rsid w:val="006F0F1C"/>
    <w:rsid w:val="00712EE2"/>
    <w:rsid w:val="00757791"/>
    <w:rsid w:val="00761F8B"/>
    <w:rsid w:val="00766756"/>
    <w:rsid w:val="00771CB5"/>
    <w:rsid w:val="00775D0B"/>
    <w:rsid w:val="007770EA"/>
    <w:rsid w:val="00781054"/>
    <w:rsid w:val="00786B11"/>
    <w:rsid w:val="00787483"/>
    <w:rsid w:val="00787B60"/>
    <w:rsid w:val="00794E54"/>
    <w:rsid w:val="007C33EC"/>
    <w:rsid w:val="007C61FF"/>
    <w:rsid w:val="007D66E5"/>
    <w:rsid w:val="007E3416"/>
    <w:rsid w:val="007F0EEC"/>
    <w:rsid w:val="007F474A"/>
    <w:rsid w:val="0080016B"/>
    <w:rsid w:val="008035B7"/>
    <w:rsid w:val="00806ED7"/>
    <w:rsid w:val="00817B64"/>
    <w:rsid w:val="0082153D"/>
    <w:rsid w:val="0083001E"/>
    <w:rsid w:val="0083698E"/>
    <w:rsid w:val="00846D46"/>
    <w:rsid w:val="0085588D"/>
    <w:rsid w:val="008607BE"/>
    <w:rsid w:val="00866CEC"/>
    <w:rsid w:val="008670DD"/>
    <w:rsid w:val="00870849"/>
    <w:rsid w:val="008745C4"/>
    <w:rsid w:val="00876CD9"/>
    <w:rsid w:val="00887C7D"/>
    <w:rsid w:val="008A4AD6"/>
    <w:rsid w:val="008A6C35"/>
    <w:rsid w:val="008B1CDC"/>
    <w:rsid w:val="008C0746"/>
    <w:rsid w:val="008C3651"/>
    <w:rsid w:val="008D1ABA"/>
    <w:rsid w:val="008F22F1"/>
    <w:rsid w:val="00922E87"/>
    <w:rsid w:val="00927D11"/>
    <w:rsid w:val="00942FF2"/>
    <w:rsid w:val="00945892"/>
    <w:rsid w:val="00951390"/>
    <w:rsid w:val="00955ECC"/>
    <w:rsid w:val="009630B1"/>
    <w:rsid w:val="00963DC9"/>
    <w:rsid w:val="00964B0D"/>
    <w:rsid w:val="009652C5"/>
    <w:rsid w:val="00972712"/>
    <w:rsid w:val="00993595"/>
    <w:rsid w:val="009949CF"/>
    <w:rsid w:val="009A7239"/>
    <w:rsid w:val="009B7DF2"/>
    <w:rsid w:val="009C00FE"/>
    <w:rsid w:val="009C76F9"/>
    <w:rsid w:val="009D6CD0"/>
    <w:rsid w:val="009E1420"/>
    <w:rsid w:val="009E3F4A"/>
    <w:rsid w:val="00A049AE"/>
    <w:rsid w:val="00A071D8"/>
    <w:rsid w:val="00A15661"/>
    <w:rsid w:val="00A24550"/>
    <w:rsid w:val="00A55474"/>
    <w:rsid w:val="00A55535"/>
    <w:rsid w:val="00A560A5"/>
    <w:rsid w:val="00A62E15"/>
    <w:rsid w:val="00A76D25"/>
    <w:rsid w:val="00A94D11"/>
    <w:rsid w:val="00AB1C79"/>
    <w:rsid w:val="00AC3265"/>
    <w:rsid w:val="00AC4435"/>
    <w:rsid w:val="00AC48FD"/>
    <w:rsid w:val="00AD50B8"/>
    <w:rsid w:val="00AE446B"/>
    <w:rsid w:val="00AE46E9"/>
    <w:rsid w:val="00AF4778"/>
    <w:rsid w:val="00B171BE"/>
    <w:rsid w:val="00B25E0B"/>
    <w:rsid w:val="00B3211E"/>
    <w:rsid w:val="00B32996"/>
    <w:rsid w:val="00B433AD"/>
    <w:rsid w:val="00B55AA5"/>
    <w:rsid w:val="00B67646"/>
    <w:rsid w:val="00B72C28"/>
    <w:rsid w:val="00B82D1A"/>
    <w:rsid w:val="00B83111"/>
    <w:rsid w:val="00BA22B1"/>
    <w:rsid w:val="00BA2514"/>
    <w:rsid w:val="00BA38D3"/>
    <w:rsid w:val="00BA4D5A"/>
    <w:rsid w:val="00BB09C4"/>
    <w:rsid w:val="00BB1166"/>
    <w:rsid w:val="00BB1B50"/>
    <w:rsid w:val="00BB364A"/>
    <w:rsid w:val="00BB414D"/>
    <w:rsid w:val="00BC7FA7"/>
    <w:rsid w:val="00BD0E1D"/>
    <w:rsid w:val="00BE24A2"/>
    <w:rsid w:val="00BF1B22"/>
    <w:rsid w:val="00BF323A"/>
    <w:rsid w:val="00BF3421"/>
    <w:rsid w:val="00BF450D"/>
    <w:rsid w:val="00C00A8F"/>
    <w:rsid w:val="00C24180"/>
    <w:rsid w:val="00C40847"/>
    <w:rsid w:val="00C476B2"/>
    <w:rsid w:val="00C55C51"/>
    <w:rsid w:val="00CA47BD"/>
    <w:rsid w:val="00CC0C99"/>
    <w:rsid w:val="00CC1B77"/>
    <w:rsid w:val="00CE2FFE"/>
    <w:rsid w:val="00D0238F"/>
    <w:rsid w:val="00D12386"/>
    <w:rsid w:val="00D14FB9"/>
    <w:rsid w:val="00D22BC4"/>
    <w:rsid w:val="00D26A12"/>
    <w:rsid w:val="00D274C0"/>
    <w:rsid w:val="00D30209"/>
    <w:rsid w:val="00D35393"/>
    <w:rsid w:val="00D35CEE"/>
    <w:rsid w:val="00D36576"/>
    <w:rsid w:val="00D367DF"/>
    <w:rsid w:val="00D37699"/>
    <w:rsid w:val="00D666CF"/>
    <w:rsid w:val="00D729FA"/>
    <w:rsid w:val="00D775A6"/>
    <w:rsid w:val="00D83942"/>
    <w:rsid w:val="00DD5F04"/>
    <w:rsid w:val="00DE48F9"/>
    <w:rsid w:val="00E01D17"/>
    <w:rsid w:val="00E02BCE"/>
    <w:rsid w:val="00E15447"/>
    <w:rsid w:val="00E40267"/>
    <w:rsid w:val="00E42795"/>
    <w:rsid w:val="00E53158"/>
    <w:rsid w:val="00E60A47"/>
    <w:rsid w:val="00E62009"/>
    <w:rsid w:val="00E70542"/>
    <w:rsid w:val="00E77D20"/>
    <w:rsid w:val="00E90299"/>
    <w:rsid w:val="00EA5630"/>
    <w:rsid w:val="00EA71F8"/>
    <w:rsid w:val="00EC482E"/>
    <w:rsid w:val="00EE3092"/>
    <w:rsid w:val="00EE3481"/>
    <w:rsid w:val="00EE437C"/>
    <w:rsid w:val="00EF3240"/>
    <w:rsid w:val="00EF5D2C"/>
    <w:rsid w:val="00F10E9E"/>
    <w:rsid w:val="00F14092"/>
    <w:rsid w:val="00F30830"/>
    <w:rsid w:val="00F34F35"/>
    <w:rsid w:val="00F41DFB"/>
    <w:rsid w:val="00F4215B"/>
    <w:rsid w:val="00F5031F"/>
    <w:rsid w:val="00F50B4B"/>
    <w:rsid w:val="00F55464"/>
    <w:rsid w:val="00F60B74"/>
    <w:rsid w:val="00F84CA2"/>
    <w:rsid w:val="00F9110D"/>
    <w:rsid w:val="00F91571"/>
    <w:rsid w:val="00F91D6E"/>
    <w:rsid w:val="00F97D01"/>
    <w:rsid w:val="00FA05DC"/>
    <w:rsid w:val="00FB01F0"/>
    <w:rsid w:val="00FB2463"/>
    <w:rsid w:val="00FD7612"/>
    <w:rsid w:val="00FF60D8"/>
    <w:rsid w:val="011DB655"/>
    <w:rsid w:val="021A5F11"/>
    <w:rsid w:val="063F9E5F"/>
    <w:rsid w:val="06E5483B"/>
    <w:rsid w:val="0A13F9DB"/>
    <w:rsid w:val="0ADFB936"/>
    <w:rsid w:val="0CD41842"/>
    <w:rsid w:val="102107ED"/>
    <w:rsid w:val="12E08A3F"/>
    <w:rsid w:val="13F27CF8"/>
    <w:rsid w:val="1701F21E"/>
    <w:rsid w:val="1703B625"/>
    <w:rsid w:val="1822028F"/>
    <w:rsid w:val="19912082"/>
    <w:rsid w:val="1B17B7E5"/>
    <w:rsid w:val="1C8016D3"/>
    <w:rsid w:val="1D4D627E"/>
    <w:rsid w:val="1F2F2B78"/>
    <w:rsid w:val="1FF76E55"/>
    <w:rsid w:val="221C8C97"/>
    <w:rsid w:val="23793FBA"/>
    <w:rsid w:val="256714A9"/>
    <w:rsid w:val="268FAB7E"/>
    <w:rsid w:val="2A0CD456"/>
    <w:rsid w:val="2B293A66"/>
    <w:rsid w:val="2CBBDAB6"/>
    <w:rsid w:val="2DA9CCD1"/>
    <w:rsid w:val="2E71A409"/>
    <w:rsid w:val="30447225"/>
    <w:rsid w:val="31F39108"/>
    <w:rsid w:val="321EDCF8"/>
    <w:rsid w:val="34FC651D"/>
    <w:rsid w:val="368CB7C0"/>
    <w:rsid w:val="37212BF4"/>
    <w:rsid w:val="38F3118E"/>
    <w:rsid w:val="39CEEFB0"/>
    <w:rsid w:val="3C0AAEA9"/>
    <w:rsid w:val="3F98BEB0"/>
    <w:rsid w:val="3FC29D11"/>
    <w:rsid w:val="407AD67C"/>
    <w:rsid w:val="46C44FD7"/>
    <w:rsid w:val="46CAF0BE"/>
    <w:rsid w:val="4A329C01"/>
    <w:rsid w:val="4AA14713"/>
    <w:rsid w:val="4DCF1EB7"/>
    <w:rsid w:val="4E40FCEF"/>
    <w:rsid w:val="4F9BEC32"/>
    <w:rsid w:val="50093C9D"/>
    <w:rsid w:val="5129C749"/>
    <w:rsid w:val="5367F2DD"/>
    <w:rsid w:val="5617B38D"/>
    <w:rsid w:val="57DFD93C"/>
    <w:rsid w:val="582C654B"/>
    <w:rsid w:val="59E9C566"/>
    <w:rsid w:val="5B51C3F3"/>
    <w:rsid w:val="5B9C07DD"/>
    <w:rsid w:val="5E7AEAE7"/>
    <w:rsid w:val="61020404"/>
    <w:rsid w:val="62946E4B"/>
    <w:rsid w:val="65FF0489"/>
    <w:rsid w:val="6C33FC9E"/>
    <w:rsid w:val="70C50EAB"/>
    <w:rsid w:val="713A4643"/>
    <w:rsid w:val="74FC5EED"/>
    <w:rsid w:val="76ABC872"/>
    <w:rsid w:val="79975A42"/>
    <w:rsid w:val="7CC4A77A"/>
    <w:rsid w:val="7FA9C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BC"/>
  </w:style>
  <w:style w:type="paragraph" w:styleId="Heading1">
    <w:name w:val="heading 1"/>
    <w:basedOn w:val="Normal"/>
    <w:next w:val="Normal"/>
    <w:link w:val="Heading1Char"/>
    <w:uiPriority w:val="9"/>
    <w:qFormat/>
    <w:rsid w:val="00585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DF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EEC"/>
    <w:pPr>
      <w:spacing w:before="100" w:beforeAutospacing="1" w:after="100" w:afterAutospacing="1"/>
    </w:pPr>
    <w:rPr>
      <w:rFonts w:ascii="Times" w:hAnsi="Times" w:cs="Times New Roman"/>
      <w:sz w:val="20"/>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A Fu,fn"/>
    <w:basedOn w:val="Normal"/>
    <w:link w:val="FootnoteTextChar"/>
    <w:uiPriority w:val="99"/>
    <w:unhideWhenUsed/>
    <w:rsid w:val="007F0EEC"/>
  </w:style>
  <w:style w:type="character" w:customStyle="1" w:styleId="FootnoteTextChar">
    <w:name w:val="Footnote Text Char"/>
    <w:aliases w:val="stile 1 Char1,Footnote Char1,Footnote1 Char1,Footnote2 Char1,Footnote3 Char1,Footnote4 Char1,Footnote5 Char1,Footnote6 Char1,Footnote7 Char1,Footnote8 Char1,Footnote9 Char1,Footnote10 Char1,Footnote11 Char1,Footnote21 Char1,FA Char1"/>
    <w:basedOn w:val="DefaultParagraphFont"/>
    <w:link w:val="FootnoteText"/>
    <w:uiPriority w:val="99"/>
    <w:rsid w:val="007F0EEC"/>
  </w:style>
  <w:style w:type="character" w:styleId="FootnoteReference">
    <w:name w:val="footnote reference"/>
    <w:aliases w:val="Char Char,Odwołanie przypisu,Footnote symbol,Footnote Reference Number,Footnotes refss"/>
    <w:basedOn w:val="DefaultParagraphFont"/>
    <w:uiPriority w:val="99"/>
    <w:unhideWhenUsed/>
    <w:rsid w:val="007F0EEC"/>
    <w:rPr>
      <w:vertAlign w:val="superscript"/>
    </w:rPr>
  </w:style>
  <w:style w:type="paragraph" w:styleId="ListParagraph">
    <w:name w:val="List Paragraph"/>
    <w:basedOn w:val="Normal"/>
    <w:uiPriority w:val="34"/>
    <w:qFormat/>
    <w:rsid w:val="002D33B7"/>
    <w:pPr>
      <w:ind w:left="720"/>
      <w:contextualSpacing/>
    </w:pPr>
  </w:style>
  <w:style w:type="paragraph" w:styleId="BalloonText">
    <w:name w:val="Balloon Text"/>
    <w:basedOn w:val="Normal"/>
    <w:link w:val="BalloonTextChar"/>
    <w:uiPriority w:val="99"/>
    <w:semiHidden/>
    <w:unhideWhenUsed/>
    <w:rsid w:val="00143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E73"/>
    <w:rPr>
      <w:rFonts w:ascii="Lucida Grande" w:hAnsi="Lucida Grande" w:cs="Lucida Grande"/>
      <w:sz w:val="18"/>
      <w:szCs w:val="18"/>
    </w:rPr>
  </w:style>
  <w:style w:type="character" w:styleId="Hyperlink">
    <w:name w:val="Hyperlink"/>
    <w:rsid w:val="00273AE2"/>
    <w:rPr>
      <w:color w:val="0000FF"/>
      <w:u w:val="single"/>
    </w:rPr>
  </w:style>
  <w:style w:type="character" w:customStyle="1" w:styleId="FootnoteTextChar2">
    <w:name w:val="Footnote Text Char2"/>
    <w:aliases w:val="stile 1 Char,Footnote Char,Footnote1 Char,Footnote2 Char,Footnote3 Char,Footnote4 Char,Footnote5 Char,Footnote6 Char,Footnote7 Char,Footnote8 Char,Footnote9 Char,Footnote10 Char,Footnote11 Char,Footnote21 Char,Footnote31 Char,FA Char"/>
    <w:locked/>
    <w:rsid w:val="00273AE2"/>
    <w:rPr>
      <w:lang w:val="en-GB" w:eastAsia="en-US"/>
    </w:rPr>
  </w:style>
  <w:style w:type="character" w:styleId="CommentReference">
    <w:name w:val="annotation reference"/>
    <w:basedOn w:val="DefaultParagraphFont"/>
    <w:uiPriority w:val="99"/>
    <w:semiHidden/>
    <w:unhideWhenUsed/>
    <w:rsid w:val="00263BFF"/>
    <w:rPr>
      <w:sz w:val="16"/>
      <w:szCs w:val="16"/>
    </w:rPr>
  </w:style>
  <w:style w:type="paragraph" w:styleId="CommentText">
    <w:name w:val="annotation text"/>
    <w:basedOn w:val="Normal"/>
    <w:link w:val="CommentTextChar"/>
    <w:uiPriority w:val="99"/>
    <w:semiHidden/>
    <w:unhideWhenUsed/>
    <w:rsid w:val="00263BFF"/>
    <w:rPr>
      <w:sz w:val="20"/>
      <w:szCs w:val="20"/>
    </w:rPr>
  </w:style>
  <w:style w:type="character" w:customStyle="1" w:styleId="CommentTextChar">
    <w:name w:val="Comment Text Char"/>
    <w:basedOn w:val="DefaultParagraphFont"/>
    <w:link w:val="CommentText"/>
    <w:uiPriority w:val="99"/>
    <w:semiHidden/>
    <w:rsid w:val="00263BFF"/>
    <w:rPr>
      <w:sz w:val="20"/>
      <w:szCs w:val="20"/>
    </w:rPr>
  </w:style>
  <w:style w:type="paragraph" w:styleId="CommentSubject">
    <w:name w:val="annotation subject"/>
    <w:basedOn w:val="CommentText"/>
    <w:next w:val="CommentText"/>
    <w:link w:val="CommentSubjectChar"/>
    <w:uiPriority w:val="99"/>
    <w:semiHidden/>
    <w:unhideWhenUsed/>
    <w:rsid w:val="00263BFF"/>
    <w:rPr>
      <w:b/>
      <w:bCs/>
    </w:rPr>
  </w:style>
  <w:style w:type="character" w:customStyle="1" w:styleId="CommentSubjectChar">
    <w:name w:val="Comment Subject Char"/>
    <w:basedOn w:val="CommentTextChar"/>
    <w:link w:val="CommentSubject"/>
    <w:uiPriority w:val="99"/>
    <w:semiHidden/>
    <w:rsid w:val="00263BFF"/>
    <w:rPr>
      <w:b/>
      <w:bCs/>
      <w:sz w:val="20"/>
      <w:szCs w:val="20"/>
    </w:rPr>
  </w:style>
  <w:style w:type="paragraph" w:styleId="Revision">
    <w:name w:val="Revision"/>
    <w:hidden/>
    <w:uiPriority w:val="99"/>
    <w:semiHidden/>
    <w:rsid w:val="00263BFF"/>
  </w:style>
  <w:style w:type="paragraph" w:customStyle="1" w:styleId="Default">
    <w:name w:val="Default"/>
    <w:rsid w:val="00786B11"/>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BB1B50"/>
    <w:pPr>
      <w:tabs>
        <w:tab w:val="center" w:pos="4703"/>
        <w:tab w:val="right" w:pos="9406"/>
      </w:tabs>
    </w:pPr>
  </w:style>
  <w:style w:type="character" w:customStyle="1" w:styleId="HeaderChar">
    <w:name w:val="Header Char"/>
    <w:basedOn w:val="DefaultParagraphFont"/>
    <w:link w:val="Header"/>
    <w:uiPriority w:val="99"/>
    <w:rsid w:val="00BB1B50"/>
  </w:style>
  <w:style w:type="paragraph" w:styleId="Footer">
    <w:name w:val="footer"/>
    <w:basedOn w:val="Normal"/>
    <w:link w:val="FooterChar"/>
    <w:uiPriority w:val="99"/>
    <w:unhideWhenUsed/>
    <w:rsid w:val="00BB1B50"/>
    <w:pPr>
      <w:tabs>
        <w:tab w:val="center" w:pos="4703"/>
        <w:tab w:val="right" w:pos="9406"/>
      </w:tabs>
    </w:pPr>
  </w:style>
  <w:style w:type="character" w:customStyle="1" w:styleId="FooterChar">
    <w:name w:val="Footer Char"/>
    <w:basedOn w:val="DefaultParagraphFont"/>
    <w:link w:val="Footer"/>
    <w:uiPriority w:val="99"/>
    <w:rsid w:val="00BB1B50"/>
  </w:style>
  <w:style w:type="paragraph" w:styleId="EndnoteText">
    <w:name w:val="endnote text"/>
    <w:basedOn w:val="Normal"/>
    <w:link w:val="EndnoteTextChar"/>
    <w:uiPriority w:val="99"/>
    <w:semiHidden/>
    <w:unhideWhenUsed/>
    <w:rsid w:val="006B5A86"/>
    <w:rPr>
      <w:sz w:val="20"/>
      <w:szCs w:val="20"/>
    </w:rPr>
  </w:style>
  <w:style w:type="character" w:customStyle="1" w:styleId="EndnoteTextChar">
    <w:name w:val="Endnote Text Char"/>
    <w:basedOn w:val="DefaultParagraphFont"/>
    <w:link w:val="EndnoteText"/>
    <w:uiPriority w:val="99"/>
    <w:semiHidden/>
    <w:rsid w:val="006B5A86"/>
    <w:rPr>
      <w:sz w:val="20"/>
      <w:szCs w:val="20"/>
    </w:rPr>
  </w:style>
  <w:style w:type="character" w:styleId="EndnoteReference">
    <w:name w:val="endnote reference"/>
    <w:basedOn w:val="DefaultParagraphFont"/>
    <w:uiPriority w:val="99"/>
    <w:semiHidden/>
    <w:unhideWhenUsed/>
    <w:rsid w:val="006B5A86"/>
    <w:rPr>
      <w:vertAlign w:val="superscript"/>
    </w:rPr>
  </w:style>
  <w:style w:type="character" w:customStyle="1" w:styleId="def2">
    <w:name w:val="def2"/>
    <w:basedOn w:val="DefaultParagraphFont"/>
    <w:rsid w:val="006B5A86"/>
  </w:style>
  <w:style w:type="table" w:styleId="TableGrid">
    <w:name w:val="Table Grid"/>
    <w:basedOn w:val="TableNormal"/>
    <w:uiPriority w:val="59"/>
    <w:rsid w:val="00F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1DFB"/>
    <w:rPr>
      <w:rFonts w:ascii="Times" w:hAnsi="Times"/>
      <w:b/>
      <w:bCs/>
      <w:sz w:val="27"/>
      <w:szCs w:val="27"/>
    </w:rPr>
  </w:style>
  <w:style w:type="character" w:customStyle="1" w:styleId="Heading1Char">
    <w:name w:val="Heading 1 Char"/>
    <w:basedOn w:val="DefaultParagraphFont"/>
    <w:link w:val="Heading1"/>
    <w:uiPriority w:val="9"/>
    <w:rsid w:val="00585E2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85AF2"/>
    <w:rPr>
      <w:b/>
      <w:bCs/>
      <w:i w:val="0"/>
      <w:iCs w:val="0"/>
    </w:rPr>
  </w:style>
  <w:style w:type="character" w:customStyle="1" w:styleId="st1">
    <w:name w:val="st1"/>
    <w:basedOn w:val="DefaultParagraphFont"/>
    <w:rsid w:val="00385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BC"/>
  </w:style>
  <w:style w:type="paragraph" w:styleId="Heading1">
    <w:name w:val="heading 1"/>
    <w:basedOn w:val="Normal"/>
    <w:next w:val="Normal"/>
    <w:link w:val="Heading1Char"/>
    <w:uiPriority w:val="9"/>
    <w:qFormat/>
    <w:rsid w:val="00585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DF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EEC"/>
    <w:pPr>
      <w:spacing w:before="100" w:beforeAutospacing="1" w:after="100" w:afterAutospacing="1"/>
    </w:pPr>
    <w:rPr>
      <w:rFonts w:ascii="Times" w:hAnsi="Times" w:cs="Times New Roman"/>
      <w:sz w:val="20"/>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A Fu,fn"/>
    <w:basedOn w:val="Normal"/>
    <w:link w:val="FootnoteTextChar"/>
    <w:uiPriority w:val="99"/>
    <w:unhideWhenUsed/>
    <w:rsid w:val="007F0EEC"/>
  </w:style>
  <w:style w:type="character" w:customStyle="1" w:styleId="FootnoteTextChar">
    <w:name w:val="Footnote Text Char"/>
    <w:aliases w:val="stile 1 Char1,Footnote Char1,Footnote1 Char1,Footnote2 Char1,Footnote3 Char1,Footnote4 Char1,Footnote5 Char1,Footnote6 Char1,Footnote7 Char1,Footnote8 Char1,Footnote9 Char1,Footnote10 Char1,Footnote11 Char1,Footnote21 Char1,FA Char1"/>
    <w:basedOn w:val="DefaultParagraphFont"/>
    <w:link w:val="FootnoteText"/>
    <w:uiPriority w:val="99"/>
    <w:rsid w:val="007F0EEC"/>
  </w:style>
  <w:style w:type="character" w:styleId="FootnoteReference">
    <w:name w:val="footnote reference"/>
    <w:aliases w:val="Char Char,Odwołanie przypisu,Footnote symbol,Footnote Reference Number,Footnotes refss"/>
    <w:basedOn w:val="DefaultParagraphFont"/>
    <w:uiPriority w:val="99"/>
    <w:unhideWhenUsed/>
    <w:rsid w:val="007F0EEC"/>
    <w:rPr>
      <w:vertAlign w:val="superscript"/>
    </w:rPr>
  </w:style>
  <w:style w:type="paragraph" w:styleId="ListParagraph">
    <w:name w:val="List Paragraph"/>
    <w:basedOn w:val="Normal"/>
    <w:uiPriority w:val="34"/>
    <w:qFormat/>
    <w:rsid w:val="002D33B7"/>
    <w:pPr>
      <w:ind w:left="720"/>
      <w:contextualSpacing/>
    </w:pPr>
  </w:style>
  <w:style w:type="paragraph" w:styleId="BalloonText">
    <w:name w:val="Balloon Text"/>
    <w:basedOn w:val="Normal"/>
    <w:link w:val="BalloonTextChar"/>
    <w:uiPriority w:val="99"/>
    <w:semiHidden/>
    <w:unhideWhenUsed/>
    <w:rsid w:val="00143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E73"/>
    <w:rPr>
      <w:rFonts w:ascii="Lucida Grande" w:hAnsi="Lucida Grande" w:cs="Lucida Grande"/>
      <w:sz w:val="18"/>
      <w:szCs w:val="18"/>
    </w:rPr>
  </w:style>
  <w:style w:type="character" w:styleId="Hyperlink">
    <w:name w:val="Hyperlink"/>
    <w:rsid w:val="00273AE2"/>
    <w:rPr>
      <w:color w:val="0000FF"/>
      <w:u w:val="single"/>
    </w:rPr>
  </w:style>
  <w:style w:type="character" w:customStyle="1" w:styleId="FootnoteTextChar2">
    <w:name w:val="Footnote Text Char2"/>
    <w:aliases w:val="stile 1 Char,Footnote Char,Footnote1 Char,Footnote2 Char,Footnote3 Char,Footnote4 Char,Footnote5 Char,Footnote6 Char,Footnote7 Char,Footnote8 Char,Footnote9 Char,Footnote10 Char,Footnote11 Char,Footnote21 Char,Footnote31 Char,FA Char"/>
    <w:locked/>
    <w:rsid w:val="00273AE2"/>
    <w:rPr>
      <w:lang w:val="en-GB" w:eastAsia="en-US"/>
    </w:rPr>
  </w:style>
  <w:style w:type="character" w:styleId="CommentReference">
    <w:name w:val="annotation reference"/>
    <w:basedOn w:val="DefaultParagraphFont"/>
    <w:uiPriority w:val="99"/>
    <w:semiHidden/>
    <w:unhideWhenUsed/>
    <w:rsid w:val="00263BFF"/>
    <w:rPr>
      <w:sz w:val="16"/>
      <w:szCs w:val="16"/>
    </w:rPr>
  </w:style>
  <w:style w:type="paragraph" w:styleId="CommentText">
    <w:name w:val="annotation text"/>
    <w:basedOn w:val="Normal"/>
    <w:link w:val="CommentTextChar"/>
    <w:uiPriority w:val="99"/>
    <w:semiHidden/>
    <w:unhideWhenUsed/>
    <w:rsid w:val="00263BFF"/>
    <w:rPr>
      <w:sz w:val="20"/>
      <w:szCs w:val="20"/>
    </w:rPr>
  </w:style>
  <w:style w:type="character" w:customStyle="1" w:styleId="CommentTextChar">
    <w:name w:val="Comment Text Char"/>
    <w:basedOn w:val="DefaultParagraphFont"/>
    <w:link w:val="CommentText"/>
    <w:uiPriority w:val="99"/>
    <w:semiHidden/>
    <w:rsid w:val="00263BFF"/>
    <w:rPr>
      <w:sz w:val="20"/>
      <w:szCs w:val="20"/>
    </w:rPr>
  </w:style>
  <w:style w:type="paragraph" w:styleId="CommentSubject">
    <w:name w:val="annotation subject"/>
    <w:basedOn w:val="CommentText"/>
    <w:next w:val="CommentText"/>
    <w:link w:val="CommentSubjectChar"/>
    <w:uiPriority w:val="99"/>
    <w:semiHidden/>
    <w:unhideWhenUsed/>
    <w:rsid w:val="00263BFF"/>
    <w:rPr>
      <w:b/>
      <w:bCs/>
    </w:rPr>
  </w:style>
  <w:style w:type="character" w:customStyle="1" w:styleId="CommentSubjectChar">
    <w:name w:val="Comment Subject Char"/>
    <w:basedOn w:val="CommentTextChar"/>
    <w:link w:val="CommentSubject"/>
    <w:uiPriority w:val="99"/>
    <w:semiHidden/>
    <w:rsid w:val="00263BFF"/>
    <w:rPr>
      <w:b/>
      <w:bCs/>
      <w:sz w:val="20"/>
      <w:szCs w:val="20"/>
    </w:rPr>
  </w:style>
  <w:style w:type="paragraph" w:styleId="Revision">
    <w:name w:val="Revision"/>
    <w:hidden/>
    <w:uiPriority w:val="99"/>
    <w:semiHidden/>
    <w:rsid w:val="00263BFF"/>
  </w:style>
  <w:style w:type="paragraph" w:customStyle="1" w:styleId="Default">
    <w:name w:val="Default"/>
    <w:rsid w:val="00786B11"/>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BB1B50"/>
    <w:pPr>
      <w:tabs>
        <w:tab w:val="center" w:pos="4703"/>
        <w:tab w:val="right" w:pos="9406"/>
      </w:tabs>
    </w:pPr>
  </w:style>
  <w:style w:type="character" w:customStyle="1" w:styleId="HeaderChar">
    <w:name w:val="Header Char"/>
    <w:basedOn w:val="DefaultParagraphFont"/>
    <w:link w:val="Header"/>
    <w:uiPriority w:val="99"/>
    <w:rsid w:val="00BB1B50"/>
  </w:style>
  <w:style w:type="paragraph" w:styleId="Footer">
    <w:name w:val="footer"/>
    <w:basedOn w:val="Normal"/>
    <w:link w:val="FooterChar"/>
    <w:uiPriority w:val="99"/>
    <w:unhideWhenUsed/>
    <w:rsid w:val="00BB1B50"/>
    <w:pPr>
      <w:tabs>
        <w:tab w:val="center" w:pos="4703"/>
        <w:tab w:val="right" w:pos="9406"/>
      </w:tabs>
    </w:pPr>
  </w:style>
  <w:style w:type="character" w:customStyle="1" w:styleId="FooterChar">
    <w:name w:val="Footer Char"/>
    <w:basedOn w:val="DefaultParagraphFont"/>
    <w:link w:val="Footer"/>
    <w:uiPriority w:val="99"/>
    <w:rsid w:val="00BB1B50"/>
  </w:style>
  <w:style w:type="paragraph" w:styleId="EndnoteText">
    <w:name w:val="endnote text"/>
    <w:basedOn w:val="Normal"/>
    <w:link w:val="EndnoteTextChar"/>
    <w:uiPriority w:val="99"/>
    <w:semiHidden/>
    <w:unhideWhenUsed/>
    <w:rsid w:val="006B5A86"/>
    <w:rPr>
      <w:sz w:val="20"/>
      <w:szCs w:val="20"/>
    </w:rPr>
  </w:style>
  <w:style w:type="character" w:customStyle="1" w:styleId="EndnoteTextChar">
    <w:name w:val="Endnote Text Char"/>
    <w:basedOn w:val="DefaultParagraphFont"/>
    <w:link w:val="EndnoteText"/>
    <w:uiPriority w:val="99"/>
    <w:semiHidden/>
    <w:rsid w:val="006B5A86"/>
    <w:rPr>
      <w:sz w:val="20"/>
      <w:szCs w:val="20"/>
    </w:rPr>
  </w:style>
  <w:style w:type="character" w:styleId="EndnoteReference">
    <w:name w:val="endnote reference"/>
    <w:basedOn w:val="DefaultParagraphFont"/>
    <w:uiPriority w:val="99"/>
    <w:semiHidden/>
    <w:unhideWhenUsed/>
    <w:rsid w:val="006B5A86"/>
    <w:rPr>
      <w:vertAlign w:val="superscript"/>
    </w:rPr>
  </w:style>
  <w:style w:type="character" w:customStyle="1" w:styleId="def2">
    <w:name w:val="def2"/>
    <w:basedOn w:val="DefaultParagraphFont"/>
    <w:rsid w:val="006B5A86"/>
  </w:style>
  <w:style w:type="table" w:styleId="TableGrid">
    <w:name w:val="Table Grid"/>
    <w:basedOn w:val="TableNormal"/>
    <w:uiPriority w:val="59"/>
    <w:rsid w:val="00F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1DFB"/>
    <w:rPr>
      <w:rFonts w:ascii="Times" w:hAnsi="Times"/>
      <w:b/>
      <w:bCs/>
      <w:sz w:val="27"/>
      <w:szCs w:val="27"/>
    </w:rPr>
  </w:style>
  <w:style w:type="character" w:customStyle="1" w:styleId="Heading1Char">
    <w:name w:val="Heading 1 Char"/>
    <w:basedOn w:val="DefaultParagraphFont"/>
    <w:link w:val="Heading1"/>
    <w:uiPriority w:val="9"/>
    <w:rsid w:val="00585E2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85AF2"/>
    <w:rPr>
      <w:b/>
      <w:bCs/>
      <w:i w:val="0"/>
      <w:iCs w:val="0"/>
    </w:rPr>
  </w:style>
  <w:style w:type="character" w:customStyle="1" w:styleId="st1">
    <w:name w:val="st1"/>
    <w:basedOn w:val="DefaultParagraphFont"/>
    <w:rsid w:val="0038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1401">
      <w:bodyDiv w:val="1"/>
      <w:marLeft w:val="0"/>
      <w:marRight w:val="0"/>
      <w:marTop w:val="0"/>
      <w:marBottom w:val="0"/>
      <w:divBdr>
        <w:top w:val="none" w:sz="0" w:space="0" w:color="auto"/>
        <w:left w:val="none" w:sz="0" w:space="0" w:color="auto"/>
        <w:bottom w:val="none" w:sz="0" w:space="0" w:color="auto"/>
        <w:right w:val="none" w:sz="0" w:space="0" w:color="auto"/>
      </w:divBdr>
    </w:div>
    <w:div w:id="285240050">
      <w:bodyDiv w:val="1"/>
      <w:marLeft w:val="0"/>
      <w:marRight w:val="0"/>
      <w:marTop w:val="0"/>
      <w:marBottom w:val="0"/>
      <w:divBdr>
        <w:top w:val="none" w:sz="0" w:space="0" w:color="auto"/>
        <w:left w:val="none" w:sz="0" w:space="0" w:color="auto"/>
        <w:bottom w:val="none" w:sz="0" w:space="0" w:color="auto"/>
        <w:right w:val="none" w:sz="0" w:space="0" w:color="auto"/>
      </w:divBdr>
    </w:div>
    <w:div w:id="317925000">
      <w:bodyDiv w:val="1"/>
      <w:marLeft w:val="0"/>
      <w:marRight w:val="0"/>
      <w:marTop w:val="0"/>
      <w:marBottom w:val="0"/>
      <w:divBdr>
        <w:top w:val="none" w:sz="0" w:space="0" w:color="auto"/>
        <w:left w:val="none" w:sz="0" w:space="0" w:color="auto"/>
        <w:bottom w:val="none" w:sz="0" w:space="0" w:color="auto"/>
        <w:right w:val="none" w:sz="0" w:space="0" w:color="auto"/>
      </w:divBdr>
    </w:div>
    <w:div w:id="336199734">
      <w:bodyDiv w:val="1"/>
      <w:marLeft w:val="0"/>
      <w:marRight w:val="0"/>
      <w:marTop w:val="0"/>
      <w:marBottom w:val="0"/>
      <w:divBdr>
        <w:top w:val="none" w:sz="0" w:space="0" w:color="auto"/>
        <w:left w:val="none" w:sz="0" w:space="0" w:color="auto"/>
        <w:bottom w:val="none" w:sz="0" w:space="0" w:color="auto"/>
        <w:right w:val="none" w:sz="0" w:space="0" w:color="auto"/>
      </w:divBdr>
    </w:div>
    <w:div w:id="353388078">
      <w:bodyDiv w:val="1"/>
      <w:marLeft w:val="0"/>
      <w:marRight w:val="0"/>
      <w:marTop w:val="0"/>
      <w:marBottom w:val="0"/>
      <w:divBdr>
        <w:top w:val="none" w:sz="0" w:space="0" w:color="auto"/>
        <w:left w:val="none" w:sz="0" w:space="0" w:color="auto"/>
        <w:bottom w:val="none" w:sz="0" w:space="0" w:color="auto"/>
        <w:right w:val="none" w:sz="0" w:space="0" w:color="auto"/>
      </w:divBdr>
      <w:divsChild>
        <w:div w:id="1112432058">
          <w:marLeft w:val="0"/>
          <w:marRight w:val="0"/>
          <w:marTop w:val="0"/>
          <w:marBottom w:val="0"/>
          <w:divBdr>
            <w:top w:val="none" w:sz="0" w:space="0" w:color="auto"/>
            <w:left w:val="none" w:sz="0" w:space="0" w:color="auto"/>
            <w:bottom w:val="none" w:sz="0" w:space="0" w:color="auto"/>
            <w:right w:val="none" w:sz="0" w:space="0" w:color="auto"/>
          </w:divBdr>
        </w:div>
        <w:div w:id="1053458303">
          <w:marLeft w:val="0"/>
          <w:marRight w:val="0"/>
          <w:marTop w:val="0"/>
          <w:marBottom w:val="0"/>
          <w:divBdr>
            <w:top w:val="none" w:sz="0" w:space="0" w:color="auto"/>
            <w:left w:val="none" w:sz="0" w:space="0" w:color="auto"/>
            <w:bottom w:val="none" w:sz="0" w:space="0" w:color="auto"/>
            <w:right w:val="none" w:sz="0" w:space="0" w:color="auto"/>
          </w:divBdr>
        </w:div>
        <w:div w:id="1606385582">
          <w:marLeft w:val="0"/>
          <w:marRight w:val="0"/>
          <w:marTop w:val="0"/>
          <w:marBottom w:val="0"/>
          <w:divBdr>
            <w:top w:val="none" w:sz="0" w:space="0" w:color="auto"/>
            <w:left w:val="none" w:sz="0" w:space="0" w:color="auto"/>
            <w:bottom w:val="none" w:sz="0" w:space="0" w:color="auto"/>
            <w:right w:val="none" w:sz="0" w:space="0" w:color="auto"/>
          </w:divBdr>
        </w:div>
        <w:div w:id="1569345735">
          <w:marLeft w:val="0"/>
          <w:marRight w:val="0"/>
          <w:marTop w:val="0"/>
          <w:marBottom w:val="0"/>
          <w:divBdr>
            <w:top w:val="none" w:sz="0" w:space="0" w:color="auto"/>
            <w:left w:val="none" w:sz="0" w:space="0" w:color="auto"/>
            <w:bottom w:val="none" w:sz="0" w:space="0" w:color="auto"/>
            <w:right w:val="none" w:sz="0" w:space="0" w:color="auto"/>
          </w:divBdr>
        </w:div>
      </w:divsChild>
    </w:div>
    <w:div w:id="474564887">
      <w:bodyDiv w:val="1"/>
      <w:marLeft w:val="0"/>
      <w:marRight w:val="0"/>
      <w:marTop w:val="0"/>
      <w:marBottom w:val="0"/>
      <w:divBdr>
        <w:top w:val="none" w:sz="0" w:space="0" w:color="auto"/>
        <w:left w:val="none" w:sz="0" w:space="0" w:color="auto"/>
        <w:bottom w:val="none" w:sz="0" w:space="0" w:color="auto"/>
        <w:right w:val="none" w:sz="0" w:space="0" w:color="auto"/>
      </w:divBdr>
    </w:div>
    <w:div w:id="528035253">
      <w:bodyDiv w:val="1"/>
      <w:marLeft w:val="0"/>
      <w:marRight w:val="0"/>
      <w:marTop w:val="0"/>
      <w:marBottom w:val="0"/>
      <w:divBdr>
        <w:top w:val="none" w:sz="0" w:space="0" w:color="auto"/>
        <w:left w:val="none" w:sz="0" w:space="0" w:color="auto"/>
        <w:bottom w:val="none" w:sz="0" w:space="0" w:color="auto"/>
        <w:right w:val="none" w:sz="0" w:space="0" w:color="auto"/>
      </w:divBdr>
    </w:div>
    <w:div w:id="549458131">
      <w:bodyDiv w:val="1"/>
      <w:marLeft w:val="0"/>
      <w:marRight w:val="0"/>
      <w:marTop w:val="0"/>
      <w:marBottom w:val="0"/>
      <w:divBdr>
        <w:top w:val="none" w:sz="0" w:space="0" w:color="auto"/>
        <w:left w:val="none" w:sz="0" w:space="0" w:color="auto"/>
        <w:bottom w:val="none" w:sz="0" w:space="0" w:color="auto"/>
        <w:right w:val="none" w:sz="0" w:space="0" w:color="auto"/>
      </w:divBdr>
    </w:div>
    <w:div w:id="661930998">
      <w:bodyDiv w:val="1"/>
      <w:marLeft w:val="0"/>
      <w:marRight w:val="0"/>
      <w:marTop w:val="0"/>
      <w:marBottom w:val="0"/>
      <w:divBdr>
        <w:top w:val="none" w:sz="0" w:space="0" w:color="auto"/>
        <w:left w:val="none" w:sz="0" w:space="0" w:color="auto"/>
        <w:bottom w:val="none" w:sz="0" w:space="0" w:color="auto"/>
        <w:right w:val="none" w:sz="0" w:space="0" w:color="auto"/>
      </w:divBdr>
    </w:div>
    <w:div w:id="713500120">
      <w:bodyDiv w:val="1"/>
      <w:marLeft w:val="0"/>
      <w:marRight w:val="0"/>
      <w:marTop w:val="0"/>
      <w:marBottom w:val="0"/>
      <w:divBdr>
        <w:top w:val="none" w:sz="0" w:space="0" w:color="auto"/>
        <w:left w:val="none" w:sz="0" w:space="0" w:color="auto"/>
        <w:bottom w:val="none" w:sz="0" w:space="0" w:color="auto"/>
        <w:right w:val="none" w:sz="0" w:space="0" w:color="auto"/>
      </w:divBdr>
    </w:div>
    <w:div w:id="773600697">
      <w:bodyDiv w:val="1"/>
      <w:marLeft w:val="0"/>
      <w:marRight w:val="0"/>
      <w:marTop w:val="0"/>
      <w:marBottom w:val="0"/>
      <w:divBdr>
        <w:top w:val="none" w:sz="0" w:space="0" w:color="auto"/>
        <w:left w:val="none" w:sz="0" w:space="0" w:color="auto"/>
        <w:bottom w:val="none" w:sz="0" w:space="0" w:color="auto"/>
        <w:right w:val="none" w:sz="0" w:space="0" w:color="auto"/>
      </w:divBdr>
    </w:div>
    <w:div w:id="973683885">
      <w:bodyDiv w:val="1"/>
      <w:marLeft w:val="0"/>
      <w:marRight w:val="0"/>
      <w:marTop w:val="0"/>
      <w:marBottom w:val="0"/>
      <w:divBdr>
        <w:top w:val="none" w:sz="0" w:space="0" w:color="auto"/>
        <w:left w:val="none" w:sz="0" w:space="0" w:color="auto"/>
        <w:bottom w:val="none" w:sz="0" w:space="0" w:color="auto"/>
        <w:right w:val="none" w:sz="0" w:space="0" w:color="auto"/>
      </w:divBdr>
    </w:div>
    <w:div w:id="1041436594">
      <w:bodyDiv w:val="1"/>
      <w:marLeft w:val="0"/>
      <w:marRight w:val="0"/>
      <w:marTop w:val="0"/>
      <w:marBottom w:val="0"/>
      <w:divBdr>
        <w:top w:val="none" w:sz="0" w:space="0" w:color="auto"/>
        <w:left w:val="none" w:sz="0" w:space="0" w:color="auto"/>
        <w:bottom w:val="none" w:sz="0" w:space="0" w:color="auto"/>
        <w:right w:val="none" w:sz="0" w:space="0" w:color="auto"/>
      </w:divBdr>
    </w:div>
    <w:div w:id="1065225974">
      <w:bodyDiv w:val="1"/>
      <w:marLeft w:val="0"/>
      <w:marRight w:val="0"/>
      <w:marTop w:val="0"/>
      <w:marBottom w:val="0"/>
      <w:divBdr>
        <w:top w:val="none" w:sz="0" w:space="0" w:color="auto"/>
        <w:left w:val="none" w:sz="0" w:space="0" w:color="auto"/>
        <w:bottom w:val="none" w:sz="0" w:space="0" w:color="auto"/>
        <w:right w:val="none" w:sz="0" w:space="0" w:color="auto"/>
      </w:divBdr>
    </w:div>
    <w:div w:id="1791165791">
      <w:bodyDiv w:val="1"/>
      <w:marLeft w:val="0"/>
      <w:marRight w:val="0"/>
      <w:marTop w:val="0"/>
      <w:marBottom w:val="0"/>
      <w:divBdr>
        <w:top w:val="none" w:sz="0" w:space="0" w:color="auto"/>
        <w:left w:val="none" w:sz="0" w:space="0" w:color="auto"/>
        <w:bottom w:val="none" w:sz="0" w:space="0" w:color="auto"/>
        <w:right w:val="none" w:sz="0" w:space="0" w:color="auto"/>
      </w:divBdr>
    </w:div>
    <w:div w:id="1961493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aspd.eu/en/content/job-creation-and-decent-working-conditions" TargetMode="External"/><Relationship Id="rId18" Type="http://schemas.openxmlformats.org/officeDocument/2006/relationships/hyperlink" Target="http://easpd.eu/en/content/european-semes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easpd.eu/en/content/accessibility" TargetMode="External"/><Relationship Id="rId2" Type="http://schemas.openxmlformats.org/officeDocument/2006/relationships/customXml" Target="../customXml/item2.xml"/><Relationship Id="rId16" Type="http://schemas.openxmlformats.org/officeDocument/2006/relationships/hyperlink" Target="http://easpd.eu/en/content/european-fund-strategic-invest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aspd.eu/en/content/inclusive-educ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aspd.eu/sites/default/files/sites/default/files/discussion_note_-_migrants_with_disabilities_access_to_services_-_fi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aspd.eu/en/content/right-work-and-employ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7C64BF408DA43AB21B856B92A7239" ma:contentTypeVersion="1" ma:contentTypeDescription="Create a new document." ma:contentTypeScope="" ma:versionID="d0e4df2beb938e112acf565ceeaa1a84">
  <xsd:schema xmlns:xsd="http://www.w3.org/2001/XMLSchema" xmlns:xs="http://www.w3.org/2001/XMLSchema" xmlns:p="http://schemas.microsoft.com/office/2006/metadata/properties" xmlns:ns2="c5826f8e-9178-4e4b-b72f-f47cc9bcef3d" targetNamespace="http://schemas.microsoft.com/office/2006/metadata/properties" ma:root="true" ma:fieldsID="67151d3ee4c36eebb011372957ddd07e" ns2:_="">
    <xsd:import namespace="c5826f8e-9178-4e4b-b72f-f47cc9bcef3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26f8e-9178-4e4b-b72f-f47cc9bcef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BF6F-D979-4FEB-889E-9C10A337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26f8e-9178-4e4b-b72f-f47cc9bce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83F5C-0133-4D4D-A332-7FDC6638B866}">
  <ds:schemaRefs>
    <ds:schemaRef ds:uri="http://schemas.microsoft.com/sharepoint/v3/contenttype/forms"/>
  </ds:schemaRefs>
</ds:datastoreItem>
</file>

<file path=customXml/itemProps3.xml><?xml version="1.0" encoding="utf-8"?>
<ds:datastoreItem xmlns:ds="http://schemas.openxmlformats.org/officeDocument/2006/customXml" ds:itemID="{66168B86-607F-4D01-A467-D5C803268DD7}">
  <ds:schemaRefs>
    <ds:schemaRef ds:uri="http://www.w3.org/XML/1998/namespace"/>
    <ds:schemaRef ds:uri="c5826f8e-9178-4e4b-b72f-f47cc9bcef3d"/>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275C406-9D51-4D64-AEB2-E601A358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3516</Words>
  <Characters>20043</Characters>
  <Application>Microsoft Office Word</Application>
  <DocSecurity>0</DocSecurity>
  <Lines>167</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youth forum</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mertzeisen</dc:creator>
  <cp:lastModifiedBy>Viola Bianchetti</cp:lastModifiedBy>
  <cp:revision>2</cp:revision>
  <cp:lastPrinted>2017-03-07T13:30:00Z</cp:lastPrinted>
  <dcterms:created xsi:type="dcterms:W3CDTF">2018-02-23T08:19:00Z</dcterms:created>
  <dcterms:modified xsi:type="dcterms:W3CDTF">2018-02-23T08:19:00Z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0x01010064E7C64BF408DA43AB21B856B92A7239</vt:lpwstr>
  </property>
</Properties>
</file>