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3486"/>
        <w:gridCol w:w="2591"/>
      </w:tblGrid>
      <w:tr w:rsidR="008232B4" w:rsidRPr="00810C8E" w:rsidTr="00214741">
        <w:trPr>
          <w:jc w:val="center"/>
        </w:trPr>
        <w:tc>
          <w:tcPr>
            <w:tcW w:w="24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2B4" w:rsidRPr="00B27B07" w:rsidRDefault="008232B4" w:rsidP="004966F0">
            <w:pPr>
              <w:rPr>
                <w:rFonts w:eastAsia="Cambria"/>
              </w:rPr>
            </w:pPr>
            <w:bookmarkStart w:id="0" w:name="_GoBack"/>
            <w:bookmarkEnd w:id="0"/>
          </w:p>
          <w:p w:rsidR="008232B4" w:rsidRPr="008606B4" w:rsidRDefault="008232B4" w:rsidP="004966F0">
            <w:pPr>
              <w:jc w:val="center"/>
              <w:rPr>
                <w:rFonts w:eastAsia="Cambria"/>
                <w:lang w:val="pt-PT"/>
              </w:rPr>
            </w:pPr>
            <w:r w:rsidRPr="008606B4">
              <w:rPr>
                <w:lang w:val="pt-PT"/>
              </w:rPr>
              <w:t xml:space="preserve">EU-Moldova Civil </w:t>
            </w:r>
            <w:proofErr w:type="spellStart"/>
            <w:r w:rsidRPr="008606B4">
              <w:rPr>
                <w:lang w:val="pt-PT"/>
              </w:rPr>
              <w:t>Society</w:t>
            </w:r>
            <w:proofErr w:type="spellEnd"/>
            <w:r w:rsidRPr="008606B4">
              <w:rPr>
                <w:lang w:val="pt-PT"/>
              </w:rPr>
              <w:t xml:space="preserve"> </w:t>
            </w:r>
            <w:proofErr w:type="spellStart"/>
            <w:r w:rsidRPr="008606B4">
              <w:rPr>
                <w:lang w:val="pt-PT"/>
              </w:rPr>
              <w:t>Platform</w:t>
            </w:r>
            <w:proofErr w:type="spellEnd"/>
          </w:p>
        </w:tc>
        <w:tc>
          <w:tcPr>
            <w:tcW w:w="3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2B4" w:rsidRPr="00B27B07" w:rsidRDefault="00E15EEE" w:rsidP="004966F0">
            <w:pPr>
              <w:rPr>
                <w:rFonts w:eastAsia="Cambria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2056130" cy="972820"/>
                  <wp:effectExtent l="1905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130" cy="972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2B4" w:rsidRPr="00B27B07" w:rsidRDefault="008232B4" w:rsidP="004966F0">
            <w:pPr>
              <w:rPr>
                <w:rFonts w:eastAsia="Cambria"/>
              </w:rPr>
            </w:pPr>
          </w:p>
          <w:p w:rsidR="008232B4" w:rsidRPr="008606B4" w:rsidRDefault="008232B4" w:rsidP="004966F0">
            <w:pPr>
              <w:jc w:val="center"/>
              <w:rPr>
                <w:rFonts w:eastAsia="Cambria"/>
                <w:lang w:val="it-IT"/>
              </w:rPr>
            </w:pPr>
            <w:proofErr w:type="spellStart"/>
            <w:r w:rsidRPr="008606B4">
              <w:rPr>
                <w:lang w:val="it-IT"/>
              </w:rPr>
              <w:t>Platforma</w:t>
            </w:r>
            <w:proofErr w:type="spellEnd"/>
            <w:r w:rsidRPr="008606B4">
              <w:rPr>
                <w:lang w:val="it-IT"/>
              </w:rPr>
              <w:t xml:space="preserve"> </w:t>
            </w:r>
            <w:proofErr w:type="spellStart"/>
            <w:r w:rsidRPr="008606B4">
              <w:rPr>
                <w:lang w:val="it-IT"/>
              </w:rPr>
              <w:t>societății</w:t>
            </w:r>
            <w:proofErr w:type="spellEnd"/>
            <w:r w:rsidRPr="008606B4">
              <w:rPr>
                <w:lang w:val="it-IT"/>
              </w:rPr>
              <w:t xml:space="preserve"> civile UE-Moldova</w:t>
            </w:r>
          </w:p>
        </w:tc>
      </w:tr>
    </w:tbl>
    <w:p w:rsidR="008232B4" w:rsidRPr="008606B4" w:rsidRDefault="008232B4" w:rsidP="008232B4">
      <w:pPr>
        <w:jc w:val="center"/>
        <w:rPr>
          <w:b/>
          <w:lang w:val="it-IT"/>
        </w:rPr>
      </w:pPr>
    </w:p>
    <w:p w:rsidR="008232B4" w:rsidRPr="001E2420" w:rsidRDefault="008232B4" w:rsidP="008232B4">
      <w:pPr>
        <w:jc w:val="center"/>
      </w:pPr>
      <w:r w:rsidRPr="00B27B07">
        <w:rPr>
          <w:b/>
        </w:rPr>
        <w:t>1</w:t>
      </w:r>
      <w:r w:rsidRPr="00B27B07">
        <w:rPr>
          <w:b/>
          <w:vertAlign w:val="superscript"/>
        </w:rPr>
        <w:t>st</w:t>
      </w:r>
      <w:r w:rsidRPr="00B27B07">
        <w:rPr>
          <w:b/>
        </w:rPr>
        <w:t xml:space="preserve"> meeting, Brussels, 10 May 2016</w:t>
      </w:r>
    </w:p>
    <w:p w:rsidR="00B32EA0" w:rsidRDefault="00B32EA0" w:rsidP="008232B4">
      <w:pPr>
        <w:jc w:val="center"/>
        <w:rPr>
          <w:b/>
          <w:sz w:val="24"/>
          <w:u w:val="single"/>
        </w:rPr>
      </w:pPr>
    </w:p>
    <w:p w:rsidR="008232B4" w:rsidRPr="00B27B07" w:rsidRDefault="00BD71B6" w:rsidP="008232B4">
      <w:pPr>
        <w:jc w:val="center"/>
        <w:rPr>
          <w:b/>
          <w:sz w:val="24"/>
          <w:u w:val="singl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065" cy="3956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3956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AB1" w:rsidRPr="00034B6D" w:rsidRDefault="007C0AB1" w:rsidP="008232B4">
                            <w:pPr>
                              <w:jc w:val="center"/>
                            </w:pPr>
                            <w:r w:rsidRPr="00034B6D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3pt;margin-top:793.8pt;width:50.95pt;height:31.1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+OiwIAABsFAAAOAAAAZHJzL2Uyb0RvYy54bWysVNuO2yAQfa/Uf0C8Z32pk42tOKu9NFWl&#10;7UXa7QcQg2NUDBRI7G3Vf+8AcXbT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" stroked="f">
                <v:fill opacity="0"/>
                <v:textbox inset="0,0,0,0">
                  <w:txbxContent>
                    <w:p w:rsidR="007C0AB1" w:rsidRPr="00034B6D" w:rsidRDefault="007C0AB1" w:rsidP="008232B4">
                      <w:pPr>
                        <w:jc w:val="center"/>
                      </w:pPr>
                      <w:r w:rsidRPr="00034B6D">
                        <w:rPr>
                          <w:rFonts w:ascii="Arial" w:hAnsi="Arial" w:cs="Arial"/>
                          <w:b/>
                          <w:sz w:val="48"/>
                        </w:rPr>
                        <w:t>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232B4" w:rsidRPr="00B27B07" w:rsidRDefault="008232B4" w:rsidP="008232B4">
      <w:pPr>
        <w:jc w:val="center"/>
        <w:rPr>
          <w:b/>
        </w:rPr>
      </w:pPr>
      <w:r w:rsidRPr="00B27B07">
        <w:rPr>
          <w:b/>
          <w:u w:val="single"/>
        </w:rPr>
        <w:t>JOINT DECLARATION</w:t>
      </w:r>
    </w:p>
    <w:p w:rsidR="008232B4" w:rsidRPr="00B27B07" w:rsidRDefault="008232B4" w:rsidP="008232B4">
      <w:pPr>
        <w:jc w:val="center"/>
      </w:pPr>
    </w:p>
    <w:p w:rsidR="008232B4" w:rsidRPr="00B27B07" w:rsidRDefault="008232B4" w:rsidP="005621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B27B07">
        <w:t>The EU-Moldova Civil Society Platform (CSP) is one of the bodies set up within the framework of the Association Agreement between the European Union and the Republic of Moldova.</w:t>
      </w:r>
      <w:r w:rsidR="003D2A28">
        <w:t xml:space="preserve"> It </w:t>
      </w:r>
      <w:r w:rsidR="00A10BE5">
        <w:t>enables civil society organiz</w:t>
      </w:r>
      <w:r w:rsidRPr="00B27B07">
        <w:t xml:space="preserve">ations from both sides to monitor the implementation process, and prepare its recommendations to the relevant authorities. </w:t>
      </w:r>
    </w:p>
    <w:p w:rsidR="008232B4" w:rsidRPr="00B27B07" w:rsidRDefault="008232B4" w:rsidP="005621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B27B07">
        <w:tab/>
      </w:r>
    </w:p>
    <w:p w:rsidR="00562124" w:rsidRDefault="008232B4" w:rsidP="005621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B27B07">
        <w:t>Th</w:t>
      </w:r>
      <w:r w:rsidR="00B32EA0">
        <w:t xml:space="preserve">e </w:t>
      </w:r>
      <w:r w:rsidRPr="00B27B07">
        <w:t>1</w:t>
      </w:r>
      <w:r w:rsidRPr="00B27B07">
        <w:rPr>
          <w:vertAlign w:val="superscript"/>
        </w:rPr>
        <w:t>st</w:t>
      </w:r>
      <w:r w:rsidRPr="00B27B07">
        <w:t xml:space="preserve"> and inaugural meeting of the CSP was</w:t>
      </w:r>
      <w:r w:rsidR="00B32EA0">
        <w:t xml:space="preserve"> held on 10 May 2016 at the EESC in Brussels</w:t>
      </w:r>
      <w:r w:rsidRPr="00B27B07">
        <w:t>.</w:t>
      </w:r>
    </w:p>
    <w:p w:rsidR="008232B4" w:rsidRPr="00B27B07" w:rsidRDefault="0092586B" w:rsidP="005621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M</w:t>
      </w:r>
      <w:r w:rsidR="00562124" w:rsidRPr="00B27B07">
        <w:t xml:space="preserve">embers of the CSP discussed the state of play in the implementation of the EU-Moldova Association Agreement, and held a debate and adopted reports on rule of law and good governance. </w:t>
      </w:r>
    </w:p>
    <w:p w:rsidR="0061345F" w:rsidRDefault="0061345F" w:rsidP="008232B4">
      <w:pPr>
        <w:rPr>
          <w:b/>
          <w:szCs w:val="24"/>
        </w:rPr>
      </w:pPr>
    </w:p>
    <w:p w:rsidR="00B21DAB" w:rsidRDefault="00961B08" w:rsidP="00B21DAB">
      <w:pPr>
        <w:rPr>
          <w:szCs w:val="24"/>
        </w:rPr>
      </w:pPr>
      <w:r w:rsidRPr="0032497B">
        <w:rPr>
          <w:szCs w:val="24"/>
        </w:rPr>
        <w:t xml:space="preserve">With regard to the </w:t>
      </w:r>
      <w:r w:rsidRPr="0032497B">
        <w:rPr>
          <w:b/>
          <w:szCs w:val="24"/>
        </w:rPr>
        <w:t>implementation of the EU-Moldova Association Agreement</w:t>
      </w:r>
      <w:r w:rsidRPr="0032497B">
        <w:rPr>
          <w:szCs w:val="24"/>
        </w:rPr>
        <w:t xml:space="preserve"> t</w:t>
      </w:r>
      <w:r w:rsidR="00216D29" w:rsidRPr="0032497B">
        <w:rPr>
          <w:szCs w:val="24"/>
        </w:rPr>
        <w:t>he CSP members</w:t>
      </w:r>
      <w:r w:rsidR="00216D29" w:rsidRPr="00B21DAB">
        <w:rPr>
          <w:szCs w:val="24"/>
        </w:rPr>
        <w:t>:</w:t>
      </w:r>
    </w:p>
    <w:p w:rsidR="00B21DAB" w:rsidRDefault="00B21DAB" w:rsidP="00B21DAB">
      <w:pPr>
        <w:rPr>
          <w:szCs w:val="24"/>
        </w:rPr>
      </w:pPr>
    </w:p>
    <w:p w:rsidR="00216D29" w:rsidRPr="00B21DAB" w:rsidRDefault="00216D29" w:rsidP="00B21DAB">
      <w:pPr>
        <w:pStyle w:val="Heading1"/>
        <w:rPr>
          <w:szCs w:val="24"/>
        </w:rPr>
      </w:pPr>
      <w:r w:rsidRPr="00B21DAB">
        <w:t>welcome the provisional application of the Association Agreement and the Deep and Comprehensive Free Trade Area between the European Union and the Republic of Moldova</w:t>
      </w:r>
      <w:r w:rsidR="00200F63">
        <w:t xml:space="preserve">, </w:t>
      </w:r>
      <w:r w:rsidR="00200F63" w:rsidRPr="00D668EE">
        <w:t xml:space="preserve">and look forward to </w:t>
      </w:r>
      <w:r w:rsidR="009C60C5" w:rsidRPr="00D668EE">
        <w:t xml:space="preserve">its </w:t>
      </w:r>
      <w:r w:rsidR="00200F63" w:rsidRPr="00D668EE">
        <w:t>imminent full application as of 1 July 2016</w:t>
      </w:r>
      <w:r w:rsidR="003C015C" w:rsidRPr="00D668EE">
        <w:t>;</w:t>
      </w:r>
      <w:r w:rsidR="003C015C">
        <w:t xml:space="preserve"> </w:t>
      </w:r>
      <w:r w:rsidR="00DD019D">
        <w:t xml:space="preserve">moreover, </w:t>
      </w:r>
      <w:r w:rsidRPr="00B21DAB">
        <w:t>note with satisfaction that by now all parliaments of the EU Member States have ratified the Agreement</w:t>
      </w:r>
      <w:r w:rsidR="00554BAE">
        <w:rPr>
          <w:color w:val="00B050"/>
        </w:rPr>
        <w:t>;</w:t>
      </w:r>
    </w:p>
    <w:p w:rsidR="006D10C5" w:rsidRPr="00562124" w:rsidRDefault="006D10C5" w:rsidP="00562124">
      <w:pPr>
        <w:pStyle w:val="ColorfulList-Accent11"/>
        <w:rPr>
          <w:b/>
          <w:szCs w:val="24"/>
        </w:rPr>
      </w:pPr>
    </w:p>
    <w:p w:rsidR="00554BAE" w:rsidRDefault="00961B08" w:rsidP="00562124">
      <w:pPr>
        <w:pStyle w:val="Heading1"/>
        <w:rPr>
          <w:rFonts w:eastAsia="MS Mincho"/>
        </w:rPr>
      </w:pPr>
      <w:proofErr w:type="gramStart"/>
      <w:r>
        <w:t>emphasize</w:t>
      </w:r>
      <w:proofErr w:type="gramEnd"/>
      <w:r w:rsidR="006D10C5" w:rsidRPr="00B27B07">
        <w:t xml:space="preserve"> that a broad and deep reform process is a precondition for Moldova's political association and economic integration with the EU</w:t>
      </w:r>
      <w:r w:rsidR="003C015C">
        <w:t>; in</w:t>
      </w:r>
      <w:r w:rsidR="006D10C5" w:rsidRPr="00B27B07">
        <w:t xml:space="preserve"> this regard,</w:t>
      </w:r>
      <w:r w:rsidR="006D10C5">
        <w:t xml:space="preserve"> acknowledge the </w:t>
      </w:r>
      <w:r w:rsidR="006D10C5" w:rsidRPr="00CC16D8">
        <w:rPr>
          <w:rFonts w:eastAsia="MS Mincho"/>
        </w:rPr>
        <w:t>efforts undertaken in the Republic of Moldova to put in practice the National Action Plan for the Implementation of the Association Agreement for the period of 2014-2016</w:t>
      </w:r>
      <w:r w:rsidR="00554BAE">
        <w:rPr>
          <w:rFonts w:eastAsia="MS Mincho"/>
        </w:rPr>
        <w:t>;</w:t>
      </w:r>
    </w:p>
    <w:p w:rsidR="00554BAE" w:rsidRDefault="00554BAE" w:rsidP="00554BAE">
      <w:pPr>
        <w:pStyle w:val="Heading1"/>
        <w:numPr>
          <w:ilvl w:val="0"/>
          <w:numId w:val="0"/>
        </w:numPr>
        <w:ind w:left="720"/>
        <w:rPr>
          <w:rFonts w:eastAsia="MS Mincho"/>
        </w:rPr>
      </w:pPr>
    </w:p>
    <w:p w:rsidR="00585FA4" w:rsidRDefault="00060766" w:rsidP="00562124">
      <w:pPr>
        <w:pStyle w:val="Heading1"/>
        <w:rPr>
          <w:rFonts w:eastAsia="MS Mincho"/>
        </w:rPr>
      </w:pPr>
      <w:r>
        <w:rPr>
          <w:rFonts w:eastAsia="MS Mincho"/>
        </w:rPr>
        <w:t xml:space="preserve">commend </w:t>
      </w:r>
      <w:r w:rsidRPr="007523AA">
        <w:rPr>
          <w:rFonts w:eastAsia="MS Mincho"/>
        </w:rPr>
        <w:t xml:space="preserve">the Priority Reform Action Roadmap comprising </w:t>
      </w:r>
      <w:r>
        <w:rPr>
          <w:rFonts w:eastAsia="MS Mincho"/>
        </w:rPr>
        <w:t>priority</w:t>
      </w:r>
      <w:r w:rsidRPr="007523AA">
        <w:rPr>
          <w:rFonts w:eastAsia="MS Mincho"/>
        </w:rPr>
        <w:t xml:space="preserve"> measures to be </w:t>
      </w:r>
      <w:r>
        <w:rPr>
          <w:rFonts w:eastAsia="MS Mincho"/>
        </w:rPr>
        <w:t xml:space="preserve">adopted or </w:t>
      </w:r>
      <w:r w:rsidRPr="007523AA">
        <w:rPr>
          <w:rFonts w:eastAsia="MS Mincho"/>
        </w:rPr>
        <w:t>impleme</w:t>
      </w:r>
      <w:r w:rsidR="00554BAE">
        <w:rPr>
          <w:rFonts w:eastAsia="MS Mincho"/>
        </w:rPr>
        <w:t>nted until the end of July 2016; h</w:t>
      </w:r>
      <w:r w:rsidRPr="007523AA">
        <w:rPr>
          <w:rFonts w:eastAsia="MS Mincho"/>
        </w:rPr>
        <w:t>owever,</w:t>
      </w:r>
      <w:r w:rsidR="00AC15EE">
        <w:rPr>
          <w:rFonts w:eastAsia="MS Mincho"/>
        </w:rPr>
        <w:t xml:space="preserve"> express a deep concern about the slow pace in implementing the </w:t>
      </w:r>
      <w:r w:rsidR="005610E5">
        <w:rPr>
          <w:rFonts w:eastAsia="MS Mincho"/>
        </w:rPr>
        <w:t xml:space="preserve">Association Agenda </w:t>
      </w:r>
      <w:r w:rsidR="00AC15EE">
        <w:rPr>
          <w:rFonts w:eastAsia="MS Mincho"/>
        </w:rPr>
        <w:t xml:space="preserve">commitments </w:t>
      </w:r>
      <w:r w:rsidR="005610E5">
        <w:rPr>
          <w:rFonts w:eastAsia="MS Mincho"/>
        </w:rPr>
        <w:t>by</w:t>
      </w:r>
      <w:r w:rsidR="00990FB0">
        <w:rPr>
          <w:rFonts w:eastAsia="MS Mincho"/>
        </w:rPr>
        <w:t xml:space="preserve"> the Government of Moldova;</w:t>
      </w:r>
      <w:r w:rsidR="00AC15EE">
        <w:rPr>
          <w:rFonts w:eastAsia="MS Mincho"/>
        </w:rPr>
        <w:t xml:space="preserve"> hence, </w:t>
      </w:r>
      <w:r w:rsidRPr="007523AA">
        <w:rPr>
          <w:rFonts w:eastAsia="MS Mincho"/>
        </w:rPr>
        <w:t xml:space="preserve">urge </w:t>
      </w:r>
      <w:r w:rsidR="00A40E05">
        <w:rPr>
          <w:rFonts w:eastAsia="MS Mincho"/>
        </w:rPr>
        <w:t>it</w:t>
      </w:r>
      <w:r w:rsidRPr="007523AA">
        <w:rPr>
          <w:rFonts w:eastAsia="MS Mincho"/>
        </w:rPr>
        <w:t xml:space="preserve"> to </w:t>
      </w:r>
      <w:r>
        <w:rPr>
          <w:rFonts w:eastAsia="MS Mincho"/>
        </w:rPr>
        <w:t xml:space="preserve">undertake more efforts </w:t>
      </w:r>
      <w:r w:rsidR="00554BAE">
        <w:rPr>
          <w:rFonts w:eastAsia="MS Mincho"/>
        </w:rPr>
        <w:t>an</w:t>
      </w:r>
      <w:r w:rsidR="00BD0628">
        <w:rPr>
          <w:rFonts w:eastAsia="MS Mincho"/>
        </w:rPr>
        <w:t>d</w:t>
      </w:r>
      <w:r w:rsidR="00554BAE">
        <w:rPr>
          <w:rFonts w:eastAsia="MS Mincho"/>
        </w:rPr>
        <w:t xml:space="preserve"> implement the</w:t>
      </w:r>
      <w:r w:rsidR="00E21BFA">
        <w:rPr>
          <w:rFonts w:eastAsia="MS Mincho"/>
        </w:rPr>
        <w:t>se</w:t>
      </w:r>
      <w:r w:rsidR="00554BAE">
        <w:rPr>
          <w:rFonts w:eastAsia="MS Mincho"/>
        </w:rPr>
        <w:t xml:space="preserve"> commitments </w:t>
      </w:r>
      <w:r w:rsidRPr="007523AA">
        <w:rPr>
          <w:rFonts w:eastAsia="MS Mincho"/>
        </w:rPr>
        <w:t xml:space="preserve">in a determined and swift manner, bringing about tangible results and thus restoring the trust of the Moldovan citizens as well as of the EU in the capacity of Moldovan </w:t>
      </w:r>
      <w:r w:rsidR="0011346E">
        <w:rPr>
          <w:rFonts w:eastAsia="MS Mincho"/>
        </w:rPr>
        <w:t>authorities</w:t>
      </w:r>
      <w:r w:rsidRPr="007523AA">
        <w:rPr>
          <w:rFonts w:eastAsia="MS Mincho"/>
        </w:rPr>
        <w:t xml:space="preserve"> to take resolute action</w:t>
      </w:r>
      <w:r w:rsidR="00554BAE">
        <w:rPr>
          <w:rFonts w:eastAsia="MS Mincho"/>
        </w:rPr>
        <w:t>;</w:t>
      </w:r>
    </w:p>
    <w:p w:rsidR="00554BAE" w:rsidRPr="00554BAE" w:rsidRDefault="00554BAE" w:rsidP="00554BAE">
      <w:pPr>
        <w:rPr>
          <w:rFonts w:eastAsia="MS Mincho"/>
        </w:rPr>
      </w:pPr>
    </w:p>
    <w:p w:rsidR="00526CCB" w:rsidRPr="00526CCB" w:rsidRDefault="00585FA4" w:rsidP="00526CCB">
      <w:pPr>
        <w:pStyle w:val="Heading1"/>
      </w:pPr>
      <w:r w:rsidRPr="00B27B07">
        <w:t xml:space="preserve">stress that </w:t>
      </w:r>
      <w:r>
        <w:t xml:space="preserve">the </w:t>
      </w:r>
      <w:r w:rsidRPr="00B27B07">
        <w:t>most pressing reforms pertain to the judiciary and public administration,</w:t>
      </w:r>
      <w:r w:rsidR="009848BA">
        <w:t xml:space="preserve"> </w:t>
      </w:r>
      <w:r w:rsidRPr="00B27B07">
        <w:t>preventing and fighting systemic corruption, addressing the politicization of state institutions, ensuring transparency</w:t>
      </w:r>
      <w:r w:rsidR="00F44409">
        <w:t>,</w:t>
      </w:r>
      <w:r w:rsidRPr="00B27B07">
        <w:t xml:space="preserve"> accountability</w:t>
      </w:r>
      <w:r w:rsidR="00F44409">
        <w:t>, resilience and good governance</w:t>
      </w:r>
      <w:r w:rsidRPr="00B27B07">
        <w:t xml:space="preserve"> in the management of public finances, improving </w:t>
      </w:r>
      <w:r w:rsidR="00044AF7">
        <w:t>the competitiveness of Moldovan goods</w:t>
      </w:r>
      <w:r>
        <w:t xml:space="preserve">, </w:t>
      </w:r>
      <w:r w:rsidR="00DB6DF1">
        <w:t>promot</w:t>
      </w:r>
      <w:r w:rsidR="00F44409">
        <w:t>ing</w:t>
      </w:r>
      <w:r w:rsidR="00DB6DF1">
        <w:t xml:space="preserve"> active labor policies for productive and decent work for all </w:t>
      </w:r>
      <w:r>
        <w:t>and fighting organized crime</w:t>
      </w:r>
      <w:r w:rsidR="00541C16">
        <w:t>;</w:t>
      </w:r>
    </w:p>
    <w:p w:rsidR="00585FA4" w:rsidRDefault="00541C16" w:rsidP="001D5CA2">
      <w:pPr>
        <w:pStyle w:val="Heading1"/>
      </w:pPr>
      <w:r>
        <w:lastRenderedPageBreak/>
        <w:t>p</w:t>
      </w:r>
      <w:r w:rsidR="003C015C">
        <w:t>articularly</w:t>
      </w:r>
      <w:r w:rsidR="001B1D11">
        <w:t xml:space="preserve"> </w:t>
      </w:r>
      <w:r w:rsidR="003F3649">
        <w:t xml:space="preserve">emphasize </w:t>
      </w:r>
      <w:r w:rsidR="00585FA4" w:rsidRPr="00B27B07">
        <w:t xml:space="preserve">the need </w:t>
      </w:r>
      <w:r w:rsidR="00F66183">
        <w:t>to speed up the investigations related to</w:t>
      </w:r>
      <w:r w:rsidR="00585FA4" w:rsidRPr="00B27B07">
        <w:t xml:space="preserve"> the banking frauds</w:t>
      </w:r>
      <w:r w:rsidR="00F66183">
        <w:t>,</w:t>
      </w:r>
      <w:r w:rsidR="001B1D11">
        <w:t xml:space="preserve"> apply the rule-of-law principles </w:t>
      </w:r>
      <w:r w:rsidR="0028000B">
        <w:t>regarding</w:t>
      </w:r>
      <w:r w:rsidR="001B1D11">
        <w:t xml:space="preserve"> the persons and institutions involved</w:t>
      </w:r>
      <w:r w:rsidR="007C0AB1">
        <w:t xml:space="preserve"> in the banking frauds</w:t>
      </w:r>
      <w:r w:rsidR="001B1D11">
        <w:t>, increase the pace and transparency of asset recovery of the failed banks, make sure that all banks’ shareholders are fit-and-proper,</w:t>
      </w:r>
      <w:r w:rsidR="007C0AB1">
        <w:t xml:space="preserve"> reform and strengthen the financial stability framework,</w:t>
      </w:r>
      <w:r w:rsidR="00F66183">
        <w:t xml:space="preserve"> </w:t>
      </w:r>
      <w:r w:rsidR="00585FA4" w:rsidRPr="00B27B07">
        <w:t xml:space="preserve">and align the Moldovan legislation with the EU </w:t>
      </w:r>
      <w:r w:rsidR="00585FA4" w:rsidRPr="00B27B07">
        <w:rPr>
          <w:i/>
        </w:rPr>
        <w:t>acquis</w:t>
      </w:r>
      <w:r w:rsidR="00585FA4" w:rsidRPr="00B27B07">
        <w:t xml:space="preserve"> in the area</w:t>
      </w:r>
      <w:r w:rsidR="001D5CA2">
        <w:t xml:space="preserve"> of countering money-laundering;</w:t>
      </w:r>
    </w:p>
    <w:p w:rsidR="00585FA4" w:rsidRPr="00562124" w:rsidRDefault="00585FA4" w:rsidP="00562124">
      <w:pPr>
        <w:rPr>
          <w:rFonts w:eastAsia="MS Mincho"/>
        </w:rPr>
      </w:pPr>
    </w:p>
    <w:p w:rsidR="00585FA4" w:rsidRDefault="00585FA4" w:rsidP="00562124">
      <w:pPr>
        <w:pStyle w:val="Heading1"/>
      </w:pPr>
      <w:r>
        <w:t xml:space="preserve">welcome the Moldovan Government's commitment to involve and consult </w:t>
      </w:r>
      <w:r w:rsidR="009C4B99">
        <w:t>the CSP</w:t>
      </w:r>
      <w:r w:rsidR="001D5CA2">
        <w:t xml:space="preserve"> in the intended reform process</w:t>
      </w:r>
      <w:r>
        <w:t xml:space="preserve">; in order </w:t>
      </w:r>
      <w:r w:rsidR="00A532F2">
        <w:t xml:space="preserve">for </w:t>
      </w:r>
      <w:r w:rsidR="00B049E6">
        <w:t>the Platform</w:t>
      </w:r>
      <w:r w:rsidR="00A532F2">
        <w:t xml:space="preserve"> </w:t>
      </w:r>
      <w:r>
        <w:t xml:space="preserve">to be able to </w:t>
      </w:r>
      <w:r w:rsidR="00844E77">
        <w:t>bring a meaningful contribution</w:t>
      </w:r>
      <w:r>
        <w:t xml:space="preserve"> to</w:t>
      </w:r>
      <w:r w:rsidR="00844E77">
        <w:t>wards</w:t>
      </w:r>
      <w:r>
        <w:t xml:space="preserve"> </w:t>
      </w:r>
      <w:r w:rsidR="00844E77">
        <w:t>it,</w:t>
      </w:r>
      <w:r>
        <w:t xml:space="preserve"> invite the Government to identify solutions to ensure the necessary financial and logistical support for the sustainability of the</w:t>
      </w:r>
      <w:r w:rsidR="0008574A">
        <w:t xml:space="preserve"> Moldovan side of this Platform;</w:t>
      </w:r>
    </w:p>
    <w:p w:rsidR="00A532F2" w:rsidRDefault="00A532F2" w:rsidP="00562124">
      <w:pPr>
        <w:rPr>
          <w:rFonts w:eastAsia="MS Mincho"/>
        </w:rPr>
      </w:pPr>
    </w:p>
    <w:p w:rsidR="00A532F2" w:rsidRDefault="00A532F2" w:rsidP="00562124">
      <w:pPr>
        <w:pStyle w:val="Heading1"/>
      </w:pPr>
      <w:proofErr w:type="gramStart"/>
      <w:r>
        <w:t>encourage</w:t>
      </w:r>
      <w:proofErr w:type="gramEnd"/>
      <w:r>
        <w:t xml:space="preserve"> the Moldovan Government to promote programs to increase the capacity of </w:t>
      </w:r>
      <w:r w:rsidR="00AC3231">
        <w:t>the</w:t>
      </w:r>
      <w:r>
        <w:t xml:space="preserve"> civil society organization</w:t>
      </w:r>
      <w:r w:rsidR="00DC31EE">
        <w:t>s</w:t>
      </w:r>
      <w:r>
        <w:t xml:space="preserve"> and to strengthen the institutional mechanis</w:t>
      </w:r>
      <w:r w:rsidR="002B466C">
        <w:t>ms of civic dialogue; request t</w:t>
      </w:r>
      <w:r w:rsidR="00FE4B88">
        <w:t>hat social</w:t>
      </w:r>
      <w:r w:rsidR="002B466C">
        <w:t xml:space="preserve"> partners and institutionalized social dialogue</w:t>
      </w:r>
      <w:r w:rsidR="00FE4B88">
        <w:t xml:space="preserve"> is supported</w:t>
      </w:r>
      <w:r w:rsidR="002B466C">
        <w:t>;</w:t>
      </w:r>
    </w:p>
    <w:p w:rsidR="00A532F2" w:rsidRDefault="00A532F2" w:rsidP="00562124">
      <w:pPr>
        <w:rPr>
          <w:rFonts w:eastAsia="MS Mincho"/>
        </w:rPr>
      </w:pPr>
    </w:p>
    <w:p w:rsidR="00F403E0" w:rsidRDefault="00A532F2" w:rsidP="00562124">
      <w:pPr>
        <w:pStyle w:val="Heading1"/>
      </w:pPr>
      <w:r w:rsidRPr="005A6BA0">
        <w:t>note with regret the concentrated ownership of mass media and the increasing pressure on journalists by political elites in the Republic of Moldova, which has led to a deterioration in Moldova’s ranking in the Reporters Without Borders’ World Press Freedom Index (from 72</w:t>
      </w:r>
      <w:r w:rsidRPr="005A6BA0">
        <w:rPr>
          <w:vertAlign w:val="superscript"/>
        </w:rPr>
        <w:t>nd</w:t>
      </w:r>
      <w:r w:rsidRPr="005A6BA0">
        <w:t xml:space="preserve"> place in 2014 to 76</w:t>
      </w:r>
      <w:r w:rsidRPr="005A6BA0">
        <w:rPr>
          <w:vertAlign w:val="superscript"/>
        </w:rPr>
        <w:t>th</w:t>
      </w:r>
      <w:r w:rsidRPr="005A6BA0">
        <w:t xml:space="preserve"> in 2015 out of 180 countries</w:t>
      </w:r>
      <w:r w:rsidR="00FB3058">
        <w:t xml:space="preserve">); </w:t>
      </w:r>
    </w:p>
    <w:p w:rsidR="00F403E0" w:rsidRPr="00F403E0" w:rsidRDefault="00F403E0" w:rsidP="00F403E0"/>
    <w:p w:rsidR="00A532F2" w:rsidRDefault="00FB3058" w:rsidP="003F3649">
      <w:pPr>
        <w:pStyle w:val="Heading1"/>
      </w:pPr>
      <w:proofErr w:type="gramStart"/>
      <w:r>
        <w:t>recall</w:t>
      </w:r>
      <w:proofErr w:type="gramEnd"/>
      <w:r>
        <w:t xml:space="preserve"> </w:t>
      </w:r>
      <w:r w:rsidR="00A532F2" w:rsidRPr="005A6BA0">
        <w:t xml:space="preserve">that freedom of media is one of </w:t>
      </w:r>
      <w:r w:rsidR="00D9394E">
        <w:t xml:space="preserve">the </w:t>
      </w:r>
      <w:r w:rsidR="00A532F2" w:rsidRPr="005A6BA0">
        <w:t>fundamental human rights, and urge the Government to make the necessary changes in the national legislation in order to</w:t>
      </w:r>
      <w:r w:rsidR="003F3649">
        <w:t xml:space="preserve"> dismantle the concentration of ownership</w:t>
      </w:r>
      <w:r w:rsidR="00A532F2" w:rsidRPr="005A6BA0">
        <w:t xml:space="preserve"> </w:t>
      </w:r>
      <w:r w:rsidR="003F3649">
        <w:t xml:space="preserve">in </w:t>
      </w:r>
      <w:r w:rsidR="00A532F2" w:rsidRPr="005A6BA0">
        <w:t>media</w:t>
      </w:r>
      <w:r w:rsidR="00A532F2">
        <w:t xml:space="preserve"> as soon as possible</w:t>
      </w:r>
      <w:r w:rsidR="00F403E0">
        <w:t>;</w:t>
      </w:r>
    </w:p>
    <w:p w:rsidR="00A532F2" w:rsidRPr="00A532F2" w:rsidRDefault="00A532F2" w:rsidP="00562124"/>
    <w:p w:rsidR="009F506D" w:rsidRDefault="009F506D" w:rsidP="00562124">
      <w:pPr>
        <w:pStyle w:val="Heading1"/>
      </w:pPr>
      <w:proofErr w:type="gramStart"/>
      <w:r w:rsidRPr="005A6BA0">
        <w:t>underl</w:t>
      </w:r>
      <w:r>
        <w:t>ine</w:t>
      </w:r>
      <w:proofErr w:type="gramEnd"/>
      <w:r w:rsidRPr="005A6BA0">
        <w:t xml:space="preserve"> the importance of </w:t>
      </w:r>
      <w:r>
        <w:t xml:space="preserve">and stress the need to </w:t>
      </w:r>
      <w:r w:rsidRPr="005202A6">
        <w:t xml:space="preserve">intensify efforts towards </w:t>
      </w:r>
      <w:r w:rsidRPr="005A6BA0">
        <w:t>reaching a comprehensive and peaceful settlemen</w:t>
      </w:r>
      <w:r w:rsidR="00801DDA">
        <w:t xml:space="preserve">t of the </w:t>
      </w:r>
      <w:proofErr w:type="spellStart"/>
      <w:r w:rsidR="00801DDA">
        <w:t>Transnistrian</w:t>
      </w:r>
      <w:proofErr w:type="spellEnd"/>
      <w:r w:rsidR="00801DDA">
        <w:t xml:space="preserve"> conflict, </w:t>
      </w:r>
      <w:r w:rsidRPr="005202A6">
        <w:t>based on</w:t>
      </w:r>
      <w:r>
        <w:t xml:space="preserve"> </w:t>
      </w:r>
      <w:r w:rsidRPr="005202A6">
        <w:t>the sovereignty and the territorial integrity of the Republic of Moldova</w:t>
      </w:r>
      <w:r w:rsidR="00466A0B" w:rsidRPr="005610E5">
        <w:t>;</w:t>
      </w:r>
    </w:p>
    <w:p w:rsidR="00392206" w:rsidRPr="00392206" w:rsidRDefault="00392206" w:rsidP="00392206"/>
    <w:p w:rsidR="00DF2090" w:rsidRDefault="00700723" w:rsidP="00562124">
      <w:pPr>
        <w:pStyle w:val="Heading1"/>
      </w:pPr>
      <w:r>
        <w:t>recall that the Platform</w:t>
      </w:r>
      <w:r w:rsidR="00961B08" w:rsidRPr="00B27B07">
        <w:t xml:space="preserve"> sh</w:t>
      </w:r>
      <w:r w:rsidR="00C076B3">
        <w:t>all</w:t>
      </w:r>
      <w:r w:rsidR="00961B08" w:rsidRPr="00B27B07">
        <w:t xml:space="preserve"> be informed </w:t>
      </w:r>
      <w:r w:rsidR="00C076B3">
        <w:t>of the</w:t>
      </w:r>
      <w:r w:rsidR="00C076B3" w:rsidRPr="00B27B07">
        <w:t xml:space="preserve"> decisions and recommendations</w:t>
      </w:r>
      <w:r w:rsidR="00C076B3">
        <w:t xml:space="preserve"> of</w:t>
      </w:r>
      <w:r w:rsidR="00961B08" w:rsidRPr="00B27B07">
        <w:t xml:space="preserve"> the EU-Moldova Association Council, and </w:t>
      </w:r>
      <w:r w:rsidR="006B0815">
        <w:t>look</w:t>
      </w:r>
      <w:r w:rsidR="00961B08" w:rsidRPr="00B27B07">
        <w:t xml:space="preserve"> forward to regular contacts with representatives from the Parliamentary Association Committee and the Association Committee</w:t>
      </w:r>
      <w:r w:rsidR="00044AF7">
        <w:t>, including the created sectoral Subcommittees</w:t>
      </w:r>
      <w:r w:rsidR="00DF2090">
        <w:t>;</w:t>
      </w:r>
    </w:p>
    <w:p w:rsidR="00DF2090" w:rsidRPr="00DF2090" w:rsidRDefault="00DF2090" w:rsidP="002A3CD5"/>
    <w:p w:rsidR="0032497B" w:rsidRPr="002A3CD5" w:rsidRDefault="00DF2090" w:rsidP="00562124">
      <w:pPr>
        <w:pStyle w:val="Heading1"/>
      </w:pPr>
      <w:proofErr w:type="gramStart"/>
      <w:r>
        <w:t>reiterate</w:t>
      </w:r>
      <w:proofErr w:type="gramEnd"/>
      <w:r>
        <w:t xml:space="preserve"> the need for the Moldovan Government to fully </w:t>
      </w:r>
      <w:r w:rsidRPr="002A3CD5">
        <w:t xml:space="preserve">comply and follow through </w:t>
      </w:r>
      <w:r w:rsidR="00A567C9" w:rsidRPr="002A3CD5">
        <w:t xml:space="preserve">with </w:t>
      </w:r>
      <w:r w:rsidRPr="002A3CD5">
        <w:t>all commitments based on the ratified ILO conventions</w:t>
      </w:r>
      <w:r w:rsidR="00BB14AD" w:rsidRPr="002A3CD5">
        <w:t xml:space="preserve">, </w:t>
      </w:r>
      <w:r w:rsidR="00A567C9" w:rsidRPr="002A3CD5">
        <w:t xml:space="preserve">the </w:t>
      </w:r>
      <w:r w:rsidR="00BB14AD" w:rsidRPr="002A3CD5">
        <w:t xml:space="preserve">provisions of the European Social Charter and eventually the EU </w:t>
      </w:r>
      <w:r w:rsidR="00BB14AD" w:rsidRPr="002A3CD5">
        <w:rPr>
          <w:i/>
        </w:rPr>
        <w:t>acquis</w:t>
      </w:r>
      <w:r w:rsidRPr="002A3CD5">
        <w:t>;</w:t>
      </w:r>
    </w:p>
    <w:p w:rsidR="00DF2090" w:rsidRPr="002A3CD5" w:rsidRDefault="00DF2090" w:rsidP="002A3CD5"/>
    <w:p w:rsidR="005A3F75" w:rsidRDefault="005A3F75">
      <w:pPr>
        <w:pStyle w:val="Heading1"/>
      </w:pPr>
      <w:proofErr w:type="gramStart"/>
      <w:r w:rsidRPr="002A3CD5">
        <w:t>encourage</w:t>
      </w:r>
      <w:proofErr w:type="gramEnd"/>
      <w:r w:rsidRPr="002A3CD5">
        <w:t xml:space="preserve"> the Government of Moldova to start modernizing </w:t>
      </w:r>
      <w:r w:rsidR="00E15ECB">
        <w:t xml:space="preserve">the </w:t>
      </w:r>
      <w:proofErr w:type="spellStart"/>
      <w:r w:rsidRPr="002A3CD5">
        <w:t>labour</w:t>
      </w:r>
      <w:proofErr w:type="spellEnd"/>
      <w:r w:rsidRPr="002A3CD5">
        <w:t xml:space="preserve"> legislation in consul</w:t>
      </w:r>
      <w:r w:rsidR="000904DA">
        <w:t>tation with the social partners;</w:t>
      </w:r>
    </w:p>
    <w:p w:rsidR="005A3F75" w:rsidRDefault="005A3F75" w:rsidP="002A3CD5">
      <w:pPr>
        <w:pStyle w:val="Heading1"/>
        <w:numPr>
          <w:ilvl w:val="0"/>
          <w:numId w:val="0"/>
        </w:numPr>
        <w:ind w:left="720"/>
      </w:pPr>
    </w:p>
    <w:p w:rsidR="001631CB" w:rsidRPr="001631CB" w:rsidRDefault="00195C64" w:rsidP="001631CB">
      <w:pPr>
        <w:pStyle w:val="Heading1"/>
      </w:pPr>
      <w:proofErr w:type="gramStart"/>
      <w:r>
        <w:t>with</w:t>
      </w:r>
      <w:proofErr w:type="gramEnd"/>
      <w:r>
        <w:t xml:space="preserve"> regard to the social dialogue, </w:t>
      </w:r>
      <w:r w:rsidR="00AA671C">
        <w:t>urge the Moldovan Government to e</w:t>
      </w:r>
      <w:r w:rsidR="00AA671C" w:rsidRPr="00164B1B">
        <w:t xml:space="preserve">nsure </w:t>
      </w:r>
      <w:r w:rsidR="00782CDB">
        <w:t xml:space="preserve">its </w:t>
      </w:r>
      <w:r w:rsidR="00AA671C" w:rsidRPr="00164B1B">
        <w:t>effectiv</w:t>
      </w:r>
      <w:r w:rsidR="00AA671C">
        <w:t xml:space="preserve">eness </w:t>
      </w:r>
      <w:r w:rsidR="00AA671C" w:rsidRPr="00164B1B">
        <w:t xml:space="preserve">at </w:t>
      </w:r>
      <w:r w:rsidR="00AA671C">
        <w:t xml:space="preserve">the </w:t>
      </w:r>
      <w:r w:rsidR="00AA671C" w:rsidRPr="00164B1B">
        <w:t>national level by providing</w:t>
      </w:r>
      <w:r w:rsidR="00782CDB">
        <w:t xml:space="preserve"> a</w:t>
      </w:r>
      <w:r w:rsidR="00AA671C" w:rsidRPr="00164B1B">
        <w:t xml:space="preserve"> higher status </w:t>
      </w:r>
      <w:r w:rsidR="00AA671C">
        <w:t xml:space="preserve">to the </w:t>
      </w:r>
      <w:r w:rsidR="00AA671C" w:rsidRPr="00164B1B">
        <w:t xml:space="preserve">decisions </w:t>
      </w:r>
      <w:r w:rsidR="00AA671C">
        <w:t xml:space="preserve">of the </w:t>
      </w:r>
      <w:r w:rsidR="00AA671C" w:rsidRPr="00164B1B">
        <w:t xml:space="preserve">National Commission for consultations and collective bargaining, and </w:t>
      </w:r>
      <w:r w:rsidR="00886FBD">
        <w:t xml:space="preserve">to </w:t>
      </w:r>
      <w:r w:rsidR="00782CDB">
        <w:t>guarantee the</w:t>
      </w:r>
      <w:r w:rsidR="00AA671C" w:rsidRPr="00164B1B">
        <w:t xml:space="preserve"> </w:t>
      </w:r>
      <w:r w:rsidR="00AA671C">
        <w:t>implementation of the</w:t>
      </w:r>
      <w:r w:rsidR="00AA671C" w:rsidRPr="00164B1B">
        <w:t xml:space="preserve"> principles of equality and parity in </w:t>
      </w:r>
      <w:r w:rsidR="00AB6F27">
        <w:t xml:space="preserve">the </w:t>
      </w:r>
      <w:r w:rsidR="00AA671C" w:rsidRPr="00164B1B">
        <w:t>chairing</w:t>
      </w:r>
      <w:r w:rsidR="00AA671C">
        <w:t xml:space="preserve"> </w:t>
      </w:r>
      <w:r w:rsidR="00AB6F27">
        <w:t xml:space="preserve">of </w:t>
      </w:r>
      <w:r w:rsidR="00AA671C" w:rsidRPr="00164B1B">
        <w:t>meet</w:t>
      </w:r>
      <w:r w:rsidR="00AA671C">
        <w:t>ings of the National Commission.</w:t>
      </w:r>
    </w:p>
    <w:p w:rsidR="008232B4" w:rsidRDefault="0032497B" w:rsidP="001E2420">
      <w:pPr>
        <w:pStyle w:val="Heading2"/>
        <w:numPr>
          <w:ilvl w:val="0"/>
          <w:numId w:val="0"/>
        </w:numPr>
      </w:pPr>
      <w:r w:rsidRPr="0032497B">
        <w:lastRenderedPageBreak/>
        <w:t>With regard to</w:t>
      </w:r>
      <w:r w:rsidR="008232B4" w:rsidRPr="00562124">
        <w:rPr>
          <w:b/>
        </w:rPr>
        <w:t xml:space="preserve"> the rule of law </w:t>
      </w:r>
      <w:r w:rsidR="00633E40" w:rsidRPr="00562124">
        <w:rPr>
          <w:b/>
        </w:rPr>
        <w:t>and good governance</w:t>
      </w:r>
      <w:r w:rsidR="00562124" w:rsidRPr="0032497B">
        <w:t xml:space="preserve"> the CSP members:</w:t>
      </w:r>
    </w:p>
    <w:p w:rsidR="001E2420" w:rsidRPr="001E2420" w:rsidRDefault="001E2420" w:rsidP="001E2420"/>
    <w:p w:rsidR="008232B4" w:rsidRDefault="009902A8" w:rsidP="00562124">
      <w:pPr>
        <w:pStyle w:val="Heading1"/>
      </w:pPr>
      <w:r w:rsidRPr="00B27B07">
        <w:t>note that pillars of a modern justice system are its independence, professionalism, efficiency, accountability and transparency</w:t>
      </w:r>
      <w:r w:rsidR="0041533D" w:rsidRPr="00B27B07">
        <w:t xml:space="preserve">, and </w:t>
      </w:r>
      <w:r w:rsidR="00562124">
        <w:t>are</w:t>
      </w:r>
      <w:r w:rsidR="0041533D" w:rsidRPr="00B27B07">
        <w:t xml:space="preserve"> concerned with the </w:t>
      </w:r>
      <w:r w:rsidR="00FC43A6">
        <w:t>serious shortcomings re</w:t>
      </w:r>
      <w:r w:rsidR="001E3307">
        <w:t>garding</w:t>
      </w:r>
      <w:r w:rsidR="0041533D" w:rsidRPr="00B27B07">
        <w:t xml:space="preserve"> </w:t>
      </w:r>
      <w:r w:rsidR="00A9256A">
        <w:t>these elements in</w:t>
      </w:r>
      <w:r w:rsidR="0041533D" w:rsidRPr="00B27B07">
        <w:t xml:space="preserve"> the judiciary and law enforcement </w:t>
      </w:r>
      <w:r w:rsidR="006D6A4E">
        <w:t>institutions</w:t>
      </w:r>
      <w:r w:rsidR="0041533D" w:rsidRPr="00B27B07">
        <w:t xml:space="preserve"> </w:t>
      </w:r>
      <w:r w:rsidR="00ED76B8">
        <w:t>of</w:t>
      </w:r>
      <w:r w:rsidR="0041533D" w:rsidRPr="00B27B07">
        <w:t xml:space="preserve"> the Republic of Moldova</w:t>
      </w:r>
      <w:r w:rsidR="009C1CC8">
        <w:t>;</w:t>
      </w:r>
      <w:r w:rsidR="007E2575">
        <w:t xml:space="preserve"> </w:t>
      </w:r>
      <w:r w:rsidR="0009317B">
        <w:t>urge the Government to proceed with the implementation of the Justice sector reform strategy without delay</w:t>
      </w:r>
      <w:r w:rsidR="00FC07C1">
        <w:t>;</w:t>
      </w:r>
    </w:p>
    <w:p w:rsidR="00562124" w:rsidRDefault="00562124" w:rsidP="00562124"/>
    <w:p w:rsidR="00562124" w:rsidRDefault="00562124" w:rsidP="00562124">
      <w:pPr>
        <w:pStyle w:val="Heading1"/>
      </w:pPr>
      <w:r w:rsidRPr="00B27B07">
        <w:t>acknowledge the adoption of a comprehensive legal framework and the establishment of specialized institutions for fighting corruption in Moldova</w:t>
      </w:r>
      <w:r>
        <w:t>; h</w:t>
      </w:r>
      <w:r w:rsidRPr="00B27B07">
        <w:t>owever, regret the lack of political will from the side of the Government to ensure independent functioning of the</w:t>
      </w:r>
      <w:r w:rsidR="00EE5377">
        <w:t>se</w:t>
      </w:r>
      <w:r w:rsidRPr="00B27B07">
        <w:t xml:space="preserve"> institutions without </w:t>
      </w:r>
      <w:r w:rsidR="00AD7398">
        <w:t xml:space="preserve">political </w:t>
      </w:r>
      <w:r w:rsidRPr="00B27B07">
        <w:t>in</w:t>
      </w:r>
      <w:r w:rsidR="00FC07C1">
        <w:t>terference;</w:t>
      </w:r>
    </w:p>
    <w:p w:rsidR="00391C82" w:rsidRPr="00391C82" w:rsidRDefault="00391C82" w:rsidP="00391C82"/>
    <w:p w:rsidR="00562124" w:rsidRPr="00562124" w:rsidRDefault="00562124" w:rsidP="00562124">
      <w:pPr>
        <w:pStyle w:val="Heading1"/>
      </w:pPr>
      <w:r>
        <w:t>particularly</w:t>
      </w:r>
      <w:r w:rsidR="000B52C0">
        <w:t>,</w:t>
      </w:r>
      <w:r>
        <w:t xml:space="preserve"> call on the Moldovan Government </w:t>
      </w:r>
      <w:r w:rsidR="000F6E72" w:rsidRPr="002A3CD5">
        <w:t xml:space="preserve">to clarify by </w:t>
      </w:r>
      <w:r w:rsidRPr="002A3CD5">
        <w:t xml:space="preserve">law </w:t>
      </w:r>
      <w:r w:rsidR="00FA3DD6" w:rsidRPr="002A3CD5">
        <w:t>the powers and the mandate of the National Anti-Corruption Centre</w:t>
      </w:r>
      <w:r>
        <w:t xml:space="preserve"> and those of the National Integrity Commission in relation to other institutions with similar responsibilitie</w:t>
      </w:r>
      <w:r w:rsidR="007E2575">
        <w:t>s,</w:t>
      </w:r>
      <w:r>
        <w:t xml:space="preserve"> and to increase the capacity and efficiency of the system dealing with the control of civil servants' wealth and interests by establishing th</w:t>
      </w:r>
      <w:r w:rsidR="000F6E72">
        <w:t>e National Centre for Integrity;</w:t>
      </w:r>
    </w:p>
    <w:p w:rsidR="00366E59" w:rsidRPr="00B27B07" w:rsidRDefault="00366E59" w:rsidP="00366E59"/>
    <w:p w:rsidR="00450B16" w:rsidRDefault="0032497B" w:rsidP="0032497B">
      <w:pPr>
        <w:pStyle w:val="Heading1"/>
      </w:pPr>
      <w:r>
        <w:t>invite</w:t>
      </w:r>
      <w:r w:rsidR="00562124">
        <w:t xml:space="preserve"> the </w:t>
      </w:r>
      <w:r w:rsidR="007E2575">
        <w:t xml:space="preserve">Moldovan </w:t>
      </w:r>
      <w:r w:rsidR="00562124">
        <w:t xml:space="preserve">Government to involve the relevant civil society organizations in </w:t>
      </w:r>
      <w:r w:rsidR="001D08B6">
        <w:t xml:space="preserve">the assessment </w:t>
      </w:r>
      <w:r w:rsidR="00562124">
        <w:t xml:space="preserve">of </w:t>
      </w:r>
      <w:r w:rsidR="00A653E3">
        <w:t xml:space="preserve">the </w:t>
      </w:r>
      <w:r w:rsidR="00562124">
        <w:t xml:space="preserve">implementation of the National Anti-Corruption Strategy 2011-2015, </w:t>
      </w:r>
      <w:r w:rsidR="00A653E3">
        <w:t xml:space="preserve">in </w:t>
      </w:r>
      <w:r w:rsidR="00562124">
        <w:t xml:space="preserve">organizing a public discussion of its results and </w:t>
      </w:r>
      <w:r w:rsidR="00A653E3">
        <w:t xml:space="preserve">in </w:t>
      </w:r>
      <w:r w:rsidR="00562124">
        <w:t>identifying</w:t>
      </w:r>
      <w:r w:rsidR="001D08B6">
        <w:t xml:space="preserve"> the lessons learnt for improving</w:t>
      </w:r>
      <w:r w:rsidR="00A653E3">
        <w:t xml:space="preserve"> the</w:t>
      </w:r>
      <w:r w:rsidR="00450B16">
        <w:t xml:space="preserve"> fight against corruption;</w:t>
      </w:r>
    </w:p>
    <w:p w:rsidR="00450B16" w:rsidRPr="00450B16" w:rsidRDefault="00450B16" w:rsidP="00450B16"/>
    <w:p w:rsidR="00DB6DF1" w:rsidRDefault="00562124" w:rsidP="002A3CD5">
      <w:pPr>
        <w:pStyle w:val="Heading1"/>
      </w:pPr>
      <w:proofErr w:type="gramStart"/>
      <w:r>
        <w:t>call</w:t>
      </w:r>
      <w:proofErr w:type="gramEnd"/>
      <w:r>
        <w:t xml:space="preserve"> on the</w:t>
      </w:r>
      <w:r w:rsidR="00507A57">
        <w:t xml:space="preserve"> Moldovan</w:t>
      </w:r>
      <w:r>
        <w:t xml:space="preserve"> Government to</w:t>
      </w:r>
      <w:r w:rsidR="00EB5D2E">
        <w:t xml:space="preserve"> start </w:t>
      </w:r>
      <w:r>
        <w:t>consultations for the drafting of the National Anti-Cor</w:t>
      </w:r>
      <w:r w:rsidR="00786080">
        <w:t xml:space="preserve">ruption Strategy 2017-2018 and </w:t>
      </w:r>
      <w:r w:rsidR="00EB5D2E">
        <w:t>set up the framework for the</w:t>
      </w:r>
      <w:r>
        <w:t xml:space="preserve"> involvement </w:t>
      </w:r>
      <w:r w:rsidR="00EB5D2E">
        <w:t xml:space="preserve">of civil society organizations </w:t>
      </w:r>
      <w:r>
        <w:t>in this process</w:t>
      </w:r>
      <w:r w:rsidR="00A5352F">
        <w:t>;</w:t>
      </w:r>
    </w:p>
    <w:p w:rsidR="00E15EEE" w:rsidRPr="00E15EEE" w:rsidRDefault="00E15EEE" w:rsidP="002A3CD5"/>
    <w:p w:rsidR="00E15EEE" w:rsidRPr="00164B1B" w:rsidRDefault="003364C4" w:rsidP="002A3CD5">
      <w:pPr>
        <w:pStyle w:val="Heading1"/>
      </w:pPr>
      <w:proofErr w:type="gramStart"/>
      <w:r>
        <w:t>ask</w:t>
      </w:r>
      <w:proofErr w:type="gramEnd"/>
      <w:r>
        <w:t xml:space="preserve"> the Moldovan Government to </w:t>
      </w:r>
      <w:r w:rsidR="00E15EEE" w:rsidRPr="007A77B5">
        <w:t>create conditions for attracting investment</w:t>
      </w:r>
      <w:r w:rsidR="002467FC">
        <w:t xml:space="preserve"> </w:t>
      </w:r>
      <w:r w:rsidR="002467FC" w:rsidRPr="00E15ECB">
        <w:t>and reduce the informal economy,</w:t>
      </w:r>
      <w:r w:rsidR="00E15EEE" w:rsidRPr="007A77B5">
        <w:t xml:space="preserve"> </w:t>
      </w:r>
      <w:r w:rsidR="00E15EEE">
        <w:t xml:space="preserve">thus </w:t>
      </w:r>
      <w:r w:rsidR="00E15EEE" w:rsidRPr="007A77B5">
        <w:t>stimulating economic development.</w:t>
      </w:r>
    </w:p>
    <w:p w:rsidR="005120B0" w:rsidRPr="00B27B07" w:rsidRDefault="005120B0" w:rsidP="008232B4"/>
    <w:p w:rsidR="005120B0" w:rsidRPr="00B27B07" w:rsidRDefault="005120B0" w:rsidP="008232B4"/>
    <w:p w:rsidR="005120B0" w:rsidRPr="00B27B07" w:rsidRDefault="005120B0" w:rsidP="005120B0">
      <w:pPr>
        <w:keepNext/>
        <w:keepLines/>
        <w:jc w:val="center"/>
      </w:pPr>
      <w:r w:rsidRPr="00B27B07">
        <w:t>___________________</w:t>
      </w:r>
    </w:p>
    <w:p w:rsidR="0026222B" w:rsidRPr="00B27B07" w:rsidRDefault="0026222B" w:rsidP="008232B4"/>
    <w:sectPr w:rsidR="0026222B" w:rsidRPr="00B27B07" w:rsidSect="001E2420">
      <w:pgSz w:w="11900" w:h="16840"/>
      <w:pgMar w:top="1418" w:right="1440" w:bottom="158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4E17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2702D1E"/>
    <w:multiLevelType w:val="hybridMultilevel"/>
    <w:tmpl w:val="1C787226"/>
    <w:lvl w:ilvl="0" w:tplc="322C4044">
      <w:start w:val="1"/>
      <w:numFmt w:val="none"/>
      <w:lvlText w:val="2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51FD0"/>
    <w:multiLevelType w:val="hybridMultilevel"/>
    <w:tmpl w:val="29C608BC"/>
    <w:lvl w:ilvl="0" w:tplc="86BC4B04">
      <w:start w:val="1"/>
      <w:numFmt w:val="none"/>
      <w:lvlText w:val="2.3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521EB"/>
    <w:multiLevelType w:val="hybridMultilevel"/>
    <w:tmpl w:val="CC36B7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307B7"/>
    <w:multiLevelType w:val="hybridMultilevel"/>
    <w:tmpl w:val="69042E8E"/>
    <w:lvl w:ilvl="0" w:tplc="6570D198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16E4C"/>
    <w:multiLevelType w:val="hybridMultilevel"/>
    <w:tmpl w:val="258E3D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C221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3F5A03"/>
    <w:multiLevelType w:val="hybridMultilevel"/>
    <w:tmpl w:val="EFB48738"/>
    <w:lvl w:ilvl="0" w:tplc="CE984260">
      <w:start w:val="1"/>
      <w:numFmt w:val="none"/>
      <w:lvlText w:val="2.3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01E7F"/>
    <w:multiLevelType w:val="hybridMultilevel"/>
    <w:tmpl w:val="F7725C88"/>
    <w:lvl w:ilvl="0" w:tplc="7284B630">
      <w:start w:val="1"/>
      <w:numFmt w:val="none"/>
      <w:lvlText w:val="2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A2A58"/>
    <w:multiLevelType w:val="hybridMultilevel"/>
    <w:tmpl w:val="5FCC8F1E"/>
    <w:lvl w:ilvl="0" w:tplc="BA887D42">
      <w:start w:val="1"/>
      <w:numFmt w:val="none"/>
      <w:lvlText w:val="2.2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40E37"/>
    <w:rsid w:val="000243CA"/>
    <w:rsid w:val="00025BF5"/>
    <w:rsid w:val="00032197"/>
    <w:rsid w:val="00044AF7"/>
    <w:rsid w:val="000522E5"/>
    <w:rsid w:val="00060766"/>
    <w:rsid w:val="00076691"/>
    <w:rsid w:val="000804FD"/>
    <w:rsid w:val="00081556"/>
    <w:rsid w:val="0008574A"/>
    <w:rsid w:val="000904DA"/>
    <w:rsid w:val="0009317B"/>
    <w:rsid w:val="000944B3"/>
    <w:rsid w:val="000B52C0"/>
    <w:rsid w:val="000D615C"/>
    <w:rsid w:val="000E16E9"/>
    <w:rsid w:val="000E1CE3"/>
    <w:rsid w:val="000F6E72"/>
    <w:rsid w:val="0011346E"/>
    <w:rsid w:val="00135D48"/>
    <w:rsid w:val="001360E1"/>
    <w:rsid w:val="00136401"/>
    <w:rsid w:val="00157160"/>
    <w:rsid w:val="001631CB"/>
    <w:rsid w:val="00171B79"/>
    <w:rsid w:val="001860C9"/>
    <w:rsid w:val="001869A6"/>
    <w:rsid w:val="00192DAB"/>
    <w:rsid w:val="00195C64"/>
    <w:rsid w:val="001967A5"/>
    <w:rsid w:val="001B1D11"/>
    <w:rsid w:val="001B3DFD"/>
    <w:rsid w:val="001D08B6"/>
    <w:rsid w:val="001D5CA2"/>
    <w:rsid w:val="001E028C"/>
    <w:rsid w:val="001E2420"/>
    <w:rsid w:val="001E3307"/>
    <w:rsid w:val="00200F63"/>
    <w:rsid w:val="00214741"/>
    <w:rsid w:val="00216D29"/>
    <w:rsid w:val="00240E37"/>
    <w:rsid w:val="002467FC"/>
    <w:rsid w:val="00256DE2"/>
    <w:rsid w:val="0026222B"/>
    <w:rsid w:val="0028000B"/>
    <w:rsid w:val="002A3CD5"/>
    <w:rsid w:val="002A7C89"/>
    <w:rsid w:val="002B466C"/>
    <w:rsid w:val="002C0391"/>
    <w:rsid w:val="002D4D9D"/>
    <w:rsid w:val="0032497B"/>
    <w:rsid w:val="00325B09"/>
    <w:rsid w:val="003364C4"/>
    <w:rsid w:val="003364F4"/>
    <w:rsid w:val="00356D4D"/>
    <w:rsid w:val="00366E59"/>
    <w:rsid w:val="00373E2E"/>
    <w:rsid w:val="00391C82"/>
    <w:rsid w:val="00392206"/>
    <w:rsid w:val="0039586F"/>
    <w:rsid w:val="003C015C"/>
    <w:rsid w:val="003C05B3"/>
    <w:rsid w:val="003D2A28"/>
    <w:rsid w:val="003D4750"/>
    <w:rsid w:val="003E3659"/>
    <w:rsid w:val="003E4ED4"/>
    <w:rsid w:val="003F3649"/>
    <w:rsid w:val="0041533D"/>
    <w:rsid w:val="00420DB4"/>
    <w:rsid w:val="00450B16"/>
    <w:rsid w:val="00457C16"/>
    <w:rsid w:val="00466A0B"/>
    <w:rsid w:val="00487927"/>
    <w:rsid w:val="00487B83"/>
    <w:rsid w:val="004966F0"/>
    <w:rsid w:val="00500BB0"/>
    <w:rsid w:val="00507A57"/>
    <w:rsid w:val="005120B0"/>
    <w:rsid w:val="00515224"/>
    <w:rsid w:val="005202A6"/>
    <w:rsid w:val="00526CCB"/>
    <w:rsid w:val="005379D3"/>
    <w:rsid w:val="00541C16"/>
    <w:rsid w:val="00550A8D"/>
    <w:rsid w:val="00554BAE"/>
    <w:rsid w:val="005600A7"/>
    <w:rsid w:val="00560598"/>
    <w:rsid w:val="005610E5"/>
    <w:rsid w:val="00562124"/>
    <w:rsid w:val="005707CC"/>
    <w:rsid w:val="00585FA4"/>
    <w:rsid w:val="005862A0"/>
    <w:rsid w:val="005A3F75"/>
    <w:rsid w:val="005A6BA0"/>
    <w:rsid w:val="005B296E"/>
    <w:rsid w:val="005B4884"/>
    <w:rsid w:val="005B4897"/>
    <w:rsid w:val="005D1F1C"/>
    <w:rsid w:val="005D3052"/>
    <w:rsid w:val="005D4BA9"/>
    <w:rsid w:val="005E1F67"/>
    <w:rsid w:val="005E7218"/>
    <w:rsid w:val="0061345F"/>
    <w:rsid w:val="00621F86"/>
    <w:rsid w:val="00633E40"/>
    <w:rsid w:val="006919F3"/>
    <w:rsid w:val="006B0815"/>
    <w:rsid w:val="006D10C5"/>
    <w:rsid w:val="006D6A4E"/>
    <w:rsid w:val="006F254C"/>
    <w:rsid w:val="006F2F81"/>
    <w:rsid w:val="006F7183"/>
    <w:rsid w:val="00700723"/>
    <w:rsid w:val="00751223"/>
    <w:rsid w:val="007523AA"/>
    <w:rsid w:val="007555E9"/>
    <w:rsid w:val="00782CDB"/>
    <w:rsid w:val="00786080"/>
    <w:rsid w:val="007A3293"/>
    <w:rsid w:val="007A7F9D"/>
    <w:rsid w:val="007C0AB1"/>
    <w:rsid w:val="007D6DAD"/>
    <w:rsid w:val="007E2575"/>
    <w:rsid w:val="007F0436"/>
    <w:rsid w:val="00801DDA"/>
    <w:rsid w:val="00810C8E"/>
    <w:rsid w:val="008232B4"/>
    <w:rsid w:val="008300DF"/>
    <w:rsid w:val="00844E77"/>
    <w:rsid w:val="00851821"/>
    <w:rsid w:val="008606B4"/>
    <w:rsid w:val="00886FBD"/>
    <w:rsid w:val="00887A44"/>
    <w:rsid w:val="008B2951"/>
    <w:rsid w:val="008F2457"/>
    <w:rsid w:val="0092586B"/>
    <w:rsid w:val="00946D9A"/>
    <w:rsid w:val="0095554B"/>
    <w:rsid w:val="00961B08"/>
    <w:rsid w:val="0097615A"/>
    <w:rsid w:val="009848BA"/>
    <w:rsid w:val="009902A8"/>
    <w:rsid w:val="00990FB0"/>
    <w:rsid w:val="00994020"/>
    <w:rsid w:val="009A5466"/>
    <w:rsid w:val="009C1CC8"/>
    <w:rsid w:val="009C4B99"/>
    <w:rsid w:val="009C60C5"/>
    <w:rsid w:val="009F0FD0"/>
    <w:rsid w:val="009F1821"/>
    <w:rsid w:val="009F506D"/>
    <w:rsid w:val="00A10BE5"/>
    <w:rsid w:val="00A40E05"/>
    <w:rsid w:val="00A532F2"/>
    <w:rsid w:val="00A5352F"/>
    <w:rsid w:val="00A567C9"/>
    <w:rsid w:val="00A653E3"/>
    <w:rsid w:val="00A67028"/>
    <w:rsid w:val="00A90655"/>
    <w:rsid w:val="00A9256A"/>
    <w:rsid w:val="00AA671C"/>
    <w:rsid w:val="00AB459B"/>
    <w:rsid w:val="00AB6F27"/>
    <w:rsid w:val="00AC0688"/>
    <w:rsid w:val="00AC15EE"/>
    <w:rsid w:val="00AC301A"/>
    <w:rsid w:val="00AC3231"/>
    <w:rsid w:val="00AD0438"/>
    <w:rsid w:val="00AD7398"/>
    <w:rsid w:val="00B049E6"/>
    <w:rsid w:val="00B21DAB"/>
    <w:rsid w:val="00B27B07"/>
    <w:rsid w:val="00B32EA0"/>
    <w:rsid w:val="00B372A4"/>
    <w:rsid w:val="00B56850"/>
    <w:rsid w:val="00B74537"/>
    <w:rsid w:val="00B74988"/>
    <w:rsid w:val="00BA3DF7"/>
    <w:rsid w:val="00BB14AD"/>
    <w:rsid w:val="00BD0628"/>
    <w:rsid w:val="00BD3EC5"/>
    <w:rsid w:val="00BD71B6"/>
    <w:rsid w:val="00BF140F"/>
    <w:rsid w:val="00BF78A2"/>
    <w:rsid w:val="00C076B3"/>
    <w:rsid w:val="00C40E6E"/>
    <w:rsid w:val="00C415C2"/>
    <w:rsid w:val="00C53C57"/>
    <w:rsid w:val="00C65723"/>
    <w:rsid w:val="00C74357"/>
    <w:rsid w:val="00CC16D8"/>
    <w:rsid w:val="00CF50C4"/>
    <w:rsid w:val="00D21C1A"/>
    <w:rsid w:val="00D304BC"/>
    <w:rsid w:val="00D668EE"/>
    <w:rsid w:val="00D9394E"/>
    <w:rsid w:val="00DB6DF1"/>
    <w:rsid w:val="00DC2487"/>
    <w:rsid w:val="00DC31EE"/>
    <w:rsid w:val="00DD019D"/>
    <w:rsid w:val="00DE6400"/>
    <w:rsid w:val="00DF2090"/>
    <w:rsid w:val="00E15AFE"/>
    <w:rsid w:val="00E15ECB"/>
    <w:rsid w:val="00E15EEE"/>
    <w:rsid w:val="00E21BFA"/>
    <w:rsid w:val="00E25799"/>
    <w:rsid w:val="00E62F4C"/>
    <w:rsid w:val="00E67DC0"/>
    <w:rsid w:val="00E81007"/>
    <w:rsid w:val="00E86D09"/>
    <w:rsid w:val="00EB57AB"/>
    <w:rsid w:val="00EB5D2E"/>
    <w:rsid w:val="00EC1DA7"/>
    <w:rsid w:val="00ED76B8"/>
    <w:rsid w:val="00EE5377"/>
    <w:rsid w:val="00EF583B"/>
    <w:rsid w:val="00F06F3D"/>
    <w:rsid w:val="00F33681"/>
    <w:rsid w:val="00F35126"/>
    <w:rsid w:val="00F403E0"/>
    <w:rsid w:val="00F44409"/>
    <w:rsid w:val="00F66183"/>
    <w:rsid w:val="00F95181"/>
    <w:rsid w:val="00FA3DD6"/>
    <w:rsid w:val="00FA650C"/>
    <w:rsid w:val="00FB3058"/>
    <w:rsid w:val="00FC07C1"/>
    <w:rsid w:val="00FC43A6"/>
    <w:rsid w:val="00FE4B88"/>
    <w:rsid w:val="00F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2B4"/>
    <w:pPr>
      <w:spacing w:line="288" w:lineRule="auto"/>
      <w:jc w:val="both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32B4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32B4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232B4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8232B4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8232B4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8232B4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8232B4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232B4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8232B4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2B4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32B4"/>
    <w:rPr>
      <w:rFonts w:ascii="Lucida Grande CE" w:eastAsia="Times New Roman" w:hAnsi="Lucida Grande CE" w:cs="Lucida Grande CE"/>
      <w:sz w:val="18"/>
      <w:szCs w:val="18"/>
      <w:lang w:val="en-US"/>
    </w:rPr>
  </w:style>
  <w:style w:type="character" w:customStyle="1" w:styleId="Heading1Char">
    <w:name w:val="Heading 1 Char"/>
    <w:link w:val="Heading1"/>
    <w:rsid w:val="008232B4"/>
    <w:rPr>
      <w:rFonts w:ascii="Times New Roman" w:eastAsia="Times New Roman" w:hAnsi="Times New Roman" w:cs="Times New Roman"/>
      <w:kern w:val="28"/>
      <w:sz w:val="22"/>
      <w:szCs w:val="22"/>
      <w:lang w:val="en-US"/>
    </w:rPr>
  </w:style>
  <w:style w:type="character" w:customStyle="1" w:styleId="Heading2Char">
    <w:name w:val="Heading 2 Char"/>
    <w:link w:val="Heading2"/>
    <w:rsid w:val="008232B4"/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Heading3Char">
    <w:name w:val="Heading 3 Char"/>
    <w:link w:val="Heading3"/>
    <w:rsid w:val="008232B4"/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Heading4Char">
    <w:name w:val="Heading 4 Char"/>
    <w:link w:val="Heading4"/>
    <w:rsid w:val="008232B4"/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Heading5Char">
    <w:name w:val="Heading 5 Char"/>
    <w:link w:val="Heading5"/>
    <w:rsid w:val="008232B4"/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Heading6Char">
    <w:name w:val="Heading 6 Char"/>
    <w:link w:val="Heading6"/>
    <w:rsid w:val="008232B4"/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Heading7Char">
    <w:name w:val="Heading 7 Char"/>
    <w:link w:val="Heading7"/>
    <w:rsid w:val="008232B4"/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Heading8Char">
    <w:name w:val="Heading 8 Char"/>
    <w:link w:val="Heading8"/>
    <w:rsid w:val="008232B4"/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Heading9Char">
    <w:name w:val="Heading 9 Char"/>
    <w:link w:val="Heading9"/>
    <w:rsid w:val="008232B4"/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5yl5">
    <w:name w:val="_5yl5"/>
    <w:basedOn w:val="DefaultParagraphFont"/>
    <w:rsid w:val="008232B4"/>
  </w:style>
  <w:style w:type="character" w:customStyle="1" w:styleId="apple-converted-space">
    <w:name w:val="apple-converted-space"/>
    <w:basedOn w:val="DefaultParagraphFont"/>
    <w:rsid w:val="008232B4"/>
  </w:style>
  <w:style w:type="paragraph" w:customStyle="1" w:styleId="CharCharCharChar">
    <w:name w:val="Char Char Char Char"/>
    <w:basedOn w:val="Normal"/>
    <w:rsid w:val="008232B4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366E59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60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6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06B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6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06B4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2B4"/>
    <w:pPr>
      <w:spacing w:line="288" w:lineRule="auto"/>
      <w:jc w:val="both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32B4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32B4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232B4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8232B4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8232B4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8232B4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8232B4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232B4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8232B4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2B4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32B4"/>
    <w:rPr>
      <w:rFonts w:ascii="Lucida Grande CE" w:eastAsia="Times New Roman" w:hAnsi="Lucida Grande CE" w:cs="Lucida Grande CE"/>
      <w:sz w:val="18"/>
      <w:szCs w:val="18"/>
      <w:lang w:val="en-US"/>
    </w:rPr>
  </w:style>
  <w:style w:type="character" w:customStyle="1" w:styleId="Heading1Char">
    <w:name w:val="Heading 1 Char"/>
    <w:link w:val="Heading1"/>
    <w:rsid w:val="008232B4"/>
    <w:rPr>
      <w:rFonts w:ascii="Times New Roman" w:eastAsia="Times New Roman" w:hAnsi="Times New Roman" w:cs="Times New Roman"/>
      <w:kern w:val="28"/>
      <w:sz w:val="22"/>
      <w:szCs w:val="22"/>
      <w:lang w:val="en-US"/>
    </w:rPr>
  </w:style>
  <w:style w:type="character" w:customStyle="1" w:styleId="Heading2Char">
    <w:name w:val="Heading 2 Char"/>
    <w:link w:val="Heading2"/>
    <w:rsid w:val="008232B4"/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Heading3Char">
    <w:name w:val="Heading 3 Char"/>
    <w:link w:val="Heading3"/>
    <w:rsid w:val="008232B4"/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Heading4Char">
    <w:name w:val="Heading 4 Char"/>
    <w:link w:val="Heading4"/>
    <w:rsid w:val="008232B4"/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Heading5Char">
    <w:name w:val="Heading 5 Char"/>
    <w:link w:val="Heading5"/>
    <w:rsid w:val="008232B4"/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Heading6Char">
    <w:name w:val="Heading 6 Char"/>
    <w:link w:val="Heading6"/>
    <w:rsid w:val="008232B4"/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Heading7Char">
    <w:name w:val="Heading 7 Char"/>
    <w:link w:val="Heading7"/>
    <w:rsid w:val="008232B4"/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Heading8Char">
    <w:name w:val="Heading 8 Char"/>
    <w:link w:val="Heading8"/>
    <w:rsid w:val="008232B4"/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Heading9Char">
    <w:name w:val="Heading 9 Char"/>
    <w:link w:val="Heading9"/>
    <w:rsid w:val="008232B4"/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5yl5">
    <w:name w:val="_5yl5"/>
    <w:basedOn w:val="DefaultParagraphFont"/>
    <w:rsid w:val="008232B4"/>
  </w:style>
  <w:style w:type="character" w:customStyle="1" w:styleId="apple-converted-space">
    <w:name w:val="apple-converted-space"/>
    <w:basedOn w:val="DefaultParagraphFont"/>
    <w:rsid w:val="008232B4"/>
  </w:style>
  <w:style w:type="paragraph" w:customStyle="1" w:styleId="CharCharCharChar">
    <w:name w:val="Char Char Char Char"/>
    <w:basedOn w:val="Normal"/>
    <w:rsid w:val="008232B4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366E59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60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6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06B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6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06B4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F1AD1-6BE5-423C-8B4F-807838F9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1126</Words>
  <Characters>6194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2018-01-16T13:42:00Z</dcterms:created>
  <dcterms:modified xsi:type="dcterms:W3CDTF">2018-01-16T13:42:00Z</dcterms:modified>
</cp:coreProperties>
</file>