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customXml/itemProps3.xml" ContentType="application/vnd.openxmlformats-officedocument.customXmlProperties+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C509C" w:rsidRPr="00E35B5E" w:rsidRDefault="00846272">
      <w:pPr>
        <w:rPr>
          <w:rFonts w:ascii="Verdana" w:hAnsi="Verdana"/>
          <w:b/>
        </w:rPr>
      </w:pPr>
      <w:r w:rsidRPr="00846272">
        <w:rPr>
          <w:rFonts w:ascii="Verdana" w:hAnsi="Verdana"/>
          <w:b/>
          <w:noProof/>
          <w:sz w:val="20"/>
          <w:lang w:val="en-GB" w:eastAsia="en-GB"/>
        </w:rPr>
        <w:pict>
          <v:shapetype id="_x0000_t202" coordsize="21600,21600" o:spt="202" path="m0,0l0,21600,21600,21600,2160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BC509C" w:rsidRPr="00E35B5E" w:rsidRDefault="00BC509C">
                  <w:pPr>
                    <w:jc w:val="center"/>
                    <w:rPr>
                      <w:rFonts w:ascii="Arial" w:hAnsi="Arial" w:cs="Arial"/>
                      <w:b/>
                      <w:bCs/>
                      <w:sz w:val="48"/>
                    </w:rPr>
                  </w:pPr>
                  <w:r w:rsidRPr="00E35B5E">
                    <w:rPr>
                      <w:rFonts w:ascii="Arial" w:hAnsi="Arial"/>
                      <w:b/>
                      <w:bCs/>
                      <w:sz w:val="48"/>
                    </w:rPr>
                    <w:t>FR</w:t>
                  </w:r>
                </w:p>
              </w:txbxContent>
            </v:textbox>
            <w10:wrap anchorx="page" anchory="page"/>
          </v:shape>
        </w:pict>
      </w:r>
    </w:p>
    <w:p w:rsidR="00846C30" w:rsidRPr="00E35B5E" w:rsidRDefault="00D3221A">
      <w:pPr>
        <w:rPr>
          <w:rFonts w:ascii="Verdana" w:hAnsi="Verdana"/>
          <w:b/>
        </w:rPr>
      </w:pPr>
      <w:r w:rsidRPr="00E35B5E">
        <w:rPr>
          <w:rFonts w:ascii="Verdana" w:hAnsi="Verdana"/>
          <w:b/>
        </w:rPr>
        <w:t>La COVID-19 est une bombe à retardement pour l’industrie européenne du tourisme, selon le CESE</w:t>
      </w:r>
    </w:p>
    <w:p w:rsidR="006A0DAF" w:rsidRPr="00E35B5E" w:rsidRDefault="006A0DAF">
      <w:pPr>
        <w:rPr>
          <w:rFonts w:ascii="Verdana" w:hAnsi="Verdana"/>
          <w:b/>
          <w:sz w:val="18"/>
          <w:szCs w:val="18"/>
        </w:rPr>
      </w:pPr>
    </w:p>
    <w:p w:rsidR="007B4C66" w:rsidRPr="00E35B5E" w:rsidRDefault="008F5A01">
      <w:pPr>
        <w:rPr>
          <w:rFonts w:ascii="Verdana" w:hAnsi="Verdana"/>
          <w:b/>
          <w:sz w:val="18"/>
          <w:szCs w:val="18"/>
        </w:rPr>
      </w:pPr>
      <w:r w:rsidRPr="00E35B5E">
        <w:rPr>
          <w:rFonts w:ascii="Verdana" w:hAnsi="Verdana"/>
          <w:b/>
          <w:sz w:val="18"/>
          <w:szCs w:val="18"/>
        </w:rPr>
        <w:t>La pandémie de coronavirus fait des ravages dans le sec</w:t>
      </w:r>
      <w:r w:rsidR="00916D34" w:rsidRPr="00E35B5E">
        <w:rPr>
          <w:rFonts w:ascii="Verdana" w:hAnsi="Verdana"/>
          <w:b/>
          <w:sz w:val="18"/>
          <w:szCs w:val="18"/>
        </w:rPr>
        <w:t>teur du tourisme européen. Dans </w:t>
      </w:r>
      <w:r w:rsidRPr="00E35B5E">
        <w:rPr>
          <w:rFonts w:ascii="Verdana" w:hAnsi="Verdana"/>
          <w:b/>
          <w:sz w:val="18"/>
          <w:szCs w:val="18"/>
        </w:rPr>
        <w:t>un délai de six mois, la moitié des entreprises pourraient avoir disparu, à moins que l’UE n’intervienne rapidement, affirme le Comité économique et social européen (CESE) dans un nouvel avis.</w:t>
      </w:r>
    </w:p>
    <w:p w:rsidR="00207B5F" w:rsidRPr="00E35B5E" w:rsidRDefault="00207B5F">
      <w:pPr>
        <w:rPr>
          <w:rFonts w:ascii="Verdana" w:hAnsi="Verdana"/>
          <w:sz w:val="18"/>
          <w:szCs w:val="18"/>
        </w:rPr>
      </w:pPr>
    </w:p>
    <w:p w:rsidR="007D607B" w:rsidRPr="00E35B5E" w:rsidRDefault="007D607B" w:rsidP="007D607B">
      <w:pPr>
        <w:rPr>
          <w:rFonts w:ascii="Verdana" w:hAnsi="Verdana"/>
          <w:sz w:val="18"/>
          <w:szCs w:val="18"/>
        </w:rPr>
      </w:pPr>
      <w:r w:rsidRPr="00E35B5E">
        <w:rPr>
          <w:rFonts w:ascii="Verdana" w:hAnsi="Verdana"/>
          <w:sz w:val="18"/>
          <w:szCs w:val="18"/>
        </w:rPr>
        <w:t xml:space="preserve">À l’occasion de la </w:t>
      </w:r>
      <w:hyperlink r:id="rId11" w:history="1">
        <w:r w:rsidRPr="00E35B5E">
          <w:rPr>
            <w:rStyle w:val="Hyperlink"/>
            <w:rFonts w:ascii="Verdana" w:hAnsi="Verdana"/>
            <w:b/>
            <w:sz w:val="18"/>
            <w:szCs w:val="18"/>
          </w:rPr>
          <w:t>Journée mondiale du tourisme 2020</w:t>
        </w:r>
      </w:hyperlink>
      <w:r w:rsidRPr="00E35B5E">
        <w:rPr>
          <w:rFonts w:ascii="Verdana" w:hAnsi="Verdana"/>
          <w:sz w:val="18"/>
          <w:szCs w:val="18"/>
        </w:rPr>
        <w:t>, le CE</w:t>
      </w:r>
      <w:r w:rsidR="00916D34" w:rsidRPr="00E35B5E">
        <w:rPr>
          <w:rFonts w:ascii="Verdana" w:hAnsi="Verdana"/>
          <w:sz w:val="18"/>
          <w:szCs w:val="18"/>
        </w:rPr>
        <w:t>SE tire la sonnette d’alarme en </w:t>
      </w:r>
      <w:r w:rsidRPr="00E35B5E">
        <w:rPr>
          <w:rFonts w:ascii="Verdana" w:hAnsi="Verdana"/>
          <w:sz w:val="18"/>
          <w:szCs w:val="18"/>
        </w:rPr>
        <w:t>attirant l’attention sur un avis qu’il a adopté lors de sa session plénière de septembre.</w:t>
      </w:r>
    </w:p>
    <w:p w:rsidR="007D607B" w:rsidRPr="00E35B5E" w:rsidRDefault="007D607B" w:rsidP="0030446A">
      <w:pPr>
        <w:rPr>
          <w:rFonts w:ascii="Verdana" w:hAnsi="Verdana"/>
          <w:sz w:val="18"/>
          <w:szCs w:val="18"/>
        </w:rPr>
      </w:pPr>
    </w:p>
    <w:p w:rsidR="0030446A" w:rsidRPr="00E35B5E" w:rsidRDefault="007D607B" w:rsidP="0030446A">
      <w:pPr>
        <w:rPr>
          <w:rFonts w:ascii="Verdana" w:hAnsi="Verdana"/>
          <w:sz w:val="18"/>
          <w:szCs w:val="18"/>
        </w:rPr>
      </w:pPr>
      <w:r w:rsidRPr="00E35B5E">
        <w:rPr>
          <w:rFonts w:ascii="Verdana" w:hAnsi="Verdana"/>
          <w:sz w:val="18"/>
          <w:szCs w:val="18"/>
        </w:rPr>
        <w:t>Dans cet avis, le Comité fait valoir qu’une action de l’UE est nécessaire pour maintenir les entreprises touristiques à flot et préserver les emplois de leurs travailleurs dan</w:t>
      </w:r>
      <w:r w:rsidR="00916D34" w:rsidRPr="00E35B5E">
        <w:rPr>
          <w:rFonts w:ascii="Verdana" w:hAnsi="Verdana"/>
          <w:sz w:val="18"/>
          <w:szCs w:val="18"/>
        </w:rPr>
        <w:t>s le contexte de la crise de la </w:t>
      </w:r>
      <w:r w:rsidRPr="00E35B5E">
        <w:rPr>
          <w:rFonts w:ascii="Verdana" w:hAnsi="Verdana"/>
          <w:sz w:val="18"/>
          <w:szCs w:val="18"/>
        </w:rPr>
        <w:t>COVID-19. Il n’y a pas de temps à perdre: six mois de plus, et la moitié de ces entreprises pourraient avoir mis la clé sous la porte.</w:t>
      </w:r>
    </w:p>
    <w:p w:rsidR="0030446A" w:rsidRPr="00E35B5E" w:rsidRDefault="0030446A">
      <w:pPr>
        <w:rPr>
          <w:rFonts w:ascii="Verdana" w:hAnsi="Verdana"/>
          <w:sz w:val="18"/>
          <w:szCs w:val="18"/>
        </w:rPr>
      </w:pPr>
    </w:p>
    <w:p w:rsidR="00846C30" w:rsidRPr="00E35B5E" w:rsidRDefault="002851E7">
      <w:pPr>
        <w:rPr>
          <w:rFonts w:ascii="Verdana" w:hAnsi="Verdana"/>
          <w:sz w:val="18"/>
          <w:szCs w:val="18"/>
        </w:rPr>
      </w:pPr>
      <w:r w:rsidRPr="00E35B5E">
        <w:rPr>
          <w:rFonts w:ascii="Verdana" w:hAnsi="Verdana"/>
          <w:sz w:val="18"/>
          <w:szCs w:val="18"/>
        </w:rPr>
        <w:t xml:space="preserve">Pour étayer ses propos, le CESE a réalisé au cours de l’été une </w:t>
      </w:r>
      <w:r w:rsidR="00916D34" w:rsidRPr="00E35B5E">
        <w:rPr>
          <w:rFonts w:ascii="Verdana" w:hAnsi="Verdana"/>
          <w:sz w:val="18"/>
          <w:szCs w:val="18"/>
        </w:rPr>
        <w:t>enquête en ligne à laquelle ont </w:t>
      </w:r>
      <w:r w:rsidRPr="00E35B5E">
        <w:rPr>
          <w:rFonts w:ascii="Verdana" w:hAnsi="Verdana"/>
          <w:sz w:val="18"/>
          <w:szCs w:val="18"/>
        </w:rPr>
        <w:t>participé 175 organisations représentant des milliers d’entreprises touristiques, qui emploient des centaines de milliers de travaille</w:t>
      </w:r>
      <w:r w:rsidR="00916D34" w:rsidRPr="00E35B5E">
        <w:rPr>
          <w:rFonts w:ascii="Verdana" w:hAnsi="Verdana"/>
          <w:sz w:val="18"/>
          <w:szCs w:val="18"/>
        </w:rPr>
        <w:t>urs dans l’ensemble de l’Union.</w:t>
      </w:r>
    </w:p>
    <w:p w:rsidR="00846C30" w:rsidRPr="00E35B5E" w:rsidRDefault="00846C30">
      <w:pPr>
        <w:rPr>
          <w:rFonts w:ascii="Verdana" w:hAnsi="Verdana"/>
          <w:sz w:val="18"/>
          <w:szCs w:val="18"/>
        </w:rPr>
      </w:pPr>
    </w:p>
    <w:p w:rsidR="00BB4BBD" w:rsidRPr="00E35B5E" w:rsidRDefault="00706AFC" w:rsidP="00BB4BBD">
      <w:pPr>
        <w:rPr>
          <w:rFonts w:ascii="Verdana" w:hAnsi="Verdana"/>
          <w:sz w:val="18"/>
          <w:szCs w:val="18"/>
        </w:rPr>
      </w:pPr>
      <w:r w:rsidRPr="00E35B5E">
        <w:rPr>
          <w:rFonts w:ascii="Verdana" w:hAnsi="Verdana"/>
          <w:sz w:val="18"/>
          <w:szCs w:val="18"/>
        </w:rPr>
        <w:t>Leurs réponses au questionnaire du CESE ont dressé un tableau de</w:t>
      </w:r>
      <w:r w:rsidR="00916D34" w:rsidRPr="00E35B5E">
        <w:rPr>
          <w:rFonts w:ascii="Verdana" w:hAnsi="Verdana"/>
          <w:sz w:val="18"/>
          <w:szCs w:val="18"/>
        </w:rPr>
        <w:t>s conséquences désastreuses qui </w:t>
      </w:r>
      <w:r w:rsidRPr="00E35B5E">
        <w:rPr>
          <w:rFonts w:ascii="Verdana" w:hAnsi="Verdana"/>
          <w:sz w:val="18"/>
          <w:szCs w:val="18"/>
        </w:rPr>
        <w:t>se profilent. Ainsi, 88,2 % des personnes interrogées ont déclaré que la crise de la COVID-19 l</w:t>
      </w:r>
      <w:r w:rsidR="00916D34" w:rsidRPr="00E35B5E">
        <w:rPr>
          <w:rFonts w:ascii="Verdana" w:hAnsi="Verdana"/>
          <w:sz w:val="18"/>
          <w:szCs w:val="18"/>
        </w:rPr>
        <w:t>es </w:t>
      </w:r>
      <w:r w:rsidRPr="00E35B5E">
        <w:rPr>
          <w:rFonts w:ascii="Verdana" w:hAnsi="Verdana"/>
          <w:sz w:val="18"/>
          <w:szCs w:val="18"/>
        </w:rPr>
        <w:t>avait touchées «très négativement».</w:t>
      </w:r>
    </w:p>
    <w:p w:rsidR="00BB4BBD" w:rsidRPr="00E35B5E" w:rsidRDefault="00BB4BBD" w:rsidP="00BB4BBD">
      <w:pPr>
        <w:rPr>
          <w:rFonts w:ascii="Verdana" w:hAnsi="Verdana"/>
          <w:sz w:val="18"/>
          <w:szCs w:val="18"/>
        </w:rPr>
      </w:pPr>
    </w:p>
    <w:p w:rsidR="00BB4BBD" w:rsidRPr="00E35B5E" w:rsidRDefault="00C246F6" w:rsidP="00BB4BBD">
      <w:pPr>
        <w:rPr>
          <w:rFonts w:ascii="Verdana" w:hAnsi="Verdana"/>
          <w:sz w:val="18"/>
          <w:szCs w:val="18"/>
        </w:rPr>
      </w:pPr>
      <w:r w:rsidRPr="00E35B5E">
        <w:rPr>
          <w:rFonts w:ascii="Verdana" w:hAnsi="Verdana"/>
          <w:sz w:val="18"/>
          <w:szCs w:val="18"/>
        </w:rPr>
        <w:t>En outre, 80,6 % d’entre elles estimaient que les effets de la crise les frapperaient encore plus durement à long terme qu’à court terme.</w:t>
      </w:r>
    </w:p>
    <w:p w:rsidR="00BB4BBD" w:rsidRPr="00E35B5E" w:rsidRDefault="00BB4BBD" w:rsidP="00BB4BBD">
      <w:pPr>
        <w:rPr>
          <w:rFonts w:ascii="Verdana" w:hAnsi="Verdana"/>
          <w:sz w:val="18"/>
          <w:szCs w:val="18"/>
        </w:rPr>
      </w:pPr>
    </w:p>
    <w:p w:rsidR="00846C30" w:rsidRPr="00E35B5E" w:rsidRDefault="00BB4BBD">
      <w:pPr>
        <w:rPr>
          <w:rFonts w:ascii="Verdana" w:hAnsi="Verdana"/>
          <w:sz w:val="18"/>
          <w:szCs w:val="18"/>
        </w:rPr>
      </w:pPr>
      <w:r w:rsidRPr="00E35B5E">
        <w:rPr>
          <w:rFonts w:ascii="Verdana" w:hAnsi="Verdana"/>
          <w:sz w:val="18"/>
          <w:szCs w:val="18"/>
        </w:rPr>
        <w:t>Plus alarmant encore, 45 % des répondants ont prédit que leur entreprise ne survivrait probablement pas en 2021.</w:t>
      </w:r>
    </w:p>
    <w:p w:rsidR="00846C30" w:rsidRPr="00E35B5E" w:rsidRDefault="00846C30">
      <w:pPr>
        <w:rPr>
          <w:rFonts w:ascii="Verdana" w:hAnsi="Verdana"/>
          <w:sz w:val="18"/>
          <w:szCs w:val="18"/>
        </w:rPr>
      </w:pPr>
    </w:p>
    <w:p w:rsidR="007D607B" w:rsidRPr="00E35B5E" w:rsidRDefault="007D607B" w:rsidP="007D607B">
      <w:pPr>
        <w:rPr>
          <w:rFonts w:ascii="Verdana" w:hAnsi="Verdana"/>
          <w:sz w:val="18"/>
          <w:szCs w:val="18"/>
        </w:rPr>
      </w:pPr>
      <w:r w:rsidRPr="00E35B5E">
        <w:rPr>
          <w:rFonts w:ascii="Verdana" w:hAnsi="Verdana"/>
          <w:sz w:val="18"/>
          <w:szCs w:val="18"/>
        </w:rPr>
        <w:t xml:space="preserve">L’avis a été élaboré en réponse à la communication de la Commission européenne sur le thème </w:t>
      </w:r>
      <w:hyperlink r:id="rId12" w:history="1">
        <w:r w:rsidRPr="00E35B5E">
          <w:rPr>
            <w:rStyle w:val="Hyperlink"/>
            <w:rFonts w:ascii="Verdana" w:hAnsi="Verdana"/>
            <w:sz w:val="18"/>
            <w:szCs w:val="18"/>
          </w:rPr>
          <w:t>Tourisme et transport en 2020 et au-delà</w:t>
        </w:r>
      </w:hyperlink>
      <w:r w:rsidRPr="00E35B5E">
        <w:rPr>
          <w:rFonts w:ascii="Verdana" w:hAnsi="Verdana"/>
          <w:sz w:val="18"/>
          <w:szCs w:val="18"/>
        </w:rPr>
        <w:t>.</w:t>
      </w:r>
    </w:p>
    <w:p w:rsidR="007D607B" w:rsidRPr="00E35B5E" w:rsidRDefault="007D607B">
      <w:pPr>
        <w:rPr>
          <w:rFonts w:ascii="Verdana" w:hAnsi="Verdana"/>
          <w:sz w:val="18"/>
          <w:szCs w:val="18"/>
        </w:rPr>
      </w:pPr>
    </w:p>
    <w:p w:rsidR="007F0513" w:rsidRPr="00E35B5E" w:rsidRDefault="007F0513" w:rsidP="007F0513">
      <w:pPr>
        <w:rPr>
          <w:rFonts w:ascii="Verdana" w:hAnsi="Verdana"/>
          <w:sz w:val="18"/>
          <w:szCs w:val="18"/>
        </w:rPr>
      </w:pPr>
      <w:r w:rsidRPr="00E35B5E">
        <w:rPr>
          <w:rFonts w:ascii="Verdana" w:hAnsi="Verdana"/>
          <w:i/>
          <w:sz w:val="18"/>
          <w:szCs w:val="18"/>
        </w:rPr>
        <w:t>«Je demande à la Commission européenne de ne pas attendre que l’</w:t>
      </w:r>
      <w:r w:rsidR="00916D34" w:rsidRPr="00E35B5E">
        <w:rPr>
          <w:rFonts w:ascii="Verdana" w:hAnsi="Verdana"/>
          <w:i/>
          <w:sz w:val="18"/>
          <w:szCs w:val="18"/>
        </w:rPr>
        <w:t>industrie soit plongée jusqu’au </w:t>
      </w:r>
      <w:r w:rsidRPr="00E35B5E">
        <w:rPr>
          <w:rFonts w:ascii="Verdana" w:hAnsi="Verdana"/>
          <w:i/>
          <w:sz w:val="18"/>
          <w:szCs w:val="18"/>
        </w:rPr>
        <w:t xml:space="preserve">cou dans les difficultés. Nous avons besoin d’un mécanisme </w:t>
      </w:r>
      <w:r w:rsidR="00916D34" w:rsidRPr="00E35B5E">
        <w:rPr>
          <w:rFonts w:ascii="Verdana" w:hAnsi="Verdana"/>
          <w:i/>
          <w:sz w:val="18"/>
          <w:szCs w:val="18"/>
        </w:rPr>
        <w:t>pour sauver les citoyens et les </w:t>
      </w:r>
      <w:r w:rsidRPr="00E35B5E">
        <w:rPr>
          <w:rFonts w:ascii="Verdana" w:hAnsi="Verdana"/>
          <w:i/>
          <w:sz w:val="18"/>
          <w:szCs w:val="18"/>
        </w:rPr>
        <w:t>entreprises, et nous en avons besoin maintenant. Il ne servira à rien dans six mois, car d’ici là, les entreprises auront fait faillite»</w:t>
      </w:r>
      <w:r w:rsidRPr="00E35B5E">
        <w:rPr>
          <w:rFonts w:ascii="Verdana" w:hAnsi="Verdana"/>
          <w:sz w:val="18"/>
          <w:szCs w:val="18"/>
        </w:rPr>
        <w:t xml:space="preserve">, a déclaré le rapporteur de l’avis du CESE, </w:t>
      </w:r>
      <w:proofErr w:type="spellStart"/>
      <w:r w:rsidRPr="00E35B5E">
        <w:rPr>
          <w:rFonts w:ascii="Verdana" w:hAnsi="Verdana"/>
          <w:b/>
          <w:sz w:val="18"/>
          <w:szCs w:val="18"/>
        </w:rPr>
        <w:t>Panagiotis</w:t>
      </w:r>
      <w:proofErr w:type="spellEnd"/>
      <w:r w:rsidRPr="00E35B5E">
        <w:rPr>
          <w:rFonts w:ascii="Verdana" w:hAnsi="Verdana"/>
          <w:b/>
          <w:sz w:val="18"/>
          <w:szCs w:val="18"/>
        </w:rPr>
        <w:t> </w:t>
      </w:r>
      <w:proofErr w:type="spellStart"/>
      <w:r w:rsidRPr="00E35B5E">
        <w:rPr>
          <w:rFonts w:ascii="Verdana" w:hAnsi="Verdana"/>
          <w:b/>
          <w:sz w:val="18"/>
          <w:szCs w:val="18"/>
        </w:rPr>
        <w:t>Gkofas</w:t>
      </w:r>
      <w:proofErr w:type="spellEnd"/>
      <w:r w:rsidRPr="00E35B5E">
        <w:rPr>
          <w:rFonts w:ascii="Verdana" w:hAnsi="Verdana"/>
          <w:sz w:val="18"/>
          <w:szCs w:val="18"/>
        </w:rPr>
        <w:t>.</w:t>
      </w:r>
    </w:p>
    <w:p w:rsidR="007F0513" w:rsidRPr="00E35B5E" w:rsidRDefault="007F0513">
      <w:pPr>
        <w:rPr>
          <w:rFonts w:ascii="Verdana" w:hAnsi="Verdana"/>
          <w:sz w:val="18"/>
          <w:szCs w:val="18"/>
        </w:rPr>
      </w:pPr>
    </w:p>
    <w:p w:rsidR="00C20302" w:rsidRPr="00E35B5E" w:rsidRDefault="002B4DF3" w:rsidP="002B4DF3">
      <w:pPr>
        <w:rPr>
          <w:rFonts w:ascii="Verdana" w:hAnsi="Verdana"/>
          <w:sz w:val="18"/>
          <w:szCs w:val="18"/>
        </w:rPr>
      </w:pPr>
      <w:r w:rsidRPr="00E35B5E">
        <w:rPr>
          <w:rFonts w:ascii="Verdana" w:hAnsi="Verdana"/>
          <w:sz w:val="18"/>
          <w:szCs w:val="18"/>
        </w:rPr>
        <w:t>Le secteur européen du tou</w:t>
      </w:r>
      <w:r w:rsidR="00916D34" w:rsidRPr="00E35B5E">
        <w:rPr>
          <w:rFonts w:ascii="Verdana" w:hAnsi="Verdana"/>
          <w:sz w:val="18"/>
          <w:szCs w:val="18"/>
        </w:rPr>
        <w:t>risme devrait perdre environ un milliard </w:t>
      </w:r>
      <w:r w:rsidRPr="00E35B5E">
        <w:rPr>
          <w:rFonts w:ascii="Verdana" w:hAnsi="Verdana"/>
          <w:sz w:val="18"/>
          <w:szCs w:val="18"/>
        </w:rPr>
        <w:t>d’euros de recettes par mois suite à la pandémie de COVID-19. Le Conseil mondial du voyage et du tourisme prévoit qu’en 2020, l’industrie pourrait perdre 6,4 millions d’emplois.</w:t>
      </w:r>
    </w:p>
    <w:p w:rsidR="00C20302" w:rsidRPr="00E35B5E" w:rsidRDefault="00C20302" w:rsidP="002B4DF3">
      <w:pPr>
        <w:rPr>
          <w:rFonts w:ascii="Verdana" w:hAnsi="Verdana"/>
          <w:sz w:val="18"/>
          <w:szCs w:val="18"/>
        </w:rPr>
      </w:pPr>
    </w:p>
    <w:p w:rsidR="002B4DF3" w:rsidRPr="00E35B5E" w:rsidRDefault="00C20302" w:rsidP="002B4DF3">
      <w:pPr>
        <w:rPr>
          <w:rFonts w:ascii="Verdana" w:hAnsi="Verdana"/>
          <w:sz w:val="18"/>
          <w:szCs w:val="18"/>
        </w:rPr>
      </w:pPr>
      <w:r w:rsidRPr="00E35B5E">
        <w:rPr>
          <w:rFonts w:ascii="Verdana" w:hAnsi="Verdana"/>
          <w:sz w:val="18"/>
          <w:szCs w:val="18"/>
        </w:rPr>
        <w:t>La situation est particulièrement difficile dans les destinations to</w:t>
      </w:r>
      <w:r w:rsidR="00916D34" w:rsidRPr="00E35B5E">
        <w:rPr>
          <w:rFonts w:ascii="Verdana" w:hAnsi="Verdana"/>
          <w:sz w:val="18"/>
          <w:szCs w:val="18"/>
        </w:rPr>
        <w:t>uristiques populaires, comme la </w:t>
      </w:r>
      <w:r w:rsidRPr="00E35B5E">
        <w:rPr>
          <w:rFonts w:ascii="Verdana" w:hAnsi="Verdana"/>
          <w:sz w:val="18"/>
          <w:szCs w:val="18"/>
        </w:rPr>
        <w:t>France, l’Espagne, l’Italie, la Grèce, le Portugal, Malte et Chypre.</w:t>
      </w:r>
    </w:p>
    <w:p w:rsidR="00A95F07" w:rsidRPr="00E35B5E" w:rsidRDefault="00A95F07">
      <w:pPr>
        <w:rPr>
          <w:rFonts w:ascii="Verdana" w:hAnsi="Verdana"/>
          <w:sz w:val="18"/>
          <w:szCs w:val="18"/>
        </w:rPr>
      </w:pPr>
    </w:p>
    <w:p w:rsidR="00BB4BBD" w:rsidRPr="00E35B5E" w:rsidRDefault="00A6797D">
      <w:pPr>
        <w:rPr>
          <w:rFonts w:ascii="Verdana" w:hAnsi="Verdana"/>
          <w:sz w:val="18"/>
          <w:szCs w:val="18"/>
        </w:rPr>
      </w:pPr>
      <w:r w:rsidRPr="00E35B5E">
        <w:rPr>
          <w:rFonts w:ascii="Verdana" w:hAnsi="Verdana"/>
          <w:sz w:val="18"/>
          <w:szCs w:val="18"/>
        </w:rPr>
        <w:t>Pour donner un coup de fouet à l’industrie après une saison qui, sel</w:t>
      </w:r>
      <w:r w:rsidR="00916D34" w:rsidRPr="00E35B5E">
        <w:rPr>
          <w:rFonts w:ascii="Verdana" w:hAnsi="Verdana"/>
          <w:sz w:val="18"/>
          <w:szCs w:val="18"/>
        </w:rPr>
        <w:t>on les données disponibles, est </w:t>
      </w:r>
      <w:r w:rsidRPr="00E35B5E">
        <w:rPr>
          <w:rFonts w:ascii="Verdana" w:hAnsi="Verdana"/>
          <w:sz w:val="18"/>
          <w:szCs w:val="18"/>
        </w:rPr>
        <w:t xml:space="preserve">perdue, l’UE doit avant tout agir pour </w:t>
      </w:r>
      <w:r w:rsidRPr="00E35B5E">
        <w:rPr>
          <w:rFonts w:ascii="Verdana" w:hAnsi="Verdana"/>
          <w:b/>
          <w:sz w:val="18"/>
          <w:szCs w:val="18"/>
        </w:rPr>
        <w:t>réinstaurer la confiance des citoyens dans la sécurité lors des voyages</w:t>
      </w:r>
      <w:r w:rsidR="00916D34" w:rsidRPr="00E35B5E">
        <w:rPr>
          <w:rFonts w:ascii="Verdana" w:hAnsi="Verdana"/>
          <w:sz w:val="18"/>
          <w:szCs w:val="18"/>
        </w:rPr>
        <w:t>, affirme le CESE.</w:t>
      </w:r>
    </w:p>
    <w:p w:rsidR="00BB4BBD" w:rsidRPr="00E35B5E" w:rsidRDefault="00BB4BBD">
      <w:pPr>
        <w:rPr>
          <w:rFonts w:ascii="Verdana" w:hAnsi="Verdana"/>
          <w:sz w:val="18"/>
          <w:szCs w:val="18"/>
        </w:rPr>
      </w:pPr>
    </w:p>
    <w:p w:rsidR="00B53CE7" w:rsidRPr="00E35B5E" w:rsidRDefault="00846C30">
      <w:pPr>
        <w:rPr>
          <w:rFonts w:ascii="Verdana" w:hAnsi="Verdana"/>
          <w:sz w:val="18"/>
          <w:szCs w:val="18"/>
        </w:rPr>
      </w:pPr>
      <w:r w:rsidRPr="00E35B5E">
        <w:rPr>
          <w:rFonts w:ascii="Verdana" w:hAnsi="Verdana"/>
          <w:sz w:val="18"/>
          <w:szCs w:val="18"/>
        </w:rPr>
        <w:t xml:space="preserve">Dans l’attente d’un vaccin, le Comité soutient l’idée d’un </w:t>
      </w:r>
      <w:r w:rsidRPr="00E35B5E">
        <w:rPr>
          <w:rFonts w:ascii="Verdana" w:hAnsi="Verdana"/>
          <w:b/>
          <w:sz w:val="18"/>
          <w:szCs w:val="18"/>
        </w:rPr>
        <w:t>passeport européen de santé</w:t>
      </w:r>
      <w:r w:rsidR="00916D34" w:rsidRPr="00E35B5E">
        <w:rPr>
          <w:rFonts w:ascii="Verdana" w:hAnsi="Verdana"/>
          <w:sz w:val="18"/>
          <w:szCs w:val="18"/>
        </w:rPr>
        <w:t>, assorti </w:t>
      </w:r>
      <w:r w:rsidRPr="00E35B5E">
        <w:rPr>
          <w:rFonts w:ascii="Verdana" w:hAnsi="Verdana"/>
          <w:sz w:val="18"/>
          <w:szCs w:val="18"/>
        </w:rPr>
        <w:t>d’un formulaire commun de localisation des passagers et d</w:t>
      </w:r>
      <w:r w:rsidR="00916D34" w:rsidRPr="00E35B5E">
        <w:rPr>
          <w:rFonts w:ascii="Verdana" w:hAnsi="Verdana"/>
          <w:sz w:val="18"/>
          <w:szCs w:val="18"/>
        </w:rPr>
        <w:t>e codes QR, en complément d’une </w:t>
      </w:r>
      <w:r w:rsidRPr="00E35B5E">
        <w:rPr>
          <w:rFonts w:ascii="Verdana" w:hAnsi="Verdana"/>
          <w:sz w:val="18"/>
          <w:szCs w:val="18"/>
        </w:rPr>
        <w:t>plateforme multilingue d’assistanc</w:t>
      </w:r>
      <w:r w:rsidR="00916D34" w:rsidRPr="00E35B5E">
        <w:rPr>
          <w:rFonts w:ascii="Verdana" w:hAnsi="Verdana"/>
          <w:sz w:val="18"/>
          <w:szCs w:val="18"/>
        </w:rPr>
        <w:t>e sanitaire.</w:t>
      </w:r>
    </w:p>
    <w:p w:rsidR="00B53CE7" w:rsidRPr="00E35B5E" w:rsidRDefault="00B53CE7">
      <w:pPr>
        <w:rPr>
          <w:rFonts w:ascii="Verdana" w:hAnsi="Verdana"/>
          <w:sz w:val="18"/>
          <w:szCs w:val="18"/>
        </w:rPr>
      </w:pPr>
    </w:p>
    <w:p w:rsidR="00B53CE7" w:rsidRPr="00E35B5E" w:rsidRDefault="00B53CE7" w:rsidP="00365DE5">
      <w:pPr>
        <w:rPr>
          <w:rFonts w:ascii="Verdana" w:hAnsi="Verdana"/>
          <w:sz w:val="18"/>
          <w:szCs w:val="18"/>
        </w:rPr>
      </w:pPr>
      <w:r w:rsidRPr="00E35B5E">
        <w:rPr>
          <w:rFonts w:ascii="Verdana" w:hAnsi="Verdana"/>
          <w:sz w:val="18"/>
          <w:szCs w:val="18"/>
        </w:rPr>
        <w:t>Les citoyens pourraient utiliser le code QR pour accéder aux informations et aux services de santé dans le pays où ils séjournent et disposer d’un accès en urgence aux s</w:t>
      </w:r>
      <w:r w:rsidR="00916D34" w:rsidRPr="00E35B5E">
        <w:rPr>
          <w:rFonts w:ascii="Verdana" w:hAnsi="Verdana"/>
          <w:sz w:val="18"/>
          <w:szCs w:val="18"/>
        </w:rPr>
        <w:t>ystèmes de santé et de sécurité </w:t>
      </w:r>
      <w:r w:rsidRPr="00E35B5E">
        <w:rPr>
          <w:rFonts w:ascii="Verdana" w:hAnsi="Verdana"/>
          <w:sz w:val="18"/>
          <w:szCs w:val="18"/>
        </w:rPr>
        <w:t>sociale.</w:t>
      </w:r>
    </w:p>
    <w:p w:rsidR="00B53CE7" w:rsidRPr="00E35B5E" w:rsidRDefault="00B53CE7">
      <w:pPr>
        <w:rPr>
          <w:rFonts w:ascii="Verdana" w:hAnsi="Verdana"/>
          <w:sz w:val="18"/>
          <w:szCs w:val="18"/>
        </w:rPr>
      </w:pPr>
    </w:p>
    <w:p w:rsidR="00B53CE7" w:rsidRPr="00E35B5E" w:rsidRDefault="00B53CE7" w:rsidP="00B53CE7">
      <w:pPr>
        <w:rPr>
          <w:rFonts w:ascii="Verdana" w:hAnsi="Verdana"/>
          <w:sz w:val="18"/>
          <w:szCs w:val="18"/>
        </w:rPr>
      </w:pPr>
      <w:r w:rsidRPr="00E35B5E">
        <w:rPr>
          <w:rFonts w:ascii="Verdana" w:hAnsi="Verdana"/>
          <w:i/>
          <w:sz w:val="18"/>
          <w:szCs w:val="18"/>
        </w:rPr>
        <w:t>«Si tous les États membres acceptaient de partager à la fois les informations issues du nouveau formulaire de localisation des passagers et les résultats de laboratoire des voyageurs, nous pourrions réaliser des économies d’échelle en ce qui concerne les ressources destinées aux tests»</w:t>
      </w:r>
      <w:r w:rsidR="00916D34" w:rsidRPr="00E35B5E">
        <w:rPr>
          <w:rFonts w:ascii="Verdana" w:hAnsi="Verdana"/>
          <w:sz w:val="18"/>
          <w:szCs w:val="18"/>
        </w:rPr>
        <w:t>, défend </w:t>
      </w:r>
      <w:r w:rsidRPr="00E35B5E">
        <w:rPr>
          <w:rFonts w:ascii="Verdana" w:hAnsi="Verdana"/>
          <w:b/>
          <w:sz w:val="18"/>
          <w:szCs w:val="18"/>
        </w:rPr>
        <w:t>M. </w:t>
      </w:r>
      <w:proofErr w:type="spellStart"/>
      <w:r w:rsidRPr="00E35B5E">
        <w:rPr>
          <w:rFonts w:ascii="Verdana" w:hAnsi="Verdana"/>
          <w:b/>
          <w:sz w:val="18"/>
          <w:szCs w:val="18"/>
        </w:rPr>
        <w:t>Gkofas</w:t>
      </w:r>
      <w:proofErr w:type="spellEnd"/>
      <w:r w:rsidRPr="00E35B5E">
        <w:rPr>
          <w:rFonts w:ascii="Verdana" w:hAnsi="Verdana"/>
          <w:sz w:val="18"/>
          <w:szCs w:val="18"/>
        </w:rPr>
        <w:t>.</w:t>
      </w:r>
    </w:p>
    <w:p w:rsidR="00B53CE7" w:rsidRPr="00E35B5E" w:rsidRDefault="00B53CE7" w:rsidP="00B53CE7">
      <w:pPr>
        <w:rPr>
          <w:rFonts w:ascii="Verdana" w:hAnsi="Verdana"/>
          <w:i/>
          <w:sz w:val="18"/>
          <w:szCs w:val="18"/>
        </w:rPr>
      </w:pPr>
    </w:p>
    <w:p w:rsidR="00B53CE7" w:rsidRPr="00E35B5E" w:rsidRDefault="00B53CE7" w:rsidP="00B53CE7">
      <w:pPr>
        <w:rPr>
          <w:rFonts w:ascii="Verdana" w:hAnsi="Verdana"/>
          <w:i/>
          <w:sz w:val="18"/>
          <w:szCs w:val="18"/>
        </w:rPr>
      </w:pPr>
      <w:r w:rsidRPr="00E35B5E">
        <w:rPr>
          <w:rFonts w:ascii="Verdana" w:hAnsi="Verdana"/>
          <w:i/>
          <w:sz w:val="18"/>
          <w:szCs w:val="18"/>
        </w:rPr>
        <w:t>«Si l’ensemble des États membres décidaient d’adopter la même p</w:t>
      </w:r>
      <w:r w:rsidR="00916D34" w:rsidRPr="00E35B5E">
        <w:rPr>
          <w:rFonts w:ascii="Verdana" w:hAnsi="Verdana"/>
          <w:i/>
          <w:sz w:val="18"/>
          <w:szCs w:val="18"/>
        </w:rPr>
        <w:t>lateforme pour le formulaire de </w:t>
      </w:r>
      <w:r w:rsidRPr="00E35B5E">
        <w:rPr>
          <w:rFonts w:ascii="Verdana" w:hAnsi="Verdana"/>
          <w:i/>
          <w:sz w:val="18"/>
          <w:szCs w:val="18"/>
        </w:rPr>
        <w:t>localisation des passagers, tous les laboratoires agréés pourraien</w:t>
      </w:r>
      <w:r w:rsidR="00916D34" w:rsidRPr="00E35B5E">
        <w:rPr>
          <w:rFonts w:ascii="Verdana" w:hAnsi="Verdana"/>
          <w:i/>
          <w:sz w:val="18"/>
          <w:szCs w:val="18"/>
        </w:rPr>
        <w:t>t communiquer les résultats par </w:t>
      </w:r>
      <w:r w:rsidRPr="00E35B5E">
        <w:rPr>
          <w:rFonts w:ascii="Verdana" w:hAnsi="Verdana"/>
          <w:i/>
          <w:sz w:val="18"/>
          <w:szCs w:val="18"/>
        </w:rPr>
        <w:t>l’intermédiaire de la plateforme elle-même, créant ainsi pour tous les voyageurs un “passeport COVID-19” digne de confiance et garantissant un minimum de risques liés aux déplacements.»</w:t>
      </w:r>
    </w:p>
    <w:p w:rsidR="00B53CE7" w:rsidRPr="00E35B5E" w:rsidRDefault="00B53CE7">
      <w:pPr>
        <w:rPr>
          <w:rFonts w:ascii="Verdana" w:hAnsi="Verdana"/>
          <w:sz w:val="18"/>
          <w:szCs w:val="18"/>
        </w:rPr>
      </w:pPr>
    </w:p>
    <w:p w:rsidR="00766973" w:rsidRPr="00E35B5E" w:rsidRDefault="001A70C3">
      <w:pPr>
        <w:rPr>
          <w:rFonts w:ascii="Verdana" w:hAnsi="Verdana"/>
          <w:sz w:val="18"/>
          <w:szCs w:val="18"/>
        </w:rPr>
      </w:pPr>
      <w:r w:rsidRPr="00E35B5E">
        <w:rPr>
          <w:rFonts w:ascii="Verdana" w:hAnsi="Verdana"/>
          <w:sz w:val="18"/>
          <w:szCs w:val="18"/>
        </w:rPr>
        <w:t xml:space="preserve">Une autre priorité absolue est de mettre des </w:t>
      </w:r>
      <w:r w:rsidRPr="00E35B5E">
        <w:rPr>
          <w:rFonts w:ascii="Verdana" w:hAnsi="Verdana"/>
          <w:b/>
          <w:sz w:val="18"/>
          <w:szCs w:val="18"/>
        </w:rPr>
        <w:t>liquidités</w:t>
      </w:r>
      <w:r w:rsidRPr="00E35B5E">
        <w:rPr>
          <w:rFonts w:ascii="Verdana" w:hAnsi="Verdana"/>
          <w:sz w:val="18"/>
          <w:szCs w:val="18"/>
        </w:rPr>
        <w:t xml:space="preserve"> à la disposition des entreprises touristiques </w:t>
      </w:r>
      <w:r w:rsidR="00916D34" w:rsidRPr="00E35B5E">
        <w:rPr>
          <w:rFonts w:ascii="Verdana" w:hAnsi="Verdana"/>
          <w:sz w:val="18"/>
          <w:szCs w:val="18"/>
        </w:rPr>
        <w:t>et </w:t>
      </w:r>
      <w:r w:rsidRPr="00E35B5E">
        <w:rPr>
          <w:rFonts w:ascii="Verdana" w:hAnsi="Verdana"/>
          <w:sz w:val="18"/>
          <w:szCs w:val="18"/>
        </w:rPr>
        <w:t>de leurs travailleurs dès que possible, l’absence de trésorerie menaçant leur survie même.</w:t>
      </w:r>
    </w:p>
    <w:p w:rsidR="008C7953" w:rsidRPr="00E35B5E" w:rsidRDefault="008C7953">
      <w:pPr>
        <w:rPr>
          <w:rFonts w:ascii="Verdana" w:hAnsi="Verdana"/>
          <w:sz w:val="18"/>
          <w:szCs w:val="18"/>
        </w:rPr>
      </w:pPr>
    </w:p>
    <w:p w:rsidR="008F5A01" w:rsidRPr="00E35B5E" w:rsidRDefault="008032AF" w:rsidP="008F5A01">
      <w:pPr>
        <w:rPr>
          <w:rFonts w:ascii="Verdana" w:hAnsi="Verdana"/>
          <w:sz w:val="18"/>
          <w:szCs w:val="18"/>
        </w:rPr>
      </w:pPr>
      <w:r w:rsidRPr="00E35B5E">
        <w:rPr>
          <w:rFonts w:ascii="Verdana" w:hAnsi="Verdana"/>
          <w:sz w:val="18"/>
          <w:szCs w:val="18"/>
        </w:rPr>
        <w:t>De l’avis du CESE, le programme SURE visant à atténuer les risques de chômage devrait apporter une aide aux travailleurs du secteur du tourisme qui ont perdu leur emploi, ainsi qu’une compensation salariale aux PME, au moins jusqu’au 30 juin 2021.</w:t>
      </w:r>
    </w:p>
    <w:p w:rsidR="008F5A01" w:rsidRPr="00E35B5E" w:rsidRDefault="008F5A01" w:rsidP="008F5A01">
      <w:pPr>
        <w:rPr>
          <w:rFonts w:ascii="Verdana" w:hAnsi="Verdana"/>
          <w:sz w:val="18"/>
          <w:szCs w:val="18"/>
        </w:rPr>
      </w:pPr>
    </w:p>
    <w:p w:rsidR="00457FB7" w:rsidRPr="00E35B5E" w:rsidRDefault="00766973">
      <w:pPr>
        <w:rPr>
          <w:rFonts w:ascii="Verdana" w:hAnsi="Verdana"/>
          <w:sz w:val="18"/>
          <w:szCs w:val="18"/>
        </w:rPr>
      </w:pPr>
      <w:r w:rsidRPr="00E35B5E">
        <w:rPr>
          <w:rFonts w:ascii="Verdana" w:hAnsi="Verdana"/>
          <w:sz w:val="18"/>
          <w:szCs w:val="18"/>
        </w:rPr>
        <w:t xml:space="preserve">Le Comité estime également que l’UE devrait mettre en place un mécanisme de </w:t>
      </w:r>
      <w:r w:rsidR="00916D34" w:rsidRPr="00E35B5E">
        <w:rPr>
          <w:rFonts w:ascii="Verdana" w:hAnsi="Verdana"/>
          <w:b/>
          <w:sz w:val="18"/>
          <w:szCs w:val="18"/>
        </w:rPr>
        <w:t>suivi de la mise en </w:t>
      </w:r>
      <w:r w:rsidRPr="00E35B5E">
        <w:rPr>
          <w:rFonts w:ascii="Verdana" w:hAnsi="Verdana"/>
          <w:b/>
          <w:sz w:val="18"/>
          <w:szCs w:val="18"/>
        </w:rPr>
        <w:t>œuvre des mesures de soutien</w:t>
      </w:r>
      <w:r w:rsidRPr="00E35B5E">
        <w:rPr>
          <w:rFonts w:ascii="Verdana" w:hAnsi="Verdana"/>
          <w:sz w:val="18"/>
          <w:szCs w:val="18"/>
        </w:rPr>
        <w:t>. En effet, de nombreuses organisations ayan</w:t>
      </w:r>
      <w:r w:rsidR="008B3E92" w:rsidRPr="00E35B5E">
        <w:rPr>
          <w:rFonts w:ascii="Verdana" w:hAnsi="Verdana"/>
          <w:sz w:val="18"/>
          <w:szCs w:val="18"/>
        </w:rPr>
        <w:t>t participé à </w:t>
      </w:r>
      <w:r w:rsidRPr="00E35B5E">
        <w:rPr>
          <w:rFonts w:ascii="Verdana" w:hAnsi="Verdana"/>
          <w:sz w:val="18"/>
          <w:szCs w:val="18"/>
        </w:rPr>
        <w:t>l’enquête ont regretté de constater qu’aucune aide financière n’avait été accordée aux entreprises qu’elles représentent après que l’UE eut annoncé qu’elle débloquait des fonds, que ce soit en raison de formalités administratives ou d’autres obstac</w:t>
      </w:r>
      <w:r w:rsidR="008B3E92" w:rsidRPr="00E35B5E">
        <w:rPr>
          <w:rFonts w:ascii="Verdana" w:hAnsi="Verdana"/>
          <w:sz w:val="18"/>
          <w:szCs w:val="18"/>
        </w:rPr>
        <w:t>les dans leurs pays respectifs.</w:t>
      </w:r>
    </w:p>
    <w:p w:rsidR="00457FB7" w:rsidRPr="00E35B5E" w:rsidRDefault="00457FB7">
      <w:pPr>
        <w:rPr>
          <w:rFonts w:ascii="Verdana" w:hAnsi="Verdana"/>
          <w:sz w:val="18"/>
          <w:szCs w:val="18"/>
        </w:rPr>
      </w:pPr>
    </w:p>
    <w:p w:rsidR="00846C30" w:rsidRPr="00E35B5E" w:rsidRDefault="002B4DF3">
      <w:pPr>
        <w:rPr>
          <w:rFonts w:ascii="Verdana" w:hAnsi="Verdana"/>
          <w:sz w:val="18"/>
          <w:szCs w:val="18"/>
        </w:rPr>
      </w:pPr>
      <w:r w:rsidRPr="00E35B5E">
        <w:rPr>
          <w:rFonts w:ascii="Verdana" w:hAnsi="Verdana"/>
          <w:sz w:val="18"/>
          <w:szCs w:val="18"/>
        </w:rPr>
        <w:t>À la lumière de l’expérience acquise, le CESE estime qu’il est important d’avoir dès le départ une idée précise de la manière dont les fonds de l’UE sont utilisés, de savoir s’i</w:t>
      </w:r>
      <w:r w:rsidR="008B3E92" w:rsidRPr="00E35B5E">
        <w:rPr>
          <w:rFonts w:ascii="Verdana" w:hAnsi="Verdana"/>
          <w:sz w:val="18"/>
          <w:szCs w:val="18"/>
        </w:rPr>
        <w:t>ls parviennent aux personnes et </w:t>
      </w:r>
      <w:r w:rsidRPr="00E35B5E">
        <w:rPr>
          <w:rFonts w:ascii="Verdana" w:hAnsi="Verdana"/>
          <w:sz w:val="18"/>
          <w:szCs w:val="18"/>
        </w:rPr>
        <w:t>entreprises qui en ont besoin et si les bénéficiaires sont conscients de leur origine.</w:t>
      </w:r>
    </w:p>
    <w:p w:rsidR="002B4DF3" w:rsidRPr="00E35B5E" w:rsidRDefault="002B4DF3"/>
    <w:p w:rsidR="00425458" w:rsidRPr="00E35B5E" w:rsidRDefault="00425458">
      <w:pPr>
        <w:rPr>
          <w:rFonts w:ascii="Verdana" w:hAnsi="Verdana"/>
          <w:sz w:val="18"/>
          <w:szCs w:val="18"/>
        </w:rPr>
      </w:pPr>
      <w:r w:rsidRPr="00E35B5E">
        <w:rPr>
          <w:rFonts w:ascii="Verdana" w:hAnsi="Verdana"/>
          <w:sz w:val="18"/>
          <w:szCs w:val="18"/>
        </w:rPr>
        <w:t>L’UE est la première destination touristique au monde, avec 563 million</w:t>
      </w:r>
      <w:r w:rsidR="008B3E92" w:rsidRPr="00E35B5E">
        <w:rPr>
          <w:rFonts w:ascii="Verdana" w:hAnsi="Verdana"/>
          <w:sz w:val="18"/>
          <w:szCs w:val="18"/>
        </w:rPr>
        <w:t>s d’arrivées internationales et </w:t>
      </w:r>
      <w:r w:rsidRPr="00E35B5E">
        <w:rPr>
          <w:rFonts w:ascii="Verdana" w:hAnsi="Verdana"/>
          <w:sz w:val="18"/>
          <w:szCs w:val="18"/>
        </w:rPr>
        <w:t>30 % des recettes mondiales en 2018. En 2019, le secteur du tourisme représentait près de 10 % du PIB de l’Union.</w:t>
      </w:r>
    </w:p>
    <w:p w:rsidR="00D52A02" w:rsidRPr="00E35B5E" w:rsidRDefault="00D52A02" w:rsidP="00D52A02"/>
    <w:p w:rsidR="00D52A02" w:rsidRPr="00E35B5E" w:rsidRDefault="00D52A02">
      <w:pPr>
        <w:rPr>
          <w:rFonts w:ascii="Verdana" w:hAnsi="Verdana"/>
          <w:sz w:val="18"/>
          <w:szCs w:val="18"/>
        </w:rPr>
      </w:pPr>
    </w:p>
    <w:p w:rsidR="00457FB7" w:rsidRPr="002F0BFA" w:rsidRDefault="00846272" w:rsidP="002F0BFA">
      <w:pPr>
        <w:pStyle w:val="ListParagraph"/>
        <w:numPr>
          <w:ilvl w:val="0"/>
          <w:numId w:val="3"/>
        </w:numPr>
        <w:rPr>
          <w:rFonts w:ascii="Verdana" w:hAnsi="Verdana"/>
          <w:sz w:val="18"/>
          <w:szCs w:val="18"/>
        </w:rPr>
      </w:pPr>
      <w:hyperlink r:id="rId13" w:history="1">
        <w:r w:rsidR="002F0BFA" w:rsidRPr="002F0BFA">
          <w:rPr>
            <w:rStyle w:val="Hyperlink"/>
            <w:rFonts w:ascii="Verdana" w:hAnsi="Verdana"/>
            <w:sz w:val="18"/>
            <w:szCs w:val="18"/>
          </w:rPr>
          <w:t>Voir l’avis du CESE à ce sujet</w:t>
        </w:r>
      </w:hyperlink>
    </w:p>
    <w:p w:rsidR="000F0F21" w:rsidRPr="00E35B5E" w:rsidRDefault="000F0F21">
      <w:pPr>
        <w:rPr>
          <w:rFonts w:ascii="Verdana" w:hAnsi="Verdana"/>
          <w:sz w:val="18"/>
          <w:szCs w:val="18"/>
        </w:rPr>
      </w:pPr>
    </w:p>
    <w:p w:rsidR="00DC0169" w:rsidRDefault="002F0BFA" w:rsidP="002F0BFA">
      <w:pPr>
        <w:pStyle w:val="ListParagraph"/>
        <w:numPr>
          <w:ilvl w:val="0"/>
          <w:numId w:val="3"/>
        </w:numPr>
        <w:rPr>
          <w:rFonts w:ascii="Verdana" w:hAnsi="Verdana"/>
          <w:sz w:val="18"/>
          <w:szCs w:val="18"/>
        </w:rPr>
      </w:pPr>
      <w:r w:rsidRPr="002F0BFA">
        <w:rPr>
          <w:rFonts w:ascii="Verdana" w:hAnsi="Verdana"/>
          <w:sz w:val="18"/>
          <w:szCs w:val="18"/>
        </w:rPr>
        <w:t>Les résultats de l’enquête s</w:t>
      </w:r>
      <w:r w:rsidR="00C349C7" w:rsidRPr="002F0BFA">
        <w:rPr>
          <w:rFonts w:ascii="Verdana" w:hAnsi="Verdana"/>
          <w:sz w:val="18"/>
          <w:szCs w:val="18"/>
        </w:rPr>
        <w:t>ont accessibles en ligne, à l’adresse</w:t>
      </w:r>
      <w:r w:rsidR="009E4B40" w:rsidRPr="002F0BFA">
        <w:rPr>
          <w:rFonts w:ascii="Verdana" w:hAnsi="Verdana"/>
          <w:sz w:val="18"/>
          <w:szCs w:val="18"/>
        </w:rPr>
        <w:t xml:space="preserve"> </w:t>
      </w:r>
    </w:p>
    <w:p w:rsidR="00DC0169" w:rsidRPr="00DC0169" w:rsidRDefault="00DC0169" w:rsidP="00DC0169">
      <w:pPr>
        <w:rPr>
          <w:rFonts w:ascii="Verdana" w:hAnsi="Verdana"/>
          <w:sz w:val="18"/>
          <w:szCs w:val="18"/>
        </w:rPr>
      </w:pPr>
    </w:p>
    <w:p w:rsidR="00DC0169" w:rsidRPr="00DC0169" w:rsidRDefault="00DC0169" w:rsidP="00DC0169">
      <w:pPr>
        <w:pStyle w:val="ListParagraph"/>
        <w:numPr>
          <w:ilvl w:val="0"/>
          <w:numId w:val="3"/>
        </w:numPr>
        <w:rPr>
          <w:rFonts w:ascii="Verdana" w:hAnsi="Verdana"/>
          <w:sz w:val="18"/>
          <w:szCs w:val="18"/>
        </w:rPr>
      </w:pPr>
      <w:hyperlink r:id="rId14" w:history="1">
        <w:r w:rsidRPr="00DC0169">
          <w:rPr>
            <w:rStyle w:val="Hyperlink"/>
            <w:rFonts w:ascii="Verdana" w:hAnsi="Verdana"/>
            <w:sz w:val="18"/>
            <w:szCs w:val="18"/>
          </w:rPr>
          <w:t>https://www.eesc.europa.eu/en/our-work/opinions-information-reports/opinions/tourism-and-transport-2020-and-beyond/survey</w:t>
        </w:r>
      </w:hyperlink>
    </w:p>
    <w:p w:rsidR="00457FB7" w:rsidRPr="002F0BFA" w:rsidRDefault="00457FB7" w:rsidP="002F0BFA">
      <w:pPr>
        <w:pStyle w:val="ListParagraph"/>
        <w:numPr>
          <w:ilvl w:val="0"/>
          <w:numId w:val="3"/>
        </w:numPr>
        <w:rPr>
          <w:rFonts w:ascii="Verdana" w:hAnsi="Verdana"/>
          <w:sz w:val="18"/>
          <w:szCs w:val="18"/>
        </w:rPr>
      </w:pPr>
    </w:p>
    <w:p w:rsidR="00457FB7" w:rsidRPr="00E35B5E" w:rsidRDefault="00457FB7">
      <w:pPr>
        <w:rPr>
          <w:rFonts w:ascii="Verdana" w:hAnsi="Verdana"/>
          <w:sz w:val="18"/>
          <w:szCs w:val="18"/>
        </w:rPr>
      </w:pPr>
    </w:p>
    <w:p w:rsidR="0039360D" w:rsidRPr="00505833" w:rsidRDefault="0039360D" w:rsidP="0039360D">
      <w:pPr>
        <w:overflowPunct w:val="0"/>
        <w:autoSpaceDE w:val="0"/>
        <w:autoSpaceDN w:val="0"/>
        <w:adjustRightInd w:val="0"/>
        <w:jc w:val="center"/>
        <w:textAlignment w:val="baseline"/>
        <w:rPr>
          <w:rFonts w:ascii="Verdana" w:hAnsi="Verdana"/>
          <w:b/>
          <w:bCs/>
          <w:sz w:val="18"/>
          <w:szCs w:val="18"/>
        </w:rPr>
      </w:pPr>
      <w:r>
        <w:rPr>
          <w:rFonts w:ascii="Verdana" w:hAnsi="Verdana"/>
          <w:b/>
          <w:bCs/>
          <w:sz w:val="18"/>
          <w:szCs w:val="18"/>
        </w:rPr>
        <w:t>Pour de plus amples informations, veuillez contacter:</w:t>
      </w:r>
    </w:p>
    <w:p w:rsidR="0039360D" w:rsidRPr="00505833" w:rsidRDefault="0039360D" w:rsidP="0039360D">
      <w:pPr>
        <w:overflowPunct w:val="0"/>
        <w:autoSpaceDE w:val="0"/>
        <w:autoSpaceDN w:val="0"/>
        <w:adjustRightInd w:val="0"/>
        <w:spacing w:line="240" w:lineRule="auto"/>
        <w:ind w:left="360"/>
        <w:jc w:val="center"/>
        <w:textAlignment w:val="baseline"/>
        <w:outlineLvl w:val="0"/>
        <w:rPr>
          <w:rFonts w:ascii="Verdana" w:hAnsi="Verdana"/>
          <w:sz w:val="18"/>
          <w:szCs w:val="18"/>
        </w:rPr>
      </w:pPr>
      <w:r>
        <w:rPr>
          <w:rFonts w:ascii="Verdana" w:hAnsi="Verdana"/>
          <w:sz w:val="18"/>
          <w:szCs w:val="18"/>
        </w:rPr>
        <w:t>L’unité de presse du CESE – Daniela Marangoni</w:t>
      </w:r>
      <w:r>
        <w:rPr>
          <w:rFonts w:ascii="Verdana" w:hAnsi="Verdana"/>
          <w:sz w:val="18"/>
          <w:szCs w:val="18"/>
        </w:rPr>
        <w:br/>
      </w:r>
      <w:r>
        <w:t>en cli</w:t>
      </w:r>
      <w:hyperlink r:id="rId15" w:history="1">
        <w:r w:rsidRPr="00A336D3">
          <w:rPr>
            <w:rStyle w:val="Hyperlink"/>
            <w:rFonts w:ascii="Verdana" w:hAnsi="Verdana"/>
            <w:sz w:val="18"/>
            <w:szCs w:val="18"/>
          </w:rPr>
          <w:t>daniela.marangoni@eesc.europa.eu</w:t>
        </w:r>
      </w:hyperlink>
    </w:p>
    <w:p w:rsidR="0039360D" w:rsidRPr="00505833" w:rsidRDefault="0039360D" w:rsidP="0039360D">
      <w:pPr>
        <w:overflowPunct w:val="0"/>
        <w:autoSpaceDE w:val="0"/>
        <w:autoSpaceDN w:val="0"/>
        <w:adjustRightInd w:val="0"/>
        <w:spacing w:line="240" w:lineRule="auto"/>
        <w:ind w:left="360"/>
        <w:jc w:val="center"/>
        <w:textAlignment w:val="baseline"/>
        <w:outlineLvl w:val="0"/>
        <w:rPr>
          <w:rFonts w:ascii="Verdana" w:hAnsi="Verdana"/>
          <w:b/>
          <w:bCs/>
          <w:kern w:val="28"/>
          <w:sz w:val="18"/>
          <w:szCs w:val="18"/>
        </w:rPr>
      </w:pPr>
      <w:r>
        <w:rPr>
          <w:rFonts w:ascii="Verdana" w:hAnsi="Verdana"/>
          <w:b/>
          <w:bCs/>
          <w:sz w:val="18"/>
          <w:szCs w:val="18"/>
        </w:rPr>
        <w:t>@EESC_PRESS</w:t>
      </w:r>
    </w:p>
    <w:p w:rsidR="0039360D" w:rsidRPr="00505833" w:rsidRDefault="0039360D" w:rsidP="0039360D">
      <w:pPr>
        <w:rPr>
          <w:rFonts w:ascii="Verdana" w:hAnsi="Verdana"/>
          <w:b/>
          <w:bCs/>
          <w:sz w:val="18"/>
          <w:szCs w:val="18"/>
        </w:rPr>
      </w:pPr>
    </w:p>
    <w:p w:rsidR="0039360D" w:rsidRPr="00505833" w:rsidRDefault="0039360D" w:rsidP="0039360D">
      <w:pPr>
        <w:pBdr>
          <w:top w:val="single" w:sz="4" w:space="0" w:color="000000"/>
          <w:left w:val="nil"/>
          <w:bottom w:val="single" w:sz="4" w:space="0" w:color="000000"/>
          <w:right w:val="nil"/>
          <w:between w:val="nil"/>
          <w:bar w:val="nil"/>
        </w:pBdr>
        <w:rPr>
          <w:rFonts w:ascii="Verdana" w:eastAsia="Verdana" w:hAnsi="Verdana" w:cs="Verdana"/>
          <w:i/>
          <w:iCs/>
          <w:color w:val="000000"/>
          <w:sz w:val="14"/>
          <w:szCs w:val="14"/>
          <w:u w:color="000000"/>
          <w:bdr w:val="nil"/>
        </w:rPr>
      </w:pPr>
      <w:r>
        <w:rPr>
          <w:rFonts w:ascii="Verdana" w:hAnsi="Verdana"/>
          <w:i/>
          <w:color w:val="000000"/>
          <w:sz w:val="14"/>
          <w:u w:color="000000"/>
          <w:bdr w:val="nil"/>
        </w:rPr>
        <w:t>Le Comité économique et social européen est un organe institutionnel consultatif, établi en 1957 par le traité de Rome. Il compte 350 membres venus de l’Europe entière, qui sont nommés par le Conseil. Il assure la représentation des différentes composantes à caractère économique et social de la société civile organisée. Grâce à sa mission de consultation, ses membres, et donc les organisations qu’ils représentent, peuvent participer au processus décisionnel de l’Union européenne.</w:t>
      </w:r>
    </w:p>
    <w:p w:rsidR="0039360D" w:rsidRPr="00505833" w:rsidRDefault="0039360D" w:rsidP="0039360D">
      <w:pPr>
        <w:pBdr>
          <w:top w:val="nil"/>
          <w:left w:val="nil"/>
          <w:bottom w:val="nil"/>
          <w:right w:val="nil"/>
          <w:between w:val="nil"/>
          <w:bar w:val="nil"/>
        </w:pBdr>
        <w:rPr>
          <w:rFonts w:ascii="Verdana" w:eastAsia="Verdana" w:hAnsi="Verdana" w:cs="Verdana"/>
          <w:color w:val="000000"/>
          <w:sz w:val="16"/>
          <w:szCs w:val="16"/>
          <w:u w:color="000000"/>
          <w:bdr w:val="nil"/>
          <w:lang w:val="en-GB" w:eastAsia="fr-BE"/>
        </w:rPr>
      </w:pPr>
    </w:p>
    <w:p w:rsidR="0039360D" w:rsidRPr="00E06196" w:rsidRDefault="0039360D" w:rsidP="0039360D">
      <w:pPr>
        <w:rPr>
          <w:rFonts w:ascii="Verdana" w:hAnsi="Verdana"/>
          <w:sz w:val="18"/>
          <w:szCs w:val="18"/>
        </w:rPr>
      </w:pPr>
      <w:r>
        <w:rPr>
          <w:rFonts w:ascii="Verdana" w:hAnsi="Verdana"/>
          <w:color w:val="000000"/>
          <w:sz w:val="16"/>
          <w:u w:color="000000"/>
          <w:bdr w:val="nil"/>
        </w:rPr>
        <w:t xml:space="preserve">Si vous ne souhaitez plus recevoir de messages de notre part, merci de nous envoyer un courriel en cliquant </w:t>
      </w:r>
      <w:hyperlink r:id="rId16" w:history="1">
        <w:r w:rsidRPr="0039360D">
          <w:rPr>
            <w:rStyle w:val="Hyperlink"/>
            <w:rFonts w:ascii="Verdana" w:hAnsi="Verdana"/>
            <w:sz w:val="16"/>
            <w:u w:color="000000"/>
            <w:bdr w:val="nil"/>
          </w:rPr>
          <w:t>ici</w:t>
        </w:r>
      </w:hyperlink>
      <w:bookmarkStart w:id="0" w:name="_GoBack"/>
      <w:bookmarkEnd w:id="0"/>
      <w:r>
        <w:t>.</w:t>
      </w:r>
    </w:p>
    <w:p w:rsidR="00457FB7" w:rsidRPr="00E35B5E" w:rsidRDefault="00457FB7">
      <w:pPr>
        <w:rPr>
          <w:rFonts w:ascii="Verdana" w:hAnsi="Verdana"/>
          <w:sz w:val="18"/>
          <w:szCs w:val="18"/>
        </w:rPr>
      </w:pPr>
    </w:p>
    <w:sectPr w:rsidR="00457FB7" w:rsidRPr="00E35B5E" w:rsidSect="00E35B5E">
      <w:headerReference w:type="even" r:id="rId17"/>
      <w:headerReference w:type="default" r:id="rId18"/>
      <w:footerReference w:type="even" r:id="rId19"/>
      <w:footerReference w:type="default" r:id="rId20"/>
      <w:headerReference w:type="first" r:id="rId21"/>
      <w:footerReference w:type="first" r:id="rId22"/>
      <w:pgSz w:w="11907" w:h="16839"/>
      <w:pgMar w:top="1417" w:right="1417" w:bottom="1417" w:left="1417" w:header="709" w:footer="709" w:gutter="0"/>
      <w:pgNumType w:start="1"/>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72332" w:rsidRDefault="00E72332" w:rsidP="00D52A02">
      <w:pPr>
        <w:spacing w:line="240" w:lineRule="auto"/>
      </w:pPr>
      <w:r>
        <w:separator/>
      </w:r>
    </w:p>
  </w:endnote>
  <w:endnote w:type="continuationSeparator" w:id="1">
    <w:p w:rsidR="00E72332" w:rsidRDefault="00E72332" w:rsidP="00D52A0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altName w:val="Times Roman"/>
    <w:panose1 w:val="02020603050405020304"/>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altName w:val="Arial"/>
    <w:panose1 w:val="020F0502020204030204"/>
    <w:charset w:val="4D"/>
    <w:family w:val="roman"/>
    <w:notTrueType/>
    <w:pitch w:val="default"/>
    <w:sig w:usb0="00000003" w:usb1="00000000" w:usb2="00000000" w:usb3="00000000" w:csb0="00000001" w:csb1="00000000"/>
  </w:font>
  <w:font w:name="Segoe UI">
    <w:charset w:val="00"/>
    <w:family w:val="swiss"/>
    <w:pitch w:val="variable"/>
    <w:sig w:usb0="E4002EFF" w:usb1="C000E47F" w:usb2="00000009" w:usb3="00000000" w:csb0="0000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35B5E" w:rsidRPr="00E35B5E" w:rsidRDefault="00E35B5E" w:rsidP="00E35B5E">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C509C" w:rsidRPr="00E35B5E" w:rsidRDefault="00E35B5E" w:rsidP="00E35B5E">
    <w:pPr>
      <w:pStyle w:val="Footer"/>
    </w:pPr>
    <w:r>
      <w:t xml:space="preserve">EESC-2020-04052-00-00-CP-TRA (EN) </w:t>
    </w:r>
    <w:fldSimple w:instr=" PAGE  \* Arabic  \* MERGEFORMAT ">
      <w:r w:rsidR="00DC0169">
        <w:rPr>
          <w:noProof/>
        </w:rPr>
        <w:t>3</w:t>
      </w:r>
    </w:fldSimple>
    <w:r>
      <w:t>/</w:t>
    </w:r>
    <w:r w:rsidR="00846272">
      <w:fldChar w:fldCharType="begin"/>
    </w:r>
    <w:r>
      <w:instrText xml:space="preserve"> = </w:instrText>
    </w:r>
    <w:r w:rsidR="00846272">
      <w:fldChar w:fldCharType="begin"/>
    </w:r>
    <w:r w:rsidR="0039360D">
      <w:instrText xml:space="preserve"> NUMPAGES </w:instrText>
    </w:r>
    <w:r w:rsidR="00846272">
      <w:fldChar w:fldCharType="separate"/>
    </w:r>
    <w:r w:rsidR="00DC0169">
      <w:rPr>
        <w:noProof/>
      </w:rPr>
      <w:instrText>4</w:instrText>
    </w:r>
    <w:r w:rsidR="00846272">
      <w:rPr>
        <w:noProof/>
      </w:rPr>
      <w:fldChar w:fldCharType="end"/>
    </w:r>
    <w:r>
      <w:instrText xml:space="preserve"> -0 </w:instrText>
    </w:r>
    <w:r w:rsidR="00846272">
      <w:fldChar w:fldCharType="separate"/>
    </w:r>
    <w:r w:rsidR="00DC0169">
      <w:rPr>
        <w:noProof/>
      </w:rPr>
      <w:t>4</w:t>
    </w:r>
    <w:r w:rsidR="00846272">
      <w:fldChar w:fldCharType="end"/>
    </w: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35B5E" w:rsidRPr="00E35B5E" w:rsidRDefault="00E35B5E" w:rsidP="00E35B5E">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72332" w:rsidRDefault="00E72332" w:rsidP="00D52A02">
      <w:pPr>
        <w:spacing w:line="240" w:lineRule="auto"/>
      </w:pPr>
      <w:r>
        <w:separator/>
      </w:r>
    </w:p>
  </w:footnote>
  <w:footnote w:type="continuationSeparator" w:id="1">
    <w:p w:rsidR="00E72332" w:rsidRDefault="00E72332" w:rsidP="00D52A02">
      <w:pPr>
        <w:spacing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35B5E" w:rsidRPr="00E35B5E" w:rsidRDefault="00E35B5E" w:rsidP="00E35B5E">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35B5E" w:rsidRPr="00E35B5E" w:rsidRDefault="00E35B5E" w:rsidP="00E35B5E">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35B5E" w:rsidRPr="00E35B5E" w:rsidRDefault="00E35B5E" w:rsidP="00E35B5E">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D5E0D21"/>
    <w:multiLevelType w:val="hybridMultilevel"/>
    <w:tmpl w:val="CCDEDE1C"/>
    <w:lvl w:ilvl="0" w:tplc="08090011">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nsid w:val="462416BF"/>
    <w:multiLevelType w:val="hybridMultilevel"/>
    <w:tmpl w:val="A8B46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1001"/>
  <w:doNotTrackMoves/>
  <w:defaultTabStop w:val="720"/>
  <w:hyphenationZone w:val="425"/>
  <w:characterSpacingControl w:val="doNotCompress"/>
  <w:footnotePr>
    <w:footnote w:id="0"/>
    <w:footnote w:id="1"/>
  </w:footnotePr>
  <w:endnotePr>
    <w:endnote w:id="0"/>
    <w:endnote w:id="1"/>
  </w:endnotePr>
  <w:compat/>
  <w:rsids>
    <w:rsidRoot w:val="00207B5F"/>
    <w:rsid w:val="000704DD"/>
    <w:rsid w:val="000F0F21"/>
    <w:rsid w:val="00103932"/>
    <w:rsid w:val="001A70C3"/>
    <w:rsid w:val="00200569"/>
    <w:rsid w:val="00207B5F"/>
    <w:rsid w:val="002851E7"/>
    <w:rsid w:val="002A250C"/>
    <w:rsid w:val="002B4DF3"/>
    <w:rsid w:val="002D792C"/>
    <w:rsid w:val="002E3DA9"/>
    <w:rsid w:val="002F0BFA"/>
    <w:rsid w:val="0030446A"/>
    <w:rsid w:val="003332E7"/>
    <w:rsid w:val="00365DE5"/>
    <w:rsid w:val="0039360D"/>
    <w:rsid w:val="003E6CD6"/>
    <w:rsid w:val="00425458"/>
    <w:rsid w:val="0045288C"/>
    <w:rsid w:val="00457FB7"/>
    <w:rsid w:val="004F5194"/>
    <w:rsid w:val="00510DF9"/>
    <w:rsid w:val="00547543"/>
    <w:rsid w:val="006869A3"/>
    <w:rsid w:val="006A0DAF"/>
    <w:rsid w:val="00706AFC"/>
    <w:rsid w:val="00766973"/>
    <w:rsid w:val="007B4C66"/>
    <w:rsid w:val="007D607B"/>
    <w:rsid w:val="007F0513"/>
    <w:rsid w:val="008032AF"/>
    <w:rsid w:val="00805604"/>
    <w:rsid w:val="00846272"/>
    <w:rsid w:val="00846C30"/>
    <w:rsid w:val="008B3E92"/>
    <w:rsid w:val="008C7953"/>
    <w:rsid w:val="008F5A01"/>
    <w:rsid w:val="00916D34"/>
    <w:rsid w:val="00945FCB"/>
    <w:rsid w:val="009E4B40"/>
    <w:rsid w:val="00A16F40"/>
    <w:rsid w:val="00A6797D"/>
    <w:rsid w:val="00A95F07"/>
    <w:rsid w:val="00A97872"/>
    <w:rsid w:val="00AE3249"/>
    <w:rsid w:val="00B53CE7"/>
    <w:rsid w:val="00B839D0"/>
    <w:rsid w:val="00BB4BBD"/>
    <w:rsid w:val="00BB7822"/>
    <w:rsid w:val="00BC193B"/>
    <w:rsid w:val="00BC509C"/>
    <w:rsid w:val="00C20302"/>
    <w:rsid w:val="00C246F6"/>
    <w:rsid w:val="00C255D3"/>
    <w:rsid w:val="00C2681E"/>
    <w:rsid w:val="00C349C7"/>
    <w:rsid w:val="00CA2373"/>
    <w:rsid w:val="00CE74EE"/>
    <w:rsid w:val="00D3221A"/>
    <w:rsid w:val="00D52A02"/>
    <w:rsid w:val="00DC0169"/>
    <w:rsid w:val="00E35B5E"/>
    <w:rsid w:val="00E72332"/>
    <w:rsid w:val="00EC0C6C"/>
  </w:rsids>
  <m:mathPr>
    <m:mathFont m:val="Arial Hebrew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B5F"/>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207B5F"/>
    <w:pPr>
      <w:numPr>
        <w:numId w:val="1"/>
      </w:numPr>
      <w:ind w:left="567" w:hanging="567"/>
      <w:outlineLvl w:val="0"/>
    </w:pPr>
    <w:rPr>
      <w:kern w:val="28"/>
    </w:rPr>
  </w:style>
  <w:style w:type="paragraph" w:styleId="Heading2">
    <w:name w:val="heading 2"/>
    <w:basedOn w:val="Normal"/>
    <w:next w:val="Normal"/>
    <w:link w:val="Heading2Char"/>
    <w:qFormat/>
    <w:rsid w:val="00207B5F"/>
    <w:pPr>
      <w:numPr>
        <w:ilvl w:val="1"/>
        <w:numId w:val="1"/>
      </w:numPr>
      <w:ind w:left="567" w:hanging="567"/>
      <w:outlineLvl w:val="1"/>
    </w:pPr>
  </w:style>
  <w:style w:type="paragraph" w:styleId="Heading3">
    <w:name w:val="heading 3"/>
    <w:basedOn w:val="Normal"/>
    <w:next w:val="Normal"/>
    <w:link w:val="Heading3Char"/>
    <w:qFormat/>
    <w:rsid w:val="00207B5F"/>
    <w:pPr>
      <w:numPr>
        <w:ilvl w:val="2"/>
        <w:numId w:val="1"/>
      </w:numPr>
      <w:ind w:left="567" w:hanging="567"/>
      <w:outlineLvl w:val="2"/>
    </w:pPr>
  </w:style>
  <w:style w:type="paragraph" w:styleId="Heading4">
    <w:name w:val="heading 4"/>
    <w:basedOn w:val="Normal"/>
    <w:next w:val="Normal"/>
    <w:link w:val="Heading4Char"/>
    <w:qFormat/>
    <w:rsid w:val="00207B5F"/>
    <w:pPr>
      <w:numPr>
        <w:ilvl w:val="3"/>
        <w:numId w:val="1"/>
      </w:numPr>
      <w:ind w:left="567" w:hanging="567"/>
      <w:outlineLvl w:val="3"/>
    </w:pPr>
  </w:style>
  <w:style w:type="paragraph" w:styleId="Heading5">
    <w:name w:val="heading 5"/>
    <w:basedOn w:val="Normal"/>
    <w:next w:val="Normal"/>
    <w:link w:val="Heading5Char"/>
    <w:qFormat/>
    <w:rsid w:val="00207B5F"/>
    <w:pPr>
      <w:numPr>
        <w:ilvl w:val="4"/>
        <w:numId w:val="1"/>
      </w:numPr>
      <w:ind w:left="567" w:hanging="567"/>
      <w:outlineLvl w:val="4"/>
    </w:pPr>
  </w:style>
  <w:style w:type="paragraph" w:styleId="Heading6">
    <w:name w:val="heading 6"/>
    <w:basedOn w:val="Normal"/>
    <w:next w:val="Normal"/>
    <w:link w:val="Heading6Char"/>
    <w:qFormat/>
    <w:rsid w:val="00207B5F"/>
    <w:pPr>
      <w:numPr>
        <w:ilvl w:val="5"/>
        <w:numId w:val="1"/>
      </w:numPr>
      <w:ind w:left="567" w:hanging="567"/>
      <w:outlineLvl w:val="5"/>
    </w:pPr>
  </w:style>
  <w:style w:type="paragraph" w:styleId="Heading7">
    <w:name w:val="heading 7"/>
    <w:basedOn w:val="Normal"/>
    <w:next w:val="Normal"/>
    <w:link w:val="Heading7Char"/>
    <w:qFormat/>
    <w:rsid w:val="00207B5F"/>
    <w:pPr>
      <w:numPr>
        <w:ilvl w:val="6"/>
        <w:numId w:val="1"/>
      </w:numPr>
      <w:ind w:left="567" w:hanging="567"/>
      <w:outlineLvl w:val="6"/>
    </w:pPr>
  </w:style>
  <w:style w:type="paragraph" w:styleId="Heading8">
    <w:name w:val="heading 8"/>
    <w:basedOn w:val="Normal"/>
    <w:next w:val="Normal"/>
    <w:link w:val="Heading8Char"/>
    <w:qFormat/>
    <w:rsid w:val="00207B5F"/>
    <w:pPr>
      <w:numPr>
        <w:ilvl w:val="7"/>
        <w:numId w:val="1"/>
      </w:numPr>
      <w:ind w:left="567" w:hanging="567"/>
      <w:outlineLvl w:val="7"/>
    </w:pPr>
  </w:style>
  <w:style w:type="paragraph" w:styleId="Heading9">
    <w:name w:val="heading 9"/>
    <w:basedOn w:val="Normal"/>
    <w:next w:val="Normal"/>
    <w:link w:val="Heading9Char"/>
    <w:qFormat/>
    <w:rsid w:val="00207B5F"/>
    <w:pPr>
      <w:numPr>
        <w:ilvl w:val="8"/>
        <w:numId w:val="1"/>
      </w:numPr>
      <w:ind w:left="567" w:hanging="567"/>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207B5F"/>
    <w:rPr>
      <w:rFonts w:ascii="Times New Roman" w:eastAsia="Times New Roman" w:hAnsi="Times New Roman" w:cs="Times New Roman"/>
      <w:kern w:val="28"/>
      <w:lang w:val="fr-FR"/>
    </w:rPr>
  </w:style>
  <w:style w:type="character" w:customStyle="1" w:styleId="Heading2Char">
    <w:name w:val="Heading 2 Char"/>
    <w:basedOn w:val="DefaultParagraphFont"/>
    <w:link w:val="Heading2"/>
    <w:rsid w:val="00207B5F"/>
    <w:rPr>
      <w:rFonts w:ascii="Times New Roman" w:eastAsia="Times New Roman" w:hAnsi="Times New Roman" w:cs="Times New Roman"/>
      <w:lang w:val="fr-FR"/>
    </w:rPr>
  </w:style>
  <w:style w:type="character" w:customStyle="1" w:styleId="Heading3Char">
    <w:name w:val="Heading 3 Char"/>
    <w:basedOn w:val="DefaultParagraphFont"/>
    <w:link w:val="Heading3"/>
    <w:rsid w:val="00207B5F"/>
    <w:rPr>
      <w:rFonts w:ascii="Times New Roman" w:eastAsia="Times New Roman" w:hAnsi="Times New Roman" w:cs="Times New Roman"/>
      <w:lang w:val="fr-FR"/>
    </w:rPr>
  </w:style>
  <w:style w:type="character" w:customStyle="1" w:styleId="Heading4Char">
    <w:name w:val="Heading 4 Char"/>
    <w:basedOn w:val="DefaultParagraphFont"/>
    <w:link w:val="Heading4"/>
    <w:rsid w:val="00207B5F"/>
    <w:rPr>
      <w:rFonts w:ascii="Times New Roman" w:eastAsia="Times New Roman" w:hAnsi="Times New Roman" w:cs="Times New Roman"/>
      <w:lang w:val="fr-FR"/>
    </w:rPr>
  </w:style>
  <w:style w:type="character" w:customStyle="1" w:styleId="Heading5Char">
    <w:name w:val="Heading 5 Char"/>
    <w:basedOn w:val="DefaultParagraphFont"/>
    <w:link w:val="Heading5"/>
    <w:rsid w:val="00207B5F"/>
    <w:rPr>
      <w:rFonts w:ascii="Times New Roman" w:eastAsia="Times New Roman" w:hAnsi="Times New Roman" w:cs="Times New Roman"/>
      <w:lang w:val="fr-FR"/>
    </w:rPr>
  </w:style>
  <w:style w:type="character" w:customStyle="1" w:styleId="Heading6Char">
    <w:name w:val="Heading 6 Char"/>
    <w:basedOn w:val="DefaultParagraphFont"/>
    <w:link w:val="Heading6"/>
    <w:rsid w:val="00207B5F"/>
    <w:rPr>
      <w:rFonts w:ascii="Times New Roman" w:eastAsia="Times New Roman" w:hAnsi="Times New Roman" w:cs="Times New Roman"/>
      <w:lang w:val="fr-FR"/>
    </w:rPr>
  </w:style>
  <w:style w:type="character" w:customStyle="1" w:styleId="Heading7Char">
    <w:name w:val="Heading 7 Char"/>
    <w:basedOn w:val="DefaultParagraphFont"/>
    <w:link w:val="Heading7"/>
    <w:rsid w:val="00207B5F"/>
    <w:rPr>
      <w:rFonts w:ascii="Times New Roman" w:eastAsia="Times New Roman" w:hAnsi="Times New Roman" w:cs="Times New Roman"/>
      <w:lang w:val="fr-FR"/>
    </w:rPr>
  </w:style>
  <w:style w:type="character" w:customStyle="1" w:styleId="Heading8Char">
    <w:name w:val="Heading 8 Char"/>
    <w:basedOn w:val="DefaultParagraphFont"/>
    <w:link w:val="Heading8"/>
    <w:rsid w:val="00207B5F"/>
    <w:rPr>
      <w:rFonts w:ascii="Times New Roman" w:eastAsia="Times New Roman" w:hAnsi="Times New Roman" w:cs="Times New Roman"/>
      <w:lang w:val="fr-FR"/>
    </w:rPr>
  </w:style>
  <w:style w:type="character" w:customStyle="1" w:styleId="Heading9Char">
    <w:name w:val="Heading 9 Char"/>
    <w:basedOn w:val="DefaultParagraphFont"/>
    <w:link w:val="Heading9"/>
    <w:rsid w:val="00207B5F"/>
    <w:rPr>
      <w:rFonts w:ascii="Times New Roman" w:eastAsia="Times New Roman" w:hAnsi="Times New Roman" w:cs="Times New Roman"/>
      <w:lang w:val="fr-FR"/>
    </w:rPr>
  </w:style>
  <w:style w:type="paragraph" w:styleId="Footer">
    <w:name w:val="footer"/>
    <w:basedOn w:val="Normal"/>
    <w:link w:val="FooterChar"/>
    <w:qFormat/>
    <w:rsid w:val="00207B5F"/>
  </w:style>
  <w:style w:type="character" w:customStyle="1" w:styleId="FooterChar">
    <w:name w:val="Footer Char"/>
    <w:basedOn w:val="DefaultParagraphFont"/>
    <w:link w:val="Footer"/>
    <w:rsid w:val="00207B5F"/>
    <w:rPr>
      <w:rFonts w:ascii="Times New Roman" w:eastAsia="Times New Roman" w:hAnsi="Times New Roman" w:cs="Times New Roman"/>
      <w:lang w:val="fr-FR"/>
    </w:rPr>
  </w:style>
  <w:style w:type="paragraph" w:styleId="FootnoteText">
    <w:name w:val="footnote text"/>
    <w:basedOn w:val="Normal"/>
    <w:link w:val="FootnoteTextChar"/>
    <w:qFormat/>
    <w:rsid w:val="00207B5F"/>
    <w:pPr>
      <w:keepLines/>
      <w:spacing w:after="60" w:line="240" w:lineRule="auto"/>
      <w:ind w:left="567" w:hanging="567"/>
    </w:pPr>
    <w:rPr>
      <w:sz w:val="16"/>
    </w:rPr>
  </w:style>
  <w:style w:type="character" w:customStyle="1" w:styleId="FootnoteTextChar">
    <w:name w:val="Footnote Text Char"/>
    <w:basedOn w:val="DefaultParagraphFont"/>
    <w:link w:val="FootnoteText"/>
    <w:rsid w:val="00207B5F"/>
    <w:rPr>
      <w:rFonts w:ascii="Times New Roman" w:eastAsia="Times New Roman" w:hAnsi="Times New Roman" w:cs="Times New Roman"/>
      <w:sz w:val="16"/>
      <w:lang w:val="fr-FR"/>
    </w:rPr>
  </w:style>
  <w:style w:type="paragraph" w:styleId="Header">
    <w:name w:val="header"/>
    <w:basedOn w:val="Normal"/>
    <w:link w:val="HeaderChar"/>
    <w:qFormat/>
    <w:rsid w:val="00207B5F"/>
  </w:style>
  <w:style w:type="character" w:customStyle="1" w:styleId="HeaderChar">
    <w:name w:val="Header Char"/>
    <w:basedOn w:val="DefaultParagraphFont"/>
    <w:link w:val="Header"/>
    <w:rsid w:val="00207B5F"/>
    <w:rPr>
      <w:rFonts w:ascii="Times New Roman" w:eastAsia="Times New Roman" w:hAnsi="Times New Roman" w:cs="Times New Roman"/>
      <w:lang w:val="fr-FR"/>
    </w:rPr>
  </w:style>
  <w:style w:type="paragraph" w:customStyle="1" w:styleId="quotes">
    <w:name w:val="quotes"/>
    <w:basedOn w:val="Normal"/>
    <w:next w:val="Normal"/>
    <w:rsid w:val="00207B5F"/>
    <w:pPr>
      <w:ind w:left="720"/>
    </w:pPr>
    <w:rPr>
      <w:i/>
    </w:rPr>
  </w:style>
  <w:style w:type="character" w:styleId="FootnoteReference">
    <w:name w:val="footnote reference"/>
    <w:basedOn w:val="DefaultParagraphFont"/>
    <w:unhideWhenUsed/>
    <w:qFormat/>
    <w:rsid w:val="00207B5F"/>
    <w:rPr>
      <w:sz w:val="24"/>
      <w:vertAlign w:val="superscript"/>
    </w:rPr>
  </w:style>
  <w:style w:type="character" w:styleId="Hyperlink">
    <w:name w:val="Hyperlink"/>
    <w:basedOn w:val="DefaultParagraphFont"/>
    <w:uiPriority w:val="99"/>
    <w:unhideWhenUsed/>
    <w:rsid w:val="006A0DAF"/>
    <w:rPr>
      <w:color w:val="0563C1" w:themeColor="hyperlink"/>
      <w:u w:val="single"/>
    </w:rPr>
  </w:style>
  <w:style w:type="paragraph" w:styleId="ListParagraph">
    <w:name w:val="List Paragraph"/>
    <w:basedOn w:val="Normal"/>
    <w:uiPriority w:val="34"/>
    <w:qFormat/>
    <w:rsid w:val="002E3DA9"/>
    <w:pPr>
      <w:ind w:left="720"/>
      <w:contextualSpacing/>
    </w:pPr>
  </w:style>
  <w:style w:type="character" w:styleId="CommentReference">
    <w:name w:val="annotation reference"/>
    <w:basedOn w:val="DefaultParagraphFont"/>
    <w:uiPriority w:val="99"/>
    <w:semiHidden/>
    <w:unhideWhenUsed/>
    <w:rsid w:val="00D3221A"/>
    <w:rPr>
      <w:sz w:val="16"/>
      <w:szCs w:val="16"/>
    </w:rPr>
  </w:style>
  <w:style w:type="paragraph" w:styleId="CommentText">
    <w:name w:val="annotation text"/>
    <w:basedOn w:val="Normal"/>
    <w:link w:val="CommentTextChar"/>
    <w:uiPriority w:val="99"/>
    <w:semiHidden/>
    <w:unhideWhenUsed/>
    <w:rsid w:val="00D3221A"/>
    <w:pPr>
      <w:spacing w:line="240" w:lineRule="auto"/>
    </w:pPr>
    <w:rPr>
      <w:sz w:val="20"/>
      <w:szCs w:val="20"/>
    </w:rPr>
  </w:style>
  <w:style w:type="character" w:customStyle="1" w:styleId="CommentTextChar">
    <w:name w:val="Comment Text Char"/>
    <w:basedOn w:val="DefaultParagraphFont"/>
    <w:link w:val="CommentText"/>
    <w:uiPriority w:val="99"/>
    <w:semiHidden/>
    <w:rsid w:val="00D3221A"/>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D3221A"/>
    <w:rPr>
      <w:b/>
      <w:bCs/>
    </w:rPr>
  </w:style>
  <w:style w:type="character" w:customStyle="1" w:styleId="CommentSubjectChar">
    <w:name w:val="Comment Subject Char"/>
    <w:basedOn w:val="CommentTextChar"/>
    <w:link w:val="CommentSubject"/>
    <w:uiPriority w:val="99"/>
    <w:semiHidden/>
    <w:rsid w:val="00D3221A"/>
    <w:rPr>
      <w:rFonts w:ascii="Times New Roman" w:eastAsia="Times New Roman" w:hAnsi="Times New Roman" w:cs="Times New Roman"/>
      <w:b/>
      <w:bCs/>
      <w:sz w:val="20"/>
      <w:szCs w:val="20"/>
      <w:lang w:val="fr-FR"/>
    </w:rPr>
  </w:style>
  <w:style w:type="paragraph" w:styleId="Revision">
    <w:name w:val="Revision"/>
    <w:hidden/>
    <w:uiPriority w:val="99"/>
    <w:semiHidden/>
    <w:rsid w:val="00D3221A"/>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322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21A"/>
    <w:rPr>
      <w:rFonts w:ascii="Segoe UI" w:eastAsia="Times New Roman" w:hAnsi="Segoe UI" w:cs="Segoe UI"/>
      <w:sz w:val="18"/>
      <w:szCs w:val="18"/>
      <w:lang w:val="fr-FR"/>
    </w:rPr>
  </w:style>
  <w:style w:type="character" w:styleId="FollowedHyperlink">
    <w:name w:val="FollowedHyperlink"/>
    <w:basedOn w:val="DefaultParagraphFont"/>
    <w:uiPriority w:val="99"/>
    <w:semiHidden/>
    <w:unhideWhenUsed/>
    <w:rsid w:val="008032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5836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s://www.unwto.org/fr/news/la-communaute-mondiale-unie-pour-celebrer-la-journee-mondiale-du-tourisme-2020-autour-du-tourisme-et-du-developpement-rural" TargetMode="External"/><Relationship Id="rId12" Type="http://schemas.openxmlformats.org/officeDocument/2006/relationships/hyperlink" Target="https://eur-lex.europa.eu/legal-content/FR/TXT/?qid=1591191111789&amp;uri=CELEX:52020DC0550" TargetMode="External"/><Relationship Id="rId13" Type="http://schemas.openxmlformats.org/officeDocument/2006/relationships/hyperlink" Target="https://bit.ly/2FV0SoF" TargetMode="External"/><Relationship Id="rId14" Type="http://schemas.openxmlformats.org/officeDocument/2006/relationships/hyperlink" Target="https://www.eesc.europa.eu/en/our-work/opinions-information-reports/opinions/tourism-and-transport-2020-and-beyond/survey" TargetMode="External"/><Relationship Id="rId15" Type="http://schemas.openxmlformats.org/officeDocument/2006/relationships/hyperlink" Target="mailto:daniela.marangoni@eesc.europa.eu" TargetMode="External"/><Relationship Id="rId16" Type="http://schemas.openxmlformats.org/officeDocument/2006/relationships/hyperlink" Target="mailto:press@eesc.europa.eu?subject=unsubscribe_INT%20_909_FR&amp;body=Please%20unsubscribe%20me%20press@eesc.europa.eu%3c/a%3e"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B2B329A7DAC4C144A75447C3256C027E" ma:contentTypeVersion="4" ma:contentTypeDescription="Defines the documents for Document Manager V2" ma:contentTypeScope="" ma:versionID="c4ef459c78d4cb531f00fe123d0f9b3c">
  <xsd:schema xmlns:xsd="http://www.w3.org/2001/XMLSchema" xmlns:xs="http://www.w3.org/2001/XMLSchema" xmlns:p="http://schemas.microsoft.com/office/2006/metadata/properties" xmlns:ns2="cda99570-6012-4083-bfeb-7d32ad1ce1a3" xmlns:ns3="http://schemas.microsoft.com/sharepoint/v3/fields" xmlns:ns4="fe314fe7-af03-4a89-9224-0704990312b2" targetNamespace="http://schemas.microsoft.com/office/2006/metadata/properties" ma:root="true" ma:fieldsID="cdcc0ab0c449eb2f26d81a1815f0e50c" ns2:_="" ns3:_="" ns4:_="">
    <xsd:import namespace="cda99570-6012-4083-bfeb-7d32ad1ce1a3"/>
    <xsd:import namespace="http://schemas.microsoft.com/sharepoint/v3/fields"/>
    <xsd:import namespace="fe314fe7-af03-4a89-9224-0704990312b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314fe7-af03-4a89-9224-0704990312b2"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VV634QRNENMJ-592872750-161</_dlc_DocId>
    <_dlc_DocIdUrl xmlns="cda99570-6012-4083-bfeb-7d32ad1ce1a3">
      <Url>http://dm2016/eesc/2020/_layouts/15/DocIdRedir.aspx?ID=VV634QRNENMJ-592872750-161</Url>
      <Description>VV634QRNENMJ-592872750-161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2020-09-23T12:00:00+00:00</ProductionDate>
    <FicheYear xmlns="cda99570-6012-4083-bfeb-7d32ad1ce1a3">2020</FicheYear>
    <DocumentNumber xmlns="fe314fe7-af03-4a89-9224-0704990312b2">4052</DocumentNumber>
    <DocumentVersion xmlns="cda99570-6012-4083-bfeb-7d32ad1ce1a3">0</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16</Value>
      <Value>15</Value>
      <Value>13</Value>
      <Value>11</Value>
      <Value>6</Value>
      <Value>5</Value>
      <Value>4</Value>
      <Value>2</Value>
      <Value>1</Value>
      <Value>38</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9892</FicheNumber>
    <DocumentPart xmlns="cda99570-6012-4083-bfeb-7d32ad1ce1a3">0</DocumentPart>
    <AdoptionDate xmlns="cda99570-6012-4083-bfeb-7d32ad1ce1a3" xsi:nil="true"/>
    <RequestingService xmlns="cda99570-6012-4083-bfeb-7d32ad1ce1a3">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e314fe7-af03-4a89-9224-0704990312b2" xsi:nil="true"/>
    <DossierName_0 xmlns="http://schemas.microsoft.com/sharepoint/v3/fields">
      <Terms xmlns="http://schemas.microsoft.com/office/infopath/2007/PartnerControls"/>
    </DossierName_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D17EE5-B257-4DCD-BEA2-7DBB798FD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fe314fe7-af03-4a89-9224-070499031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425675-5067-4CFB-847C-DCB0A8E7488A}">
  <ds:schemaRefs>
    <ds:schemaRef ds:uri="http://schemas.microsoft.com/sharepoint/events"/>
  </ds:schemaRefs>
</ds:datastoreItem>
</file>

<file path=customXml/itemProps3.xml><?xml version="1.0" encoding="utf-8"?>
<ds:datastoreItem xmlns:ds="http://schemas.openxmlformats.org/officeDocument/2006/customXml" ds:itemID="{D61AFE65-A8A9-4179-A85A-5E2C8517AED7}">
  <ds:schemaRefs>
    <ds:schemaRef ds:uri="http://purl.org/dc/dcmitype/"/>
    <ds:schemaRef ds:uri="fe314fe7-af03-4a89-9224-0704990312b2"/>
    <ds:schemaRef ds:uri="http://purl.org/dc/elements/1.1/"/>
    <ds:schemaRef ds:uri="http://schemas.microsoft.com/office/2006/metadata/properties"/>
    <ds:schemaRef ds:uri="http://schemas.microsoft.com/office/2006/documentManagement/types"/>
    <ds:schemaRef ds:uri="cda99570-6012-4083-bfeb-7d32ad1ce1a3"/>
    <ds:schemaRef ds:uri="http://schemas.openxmlformats.org/package/2006/metadata/core-properties"/>
    <ds:schemaRef ds:uri="http://purl.org/dc/terms/"/>
    <ds:schemaRef ds:uri="http://schemas.microsoft.com/office/infopath/2007/PartnerControls"/>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713BC3D7-9974-4BAB-81EE-0031DEA817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1011</Words>
  <Characters>5763</Characters>
  <Application>Microsoft Word 12.0.0</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INT/909 - Tourisme et transport en 2020 et au-delà</vt:lpstr>
    </vt:vector>
  </TitlesOfParts>
  <Company>CESE-CdR</Company>
  <LinksUpToDate>false</LinksUpToDate>
  <CharactersWithSpaces>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INT/909 - Tourisme et transport en 2020 et au-delà</dc:title>
  <dc:subject>Communiqué de presse</dc:subject>
  <dc:creator>Daniela Marangoni</dc:creator>
  <cp:keywords>EESC-2020-04052-00-00-CP-TRA-EN</cp:keywords>
  <dc:description>Rapporteur:  - Original language: EN - Date of document: 23/09/2020 - Date of meeting:  - External documents:  - Administrator: Mme MARANGONI Daniela</dc:description>
  <cp:lastModifiedBy>Roland Nellissen</cp:lastModifiedBy>
  <cp:revision>5</cp:revision>
  <dcterms:created xsi:type="dcterms:W3CDTF">2020-09-23T13:29:00Z</dcterms:created>
  <dcterms:modified xsi:type="dcterms:W3CDTF">2020-09-25T07:43:00Z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21/09/2020</vt:lpwstr>
  </property>
  <property fmtid="{D5CDD505-2E9C-101B-9397-08002B2CF9AE}" pid="4" name="Pref_Time">
    <vt:lpwstr>12:44:29</vt:lpwstr>
  </property>
  <property fmtid="{D5CDD505-2E9C-101B-9397-08002B2CF9AE}" pid="5" name="Pref_User">
    <vt:lpwstr>hnic</vt:lpwstr>
  </property>
  <property fmtid="{D5CDD505-2E9C-101B-9397-08002B2CF9AE}" pid="6" name="Pref_FileName">
    <vt:lpwstr>EESC-2020-04052-00-00-CP-ORI.docx</vt:lpwstr>
  </property>
  <property fmtid="{D5CDD505-2E9C-101B-9397-08002B2CF9AE}" pid="7" name="ContentTypeId">
    <vt:lpwstr>0x010100EA97B91038054C99906057A708A1480A00B2B329A7DAC4C144A75447C3256C027E</vt:lpwstr>
  </property>
  <property fmtid="{D5CDD505-2E9C-101B-9397-08002B2CF9AE}" pid="8" name="_dlc_DocIdItemGuid">
    <vt:lpwstr>67839b74-50c2-43eb-86cf-35dde27d4ca2</vt:lpwstr>
  </property>
  <property fmtid="{D5CDD505-2E9C-101B-9397-08002B2CF9AE}" pid="9" name="AvailableTranslations">
    <vt:lpwstr>11;#FR|d2afafd3-4c81-4f60-8f52-ee33f2f54ff3;#38;#EL|6d4f4d51-af9b-4650-94b4-4276bee85c91;#16;#ES|e7a6b05b-ae16-40c8-add9-68b64b03aeba;#13;#IT|0774613c-01ed-4e5d-a25d-11d2388de825;#4;#EN|f2175f21-25d7-44a3-96da-d6a61b075e1b</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4052</vt:i4>
  </property>
  <property fmtid="{D5CDD505-2E9C-101B-9397-08002B2CF9AE}" pid="14" name="FicheYear">
    <vt:i4>2020</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15;#CP|de8ad211-9e8d-408b-8324-674d21bb7d18</vt:lpwstr>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EL|6d4f4d51-af9b-4650-94b4-4276bee85c91;ES|e7a6b05b-ae16-40c8-add9-68b64b03aeba;IT|0774613c-01ed-4e5d-a25d-11d2388de825;EN|f2175f21-25d7-44a3-96da-d6a61b075e1b</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16;#ES|e7a6b05b-ae16-40c8-add9-68b64b03aeba;#15;#CP|de8ad211-9e8d-408b-8324-674d21bb7d18;#13;#IT|0774613c-01ed-4e5d-a25d-11d2388de825;#6;#Final|ea5e6674-7b27-4bac-b091-73adbb394efe;#5;#Unrestricted|826e22d7-d029-4ec0-a450-0c28ff673572;#4;#EN|f2175f21-25d7</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2020</vt:i4>
  </property>
  <property fmtid="{D5CDD505-2E9C-101B-9397-08002B2CF9AE}" pid="34" name="FicheNumber">
    <vt:i4>9892</vt:i4>
  </property>
  <property fmtid="{D5CDD505-2E9C-101B-9397-08002B2CF9AE}" pid="35" name="DocumentLanguage">
    <vt:lpwstr>11;#FR|d2afafd3-4c81-4f60-8f52-ee33f2f54ff3</vt:lpwstr>
  </property>
  <property fmtid="{D5CDD505-2E9C-101B-9397-08002B2CF9AE}" pid="36" name="_docset_NoMedatataSyncRequired">
    <vt:lpwstr>False</vt:lpwstr>
  </property>
</Properties>
</file>