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87BAEB" w:rsidR="00116BD7" w:rsidRPr="00AA7357" w:rsidRDefault="005C57B8">
      <w:pPr>
        <w:spacing w:line="288" w:lineRule="auto"/>
        <w:ind w:right="0"/>
        <w:jc w:val="center"/>
        <w:rPr>
          <w:b/>
          <w:i/>
          <w:sz w:val="24"/>
          <w:szCs w:val="24"/>
        </w:rPr>
      </w:pPr>
      <w:r w:rsidRPr="00AA7357">
        <w:rPr>
          <w:b/>
          <w:i/>
          <w:sz w:val="24"/>
          <w:szCs w:val="24"/>
        </w:rPr>
        <w:t xml:space="preserve">Conclusions of the </w:t>
      </w:r>
      <w:r w:rsidR="00C70A4D">
        <w:rPr>
          <w:b/>
          <w:i/>
          <w:sz w:val="24"/>
          <w:szCs w:val="24"/>
        </w:rPr>
        <w:t>6th</w:t>
      </w:r>
      <w:r w:rsidRPr="00AA7357">
        <w:rPr>
          <w:b/>
          <w:i/>
          <w:sz w:val="24"/>
          <w:szCs w:val="24"/>
        </w:rPr>
        <w:t xml:space="preserve"> joint meeting of the European and Ukrainian Domestic Advisory Groups under the EU-Ukraine Association Agreement</w:t>
      </w:r>
    </w:p>
    <w:p w14:paraId="00000002" w14:textId="341AA29D" w:rsidR="00116BD7" w:rsidRPr="00AA7357" w:rsidRDefault="005C57B8">
      <w:pPr>
        <w:spacing w:line="360" w:lineRule="auto"/>
        <w:ind w:left="0" w:firstLine="0"/>
        <w:jc w:val="center"/>
        <w:rPr>
          <w:b/>
          <w:i/>
          <w:sz w:val="22"/>
          <w:szCs w:val="22"/>
        </w:rPr>
      </w:pPr>
      <w:r w:rsidRPr="00AA7357">
        <w:rPr>
          <w:b/>
          <w:i/>
          <w:sz w:val="22"/>
          <w:szCs w:val="22"/>
        </w:rPr>
        <w:t xml:space="preserve">Brussels </w:t>
      </w:r>
      <w:r w:rsidR="00C70A4D">
        <w:t>–</w:t>
      </w:r>
      <w:r w:rsidRPr="00AA7357">
        <w:rPr>
          <w:b/>
          <w:i/>
          <w:sz w:val="22"/>
          <w:szCs w:val="22"/>
        </w:rPr>
        <w:t xml:space="preserve"> Kyiv, online meeting</w:t>
      </w:r>
    </w:p>
    <w:p w14:paraId="00000003" w14:textId="7CDD2152" w:rsidR="00116BD7" w:rsidRPr="00AA7357" w:rsidRDefault="005C57B8">
      <w:pPr>
        <w:spacing w:line="360" w:lineRule="auto"/>
        <w:ind w:left="0" w:firstLine="0"/>
        <w:jc w:val="center"/>
        <w:rPr>
          <w:b/>
          <w:i/>
          <w:sz w:val="22"/>
          <w:szCs w:val="22"/>
        </w:rPr>
      </w:pPr>
      <w:r w:rsidRPr="00AA7357">
        <w:rPr>
          <w:b/>
          <w:i/>
          <w:sz w:val="22"/>
          <w:szCs w:val="22"/>
        </w:rPr>
        <w:t>26</w:t>
      </w:r>
      <w:r w:rsidR="00C70A4D">
        <w:rPr>
          <w:b/>
          <w:i/>
          <w:sz w:val="22"/>
          <w:szCs w:val="22"/>
        </w:rPr>
        <w:t> </w:t>
      </w:r>
      <w:r w:rsidRPr="00AA7357">
        <w:rPr>
          <w:b/>
          <w:i/>
          <w:sz w:val="22"/>
          <w:szCs w:val="22"/>
        </w:rPr>
        <w:t>January 2023</w:t>
      </w:r>
    </w:p>
    <w:p w14:paraId="00000004" w14:textId="7E3AC8AD" w:rsidR="00116BD7" w:rsidRPr="00AA7357" w:rsidRDefault="005C57B8">
      <w:pPr>
        <w:spacing w:line="288" w:lineRule="auto"/>
        <w:ind w:left="0" w:firstLine="0"/>
        <w:rPr>
          <w:sz w:val="22"/>
          <w:szCs w:val="22"/>
        </w:rPr>
      </w:pPr>
      <w:r w:rsidRPr="00AA7357">
        <w:rPr>
          <w:sz w:val="22"/>
          <w:szCs w:val="22"/>
        </w:rPr>
        <w:t xml:space="preserve">The representatives of the European and Ukrainian Domestic Advisory Groups (DAGs), set up under the </w:t>
      </w:r>
      <w:r w:rsidR="00C70A4D">
        <w:rPr>
          <w:sz w:val="22"/>
          <w:szCs w:val="22"/>
        </w:rPr>
        <w:t>'</w:t>
      </w:r>
      <w:r w:rsidRPr="00AA7357">
        <w:rPr>
          <w:sz w:val="22"/>
          <w:szCs w:val="22"/>
        </w:rPr>
        <w:t>Trade and Sustainable Development</w:t>
      </w:r>
      <w:r w:rsidR="00C70A4D">
        <w:rPr>
          <w:sz w:val="22"/>
          <w:szCs w:val="22"/>
        </w:rPr>
        <w:t>'</w:t>
      </w:r>
      <w:r w:rsidRPr="00AA7357">
        <w:rPr>
          <w:sz w:val="22"/>
          <w:szCs w:val="22"/>
        </w:rPr>
        <w:t xml:space="preserve"> </w:t>
      </w:r>
      <w:r w:rsidR="00C70A4D">
        <w:rPr>
          <w:sz w:val="22"/>
          <w:szCs w:val="22"/>
        </w:rPr>
        <w:t>c</w:t>
      </w:r>
      <w:r w:rsidRPr="00AA7357">
        <w:rPr>
          <w:sz w:val="22"/>
          <w:szCs w:val="22"/>
        </w:rPr>
        <w:t xml:space="preserve">hapter of the Association Agreement between the European Union and Ukraine, held their </w:t>
      </w:r>
      <w:r w:rsidR="00C70A4D">
        <w:rPr>
          <w:sz w:val="22"/>
          <w:szCs w:val="22"/>
        </w:rPr>
        <w:t>6th</w:t>
      </w:r>
      <w:r w:rsidRPr="00AA7357">
        <w:rPr>
          <w:sz w:val="22"/>
          <w:szCs w:val="22"/>
        </w:rPr>
        <w:t xml:space="preserve"> joint meeting on 26</w:t>
      </w:r>
      <w:r w:rsidR="00C70A4D">
        <w:rPr>
          <w:sz w:val="22"/>
          <w:szCs w:val="22"/>
        </w:rPr>
        <w:t> </w:t>
      </w:r>
      <w:r w:rsidRPr="00AA7357">
        <w:rPr>
          <w:sz w:val="22"/>
          <w:szCs w:val="22"/>
        </w:rPr>
        <w:t>January 2023.</w:t>
      </w:r>
    </w:p>
    <w:p w14:paraId="00000005" w14:textId="69BCA6CE" w:rsidR="00116BD7" w:rsidRPr="00AA7357" w:rsidRDefault="005C57B8">
      <w:pPr>
        <w:spacing w:line="288" w:lineRule="auto"/>
        <w:ind w:left="0" w:firstLine="0"/>
        <w:rPr>
          <w:sz w:val="22"/>
          <w:szCs w:val="22"/>
        </w:rPr>
      </w:pPr>
      <w:r w:rsidRPr="00AA7357">
        <w:rPr>
          <w:sz w:val="22"/>
          <w:szCs w:val="22"/>
        </w:rPr>
        <w:t>The participants expressed their commitment to fulfil</w:t>
      </w:r>
      <w:r w:rsidR="006F3BD1">
        <w:rPr>
          <w:sz w:val="22"/>
          <w:szCs w:val="22"/>
        </w:rPr>
        <w:t>l</w:t>
      </w:r>
      <w:r w:rsidR="00C70A4D">
        <w:rPr>
          <w:sz w:val="22"/>
          <w:szCs w:val="22"/>
        </w:rPr>
        <w:t>ing</w:t>
      </w:r>
      <w:r w:rsidRPr="00AA7357">
        <w:rPr>
          <w:sz w:val="22"/>
          <w:szCs w:val="22"/>
        </w:rPr>
        <w:t xml:space="preserve"> the mandate laid down in the </w:t>
      </w:r>
      <w:r w:rsidR="00C70A4D">
        <w:rPr>
          <w:sz w:val="22"/>
          <w:szCs w:val="22"/>
        </w:rPr>
        <w:t>'</w:t>
      </w:r>
      <w:r w:rsidRPr="00AA7357">
        <w:rPr>
          <w:sz w:val="22"/>
          <w:szCs w:val="22"/>
        </w:rPr>
        <w:t>Trade and Sustainable Development</w:t>
      </w:r>
      <w:r w:rsidR="00C70A4D">
        <w:rPr>
          <w:sz w:val="22"/>
          <w:szCs w:val="22"/>
        </w:rPr>
        <w:t>'</w:t>
      </w:r>
      <w:r w:rsidRPr="00AA7357">
        <w:rPr>
          <w:sz w:val="22"/>
          <w:szCs w:val="22"/>
        </w:rPr>
        <w:t xml:space="preserve"> (TSD) </w:t>
      </w:r>
      <w:r w:rsidR="00C70A4D">
        <w:rPr>
          <w:sz w:val="22"/>
          <w:szCs w:val="22"/>
        </w:rPr>
        <w:t>c</w:t>
      </w:r>
      <w:r w:rsidRPr="00AA7357">
        <w:rPr>
          <w:sz w:val="22"/>
          <w:szCs w:val="22"/>
        </w:rPr>
        <w:t xml:space="preserve">hapter of the Association Agreement, to monitor the implementation of the </w:t>
      </w:r>
      <w:r w:rsidR="00C70A4D">
        <w:rPr>
          <w:sz w:val="22"/>
          <w:szCs w:val="22"/>
        </w:rPr>
        <w:t>c</w:t>
      </w:r>
      <w:r w:rsidRPr="00AA7357">
        <w:rPr>
          <w:sz w:val="22"/>
          <w:szCs w:val="22"/>
        </w:rPr>
        <w:t xml:space="preserve">hapter and to provide advice to the </w:t>
      </w:r>
      <w:r w:rsidR="00C70A4D">
        <w:rPr>
          <w:sz w:val="22"/>
          <w:szCs w:val="22"/>
        </w:rPr>
        <w:t>p</w:t>
      </w:r>
      <w:r w:rsidRPr="00AA7357">
        <w:rPr>
          <w:sz w:val="22"/>
          <w:szCs w:val="22"/>
        </w:rPr>
        <w:t xml:space="preserve">arties to the </w:t>
      </w:r>
      <w:r w:rsidR="00C70A4D">
        <w:rPr>
          <w:sz w:val="22"/>
          <w:szCs w:val="22"/>
        </w:rPr>
        <w:t>a</w:t>
      </w:r>
      <w:r w:rsidRPr="00AA7357">
        <w:rPr>
          <w:sz w:val="22"/>
          <w:szCs w:val="22"/>
        </w:rPr>
        <w:t>greement.</w:t>
      </w:r>
    </w:p>
    <w:p w14:paraId="00000006" w14:textId="1F215435" w:rsidR="00116BD7" w:rsidRPr="00AA7357" w:rsidRDefault="005C57B8">
      <w:pPr>
        <w:spacing w:line="288" w:lineRule="auto"/>
        <w:ind w:left="0" w:firstLine="0"/>
        <w:rPr>
          <w:b/>
          <w:color w:val="FF0000"/>
          <w:sz w:val="22"/>
          <w:szCs w:val="22"/>
        </w:rPr>
      </w:pPr>
      <w:r w:rsidRPr="00AA7357">
        <w:rPr>
          <w:b/>
          <w:sz w:val="22"/>
          <w:szCs w:val="22"/>
        </w:rPr>
        <w:t>They strongly and unequivocally condemned the unprovoked, unjustifiable and unilateral armed aggression initiated by the Russian Federation against Ukraine on its independent and sovereign territory</w:t>
      </w:r>
      <w:r w:rsidR="00C70A4D">
        <w:rPr>
          <w:b/>
          <w:sz w:val="22"/>
          <w:szCs w:val="22"/>
        </w:rPr>
        <w:t>,</w:t>
      </w:r>
      <w:r w:rsidRPr="00AA7357">
        <w:rPr>
          <w:b/>
          <w:sz w:val="22"/>
          <w:szCs w:val="22"/>
        </w:rPr>
        <w:t xml:space="preserve"> violating the UN Charter and the global Sustainable Development Goals, as well as other international conventions</w:t>
      </w:r>
      <w:r w:rsidR="005D396C">
        <w:rPr>
          <w:b/>
          <w:sz w:val="22"/>
          <w:szCs w:val="22"/>
        </w:rPr>
        <w:t>.</w:t>
      </w:r>
    </w:p>
    <w:p w14:paraId="00000007" w14:textId="2A1F864F" w:rsidR="00116BD7" w:rsidRPr="00AA7357" w:rsidRDefault="005C57B8">
      <w:pPr>
        <w:spacing w:line="288" w:lineRule="auto"/>
        <w:ind w:left="0" w:firstLine="0"/>
        <w:rPr>
          <w:b/>
          <w:sz w:val="22"/>
          <w:szCs w:val="22"/>
        </w:rPr>
      </w:pPr>
      <w:r w:rsidRPr="00AA7357">
        <w:rPr>
          <w:b/>
          <w:sz w:val="22"/>
          <w:szCs w:val="22"/>
        </w:rPr>
        <w:t xml:space="preserve">Furthermore, they stressed that the post-war reconstruction </w:t>
      </w:r>
      <w:r w:rsidR="00C70A4D">
        <w:rPr>
          <w:b/>
          <w:sz w:val="22"/>
          <w:szCs w:val="22"/>
        </w:rPr>
        <w:t xml:space="preserve">would </w:t>
      </w:r>
      <w:r w:rsidRPr="00AA7357">
        <w:rPr>
          <w:b/>
          <w:sz w:val="22"/>
          <w:szCs w:val="22"/>
        </w:rPr>
        <w:t>need to take into account the process of accession to the EU and respect the EU acquis in key areas</w:t>
      </w:r>
      <w:r w:rsidR="00C70A4D">
        <w:rPr>
          <w:b/>
          <w:sz w:val="22"/>
          <w:szCs w:val="22"/>
        </w:rPr>
        <w:t>,</w:t>
      </w:r>
      <w:r w:rsidRPr="00AA7357">
        <w:rPr>
          <w:b/>
          <w:sz w:val="22"/>
          <w:szCs w:val="22"/>
        </w:rPr>
        <w:t xml:space="preserve"> including labour and social rights, </w:t>
      </w:r>
      <w:r w:rsidR="00C70A4D">
        <w:rPr>
          <w:b/>
          <w:sz w:val="22"/>
          <w:szCs w:val="22"/>
        </w:rPr>
        <w:t xml:space="preserve">the </w:t>
      </w:r>
      <w:r w:rsidRPr="00AA7357">
        <w:rPr>
          <w:b/>
          <w:sz w:val="22"/>
          <w:szCs w:val="22"/>
        </w:rPr>
        <w:t xml:space="preserve">environment and climate change, sustainable development and </w:t>
      </w:r>
      <w:r w:rsidR="00C70A4D">
        <w:rPr>
          <w:b/>
          <w:sz w:val="22"/>
          <w:szCs w:val="22"/>
        </w:rPr>
        <w:t xml:space="preserve">the </w:t>
      </w:r>
      <w:r w:rsidRPr="00AA7357">
        <w:rPr>
          <w:b/>
          <w:sz w:val="22"/>
          <w:szCs w:val="22"/>
        </w:rPr>
        <w:t>digital transition.</w:t>
      </w:r>
    </w:p>
    <w:p w14:paraId="00000008" w14:textId="3966B138" w:rsidR="00116BD7" w:rsidRPr="00AA7357" w:rsidRDefault="005C57B8">
      <w:pPr>
        <w:spacing w:line="288" w:lineRule="auto"/>
        <w:ind w:left="0" w:firstLine="0"/>
        <w:rPr>
          <w:b/>
          <w:sz w:val="22"/>
          <w:szCs w:val="22"/>
        </w:rPr>
      </w:pPr>
      <w:r w:rsidRPr="00AA7357">
        <w:rPr>
          <w:b/>
          <w:sz w:val="22"/>
          <w:szCs w:val="22"/>
        </w:rPr>
        <w:t>The participants welcomed</w:t>
      </w:r>
      <w:r w:rsidR="00C70A4D">
        <w:rPr>
          <w:b/>
          <w:sz w:val="22"/>
          <w:szCs w:val="22"/>
        </w:rPr>
        <w:t xml:space="preserve"> the fact</w:t>
      </w:r>
      <w:r w:rsidRPr="00AA7357">
        <w:rPr>
          <w:b/>
          <w:sz w:val="22"/>
          <w:szCs w:val="22"/>
        </w:rPr>
        <w:t xml:space="preserve"> that Ukraine was granted EU candidate status</w:t>
      </w:r>
      <w:r w:rsidR="00C70A4D">
        <w:rPr>
          <w:b/>
          <w:sz w:val="22"/>
          <w:szCs w:val="22"/>
        </w:rPr>
        <w:t>,</w:t>
      </w:r>
      <w:r w:rsidRPr="00AA7357">
        <w:rPr>
          <w:b/>
          <w:sz w:val="22"/>
          <w:szCs w:val="22"/>
        </w:rPr>
        <w:t xml:space="preserve"> as well as </w:t>
      </w:r>
      <w:r w:rsidR="00C70A4D">
        <w:rPr>
          <w:b/>
          <w:sz w:val="22"/>
          <w:szCs w:val="22"/>
        </w:rPr>
        <w:t xml:space="preserve">the </w:t>
      </w:r>
      <w:r w:rsidRPr="00AA7357">
        <w:rPr>
          <w:b/>
          <w:sz w:val="22"/>
          <w:szCs w:val="22"/>
        </w:rPr>
        <w:t>continued efforts aimed at rapid</w:t>
      </w:r>
      <w:r w:rsidR="00C70A4D">
        <w:rPr>
          <w:b/>
          <w:sz w:val="22"/>
          <w:szCs w:val="22"/>
        </w:rPr>
        <w:t>ly</w:t>
      </w:r>
      <w:r w:rsidRPr="00AA7357">
        <w:rPr>
          <w:b/>
          <w:sz w:val="22"/>
          <w:szCs w:val="22"/>
        </w:rPr>
        <w:t xml:space="preserve"> implement</w:t>
      </w:r>
      <w:r w:rsidR="00C70A4D">
        <w:rPr>
          <w:b/>
          <w:sz w:val="22"/>
          <w:szCs w:val="22"/>
        </w:rPr>
        <w:t>ing</w:t>
      </w:r>
      <w:r w:rsidRPr="00AA7357">
        <w:rPr>
          <w:b/>
          <w:sz w:val="22"/>
          <w:szCs w:val="22"/>
        </w:rPr>
        <w:t xml:space="preserve"> the EU acquis.</w:t>
      </w:r>
    </w:p>
    <w:p w14:paraId="00000009" w14:textId="77777777" w:rsidR="00116BD7" w:rsidRPr="00AA7357" w:rsidRDefault="005C57B8">
      <w:pPr>
        <w:spacing w:line="288" w:lineRule="auto"/>
        <w:ind w:left="0" w:firstLine="0"/>
        <w:rPr>
          <w:sz w:val="22"/>
          <w:szCs w:val="22"/>
        </w:rPr>
      </w:pPr>
      <w:r w:rsidRPr="00AA7357">
        <w:rPr>
          <w:sz w:val="22"/>
          <w:szCs w:val="22"/>
        </w:rPr>
        <w:t>The DAGs discussed the following issues:</w:t>
      </w:r>
    </w:p>
    <w:p w14:paraId="0000000A" w14:textId="33A97887" w:rsidR="00116BD7" w:rsidRPr="00AA7357" w:rsidRDefault="005C57B8">
      <w:pPr>
        <w:numPr>
          <w:ilvl w:val="0"/>
          <w:numId w:val="1"/>
        </w:numPr>
        <w:spacing w:after="0" w:line="288" w:lineRule="auto"/>
        <w:ind w:left="714" w:right="0" w:hanging="357"/>
        <w:rPr>
          <w:sz w:val="22"/>
          <w:szCs w:val="22"/>
        </w:rPr>
      </w:pPr>
      <w:r w:rsidRPr="00AA7357">
        <w:rPr>
          <w:sz w:val="22"/>
          <w:szCs w:val="22"/>
        </w:rPr>
        <w:t>labour</w:t>
      </w:r>
    </w:p>
    <w:p w14:paraId="0000000B" w14:textId="07819BF4" w:rsidR="00116BD7" w:rsidRPr="00AA7357" w:rsidRDefault="00C70A4D">
      <w:pPr>
        <w:numPr>
          <w:ilvl w:val="0"/>
          <w:numId w:val="1"/>
        </w:numPr>
        <w:spacing w:after="0" w:line="288" w:lineRule="auto"/>
        <w:ind w:left="714" w:right="0" w:hanging="357"/>
        <w:rPr>
          <w:sz w:val="22"/>
          <w:szCs w:val="22"/>
        </w:rPr>
      </w:pPr>
      <w:r>
        <w:rPr>
          <w:sz w:val="22"/>
          <w:szCs w:val="22"/>
        </w:rPr>
        <w:t xml:space="preserve">the </w:t>
      </w:r>
      <w:r w:rsidR="005C57B8" w:rsidRPr="00AA7357">
        <w:rPr>
          <w:sz w:val="22"/>
          <w:szCs w:val="22"/>
        </w:rPr>
        <w:t>environment</w:t>
      </w:r>
    </w:p>
    <w:p w14:paraId="0000000C" w14:textId="03BCA909" w:rsidR="00116BD7" w:rsidRPr="00AA7357" w:rsidRDefault="00C70A4D">
      <w:pPr>
        <w:numPr>
          <w:ilvl w:val="0"/>
          <w:numId w:val="1"/>
        </w:numPr>
        <w:spacing w:after="0" w:line="288" w:lineRule="auto"/>
        <w:ind w:left="714" w:right="0" w:hanging="357"/>
        <w:rPr>
          <w:sz w:val="22"/>
          <w:szCs w:val="22"/>
        </w:rPr>
      </w:pPr>
      <w:bookmarkStart w:id="0" w:name="_heading=h.gjdgxs" w:colFirst="0" w:colLast="0"/>
      <w:bookmarkEnd w:id="0"/>
      <w:r>
        <w:rPr>
          <w:sz w:val="22"/>
          <w:szCs w:val="22"/>
        </w:rPr>
        <w:t xml:space="preserve">the </w:t>
      </w:r>
      <w:r w:rsidR="005C57B8" w:rsidRPr="00AA7357">
        <w:rPr>
          <w:sz w:val="22"/>
          <w:szCs w:val="22"/>
        </w:rPr>
        <w:t>economic aspects of sustainability</w:t>
      </w:r>
      <w:r>
        <w:rPr>
          <w:sz w:val="22"/>
          <w:szCs w:val="22"/>
        </w:rPr>
        <w:t>.</w:t>
      </w:r>
    </w:p>
    <w:p w14:paraId="0000000D" w14:textId="4DE902AE" w:rsidR="00116BD7" w:rsidRPr="00AA7357" w:rsidRDefault="005C57B8">
      <w:pPr>
        <w:spacing w:before="280" w:after="280" w:line="288" w:lineRule="auto"/>
        <w:ind w:left="0" w:firstLine="0"/>
        <w:rPr>
          <w:sz w:val="22"/>
          <w:szCs w:val="22"/>
        </w:rPr>
      </w:pPr>
      <w:r w:rsidRPr="00AA7357">
        <w:rPr>
          <w:sz w:val="22"/>
          <w:szCs w:val="22"/>
        </w:rPr>
        <w:t xml:space="preserve">With regard to </w:t>
      </w:r>
      <w:r w:rsidRPr="00AA7357">
        <w:rPr>
          <w:b/>
          <w:sz w:val="22"/>
          <w:szCs w:val="22"/>
        </w:rPr>
        <w:t>trade and labour</w:t>
      </w:r>
      <w:r w:rsidRPr="00AA7357">
        <w:rPr>
          <w:sz w:val="22"/>
          <w:szCs w:val="22"/>
        </w:rPr>
        <w:t xml:space="preserve"> issues, the DAG members:</w:t>
      </w:r>
    </w:p>
    <w:p w14:paraId="0000000E" w14:textId="724B92AE" w:rsidR="00116BD7" w:rsidRPr="00AA7357" w:rsidRDefault="005C57B8">
      <w:pPr>
        <w:pStyle w:val="Heading1"/>
        <w:numPr>
          <w:ilvl w:val="0"/>
          <w:numId w:val="2"/>
        </w:numPr>
      </w:pPr>
      <w:r w:rsidRPr="00AA7357">
        <w:t xml:space="preserve">acknowledged the efforts made by Ukrainian enterprises, workers and </w:t>
      </w:r>
      <w:r w:rsidR="00C70A4D">
        <w:t xml:space="preserve">the </w:t>
      </w:r>
      <w:r w:rsidRPr="00AA7357">
        <w:t xml:space="preserve">population </w:t>
      </w:r>
      <w:r w:rsidR="00C70A4D">
        <w:t>in general</w:t>
      </w:r>
      <w:r w:rsidRPr="00AA7357">
        <w:t xml:space="preserve"> to keep the economy </w:t>
      </w:r>
      <w:r w:rsidR="00C70A4D">
        <w:t xml:space="preserve">afloat </w:t>
      </w:r>
      <w:r w:rsidRPr="00AA7357">
        <w:t xml:space="preserve">and </w:t>
      </w:r>
      <w:r w:rsidR="00C70A4D">
        <w:t xml:space="preserve">maintain </w:t>
      </w:r>
      <w:r w:rsidRPr="00AA7357">
        <w:t xml:space="preserve">trade </w:t>
      </w:r>
      <w:r w:rsidR="00C70A4D">
        <w:t>continuity</w:t>
      </w:r>
      <w:r w:rsidRPr="00AA7357">
        <w:t xml:space="preserve"> in times of war;</w:t>
      </w:r>
    </w:p>
    <w:p w14:paraId="0000000F" w14:textId="77777777" w:rsidR="00116BD7" w:rsidRPr="00AA7357" w:rsidRDefault="00116BD7" w:rsidP="005D396C">
      <w:pPr>
        <w:pStyle w:val="Heading1"/>
        <w:numPr>
          <w:ilvl w:val="0"/>
          <w:numId w:val="0"/>
        </w:numPr>
      </w:pPr>
    </w:p>
    <w:p w14:paraId="00000010" w14:textId="3C0F33F2" w:rsidR="00116BD7" w:rsidRPr="00AA7357" w:rsidRDefault="005C57B8">
      <w:pPr>
        <w:pStyle w:val="Heading1"/>
        <w:numPr>
          <w:ilvl w:val="0"/>
          <w:numId w:val="2"/>
        </w:numPr>
      </w:pPr>
      <w:r w:rsidRPr="00AA7357">
        <w:t>drew attention to the need to uphold workers' labour rights</w:t>
      </w:r>
      <w:r w:rsidR="00C70A4D">
        <w:t xml:space="preserve"> as much as possible,</w:t>
      </w:r>
      <w:r w:rsidRPr="00AA7357">
        <w:t xml:space="preserve"> even in times of war</w:t>
      </w:r>
      <w:r w:rsidR="00C70A4D">
        <w:t>,</w:t>
      </w:r>
      <w:r w:rsidRPr="00AA7357">
        <w:t xml:space="preserve"> taking into account the principle of ensuring decent working conditions and social dialogue;</w:t>
      </w:r>
    </w:p>
    <w:p w14:paraId="00000011" w14:textId="77777777" w:rsidR="00116BD7" w:rsidRPr="00AA7357" w:rsidRDefault="00116BD7"/>
    <w:p w14:paraId="00000012" w14:textId="30A69729" w:rsidR="00116BD7" w:rsidRPr="00AA7357" w:rsidRDefault="00F25C87">
      <w:pPr>
        <w:pStyle w:val="Heading1"/>
        <w:numPr>
          <w:ilvl w:val="0"/>
          <w:numId w:val="2"/>
        </w:numPr>
      </w:pPr>
      <w:r>
        <w:t>pointed out</w:t>
      </w:r>
      <w:r w:rsidR="005C57B8" w:rsidRPr="00AA7357">
        <w:t xml:space="preserve"> that</w:t>
      </w:r>
      <w:r w:rsidR="002776A4" w:rsidRPr="00AA7357">
        <w:t xml:space="preserve"> during</w:t>
      </w:r>
      <w:r w:rsidR="005C57B8" w:rsidRPr="00AA7357">
        <w:t xml:space="preserve"> martial law</w:t>
      </w:r>
      <w:r w:rsidR="00947478">
        <w:t>,</w:t>
      </w:r>
      <w:r w:rsidR="005C57B8" w:rsidRPr="00AA7357">
        <w:t xml:space="preserve"> employees of small and medium</w:t>
      </w:r>
      <w:r w:rsidR="00947478">
        <w:t>-sized</w:t>
      </w:r>
      <w:r w:rsidR="005C57B8" w:rsidRPr="00AA7357">
        <w:t xml:space="preserve"> enterprises</w:t>
      </w:r>
      <w:r w:rsidR="002776A4" w:rsidRPr="00AA7357">
        <w:t xml:space="preserve"> should not be discriminated</w:t>
      </w:r>
      <w:r w:rsidR="00D95150">
        <w:t xml:space="preserve"> against</w:t>
      </w:r>
      <w:r w:rsidR="005C57B8" w:rsidRPr="00AA7357">
        <w:t>;</w:t>
      </w:r>
    </w:p>
    <w:p w14:paraId="00000013" w14:textId="77777777" w:rsidR="00116BD7" w:rsidRPr="00AA7357" w:rsidRDefault="00116BD7"/>
    <w:p w14:paraId="00000014" w14:textId="6E7AFC7A" w:rsidR="00116BD7" w:rsidRPr="00AA7357" w:rsidRDefault="005C57B8">
      <w:pPr>
        <w:pStyle w:val="Heading1"/>
        <w:numPr>
          <w:ilvl w:val="0"/>
          <w:numId w:val="2"/>
        </w:numPr>
      </w:pPr>
      <w:r w:rsidRPr="00AA7357">
        <w:lastRenderedPageBreak/>
        <w:t>were concerned that some of the recent labour law reforms</w:t>
      </w:r>
      <w:r w:rsidR="00D95150">
        <w:t xml:space="preserve"> –</w:t>
      </w:r>
      <w:r w:rsidRPr="00AA7357">
        <w:t xml:space="preserve"> namely the laws adopted in 2022 for the period of martial law</w:t>
      </w:r>
      <w:r w:rsidR="00D95150">
        <w:t xml:space="preserve"> –</w:t>
      </w:r>
      <w:r w:rsidRPr="00AA7357">
        <w:t xml:space="preserve"> are not in line with Ukraine</w:t>
      </w:r>
      <w:r w:rsidR="00D95150">
        <w:t>'</w:t>
      </w:r>
      <w:r w:rsidRPr="00AA7357">
        <w:t>s obligations under ratified ILO Conventions</w:t>
      </w:r>
      <w:r w:rsidR="00D95150">
        <w:t>,</w:t>
      </w:r>
      <w:r w:rsidRPr="00AA7357">
        <w:t xml:space="preserve"> nor with European values</w:t>
      </w:r>
      <w:r w:rsidR="00D95150">
        <w:t>.</w:t>
      </w:r>
      <w:r w:rsidRPr="00AA7357">
        <w:t xml:space="preserve"> </w:t>
      </w:r>
      <w:r w:rsidR="00D95150">
        <w:t>Additionally,</w:t>
      </w:r>
      <w:r w:rsidRPr="00AA7357">
        <w:t xml:space="preserve"> they violate the obligations of the EU-Ukraine Association Agreement if these laws continue to be in force once the martial law is lifted. In particular, the provisions of Articles</w:t>
      </w:r>
      <w:r w:rsidR="00D95150">
        <w:t> </w:t>
      </w:r>
      <w:r w:rsidRPr="00AA7357">
        <w:t>296</w:t>
      </w:r>
      <w:r w:rsidRPr="00AA7357">
        <w:rPr>
          <w:vertAlign w:val="superscript"/>
        </w:rPr>
        <w:footnoteReference w:id="1"/>
      </w:r>
      <w:r w:rsidRPr="00AA7357">
        <w:t>, 419 and 420</w:t>
      </w:r>
      <w:r w:rsidRPr="00AA7357">
        <w:rPr>
          <w:vertAlign w:val="superscript"/>
        </w:rPr>
        <w:footnoteReference w:id="2"/>
      </w:r>
      <w:r w:rsidRPr="00AA7357">
        <w:rPr>
          <w:vertAlign w:val="superscript"/>
        </w:rPr>
        <w:t xml:space="preserve"> </w:t>
      </w:r>
      <w:r w:rsidRPr="00AA7357">
        <w:t xml:space="preserve">are not taken into account. Furthermore, they undermine </w:t>
      </w:r>
      <w:r w:rsidR="00D95150">
        <w:t xml:space="preserve">the </w:t>
      </w:r>
      <w:r w:rsidRPr="00AA7357">
        <w:t>principle of decent work and non-discrimination as key elements for sustainable development and trade;</w:t>
      </w:r>
    </w:p>
    <w:p w14:paraId="00000015" w14:textId="77777777" w:rsidR="00116BD7" w:rsidRPr="00AA7357" w:rsidRDefault="00116BD7"/>
    <w:p w14:paraId="00000016" w14:textId="21F70C7C" w:rsidR="00116BD7" w:rsidRPr="00AA7357" w:rsidRDefault="005C57B8">
      <w:pPr>
        <w:pStyle w:val="Heading1"/>
        <w:numPr>
          <w:ilvl w:val="0"/>
          <w:numId w:val="2"/>
        </w:numPr>
      </w:pPr>
      <w:r w:rsidRPr="00AA7357">
        <w:t>expressed their belief that reform</w:t>
      </w:r>
      <w:r w:rsidR="00D95150">
        <w:t>ing</w:t>
      </w:r>
      <w:r w:rsidRPr="00AA7357">
        <w:t xml:space="preserve"> </w:t>
      </w:r>
      <w:r w:rsidR="00D95150">
        <w:t xml:space="preserve">Ukraine's </w:t>
      </w:r>
      <w:r w:rsidRPr="00AA7357">
        <w:t xml:space="preserve">labour legislation should </w:t>
      </w:r>
      <w:r w:rsidR="00D95150">
        <w:t xml:space="preserve">only be done </w:t>
      </w:r>
      <w:r w:rsidRPr="00AA7357">
        <w:t>through social dialogue</w:t>
      </w:r>
      <w:r w:rsidR="00D95150">
        <w:t xml:space="preserve"> and</w:t>
      </w:r>
      <w:r w:rsidRPr="00AA7357">
        <w:t xml:space="preserve"> with the involvement of trade unions and employers' organisations</w:t>
      </w:r>
      <w:r w:rsidR="00D95150">
        <w:t>,</w:t>
      </w:r>
      <w:r w:rsidRPr="00AA7357">
        <w:t xml:space="preserve"> and through effective tripartite structures</w:t>
      </w:r>
      <w:r w:rsidR="00D95150">
        <w:t>,</w:t>
      </w:r>
      <w:r w:rsidRPr="00AA7357">
        <w:t xml:space="preserve"> and should not </w:t>
      </w:r>
      <w:r w:rsidR="00F25C87">
        <w:t>diminish</w:t>
      </w:r>
      <w:r w:rsidRPr="00AA7357">
        <w:t xml:space="preserve"> the rights of employees nor the role of trade unions;</w:t>
      </w:r>
    </w:p>
    <w:p w14:paraId="00000017" w14:textId="77777777" w:rsidR="00116BD7" w:rsidRPr="00AA7357" w:rsidRDefault="00116BD7"/>
    <w:p w14:paraId="00000018" w14:textId="3F467326" w:rsidR="00116BD7" w:rsidRPr="00AA7357" w:rsidRDefault="005C57B8">
      <w:pPr>
        <w:pStyle w:val="Heading1"/>
        <w:numPr>
          <w:ilvl w:val="0"/>
          <w:numId w:val="2"/>
        </w:numPr>
      </w:pPr>
      <w:r w:rsidRPr="00AA7357">
        <w:t xml:space="preserve">in this regard, called for respect of freedom of association, </w:t>
      </w:r>
      <w:r w:rsidR="006C7F6F">
        <w:t xml:space="preserve">the </w:t>
      </w:r>
      <w:r w:rsidRPr="00AA7357">
        <w:t xml:space="preserve">rule of law, </w:t>
      </w:r>
      <w:r w:rsidR="001E7014">
        <w:t xml:space="preserve">and </w:t>
      </w:r>
      <w:r w:rsidR="006C7F6F">
        <w:t xml:space="preserve">the </w:t>
      </w:r>
      <w:r w:rsidRPr="00AA7357">
        <w:t xml:space="preserve">principle </w:t>
      </w:r>
      <w:r w:rsidR="001E7014">
        <w:t>of</w:t>
      </w:r>
      <w:r w:rsidRPr="00AA7357">
        <w:t xml:space="preserve"> fair legal actions concerning trade unions and employers' organisations, their leaders and </w:t>
      </w:r>
      <w:r w:rsidR="001E7014">
        <w:t>the way they carry out</w:t>
      </w:r>
      <w:r w:rsidRPr="00AA7357">
        <w:t xml:space="preserve"> their activities;</w:t>
      </w:r>
    </w:p>
    <w:p w14:paraId="00000019" w14:textId="0CE1D108" w:rsidR="00116BD7" w:rsidRPr="00AA7357" w:rsidRDefault="00116BD7" w:rsidP="00E17CF6">
      <w:pPr>
        <w:tabs>
          <w:tab w:val="left" w:pos="7526"/>
        </w:tabs>
      </w:pPr>
    </w:p>
    <w:p w14:paraId="0000001A" w14:textId="0CBC54D2" w:rsidR="00116BD7" w:rsidRPr="00AA7357" w:rsidRDefault="005C57B8">
      <w:pPr>
        <w:pStyle w:val="Heading1"/>
        <w:numPr>
          <w:ilvl w:val="0"/>
          <w:numId w:val="2"/>
        </w:numPr>
        <w:rPr>
          <w:i/>
        </w:rPr>
      </w:pPr>
      <w:r w:rsidRPr="00AA7357">
        <w:t xml:space="preserve">stressed that laws, including for the post-war recovery, needed to be designed </w:t>
      </w:r>
      <w:r w:rsidR="001E7014">
        <w:t>in conjunction with the</w:t>
      </w:r>
      <w:r w:rsidRPr="00AA7357">
        <w:t xml:space="preserve"> social partners and civil society</w:t>
      </w:r>
      <w:r w:rsidR="001E7014">
        <w:t>,</w:t>
      </w:r>
      <w:r w:rsidRPr="00AA7357">
        <w:t xml:space="preserve"> and in line with the </w:t>
      </w:r>
      <w:r w:rsidRPr="005D396C">
        <w:rPr>
          <w:iCs/>
        </w:rPr>
        <w:t>EU acquis</w:t>
      </w:r>
      <w:r w:rsidRPr="00AA7357">
        <w:rPr>
          <w:i/>
        </w:rPr>
        <w:t>;</w:t>
      </w:r>
    </w:p>
    <w:p w14:paraId="0000001B" w14:textId="77777777" w:rsidR="00116BD7" w:rsidRPr="00AA7357" w:rsidRDefault="00116BD7"/>
    <w:p w14:paraId="0000001C" w14:textId="77777777" w:rsidR="00116BD7" w:rsidRPr="00AA7357" w:rsidRDefault="005C57B8">
      <w:pPr>
        <w:pStyle w:val="Heading1"/>
        <w:numPr>
          <w:ilvl w:val="0"/>
          <w:numId w:val="2"/>
        </w:numPr>
      </w:pPr>
      <w:r w:rsidRPr="00AA7357">
        <w:t>underlined the need to take necessary steps in order to reduce the shadow sector of the economy and to prevent the spread of forced labour and human trafficking;</w:t>
      </w:r>
    </w:p>
    <w:p w14:paraId="0000001D" w14:textId="77777777" w:rsidR="00116BD7" w:rsidRPr="00AA7357" w:rsidRDefault="00116BD7"/>
    <w:p w14:paraId="0000001E" w14:textId="2AAC901B" w:rsidR="00116BD7" w:rsidRPr="00AA7357" w:rsidRDefault="005C57B8">
      <w:pPr>
        <w:pStyle w:val="Heading1"/>
        <w:numPr>
          <w:ilvl w:val="0"/>
          <w:numId w:val="2"/>
        </w:numPr>
      </w:pPr>
      <w:r w:rsidRPr="00AA7357">
        <w:t>emphasised that the war ha</w:t>
      </w:r>
      <w:r w:rsidR="001E7014">
        <w:t>d</w:t>
      </w:r>
      <w:r w:rsidRPr="00AA7357">
        <w:t xml:space="preserve"> led to </w:t>
      </w:r>
      <w:r w:rsidR="00F25C87">
        <w:t xml:space="preserve">a </w:t>
      </w:r>
      <w:r w:rsidRPr="00AA7357">
        <w:t>significant loss of skilled labour, which would have a tremendous impact on Ukraine</w:t>
      </w:r>
      <w:r w:rsidR="001E7014">
        <w:t>'</w:t>
      </w:r>
      <w:r w:rsidRPr="00AA7357">
        <w:t xml:space="preserve">s rebuilding process after </w:t>
      </w:r>
      <w:r w:rsidR="008D0671">
        <w:t>the war</w:t>
      </w:r>
      <w:r w:rsidRPr="00AA7357">
        <w:t>;</w:t>
      </w:r>
    </w:p>
    <w:p w14:paraId="0000001F" w14:textId="77777777" w:rsidR="00116BD7" w:rsidRPr="00AA7357" w:rsidRDefault="00116BD7"/>
    <w:p w14:paraId="00000020" w14:textId="432A76B6" w:rsidR="00116BD7" w:rsidRPr="00AA7357" w:rsidRDefault="005C57B8">
      <w:pPr>
        <w:rPr>
          <w:sz w:val="22"/>
          <w:szCs w:val="22"/>
        </w:rPr>
      </w:pPr>
      <w:r w:rsidRPr="00AA7357">
        <w:rPr>
          <w:sz w:val="22"/>
          <w:szCs w:val="22"/>
        </w:rPr>
        <w:t xml:space="preserve">With regards to </w:t>
      </w:r>
      <w:r w:rsidRPr="00AA7357">
        <w:rPr>
          <w:b/>
          <w:sz w:val="22"/>
          <w:szCs w:val="22"/>
        </w:rPr>
        <w:t>economic aspects of sustainability</w:t>
      </w:r>
      <w:r w:rsidRPr="00AA7357">
        <w:rPr>
          <w:sz w:val="22"/>
          <w:szCs w:val="22"/>
        </w:rPr>
        <w:t>, the DAG members:</w:t>
      </w:r>
    </w:p>
    <w:p w14:paraId="00000021" w14:textId="77777777" w:rsidR="00116BD7" w:rsidRPr="00AA7357" w:rsidRDefault="00116BD7"/>
    <w:p w14:paraId="00000022" w14:textId="2D844B5B" w:rsidR="00116BD7" w:rsidRPr="00AA7357" w:rsidRDefault="005C57B8">
      <w:pPr>
        <w:pStyle w:val="Heading1"/>
        <w:numPr>
          <w:ilvl w:val="0"/>
          <w:numId w:val="2"/>
        </w:numPr>
      </w:pPr>
      <w:r w:rsidRPr="00AA7357">
        <w:t>discussed the extremely difficult situation for the Ukrainian economy and trade relat</w:t>
      </w:r>
      <w:r w:rsidR="001E7014">
        <w:t>ing</w:t>
      </w:r>
      <w:r w:rsidRPr="00AA7357">
        <w:t xml:space="preserve"> to the war </w:t>
      </w:r>
      <w:r w:rsidR="001E7014">
        <w:t>in their territory</w:t>
      </w:r>
      <w:r w:rsidRPr="00AA7357">
        <w:t>, which made it impossible to achieve Sustainable Development Goals;</w:t>
      </w:r>
    </w:p>
    <w:p w14:paraId="00000023" w14:textId="77777777" w:rsidR="00116BD7" w:rsidRPr="00AA7357" w:rsidRDefault="00116BD7"/>
    <w:p w14:paraId="00000024" w14:textId="32A15474" w:rsidR="00116BD7" w:rsidRPr="00AA7357" w:rsidRDefault="005C57B8">
      <w:pPr>
        <w:pStyle w:val="Heading1"/>
        <w:numPr>
          <w:ilvl w:val="0"/>
          <w:numId w:val="2"/>
        </w:numPr>
      </w:pPr>
      <w:r w:rsidRPr="00AA7357">
        <w:t>emphasi</w:t>
      </w:r>
      <w:r w:rsidR="001E7014">
        <w:t>s</w:t>
      </w:r>
      <w:r w:rsidRPr="00AA7357">
        <w:t>ed that the Russian Federation</w:t>
      </w:r>
      <w:r w:rsidR="00F77C1C">
        <w:t>'s occupation of Ukrainian territory</w:t>
      </w:r>
      <w:r w:rsidRPr="00AA7357">
        <w:t xml:space="preserve">, </w:t>
      </w:r>
      <w:r w:rsidR="00F77C1C">
        <w:t xml:space="preserve">the </w:t>
      </w:r>
      <w:r w:rsidRPr="00AA7357">
        <w:t xml:space="preserve">destruction of industrial facilities, </w:t>
      </w:r>
      <w:r w:rsidR="00F77C1C">
        <w:t xml:space="preserve">the </w:t>
      </w:r>
      <w:r w:rsidRPr="00AA7357">
        <w:t xml:space="preserve">partial lack of access to natural resources, </w:t>
      </w:r>
      <w:r w:rsidR="00F77C1C">
        <w:t xml:space="preserve">the </w:t>
      </w:r>
      <w:r w:rsidRPr="00AA7357">
        <w:t xml:space="preserve">huge volumes of mined agricultural fields and destroyed agricultural infrastructure, </w:t>
      </w:r>
      <w:r w:rsidR="00F77C1C">
        <w:t xml:space="preserve">the </w:t>
      </w:r>
      <w:r w:rsidRPr="00AA7357">
        <w:t xml:space="preserve">destruction of the energy system, </w:t>
      </w:r>
      <w:r w:rsidR="00F77C1C">
        <w:t>and the</w:t>
      </w:r>
      <w:r w:rsidRPr="00AA7357">
        <w:t xml:space="preserve"> heavy losses </w:t>
      </w:r>
      <w:r w:rsidR="00F77C1C">
        <w:t>in</w:t>
      </w:r>
      <w:r w:rsidRPr="00AA7357">
        <w:t xml:space="preserve"> the</w:t>
      </w:r>
      <w:r w:rsidR="00F77C1C">
        <w:t xml:space="preserve"> Ukrainian</w:t>
      </w:r>
      <w:r w:rsidRPr="00AA7357">
        <w:t xml:space="preserve"> transport system </w:t>
      </w:r>
      <w:r w:rsidR="00F77C1C">
        <w:t>ha</w:t>
      </w:r>
      <w:r w:rsidR="008D0671">
        <w:t>d</w:t>
      </w:r>
      <w:r w:rsidRPr="00AA7357">
        <w:t xml:space="preserve"> decreased the competitiveness of Ukrainian enterprises in trade for the years to come;</w:t>
      </w:r>
    </w:p>
    <w:p w14:paraId="00000025" w14:textId="77777777" w:rsidR="00116BD7" w:rsidRPr="00AA7357" w:rsidRDefault="00116BD7"/>
    <w:p w14:paraId="00000026" w14:textId="056382CE" w:rsidR="00116BD7" w:rsidRPr="00AA7357" w:rsidRDefault="005C57B8">
      <w:pPr>
        <w:pStyle w:val="Heading1"/>
        <w:numPr>
          <w:ilvl w:val="0"/>
          <w:numId w:val="2"/>
        </w:numPr>
      </w:pPr>
      <w:r w:rsidRPr="00AA7357">
        <w:lastRenderedPageBreak/>
        <w:t>in this regard, called for support f</w:t>
      </w:r>
      <w:r w:rsidR="003B2BF0">
        <w:t>or</w:t>
      </w:r>
      <w:r w:rsidRPr="00AA7357">
        <w:t xml:space="preserve"> the stability and competitiveness of Ukraine</w:t>
      </w:r>
      <w:r w:rsidR="003B2BF0">
        <w:t>'</w:t>
      </w:r>
      <w:r w:rsidRPr="00AA7357">
        <w:t xml:space="preserve">s economy, which is suffering because of the damage and destruction as result of </w:t>
      </w:r>
      <w:r w:rsidR="003B2BF0">
        <w:t>Russia's</w:t>
      </w:r>
      <w:r w:rsidRPr="00AA7357">
        <w:t xml:space="preserve"> war, </w:t>
      </w:r>
      <w:r w:rsidR="003B2BF0">
        <w:t xml:space="preserve">which has also </w:t>
      </w:r>
      <w:r w:rsidRPr="00AA7357">
        <w:t xml:space="preserve">led to </w:t>
      </w:r>
      <w:r w:rsidR="003B2BF0">
        <w:t xml:space="preserve">the </w:t>
      </w:r>
      <w:r w:rsidRPr="00AA7357">
        <w:t>disruption of logistics chains connecting Ukraine with the EU and rest of the world;</w:t>
      </w:r>
    </w:p>
    <w:p w14:paraId="00000027" w14:textId="77777777" w:rsidR="00116BD7" w:rsidRPr="00AA7357" w:rsidRDefault="00116BD7"/>
    <w:p w14:paraId="00000028" w14:textId="1A26D480" w:rsidR="00116BD7" w:rsidRPr="00AA7357" w:rsidRDefault="005C57B8">
      <w:pPr>
        <w:pStyle w:val="Heading1"/>
        <w:numPr>
          <w:ilvl w:val="0"/>
          <w:numId w:val="2"/>
        </w:numPr>
      </w:pPr>
      <w:r w:rsidRPr="00AA7357">
        <w:t>stressed the need to enhance cooperation between Ukrainian and EU sectorial clusters</w:t>
      </w:r>
      <w:r w:rsidR="003B2BF0">
        <w:t>,</w:t>
      </w:r>
      <w:r w:rsidRPr="00AA7357">
        <w:t xml:space="preserve"> and called on the EU to help Ukrainian enterprises to be more involved in European supply chains on the basis of mutually beneficial cooperation in related sectors in Ukraine and in the EU</w:t>
      </w:r>
      <w:r w:rsidR="003B2BF0">
        <w:t>,</w:t>
      </w:r>
      <w:r w:rsidRPr="00AA7357">
        <w:t xml:space="preserve"> and ensure access to financial resources of international finance institutions </w:t>
      </w:r>
      <w:r w:rsidR="003B2BF0">
        <w:t xml:space="preserve">for Ukrainian industrial businesses in order </w:t>
      </w:r>
      <w:r w:rsidRPr="00AA7357">
        <w:t>to carry out</w:t>
      </w:r>
      <w:r w:rsidR="003B2BF0">
        <w:t xml:space="preserve"> a</w:t>
      </w:r>
      <w:r w:rsidRPr="00AA7357">
        <w:t xml:space="preserve"> green recovery;</w:t>
      </w:r>
    </w:p>
    <w:p w14:paraId="00000029" w14:textId="77777777" w:rsidR="00116BD7" w:rsidRPr="00AA7357" w:rsidRDefault="00116BD7"/>
    <w:p w14:paraId="0000002A" w14:textId="0B06444F" w:rsidR="00116BD7" w:rsidRPr="00AA7357" w:rsidRDefault="005C57B8">
      <w:pPr>
        <w:pStyle w:val="Heading1"/>
        <w:numPr>
          <w:ilvl w:val="0"/>
          <w:numId w:val="2"/>
        </w:numPr>
      </w:pPr>
      <w:r w:rsidRPr="00AA7357">
        <w:t>emphasised that a solid, transparent and open system of sustainable public procurement</w:t>
      </w:r>
      <w:r w:rsidRPr="00AA7357">
        <w:rPr>
          <w:i/>
        </w:rPr>
        <w:t xml:space="preserve"> </w:t>
      </w:r>
      <w:r w:rsidRPr="00AA7357">
        <w:t>would be key for a successful post-war recovery</w:t>
      </w:r>
      <w:r w:rsidR="00277E6B">
        <w:t>,</w:t>
      </w:r>
      <w:r w:rsidRPr="00AA7357">
        <w:t xml:space="preserve"> and would contribute to economic growth and employment in Ukraine</w:t>
      </w:r>
      <w:r w:rsidR="003B2BF0">
        <w:t>,</w:t>
      </w:r>
      <w:r w:rsidRPr="00AA7357">
        <w:t xml:space="preserve"> </w:t>
      </w:r>
      <w:r w:rsidR="003B2BF0">
        <w:t>and help</w:t>
      </w:r>
      <w:r w:rsidRPr="00AA7357">
        <w:t xml:space="preserve"> solv</w:t>
      </w:r>
      <w:r w:rsidR="003B2BF0">
        <w:t>e</w:t>
      </w:r>
      <w:r w:rsidRPr="00AA7357">
        <w:t xml:space="preserve"> environmental problems and prevent pollution</w:t>
      </w:r>
      <w:r w:rsidR="00277E6B">
        <w:t>.</w:t>
      </w:r>
      <w:r w:rsidRPr="00AA7357">
        <w:t xml:space="preserve"> </w:t>
      </w:r>
      <w:r w:rsidR="00277E6B">
        <w:t>T</w:t>
      </w:r>
      <w:r w:rsidRPr="00AA7357">
        <w:t xml:space="preserve">he EU </w:t>
      </w:r>
      <w:r w:rsidRPr="005D396C">
        <w:rPr>
          <w:iCs/>
        </w:rPr>
        <w:t>acquis</w:t>
      </w:r>
      <w:r w:rsidRPr="00AA7357">
        <w:t xml:space="preserve"> </w:t>
      </w:r>
      <w:r w:rsidR="003B2BF0">
        <w:t xml:space="preserve">should </w:t>
      </w:r>
      <w:r w:rsidR="00277E6B">
        <w:t xml:space="preserve">therefore </w:t>
      </w:r>
      <w:r w:rsidR="003B2BF0">
        <w:t xml:space="preserve">be introduced </w:t>
      </w:r>
      <w:r w:rsidRPr="00AA7357">
        <w:t>in</w:t>
      </w:r>
      <w:r w:rsidR="003B2BF0">
        <w:t>to</w:t>
      </w:r>
      <w:r w:rsidRPr="00AA7357">
        <w:t xml:space="preserve"> </w:t>
      </w:r>
      <w:r w:rsidR="003B2BF0">
        <w:t xml:space="preserve">Ukrainian </w:t>
      </w:r>
      <w:r w:rsidRPr="00AA7357">
        <w:t>public procurement;</w:t>
      </w:r>
    </w:p>
    <w:p w14:paraId="0000002B" w14:textId="77777777" w:rsidR="00116BD7" w:rsidRPr="00AA7357" w:rsidRDefault="00116BD7"/>
    <w:p w14:paraId="0000002C" w14:textId="31E35A7D" w:rsidR="00116BD7" w:rsidRPr="00AA7357" w:rsidRDefault="005C57B8">
      <w:pPr>
        <w:pStyle w:val="Heading1"/>
        <w:numPr>
          <w:ilvl w:val="0"/>
          <w:numId w:val="2"/>
        </w:numPr>
      </w:pPr>
      <w:r w:rsidRPr="00AA7357">
        <w:t>welcomed continuing work towards</w:t>
      </w:r>
      <w:r w:rsidR="00BA1D69">
        <w:t xml:space="preserve"> facilitating</w:t>
      </w:r>
      <w:r w:rsidRPr="00AA7357">
        <w:t xml:space="preserve"> trade</w:t>
      </w:r>
      <w:r w:rsidR="00BA1D69">
        <w:t>,</w:t>
      </w:r>
      <w:r w:rsidRPr="00AA7357">
        <w:t xml:space="preserve"> and the sign</w:t>
      </w:r>
      <w:r w:rsidR="00BA1D69">
        <w:t>ing</w:t>
      </w:r>
      <w:r w:rsidRPr="00AA7357">
        <w:t xml:space="preserve"> of the EU-Ukraine Agreement on the Carriage of Freight by Road</w:t>
      </w:r>
      <w:r w:rsidR="00BA1D69">
        <w:t>,</w:t>
      </w:r>
      <w:r w:rsidRPr="00AA7357">
        <w:t xml:space="preserve"> and the accession of Ukraine to the Conventions on a Common Transit Procedure and on Simplification of Formalities in Trade in Goods and </w:t>
      </w:r>
      <w:r w:rsidR="00A96B95">
        <w:t>encouraged taking</w:t>
      </w:r>
      <w:r w:rsidR="00A96B95" w:rsidRPr="00AA7357">
        <w:t xml:space="preserve"> </w:t>
      </w:r>
      <w:r w:rsidRPr="00AA7357">
        <w:t>next steps for harmoni</w:t>
      </w:r>
      <w:r w:rsidR="00BA1D69">
        <w:t>s</w:t>
      </w:r>
      <w:r w:rsidRPr="00AA7357">
        <w:t>ation</w:t>
      </w:r>
      <w:r w:rsidR="005D546E">
        <w:t xml:space="preserve"> </w:t>
      </w:r>
      <w:r w:rsidR="00A96B95">
        <w:t>towards</w:t>
      </w:r>
      <w:r w:rsidR="00A96B95" w:rsidRPr="00AA7357">
        <w:t xml:space="preserve"> </w:t>
      </w:r>
      <w:r w:rsidRPr="00AA7357">
        <w:t>the EU acquis in technical regulation and standardi</w:t>
      </w:r>
      <w:r w:rsidR="005D546E">
        <w:t>s</w:t>
      </w:r>
      <w:r w:rsidRPr="00AA7357">
        <w:t>ation;</w:t>
      </w:r>
    </w:p>
    <w:p w14:paraId="0000002D" w14:textId="77777777" w:rsidR="00116BD7" w:rsidRPr="00AA7357" w:rsidRDefault="00116BD7"/>
    <w:p w14:paraId="0000002E" w14:textId="7A132CCC" w:rsidR="00116BD7" w:rsidRPr="00AA7357" w:rsidRDefault="005C57B8">
      <w:pPr>
        <w:pStyle w:val="Heading1"/>
        <w:numPr>
          <w:ilvl w:val="0"/>
          <w:numId w:val="2"/>
        </w:numPr>
      </w:pPr>
      <w:r w:rsidRPr="00AA7357">
        <w:t xml:space="preserve">drew attention to the need to respect the sanctions and to take maximum measures to limit the dependency on energy and related commodities originating in the Russian Federation </w:t>
      </w:r>
      <w:r w:rsidR="005D546E">
        <w:t>and destined for</w:t>
      </w:r>
      <w:r w:rsidRPr="00AA7357">
        <w:t xml:space="preserve"> the EU;</w:t>
      </w:r>
    </w:p>
    <w:p w14:paraId="0000002F" w14:textId="77777777" w:rsidR="00116BD7" w:rsidRPr="00AA7357" w:rsidRDefault="00116BD7"/>
    <w:p w14:paraId="00000030" w14:textId="77777777" w:rsidR="00116BD7" w:rsidRPr="00AA7357" w:rsidRDefault="005C57B8">
      <w:pPr>
        <w:rPr>
          <w:sz w:val="22"/>
          <w:szCs w:val="22"/>
        </w:rPr>
      </w:pPr>
      <w:r w:rsidRPr="00AA7357">
        <w:rPr>
          <w:sz w:val="22"/>
          <w:szCs w:val="22"/>
        </w:rPr>
        <w:t xml:space="preserve">With regards to </w:t>
      </w:r>
      <w:r w:rsidRPr="00AA7357">
        <w:rPr>
          <w:b/>
          <w:sz w:val="22"/>
          <w:szCs w:val="22"/>
        </w:rPr>
        <w:t>trade and environment</w:t>
      </w:r>
      <w:r w:rsidRPr="00AA7357">
        <w:rPr>
          <w:sz w:val="22"/>
          <w:szCs w:val="22"/>
        </w:rPr>
        <w:t>, the DAG members:</w:t>
      </w:r>
    </w:p>
    <w:p w14:paraId="00000031" w14:textId="77777777" w:rsidR="00116BD7" w:rsidRPr="00AA7357" w:rsidRDefault="00116BD7">
      <w:pPr>
        <w:rPr>
          <w:sz w:val="22"/>
          <w:szCs w:val="22"/>
        </w:rPr>
      </w:pPr>
    </w:p>
    <w:p w14:paraId="00000032" w14:textId="6551F98F" w:rsidR="00116BD7" w:rsidRPr="00AA7357" w:rsidRDefault="005C57B8">
      <w:pPr>
        <w:pStyle w:val="Heading1"/>
        <w:numPr>
          <w:ilvl w:val="0"/>
          <w:numId w:val="2"/>
        </w:numPr>
      </w:pPr>
      <w:r w:rsidRPr="00AA7357">
        <w:t xml:space="preserve">expressed their concern about the significant impact of Russia's armed aggression on the </w:t>
      </w:r>
      <w:sdt>
        <w:sdtPr>
          <w:tag w:val="goog_rdk_0"/>
          <w:id w:val="-1195607620"/>
        </w:sdtPr>
        <w:sdtEndPr/>
        <w:sdtContent/>
      </w:sdt>
      <w:r w:rsidRPr="00AA7357">
        <w:t xml:space="preserve">environment </w:t>
      </w:r>
      <w:r w:rsidR="005D546E">
        <w:t>in</w:t>
      </w:r>
      <w:r w:rsidRPr="00AA7357">
        <w:t xml:space="preserve"> Ukraine, including the state of atmospheric air, water, biodiversity, forests, soils, etc.</w:t>
      </w:r>
      <w:r w:rsidR="005D546E">
        <w:t>;</w:t>
      </w:r>
    </w:p>
    <w:p w14:paraId="00000033" w14:textId="77777777" w:rsidR="00116BD7" w:rsidRPr="00AA7357" w:rsidRDefault="00116BD7">
      <w:pPr>
        <w:ind w:left="720" w:firstLine="0"/>
      </w:pPr>
    </w:p>
    <w:p w14:paraId="00000034" w14:textId="7A050B3B" w:rsidR="00116BD7" w:rsidRPr="00AA7357" w:rsidRDefault="005C57B8">
      <w:pPr>
        <w:pStyle w:val="Heading1"/>
        <w:numPr>
          <w:ilvl w:val="0"/>
          <w:numId w:val="2"/>
        </w:numPr>
      </w:pPr>
      <w:r w:rsidRPr="00AA7357">
        <w:t xml:space="preserve">welcomed </w:t>
      </w:r>
      <w:r w:rsidR="002776A4" w:rsidRPr="00AA7357">
        <w:t xml:space="preserve">the </w:t>
      </w:r>
      <w:r w:rsidRPr="00AA7357">
        <w:t>government of Ukraine</w:t>
      </w:r>
      <w:r w:rsidR="005D546E">
        <w:t>'s initiative</w:t>
      </w:r>
      <w:r w:rsidRPr="00AA7357">
        <w:t xml:space="preserve"> to establish an international platform for assessing the environmental and climate damage </w:t>
      </w:r>
      <w:r w:rsidR="005D546E">
        <w:t>highlighted</w:t>
      </w:r>
      <w:r w:rsidR="005D546E" w:rsidRPr="00AA7357">
        <w:t xml:space="preserve"> </w:t>
      </w:r>
      <w:r w:rsidRPr="00AA7357">
        <w:t>during COP27, and</w:t>
      </w:r>
      <w:r w:rsidR="005D546E">
        <w:t xml:space="preserve"> </w:t>
      </w:r>
      <w:r w:rsidRPr="00AA7357">
        <w:t xml:space="preserve">call on other states to support this initiative </w:t>
      </w:r>
      <w:r w:rsidR="005D546E">
        <w:t>by</w:t>
      </w:r>
      <w:r w:rsidRPr="00AA7357">
        <w:t xml:space="preserve"> develop</w:t>
      </w:r>
      <w:r w:rsidR="005D546E">
        <w:t>ing</w:t>
      </w:r>
      <w:r w:rsidRPr="00AA7357">
        <w:t xml:space="preserve"> joint mechanisms for compensation for damage caused to the environment;</w:t>
      </w:r>
    </w:p>
    <w:p w14:paraId="00000035" w14:textId="77777777" w:rsidR="00116BD7" w:rsidRPr="00AA7357" w:rsidRDefault="00116BD7"/>
    <w:p w14:paraId="00000036" w14:textId="0EF3A07F" w:rsidR="00116BD7" w:rsidRPr="00AA7357" w:rsidRDefault="005C57B8">
      <w:pPr>
        <w:pStyle w:val="Heading1"/>
        <w:numPr>
          <w:ilvl w:val="0"/>
          <w:numId w:val="2"/>
        </w:numPr>
      </w:pPr>
      <w:r w:rsidRPr="00AA7357">
        <w:t xml:space="preserve">underlined that the tax system, </w:t>
      </w:r>
      <w:r w:rsidR="005D546E">
        <w:t>S</w:t>
      </w:r>
      <w:r w:rsidRPr="00AA7357">
        <w:t xml:space="preserve">tate aid and other available tools of financial support </w:t>
      </w:r>
      <w:r w:rsidR="005D546E">
        <w:t>(</w:t>
      </w:r>
      <w:r w:rsidRPr="00AA7357">
        <w:t>in combination with training programs on their application</w:t>
      </w:r>
      <w:r w:rsidR="005D546E">
        <w:t>)</w:t>
      </w:r>
      <w:r w:rsidRPr="00AA7357">
        <w:t xml:space="preserve"> should stimulate the green moderni</w:t>
      </w:r>
      <w:r w:rsidR="005D546E">
        <w:t>s</w:t>
      </w:r>
      <w:r w:rsidRPr="00AA7357">
        <w:t>ation of enterprises, the production of environmental products and the creation of green jobs;</w:t>
      </w:r>
    </w:p>
    <w:p w14:paraId="00000037" w14:textId="77777777" w:rsidR="00116BD7" w:rsidRPr="00AA7357" w:rsidRDefault="00116BD7"/>
    <w:p w14:paraId="00000038" w14:textId="3360D28C" w:rsidR="00116BD7" w:rsidRPr="00AA7357" w:rsidRDefault="005C57B8">
      <w:pPr>
        <w:pStyle w:val="Heading1"/>
        <w:numPr>
          <w:ilvl w:val="0"/>
          <w:numId w:val="2"/>
        </w:numPr>
      </w:pPr>
      <w:r w:rsidRPr="00AA7357">
        <w:lastRenderedPageBreak/>
        <w:t>in the context of the accession process, discussed the need to</w:t>
      </w:r>
      <w:r w:rsidR="005D396C">
        <w:t xml:space="preserve"> implement</w:t>
      </w:r>
      <w:r w:rsidRPr="00AA7357">
        <w:t xml:space="preserve"> the EU acquis that regulates trade in environmental goods, services and technologies (</w:t>
      </w:r>
      <w:r w:rsidR="002752BD">
        <w:t xml:space="preserve">the </w:t>
      </w:r>
      <w:r w:rsidRPr="00AA7357">
        <w:t>green market), as well as keeping statistical information on trade in such goods and services in accordance with the Eurostat methodology</w:t>
      </w:r>
      <w:r w:rsidR="002752BD">
        <w:t>;</w:t>
      </w:r>
    </w:p>
    <w:p w14:paraId="00000039" w14:textId="77777777" w:rsidR="00116BD7" w:rsidRPr="00AA7357" w:rsidRDefault="00116BD7" w:rsidP="00AA7357">
      <w:pPr>
        <w:pStyle w:val="Heading1"/>
        <w:numPr>
          <w:ilvl w:val="0"/>
          <w:numId w:val="0"/>
        </w:numPr>
      </w:pPr>
    </w:p>
    <w:p w14:paraId="0000003A" w14:textId="7B152AD5" w:rsidR="00116BD7" w:rsidRPr="00AA7357" w:rsidRDefault="005C57B8">
      <w:pPr>
        <w:pStyle w:val="Heading1"/>
        <w:numPr>
          <w:ilvl w:val="0"/>
          <w:numId w:val="2"/>
        </w:numPr>
      </w:pPr>
      <w:r w:rsidRPr="00AA7357">
        <w:t>called for further and immediate EU assistance in implement</w:t>
      </w:r>
      <w:r w:rsidR="002752BD">
        <w:t>ing</w:t>
      </w:r>
      <w:r w:rsidRPr="00AA7357">
        <w:t xml:space="preserve"> the European Green Deal </w:t>
      </w:r>
      <w:sdt>
        <w:sdtPr>
          <w:tag w:val="goog_rdk_1"/>
          <w:id w:val="1617258632"/>
        </w:sdtPr>
        <w:sdtEndPr/>
        <w:sdtContent>
          <w:r w:rsidRPr="005D396C">
            <w:t xml:space="preserve">and </w:t>
          </w:r>
          <w:r w:rsidR="002752BD">
            <w:t xml:space="preserve">the </w:t>
          </w:r>
          <w:r w:rsidRPr="005D396C">
            <w:t xml:space="preserve">Farm to Fork </w:t>
          </w:r>
          <w:r w:rsidR="002752BD">
            <w:t>s</w:t>
          </w:r>
          <w:r w:rsidRPr="005D396C">
            <w:t xml:space="preserve">trategy </w:t>
          </w:r>
        </w:sdtContent>
      </w:sdt>
      <w:r w:rsidRPr="005D396C">
        <w:t>in</w:t>
      </w:r>
      <w:r w:rsidRPr="00AA7357">
        <w:t xml:space="preserve"> Ukraine for a full and sustainable recovery, modernis</w:t>
      </w:r>
      <w:r w:rsidR="002752BD">
        <w:t>ing</w:t>
      </w:r>
      <w:r w:rsidRPr="00AA7357">
        <w:t xml:space="preserve"> the Ukrainian economy, and</w:t>
      </w:r>
      <w:r w:rsidR="00E17CF6">
        <w:t xml:space="preserve"> taking steps for</w:t>
      </w:r>
      <w:r w:rsidRPr="00AA7357">
        <w:t xml:space="preserve"> decarbonis</w:t>
      </w:r>
      <w:r w:rsidR="002752BD">
        <w:t>ing</w:t>
      </w:r>
      <w:r w:rsidRPr="00AA7357">
        <w:t xml:space="preserve"> industry, which w</w:t>
      </w:r>
      <w:r w:rsidR="00277E6B">
        <w:t>ould</w:t>
      </w:r>
      <w:r w:rsidRPr="00AA7357">
        <w:t xml:space="preserve"> contribute to the economic integration of Ukraine and </w:t>
      </w:r>
      <w:r w:rsidR="002752BD">
        <w:t xml:space="preserve">accelerate </w:t>
      </w:r>
      <w:r w:rsidRPr="00AA7357">
        <w:t xml:space="preserve">its accession to the EU, </w:t>
      </w:r>
      <w:r w:rsidR="002752BD">
        <w:t>while</w:t>
      </w:r>
      <w:r w:rsidRPr="00AA7357">
        <w:t xml:space="preserve"> at the same time mak</w:t>
      </w:r>
      <w:r w:rsidR="002752BD">
        <w:t>ing</w:t>
      </w:r>
      <w:r w:rsidRPr="00AA7357">
        <w:t xml:space="preserve"> Europe stronger and more resistant to energy and climate dangers. In this regard, Ukrain</w:t>
      </w:r>
      <w:r w:rsidR="002752BD">
        <w:t>e</w:t>
      </w:r>
      <w:r w:rsidRPr="00AA7357">
        <w:t xml:space="preserve"> </w:t>
      </w:r>
      <w:sdt>
        <w:sdtPr>
          <w:tag w:val="goog_rdk_2"/>
          <w:id w:val="1974319760"/>
        </w:sdtPr>
        <w:sdtEndPr/>
        <w:sdtContent/>
      </w:sdt>
      <w:r w:rsidR="002752BD">
        <w:t xml:space="preserve">has </w:t>
      </w:r>
      <w:r w:rsidRPr="00AA7357">
        <w:t xml:space="preserve">expressed </w:t>
      </w:r>
      <w:r w:rsidR="00277E6B">
        <w:t>a</w:t>
      </w:r>
      <w:r w:rsidRPr="00AA7357">
        <w:t xml:space="preserve"> need to</w:t>
      </w:r>
      <w:sdt>
        <w:sdtPr>
          <w:tag w:val="goog_rdk_3"/>
          <w:id w:val="-1981992425"/>
        </w:sdtPr>
        <w:sdtEndPr/>
        <w:sdtContent>
          <w:r w:rsidRPr="00AA7357">
            <w:t xml:space="preserve"> ensure </w:t>
          </w:r>
          <w:r w:rsidR="002776A4" w:rsidRPr="00AA7357">
            <w:t xml:space="preserve">a </w:t>
          </w:r>
          <w:r w:rsidRPr="00AA7357">
            <w:t xml:space="preserve">step-by-step </w:t>
          </w:r>
        </w:sdtContent>
      </w:sdt>
      <w:r w:rsidRPr="00AA7357">
        <w:t>application of Carbon Border Adjustment Mechanism (CBAM)</w:t>
      </w:r>
      <w:sdt>
        <w:sdtPr>
          <w:tag w:val="goog_rdk_5"/>
          <w:id w:val="-1580587056"/>
        </w:sdtPr>
        <w:sdtEndPr/>
        <w:sdtContent>
          <w:sdt>
            <w:sdtPr>
              <w:tag w:val="goog_rdk_6"/>
              <w:id w:val="-2074346144"/>
            </w:sdtPr>
            <w:sdtEndPr/>
            <w:sdtContent/>
          </w:sdt>
        </w:sdtContent>
      </w:sdt>
      <w:r w:rsidRPr="00AA7357">
        <w:t>, taking into account the state of the Ukrainian economy;</w:t>
      </w:r>
    </w:p>
    <w:p w14:paraId="0000003B" w14:textId="77777777" w:rsidR="00116BD7" w:rsidRPr="00AA7357" w:rsidRDefault="00116BD7"/>
    <w:p w14:paraId="0000003C" w14:textId="6A528715" w:rsidR="00116BD7" w:rsidRPr="00AA7357" w:rsidRDefault="005C57B8">
      <w:pPr>
        <w:pStyle w:val="Heading1"/>
        <w:numPr>
          <w:ilvl w:val="0"/>
          <w:numId w:val="2"/>
        </w:numPr>
      </w:pPr>
      <w:r w:rsidRPr="00AA7357">
        <w:t xml:space="preserve">insisted on the need for a green recovery </w:t>
      </w:r>
      <w:r w:rsidR="002752BD">
        <w:t>for</w:t>
      </w:r>
      <w:r w:rsidRPr="00AA7357">
        <w:t xml:space="preserve"> Ukraine, based on principles of sustainable development, sustainable food systems, and for the integration of environmental and climate issues into all sectoral and regional reconstruction plans, and stressed the need for civil society</w:t>
      </w:r>
      <w:r w:rsidR="002752BD">
        <w:t xml:space="preserve"> to be actively involved</w:t>
      </w:r>
      <w:r w:rsidRPr="00AA7357">
        <w:t xml:space="preserve"> in the planning, implementation and monitoring processes;</w:t>
      </w:r>
    </w:p>
    <w:p w14:paraId="0000003D" w14:textId="77777777" w:rsidR="00116BD7" w:rsidRPr="00AA7357" w:rsidRDefault="00116BD7"/>
    <w:p w14:paraId="0000003E" w14:textId="7F79475A" w:rsidR="00116BD7" w:rsidRPr="00AA7357" w:rsidRDefault="005C57B8">
      <w:pPr>
        <w:pStyle w:val="Heading1"/>
        <w:numPr>
          <w:ilvl w:val="0"/>
          <w:numId w:val="2"/>
        </w:numPr>
      </w:pPr>
      <w:bookmarkStart w:id="1" w:name="_heading=h.30j0zll" w:colFirst="0" w:colLast="0"/>
      <w:bookmarkEnd w:id="1"/>
      <w:r w:rsidRPr="00AA7357">
        <w:t xml:space="preserve">emphasised that the green reconstruction of Ukraine should be carried out in conjunction with relevant reforms in the field of the environment and climate change that would ensure the implementation of the EU acquis, in particular the adoption of a stimulating system of </w:t>
      </w:r>
      <w:r w:rsidR="002752BD">
        <w:t>S</w:t>
      </w:r>
      <w:r w:rsidRPr="00AA7357">
        <w:t>tate aid and taxation</w:t>
      </w:r>
      <w:r w:rsidR="002752BD">
        <w:t xml:space="preserve"> in Ukraine</w:t>
      </w:r>
      <w:r w:rsidRPr="00AA7357">
        <w:t>, which would ensure the recovery of enterprises;</w:t>
      </w:r>
    </w:p>
    <w:p w14:paraId="00000041" w14:textId="03531126" w:rsidR="00116BD7" w:rsidRPr="00AA7357" w:rsidRDefault="00116BD7"/>
    <w:p w14:paraId="00000042" w14:textId="635CDD6D" w:rsidR="00116BD7" w:rsidRPr="00AA7357" w:rsidRDefault="005C57B8">
      <w:pPr>
        <w:pStyle w:val="Heading1"/>
        <w:numPr>
          <w:ilvl w:val="0"/>
          <w:numId w:val="2"/>
        </w:numPr>
      </w:pPr>
      <w:r w:rsidRPr="00AA7357">
        <w:t>underlines the importance of addressing animal welfare</w:t>
      </w:r>
      <w:sdt>
        <w:sdtPr>
          <w:tag w:val="goog_rdk_12"/>
          <w:id w:val="330410808"/>
        </w:sdtPr>
        <w:sdtEndPr/>
        <w:sdtContent>
          <w:r w:rsidRPr="00AA7357">
            <w:t xml:space="preserve"> during </w:t>
          </w:r>
          <w:r w:rsidR="002752BD">
            <w:t>times of</w:t>
          </w:r>
          <w:r w:rsidRPr="00AA7357">
            <w:t xml:space="preserve"> war, as well as</w:t>
          </w:r>
        </w:sdtContent>
      </w:sdt>
      <w:r w:rsidRPr="00AA7357">
        <w:t xml:space="preserve"> in the recovery and reconstruction</w:t>
      </w:r>
      <w:sdt>
        <w:sdtPr>
          <w:tag w:val="goog_rdk_13"/>
          <w:id w:val="-722664910"/>
        </w:sdtPr>
        <w:sdtEndPr/>
        <w:sdtContent>
          <w:r w:rsidRPr="00AA7357">
            <w:t xml:space="preserve"> process</w:t>
          </w:r>
        </w:sdtContent>
      </w:sdt>
      <w:r w:rsidRPr="00AA7357">
        <w:t xml:space="preserve"> of Ukraine</w:t>
      </w:r>
      <w:sdt>
        <w:sdtPr>
          <w:tag w:val="goog_rdk_14"/>
          <w:id w:val="-2097854103"/>
        </w:sdtPr>
        <w:sdtEndPr/>
        <w:sdtContent>
          <w:r w:rsidRPr="00AA7357">
            <w:t xml:space="preserve"> in order to implement the relevant EU legislation and </w:t>
          </w:r>
        </w:sdtContent>
      </w:sdt>
      <w:r w:rsidRPr="00AA7357">
        <w:t>support the transition towards sustainable food production methods, thereby benefiting the welfare of people, animals and the environment;</w:t>
      </w:r>
    </w:p>
    <w:p w14:paraId="00000043" w14:textId="77777777" w:rsidR="00116BD7" w:rsidRPr="00AA7357" w:rsidRDefault="00116BD7">
      <w:bookmarkStart w:id="2" w:name="_heading=h.1fob9te" w:colFirst="0" w:colLast="0"/>
      <w:bookmarkEnd w:id="2"/>
    </w:p>
    <w:p w14:paraId="00000044" w14:textId="6FDDC97D" w:rsidR="00116BD7" w:rsidRPr="00AA7357" w:rsidRDefault="005C57B8">
      <w:pPr>
        <w:pStyle w:val="Heading1"/>
        <w:numPr>
          <w:ilvl w:val="0"/>
          <w:numId w:val="2"/>
        </w:numPr>
      </w:pPr>
      <w:r w:rsidRPr="00AA7357">
        <w:t>emphasi</w:t>
      </w:r>
      <w:r w:rsidR="00F94D23">
        <w:t>s</w:t>
      </w:r>
      <w:r w:rsidRPr="00AA7357">
        <w:t xml:space="preserve">ed that the implementation of environmental and climate legislation and policy should take place in such a way </w:t>
      </w:r>
      <w:r w:rsidR="00F94D23">
        <w:t xml:space="preserve">that </w:t>
      </w:r>
      <w:r w:rsidR="00277E6B">
        <w:t>it</w:t>
      </w:r>
      <w:r w:rsidRPr="00AA7357">
        <w:t xml:space="preserve"> fully compl</w:t>
      </w:r>
      <w:r w:rsidR="00F94D23">
        <w:t>ies</w:t>
      </w:r>
      <w:r w:rsidRPr="00AA7357">
        <w:t xml:space="preserve"> with EU requirements and ensure</w:t>
      </w:r>
      <w:r w:rsidR="00F94D23">
        <w:t>s</w:t>
      </w:r>
      <w:r w:rsidRPr="00AA7357">
        <w:t xml:space="preserve"> the implementation of the provisions in practice, which is especially important for Ukraine's accession to the EU</w:t>
      </w:r>
      <w:sdt>
        <w:sdtPr>
          <w:tag w:val="goog_rdk_16"/>
          <w:id w:val="1079016830"/>
        </w:sdtPr>
        <w:sdtEndPr/>
        <w:sdtContent>
          <w:r w:rsidRPr="00AA7357">
            <w:t>.</w:t>
          </w:r>
        </w:sdtContent>
      </w:sdt>
    </w:p>
    <w:p w14:paraId="00000045" w14:textId="77777777" w:rsidR="00116BD7" w:rsidRDefault="00116BD7">
      <w:pPr>
        <w:keepNext/>
        <w:keepLines/>
        <w:spacing w:after="0" w:line="288" w:lineRule="auto"/>
        <w:ind w:left="720" w:firstLine="0"/>
        <w:rPr>
          <w:sz w:val="22"/>
          <w:szCs w:val="22"/>
        </w:rPr>
      </w:pPr>
    </w:p>
    <w:p w14:paraId="00000046" w14:textId="77777777" w:rsidR="00116BD7" w:rsidRDefault="00116BD7">
      <w:pPr>
        <w:spacing w:before="280" w:after="280" w:line="288" w:lineRule="auto"/>
        <w:ind w:left="0" w:firstLine="0"/>
        <w:rPr>
          <w:sz w:val="22"/>
          <w:szCs w:val="22"/>
        </w:rPr>
      </w:pPr>
    </w:p>
    <w:sectPr w:rsidR="00116BD7">
      <w:headerReference w:type="first" r:id="rId8"/>
      <w:pgSz w:w="11906" w:h="16838"/>
      <w:pgMar w:top="1418" w:right="1134" w:bottom="1276"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9613" w14:textId="77777777" w:rsidR="00B67A51" w:rsidRDefault="00B67A51">
      <w:pPr>
        <w:spacing w:after="0" w:line="240" w:lineRule="auto"/>
      </w:pPr>
      <w:r>
        <w:separator/>
      </w:r>
    </w:p>
  </w:endnote>
  <w:endnote w:type="continuationSeparator" w:id="0">
    <w:p w14:paraId="4CEF9258" w14:textId="77777777" w:rsidR="00B67A51" w:rsidRDefault="00B6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BE5F" w14:textId="77777777" w:rsidR="00B67A51" w:rsidRDefault="00B67A51">
      <w:pPr>
        <w:spacing w:after="0" w:line="240" w:lineRule="auto"/>
      </w:pPr>
      <w:r>
        <w:separator/>
      </w:r>
    </w:p>
  </w:footnote>
  <w:footnote w:type="continuationSeparator" w:id="0">
    <w:p w14:paraId="639F50DE" w14:textId="77777777" w:rsidR="00B67A51" w:rsidRDefault="00B67A51">
      <w:pPr>
        <w:spacing w:after="0" w:line="240" w:lineRule="auto"/>
      </w:pPr>
      <w:r>
        <w:continuationSeparator/>
      </w:r>
    </w:p>
  </w:footnote>
  <w:footnote w:id="1">
    <w:p w14:paraId="00000047" w14:textId="37E8FBB9" w:rsidR="00116BD7" w:rsidRDefault="005C57B8">
      <w:pPr>
        <w:pBdr>
          <w:top w:val="nil"/>
          <w:left w:val="nil"/>
          <w:bottom w:val="nil"/>
          <w:right w:val="nil"/>
          <w:between w:val="nil"/>
        </w:pBdr>
        <w:spacing w:after="0" w:line="240" w:lineRule="auto"/>
        <w:ind w:hanging="20"/>
        <w:rPr>
          <w:sz w:val="20"/>
          <w:szCs w:val="20"/>
        </w:rPr>
      </w:pPr>
      <w:r>
        <w:rPr>
          <w:vertAlign w:val="superscript"/>
        </w:rPr>
        <w:footnoteRef/>
      </w:r>
      <w:r w:rsidR="001E7014">
        <w:rPr>
          <w:sz w:val="20"/>
          <w:szCs w:val="20"/>
        </w:rPr>
        <w:tab/>
      </w:r>
      <w:r>
        <w:rPr>
          <w:sz w:val="16"/>
          <w:szCs w:val="16"/>
        </w:rPr>
        <w:t>Article 296 on Upholding levels of protection</w:t>
      </w:r>
      <w:r w:rsidR="001E7014">
        <w:rPr>
          <w:sz w:val="16"/>
          <w:szCs w:val="16"/>
        </w:rPr>
        <w:t>.</w:t>
      </w:r>
    </w:p>
  </w:footnote>
  <w:footnote w:id="2">
    <w:p w14:paraId="00000048" w14:textId="000DABDF" w:rsidR="00116BD7" w:rsidRDefault="005C57B8">
      <w:pPr>
        <w:pBdr>
          <w:top w:val="nil"/>
          <w:left w:val="nil"/>
          <w:bottom w:val="nil"/>
          <w:right w:val="nil"/>
          <w:between w:val="nil"/>
        </w:pBdr>
        <w:spacing w:after="0" w:line="240" w:lineRule="auto"/>
        <w:ind w:hanging="20"/>
        <w:rPr>
          <w:sz w:val="20"/>
          <w:szCs w:val="20"/>
        </w:rPr>
      </w:pPr>
      <w:r>
        <w:rPr>
          <w:vertAlign w:val="superscript"/>
        </w:rPr>
        <w:footnoteRef/>
      </w:r>
      <w:r w:rsidR="001E7014">
        <w:rPr>
          <w:sz w:val="20"/>
          <w:szCs w:val="20"/>
        </w:rPr>
        <w:tab/>
      </w:r>
      <w:r>
        <w:rPr>
          <w:sz w:val="16"/>
          <w:szCs w:val="16"/>
        </w:rPr>
        <w:t>Articles 419 and 420 under Chapter 21 on Cooperation on employment, social policy and equal opportunities</w:t>
      </w:r>
      <w:r w:rsidR="001E701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116BD7" w:rsidRDefault="00116BD7">
    <w:pPr>
      <w:widowControl w:val="0"/>
      <w:pBdr>
        <w:top w:val="nil"/>
        <w:left w:val="nil"/>
        <w:bottom w:val="nil"/>
        <w:right w:val="nil"/>
        <w:between w:val="nil"/>
      </w:pBdr>
      <w:spacing w:after="0" w:line="276" w:lineRule="auto"/>
      <w:ind w:left="0" w:right="0" w:firstLine="0"/>
      <w:jc w:val="left"/>
      <w:rPr>
        <w:sz w:val="22"/>
        <w:szCs w:val="22"/>
      </w:rPr>
    </w:pPr>
  </w:p>
  <w:tbl>
    <w:tblPr>
      <w:tblStyle w:val="a1"/>
      <w:tblW w:w="9344" w:type="dxa"/>
      <w:tblInd w:w="1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2"/>
    </w:tblGrid>
    <w:tr w:rsidR="00116BD7" w14:paraId="6A2EDB97" w14:textId="77777777">
      <w:tc>
        <w:tcPr>
          <w:tcW w:w="4672" w:type="dxa"/>
          <w:vAlign w:val="center"/>
        </w:tcPr>
        <w:p w14:paraId="0000004A" w14:textId="77777777" w:rsidR="00116BD7" w:rsidRDefault="005C57B8">
          <w:pPr>
            <w:pBdr>
              <w:top w:val="nil"/>
              <w:left w:val="nil"/>
              <w:bottom w:val="nil"/>
              <w:right w:val="nil"/>
              <w:between w:val="nil"/>
            </w:pBdr>
            <w:tabs>
              <w:tab w:val="center" w:pos="4513"/>
              <w:tab w:val="right" w:pos="9026"/>
            </w:tabs>
            <w:ind w:left="0" w:firstLine="0"/>
            <w:jc w:val="center"/>
          </w:pPr>
          <w:r>
            <w:rPr>
              <w:noProof/>
              <w:sz w:val="22"/>
              <w:szCs w:val="22"/>
            </w:rPr>
            <w:drawing>
              <wp:inline distT="0" distB="0" distL="0" distR="0" wp14:anchorId="501B3F90" wp14:editId="40626349">
                <wp:extent cx="1343318" cy="110985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43318" cy="1109858"/>
                        </a:xfrm>
                        <a:prstGeom prst="rect">
                          <a:avLst/>
                        </a:prstGeom>
                        <a:ln/>
                      </pic:spPr>
                    </pic:pic>
                  </a:graphicData>
                </a:graphic>
              </wp:inline>
            </w:drawing>
          </w:r>
        </w:p>
      </w:tc>
      <w:tc>
        <w:tcPr>
          <w:tcW w:w="4672" w:type="dxa"/>
          <w:vAlign w:val="center"/>
        </w:tcPr>
        <w:p w14:paraId="0000004B" w14:textId="77777777" w:rsidR="00116BD7" w:rsidRDefault="005C57B8">
          <w:pPr>
            <w:pBdr>
              <w:top w:val="nil"/>
              <w:left w:val="nil"/>
              <w:bottom w:val="nil"/>
              <w:right w:val="nil"/>
              <w:between w:val="nil"/>
            </w:pBdr>
            <w:tabs>
              <w:tab w:val="center" w:pos="4513"/>
              <w:tab w:val="right" w:pos="9026"/>
            </w:tabs>
            <w:ind w:left="0" w:firstLine="0"/>
            <w:jc w:val="center"/>
          </w:pPr>
          <w:r>
            <w:rPr>
              <w:noProof/>
              <w:sz w:val="22"/>
              <w:szCs w:val="22"/>
            </w:rPr>
            <w:drawing>
              <wp:inline distT="0" distB="0" distL="0" distR="0" wp14:anchorId="1987B78C" wp14:editId="0699290A">
                <wp:extent cx="1128504" cy="1311808"/>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8504" cy="1311808"/>
                        </a:xfrm>
                        <a:prstGeom prst="rect">
                          <a:avLst/>
                        </a:prstGeom>
                        <a:ln/>
                      </pic:spPr>
                    </pic:pic>
                  </a:graphicData>
                </a:graphic>
              </wp:inline>
            </w:drawing>
          </w:r>
        </w:p>
      </w:tc>
    </w:tr>
  </w:tbl>
  <w:p w14:paraId="0000004C" w14:textId="77777777" w:rsidR="00116BD7" w:rsidRDefault="00116BD7">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17D"/>
    <w:multiLevelType w:val="multilevel"/>
    <w:tmpl w:val="9BB6239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8238ED"/>
    <w:multiLevelType w:val="multilevel"/>
    <w:tmpl w:val="4FB8C048"/>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u w:val="none"/>
        <w:vertAlign w:val="baseline"/>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5CBB48E7"/>
    <w:multiLevelType w:val="multilevel"/>
    <w:tmpl w:val="2320E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D7"/>
    <w:rsid w:val="00116BD7"/>
    <w:rsid w:val="001E7014"/>
    <w:rsid w:val="002030E7"/>
    <w:rsid w:val="002752BD"/>
    <w:rsid w:val="002776A4"/>
    <w:rsid w:val="00277E6B"/>
    <w:rsid w:val="003B2BF0"/>
    <w:rsid w:val="003F418D"/>
    <w:rsid w:val="004E3E59"/>
    <w:rsid w:val="005C57B8"/>
    <w:rsid w:val="005D396C"/>
    <w:rsid w:val="005D546E"/>
    <w:rsid w:val="006C7F6F"/>
    <w:rsid w:val="006F3BD1"/>
    <w:rsid w:val="008D0671"/>
    <w:rsid w:val="00947478"/>
    <w:rsid w:val="00A3750B"/>
    <w:rsid w:val="00A96B95"/>
    <w:rsid w:val="00AA7357"/>
    <w:rsid w:val="00AF0367"/>
    <w:rsid w:val="00B67A51"/>
    <w:rsid w:val="00BA1D69"/>
    <w:rsid w:val="00BA4AEB"/>
    <w:rsid w:val="00C70A4D"/>
    <w:rsid w:val="00CC4D25"/>
    <w:rsid w:val="00D95150"/>
    <w:rsid w:val="00E17CF6"/>
    <w:rsid w:val="00F25C87"/>
    <w:rsid w:val="00F77C1C"/>
    <w:rsid w:val="00F94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A25C"/>
  <w15:docId w15:val="{D8EBEB4B-51B7-436E-83D6-B8E39E69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GB" w:eastAsia="uk-UA" w:bidi="ar-SA"/>
      </w:rPr>
    </w:rPrDefault>
    <w:pPrDefault>
      <w:pPr>
        <w:spacing w:after="108" w:line="249" w:lineRule="auto"/>
        <w:ind w:left="10" w:right="2" w:hanging="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01"/>
    <w:pPr>
      <w:ind w:hanging="10"/>
    </w:pPr>
    <w:rPr>
      <w:color w:val="000000"/>
    </w:rPr>
  </w:style>
  <w:style w:type="paragraph" w:styleId="Heading1">
    <w:name w:val="heading 1"/>
    <w:next w:val="Normal"/>
    <w:link w:val="Heading1Char"/>
    <w:uiPriority w:val="9"/>
    <w:qFormat/>
    <w:rsid w:val="000D302A"/>
    <w:pPr>
      <w:keepNext/>
      <w:keepLines/>
      <w:numPr>
        <w:numId w:val="3"/>
      </w:numPr>
      <w:spacing w:after="0" w:line="288" w:lineRule="auto"/>
      <w:outlineLvl w:val="0"/>
    </w:pPr>
    <w:rPr>
      <w:color w:val="000000"/>
      <w:sz w:val="22"/>
    </w:rPr>
  </w:style>
  <w:style w:type="paragraph" w:styleId="Heading2">
    <w:name w:val="heading 2"/>
    <w:basedOn w:val="Normal"/>
    <w:next w:val="Normal"/>
    <w:uiPriority w:val="9"/>
    <w:semiHidden/>
    <w:unhideWhenUsed/>
    <w:qFormat/>
    <w:rsid w:val="00EB2DF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B2DF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B2DF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B2DF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B2D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rsid w:val="00EB2DF7"/>
    <w:pPr>
      <w:keepNext/>
      <w:keepLines/>
      <w:spacing w:before="480" w:after="120"/>
    </w:pPr>
    <w:rPr>
      <w:b/>
      <w:sz w:val="72"/>
      <w:szCs w:val="72"/>
    </w:rPr>
  </w:style>
  <w:style w:type="character" w:customStyle="1" w:styleId="Heading1Char">
    <w:name w:val="Heading 1 Char"/>
    <w:link w:val="Heading1"/>
    <w:uiPriority w:val="9"/>
    <w:rsid w:val="00E939B5"/>
    <w:rPr>
      <w:color w:val="000000"/>
      <w:sz w:val="22"/>
    </w:rPr>
  </w:style>
  <w:style w:type="paragraph" w:styleId="ListParagraph">
    <w:name w:val="List Paragraph"/>
    <w:basedOn w:val="Normal"/>
    <w:uiPriority w:val="34"/>
    <w:qFormat/>
    <w:rsid w:val="00191567"/>
    <w:pPr>
      <w:ind w:left="720"/>
      <w:contextualSpacing/>
    </w:pPr>
  </w:style>
  <w:style w:type="paragraph" w:styleId="BalloonText">
    <w:name w:val="Balloon Text"/>
    <w:basedOn w:val="Normal"/>
    <w:link w:val="BalloonTextChar"/>
    <w:uiPriority w:val="99"/>
    <w:semiHidden/>
    <w:unhideWhenUsed/>
    <w:rsid w:val="00460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B8E"/>
    <w:rPr>
      <w:rFonts w:ascii="Segoe UI" w:eastAsia="Times New Roman" w:hAnsi="Segoe UI" w:cs="Segoe UI"/>
      <w:color w:val="000000"/>
      <w:sz w:val="18"/>
      <w:szCs w:val="18"/>
    </w:rPr>
  </w:style>
  <w:style w:type="character" w:customStyle="1" w:styleId="jlqj4b">
    <w:name w:val="jlqj4b"/>
    <w:basedOn w:val="DefaultParagraphFont"/>
    <w:rsid w:val="003735D6"/>
  </w:style>
  <w:style w:type="character" w:customStyle="1" w:styleId="viiyi">
    <w:name w:val="viiyi"/>
    <w:basedOn w:val="DefaultParagraphFont"/>
    <w:rsid w:val="00870766"/>
  </w:style>
  <w:style w:type="character" w:styleId="Hyperlink">
    <w:name w:val="Hyperlink"/>
    <w:basedOn w:val="DefaultParagraphFont"/>
    <w:uiPriority w:val="99"/>
    <w:unhideWhenUsed/>
    <w:rsid w:val="00B1022A"/>
    <w:rPr>
      <w:color w:val="0563C1" w:themeColor="hyperlink"/>
      <w:u w:val="single"/>
    </w:rPr>
  </w:style>
  <w:style w:type="paragraph" w:styleId="FootnoteText">
    <w:name w:val="footnote text"/>
    <w:basedOn w:val="Normal"/>
    <w:link w:val="FootnoteTextChar"/>
    <w:uiPriority w:val="99"/>
    <w:semiHidden/>
    <w:unhideWhenUsed/>
    <w:rsid w:val="00857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9C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8579C7"/>
    <w:rPr>
      <w:vertAlign w:val="superscript"/>
    </w:rPr>
  </w:style>
  <w:style w:type="paragraph" w:styleId="Header">
    <w:name w:val="header"/>
    <w:basedOn w:val="Normal"/>
    <w:link w:val="HeaderChar"/>
    <w:uiPriority w:val="99"/>
    <w:unhideWhenUsed/>
    <w:rsid w:val="00C56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87B"/>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C56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87B"/>
    <w:rPr>
      <w:rFonts w:ascii="Times New Roman" w:eastAsia="Times New Roman" w:hAnsi="Times New Roman" w:cs="Times New Roman"/>
      <w:color w:val="000000"/>
      <w:sz w:val="26"/>
    </w:rPr>
  </w:style>
  <w:style w:type="table" w:styleId="TableGrid">
    <w:name w:val="Table Grid"/>
    <w:basedOn w:val="TableNormal"/>
    <w:uiPriority w:val="39"/>
    <w:rsid w:val="00C56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ECE"/>
    <w:rPr>
      <w:sz w:val="16"/>
      <w:szCs w:val="16"/>
    </w:rPr>
  </w:style>
  <w:style w:type="paragraph" w:styleId="CommentText">
    <w:name w:val="annotation text"/>
    <w:basedOn w:val="Normal"/>
    <w:link w:val="CommentTextChar"/>
    <w:uiPriority w:val="99"/>
    <w:semiHidden/>
    <w:unhideWhenUsed/>
    <w:rsid w:val="00952ECE"/>
    <w:pPr>
      <w:spacing w:line="240" w:lineRule="auto"/>
    </w:pPr>
    <w:rPr>
      <w:sz w:val="20"/>
      <w:szCs w:val="20"/>
    </w:rPr>
  </w:style>
  <w:style w:type="character" w:customStyle="1" w:styleId="CommentTextChar">
    <w:name w:val="Comment Text Char"/>
    <w:basedOn w:val="DefaultParagraphFont"/>
    <w:link w:val="CommentText"/>
    <w:uiPriority w:val="99"/>
    <w:semiHidden/>
    <w:rsid w:val="00952EC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52ECE"/>
    <w:rPr>
      <w:b/>
      <w:bCs/>
    </w:rPr>
  </w:style>
  <w:style w:type="character" w:customStyle="1" w:styleId="CommentSubjectChar">
    <w:name w:val="Comment Subject Char"/>
    <w:basedOn w:val="CommentTextChar"/>
    <w:link w:val="CommentSubject"/>
    <w:uiPriority w:val="99"/>
    <w:semiHidden/>
    <w:rsid w:val="00952ECE"/>
    <w:rPr>
      <w:rFonts w:ascii="Times New Roman" w:eastAsia="Times New Roman" w:hAnsi="Times New Roman" w:cs="Times New Roman"/>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EB2DF7"/>
    <w:pPr>
      <w:spacing w:after="0" w:line="240" w:lineRule="auto"/>
    </w:pPr>
    <w:tblPr>
      <w:tblStyleRowBandSize w:val="1"/>
      <w:tblStyleColBandSize w:val="1"/>
    </w:tblPr>
  </w:style>
  <w:style w:type="paragraph" w:styleId="Revision">
    <w:name w:val="Revision"/>
    <w:hidden/>
    <w:uiPriority w:val="99"/>
    <w:semiHidden/>
    <w:rsid w:val="004B664A"/>
    <w:pPr>
      <w:spacing w:after="0" w:line="240" w:lineRule="auto"/>
      <w:ind w:left="0" w:right="0"/>
      <w:jc w:val="left"/>
    </w:pPr>
    <w:rPr>
      <w:color w:val="000000"/>
    </w:rPr>
  </w:style>
  <w:style w:type="paragraph" w:styleId="EndnoteText">
    <w:name w:val="endnote text"/>
    <w:basedOn w:val="Normal"/>
    <w:link w:val="EndnoteTextChar"/>
    <w:uiPriority w:val="99"/>
    <w:semiHidden/>
    <w:unhideWhenUsed/>
    <w:rsid w:val="00A32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28B3"/>
    <w:rPr>
      <w:color w:val="000000"/>
      <w:sz w:val="20"/>
      <w:szCs w:val="20"/>
    </w:rPr>
  </w:style>
  <w:style w:type="character" w:styleId="EndnoteReference">
    <w:name w:val="endnote reference"/>
    <w:basedOn w:val="DefaultParagraphFont"/>
    <w:uiPriority w:val="99"/>
    <w:semiHidden/>
    <w:unhideWhenUsed/>
    <w:rsid w:val="00A328B3"/>
    <w:rPr>
      <w:vertAlign w:val="superscript"/>
    </w:rPr>
  </w:style>
  <w:style w:type="table" w:customStyle="1" w:styleId="a0">
    <w:basedOn w:val="TableNormal"/>
    <w:pPr>
      <w:spacing w:after="0" w:line="240" w:lineRule="auto"/>
    </w:pPr>
    <w:tblPr>
      <w:tblStyleRowBandSize w:val="1"/>
      <w:tblStyleColBandSize w:val="1"/>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FR9GNJ5GWB9xM2FpaoG1PXmbcQ==">AMUW2mUYdvFVs+fWgzQ+u4Nz3Qq0zQYMBeHKpoUFXz8DiKDrfuNRLbi1tHXO8Z28u8UkLD9D8W3FmxN1JOxSVnYu27OAq8nVGejXrsR5fSEUw03bjPyJ9GRmAa1pLc41YKAf+e0Brz1DPZ6zX+RT6iuZirUL7R7i9wGQdJFB2UClsV3TNLJoRzb+fHhQNDvGcFarzyCuJVRXKE9o7QqrIIOVxPjFXWyf2W3vay7qbNAMTUi083186lBRf4oggpdrEJga/mPwcMH/AM/8/FG+DdhUzfamx/SzitwSaX+nA9EMiodkWW4SSkAzSHbffx8VGMTnXtUWR+k3SRyA46xSaTXK9j+lMcUwihqgPEof/XK7IyroLdmF+Exn/x2+DbVdavsWNM1Wa4G+HZI5+1gqT20+9gzY/3+qRaH+frz0GLrp1gNUvGV8KXCPtt5I03H+yun13zKNLzveUo9cAOLG9XwMiTSwjn/cFQZObEcQ79kumKndmzpz27V4bt810Pwfdykms9iX1vojONDIOo/3Jw8aWItQ1nXgWImGHrt8oRkv5T9kuLtpFrOFFL3L7Vb1jSp5CQ3ZCcs+g4u5GgmfyFyIDQk3hJ6/t4fAy09pk2bJ64UUsqO8tq+PH8yM/oBGTU9mGAbBxErZTouDTNUxQoMlay04tZhdB4LnKwgNXbu6vsLEcLW49o9HakkFhps9sZBGmUUGdbDQ5/cEFIrg6vKFRXTgdOx8+9ygIo406/GR0X5Wv2A8PmvB3Tnq1AWHMMYaNMh0ViMd1NnPjxxbUM5zr0t2BuagkZU8LMT9blaKaGLEuIb8DanIeIJxV76xZBf4FQzsQwTHfgIGnHKTO7xVqj6rcyQZDacRZKWnplUzfVe6ULrEl4QQY6uFknKHf7p38xKEKWShM1S68kZ+S3sdzoFhuwJraKRxffH/WZfd7BBIIuKEvIwv7xayq/4f2zLwLLbxMBZDbCHvJpm6jIrXGga2fcML3ASZm4pNgdeSDnVQv2dTDm75OnU2JlqiBYMF1gXwYUXZW1Vg0L3uZc7ju9BNDsqPp4hKeTgdLv9rHH5uY1YFOW08nAi7MdGmU3NJfN63iCvutZCQWbtnswJhALPx4y69yIBk4UcFhBXbNDMoP4BpOFnRe1S/E24gpf79fjs5Ibr+0P2s3B6hsO4y7cgWgFItpAHw3cKAJW4Ijcy2vdgI9qA+EicLgj3mes9nXlQYH/OWcIT4k2M6zaDpSG/B/eHPhvfOpfQgwTwY02qs/HKKQXi9u/KeTw48sbaSeRGAvKW24I7EUqfca1YK1UVu6AyB9/sKOIZZMyFn57xfkedfsew19YXEyn1JvzmOE+vNkzi6zm9MpMOnuM7Hc+uoTQbqVXVAVNozO7WzRXG92iEr+7LASCI4Ox0g8NnG9aoNBIQ+3W8YraqGIZUT1ActqFEs9r5Q18BaVn/824betvewk29OxGa+/PPu83BKMYfkUm+n/GpvSV9c72wrOBG1NCw82Gpu7YeRbfeIrROLMJrJYavkVPFLSOsSh/QBSLnivdXjsGjPNTWj7ST9ndTGH0hQj9L8QF5IwerlNJtCKfKgKrxFSurXZc8gttvNrowLnKuBlrkj5wVwQzyyFOg5Edhb8d20Vzm238NijXjNlp/sCB2tbP82mRRPidZDdoNfuIXn19yNJu19DrSW9tgvb4B+9TVAVyaZk2WdpbCPbkVV0T+30jK/x0ThaO92dMYG1Oje7nYoogSmvT+I3S7qYXLThmJSqQuBvEBo70aG1KkezgymxelD7yJ3vmmT6z/MaQT4doYnysBRsXQiBj/AWrLBZ0gvcI904yhdwgbwLXXJMu4fiq79NTpK1wc1zLjjd1KK3iSPai/pnTfKAgvifcVUwWqKEJMB3f0RCjYGcTx3528mOFui8OqsbyWRNpaujUeW6O6q0SamTaD3wHmSwcoHqBYE4UbvwBptCYRUtAh+8z4vAMBNjaAmglXu1nc6rlH9/srD3IMsavTA8iXf+vV1Qe/qE3qbi5FlBvLiPuZOQ9mYA3Gs+rAm8hdFHhwtxXOtJBjRtgwEqt5Cswa5/+2IA3eFMGRx4a+Lv8L8LCVUtVMVX484Ue4sTv2IwpxCX+xC9vTWGXTVYtnrA1iM2NET344AFrjvfwVR9bqftx5pELiPZ3f6JCfN/RK5QhI5r4g4fqg/N4HPrh5VlgrhykHu6RnerLc8Je0Eu4gIikEc6HCAW3M2U+VQS6ajABheF6ZNJNMOU0FUdAquU7wu5KAgTRJuqmNZQeZm/BbaJJ90gvvkT+5H1I7bEJZY+oWcA9gXrgYbNY2CmBQFaBiczmpgVqPpCsAxOCmXts7txOg3its9Rm9zP0X58nXVNfbO6k9IGtzXJ3SausEaJzCC7r/8D51HyX8O1UMknoWFOofYHdNMrdxHB9xty2fTBD0qHEOyIxFeKg//QWLR+Dq7yZXp+7m6iHDfOqYGXHe9xqQGcO4BGEgbq3+7H7ztL90Jt/7vKQha12O4fUkLPhKK00/D9SHK2BRfu9oRbU68huOZ1Iy9Jmwy6Tu0a+Sd/rMM8Pg+8Ey+M1aBvTHHh83X0qSnhA5q/2jKyW0GuZIXgOcqpaWZpsKRVTQFANzoFuKqGukZ8RrfpivxhO2S3u40t8YNeSI2QyKNPm+pGh7v1ePypCPKkuguq7olkgcmifFGMZtNRQD+4jYxf7BwLw2yhLwXYTpsO4uc5+Ina/C6s0vVJfSm2MWjLiiGOTxlKf+6KD3QoIl2Ki7bM8k/TMqwYKE5HhOmQGbO+5Q80c6Xm7y8zMW0nF2VYikQYwMh8669MR30qPPsll4qeQ2TKHrIeHeswisYYabbGqmIZWdTdQXay3dQCgj7eAkPhaeJNtQQLxcMyW0N2++Sn1HCm21OCOYfkT9MZ6Q64TyeqBMA9X1knLdhu3G5v52stzrPLpejNO4XW4wmL3/9bLBmw9lDXkDLjRFRZ6qccb/gOx1ztp+9b3p8PaAM0jm6XHGrLDHA0Fh7cz7/fAUZ+VY0OLObvz7PbUSvnBBVEeDC+QTheFyUjotGG7IiE8vpSjN5nuqbIL3iJ47W1ItOvTnqPP+BjlfTZepoiomCxZd/o6Bev6PJHR2knQakstscmnnUZieKY1/cPfXn5uymuopVCuNDs/0J2WnrjMqLPuNbNACaN7Q7NNV4P4/D3oVopX+qQpNmUVJnDyGvRAm880s5E8nW7wYuW1qciWMHEhiYB3zJztG5T735lkEITXe+S8OEyTKj9U7Vj3K55EUvDMObwi8PXUCFkwV8uvQ3KxOBFvbT8WWqBh/0vm0Fb+ON8v2kWTamp+sg15wgjvEomWC2bVjZeFYLfni+iLjJtBEyDiAr2lGEkcaL9wVQjJKNAIDt8SzATfrLiJq4tDGArd6Zk95kljCS1UL7oANfxlGX62tJRj/1BD3k72BUozxEnqZDNdrnK21KdTz0emw7cN+gbzNnThgOhUOSNZr9z5l+mhIFrbNLS0ZhdZEI+jE7HQgtR6+bEQnFVcypAQ5rWC4UHpISVfiIH/vMTgyssIl0bVdLH9gbAGu04EhqmPyxiKaW8cnivtpk0HSii2I4HqHXS5Jm4+rw6aOhmuiXVOHrcQqOfOPQwOMpYY74+1P+2jiXxpP5lW01YzEDBW81sYUkBTIyxFavvJjtfOptmSx8lT8ped2y98Dgw0FedCPIgiXrVC1QSVWTuHV/ew0b9DpA3F8nAeeRH3Nt/tTE39XpwlzBGg/MYaV/PPqVS2vJjWP197QDGJN8bFU0RJkGRD4J17AbM03FKUuxYpAcCUT9YpZGBBA8eFRmqvLufSHfjdBaSamSBdFZquZGGvtVhgpEsEjjzD2M1MlixABIGNxsopAxMfRvS3QrwJ0EimBGAs/oxK6eEtXtqdz3gJStegmWYE8G0M3ZN9x02canBrstLNU5gtQLaNdr2dWhp77b9jGr9K7K4uTy0/aNrapqC8Y2Pd8eegdsnP2I48bzKLQUGTWi00tkhDL8n9SnlRCmRD4dBXEHWcN5brGdX47gSQ/NltbNzw4TXy1RwiwD5WbkHsE9G2Cg0kr3g10Iq/8RllRZnsKq3LOpwJiZ2z6g2nPJ8UiYKpgOllgwN/DExb9+mnAZJAFnpUkZjjNMO2IKKJnrUuceha9klOdGNcHZEUwYIriSzhZEW09TmBzEGGo/ri9ncfB/wwj310rx+m7m9HuTV4CcW786cmcqySX9WRbWCZLly6JcO0tSUcfZx2777N+M1FiqQz1cw8lm7mYfKJLXuCstgOuzeryvTncKL8ddKA7/5gNnwRvJSXNrLXYyz1OserEcRoeTYAHpqP3X/LO/8ijiKtB9NkxgQIbGAnKxhVdr90EbtGDW04pul0rJAyknYMILUFJQuaDFcrzHIgUyjYUniundGwpTS+sX+gc3u5SvhfiLy4yteYkGqn6CLl5KJYBKrXiOVnUL+Xun+ny0CZqTx4ZyA2BAP72byeNIE9UsF6A2Xc5FySu62wTHpkkO8BCXk2pIZMxAMR5yTcdB+ieUsyI6RIqqswMw90bwJ4YzYbsVD9dYMDTTuSf55LNQdZeMq+MLuqEEttmDErDINl098t0m8LX7NgmvWWBhRSkXZSutZd+oYnGGD+orkpnUOrpW5Ude9LlQwnT1eIGAWSdI373+GVsVpQynSvuFjRv7XHDXsJ4ofASOZD4C5GErVM27w1+LYxKEKxnh9fwfeVkbLEFTqHcCwHbNYdJIq3GS01zs9oIY7cMvRDt+C7G7EtDD3h1Na3xf6ONKKD3gzhuH5uHOEaCIC0M9HHL6V0KrsyW67S+Ex3XPGet2h0awYO4ud3jMGjUN+BFU0k3aIRsqSl4AAw2qmOcHz+LLqlH7r1KcvJZv5uiDZkK0ftMwyrw09N+Av62EDsjURtCKspAOQrbZPveILqL6z21RzR8wPCW5tVvYJzO/Fqgg/ehvtIj2q3L3rrRq5wCkdiEA0Ho9UKGLsCGP69cU/8lClXtKUVt5vuT9ooHMfMqz3DframXiJW3Sb5ErqL7cIfXlLVaElwPsWSyqxYzb+0xFv3pmwDqvnvfHuhDJDDhcZ2KbVythaSlVxMMJ3fGdysYC7Tezjx44OPBDAHIIZobFe0zYrPDdWmGj8Rfkq1HP6HDTOS5xhILHfqcsAlpuF71IEPb02Fjhu8Upr6y7T3Bi81Wv1Ue2whGhQ/guJoLD9YFu2YQaX/8v0V0D0xonz1mAMLARK7sgiHadfRWzhL5oTex5rx1VsbiXECPitnnM90bW3+mo8cx6Z+ivUICDfb2ElLrpogXsMMFzrwrsjFB+WciBXfNK/gKJ67PI0SbU8Cw8kUXr7Dd2QVhfuVl1AwxfStBidmAkK3/mAqQ1IWt9zaXaI+n1JXoG1tfKVlt3o4B6tpSPWUdWjgHURPAUKufjoqe7ZwU7notoazEvyOjWSOewW7D9u0EEO/9Djrrfhb3m9xp1c7zkJcj13j99NnBx2FNYMG1+as3rFBCiNS29268BKFUKAIeg34/Eo3weV15j0T3pYvjoij/n2cpz3meAUGBFhc4s0J0Vai4eEH0FeODfS6e2BbxdABpVFQW2ztPCOf2cAutNAdPTS9YrweyKfY7ffLLuGbTPRqVO6VL38jyHSoIOUYeab+PJbybf/wbAFUwV5cevDZCMP2znfO+K1GU2zG2e8VTW9HHmWjaxVxgWqSSjbbbnteHSyTRNT76Ime9r5imQbm1blpTlyr2a3aEpY0PquDt2mKQ5xtqIrlqRK/cEtEOZJpijbDCl1Y6EZSP60zHb4b8n2OhaRiik+jfhldkWRsv1yhOi0UFzux3y8/NfKciyKnMsSGUNtDo8uNLx7dSEmXUYNyR9slM8y3x1lfe1FmhvbwJ+xpB1jHqUaReO9OcwgOeF5BqaO5dDBH2NN443TKshy1TDs/b2bDe2GsF6nXeKluyAsey/dXy5UOGx5KffxOj2aNrC7QflbvSxDST3rnzogq3suvM2ZuXoUmrRDjqsz9uTQB4i6F6nRsqLbvtVdtMeyT5L+cJtUO/hS4EkJ2diUlWKjAD0zNAG+l6J6rNGNIGgUaeYc4pW0XSlAHbb0xvBrGOT680emG9JOclqHwyK0wdKuqgKGM/rmlEqLZfWk1UHmh4xMDOgWvjmAFdCPB3nSbFKZfw7GCdi7CKkUb89FpdpZ9P0hATuQLmOTrG9W0fcciMNt4rkDAI76XUHLVuG0JIsz+rXbo149NZ4RSgG8QAK9z8lqXYujPxaLE8d7bK+Te613xA8J0CYn8UxApTL6W7QdWPs4uIeaGlPAmZPcbIEe7SFfyBJYibTakCCh7NGqJoR6wnUzEu8jRwrnVjQ6L9GB1diGiUEvxVWvGwDJ8YyO6PVIEFY1a8tiyCpwtWMHVZ7BaZN2Z3nIJvpOoKKPy0xpWl0Y3BlpYsLGIelW0s1oSdYzhrG/Zq/20JhdzTzMlf9kzyFZrHAiJyIE/RF1OqkejA2OVRZsPN0W8o8nptAtB/FZocCb3F3bT9VOx+FWFvpfgii03gL22484fp/Dt2bOPF40T9ZY2AKMGRd0a1mWgxN3wnjHeT82xQdOSlu0Qpw6+ujIKR2plTOHqIYJGRQQR6UlE4XZqmUerEG1g0qEfcfw01psXVgheqchrAzre5/R12lzGjSAa4LCAF7kSrgg7IKgp5m8cZFow1MiUTVBlwsHhhcqR74xE/i3iVk4WzcCrAeE15N8kmauBcOTdPeZjM+JlSqDKtkl7i1KqhFPN3gQI14ikLGDkfQX6P0sT7edQ6kO5N+ABZKxlEDSLzcLAHNo1q2hyuHHREfMyhEbFaZd25LPpCiOcLQ2SfGP7HT9fhv2U1ujtTJrP18EJbEu5235VBULPE6AZ+uKzgUCg9Ctp/7YLHYoNLiXENqoyZwYuzA/U0EsNjA2eb2cQqF04tcZ22+DWQY4LpyhHZncSeOmPTlahCW1ZES4aegAV85nuq2jSIuBAj5XmEL7kYWh7+PZKCWpnsVzng34PTFHpSnaYB61ILR2T1ynzT6U+QN9K9sK3STINbE4YOCIGOWS9D4Op731HioLDge9sfrw1OTzzbYlFo8Jcf/43N9DgtngCbpu9qizKhaLz09agqzPdZx5lmQPlPi4Ns6w2stnK+0Y2fpF/g6zMPf4RZh3EVO/fst10KGHzT7NPOUko86U/n46E3rW0UYZIH62zStXpwJl6TeLw9L+UmIAI8f0qTUqrkq0M69zaPcf39GJmCgimWJchtF6Xm41+oCnAaAVvTaaSBkDLMSXQb5P0Y655KghCJTM3lxRI9zK7OJzLvBpCr8eBs5GcRe5hqvkEE1iNK88AAdcZl2awIGnszAaaUekVtA98CmyNeTAFr4F9Qa2gzzECpBzXqjULcvSopkqAJsbYnuoJkQ0JIIbb7j/KSTXerVEIj0qrt/Aa+y7d4uPeuXBzSbUXssMfjQ2sVCWeRGOutR5zGHrd10SvCe9wxBRVm+J/ZgLskP1JF7YYPGgCUAN3lPCkiMOlR0Ps09joO43+d+MWNjb5Vzl8BgDFAotm8AplTA0IGqAKDwTfUIwXXrR+eGhjTl4Bl3KifEpDnYHp2gV1yqZeNf91a3ywO/uU80FaPmjLHqNjbC8WhLQn6QHaTsH+6Zeo0alKTfOaB6oKLLuzCqX5oFzbiP6nbBtFadQqcrSV0+p3u8Cwo1sT4bELtGWC8wxKSnEdw2jBB5Sgh+jrz4/mkrJ0GmkRqotNxI+8uDz33WCCpqQjpa+obPNUfTS8JzPGttIqJH2K98m7yHk0s9Cd1VuQzeCaenLSQwEebPIw+p0rlWFwkBRBX/35/yxZ/1+0QYtlYR21qf7tWNyLx1epx6apBvLWh1QmIWUcJOYZC957gTRjANJGsFoOkDBJWhf2gaM3r7pxxbMwTI1OB8aeJG+XxubErdvENr/dYIRRhrQLq7zF4OfbnUvzaMOXz5LrtxaeI0kCTKQ/Ne+6TgcLss9PonG4fzGv+U1AbjaqHjCwAIaYrLrlrpQIR6vO+hzIW/s5L4wl4vsEuitjlkZapCmoYYQ10HruRW8wLh7qayX897Wj7D3LtJkoKHGjdvz40FJq9a58c2IVGHcIUFwoUwiHznv3cNLqTyKT1G+EQOjRRrnMWorsd28AKV7lVvw5+DmsYiWNtLVMo4vHbV1q4RN3QlXyWqV49Xv0HwnVozfNxvHmPPQVDBaPgyKHzkecjY1xKYlM1MIlfzELMTGvTiVD6sNPEIvED2rfdXOd0qTRLb3i7wlUHECKhDWoERYMD9dfB8cevYNV9mL88JDp7Jc8xoGfroco68mb3r1vKjfvz7shAuwlCxFl/RJmi6tNqjZeCILNrmQ8RDT946tNfgoLEhWmVS64ck0wqHqJCCB6NkRh87Gk5t3ECtxYnoAYIAFEJHwCERmVW5IcVGTJZYqgQeX1PxCgdktecyp0o6wy+MpaoUGCIA7Lc3T0svANGE3+ojvi73KicOH88dH7sKIlJC9VVMW01Hi3Gz+pHlSVWtrQ64aroHxllVtgpxuWhgElhSoqO2cFtwTFvPhehUQZz7toYEykk2bEGOex0pD+g8TtQQjYy4ogYnchzX/uSuJP1r8rGRRRtUZtMSexaWIGTkZLmKzpYCMF4KxFsuYFjirZli0IAsTNhVLjVuR9/oyr+xyrB7FQePKC9Ea3iV/xwW2Qymrc3YoR1Yw6R4qwA8KkZBRXTHarJVhRiE11icaHHO0HochiCWtONcfXyM4EMoF8W4BJI7TrVSsT9+VlwMkSPkZHOG6jCcd4hbHu0lAl6XD4bFymP0E0jvyaLdPkTDoXY143m/d2pN5qieN/wRyIMPT1l6g1UVdL9szzj+UhTdIOxzPISob+FVwGWcC0iiCo6MSIg5/gwMpdWb2etxAdktG/eQkqsJmzEGDUI6d+NYU+2ZIE2ojelW2Pc+MemaHHLXrPiBObMXbi3YjZqXJPkDhSGWYkaxfr3v8jmuLnfD0W9lw5U3R5l7oWzr+9Z2e3MTnX5xwqRnrVWYO90yv5h+r6XLuPzPG0JWtVG3cG8rcksuBXscDK39hNAuXJJYtPEph/BiSK3peHrncj+M5MGUdl1yrkA5aPWGuAiLhgaZwQYeo0VINUDzrURJj+rIPbXy3fCPeVCk9CiUd2LGvboVR+bCf6lJE7LJXdTXg+fSyfog5Pr7iLwnFAcACDRaBFQMVpit2PySjF155cBJVy4xrhB7OW/A+H7T0G9Dn9wxHtMy9bg9S1VQppRKMo304JIXbYJO4Afi6acab5pyVJPUm7EXH6/5RAx9CCJz07/NEfvgs3R1bcIJE+dyobSp/gCcvwDvMKll9gy3rAY8ETlg6ONg721CC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1423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Commission</dc:creator>
  <cp:lastModifiedBy>Albrechtova Katarina</cp:lastModifiedBy>
  <cp:revision>3</cp:revision>
  <dcterms:created xsi:type="dcterms:W3CDTF">2023-02-14T09:04:00Z</dcterms:created>
  <dcterms:modified xsi:type="dcterms:W3CDTF">2023-02-14T09:45:00Z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546376-7a9b-48d9-9cb1-86a93cac1872_Enabled">
    <vt:lpwstr>true</vt:lpwstr>
  </property>
  <property fmtid="{D5CDD505-2E9C-101B-9397-08002B2CF9AE}" pid="3" name="MSIP_Label_84546376-7a9b-48d9-9cb1-86a93cac1872_SetDate">
    <vt:lpwstr>2021-10-08T17:30:24Z</vt:lpwstr>
  </property>
  <property fmtid="{D5CDD505-2E9C-101B-9397-08002B2CF9AE}" pid="4" name="MSIP_Label_84546376-7a9b-48d9-9cb1-86a93cac1872_Method">
    <vt:lpwstr>Standard</vt:lpwstr>
  </property>
  <property fmtid="{D5CDD505-2E9C-101B-9397-08002B2CF9AE}" pid="5" name="MSIP_Label_84546376-7a9b-48d9-9cb1-86a93cac1872_Name">
    <vt:lpwstr>MIH Ограниченный доступ_0</vt:lpwstr>
  </property>
  <property fmtid="{D5CDD505-2E9C-101B-9397-08002B2CF9AE}" pid="6" name="MSIP_Label_84546376-7a9b-48d9-9cb1-86a93cac1872_SiteId">
    <vt:lpwstr>b0bbbc89-2041-434f-8618-bc081a1a01d4</vt:lpwstr>
  </property>
  <property fmtid="{D5CDD505-2E9C-101B-9397-08002B2CF9AE}" pid="7" name="MSIP_Label_84546376-7a9b-48d9-9cb1-86a93cac1872_ActionId">
    <vt:lpwstr>15e213c3-1bca-4787-8076-247b63723c94</vt:lpwstr>
  </property>
  <property fmtid="{D5CDD505-2E9C-101B-9397-08002B2CF9AE}" pid="8" name="MSIP_Label_84546376-7a9b-48d9-9cb1-86a93cac1872_ContentBits">
    <vt:lpwstr>0</vt:lpwstr>
  </property>
  <property fmtid="{D5CDD505-2E9C-101B-9397-08002B2CF9AE}" pid="9" name="ContentTypeId">
    <vt:lpwstr>0x010100B7E85A56164F7A49907CAFAF25D73983</vt:lpwstr>
  </property>
</Properties>
</file>