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C5B97" w14:textId="77777777" w:rsidR="008D5410" w:rsidRDefault="008D5410" w:rsidP="008D5410">
      <w:pPr>
        <w:jc w:val="center"/>
      </w:pPr>
      <w:bookmarkStart w:id="0" w:name="_GoBack"/>
      <w:bookmarkEnd w:id="0"/>
      <w:r>
        <w:rPr>
          <w:noProof/>
          <w:lang w:eastAsia="en-GB"/>
        </w:rPr>
        <w:drawing>
          <wp:inline distT="0" distB="0" distL="0" distR="0" wp14:anchorId="54015DB6" wp14:editId="5374EFB3">
            <wp:extent cx="2117124"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_120_EESC-Ukraine visual 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3539" cy="869662"/>
                    </a:xfrm>
                    <a:prstGeom prst="rect">
                      <a:avLst/>
                    </a:prstGeom>
                  </pic:spPr>
                </pic:pic>
              </a:graphicData>
            </a:graphic>
          </wp:inline>
        </w:drawing>
      </w:r>
    </w:p>
    <w:p w14:paraId="5502771C" w14:textId="77777777" w:rsidR="008D5410" w:rsidRDefault="008D5410" w:rsidP="008D5410"/>
    <w:p w14:paraId="5AA06368" w14:textId="0E31546D" w:rsidR="008D5410" w:rsidRPr="006A0ECF" w:rsidRDefault="008D5410" w:rsidP="008D5410">
      <w:pPr>
        <w:jc w:val="center"/>
        <w:rPr>
          <w:b/>
          <w:i/>
          <w:sz w:val="24"/>
          <w:szCs w:val="24"/>
        </w:rPr>
      </w:pPr>
      <w:r w:rsidRPr="006A0ECF">
        <w:rPr>
          <w:b/>
          <w:i/>
          <w:sz w:val="24"/>
          <w:szCs w:val="24"/>
        </w:rPr>
        <w:t xml:space="preserve">Conclusions of the third joint meeting of the European and Ukrainian Domestic Advisory Groups </w:t>
      </w:r>
      <w:r w:rsidR="005134D3" w:rsidRPr="006A0ECF">
        <w:rPr>
          <w:b/>
          <w:i/>
          <w:sz w:val="24"/>
          <w:szCs w:val="24"/>
        </w:rPr>
        <w:t xml:space="preserve">under </w:t>
      </w:r>
      <w:r w:rsidRPr="006A0ECF">
        <w:rPr>
          <w:b/>
          <w:i/>
          <w:sz w:val="24"/>
          <w:szCs w:val="24"/>
        </w:rPr>
        <w:t>the EU-Ukraine Association Agreement</w:t>
      </w:r>
    </w:p>
    <w:p w14:paraId="56127EBF" w14:textId="77777777" w:rsidR="008D5410" w:rsidRPr="006A0ECF" w:rsidRDefault="008D5410" w:rsidP="008D5410">
      <w:pPr>
        <w:jc w:val="center"/>
        <w:rPr>
          <w:b/>
        </w:rPr>
      </w:pPr>
    </w:p>
    <w:p w14:paraId="1E9549CB" w14:textId="77777777" w:rsidR="008D5410" w:rsidRPr="006A0ECF" w:rsidRDefault="008D5410" w:rsidP="008D5410">
      <w:pPr>
        <w:jc w:val="center"/>
        <w:rPr>
          <w:b/>
        </w:rPr>
      </w:pPr>
      <w:r w:rsidRPr="006A0ECF">
        <w:rPr>
          <w:b/>
        </w:rPr>
        <w:t>Brussels</w:t>
      </w:r>
    </w:p>
    <w:p w14:paraId="603CB381" w14:textId="77777777" w:rsidR="008D5410" w:rsidRPr="006A0ECF" w:rsidRDefault="008D5410" w:rsidP="008D5410">
      <w:pPr>
        <w:jc w:val="center"/>
      </w:pPr>
      <w:r w:rsidRPr="006A0ECF">
        <w:rPr>
          <w:b/>
        </w:rPr>
        <w:t>6 November 2019</w:t>
      </w:r>
    </w:p>
    <w:p w14:paraId="13BF5600" w14:textId="77777777" w:rsidR="008D5410" w:rsidRPr="006A0ECF" w:rsidRDefault="008D5410" w:rsidP="008D5410"/>
    <w:p w14:paraId="2E52F453" w14:textId="77777777" w:rsidR="008D5410" w:rsidRPr="006A0ECF" w:rsidRDefault="008D5410" w:rsidP="008D5410">
      <w:r w:rsidRPr="006A0ECF">
        <w:t xml:space="preserve">The representatives of the European and Ukrainian Domestic Advisory Groups (DAGs), set up under the Trade and Sustainable Development Chapter of the Association Agreement between the European Union and </w:t>
      </w:r>
      <w:proofErr w:type="gramStart"/>
      <w:r w:rsidRPr="006A0ECF">
        <w:t>Ukraine,</w:t>
      </w:r>
      <w:proofErr w:type="gramEnd"/>
      <w:r w:rsidRPr="006A0ECF">
        <w:t xml:space="preserve"> held their third joint meeting in Brussels on 6 November 2019.</w:t>
      </w:r>
    </w:p>
    <w:p w14:paraId="3F73E214" w14:textId="77777777" w:rsidR="008D5410" w:rsidRPr="006A0ECF" w:rsidRDefault="008D5410" w:rsidP="008D5410"/>
    <w:p w14:paraId="5BB4EF82" w14:textId="77777777" w:rsidR="008D5410" w:rsidRPr="006A0ECF" w:rsidRDefault="008D5410" w:rsidP="008D5410">
      <w:r w:rsidRPr="006A0ECF">
        <w:t>The participants expressed their commitment to fulfilling the mandate laid down in the Trade and Sustainable Development Chapter of the Association Agreement, to monitor the implementation of the Chapter and to provide advice to the Parties to the Agreement.</w:t>
      </w:r>
    </w:p>
    <w:p w14:paraId="47552AB0" w14:textId="77777777" w:rsidR="008D5410" w:rsidRPr="006A0ECF" w:rsidRDefault="008D5410" w:rsidP="008D5410"/>
    <w:p w14:paraId="29538153" w14:textId="77777777" w:rsidR="008D5410" w:rsidRPr="006A0ECF" w:rsidRDefault="008D5410" w:rsidP="008D5410">
      <w:r w:rsidRPr="006A0ECF">
        <w:t>The two DAGs discussed the following issues:</w:t>
      </w:r>
    </w:p>
    <w:p w14:paraId="03950966" w14:textId="77777777" w:rsidR="008D5410" w:rsidRPr="006A0ECF" w:rsidRDefault="008D5410" w:rsidP="008D5410"/>
    <w:p w14:paraId="07964308" w14:textId="77777777" w:rsidR="007C4327" w:rsidRPr="006A0ECF" w:rsidRDefault="008D5410" w:rsidP="007F4D83">
      <w:pPr>
        <w:pStyle w:val="ListParagraph"/>
        <w:numPr>
          <w:ilvl w:val="0"/>
          <w:numId w:val="2"/>
        </w:numPr>
      </w:pPr>
      <w:r w:rsidRPr="006A0ECF">
        <w:t>Labour-related que</w:t>
      </w:r>
      <w:r w:rsidR="007C4327" w:rsidRPr="006A0ECF">
        <w:t>stions</w:t>
      </w:r>
    </w:p>
    <w:p w14:paraId="2A964D7E" w14:textId="77777777" w:rsidR="008D5410" w:rsidRPr="006A0ECF" w:rsidRDefault="007C4327" w:rsidP="007F4D83">
      <w:pPr>
        <w:pStyle w:val="ListParagraph"/>
        <w:numPr>
          <w:ilvl w:val="0"/>
          <w:numId w:val="2"/>
        </w:numPr>
      </w:pPr>
      <w:r w:rsidRPr="006A0ECF">
        <w:t>Environment</w:t>
      </w:r>
    </w:p>
    <w:p w14:paraId="6327AE77" w14:textId="77777777" w:rsidR="00AB250C" w:rsidRPr="006A0ECF" w:rsidRDefault="008D5410" w:rsidP="008D5410">
      <w:pPr>
        <w:pStyle w:val="ListParagraph"/>
        <w:numPr>
          <w:ilvl w:val="0"/>
          <w:numId w:val="2"/>
        </w:numPr>
      </w:pPr>
      <w:r w:rsidRPr="006A0ECF">
        <w:t>Economic pillar of sustainability</w:t>
      </w:r>
    </w:p>
    <w:p w14:paraId="045D0751" w14:textId="77777777" w:rsidR="00AB250C" w:rsidRPr="006A0ECF" w:rsidRDefault="00AB250C" w:rsidP="008D5410">
      <w:pPr>
        <w:pStyle w:val="ListParagraph"/>
        <w:numPr>
          <w:ilvl w:val="0"/>
          <w:numId w:val="2"/>
        </w:numPr>
      </w:pPr>
      <w:r w:rsidRPr="006A0ECF">
        <w:t>Sustainable forest management</w:t>
      </w:r>
    </w:p>
    <w:p w14:paraId="7FEE5A1B" w14:textId="77777777" w:rsidR="008D5410" w:rsidRPr="006A0ECF" w:rsidRDefault="008D5410" w:rsidP="008D5410"/>
    <w:p w14:paraId="7603BA09" w14:textId="7F82E5A4" w:rsidR="008D5410" w:rsidRPr="006A0ECF" w:rsidRDefault="008D5410" w:rsidP="008D5410">
      <w:r w:rsidRPr="006A0ECF">
        <w:t xml:space="preserve">They agreed that the above issues would remain high on the agenda of the DAGs as long as the necessary measures </w:t>
      </w:r>
      <w:proofErr w:type="gramStart"/>
      <w:r w:rsidRPr="006A0ECF">
        <w:t>have not been taken</w:t>
      </w:r>
      <w:proofErr w:type="gramEnd"/>
      <w:r w:rsidRPr="006A0ECF">
        <w:t xml:space="preserve"> in Ukraine in order to </w:t>
      </w:r>
      <w:r w:rsidR="0068123E" w:rsidRPr="006A0ECF">
        <w:t>address</w:t>
      </w:r>
      <w:r w:rsidR="008A2255" w:rsidRPr="006A0ECF">
        <w:t xml:space="preserve"> </w:t>
      </w:r>
      <w:r w:rsidRPr="006A0ECF">
        <w:t>the situation in a satisfactory manner and in accordance with international and European standards.</w:t>
      </w:r>
    </w:p>
    <w:p w14:paraId="0804F1C5" w14:textId="77777777" w:rsidR="008D5410" w:rsidRPr="006A0ECF" w:rsidRDefault="008D5410" w:rsidP="008D5410"/>
    <w:p w14:paraId="40BBC7D7" w14:textId="5BB0B98A" w:rsidR="008D5410" w:rsidRPr="00112A6F" w:rsidRDefault="008D5410" w:rsidP="008D5410">
      <w:r w:rsidRPr="006A0ECF">
        <w:t xml:space="preserve">With regard to </w:t>
      </w:r>
      <w:r w:rsidRPr="006A0ECF">
        <w:rPr>
          <w:b/>
        </w:rPr>
        <w:t>labour-related questions</w:t>
      </w:r>
      <w:r w:rsidR="007C4327" w:rsidRPr="006A0ECF">
        <w:rPr>
          <w:b/>
        </w:rPr>
        <w:t xml:space="preserve">, the DAG </w:t>
      </w:r>
      <w:r w:rsidR="00112A6F">
        <w:rPr>
          <w:b/>
        </w:rPr>
        <w:t>m</w:t>
      </w:r>
      <w:r w:rsidR="007C4327" w:rsidRPr="00112A6F">
        <w:rPr>
          <w:b/>
        </w:rPr>
        <w:t>embers</w:t>
      </w:r>
      <w:r w:rsidRPr="00112A6F">
        <w:t>:</w:t>
      </w:r>
    </w:p>
    <w:p w14:paraId="7EEE6290" w14:textId="77777777" w:rsidR="008D5410" w:rsidRPr="006A0ECF" w:rsidRDefault="008D5410" w:rsidP="007C4327"/>
    <w:p w14:paraId="1A4817E4" w14:textId="7464D58D" w:rsidR="003475E1" w:rsidRPr="006A0ECF" w:rsidRDefault="007C4327" w:rsidP="007C4327">
      <w:pPr>
        <w:pStyle w:val="ListParagraph"/>
        <w:numPr>
          <w:ilvl w:val="0"/>
          <w:numId w:val="5"/>
        </w:numPr>
      </w:pPr>
      <w:proofErr w:type="gramStart"/>
      <w:r w:rsidRPr="006A0ECF">
        <w:t>point</w:t>
      </w:r>
      <w:proofErr w:type="gramEnd"/>
      <w:r w:rsidRPr="006A0ECF">
        <w:t xml:space="preserve"> out that the i</w:t>
      </w:r>
      <w:r w:rsidR="003475E1" w:rsidRPr="006A0ECF">
        <w:t xml:space="preserve">mplementation of the right </w:t>
      </w:r>
      <w:r w:rsidR="005134D3" w:rsidRPr="006A0ECF">
        <w:t>of</w:t>
      </w:r>
      <w:r w:rsidR="003475E1" w:rsidRPr="006A0ECF">
        <w:t xml:space="preserve"> freedom of association in Ukraine does not totally comply with the country’s obligation according the </w:t>
      </w:r>
      <w:r w:rsidR="005134D3" w:rsidRPr="006A0ECF">
        <w:t>A</w:t>
      </w:r>
      <w:r w:rsidR="003475E1" w:rsidRPr="006A0ECF">
        <w:t xml:space="preserve">rticle 291 of AA as well as ILO </w:t>
      </w:r>
      <w:r w:rsidR="006309B1">
        <w:t>C</w:t>
      </w:r>
      <w:r w:rsidR="003475E1" w:rsidRPr="006309B1">
        <w:t>onventions 87 and 98. Trade unions in Ukraine are limited in the exercise of their rights due to the imperfect, blurre</w:t>
      </w:r>
      <w:r w:rsidR="003475E1" w:rsidRPr="006A0ECF">
        <w:t>d and arbitrarily interpreted legislation, ineffective social dialogue bodies and the non-adherence to principles of parity between parties. Moreover, trade union activists often face harassment and intimidation, including violence.</w:t>
      </w:r>
      <w:r w:rsidR="000938DE" w:rsidRPr="006A0ECF">
        <w:t xml:space="preserve"> In this regard, Ukraine should ensure effective social dialogue with employers</w:t>
      </w:r>
      <w:r w:rsidR="005134D3" w:rsidRPr="006A0ECF">
        <w:t>'</w:t>
      </w:r>
      <w:r w:rsidR="000938DE" w:rsidRPr="006A0ECF">
        <w:t xml:space="preserve"> organi</w:t>
      </w:r>
      <w:r w:rsidR="005134D3" w:rsidRPr="006A0ECF">
        <w:t>s</w:t>
      </w:r>
      <w:r w:rsidR="000938DE" w:rsidRPr="006A0ECF">
        <w:t>ations and trade unions</w:t>
      </w:r>
      <w:r w:rsidR="006A0ECF" w:rsidRPr="006A0ECF">
        <w:t>;</w:t>
      </w:r>
    </w:p>
    <w:p w14:paraId="5AC936C1" w14:textId="382D2521" w:rsidR="00794CEA" w:rsidRPr="006A0ECF" w:rsidRDefault="007C4327" w:rsidP="007C4327">
      <w:pPr>
        <w:pStyle w:val="ListParagraph"/>
        <w:numPr>
          <w:ilvl w:val="0"/>
          <w:numId w:val="5"/>
        </w:numPr>
      </w:pPr>
      <w:r w:rsidRPr="006A0ECF">
        <w:t>emphasi</w:t>
      </w:r>
      <w:r w:rsidR="005134D3" w:rsidRPr="006A0ECF">
        <w:t>s</w:t>
      </w:r>
      <w:r w:rsidRPr="006A0ECF">
        <w:t>e that t</w:t>
      </w:r>
      <w:r w:rsidR="00794CEA" w:rsidRPr="006A0ECF">
        <w:t xml:space="preserve">he </w:t>
      </w:r>
      <w:r w:rsidR="00112A6F">
        <w:t xml:space="preserve">Ukrainian </w:t>
      </w:r>
      <w:r w:rsidR="00794CEA" w:rsidRPr="00112A6F">
        <w:t xml:space="preserve">President demanded that a new labour code be prepared by the beginning of next year, dismissing the draft labour code that had already been voted </w:t>
      </w:r>
      <w:r w:rsidR="005134D3" w:rsidRPr="00112A6F">
        <w:t xml:space="preserve">on </w:t>
      </w:r>
      <w:r w:rsidR="00794CEA" w:rsidRPr="00112A6F">
        <w:t xml:space="preserve">in the Parliament, the one for which the ILO had provided expertise. Despite clear demands as well as </w:t>
      </w:r>
      <w:r w:rsidR="00C23F46">
        <w:t>the state's own obligation</w:t>
      </w:r>
      <w:r w:rsidRPr="006A0ECF">
        <w:t>, the</w:t>
      </w:r>
      <w:r w:rsidR="00794CEA" w:rsidRPr="006A0ECF">
        <w:t xml:space="preserve"> trade unions </w:t>
      </w:r>
      <w:proofErr w:type="gramStart"/>
      <w:r w:rsidR="00794CEA" w:rsidRPr="006A0ECF">
        <w:t>have no involvement</w:t>
      </w:r>
      <w:proofErr w:type="gramEnd"/>
      <w:r w:rsidR="00794CEA" w:rsidRPr="006A0ECF">
        <w:t xml:space="preserve"> whatsoever in this process. Any changes or new pieces of labour legislation </w:t>
      </w:r>
      <w:proofErr w:type="gramStart"/>
      <w:r w:rsidR="00794CEA" w:rsidRPr="006A0ECF">
        <w:t>should be developed</w:t>
      </w:r>
      <w:proofErr w:type="gramEnd"/>
      <w:r w:rsidR="00794CEA" w:rsidRPr="006A0ECF">
        <w:t xml:space="preserve"> in consultation with the </w:t>
      </w:r>
      <w:r w:rsidR="00794CEA" w:rsidRPr="006A0ECF">
        <w:lastRenderedPageBreak/>
        <w:t>social partners. The government should also seek technical assistance from the ILO to make sure that the legislation fully respects the international obligations of the country;</w:t>
      </w:r>
    </w:p>
    <w:p w14:paraId="74467B67" w14:textId="77777777" w:rsidR="00794CEA" w:rsidRPr="006309B1" w:rsidRDefault="007C4327" w:rsidP="007C4327">
      <w:pPr>
        <w:pStyle w:val="ListParagraph"/>
        <w:numPr>
          <w:ilvl w:val="0"/>
          <w:numId w:val="5"/>
        </w:numPr>
      </w:pPr>
      <w:proofErr w:type="gramStart"/>
      <w:r w:rsidRPr="00112A6F">
        <w:t>underline</w:t>
      </w:r>
      <w:proofErr w:type="gramEnd"/>
      <w:r w:rsidRPr="00112A6F">
        <w:t xml:space="preserve"> that n</w:t>
      </w:r>
      <w:r w:rsidR="00794CEA" w:rsidRPr="00112A6F">
        <w:t>on-payment of wages is a serious problem in Ukraine; it amounts to a theft of workers</w:t>
      </w:r>
      <w:r w:rsidR="008A2255" w:rsidRPr="00B42894">
        <w:t>'</w:t>
      </w:r>
      <w:r w:rsidR="00794CEA" w:rsidRPr="006A0ECF">
        <w:t xml:space="preserve"> remuneration and is a violation of international conventions. Ukrainian authorities must address the systemic wage arrears in line with the ratified ILO Convention 95 </w:t>
      </w:r>
      <w:r w:rsidR="005134D3" w:rsidRPr="006A0ECF">
        <w:t xml:space="preserve">on </w:t>
      </w:r>
      <w:r w:rsidR="00794CEA" w:rsidRPr="006309B1">
        <w:t>“Protection of Wages”;</w:t>
      </w:r>
    </w:p>
    <w:p w14:paraId="4EF910D5" w14:textId="36F62560" w:rsidR="00794CEA" w:rsidRPr="00112A6F" w:rsidRDefault="007C4327" w:rsidP="007C4327">
      <w:pPr>
        <w:pStyle w:val="ListParagraph"/>
        <w:numPr>
          <w:ilvl w:val="0"/>
          <w:numId w:val="5"/>
        </w:numPr>
      </w:pPr>
      <w:proofErr w:type="gramStart"/>
      <w:r w:rsidRPr="006A0ECF">
        <w:t>point</w:t>
      </w:r>
      <w:proofErr w:type="gramEnd"/>
      <w:r w:rsidRPr="006A0ECF">
        <w:t xml:space="preserve"> out that f</w:t>
      </w:r>
      <w:r w:rsidR="00794CEA" w:rsidRPr="006A0ECF">
        <w:t xml:space="preserve">reedom of association and the right to collective bargaining are still not given sufficient attention by the government. Ukrainian authorities must address the systemic violation of  ILO Convention 87 </w:t>
      </w:r>
      <w:r w:rsidR="005134D3" w:rsidRPr="006A0ECF">
        <w:t xml:space="preserve">on </w:t>
      </w:r>
      <w:r w:rsidR="00794CEA" w:rsidRPr="006A0ECF">
        <w:t xml:space="preserve">“Freedom of Association and Protection of the Right to Organise” and </w:t>
      </w:r>
      <w:r w:rsidR="00112A6F" w:rsidRPr="00DB1A03">
        <w:t>Convention</w:t>
      </w:r>
      <w:r w:rsidR="00112A6F">
        <w:t xml:space="preserve"> </w:t>
      </w:r>
      <w:r w:rsidR="00794CEA" w:rsidRPr="00112A6F">
        <w:t xml:space="preserve">98 </w:t>
      </w:r>
      <w:r w:rsidR="005134D3" w:rsidRPr="00112A6F">
        <w:t xml:space="preserve">on the </w:t>
      </w:r>
      <w:r w:rsidR="00794CEA" w:rsidRPr="00112A6F">
        <w:t>“Right to Organise and Collective Bargaining”;</w:t>
      </w:r>
    </w:p>
    <w:p w14:paraId="4407A34E" w14:textId="1756B27F" w:rsidR="008D5410" w:rsidRPr="00112A6F" w:rsidRDefault="007C4327" w:rsidP="007C4327">
      <w:pPr>
        <w:pStyle w:val="ListParagraph"/>
        <w:numPr>
          <w:ilvl w:val="0"/>
          <w:numId w:val="5"/>
        </w:numPr>
      </w:pPr>
      <w:proofErr w:type="gramStart"/>
      <w:r w:rsidRPr="006309B1">
        <w:t>note</w:t>
      </w:r>
      <w:proofErr w:type="gramEnd"/>
      <w:r w:rsidRPr="006309B1">
        <w:t xml:space="preserve"> that t</w:t>
      </w:r>
      <w:r w:rsidR="00794CEA" w:rsidRPr="006309B1">
        <w:t xml:space="preserve">he limited potential of labour inspection often does not enable workers to protect their labour rights and </w:t>
      </w:r>
      <w:r w:rsidR="00794CEA" w:rsidRPr="006A0ECF">
        <w:t xml:space="preserve">realise their interests. The full mandate and authority of labour inspection in line with ILO </w:t>
      </w:r>
      <w:r w:rsidR="00112A6F">
        <w:t>C</w:t>
      </w:r>
      <w:r w:rsidR="00794CEA" w:rsidRPr="00112A6F">
        <w:t xml:space="preserve">onvention 81 </w:t>
      </w:r>
      <w:r w:rsidR="008A2255" w:rsidRPr="00112A6F">
        <w:t xml:space="preserve">on </w:t>
      </w:r>
      <w:r w:rsidR="00794CEA" w:rsidRPr="00112A6F">
        <w:t xml:space="preserve">“Labour inspection” </w:t>
      </w:r>
      <w:proofErr w:type="gramStart"/>
      <w:r w:rsidR="00794CEA" w:rsidRPr="00112A6F">
        <w:t>should be restored</w:t>
      </w:r>
      <w:proofErr w:type="gramEnd"/>
      <w:r w:rsidR="00794CEA" w:rsidRPr="00112A6F">
        <w:t xml:space="preserve">. Informal employment as well as the deregulation of monitoring and supervisory mechanisms lead to an </w:t>
      </w:r>
      <w:r w:rsidR="00794CEA" w:rsidRPr="006309B1">
        <w:t>increase in work accidents, including fatalities. Preventive measures should be strengthened in line with the European Framework Directive o</w:t>
      </w:r>
      <w:r w:rsidR="00112A6F">
        <w:t>n</w:t>
      </w:r>
      <w:r w:rsidR="00794CEA" w:rsidRPr="00112A6F">
        <w:t xml:space="preserve"> Safety and Health at Work (89/391 EEC). Particular attention should  be paid to the situation in the mining industry, in line with ratified ILO Convention 176</w:t>
      </w:r>
      <w:r w:rsidR="006309B1">
        <w:t xml:space="preserve">, the </w:t>
      </w:r>
      <w:r w:rsidR="00794CEA" w:rsidRPr="00112A6F">
        <w:t>“Safety and Health in Mines Convention”;</w:t>
      </w:r>
    </w:p>
    <w:p w14:paraId="7410BEB3" w14:textId="78E2CDD9" w:rsidR="003475E1" w:rsidRPr="006A0ECF" w:rsidRDefault="007C4327" w:rsidP="007C4327">
      <w:pPr>
        <w:pStyle w:val="ListParagraph"/>
        <w:numPr>
          <w:ilvl w:val="0"/>
          <w:numId w:val="5"/>
        </w:numPr>
      </w:pPr>
      <w:proofErr w:type="gramStart"/>
      <w:r w:rsidRPr="006309B1">
        <w:t>stress</w:t>
      </w:r>
      <w:proofErr w:type="gramEnd"/>
      <w:r w:rsidRPr="006309B1">
        <w:t xml:space="preserve"> that </w:t>
      </w:r>
      <w:r w:rsidR="0068123E" w:rsidRPr="006309B1">
        <w:t xml:space="preserve">the </w:t>
      </w:r>
      <w:r w:rsidR="003475E1" w:rsidRPr="006309B1">
        <w:t xml:space="preserve">Ukrainian labour market faces serious challenges as labour migration flows to EU countries </w:t>
      </w:r>
      <w:r w:rsidR="005C2394" w:rsidRPr="006A0ECF">
        <w:t xml:space="preserve">are constantly </w:t>
      </w:r>
      <w:r w:rsidR="003475E1" w:rsidRPr="006A0ECF">
        <w:t>increasing. Short</w:t>
      </w:r>
      <w:r w:rsidR="005C2394" w:rsidRPr="006A0ECF">
        <w:t>-</w:t>
      </w:r>
      <w:r w:rsidR="003475E1" w:rsidRPr="006A0ECF">
        <w:t>term positive achievements</w:t>
      </w:r>
      <w:r w:rsidR="008A2255" w:rsidRPr="006A0ECF">
        <w:t>,</w:t>
      </w:r>
      <w:r w:rsidR="003475E1" w:rsidRPr="006A0ECF">
        <w:t xml:space="preserve"> </w:t>
      </w:r>
      <w:r w:rsidR="005C2394" w:rsidRPr="006A0ECF">
        <w:t xml:space="preserve">such as reducing </w:t>
      </w:r>
      <w:r w:rsidR="003475E1" w:rsidRPr="006A0ECF">
        <w:t>unemployment and increasing salaries</w:t>
      </w:r>
      <w:r w:rsidR="008A2255" w:rsidRPr="006A0ECF">
        <w:t>,</w:t>
      </w:r>
      <w:r w:rsidR="003475E1" w:rsidRPr="006A0ECF">
        <w:t xml:space="preserve"> are </w:t>
      </w:r>
      <w:r w:rsidR="005C2394" w:rsidRPr="006A0ECF">
        <w:t xml:space="preserve">coming up against </w:t>
      </w:r>
      <w:r w:rsidR="003475E1" w:rsidRPr="006A0ECF">
        <w:t>unpredictable long</w:t>
      </w:r>
      <w:r w:rsidR="005C2394" w:rsidRPr="006A0ECF">
        <w:t>-</w:t>
      </w:r>
      <w:r w:rsidR="003475E1" w:rsidRPr="006A0ECF">
        <w:t xml:space="preserve">term threats not only </w:t>
      </w:r>
      <w:r w:rsidR="005C2394" w:rsidRPr="006A0ECF">
        <w:t xml:space="preserve">to </w:t>
      </w:r>
      <w:r w:rsidR="003475E1" w:rsidRPr="006A0ECF">
        <w:t xml:space="preserve">international trade but </w:t>
      </w:r>
      <w:r w:rsidR="00112A6F">
        <w:t xml:space="preserve">also </w:t>
      </w:r>
      <w:r w:rsidR="005C2394" w:rsidRPr="00112A6F">
        <w:t xml:space="preserve">to </w:t>
      </w:r>
      <w:r w:rsidR="003475E1" w:rsidRPr="00112A6F">
        <w:t xml:space="preserve">the </w:t>
      </w:r>
      <w:r w:rsidR="008A2255" w:rsidRPr="00112A6F">
        <w:t xml:space="preserve">Ukrainian </w:t>
      </w:r>
      <w:r w:rsidR="003475E1" w:rsidRPr="00112A6F">
        <w:t>economy</w:t>
      </w:r>
      <w:r w:rsidR="006A0ECF" w:rsidRPr="006A0ECF">
        <w:t>;</w:t>
      </w:r>
    </w:p>
    <w:p w14:paraId="4170D14A" w14:textId="3DEA9236" w:rsidR="006A6F0C" w:rsidRPr="006C1F6A" w:rsidRDefault="007C4327" w:rsidP="007C4327">
      <w:pPr>
        <w:pStyle w:val="ListParagraph"/>
        <w:numPr>
          <w:ilvl w:val="0"/>
          <w:numId w:val="5"/>
        </w:numPr>
        <w:shd w:val="clear" w:color="auto" w:fill="FFFFFF"/>
      </w:pPr>
      <w:proofErr w:type="gramStart"/>
      <w:r w:rsidRPr="00112A6F">
        <w:t>point</w:t>
      </w:r>
      <w:proofErr w:type="gramEnd"/>
      <w:r w:rsidRPr="00112A6F">
        <w:t xml:space="preserve"> out that t</w:t>
      </w:r>
      <w:r w:rsidR="003475E1" w:rsidRPr="00112A6F">
        <w:t xml:space="preserve">he positive measures </w:t>
      </w:r>
      <w:r w:rsidR="005C2394" w:rsidRPr="00112A6F">
        <w:t xml:space="preserve">to </w:t>
      </w:r>
      <w:r w:rsidR="003475E1" w:rsidRPr="00112A6F">
        <w:t>eliminat</w:t>
      </w:r>
      <w:r w:rsidR="005C2394" w:rsidRPr="00112A6F">
        <w:t>e</w:t>
      </w:r>
      <w:r w:rsidR="003475E1" w:rsidRPr="00112A6F">
        <w:t xml:space="preserve"> gender</w:t>
      </w:r>
      <w:r w:rsidR="005C2394" w:rsidRPr="00112A6F">
        <w:t>-</w:t>
      </w:r>
      <w:r w:rsidR="003475E1" w:rsidRPr="00112A6F">
        <w:t xml:space="preserve">related </w:t>
      </w:r>
      <w:r w:rsidR="005C2394" w:rsidRPr="00112A6F">
        <w:t>restrictions on</w:t>
      </w:r>
      <w:r w:rsidR="003475E1" w:rsidRPr="00112A6F">
        <w:t xml:space="preserve"> employment rights </w:t>
      </w:r>
      <w:r w:rsidR="003475E1" w:rsidRPr="006A0ECF">
        <w:t xml:space="preserve">maintained in the list of specific sectors </w:t>
      </w:r>
      <w:r w:rsidR="003475E1" w:rsidRPr="006309B1">
        <w:t xml:space="preserve">and specific works (Ministry of Health act #256) did not </w:t>
      </w:r>
      <w:r w:rsidR="005C2394" w:rsidRPr="006309B1">
        <w:t xml:space="preserve">contribute </w:t>
      </w:r>
      <w:r w:rsidR="0068123E" w:rsidRPr="006309B1">
        <w:t xml:space="preserve">at all </w:t>
      </w:r>
      <w:r w:rsidR="005C2394" w:rsidRPr="006309B1">
        <w:t xml:space="preserve">to improving </w:t>
      </w:r>
      <w:r w:rsidR="003475E1" w:rsidRPr="006309B1">
        <w:t xml:space="preserve">working conditions in </w:t>
      </w:r>
      <w:r w:rsidR="005C2394" w:rsidRPr="006309B1">
        <w:t xml:space="preserve">the </w:t>
      </w:r>
      <w:r w:rsidR="003475E1" w:rsidRPr="006309B1">
        <w:t xml:space="preserve">mentioned sectors and list of works. </w:t>
      </w:r>
      <w:r w:rsidR="005C2394" w:rsidRPr="006C1F6A">
        <w:t xml:space="preserve">The </w:t>
      </w:r>
      <w:r w:rsidR="003475E1" w:rsidRPr="006C1F6A">
        <w:t xml:space="preserve">health (including reproductive) of men and women is </w:t>
      </w:r>
      <w:r w:rsidR="005C2394" w:rsidRPr="006C1F6A">
        <w:t xml:space="preserve">still </w:t>
      </w:r>
      <w:r w:rsidR="003475E1" w:rsidRPr="006C1F6A">
        <w:t>under threat there</w:t>
      </w:r>
      <w:r w:rsidR="005C2394" w:rsidRPr="006C1F6A">
        <w:t>,</w:t>
      </w:r>
      <w:r w:rsidR="003475E1" w:rsidRPr="006C1F6A">
        <w:t xml:space="preserve"> with no mechanisms </w:t>
      </w:r>
      <w:r w:rsidR="005C2394" w:rsidRPr="006C1F6A">
        <w:t xml:space="preserve">to minimise the influence </w:t>
      </w:r>
      <w:r w:rsidR="003475E1" w:rsidRPr="006C1F6A">
        <w:t>of dangerous factors</w:t>
      </w:r>
      <w:r w:rsidR="006A0ECF" w:rsidRPr="006C1F6A">
        <w:t>;</w:t>
      </w:r>
    </w:p>
    <w:p w14:paraId="2019CBE4" w14:textId="3E8B39C1" w:rsidR="006A6F0C" w:rsidRPr="00112A6F" w:rsidRDefault="007C4327" w:rsidP="007C4327">
      <w:pPr>
        <w:pStyle w:val="ListParagraph"/>
        <w:numPr>
          <w:ilvl w:val="0"/>
          <w:numId w:val="5"/>
        </w:numPr>
        <w:shd w:val="clear" w:color="auto" w:fill="FFFFFF"/>
      </w:pPr>
      <w:r w:rsidRPr="006A0ECF">
        <w:t xml:space="preserve">call for </w:t>
      </w:r>
      <w:r w:rsidR="006A6F0C" w:rsidRPr="006A0ECF">
        <w:t xml:space="preserve">Ukraine's compliance with Article 136, paragraph 2, "Road, rail and inland waterway transport" of the Association Agreement with a view to </w:t>
      </w:r>
      <w:r w:rsidR="00112A6F">
        <w:t xml:space="preserve">ensuring </w:t>
      </w:r>
      <w:r w:rsidR="006A6F0C" w:rsidRPr="00112A6F">
        <w:t>practical implementation of the liberali</w:t>
      </w:r>
      <w:r w:rsidR="005C2394" w:rsidRPr="00112A6F">
        <w:t>s</w:t>
      </w:r>
      <w:r w:rsidR="006A6F0C" w:rsidRPr="00112A6F">
        <w:t xml:space="preserve">ation of transportation, such as investment in infrastructure, which will ensure the free movement of goods and </w:t>
      </w:r>
      <w:r w:rsidR="00112A6F">
        <w:t xml:space="preserve">maintain </w:t>
      </w:r>
      <w:r w:rsidR="006A6F0C" w:rsidRPr="00112A6F">
        <w:t>jobs for workers in the automotive industry</w:t>
      </w:r>
      <w:r w:rsidR="006A0ECF" w:rsidRPr="00112A6F">
        <w:t>;</w:t>
      </w:r>
    </w:p>
    <w:p w14:paraId="5089DB83" w14:textId="77777777" w:rsidR="00B42894" w:rsidRPr="00B42894" w:rsidRDefault="007C4327" w:rsidP="00B42894">
      <w:pPr>
        <w:pStyle w:val="ListParagraph"/>
        <w:numPr>
          <w:ilvl w:val="0"/>
          <w:numId w:val="5"/>
        </w:numPr>
      </w:pPr>
      <w:proofErr w:type="gramStart"/>
      <w:r w:rsidRPr="006309B1">
        <w:t>note</w:t>
      </w:r>
      <w:proofErr w:type="gramEnd"/>
      <w:r w:rsidRPr="006309B1">
        <w:t xml:space="preserve"> that n</w:t>
      </w:r>
      <w:r w:rsidR="006A6F0C" w:rsidRPr="006309B1">
        <w:t xml:space="preserve">on-tariff barriers are still playing the key role in </w:t>
      </w:r>
      <w:r w:rsidR="005C2394" w:rsidRPr="006309B1">
        <w:t xml:space="preserve">the </w:t>
      </w:r>
      <w:r w:rsidR="006A6F0C" w:rsidRPr="006309B1">
        <w:t xml:space="preserve">sustainable development of UA-EU trade activity. Since 2014, some progress </w:t>
      </w:r>
      <w:proofErr w:type="gramStart"/>
      <w:r w:rsidR="006A6F0C" w:rsidRPr="006309B1">
        <w:t>has been achieved</w:t>
      </w:r>
      <w:proofErr w:type="gramEnd"/>
      <w:r w:rsidR="006A6F0C" w:rsidRPr="006309B1">
        <w:t xml:space="preserve"> in reforming </w:t>
      </w:r>
      <w:r w:rsidR="005C2394" w:rsidRPr="006309B1">
        <w:t xml:space="preserve">the </w:t>
      </w:r>
      <w:r w:rsidR="006A6F0C" w:rsidRPr="006309B1">
        <w:t xml:space="preserve">food safety control system at the central state level. </w:t>
      </w:r>
      <w:proofErr w:type="gramStart"/>
      <w:r w:rsidR="006A6F0C" w:rsidRPr="006309B1">
        <w:t>But</w:t>
      </w:r>
      <w:proofErr w:type="gramEnd"/>
      <w:r w:rsidR="006A6F0C" w:rsidRPr="006309B1">
        <w:t xml:space="preserve"> </w:t>
      </w:r>
      <w:r w:rsidR="005C2394" w:rsidRPr="006C1F6A">
        <w:t xml:space="preserve">the </w:t>
      </w:r>
      <w:r w:rsidR="006A6F0C" w:rsidRPr="006C1F6A">
        <w:t xml:space="preserve">routine control activity of state auditors remains </w:t>
      </w:r>
      <w:r w:rsidR="005C2394" w:rsidRPr="006C1F6A">
        <w:t xml:space="preserve">essentially </w:t>
      </w:r>
      <w:r w:rsidR="006A6F0C" w:rsidRPr="006C1F6A">
        <w:t xml:space="preserve">corrupt and thus ineffective. </w:t>
      </w:r>
      <w:r w:rsidR="00B42894" w:rsidRPr="00B42894">
        <w:t xml:space="preserve">Development of market control institutions is limited due to lack of financing and investments. </w:t>
      </w:r>
      <w:r w:rsidR="006A6F0C" w:rsidRPr="006A0ECF">
        <w:t xml:space="preserve">To improve the situation, </w:t>
      </w:r>
      <w:r w:rsidR="005C2394" w:rsidRPr="006A0ECF">
        <w:t xml:space="preserve">close </w:t>
      </w:r>
      <w:r w:rsidR="006A6F0C" w:rsidRPr="006A0ECF">
        <w:t xml:space="preserve">business </w:t>
      </w:r>
      <w:r w:rsidR="00112A6F">
        <w:t>ties</w:t>
      </w:r>
      <w:r w:rsidR="00112A6F" w:rsidRPr="006A0ECF">
        <w:t xml:space="preserve"> </w:t>
      </w:r>
      <w:r w:rsidR="005C2394" w:rsidRPr="00112A6F">
        <w:t xml:space="preserve">between </w:t>
      </w:r>
      <w:r w:rsidR="006A6F0C" w:rsidRPr="00112A6F">
        <w:t xml:space="preserve">Ukrainian and </w:t>
      </w:r>
      <w:proofErr w:type="gramStart"/>
      <w:r w:rsidR="006A6F0C" w:rsidRPr="00112A6F">
        <w:t>European food safety certification systems</w:t>
      </w:r>
      <w:proofErr w:type="gramEnd"/>
      <w:r w:rsidR="006A6F0C" w:rsidRPr="00112A6F">
        <w:t xml:space="preserve"> are to be established. </w:t>
      </w:r>
      <w:r w:rsidR="00B42894" w:rsidRPr="00B42894">
        <w:t>Ukrainian producers that meet international standards and adopt good practices deserve to be certified.</w:t>
      </w:r>
    </w:p>
    <w:p w14:paraId="2765C627" w14:textId="2A0D051C" w:rsidR="008D5410" w:rsidRPr="006309B1" w:rsidRDefault="008D5410" w:rsidP="00B42894">
      <w:pPr>
        <w:pStyle w:val="ListParagraph"/>
        <w:shd w:val="clear" w:color="auto" w:fill="FFFFFF"/>
      </w:pPr>
    </w:p>
    <w:p w14:paraId="066F87F5" w14:textId="72B81A1D" w:rsidR="008D5410" w:rsidRPr="00112A6F" w:rsidRDefault="008D5410" w:rsidP="007C4327">
      <w:r w:rsidRPr="006309B1">
        <w:t xml:space="preserve">With regard to the </w:t>
      </w:r>
      <w:r w:rsidRPr="006309B1">
        <w:rPr>
          <w:b/>
        </w:rPr>
        <w:t>environment</w:t>
      </w:r>
      <w:r w:rsidR="007C4327" w:rsidRPr="006309B1">
        <w:rPr>
          <w:b/>
        </w:rPr>
        <w:t xml:space="preserve">, </w:t>
      </w:r>
      <w:r w:rsidR="007C4327" w:rsidRPr="006309B1">
        <w:t xml:space="preserve">the DAG </w:t>
      </w:r>
      <w:r w:rsidR="00112A6F">
        <w:t>m</w:t>
      </w:r>
      <w:r w:rsidR="007C4327" w:rsidRPr="00112A6F">
        <w:t>embers</w:t>
      </w:r>
      <w:r w:rsidRPr="00112A6F">
        <w:t>:</w:t>
      </w:r>
    </w:p>
    <w:p w14:paraId="7FBF87E9" w14:textId="77777777" w:rsidR="008D5410" w:rsidRPr="006309B1" w:rsidRDefault="008D5410" w:rsidP="007C4327"/>
    <w:p w14:paraId="71CDE18A" w14:textId="77777777" w:rsidR="008D5410" w:rsidRPr="006C1F6A" w:rsidRDefault="00A46589" w:rsidP="007C4327">
      <w:pPr>
        <w:pStyle w:val="ListParagraph"/>
        <w:numPr>
          <w:ilvl w:val="0"/>
          <w:numId w:val="5"/>
        </w:numPr>
      </w:pPr>
      <w:proofErr w:type="gramStart"/>
      <w:r w:rsidRPr="006309B1">
        <w:t>recognise</w:t>
      </w:r>
      <w:proofErr w:type="gramEnd"/>
      <w:r w:rsidRPr="006309B1">
        <w:t xml:space="preserve"> the adoption by the Parties of a schedule to align SPS and animal welfare legislation, but notes that several deadlines established in the document regarding animal welfare have not been respected</w:t>
      </w:r>
      <w:r w:rsidRPr="006C1F6A">
        <w:t>. The EU DAG calls on Ukraine to adopt its legislation to approximate the EU's animal welfare acquis as soon as possible and calls on Ukraine to shorten the transition periods planned in this legislation to maximum 2022;</w:t>
      </w:r>
    </w:p>
    <w:p w14:paraId="02525A8E" w14:textId="11B1FF21" w:rsidR="006A6F0C" w:rsidRPr="002A4EB7" w:rsidRDefault="006A6F0C" w:rsidP="007C4327">
      <w:pPr>
        <w:pStyle w:val="ListParagraph"/>
        <w:numPr>
          <w:ilvl w:val="0"/>
          <w:numId w:val="5"/>
        </w:numPr>
      </w:pPr>
      <w:r w:rsidRPr="006C1F6A">
        <w:t xml:space="preserve">welcome the approval of the State Environmental Strategy of Ukraine till 2030 and elaboration of the National Action Plan </w:t>
      </w:r>
      <w:r w:rsidR="002A4EB7">
        <w:t xml:space="preserve">to </w:t>
      </w:r>
      <w:r w:rsidRPr="002A4EB7">
        <w:t>implement</w:t>
      </w:r>
      <w:r w:rsidR="002A4EB7">
        <w:t xml:space="preserve"> it</w:t>
      </w:r>
      <w:r w:rsidR="005C2394" w:rsidRPr="002A4EB7">
        <w:t>;</w:t>
      </w:r>
      <w:r w:rsidRPr="002A4EB7">
        <w:t xml:space="preserve"> </w:t>
      </w:r>
    </w:p>
    <w:p w14:paraId="2C68B0F6" w14:textId="33D53F79" w:rsidR="006A6F0C" w:rsidRPr="002A4EB7" w:rsidRDefault="006A6F0C" w:rsidP="007C4327">
      <w:pPr>
        <w:pStyle w:val="ListParagraph"/>
        <w:numPr>
          <w:ilvl w:val="0"/>
          <w:numId w:val="5"/>
        </w:numPr>
      </w:pPr>
      <w:r w:rsidRPr="006309B1">
        <w:t xml:space="preserve">call for more effective </w:t>
      </w:r>
      <w:r w:rsidR="006C1F6A">
        <w:t>alignment</w:t>
      </w:r>
      <w:r w:rsidR="006C1F6A" w:rsidRPr="006309B1">
        <w:t xml:space="preserve"> </w:t>
      </w:r>
      <w:r w:rsidR="006C1F6A">
        <w:t xml:space="preserve">with </w:t>
      </w:r>
      <w:r w:rsidRPr="006309B1">
        <w:t xml:space="preserve">the 29 EU legal acts in the field of environment with special attention </w:t>
      </w:r>
      <w:r w:rsidR="005C2394" w:rsidRPr="006309B1">
        <w:t xml:space="preserve">paid </w:t>
      </w:r>
      <w:r w:rsidRPr="006309B1">
        <w:t xml:space="preserve">to the areas with insufficient progress, in </w:t>
      </w:r>
      <w:r w:rsidRPr="006C1F6A">
        <w:t xml:space="preserve">particular industrial pollution and waste management,  air quality, nature protection, </w:t>
      </w:r>
      <w:r w:rsidR="002A4EB7">
        <w:t xml:space="preserve">and the </w:t>
      </w:r>
      <w:r w:rsidRPr="002A4EB7">
        <w:t>state environmental control system</w:t>
      </w:r>
      <w:r w:rsidR="005C2394" w:rsidRPr="002A4EB7">
        <w:t>;</w:t>
      </w:r>
      <w:r w:rsidRPr="002A4EB7">
        <w:t xml:space="preserve"> </w:t>
      </w:r>
    </w:p>
    <w:p w14:paraId="475989C3" w14:textId="280A0160" w:rsidR="006A6F0C" w:rsidRPr="002A4EB7" w:rsidRDefault="006A6F0C" w:rsidP="007C4327">
      <w:pPr>
        <w:pStyle w:val="ListParagraph"/>
        <w:numPr>
          <w:ilvl w:val="0"/>
          <w:numId w:val="5"/>
        </w:numPr>
      </w:pPr>
      <w:r w:rsidRPr="002A4EB7">
        <w:t xml:space="preserve">call upon the </w:t>
      </w:r>
      <w:r w:rsidR="002A4EB7">
        <w:t xml:space="preserve">Ukrainian </w:t>
      </w:r>
      <w:r w:rsidRPr="002A4EB7">
        <w:t xml:space="preserve">Parliament to approve two important laws already adopted </w:t>
      </w:r>
      <w:r w:rsidR="005C2394" w:rsidRPr="002A4EB7">
        <w:t xml:space="preserve">at </w:t>
      </w:r>
      <w:r w:rsidRPr="002A4EB7">
        <w:t>the first reading – on monitoring, reporting and verification of greenhouse gases emissions and on substances that deplete the ozone layer and fluorinated greenhouse gases</w:t>
      </w:r>
      <w:r w:rsidR="005C2394" w:rsidRPr="002A4EB7">
        <w:t>;</w:t>
      </w:r>
      <w:r w:rsidRPr="002A4EB7">
        <w:t xml:space="preserve"> </w:t>
      </w:r>
    </w:p>
    <w:p w14:paraId="5106D7C1" w14:textId="42B30276" w:rsidR="006A6F0C" w:rsidRPr="002A4EB7" w:rsidRDefault="006A6F0C" w:rsidP="007C4327">
      <w:pPr>
        <w:pStyle w:val="ListParagraph"/>
        <w:numPr>
          <w:ilvl w:val="0"/>
          <w:numId w:val="5"/>
        </w:numPr>
      </w:pPr>
      <w:r w:rsidRPr="002A4EB7">
        <w:t>call on the Association Council to make a decision to update and amend Annex XXX and Annex XXXI to the Association Agreement, in particular on environmental liability issues, waste transportation, registration, e</w:t>
      </w:r>
      <w:r w:rsidRPr="006309B1">
        <w:t>valuation, authori</w:t>
      </w:r>
      <w:r w:rsidR="005C2394" w:rsidRPr="006309B1">
        <w:t>s</w:t>
      </w:r>
      <w:r w:rsidRPr="006309B1">
        <w:t xml:space="preserve">ation and restriction of chemicals (REACH), plastic products, </w:t>
      </w:r>
      <w:r w:rsidR="002A4EB7">
        <w:t xml:space="preserve">and </w:t>
      </w:r>
      <w:r w:rsidRPr="002A4EB7">
        <w:t>animal welfare</w:t>
      </w:r>
      <w:r w:rsidR="005C2394" w:rsidRPr="002A4EB7">
        <w:t>;</w:t>
      </w:r>
    </w:p>
    <w:p w14:paraId="0E8FDFC2" w14:textId="483CC8A5" w:rsidR="00CC179E" w:rsidRPr="006A0ECF" w:rsidRDefault="007C4327" w:rsidP="007C4327">
      <w:pPr>
        <w:pStyle w:val="ListParagraph"/>
        <w:numPr>
          <w:ilvl w:val="0"/>
          <w:numId w:val="5"/>
        </w:numPr>
      </w:pPr>
      <w:proofErr w:type="gramStart"/>
      <w:r w:rsidRPr="006309B1">
        <w:t>point</w:t>
      </w:r>
      <w:proofErr w:type="gramEnd"/>
      <w:r w:rsidRPr="006309B1">
        <w:t xml:space="preserve"> out that a</w:t>
      </w:r>
      <w:r w:rsidR="00CC179E" w:rsidRPr="006309B1">
        <w:t>ccording to the Association Agreement</w:t>
      </w:r>
      <w:r w:rsidR="005C2394" w:rsidRPr="006309B1">
        <w:t>,</w:t>
      </w:r>
      <w:r w:rsidR="00CC179E" w:rsidRPr="006309B1">
        <w:t xml:space="preserve"> the state may provide aid at the level of 40% of the appropriate expenses to Ukrainian producers for moderni</w:t>
      </w:r>
      <w:r w:rsidR="005C2394" w:rsidRPr="006C1F6A">
        <w:t>s</w:t>
      </w:r>
      <w:r w:rsidR="00CC179E" w:rsidRPr="006C1F6A">
        <w:t xml:space="preserve">ation </w:t>
      </w:r>
      <w:r w:rsidR="002A4EB7">
        <w:t xml:space="preserve">in order </w:t>
      </w:r>
      <w:r w:rsidR="00CC179E" w:rsidRPr="002A4EB7">
        <w:t xml:space="preserve">to move to the new European environmental standards. The participants stress the need to introduce the </w:t>
      </w:r>
      <w:r w:rsidR="00CC179E" w:rsidRPr="00611710">
        <w:t>instruments</w:t>
      </w:r>
      <w:r w:rsidR="00CC179E" w:rsidRPr="006A0ECF">
        <w:t xml:space="preserve"> and criteria </w:t>
      </w:r>
      <w:r w:rsidR="005C2394" w:rsidRPr="006A0ECF">
        <w:t xml:space="preserve">to determine the appropriateness of </w:t>
      </w:r>
      <w:r w:rsidR="00CC179E" w:rsidRPr="006A0ECF">
        <w:t>such aid</w:t>
      </w:r>
      <w:r w:rsidR="005C2394" w:rsidRPr="006A0ECF">
        <w:t>;</w:t>
      </w:r>
    </w:p>
    <w:p w14:paraId="4087C462" w14:textId="5B8B5340" w:rsidR="006A6F0C" w:rsidRPr="002A4EB7" w:rsidRDefault="006A6F0C" w:rsidP="007C4327">
      <w:pPr>
        <w:pStyle w:val="ListParagraph"/>
        <w:numPr>
          <w:ilvl w:val="0"/>
          <w:numId w:val="5"/>
        </w:numPr>
      </w:pPr>
      <w:r w:rsidRPr="006309B1">
        <w:t>welcome adoption of the new version of the</w:t>
      </w:r>
      <w:r w:rsidR="0068123E" w:rsidRPr="006309B1">
        <w:t xml:space="preserve"> Ukrainian</w:t>
      </w:r>
      <w:r w:rsidRPr="006309B1">
        <w:t xml:space="preserve"> Law “On Public Procurements”, which provides for more precise provisions on requirements for </w:t>
      </w:r>
      <w:r w:rsidR="002A4EB7">
        <w:t xml:space="preserve">the </w:t>
      </w:r>
      <w:r w:rsidRPr="002A4EB7">
        <w:t>environmental specifications of the procurement item and its lifecycle costs, and will significantly increase the demand for environmental goods and services in the public sector</w:t>
      </w:r>
      <w:r w:rsidR="00C055B4" w:rsidRPr="002A4EB7">
        <w:t>;</w:t>
      </w:r>
      <w:r w:rsidRPr="002A4EB7">
        <w:t xml:space="preserve">   </w:t>
      </w:r>
    </w:p>
    <w:p w14:paraId="3385B234" w14:textId="490265C7" w:rsidR="006A6F0C" w:rsidRPr="006C1F6A" w:rsidRDefault="006A6F0C" w:rsidP="007C4327">
      <w:pPr>
        <w:pStyle w:val="ListParagraph"/>
        <w:numPr>
          <w:ilvl w:val="0"/>
          <w:numId w:val="5"/>
        </w:numPr>
      </w:pPr>
      <w:proofErr w:type="gramStart"/>
      <w:r w:rsidRPr="006309B1">
        <w:t>point</w:t>
      </w:r>
      <w:proofErr w:type="gramEnd"/>
      <w:r w:rsidRPr="006309B1">
        <w:t xml:space="preserve"> out that the notion of environmental goods and the procedure </w:t>
      </w:r>
      <w:r w:rsidR="00C055B4" w:rsidRPr="006309B1">
        <w:t xml:space="preserve">for </w:t>
      </w:r>
      <w:r w:rsidRPr="006309B1">
        <w:t xml:space="preserve">their definition has to be in line with EU standards. This requires not only approval of the corresponding legislation, but also </w:t>
      </w:r>
      <w:r w:rsidRPr="006C1F6A">
        <w:t xml:space="preserve">methodology guides, recommendations, </w:t>
      </w:r>
      <w:r w:rsidR="00C055B4" w:rsidRPr="006C1F6A">
        <w:t xml:space="preserve">and </w:t>
      </w:r>
      <w:r w:rsidRPr="006C1F6A">
        <w:t>state monitoring of the correct use of the approved requirements</w:t>
      </w:r>
      <w:r w:rsidR="00C055B4" w:rsidRPr="006C1F6A">
        <w:t>;</w:t>
      </w:r>
      <w:r w:rsidRPr="006C1F6A">
        <w:t xml:space="preserve"> </w:t>
      </w:r>
    </w:p>
    <w:p w14:paraId="2B123D20" w14:textId="23BE8000" w:rsidR="006A6F0C" w:rsidRPr="006C1F6A" w:rsidRDefault="006A6F0C" w:rsidP="007C4327">
      <w:pPr>
        <w:pStyle w:val="ListParagraph"/>
        <w:numPr>
          <w:ilvl w:val="0"/>
          <w:numId w:val="5"/>
        </w:numPr>
      </w:pPr>
      <w:r w:rsidRPr="006C1F6A">
        <w:t xml:space="preserve">stress </w:t>
      </w:r>
      <w:r w:rsidR="00C055B4" w:rsidRPr="006C1F6A">
        <w:t xml:space="preserve">the </w:t>
      </w:r>
      <w:r w:rsidRPr="006C1F6A">
        <w:t xml:space="preserve">need to increase </w:t>
      </w:r>
      <w:r w:rsidR="00C055B4" w:rsidRPr="006C1F6A">
        <w:t xml:space="preserve">the </w:t>
      </w:r>
      <w:r w:rsidRPr="006C1F6A">
        <w:t xml:space="preserve">level of </w:t>
      </w:r>
      <w:r w:rsidR="00C055B4" w:rsidRPr="006C1F6A">
        <w:t xml:space="preserve">consumer and producer </w:t>
      </w:r>
      <w:r w:rsidRPr="006C1F6A">
        <w:t xml:space="preserve">awareness in Ukraine about the international systems of environmental certification and </w:t>
      </w:r>
      <w:proofErr w:type="spellStart"/>
      <w:r w:rsidRPr="006C1F6A">
        <w:t>ecolabelling</w:t>
      </w:r>
      <w:proofErr w:type="spellEnd"/>
      <w:r w:rsidRPr="006C1F6A">
        <w:t xml:space="preserve"> (including voluntary, non-state), their importance, principles and methods, in particular on certification of products of different categories</w:t>
      </w:r>
      <w:r w:rsidR="00C055B4" w:rsidRPr="006C1F6A">
        <w:t>;</w:t>
      </w:r>
      <w:r w:rsidRPr="006C1F6A">
        <w:t xml:space="preserve"> </w:t>
      </w:r>
    </w:p>
    <w:p w14:paraId="75BFABFE" w14:textId="139F2A93" w:rsidR="006A6F0C" w:rsidRPr="006A0ECF" w:rsidRDefault="006A6F0C" w:rsidP="007C4327">
      <w:pPr>
        <w:pStyle w:val="ListParagraph"/>
        <w:numPr>
          <w:ilvl w:val="0"/>
          <w:numId w:val="5"/>
        </w:numPr>
      </w:pPr>
      <w:r w:rsidRPr="00611710">
        <w:t>call for appropriate development of environmentally friendly products and services (green market)</w:t>
      </w:r>
      <w:r w:rsidR="00C055B4" w:rsidRPr="006A0ECF">
        <w:t>,</w:t>
      </w:r>
      <w:r w:rsidRPr="006A0ECF">
        <w:t xml:space="preserve"> with special attention paid to strengthening the cooperation of state bodies with organi</w:t>
      </w:r>
      <w:r w:rsidR="00C055B4" w:rsidRPr="006A0ECF">
        <w:t>s</w:t>
      </w:r>
      <w:r w:rsidRPr="006A0ECF">
        <w:t xml:space="preserve">ations involved in </w:t>
      </w:r>
      <w:r w:rsidR="00C055B4" w:rsidRPr="006A0ECF">
        <w:t xml:space="preserve">the </w:t>
      </w:r>
      <w:r w:rsidRPr="006A0ECF">
        <w:t>creation of the green market; creating checked and well-organi</w:t>
      </w:r>
      <w:r w:rsidR="00C055B4" w:rsidRPr="006A0ECF">
        <w:t>s</w:t>
      </w:r>
      <w:r w:rsidRPr="006A0ECF">
        <w:t xml:space="preserve">ed guides of environmentally friendly products and services; strengthening state control to avoid unfair competition </w:t>
      </w:r>
      <w:r w:rsidR="00C43C98" w:rsidRPr="006A0ECF">
        <w:t xml:space="preserve">through </w:t>
      </w:r>
      <w:r w:rsidRPr="006A0ECF">
        <w:t xml:space="preserve">consumer fraud </w:t>
      </w:r>
      <w:r w:rsidR="00C055B4" w:rsidRPr="006A0ECF">
        <w:t xml:space="preserve">by </w:t>
      </w:r>
      <w:r w:rsidRPr="006A0ECF">
        <w:t>provid</w:t>
      </w:r>
      <w:r w:rsidRPr="00611710">
        <w:t>ing unfair information about environmental specifications or advantages of pro</w:t>
      </w:r>
      <w:r w:rsidRPr="006A0ECF">
        <w:t>ducts or services</w:t>
      </w:r>
      <w:r w:rsidR="006A0ECF" w:rsidRPr="006A0ECF">
        <w:t>;</w:t>
      </w:r>
      <w:r w:rsidRPr="006A0ECF">
        <w:t xml:space="preserve"> </w:t>
      </w:r>
    </w:p>
    <w:p w14:paraId="55363864" w14:textId="5088276C" w:rsidR="006A6F0C" w:rsidRPr="006309B1" w:rsidRDefault="006A6F0C" w:rsidP="007C4327">
      <w:pPr>
        <w:pStyle w:val="ListParagraph"/>
        <w:numPr>
          <w:ilvl w:val="0"/>
          <w:numId w:val="5"/>
        </w:numPr>
        <w:rPr>
          <w:rFonts w:eastAsia="MS Mincho"/>
          <w:lang w:eastAsia="ja-JP"/>
        </w:rPr>
      </w:pPr>
      <w:proofErr w:type="gramStart"/>
      <w:r w:rsidRPr="006A0ECF">
        <w:rPr>
          <w:rFonts w:eastAsia="MS Mincho"/>
          <w:lang w:eastAsia="ja-JP"/>
        </w:rPr>
        <w:t>call</w:t>
      </w:r>
      <w:proofErr w:type="gramEnd"/>
      <w:r w:rsidRPr="006A0ECF">
        <w:rPr>
          <w:rFonts w:eastAsia="MS Mincho"/>
          <w:lang w:eastAsia="ja-JP"/>
        </w:rPr>
        <w:t xml:space="preserve"> for </w:t>
      </w:r>
      <w:r w:rsidR="00611710">
        <w:rPr>
          <w:rFonts w:eastAsia="MS Mincho"/>
          <w:lang w:eastAsia="ja-JP"/>
        </w:rPr>
        <w:t xml:space="preserve">faster </w:t>
      </w:r>
      <w:r w:rsidRPr="00611710">
        <w:rPr>
          <w:rFonts w:eastAsia="MS Mincho"/>
          <w:lang w:eastAsia="ja-JP"/>
        </w:rPr>
        <w:t xml:space="preserve">approval of all necessary documents for implementation of </w:t>
      </w:r>
      <w:r w:rsidR="00C055B4" w:rsidRPr="00611710">
        <w:rPr>
          <w:rFonts w:eastAsia="MS Mincho"/>
          <w:lang w:eastAsia="ja-JP"/>
        </w:rPr>
        <w:t xml:space="preserve">the </w:t>
      </w:r>
      <w:r w:rsidRPr="00611710">
        <w:rPr>
          <w:rFonts w:eastAsia="MS Mincho"/>
          <w:lang w:eastAsia="ja-JP"/>
        </w:rPr>
        <w:t>new law on organic production</w:t>
      </w:r>
      <w:r w:rsidRPr="006309B1">
        <w:rPr>
          <w:rFonts w:eastAsia="MS Mincho"/>
          <w:lang w:eastAsia="ja-JP"/>
        </w:rPr>
        <w:t xml:space="preserve">, including the registers maintenance and the registers of operators, organic seeds and planting materials, and list of the foreign certification institutions. </w:t>
      </w:r>
    </w:p>
    <w:p w14:paraId="1C1E3DC1" w14:textId="77777777" w:rsidR="008D5410" w:rsidRPr="006309B1" w:rsidRDefault="008D5410" w:rsidP="007C4327"/>
    <w:p w14:paraId="4F33DE64" w14:textId="125D3739" w:rsidR="008D5410" w:rsidRPr="006C1F6A" w:rsidRDefault="008D5410" w:rsidP="007C4327">
      <w:r w:rsidRPr="006C1F6A">
        <w:t xml:space="preserve">With regard to the </w:t>
      </w:r>
      <w:r w:rsidRPr="006C1F6A">
        <w:rPr>
          <w:b/>
        </w:rPr>
        <w:t>economic pillar of sustainability</w:t>
      </w:r>
      <w:r w:rsidRPr="006C1F6A">
        <w:t xml:space="preserve"> under the provisions of the TSD chapter</w:t>
      </w:r>
      <w:r w:rsidR="007C4327" w:rsidRPr="006C1F6A">
        <w:t xml:space="preserve">, the DAG </w:t>
      </w:r>
      <w:r w:rsidR="00C055B4" w:rsidRPr="006C1F6A">
        <w:t>m</w:t>
      </w:r>
      <w:r w:rsidR="007C4327" w:rsidRPr="006C1F6A">
        <w:t>embers</w:t>
      </w:r>
      <w:r w:rsidRPr="006C1F6A">
        <w:t>:</w:t>
      </w:r>
    </w:p>
    <w:p w14:paraId="13E794E6" w14:textId="77777777" w:rsidR="00B32B3A" w:rsidRPr="006C1F6A" w:rsidRDefault="00B32B3A" w:rsidP="007C4327"/>
    <w:p w14:paraId="3647E49E" w14:textId="77777777" w:rsidR="00794CEA" w:rsidRPr="006309B1" w:rsidRDefault="007C4327" w:rsidP="007C4327">
      <w:pPr>
        <w:pStyle w:val="ListParagraph"/>
        <w:numPr>
          <w:ilvl w:val="0"/>
          <w:numId w:val="5"/>
        </w:numPr>
      </w:pPr>
      <w:r w:rsidRPr="006C1F6A">
        <w:t>call for e</w:t>
      </w:r>
      <w:r w:rsidR="00794CEA" w:rsidRPr="006C1F6A">
        <w:t>liminat</w:t>
      </w:r>
      <w:r w:rsidRPr="006C1F6A">
        <w:t>ion</w:t>
      </w:r>
      <w:r w:rsidR="00794CEA" w:rsidRPr="006C1F6A">
        <w:t xml:space="preserve"> or reduc</w:t>
      </w:r>
      <w:r w:rsidRPr="006C1F6A">
        <w:t>tion of</w:t>
      </w:r>
      <w:r w:rsidR="00794CEA" w:rsidRPr="006C1F6A">
        <w:t xml:space="preserve"> obstacles to trade in goods and services that are conducive to sustainable development, including products subject to schemes, such as eco-labelling, organic production, fair and ethical trade schemes</w:t>
      </w:r>
      <w:r w:rsidR="006309B1">
        <w:t>,</w:t>
      </w:r>
      <w:r w:rsidR="00794CEA" w:rsidRPr="006309B1">
        <w:t xml:space="preserve"> and promote corporate social responsibility (CSR);</w:t>
      </w:r>
    </w:p>
    <w:p w14:paraId="7F1A498D" w14:textId="14831497" w:rsidR="00794CEA" w:rsidRPr="006309B1" w:rsidRDefault="007C4327" w:rsidP="007C4327">
      <w:pPr>
        <w:pStyle w:val="ListParagraph"/>
        <w:numPr>
          <w:ilvl w:val="0"/>
          <w:numId w:val="5"/>
        </w:numPr>
      </w:pPr>
      <w:r w:rsidRPr="006309B1">
        <w:t xml:space="preserve">call for </w:t>
      </w:r>
      <w:r w:rsidR="00794CEA" w:rsidRPr="006C1F6A">
        <w:t>foreign direct investment (FDI) in areas conducive to sustainable development</w:t>
      </w:r>
      <w:r w:rsidR="006309B1">
        <w:t xml:space="preserve"> to be facilitated and promoted</w:t>
      </w:r>
      <w:r w:rsidR="00794CEA" w:rsidRPr="006309B1">
        <w:t>;</w:t>
      </w:r>
    </w:p>
    <w:p w14:paraId="2E84A35B" w14:textId="64AC95EB" w:rsidR="00794CEA" w:rsidRPr="006C1F6A" w:rsidRDefault="007C4327" w:rsidP="007C4327">
      <w:pPr>
        <w:pStyle w:val="ListParagraph"/>
        <w:numPr>
          <w:ilvl w:val="0"/>
          <w:numId w:val="5"/>
        </w:numPr>
      </w:pPr>
      <w:r w:rsidRPr="006309B1">
        <w:t xml:space="preserve">stress the importance </w:t>
      </w:r>
      <w:r w:rsidR="00C055B4" w:rsidRPr="006309B1">
        <w:t xml:space="preserve">of </w:t>
      </w:r>
      <w:r w:rsidRPr="006309B1">
        <w:t>j</w:t>
      </w:r>
      <w:r w:rsidR="00794CEA" w:rsidRPr="006309B1">
        <w:t>ointly identify</w:t>
      </w:r>
      <w:r w:rsidR="00C055B4" w:rsidRPr="006309B1">
        <w:t>ing</w:t>
      </w:r>
      <w:r w:rsidR="00794CEA" w:rsidRPr="006309B1">
        <w:t xml:space="preserve"> priority areas for capacity-building projects in Ukraine that help the relevant national and local authorities in their efforts to monitor, apply and enforce the environmental and social obligations of the TSD chapter and establish effective social dia</w:t>
      </w:r>
      <w:r w:rsidR="00794CEA" w:rsidRPr="006C1F6A">
        <w:t>logue with trade associations and trade unions</w:t>
      </w:r>
      <w:r w:rsidR="00C055B4" w:rsidRPr="006C1F6A">
        <w:t>;</w:t>
      </w:r>
    </w:p>
    <w:p w14:paraId="317B9AB9" w14:textId="421F6A6C" w:rsidR="00962878" w:rsidRPr="00112A6F" w:rsidRDefault="00962878" w:rsidP="007C4327">
      <w:pPr>
        <w:pStyle w:val="ListParagraph"/>
        <w:numPr>
          <w:ilvl w:val="0"/>
          <w:numId w:val="5"/>
        </w:numPr>
      </w:pPr>
      <w:r w:rsidRPr="006C1F6A">
        <w:t xml:space="preserve">call on the state authorities of Ukraine to join the process within the WTO Environmental Goods Agreement, as well as to strengthen the use of instruments which promote the development of </w:t>
      </w:r>
      <w:r w:rsidR="00C055B4" w:rsidRPr="006C1F6A">
        <w:t xml:space="preserve">the </w:t>
      </w:r>
      <w:r w:rsidRPr="006C1F6A">
        <w:t xml:space="preserve">environmental goods and services market, including state support, creation of </w:t>
      </w:r>
      <w:r w:rsidR="006309B1">
        <w:t xml:space="preserve">a </w:t>
      </w:r>
      <w:r w:rsidRPr="006309B1">
        <w:t>favo</w:t>
      </w:r>
      <w:r w:rsidR="006A0ECF">
        <w:t>u</w:t>
      </w:r>
      <w:r w:rsidRPr="006A0ECF">
        <w:t xml:space="preserve">rable investment climate, </w:t>
      </w:r>
      <w:r w:rsidR="00C055B4" w:rsidRPr="006A0ECF">
        <w:t xml:space="preserve">and </w:t>
      </w:r>
      <w:r w:rsidRPr="006A0ECF">
        <w:t>green public procurements</w:t>
      </w:r>
      <w:r w:rsidR="00C055B4" w:rsidRPr="00112A6F">
        <w:t>;</w:t>
      </w:r>
    </w:p>
    <w:p w14:paraId="6DEB7BAD" w14:textId="4A428CB9" w:rsidR="00962878" w:rsidRPr="006309B1" w:rsidRDefault="00962878" w:rsidP="007C4327">
      <w:pPr>
        <w:pStyle w:val="ListParagraph"/>
        <w:numPr>
          <w:ilvl w:val="0"/>
          <w:numId w:val="5"/>
        </w:numPr>
      </w:pPr>
      <w:proofErr w:type="gramStart"/>
      <w:r w:rsidRPr="006309B1">
        <w:t>note</w:t>
      </w:r>
      <w:proofErr w:type="gramEnd"/>
      <w:r w:rsidRPr="006309B1">
        <w:t xml:space="preserve"> the significant impact of the energy sector on sustainable economic growth in terms of </w:t>
      </w:r>
      <w:r w:rsidR="00C055B4" w:rsidRPr="006309B1">
        <w:t xml:space="preserve">the </w:t>
      </w:r>
      <w:r w:rsidRPr="006309B1">
        <w:t>environment, climate and safety, and emphasi</w:t>
      </w:r>
      <w:r w:rsidR="00C055B4" w:rsidRPr="006309B1">
        <w:t>s</w:t>
      </w:r>
      <w:r w:rsidRPr="006309B1">
        <w:t>e the need to continue the program</w:t>
      </w:r>
      <w:r w:rsidR="00C055B4" w:rsidRPr="006309B1">
        <w:t>me</w:t>
      </w:r>
      <w:r w:rsidRPr="006309B1">
        <w:t>s for the development of alternative energy sources and support energy efficiency projects, resource conservation and the introduction of cleaner production technologies.</w:t>
      </w:r>
    </w:p>
    <w:p w14:paraId="7DF49F32" w14:textId="77777777" w:rsidR="007C4327" w:rsidRPr="006C1F6A" w:rsidRDefault="007C4327" w:rsidP="007C4327">
      <w:pPr>
        <w:pStyle w:val="ListParagraph"/>
      </w:pPr>
    </w:p>
    <w:p w14:paraId="2C8C2B0A" w14:textId="761D66BA" w:rsidR="00AB250C" w:rsidRPr="006C1F6A" w:rsidRDefault="00AB250C" w:rsidP="007C4327">
      <w:pPr>
        <w:rPr>
          <w:b/>
        </w:rPr>
      </w:pPr>
      <w:r w:rsidRPr="006C1F6A">
        <w:rPr>
          <w:b/>
        </w:rPr>
        <w:t>With regard to sustainable forest management</w:t>
      </w:r>
      <w:r w:rsidR="007C4327" w:rsidRPr="006C1F6A">
        <w:rPr>
          <w:b/>
        </w:rPr>
        <w:t xml:space="preserve">, </w:t>
      </w:r>
      <w:r w:rsidR="007C4327" w:rsidRPr="006C1F6A">
        <w:t xml:space="preserve">the DAG </w:t>
      </w:r>
      <w:r w:rsidR="00C055B4" w:rsidRPr="006C1F6A">
        <w:t>m</w:t>
      </w:r>
      <w:r w:rsidR="007C4327" w:rsidRPr="006C1F6A">
        <w:t>embers:</w:t>
      </w:r>
    </w:p>
    <w:p w14:paraId="185BEB70" w14:textId="77777777" w:rsidR="007C4327" w:rsidRPr="006C1F6A" w:rsidRDefault="007C4327" w:rsidP="007C4327">
      <w:pPr>
        <w:rPr>
          <w:b/>
        </w:rPr>
      </w:pPr>
    </w:p>
    <w:p w14:paraId="1963E222" w14:textId="4C51E033" w:rsidR="00AB250C" w:rsidRPr="006A0ECF" w:rsidRDefault="007C4327" w:rsidP="007C4327">
      <w:pPr>
        <w:pStyle w:val="ListParagraph"/>
        <w:numPr>
          <w:ilvl w:val="0"/>
          <w:numId w:val="5"/>
        </w:numPr>
      </w:pPr>
      <w:r w:rsidRPr="00611710">
        <w:t>note that t</w:t>
      </w:r>
      <w:r w:rsidR="00AB250C" w:rsidRPr="00611710">
        <w:t xml:space="preserve">here are no market-based instruments for achieving sustainable forest management that are important in the context of the Association Agreement, in particular voluntary forest certification. The development of such certification </w:t>
      </w:r>
      <w:r w:rsidR="00C055B4" w:rsidRPr="00611710">
        <w:t xml:space="preserve">makes it possible </w:t>
      </w:r>
      <w:r w:rsidR="00AB250C" w:rsidRPr="00611710">
        <w:t xml:space="preserve">to take into account the interests of civil society institutions and local communities, respect </w:t>
      </w:r>
      <w:r w:rsidR="00AB250C" w:rsidRPr="006A0ECF">
        <w:t>ILO norms, preserve biodiversity, ensure non-exhaustive use of forest resources and confirm the fulfilment of these and other requirements by a third independent party</w:t>
      </w:r>
      <w:r w:rsidR="00C055B4" w:rsidRPr="006A0ECF">
        <w:t>;</w:t>
      </w:r>
    </w:p>
    <w:p w14:paraId="27E6FFE7" w14:textId="5EA3D913" w:rsidR="00AB250C" w:rsidRPr="006309B1" w:rsidRDefault="00AB250C" w:rsidP="007C4327">
      <w:pPr>
        <w:numPr>
          <w:ilvl w:val="0"/>
          <w:numId w:val="5"/>
        </w:numPr>
        <w:rPr>
          <w:highlight w:val="white"/>
        </w:rPr>
      </w:pPr>
      <w:r w:rsidRPr="006A0ECF">
        <w:rPr>
          <w:highlight w:val="white"/>
        </w:rPr>
        <w:t xml:space="preserve">point out </w:t>
      </w:r>
      <w:r w:rsidR="0026058C" w:rsidRPr="006A0ECF">
        <w:rPr>
          <w:highlight w:val="white"/>
        </w:rPr>
        <w:t xml:space="preserve">the </w:t>
      </w:r>
      <w:r w:rsidRPr="006A0ECF">
        <w:rPr>
          <w:highlight w:val="white"/>
        </w:rPr>
        <w:t>lack of an independent multilateral and united discussion platform on sustainable forestry and of a national forest policy and development strategy</w:t>
      </w:r>
      <w:r w:rsidR="0026058C" w:rsidRPr="006A0ECF">
        <w:rPr>
          <w:highlight w:val="white"/>
        </w:rPr>
        <w:t>,</w:t>
      </w:r>
      <w:r w:rsidRPr="006A0ECF">
        <w:rPr>
          <w:highlight w:val="white"/>
        </w:rPr>
        <w:t xml:space="preserve"> and call for requirements </w:t>
      </w:r>
      <w:r w:rsidR="0026058C" w:rsidRPr="006A0ECF">
        <w:rPr>
          <w:highlight w:val="white"/>
        </w:rPr>
        <w:t xml:space="preserve">on </w:t>
      </w:r>
      <w:r w:rsidRPr="006A0ECF">
        <w:rPr>
          <w:highlight w:val="white"/>
        </w:rPr>
        <w:t xml:space="preserve">the legality and </w:t>
      </w:r>
      <w:r w:rsidR="0026058C" w:rsidRPr="00B42894">
        <w:t xml:space="preserve">consistency </w:t>
      </w:r>
      <w:r w:rsidRPr="006A0ECF">
        <w:rPr>
          <w:highlight w:val="white"/>
        </w:rPr>
        <w:t xml:space="preserve">of timber </w:t>
      </w:r>
      <w:r w:rsidR="0026058C" w:rsidRPr="006A0ECF">
        <w:rPr>
          <w:highlight w:val="white"/>
        </w:rPr>
        <w:t>sources,</w:t>
      </w:r>
      <w:r w:rsidRPr="00112A6F">
        <w:rPr>
          <w:highlight w:val="white"/>
        </w:rPr>
        <w:t xml:space="preserve"> in line with the </w:t>
      </w:r>
      <w:r w:rsidR="00962878" w:rsidRPr="006309B1">
        <w:rPr>
          <w:highlight w:val="white"/>
        </w:rPr>
        <w:t xml:space="preserve">EU </w:t>
      </w:r>
      <w:r w:rsidRPr="006309B1">
        <w:rPr>
          <w:highlight w:val="white"/>
        </w:rPr>
        <w:t>Timber Regulation</w:t>
      </w:r>
      <w:r w:rsidR="006A0ECF" w:rsidRPr="006309B1">
        <w:rPr>
          <w:highlight w:val="white"/>
        </w:rPr>
        <w:t>;</w:t>
      </w:r>
    </w:p>
    <w:p w14:paraId="63F41AAE" w14:textId="41A0DB52" w:rsidR="00AB250C" w:rsidRPr="006A0ECF" w:rsidRDefault="005D354E" w:rsidP="007C4327">
      <w:pPr>
        <w:pStyle w:val="ListParagraph"/>
        <w:numPr>
          <w:ilvl w:val="0"/>
          <w:numId w:val="5"/>
        </w:numPr>
      </w:pPr>
      <w:proofErr w:type="gramStart"/>
      <w:r w:rsidRPr="006309B1">
        <w:t>s</w:t>
      </w:r>
      <w:r w:rsidR="007C4327" w:rsidRPr="006309B1">
        <w:t>tress that</w:t>
      </w:r>
      <w:r w:rsidR="00C055B4" w:rsidRPr="006C1F6A">
        <w:t>,</w:t>
      </w:r>
      <w:r w:rsidR="007C4327" w:rsidRPr="006C1F6A">
        <w:t xml:space="preserve"> w</w:t>
      </w:r>
      <w:r w:rsidR="00AB250C" w:rsidRPr="006C1F6A">
        <w:t xml:space="preserve">hile implementing </w:t>
      </w:r>
      <w:r w:rsidR="0026058C" w:rsidRPr="00611710">
        <w:t>the</w:t>
      </w:r>
      <w:r w:rsidR="0026058C" w:rsidRPr="006A0ECF">
        <w:t xml:space="preserve"> relevant requirements</w:t>
      </w:r>
      <w:r w:rsidR="00AB250C" w:rsidRPr="006A0ECF">
        <w:t xml:space="preserve">, importers are faced with a lack of information on the legality of the origin of wood and numerous misunderstandings due to lack of awareness of the content of the regulation, </w:t>
      </w:r>
      <w:r w:rsidR="00AB250C" w:rsidRPr="00611710">
        <w:t xml:space="preserve">low </w:t>
      </w:r>
      <w:r w:rsidR="00C055B4" w:rsidRPr="00611710">
        <w:t xml:space="preserve">level of </w:t>
      </w:r>
      <w:r w:rsidR="00AB250C" w:rsidRPr="00611710">
        <w:t>responsibility</w:t>
      </w:r>
      <w:r w:rsidR="00AB250C" w:rsidRPr="006A0ECF">
        <w:t xml:space="preserve"> to partners throughout the supply chain, lack of explanatory work and communication on these issues, and lack of coordination on the part of government authorities.</w:t>
      </w:r>
      <w:proofErr w:type="gramEnd"/>
    </w:p>
    <w:p w14:paraId="26B07648" w14:textId="77777777" w:rsidR="00AB250C" w:rsidRPr="006309B1" w:rsidRDefault="00AB250C" w:rsidP="007C4327">
      <w:r w:rsidRPr="006309B1">
        <w:rPr>
          <w:b/>
        </w:rPr>
        <w:t xml:space="preserve"> </w:t>
      </w:r>
    </w:p>
    <w:p w14:paraId="5AB65F4D" w14:textId="77777777" w:rsidR="008D5410" w:rsidRPr="006309B1" w:rsidRDefault="008D5410" w:rsidP="007C4327"/>
    <w:p w14:paraId="21730130" w14:textId="77777777" w:rsidR="001C67B7" w:rsidRPr="006C1F6A" w:rsidRDefault="008D5410" w:rsidP="008D5410">
      <w:pPr>
        <w:jc w:val="center"/>
      </w:pPr>
      <w:r w:rsidRPr="006C1F6A">
        <w:t>_____________</w:t>
      </w:r>
    </w:p>
    <w:sectPr w:rsidR="001C67B7" w:rsidRPr="006C1F6A" w:rsidSect="008D5410">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003CF7"/>
    <w:multiLevelType w:val="hybridMultilevel"/>
    <w:tmpl w:val="FB208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BB7"/>
    <w:multiLevelType w:val="hybridMultilevel"/>
    <w:tmpl w:val="A59E1290"/>
    <w:lvl w:ilvl="0" w:tplc="081EDC2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67BCF"/>
    <w:multiLevelType w:val="multilevel"/>
    <w:tmpl w:val="FB9C2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E676B6"/>
    <w:multiLevelType w:val="multilevel"/>
    <w:tmpl w:val="D018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8C4316"/>
    <w:multiLevelType w:val="hybridMultilevel"/>
    <w:tmpl w:val="EE2EDC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A6F27"/>
    <w:multiLevelType w:val="hybridMultilevel"/>
    <w:tmpl w:val="DBA49EA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3B4A5106"/>
    <w:multiLevelType w:val="hybridMultilevel"/>
    <w:tmpl w:val="FAF657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6586C"/>
    <w:multiLevelType w:val="hybridMultilevel"/>
    <w:tmpl w:val="E8A46946"/>
    <w:lvl w:ilvl="0" w:tplc="0809000F">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4BE01863"/>
    <w:multiLevelType w:val="hybridMultilevel"/>
    <w:tmpl w:val="46C8F224"/>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4296A"/>
    <w:multiLevelType w:val="hybridMultilevel"/>
    <w:tmpl w:val="E5DA8066"/>
    <w:lvl w:ilvl="0" w:tplc="0809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AC8011D"/>
    <w:multiLevelType w:val="hybridMultilevel"/>
    <w:tmpl w:val="CF8CD7A0"/>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14C3BF4"/>
    <w:multiLevelType w:val="hybridMultilevel"/>
    <w:tmpl w:val="C002A43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112D9"/>
    <w:multiLevelType w:val="hybridMultilevel"/>
    <w:tmpl w:val="799235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12"/>
  </w:num>
  <w:num w:numId="6">
    <w:abstractNumId w:val="11"/>
  </w:num>
  <w:num w:numId="7">
    <w:abstractNumId w:val="13"/>
  </w:num>
  <w:num w:numId="8">
    <w:abstractNumId w:val="6"/>
  </w:num>
  <w:num w:numId="9">
    <w:abstractNumId w:val="7"/>
  </w:num>
  <w:num w:numId="10">
    <w:abstractNumId w:val="9"/>
  </w:num>
  <w:num w:numId="11">
    <w:abstractNumId w:val="3"/>
  </w:num>
  <w:num w:numId="12">
    <w:abstractNumId w:val="4"/>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10"/>
    <w:rsid w:val="00002464"/>
    <w:rsid w:val="000938DE"/>
    <w:rsid w:val="00112A6F"/>
    <w:rsid w:val="00116B84"/>
    <w:rsid w:val="001219D8"/>
    <w:rsid w:val="002469F1"/>
    <w:rsid w:val="00252A69"/>
    <w:rsid w:val="0026058C"/>
    <w:rsid w:val="002A4EB7"/>
    <w:rsid w:val="002B682D"/>
    <w:rsid w:val="003475E1"/>
    <w:rsid w:val="00470CB3"/>
    <w:rsid w:val="005134D3"/>
    <w:rsid w:val="005C2394"/>
    <w:rsid w:val="005D354E"/>
    <w:rsid w:val="00611710"/>
    <w:rsid w:val="006309B1"/>
    <w:rsid w:val="006429E3"/>
    <w:rsid w:val="006614F9"/>
    <w:rsid w:val="0068123E"/>
    <w:rsid w:val="006A0ECF"/>
    <w:rsid w:val="006A6F0C"/>
    <w:rsid w:val="006C1F6A"/>
    <w:rsid w:val="00794CEA"/>
    <w:rsid w:val="007C4327"/>
    <w:rsid w:val="00837F59"/>
    <w:rsid w:val="00847ED4"/>
    <w:rsid w:val="0085158E"/>
    <w:rsid w:val="008A2255"/>
    <w:rsid w:val="008D5410"/>
    <w:rsid w:val="00912792"/>
    <w:rsid w:val="00953FC1"/>
    <w:rsid w:val="00962878"/>
    <w:rsid w:val="00972865"/>
    <w:rsid w:val="00A46589"/>
    <w:rsid w:val="00AB1F18"/>
    <w:rsid w:val="00AB250C"/>
    <w:rsid w:val="00B32B3A"/>
    <w:rsid w:val="00B42894"/>
    <w:rsid w:val="00C055B4"/>
    <w:rsid w:val="00C23F46"/>
    <w:rsid w:val="00C43C98"/>
    <w:rsid w:val="00CC179E"/>
    <w:rsid w:val="00DC0EF3"/>
    <w:rsid w:val="00FD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5475"/>
  <w15:chartTrackingRefBased/>
  <w15:docId w15:val="{D7015BE0-1884-4D4B-AED3-F581655E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410"/>
    <w:pPr>
      <w:spacing w:after="0" w:line="288" w:lineRule="auto"/>
      <w:jc w:val="both"/>
    </w:pPr>
    <w:rPr>
      <w:rFonts w:ascii="Times New Roman" w:eastAsia="Times New Roman" w:hAnsi="Times New Roman" w:cs="Times New Roman"/>
      <w:lang w:val="en-GB"/>
    </w:rPr>
  </w:style>
  <w:style w:type="paragraph" w:styleId="Heading1">
    <w:name w:val="heading 1"/>
    <w:basedOn w:val="Normal"/>
    <w:next w:val="Normal"/>
    <w:link w:val="Heading1Char"/>
    <w:qFormat/>
    <w:rsid w:val="008D5410"/>
    <w:pPr>
      <w:numPr>
        <w:numId w:val="1"/>
      </w:numPr>
      <w:ind w:left="567" w:hanging="567"/>
      <w:outlineLvl w:val="0"/>
    </w:pPr>
    <w:rPr>
      <w:kern w:val="28"/>
    </w:rPr>
  </w:style>
  <w:style w:type="paragraph" w:styleId="Heading2">
    <w:name w:val="heading 2"/>
    <w:basedOn w:val="Normal"/>
    <w:next w:val="Normal"/>
    <w:link w:val="Heading2Char"/>
    <w:qFormat/>
    <w:rsid w:val="008D5410"/>
    <w:pPr>
      <w:numPr>
        <w:ilvl w:val="1"/>
        <w:numId w:val="1"/>
      </w:numPr>
      <w:ind w:left="567" w:hanging="567"/>
      <w:outlineLvl w:val="1"/>
    </w:pPr>
  </w:style>
  <w:style w:type="paragraph" w:styleId="Heading3">
    <w:name w:val="heading 3"/>
    <w:basedOn w:val="Normal"/>
    <w:next w:val="Normal"/>
    <w:link w:val="Heading3Char"/>
    <w:qFormat/>
    <w:rsid w:val="008D5410"/>
    <w:pPr>
      <w:numPr>
        <w:ilvl w:val="2"/>
        <w:numId w:val="1"/>
      </w:numPr>
      <w:ind w:left="567" w:hanging="567"/>
      <w:outlineLvl w:val="2"/>
    </w:pPr>
  </w:style>
  <w:style w:type="paragraph" w:styleId="Heading4">
    <w:name w:val="heading 4"/>
    <w:basedOn w:val="Normal"/>
    <w:next w:val="Normal"/>
    <w:link w:val="Heading4Char"/>
    <w:qFormat/>
    <w:rsid w:val="008D5410"/>
    <w:pPr>
      <w:numPr>
        <w:ilvl w:val="3"/>
        <w:numId w:val="1"/>
      </w:numPr>
      <w:ind w:left="567" w:hanging="567"/>
      <w:outlineLvl w:val="3"/>
    </w:pPr>
  </w:style>
  <w:style w:type="paragraph" w:styleId="Heading5">
    <w:name w:val="heading 5"/>
    <w:basedOn w:val="Normal"/>
    <w:next w:val="Normal"/>
    <w:link w:val="Heading5Char"/>
    <w:qFormat/>
    <w:rsid w:val="008D5410"/>
    <w:pPr>
      <w:numPr>
        <w:ilvl w:val="4"/>
        <w:numId w:val="1"/>
      </w:numPr>
      <w:ind w:left="567" w:hanging="567"/>
      <w:outlineLvl w:val="4"/>
    </w:pPr>
  </w:style>
  <w:style w:type="paragraph" w:styleId="Heading6">
    <w:name w:val="heading 6"/>
    <w:basedOn w:val="Normal"/>
    <w:next w:val="Normal"/>
    <w:link w:val="Heading6Char"/>
    <w:qFormat/>
    <w:rsid w:val="008D5410"/>
    <w:pPr>
      <w:numPr>
        <w:ilvl w:val="5"/>
        <w:numId w:val="1"/>
      </w:numPr>
      <w:ind w:left="567" w:hanging="567"/>
      <w:outlineLvl w:val="5"/>
    </w:pPr>
  </w:style>
  <w:style w:type="paragraph" w:styleId="Heading7">
    <w:name w:val="heading 7"/>
    <w:basedOn w:val="Normal"/>
    <w:next w:val="Normal"/>
    <w:link w:val="Heading7Char"/>
    <w:qFormat/>
    <w:rsid w:val="008D5410"/>
    <w:pPr>
      <w:numPr>
        <w:ilvl w:val="6"/>
        <w:numId w:val="1"/>
      </w:numPr>
      <w:ind w:left="567" w:hanging="567"/>
      <w:outlineLvl w:val="6"/>
    </w:pPr>
  </w:style>
  <w:style w:type="paragraph" w:styleId="Heading8">
    <w:name w:val="heading 8"/>
    <w:basedOn w:val="Normal"/>
    <w:next w:val="Normal"/>
    <w:link w:val="Heading8Char"/>
    <w:qFormat/>
    <w:rsid w:val="008D5410"/>
    <w:pPr>
      <w:numPr>
        <w:ilvl w:val="7"/>
        <w:numId w:val="1"/>
      </w:numPr>
      <w:ind w:left="567" w:hanging="567"/>
      <w:outlineLvl w:val="7"/>
    </w:pPr>
  </w:style>
  <w:style w:type="paragraph" w:styleId="Heading9">
    <w:name w:val="heading 9"/>
    <w:basedOn w:val="Normal"/>
    <w:next w:val="Normal"/>
    <w:link w:val="Heading9Char"/>
    <w:qFormat/>
    <w:rsid w:val="008D541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410"/>
    <w:rPr>
      <w:rFonts w:ascii="Times New Roman" w:eastAsia="Times New Roman" w:hAnsi="Times New Roman" w:cs="Times New Roman"/>
      <w:kern w:val="28"/>
    </w:rPr>
  </w:style>
  <w:style w:type="character" w:customStyle="1" w:styleId="Heading2Char">
    <w:name w:val="Heading 2 Char"/>
    <w:basedOn w:val="DefaultParagraphFont"/>
    <w:link w:val="Heading2"/>
    <w:rsid w:val="008D5410"/>
    <w:rPr>
      <w:rFonts w:ascii="Times New Roman" w:eastAsia="Times New Roman" w:hAnsi="Times New Roman" w:cs="Times New Roman"/>
    </w:rPr>
  </w:style>
  <w:style w:type="character" w:customStyle="1" w:styleId="Heading3Char">
    <w:name w:val="Heading 3 Char"/>
    <w:basedOn w:val="DefaultParagraphFont"/>
    <w:link w:val="Heading3"/>
    <w:rsid w:val="008D5410"/>
    <w:rPr>
      <w:rFonts w:ascii="Times New Roman" w:eastAsia="Times New Roman" w:hAnsi="Times New Roman" w:cs="Times New Roman"/>
    </w:rPr>
  </w:style>
  <w:style w:type="character" w:customStyle="1" w:styleId="Heading4Char">
    <w:name w:val="Heading 4 Char"/>
    <w:basedOn w:val="DefaultParagraphFont"/>
    <w:link w:val="Heading4"/>
    <w:rsid w:val="008D5410"/>
    <w:rPr>
      <w:rFonts w:ascii="Times New Roman" w:eastAsia="Times New Roman" w:hAnsi="Times New Roman" w:cs="Times New Roman"/>
    </w:rPr>
  </w:style>
  <w:style w:type="character" w:customStyle="1" w:styleId="Heading5Char">
    <w:name w:val="Heading 5 Char"/>
    <w:basedOn w:val="DefaultParagraphFont"/>
    <w:link w:val="Heading5"/>
    <w:rsid w:val="008D5410"/>
    <w:rPr>
      <w:rFonts w:ascii="Times New Roman" w:eastAsia="Times New Roman" w:hAnsi="Times New Roman" w:cs="Times New Roman"/>
    </w:rPr>
  </w:style>
  <w:style w:type="character" w:customStyle="1" w:styleId="Heading6Char">
    <w:name w:val="Heading 6 Char"/>
    <w:basedOn w:val="DefaultParagraphFont"/>
    <w:link w:val="Heading6"/>
    <w:rsid w:val="008D5410"/>
    <w:rPr>
      <w:rFonts w:ascii="Times New Roman" w:eastAsia="Times New Roman" w:hAnsi="Times New Roman" w:cs="Times New Roman"/>
    </w:rPr>
  </w:style>
  <w:style w:type="character" w:customStyle="1" w:styleId="Heading7Char">
    <w:name w:val="Heading 7 Char"/>
    <w:basedOn w:val="DefaultParagraphFont"/>
    <w:link w:val="Heading7"/>
    <w:rsid w:val="008D5410"/>
    <w:rPr>
      <w:rFonts w:ascii="Times New Roman" w:eastAsia="Times New Roman" w:hAnsi="Times New Roman" w:cs="Times New Roman"/>
    </w:rPr>
  </w:style>
  <w:style w:type="character" w:customStyle="1" w:styleId="Heading8Char">
    <w:name w:val="Heading 8 Char"/>
    <w:basedOn w:val="DefaultParagraphFont"/>
    <w:link w:val="Heading8"/>
    <w:rsid w:val="008D5410"/>
    <w:rPr>
      <w:rFonts w:ascii="Times New Roman" w:eastAsia="Times New Roman" w:hAnsi="Times New Roman" w:cs="Times New Roman"/>
    </w:rPr>
  </w:style>
  <w:style w:type="character" w:customStyle="1" w:styleId="Heading9Char">
    <w:name w:val="Heading 9 Char"/>
    <w:basedOn w:val="DefaultParagraphFont"/>
    <w:link w:val="Heading9"/>
    <w:rsid w:val="008D5410"/>
    <w:rPr>
      <w:rFonts w:ascii="Times New Roman" w:eastAsia="Times New Roman" w:hAnsi="Times New Roman" w:cs="Times New Roman"/>
    </w:rPr>
  </w:style>
  <w:style w:type="paragraph" w:styleId="Footer">
    <w:name w:val="footer"/>
    <w:basedOn w:val="Normal"/>
    <w:link w:val="FooterChar"/>
    <w:qFormat/>
    <w:rsid w:val="008D5410"/>
  </w:style>
  <w:style w:type="character" w:customStyle="1" w:styleId="FooterChar">
    <w:name w:val="Footer Char"/>
    <w:basedOn w:val="DefaultParagraphFont"/>
    <w:link w:val="Footer"/>
    <w:rsid w:val="008D5410"/>
    <w:rPr>
      <w:rFonts w:ascii="Times New Roman" w:eastAsia="Times New Roman" w:hAnsi="Times New Roman" w:cs="Times New Roman"/>
    </w:rPr>
  </w:style>
  <w:style w:type="paragraph" w:styleId="FootnoteText">
    <w:name w:val="footnote text"/>
    <w:basedOn w:val="Normal"/>
    <w:link w:val="FootnoteTextChar"/>
    <w:qFormat/>
    <w:rsid w:val="008D5410"/>
    <w:pPr>
      <w:keepLines/>
      <w:spacing w:after="60" w:line="240" w:lineRule="auto"/>
      <w:ind w:left="567" w:hanging="567"/>
    </w:pPr>
    <w:rPr>
      <w:sz w:val="16"/>
    </w:rPr>
  </w:style>
  <w:style w:type="character" w:customStyle="1" w:styleId="FootnoteTextChar">
    <w:name w:val="Footnote Text Char"/>
    <w:basedOn w:val="DefaultParagraphFont"/>
    <w:link w:val="FootnoteText"/>
    <w:rsid w:val="008D5410"/>
    <w:rPr>
      <w:rFonts w:ascii="Times New Roman" w:eastAsia="Times New Roman" w:hAnsi="Times New Roman" w:cs="Times New Roman"/>
      <w:sz w:val="16"/>
    </w:rPr>
  </w:style>
  <w:style w:type="paragraph" w:styleId="Header">
    <w:name w:val="header"/>
    <w:basedOn w:val="Normal"/>
    <w:link w:val="HeaderChar"/>
    <w:qFormat/>
    <w:rsid w:val="008D5410"/>
  </w:style>
  <w:style w:type="character" w:customStyle="1" w:styleId="HeaderChar">
    <w:name w:val="Header Char"/>
    <w:basedOn w:val="DefaultParagraphFont"/>
    <w:link w:val="Header"/>
    <w:rsid w:val="008D5410"/>
    <w:rPr>
      <w:rFonts w:ascii="Times New Roman" w:eastAsia="Times New Roman" w:hAnsi="Times New Roman" w:cs="Times New Roman"/>
    </w:rPr>
  </w:style>
  <w:style w:type="paragraph" w:customStyle="1" w:styleId="quotes">
    <w:name w:val="quotes"/>
    <w:basedOn w:val="Normal"/>
    <w:next w:val="Normal"/>
    <w:rsid w:val="008D5410"/>
    <w:pPr>
      <w:ind w:left="720"/>
    </w:pPr>
    <w:rPr>
      <w:i/>
    </w:rPr>
  </w:style>
  <w:style w:type="character" w:styleId="FootnoteReference">
    <w:name w:val="footnote reference"/>
    <w:basedOn w:val="DefaultParagraphFont"/>
    <w:unhideWhenUsed/>
    <w:qFormat/>
    <w:rsid w:val="008D5410"/>
    <w:rPr>
      <w:sz w:val="24"/>
      <w:vertAlign w:val="superscript"/>
    </w:rPr>
  </w:style>
  <w:style w:type="paragraph" w:styleId="ListParagraph">
    <w:name w:val="List Paragraph"/>
    <w:basedOn w:val="Normal"/>
    <w:qFormat/>
    <w:rsid w:val="008D5410"/>
    <w:pPr>
      <w:ind w:left="720"/>
      <w:contextualSpacing/>
    </w:pPr>
  </w:style>
  <w:style w:type="paragraph" w:styleId="BalloonText">
    <w:name w:val="Balloon Text"/>
    <w:basedOn w:val="Normal"/>
    <w:link w:val="BalloonTextChar"/>
    <w:uiPriority w:val="99"/>
    <w:semiHidden/>
    <w:unhideWhenUsed/>
    <w:rsid w:val="00B32B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B3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309B1"/>
    <w:rPr>
      <w:sz w:val="16"/>
      <w:szCs w:val="16"/>
    </w:rPr>
  </w:style>
  <w:style w:type="paragraph" w:styleId="CommentText">
    <w:name w:val="annotation text"/>
    <w:basedOn w:val="Normal"/>
    <w:link w:val="CommentTextChar"/>
    <w:uiPriority w:val="99"/>
    <w:semiHidden/>
    <w:unhideWhenUsed/>
    <w:rsid w:val="006309B1"/>
    <w:pPr>
      <w:spacing w:line="240" w:lineRule="auto"/>
    </w:pPr>
    <w:rPr>
      <w:sz w:val="20"/>
      <w:szCs w:val="20"/>
    </w:rPr>
  </w:style>
  <w:style w:type="character" w:customStyle="1" w:styleId="CommentTextChar">
    <w:name w:val="Comment Text Char"/>
    <w:basedOn w:val="DefaultParagraphFont"/>
    <w:link w:val="CommentText"/>
    <w:uiPriority w:val="99"/>
    <w:semiHidden/>
    <w:rsid w:val="006309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09B1"/>
    <w:rPr>
      <w:b/>
      <w:bCs/>
    </w:rPr>
  </w:style>
  <w:style w:type="character" w:customStyle="1" w:styleId="CommentSubjectChar">
    <w:name w:val="Comment Subject Char"/>
    <w:basedOn w:val="CommentTextChar"/>
    <w:link w:val="CommentSubject"/>
    <w:uiPriority w:val="99"/>
    <w:semiHidden/>
    <w:rsid w:val="006309B1"/>
    <w:rPr>
      <w:rFonts w:ascii="Times New Roman" w:eastAsia="Times New Roman" w:hAnsi="Times New Roman" w:cs="Times New Roman"/>
      <w:b/>
      <w:bCs/>
      <w:sz w:val="20"/>
      <w:szCs w:val="20"/>
      <w:lang w:val="en-GB"/>
    </w:rPr>
  </w:style>
  <w:style w:type="paragraph" w:styleId="Revision">
    <w:name w:val="Revision"/>
    <w:hidden/>
    <w:uiPriority w:val="99"/>
    <w:semiHidden/>
    <w:rsid w:val="00C23F46"/>
    <w:pPr>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6652">
      <w:bodyDiv w:val="1"/>
      <w:marLeft w:val="0"/>
      <w:marRight w:val="0"/>
      <w:marTop w:val="0"/>
      <w:marBottom w:val="0"/>
      <w:divBdr>
        <w:top w:val="none" w:sz="0" w:space="0" w:color="auto"/>
        <w:left w:val="none" w:sz="0" w:space="0" w:color="auto"/>
        <w:bottom w:val="none" w:sz="0" w:space="0" w:color="auto"/>
        <w:right w:val="none" w:sz="0" w:space="0" w:color="auto"/>
      </w:divBdr>
    </w:div>
    <w:div w:id="533344919">
      <w:bodyDiv w:val="1"/>
      <w:marLeft w:val="0"/>
      <w:marRight w:val="0"/>
      <w:marTop w:val="0"/>
      <w:marBottom w:val="0"/>
      <w:divBdr>
        <w:top w:val="none" w:sz="0" w:space="0" w:color="auto"/>
        <w:left w:val="none" w:sz="0" w:space="0" w:color="auto"/>
        <w:bottom w:val="none" w:sz="0" w:space="0" w:color="auto"/>
        <w:right w:val="none" w:sz="0" w:space="0" w:color="auto"/>
      </w:divBdr>
    </w:div>
    <w:div w:id="1279028094">
      <w:bodyDiv w:val="1"/>
      <w:marLeft w:val="0"/>
      <w:marRight w:val="0"/>
      <w:marTop w:val="0"/>
      <w:marBottom w:val="0"/>
      <w:divBdr>
        <w:top w:val="none" w:sz="0" w:space="0" w:color="auto"/>
        <w:left w:val="none" w:sz="0" w:space="0" w:color="auto"/>
        <w:bottom w:val="none" w:sz="0" w:space="0" w:color="auto"/>
        <w:right w:val="none" w:sz="0" w:space="0" w:color="auto"/>
      </w:divBdr>
    </w:div>
    <w:div w:id="20919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Styles.dotm</Template>
  <TotalTime>0</TotalTime>
  <Pages>4</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Grieco</dc:creator>
  <cp:keywords/>
  <dc:description/>
  <cp:lastModifiedBy>Katarina Albrechtova</cp:lastModifiedBy>
  <cp:revision>2</cp:revision>
  <cp:lastPrinted>2019-11-08T10:01:00Z</cp:lastPrinted>
  <dcterms:created xsi:type="dcterms:W3CDTF">2019-11-14T12:59:00Z</dcterms:created>
  <dcterms:modified xsi:type="dcterms:W3CDTF">2019-11-14T12:59:00Z</dcterms:modified>
</cp:coreProperties>
</file>