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524"/>
        <w:gridCol w:w="2551"/>
      </w:tblGrid>
      <w:tr w:rsidR="0040475A" w14:paraId="03CAA076" w14:textId="77777777" w:rsidTr="00BA48D4">
        <w:trPr>
          <w:trHeight w:val="1870"/>
        </w:trPr>
        <w:tc>
          <w:tcPr>
            <w:tcW w:w="2551" w:type="dxa"/>
            <w:tcMar>
              <w:left w:w="0" w:type="dxa"/>
            </w:tcMar>
          </w:tcPr>
          <w:p w14:paraId="7B85B1AB" w14:textId="77777777" w:rsidR="0040475A" w:rsidRDefault="0040475A" w:rsidP="00BA48D4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lang w:val="fr-BE" w:eastAsia="fr-BE"/>
              </w:rPr>
              <w:drawing>
                <wp:inline distT="0" distB="0" distL="0" distR="0" wp14:anchorId="2E3F4DF6" wp14:editId="4D9EA92A">
                  <wp:extent cx="1247763" cy="118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ES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63" cy="11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</w:tcPr>
          <w:p w14:paraId="52FDF258" w14:textId="77777777" w:rsidR="0040475A" w:rsidRDefault="0040475A" w:rsidP="00BA48D4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551" w:type="dxa"/>
            <w:tcMar>
              <w:right w:w="0" w:type="dxa"/>
            </w:tcMar>
          </w:tcPr>
          <w:p w14:paraId="7346F24E" w14:textId="77777777" w:rsidR="0040475A" w:rsidRDefault="0040475A" w:rsidP="00BA48D4">
            <w:pPr>
              <w:jc w:val="right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lang w:val="fr-BE" w:eastAsia="fr-BE"/>
              </w:rPr>
              <w:drawing>
                <wp:inline distT="0" distB="0" distL="0" distR="0" wp14:anchorId="5ACC7F15" wp14:editId="723425C3">
                  <wp:extent cx="1292400" cy="1180229"/>
                  <wp:effectExtent l="0" t="0" r="317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118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5A" w14:paraId="6AB63254" w14:textId="77777777" w:rsidTr="00BA48D4">
        <w:trPr>
          <w:trHeight w:hRule="exact" w:val="284"/>
        </w:trPr>
        <w:tc>
          <w:tcPr>
            <w:tcW w:w="9626" w:type="dxa"/>
            <w:gridSpan w:val="3"/>
          </w:tcPr>
          <w:p w14:paraId="0F7A87BE" w14:textId="77777777" w:rsidR="0040475A" w:rsidRDefault="0040475A" w:rsidP="00BA48D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61FBC62" w14:textId="77777777" w:rsidR="00627AED" w:rsidRPr="00D80D30" w:rsidRDefault="00627AED" w:rsidP="004C53F8">
      <w:pPr>
        <w:spacing w:before="480"/>
        <w:jc w:val="center"/>
        <w:rPr>
          <w:rFonts w:ascii="Tahoma" w:hAnsi="Tahoma"/>
          <w:b/>
          <w:sz w:val="21"/>
          <w:szCs w:val="21"/>
          <w:lang w:val="en-GB"/>
        </w:rPr>
      </w:pPr>
      <w:r w:rsidRPr="00D80D30">
        <w:rPr>
          <w:rFonts w:ascii="Tahoma" w:hAnsi="Tahoma"/>
          <w:b/>
          <w:sz w:val="21"/>
          <w:szCs w:val="21"/>
          <w:lang w:val="en-GB"/>
        </w:rPr>
        <w:t>Environmental policy</w:t>
      </w:r>
      <w:r w:rsidR="00632586" w:rsidRPr="00D80D30">
        <w:rPr>
          <w:rFonts w:ascii="Tahoma" w:hAnsi="Tahoma"/>
          <w:b/>
          <w:sz w:val="21"/>
          <w:szCs w:val="21"/>
          <w:lang w:val="en-GB"/>
        </w:rPr>
        <w:t xml:space="preserve"> of</w:t>
      </w:r>
      <w:r w:rsidR="00726943" w:rsidRPr="00D80D30">
        <w:rPr>
          <w:rFonts w:ascii="Tahoma" w:hAnsi="Tahoma"/>
          <w:b/>
          <w:sz w:val="21"/>
          <w:szCs w:val="21"/>
          <w:lang w:val="en-GB"/>
        </w:rPr>
        <w:br/>
      </w:r>
      <w:r w:rsidRPr="00D80D30">
        <w:rPr>
          <w:rFonts w:ascii="Tahoma" w:hAnsi="Tahoma"/>
          <w:b/>
          <w:sz w:val="21"/>
          <w:szCs w:val="21"/>
          <w:lang w:val="en-GB"/>
        </w:rPr>
        <w:t xml:space="preserve">the European Economic and Social Committee and the </w:t>
      </w:r>
      <w:r w:rsidR="0094120C" w:rsidRPr="00D80D30">
        <w:rPr>
          <w:rFonts w:ascii="Tahoma" w:hAnsi="Tahoma"/>
          <w:b/>
          <w:sz w:val="21"/>
          <w:szCs w:val="21"/>
          <w:lang w:val="en-GB"/>
        </w:rPr>
        <w:t xml:space="preserve">European </w:t>
      </w:r>
      <w:r w:rsidRPr="00D80D30">
        <w:rPr>
          <w:rFonts w:ascii="Tahoma" w:hAnsi="Tahoma"/>
          <w:b/>
          <w:sz w:val="21"/>
          <w:szCs w:val="21"/>
          <w:lang w:val="en-GB"/>
        </w:rPr>
        <w:t>Committee of the Regions</w:t>
      </w:r>
    </w:p>
    <w:p w14:paraId="7A8AD4C3" w14:textId="77777777" w:rsidR="00627AED" w:rsidRPr="00D80D30" w:rsidRDefault="00627AED">
      <w:pPr>
        <w:snapToGrid w:val="0"/>
        <w:spacing w:before="24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In view of the EU's commitment to the environment, the European Economic and Social Committee (EESC) and the </w:t>
      </w:r>
      <w:r w:rsidR="0094120C" w:rsidRPr="00D80D30">
        <w:rPr>
          <w:rFonts w:ascii="Tahoma" w:hAnsi="Tahoma"/>
          <w:sz w:val="21"/>
          <w:szCs w:val="21"/>
          <w:lang w:val="en-GB"/>
        </w:rPr>
        <w:t xml:space="preserve">European </w:t>
      </w:r>
      <w:r w:rsidRPr="00D80D30">
        <w:rPr>
          <w:rFonts w:ascii="Tahoma" w:hAnsi="Tahoma"/>
          <w:sz w:val="21"/>
          <w:szCs w:val="21"/>
          <w:lang w:val="en-GB"/>
        </w:rPr>
        <w:t>Committee of the Regions</w:t>
      </w:r>
      <w:r w:rsidR="0013710E" w:rsidRPr="00D80D30">
        <w:rPr>
          <w:rFonts w:ascii="Tahoma" w:hAnsi="Tahoma"/>
          <w:sz w:val="21"/>
          <w:szCs w:val="21"/>
          <w:lang w:val="en-GB"/>
        </w:rPr>
        <w:t xml:space="preserve"> (</w:t>
      </w:r>
      <w:proofErr w:type="spellStart"/>
      <w:r w:rsidR="0013710E" w:rsidRPr="00D80D30">
        <w:rPr>
          <w:rFonts w:ascii="Tahoma" w:hAnsi="Tahoma"/>
          <w:sz w:val="21"/>
          <w:szCs w:val="21"/>
          <w:lang w:val="en-GB"/>
        </w:rPr>
        <w:t>CoR</w:t>
      </w:r>
      <w:proofErr w:type="spellEnd"/>
      <w:r w:rsidR="0013710E" w:rsidRPr="00D80D30">
        <w:rPr>
          <w:rFonts w:ascii="Tahoma" w:hAnsi="Tahoma"/>
          <w:sz w:val="21"/>
          <w:szCs w:val="21"/>
          <w:lang w:val="en-GB"/>
        </w:rPr>
        <w:t>)</w:t>
      </w:r>
      <w:r w:rsidRPr="00D80D30">
        <w:rPr>
          <w:rFonts w:ascii="Tahoma" w:hAnsi="Tahoma"/>
          <w:sz w:val="21"/>
          <w:szCs w:val="21"/>
          <w:lang w:val="en-GB"/>
        </w:rPr>
        <w:t xml:space="preserve"> have undertaken to implement an environmental management system complying with the requirements of the EMAS regulation.</w:t>
      </w:r>
      <w:r w:rsidR="007C2C03" w:rsidRPr="00D80D30">
        <w:rPr>
          <w:rFonts w:ascii="Tahoma" w:hAnsi="Tahoma"/>
          <w:sz w:val="21"/>
          <w:szCs w:val="21"/>
          <w:lang w:val="en-GB"/>
        </w:rPr>
        <w:t xml:space="preserve"> </w:t>
      </w:r>
    </w:p>
    <w:p w14:paraId="3B1142E3" w14:textId="3C240E65" w:rsidR="00627AED" w:rsidRPr="00D80D30" w:rsidRDefault="00627AED">
      <w:pPr>
        <w:snapToGrid w:val="0"/>
        <w:spacing w:before="12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The environmental management system has the support of the EMAS </w:t>
      </w:r>
      <w:r w:rsidR="007C2C03" w:rsidRPr="00D80D30">
        <w:rPr>
          <w:rFonts w:ascii="Tahoma" w:hAnsi="Tahoma"/>
          <w:sz w:val="21"/>
          <w:szCs w:val="21"/>
          <w:lang w:val="en-GB"/>
        </w:rPr>
        <w:t xml:space="preserve">Steering Committee </w:t>
      </w:r>
      <w:r w:rsidRPr="00D80D30">
        <w:rPr>
          <w:rFonts w:ascii="Tahoma" w:hAnsi="Tahoma"/>
          <w:sz w:val="21"/>
          <w:szCs w:val="21"/>
          <w:lang w:val="en-GB"/>
        </w:rPr>
        <w:t xml:space="preserve">and in particular the </w:t>
      </w:r>
      <w:r w:rsidR="007F2840">
        <w:rPr>
          <w:rFonts w:ascii="Tahoma" w:hAnsi="Tahoma"/>
          <w:sz w:val="21"/>
          <w:szCs w:val="21"/>
          <w:lang w:val="en-GB"/>
        </w:rPr>
        <w:t>s</w:t>
      </w:r>
      <w:r w:rsidRPr="00D80D30">
        <w:rPr>
          <w:rFonts w:ascii="Tahoma" w:hAnsi="Tahoma"/>
          <w:sz w:val="21"/>
          <w:szCs w:val="21"/>
          <w:lang w:val="en-GB"/>
        </w:rPr>
        <w:t>ecretaries-</w:t>
      </w:r>
      <w:r w:rsidR="007F2840">
        <w:rPr>
          <w:rFonts w:ascii="Tahoma" w:hAnsi="Tahoma"/>
          <w:sz w:val="21"/>
          <w:szCs w:val="21"/>
          <w:lang w:val="en-GB"/>
        </w:rPr>
        <w:t>g</w:t>
      </w:r>
      <w:r w:rsidRPr="00D80D30">
        <w:rPr>
          <w:rFonts w:ascii="Tahoma" w:hAnsi="Tahoma"/>
          <w:sz w:val="21"/>
          <w:szCs w:val="21"/>
          <w:lang w:val="en-GB"/>
        </w:rPr>
        <w:t>eneral, as guarantors that their strategic, organisational and management activi</w:t>
      </w:r>
      <w:r w:rsidR="007F2840">
        <w:rPr>
          <w:rFonts w:ascii="Tahoma" w:hAnsi="Tahoma"/>
          <w:sz w:val="21"/>
          <w:szCs w:val="21"/>
          <w:lang w:val="en-GB"/>
        </w:rPr>
        <w:t>ties</w:t>
      </w:r>
      <w:r w:rsidRPr="00D80D30">
        <w:rPr>
          <w:rFonts w:ascii="Tahoma" w:hAnsi="Tahoma"/>
          <w:sz w:val="21"/>
          <w:szCs w:val="21"/>
          <w:lang w:val="en-GB"/>
        </w:rPr>
        <w:t xml:space="preserve"> will take environmental aspects into account. </w:t>
      </w:r>
    </w:p>
    <w:p w14:paraId="203FD6A8" w14:textId="77777777" w:rsidR="00627AED" w:rsidRPr="00D80D30" w:rsidRDefault="0094120C">
      <w:pPr>
        <w:snapToGrid w:val="0"/>
        <w:spacing w:before="12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The e</w:t>
      </w:r>
      <w:r w:rsidR="00627AED" w:rsidRPr="00D80D30">
        <w:rPr>
          <w:rFonts w:ascii="Tahoma" w:hAnsi="Tahoma"/>
          <w:sz w:val="21"/>
          <w:szCs w:val="21"/>
          <w:lang w:val="en-GB"/>
        </w:rPr>
        <w:t>nvironmental commitment must translate into specific measures backed by the requisite human, material and financial resources.</w:t>
      </w:r>
    </w:p>
    <w:p w14:paraId="4C1ABCDA" w14:textId="77777777" w:rsidR="00627AED" w:rsidRPr="00D80D30" w:rsidRDefault="00627AED">
      <w:pPr>
        <w:snapToGrid w:val="0"/>
        <w:spacing w:before="120" w:after="12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In general, the environmental management system must enable the following:</w:t>
      </w:r>
    </w:p>
    <w:p w14:paraId="38CBDE86" w14:textId="77777777" w:rsidR="00627AED" w:rsidRPr="00D80D30" w:rsidRDefault="00627AED">
      <w:pPr>
        <w:pStyle w:val="Header"/>
        <w:numPr>
          <w:ilvl w:val="0"/>
          <w:numId w:val="5"/>
        </w:numPr>
        <w:tabs>
          <w:tab w:val="clear" w:pos="0"/>
          <w:tab w:val="clear" w:pos="4153"/>
          <w:tab w:val="clear" w:pos="8306"/>
        </w:tabs>
        <w:snapToGrid w:val="0"/>
        <w:spacing w:before="0"/>
        <w:ind w:left="360"/>
        <w:rPr>
          <w:rFonts w:ascii="Tahoma" w:hAnsi="Tahoma"/>
          <w:sz w:val="21"/>
          <w:szCs w:val="21"/>
        </w:rPr>
      </w:pPr>
      <w:r w:rsidRPr="00D80D30">
        <w:rPr>
          <w:rFonts w:ascii="Tahoma" w:hAnsi="Tahoma"/>
          <w:sz w:val="21"/>
          <w:szCs w:val="21"/>
        </w:rPr>
        <w:t>compliance with environmental legislation applicable to the premises covered by the system;</w:t>
      </w:r>
    </w:p>
    <w:p w14:paraId="002480AB" w14:textId="77777777" w:rsidR="00627AED" w:rsidRPr="00D80D30" w:rsidRDefault="00627AED">
      <w:pPr>
        <w:pStyle w:val="Header"/>
        <w:numPr>
          <w:ilvl w:val="0"/>
          <w:numId w:val="5"/>
        </w:numPr>
        <w:tabs>
          <w:tab w:val="clear" w:pos="0"/>
          <w:tab w:val="clear" w:pos="4153"/>
          <w:tab w:val="clear" w:pos="8306"/>
        </w:tabs>
        <w:snapToGrid w:val="0"/>
        <w:spacing w:before="0"/>
        <w:ind w:left="360"/>
        <w:rPr>
          <w:rFonts w:ascii="Tahoma" w:hAnsi="Tahoma"/>
          <w:sz w:val="21"/>
          <w:szCs w:val="21"/>
        </w:rPr>
      </w:pPr>
      <w:r w:rsidRPr="00D80D30">
        <w:rPr>
          <w:rFonts w:ascii="Tahoma" w:hAnsi="Tahoma"/>
          <w:sz w:val="21"/>
          <w:szCs w:val="21"/>
        </w:rPr>
        <w:t>prevention of pollution;</w:t>
      </w:r>
    </w:p>
    <w:p w14:paraId="1368C643" w14:textId="4E48FFDF" w:rsidR="007B38DC" w:rsidRPr="00D80D30" w:rsidRDefault="00627AED">
      <w:pPr>
        <w:numPr>
          <w:ilvl w:val="0"/>
          <w:numId w:val="5"/>
        </w:numPr>
        <w:tabs>
          <w:tab w:val="clear" w:pos="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ongoing improvement</w:t>
      </w:r>
      <w:r w:rsidR="007F2840">
        <w:rPr>
          <w:rFonts w:ascii="Tahoma" w:hAnsi="Tahoma"/>
          <w:sz w:val="21"/>
          <w:szCs w:val="21"/>
          <w:lang w:val="en-GB"/>
        </w:rPr>
        <w:t>s</w:t>
      </w:r>
      <w:r w:rsidRPr="00D80D30">
        <w:rPr>
          <w:rFonts w:ascii="Tahoma" w:hAnsi="Tahoma"/>
          <w:sz w:val="21"/>
          <w:szCs w:val="21"/>
          <w:lang w:val="en-GB"/>
        </w:rPr>
        <w:t xml:space="preserve"> </w:t>
      </w:r>
      <w:r w:rsidR="007F2840">
        <w:rPr>
          <w:rFonts w:ascii="Tahoma" w:hAnsi="Tahoma"/>
          <w:sz w:val="21"/>
          <w:szCs w:val="21"/>
          <w:lang w:val="en-GB"/>
        </w:rPr>
        <w:t>in</w:t>
      </w:r>
      <w:r w:rsidR="007F2840" w:rsidRPr="00D80D30">
        <w:rPr>
          <w:rFonts w:ascii="Tahoma" w:hAnsi="Tahoma"/>
          <w:sz w:val="21"/>
          <w:szCs w:val="21"/>
          <w:lang w:val="en-GB"/>
        </w:rPr>
        <w:t xml:space="preserve"> </w:t>
      </w:r>
      <w:r w:rsidRPr="00D80D30">
        <w:rPr>
          <w:rFonts w:ascii="Tahoma" w:hAnsi="Tahoma"/>
          <w:sz w:val="21"/>
          <w:szCs w:val="21"/>
          <w:lang w:val="en-GB"/>
        </w:rPr>
        <w:t xml:space="preserve">the environmental impact of the EESC's and </w:t>
      </w:r>
      <w:proofErr w:type="spellStart"/>
      <w:r w:rsidRPr="00D80D30">
        <w:rPr>
          <w:rFonts w:ascii="Tahoma" w:hAnsi="Tahoma"/>
          <w:sz w:val="21"/>
          <w:szCs w:val="21"/>
          <w:lang w:val="en-GB"/>
        </w:rPr>
        <w:t>CoR's</w:t>
      </w:r>
      <w:proofErr w:type="spellEnd"/>
      <w:r w:rsidRPr="00D80D30">
        <w:rPr>
          <w:rFonts w:ascii="Tahoma" w:hAnsi="Tahoma"/>
          <w:sz w:val="21"/>
          <w:szCs w:val="21"/>
          <w:lang w:val="en-GB"/>
        </w:rPr>
        <w:t xml:space="preserve"> activities</w:t>
      </w:r>
      <w:r w:rsidR="007B38DC" w:rsidRPr="00D80D30">
        <w:rPr>
          <w:rFonts w:ascii="Tahoma" w:hAnsi="Tahoma"/>
          <w:sz w:val="21"/>
          <w:szCs w:val="21"/>
          <w:lang w:val="en-GB"/>
        </w:rPr>
        <w:t>;</w:t>
      </w:r>
    </w:p>
    <w:p w14:paraId="358ABD47" w14:textId="77777777" w:rsidR="00627AED" w:rsidRPr="00D80D30" w:rsidRDefault="007B38DC">
      <w:pPr>
        <w:numPr>
          <w:ilvl w:val="0"/>
          <w:numId w:val="5"/>
        </w:numPr>
        <w:tabs>
          <w:tab w:val="clear" w:pos="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active </w:t>
      </w:r>
      <w:r w:rsidR="00DE0864" w:rsidRPr="00D80D30">
        <w:rPr>
          <w:rFonts w:ascii="Tahoma" w:hAnsi="Tahoma"/>
          <w:sz w:val="21"/>
          <w:szCs w:val="21"/>
          <w:lang w:val="en-GB"/>
        </w:rPr>
        <w:t>engagement</w:t>
      </w:r>
      <w:r w:rsidR="004822FD" w:rsidRPr="00D80D30">
        <w:rPr>
          <w:rFonts w:ascii="Tahoma" w:hAnsi="Tahoma"/>
          <w:sz w:val="21"/>
          <w:szCs w:val="21"/>
          <w:lang w:val="en-GB"/>
        </w:rPr>
        <w:t xml:space="preserve"> and participation</w:t>
      </w:r>
      <w:r w:rsidRPr="00D80D30">
        <w:rPr>
          <w:rFonts w:ascii="Tahoma" w:hAnsi="Tahoma"/>
          <w:sz w:val="21"/>
          <w:szCs w:val="21"/>
          <w:lang w:val="en-GB"/>
        </w:rPr>
        <w:t xml:space="preserve"> of all staff</w:t>
      </w:r>
      <w:r w:rsidR="007F2840">
        <w:rPr>
          <w:rFonts w:ascii="Tahoma" w:hAnsi="Tahoma"/>
          <w:sz w:val="21"/>
          <w:szCs w:val="21"/>
          <w:lang w:val="en-GB"/>
        </w:rPr>
        <w:t>.</w:t>
      </w:r>
    </w:p>
    <w:p w14:paraId="268C12D6" w14:textId="77777777" w:rsidR="00627AED" w:rsidRPr="00D80D30" w:rsidRDefault="00627AED">
      <w:pPr>
        <w:snapToGrid w:val="0"/>
        <w:spacing w:before="240" w:after="12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More specifically, </w:t>
      </w:r>
      <w:r w:rsidR="0094120C" w:rsidRPr="00D80D30">
        <w:rPr>
          <w:rFonts w:ascii="Tahoma" w:hAnsi="Tahoma"/>
          <w:sz w:val="21"/>
          <w:szCs w:val="21"/>
          <w:lang w:val="en-GB"/>
        </w:rPr>
        <w:t xml:space="preserve">the Committees' </w:t>
      </w:r>
      <w:r w:rsidRPr="00D80D30">
        <w:rPr>
          <w:rFonts w:ascii="Tahoma" w:hAnsi="Tahoma"/>
          <w:sz w:val="21"/>
          <w:szCs w:val="21"/>
          <w:lang w:val="en-GB"/>
        </w:rPr>
        <w:t xml:space="preserve">environmental management system must meet the following commitments: </w:t>
      </w:r>
    </w:p>
    <w:p w14:paraId="66BB50B7" w14:textId="77777777" w:rsidR="00627AED" w:rsidRPr="00D80D30" w:rsidRDefault="00627AED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reducing our gas</w:t>
      </w:r>
      <w:r w:rsidR="00B46CC5" w:rsidRPr="00D80D30">
        <w:rPr>
          <w:rFonts w:ascii="Tahoma" w:hAnsi="Tahoma"/>
          <w:sz w:val="21"/>
          <w:szCs w:val="21"/>
          <w:lang w:val="en-GB"/>
        </w:rPr>
        <w:t>,</w:t>
      </w:r>
      <w:r w:rsidRPr="00D80D30">
        <w:rPr>
          <w:rFonts w:ascii="Tahoma" w:hAnsi="Tahoma"/>
          <w:sz w:val="21"/>
          <w:szCs w:val="21"/>
          <w:lang w:val="en-GB"/>
        </w:rPr>
        <w:t xml:space="preserve"> electricity </w:t>
      </w:r>
      <w:r w:rsidR="00B46CC5" w:rsidRPr="00D80D30">
        <w:rPr>
          <w:rFonts w:ascii="Tahoma" w:hAnsi="Tahoma"/>
          <w:sz w:val="21"/>
          <w:szCs w:val="21"/>
          <w:lang w:val="en-GB"/>
        </w:rPr>
        <w:t xml:space="preserve">and water </w:t>
      </w:r>
      <w:r w:rsidRPr="00D80D30">
        <w:rPr>
          <w:rFonts w:ascii="Tahoma" w:hAnsi="Tahoma"/>
          <w:sz w:val="21"/>
          <w:szCs w:val="21"/>
          <w:lang w:val="en-GB"/>
        </w:rPr>
        <w:t xml:space="preserve">consumption; </w:t>
      </w:r>
    </w:p>
    <w:p w14:paraId="3B14666E" w14:textId="77777777" w:rsidR="00627AED" w:rsidRPr="00D80D30" w:rsidRDefault="00627AED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encouraging reasonable and responsible use of paper;</w:t>
      </w:r>
    </w:p>
    <w:p w14:paraId="18AA5DA9" w14:textId="77777777" w:rsidR="00627AED" w:rsidRPr="00D80D30" w:rsidRDefault="00B46CC5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encouraging </w:t>
      </w:r>
      <w:r w:rsidR="007C2C03" w:rsidRPr="00D80D30">
        <w:rPr>
          <w:rFonts w:ascii="Tahoma" w:hAnsi="Tahoma"/>
          <w:sz w:val="21"/>
          <w:szCs w:val="21"/>
          <w:lang w:val="en-GB"/>
        </w:rPr>
        <w:t xml:space="preserve">sustainable </w:t>
      </w:r>
      <w:r w:rsidRPr="00D80D30">
        <w:rPr>
          <w:rFonts w:ascii="Tahoma" w:hAnsi="Tahoma"/>
          <w:sz w:val="21"/>
          <w:szCs w:val="21"/>
          <w:lang w:val="en-GB"/>
        </w:rPr>
        <w:t>public procurement in our procedures</w:t>
      </w:r>
      <w:r w:rsidR="00627AED" w:rsidRPr="00D80D30">
        <w:rPr>
          <w:rFonts w:ascii="Tahoma" w:hAnsi="Tahoma"/>
          <w:sz w:val="21"/>
          <w:szCs w:val="21"/>
          <w:lang w:val="en-GB"/>
        </w:rPr>
        <w:t>;</w:t>
      </w:r>
    </w:p>
    <w:p w14:paraId="5AD7CBBF" w14:textId="77777777" w:rsidR="00B46CC5" w:rsidRPr="00D80D30" w:rsidRDefault="00B46CC5" w:rsidP="00B46CC5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reducing the use of plastics in our activities;</w:t>
      </w:r>
    </w:p>
    <w:p w14:paraId="23B056CC" w14:textId="77777777" w:rsidR="00B46CC5" w:rsidRPr="00D80D30" w:rsidRDefault="00902B2D" w:rsidP="00B46CC5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encouraging sustainable and seasonal food, and fighting against food waste, including by donating food</w:t>
      </w:r>
      <w:r w:rsidR="00B46CC5" w:rsidRPr="00D80D30">
        <w:rPr>
          <w:rFonts w:ascii="Tahoma" w:hAnsi="Tahoma"/>
          <w:sz w:val="21"/>
          <w:szCs w:val="21"/>
          <w:lang w:val="en-GB"/>
        </w:rPr>
        <w:t xml:space="preserve">;  </w:t>
      </w:r>
    </w:p>
    <w:p w14:paraId="3EFEA5FA" w14:textId="618CFD47" w:rsidR="004C53F8" w:rsidRPr="00D80D30" w:rsidRDefault="004C53F8" w:rsidP="00B46CC5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greening </w:t>
      </w:r>
      <w:r w:rsidR="0094120C" w:rsidRPr="00D80D30">
        <w:rPr>
          <w:rFonts w:ascii="Tahoma" w:hAnsi="Tahoma"/>
          <w:sz w:val="21"/>
          <w:szCs w:val="21"/>
          <w:lang w:val="en-GB"/>
        </w:rPr>
        <w:t xml:space="preserve">and making </w:t>
      </w:r>
      <w:r w:rsidRPr="00D80D30">
        <w:rPr>
          <w:rFonts w:ascii="Tahoma" w:hAnsi="Tahoma"/>
          <w:sz w:val="21"/>
          <w:szCs w:val="21"/>
          <w:lang w:val="en-GB"/>
        </w:rPr>
        <w:t>events</w:t>
      </w:r>
      <w:r w:rsidR="0094120C" w:rsidRPr="00D80D30">
        <w:rPr>
          <w:rFonts w:ascii="Tahoma" w:hAnsi="Tahoma"/>
          <w:sz w:val="21"/>
          <w:szCs w:val="21"/>
          <w:lang w:val="en-GB"/>
        </w:rPr>
        <w:t xml:space="preserve"> more sustainable</w:t>
      </w:r>
      <w:r w:rsidRPr="00D80D30">
        <w:rPr>
          <w:rFonts w:ascii="Tahoma" w:hAnsi="Tahoma"/>
          <w:sz w:val="21"/>
          <w:szCs w:val="21"/>
          <w:lang w:val="en-GB"/>
        </w:rPr>
        <w:t>;</w:t>
      </w:r>
    </w:p>
    <w:p w14:paraId="4A3247CE" w14:textId="77777777" w:rsidR="00627AED" w:rsidRPr="00D80D30" w:rsidRDefault="00627AED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reducing the amount of waste </w:t>
      </w:r>
      <w:r w:rsidR="0094120C" w:rsidRPr="00D80D30">
        <w:rPr>
          <w:rFonts w:ascii="Tahoma" w:hAnsi="Tahoma"/>
          <w:sz w:val="21"/>
          <w:szCs w:val="21"/>
          <w:lang w:val="en-GB"/>
        </w:rPr>
        <w:t>produced</w:t>
      </w:r>
      <w:r w:rsidRPr="00D80D30">
        <w:rPr>
          <w:rFonts w:ascii="Tahoma" w:hAnsi="Tahoma"/>
          <w:sz w:val="21"/>
          <w:szCs w:val="21"/>
          <w:lang w:val="en-GB"/>
        </w:rPr>
        <w:t xml:space="preserve"> and sorting it more effectively;</w:t>
      </w:r>
    </w:p>
    <w:p w14:paraId="05F97777" w14:textId="77777777" w:rsidR="00B46CC5" w:rsidRPr="00D80D30" w:rsidRDefault="00627AED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reducing </w:t>
      </w:r>
      <w:r w:rsidR="007B38DC" w:rsidRPr="00D80D30">
        <w:rPr>
          <w:rFonts w:ascii="Tahoma" w:hAnsi="Tahoma"/>
          <w:sz w:val="21"/>
          <w:szCs w:val="21"/>
          <w:lang w:val="en-GB"/>
        </w:rPr>
        <w:t xml:space="preserve">greenhouse gas </w:t>
      </w:r>
      <w:r w:rsidRPr="00D80D30">
        <w:rPr>
          <w:rFonts w:ascii="Tahoma" w:hAnsi="Tahoma"/>
          <w:sz w:val="21"/>
          <w:szCs w:val="21"/>
          <w:lang w:val="en-GB"/>
        </w:rPr>
        <w:t xml:space="preserve">emissions </w:t>
      </w:r>
      <w:r w:rsidR="007B38DC" w:rsidRPr="00D80D30">
        <w:rPr>
          <w:rFonts w:ascii="Tahoma" w:hAnsi="Tahoma"/>
          <w:sz w:val="21"/>
          <w:szCs w:val="21"/>
          <w:lang w:val="en-GB"/>
        </w:rPr>
        <w:t>resulting from administrative operations and activities</w:t>
      </w:r>
      <w:r w:rsidRPr="00D80D30">
        <w:rPr>
          <w:rFonts w:ascii="Tahoma" w:hAnsi="Tahoma"/>
          <w:sz w:val="21"/>
          <w:szCs w:val="21"/>
          <w:lang w:val="en-GB"/>
        </w:rPr>
        <w:t xml:space="preserve">; </w:t>
      </w:r>
    </w:p>
    <w:p w14:paraId="4E68CA99" w14:textId="77777777" w:rsidR="007B38DC" w:rsidRPr="00D80D30" w:rsidRDefault="007B38DC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promot</w:t>
      </w:r>
      <w:r w:rsidR="0094120C" w:rsidRPr="00D80D30">
        <w:rPr>
          <w:rFonts w:ascii="Tahoma" w:hAnsi="Tahoma"/>
          <w:sz w:val="21"/>
          <w:szCs w:val="21"/>
          <w:lang w:val="en-GB"/>
        </w:rPr>
        <w:t>ing</w:t>
      </w:r>
      <w:r w:rsidRPr="00D80D30">
        <w:rPr>
          <w:rFonts w:ascii="Tahoma" w:hAnsi="Tahoma"/>
          <w:sz w:val="21"/>
          <w:szCs w:val="21"/>
          <w:lang w:val="en-GB"/>
        </w:rPr>
        <w:t xml:space="preserve"> sustainable mobility among </w:t>
      </w:r>
      <w:r w:rsidR="00DE0864" w:rsidRPr="00D80D30">
        <w:rPr>
          <w:rFonts w:ascii="Tahoma" w:hAnsi="Tahoma"/>
          <w:sz w:val="21"/>
          <w:szCs w:val="21"/>
          <w:lang w:val="en-GB"/>
        </w:rPr>
        <w:t>staff in daily commuting</w:t>
      </w:r>
      <w:r w:rsidR="007952E1" w:rsidRPr="00D80D30">
        <w:rPr>
          <w:rFonts w:ascii="Tahoma" w:hAnsi="Tahoma"/>
          <w:sz w:val="21"/>
          <w:szCs w:val="21"/>
          <w:lang w:val="en-GB"/>
        </w:rPr>
        <w:t>;</w:t>
      </w:r>
    </w:p>
    <w:p w14:paraId="25313C88" w14:textId="77777777" w:rsidR="00D34728" w:rsidRPr="00D80D30" w:rsidRDefault="00D34728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>encouraging urban biodiversity;</w:t>
      </w:r>
    </w:p>
    <w:p w14:paraId="6CEBE4ED" w14:textId="75624222" w:rsidR="00627AED" w:rsidRPr="00D80D30" w:rsidRDefault="00627AED">
      <w:pPr>
        <w:numPr>
          <w:ilvl w:val="0"/>
          <w:numId w:val="6"/>
        </w:numPr>
        <w:tabs>
          <w:tab w:val="clear" w:pos="60"/>
        </w:tabs>
        <w:snapToGrid w:val="0"/>
        <w:ind w:left="36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informing staff and members and raising their awareness; encouraging </w:t>
      </w:r>
      <w:r w:rsidR="00D17A9E">
        <w:rPr>
          <w:rFonts w:ascii="Tahoma" w:hAnsi="Tahoma"/>
          <w:sz w:val="21"/>
          <w:szCs w:val="21"/>
          <w:lang w:val="en-GB"/>
        </w:rPr>
        <w:t>staff</w:t>
      </w:r>
      <w:r w:rsidR="00D17A9E" w:rsidRPr="00D80D30">
        <w:rPr>
          <w:rFonts w:ascii="Tahoma" w:hAnsi="Tahoma"/>
          <w:sz w:val="21"/>
          <w:szCs w:val="21"/>
          <w:lang w:val="en-GB"/>
        </w:rPr>
        <w:t xml:space="preserve"> </w:t>
      </w:r>
      <w:r w:rsidRPr="00D80D30">
        <w:rPr>
          <w:rFonts w:ascii="Tahoma" w:hAnsi="Tahoma"/>
          <w:sz w:val="21"/>
          <w:szCs w:val="21"/>
          <w:lang w:val="en-GB"/>
        </w:rPr>
        <w:t xml:space="preserve">to participate in </w:t>
      </w:r>
      <w:r w:rsidR="006B1FF5">
        <w:rPr>
          <w:rFonts w:ascii="Tahoma" w:hAnsi="Tahoma"/>
          <w:sz w:val="21"/>
          <w:szCs w:val="21"/>
          <w:lang w:val="en-GB"/>
        </w:rPr>
        <w:t xml:space="preserve">the </w:t>
      </w:r>
      <w:r w:rsidRPr="00D80D30">
        <w:rPr>
          <w:rFonts w:ascii="Tahoma" w:hAnsi="Tahoma"/>
          <w:sz w:val="21"/>
          <w:szCs w:val="21"/>
          <w:lang w:val="en-GB"/>
        </w:rPr>
        <w:t>implementation of the environmental management system. Awareness</w:t>
      </w:r>
      <w:r w:rsidR="006B1FF5">
        <w:rPr>
          <w:rFonts w:ascii="Tahoma" w:hAnsi="Tahoma"/>
          <w:sz w:val="21"/>
          <w:szCs w:val="21"/>
          <w:lang w:val="en-GB"/>
        </w:rPr>
        <w:t>-</w:t>
      </w:r>
      <w:r w:rsidRPr="00D80D30">
        <w:rPr>
          <w:rFonts w:ascii="Tahoma" w:hAnsi="Tahoma"/>
          <w:sz w:val="21"/>
          <w:szCs w:val="21"/>
          <w:lang w:val="en-GB"/>
        </w:rPr>
        <w:t xml:space="preserve">raising may also take the form of participation in regional or international initiatives. </w:t>
      </w:r>
    </w:p>
    <w:p w14:paraId="30BA48CB" w14:textId="5FB3C8E9" w:rsidR="00627AED" w:rsidRPr="00D80D30" w:rsidRDefault="00627AED">
      <w:pPr>
        <w:snapToGrid w:val="0"/>
        <w:spacing w:before="240"/>
        <w:jc w:val="both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Meeting these commitments is the responsibility of all EESC and </w:t>
      </w:r>
      <w:proofErr w:type="spellStart"/>
      <w:r w:rsidRPr="00D80D30">
        <w:rPr>
          <w:rFonts w:ascii="Tahoma" w:hAnsi="Tahoma"/>
          <w:sz w:val="21"/>
          <w:szCs w:val="21"/>
          <w:lang w:val="en-GB"/>
        </w:rPr>
        <w:t>C</w:t>
      </w:r>
      <w:r w:rsidR="006B1FF5">
        <w:rPr>
          <w:rFonts w:ascii="Tahoma" w:hAnsi="Tahoma"/>
          <w:sz w:val="21"/>
          <w:szCs w:val="21"/>
          <w:lang w:val="en-GB"/>
        </w:rPr>
        <w:t>oR</w:t>
      </w:r>
      <w:proofErr w:type="spellEnd"/>
      <w:r w:rsidRPr="00D80D30">
        <w:rPr>
          <w:rFonts w:ascii="Tahoma" w:hAnsi="Tahoma"/>
          <w:sz w:val="21"/>
          <w:szCs w:val="21"/>
          <w:lang w:val="en-GB"/>
        </w:rPr>
        <w:t xml:space="preserve"> </w:t>
      </w:r>
      <w:r w:rsidR="0064562F" w:rsidRPr="00D80D30">
        <w:rPr>
          <w:rFonts w:ascii="Tahoma" w:hAnsi="Tahoma"/>
          <w:sz w:val="21"/>
          <w:szCs w:val="21"/>
          <w:lang w:val="en-GB"/>
        </w:rPr>
        <w:t>management</w:t>
      </w:r>
      <w:r w:rsidR="006B1FF5">
        <w:rPr>
          <w:rFonts w:ascii="Tahoma" w:hAnsi="Tahoma"/>
          <w:sz w:val="21"/>
          <w:szCs w:val="21"/>
          <w:lang w:val="en-GB"/>
        </w:rPr>
        <w:t xml:space="preserve"> and</w:t>
      </w:r>
      <w:r w:rsidR="0064562F" w:rsidRPr="00D80D30">
        <w:rPr>
          <w:rFonts w:ascii="Tahoma" w:hAnsi="Tahoma"/>
          <w:sz w:val="21"/>
          <w:szCs w:val="21"/>
          <w:lang w:val="en-GB"/>
        </w:rPr>
        <w:t xml:space="preserve"> </w:t>
      </w:r>
      <w:r w:rsidRPr="00D80D30">
        <w:rPr>
          <w:rFonts w:ascii="Tahoma" w:hAnsi="Tahoma"/>
          <w:sz w:val="21"/>
          <w:szCs w:val="21"/>
          <w:lang w:val="en-GB"/>
        </w:rPr>
        <w:t xml:space="preserve">staff members, </w:t>
      </w:r>
      <w:r w:rsidR="006B1FF5">
        <w:rPr>
          <w:rFonts w:ascii="Tahoma" w:hAnsi="Tahoma"/>
          <w:sz w:val="21"/>
          <w:szCs w:val="21"/>
          <w:lang w:val="en-GB"/>
        </w:rPr>
        <w:t xml:space="preserve">and they are </w:t>
      </w:r>
      <w:r w:rsidRPr="00D80D30">
        <w:rPr>
          <w:rFonts w:ascii="Tahoma" w:hAnsi="Tahoma"/>
          <w:sz w:val="21"/>
          <w:szCs w:val="21"/>
          <w:lang w:val="en-GB"/>
        </w:rPr>
        <w:t xml:space="preserve">coordinated by the </w:t>
      </w:r>
      <w:r w:rsidR="0064562F" w:rsidRPr="00D80D30">
        <w:rPr>
          <w:rFonts w:ascii="Tahoma" w:hAnsi="Tahoma"/>
          <w:sz w:val="21"/>
          <w:szCs w:val="21"/>
          <w:lang w:val="en-GB"/>
        </w:rPr>
        <w:t xml:space="preserve">operational service, </w:t>
      </w:r>
      <w:r w:rsidRPr="00D80D30">
        <w:rPr>
          <w:rFonts w:ascii="Tahoma" w:hAnsi="Tahoma"/>
          <w:sz w:val="21"/>
          <w:szCs w:val="21"/>
          <w:lang w:val="en-GB"/>
        </w:rPr>
        <w:t xml:space="preserve">EMAS. </w:t>
      </w:r>
      <w:r w:rsidR="0064562F" w:rsidRPr="00D80D30">
        <w:rPr>
          <w:rFonts w:ascii="Tahoma" w:hAnsi="Tahoma"/>
          <w:sz w:val="21"/>
          <w:szCs w:val="21"/>
          <w:lang w:val="en-GB"/>
        </w:rPr>
        <w:t xml:space="preserve">EESC and </w:t>
      </w:r>
      <w:proofErr w:type="spellStart"/>
      <w:r w:rsidR="0064562F" w:rsidRPr="00D80D30">
        <w:rPr>
          <w:rFonts w:ascii="Tahoma" w:hAnsi="Tahoma"/>
          <w:sz w:val="21"/>
          <w:szCs w:val="21"/>
          <w:lang w:val="en-GB"/>
        </w:rPr>
        <w:t>CoR</w:t>
      </w:r>
      <w:proofErr w:type="spellEnd"/>
      <w:r w:rsidR="0064562F" w:rsidRPr="00D80D30">
        <w:rPr>
          <w:rFonts w:ascii="Tahoma" w:hAnsi="Tahoma"/>
          <w:sz w:val="21"/>
          <w:szCs w:val="21"/>
          <w:lang w:val="en-GB"/>
        </w:rPr>
        <w:t xml:space="preserve"> </w:t>
      </w:r>
      <w:r w:rsidR="006B1FF5">
        <w:rPr>
          <w:rFonts w:ascii="Tahoma" w:hAnsi="Tahoma"/>
          <w:sz w:val="21"/>
          <w:szCs w:val="21"/>
          <w:lang w:val="en-GB"/>
        </w:rPr>
        <w:t>m</w:t>
      </w:r>
      <w:r w:rsidRPr="00D80D30">
        <w:rPr>
          <w:rFonts w:ascii="Tahoma" w:hAnsi="Tahoma"/>
          <w:sz w:val="21"/>
          <w:szCs w:val="21"/>
          <w:lang w:val="en-GB"/>
        </w:rPr>
        <w:t>embers,</w:t>
      </w:r>
      <w:r w:rsidR="0064562F" w:rsidRPr="00D80D30">
        <w:rPr>
          <w:rFonts w:ascii="Tahoma" w:hAnsi="Tahoma"/>
          <w:sz w:val="21"/>
          <w:szCs w:val="21"/>
          <w:lang w:val="en-GB"/>
        </w:rPr>
        <w:t xml:space="preserve"> staff members,</w:t>
      </w:r>
      <w:r w:rsidRPr="00D80D30">
        <w:rPr>
          <w:rFonts w:ascii="Tahoma" w:hAnsi="Tahoma"/>
          <w:sz w:val="21"/>
          <w:szCs w:val="21"/>
          <w:lang w:val="en-GB"/>
        </w:rPr>
        <w:t xml:space="preserve"> contractors and </w:t>
      </w:r>
      <w:r w:rsidR="0064562F" w:rsidRPr="00D80D30">
        <w:rPr>
          <w:rFonts w:ascii="Tahoma" w:hAnsi="Tahoma"/>
          <w:sz w:val="21"/>
          <w:szCs w:val="21"/>
          <w:lang w:val="en-GB"/>
        </w:rPr>
        <w:t xml:space="preserve">any stakeholder or third party concerned </w:t>
      </w:r>
      <w:r w:rsidRPr="00D80D30">
        <w:rPr>
          <w:rFonts w:ascii="Tahoma" w:hAnsi="Tahoma"/>
          <w:sz w:val="21"/>
          <w:szCs w:val="21"/>
          <w:lang w:val="en-GB"/>
        </w:rPr>
        <w:t>will be informed of this environmental policy.</w:t>
      </w:r>
      <w:r w:rsidR="0064562F" w:rsidRPr="00D80D30">
        <w:rPr>
          <w:rFonts w:ascii="Tahoma" w:hAnsi="Tahoma"/>
          <w:sz w:val="21"/>
          <w:szCs w:val="21"/>
          <w:lang w:val="en-GB"/>
        </w:rPr>
        <w:t xml:space="preserve"> </w:t>
      </w:r>
    </w:p>
    <w:p w14:paraId="75874E69" w14:textId="77777777" w:rsidR="00627AED" w:rsidRPr="00D80D30" w:rsidRDefault="00627AED">
      <w:pPr>
        <w:spacing w:before="360" w:after="360"/>
        <w:rPr>
          <w:rFonts w:ascii="Tahoma" w:hAnsi="Tahoma"/>
          <w:sz w:val="21"/>
          <w:szCs w:val="21"/>
          <w:lang w:val="en-GB"/>
        </w:rPr>
      </w:pPr>
      <w:r w:rsidRPr="00D80D30">
        <w:rPr>
          <w:rFonts w:ascii="Tahoma" w:hAnsi="Tahoma"/>
          <w:sz w:val="21"/>
          <w:szCs w:val="21"/>
          <w:lang w:val="en-GB"/>
        </w:rPr>
        <w:t xml:space="preserve">Brussels, </w:t>
      </w:r>
    </w:p>
    <w:tbl>
      <w:tblPr>
        <w:tblW w:w="10572" w:type="dxa"/>
        <w:jc w:val="center"/>
        <w:tblLayout w:type="fixed"/>
        <w:tblLook w:val="0000" w:firstRow="0" w:lastRow="0" w:firstColumn="0" w:lastColumn="0" w:noHBand="0" w:noVBand="0"/>
      </w:tblPr>
      <w:tblGrid>
        <w:gridCol w:w="2401"/>
        <w:gridCol w:w="2472"/>
        <w:gridCol w:w="378"/>
        <w:gridCol w:w="2920"/>
        <w:gridCol w:w="2401"/>
      </w:tblGrid>
      <w:tr w:rsidR="00627AED" w:rsidRPr="00D80D30" w14:paraId="35EAFA70" w14:textId="77777777">
        <w:trPr>
          <w:cantSplit/>
          <w:trHeight w:val="584"/>
          <w:jc w:val="center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1AF6" w14:textId="77777777" w:rsidR="00627AED" w:rsidRPr="00D80D30" w:rsidRDefault="00627AED">
            <w:pPr>
              <w:jc w:val="center"/>
              <w:rPr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>European Economic and Social Committee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78F4349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FAEB" w14:textId="77777777" w:rsidR="00627AED" w:rsidRPr="00D80D30" w:rsidRDefault="00BB6D4F">
            <w:pPr>
              <w:jc w:val="center"/>
              <w:rPr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 xml:space="preserve">European </w:t>
            </w:r>
            <w:r w:rsidR="00627AED" w:rsidRPr="00D80D30">
              <w:rPr>
                <w:rFonts w:ascii="Tahoma" w:hAnsi="Tahoma"/>
                <w:sz w:val="21"/>
                <w:szCs w:val="21"/>
                <w:lang w:val="en-GB"/>
              </w:rPr>
              <w:t>Committee of the Regions</w:t>
            </w:r>
          </w:p>
        </w:tc>
      </w:tr>
      <w:tr w:rsidR="00627AED" w:rsidRPr="00D80D30" w14:paraId="6893D361" w14:textId="77777777">
        <w:trPr>
          <w:cantSplit/>
          <w:trHeight w:val="1448"/>
          <w:jc w:val="center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12967847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  <w:p w14:paraId="3190EA40" w14:textId="77777777" w:rsidR="00AB538E" w:rsidRPr="00D80D30" w:rsidRDefault="00AB538E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  <w:p w14:paraId="1F776468" w14:textId="77777777" w:rsidR="00627AED" w:rsidRPr="00D80D30" w:rsidRDefault="008A6BE4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 xml:space="preserve">Christa </w:t>
            </w:r>
            <w:proofErr w:type="spellStart"/>
            <w:r w:rsidRPr="00D80D30">
              <w:rPr>
                <w:rFonts w:ascii="Tahoma" w:hAnsi="Tahoma"/>
                <w:sz w:val="21"/>
                <w:szCs w:val="21"/>
                <w:lang w:val="en-GB"/>
              </w:rPr>
              <w:t>Schweng</w:t>
            </w:r>
            <w:proofErr w:type="spellEnd"/>
          </w:p>
          <w:p w14:paraId="4253A460" w14:textId="77777777" w:rsidR="00627AED" w:rsidRPr="00D80D30" w:rsidRDefault="00627AED">
            <w:pPr>
              <w:jc w:val="center"/>
              <w:rPr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>President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1DD5D25D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  <w:p w14:paraId="2EF40B4F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  <w:p w14:paraId="6362A126" w14:textId="77777777" w:rsidR="00912701" w:rsidRPr="00D80D30" w:rsidRDefault="008A6BE4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>Gianluca Brunetti</w:t>
            </w:r>
          </w:p>
          <w:p w14:paraId="59CD2BA2" w14:textId="77777777" w:rsidR="00627AED" w:rsidRPr="00D80D30" w:rsidRDefault="00627AED">
            <w:pPr>
              <w:jc w:val="center"/>
              <w:rPr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>Secretary-General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F0FD738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0DC0525E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  <w:p w14:paraId="26249D84" w14:textId="77777777" w:rsidR="00AA4D77" w:rsidRPr="00D80D30" w:rsidRDefault="00AA4D77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  <w:p w14:paraId="65BBA1B9" w14:textId="50908BEE" w:rsidR="00627AED" w:rsidRPr="00D80D30" w:rsidRDefault="00077E01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  <w:r w:rsidRPr="002A26C6">
              <w:rPr>
                <w:rFonts w:ascii="Tahoma" w:hAnsi="Tahoma"/>
                <w:sz w:val="21"/>
              </w:rPr>
              <w:t xml:space="preserve">Vasco </w:t>
            </w:r>
            <w:r w:rsidR="00F852EA">
              <w:rPr>
                <w:rFonts w:ascii="Tahoma" w:hAnsi="Tahoma"/>
                <w:sz w:val="21"/>
              </w:rPr>
              <w:t xml:space="preserve">Alves </w:t>
            </w:r>
            <w:proofErr w:type="spellStart"/>
            <w:r w:rsidR="00F852EA" w:rsidRPr="002A26C6">
              <w:rPr>
                <w:rFonts w:ascii="Tahoma" w:hAnsi="Tahoma"/>
                <w:sz w:val="21"/>
              </w:rPr>
              <w:t>Cordeiro</w:t>
            </w:r>
            <w:proofErr w:type="spellEnd"/>
            <w:r w:rsidR="00F852EA">
              <w:rPr>
                <w:rFonts w:ascii="Tahoma" w:hAnsi="Tahoma"/>
                <w:sz w:val="21"/>
              </w:rPr>
              <w:t> </w:t>
            </w:r>
          </w:p>
          <w:p w14:paraId="6A382F10" w14:textId="77777777" w:rsidR="00627AED" w:rsidRPr="00D80D30" w:rsidRDefault="00B17F6D">
            <w:pPr>
              <w:jc w:val="center"/>
              <w:rPr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>P</w:t>
            </w:r>
            <w:r w:rsidR="0015305B" w:rsidRPr="00D80D30">
              <w:rPr>
                <w:rFonts w:ascii="Tahoma" w:hAnsi="Tahoma"/>
                <w:sz w:val="21"/>
                <w:szCs w:val="21"/>
                <w:lang w:val="en-GB"/>
              </w:rPr>
              <w:t>resident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0872787E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  <w:p w14:paraId="2A854108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</w:p>
          <w:p w14:paraId="551C9FC7" w14:textId="77777777" w:rsidR="00627AED" w:rsidRPr="00D80D30" w:rsidRDefault="008A6BE4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 xml:space="preserve">Petr </w:t>
            </w:r>
            <w:proofErr w:type="spellStart"/>
            <w:r w:rsidRPr="00D80D30">
              <w:rPr>
                <w:rFonts w:ascii="Tahoma" w:hAnsi="Tahoma"/>
                <w:sz w:val="21"/>
                <w:szCs w:val="21"/>
                <w:lang w:val="en-GB"/>
              </w:rPr>
              <w:t>Blížkovský</w:t>
            </w:r>
            <w:proofErr w:type="spellEnd"/>
          </w:p>
          <w:p w14:paraId="462A8742" w14:textId="77777777" w:rsidR="00627AED" w:rsidRPr="00D80D30" w:rsidRDefault="00627AED">
            <w:pPr>
              <w:jc w:val="center"/>
              <w:rPr>
                <w:rFonts w:ascii="Tahoma" w:hAnsi="Tahoma"/>
                <w:sz w:val="21"/>
                <w:szCs w:val="21"/>
                <w:lang w:val="en-GB"/>
              </w:rPr>
            </w:pPr>
            <w:r w:rsidRPr="00D80D30">
              <w:rPr>
                <w:rFonts w:ascii="Tahoma" w:hAnsi="Tahoma"/>
                <w:sz w:val="21"/>
                <w:szCs w:val="21"/>
                <w:lang w:val="en-GB"/>
              </w:rPr>
              <w:t>Secretary-General</w:t>
            </w:r>
          </w:p>
        </w:tc>
      </w:tr>
    </w:tbl>
    <w:p w14:paraId="0A21195E" w14:textId="77777777" w:rsidR="00627AED" w:rsidRPr="00010AE1" w:rsidRDefault="00627AED" w:rsidP="008A6BE4">
      <w:pPr>
        <w:rPr>
          <w:rFonts w:ascii="Arial" w:hAnsi="Arial"/>
          <w:sz w:val="16"/>
          <w:lang w:val="en-GB"/>
        </w:rPr>
      </w:pPr>
    </w:p>
    <w:sectPr w:rsidR="00627AED" w:rsidRPr="00010AE1" w:rsidSect="00AB538E">
      <w:pgSz w:w="11906" w:h="16838" w:code="9"/>
      <w:pgMar w:top="567" w:right="1133" w:bottom="249" w:left="1134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B673" w14:textId="77777777" w:rsidR="00064B0A" w:rsidRDefault="00064B0A">
      <w:r>
        <w:separator/>
      </w:r>
    </w:p>
  </w:endnote>
  <w:endnote w:type="continuationSeparator" w:id="0">
    <w:p w14:paraId="6DD62201" w14:textId="77777777" w:rsidR="00064B0A" w:rsidRDefault="0006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5AE0" w14:textId="77777777" w:rsidR="00064B0A" w:rsidRDefault="00064B0A">
      <w:r>
        <w:separator/>
      </w:r>
    </w:p>
  </w:footnote>
  <w:footnote w:type="continuationSeparator" w:id="0">
    <w:p w14:paraId="23AE754F" w14:textId="77777777" w:rsidR="00064B0A" w:rsidRDefault="0006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110"/>
    <w:multiLevelType w:val="hybridMultilevel"/>
    <w:tmpl w:val="E784696E"/>
    <w:lvl w:ilvl="0" w:tplc="5D526C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BB7492"/>
    <w:multiLevelType w:val="hybridMultilevel"/>
    <w:tmpl w:val="BD10A864"/>
    <w:lvl w:ilvl="0" w:tplc="2CDEC1FC">
      <w:start w:val="1"/>
      <w:numFmt w:val="bullet"/>
      <w:lvlText w:val="-"/>
      <w:lvlJc w:val="left"/>
      <w:pPr>
        <w:tabs>
          <w:tab w:val="num" w:pos="60"/>
        </w:tabs>
        <w:ind w:left="42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85C1C"/>
    <w:multiLevelType w:val="multilevel"/>
    <w:tmpl w:val="6072637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F845B48"/>
    <w:multiLevelType w:val="hybridMultilevel"/>
    <w:tmpl w:val="52701DA8"/>
    <w:lvl w:ilvl="0" w:tplc="2CDEC1FC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1A65"/>
    <w:multiLevelType w:val="hybridMultilevel"/>
    <w:tmpl w:val="75F82C3C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8DA13AD"/>
    <w:multiLevelType w:val="hybridMultilevel"/>
    <w:tmpl w:val="0B8A16A6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29"/>
    <w:rsid w:val="00010AE1"/>
    <w:rsid w:val="00010D2A"/>
    <w:rsid w:val="00020AE4"/>
    <w:rsid w:val="00020C1F"/>
    <w:rsid w:val="00064B0A"/>
    <w:rsid w:val="00076BCD"/>
    <w:rsid w:val="00077E01"/>
    <w:rsid w:val="00081795"/>
    <w:rsid w:val="00096A2A"/>
    <w:rsid w:val="000B0DED"/>
    <w:rsid w:val="000B52CA"/>
    <w:rsid w:val="000C3323"/>
    <w:rsid w:val="000E4618"/>
    <w:rsid w:val="000F2CF2"/>
    <w:rsid w:val="00112304"/>
    <w:rsid w:val="001244C5"/>
    <w:rsid w:val="0013710E"/>
    <w:rsid w:val="0015305B"/>
    <w:rsid w:val="0015660E"/>
    <w:rsid w:val="00172F43"/>
    <w:rsid w:val="001976EA"/>
    <w:rsid w:val="001D151B"/>
    <w:rsid w:val="001E1BE1"/>
    <w:rsid w:val="001E4525"/>
    <w:rsid w:val="001F114E"/>
    <w:rsid w:val="001F2670"/>
    <w:rsid w:val="00217AB1"/>
    <w:rsid w:val="00222B11"/>
    <w:rsid w:val="002374C1"/>
    <w:rsid w:val="002531A3"/>
    <w:rsid w:val="0029098A"/>
    <w:rsid w:val="002948FB"/>
    <w:rsid w:val="002C0850"/>
    <w:rsid w:val="002D274F"/>
    <w:rsid w:val="002E7EFE"/>
    <w:rsid w:val="00300FBC"/>
    <w:rsid w:val="00324051"/>
    <w:rsid w:val="003331C9"/>
    <w:rsid w:val="00333909"/>
    <w:rsid w:val="00345310"/>
    <w:rsid w:val="003575FB"/>
    <w:rsid w:val="00365479"/>
    <w:rsid w:val="003A312D"/>
    <w:rsid w:val="003B7547"/>
    <w:rsid w:val="003C649B"/>
    <w:rsid w:val="003D098F"/>
    <w:rsid w:val="003D1B55"/>
    <w:rsid w:val="003E4AD6"/>
    <w:rsid w:val="0040475A"/>
    <w:rsid w:val="00406AE7"/>
    <w:rsid w:val="00410787"/>
    <w:rsid w:val="00425460"/>
    <w:rsid w:val="00471AA2"/>
    <w:rsid w:val="00481B3C"/>
    <w:rsid w:val="004822FD"/>
    <w:rsid w:val="004869B6"/>
    <w:rsid w:val="00495147"/>
    <w:rsid w:val="004A7F8E"/>
    <w:rsid w:val="004B34F7"/>
    <w:rsid w:val="004C53F8"/>
    <w:rsid w:val="004C6829"/>
    <w:rsid w:val="004F7696"/>
    <w:rsid w:val="004F77B6"/>
    <w:rsid w:val="00554D67"/>
    <w:rsid w:val="005870F4"/>
    <w:rsid w:val="005C2A78"/>
    <w:rsid w:val="005C686B"/>
    <w:rsid w:val="005D0231"/>
    <w:rsid w:val="006007A0"/>
    <w:rsid w:val="00610743"/>
    <w:rsid w:val="00627AED"/>
    <w:rsid w:val="00632586"/>
    <w:rsid w:val="0064562F"/>
    <w:rsid w:val="0064735B"/>
    <w:rsid w:val="00673D9F"/>
    <w:rsid w:val="00684617"/>
    <w:rsid w:val="006B1FF5"/>
    <w:rsid w:val="006D4121"/>
    <w:rsid w:val="006E756E"/>
    <w:rsid w:val="007152BE"/>
    <w:rsid w:val="00726943"/>
    <w:rsid w:val="0075067B"/>
    <w:rsid w:val="00765808"/>
    <w:rsid w:val="00785718"/>
    <w:rsid w:val="007952E1"/>
    <w:rsid w:val="00797496"/>
    <w:rsid w:val="007B10E3"/>
    <w:rsid w:val="007B38DC"/>
    <w:rsid w:val="007C2C03"/>
    <w:rsid w:val="007F1486"/>
    <w:rsid w:val="007F23A4"/>
    <w:rsid w:val="007F2840"/>
    <w:rsid w:val="00803D3B"/>
    <w:rsid w:val="008062FE"/>
    <w:rsid w:val="00816A8D"/>
    <w:rsid w:val="0081708B"/>
    <w:rsid w:val="00823C71"/>
    <w:rsid w:val="008276D0"/>
    <w:rsid w:val="00851C1D"/>
    <w:rsid w:val="00851D8C"/>
    <w:rsid w:val="00870E04"/>
    <w:rsid w:val="0088139D"/>
    <w:rsid w:val="00892011"/>
    <w:rsid w:val="008A6BE4"/>
    <w:rsid w:val="008B3742"/>
    <w:rsid w:val="008D06C7"/>
    <w:rsid w:val="008D4F34"/>
    <w:rsid w:val="00902B2D"/>
    <w:rsid w:val="00912701"/>
    <w:rsid w:val="00916589"/>
    <w:rsid w:val="0092058F"/>
    <w:rsid w:val="0094120C"/>
    <w:rsid w:val="00944B0E"/>
    <w:rsid w:val="0096365B"/>
    <w:rsid w:val="00980596"/>
    <w:rsid w:val="00991B53"/>
    <w:rsid w:val="009A1527"/>
    <w:rsid w:val="009A2833"/>
    <w:rsid w:val="009B3B1E"/>
    <w:rsid w:val="009E09D1"/>
    <w:rsid w:val="009E4A80"/>
    <w:rsid w:val="009F54C1"/>
    <w:rsid w:val="00A13535"/>
    <w:rsid w:val="00A24AAB"/>
    <w:rsid w:val="00A34F69"/>
    <w:rsid w:val="00A434BC"/>
    <w:rsid w:val="00A6113B"/>
    <w:rsid w:val="00A9172D"/>
    <w:rsid w:val="00AA4D77"/>
    <w:rsid w:val="00AB538E"/>
    <w:rsid w:val="00AC7213"/>
    <w:rsid w:val="00AD5BB0"/>
    <w:rsid w:val="00AE29C7"/>
    <w:rsid w:val="00B0735B"/>
    <w:rsid w:val="00B10BC4"/>
    <w:rsid w:val="00B17F6D"/>
    <w:rsid w:val="00B205B4"/>
    <w:rsid w:val="00B24DF6"/>
    <w:rsid w:val="00B317F8"/>
    <w:rsid w:val="00B46CC5"/>
    <w:rsid w:val="00BB6D4F"/>
    <w:rsid w:val="00BC3D29"/>
    <w:rsid w:val="00BC4407"/>
    <w:rsid w:val="00BC7AB2"/>
    <w:rsid w:val="00BE1878"/>
    <w:rsid w:val="00C078F7"/>
    <w:rsid w:val="00C645A7"/>
    <w:rsid w:val="00C66C9B"/>
    <w:rsid w:val="00C71604"/>
    <w:rsid w:val="00C91BE8"/>
    <w:rsid w:val="00C9373C"/>
    <w:rsid w:val="00C974BA"/>
    <w:rsid w:val="00C979B7"/>
    <w:rsid w:val="00D17A9E"/>
    <w:rsid w:val="00D34728"/>
    <w:rsid w:val="00D54A7C"/>
    <w:rsid w:val="00D64A24"/>
    <w:rsid w:val="00D736EA"/>
    <w:rsid w:val="00D75E08"/>
    <w:rsid w:val="00D80D30"/>
    <w:rsid w:val="00DE0864"/>
    <w:rsid w:val="00DE192F"/>
    <w:rsid w:val="00DE765B"/>
    <w:rsid w:val="00DF3E38"/>
    <w:rsid w:val="00E55B54"/>
    <w:rsid w:val="00E56EEC"/>
    <w:rsid w:val="00E979CB"/>
    <w:rsid w:val="00EA0B4A"/>
    <w:rsid w:val="00EB542E"/>
    <w:rsid w:val="00EC06DE"/>
    <w:rsid w:val="00EC3328"/>
    <w:rsid w:val="00EE7FAF"/>
    <w:rsid w:val="00EF6A67"/>
    <w:rsid w:val="00F1245D"/>
    <w:rsid w:val="00F5369D"/>
    <w:rsid w:val="00F711D2"/>
    <w:rsid w:val="00F852EA"/>
    <w:rsid w:val="00FA2672"/>
    <w:rsid w:val="00FA3B7C"/>
    <w:rsid w:val="00FA3E2E"/>
    <w:rsid w:val="00FA5B36"/>
    <w:rsid w:val="00FB5430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31A86"/>
  <w15:docId w15:val="{2576710E-DB4A-475E-92B0-C227945A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0"/>
      <w:lang w:val="en-GB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Char1CharCharCharCharChar">
    <w:name w:val="Char Char Char1 Char Char Char Char Char"/>
    <w:basedOn w:val="Normal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LOGO">
    <w:name w:val="LOGO"/>
    <w:basedOn w:val="Normal"/>
    <w:rsid w:val="00870E04"/>
    <w:pPr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Arial" w:eastAsia="Times New Roman" w:hAnsi="Arial"/>
      <w:b/>
      <w:i/>
      <w:snapToGrid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0475A"/>
    <w:rPr>
      <w:rFonts w:asciiTheme="minorHAnsi" w:eastAsiaTheme="minorHAnsi" w:hAnsiTheme="minorHAnsi" w:cstheme="minorBid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policy</vt:lpstr>
    </vt:vector>
  </TitlesOfParts>
  <Company>CESE-CdR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policy</dc:title>
  <dc:subject>Information docs.</dc:subject>
  <dc:creator>Alla Musko</dc:creator>
  <cp:keywords>F_SOC4008-2010_INFO_EN</cp:keywords>
  <dc:description>Rapporteur: -_x000d_
Original language: FR_x000d_
Date of document: 06/05/2010_x000d_
Date of meeting: _x000d_
External documents: -_x000d_
Administrator responsible: Staffa Silvia, telephone: + 2 546 8378_x000d_
_x000d_
Abstract:</dc:description>
  <cp:lastModifiedBy>Kolyva Myrto</cp:lastModifiedBy>
  <cp:revision>4</cp:revision>
  <cp:lastPrinted>2022-10-21T10:39:00Z</cp:lastPrinted>
  <dcterms:created xsi:type="dcterms:W3CDTF">2022-11-21T11:09:00Z</dcterms:created>
  <dcterms:modified xsi:type="dcterms:W3CDTF">2022-11-23T15:28:00Z</dcterms:modified>
</cp:coreProperties>
</file>