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88"/>
      </w:tblGrid>
      <w:tr w:rsidR="00C26FCE" w:rsidRPr="00ED56CC" w14:paraId="2802A52E" w14:textId="77777777" w:rsidTr="00640E5F">
        <w:tc>
          <w:tcPr>
            <w:tcW w:w="9288" w:type="dxa"/>
          </w:tcPr>
          <w:p w14:paraId="05E68AD4" w14:textId="5271174C" w:rsidR="00C26FCE" w:rsidRPr="00C43AE9" w:rsidRDefault="00C26FCE" w:rsidP="00C43AE9">
            <w:pPr>
              <w:spacing w:before="120" w:after="240"/>
              <w:jc w:val="center"/>
              <w:rPr>
                <w:rFonts w:ascii="Arial" w:hAnsi="Arial" w:cs="Arial"/>
                <w:b/>
                <w:color w:val="0070C0"/>
                <w:sz w:val="20"/>
                <w:szCs w:val="20"/>
                <w:u w:val="single"/>
                <w:lang w:val="en-US"/>
              </w:rPr>
            </w:pPr>
            <w:r w:rsidRPr="00C43AE9">
              <w:rPr>
                <w:rFonts w:ascii="Arial" w:hAnsi="Arial" w:cs="Arial"/>
                <w:b/>
                <w:smallCaps/>
                <w:color w:val="0070C0"/>
                <w:sz w:val="20"/>
                <w:szCs w:val="20"/>
                <w:u w:val="single"/>
                <w:lang w:val="en-US"/>
              </w:rPr>
              <w:t>F</w:t>
            </w:r>
            <w:r w:rsidR="000B718D" w:rsidRPr="00C43AE9">
              <w:rPr>
                <w:rFonts w:ascii="Arial" w:hAnsi="Arial" w:cs="Arial"/>
                <w:b/>
                <w:smallCaps/>
                <w:color w:val="0070C0"/>
                <w:sz w:val="20"/>
                <w:szCs w:val="20"/>
                <w:u w:val="single"/>
                <w:lang w:val="en-US"/>
              </w:rPr>
              <w:t>R</w:t>
            </w:r>
            <w:r w:rsidRPr="00C43AE9">
              <w:rPr>
                <w:rFonts w:ascii="Arial" w:hAnsi="Arial" w:cs="Arial"/>
                <w:b/>
                <w:smallCaps/>
                <w:color w:val="0070C0"/>
                <w:sz w:val="20"/>
                <w:szCs w:val="20"/>
                <w:u w:val="single"/>
                <w:lang w:val="en-US"/>
              </w:rPr>
              <w:t xml:space="preserve"> </w:t>
            </w:r>
            <w:r w:rsidR="00ED56CC" w:rsidRPr="00C43AE9">
              <w:rPr>
                <w:rFonts w:ascii="Arial" w:hAnsi="Arial" w:cs="Arial"/>
                <w:b/>
                <w:smallCaps/>
                <w:color w:val="0070C0"/>
                <w:sz w:val="20"/>
                <w:szCs w:val="20"/>
                <w:u w:val="single"/>
                <w:lang w:val="en-US"/>
              </w:rPr>
              <w:t>2018/1046</w:t>
            </w:r>
            <w:r w:rsidR="00C43AE9">
              <w:rPr>
                <w:rFonts w:ascii="Arial" w:hAnsi="Arial" w:cs="Arial"/>
                <w:b/>
                <w:smallCaps/>
                <w:color w:val="0070C0"/>
                <w:sz w:val="20"/>
                <w:szCs w:val="20"/>
                <w:u w:val="single"/>
                <w:lang w:val="en-US"/>
              </w:rPr>
              <w:t xml:space="preserve"> </w:t>
            </w:r>
            <w:r w:rsidRPr="00C43AE9">
              <w:rPr>
                <w:rFonts w:ascii="Arial" w:hAnsi="Arial" w:cs="Arial"/>
                <w:b/>
                <w:smallCaps/>
                <w:color w:val="0070C0"/>
                <w:sz w:val="20"/>
                <w:szCs w:val="20"/>
                <w:u w:val="single"/>
                <w:lang w:val="en-US"/>
              </w:rPr>
              <w:t xml:space="preserve">- </w:t>
            </w:r>
            <w:r w:rsidR="000B718D" w:rsidRPr="00C43AE9">
              <w:rPr>
                <w:rFonts w:ascii="Arial" w:hAnsi="Arial" w:cs="Arial"/>
                <w:b/>
                <w:smallCaps/>
                <w:color w:val="0070C0"/>
                <w:sz w:val="20"/>
                <w:szCs w:val="20"/>
                <w:u w:val="single"/>
                <w:lang w:val="en-US"/>
              </w:rPr>
              <w:t>Article 1</w:t>
            </w:r>
            <w:r w:rsidR="006718BE">
              <w:rPr>
                <w:rFonts w:ascii="Arial" w:hAnsi="Arial" w:cs="Arial"/>
                <w:b/>
                <w:smallCaps/>
                <w:color w:val="0070C0"/>
                <w:sz w:val="20"/>
                <w:szCs w:val="20"/>
                <w:u w:val="single"/>
                <w:lang w:val="en-US"/>
              </w:rPr>
              <w:t>3</w:t>
            </w:r>
            <w:bookmarkStart w:id="0" w:name="_GoBack"/>
            <w:bookmarkEnd w:id="0"/>
            <w:r w:rsidR="000B718D" w:rsidRPr="00C43AE9">
              <w:rPr>
                <w:rFonts w:ascii="Arial" w:hAnsi="Arial" w:cs="Arial"/>
                <w:b/>
                <w:smallCaps/>
                <w:color w:val="0070C0"/>
                <w:sz w:val="20"/>
                <w:szCs w:val="20"/>
                <w:u w:val="single"/>
                <w:lang w:val="en-US"/>
              </w:rPr>
              <w:t xml:space="preserve">6 - Exclusion criteria and </w:t>
            </w:r>
            <w:r w:rsidR="00ED56CC" w:rsidRPr="00C43AE9">
              <w:rPr>
                <w:rFonts w:ascii="Arial" w:hAnsi="Arial" w:cs="Arial"/>
                <w:b/>
                <w:smallCaps/>
                <w:color w:val="0070C0"/>
                <w:sz w:val="20"/>
                <w:szCs w:val="20"/>
                <w:u w:val="single"/>
                <w:lang w:val="en-US"/>
              </w:rPr>
              <w:t>decisions on exclusions</w:t>
            </w:r>
          </w:p>
          <w:p w14:paraId="604ECA81" w14:textId="77777777" w:rsidR="00ED56CC" w:rsidRPr="00ED56CC" w:rsidRDefault="00ED56CC" w:rsidP="00ED56CC">
            <w:pPr>
              <w:spacing w:after="120"/>
              <w:ind w:left="284"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1. The authorising officer responsible shall exclude a person or entity referred to in Article 135(2) from participating in award procedures governed by this Regulation or from being selected for implementing Union funds where that person or entity is in one or more of the following exclusion situations: </w:t>
            </w:r>
          </w:p>
          <w:p w14:paraId="49BBAEE6" w14:textId="77777777" w:rsidR="00ED56CC" w:rsidRPr="00ED56CC" w:rsidRDefault="00ED56CC" w:rsidP="00ED56CC">
            <w:pPr>
              <w:spacing w:after="120"/>
              <w:ind w:left="567"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(a) the person or entity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 </w:t>
            </w:r>
          </w:p>
          <w:p w14:paraId="403186F2" w14:textId="77777777" w:rsidR="00ED56CC" w:rsidRPr="00ED56CC" w:rsidRDefault="00ED56CC" w:rsidP="00ED56CC">
            <w:pPr>
              <w:spacing w:after="120"/>
              <w:ind w:left="567"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(b) it has been established by a final judgment or a final administrative decision that the person or entity is in breach of its obligations relating to the payment of taxes or social security contributions in accordance with the applicable law; </w:t>
            </w:r>
          </w:p>
          <w:p w14:paraId="4712C024" w14:textId="77777777" w:rsidR="00ED56CC" w:rsidRPr="00ED56CC" w:rsidRDefault="00ED56CC" w:rsidP="00ED56CC">
            <w:pPr>
              <w:spacing w:after="120"/>
              <w:ind w:left="567"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(c) it has been established by a final judgment or a final administrative decision that the person or entity is guilty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gross negligence, including, in particular, any of the following: </w:t>
            </w:r>
          </w:p>
          <w:p w14:paraId="3561F0D5"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w:t>
            </w:r>
            <w:proofErr w:type="spellStart"/>
            <w:r w:rsidRPr="00ED56CC">
              <w:rPr>
                <w:rFonts w:ascii="Arial" w:hAnsi="Arial" w:cs="Arial"/>
                <w:color w:val="000000" w:themeColor="text1"/>
                <w:sz w:val="18"/>
                <w:szCs w:val="18"/>
                <w:lang w:val="en-GB"/>
              </w:rPr>
              <w:t>i</w:t>
            </w:r>
            <w:proofErr w:type="spellEnd"/>
            <w:r w:rsidRPr="00ED56CC">
              <w:rPr>
                <w:rFonts w:ascii="Arial" w:hAnsi="Arial" w:cs="Arial"/>
                <w:color w:val="000000" w:themeColor="text1"/>
                <w:sz w:val="18"/>
                <w:szCs w:val="18"/>
                <w:lang w:val="en-GB"/>
              </w:rPr>
              <w:t xml:space="preserve">) fraudulently or negligently misrepresenting information required for the verification of the absence of grounds for exclusion or the fulfilment of eligibility or selection criteria or in the implementation of the legal commitment; </w:t>
            </w:r>
          </w:p>
          <w:p w14:paraId="0960E75C"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(ii) entering into agreement with other persons or entities with the aim of distorting competition; </w:t>
            </w:r>
          </w:p>
          <w:p w14:paraId="65986EF0"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(iii) violating intellectual property rights; </w:t>
            </w:r>
          </w:p>
          <w:p w14:paraId="23E4E812"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(iv) attempting to influence the decision-making of the authorising officer responsible during the award procedure; </w:t>
            </w:r>
          </w:p>
          <w:p w14:paraId="1FA7D02F"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(v) attempting to obtain confidential information that may confer upon it undue advantages in the award procedure; </w:t>
            </w:r>
          </w:p>
          <w:p w14:paraId="03EA6628" w14:textId="77777777" w:rsidR="00ED56CC" w:rsidRPr="00ED56CC" w:rsidRDefault="00ED56CC" w:rsidP="00ED56CC">
            <w:pPr>
              <w:spacing w:after="120"/>
              <w:ind w:left="567"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(d) it has been established by a final judgment that the person or entity is guilty of any of the following: </w:t>
            </w:r>
          </w:p>
          <w:p w14:paraId="18799A0D"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w:t>
            </w:r>
            <w:proofErr w:type="spellStart"/>
            <w:r w:rsidRPr="00ED56CC">
              <w:rPr>
                <w:rFonts w:ascii="Arial" w:hAnsi="Arial" w:cs="Arial"/>
                <w:color w:val="000000" w:themeColor="text1"/>
                <w:sz w:val="18"/>
                <w:szCs w:val="18"/>
                <w:lang w:val="en-GB"/>
              </w:rPr>
              <w:t>i</w:t>
            </w:r>
            <w:proofErr w:type="spellEnd"/>
            <w:r w:rsidRPr="00ED56CC">
              <w:rPr>
                <w:rFonts w:ascii="Arial" w:hAnsi="Arial" w:cs="Arial"/>
                <w:color w:val="000000" w:themeColor="text1"/>
                <w:sz w:val="18"/>
                <w:szCs w:val="18"/>
                <w:lang w:val="en-GB"/>
              </w:rPr>
              <w:t xml:space="preserve">) fraud, within the meaning of Article 3 of Directive (EU) 2017/1371 of the European Parliament and of the Council ( 1 ) and Article 1 of the Convention on the protection of the European Communities’ financial interests, drawn up by the Council Act of 26 July 1995 ( 2 ); </w:t>
            </w:r>
          </w:p>
          <w:p w14:paraId="0C17A9CF"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( 3 ), or conduct referred to in Article 2(1) of Council Framework Decision 2003/568/JHA ( 4 ), or corruption as defined in other applicable laws; </w:t>
            </w:r>
          </w:p>
          <w:p w14:paraId="12DB9E9B" w14:textId="02DA2FD0" w:rsid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(iii) conduct related to a criminal organisation as referred to in Article 2 of Council Framework Decision 2008/841/JHA ( 5 );</w:t>
            </w:r>
          </w:p>
          <w:p w14:paraId="7493FA42"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(iv) money laundering or terrorist financing within the meaning of Article 1(3), (4) and (5) of Directive (EU) 2015/849 of the European Parliament and of the Council ( 1 ); </w:t>
            </w:r>
          </w:p>
          <w:p w14:paraId="6BF4BEF1"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(v) terrorist offences or offences linked to terrorist activities, as defined in Articles 1 and 3 of Council Framework Decision 2002/475/JHA ( 2 ), respectively, or inciting, aiding, abetting or attempting to commit such offences, as referred to in Article 4 of that Decision; </w:t>
            </w:r>
          </w:p>
          <w:p w14:paraId="274E2541"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(vi) child labour or other offences concerning trafficking in human beings as referred to in Article 2 of Directive 2011/36/EU of the European Parliament and of the Council ( 3 ); </w:t>
            </w:r>
          </w:p>
          <w:p w14:paraId="7BF7F245" w14:textId="77777777" w:rsidR="00ED56CC" w:rsidRPr="00ED56CC" w:rsidRDefault="00ED56CC" w:rsidP="00ED56CC">
            <w:pPr>
              <w:spacing w:after="120"/>
              <w:ind w:left="567"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(e) the person or entity has shown significant deficiencies in complying with main obligations in the implementation of a legal commitment financed by the budget which has: </w:t>
            </w:r>
          </w:p>
          <w:p w14:paraId="72164217"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w:t>
            </w:r>
            <w:proofErr w:type="spellStart"/>
            <w:r w:rsidRPr="00ED56CC">
              <w:rPr>
                <w:rFonts w:ascii="Arial" w:hAnsi="Arial" w:cs="Arial"/>
                <w:color w:val="000000" w:themeColor="text1"/>
                <w:sz w:val="18"/>
                <w:szCs w:val="18"/>
                <w:lang w:val="en-GB"/>
              </w:rPr>
              <w:t>i</w:t>
            </w:r>
            <w:proofErr w:type="spellEnd"/>
            <w:r w:rsidRPr="00ED56CC">
              <w:rPr>
                <w:rFonts w:ascii="Arial" w:hAnsi="Arial" w:cs="Arial"/>
                <w:color w:val="000000" w:themeColor="text1"/>
                <w:sz w:val="18"/>
                <w:szCs w:val="18"/>
                <w:lang w:val="en-GB"/>
              </w:rPr>
              <w:t xml:space="preserve">) led to the early termination of a legal commitment; </w:t>
            </w:r>
          </w:p>
          <w:p w14:paraId="5AF26450"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(ii) led to the application of liquidated damages or other contractual penalties; or </w:t>
            </w:r>
          </w:p>
          <w:p w14:paraId="1FFF49ED" w14:textId="77777777" w:rsidR="00ED56CC" w:rsidRPr="00ED56CC" w:rsidRDefault="00ED56CC" w:rsidP="00ED56CC">
            <w:pPr>
              <w:spacing w:after="120"/>
              <w:ind w:left="851"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(iii) been discovered by an authorising officer, OLAF or the Court of Auditors following checks, audits or investigations; </w:t>
            </w:r>
          </w:p>
          <w:p w14:paraId="1FC3BC0D" w14:textId="77777777" w:rsidR="00ED56CC" w:rsidRPr="00ED56CC" w:rsidRDefault="00ED56CC" w:rsidP="00ED56CC">
            <w:pPr>
              <w:spacing w:after="120"/>
              <w:ind w:left="567"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(f) it has been established by a final judgment or final administrative decision that the person or entity has committed an irregularity within the meaning of Article 1(2) of Council Regulation (EC, </w:t>
            </w:r>
            <w:proofErr w:type="spellStart"/>
            <w:r w:rsidRPr="00ED56CC">
              <w:rPr>
                <w:rFonts w:ascii="Arial" w:hAnsi="Arial" w:cs="Arial"/>
                <w:color w:val="000000" w:themeColor="text1"/>
                <w:sz w:val="18"/>
                <w:szCs w:val="18"/>
                <w:lang w:val="en-GB"/>
              </w:rPr>
              <w:t>Euratom</w:t>
            </w:r>
            <w:proofErr w:type="spellEnd"/>
            <w:r w:rsidRPr="00ED56CC">
              <w:rPr>
                <w:rFonts w:ascii="Arial" w:hAnsi="Arial" w:cs="Arial"/>
                <w:color w:val="000000" w:themeColor="text1"/>
                <w:sz w:val="18"/>
                <w:szCs w:val="18"/>
                <w:lang w:val="en-GB"/>
              </w:rPr>
              <w:t xml:space="preserve">) No 2988/95 ( 4 ); </w:t>
            </w:r>
          </w:p>
          <w:p w14:paraId="331205FB" w14:textId="77777777" w:rsidR="00ED56CC" w:rsidRPr="00ED56CC" w:rsidRDefault="00ED56CC" w:rsidP="00ED56CC">
            <w:pPr>
              <w:spacing w:after="120"/>
              <w:ind w:left="567"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(g) it has been established by a final judgment or final administrative decision that the person or entity has </w:t>
            </w:r>
            <w:r w:rsidRPr="00ED56CC">
              <w:rPr>
                <w:rFonts w:ascii="Arial" w:hAnsi="Arial" w:cs="Arial"/>
                <w:color w:val="000000" w:themeColor="text1"/>
                <w:sz w:val="18"/>
                <w:szCs w:val="18"/>
                <w:lang w:val="en-GB"/>
              </w:rPr>
              <w:lastRenderedPageBreak/>
              <w:t xml:space="preserve">created an entity in a different jurisdiction with the intent to circumvent fiscal, social or any other legal obligations in the jurisdiction of its registered office, central administration or principal place of business; </w:t>
            </w:r>
          </w:p>
          <w:p w14:paraId="2802A52D" w14:textId="05C41EE7" w:rsidR="00ED56CC" w:rsidRPr="00ED56CC" w:rsidRDefault="00ED56CC" w:rsidP="00ED56CC">
            <w:pPr>
              <w:spacing w:after="120"/>
              <w:ind w:left="567" w:hanging="284"/>
              <w:jc w:val="both"/>
              <w:rPr>
                <w:rFonts w:ascii="Arial" w:hAnsi="Arial" w:cs="Arial"/>
                <w:color w:val="000000" w:themeColor="text1"/>
                <w:sz w:val="18"/>
                <w:szCs w:val="18"/>
                <w:lang w:val="en-GB"/>
              </w:rPr>
            </w:pPr>
            <w:r w:rsidRPr="00ED56CC">
              <w:rPr>
                <w:rFonts w:ascii="Arial" w:hAnsi="Arial" w:cs="Arial"/>
                <w:color w:val="000000" w:themeColor="text1"/>
                <w:sz w:val="18"/>
                <w:szCs w:val="18"/>
                <w:lang w:val="en-GB"/>
              </w:rPr>
              <w:t xml:space="preserve">(h) </w:t>
            </w:r>
            <w:proofErr w:type="gramStart"/>
            <w:r w:rsidRPr="00ED56CC">
              <w:rPr>
                <w:rFonts w:ascii="Arial" w:hAnsi="Arial" w:cs="Arial"/>
                <w:color w:val="000000" w:themeColor="text1"/>
                <w:sz w:val="18"/>
                <w:szCs w:val="18"/>
                <w:lang w:val="en-GB"/>
              </w:rPr>
              <w:t>it</w:t>
            </w:r>
            <w:proofErr w:type="gramEnd"/>
            <w:r w:rsidRPr="00ED56CC">
              <w:rPr>
                <w:rFonts w:ascii="Arial" w:hAnsi="Arial" w:cs="Arial"/>
                <w:color w:val="000000" w:themeColor="text1"/>
                <w:sz w:val="18"/>
                <w:szCs w:val="18"/>
                <w:lang w:val="en-GB"/>
              </w:rPr>
              <w:t xml:space="preserve"> has been established by a final judgment or final administrative decision that an entity has been created with the intent referred to in point (g).</w:t>
            </w:r>
          </w:p>
        </w:tc>
      </w:tr>
      <w:tr w:rsidR="00C26FCE" w:rsidRPr="00ED56CC" w14:paraId="2802A537" w14:textId="77777777" w:rsidTr="00640E5F">
        <w:tc>
          <w:tcPr>
            <w:tcW w:w="9288" w:type="dxa"/>
          </w:tcPr>
          <w:p w14:paraId="5D0A684B" w14:textId="77777777" w:rsidR="00F543D3" w:rsidRPr="00F543D3" w:rsidRDefault="00F543D3" w:rsidP="00F543D3">
            <w:pPr>
              <w:pStyle w:val="ListParagraph"/>
              <w:spacing w:after="120"/>
              <w:ind w:left="284" w:hanging="284"/>
              <w:contextualSpacing w:val="0"/>
              <w:jc w:val="both"/>
              <w:rPr>
                <w:rFonts w:ascii="Arial" w:hAnsi="Arial" w:cs="Arial"/>
                <w:sz w:val="18"/>
                <w:szCs w:val="18"/>
                <w:lang w:val="en-GB"/>
              </w:rPr>
            </w:pPr>
            <w:r w:rsidRPr="00F543D3">
              <w:rPr>
                <w:rFonts w:ascii="Arial" w:hAnsi="Arial" w:cs="Arial"/>
                <w:sz w:val="18"/>
                <w:szCs w:val="18"/>
                <w:lang w:val="en-GB"/>
              </w:rPr>
              <w:lastRenderedPageBreak/>
              <w:t xml:space="preserve">2. In the absence of a final judgment or, where applicable, a final administrative decision in the cases referred to in points (c), (d), (f), (g) and (h) of paragraph 1 of this Article, or in the case referred to in point (e) of paragraph 1 of this Article, the authorising officer responsible shall exclude a person or entity referred to in Article 135(2) on the basis of a preliminary classification in law of a conduct as referred to in those points, having regard to established facts or other findings contained in the recommendation of the panel referred to in Article 143. </w:t>
            </w:r>
          </w:p>
          <w:p w14:paraId="734FFBAB" w14:textId="77777777" w:rsidR="00F543D3" w:rsidRPr="00F543D3" w:rsidRDefault="00F543D3" w:rsidP="00F543D3">
            <w:pPr>
              <w:pStyle w:val="ListParagraph"/>
              <w:spacing w:after="120"/>
              <w:ind w:left="284"/>
              <w:contextualSpacing w:val="0"/>
              <w:jc w:val="both"/>
              <w:rPr>
                <w:rFonts w:ascii="Arial" w:hAnsi="Arial" w:cs="Arial"/>
                <w:sz w:val="18"/>
                <w:szCs w:val="18"/>
                <w:lang w:val="en-GB"/>
              </w:rPr>
            </w:pPr>
            <w:r w:rsidRPr="00F543D3">
              <w:rPr>
                <w:rFonts w:ascii="Arial" w:hAnsi="Arial" w:cs="Arial"/>
                <w:sz w:val="18"/>
                <w:szCs w:val="18"/>
                <w:lang w:val="en-GB"/>
              </w:rPr>
              <w:t xml:space="preserve">The preliminary classification referred to in the first subparagraph of this paragraph does not prejudge the assessment of the conduct of the person or entity referred to in Article 135(2) concerned by the competent authorities of Member States under national law. The authorising officer responsible shall review his or her decision to exclude the person or entity referred to in Article 135(2) and/or to impose a financial penalty on a recipient without delay following the notification of a final judgment or a final administrative decision. In cases where the final judgment or the final administrative decision does not set the duration of the exclusion, the authorising officer responsible shall set that duration on the basis of established facts and findings and having regard to the recommendation of the panel referred to in Article 143. </w:t>
            </w:r>
          </w:p>
          <w:p w14:paraId="5E76BF5D" w14:textId="77777777" w:rsidR="00F543D3" w:rsidRPr="00F543D3" w:rsidRDefault="00F543D3" w:rsidP="00F543D3">
            <w:pPr>
              <w:pStyle w:val="ListParagraph"/>
              <w:spacing w:after="120"/>
              <w:ind w:left="284"/>
              <w:contextualSpacing w:val="0"/>
              <w:jc w:val="both"/>
              <w:rPr>
                <w:rFonts w:ascii="Arial" w:hAnsi="Arial" w:cs="Arial"/>
                <w:sz w:val="18"/>
                <w:szCs w:val="18"/>
                <w:lang w:val="en-GB"/>
              </w:rPr>
            </w:pPr>
            <w:r w:rsidRPr="00F543D3">
              <w:rPr>
                <w:rFonts w:ascii="Arial" w:hAnsi="Arial" w:cs="Arial"/>
                <w:sz w:val="18"/>
                <w:szCs w:val="18"/>
                <w:lang w:val="en-GB"/>
              </w:rPr>
              <w:t xml:space="preserve">Where such final judgment or final administrative decision holds that the person or entity referred to in Article 135(2) is not guilty of the conduct subject to a preliminary classification in law, on the basis of which that person or entity has been excluded, the authorising officer responsible shall, without delay, bring an end to that exclusion and/or reimburse, as appropriate, any financial penalty imposed. </w:t>
            </w:r>
          </w:p>
          <w:p w14:paraId="0C983060" w14:textId="77777777" w:rsidR="00F543D3" w:rsidRPr="00F543D3" w:rsidRDefault="00F543D3" w:rsidP="00F543D3">
            <w:pPr>
              <w:pStyle w:val="ListParagraph"/>
              <w:spacing w:after="120"/>
              <w:ind w:left="284"/>
              <w:contextualSpacing w:val="0"/>
              <w:jc w:val="both"/>
              <w:rPr>
                <w:rFonts w:ascii="Arial" w:hAnsi="Arial" w:cs="Arial"/>
                <w:sz w:val="18"/>
                <w:szCs w:val="18"/>
                <w:lang w:val="en-GB"/>
              </w:rPr>
            </w:pPr>
            <w:r w:rsidRPr="00F543D3">
              <w:rPr>
                <w:rFonts w:ascii="Arial" w:hAnsi="Arial" w:cs="Arial"/>
                <w:sz w:val="18"/>
                <w:szCs w:val="18"/>
                <w:lang w:val="en-GB"/>
              </w:rPr>
              <w:t xml:space="preserve">The facts and findings referred to in the first subparagraph shall include, in particular: </w:t>
            </w:r>
          </w:p>
          <w:p w14:paraId="5F4B8445" w14:textId="77777777" w:rsidR="00F543D3" w:rsidRDefault="00F543D3" w:rsidP="00F543D3">
            <w:pPr>
              <w:pStyle w:val="ListParagraph"/>
              <w:spacing w:after="120"/>
              <w:ind w:left="568" w:hanging="284"/>
              <w:contextualSpacing w:val="0"/>
              <w:jc w:val="both"/>
              <w:rPr>
                <w:rFonts w:ascii="Arial" w:hAnsi="Arial" w:cs="Arial"/>
                <w:sz w:val="18"/>
                <w:szCs w:val="18"/>
                <w:lang w:val="en-GB"/>
              </w:rPr>
            </w:pPr>
            <w:r w:rsidRPr="00F543D3">
              <w:rPr>
                <w:rFonts w:ascii="Arial" w:hAnsi="Arial" w:cs="Arial"/>
                <w:sz w:val="18"/>
                <w:szCs w:val="18"/>
                <w:lang w:val="en-GB"/>
              </w:rPr>
              <w:t>(a) facts established in the context of audits or investigations carried out by EPPO in respect of those Member States participating in enhanced cooperation pursuant to Regulation (EU) 2017/1939, the Court of Auditors, OLAF or the internal auditor, or any other check, audit or control performed under the responsibility of the authorising officer;</w:t>
            </w:r>
          </w:p>
          <w:p w14:paraId="44786DB8" w14:textId="77777777" w:rsidR="00F543D3" w:rsidRPr="00F543D3" w:rsidRDefault="00F543D3" w:rsidP="00F543D3">
            <w:pPr>
              <w:pStyle w:val="ListParagraph"/>
              <w:spacing w:after="120"/>
              <w:ind w:left="568" w:hanging="284"/>
              <w:contextualSpacing w:val="0"/>
              <w:jc w:val="both"/>
              <w:rPr>
                <w:rFonts w:ascii="Arial" w:hAnsi="Arial" w:cs="Arial"/>
                <w:sz w:val="18"/>
                <w:szCs w:val="18"/>
                <w:lang w:val="en-GB"/>
              </w:rPr>
            </w:pPr>
            <w:r w:rsidRPr="00F543D3">
              <w:rPr>
                <w:rFonts w:ascii="Arial" w:hAnsi="Arial" w:cs="Arial"/>
                <w:sz w:val="18"/>
                <w:szCs w:val="18"/>
                <w:lang w:val="en-GB"/>
              </w:rPr>
              <w:t xml:space="preserve">(b) non-final administrative decisions which may include disciplinary measures taken by the competent supervisory body responsible for the verification of the application of standards of professional ethics; </w:t>
            </w:r>
          </w:p>
          <w:p w14:paraId="5B15F6EC" w14:textId="77777777" w:rsidR="00F543D3" w:rsidRPr="00F543D3" w:rsidRDefault="00F543D3" w:rsidP="00F543D3">
            <w:pPr>
              <w:pStyle w:val="ListParagraph"/>
              <w:spacing w:after="120"/>
              <w:ind w:left="568" w:hanging="284"/>
              <w:contextualSpacing w:val="0"/>
              <w:jc w:val="both"/>
              <w:rPr>
                <w:rFonts w:ascii="Arial" w:hAnsi="Arial" w:cs="Arial"/>
                <w:sz w:val="18"/>
                <w:szCs w:val="18"/>
                <w:lang w:val="en-GB"/>
              </w:rPr>
            </w:pPr>
            <w:r w:rsidRPr="00F543D3">
              <w:rPr>
                <w:rFonts w:ascii="Arial" w:hAnsi="Arial" w:cs="Arial"/>
                <w:sz w:val="18"/>
                <w:szCs w:val="18"/>
                <w:lang w:val="en-GB"/>
              </w:rPr>
              <w:t xml:space="preserve">(c) facts referred to in decisions of persons and entities implementing Union funds pursuant to point (c) of the first subparagraph of Article 62(1); </w:t>
            </w:r>
          </w:p>
          <w:p w14:paraId="74AE95B8" w14:textId="77777777" w:rsidR="00F543D3" w:rsidRPr="00F543D3" w:rsidRDefault="00F543D3" w:rsidP="00F543D3">
            <w:pPr>
              <w:pStyle w:val="ListParagraph"/>
              <w:spacing w:after="120"/>
              <w:ind w:left="568" w:hanging="284"/>
              <w:contextualSpacing w:val="0"/>
              <w:jc w:val="both"/>
              <w:rPr>
                <w:rFonts w:ascii="Arial" w:hAnsi="Arial" w:cs="Arial"/>
                <w:sz w:val="18"/>
                <w:szCs w:val="18"/>
                <w:lang w:val="en-GB"/>
              </w:rPr>
            </w:pPr>
            <w:r w:rsidRPr="00F543D3">
              <w:rPr>
                <w:rFonts w:ascii="Arial" w:hAnsi="Arial" w:cs="Arial"/>
                <w:sz w:val="18"/>
                <w:szCs w:val="18"/>
                <w:lang w:val="en-GB"/>
              </w:rPr>
              <w:t xml:space="preserve">(d) information transmitted in accordance with point (d) of Article 142(2) by entities implementing Union funds pursuant to point (b) of the first subparagraph of Article 62(1); </w:t>
            </w:r>
          </w:p>
          <w:p w14:paraId="2802A536" w14:textId="68B2B9D0" w:rsidR="00F543D3" w:rsidRPr="00F543D3" w:rsidRDefault="00F543D3" w:rsidP="00F543D3">
            <w:pPr>
              <w:pStyle w:val="ListParagraph"/>
              <w:spacing w:after="120"/>
              <w:ind w:left="568" w:hanging="284"/>
              <w:contextualSpacing w:val="0"/>
              <w:jc w:val="both"/>
              <w:rPr>
                <w:rFonts w:ascii="Arial" w:hAnsi="Arial" w:cs="Arial"/>
                <w:sz w:val="18"/>
                <w:szCs w:val="18"/>
                <w:lang w:val="en-GB"/>
              </w:rPr>
            </w:pPr>
            <w:r w:rsidRPr="00F543D3">
              <w:rPr>
                <w:rFonts w:ascii="Arial" w:hAnsi="Arial" w:cs="Arial"/>
                <w:sz w:val="18"/>
                <w:szCs w:val="18"/>
                <w:lang w:val="en-GB"/>
              </w:rPr>
              <w:t xml:space="preserve">(e) </w:t>
            </w:r>
            <w:proofErr w:type="gramStart"/>
            <w:r w:rsidRPr="00F543D3">
              <w:rPr>
                <w:rFonts w:ascii="Arial" w:hAnsi="Arial" w:cs="Arial"/>
                <w:sz w:val="18"/>
                <w:szCs w:val="18"/>
                <w:lang w:val="en-GB"/>
              </w:rPr>
              <w:t>decisions</w:t>
            </w:r>
            <w:proofErr w:type="gramEnd"/>
            <w:r w:rsidRPr="00F543D3">
              <w:rPr>
                <w:rFonts w:ascii="Arial" w:hAnsi="Arial" w:cs="Arial"/>
                <w:sz w:val="18"/>
                <w:szCs w:val="18"/>
                <w:lang w:val="en-GB"/>
              </w:rPr>
              <w:t xml:space="preserve"> of the Commission relating to the infringement of Union competition law or of a national competent authority relating to the infringement of Union or national competition law.</w:t>
            </w:r>
          </w:p>
        </w:tc>
      </w:tr>
      <w:tr w:rsidR="00C26FCE" w:rsidRPr="00ED56CC" w14:paraId="2802A539" w14:textId="77777777" w:rsidTr="00640E5F">
        <w:tc>
          <w:tcPr>
            <w:tcW w:w="9288" w:type="dxa"/>
          </w:tcPr>
          <w:p w14:paraId="1D5566A1" w14:textId="77777777" w:rsidR="00F543D3" w:rsidRPr="00F543D3" w:rsidRDefault="00F543D3" w:rsidP="00F543D3">
            <w:pPr>
              <w:spacing w:before="120" w:after="120"/>
              <w:ind w:left="284"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 xml:space="preserve">3. Any decision of the authorising officer responsible taken under Articles 135 to 142 or, where applicable, any recommendation of the panel referred to in Article 143, shall be made in compliance with the principle of proportionality, in particular taking into account: </w:t>
            </w:r>
          </w:p>
          <w:p w14:paraId="704EE436" w14:textId="77777777" w:rsidR="00F543D3" w:rsidRPr="00F543D3" w:rsidRDefault="00F543D3" w:rsidP="00F543D3">
            <w:pPr>
              <w:spacing w:after="120"/>
              <w:ind w:left="567"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 xml:space="preserve">(a) the seriousness of the situation, including the impact on the financial interests and image of the Union; </w:t>
            </w:r>
          </w:p>
          <w:p w14:paraId="1D95CE86" w14:textId="77777777" w:rsidR="00F543D3" w:rsidRPr="00F543D3" w:rsidRDefault="00F543D3" w:rsidP="00F543D3">
            <w:pPr>
              <w:spacing w:after="120"/>
              <w:ind w:left="567"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 xml:space="preserve">(b) the time which has elapsed since the relevant conduct; </w:t>
            </w:r>
          </w:p>
          <w:p w14:paraId="1720BB88" w14:textId="77777777" w:rsidR="00F543D3" w:rsidRPr="00F543D3" w:rsidRDefault="00F543D3" w:rsidP="00F543D3">
            <w:pPr>
              <w:spacing w:after="120"/>
              <w:ind w:left="567"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 xml:space="preserve">(c) the duration of the conduct and its recurrence; </w:t>
            </w:r>
          </w:p>
          <w:p w14:paraId="5DC70381" w14:textId="77777777" w:rsidR="00F543D3" w:rsidRPr="00F543D3" w:rsidRDefault="00F543D3" w:rsidP="00F543D3">
            <w:pPr>
              <w:spacing w:after="120"/>
              <w:ind w:left="567"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 xml:space="preserve">(d) whether the conduct was intentional or the degree of negligence shown; </w:t>
            </w:r>
          </w:p>
          <w:p w14:paraId="36DE676C" w14:textId="77777777" w:rsidR="00F543D3" w:rsidRPr="00F543D3" w:rsidRDefault="00F543D3" w:rsidP="00F543D3">
            <w:pPr>
              <w:spacing w:after="120"/>
              <w:ind w:left="567"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 xml:space="preserve">(e) in the cases referred to in point (b) of paragraph 1, whether a limited amount is at stake; </w:t>
            </w:r>
          </w:p>
          <w:p w14:paraId="0D3261DF" w14:textId="77777777" w:rsidR="00F543D3" w:rsidRPr="00F543D3" w:rsidRDefault="00F543D3" w:rsidP="00F543D3">
            <w:pPr>
              <w:spacing w:after="120"/>
              <w:ind w:left="567"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 xml:space="preserve">(f) any other mitigating circumstances, such as: </w:t>
            </w:r>
          </w:p>
          <w:p w14:paraId="60E14E00" w14:textId="77777777" w:rsidR="00F543D3" w:rsidRPr="00F543D3" w:rsidRDefault="00F543D3" w:rsidP="00F543D3">
            <w:pPr>
              <w:spacing w:after="120"/>
              <w:ind w:left="851"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w:t>
            </w:r>
            <w:proofErr w:type="spellStart"/>
            <w:r w:rsidRPr="00F543D3">
              <w:rPr>
                <w:rFonts w:ascii="Arial" w:hAnsi="Arial" w:cs="Arial"/>
                <w:color w:val="000000" w:themeColor="text1"/>
                <w:sz w:val="18"/>
                <w:szCs w:val="18"/>
                <w:lang w:val="en-GB"/>
              </w:rPr>
              <w:t>i</w:t>
            </w:r>
            <w:proofErr w:type="spellEnd"/>
            <w:r w:rsidRPr="00F543D3">
              <w:rPr>
                <w:rFonts w:ascii="Arial" w:hAnsi="Arial" w:cs="Arial"/>
                <w:color w:val="000000" w:themeColor="text1"/>
                <w:sz w:val="18"/>
                <w:szCs w:val="18"/>
                <w:lang w:val="en-GB"/>
              </w:rPr>
              <w:t xml:space="preserve">) the degree of collaboration of the person or entity referred to in Article 135(2) concerned with the relevant competent authority and the contribution of that person or entity to the investigation as recognised by the authorising officer responsible; or </w:t>
            </w:r>
          </w:p>
          <w:p w14:paraId="2802A538" w14:textId="3E7A335C" w:rsidR="00F543D3" w:rsidRPr="00F543D3" w:rsidRDefault="00F543D3" w:rsidP="00F543D3">
            <w:pPr>
              <w:spacing w:after="120"/>
              <w:ind w:left="851" w:hanging="284"/>
              <w:jc w:val="both"/>
              <w:rPr>
                <w:rFonts w:ascii="Arial" w:hAnsi="Arial" w:cs="Arial"/>
                <w:color w:val="000000" w:themeColor="text1"/>
                <w:sz w:val="18"/>
                <w:szCs w:val="18"/>
                <w:lang w:val="en-GB"/>
              </w:rPr>
            </w:pPr>
            <w:r w:rsidRPr="00F543D3">
              <w:rPr>
                <w:rFonts w:ascii="Arial" w:hAnsi="Arial" w:cs="Arial"/>
                <w:color w:val="000000" w:themeColor="text1"/>
                <w:sz w:val="18"/>
                <w:szCs w:val="18"/>
                <w:lang w:val="en-GB"/>
              </w:rPr>
              <w:t xml:space="preserve">(ii) </w:t>
            </w:r>
            <w:proofErr w:type="gramStart"/>
            <w:r w:rsidRPr="00F543D3">
              <w:rPr>
                <w:rFonts w:ascii="Arial" w:hAnsi="Arial" w:cs="Arial"/>
                <w:color w:val="000000" w:themeColor="text1"/>
                <w:sz w:val="18"/>
                <w:szCs w:val="18"/>
                <w:lang w:val="en-GB"/>
              </w:rPr>
              <w:t>the</w:t>
            </w:r>
            <w:proofErr w:type="gramEnd"/>
            <w:r w:rsidRPr="00F543D3">
              <w:rPr>
                <w:rFonts w:ascii="Arial" w:hAnsi="Arial" w:cs="Arial"/>
                <w:color w:val="000000" w:themeColor="text1"/>
                <w:sz w:val="18"/>
                <w:szCs w:val="18"/>
                <w:lang w:val="en-GB"/>
              </w:rPr>
              <w:t xml:space="preserve"> disclosure of the exclusion situation by means of a declaration as referred to in Article 137(1).</w:t>
            </w:r>
          </w:p>
        </w:tc>
      </w:tr>
      <w:tr w:rsidR="00C26FCE" w:rsidRPr="00ED56CC" w14:paraId="2802A53B" w14:textId="77777777" w:rsidTr="00640E5F">
        <w:tc>
          <w:tcPr>
            <w:tcW w:w="9288" w:type="dxa"/>
          </w:tcPr>
          <w:p w14:paraId="24856D1B" w14:textId="77777777" w:rsidR="00941A5A" w:rsidRPr="00941A5A" w:rsidRDefault="00941A5A" w:rsidP="00941A5A">
            <w:pPr>
              <w:spacing w:before="120" w:after="120"/>
              <w:ind w:left="284"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t xml:space="preserve">4. The authorising officer responsible shall exclude a person or entity referred to in Article 135(2) where: </w:t>
            </w:r>
          </w:p>
          <w:p w14:paraId="2DB75EBB" w14:textId="77777777" w:rsidR="00941A5A" w:rsidRPr="00941A5A" w:rsidRDefault="00941A5A" w:rsidP="00941A5A">
            <w:pPr>
              <w:spacing w:after="120"/>
              <w:ind w:left="567"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t xml:space="preserve">(a) a natural or legal person who is a member of the administrative, management or supervisory body of the person or entity referred to in Article 135(2), or who has powers of representation, decision or control with regard to that person or entity, is in one or more of the situations referred to in points (c) to (h) of paragraph 1 of this Article; </w:t>
            </w:r>
          </w:p>
          <w:p w14:paraId="6EB9EF11" w14:textId="77777777" w:rsidR="00941A5A" w:rsidRPr="00941A5A" w:rsidRDefault="00941A5A" w:rsidP="00941A5A">
            <w:pPr>
              <w:spacing w:after="120"/>
              <w:ind w:left="567"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lastRenderedPageBreak/>
              <w:t xml:space="preserve">(b) a natural or legal person that assumes unlimited liability for the debts of the person or entity referred to in Article 135(2) is in one or more of the situations referred to in point (a) or (b) of paragraph 1 of this Article; </w:t>
            </w:r>
          </w:p>
          <w:p w14:paraId="2802A53A" w14:textId="492838EC" w:rsidR="00941A5A" w:rsidRPr="00941A5A" w:rsidRDefault="00941A5A" w:rsidP="00941A5A">
            <w:pPr>
              <w:spacing w:after="120"/>
              <w:ind w:left="567"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t>(c) a natural person who is essential for the award or for the implementation of the legal commitment is in one or more of the situations referred to in points (c) to (h) of paragraph 1.</w:t>
            </w:r>
          </w:p>
        </w:tc>
      </w:tr>
      <w:tr w:rsidR="00C26FCE" w:rsidRPr="00ED56CC" w14:paraId="2802A53D" w14:textId="77777777" w:rsidTr="00640E5F">
        <w:tc>
          <w:tcPr>
            <w:tcW w:w="9288" w:type="dxa"/>
          </w:tcPr>
          <w:p w14:paraId="2802A53C" w14:textId="6E4EAC24" w:rsidR="00941A5A" w:rsidRPr="00941A5A" w:rsidRDefault="00941A5A" w:rsidP="008D58AE">
            <w:pPr>
              <w:spacing w:before="120" w:after="120"/>
              <w:ind w:left="284"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lastRenderedPageBreak/>
              <w:t xml:space="preserve">5. In the cases referred to in paragraph 2 of this Article, the authorising officer responsible may exclude a person or entity referred to in Article 135(2) provisionally without the prior recommendation of the panel referred to in Article 143, where their participation in an award procedure or their selection for implementing Union funds would constitute a serious and imminent threat to the financial interests of the Union. In such cases, the authorising officer responsible shall immediately refer the case to the panel referred to in Article 143 and shall take a final decision no later than 14 days after having received the recommendation of the panel. </w:t>
            </w:r>
          </w:p>
        </w:tc>
      </w:tr>
      <w:tr w:rsidR="00C26FCE" w:rsidRPr="00ED56CC" w14:paraId="2802A53F" w14:textId="77777777" w:rsidTr="00640E5F">
        <w:tc>
          <w:tcPr>
            <w:tcW w:w="9288" w:type="dxa"/>
          </w:tcPr>
          <w:p w14:paraId="2CC7C0EF" w14:textId="286CBB00" w:rsidR="008D58AE" w:rsidRPr="00941A5A" w:rsidRDefault="008D58AE" w:rsidP="008D58AE">
            <w:pPr>
              <w:spacing w:before="120" w:after="120"/>
              <w:ind w:left="284"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t xml:space="preserve">6. The authorising officer responsible, having regard, where applicable, to the recommendation of the panel referred to in Article 143, shall not exclude a person or entity referred to in Article 135(2) from participating in an award procedure or from being selected for implementing Union funds where: </w:t>
            </w:r>
          </w:p>
          <w:p w14:paraId="06416EF1" w14:textId="77777777" w:rsidR="008D58AE" w:rsidRPr="00941A5A" w:rsidRDefault="008D58AE" w:rsidP="008D58AE">
            <w:pPr>
              <w:spacing w:after="120"/>
              <w:ind w:left="567"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t xml:space="preserve">(a) </w:t>
            </w:r>
            <w:proofErr w:type="gramStart"/>
            <w:r w:rsidRPr="00941A5A">
              <w:rPr>
                <w:rFonts w:ascii="Arial" w:hAnsi="Arial" w:cs="Arial"/>
                <w:color w:val="000000" w:themeColor="text1"/>
                <w:sz w:val="18"/>
                <w:szCs w:val="18"/>
                <w:lang w:val="en-GB"/>
              </w:rPr>
              <w:t>the</w:t>
            </w:r>
            <w:proofErr w:type="gramEnd"/>
            <w:r w:rsidRPr="00941A5A">
              <w:rPr>
                <w:rFonts w:ascii="Arial" w:hAnsi="Arial" w:cs="Arial"/>
                <w:color w:val="000000" w:themeColor="text1"/>
                <w:sz w:val="18"/>
                <w:szCs w:val="18"/>
                <w:lang w:val="en-GB"/>
              </w:rPr>
              <w:t xml:space="preserve"> person or entity has taken remedial measures as specified in paragraph 7 of this Article, to an extent that is sufficient to demonstrate its reliability. This point shall not apply in the case referred to in point (d) of paragraph 1 of this Article; </w:t>
            </w:r>
          </w:p>
          <w:p w14:paraId="1749BD10" w14:textId="77777777" w:rsidR="008D58AE" w:rsidRPr="00941A5A" w:rsidRDefault="008D58AE" w:rsidP="008D58AE">
            <w:pPr>
              <w:spacing w:after="120"/>
              <w:ind w:left="567"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t xml:space="preserve">(b) it is indispensable to ensure the continuity of service, for a limited duration and pending the adoption of remedial measures specified in paragraph 7 of this Article; </w:t>
            </w:r>
          </w:p>
          <w:p w14:paraId="02FBB175" w14:textId="77777777" w:rsidR="00C26FCE" w:rsidRDefault="008D58AE" w:rsidP="008D58AE">
            <w:pPr>
              <w:spacing w:after="120"/>
              <w:ind w:left="567" w:hanging="284"/>
              <w:jc w:val="both"/>
              <w:rPr>
                <w:rFonts w:ascii="Arial" w:hAnsi="Arial" w:cs="Arial"/>
                <w:color w:val="000000" w:themeColor="text1"/>
                <w:sz w:val="18"/>
                <w:szCs w:val="18"/>
                <w:lang w:val="en-GB"/>
              </w:rPr>
            </w:pPr>
            <w:r w:rsidRPr="00941A5A">
              <w:rPr>
                <w:rFonts w:ascii="Arial" w:hAnsi="Arial" w:cs="Arial"/>
                <w:color w:val="000000" w:themeColor="text1"/>
                <w:sz w:val="18"/>
                <w:szCs w:val="18"/>
                <w:lang w:val="en-GB"/>
              </w:rPr>
              <w:t xml:space="preserve">(c) </w:t>
            </w:r>
            <w:proofErr w:type="gramStart"/>
            <w:r w:rsidRPr="00941A5A">
              <w:rPr>
                <w:rFonts w:ascii="Arial" w:hAnsi="Arial" w:cs="Arial"/>
                <w:color w:val="000000" w:themeColor="text1"/>
                <w:sz w:val="18"/>
                <w:szCs w:val="18"/>
                <w:lang w:val="en-GB"/>
              </w:rPr>
              <w:t>such</w:t>
            </w:r>
            <w:proofErr w:type="gramEnd"/>
            <w:r w:rsidRPr="00941A5A">
              <w:rPr>
                <w:rFonts w:ascii="Arial" w:hAnsi="Arial" w:cs="Arial"/>
                <w:color w:val="000000" w:themeColor="text1"/>
                <w:sz w:val="18"/>
                <w:szCs w:val="18"/>
                <w:lang w:val="en-GB"/>
              </w:rPr>
              <w:t xml:space="preserve"> an exclusion would be disproportionate on the basis of the criteria referred to in paragraph 3 of this Article.</w:t>
            </w:r>
          </w:p>
          <w:p w14:paraId="1ADDD894" w14:textId="77777777" w:rsidR="00AA1378" w:rsidRPr="00AA1378" w:rsidRDefault="00AA1378" w:rsidP="00AA1378">
            <w:pPr>
              <w:spacing w:after="120"/>
              <w:ind w:left="284" w:hanging="1"/>
              <w:jc w:val="both"/>
              <w:rPr>
                <w:rFonts w:ascii="Arial" w:hAnsi="Arial" w:cs="Arial"/>
                <w:color w:val="000000" w:themeColor="text1"/>
                <w:sz w:val="18"/>
                <w:szCs w:val="18"/>
                <w:lang w:val="en-GB"/>
              </w:rPr>
            </w:pPr>
            <w:r w:rsidRPr="00AA1378">
              <w:rPr>
                <w:rFonts w:ascii="Arial" w:hAnsi="Arial" w:cs="Arial"/>
                <w:color w:val="000000" w:themeColor="text1"/>
                <w:sz w:val="18"/>
                <w:szCs w:val="18"/>
                <w:lang w:val="en-GB"/>
              </w:rPr>
              <w:t xml:space="preserve">In addition, point (a) of paragraph 1 of this Article shall not apply in the case of the purchase of supplies on particularly advantageous terms from either a supplier which is definitively winding up its business activities or the liquidators in an insolvency procedure, an arrangement with creditors, or a similar procedure under Union or national law. </w:t>
            </w:r>
          </w:p>
          <w:p w14:paraId="2802A53E" w14:textId="4BCA7903" w:rsidR="00AA1378" w:rsidRPr="00AA1378" w:rsidRDefault="00AA1378" w:rsidP="00AA1378">
            <w:pPr>
              <w:spacing w:after="120"/>
              <w:ind w:left="284" w:hanging="1"/>
              <w:jc w:val="both"/>
              <w:rPr>
                <w:rFonts w:ascii="Arial" w:hAnsi="Arial" w:cs="Arial"/>
                <w:color w:val="000000" w:themeColor="text1"/>
                <w:sz w:val="18"/>
                <w:szCs w:val="18"/>
                <w:lang w:val="en-GB"/>
              </w:rPr>
            </w:pPr>
            <w:r w:rsidRPr="00AA1378">
              <w:rPr>
                <w:rFonts w:ascii="Arial" w:hAnsi="Arial" w:cs="Arial"/>
                <w:color w:val="000000" w:themeColor="text1"/>
                <w:sz w:val="18"/>
                <w:szCs w:val="18"/>
                <w:lang w:val="en-GB"/>
              </w:rPr>
              <w:t>In the cases of non-exclusion referred to in the first and second subparagraphs of this paragraph, the authorising officer responsible shall specify the reasons for not excluding the person or entity referred to in Article 135(2) and inform the panel referred to in Article 143 of those reasons.</w:t>
            </w:r>
          </w:p>
        </w:tc>
      </w:tr>
      <w:tr w:rsidR="00C26FCE" w:rsidRPr="00ED56CC" w14:paraId="2802A546" w14:textId="77777777" w:rsidTr="00640E5F">
        <w:tc>
          <w:tcPr>
            <w:tcW w:w="9288" w:type="dxa"/>
          </w:tcPr>
          <w:p w14:paraId="06AA10FE" w14:textId="77777777" w:rsidR="00AA1378" w:rsidRPr="00AA1378" w:rsidRDefault="00AA1378" w:rsidP="00AA1378">
            <w:pPr>
              <w:spacing w:before="120" w:after="120"/>
              <w:ind w:left="284" w:hanging="284"/>
              <w:jc w:val="both"/>
              <w:rPr>
                <w:rFonts w:ascii="Arial" w:hAnsi="Arial" w:cs="Arial"/>
                <w:color w:val="000000" w:themeColor="text1"/>
                <w:sz w:val="18"/>
                <w:szCs w:val="18"/>
                <w:lang w:val="en-GB"/>
              </w:rPr>
            </w:pPr>
            <w:r w:rsidRPr="00AA1378">
              <w:rPr>
                <w:rFonts w:ascii="Arial" w:hAnsi="Arial" w:cs="Arial"/>
                <w:color w:val="000000" w:themeColor="text1"/>
                <w:sz w:val="18"/>
                <w:szCs w:val="18"/>
                <w:lang w:val="en-GB"/>
              </w:rPr>
              <w:t xml:space="preserve">7. The remedial measures referred to in point (a) of the first subparagraph of paragraph 6 shall include, in particular: </w:t>
            </w:r>
          </w:p>
          <w:p w14:paraId="455AA150" w14:textId="77777777" w:rsidR="00AA1378" w:rsidRPr="00AA1378" w:rsidRDefault="00AA1378" w:rsidP="00AA1378">
            <w:pPr>
              <w:spacing w:after="120"/>
              <w:ind w:left="567" w:hanging="284"/>
              <w:jc w:val="both"/>
              <w:rPr>
                <w:rFonts w:ascii="Arial" w:hAnsi="Arial" w:cs="Arial"/>
                <w:color w:val="000000" w:themeColor="text1"/>
                <w:sz w:val="18"/>
                <w:szCs w:val="18"/>
                <w:lang w:val="en-GB"/>
              </w:rPr>
            </w:pPr>
            <w:r w:rsidRPr="00AA1378">
              <w:rPr>
                <w:rFonts w:ascii="Arial" w:hAnsi="Arial" w:cs="Arial"/>
                <w:color w:val="000000" w:themeColor="text1"/>
                <w:sz w:val="18"/>
                <w:szCs w:val="18"/>
                <w:lang w:val="en-GB"/>
              </w:rPr>
              <w:t xml:space="preserve">(a) measures to identify the origin of the situations giving rise to exclusion and concrete technical, organisational and personnel measures within the relevant business or activity area of the person or entity referred to in Article 135(2), appropriate to correct the conduct and prevent its further occurrence; </w:t>
            </w:r>
          </w:p>
          <w:p w14:paraId="40EB4704" w14:textId="77777777" w:rsidR="00AA1378" w:rsidRPr="00AA1378" w:rsidRDefault="00AA1378" w:rsidP="00AA1378">
            <w:pPr>
              <w:spacing w:after="120"/>
              <w:ind w:left="567" w:hanging="284"/>
              <w:jc w:val="both"/>
              <w:rPr>
                <w:rFonts w:ascii="Arial" w:hAnsi="Arial" w:cs="Arial"/>
                <w:color w:val="000000" w:themeColor="text1"/>
                <w:sz w:val="18"/>
                <w:szCs w:val="18"/>
                <w:lang w:val="en-GB"/>
              </w:rPr>
            </w:pPr>
            <w:r w:rsidRPr="00AA1378">
              <w:rPr>
                <w:rFonts w:ascii="Arial" w:hAnsi="Arial" w:cs="Arial"/>
                <w:color w:val="000000" w:themeColor="text1"/>
                <w:sz w:val="18"/>
                <w:szCs w:val="18"/>
                <w:lang w:val="en-GB"/>
              </w:rPr>
              <w:t xml:space="preserve">(b) proof that the person or entity referred to in Article 135(2) has undertaken measures to compensate or redress the damage or harm caused to the financial interests of the Union by the underlying facts giving rise to the exclusion situation; </w:t>
            </w:r>
          </w:p>
          <w:p w14:paraId="2802A545" w14:textId="1D102CD6" w:rsidR="00AA1378" w:rsidRPr="00AA1378" w:rsidRDefault="00AA1378" w:rsidP="00AA1378">
            <w:pPr>
              <w:spacing w:after="120"/>
              <w:ind w:left="567" w:hanging="284"/>
              <w:jc w:val="both"/>
              <w:rPr>
                <w:rFonts w:ascii="Arial" w:hAnsi="Arial" w:cs="Arial"/>
                <w:color w:val="000000" w:themeColor="text1"/>
                <w:sz w:val="18"/>
                <w:szCs w:val="18"/>
                <w:lang w:val="en-GB"/>
              </w:rPr>
            </w:pPr>
            <w:r w:rsidRPr="00AA1378">
              <w:rPr>
                <w:rFonts w:ascii="Arial" w:hAnsi="Arial" w:cs="Arial"/>
                <w:color w:val="000000" w:themeColor="text1"/>
                <w:sz w:val="18"/>
                <w:szCs w:val="18"/>
                <w:lang w:val="en-GB"/>
              </w:rPr>
              <w:t>(c) proof that the person or entity referred to in Article 135(2) has paid or secured the payment of any fine imposed by the competent authority or of any taxes or social security contributions referred to in point (b) of paragraph 1 of this Article.</w:t>
            </w:r>
          </w:p>
        </w:tc>
      </w:tr>
      <w:tr w:rsidR="00C26FCE" w:rsidRPr="00074683" w14:paraId="2802A54C" w14:textId="77777777" w:rsidTr="00640E5F">
        <w:tc>
          <w:tcPr>
            <w:tcW w:w="9288" w:type="dxa"/>
          </w:tcPr>
          <w:p w14:paraId="2802A54B" w14:textId="6BB6781B" w:rsidR="00074683" w:rsidRPr="00074683" w:rsidRDefault="00074683" w:rsidP="00074683">
            <w:pPr>
              <w:spacing w:before="120" w:after="120"/>
              <w:ind w:left="284" w:hanging="284"/>
              <w:jc w:val="both"/>
              <w:rPr>
                <w:rFonts w:ascii="Arial" w:hAnsi="Arial" w:cs="Arial"/>
                <w:color w:val="000000" w:themeColor="text1"/>
                <w:sz w:val="18"/>
                <w:szCs w:val="18"/>
                <w:lang w:val="en-GB"/>
              </w:rPr>
            </w:pPr>
            <w:r w:rsidRPr="00074683">
              <w:rPr>
                <w:rFonts w:ascii="Arial" w:hAnsi="Arial" w:cs="Arial"/>
                <w:color w:val="000000" w:themeColor="text1"/>
                <w:sz w:val="18"/>
                <w:szCs w:val="18"/>
                <w:lang w:val="en-GB"/>
              </w:rPr>
              <w:t xml:space="preserve">8. The authorising officer responsible, having regard, where applicable, to the revised recommendation of the panel referred to in Article 143, shall, without delay, revise its decision to exclude a person or entity referred to in Article 135(2) </w:t>
            </w:r>
            <w:r w:rsidRPr="00074683">
              <w:rPr>
                <w:rFonts w:ascii="Arial" w:hAnsi="Arial" w:cs="Arial"/>
                <w:i/>
                <w:iCs/>
                <w:color w:val="000000" w:themeColor="text1"/>
                <w:sz w:val="18"/>
                <w:szCs w:val="18"/>
                <w:lang w:val="en-GB"/>
              </w:rPr>
              <w:t xml:space="preserve">ex officio </w:t>
            </w:r>
            <w:r w:rsidRPr="00074683">
              <w:rPr>
                <w:rFonts w:ascii="Arial" w:hAnsi="Arial" w:cs="Arial"/>
                <w:color w:val="000000" w:themeColor="text1"/>
                <w:sz w:val="18"/>
                <w:szCs w:val="18"/>
                <w:lang w:val="en-GB"/>
              </w:rPr>
              <w:t>or on request from that person or entity, where the latter has taken remedial measures sufficient to demonstrate its reliability or has provided new elements demonstrating that the exclusion situation referred to in paragraph 1 of this Article no longer exists.</w:t>
            </w:r>
          </w:p>
        </w:tc>
      </w:tr>
      <w:tr w:rsidR="00C26FCE" w:rsidRPr="00074683" w14:paraId="2802A54E" w14:textId="77777777" w:rsidTr="00074683">
        <w:tc>
          <w:tcPr>
            <w:tcW w:w="9288" w:type="dxa"/>
            <w:tcBorders>
              <w:bottom w:val="single" w:sz="4" w:space="0" w:color="auto"/>
            </w:tcBorders>
          </w:tcPr>
          <w:p w14:paraId="2802A54D" w14:textId="7ABB9FDF" w:rsidR="00074683" w:rsidRPr="00074683" w:rsidRDefault="00074683" w:rsidP="00074683">
            <w:pPr>
              <w:spacing w:before="120" w:after="120"/>
              <w:ind w:left="284" w:hanging="284"/>
              <w:jc w:val="both"/>
              <w:rPr>
                <w:rFonts w:ascii="Arial" w:hAnsi="Arial" w:cs="Arial"/>
                <w:color w:val="000000" w:themeColor="text1"/>
                <w:sz w:val="18"/>
                <w:szCs w:val="18"/>
                <w:lang w:val="en-GB"/>
              </w:rPr>
            </w:pPr>
            <w:r w:rsidRPr="00074683">
              <w:rPr>
                <w:rFonts w:ascii="Arial" w:hAnsi="Arial" w:cs="Arial"/>
                <w:color w:val="000000" w:themeColor="text1"/>
                <w:sz w:val="18"/>
                <w:szCs w:val="18"/>
                <w:lang w:val="en-GB"/>
              </w:rPr>
              <w:t>9. In the case referred to in point (b) of Article 135(2), the authorising officer responsible shall require that the candidate or tenderer replaces an entity or a subcontractor on whose capacity it intends to rely, which is in an exclusion situation referred to in paragraph 1 of this Article.</w:t>
            </w:r>
          </w:p>
        </w:tc>
      </w:tr>
      <w:tr w:rsidR="00074683" w:rsidRPr="00074683" w14:paraId="414CAB38" w14:textId="77777777" w:rsidTr="00074683">
        <w:tc>
          <w:tcPr>
            <w:tcW w:w="9288" w:type="dxa"/>
            <w:tcBorders>
              <w:left w:val="nil"/>
              <w:right w:val="nil"/>
            </w:tcBorders>
          </w:tcPr>
          <w:p w14:paraId="66D62B6C" w14:textId="77777777" w:rsidR="00074683" w:rsidRPr="00074683" w:rsidRDefault="00074683" w:rsidP="00074683">
            <w:pPr>
              <w:ind w:left="284" w:hanging="284"/>
              <w:jc w:val="both"/>
              <w:rPr>
                <w:rFonts w:ascii="Arial" w:hAnsi="Arial" w:cs="Arial"/>
                <w:color w:val="000000" w:themeColor="text1"/>
                <w:sz w:val="18"/>
                <w:szCs w:val="18"/>
                <w:lang w:val="en-GB"/>
              </w:rPr>
            </w:pPr>
          </w:p>
        </w:tc>
      </w:tr>
      <w:tr w:rsidR="00C26FCE" w:rsidRPr="00ED56CC" w14:paraId="2802A582" w14:textId="77777777" w:rsidTr="00640E5F">
        <w:tc>
          <w:tcPr>
            <w:tcW w:w="9288" w:type="dxa"/>
          </w:tcPr>
          <w:p w14:paraId="2802A57B" w14:textId="0BA056ED" w:rsidR="00C26FCE" w:rsidRPr="002831CC" w:rsidRDefault="002831CC" w:rsidP="00C43AE9">
            <w:pPr>
              <w:spacing w:before="120" w:after="240"/>
              <w:jc w:val="center"/>
              <w:rPr>
                <w:rFonts w:ascii="Arial" w:hAnsi="Arial" w:cs="Arial"/>
                <w:b/>
                <w:smallCaps/>
                <w:color w:val="000000" w:themeColor="text1"/>
                <w:sz w:val="18"/>
                <w:szCs w:val="18"/>
                <w:u w:val="single"/>
                <w:lang w:val="en-US"/>
              </w:rPr>
            </w:pPr>
            <w:r w:rsidRPr="00C43AE9">
              <w:rPr>
                <w:rFonts w:ascii="Arial" w:hAnsi="Arial" w:cs="Arial"/>
                <w:b/>
                <w:smallCaps/>
                <w:color w:val="0070C0"/>
                <w:sz w:val="20"/>
                <w:szCs w:val="20"/>
                <w:u w:val="single"/>
                <w:lang w:val="en-US"/>
              </w:rPr>
              <w:t>FR 2018/106</w:t>
            </w:r>
            <w:r w:rsidR="00C43AE9">
              <w:rPr>
                <w:rFonts w:ascii="Arial" w:hAnsi="Arial" w:cs="Arial"/>
                <w:b/>
                <w:smallCaps/>
                <w:color w:val="0070C0"/>
                <w:sz w:val="20"/>
                <w:szCs w:val="20"/>
                <w:u w:val="single"/>
                <w:lang w:val="en-US"/>
              </w:rPr>
              <w:t xml:space="preserve"> -</w:t>
            </w:r>
            <w:r w:rsidRPr="00C43AE9">
              <w:rPr>
                <w:rFonts w:ascii="Arial" w:hAnsi="Arial" w:cs="Arial"/>
                <w:b/>
                <w:smallCaps/>
                <w:color w:val="0070C0"/>
                <w:sz w:val="20"/>
                <w:szCs w:val="20"/>
                <w:u w:val="single"/>
                <w:lang w:val="en-US"/>
              </w:rPr>
              <w:t xml:space="preserve"> </w:t>
            </w:r>
            <w:r w:rsidR="00406DC3" w:rsidRPr="00C43AE9">
              <w:rPr>
                <w:rFonts w:ascii="Arial" w:hAnsi="Arial" w:cs="Arial"/>
                <w:b/>
                <w:smallCaps/>
                <w:color w:val="0070C0"/>
                <w:sz w:val="20"/>
                <w:szCs w:val="20"/>
                <w:u w:val="single"/>
                <w:lang w:val="en-US"/>
              </w:rPr>
              <w:t>Article 1</w:t>
            </w:r>
            <w:r w:rsidRPr="00C43AE9">
              <w:rPr>
                <w:rFonts w:ascii="Arial" w:hAnsi="Arial" w:cs="Arial"/>
                <w:b/>
                <w:smallCaps/>
                <w:color w:val="0070C0"/>
                <w:sz w:val="20"/>
                <w:szCs w:val="20"/>
                <w:u w:val="single"/>
                <w:lang w:val="en-US"/>
              </w:rPr>
              <w:t>41</w:t>
            </w:r>
            <w:r w:rsidR="00406DC3" w:rsidRPr="00C43AE9">
              <w:rPr>
                <w:rFonts w:ascii="Arial" w:hAnsi="Arial" w:cs="Arial"/>
                <w:b/>
                <w:smallCaps/>
                <w:color w:val="0070C0"/>
                <w:sz w:val="20"/>
                <w:szCs w:val="20"/>
                <w:u w:val="single"/>
                <w:lang w:val="en-US"/>
              </w:rPr>
              <w:t xml:space="preserve"> - Rejection from </w:t>
            </w:r>
            <w:r w:rsidR="00074683" w:rsidRPr="00C43AE9">
              <w:rPr>
                <w:rFonts w:ascii="Arial" w:hAnsi="Arial" w:cs="Arial"/>
                <w:b/>
                <w:smallCaps/>
                <w:color w:val="0070C0"/>
                <w:sz w:val="20"/>
                <w:szCs w:val="20"/>
                <w:u w:val="single"/>
                <w:lang w:val="en-US"/>
              </w:rPr>
              <w:t>an award</w:t>
            </w:r>
            <w:r w:rsidR="00406DC3" w:rsidRPr="00C43AE9">
              <w:rPr>
                <w:rFonts w:ascii="Arial" w:hAnsi="Arial" w:cs="Arial"/>
                <w:b/>
                <w:smallCaps/>
                <w:color w:val="0070C0"/>
                <w:sz w:val="20"/>
                <w:szCs w:val="20"/>
                <w:u w:val="single"/>
                <w:lang w:val="en-US"/>
              </w:rPr>
              <w:t xml:space="preserve"> procedure</w:t>
            </w:r>
          </w:p>
          <w:p w14:paraId="4628C16E" w14:textId="77777777" w:rsidR="00074683" w:rsidRPr="00074683" w:rsidRDefault="00074683" w:rsidP="00074683">
            <w:pPr>
              <w:spacing w:after="120"/>
              <w:ind w:left="284" w:hanging="284"/>
              <w:jc w:val="both"/>
              <w:rPr>
                <w:rFonts w:ascii="Arial" w:hAnsi="Arial" w:cs="Arial"/>
                <w:sz w:val="18"/>
                <w:szCs w:val="18"/>
                <w:lang w:val="en-GB"/>
              </w:rPr>
            </w:pPr>
            <w:r w:rsidRPr="00074683">
              <w:rPr>
                <w:rFonts w:ascii="Arial" w:hAnsi="Arial" w:cs="Arial"/>
                <w:sz w:val="18"/>
                <w:szCs w:val="18"/>
                <w:lang w:val="en-GB"/>
              </w:rPr>
              <w:t xml:space="preserve">1. The authorising officer responsible shall reject from an award procedure a participant who: </w:t>
            </w:r>
          </w:p>
          <w:p w14:paraId="24917ABF" w14:textId="77777777" w:rsidR="00074683" w:rsidRPr="00074683" w:rsidRDefault="00074683" w:rsidP="00074683">
            <w:pPr>
              <w:spacing w:after="120"/>
              <w:ind w:left="567" w:hanging="284"/>
              <w:jc w:val="both"/>
              <w:rPr>
                <w:rFonts w:ascii="Arial" w:hAnsi="Arial" w:cs="Arial"/>
                <w:sz w:val="18"/>
                <w:szCs w:val="18"/>
                <w:lang w:val="en-GB"/>
              </w:rPr>
            </w:pPr>
            <w:r w:rsidRPr="00074683">
              <w:rPr>
                <w:rFonts w:ascii="Arial" w:hAnsi="Arial" w:cs="Arial"/>
                <w:sz w:val="18"/>
                <w:szCs w:val="18"/>
                <w:lang w:val="en-GB"/>
              </w:rPr>
              <w:t xml:space="preserve">(a) is in an exclusion situation established in accordance with Article 136; </w:t>
            </w:r>
          </w:p>
          <w:p w14:paraId="7C1EA66F" w14:textId="77777777" w:rsidR="00074683" w:rsidRPr="00074683" w:rsidRDefault="00074683" w:rsidP="00074683">
            <w:pPr>
              <w:spacing w:after="120"/>
              <w:ind w:left="567" w:hanging="284"/>
              <w:jc w:val="both"/>
              <w:rPr>
                <w:rFonts w:ascii="Arial" w:hAnsi="Arial" w:cs="Arial"/>
                <w:sz w:val="18"/>
                <w:szCs w:val="18"/>
                <w:lang w:val="en-GB"/>
              </w:rPr>
            </w:pPr>
            <w:r w:rsidRPr="00074683">
              <w:rPr>
                <w:rFonts w:ascii="Arial" w:hAnsi="Arial" w:cs="Arial"/>
                <w:sz w:val="18"/>
                <w:szCs w:val="18"/>
                <w:lang w:val="en-GB"/>
              </w:rPr>
              <w:t xml:space="preserve">(b) has misrepresented the information required as a condition for participating in the procedure or has failed to supply that information; </w:t>
            </w:r>
          </w:p>
          <w:p w14:paraId="3EE3E13E" w14:textId="77777777" w:rsidR="00074683" w:rsidRPr="00074683" w:rsidRDefault="00074683" w:rsidP="00074683">
            <w:pPr>
              <w:spacing w:after="120"/>
              <w:ind w:left="567" w:hanging="284"/>
              <w:jc w:val="both"/>
              <w:rPr>
                <w:rFonts w:ascii="Arial" w:hAnsi="Arial" w:cs="Arial"/>
                <w:sz w:val="18"/>
                <w:szCs w:val="18"/>
                <w:lang w:val="en-GB"/>
              </w:rPr>
            </w:pPr>
            <w:r w:rsidRPr="00074683">
              <w:rPr>
                <w:rFonts w:ascii="Arial" w:hAnsi="Arial" w:cs="Arial"/>
                <w:sz w:val="18"/>
                <w:szCs w:val="18"/>
                <w:lang w:val="en-GB"/>
              </w:rPr>
              <w:lastRenderedPageBreak/>
              <w:t xml:space="preserve">(c) </w:t>
            </w:r>
            <w:proofErr w:type="gramStart"/>
            <w:r w:rsidRPr="00074683">
              <w:rPr>
                <w:rFonts w:ascii="Arial" w:hAnsi="Arial" w:cs="Arial"/>
                <w:sz w:val="18"/>
                <w:szCs w:val="18"/>
                <w:lang w:val="en-GB"/>
              </w:rPr>
              <w:t>was</w:t>
            </w:r>
            <w:proofErr w:type="gramEnd"/>
            <w:r w:rsidRPr="00074683">
              <w:rPr>
                <w:rFonts w:ascii="Arial" w:hAnsi="Arial" w:cs="Arial"/>
                <w:sz w:val="18"/>
                <w:szCs w:val="18"/>
                <w:lang w:val="en-GB"/>
              </w:rPr>
              <w:t xml:space="preserve"> previously involved in the preparation of documents used in the award procedure where this entails a breach of the principle of equality of treatment, including distortion of competition, that cannot be remedied otherwise. </w:t>
            </w:r>
          </w:p>
          <w:p w14:paraId="4744D72C" w14:textId="77777777" w:rsidR="00074683" w:rsidRPr="00074683" w:rsidRDefault="00074683" w:rsidP="00074683">
            <w:pPr>
              <w:spacing w:after="120"/>
              <w:ind w:left="284"/>
              <w:jc w:val="both"/>
              <w:rPr>
                <w:rFonts w:ascii="Arial" w:hAnsi="Arial" w:cs="Arial"/>
                <w:sz w:val="18"/>
                <w:szCs w:val="18"/>
                <w:lang w:val="en-GB"/>
              </w:rPr>
            </w:pPr>
            <w:r w:rsidRPr="00074683">
              <w:rPr>
                <w:rFonts w:ascii="Arial" w:hAnsi="Arial" w:cs="Arial"/>
                <w:sz w:val="18"/>
                <w:szCs w:val="18"/>
                <w:lang w:val="en-GB"/>
              </w:rPr>
              <w:t xml:space="preserve">The authorising officer responsible shall communicate to the other participants in the award procedure the relevant information exchanged in the context of or resulting from the involvement of the participant in the preparation of the award procedure as referred to in point (c) of the first subparagraph. Prior to any such rejection the participant shall be given the opportunity to prove that its involvement in preparing the award procedure does not breach the principle of equality of treatment. </w:t>
            </w:r>
          </w:p>
          <w:p w14:paraId="2802A581" w14:textId="36FF900C" w:rsidR="00C26FCE" w:rsidRPr="00074683" w:rsidRDefault="00074683" w:rsidP="00074683">
            <w:pPr>
              <w:tabs>
                <w:tab w:val="left" w:pos="333"/>
              </w:tabs>
              <w:spacing w:after="240"/>
              <w:ind w:left="284" w:hanging="284"/>
              <w:jc w:val="both"/>
              <w:rPr>
                <w:rFonts w:ascii="Arial" w:hAnsi="Arial" w:cs="Arial"/>
                <w:sz w:val="18"/>
                <w:szCs w:val="18"/>
                <w:lang w:val="en-GB"/>
              </w:rPr>
            </w:pPr>
            <w:r w:rsidRPr="00074683">
              <w:rPr>
                <w:rFonts w:ascii="Arial" w:hAnsi="Arial" w:cs="Arial"/>
                <w:sz w:val="18"/>
                <w:szCs w:val="18"/>
                <w:lang w:val="en-GB"/>
              </w:rPr>
              <w:t>2. Article 133(1) shall apply unless the rejection has been justified in accordance with point (a) of the first subparagraph of paragraph 1 of this Article by a decision concerning exclusion taken with regard to the participant, following an examination of its observations.</w:t>
            </w:r>
          </w:p>
        </w:tc>
      </w:tr>
    </w:tbl>
    <w:p w14:paraId="2802A583" w14:textId="77777777" w:rsidR="0090759F" w:rsidRPr="00E6226A" w:rsidRDefault="0090759F">
      <w:pPr>
        <w:rPr>
          <w:lang w:val="en-GB"/>
        </w:rPr>
      </w:pPr>
    </w:p>
    <w:sectPr w:rsidR="0090759F" w:rsidRPr="00E6226A" w:rsidSect="00406DC3">
      <w:headerReference w:type="default" r:id="rId12"/>
      <w:footerReference w:type="defaul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2A586" w14:textId="77777777" w:rsidR="0090759F" w:rsidRDefault="0090759F" w:rsidP="0090759F">
      <w:r>
        <w:separator/>
      </w:r>
    </w:p>
  </w:endnote>
  <w:endnote w:type="continuationSeparator" w:id="0">
    <w:p w14:paraId="2802A587" w14:textId="77777777" w:rsidR="0090759F" w:rsidRDefault="0090759F" w:rsidP="0090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407539152"/>
      <w:docPartObj>
        <w:docPartGallery w:val="Page Numbers (Bottom of Page)"/>
        <w:docPartUnique/>
      </w:docPartObj>
    </w:sdtPr>
    <w:sdtEndPr>
      <w:rPr>
        <w:noProof/>
      </w:rPr>
    </w:sdtEndPr>
    <w:sdtContent>
      <w:p w14:paraId="2802A58B" w14:textId="77777777" w:rsidR="00640E5F" w:rsidRPr="00640E5F" w:rsidRDefault="00640E5F" w:rsidP="00640E5F">
        <w:pPr>
          <w:pStyle w:val="Footer"/>
          <w:jc w:val="center"/>
          <w:rPr>
            <w:rFonts w:ascii="Arial" w:hAnsi="Arial" w:cs="Arial"/>
            <w:sz w:val="18"/>
            <w:szCs w:val="18"/>
          </w:rPr>
        </w:pPr>
        <w:r w:rsidRPr="00640E5F">
          <w:rPr>
            <w:rFonts w:ascii="Arial" w:hAnsi="Arial" w:cs="Arial"/>
            <w:sz w:val="18"/>
            <w:szCs w:val="18"/>
          </w:rPr>
          <w:fldChar w:fldCharType="begin"/>
        </w:r>
        <w:r w:rsidRPr="00640E5F">
          <w:rPr>
            <w:rFonts w:ascii="Arial" w:hAnsi="Arial" w:cs="Arial"/>
            <w:sz w:val="18"/>
            <w:szCs w:val="18"/>
          </w:rPr>
          <w:instrText xml:space="preserve"> PAGE   \* MERGEFORMAT </w:instrText>
        </w:r>
        <w:r w:rsidRPr="00640E5F">
          <w:rPr>
            <w:rFonts w:ascii="Arial" w:hAnsi="Arial" w:cs="Arial"/>
            <w:sz w:val="18"/>
            <w:szCs w:val="18"/>
          </w:rPr>
          <w:fldChar w:fldCharType="separate"/>
        </w:r>
        <w:r w:rsidR="006718BE">
          <w:rPr>
            <w:rFonts w:ascii="Arial" w:hAnsi="Arial" w:cs="Arial"/>
            <w:noProof/>
            <w:sz w:val="18"/>
            <w:szCs w:val="18"/>
          </w:rPr>
          <w:t>1</w:t>
        </w:r>
        <w:r w:rsidRPr="00640E5F">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2A584" w14:textId="77777777" w:rsidR="0090759F" w:rsidRDefault="0090759F" w:rsidP="0090759F">
      <w:r>
        <w:separator/>
      </w:r>
    </w:p>
  </w:footnote>
  <w:footnote w:type="continuationSeparator" w:id="0">
    <w:p w14:paraId="2802A585" w14:textId="77777777" w:rsidR="0090759F" w:rsidRDefault="0090759F" w:rsidP="00907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01128" w14:textId="6FD9F226" w:rsidR="00C43AE9" w:rsidRPr="00C43AE9" w:rsidRDefault="00ED56CC" w:rsidP="00C43AE9">
    <w:pPr>
      <w:pStyle w:val="Header"/>
      <w:spacing w:after="240"/>
      <w:jc w:val="center"/>
      <w:rPr>
        <w:rFonts w:ascii="Arial" w:hAnsi="Arial" w:cs="Arial"/>
        <w:b/>
        <w:bCs/>
        <w:color w:val="0070C0"/>
        <w:sz w:val="20"/>
        <w:szCs w:val="20"/>
        <w:lang w:val="en-US"/>
      </w:rPr>
    </w:pPr>
    <w:r w:rsidRPr="00C43AE9">
      <w:rPr>
        <w:rFonts w:ascii="Arial" w:hAnsi="Arial" w:cs="Arial"/>
        <w:b/>
        <w:bCs/>
        <w:color w:val="0070C0"/>
        <w:sz w:val="20"/>
        <w:szCs w:val="20"/>
        <w:lang w:val="en-US"/>
      </w:rPr>
      <w:t xml:space="preserve">REGULATION (EU, </w:t>
    </w:r>
    <w:proofErr w:type="spellStart"/>
    <w:r w:rsidRPr="00C43AE9">
      <w:rPr>
        <w:rFonts w:ascii="Arial" w:hAnsi="Arial" w:cs="Arial"/>
        <w:b/>
        <w:bCs/>
        <w:color w:val="0070C0"/>
        <w:sz w:val="20"/>
        <w:szCs w:val="20"/>
        <w:lang w:val="en-US"/>
      </w:rPr>
      <w:t>Euratom</w:t>
    </w:r>
    <w:proofErr w:type="spellEnd"/>
    <w:r w:rsidRPr="00C43AE9">
      <w:rPr>
        <w:rFonts w:ascii="Arial" w:hAnsi="Arial" w:cs="Arial"/>
        <w:b/>
        <w:bCs/>
        <w:color w:val="0070C0"/>
        <w:sz w:val="20"/>
        <w:szCs w:val="20"/>
        <w:lang w:val="en-US"/>
      </w:rPr>
      <w:t>) 2018/1046 OF THE EUROPEAN PARLIAMENT AND OF THE COUNCIL of 18 July 2018 on the financial rules applicable to the general budget of the Union</w:t>
    </w:r>
    <w:r w:rsidR="0079316C" w:rsidRPr="00C43AE9">
      <w:rPr>
        <w:rFonts w:ascii="Arial" w:hAnsi="Arial" w:cs="Arial"/>
        <w:b/>
        <w:bCs/>
        <w:color w:val="0070C0"/>
        <w:sz w:val="20"/>
        <w:szCs w:val="20"/>
        <w:lang w:val="en-US"/>
      </w:rPr>
      <w:br/>
    </w:r>
    <w:r w:rsidRPr="00C43AE9">
      <w:rPr>
        <w:rFonts w:ascii="Arial" w:hAnsi="Arial" w:cs="Arial"/>
        <w:b/>
        <w:bCs/>
        <w:color w:val="0070C0"/>
        <w:sz w:val="20"/>
        <w:szCs w:val="20"/>
        <w:lang w:val="en-US"/>
      </w:rPr>
      <w:t xml:space="preserve">repealing Regulation (EU, </w:t>
    </w:r>
    <w:proofErr w:type="spellStart"/>
    <w:r w:rsidRPr="00C43AE9">
      <w:rPr>
        <w:rFonts w:ascii="Arial" w:hAnsi="Arial" w:cs="Arial"/>
        <w:b/>
        <w:bCs/>
        <w:color w:val="0070C0"/>
        <w:sz w:val="20"/>
        <w:szCs w:val="20"/>
        <w:lang w:val="en-US"/>
      </w:rPr>
      <w:t>Euratom</w:t>
    </w:r>
    <w:proofErr w:type="spellEnd"/>
    <w:r w:rsidRPr="00C43AE9">
      <w:rPr>
        <w:rFonts w:ascii="Arial" w:hAnsi="Arial" w:cs="Arial"/>
        <w:b/>
        <w:bCs/>
        <w:color w:val="0070C0"/>
        <w:sz w:val="20"/>
        <w:szCs w:val="20"/>
        <w:lang w:val="en-US"/>
      </w:rPr>
      <w:t>) No 966/2012</w:t>
    </w:r>
    <w:r w:rsidR="00C43AE9" w:rsidRPr="00C43AE9">
      <w:rPr>
        <w:rFonts w:ascii="Arial" w:hAnsi="Arial" w:cs="Arial"/>
        <w:b/>
        <w:bCs/>
        <w:color w:val="0070C0"/>
        <w:sz w:val="20"/>
        <w:szCs w:val="20"/>
        <w:lang w:val="en-US"/>
      </w:rPr>
      <w:br/>
      <w:t>__________________________________________________________</w:t>
    </w:r>
    <w:r w:rsidR="00C43AE9">
      <w:rPr>
        <w:rFonts w:ascii="Arial" w:hAnsi="Arial" w:cs="Arial"/>
        <w:b/>
        <w:bCs/>
        <w:color w:val="0070C0"/>
        <w:sz w:val="20"/>
        <w:szCs w:val="20"/>
        <w:lang w:val="en-US"/>
      </w:rPr>
      <w:t>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D76"/>
    <w:multiLevelType w:val="hybridMultilevel"/>
    <w:tmpl w:val="CBBA3134"/>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5AEA591E">
      <w:start w:val="1"/>
      <w:numFmt w:val="lowerRoman"/>
      <w:lvlText w:val="(%3)"/>
      <w:lvlJc w:val="left"/>
      <w:pPr>
        <w:ind w:left="2700" w:hanging="72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01A77D6"/>
    <w:multiLevelType w:val="hybridMultilevel"/>
    <w:tmpl w:val="466AADB6"/>
    <w:lvl w:ilvl="0" w:tplc="CC50CC2C">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nsid w:val="104B5000"/>
    <w:multiLevelType w:val="hybridMultilevel"/>
    <w:tmpl w:val="BE1CB1E8"/>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8634D6E"/>
    <w:multiLevelType w:val="hybridMultilevel"/>
    <w:tmpl w:val="A7BC6C1C"/>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A252B40"/>
    <w:multiLevelType w:val="hybridMultilevel"/>
    <w:tmpl w:val="D124E51A"/>
    <w:lvl w:ilvl="0" w:tplc="080C0017">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nsid w:val="1D130A5D"/>
    <w:multiLevelType w:val="hybridMultilevel"/>
    <w:tmpl w:val="ABA0965C"/>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EE14931"/>
    <w:multiLevelType w:val="hybridMultilevel"/>
    <w:tmpl w:val="D3108846"/>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21BA02A1"/>
    <w:multiLevelType w:val="hybridMultilevel"/>
    <w:tmpl w:val="303A7A7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227C2971"/>
    <w:multiLevelType w:val="multilevel"/>
    <w:tmpl w:val="EF343A04"/>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14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A1A57BA"/>
    <w:multiLevelType w:val="hybridMultilevel"/>
    <w:tmpl w:val="6B644BC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2A732719"/>
    <w:multiLevelType w:val="hybridMultilevel"/>
    <w:tmpl w:val="3D0C713C"/>
    <w:lvl w:ilvl="0" w:tplc="2DDCDBD6">
      <w:start w:val="2"/>
      <w:numFmt w:val="lowerLetter"/>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C0F718D"/>
    <w:multiLevelType w:val="hybridMultilevel"/>
    <w:tmpl w:val="20A6DDBC"/>
    <w:lvl w:ilvl="0" w:tplc="080C0017">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2">
    <w:nsid w:val="2CE63548"/>
    <w:multiLevelType w:val="hybridMultilevel"/>
    <w:tmpl w:val="B16E5FC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319016C0"/>
    <w:multiLevelType w:val="hybridMultilevel"/>
    <w:tmpl w:val="8D185A9E"/>
    <w:lvl w:ilvl="0" w:tplc="080C0017">
      <w:start w:val="1"/>
      <w:numFmt w:val="lowerLetter"/>
      <w:lvlText w:val="%1)"/>
      <w:lvlJc w:val="left"/>
      <w:pPr>
        <w:ind w:left="1713" w:hanging="360"/>
      </w:pPr>
    </w:lvl>
    <w:lvl w:ilvl="1" w:tplc="080C0019" w:tentative="1">
      <w:start w:val="1"/>
      <w:numFmt w:val="lowerLetter"/>
      <w:lvlText w:val="%2."/>
      <w:lvlJc w:val="left"/>
      <w:pPr>
        <w:ind w:left="2433" w:hanging="360"/>
      </w:pPr>
    </w:lvl>
    <w:lvl w:ilvl="2" w:tplc="080C001B" w:tentative="1">
      <w:start w:val="1"/>
      <w:numFmt w:val="lowerRoman"/>
      <w:lvlText w:val="%3."/>
      <w:lvlJc w:val="right"/>
      <w:pPr>
        <w:ind w:left="3153" w:hanging="180"/>
      </w:pPr>
    </w:lvl>
    <w:lvl w:ilvl="3" w:tplc="080C000F" w:tentative="1">
      <w:start w:val="1"/>
      <w:numFmt w:val="decimal"/>
      <w:lvlText w:val="%4."/>
      <w:lvlJc w:val="left"/>
      <w:pPr>
        <w:ind w:left="3873" w:hanging="360"/>
      </w:pPr>
    </w:lvl>
    <w:lvl w:ilvl="4" w:tplc="080C0019" w:tentative="1">
      <w:start w:val="1"/>
      <w:numFmt w:val="lowerLetter"/>
      <w:lvlText w:val="%5."/>
      <w:lvlJc w:val="left"/>
      <w:pPr>
        <w:ind w:left="4593" w:hanging="360"/>
      </w:pPr>
    </w:lvl>
    <w:lvl w:ilvl="5" w:tplc="080C001B" w:tentative="1">
      <w:start w:val="1"/>
      <w:numFmt w:val="lowerRoman"/>
      <w:lvlText w:val="%6."/>
      <w:lvlJc w:val="right"/>
      <w:pPr>
        <w:ind w:left="5313" w:hanging="180"/>
      </w:pPr>
    </w:lvl>
    <w:lvl w:ilvl="6" w:tplc="080C000F" w:tentative="1">
      <w:start w:val="1"/>
      <w:numFmt w:val="decimal"/>
      <w:lvlText w:val="%7."/>
      <w:lvlJc w:val="left"/>
      <w:pPr>
        <w:ind w:left="6033" w:hanging="360"/>
      </w:pPr>
    </w:lvl>
    <w:lvl w:ilvl="7" w:tplc="080C0019" w:tentative="1">
      <w:start w:val="1"/>
      <w:numFmt w:val="lowerLetter"/>
      <w:lvlText w:val="%8."/>
      <w:lvlJc w:val="left"/>
      <w:pPr>
        <w:ind w:left="6753" w:hanging="360"/>
      </w:pPr>
    </w:lvl>
    <w:lvl w:ilvl="8" w:tplc="080C001B" w:tentative="1">
      <w:start w:val="1"/>
      <w:numFmt w:val="lowerRoman"/>
      <w:lvlText w:val="%9."/>
      <w:lvlJc w:val="right"/>
      <w:pPr>
        <w:ind w:left="7473" w:hanging="180"/>
      </w:pPr>
    </w:lvl>
  </w:abstractNum>
  <w:abstractNum w:abstractNumId="14">
    <w:nsid w:val="37087018"/>
    <w:multiLevelType w:val="hybridMultilevel"/>
    <w:tmpl w:val="2B70AC58"/>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F4B6F1A"/>
    <w:multiLevelType w:val="hybridMultilevel"/>
    <w:tmpl w:val="202CB30E"/>
    <w:lvl w:ilvl="0" w:tplc="282C7132">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4110470"/>
    <w:multiLevelType w:val="hybridMultilevel"/>
    <w:tmpl w:val="8C2CEBE2"/>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56610CE6"/>
    <w:multiLevelType w:val="hybridMultilevel"/>
    <w:tmpl w:val="A9687C7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7A6562E"/>
    <w:multiLevelType w:val="hybridMultilevel"/>
    <w:tmpl w:val="DD045C3C"/>
    <w:lvl w:ilvl="0" w:tplc="259C4A1E">
      <w:start w:val="2"/>
      <w:numFmt w:val="lowerLetter"/>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59ED3050"/>
    <w:multiLevelType w:val="hybridMultilevel"/>
    <w:tmpl w:val="5C4E7856"/>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61054DC6"/>
    <w:multiLevelType w:val="hybridMultilevel"/>
    <w:tmpl w:val="BA06007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63D111D2"/>
    <w:multiLevelType w:val="hybridMultilevel"/>
    <w:tmpl w:val="1272228A"/>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693F53FB"/>
    <w:multiLevelType w:val="hybridMultilevel"/>
    <w:tmpl w:val="466AADB6"/>
    <w:lvl w:ilvl="0" w:tplc="CC50CC2C">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3">
    <w:nsid w:val="73597D6A"/>
    <w:multiLevelType w:val="hybridMultilevel"/>
    <w:tmpl w:val="9E140F18"/>
    <w:lvl w:ilvl="0" w:tplc="F56833EE">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75B85B49"/>
    <w:multiLevelType w:val="hybridMultilevel"/>
    <w:tmpl w:val="22A436F4"/>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77B5274B"/>
    <w:multiLevelType w:val="hybridMultilevel"/>
    <w:tmpl w:val="5312532C"/>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78E6557C"/>
    <w:multiLevelType w:val="hybridMultilevel"/>
    <w:tmpl w:val="3552DB2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7BB934B1"/>
    <w:multiLevelType w:val="hybridMultilevel"/>
    <w:tmpl w:val="2F926392"/>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nsid w:val="7C10393E"/>
    <w:multiLevelType w:val="hybridMultilevel"/>
    <w:tmpl w:val="BA8AB26C"/>
    <w:lvl w:ilvl="0" w:tplc="080C000F">
      <w:start w:val="1"/>
      <w:numFmt w:val="decimal"/>
      <w:lvlText w:val="%1."/>
      <w:lvlJc w:val="left"/>
      <w:pPr>
        <w:ind w:left="720" w:hanging="360"/>
      </w:pPr>
    </w:lvl>
    <w:lvl w:ilvl="1" w:tplc="8004978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28"/>
  </w:num>
  <w:num w:numId="3">
    <w:abstractNumId w:val="0"/>
  </w:num>
  <w:num w:numId="4">
    <w:abstractNumId w:val="26"/>
  </w:num>
  <w:num w:numId="5">
    <w:abstractNumId w:val="24"/>
  </w:num>
  <w:num w:numId="6">
    <w:abstractNumId w:val="9"/>
  </w:num>
  <w:num w:numId="7">
    <w:abstractNumId w:val="12"/>
  </w:num>
  <w:num w:numId="8">
    <w:abstractNumId w:val="14"/>
  </w:num>
  <w:num w:numId="9">
    <w:abstractNumId w:val="2"/>
  </w:num>
  <w:num w:numId="10">
    <w:abstractNumId w:val="15"/>
  </w:num>
  <w:num w:numId="11">
    <w:abstractNumId w:val="19"/>
  </w:num>
  <w:num w:numId="12">
    <w:abstractNumId w:val="23"/>
  </w:num>
  <w:num w:numId="13">
    <w:abstractNumId w:val="5"/>
  </w:num>
  <w:num w:numId="14">
    <w:abstractNumId w:val="13"/>
  </w:num>
  <w:num w:numId="15">
    <w:abstractNumId w:val="4"/>
  </w:num>
  <w:num w:numId="16">
    <w:abstractNumId w:val="18"/>
  </w:num>
  <w:num w:numId="17">
    <w:abstractNumId w:val="25"/>
  </w:num>
  <w:num w:numId="18">
    <w:abstractNumId w:val="17"/>
  </w:num>
  <w:num w:numId="19">
    <w:abstractNumId w:val="3"/>
  </w:num>
  <w:num w:numId="20">
    <w:abstractNumId w:val="27"/>
  </w:num>
  <w:num w:numId="21">
    <w:abstractNumId w:val="20"/>
  </w:num>
  <w:num w:numId="22">
    <w:abstractNumId w:val="10"/>
  </w:num>
  <w:num w:numId="23">
    <w:abstractNumId w:val="22"/>
  </w:num>
  <w:num w:numId="24">
    <w:abstractNumId w:val="16"/>
  </w:num>
  <w:num w:numId="25">
    <w:abstractNumId w:val="7"/>
  </w:num>
  <w:num w:numId="26">
    <w:abstractNumId w:val="1"/>
  </w:num>
  <w:num w:numId="27">
    <w:abstractNumId w:val="11"/>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CE"/>
    <w:rsid w:val="00074683"/>
    <w:rsid w:val="000B718D"/>
    <w:rsid w:val="002831CC"/>
    <w:rsid w:val="00396AC3"/>
    <w:rsid w:val="003E318B"/>
    <w:rsid w:val="00406DC3"/>
    <w:rsid w:val="00521E18"/>
    <w:rsid w:val="00640E5F"/>
    <w:rsid w:val="006718BE"/>
    <w:rsid w:val="0077430F"/>
    <w:rsid w:val="0079316C"/>
    <w:rsid w:val="008D58AE"/>
    <w:rsid w:val="0090759F"/>
    <w:rsid w:val="00941A5A"/>
    <w:rsid w:val="00AA1378"/>
    <w:rsid w:val="00BA45A0"/>
    <w:rsid w:val="00C26FCE"/>
    <w:rsid w:val="00C43AE9"/>
    <w:rsid w:val="00CD0BD8"/>
    <w:rsid w:val="00D25D55"/>
    <w:rsid w:val="00D629FC"/>
    <w:rsid w:val="00E6226A"/>
    <w:rsid w:val="00E70E6B"/>
    <w:rsid w:val="00ED56CC"/>
    <w:rsid w:val="00F543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02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FCE"/>
    <w:pPr>
      <w:spacing w:after="0" w:line="240" w:lineRule="auto"/>
    </w:pPr>
    <w:rPr>
      <w:rFonts w:ascii="Times New Roman" w:eastAsia="Times New Roman" w:hAnsi="Times New Roman" w:cs="Times New Roman"/>
      <w:sz w:val="24"/>
      <w:szCs w:val="24"/>
      <w:lang w:val="fr-FR" w:eastAsia="fr-FR" w:bidi="fr-FR"/>
    </w:rPr>
  </w:style>
  <w:style w:type="paragraph" w:styleId="Heading1">
    <w:name w:val="heading 1"/>
    <w:basedOn w:val="Normal"/>
    <w:next w:val="Normal"/>
    <w:link w:val="Heading1Char"/>
    <w:qFormat/>
    <w:rsid w:val="0090759F"/>
    <w:pPr>
      <w:keepNext/>
      <w:numPr>
        <w:numId w:val="1"/>
      </w:numPr>
      <w:spacing w:before="240" w:after="240"/>
      <w:jc w:val="both"/>
      <w:outlineLvl w:val="0"/>
    </w:pPr>
    <w:rPr>
      <w:b/>
      <w:smallCaps/>
      <w:sz w:val="28"/>
      <w:szCs w:val="28"/>
      <w:lang w:val="en-GB" w:eastAsia="en-GB" w:bidi="ar-SA"/>
    </w:rPr>
  </w:style>
  <w:style w:type="paragraph" w:styleId="Heading2">
    <w:name w:val="heading 2"/>
    <w:basedOn w:val="Normal"/>
    <w:next w:val="Normal"/>
    <w:link w:val="Heading2Char"/>
    <w:qFormat/>
    <w:rsid w:val="0090759F"/>
    <w:pPr>
      <w:keepNext/>
      <w:numPr>
        <w:ilvl w:val="1"/>
        <w:numId w:val="1"/>
      </w:numPr>
      <w:spacing w:before="360" w:after="100" w:afterAutospacing="1"/>
      <w:jc w:val="both"/>
      <w:outlineLvl w:val="1"/>
    </w:pPr>
    <w:rPr>
      <w:b/>
      <w:u w:val="single"/>
      <w:lang w:val="en-GB" w:eastAsia="en-GB" w:bidi="ar-SA"/>
    </w:rPr>
  </w:style>
  <w:style w:type="paragraph" w:styleId="Heading3">
    <w:name w:val="heading 3"/>
    <w:basedOn w:val="Normal"/>
    <w:next w:val="Normal"/>
    <w:link w:val="Heading3Char"/>
    <w:autoRedefine/>
    <w:qFormat/>
    <w:rsid w:val="0090759F"/>
    <w:pPr>
      <w:keepNext/>
      <w:numPr>
        <w:ilvl w:val="2"/>
        <w:numId w:val="1"/>
      </w:numPr>
      <w:spacing w:before="100" w:beforeAutospacing="1" w:after="100" w:afterAutospacing="1"/>
      <w:jc w:val="both"/>
      <w:outlineLvl w:val="2"/>
    </w:pPr>
    <w:rPr>
      <w:rFonts w:ascii="Times New Roman Bold" w:hAnsi="Times New Roman Bold"/>
      <w:b/>
      <w:i/>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FCE"/>
    <w:rPr>
      <w:color w:val="0000FF"/>
      <w:u w:val="single"/>
    </w:rPr>
  </w:style>
  <w:style w:type="table" w:styleId="TableGrid">
    <w:name w:val="Table Grid"/>
    <w:basedOn w:val="TableNormal"/>
    <w:rsid w:val="00C26FCE"/>
    <w:pPr>
      <w:spacing w:after="0" w:line="240" w:lineRule="auto"/>
    </w:pPr>
    <w:rPr>
      <w:rFonts w:ascii="Times New Roman" w:eastAsia="Times New Roman"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759F"/>
    <w:rPr>
      <w:rFonts w:ascii="Times New Roman" w:eastAsia="Times New Roman" w:hAnsi="Times New Roman" w:cs="Times New Roman"/>
      <w:b/>
      <w:smallCaps/>
      <w:sz w:val="28"/>
      <w:szCs w:val="28"/>
      <w:lang w:val="en-GB" w:eastAsia="en-GB"/>
    </w:rPr>
  </w:style>
  <w:style w:type="character" w:customStyle="1" w:styleId="Heading2Char">
    <w:name w:val="Heading 2 Char"/>
    <w:basedOn w:val="DefaultParagraphFont"/>
    <w:link w:val="Heading2"/>
    <w:rsid w:val="0090759F"/>
    <w:rPr>
      <w:rFonts w:ascii="Times New Roman" w:eastAsia="Times New Roman" w:hAnsi="Times New Roman" w:cs="Times New Roman"/>
      <w:b/>
      <w:sz w:val="24"/>
      <w:szCs w:val="24"/>
      <w:u w:val="single"/>
      <w:lang w:val="en-GB" w:eastAsia="en-GB"/>
    </w:rPr>
  </w:style>
  <w:style w:type="character" w:customStyle="1" w:styleId="Heading3Char">
    <w:name w:val="Heading 3 Char"/>
    <w:basedOn w:val="DefaultParagraphFont"/>
    <w:link w:val="Heading3"/>
    <w:rsid w:val="0090759F"/>
    <w:rPr>
      <w:rFonts w:ascii="Times New Roman Bold" w:eastAsia="Times New Roman" w:hAnsi="Times New Roman Bold" w:cs="Times New Roman"/>
      <w:b/>
      <w:i/>
      <w:sz w:val="24"/>
      <w:szCs w:val="24"/>
      <w:lang w:val="en-GB" w:eastAsia="en-GB"/>
    </w:rPr>
  </w:style>
  <w:style w:type="paragraph" w:styleId="FootnoteText">
    <w:name w:val="footnote text"/>
    <w:basedOn w:val="Normal"/>
    <w:link w:val="FootnoteTextChar"/>
    <w:uiPriority w:val="99"/>
    <w:semiHidden/>
    <w:rsid w:val="0090759F"/>
    <w:pPr>
      <w:spacing w:before="100" w:beforeAutospacing="1" w:after="100" w:afterAutospacing="1"/>
      <w:ind w:left="357" w:hanging="357"/>
      <w:jc w:val="both"/>
    </w:pPr>
    <w:rPr>
      <w:sz w:val="20"/>
      <w:lang w:val="en-GB" w:eastAsia="en-GB" w:bidi="ar-SA"/>
    </w:rPr>
  </w:style>
  <w:style w:type="character" w:customStyle="1" w:styleId="FootnoteTextChar">
    <w:name w:val="Footnote Text Char"/>
    <w:basedOn w:val="DefaultParagraphFont"/>
    <w:link w:val="FootnoteText"/>
    <w:uiPriority w:val="99"/>
    <w:semiHidden/>
    <w:rsid w:val="0090759F"/>
    <w:rPr>
      <w:rFonts w:ascii="Times New Roman" w:eastAsia="Times New Roman" w:hAnsi="Times New Roman" w:cs="Times New Roman"/>
      <w:sz w:val="20"/>
      <w:szCs w:val="24"/>
      <w:lang w:val="en-GB" w:eastAsia="en-GB"/>
    </w:rPr>
  </w:style>
  <w:style w:type="character" w:styleId="FootnoteReference">
    <w:name w:val="footnote reference"/>
    <w:uiPriority w:val="99"/>
    <w:semiHidden/>
    <w:rsid w:val="0090759F"/>
    <w:rPr>
      <w:vertAlign w:val="superscript"/>
    </w:rPr>
  </w:style>
  <w:style w:type="character" w:customStyle="1" w:styleId="numerique2">
    <w:name w:val="numerique2"/>
    <w:basedOn w:val="DefaultParagraphFont"/>
    <w:rsid w:val="000B718D"/>
  </w:style>
  <w:style w:type="character" w:customStyle="1" w:styleId="alpha2">
    <w:name w:val="alpha2"/>
    <w:basedOn w:val="DefaultParagraphFont"/>
    <w:rsid w:val="000B718D"/>
  </w:style>
  <w:style w:type="character" w:customStyle="1" w:styleId="indent2">
    <w:name w:val="indent2"/>
    <w:basedOn w:val="DefaultParagraphFont"/>
    <w:rsid w:val="000B718D"/>
  </w:style>
  <w:style w:type="paragraph" w:styleId="ListParagraph">
    <w:name w:val="List Paragraph"/>
    <w:basedOn w:val="Normal"/>
    <w:uiPriority w:val="34"/>
    <w:qFormat/>
    <w:rsid w:val="000B718D"/>
    <w:pPr>
      <w:ind w:left="720"/>
      <w:contextualSpacing/>
    </w:pPr>
  </w:style>
  <w:style w:type="paragraph" w:styleId="NormalWeb">
    <w:name w:val="Normal (Web)"/>
    <w:basedOn w:val="Normal"/>
    <w:uiPriority w:val="99"/>
    <w:unhideWhenUsed/>
    <w:rsid w:val="00406DC3"/>
    <w:pPr>
      <w:spacing w:before="100" w:beforeAutospacing="1" w:after="100" w:afterAutospacing="1"/>
    </w:pPr>
    <w:rPr>
      <w:lang w:val="fr-BE" w:eastAsia="fr-BE" w:bidi="ar-SA"/>
    </w:rPr>
  </w:style>
  <w:style w:type="character" w:customStyle="1" w:styleId="titlebold">
    <w:name w:val="titlebold"/>
    <w:basedOn w:val="DefaultParagraphFont"/>
    <w:rsid w:val="00406DC3"/>
  </w:style>
  <w:style w:type="paragraph" w:styleId="Header">
    <w:name w:val="header"/>
    <w:basedOn w:val="Normal"/>
    <w:link w:val="HeaderChar"/>
    <w:uiPriority w:val="99"/>
    <w:unhideWhenUsed/>
    <w:rsid w:val="00640E5F"/>
    <w:pPr>
      <w:tabs>
        <w:tab w:val="center" w:pos="4513"/>
        <w:tab w:val="right" w:pos="9026"/>
      </w:tabs>
    </w:pPr>
  </w:style>
  <w:style w:type="character" w:customStyle="1" w:styleId="HeaderChar">
    <w:name w:val="Header Char"/>
    <w:basedOn w:val="DefaultParagraphFont"/>
    <w:link w:val="Header"/>
    <w:uiPriority w:val="99"/>
    <w:rsid w:val="00640E5F"/>
    <w:rPr>
      <w:rFonts w:ascii="Times New Roman" w:eastAsia="Times New Roman" w:hAnsi="Times New Roman" w:cs="Times New Roman"/>
      <w:sz w:val="24"/>
      <w:szCs w:val="24"/>
      <w:lang w:val="fr-FR" w:eastAsia="fr-FR" w:bidi="fr-FR"/>
    </w:rPr>
  </w:style>
  <w:style w:type="paragraph" w:styleId="Footer">
    <w:name w:val="footer"/>
    <w:basedOn w:val="Normal"/>
    <w:link w:val="FooterChar"/>
    <w:uiPriority w:val="99"/>
    <w:unhideWhenUsed/>
    <w:rsid w:val="00640E5F"/>
    <w:pPr>
      <w:tabs>
        <w:tab w:val="center" w:pos="4513"/>
        <w:tab w:val="right" w:pos="9026"/>
      </w:tabs>
    </w:pPr>
  </w:style>
  <w:style w:type="character" w:customStyle="1" w:styleId="FooterChar">
    <w:name w:val="Footer Char"/>
    <w:basedOn w:val="DefaultParagraphFont"/>
    <w:link w:val="Footer"/>
    <w:uiPriority w:val="99"/>
    <w:rsid w:val="00640E5F"/>
    <w:rPr>
      <w:rFonts w:ascii="Times New Roman" w:eastAsia="Times New Roman" w:hAnsi="Times New Roman" w:cs="Times New Roman"/>
      <w:sz w:val="24"/>
      <w:szCs w:val="24"/>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FCE"/>
    <w:pPr>
      <w:spacing w:after="0" w:line="240" w:lineRule="auto"/>
    </w:pPr>
    <w:rPr>
      <w:rFonts w:ascii="Times New Roman" w:eastAsia="Times New Roman" w:hAnsi="Times New Roman" w:cs="Times New Roman"/>
      <w:sz w:val="24"/>
      <w:szCs w:val="24"/>
      <w:lang w:val="fr-FR" w:eastAsia="fr-FR" w:bidi="fr-FR"/>
    </w:rPr>
  </w:style>
  <w:style w:type="paragraph" w:styleId="Heading1">
    <w:name w:val="heading 1"/>
    <w:basedOn w:val="Normal"/>
    <w:next w:val="Normal"/>
    <w:link w:val="Heading1Char"/>
    <w:qFormat/>
    <w:rsid w:val="0090759F"/>
    <w:pPr>
      <w:keepNext/>
      <w:numPr>
        <w:numId w:val="1"/>
      </w:numPr>
      <w:spacing w:before="240" w:after="240"/>
      <w:jc w:val="both"/>
      <w:outlineLvl w:val="0"/>
    </w:pPr>
    <w:rPr>
      <w:b/>
      <w:smallCaps/>
      <w:sz w:val="28"/>
      <w:szCs w:val="28"/>
      <w:lang w:val="en-GB" w:eastAsia="en-GB" w:bidi="ar-SA"/>
    </w:rPr>
  </w:style>
  <w:style w:type="paragraph" w:styleId="Heading2">
    <w:name w:val="heading 2"/>
    <w:basedOn w:val="Normal"/>
    <w:next w:val="Normal"/>
    <w:link w:val="Heading2Char"/>
    <w:qFormat/>
    <w:rsid w:val="0090759F"/>
    <w:pPr>
      <w:keepNext/>
      <w:numPr>
        <w:ilvl w:val="1"/>
        <w:numId w:val="1"/>
      </w:numPr>
      <w:spacing w:before="360" w:after="100" w:afterAutospacing="1"/>
      <w:jc w:val="both"/>
      <w:outlineLvl w:val="1"/>
    </w:pPr>
    <w:rPr>
      <w:b/>
      <w:u w:val="single"/>
      <w:lang w:val="en-GB" w:eastAsia="en-GB" w:bidi="ar-SA"/>
    </w:rPr>
  </w:style>
  <w:style w:type="paragraph" w:styleId="Heading3">
    <w:name w:val="heading 3"/>
    <w:basedOn w:val="Normal"/>
    <w:next w:val="Normal"/>
    <w:link w:val="Heading3Char"/>
    <w:autoRedefine/>
    <w:qFormat/>
    <w:rsid w:val="0090759F"/>
    <w:pPr>
      <w:keepNext/>
      <w:numPr>
        <w:ilvl w:val="2"/>
        <w:numId w:val="1"/>
      </w:numPr>
      <w:spacing w:before="100" w:beforeAutospacing="1" w:after="100" w:afterAutospacing="1"/>
      <w:jc w:val="both"/>
      <w:outlineLvl w:val="2"/>
    </w:pPr>
    <w:rPr>
      <w:rFonts w:ascii="Times New Roman Bold" w:hAnsi="Times New Roman Bold"/>
      <w:b/>
      <w:i/>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FCE"/>
    <w:rPr>
      <w:color w:val="0000FF"/>
      <w:u w:val="single"/>
    </w:rPr>
  </w:style>
  <w:style w:type="table" w:styleId="TableGrid">
    <w:name w:val="Table Grid"/>
    <w:basedOn w:val="TableNormal"/>
    <w:rsid w:val="00C26FCE"/>
    <w:pPr>
      <w:spacing w:after="0" w:line="240" w:lineRule="auto"/>
    </w:pPr>
    <w:rPr>
      <w:rFonts w:ascii="Times New Roman" w:eastAsia="Times New Roman"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759F"/>
    <w:rPr>
      <w:rFonts w:ascii="Times New Roman" w:eastAsia="Times New Roman" w:hAnsi="Times New Roman" w:cs="Times New Roman"/>
      <w:b/>
      <w:smallCaps/>
      <w:sz w:val="28"/>
      <w:szCs w:val="28"/>
      <w:lang w:val="en-GB" w:eastAsia="en-GB"/>
    </w:rPr>
  </w:style>
  <w:style w:type="character" w:customStyle="1" w:styleId="Heading2Char">
    <w:name w:val="Heading 2 Char"/>
    <w:basedOn w:val="DefaultParagraphFont"/>
    <w:link w:val="Heading2"/>
    <w:rsid w:val="0090759F"/>
    <w:rPr>
      <w:rFonts w:ascii="Times New Roman" w:eastAsia="Times New Roman" w:hAnsi="Times New Roman" w:cs="Times New Roman"/>
      <w:b/>
      <w:sz w:val="24"/>
      <w:szCs w:val="24"/>
      <w:u w:val="single"/>
      <w:lang w:val="en-GB" w:eastAsia="en-GB"/>
    </w:rPr>
  </w:style>
  <w:style w:type="character" w:customStyle="1" w:styleId="Heading3Char">
    <w:name w:val="Heading 3 Char"/>
    <w:basedOn w:val="DefaultParagraphFont"/>
    <w:link w:val="Heading3"/>
    <w:rsid w:val="0090759F"/>
    <w:rPr>
      <w:rFonts w:ascii="Times New Roman Bold" w:eastAsia="Times New Roman" w:hAnsi="Times New Roman Bold" w:cs="Times New Roman"/>
      <w:b/>
      <w:i/>
      <w:sz w:val="24"/>
      <w:szCs w:val="24"/>
      <w:lang w:val="en-GB" w:eastAsia="en-GB"/>
    </w:rPr>
  </w:style>
  <w:style w:type="paragraph" w:styleId="FootnoteText">
    <w:name w:val="footnote text"/>
    <w:basedOn w:val="Normal"/>
    <w:link w:val="FootnoteTextChar"/>
    <w:uiPriority w:val="99"/>
    <w:semiHidden/>
    <w:rsid w:val="0090759F"/>
    <w:pPr>
      <w:spacing w:before="100" w:beforeAutospacing="1" w:after="100" w:afterAutospacing="1"/>
      <w:ind w:left="357" w:hanging="357"/>
      <w:jc w:val="both"/>
    </w:pPr>
    <w:rPr>
      <w:sz w:val="20"/>
      <w:lang w:val="en-GB" w:eastAsia="en-GB" w:bidi="ar-SA"/>
    </w:rPr>
  </w:style>
  <w:style w:type="character" w:customStyle="1" w:styleId="FootnoteTextChar">
    <w:name w:val="Footnote Text Char"/>
    <w:basedOn w:val="DefaultParagraphFont"/>
    <w:link w:val="FootnoteText"/>
    <w:uiPriority w:val="99"/>
    <w:semiHidden/>
    <w:rsid w:val="0090759F"/>
    <w:rPr>
      <w:rFonts w:ascii="Times New Roman" w:eastAsia="Times New Roman" w:hAnsi="Times New Roman" w:cs="Times New Roman"/>
      <w:sz w:val="20"/>
      <w:szCs w:val="24"/>
      <w:lang w:val="en-GB" w:eastAsia="en-GB"/>
    </w:rPr>
  </w:style>
  <w:style w:type="character" w:styleId="FootnoteReference">
    <w:name w:val="footnote reference"/>
    <w:uiPriority w:val="99"/>
    <w:semiHidden/>
    <w:rsid w:val="0090759F"/>
    <w:rPr>
      <w:vertAlign w:val="superscript"/>
    </w:rPr>
  </w:style>
  <w:style w:type="character" w:customStyle="1" w:styleId="numerique2">
    <w:name w:val="numerique2"/>
    <w:basedOn w:val="DefaultParagraphFont"/>
    <w:rsid w:val="000B718D"/>
  </w:style>
  <w:style w:type="character" w:customStyle="1" w:styleId="alpha2">
    <w:name w:val="alpha2"/>
    <w:basedOn w:val="DefaultParagraphFont"/>
    <w:rsid w:val="000B718D"/>
  </w:style>
  <w:style w:type="character" w:customStyle="1" w:styleId="indent2">
    <w:name w:val="indent2"/>
    <w:basedOn w:val="DefaultParagraphFont"/>
    <w:rsid w:val="000B718D"/>
  </w:style>
  <w:style w:type="paragraph" w:styleId="ListParagraph">
    <w:name w:val="List Paragraph"/>
    <w:basedOn w:val="Normal"/>
    <w:uiPriority w:val="34"/>
    <w:qFormat/>
    <w:rsid w:val="000B718D"/>
    <w:pPr>
      <w:ind w:left="720"/>
      <w:contextualSpacing/>
    </w:pPr>
  </w:style>
  <w:style w:type="paragraph" w:styleId="NormalWeb">
    <w:name w:val="Normal (Web)"/>
    <w:basedOn w:val="Normal"/>
    <w:uiPriority w:val="99"/>
    <w:unhideWhenUsed/>
    <w:rsid w:val="00406DC3"/>
    <w:pPr>
      <w:spacing w:before="100" w:beforeAutospacing="1" w:after="100" w:afterAutospacing="1"/>
    </w:pPr>
    <w:rPr>
      <w:lang w:val="fr-BE" w:eastAsia="fr-BE" w:bidi="ar-SA"/>
    </w:rPr>
  </w:style>
  <w:style w:type="character" w:customStyle="1" w:styleId="titlebold">
    <w:name w:val="titlebold"/>
    <w:basedOn w:val="DefaultParagraphFont"/>
    <w:rsid w:val="00406DC3"/>
  </w:style>
  <w:style w:type="paragraph" w:styleId="Header">
    <w:name w:val="header"/>
    <w:basedOn w:val="Normal"/>
    <w:link w:val="HeaderChar"/>
    <w:uiPriority w:val="99"/>
    <w:unhideWhenUsed/>
    <w:rsid w:val="00640E5F"/>
    <w:pPr>
      <w:tabs>
        <w:tab w:val="center" w:pos="4513"/>
        <w:tab w:val="right" w:pos="9026"/>
      </w:tabs>
    </w:pPr>
  </w:style>
  <w:style w:type="character" w:customStyle="1" w:styleId="HeaderChar">
    <w:name w:val="Header Char"/>
    <w:basedOn w:val="DefaultParagraphFont"/>
    <w:link w:val="Header"/>
    <w:uiPriority w:val="99"/>
    <w:rsid w:val="00640E5F"/>
    <w:rPr>
      <w:rFonts w:ascii="Times New Roman" w:eastAsia="Times New Roman" w:hAnsi="Times New Roman" w:cs="Times New Roman"/>
      <w:sz w:val="24"/>
      <w:szCs w:val="24"/>
      <w:lang w:val="fr-FR" w:eastAsia="fr-FR" w:bidi="fr-FR"/>
    </w:rPr>
  </w:style>
  <w:style w:type="paragraph" w:styleId="Footer">
    <w:name w:val="footer"/>
    <w:basedOn w:val="Normal"/>
    <w:link w:val="FooterChar"/>
    <w:uiPriority w:val="99"/>
    <w:unhideWhenUsed/>
    <w:rsid w:val="00640E5F"/>
    <w:pPr>
      <w:tabs>
        <w:tab w:val="center" w:pos="4513"/>
        <w:tab w:val="right" w:pos="9026"/>
      </w:tabs>
    </w:pPr>
  </w:style>
  <w:style w:type="character" w:customStyle="1" w:styleId="FooterChar">
    <w:name w:val="Footer Char"/>
    <w:basedOn w:val="DefaultParagraphFont"/>
    <w:link w:val="Footer"/>
    <w:uiPriority w:val="99"/>
    <w:rsid w:val="00640E5F"/>
    <w:rPr>
      <w:rFonts w:ascii="Times New Roman" w:eastAsia="Times New Roman" w:hAnsi="Times New Roman" w:cs="Times New Roman"/>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4492">
      <w:bodyDiv w:val="1"/>
      <w:marLeft w:val="0"/>
      <w:marRight w:val="0"/>
      <w:marTop w:val="0"/>
      <w:marBottom w:val="0"/>
      <w:divBdr>
        <w:top w:val="none" w:sz="0" w:space="0" w:color="auto"/>
        <w:left w:val="none" w:sz="0" w:space="0" w:color="auto"/>
        <w:bottom w:val="none" w:sz="0" w:space="0" w:color="auto"/>
        <w:right w:val="none" w:sz="0" w:space="0" w:color="auto"/>
      </w:divBdr>
      <w:divsChild>
        <w:div w:id="891379589">
          <w:marLeft w:val="0"/>
          <w:marRight w:val="0"/>
          <w:marTop w:val="0"/>
          <w:marBottom w:val="0"/>
          <w:divBdr>
            <w:top w:val="none" w:sz="0" w:space="0" w:color="auto"/>
            <w:left w:val="none" w:sz="0" w:space="0" w:color="auto"/>
            <w:bottom w:val="none" w:sz="0" w:space="0" w:color="auto"/>
            <w:right w:val="none" w:sz="0" w:space="0" w:color="auto"/>
          </w:divBdr>
          <w:divsChild>
            <w:div w:id="846405956">
              <w:marLeft w:val="0"/>
              <w:marRight w:val="0"/>
              <w:marTop w:val="0"/>
              <w:marBottom w:val="0"/>
              <w:divBdr>
                <w:top w:val="none" w:sz="0" w:space="0" w:color="auto"/>
                <w:left w:val="none" w:sz="0" w:space="0" w:color="auto"/>
                <w:bottom w:val="none" w:sz="0" w:space="0" w:color="auto"/>
                <w:right w:val="none" w:sz="0" w:space="0" w:color="auto"/>
              </w:divBdr>
              <w:divsChild>
                <w:div w:id="1228490785">
                  <w:marLeft w:val="0"/>
                  <w:marRight w:val="0"/>
                  <w:marTop w:val="0"/>
                  <w:marBottom w:val="0"/>
                  <w:divBdr>
                    <w:top w:val="none" w:sz="0" w:space="0" w:color="auto"/>
                    <w:left w:val="none" w:sz="0" w:space="0" w:color="auto"/>
                    <w:bottom w:val="none" w:sz="0" w:space="0" w:color="auto"/>
                    <w:right w:val="none" w:sz="0" w:space="0" w:color="auto"/>
                  </w:divBdr>
                  <w:divsChild>
                    <w:div w:id="231475209">
                      <w:marLeft w:val="0"/>
                      <w:marRight w:val="0"/>
                      <w:marTop w:val="0"/>
                      <w:marBottom w:val="0"/>
                      <w:divBdr>
                        <w:top w:val="none" w:sz="0" w:space="0" w:color="auto"/>
                        <w:left w:val="none" w:sz="0" w:space="0" w:color="auto"/>
                        <w:bottom w:val="none" w:sz="0" w:space="0" w:color="auto"/>
                        <w:right w:val="none" w:sz="0" w:space="0" w:color="auto"/>
                      </w:divBdr>
                      <w:divsChild>
                        <w:div w:id="2085640502">
                          <w:marLeft w:val="0"/>
                          <w:marRight w:val="0"/>
                          <w:marTop w:val="0"/>
                          <w:marBottom w:val="0"/>
                          <w:divBdr>
                            <w:top w:val="none" w:sz="0" w:space="0" w:color="auto"/>
                            <w:left w:val="none" w:sz="0" w:space="0" w:color="auto"/>
                            <w:bottom w:val="none" w:sz="0" w:space="0" w:color="auto"/>
                            <w:right w:val="none" w:sz="0" w:space="0" w:color="auto"/>
                          </w:divBdr>
                          <w:divsChild>
                            <w:div w:id="1115635963">
                              <w:marLeft w:val="0"/>
                              <w:marRight w:val="0"/>
                              <w:marTop w:val="0"/>
                              <w:marBottom w:val="0"/>
                              <w:divBdr>
                                <w:top w:val="none" w:sz="0" w:space="0" w:color="auto"/>
                                <w:left w:val="none" w:sz="0" w:space="0" w:color="auto"/>
                                <w:bottom w:val="none" w:sz="0" w:space="0" w:color="auto"/>
                                <w:right w:val="none" w:sz="0" w:space="0" w:color="auto"/>
                              </w:divBdr>
                              <w:divsChild>
                                <w:div w:id="1614091320">
                                  <w:marLeft w:val="0"/>
                                  <w:marRight w:val="0"/>
                                  <w:marTop w:val="0"/>
                                  <w:marBottom w:val="0"/>
                                  <w:divBdr>
                                    <w:top w:val="none" w:sz="0" w:space="0" w:color="auto"/>
                                    <w:left w:val="none" w:sz="0" w:space="0" w:color="auto"/>
                                    <w:bottom w:val="none" w:sz="0" w:space="0" w:color="auto"/>
                                    <w:right w:val="none" w:sz="0" w:space="0" w:color="auto"/>
                                  </w:divBdr>
                                  <w:divsChild>
                                    <w:div w:id="137499538">
                                      <w:marLeft w:val="0"/>
                                      <w:marRight w:val="0"/>
                                      <w:marTop w:val="0"/>
                                      <w:marBottom w:val="0"/>
                                      <w:divBdr>
                                        <w:top w:val="none" w:sz="0" w:space="0" w:color="auto"/>
                                        <w:left w:val="none" w:sz="0" w:space="0" w:color="auto"/>
                                        <w:bottom w:val="none" w:sz="0" w:space="0" w:color="auto"/>
                                        <w:right w:val="none" w:sz="0" w:space="0" w:color="auto"/>
                                      </w:divBdr>
                                      <w:divsChild>
                                        <w:div w:id="1668290452">
                                          <w:marLeft w:val="0"/>
                                          <w:marRight w:val="0"/>
                                          <w:marTop w:val="0"/>
                                          <w:marBottom w:val="0"/>
                                          <w:divBdr>
                                            <w:top w:val="none" w:sz="0" w:space="0" w:color="auto"/>
                                            <w:left w:val="none" w:sz="0" w:space="0" w:color="auto"/>
                                            <w:bottom w:val="none" w:sz="0" w:space="0" w:color="auto"/>
                                            <w:right w:val="none" w:sz="0" w:space="0" w:color="auto"/>
                                          </w:divBdr>
                                          <w:divsChild>
                                            <w:div w:id="1086422961">
                                              <w:marLeft w:val="0"/>
                                              <w:marRight w:val="0"/>
                                              <w:marTop w:val="4"/>
                                              <w:marBottom w:val="4"/>
                                              <w:divBdr>
                                                <w:top w:val="none" w:sz="0" w:space="0" w:color="auto"/>
                                                <w:left w:val="none" w:sz="0" w:space="0" w:color="auto"/>
                                                <w:bottom w:val="none" w:sz="0" w:space="0" w:color="auto"/>
                                                <w:right w:val="none" w:sz="0" w:space="0" w:color="auto"/>
                                              </w:divBdr>
                                              <w:divsChild>
                                                <w:div w:id="1343435540">
                                                  <w:marLeft w:val="0"/>
                                                  <w:marRight w:val="1"/>
                                                  <w:marTop w:val="225"/>
                                                  <w:marBottom w:val="375"/>
                                                  <w:divBdr>
                                                    <w:top w:val="none" w:sz="0" w:space="0" w:color="auto"/>
                                                    <w:left w:val="none" w:sz="0" w:space="0" w:color="auto"/>
                                                    <w:bottom w:val="none" w:sz="0" w:space="0" w:color="auto"/>
                                                    <w:right w:val="none" w:sz="0" w:space="0" w:color="auto"/>
                                                  </w:divBdr>
                                                </w:div>
                                                <w:div w:id="723599296">
                                                  <w:marLeft w:val="525"/>
                                                  <w:marRight w:val="0"/>
                                                  <w:marTop w:val="0"/>
                                                  <w:marBottom w:val="225"/>
                                                  <w:divBdr>
                                                    <w:top w:val="none" w:sz="0" w:space="0" w:color="auto"/>
                                                    <w:left w:val="none" w:sz="0" w:space="0" w:color="auto"/>
                                                    <w:bottom w:val="none" w:sz="0" w:space="0" w:color="auto"/>
                                                    <w:right w:val="none" w:sz="0" w:space="0" w:color="auto"/>
                                                  </w:divBdr>
                                                </w:div>
                                                <w:div w:id="1395393094">
                                                  <w:marLeft w:val="525"/>
                                                  <w:marRight w:val="0"/>
                                                  <w:marTop w:val="0"/>
                                                  <w:marBottom w:val="225"/>
                                                  <w:divBdr>
                                                    <w:top w:val="none" w:sz="0" w:space="0" w:color="auto"/>
                                                    <w:left w:val="none" w:sz="0" w:space="0" w:color="auto"/>
                                                    <w:bottom w:val="none" w:sz="0" w:space="0" w:color="auto"/>
                                                    <w:right w:val="none" w:sz="0" w:space="0" w:color="auto"/>
                                                  </w:divBdr>
                                                </w:div>
                                                <w:div w:id="827747560">
                                                  <w:marLeft w:val="525"/>
                                                  <w:marRight w:val="0"/>
                                                  <w:marTop w:val="0"/>
                                                  <w:marBottom w:val="225"/>
                                                  <w:divBdr>
                                                    <w:top w:val="none" w:sz="0" w:space="0" w:color="auto"/>
                                                    <w:left w:val="none" w:sz="0" w:space="0" w:color="auto"/>
                                                    <w:bottom w:val="none" w:sz="0" w:space="0" w:color="auto"/>
                                                    <w:right w:val="none" w:sz="0" w:space="0" w:color="auto"/>
                                                  </w:divBdr>
                                                </w:div>
                                                <w:div w:id="488056590">
                                                  <w:marLeft w:val="0"/>
                                                  <w:marRight w:val="1"/>
                                                  <w:marTop w:val="225"/>
                                                  <w:marBottom w:val="375"/>
                                                  <w:divBdr>
                                                    <w:top w:val="none" w:sz="0" w:space="0" w:color="auto"/>
                                                    <w:left w:val="none" w:sz="0" w:space="0" w:color="auto"/>
                                                    <w:bottom w:val="none" w:sz="0" w:space="0" w:color="auto"/>
                                                    <w:right w:val="none" w:sz="0" w:space="0" w:color="auto"/>
                                                  </w:divBdr>
                                                </w:div>
                                                <w:div w:id="1220438342">
                                                  <w:marLeft w:val="0"/>
                                                  <w:marRight w:val="1"/>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76817">
      <w:bodyDiv w:val="1"/>
      <w:marLeft w:val="0"/>
      <w:marRight w:val="0"/>
      <w:marTop w:val="0"/>
      <w:marBottom w:val="0"/>
      <w:divBdr>
        <w:top w:val="none" w:sz="0" w:space="0" w:color="auto"/>
        <w:left w:val="none" w:sz="0" w:space="0" w:color="auto"/>
        <w:bottom w:val="none" w:sz="0" w:space="0" w:color="auto"/>
        <w:right w:val="none" w:sz="0" w:space="0" w:color="auto"/>
      </w:divBdr>
      <w:divsChild>
        <w:div w:id="1415276898">
          <w:marLeft w:val="0"/>
          <w:marRight w:val="0"/>
          <w:marTop w:val="0"/>
          <w:marBottom w:val="0"/>
          <w:divBdr>
            <w:top w:val="none" w:sz="0" w:space="0" w:color="auto"/>
            <w:left w:val="none" w:sz="0" w:space="0" w:color="auto"/>
            <w:bottom w:val="none" w:sz="0" w:space="0" w:color="auto"/>
            <w:right w:val="none" w:sz="0" w:space="0" w:color="auto"/>
          </w:divBdr>
          <w:divsChild>
            <w:div w:id="2096507649">
              <w:marLeft w:val="0"/>
              <w:marRight w:val="0"/>
              <w:marTop w:val="0"/>
              <w:marBottom w:val="0"/>
              <w:divBdr>
                <w:top w:val="none" w:sz="0" w:space="0" w:color="auto"/>
                <w:left w:val="none" w:sz="0" w:space="0" w:color="auto"/>
                <w:bottom w:val="none" w:sz="0" w:space="0" w:color="auto"/>
                <w:right w:val="none" w:sz="0" w:space="0" w:color="auto"/>
              </w:divBdr>
              <w:divsChild>
                <w:div w:id="535313732">
                  <w:marLeft w:val="0"/>
                  <w:marRight w:val="0"/>
                  <w:marTop w:val="0"/>
                  <w:marBottom w:val="0"/>
                  <w:divBdr>
                    <w:top w:val="none" w:sz="0" w:space="0" w:color="auto"/>
                    <w:left w:val="none" w:sz="0" w:space="0" w:color="auto"/>
                    <w:bottom w:val="none" w:sz="0" w:space="0" w:color="auto"/>
                    <w:right w:val="none" w:sz="0" w:space="0" w:color="auto"/>
                  </w:divBdr>
                  <w:divsChild>
                    <w:div w:id="1244531387">
                      <w:marLeft w:val="0"/>
                      <w:marRight w:val="0"/>
                      <w:marTop w:val="0"/>
                      <w:marBottom w:val="0"/>
                      <w:divBdr>
                        <w:top w:val="none" w:sz="0" w:space="0" w:color="auto"/>
                        <w:left w:val="none" w:sz="0" w:space="0" w:color="auto"/>
                        <w:bottom w:val="none" w:sz="0" w:space="0" w:color="auto"/>
                        <w:right w:val="none" w:sz="0" w:space="0" w:color="auto"/>
                      </w:divBdr>
                      <w:divsChild>
                        <w:div w:id="661735371">
                          <w:marLeft w:val="0"/>
                          <w:marRight w:val="0"/>
                          <w:marTop w:val="0"/>
                          <w:marBottom w:val="0"/>
                          <w:divBdr>
                            <w:top w:val="none" w:sz="0" w:space="0" w:color="auto"/>
                            <w:left w:val="none" w:sz="0" w:space="0" w:color="auto"/>
                            <w:bottom w:val="none" w:sz="0" w:space="0" w:color="auto"/>
                            <w:right w:val="none" w:sz="0" w:space="0" w:color="auto"/>
                          </w:divBdr>
                          <w:divsChild>
                            <w:div w:id="241138434">
                              <w:marLeft w:val="0"/>
                              <w:marRight w:val="0"/>
                              <w:marTop w:val="0"/>
                              <w:marBottom w:val="0"/>
                              <w:divBdr>
                                <w:top w:val="none" w:sz="0" w:space="0" w:color="auto"/>
                                <w:left w:val="none" w:sz="0" w:space="0" w:color="auto"/>
                                <w:bottom w:val="none" w:sz="0" w:space="0" w:color="auto"/>
                                <w:right w:val="none" w:sz="0" w:space="0" w:color="auto"/>
                              </w:divBdr>
                              <w:divsChild>
                                <w:div w:id="1296762470">
                                  <w:marLeft w:val="0"/>
                                  <w:marRight w:val="0"/>
                                  <w:marTop w:val="0"/>
                                  <w:marBottom w:val="0"/>
                                  <w:divBdr>
                                    <w:top w:val="none" w:sz="0" w:space="0" w:color="auto"/>
                                    <w:left w:val="none" w:sz="0" w:space="0" w:color="auto"/>
                                    <w:bottom w:val="none" w:sz="0" w:space="0" w:color="auto"/>
                                    <w:right w:val="none" w:sz="0" w:space="0" w:color="auto"/>
                                  </w:divBdr>
                                  <w:divsChild>
                                    <w:div w:id="532114134">
                                      <w:marLeft w:val="0"/>
                                      <w:marRight w:val="0"/>
                                      <w:marTop w:val="0"/>
                                      <w:marBottom w:val="0"/>
                                      <w:divBdr>
                                        <w:top w:val="none" w:sz="0" w:space="0" w:color="auto"/>
                                        <w:left w:val="none" w:sz="0" w:space="0" w:color="auto"/>
                                        <w:bottom w:val="none" w:sz="0" w:space="0" w:color="auto"/>
                                        <w:right w:val="none" w:sz="0" w:space="0" w:color="auto"/>
                                      </w:divBdr>
                                      <w:divsChild>
                                        <w:div w:id="1838880283">
                                          <w:marLeft w:val="0"/>
                                          <w:marRight w:val="0"/>
                                          <w:marTop w:val="0"/>
                                          <w:marBottom w:val="0"/>
                                          <w:divBdr>
                                            <w:top w:val="none" w:sz="0" w:space="0" w:color="auto"/>
                                            <w:left w:val="none" w:sz="0" w:space="0" w:color="auto"/>
                                            <w:bottom w:val="none" w:sz="0" w:space="0" w:color="auto"/>
                                            <w:right w:val="none" w:sz="0" w:space="0" w:color="auto"/>
                                          </w:divBdr>
                                          <w:divsChild>
                                            <w:div w:id="115678453">
                                              <w:marLeft w:val="0"/>
                                              <w:marRight w:val="0"/>
                                              <w:marTop w:val="4"/>
                                              <w:marBottom w:val="4"/>
                                              <w:divBdr>
                                                <w:top w:val="none" w:sz="0" w:space="0" w:color="auto"/>
                                                <w:left w:val="none" w:sz="0" w:space="0" w:color="auto"/>
                                                <w:bottom w:val="none" w:sz="0" w:space="0" w:color="auto"/>
                                                <w:right w:val="none" w:sz="0" w:space="0" w:color="auto"/>
                                              </w:divBdr>
                                              <w:divsChild>
                                                <w:div w:id="380515246">
                                                  <w:marLeft w:val="0"/>
                                                  <w:marRight w:val="1"/>
                                                  <w:marTop w:val="225"/>
                                                  <w:marBottom w:val="375"/>
                                                  <w:divBdr>
                                                    <w:top w:val="none" w:sz="0" w:space="0" w:color="auto"/>
                                                    <w:left w:val="none" w:sz="0" w:space="0" w:color="auto"/>
                                                    <w:bottom w:val="none" w:sz="0" w:space="0" w:color="auto"/>
                                                    <w:right w:val="none" w:sz="0" w:space="0" w:color="auto"/>
                                                  </w:divBdr>
                                                </w:div>
                                                <w:div w:id="1089034942">
                                                  <w:marLeft w:val="375"/>
                                                  <w:marRight w:val="1"/>
                                                  <w:marTop w:val="0"/>
                                                  <w:marBottom w:val="225"/>
                                                  <w:divBdr>
                                                    <w:top w:val="none" w:sz="0" w:space="0" w:color="auto"/>
                                                    <w:left w:val="none" w:sz="0" w:space="0" w:color="auto"/>
                                                    <w:bottom w:val="none" w:sz="0" w:space="0" w:color="auto"/>
                                                    <w:right w:val="none" w:sz="0" w:space="0" w:color="auto"/>
                                                  </w:divBdr>
                                                </w:div>
                                                <w:div w:id="1174297629">
                                                  <w:marLeft w:val="375"/>
                                                  <w:marRight w:val="1"/>
                                                  <w:marTop w:val="0"/>
                                                  <w:marBottom w:val="225"/>
                                                  <w:divBdr>
                                                    <w:top w:val="none" w:sz="0" w:space="0" w:color="auto"/>
                                                    <w:left w:val="none" w:sz="0" w:space="0" w:color="auto"/>
                                                    <w:bottom w:val="none" w:sz="0" w:space="0" w:color="auto"/>
                                                    <w:right w:val="none" w:sz="0" w:space="0" w:color="auto"/>
                                                  </w:divBdr>
                                                </w:div>
                                                <w:div w:id="1879391897">
                                                  <w:marLeft w:val="375"/>
                                                  <w:marRight w:val="1"/>
                                                  <w:marTop w:val="0"/>
                                                  <w:marBottom w:val="225"/>
                                                  <w:divBdr>
                                                    <w:top w:val="none" w:sz="0" w:space="0" w:color="auto"/>
                                                    <w:left w:val="none" w:sz="0" w:space="0" w:color="auto"/>
                                                    <w:bottom w:val="none" w:sz="0" w:space="0" w:color="auto"/>
                                                    <w:right w:val="none" w:sz="0" w:space="0" w:color="auto"/>
                                                  </w:divBdr>
                                                </w:div>
                                                <w:div w:id="99499461">
                                                  <w:marLeft w:val="525"/>
                                                  <w:marRight w:val="0"/>
                                                  <w:marTop w:val="0"/>
                                                  <w:marBottom w:val="225"/>
                                                  <w:divBdr>
                                                    <w:top w:val="none" w:sz="0" w:space="0" w:color="auto"/>
                                                    <w:left w:val="none" w:sz="0" w:space="0" w:color="auto"/>
                                                    <w:bottom w:val="none" w:sz="0" w:space="0" w:color="auto"/>
                                                    <w:right w:val="none" w:sz="0" w:space="0" w:color="auto"/>
                                                  </w:divBdr>
                                                </w:div>
                                                <w:div w:id="1147666542">
                                                  <w:marLeft w:val="525"/>
                                                  <w:marRight w:val="0"/>
                                                  <w:marTop w:val="0"/>
                                                  <w:marBottom w:val="225"/>
                                                  <w:divBdr>
                                                    <w:top w:val="none" w:sz="0" w:space="0" w:color="auto"/>
                                                    <w:left w:val="none" w:sz="0" w:space="0" w:color="auto"/>
                                                    <w:bottom w:val="none" w:sz="0" w:space="0" w:color="auto"/>
                                                    <w:right w:val="none" w:sz="0" w:space="0" w:color="auto"/>
                                                  </w:divBdr>
                                                </w:div>
                                                <w:div w:id="1953635536">
                                                  <w:marLeft w:val="525"/>
                                                  <w:marRight w:val="0"/>
                                                  <w:marTop w:val="0"/>
                                                  <w:marBottom w:val="225"/>
                                                  <w:divBdr>
                                                    <w:top w:val="none" w:sz="0" w:space="0" w:color="auto"/>
                                                    <w:left w:val="none" w:sz="0" w:space="0" w:color="auto"/>
                                                    <w:bottom w:val="none" w:sz="0" w:space="0" w:color="auto"/>
                                                    <w:right w:val="none" w:sz="0" w:space="0" w:color="auto"/>
                                                  </w:divBdr>
                                                </w:div>
                                                <w:div w:id="1723602163">
                                                  <w:marLeft w:val="525"/>
                                                  <w:marRight w:val="0"/>
                                                  <w:marTop w:val="0"/>
                                                  <w:marBottom w:val="225"/>
                                                  <w:divBdr>
                                                    <w:top w:val="none" w:sz="0" w:space="0" w:color="auto"/>
                                                    <w:left w:val="none" w:sz="0" w:space="0" w:color="auto"/>
                                                    <w:bottom w:val="none" w:sz="0" w:space="0" w:color="auto"/>
                                                    <w:right w:val="none" w:sz="0" w:space="0" w:color="auto"/>
                                                  </w:divBdr>
                                                </w:div>
                                                <w:div w:id="1232232133">
                                                  <w:marLeft w:val="525"/>
                                                  <w:marRight w:val="0"/>
                                                  <w:marTop w:val="0"/>
                                                  <w:marBottom w:val="225"/>
                                                  <w:divBdr>
                                                    <w:top w:val="none" w:sz="0" w:space="0" w:color="auto"/>
                                                    <w:left w:val="none" w:sz="0" w:space="0" w:color="auto"/>
                                                    <w:bottom w:val="none" w:sz="0" w:space="0" w:color="auto"/>
                                                    <w:right w:val="none" w:sz="0" w:space="0" w:color="auto"/>
                                                  </w:divBdr>
                                                </w:div>
                                                <w:div w:id="1329290285">
                                                  <w:marLeft w:val="375"/>
                                                  <w:marRight w:val="1"/>
                                                  <w:marTop w:val="0"/>
                                                  <w:marBottom w:val="225"/>
                                                  <w:divBdr>
                                                    <w:top w:val="none" w:sz="0" w:space="0" w:color="auto"/>
                                                    <w:left w:val="none" w:sz="0" w:space="0" w:color="auto"/>
                                                    <w:bottom w:val="none" w:sz="0" w:space="0" w:color="auto"/>
                                                    <w:right w:val="none" w:sz="0" w:space="0" w:color="auto"/>
                                                  </w:divBdr>
                                                </w:div>
                                                <w:div w:id="1378313143">
                                                  <w:marLeft w:val="525"/>
                                                  <w:marRight w:val="0"/>
                                                  <w:marTop w:val="0"/>
                                                  <w:marBottom w:val="225"/>
                                                  <w:divBdr>
                                                    <w:top w:val="none" w:sz="0" w:space="0" w:color="auto"/>
                                                    <w:left w:val="none" w:sz="0" w:space="0" w:color="auto"/>
                                                    <w:bottom w:val="none" w:sz="0" w:space="0" w:color="auto"/>
                                                    <w:right w:val="none" w:sz="0" w:space="0" w:color="auto"/>
                                                  </w:divBdr>
                                                </w:div>
                                                <w:div w:id="140199725">
                                                  <w:marLeft w:val="525"/>
                                                  <w:marRight w:val="0"/>
                                                  <w:marTop w:val="0"/>
                                                  <w:marBottom w:val="225"/>
                                                  <w:divBdr>
                                                    <w:top w:val="none" w:sz="0" w:space="0" w:color="auto"/>
                                                    <w:left w:val="none" w:sz="0" w:space="0" w:color="auto"/>
                                                    <w:bottom w:val="none" w:sz="0" w:space="0" w:color="auto"/>
                                                    <w:right w:val="none" w:sz="0" w:space="0" w:color="auto"/>
                                                  </w:divBdr>
                                                </w:div>
                                                <w:div w:id="447818572">
                                                  <w:marLeft w:val="525"/>
                                                  <w:marRight w:val="0"/>
                                                  <w:marTop w:val="0"/>
                                                  <w:marBottom w:val="225"/>
                                                  <w:divBdr>
                                                    <w:top w:val="none" w:sz="0" w:space="0" w:color="auto"/>
                                                    <w:left w:val="none" w:sz="0" w:space="0" w:color="auto"/>
                                                    <w:bottom w:val="none" w:sz="0" w:space="0" w:color="auto"/>
                                                    <w:right w:val="none" w:sz="0" w:space="0" w:color="auto"/>
                                                  </w:divBdr>
                                                </w:div>
                                                <w:div w:id="422915643">
                                                  <w:marLeft w:val="525"/>
                                                  <w:marRight w:val="0"/>
                                                  <w:marTop w:val="0"/>
                                                  <w:marBottom w:val="225"/>
                                                  <w:divBdr>
                                                    <w:top w:val="none" w:sz="0" w:space="0" w:color="auto"/>
                                                    <w:left w:val="none" w:sz="0" w:space="0" w:color="auto"/>
                                                    <w:bottom w:val="none" w:sz="0" w:space="0" w:color="auto"/>
                                                    <w:right w:val="none" w:sz="0" w:space="0" w:color="auto"/>
                                                  </w:divBdr>
                                                </w:div>
                                                <w:div w:id="464274318">
                                                  <w:marLeft w:val="525"/>
                                                  <w:marRight w:val="0"/>
                                                  <w:marTop w:val="0"/>
                                                  <w:marBottom w:val="225"/>
                                                  <w:divBdr>
                                                    <w:top w:val="none" w:sz="0" w:space="0" w:color="auto"/>
                                                    <w:left w:val="none" w:sz="0" w:space="0" w:color="auto"/>
                                                    <w:bottom w:val="none" w:sz="0" w:space="0" w:color="auto"/>
                                                    <w:right w:val="none" w:sz="0" w:space="0" w:color="auto"/>
                                                  </w:divBdr>
                                                </w:div>
                                                <w:div w:id="820149436">
                                                  <w:marLeft w:val="525"/>
                                                  <w:marRight w:val="0"/>
                                                  <w:marTop w:val="0"/>
                                                  <w:marBottom w:val="225"/>
                                                  <w:divBdr>
                                                    <w:top w:val="none" w:sz="0" w:space="0" w:color="auto"/>
                                                    <w:left w:val="none" w:sz="0" w:space="0" w:color="auto"/>
                                                    <w:bottom w:val="none" w:sz="0" w:space="0" w:color="auto"/>
                                                    <w:right w:val="none" w:sz="0" w:space="0" w:color="auto"/>
                                                  </w:divBdr>
                                                </w:div>
                                                <w:div w:id="1518884050">
                                                  <w:marLeft w:val="375"/>
                                                  <w:marRight w:val="1"/>
                                                  <w:marTop w:val="0"/>
                                                  <w:marBottom w:val="225"/>
                                                  <w:divBdr>
                                                    <w:top w:val="none" w:sz="0" w:space="0" w:color="auto"/>
                                                    <w:left w:val="none" w:sz="0" w:space="0" w:color="auto"/>
                                                    <w:bottom w:val="none" w:sz="0" w:space="0" w:color="auto"/>
                                                    <w:right w:val="none" w:sz="0" w:space="0" w:color="auto"/>
                                                  </w:divBdr>
                                                </w:div>
                                                <w:div w:id="412044497">
                                                  <w:marLeft w:val="375"/>
                                                  <w:marRight w:val="1"/>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2442823">
      <w:bodyDiv w:val="1"/>
      <w:marLeft w:val="0"/>
      <w:marRight w:val="0"/>
      <w:marTop w:val="0"/>
      <w:marBottom w:val="0"/>
      <w:divBdr>
        <w:top w:val="none" w:sz="0" w:space="0" w:color="auto"/>
        <w:left w:val="none" w:sz="0" w:space="0" w:color="auto"/>
        <w:bottom w:val="none" w:sz="0" w:space="0" w:color="auto"/>
        <w:right w:val="none" w:sz="0" w:space="0" w:color="auto"/>
      </w:divBdr>
      <w:divsChild>
        <w:div w:id="1148860283">
          <w:marLeft w:val="0"/>
          <w:marRight w:val="0"/>
          <w:marTop w:val="0"/>
          <w:marBottom w:val="0"/>
          <w:divBdr>
            <w:top w:val="none" w:sz="0" w:space="0" w:color="auto"/>
            <w:left w:val="none" w:sz="0" w:space="0" w:color="auto"/>
            <w:bottom w:val="none" w:sz="0" w:space="0" w:color="auto"/>
            <w:right w:val="none" w:sz="0" w:space="0" w:color="auto"/>
          </w:divBdr>
          <w:divsChild>
            <w:div w:id="1702777787">
              <w:marLeft w:val="0"/>
              <w:marRight w:val="0"/>
              <w:marTop w:val="0"/>
              <w:marBottom w:val="0"/>
              <w:divBdr>
                <w:top w:val="none" w:sz="0" w:space="0" w:color="auto"/>
                <w:left w:val="none" w:sz="0" w:space="0" w:color="auto"/>
                <w:bottom w:val="none" w:sz="0" w:space="0" w:color="auto"/>
                <w:right w:val="none" w:sz="0" w:space="0" w:color="auto"/>
              </w:divBdr>
              <w:divsChild>
                <w:div w:id="423500437">
                  <w:marLeft w:val="0"/>
                  <w:marRight w:val="0"/>
                  <w:marTop w:val="0"/>
                  <w:marBottom w:val="0"/>
                  <w:divBdr>
                    <w:top w:val="none" w:sz="0" w:space="0" w:color="auto"/>
                    <w:left w:val="none" w:sz="0" w:space="0" w:color="auto"/>
                    <w:bottom w:val="none" w:sz="0" w:space="0" w:color="auto"/>
                    <w:right w:val="none" w:sz="0" w:space="0" w:color="auto"/>
                  </w:divBdr>
                  <w:divsChild>
                    <w:div w:id="168838693">
                      <w:marLeft w:val="0"/>
                      <w:marRight w:val="0"/>
                      <w:marTop w:val="0"/>
                      <w:marBottom w:val="0"/>
                      <w:divBdr>
                        <w:top w:val="none" w:sz="0" w:space="0" w:color="auto"/>
                        <w:left w:val="none" w:sz="0" w:space="0" w:color="auto"/>
                        <w:bottom w:val="none" w:sz="0" w:space="0" w:color="auto"/>
                        <w:right w:val="none" w:sz="0" w:space="0" w:color="auto"/>
                      </w:divBdr>
                      <w:divsChild>
                        <w:div w:id="189999217">
                          <w:marLeft w:val="0"/>
                          <w:marRight w:val="0"/>
                          <w:marTop w:val="0"/>
                          <w:marBottom w:val="0"/>
                          <w:divBdr>
                            <w:top w:val="none" w:sz="0" w:space="0" w:color="auto"/>
                            <w:left w:val="none" w:sz="0" w:space="0" w:color="auto"/>
                            <w:bottom w:val="none" w:sz="0" w:space="0" w:color="auto"/>
                            <w:right w:val="none" w:sz="0" w:space="0" w:color="auto"/>
                          </w:divBdr>
                          <w:divsChild>
                            <w:div w:id="890381832">
                              <w:marLeft w:val="0"/>
                              <w:marRight w:val="0"/>
                              <w:marTop w:val="0"/>
                              <w:marBottom w:val="0"/>
                              <w:divBdr>
                                <w:top w:val="none" w:sz="0" w:space="0" w:color="auto"/>
                                <w:left w:val="none" w:sz="0" w:space="0" w:color="auto"/>
                                <w:bottom w:val="none" w:sz="0" w:space="0" w:color="auto"/>
                                <w:right w:val="none" w:sz="0" w:space="0" w:color="auto"/>
                              </w:divBdr>
                              <w:divsChild>
                                <w:div w:id="337386369">
                                  <w:marLeft w:val="0"/>
                                  <w:marRight w:val="0"/>
                                  <w:marTop w:val="0"/>
                                  <w:marBottom w:val="0"/>
                                  <w:divBdr>
                                    <w:top w:val="none" w:sz="0" w:space="0" w:color="auto"/>
                                    <w:left w:val="none" w:sz="0" w:space="0" w:color="auto"/>
                                    <w:bottom w:val="none" w:sz="0" w:space="0" w:color="auto"/>
                                    <w:right w:val="none" w:sz="0" w:space="0" w:color="auto"/>
                                  </w:divBdr>
                                  <w:divsChild>
                                    <w:div w:id="1553467286">
                                      <w:marLeft w:val="0"/>
                                      <w:marRight w:val="0"/>
                                      <w:marTop w:val="0"/>
                                      <w:marBottom w:val="0"/>
                                      <w:divBdr>
                                        <w:top w:val="none" w:sz="0" w:space="0" w:color="auto"/>
                                        <w:left w:val="none" w:sz="0" w:space="0" w:color="auto"/>
                                        <w:bottom w:val="none" w:sz="0" w:space="0" w:color="auto"/>
                                        <w:right w:val="none" w:sz="0" w:space="0" w:color="auto"/>
                                      </w:divBdr>
                                      <w:divsChild>
                                        <w:div w:id="451365525">
                                          <w:marLeft w:val="0"/>
                                          <w:marRight w:val="0"/>
                                          <w:marTop w:val="0"/>
                                          <w:marBottom w:val="0"/>
                                          <w:divBdr>
                                            <w:top w:val="none" w:sz="0" w:space="0" w:color="auto"/>
                                            <w:left w:val="none" w:sz="0" w:space="0" w:color="auto"/>
                                            <w:bottom w:val="none" w:sz="0" w:space="0" w:color="auto"/>
                                            <w:right w:val="none" w:sz="0" w:space="0" w:color="auto"/>
                                          </w:divBdr>
                                          <w:divsChild>
                                            <w:div w:id="1149132474">
                                              <w:marLeft w:val="0"/>
                                              <w:marRight w:val="0"/>
                                              <w:marTop w:val="4"/>
                                              <w:marBottom w:val="4"/>
                                              <w:divBdr>
                                                <w:top w:val="none" w:sz="0" w:space="0" w:color="auto"/>
                                                <w:left w:val="none" w:sz="0" w:space="0" w:color="auto"/>
                                                <w:bottom w:val="none" w:sz="0" w:space="0" w:color="auto"/>
                                                <w:right w:val="none" w:sz="0" w:space="0" w:color="auto"/>
                                              </w:divBdr>
                                              <w:divsChild>
                                                <w:div w:id="2064402088">
                                                  <w:marLeft w:val="0"/>
                                                  <w:marRight w:val="1"/>
                                                  <w:marTop w:val="225"/>
                                                  <w:marBottom w:val="375"/>
                                                  <w:divBdr>
                                                    <w:top w:val="none" w:sz="0" w:space="0" w:color="auto"/>
                                                    <w:left w:val="none" w:sz="0" w:space="0" w:color="auto"/>
                                                    <w:bottom w:val="none" w:sz="0" w:space="0" w:color="auto"/>
                                                    <w:right w:val="none" w:sz="0" w:space="0" w:color="auto"/>
                                                  </w:divBdr>
                                                  <w:divsChild>
                                                    <w:div w:id="732435602">
                                                      <w:marLeft w:val="0"/>
                                                      <w:marRight w:val="1"/>
                                                      <w:marTop w:val="225"/>
                                                      <w:marBottom w:val="375"/>
                                                      <w:divBdr>
                                                        <w:top w:val="none" w:sz="0" w:space="0" w:color="auto"/>
                                                        <w:left w:val="none" w:sz="0" w:space="0" w:color="auto"/>
                                                        <w:bottom w:val="none" w:sz="0" w:space="0" w:color="auto"/>
                                                        <w:right w:val="none" w:sz="0" w:space="0" w:color="auto"/>
                                                      </w:divBdr>
                                                    </w:div>
                                                    <w:div w:id="945187156">
                                                      <w:marLeft w:val="525"/>
                                                      <w:marRight w:val="0"/>
                                                      <w:marTop w:val="0"/>
                                                      <w:marBottom w:val="225"/>
                                                      <w:divBdr>
                                                        <w:top w:val="none" w:sz="0" w:space="0" w:color="auto"/>
                                                        <w:left w:val="none" w:sz="0" w:space="0" w:color="auto"/>
                                                        <w:bottom w:val="none" w:sz="0" w:space="0" w:color="auto"/>
                                                        <w:right w:val="none" w:sz="0" w:space="0" w:color="auto"/>
                                                      </w:divBdr>
                                                    </w:div>
                                                    <w:div w:id="1601715608">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743932">
      <w:bodyDiv w:val="1"/>
      <w:marLeft w:val="0"/>
      <w:marRight w:val="0"/>
      <w:marTop w:val="0"/>
      <w:marBottom w:val="0"/>
      <w:divBdr>
        <w:top w:val="none" w:sz="0" w:space="0" w:color="auto"/>
        <w:left w:val="none" w:sz="0" w:space="0" w:color="auto"/>
        <w:bottom w:val="none" w:sz="0" w:space="0" w:color="auto"/>
        <w:right w:val="none" w:sz="0" w:space="0" w:color="auto"/>
      </w:divBdr>
      <w:divsChild>
        <w:div w:id="502400806">
          <w:marLeft w:val="0"/>
          <w:marRight w:val="0"/>
          <w:marTop w:val="0"/>
          <w:marBottom w:val="0"/>
          <w:divBdr>
            <w:top w:val="none" w:sz="0" w:space="0" w:color="auto"/>
            <w:left w:val="none" w:sz="0" w:space="0" w:color="auto"/>
            <w:bottom w:val="none" w:sz="0" w:space="0" w:color="auto"/>
            <w:right w:val="none" w:sz="0" w:space="0" w:color="auto"/>
          </w:divBdr>
          <w:divsChild>
            <w:div w:id="1581526460">
              <w:marLeft w:val="0"/>
              <w:marRight w:val="0"/>
              <w:marTop w:val="0"/>
              <w:marBottom w:val="0"/>
              <w:divBdr>
                <w:top w:val="none" w:sz="0" w:space="0" w:color="auto"/>
                <w:left w:val="none" w:sz="0" w:space="0" w:color="auto"/>
                <w:bottom w:val="none" w:sz="0" w:space="0" w:color="auto"/>
                <w:right w:val="none" w:sz="0" w:space="0" w:color="auto"/>
              </w:divBdr>
              <w:divsChild>
                <w:div w:id="201137523">
                  <w:marLeft w:val="0"/>
                  <w:marRight w:val="0"/>
                  <w:marTop w:val="0"/>
                  <w:marBottom w:val="0"/>
                  <w:divBdr>
                    <w:top w:val="none" w:sz="0" w:space="0" w:color="auto"/>
                    <w:left w:val="none" w:sz="0" w:space="0" w:color="auto"/>
                    <w:bottom w:val="none" w:sz="0" w:space="0" w:color="auto"/>
                    <w:right w:val="none" w:sz="0" w:space="0" w:color="auto"/>
                  </w:divBdr>
                  <w:divsChild>
                    <w:div w:id="1034694046">
                      <w:marLeft w:val="0"/>
                      <w:marRight w:val="0"/>
                      <w:marTop w:val="0"/>
                      <w:marBottom w:val="0"/>
                      <w:divBdr>
                        <w:top w:val="none" w:sz="0" w:space="0" w:color="auto"/>
                        <w:left w:val="none" w:sz="0" w:space="0" w:color="auto"/>
                        <w:bottom w:val="none" w:sz="0" w:space="0" w:color="auto"/>
                        <w:right w:val="none" w:sz="0" w:space="0" w:color="auto"/>
                      </w:divBdr>
                      <w:divsChild>
                        <w:div w:id="196626435">
                          <w:marLeft w:val="0"/>
                          <w:marRight w:val="0"/>
                          <w:marTop w:val="0"/>
                          <w:marBottom w:val="0"/>
                          <w:divBdr>
                            <w:top w:val="none" w:sz="0" w:space="0" w:color="auto"/>
                            <w:left w:val="none" w:sz="0" w:space="0" w:color="auto"/>
                            <w:bottom w:val="none" w:sz="0" w:space="0" w:color="auto"/>
                            <w:right w:val="none" w:sz="0" w:space="0" w:color="auto"/>
                          </w:divBdr>
                          <w:divsChild>
                            <w:div w:id="370350899">
                              <w:marLeft w:val="0"/>
                              <w:marRight w:val="0"/>
                              <w:marTop w:val="0"/>
                              <w:marBottom w:val="0"/>
                              <w:divBdr>
                                <w:top w:val="none" w:sz="0" w:space="0" w:color="auto"/>
                                <w:left w:val="none" w:sz="0" w:space="0" w:color="auto"/>
                                <w:bottom w:val="none" w:sz="0" w:space="0" w:color="auto"/>
                                <w:right w:val="none" w:sz="0" w:space="0" w:color="auto"/>
                              </w:divBdr>
                              <w:divsChild>
                                <w:div w:id="1003751255">
                                  <w:marLeft w:val="0"/>
                                  <w:marRight w:val="0"/>
                                  <w:marTop w:val="0"/>
                                  <w:marBottom w:val="0"/>
                                  <w:divBdr>
                                    <w:top w:val="none" w:sz="0" w:space="0" w:color="auto"/>
                                    <w:left w:val="none" w:sz="0" w:space="0" w:color="auto"/>
                                    <w:bottom w:val="none" w:sz="0" w:space="0" w:color="auto"/>
                                    <w:right w:val="none" w:sz="0" w:space="0" w:color="auto"/>
                                  </w:divBdr>
                                  <w:divsChild>
                                    <w:div w:id="1687444688">
                                      <w:marLeft w:val="0"/>
                                      <w:marRight w:val="0"/>
                                      <w:marTop w:val="0"/>
                                      <w:marBottom w:val="0"/>
                                      <w:divBdr>
                                        <w:top w:val="none" w:sz="0" w:space="0" w:color="auto"/>
                                        <w:left w:val="none" w:sz="0" w:space="0" w:color="auto"/>
                                        <w:bottom w:val="none" w:sz="0" w:space="0" w:color="auto"/>
                                        <w:right w:val="none" w:sz="0" w:space="0" w:color="auto"/>
                                      </w:divBdr>
                                      <w:divsChild>
                                        <w:div w:id="1595088153">
                                          <w:marLeft w:val="0"/>
                                          <w:marRight w:val="0"/>
                                          <w:marTop w:val="0"/>
                                          <w:marBottom w:val="0"/>
                                          <w:divBdr>
                                            <w:top w:val="none" w:sz="0" w:space="0" w:color="auto"/>
                                            <w:left w:val="none" w:sz="0" w:space="0" w:color="auto"/>
                                            <w:bottom w:val="none" w:sz="0" w:space="0" w:color="auto"/>
                                            <w:right w:val="none" w:sz="0" w:space="0" w:color="auto"/>
                                          </w:divBdr>
                                          <w:divsChild>
                                            <w:div w:id="1061093959">
                                              <w:marLeft w:val="0"/>
                                              <w:marRight w:val="0"/>
                                              <w:marTop w:val="4"/>
                                              <w:marBottom w:val="4"/>
                                              <w:divBdr>
                                                <w:top w:val="none" w:sz="0" w:space="0" w:color="auto"/>
                                                <w:left w:val="none" w:sz="0" w:space="0" w:color="auto"/>
                                                <w:bottom w:val="none" w:sz="0" w:space="0" w:color="auto"/>
                                                <w:right w:val="none" w:sz="0" w:space="0" w:color="auto"/>
                                              </w:divBdr>
                                              <w:divsChild>
                                                <w:div w:id="1154029111">
                                                  <w:marLeft w:val="0"/>
                                                  <w:marRight w:val="1"/>
                                                  <w:marTop w:val="225"/>
                                                  <w:marBottom w:val="375"/>
                                                  <w:divBdr>
                                                    <w:top w:val="none" w:sz="0" w:space="0" w:color="auto"/>
                                                    <w:left w:val="none" w:sz="0" w:space="0" w:color="auto"/>
                                                    <w:bottom w:val="none" w:sz="0" w:space="0" w:color="auto"/>
                                                    <w:right w:val="none" w:sz="0" w:space="0" w:color="auto"/>
                                                  </w:divBdr>
                                                  <w:divsChild>
                                                    <w:div w:id="1533304123">
                                                      <w:marLeft w:val="0"/>
                                                      <w:marRight w:val="1"/>
                                                      <w:marTop w:val="225"/>
                                                      <w:marBottom w:val="375"/>
                                                      <w:divBdr>
                                                        <w:top w:val="none" w:sz="0" w:space="0" w:color="auto"/>
                                                        <w:left w:val="none" w:sz="0" w:space="0" w:color="auto"/>
                                                        <w:bottom w:val="none" w:sz="0" w:space="0" w:color="auto"/>
                                                        <w:right w:val="none" w:sz="0" w:space="0" w:color="auto"/>
                                                      </w:divBdr>
                                                    </w:div>
                                                    <w:div w:id="1240674832">
                                                      <w:marLeft w:val="525"/>
                                                      <w:marRight w:val="0"/>
                                                      <w:marTop w:val="0"/>
                                                      <w:marBottom w:val="225"/>
                                                      <w:divBdr>
                                                        <w:top w:val="none" w:sz="0" w:space="0" w:color="auto"/>
                                                        <w:left w:val="none" w:sz="0" w:space="0" w:color="auto"/>
                                                        <w:bottom w:val="none" w:sz="0" w:space="0" w:color="auto"/>
                                                        <w:right w:val="none" w:sz="0" w:space="0" w:color="auto"/>
                                                      </w:divBdr>
                                                    </w:div>
                                                    <w:div w:id="454952346">
                                                      <w:marLeft w:val="525"/>
                                                      <w:marRight w:val="0"/>
                                                      <w:marTop w:val="0"/>
                                                      <w:marBottom w:val="225"/>
                                                      <w:divBdr>
                                                        <w:top w:val="none" w:sz="0" w:space="0" w:color="auto"/>
                                                        <w:left w:val="none" w:sz="0" w:space="0" w:color="auto"/>
                                                        <w:bottom w:val="none" w:sz="0" w:space="0" w:color="auto"/>
                                                        <w:right w:val="none" w:sz="0" w:space="0" w:color="auto"/>
                                                      </w:divBdr>
                                                    </w:div>
                                                    <w:div w:id="1945258888">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747632">
      <w:bodyDiv w:val="1"/>
      <w:marLeft w:val="0"/>
      <w:marRight w:val="0"/>
      <w:marTop w:val="0"/>
      <w:marBottom w:val="0"/>
      <w:divBdr>
        <w:top w:val="none" w:sz="0" w:space="0" w:color="auto"/>
        <w:left w:val="none" w:sz="0" w:space="0" w:color="auto"/>
        <w:bottom w:val="none" w:sz="0" w:space="0" w:color="auto"/>
        <w:right w:val="none" w:sz="0" w:space="0" w:color="auto"/>
      </w:divBdr>
      <w:divsChild>
        <w:div w:id="611522833">
          <w:marLeft w:val="0"/>
          <w:marRight w:val="0"/>
          <w:marTop w:val="0"/>
          <w:marBottom w:val="0"/>
          <w:divBdr>
            <w:top w:val="none" w:sz="0" w:space="0" w:color="auto"/>
            <w:left w:val="none" w:sz="0" w:space="0" w:color="auto"/>
            <w:bottom w:val="none" w:sz="0" w:space="0" w:color="auto"/>
            <w:right w:val="none" w:sz="0" w:space="0" w:color="auto"/>
          </w:divBdr>
          <w:divsChild>
            <w:div w:id="252469162">
              <w:marLeft w:val="0"/>
              <w:marRight w:val="0"/>
              <w:marTop w:val="0"/>
              <w:marBottom w:val="0"/>
              <w:divBdr>
                <w:top w:val="none" w:sz="0" w:space="0" w:color="auto"/>
                <w:left w:val="none" w:sz="0" w:space="0" w:color="auto"/>
                <w:bottom w:val="none" w:sz="0" w:space="0" w:color="auto"/>
                <w:right w:val="none" w:sz="0" w:space="0" w:color="auto"/>
              </w:divBdr>
              <w:divsChild>
                <w:div w:id="1297877617">
                  <w:marLeft w:val="0"/>
                  <w:marRight w:val="0"/>
                  <w:marTop w:val="0"/>
                  <w:marBottom w:val="0"/>
                  <w:divBdr>
                    <w:top w:val="none" w:sz="0" w:space="0" w:color="auto"/>
                    <w:left w:val="none" w:sz="0" w:space="0" w:color="auto"/>
                    <w:bottom w:val="none" w:sz="0" w:space="0" w:color="auto"/>
                    <w:right w:val="none" w:sz="0" w:space="0" w:color="auto"/>
                  </w:divBdr>
                  <w:divsChild>
                    <w:div w:id="1447968311">
                      <w:marLeft w:val="0"/>
                      <w:marRight w:val="0"/>
                      <w:marTop w:val="0"/>
                      <w:marBottom w:val="0"/>
                      <w:divBdr>
                        <w:top w:val="none" w:sz="0" w:space="0" w:color="auto"/>
                        <w:left w:val="none" w:sz="0" w:space="0" w:color="auto"/>
                        <w:bottom w:val="none" w:sz="0" w:space="0" w:color="auto"/>
                        <w:right w:val="none" w:sz="0" w:space="0" w:color="auto"/>
                      </w:divBdr>
                      <w:divsChild>
                        <w:div w:id="1195463174">
                          <w:marLeft w:val="0"/>
                          <w:marRight w:val="0"/>
                          <w:marTop w:val="0"/>
                          <w:marBottom w:val="0"/>
                          <w:divBdr>
                            <w:top w:val="none" w:sz="0" w:space="0" w:color="auto"/>
                            <w:left w:val="none" w:sz="0" w:space="0" w:color="auto"/>
                            <w:bottom w:val="none" w:sz="0" w:space="0" w:color="auto"/>
                            <w:right w:val="none" w:sz="0" w:space="0" w:color="auto"/>
                          </w:divBdr>
                          <w:divsChild>
                            <w:div w:id="1085885477">
                              <w:marLeft w:val="0"/>
                              <w:marRight w:val="0"/>
                              <w:marTop w:val="0"/>
                              <w:marBottom w:val="0"/>
                              <w:divBdr>
                                <w:top w:val="none" w:sz="0" w:space="0" w:color="auto"/>
                                <w:left w:val="none" w:sz="0" w:space="0" w:color="auto"/>
                                <w:bottom w:val="none" w:sz="0" w:space="0" w:color="auto"/>
                                <w:right w:val="none" w:sz="0" w:space="0" w:color="auto"/>
                              </w:divBdr>
                              <w:divsChild>
                                <w:div w:id="613171563">
                                  <w:marLeft w:val="0"/>
                                  <w:marRight w:val="0"/>
                                  <w:marTop w:val="0"/>
                                  <w:marBottom w:val="0"/>
                                  <w:divBdr>
                                    <w:top w:val="none" w:sz="0" w:space="0" w:color="auto"/>
                                    <w:left w:val="none" w:sz="0" w:space="0" w:color="auto"/>
                                    <w:bottom w:val="none" w:sz="0" w:space="0" w:color="auto"/>
                                    <w:right w:val="none" w:sz="0" w:space="0" w:color="auto"/>
                                  </w:divBdr>
                                  <w:divsChild>
                                    <w:div w:id="2108770006">
                                      <w:marLeft w:val="0"/>
                                      <w:marRight w:val="0"/>
                                      <w:marTop w:val="0"/>
                                      <w:marBottom w:val="0"/>
                                      <w:divBdr>
                                        <w:top w:val="none" w:sz="0" w:space="0" w:color="auto"/>
                                        <w:left w:val="none" w:sz="0" w:space="0" w:color="auto"/>
                                        <w:bottom w:val="none" w:sz="0" w:space="0" w:color="auto"/>
                                        <w:right w:val="none" w:sz="0" w:space="0" w:color="auto"/>
                                      </w:divBdr>
                                      <w:divsChild>
                                        <w:div w:id="164899569">
                                          <w:marLeft w:val="0"/>
                                          <w:marRight w:val="0"/>
                                          <w:marTop w:val="0"/>
                                          <w:marBottom w:val="0"/>
                                          <w:divBdr>
                                            <w:top w:val="none" w:sz="0" w:space="0" w:color="auto"/>
                                            <w:left w:val="none" w:sz="0" w:space="0" w:color="auto"/>
                                            <w:bottom w:val="none" w:sz="0" w:space="0" w:color="auto"/>
                                            <w:right w:val="none" w:sz="0" w:space="0" w:color="auto"/>
                                          </w:divBdr>
                                          <w:divsChild>
                                            <w:div w:id="413667289">
                                              <w:marLeft w:val="0"/>
                                              <w:marRight w:val="0"/>
                                              <w:marTop w:val="4"/>
                                              <w:marBottom w:val="4"/>
                                              <w:divBdr>
                                                <w:top w:val="none" w:sz="0" w:space="0" w:color="auto"/>
                                                <w:left w:val="none" w:sz="0" w:space="0" w:color="auto"/>
                                                <w:bottom w:val="none" w:sz="0" w:space="0" w:color="auto"/>
                                                <w:right w:val="none" w:sz="0" w:space="0" w:color="auto"/>
                                              </w:divBdr>
                                              <w:divsChild>
                                                <w:div w:id="103505357">
                                                  <w:marLeft w:val="0"/>
                                                  <w:marRight w:val="1"/>
                                                  <w:marTop w:val="225"/>
                                                  <w:marBottom w:val="375"/>
                                                  <w:divBdr>
                                                    <w:top w:val="none" w:sz="0" w:space="0" w:color="auto"/>
                                                    <w:left w:val="none" w:sz="0" w:space="0" w:color="auto"/>
                                                    <w:bottom w:val="none" w:sz="0" w:space="0" w:color="auto"/>
                                                    <w:right w:val="none" w:sz="0" w:space="0" w:color="auto"/>
                                                  </w:divBdr>
                                                  <w:divsChild>
                                                    <w:div w:id="791636058">
                                                      <w:marLeft w:val="0"/>
                                                      <w:marRight w:val="1"/>
                                                      <w:marTop w:val="225"/>
                                                      <w:marBottom w:val="375"/>
                                                      <w:divBdr>
                                                        <w:top w:val="none" w:sz="0" w:space="0" w:color="auto"/>
                                                        <w:left w:val="none" w:sz="0" w:space="0" w:color="auto"/>
                                                        <w:bottom w:val="none" w:sz="0" w:space="0" w:color="auto"/>
                                                        <w:right w:val="none" w:sz="0" w:space="0" w:color="auto"/>
                                                      </w:divBdr>
                                                    </w:div>
                                                    <w:div w:id="1815483838">
                                                      <w:marLeft w:val="525"/>
                                                      <w:marRight w:val="0"/>
                                                      <w:marTop w:val="0"/>
                                                      <w:marBottom w:val="225"/>
                                                      <w:divBdr>
                                                        <w:top w:val="none" w:sz="0" w:space="0" w:color="auto"/>
                                                        <w:left w:val="none" w:sz="0" w:space="0" w:color="auto"/>
                                                        <w:bottom w:val="none" w:sz="0" w:space="0" w:color="auto"/>
                                                        <w:right w:val="none" w:sz="0" w:space="0" w:color="auto"/>
                                                      </w:divBdr>
                                                    </w:div>
                                                    <w:div w:id="941113192">
                                                      <w:marLeft w:val="525"/>
                                                      <w:marRight w:val="0"/>
                                                      <w:marTop w:val="0"/>
                                                      <w:marBottom w:val="225"/>
                                                      <w:divBdr>
                                                        <w:top w:val="none" w:sz="0" w:space="0" w:color="auto"/>
                                                        <w:left w:val="none" w:sz="0" w:space="0" w:color="auto"/>
                                                        <w:bottom w:val="none" w:sz="0" w:space="0" w:color="auto"/>
                                                        <w:right w:val="none" w:sz="0" w:space="0" w:color="auto"/>
                                                      </w:divBdr>
                                                    </w:div>
                                                    <w:div w:id="72317207">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0334584">
      <w:bodyDiv w:val="1"/>
      <w:marLeft w:val="0"/>
      <w:marRight w:val="0"/>
      <w:marTop w:val="0"/>
      <w:marBottom w:val="0"/>
      <w:divBdr>
        <w:top w:val="none" w:sz="0" w:space="0" w:color="auto"/>
        <w:left w:val="none" w:sz="0" w:space="0" w:color="auto"/>
        <w:bottom w:val="none" w:sz="0" w:space="0" w:color="auto"/>
        <w:right w:val="none" w:sz="0" w:space="0" w:color="auto"/>
      </w:divBdr>
      <w:divsChild>
        <w:div w:id="93091166">
          <w:marLeft w:val="0"/>
          <w:marRight w:val="0"/>
          <w:marTop w:val="0"/>
          <w:marBottom w:val="0"/>
          <w:divBdr>
            <w:top w:val="none" w:sz="0" w:space="0" w:color="auto"/>
            <w:left w:val="none" w:sz="0" w:space="0" w:color="auto"/>
            <w:bottom w:val="none" w:sz="0" w:space="0" w:color="auto"/>
            <w:right w:val="none" w:sz="0" w:space="0" w:color="auto"/>
          </w:divBdr>
          <w:divsChild>
            <w:div w:id="1289508850">
              <w:marLeft w:val="0"/>
              <w:marRight w:val="0"/>
              <w:marTop w:val="0"/>
              <w:marBottom w:val="0"/>
              <w:divBdr>
                <w:top w:val="none" w:sz="0" w:space="0" w:color="auto"/>
                <w:left w:val="none" w:sz="0" w:space="0" w:color="auto"/>
                <w:bottom w:val="none" w:sz="0" w:space="0" w:color="auto"/>
                <w:right w:val="none" w:sz="0" w:space="0" w:color="auto"/>
              </w:divBdr>
              <w:divsChild>
                <w:div w:id="876815067">
                  <w:marLeft w:val="0"/>
                  <w:marRight w:val="0"/>
                  <w:marTop w:val="0"/>
                  <w:marBottom w:val="0"/>
                  <w:divBdr>
                    <w:top w:val="none" w:sz="0" w:space="0" w:color="auto"/>
                    <w:left w:val="none" w:sz="0" w:space="0" w:color="auto"/>
                    <w:bottom w:val="none" w:sz="0" w:space="0" w:color="auto"/>
                    <w:right w:val="none" w:sz="0" w:space="0" w:color="auto"/>
                  </w:divBdr>
                  <w:divsChild>
                    <w:div w:id="426731025">
                      <w:marLeft w:val="0"/>
                      <w:marRight w:val="0"/>
                      <w:marTop w:val="0"/>
                      <w:marBottom w:val="0"/>
                      <w:divBdr>
                        <w:top w:val="none" w:sz="0" w:space="0" w:color="auto"/>
                        <w:left w:val="none" w:sz="0" w:space="0" w:color="auto"/>
                        <w:bottom w:val="none" w:sz="0" w:space="0" w:color="auto"/>
                        <w:right w:val="none" w:sz="0" w:space="0" w:color="auto"/>
                      </w:divBdr>
                      <w:divsChild>
                        <w:div w:id="1106198169">
                          <w:marLeft w:val="0"/>
                          <w:marRight w:val="0"/>
                          <w:marTop w:val="0"/>
                          <w:marBottom w:val="0"/>
                          <w:divBdr>
                            <w:top w:val="none" w:sz="0" w:space="0" w:color="auto"/>
                            <w:left w:val="none" w:sz="0" w:space="0" w:color="auto"/>
                            <w:bottom w:val="none" w:sz="0" w:space="0" w:color="auto"/>
                            <w:right w:val="none" w:sz="0" w:space="0" w:color="auto"/>
                          </w:divBdr>
                          <w:divsChild>
                            <w:div w:id="364870413">
                              <w:marLeft w:val="0"/>
                              <w:marRight w:val="0"/>
                              <w:marTop w:val="0"/>
                              <w:marBottom w:val="0"/>
                              <w:divBdr>
                                <w:top w:val="none" w:sz="0" w:space="0" w:color="auto"/>
                                <w:left w:val="none" w:sz="0" w:space="0" w:color="auto"/>
                                <w:bottom w:val="none" w:sz="0" w:space="0" w:color="auto"/>
                                <w:right w:val="none" w:sz="0" w:space="0" w:color="auto"/>
                              </w:divBdr>
                              <w:divsChild>
                                <w:div w:id="1677419824">
                                  <w:marLeft w:val="0"/>
                                  <w:marRight w:val="0"/>
                                  <w:marTop w:val="0"/>
                                  <w:marBottom w:val="0"/>
                                  <w:divBdr>
                                    <w:top w:val="none" w:sz="0" w:space="0" w:color="auto"/>
                                    <w:left w:val="none" w:sz="0" w:space="0" w:color="auto"/>
                                    <w:bottom w:val="none" w:sz="0" w:space="0" w:color="auto"/>
                                    <w:right w:val="none" w:sz="0" w:space="0" w:color="auto"/>
                                  </w:divBdr>
                                  <w:divsChild>
                                    <w:div w:id="1710491267">
                                      <w:marLeft w:val="0"/>
                                      <w:marRight w:val="0"/>
                                      <w:marTop w:val="0"/>
                                      <w:marBottom w:val="0"/>
                                      <w:divBdr>
                                        <w:top w:val="none" w:sz="0" w:space="0" w:color="auto"/>
                                        <w:left w:val="none" w:sz="0" w:space="0" w:color="auto"/>
                                        <w:bottom w:val="none" w:sz="0" w:space="0" w:color="auto"/>
                                        <w:right w:val="none" w:sz="0" w:space="0" w:color="auto"/>
                                      </w:divBdr>
                                      <w:divsChild>
                                        <w:div w:id="595022996">
                                          <w:marLeft w:val="0"/>
                                          <w:marRight w:val="0"/>
                                          <w:marTop w:val="0"/>
                                          <w:marBottom w:val="0"/>
                                          <w:divBdr>
                                            <w:top w:val="none" w:sz="0" w:space="0" w:color="auto"/>
                                            <w:left w:val="none" w:sz="0" w:space="0" w:color="auto"/>
                                            <w:bottom w:val="none" w:sz="0" w:space="0" w:color="auto"/>
                                            <w:right w:val="none" w:sz="0" w:space="0" w:color="auto"/>
                                          </w:divBdr>
                                          <w:divsChild>
                                            <w:div w:id="1463646894">
                                              <w:marLeft w:val="0"/>
                                              <w:marRight w:val="0"/>
                                              <w:marTop w:val="4"/>
                                              <w:marBottom w:val="4"/>
                                              <w:divBdr>
                                                <w:top w:val="none" w:sz="0" w:space="0" w:color="auto"/>
                                                <w:left w:val="none" w:sz="0" w:space="0" w:color="auto"/>
                                                <w:bottom w:val="none" w:sz="0" w:space="0" w:color="auto"/>
                                                <w:right w:val="none" w:sz="0" w:space="0" w:color="auto"/>
                                              </w:divBdr>
                                              <w:divsChild>
                                                <w:div w:id="1837761915">
                                                  <w:marLeft w:val="0"/>
                                                  <w:marRight w:val="1"/>
                                                  <w:marTop w:val="225"/>
                                                  <w:marBottom w:val="375"/>
                                                  <w:divBdr>
                                                    <w:top w:val="none" w:sz="0" w:space="0" w:color="auto"/>
                                                    <w:left w:val="none" w:sz="0" w:space="0" w:color="auto"/>
                                                    <w:bottom w:val="none" w:sz="0" w:space="0" w:color="auto"/>
                                                    <w:right w:val="none" w:sz="0" w:space="0" w:color="auto"/>
                                                  </w:divBdr>
                                                  <w:divsChild>
                                                    <w:div w:id="1271471134">
                                                      <w:marLeft w:val="525"/>
                                                      <w:marRight w:val="0"/>
                                                      <w:marTop w:val="0"/>
                                                      <w:marBottom w:val="225"/>
                                                      <w:divBdr>
                                                        <w:top w:val="none" w:sz="0" w:space="0" w:color="auto"/>
                                                        <w:left w:val="none" w:sz="0" w:space="0" w:color="auto"/>
                                                        <w:bottom w:val="none" w:sz="0" w:space="0" w:color="auto"/>
                                                        <w:right w:val="none" w:sz="0" w:space="0" w:color="auto"/>
                                                      </w:divBdr>
                                                    </w:div>
                                                    <w:div w:id="1259289390">
                                                      <w:marLeft w:val="525"/>
                                                      <w:marRight w:val="0"/>
                                                      <w:marTop w:val="0"/>
                                                      <w:marBottom w:val="225"/>
                                                      <w:divBdr>
                                                        <w:top w:val="none" w:sz="0" w:space="0" w:color="auto"/>
                                                        <w:left w:val="none" w:sz="0" w:space="0" w:color="auto"/>
                                                        <w:bottom w:val="none" w:sz="0" w:space="0" w:color="auto"/>
                                                        <w:right w:val="none" w:sz="0" w:space="0" w:color="auto"/>
                                                      </w:divBdr>
                                                    </w:div>
                                                    <w:div w:id="1694574575">
                                                      <w:marLeft w:val="525"/>
                                                      <w:marRight w:val="0"/>
                                                      <w:marTop w:val="0"/>
                                                      <w:marBottom w:val="225"/>
                                                      <w:divBdr>
                                                        <w:top w:val="none" w:sz="0" w:space="0" w:color="auto"/>
                                                        <w:left w:val="none" w:sz="0" w:space="0" w:color="auto"/>
                                                        <w:bottom w:val="none" w:sz="0" w:space="0" w:color="auto"/>
                                                        <w:right w:val="none" w:sz="0" w:space="0" w:color="auto"/>
                                                      </w:divBdr>
                                                    </w:div>
                                                    <w:div w:id="217252066">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040190">
      <w:bodyDiv w:val="1"/>
      <w:marLeft w:val="0"/>
      <w:marRight w:val="0"/>
      <w:marTop w:val="0"/>
      <w:marBottom w:val="0"/>
      <w:divBdr>
        <w:top w:val="none" w:sz="0" w:space="0" w:color="auto"/>
        <w:left w:val="none" w:sz="0" w:space="0" w:color="auto"/>
        <w:bottom w:val="none" w:sz="0" w:space="0" w:color="auto"/>
        <w:right w:val="none" w:sz="0" w:space="0" w:color="auto"/>
      </w:divBdr>
      <w:divsChild>
        <w:div w:id="998338866">
          <w:marLeft w:val="0"/>
          <w:marRight w:val="0"/>
          <w:marTop w:val="0"/>
          <w:marBottom w:val="0"/>
          <w:divBdr>
            <w:top w:val="none" w:sz="0" w:space="0" w:color="auto"/>
            <w:left w:val="none" w:sz="0" w:space="0" w:color="auto"/>
            <w:bottom w:val="none" w:sz="0" w:space="0" w:color="auto"/>
            <w:right w:val="none" w:sz="0" w:space="0" w:color="auto"/>
          </w:divBdr>
          <w:divsChild>
            <w:div w:id="175597340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417627486">
                      <w:marLeft w:val="0"/>
                      <w:marRight w:val="0"/>
                      <w:marTop w:val="0"/>
                      <w:marBottom w:val="0"/>
                      <w:divBdr>
                        <w:top w:val="none" w:sz="0" w:space="0" w:color="auto"/>
                        <w:left w:val="none" w:sz="0" w:space="0" w:color="auto"/>
                        <w:bottom w:val="none" w:sz="0" w:space="0" w:color="auto"/>
                        <w:right w:val="none" w:sz="0" w:space="0" w:color="auto"/>
                      </w:divBdr>
                      <w:divsChild>
                        <w:div w:id="67583212">
                          <w:marLeft w:val="0"/>
                          <w:marRight w:val="0"/>
                          <w:marTop w:val="0"/>
                          <w:marBottom w:val="0"/>
                          <w:divBdr>
                            <w:top w:val="none" w:sz="0" w:space="0" w:color="auto"/>
                            <w:left w:val="none" w:sz="0" w:space="0" w:color="auto"/>
                            <w:bottom w:val="none" w:sz="0" w:space="0" w:color="auto"/>
                            <w:right w:val="none" w:sz="0" w:space="0" w:color="auto"/>
                          </w:divBdr>
                          <w:divsChild>
                            <w:div w:id="2067219838">
                              <w:marLeft w:val="0"/>
                              <w:marRight w:val="0"/>
                              <w:marTop w:val="0"/>
                              <w:marBottom w:val="0"/>
                              <w:divBdr>
                                <w:top w:val="none" w:sz="0" w:space="0" w:color="auto"/>
                                <w:left w:val="none" w:sz="0" w:space="0" w:color="auto"/>
                                <w:bottom w:val="none" w:sz="0" w:space="0" w:color="auto"/>
                                <w:right w:val="none" w:sz="0" w:space="0" w:color="auto"/>
                              </w:divBdr>
                              <w:divsChild>
                                <w:div w:id="413747602">
                                  <w:marLeft w:val="0"/>
                                  <w:marRight w:val="0"/>
                                  <w:marTop w:val="0"/>
                                  <w:marBottom w:val="0"/>
                                  <w:divBdr>
                                    <w:top w:val="none" w:sz="0" w:space="0" w:color="auto"/>
                                    <w:left w:val="none" w:sz="0" w:space="0" w:color="auto"/>
                                    <w:bottom w:val="none" w:sz="0" w:space="0" w:color="auto"/>
                                    <w:right w:val="none" w:sz="0" w:space="0" w:color="auto"/>
                                  </w:divBdr>
                                  <w:divsChild>
                                    <w:div w:id="71124701">
                                      <w:marLeft w:val="0"/>
                                      <w:marRight w:val="0"/>
                                      <w:marTop w:val="0"/>
                                      <w:marBottom w:val="0"/>
                                      <w:divBdr>
                                        <w:top w:val="none" w:sz="0" w:space="0" w:color="auto"/>
                                        <w:left w:val="none" w:sz="0" w:space="0" w:color="auto"/>
                                        <w:bottom w:val="none" w:sz="0" w:space="0" w:color="auto"/>
                                        <w:right w:val="none" w:sz="0" w:space="0" w:color="auto"/>
                                      </w:divBdr>
                                      <w:divsChild>
                                        <w:div w:id="1545213236">
                                          <w:marLeft w:val="0"/>
                                          <w:marRight w:val="0"/>
                                          <w:marTop w:val="0"/>
                                          <w:marBottom w:val="0"/>
                                          <w:divBdr>
                                            <w:top w:val="none" w:sz="0" w:space="0" w:color="auto"/>
                                            <w:left w:val="none" w:sz="0" w:space="0" w:color="auto"/>
                                            <w:bottom w:val="none" w:sz="0" w:space="0" w:color="auto"/>
                                            <w:right w:val="none" w:sz="0" w:space="0" w:color="auto"/>
                                          </w:divBdr>
                                          <w:divsChild>
                                            <w:div w:id="2068257980">
                                              <w:marLeft w:val="0"/>
                                              <w:marRight w:val="0"/>
                                              <w:marTop w:val="4"/>
                                              <w:marBottom w:val="4"/>
                                              <w:divBdr>
                                                <w:top w:val="none" w:sz="0" w:space="0" w:color="auto"/>
                                                <w:left w:val="none" w:sz="0" w:space="0" w:color="auto"/>
                                                <w:bottom w:val="none" w:sz="0" w:space="0" w:color="auto"/>
                                                <w:right w:val="none" w:sz="0" w:space="0" w:color="auto"/>
                                              </w:divBdr>
                                              <w:divsChild>
                                                <w:div w:id="699740206">
                                                  <w:marLeft w:val="0"/>
                                                  <w:marRight w:val="1"/>
                                                  <w:marTop w:val="225"/>
                                                  <w:marBottom w:val="375"/>
                                                  <w:divBdr>
                                                    <w:top w:val="none" w:sz="0" w:space="0" w:color="auto"/>
                                                    <w:left w:val="none" w:sz="0" w:space="0" w:color="auto"/>
                                                    <w:bottom w:val="none" w:sz="0" w:space="0" w:color="auto"/>
                                                    <w:right w:val="none" w:sz="0" w:space="0" w:color="auto"/>
                                                  </w:divBdr>
                                                  <w:divsChild>
                                                    <w:div w:id="1580018628">
                                                      <w:marLeft w:val="0"/>
                                                      <w:marRight w:val="1"/>
                                                      <w:marTop w:val="225"/>
                                                      <w:marBottom w:val="375"/>
                                                      <w:divBdr>
                                                        <w:top w:val="none" w:sz="0" w:space="0" w:color="auto"/>
                                                        <w:left w:val="none" w:sz="0" w:space="0" w:color="auto"/>
                                                        <w:bottom w:val="none" w:sz="0" w:space="0" w:color="auto"/>
                                                        <w:right w:val="none" w:sz="0" w:space="0" w:color="auto"/>
                                                      </w:divBdr>
                                                    </w:div>
                                                    <w:div w:id="452990796">
                                                      <w:marLeft w:val="525"/>
                                                      <w:marRight w:val="0"/>
                                                      <w:marTop w:val="0"/>
                                                      <w:marBottom w:val="225"/>
                                                      <w:divBdr>
                                                        <w:top w:val="none" w:sz="0" w:space="0" w:color="auto"/>
                                                        <w:left w:val="none" w:sz="0" w:space="0" w:color="auto"/>
                                                        <w:bottom w:val="none" w:sz="0" w:space="0" w:color="auto"/>
                                                        <w:right w:val="none" w:sz="0" w:space="0" w:color="auto"/>
                                                      </w:divBdr>
                                                    </w:div>
                                                    <w:div w:id="977998683">
                                                      <w:marLeft w:val="525"/>
                                                      <w:marRight w:val="0"/>
                                                      <w:marTop w:val="0"/>
                                                      <w:marBottom w:val="225"/>
                                                      <w:divBdr>
                                                        <w:top w:val="none" w:sz="0" w:space="0" w:color="auto"/>
                                                        <w:left w:val="none" w:sz="0" w:space="0" w:color="auto"/>
                                                        <w:bottom w:val="none" w:sz="0" w:space="0" w:color="auto"/>
                                                        <w:right w:val="none" w:sz="0" w:space="0" w:color="auto"/>
                                                      </w:divBdr>
                                                    </w:div>
                                                    <w:div w:id="225533830">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872532">
      <w:bodyDiv w:val="1"/>
      <w:marLeft w:val="0"/>
      <w:marRight w:val="0"/>
      <w:marTop w:val="0"/>
      <w:marBottom w:val="0"/>
      <w:divBdr>
        <w:top w:val="none" w:sz="0" w:space="0" w:color="auto"/>
        <w:left w:val="none" w:sz="0" w:space="0" w:color="auto"/>
        <w:bottom w:val="none" w:sz="0" w:space="0" w:color="auto"/>
        <w:right w:val="none" w:sz="0" w:space="0" w:color="auto"/>
      </w:divBdr>
      <w:divsChild>
        <w:div w:id="1638417168">
          <w:marLeft w:val="0"/>
          <w:marRight w:val="0"/>
          <w:marTop w:val="0"/>
          <w:marBottom w:val="0"/>
          <w:divBdr>
            <w:top w:val="none" w:sz="0" w:space="0" w:color="auto"/>
            <w:left w:val="none" w:sz="0" w:space="0" w:color="auto"/>
            <w:bottom w:val="none" w:sz="0" w:space="0" w:color="auto"/>
            <w:right w:val="none" w:sz="0" w:space="0" w:color="auto"/>
          </w:divBdr>
          <w:divsChild>
            <w:div w:id="72969049">
              <w:marLeft w:val="0"/>
              <w:marRight w:val="0"/>
              <w:marTop w:val="0"/>
              <w:marBottom w:val="0"/>
              <w:divBdr>
                <w:top w:val="none" w:sz="0" w:space="0" w:color="auto"/>
                <w:left w:val="none" w:sz="0" w:space="0" w:color="auto"/>
                <w:bottom w:val="none" w:sz="0" w:space="0" w:color="auto"/>
                <w:right w:val="none" w:sz="0" w:space="0" w:color="auto"/>
              </w:divBdr>
              <w:divsChild>
                <w:div w:id="1600916057">
                  <w:marLeft w:val="0"/>
                  <w:marRight w:val="0"/>
                  <w:marTop w:val="0"/>
                  <w:marBottom w:val="0"/>
                  <w:divBdr>
                    <w:top w:val="none" w:sz="0" w:space="0" w:color="auto"/>
                    <w:left w:val="none" w:sz="0" w:space="0" w:color="auto"/>
                    <w:bottom w:val="none" w:sz="0" w:space="0" w:color="auto"/>
                    <w:right w:val="none" w:sz="0" w:space="0" w:color="auto"/>
                  </w:divBdr>
                  <w:divsChild>
                    <w:div w:id="1958952516">
                      <w:marLeft w:val="0"/>
                      <w:marRight w:val="0"/>
                      <w:marTop w:val="0"/>
                      <w:marBottom w:val="0"/>
                      <w:divBdr>
                        <w:top w:val="none" w:sz="0" w:space="0" w:color="auto"/>
                        <w:left w:val="none" w:sz="0" w:space="0" w:color="auto"/>
                        <w:bottom w:val="none" w:sz="0" w:space="0" w:color="auto"/>
                        <w:right w:val="none" w:sz="0" w:space="0" w:color="auto"/>
                      </w:divBdr>
                      <w:divsChild>
                        <w:div w:id="958419373">
                          <w:marLeft w:val="0"/>
                          <w:marRight w:val="0"/>
                          <w:marTop w:val="0"/>
                          <w:marBottom w:val="0"/>
                          <w:divBdr>
                            <w:top w:val="none" w:sz="0" w:space="0" w:color="auto"/>
                            <w:left w:val="none" w:sz="0" w:space="0" w:color="auto"/>
                            <w:bottom w:val="none" w:sz="0" w:space="0" w:color="auto"/>
                            <w:right w:val="none" w:sz="0" w:space="0" w:color="auto"/>
                          </w:divBdr>
                          <w:divsChild>
                            <w:div w:id="1130442253">
                              <w:marLeft w:val="0"/>
                              <w:marRight w:val="0"/>
                              <w:marTop w:val="0"/>
                              <w:marBottom w:val="0"/>
                              <w:divBdr>
                                <w:top w:val="none" w:sz="0" w:space="0" w:color="auto"/>
                                <w:left w:val="none" w:sz="0" w:space="0" w:color="auto"/>
                                <w:bottom w:val="none" w:sz="0" w:space="0" w:color="auto"/>
                                <w:right w:val="none" w:sz="0" w:space="0" w:color="auto"/>
                              </w:divBdr>
                              <w:divsChild>
                                <w:div w:id="1792895659">
                                  <w:marLeft w:val="0"/>
                                  <w:marRight w:val="0"/>
                                  <w:marTop w:val="0"/>
                                  <w:marBottom w:val="0"/>
                                  <w:divBdr>
                                    <w:top w:val="none" w:sz="0" w:space="0" w:color="auto"/>
                                    <w:left w:val="none" w:sz="0" w:space="0" w:color="auto"/>
                                    <w:bottom w:val="none" w:sz="0" w:space="0" w:color="auto"/>
                                    <w:right w:val="none" w:sz="0" w:space="0" w:color="auto"/>
                                  </w:divBdr>
                                  <w:divsChild>
                                    <w:div w:id="735128398">
                                      <w:marLeft w:val="0"/>
                                      <w:marRight w:val="0"/>
                                      <w:marTop w:val="0"/>
                                      <w:marBottom w:val="0"/>
                                      <w:divBdr>
                                        <w:top w:val="none" w:sz="0" w:space="0" w:color="auto"/>
                                        <w:left w:val="none" w:sz="0" w:space="0" w:color="auto"/>
                                        <w:bottom w:val="none" w:sz="0" w:space="0" w:color="auto"/>
                                        <w:right w:val="none" w:sz="0" w:space="0" w:color="auto"/>
                                      </w:divBdr>
                                      <w:divsChild>
                                        <w:div w:id="1906990408">
                                          <w:marLeft w:val="0"/>
                                          <w:marRight w:val="0"/>
                                          <w:marTop w:val="0"/>
                                          <w:marBottom w:val="0"/>
                                          <w:divBdr>
                                            <w:top w:val="none" w:sz="0" w:space="0" w:color="auto"/>
                                            <w:left w:val="none" w:sz="0" w:space="0" w:color="auto"/>
                                            <w:bottom w:val="none" w:sz="0" w:space="0" w:color="auto"/>
                                            <w:right w:val="none" w:sz="0" w:space="0" w:color="auto"/>
                                          </w:divBdr>
                                          <w:divsChild>
                                            <w:div w:id="1419863467">
                                              <w:marLeft w:val="0"/>
                                              <w:marRight w:val="0"/>
                                              <w:marTop w:val="4"/>
                                              <w:marBottom w:val="4"/>
                                              <w:divBdr>
                                                <w:top w:val="none" w:sz="0" w:space="0" w:color="auto"/>
                                                <w:left w:val="none" w:sz="0" w:space="0" w:color="auto"/>
                                                <w:bottom w:val="none" w:sz="0" w:space="0" w:color="auto"/>
                                                <w:right w:val="none" w:sz="0" w:space="0" w:color="auto"/>
                                              </w:divBdr>
                                              <w:divsChild>
                                                <w:div w:id="1842112311">
                                                  <w:marLeft w:val="0"/>
                                                  <w:marRight w:val="1"/>
                                                  <w:marTop w:val="225"/>
                                                  <w:marBottom w:val="375"/>
                                                  <w:divBdr>
                                                    <w:top w:val="none" w:sz="0" w:space="0" w:color="auto"/>
                                                    <w:left w:val="none" w:sz="0" w:space="0" w:color="auto"/>
                                                    <w:bottom w:val="none" w:sz="0" w:space="0" w:color="auto"/>
                                                    <w:right w:val="none" w:sz="0" w:space="0" w:color="auto"/>
                                                  </w:divBdr>
                                                  <w:divsChild>
                                                    <w:div w:id="196747248">
                                                      <w:marLeft w:val="0"/>
                                                      <w:marRight w:val="1"/>
                                                      <w:marTop w:val="225"/>
                                                      <w:marBottom w:val="375"/>
                                                      <w:divBdr>
                                                        <w:top w:val="none" w:sz="0" w:space="0" w:color="auto"/>
                                                        <w:left w:val="none" w:sz="0" w:space="0" w:color="auto"/>
                                                        <w:bottom w:val="none" w:sz="0" w:space="0" w:color="auto"/>
                                                        <w:right w:val="none" w:sz="0" w:space="0" w:color="auto"/>
                                                      </w:divBdr>
                                                    </w:div>
                                                    <w:div w:id="1444686172">
                                                      <w:marLeft w:val="525"/>
                                                      <w:marRight w:val="0"/>
                                                      <w:marTop w:val="0"/>
                                                      <w:marBottom w:val="225"/>
                                                      <w:divBdr>
                                                        <w:top w:val="none" w:sz="0" w:space="0" w:color="auto"/>
                                                        <w:left w:val="none" w:sz="0" w:space="0" w:color="auto"/>
                                                        <w:bottom w:val="none" w:sz="0" w:space="0" w:color="auto"/>
                                                        <w:right w:val="none" w:sz="0" w:space="0" w:color="auto"/>
                                                      </w:divBdr>
                                                    </w:div>
                                                    <w:div w:id="901253545">
                                                      <w:marLeft w:val="525"/>
                                                      <w:marRight w:val="0"/>
                                                      <w:marTop w:val="0"/>
                                                      <w:marBottom w:val="225"/>
                                                      <w:divBdr>
                                                        <w:top w:val="none" w:sz="0" w:space="0" w:color="auto"/>
                                                        <w:left w:val="none" w:sz="0" w:space="0" w:color="auto"/>
                                                        <w:bottom w:val="none" w:sz="0" w:space="0" w:color="auto"/>
                                                        <w:right w:val="none" w:sz="0" w:space="0" w:color="auto"/>
                                                      </w:divBdr>
                                                    </w:div>
                                                    <w:div w:id="632712559">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092449">
      <w:bodyDiv w:val="1"/>
      <w:marLeft w:val="0"/>
      <w:marRight w:val="0"/>
      <w:marTop w:val="0"/>
      <w:marBottom w:val="0"/>
      <w:divBdr>
        <w:top w:val="none" w:sz="0" w:space="0" w:color="auto"/>
        <w:left w:val="none" w:sz="0" w:space="0" w:color="auto"/>
        <w:bottom w:val="none" w:sz="0" w:space="0" w:color="auto"/>
        <w:right w:val="none" w:sz="0" w:space="0" w:color="auto"/>
      </w:divBdr>
      <w:divsChild>
        <w:div w:id="1562672232">
          <w:marLeft w:val="0"/>
          <w:marRight w:val="0"/>
          <w:marTop w:val="0"/>
          <w:marBottom w:val="0"/>
          <w:divBdr>
            <w:top w:val="none" w:sz="0" w:space="0" w:color="auto"/>
            <w:left w:val="none" w:sz="0" w:space="0" w:color="auto"/>
            <w:bottom w:val="none" w:sz="0" w:space="0" w:color="auto"/>
            <w:right w:val="none" w:sz="0" w:space="0" w:color="auto"/>
          </w:divBdr>
          <w:divsChild>
            <w:div w:id="1936330045">
              <w:marLeft w:val="0"/>
              <w:marRight w:val="0"/>
              <w:marTop w:val="0"/>
              <w:marBottom w:val="0"/>
              <w:divBdr>
                <w:top w:val="none" w:sz="0" w:space="0" w:color="auto"/>
                <w:left w:val="none" w:sz="0" w:space="0" w:color="auto"/>
                <w:bottom w:val="none" w:sz="0" w:space="0" w:color="auto"/>
                <w:right w:val="none" w:sz="0" w:space="0" w:color="auto"/>
              </w:divBdr>
              <w:divsChild>
                <w:div w:id="800538341">
                  <w:marLeft w:val="0"/>
                  <w:marRight w:val="0"/>
                  <w:marTop w:val="0"/>
                  <w:marBottom w:val="0"/>
                  <w:divBdr>
                    <w:top w:val="none" w:sz="0" w:space="0" w:color="auto"/>
                    <w:left w:val="none" w:sz="0" w:space="0" w:color="auto"/>
                    <w:bottom w:val="none" w:sz="0" w:space="0" w:color="auto"/>
                    <w:right w:val="none" w:sz="0" w:space="0" w:color="auto"/>
                  </w:divBdr>
                  <w:divsChild>
                    <w:div w:id="1883714308">
                      <w:marLeft w:val="0"/>
                      <w:marRight w:val="0"/>
                      <w:marTop w:val="0"/>
                      <w:marBottom w:val="0"/>
                      <w:divBdr>
                        <w:top w:val="none" w:sz="0" w:space="0" w:color="auto"/>
                        <w:left w:val="none" w:sz="0" w:space="0" w:color="auto"/>
                        <w:bottom w:val="none" w:sz="0" w:space="0" w:color="auto"/>
                        <w:right w:val="none" w:sz="0" w:space="0" w:color="auto"/>
                      </w:divBdr>
                      <w:divsChild>
                        <w:div w:id="1623878203">
                          <w:marLeft w:val="0"/>
                          <w:marRight w:val="0"/>
                          <w:marTop w:val="0"/>
                          <w:marBottom w:val="0"/>
                          <w:divBdr>
                            <w:top w:val="none" w:sz="0" w:space="0" w:color="auto"/>
                            <w:left w:val="none" w:sz="0" w:space="0" w:color="auto"/>
                            <w:bottom w:val="none" w:sz="0" w:space="0" w:color="auto"/>
                            <w:right w:val="none" w:sz="0" w:space="0" w:color="auto"/>
                          </w:divBdr>
                          <w:divsChild>
                            <w:div w:id="1405836210">
                              <w:marLeft w:val="0"/>
                              <w:marRight w:val="0"/>
                              <w:marTop w:val="0"/>
                              <w:marBottom w:val="0"/>
                              <w:divBdr>
                                <w:top w:val="none" w:sz="0" w:space="0" w:color="auto"/>
                                <w:left w:val="none" w:sz="0" w:space="0" w:color="auto"/>
                                <w:bottom w:val="none" w:sz="0" w:space="0" w:color="auto"/>
                                <w:right w:val="none" w:sz="0" w:space="0" w:color="auto"/>
                              </w:divBdr>
                              <w:divsChild>
                                <w:div w:id="1475759372">
                                  <w:marLeft w:val="0"/>
                                  <w:marRight w:val="0"/>
                                  <w:marTop w:val="0"/>
                                  <w:marBottom w:val="0"/>
                                  <w:divBdr>
                                    <w:top w:val="none" w:sz="0" w:space="0" w:color="auto"/>
                                    <w:left w:val="none" w:sz="0" w:space="0" w:color="auto"/>
                                    <w:bottom w:val="none" w:sz="0" w:space="0" w:color="auto"/>
                                    <w:right w:val="none" w:sz="0" w:space="0" w:color="auto"/>
                                  </w:divBdr>
                                  <w:divsChild>
                                    <w:div w:id="2027244278">
                                      <w:marLeft w:val="0"/>
                                      <w:marRight w:val="0"/>
                                      <w:marTop w:val="0"/>
                                      <w:marBottom w:val="0"/>
                                      <w:divBdr>
                                        <w:top w:val="none" w:sz="0" w:space="0" w:color="auto"/>
                                        <w:left w:val="none" w:sz="0" w:space="0" w:color="auto"/>
                                        <w:bottom w:val="none" w:sz="0" w:space="0" w:color="auto"/>
                                        <w:right w:val="none" w:sz="0" w:space="0" w:color="auto"/>
                                      </w:divBdr>
                                      <w:divsChild>
                                        <w:div w:id="1831872541">
                                          <w:marLeft w:val="0"/>
                                          <w:marRight w:val="0"/>
                                          <w:marTop w:val="0"/>
                                          <w:marBottom w:val="0"/>
                                          <w:divBdr>
                                            <w:top w:val="none" w:sz="0" w:space="0" w:color="auto"/>
                                            <w:left w:val="none" w:sz="0" w:space="0" w:color="auto"/>
                                            <w:bottom w:val="none" w:sz="0" w:space="0" w:color="auto"/>
                                            <w:right w:val="none" w:sz="0" w:space="0" w:color="auto"/>
                                          </w:divBdr>
                                          <w:divsChild>
                                            <w:div w:id="1528522201">
                                              <w:marLeft w:val="0"/>
                                              <w:marRight w:val="0"/>
                                              <w:marTop w:val="4"/>
                                              <w:marBottom w:val="4"/>
                                              <w:divBdr>
                                                <w:top w:val="none" w:sz="0" w:space="0" w:color="auto"/>
                                                <w:left w:val="none" w:sz="0" w:space="0" w:color="auto"/>
                                                <w:bottom w:val="none" w:sz="0" w:space="0" w:color="auto"/>
                                                <w:right w:val="none" w:sz="0" w:space="0" w:color="auto"/>
                                              </w:divBdr>
                                              <w:divsChild>
                                                <w:div w:id="1102533677">
                                                  <w:marLeft w:val="0"/>
                                                  <w:marRight w:val="1"/>
                                                  <w:marTop w:val="225"/>
                                                  <w:marBottom w:val="375"/>
                                                  <w:divBdr>
                                                    <w:top w:val="none" w:sz="0" w:space="0" w:color="auto"/>
                                                    <w:left w:val="none" w:sz="0" w:space="0" w:color="auto"/>
                                                    <w:bottom w:val="none" w:sz="0" w:space="0" w:color="auto"/>
                                                    <w:right w:val="none" w:sz="0" w:space="0" w:color="auto"/>
                                                  </w:divBdr>
                                                  <w:divsChild>
                                                    <w:div w:id="1284850752">
                                                      <w:marLeft w:val="0"/>
                                                      <w:marRight w:val="1"/>
                                                      <w:marTop w:val="225"/>
                                                      <w:marBottom w:val="375"/>
                                                      <w:divBdr>
                                                        <w:top w:val="none" w:sz="0" w:space="0" w:color="auto"/>
                                                        <w:left w:val="none" w:sz="0" w:space="0" w:color="auto"/>
                                                        <w:bottom w:val="none" w:sz="0" w:space="0" w:color="auto"/>
                                                        <w:right w:val="none" w:sz="0" w:space="0" w:color="auto"/>
                                                      </w:divBdr>
                                                    </w:div>
                                                    <w:div w:id="1747453817">
                                                      <w:marLeft w:val="525"/>
                                                      <w:marRight w:val="0"/>
                                                      <w:marTop w:val="0"/>
                                                      <w:marBottom w:val="225"/>
                                                      <w:divBdr>
                                                        <w:top w:val="none" w:sz="0" w:space="0" w:color="auto"/>
                                                        <w:left w:val="none" w:sz="0" w:space="0" w:color="auto"/>
                                                        <w:bottom w:val="none" w:sz="0" w:space="0" w:color="auto"/>
                                                        <w:right w:val="none" w:sz="0" w:space="0" w:color="auto"/>
                                                      </w:divBdr>
                                                    </w:div>
                                                    <w:div w:id="1166507252">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951307">
      <w:bodyDiv w:val="1"/>
      <w:marLeft w:val="0"/>
      <w:marRight w:val="0"/>
      <w:marTop w:val="0"/>
      <w:marBottom w:val="0"/>
      <w:divBdr>
        <w:top w:val="none" w:sz="0" w:space="0" w:color="auto"/>
        <w:left w:val="none" w:sz="0" w:space="0" w:color="auto"/>
        <w:bottom w:val="none" w:sz="0" w:space="0" w:color="auto"/>
        <w:right w:val="none" w:sz="0" w:space="0" w:color="auto"/>
      </w:divBdr>
      <w:divsChild>
        <w:div w:id="665479538">
          <w:marLeft w:val="0"/>
          <w:marRight w:val="0"/>
          <w:marTop w:val="0"/>
          <w:marBottom w:val="0"/>
          <w:divBdr>
            <w:top w:val="none" w:sz="0" w:space="0" w:color="auto"/>
            <w:left w:val="none" w:sz="0" w:space="0" w:color="auto"/>
            <w:bottom w:val="none" w:sz="0" w:space="0" w:color="auto"/>
            <w:right w:val="none" w:sz="0" w:space="0" w:color="auto"/>
          </w:divBdr>
          <w:divsChild>
            <w:div w:id="408041687">
              <w:marLeft w:val="0"/>
              <w:marRight w:val="0"/>
              <w:marTop w:val="0"/>
              <w:marBottom w:val="0"/>
              <w:divBdr>
                <w:top w:val="none" w:sz="0" w:space="0" w:color="auto"/>
                <w:left w:val="none" w:sz="0" w:space="0" w:color="auto"/>
                <w:bottom w:val="none" w:sz="0" w:space="0" w:color="auto"/>
                <w:right w:val="none" w:sz="0" w:space="0" w:color="auto"/>
              </w:divBdr>
              <w:divsChild>
                <w:div w:id="626854239">
                  <w:marLeft w:val="0"/>
                  <w:marRight w:val="0"/>
                  <w:marTop w:val="0"/>
                  <w:marBottom w:val="0"/>
                  <w:divBdr>
                    <w:top w:val="none" w:sz="0" w:space="0" w:color="auto"/>
                    <w:left w:val="none" w:sz="0" w:space="0" w:color="auto"/>
                    <w:bottom w:val="none" w:sz="0" w:space="0" w:color="auto"/>
                    <w:right w:val="none" w:sz="0" w:space="0" w:color="auto"/>
                  </w:divBdr>
                  <w:divsChild>
                    <w:div w:id="1577350840">
                      <w:marLeft w:val="0"/>
                      <w:marRight w:val="0"/>
                      <w:marTop w:val="0"/>
                      <w:marBottom w:val="0"/>
                      <w:divBdr>
                        <w:top w:val="none" w:sz="0" w:space="0" w:color="auto"/>
                        <w:left w:val="none" w:sz="0" w:space="0" w:color="auto"/>
                        <w:bottom w:val="none" w:sz="0" w:space="0" w:color="auto"/>
                        <w:right w:val="none" w:sz="0" w:space="0" w:color="auto"/>
                      </w:divBdr>
                      <w:divsChild>
                        <w:div w:id="746726278">
                          <w:marLeft w:val="0"/>
                          <w:marRight w:val="0"/>
                          <w:marTop w:val="0"/>
                          <w:marBottom w:val="0"/>
                          <w:divBdr>
                            <w:top w:val="none" w:sz="0" w:space="0" w:color="auto"/>
                            <w:left w:val="none" w:sz="0" w:space="0" w:color="auto"/>
                            <w:bottom w:val="none" w:sz="0" w:space="0" w:color="auto"/>
                            <w:right w:val="none" w:sz="0" w:space="0" w:color="auto"/>
                          </w:divBdr>
                          <w:divsChild>
                            <w:div w:id="1576428512">
                              <w:marLeft w:val="0"/>
                              <w:marRight w:val="0"/>
                              <w:marTop w:val="0"/>
                              <w:marBottom w:val="0"/>
                              <w:divBdr>
                                <w:top w:val="none" w:sz="0" w:space="0" w:color="auto"/>
                                <w:left w:val="none" w:sz="0" w:space="0" w:color="auto"/>
                                <w:bottom w:val="none" w:sz="0" w:space="0" w:color="auto"/>
                                <w:right w:val="none" w:sz="0" w:space="0" w:color="auto"/>
                              </w:divBdr>
                              <w:divsChild>
                                <w:div w:id="1113011810">
                                  <w:marLeft w:val="0"/>
                                  <w:marRight w:val="0"/>
                                  <w:marTop w:val="0"/>
                                  <w:marBottom w:val="0"/>
                                  <w:divBdr>
                                    <w:top w:val="none" w:sz="0" w:space="0" w:color="auto"/>
                                    <w:left w:val="none" w:sz="0" w:space="0" w:color="auto"/>
                                    <w:bottom w:val="none" w:sz="0" w:space="0" w:color="auto"/>
                                    <w:right w:val="none" w:sz="0" w:space="0" w:color="auto"/>
                                  </w:divBdr>
                                  <w:divsChild>
                                    <w:div w:id="437875461">
                                      <w:marLeft w:val="0"/>
                                      <w:marRight w:val="0"/>
                                      <w:marTop w:val="0"/>
                                      <w:marBottom w:val="0"/>
                                      <w:divBdr>
                                        <w:top w:val="none" w:sz="0" w:space="0" w:color="auto"/>
                                        <w:left w:val="none" w:sz="0" w:space="0" w:color="auto"/>
                                        <w:bottom w:val="none" w:sz="0" w:space="0" w:color="auto"/>
                                        <w:right w:val="none" w:sz="0" w:space="0" w:color="auto"/>
                                      </w:divBdr>
                                      <w:divsChild>
                                        <w:div w:id="818620743">
                                          <w:marLeft w:val="0"/>
                                          <w:marRight w:val="0"/>
                                          <w:marTop w:val="0"/>
                                          <w:marBottom w:val="0"/>
                                          <w:divBdr>
                                            <w:top w:val="none" w:sz="0" w:space="0" w:color="auto"/>
                                            <w:left w:val="none" w:sz="0" w:space="0" w:color="auto"/>
                                            <w:bottom w:val="none" w:sz="0" w:space="0" w:color="auto"/>
                                            <w:right w:val="none" w:sz="0" w:space="0" w:color="auto"/>
                                          </w:divBdr>
                                          <w:divsChild>
                                            <w:div w:id="718433806">
                                              <w:marLeft w:val="0"/>
                                              <w:marRight w:val="0"/>
                                              <w:marTop w:val="4"/>
                                              <w:marBottom w:val="4"/>
                                              <w:divBdr>
                                                <w:top w:val="none" w:sz="0" w:space="0" w:color="auto"/>
                                                <w:left w:val="none" w:sz="0" w:space="0" w:color="auto"/>
                                                <w:bottom w:val="none" w:sz="0" w:space="0" w:color="auto"/>
                                                <w:right w:val="none" w:sz="0" w:space="0" w:color="auto"/>
                                              </w:divBdr>
                                              <w:divsChild>
                                                <w:div w:id="2137602243">
                                                  <w:marLeft w:val="0"/>
                                                  <w:marRight w:val="1"/>
                                                  <w:marTop w:val="225"/>
                                                  <w:marBottom w:val="375"/>
                                                  <w:divBdr>
                                                    <w:top w:val="none" w:sz="0" w:space="0" w:color="auto"/>
                                                    <w:left w:val="none" w:sz="0" w:space="0" w:color="auto"/>
                                                    <w:bottom w:val="none" w:sz="0" w:space="0" w:color="auto"/>
                                                    <w:right w:val="none" w:sz="0" w:space="0" w:color="auto"/>
                                                  </w:divBdr>
                                                  <w:divsChild>
                                                    <w:div w:id="722489885">
                                                      <w:marLeft w:val="0"/>
                                                      <w:marRight w:val="1"/>
                                                      <w:marTop w:val="225"/>
                                                      <w:marBottom w:val="375"/>
                                                      <w:divBdr>
                                                        <w:top w:val="none" w:sz="0" w:space="0" w:color="auto"/>
                                                        <w:left w:val="none" w:sz="0" w:space="0" w:color="auto"/>
                                                        <w:bottom w:val="none" w:sz="0" w:space="0" w:color="auto"/>
                                                        <w:right w:val="none" w:sz="0" w:space="0" w:color="auto"/>
                                                      </w:divBdr>
                                                    </w:div>
                                                    <w:div w:id="987973086">
                                                      <w:marLeft w:val="525"/>
                                                      <w:marRight w:val="0"/>
                                                      <w:marTop w:val="0"/>
                                                      <w:marBottom w:val="225"/>
                                                      <w:divBdr>
                                                        <w:top w:val="none" w:sz="0" w:space="0" w:color="auto"/>
                                                        <w:left w:val="none" w:sz="0" w:space="0" w:color="auto"/>
                                                        <w:bottom w:val="none" w:sz="0" w:space="0" w:color="auto"/>
                                                        <w:right w:val="none" w:sz="0" w:space="0" w:color="auto"/>
                                                      </w:divBdr>
                                                    </w:div>
                                                    <w:div w:id="1881085153">
                                                      <w:marLeft w:val="525"/>
                                                      <w:marRight w:val="0"/>
                                                      <w:marTop w:val="0"/>
                                                      <w:marBottom w:val="225"/>
                                                      <w:divBdr>
                                                        <w:top w:val="none" w:sz="0" w:space="0" w:color="auto"/>
                                                        <w:left w:val="none" w:sz="0" w:space="0" w:color="auto"/>
                                                        <w:bottom w:val="none" w:sz="0" w:space="0" w:color="auto"/>
                                                        <w:right w:val="none" w:sz="0" w:space="0" w:color="auto"/>
                                                      </w:divBdr>
                                                    </w:div>
                                                    <w:div w:id="247229945">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1787582">
      <w:bodyDiv w:val="1"/>
      <w:marLeft w:val="0"/>
      <w:marRight w:val="0"/>
      <w:marTop w:val="0"/>
      <w:marBottom w:val="0"/>
      <w:divBdr>
        <w:top w:val="none" w:sz="0" w:space="0" w:color="auto"/>
        <w:left w:val="none" w:sz="0" w:space="0" w:color="auto"/>
        <w:bottom w:val="none" w:sz="0" w:space="0" w:color="auto"/>
        <w:right w:val="none" w:sz="0" w:space="0" w:color="auto"/>
      </w:divBdr>
      <w:divsChild>
        <w:div w:id="798649325">
          <w:marLeft w:val="0"/>
          <w:marRight w:val="0"/>
          <w:marTop w:val="0"/>
          <w:marBottom w:val="0"/>
          <w:divBdr>
            <w:top w:val="none" w:sz="0" w:space="0" w:color="auto"/>
            <w:left w:val="none" w:sz="0" w:space="0" w:color="auto"/>
            <w:bottom w:val="none" w:sz="0" w:space="0" w:color="auto"/>
            <w:right w:val="none" w:sz="0" w:space="0" w:color="auto"/>
          </w:divBdr>
          <w:divsChild>
            <w:div w:id="1119103267">
              <w:marLeft w:val="0"/>
              <w:marRight w:val="0"/>
              <w:marTop w:val="0"/>
              <w:marBottom w:val="0"/>
              <w:divBdr>
                <w:top w:val="none" w:sz="0" w:space="0" w:color="auto"/>
                <w:left w:val="none" w:sz="0" w:space="0" w:color="auto"/>
                <w:bottom w:val="none" w:sz="0" w:space="0" w:color="auto"/>
                <w:right w:val="none" w:sz="0" w:space="0" w:color="auto"/>
              </w:divBdr>
              <w:divsChild>
                <w:div w:id="1011106862">
                  <w:marLeft w:val="0"/>
                  <w:marRight w:val="0"/>
                  <w:marTop w:val="0"/>
                  <w:marBottom w:val="0"/>
                  <w:divBdr>
                    <w:top w:val="none" w:sz="0" w:space="0" w:color="auto"/>
                    <w:left w:val="none" w:sz="0" w:space="0" w:color="auto"/>
                    <w:bottom w:val="none" w:sz="0" w:space="0" w:color="auto"/>
                    <w:right w:val="none" w:sz="0" w:space="0" w:color="auto"/>
                  </w:divBdr>
                  <w:divsChild>
                    <w:div w:id="1145270672">
                      <w:marLeft w:val="0"/>
                      <w:marRight w:val="0"/>
                      <w:marTop w:val="0"/>
                      <w:marBottom w:val="0"/>
                      <w:divBdr>
                        <w:top w:val="none" w:sz="0" w:space="0" w:color="auto"/>
                        <w:left w:val="none" w:sz="0" w:space="0" w:color="auto"/>
                        <w:bottom w:val="none" w:sz="0" w:space="0" w:color="auto"/>
                        <w:right w:val="none" w:sz="0" w:space="0" w:color="auto"/>
                      </w:divBdr>
                      <w:divsChild>
                        <w:div w:id="173494279">
                          <w:marLeft w:val="0"/>
                          <w:marRight w:val="0"/>
                          <w:marTop w:val="0"/>
                          <w:marBottom w:val="0"/>
                          <w:divBdr>
                            <w:top w:val="none" w:sz="0" w:space="0" w:color="auto"/>
                            <w:left w:val="none" w:sz="0" w:space="0" w:color="auto"/>
                            <w:bottom w:val="none" w:sz="0" w:space="0" w:color="auto"/>
                            <w:right w:val="none" w:sz="0" w:space="0" w:color="auto"/>
                          </w:divBdr>
                          <w:divsChild>
                            <w:div w:id="1762099066">
                              <w:marLeft w:val="0"/>
                              <w:marRight w:val="0"/>
                              <w:marTop w:val="0"/>
                              <w:marBottom w:val="0"/>
                              <w:divBdr>
                                <w:top w:val="none" w:sz="0" w:space="0" w:color="auto"/>
                                <w:left w:val="none" w:sz="0" w:space="0" w:color="auto"/>
                                <w:bottom w:val="none" w:sz="0" w:space="0" w:color="auto"/>
                                <w:right w:val="none" w:sz="0" w:space="0" w:color="auto"/>
                              </w:divBdr>
                              <w:divsChild>
                                <w:div w:id="2030521859">
                                  <w:marLeft w:val="0"/>
                                  <w:marRight w:val="0"/>
                                  <w:marTop w:val="0"/>
                                  <w:marBottom w:val="0"/>
                                  <w:divBdr>
                                    <w:top w:val="none" w:sz="0" w:space="0" w:color="auto"/>
                                    <w:left w:val="none" w:sz="0" w:space="0" w:color="auto"/>
                                    <w:bottom w:val="none" w:sz="0" w:space="0" w:color="auto"/>
                                    <w:right w:val="none" w:sz="0" w:space="0" w:color="auto"/>
                                  </w:divBdr>
                                  <w:divsChild>
                                    <w:div w:id="1690792964">
                                      <w:marLeft w:val="0"/>
                                      <w:marRight w:val="0"/>
                                      <w:marTop w:val="0"/>
                                      <w:marBottom w:val="0"/>
                                      <w:divBdr>
                                        <w:top w:val="none" w:sz="0" w:space="0" w:color="auto"/>
                                        <w:left w:val="none" w:sz="0" w:space="0" w:color="auto"/>
                                        <w:bottom w:val="none" w:sz="0" w:space="0" w:color="auto"/>
                                        <w:right w:val="none" w:sz="0" w:space="0" w:color="auto"/>
                                      </w:divBdr>
                                      <w:divsChild>
                                        <w:div w:id="479078382">
                                          <w:marLeft w:val="0"/>
                                          <w:marRight w:val="0"/>
                                          <w:marTop w:val="0"/>
                                          <w:marBottom w:val="0"/>
                                          <w:divBdr>
                                            <w:top w:val="none" w:sz="0" w:space="0" w:color="auto"/>
                                            <w:left w:val="none" w:sz="0" w:space="0" w:color="auto"/>
                                            <w:bottom w:val="none" w:sz="0" w:space="0" w:color="auto"/>
                                            <w:right w:val="none" w:sz="0" w:space="0" w:color="auto"/>
                                          </w:divBdr>
                                          <w:divsChild>
                                            <w:div w:id="502941038">
                                              <w:marLeft w:val="0"/>
                                              <w:marRight w:val="0"/>
                                              <w:marTop w:val="4"/>
                                              <w:marBottom w:val="4"/>
                                              <w:divBdr>
                                                <w:top w:val="none" w:sz="0" w:space="0" w:color="auto"/>
                                                <w:left w:val="none" w:sz="0" w:space="0" w:color="auto"/>
                                                <w:bottom w:val="none" w:sz="0" w:space="0" w:color="auto"/>
                                                <w:right w:val="none" w:sz="0" w:space="0" w:color="auto"/>
                                              </w:divBdr>
                                              <w:divsChild>
                                                <w:div w:id="2099671546">
                                                  <w:marLeft w:val="0"/>
                                                  <w:marRight w:val="1"/>
                                                  <w:marTop w:val="225"/>
                                                  <w:marBottom w:val="375"/>
                                                  <w:divBdr>
                                                    <w:top w:val="none" w:sz="0" w:space="0" w:color="auto"/>
                                                    <w:left w:val="none" w:sz="0" w:space="0" w:color="auto"/>
                                                    <w:bottom w:val="none" w:sz="0" w:space="0" w:color="auto"/>
                                                    <w:right w:val="none" w:sz="0" w:space="0" w:color="auto"/>
                                                  </w:divBdr>
                                                  <w:divsChild>
                                                    <w:div w:id="1731885931">
                                                      <w:marLeft w:val="0"/>
                                                      <w:marRight w:val="1"/>
                                                      <w:marTop w:val="225"/>
                                                      <w:marBottom w:val="375"/>
                                                      <w:divBdr>
                                                        <w:top w:val="none" w:sz="0" w:space="0" w:color="auto"/>
                                                        <w:left w:val="none" w:sz="0" w:space="0" w:color="auto"/>
                                                        <w:bottom w:val="none" w:sz="0" w:space="0" w:color="auto"/>
                                                        <w:right w:val="none" w:sz="0" w:space="0" w:color="auto"/>
                                                      </w:divBdr>
                                                    </w:div>
                                                    <w:div w:id="1888713909">
                                                      <w:marLeft w:val="525"/>
                                                      <w:marRight w:val="0"/>
                                                      <w:marTop w:val="0"/>
                                                      <w:marBottom w:val="225"/>
                                                      <w:divBdr>
                                                        <w:top w:val="none" w:sz="0" w:space="0" w:color="auto"/>
                                                        <w:left w:val="none" w:sz="0" w:space="0" w:color="auto"/>
                                                        <w:bottom w:val="none" w:sz="0" w:space="0" w:color="auto"/>
                                                        <w:right w:val="none" w:sz="0" w:space="0" w:color="auto"/>
                                                      </w:divBdr>
                                                    </w:div>
                                                    <w:div w:id="1787389096">
                                                      <w:marLeft w:val="525"/>
                                                      <w:marRight w:val="0"/>
                                                      <w:marTop w:val="0"/>
                                                      <w:marBottom w:val="225"/>
                                                      <w:divBdr>
                                                        <w:top w:val="none" w:sz="0" w:space="0" w:color="auto"/>
                                                        <w:left w:val="none" w:sz="0" w:space="0" w:color="auto"/>
                                                        <w:bottom w:val="none" w:sz="0" w:space="0" w:color="auto"/>
                                                        <w:right w:val="none" w:sz="0" w:space="0" w:color="auto"/>
                                                      </w:divBdr>
                                                    </w:div>
                                                    <w:div w:id="671876807">
                                                      <w:marLeft w:val="5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ESC Intranet Document Content Type" ma:contentTypeID="0x010100B85EA8B0E0F14FF991E573FFDAD690000031F4E4420FBD0B42A60918F1BCA68001" ma:contentTypeVersion="11" ma:contentTypeDescription="EESC Document Content Type" ma:contentTypeScope="" ma:versionID="b7219cdda31f8475315dd7d1caee2312">
  <xsd:schema xmlns:xsd="http://www.w3.org/2001/XMLSchema" xmlns:xs="http://www.w3.org/2001/XMLSchema" xmlns:p="http://schemas.microsoft.com/office/2006/metadata/properties" xmlns:ns2="be5631b6-5d81-4fc3-8bce-54100bda3574" xmlns:ns3="http://schemas.microsoft.com/sharepoint/v4" xmlns:ns4="f631b1e6-1db0-4a4f-a0ab-7efca6da4132" targetNamespace="http://schemas.microsoft.com/office/2006/metadata/properties" ma:root="true" ma:fieldsID="dc1eea2c5b820d3e1b8b9a7762452003" ns2:_="" ns3:_="" ns4:_="">
    <xsd:import namespace="be5631b6-5d81-4fc3-8bce-54100bda3574"/>
    <xsd:import namespace="http://schemas.microsoft.com/sharepoint/v4"/>
    <xsd:import namespace="f631b1e6-1db0-4a4f-a0ab-7efca6da4132"/>
    <xsd:element name="properties">
      <xsd:complexType>
        <xsd:sequence>
          <xsd:element name="documentManagement">
            <xsd:complexType>
              <xsd:all>
                <xsd:element ref="ns2:EESCDocumentTitleEN" minOccurs="0"/>
                <xsd:element ref="ns2:EESCDocumentTitleFR" minOccurs="0"/>
                <xsd:element ref="ns2:EESCDocumentSubtitleEN" minOccurs="0"/>
                <xsd:element ref="ns2:EESCDocumentSubtitleFR" minOccurs="0"/>
                <xsd:element ref="ns2:EESCDocumentLanguage" minOccurs="0"/>
                <xsd:element ref="ns2:EESCAbstractEN" minOccurs="0"/>
                <xsd:element ref="ns2:EESCAbstractFR" minOccurs="0"/>
                <xsd:element ref="ns2:EESCDocumentSortOrder" minOccurs="0"/>
                <xsd:element ref="ns2:kb6391ced37b48e7b8d8bf36654806b3" minOccurs="0"/>
                <xsd:element ref="ns2:TaxCatchAll" minOccurs="0"/>
                <xsd:element ref="ns2:TaxCatchAllLabel" minOccurs="0"/>
                <xsd:element ref="ns2:f63f70ecaa7045529a6c1c36eee6ae4a" minOccurs="0"/>
                <xsd:element ref="ns2:a25935c57f394befb28598c841abebd2" minOccurs="0"/>
                <xsd:element ref="ns2:e9bd31856ca3416783fad5b473c0cbcf" minOccurs="0"/>
                <xsd:element ref="ns2:EESCWebpartDescriptionFR" minOccurs="0"/>
                <xsd:element ref="ns2:EESCWebpartDescriptionEN" minOccurs="0"/>
                <xsd:element ref="ns3:IconOverlay" minOccurs="0"/>
                <xsd:element ref="ns2:p4cc95f7838144738d31897a3c221961" minOccurs="0"/>
                <xsd:element ref="ns2:p1e33a4286104e35b50e9a82123e5bb9"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31b6-5d81-4fc3-8bce-54100bda3574" elementFormDefault="qualified">
    <xsd:import namespace="http://schemas.microsoft.com/office/2006/documentManagement/types"/>
    <xsd:import namespace="http://schemas.microsoft.com/office/infopath/2007/PartnerControls"/>
    <xsd:element name="EESCDocumentTitleEN" ma:index="2" nillable="true" ma:displayName="TitleEN" ma:internalName="EESCDocumentTitleEN">
      <xsd:simpleType>
        <xsd:restriction base="dms:Text"/>
      </xsd:simpleType>
    </xsd:element>
    <xsd:element name="EESCDocumentTitleFR" ma:index="3" nillable="true" ma:displayName="Titre" ma:internalName="EESCDocumentTitleFR">
      <xsd:simpleType>
        <xsd:restriction base="dms:Text"/>
      </xsd:simpleType>
    </xsd:element>
    <xsd:element name="EESCDocumentSubtitleEN" ma:index="4" nillable="true" ma:displayName="Document subtitle" ma:internalName="EESCDocumentSubtitleEN">
      <xsd:simpleType>
        <xsd:restriction base="dms:Text"/>
      </xsd:simpleType>
    </xsd:element>
    <xsd:element name="EESCDocumentSubtitleFR" ma:index="5" nillable="true" ma:displayName="Document sous-titre" ma:internalName="EESCDocumentSubtitleFR">
      <xsd:simpleType>
        <xsd:restriction base="dms:Text"/>
      </xsd:simpleType>
    </xsd:element>
    <xsd:element name="EESCDocumentLanguage" ma:index="6" nillable="true" ma:displayName="Language" ma:default="EN" ma:format="Dropdown" ma:internalName="EESCDocumentLanguage">
      <xsd:simpleType>
        <xsd:restriction base="dms:Choice">
          <xsd:enumeration value="EN"/>
          <xsd:enumeration value="FR"/>
          <xsd:enumeration value="BG"/>
          <xsd:enumeration value="CS"/>
          <xsd:enumeration value="DA"/>
          <xsd:enumeration value="DE"/>
          <xsd:enumeration value="EL"/>
          <xsd:enumeration value="ES"/>
          <xsd:enumeration value="ET"/>
          <xsd:enumeration value="FI"/>
          <xsd:enumeration value="GA"/>
          <xsd:enumeration value="HR"/>
          <xsd:enumeration value="HU"/>
          <xsd:enumeration value="IS"/>
          <xsd:enumeration value="IT"/>
          <xsd:enumeration value="LT"/>
          <xsd:enumeration value="LV"/>
          <xsd:enumeration value="MT"/>
          <xsd:enumeration value="NL"/>
          <xsd:enumeration value="PL"/>
          <xsd:enumeration value="PT"/>
          <xsd:enumeration value="RO"/>
          <xsd:enumeration value="SK"/>
          <xsd:enumeration value="SL"/>
          <xsd:enumeration value="SV"/>
          <xsd:enumeration value="EN-FR"/>
          <xsd:enumeration value="FR-EN"/>
          <xsd:enumeration value="FR-NL"/>
          <xsd:enumeration value="EN-FR-DE"/>
          <xsd:enumeration value="All languages"/>
        </xsd:restriction>
      </xsd:simpleType>
    </xsd:element>
    <xsd:element name="EESCAbstractEN" ma:index="7" nillable="true" ma:displayName="Document Abstract EN" ma:internalName="EESCAbstractEN">
      <xsd:simpleType>
        <xsd:restriction base="dms:Unknown"/>
      </xsd:simpleType>
    </xsd:element>
    <xsd:element name="EESCAbstractFR" ma:index="8" nillable="true" ma:displayName="Document Abstract FR" ma:internalName="EESCAbstractFR">
      <xsd:simpleType>
        <xsd:restriction base="dms:Unknown"/>
      </xsd:simpleType>
    </xsd:element>
    <xsd:element name="EESCDocumentSortOrder" ma:index="10" nillable="true" ma:displayName="Sort Order" ma:decimals="0" ma:internalName="EESCDocumentSortOrder">
      <xsd:simpleType>
        <xsd:restriction base="dms:Number"/>
      </xsd:simpleType>
    </xsd:element>
    <xsd:element name="kb6391ced37b48e7b8d8bf36654806b3" ma:index="14" nillable="true" ma:taxonomy="true" ma:internalName="kb6391ced37b48e7b8d8bf36654806b3" ma:taxonomyFieldName="EESCDocumentClassification" ma:displayName="Document Classification" ma:default="" ma:fieldId="{4b6391ce-d37b-48e7-b8d8-bf36654806b3}" ma:sspId="5f31ad4c-3d7b-45f8-9964-972862d03e25" ma:termSetId="f4a2c8fb-3bcd-4603-8c2b-00955e755e0a"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022b051-9399-497c-add5-45d24229fbe5}" ma:internalName="TaxCatchAll" ma:showField="CatchAllData"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022b051-9399-497c-add5-45d24229fbe5}" ma:internalName="TaxCatchAllLabel" ma:readOnly="true" ma:showField="CatchAllDataLabel"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f63f70ecaa7045529a6c1c36eee6ae4a" ma:index="19" nillable="true" ma:taxonomy="true" ma:internalName="f63f70ecaa7045529a6c1c36eee6ae4a" ma:taxonomyFieldName="EESCWebpart" ma:displayName="Webpart" ma:default="" ma:fieldId="{f63f70ec-aa70-4552-9a6c-1c36eee6ae4a}" ma:sspId="5f31ad4c-3d7b-45f8-9964-972862d03e25" ma:termSetId="0a9bb8db-7a33-4b5d-b277-5759b0392935" ma:anchorId="00000000-0000-0000-0000-000000000000" ma:open="false" ma:isKeyword="false">
      <xsd:complexType>
        <xsd:sequence>
          <xsd:element ref="pc:Terms" minOccurs="0" maxOccurs="1"/>
        </xsd:sequence>
      </xsd:complexType>
    </xsd:element>
    <xsd:element name="a25935c57f394befb28598c841abebd2" ma:index="21" nillable="true" ma:taxonomy="true" ma:internalName="a25935c57f394befb28598c841abebd2" ma:taxonomyFieldName="EESCTopic" ma:displayName="EESC Topic" ma:default="" ma:fieldId="{a25935c5-7f39-4bef-b285-98c841abebd2}"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9bd31856ca3416783fad5b473c0cbcf" ma:index="23" nillable="true" ma:taxonomy="true" ma:internalName="e9bd31856ca3416783fad5b473c0cbcf" ma:taxonomyFieldName="EESCUnit" ma:displayName="EESC Unit" ma:default="" ma:fieldId="{e9bd3185-6ca3-4167-83fa-d5b473c0cbcf}" ma:sspId="5f31ad4c-3d7b-45f8-9964-972862d03e25" ma:termSetId="b890e109-10ba-45c7-86a2-89bc4ba82c15" ma:anchorId="00000000-0000-0000-0000-000000000000" ma:open="false" ma:isKeyword="false">
      <xsd:complexType>
        <xsd:sequence>
          <xsd:element ref="pc:Terms" minOccurs="0" maxOccurs="1"/>
        </xsd:sequence>
      </xsd:complexType>
    </xsd:element>
    <xsd:element name="EESCWebpartDescriptionFR" ma:index="25" nillable="true" ma:displayName="WebpartDescription FR" ma:internalName="EESCWebpartDescriptionFR">
      <xsd:simpleType>
        <xsd:restriction base="dms:Unknown"/>
      </xsd:simpleType>
    </xsd:element>
    <xsd:element name="EESCWebpartDescriptionEN" ma:index="26" nillable="true" ma:displayName="WebpartDescription EN" ma:internalName="EESCWebpartDescriptionEN">
      <xsd:simpleType>
        <xsd:restriction base="dms:Unknown"/>
      </xsd:simpleType>
    </xsd:element>
    <xsd:element name="p4cc95f7838144738d31897a3c221961" ma:index="29" nillable="true" ma:taxonomy="true" ma:internalName="p4cc95f7838144738d31897a3c221961" ma:taxonomyFieldName="EESCDirectorate" ma:displayName="EESC Directorate" ma:default="" ma:fieldId="{94cc95f7-8381-4473-8d31-897a3c221961}" ma:sspId="5f31ad4c-3d7b-45f8-9964-972862d03e25" ma:termSetId="b890e109-10ba-45c7-86a2-89bc4ba82c15" ma:anchorId="00000000-0000-0000-0000-000000000000" ma:open="false" ma:isKeyword="false">
      <xsd:complexType>
        <xsd:sequence>
          <xsd:element ref="pc:Terms" minOccurs="0" maxOccurs="1"/>
        </xsd:sequence>
      </xsd:complexType>
    </xsd:element>
    <xsd:element name="p1e33a4286104e35b50e9a82123e5bb9" ma:index="32" nillable="true" ma:taxonomy="true" ma:internalName="p1e33a4286104e35b50e9a82123e5bb9" ma:taxonomyFieldName="EESCAdditionalTopics" ma:displayName="EESC Additional Topics" ma:default="" ma:fieldId="{91e33a42-8610-4e35-b50e-9a82123e5bb9}" ma:taxonomyMulti="true" ma:sspId="5f31ad4c-3d7b-45f8-9964-972862d03e25" ma:termSetId="0f5a6b78-7524-4e8a-b5e9-1fe6c67725e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1b1e6-1db0-4a4f-a0ab-7efca6da4132"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5631b6-5d81-4fc3-8bce-54100bda3574">
      <Value>160</Value>
      <Value>418</Value>
      <Value>44</Value>
      <Value>420</Value>
    </TaxCatchAll>
    <EESCDocumentSubtitleFR xmlns="be5631b6-5d81-4fc3-8bce-54100bda3574" xsi:nil="true"/>
    <EESCAbstractEN xmlns="be5631b6-5d81-4fc3-8bce-54100bda3574" xsi:nil="true"/>
    <EESCAbstractFR xmlns="be5631b6-5d81-4fc3-8bce-54100bda3574" xsi:nil="true"/>
    <kb6391ced37b48e7b8d8bf36654806b3 xmlns="be5631b6-5d81-4fc3-8bce-54100bda3574">
      <Terms xmlns="http://schemas.microsoft.com/office/infopath/2007/PartnerControls"/>
    </kb6391ced37b48e7b8d8bf36654806b3>
    <f63f70ecaa7045529a6c1c36eee6ae4a xmlns="be5631b6-5d81-4fc3-8bce-54100bda3574">
      <Terms xmlns="http://schemas.microsoft.com/office/infopath/2007/PartnerControls">
        <TermInfo xmlns="http://schemas.microsoft.com/office/infopath/2007/PartnerControls">
          <TermName xmlns="http://schemas.microsoft.com/office/infopath/2007/PartnerControls">Tools</TermName>
          <TermId xmlns="http://schemas.microsoft.com/office/infopath/2007/PartnerControls">475ae005-fd1e-4cd0-b272-1b5cb0b043f6</TermId>
        </TermInfo>
      </Terms>
    </f63f70ecaa7045529a6c1c36eee6ae4a>
    <IconOverlay xmlns="http://schemas.microsoft.com/sharepoint/v4" xsi:nil="true"/>
    <e9bd31856ca3416783fad5b473c0cbcf xmlns="be5631b6-5d81-4fc3-8bce-54100bda3574">
      <Terms xmlns="http://schemas.microsoft.com/office/infopath/2007/PartnerControls">
        <TermInfo xmlns="http://schemas.microsoft.com/office/infopath/2007/PartnerControls">
          <TermName xmlns="http://schemas.microsoft.com/office/infopath/2007/PartnerControls">Calls for tender</TermName>
          <TermId xmlns="http://schemas.microsoft.com/office/infopath/2007/PartnerControls">dedd66c6-b892-4340-89ae-afd3c6dd172e</TermId>
        </TermInfo>
      </Terms>
    </e9bd31856ca3416783fad5b473c0cbcf>
    <EESCDocumentSubtitleEN xmlns="be5631b6-5d81-4fc3-8bce-54100bda3574" xsi:nil="true"/>
    <EESCDocumentLanguage xmlns="be5631b6-5d81-4fc3-8bce-54100bda3574">EN</EESCDocumentLanguage>
    <EESCWebpartDescriptionFR xmlns="be5631b6-5d81-4fc3-8bce-54100bda3574" xsi:nil="true"/>
    <EESCDocumentSortOrder xmlns="be5631b6-5d81-4fc3-8bce-54100bda3574">5</EESCDocumentSortOrder>
    <EESCDocumentTitleFR xmlns="be5631b6-5d81-4fc3-8bce-54100bda3574">Critères de sélection et d'exclusion (art. 106 et 107)</EESCDocumentTitleFR>
    <a25935c57f394befb28598c841abebd2 xmlns="be5631b6-5d81-4fc3-8bce-54100bda3574">
      <Terms xmlns="http://schemas.microsoft.com/office/infopath/2007/PartnerControls">
        <TermInfo xmlns="http://schemas.microsoft.com/office/infopath/2007/PartnerControls">
          <TermName xmlns="http://schemas.microsoft.com/office/infopath/2007/PartnerControls">Catering and low value contracts</TermName>
          <TermId xmlns="http://schemas.microsoft.com/office/infopath/2007/PartnerControls">62d45e52-00c5-42c1-961a-301268311a02</TermId>
        </TermInfo>
      </Terms>
    </a25935c57f394befb28598c841abebd2>
    <EESCWebpartDescriptionEN xmlns="be5631b6-5d81-4fc3-8bce-54100bda3574" xsi:nil="true"/>
    <p4cc95f7838144738d31897a3c221961 xmlns="be5631b6-5d81-4fc3-8bce-54100bda3574">
      <Terms xmlns="http://schemas.microsoft.com/office/infopath/2007/PartnerControls">
        <TermInfo xmlns="http://schemas.microsoft.com/office/infopath/2007/PartnerControls">
          <TermName xmlns="http://schemas.microsoft.com/office/infopath/2007/PartnerControls">Directorate E</TermName>
          <TermId xmlns="http://schemas.microsoft.com/office/infopath/2007/PartnerControls">a3ee9a4b-9964-4dff-995e-189edd7e30ce</TermId>
        </TermInfo>
      </Terms>
    </p4cc95f7838144738d31897a3c221961>
    <EESCDocumentTitleEN xmlns="be5631b6-5d81-4fc3-8bce-54100bda3574">Exclusion and selection criteria (art 106 and 107)</EESCDocumentTitleEN>
    <p1e33a4286104e35b50e9a82123e5bb9 xmlns="be5631b6-5d81-4fc3-8bce-54100bda3574">
      <Terms xmlns="http://schemas.microsoft.com/office/infopath/2007/PartnerControls"/>
    </p1e33a4286104e35b50e9a82123e5bb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90674-0FD9-4DDF-8FD8-28776238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631b6-5d81-4fc3-8bce-54100bda3574"/>
    <ds:schemaRef ds:uri="http://schemas.microsoft.com/sharepoint/v4"/>
    <ds:schemaRef ds:uri="f631b1e6-1db0-4a4f-a0ab-7efca6da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1B8D3-67A3-4738-8B6A-D95B9499F160}">
  <ds:schemaRefs>
    <ds:schemaRef ds:uri="http://schemas.microsoft.com/sharepoint/v3/contenttype/forms"/>
  </ds:schemaRefs>
</ds:datastoreItem>
</file>

<file path=customXml/itemProps3.xml><?xml version="1.0" encoding="utf-8"?>
<ds:datastoreItem xmlns:ds="http://schemas.openxmlformats.org/officeDocument/2006/customXml" ds:itemID="{FDE42A6F-8B35-4DA1-9ACC-C5AC21521BA7}">
  <ds:schemaRefs>
    <ds:schemaRef ds:uri="http://schemas.microsoft.com/office/infopath/2007/PartnerControls"/>
    <ds:schemaRef ds:uri="http://purl.org/dc/dcmitype/"/>
    <ds:schemaRef ds:uri="http://purl.org/dc/terms/"/>
    <ds:schemaRef ds:uri="http://schemas.microsoft.com/office/2006/documentManagement/types"/>
    <ds:schemaRef ds:uri="http://schemas.microsoft.com/sharepoint/v4"/>
    <ds:schemaRef ds:uri="http://www.w3.org/XML/1998/namespace"/>
    <ds:schemaRef ds:uri="http://schemas.microsoft.com/office/2006/metadata/properties"/>
    <ds:schemaRef ds:uri="http://schemas.openxmlformats.org/package/2006/metadata/core-properties"/>
    <ds:schemaRef ds:uri="f631b1e6-1db0-4a4f-a0ab-7efca6da4132"/>
    <ds:schemaRef ds:uri="be5631b6-5d81-4fc3-8bce-54100bda3574"/>
    <ds:schemaRef ds:uri="http://purl.org/dc/elements/1.1/"/>
  </ds:schemaRefs>
</ds:datastoreItem>
</file>

<file path=customXml/itemProps4.xml><?xml version="1.0" encoding="utf-8"?>
<ds:datastoreItem xmlns:ds="http://schemas.openxmlformats.org/officeDocument/2006/customXml" ds:itemID="{E75C7F7A-CE9B-4BF5-BE20-4FF268E5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2330</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Exclusion and selection criteria (art 106 and 107)</vt:lpstr>
    </vt:vector>
  </TitlesOfParts>
  <Company>CESE-CDR</Company>
  <LinksUpToDate>false</LinksUpToDate>
  <CharactersWithSpaces>15118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Exclusion and selection criteria (art 106 and 107)</dc:title>
  <dc:creator>Procurement</dc:creator>
  <cp:lastModifiedBy>Chantal Campagné</cp:lastModifiedBy>
  <cp:revision>12</cp:revision>
  <dcterms:created xsi:type="dcterms:W3CDTF">2018-10-29T10:19:00Z</dcterms:created>
  <dcterms:modified xsi:type="dcterms:W3CDTF">2019-01-07T10:37:00Z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part">
    <vt:lpwstr>269;#tools|0c11ceb7-d046-4add-b200-45f9cfd3891b</vt:lpwstr>
  </property>
  <property fmtid="{D5CDD505-2E9C-101B-9397-08002B2CF9AE}" pid="3" name="subsite">
    <vt:lpwstr>458;#F2|516ccb1e-969b-4042-9e6b-a0b581ebd939</vt:lpwstr>
  </property>
  <property fmtid="{D5CDD505-2E9C-101B-9397-08002B2CF9AE}" pid="4" name="topic">
    <vt:lpwstr>665;#call for tenders|f59382f7-69b4-4e9c-8283-b51adaf9283f</vt:lpwstr>
  </property>
  <property fmtid="{D5CDD505-2E9C-101B-9397-08002B2CF9AE}" pid="5" name="site">
    <vt:lpwstr>457;#F|d207e36c-9afd-446a-9d9f-91656aaa93a8</vt:lpwstr>
  </property>
  <property fmtid="{D5CDD505-2E9C-101B-9397-08002B2CF9AE}" pid="6" name="ad305230b27e4bafb29b645bbcb7adb5">
    <vt:lpwstr/>
  </property>
  <property fmtid="{D5CDD505-2E9C-101B-9397-08002B2CF9AE}" pid="7" name="ContentTypeId">
    <vt:lpwstr>0x010100B85EA8B0E0F14FF991E573FFDAD690000031F4E4420FBD0B42A60918F1BCA68001</vt:lpwstr>
  </property>
  <property fmtid="{D5CDD505-2E9C-101B-9397-08002B2CF9AE}" pid="8" name="_dlc_DocIdItemGuid">
    <vt:lpwstr>9a1efe80-32d3-4756-8cf5-3b23e629ce19</vt:lpwstr>
  </property>
  <property fmtid="{D5CDD505-2E9C-101B-9397-08002B2CF9AE}" pid="9" name="eesc-keywords">
    <vt:lpwstr/>
  </property>
  <property fmtid="{D5CDD505-2E9C-101B-9397-08002B2CF9AE}" pid="10" name="_docset_NoMedatataSyncRequired">
    <vt:lpwstr>False</vt:lpwstr>
  </property>
  <property fmtid="{D5CDD505-2E9C-101B-9397-08002B2CF9AE}" pid="11" name="EESCTopic">
    <vt:lpwstr>420;#Catering and low value contracts|62d45e52-00c5-42c1-961a-301268311a02</vt:lpwstr>
  </property>
  <property fmtid="{D5CDD505-2E9C-101B-9397-08002B2CF9AE}" pid="12" name="EESCWebpart">
    <vt:lpwstr>160;#Tools|475ae005-fd1e-4cd0-b272-1b5cb0b043f6</vt:lpwstr>
  </property>
  <property fmtid="{D5CDD505-2E9C-101B-9397-08002B2CF9AE}" pid="13" name="EESCUnit">
    <vt:lpwstr>418;#Calls for tender|dedd66c6-b892-4340-89ae-afd3c6dd172e</vt:lpwstr>
  </property>
  <property fmtid="{D5CDD505-2E9C-101B-9397-08002B2CF9AE}" pid="14" name="EESCDocumentClassification">
    <vt:lpwstr/>
  </property>
  <property fmtid="{D5CDD505-2E9C-101B-9397-08002B2CF9AE}" pid="15" name="EESCDocumentTitleEN">
    <vt:lpwstr>Exclusion and selection criteria (art 106 and 107)</vt:lpwstr>
  </property>
  <property fmtid="{D5CDD505-2E9C-101B-9397-08002B2CF9AE}" pid="16" name="EESCDecisionBasis">
    <vt:lpwstr/>
  </property>
  <property fmtid="{D5CDD505-2E9C-101B-9397-08002B2CF9AE}" pid="17" name="f771e245770a4291871e6eda99aa83f7">
    <vt:lpwstr/>
  </property>
  <property fmtid="{D5CDD505-2E9C-101B-9397-08002B2CF9AE}" pid="18" name="EESCDirectorate">
    <vt:lpwstr>44;#Directorate E|a3ee9a4b-9964-4dff-995e-189edd7e30ce</vt:lpwstr>
  </property>
  <property fmtid="{D5CDD505-2E9C-101B-9397-08002B2CF9AE}" pid="19" name="EESCAdditionalTopics">
    <vt:lpwstr/>
  </property>
  <property fmtid="{D5CDD505-2E9C-101B-9397-08002B2CF9AE}" pid="20" name="p1e33a4286104e35b50e9a82123e5bb9">
    <vt:lpwstr/>
  </property>
</Properties>
</file>