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jc w:val="center"/>
        <w:tblLayout w:type="fixed"/>
        <w:tblLook w:val="0000" w:firstRow="0" w:lastRow="0" w:firstColumn="0" w:lastColumn="0" w:noHBand="0" w:noVBand="0"/>
      </w:tblPr>
      <w:tblGrid>
        <w:gridCol w:w="9180"/>
      </w:tblGrid>
      <w:tr w:rsidR="003A1E8D" w:rsidRPr="00DB6E54" w14:paraId="2A1530AA" w14:textId="77777777" w:rsidTr="00223789">
        <w:trPr>
          <w:jc w:val="center"/>
        </w:trPr>
        <w:tc>
          <w:tcPr>
            <w:tcW w:w="9180" w:type="dxa"/>
          </w:tcPr>
          <w:p w14:paraId="4A0F34FC" w14:textId="3C0D3520" w:rsidR="003A1E8D" w:rsidRPr="00DB6E54" w:rsidRDefault="003A1E8D" w:rsidP="006F07D4">
            <w:pPr>
              <w:spacing w:after="0" w:line="288" w:lineRule="auto"/>
              <w:ind w:right="-567"/>
              <w:rPr>
                <w:rFonts w:ascii="Calibri" w:hAnsi="Calibri" w:cs="Calibri"/>
              </w:rPr>
            </w:pPr>
            <w:r w:rsidRPr="00DB6E54">
              <w:rPr>
                <w:rFonts w:ascii="Calibri" w:hAnsi="Calibri"/>
                <w:noProof/>
                <w:lang w:val="fr-BE" w:eastAsia="fr-BE"/>
              </w:rPr>
              <w:drawing>
                <wp:anchor distT="0" distB="0" distL="114300" distR="114300" simplePos="0" relativeHeight="251657216" behindDoc="1" locked="0" layoutInCell="1" allowOverlap="1" wp14:anchorId="6698C255" wp14:editId="0D6412E5">
                  <wp:simplePos x="0" y="0"/>
                  <wp:positionH relativeFrom="column">
                    <wp:posOffset>4553585</wp:posOffset>
                  </wp:positionH>
                  <wp:positionV relativeFrom="paragraph">
                    <wp:posOffset>103367</wp:posOffset>
                  </wp:positionV>
                  <wp:extent cx="1398905" cy="1132205"/>
                  <wp:effectExtent l="0" t="0" r="0" b="0"/>
                  <wp:wrapTight wrapText="bothSides">
                    <wp:wrapPolygon edited="0">
                      <wp:start x="0" y="0"/>
                      <wp:lineTo x="0" y="21079"/>
                      <wp:lineTo x="21178" y="21079"/>
                      <wp:lineTo x="2117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SE FR-300DP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8905" cy="1132205"/>
                          </a:xfrm>
                          <a:prstGeom prst="rect">
                            <a:avLst/>
                          </a:prstGeom>
                        </pic:spPr>
                      </pic:pic>
                    </a:graphicData>
                  </a:graphic>
                  <wp14:sizeRelH relativeFrom="margin">
                    <wp14:pctWidth>0</wp14:pctWidth>
                  </wp14:sizeRelH>
                  <wp14:sizeRelV relativeFrom="margin">
                    <wp14:pctHeight>0</wp14:pctHeight>
                  </wp14:sizeRelV>
                </wp:anchor>
              </w:drawing>
            </w:r>
            <w:r w:rsidR="00AB190F" w:rsidRPr="00DB6E54">
              <w:rPr>
                <w:noProof/>
                <w:lang w:val="fr-BE" w:eastAsia="fr-BE"/>
              </w:rPr>
              <w:drawing>
                <wp:inline distT="0" distB="0" distL="0" distR="0" wp14:anchorId="56999FEF" wp14:editId="6C840228">
                  <wp:extent cx="1792605" cy="1239520"/>
                  <wp:effectExtent l="0" t="0" r="0" b="0"/>
                  <wp:docPr id="1" name="Picture 1" title="EESCLogo_EL"/>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p>
          <w:p w14:paraId="44707A6B" w14:textId="77777777" w:rsidR="003A1E8D" w:rsidRPr="00DB6E54" w:rsidRDefault="003A1E8D" w:rsidP="006F07D4">
            <w:pPr>
              <w:spacing w:after="0" w:line="288" w:lineRule="auto"/>
            </w:pPr>
          </w:p>
        </w:tc>
      </w:tr>
    </w:tbl>
    <w:p w14:paraId="09F8C2C7" w14:textId="77777777" w:rsidR="003A1E8D" w:rsidRPr="00DB6E54" w:rsidRDefault="006F07D4" w:rsidP="006F07D4">
      <w:pPr>
        <w:spacing w:after="0" w:line="288" w:lineRule="auto"/>
        <w:rPr>
          <w:rFonts w:ascii="Times New Roman" w:hAnsi="Times New Roman" w:cs="Times New Roman"/>
        </w:rPr>
      </w:pPr>
      <w:r w:rsidRPr="00DB6E54">
        <w:rPr>
          <w:rFonts w:ascii="Times New Roman" w:hAnsi="Times New Roman"/>
          <w:noProof/>
          <w:sz w:val="20"/>
          <w:lang w:val="fr-BE" w:eastAsia="fr-BE"/>
        </w:rPr>
        <mc:AlternateContent>
          <mc:Choice Requires="wps">
            <w:drawing>
              <wp:anchor distT="0" distB="0" distL="114300" distR="114300" simplePos="0" relativeHeight="251659264" behindDoc="1" locked="0" layoutInCell="0" allowOverlap="1" wp14:anchorId="0D7E6514" wp14:editId="44F8629E">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B7D09" w14:textId="77777777" w:rsidR="006F07D4" w:rsidRPr="00DB6E54" w:rsidRDefault="006F07D4">
                            <w:pPr>
                              <w:jc w:val="center"/>
                              <w:rPr>
                                <w:rFonts w:ascii="Arial" w:hAnsi="Arial" w:cs="Arial"/>
                                <w:b/>
                                <w:bCs/>
                                <w:sz w:val="48"/>
                              </w:rPr>
                            </w:pPr>
                            <w:r w:rsidRPr="00DB6E54">
                              <w:rPr>
                                <w:rFonts w:ascii="Arial" w:hAnsi="Arial"/>
                                <w:b/>
                                <w:bCs/>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E6514" id="_x0000_t202" coordsize="21600,21600" o:spt="202" path="m,l,21600r21600,l21600,xe">
                <v:stroke joinstyle="miter"/>
                <v:path gradientshapeok="t" o:connecttype="rect"/>
              </v:shapetype>
              <v:shape id="Text Box 17" o:spid="_x0000_s1026" type="#_x0000_t202"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5A7B7D09" w14:textId="77777777" w:rsidR="006F07D4" w:rsidRPr="00DB6E54" w:rsidRDefault="006F07D4">
                      <w:pPr>
                        <w:jc w:val="center"/>
                        <w:rPr>
                          <w:rFonts w:ascii="Arial" w:hAnsi="Arial" w:cs="Arial"/>
                          <w:b/>
                          <w:bCs/>
                          <w:sz w:val="48"/>
                        </w:rPr>
                      </w:pPr>
                      <w:r w:rsidRPr="00DB6E54">
                        <w:rPr>
                          <w:rFonts w:ascii="Arial" w:hAnsi="Arial"/>
                          <w:b/>
                          <w:bCs/>
                          <w:sz w:val="48"/>
                        </w:rPr>
                        <w:t>EL</w:t>
                      </w:r>
                    </w:p>
                  </w:txbxContent>
                </v:textbox>
                <w10:wrap anchorx="page" anchory="page"/>
              </v:shape>
            </w:pict>
          </mc:Fallback>
        </mc:AlternateContent>
      </w:r>
    </w:p>
    <w:p w14:paraId="2754F7AE" w14:textId="77777777" w:rsidR="003A1E8D" w:rsidRPr="00DB6E54" w:rsidRDefault="003A1E8D" w:rsidP="006F07D4">
      <w:pPr>
        <w:spacing w:after="0" w:line="288" w:lineRule="auto"/>
        <w:rPr>
          <w:rFonts w:ascii="Times New Roman" w:hAnsi="Times New Roman" w:cs="Times New Roman"/>
        </w:rPr>
      </w:pPr>
    </w:p>
    <w:p w14:paraId="01AE8836" w14:textId="77777777" w:rsidR="003A1E8D" w:rsidRPr="00DB6E54" w:rsidRDefault="003A1E8D" w:rsidP="006F07D4">
      <w:pPr>
        <w:spacing w:after="0" w:line="288" w:lineRule="auto"/>
        <w:jc w:val="center"/>
        <w:rPr>
          <w:rFonts w:ascii="Times New Roman" w:hAnsi="Times New Roman" w:cs="Times New Roman"/>
          <w:b/>
        </w:rPr>
      </w:pPr>
      <w:r w:rsidRPr="00DB6E54">
        <w:rPr>
          <w:rFonts w:ascii="Times New Roman" w:hAnsi="Times New Roman"/>
          <w:b/>
        </w:rPr>
        <w:t>Ετήσια συνεδρίαση των προέδρων και των γενικών γραμματέων των οικονομικών και κοινωνικών επιτροπών της ΕΕ και της Ευρωπαϊκής Οικονομικής και Κοινωνικής Επιτροπής</w:t>
      </w:r>
    </w:p>
    <w:p w14:paraId="1FAC235C" w14:textId="4A68972E" w:rsidR="003A1E8D" w:rsidRPr="00DB6E54" w:rsidRDefault="00430D54" w:rsidP="006F07D4">
      <w:pPr>
        <w:spacing w:after="0" w:line="288" w:lineRule="auto"/>
        <w:jc w:val="center"/>
        <w:rPr>
          <w:rFonts w:ascii="Times New Roman" w:hAnsi="Times New Roman" w:cs="Times New Roman"/>
          <w:b/>
        </w:rPr>
      </w:pPr>
      <w:r w:rsidRPr="00DB6E54">
        <w:rPr>
          <w:rFonts w:ascii="Times New Roman" w:hAnsi="Times New Roman"/>
          <w:b/>
        </w:rPr>
        <w:t>Βιντεοδιάσκεψη, Τετάρτη, 9 Σεπτεμβρίου 2020</w:t>
      </w:r>
    </w:p>
    <w:p w14:paraId="29D54C8E" w14:textId="4F041270" w:rsidR="003A1E8D" w:rsidRPr="00DB6E54" w:rsidRDefault="003A1E8D" w:rsidP="006F07D4">
      <w:pPr>
        <w:spacing w:after="0" w:line="288" w:lineRule="auto"/>
        <w:jc w:val="center"/>
        <w:rPr>
          <w:rFonts w:ascii="Times New Roman" w:hAnsi="Times New Roman" w:cs="Times New Roman"/>
          <w:i/>
        </w:rPr>
      </w:pPr>
    </w:p>
    <w:p w14:paraId="76E69CAE" w14:textId="77777777" w:rsidR="003A1E8D" w:rsidRPr="00DB6E54" w:rsidRDefault="003A1E8D" w:rsidP="006F07D4">
      <w:pPr>
        <w:spacing w:after="0" w:line="288" w:lineRule="auto"/>
        <w:jc w:val="center"/>
        <w:rPr>
          <w:rFonts w:ascii="Times New Roman" w:hAnsi="Times New Roman" w:cs="Times New Roman"/>
          <w:b/>
        </w:rPr>
      </w:pPr>
    </w:p>
    <w:p w14:paraId="0815A8CA" w14:textId="77777777" w:rsidR="003A1E8D" w:rsidRPr="00DB6E54" w:rsidRDefault="003A1E8D" w:rsidP="006F07D4">
      <w:pPr>
        <w:spacing w:after="0" w:line="288" w:lineRule="auto"/>
        <w:jc w:val="center"/>
        <w:rPr>
          <w:rFonts w:ascii="Times New Roman" w:hAnsi="Times New Roman" w:cs="Times New Roman"/>
          <w:b/>
        </w:rPr>
      </w:pPr>
      <w:r w:rsidRPr="00DB6E54">
        <w:rPr>
          <w:rFonts w:ascii="Times New Roman" w:hAnsi="Times New Roman"/>
          <w:b/>
        </w:rPr>
        <w:t>Οι προκλήσεις της σύγχρονης συμμετοχικής δημοκρατίας σε μια Ευρώπη που ανοικοδομείται: μια αρχική συμβολή των οικονομικών και κοινωνικών επιτροπών και παρεμφερών οργάνων στη Διάσκεψη για το μέλλον της Ευρώπης</w:t>
      </w:r>
    </w:p>
    <w:p w14:paraId="41F8FE50" w14:textId="77777777" w:rsidR="005A7CC8" w:rsidRPr="00DB6E54" w:rsidRDefault="005A7CC8" w:rsidP="006F07D4">
      <w:pPr>
        <w:spacing w:after="0" w:line="288" w:lineRule="auto"/>
        <w:jc w:val="center"/>
        <w:rPr>
          <w:rFonts w:ascii="Times New Roman" w:hAnsi="Times New Roman" w:cs="Times New Roman"/>
          <w:b/>
          <w:bCs/>
          <w:shd w:val="clear" w:color="auto" w:fill="FFFFFF"/>
        </w:rPr>
      </w:pPr>
    </w:p>
    <w:p w14:paraId="08410DFF" w14:textId="77777777" w:rsidR="00383292" w:rsidRPr="00DB6E54" w:rsidRDefault="00383292" w:rsidP="006F07D4">
      <w:pPr>
        <w:pBdr>
          <w:top w:val="single" w:sz="4" w:space="1" w:color="auto"/>
          <w:left w:val="single" w:sz="4" w:space="4" w:color="auto"/>
          <w:bottom w:val="single" w:sz="4" w:space="1" w:color="auto"/>
          <w:right w:val="single" w:sz="4" w:space="4" w:color="auto"/>
        </w:pBdr>
        <w:spacing w:after="0" w:line="288" w:lineRule="auto"/>
        <w:jc w:val="center"/>
        <w:rPr>
          <w:rFonts w:ascii="Times New Roman" w:hAnsi="Times New Roman" w:cs="Times New Roman"/>
          <w:b/>
          <w:bCs/>
          <w:sz w:val="16"/>
          <w:szCs w:val="16"/>
          <w:shd w:val="clear" w:color="auto" w:fill="FFFFFF"/>
        </w:rPr>
      </w:pPr>
    </w:p>
    <w:p w14:paraId="42C29553" w14:textId="1799DEE2" w:rsidR="00383292" w:rsidRPr="00DB6E54" w:rsidRDefault="00D9603E" w:rsidP="006F07D4">
      <w:pPr>
        <w:pBdr>
          <w:top w:val="single" w:sz="4" w:space="1" w:color="auto"/>
          <w:left w:val="single" w:sz="4" w:space="4" w:color="auto"/>
          <w:bottom w:val="single" w:sz="4" w:space="1" w:color="auto"/>
          <w:right w:val="single" w:sz="4" w:space="4" w:color="auto"/>
        </w:pBdr>
        <w:spacing w:after="0" w:line="288" w:lineRule="auto"/>
        <w:jc w:val="center"/>
        <w:rPr>
          <w:rFonts w:ascii="Times New Roman" w:hAnsi="Times New Roman" w:cs="Times New Roman"/>
          <w:b/>
          <w:bCs/>
          <w:shd w:val="clear" w:color="auto" w:fill="FFFFFF"/>
        </w:rPr>
      </w:pPr>
      <w:r w:rsidRPr="00DB6E54">
        <w:rPr>
          <w:rFonts w:ascii="Times New Roman" w:hAnsi="Times New Roman"/>
          <w:b/>
          <w:bCs/>
          <w:shd w:val="clear" w:color="auto" w:fill="FFFFFF"/>
        </w:rPr>
        <w:t>ΣΥΜΠΕΡΑΣΜΑΤΑ</w:t>
      </w:r>
    </w:p>
    <w:p w14:paraId="3DE77901" w14:textId="77777777" w:rsidR="009C7E0C" w:rsidRPr="00DB6E54" w:rsidRDefault="009C7E0C" w:rsidP="006F07D4">
      <w:pPr>
        <w:pBdr>
          <w:top w:val="single" w:sz="4" w:space="1" w:color="auto"/>
          <w:left w:val="single" w:sz="4" w:space="4" w:color="auto"/>
          <w:bottom w:val="single" w:sz="4" w:space="1" w:color="auto"/>
          <w:right w:val="single" w:sz="4" w:space="4" w:color="auto"/>
        </w:pBdr>
        <w:spacing w:after="0" w:line="288" w:lineRule="auto"/>
        <w:jc w:val="center"/>
        <w:rPr>
          <w:rFonts w:ascii="Times New Roman" w:hAnsi="Times New Roman" w:cs="Times New Roman"/>
          <w:b/>
          <w:bCs/>
          <w:shd w:val="clear" w:color="auto" w:fill="FFFFFF"/>
        </w:rPr>
      </w:pPr>
    </w:p>
    <w:p w14:paraId="7419EBC2" w14:textId="77777777" w:rsidR="00E97B8B" w:rsidRPr="00DB6E54" w:rsidRDefault="00E97B8B" w:rsidP="006F07D4">
      <w:pPr>
        <w:spacing w:after="0" w:line="288" w:lineRule="auto"/>
        <w:jc w:val="center"/>
        <w:rPr>
          <w:rFonts w:ascii="Times New Roman" w:hAnsi="Times New Roman" w:cs="Times New Roman"/>
          <w:b/>
          <w:bCs/>
          <w:i/>
          <w:iCs/>
          <w:shd w:val="clear" w:color="auto" w:fill="FFFFFF"/>
        </w:rPr>
      </w:pPr>
    </w:p>
    <w:p w14:paraId="21766DDC" w14:textId="0400228F" w:rsidR="005A7CC8" w:rsidRPr="00DB6E54" w:rsidRDefault="005A7CC8" w:rsidP="006F07D4">
      <w:pPr>
        <w:spacing w:after="0" w:line="288" w:lineRule="auto"/>
        <w:jc w:val="both"/>
        <w:rPr>
          <w:rFonts w:ascii="Times New Roman" w:hAnsi="Times New Roman" w:cs="Times New Roman"/>
          <w:b/>
          <w:bCs/>
          <w:i/>
          <w:iCs/>
          <w:shd w:val="clear" w:color="auto" w:fill="FFFFFF"/>
        </w:rPr>
      </w:pPr>
      <w:r w:rsidRPr="00DB6E54">
        <w:rPr>
          <w:rFonts w:ascii="Times New Roman" w:hAnsi="Times New Roman"/>
          <w:b/>
          <w:bCs/>
          <w:i/>
          <w:iCs/>
          <w:shd w:val="clear" w:color="auto" w:fill="FFFFFF"/>
        </w:rPr>
        <w:t>Οι πρόεδροι και οι γενικοί γραμματείς των εθνικών οικονομικών και κοινωνικών επιτροπών (ΟΚΕ) της ΕΕ και της Ευρωπαϊκής Οικονομικής και Κοινωνικής Επιτροπής (ΕΟΚΕ) συνεδρίασαν μέσω βιντεοδιάσκεψης στις 9 Σεπτεμβρίου 2020. Παρουσιάζουν τα ακόλουθα συμπεράσματα, τα οποία μεταφέρουν ένα σαφές μήνυμα στήριξης για το ευρωπαϊκό σχέδιο ανάκαμψης και ανασυγκρότησης στον απόηχο της κρίσης που προκάλεσε η πανδημία.</w:t>
      </w:r>
    </w:p>
    <w:p w14:paraId="5761587A" w14:textId="77777777" w:rsidR="00E37C7E" w:rsidRPr="00DB6E54" w:rsidRDefault="00E37C7E" w:rsidP="006F07D4">
      <w:pPr>
        <w:spacing w:after="0" w:line="288" w:lineRule="auto"/>
        <w:jc w:val="both"/>
        <w:rPr>
          <w:rFonts w:ascii="Times New Roman" w:hAnsi="Times New Roman" w:cs="Times New Roman"/>
          <w:b/>
          <w:bCs/>
          <w:i/>
          <w:iCs/>
          <w:shd w:val="clear" w:color="auto" w:fill="FFFFFF"/>
        </w:rPr>
      </w:pPr>
    </w:p>
    <w:p w14:paraId="4C8C2C11" w14:textId="77777777" w:rsidR="005A7CC8" w:rsidRPr="00DB6E54" w:rsidRDefault="005A7CC8" w:rsidP="006F07D4">
      <w:pPr>
        <w:spacing w:after="0" w:line="288" w:lineRule="auto"/>
        <w:jc w:val="both"/>
        <w:rPr>
          <w:rFonts w:ascii="Times New Roman" w:hAnsi="Times New Roman" w:cs="Times New Roman"/>
          <w:b/>
          <w:bCs/>
          <w:i/>
          <w:iCs/>
          <w:shd w:val="clear" w:color="auto" w:fill="FFFFFF"/>
        </w:rPr>
      </w:pPr>
      <w:r w:rsidRPr="00DB6E54">
        <w:rPr>
          <w:rFonts w:ascii="Times New Roman" w:hAnsi="Times New Roman"/>
          <w:b/>
          <w:bCs/>
          <w:i/>
          <w:iCs/>
          <w:shd w:val="clear" w:color="auto" w:fill="FFFFFF"/>
        </w:rPr>
        <w:t>Η φετινή ετήσια συνεδρίαση πραγματοποιείται σε μια εξαιρετικά κρίσιμη περίοδο, κατά την οποία η ΕΕ υφίσταται τις επιπτώσεις της σοβαρότερης υγειονομικής κρίσης στην ιστορία της, και την παραμονή της έγκρισης και της εφαρμογής της δέσμης μέτρων για την ανάκαμψη και την ανασυγκρότηση και της έναρξης της Διάσκεψης για το μέλλον της Ευρώπης (CoFoE).</w:t>
      </w:r>
    </w:p>
    <w:p w14:paraId="388369A9" w14:textId="77777777" w:rsidR="00E37C7E" w:rsidRPr="00DB6E54" w:rsidRDefault="00E37C7E" w:rsidP="006F07D4">
      <w:pPr>
        <w:spacing w:after="0" w:line="288" w:lineRule="auto"/>
        <w:jc w:val="both"/>
        <w:rPr>
          <w:rFonts w:ascii="Times New Roman" w:hAnsi="Times New Roman" w:cs="Times New Roman"/>
          <w:b/>
          <w:bCs/>
          <w:i/>
          <w:iCs/>
          <w:shd w:val="clear" w:color="auto" w:fill="FFFFFF"/>
        </w:rPr>
      </w:pPr>
    </w:p>
    <w:p w14:paraId="247937F0" w14:textId="77777777" w:rsidR="005A7CC8" w:rsidRPr="00DB6E54" w:rsidRDefault="005A7CC8" w:rsidP="00EE38CD">
      <w:pPr>
        <w:keepNext/>
        <w:spacing w:after="0" w:line="288" w:lineRule="auto"/>
        <w:jc w:val="both"/>
        <w:rPr>
          <w:rFonts w:ascii="Times New Roman" w:hAnsi="Times New Roman" w:cs="Times New Roman"/>
        </w:rPr>
      </w:pPr>
      <w:r w:rsidRPr="00DB6E54">
        <w:rPr>
          <w:rFonts w:ascii="Times New Roman" w:hAnsi="Times New Roman"/>
        </w:rPr>
        <w:t>Μετά από διεξοδική συζήτηση με τις αντιπροσωπείες κατά την ετήσια συνεδρίαση, οι πρόεδροι και οι γενικοί γραμματείς των εθνικών ΟΚΕ και της ΕΟΚΕ θεωρούν ότι:</w:t>
      </w:r>
    </w:p>
    <w:p w14:paraId="5963A6DC" w14:textId="77777777" w:rsidR="00E37C7E" w:rsidRPr="00DB6E54" w:rsidRDefault="00E37C7E" w:rsidP="00EE38CD">
      <w:pPr>
        <w:keepNext/>
        <w:spacing w:after="0" w:line="288" w:lineRule="auto"/>
        <w:jc w:val="both"/>
        <w:rPr>
          <w:rFonts w:ascii="Times New Roman" w:hAnsi="Times New Roman" w:cs="Times New Roman"/>
          <w:shd w:val="clear" w:color="auto" w:fill="FFFFFF"/>
        </w:rPr>
      </w:pPr>
    </w:p>
    <w:p w14:paraId="5F053A5C" w14:textId="6A443F68" w:rsidR="009D2FD2" w:rsidRPr="00DB6E54" w:rsidRDefault="00A311DE" w:rsidP="006F07D4">
      <w:pPr>
        <w:pStyle w:val="ListParagraph"/>
        <w:numPr>
          <w:ilvl w:val="0"/>
          <w:numId w:val="2"/>
        </w:numPr>
        <w:spacing w:after="0" w:line="288" w:lineRule="auto"/>
        <w:jc w:val="both"/>
        <w:rPr>
          <w:rFonts w:ascii="Times New Roman" w:hAnsi="Times New Roman" w:cs="Times New Roman"/>
        </w:rPr>
      </w:pPr>
      <w:r w:rsidRPr="00DB6E54">
        <w:rPr>
          <w:rFonts w:ascii="Times New Roman" w:hAnsi="Times New Roman"/>
          <w:b/>
        </w:rPr>
        <w:t>Η κρίση της πανδημίας απειλεί σοβαρά την ανθεκτικότητα των κοινωνιών, των οικονομιών και των συστημάτων υγείας και θέτει σημαντικές προκλήσεις για τα ευρωπαϊκά θεσμικά όργανα</w:t>
      </w:r>
      <w:r w:rsidRPr="00DB6E54">
        <w:rPr>
          <w:rFonts w:ascii="Times New Roman" w:hAnsi="Times New Roman"/>
        </w:rPr>
        <w:t>, καθώς αποκάλυψε αδυναμίες και όρια της τρέχουσας κατάστασης του ευρωπαϊκού εγχειρήματος, ειδικότερα. Η ανάγκη ταχείας αντιμετώπισης αυτής της παγκόσμιας κατάστασης έκτακτης ανάγκης είναι επιτακτική για την προστασία της δημόσιας υγείας, της οικονομικής ευημερίας και των κοινωνικών συστημάτων, καθώς και για την ίδια την ποιότητα της δημοκρατίας.</w:t>
      </w:r>
    </w:p>
    <w:p w14:paraId="669CBF99" w14:textId="77777777" w:rsidR="00E37C7E" w:rsidRPr="00DB6E54" w:rsidRDefault="00E37C7E" w:rsidP="006F07D4">
      <w:pPr>
        <w:spacing w:after="0" w:line="288" w:lineRule="auto"/>
        <w:jc w:val="both"/>
        <w:rPr>
          <w:rFonts w:ascii="Times New Roman" w:hAnsi="Times New Roman" w:cs="Times New Roman"/>
          <w:color w:val="1A1A1A"/>
          <w:shd w:val="clear" w:color="auto" w:fill="FFFFFF"/>
        </w:rPr>
      </w:pPr>
    </w:p>
    <w:p w14:paraId="266F4B2B" w14:textId="77777777" w:rsidR="00285A96" w:rsidRPr="00DB6E54" w:rsidRDefault="009D2FD2" w:rsidP="00DD2B02">
      <w:pPr>
        <w:pStyle w:val="ListParagraph"/>
        <w:numPr>
          <w:ilvl w:val="0"/>
          <w:numId w:val="2"/>
        </w:numPr>
        <w:spacing w:after="0" w:line="288" w:lineRule="auto"/>
        <w:jc w:val="both"/>
        <w:rPr>
          <w:rFonts w:ascii="Times New Roman" w:hAnsi="Times New Roman" w:cs="Times New Roman"/>
        </w:rPr>
      </w:pPr>
      <w:r w:rsidRPr="00DB6E54">
        <w:rPr>
          <w:rFonts w:ascii="Times New Roman" w:hAnsi="Times New Roman"/>
          <w:b/>
        </w:rPr>
        <w:lastRenderedPageBreak/>
        <w:t>Η ανάκαμψη από τις επιπτώσεις της κρίσης του κορονοϊού θα στεφθεί με επιτυχία μόνο, εάν συνδυαστεί με την αναδιάρθρωση της κοινωνίας μας, καθώς και με την ενίσχυση του ευρωπαϊκού εγχειρήματος.</w:t>
      </w:r>
      <w:r w:rsidRPr="00DB6E54">
        <w:rPr>
          <w:rFonts w:ascii="Times New Roman" w:hAnsi="Times New Roman"/>
        </w:rPr>
        <w:t xml:space="preserve"> Δεν μπορούμε απλώς να αποκαταστήσουμε ό,τι προϋπήρχε ήδη: χρειάζεται να το αναδιαρθρώσουμε και να το βελτιώσουμε. Κατά τις ΟΚΕ, η αναδιάρθρωση και η βελτίωση θα πρέπει να βασιστούν στις αρχές που διαπνέουν το σύνολο του έργου μας: προστασία των ανθρωπίνων και των κοινωνικών δικαιωμάτων, των δημοκρατικών αξιών και του κράτους δικαίου, χρηστή διακυβέρνηση και δημοκρατική λογοδοσία, πλήρης αξιοποίηση του δυναμικού της ενιαίας αγοράς, επίτευξη των στόχων βιώσιμης ανάπτυξης (ΣΒΑ) και δημιουργία μιας κυκλικής οικονομίας. Είναι ζωτικής σημασίας όλες οι επενδύσεις να οδηγήσουν σε διαρθρωτικό μετασχηματισμό της ευρωπαϊκής οικονομίας, προστατεύοντας παράλληλα την κοινωνική συνοχή και οδεύοντας προς την επισιτιστική κυριαρχία, τη μηδενική ρύπανση, την αποκατάσταση της πολυμορφίας και την κλιματική ουδετερότητα στην ΕΕ το αργότερο έως το 2050.</w:t>
      </w:r>
    </w:p>
    <w:p w14:paraId="16A36A65" w14:textId="77777777" w:rsidR="005B292F" w:rsidRPr="00DB6E54" w:rsidRDefault="005B292F" w:rsidP="006F07D4">
      <w:pPr>
        <w:spacing w:after="0" w:line="288" w:lineRule="auto"/>
        <w:jc w:val="both"/>
        <w:rPr>
          <w:rFonts w:ascii="Times New Roman" w:hAnsi="Times New Roman" w:cs="Times New Roman"/>
        </w:rPr>
      </w:pPr>
    </w:p>
    <w:p w14:paraId="163559E5" w14:textId="43B21D67" w:rsidR="00285A96" w:rsidRPr="00DB6E54" w:rsidRDefault="005B292F" w:rsidP="006F07D4">
      <w:pPr>
        <w:pStyle w:val="ListParagraph"/>
        <w:numPr>
          <w:ilvl w:val="0"/>
          <w:numId w:val="2"/>
        </w:numPr>
        <w:spacing w:after="0" w:line="288" w:lineRule="auto"/>
        <w:jc w:val="both"/>
        <w:rPr>
          <w:rFonts w:ascii="Times New Roman" w:hAnsi="Times New Roman" w:cs="Times New Roman"/>
        </w:rPr>
      </w:pPr>
      <w:r w:rsidRPr="00DB6E54">
        <w:rPr>
          <w:rFonts w:ascii="Times New Roman" w:hAnsi="Times New Roman"/>
        </w:rPr>
        <w:t>Το Ευρωπαϊκό Εξάμηνο είναι υψίστης σημασίας. Από το τρέχον έτος και μετά, το Εξάμηνο θα επικεντρωθεί σε μια στρατηγική βιώσιμης ανάπτυξης και θα είναι καίριας σημασίας για την εφαρμογή των εθνικών σχεδίων ανάκαμψης.</w:t>
      </w:r>
      <w:r w:rsidR="00DB6E54" w:rsidRPr="00DB6E54">
        <w:rPr>
          <w:rFonts w:ascii="Times New Roman" w:hAnsi="Times New Roman"/>
        </w:rPr>
        <w:t xml:space="preserve"> </w:t>
      </w:r>
      <w:r w:rsidRPr="00DB6E54">
        <w:rPr>
          <w:rFonts w:ascii="Times New Roman" w:hAnsi="Times New Roman"/>
        </w:rPr>
        <w:t>Η κοινωνία των πολιτών τόσο σε ευρωπαϊκό όσο και σε εθνικό επίπεδο είναι πρόθυμη και επαρκώς εξοπλισμένη, ώστε να συμμετάσχει πλήρως στη διαδικασία του Εξαμήνου. Οι ΟΚΕ της ΕΕ, οι οποίες συμμετέχουν ήδη ενεργά στο εθνικό πρόγραμμα μεταρρυθμίσεων (ΕΠΜ) στο πλαίσιο του Ευρωπαϊκού Εξαμήνου κάθε χρόνο, θα πρέπει επίσης να συμμετέχουν στην κατάρτιση των σχεδίων ανάκαμψης των χωρών τους.</w:t>
      </w:r>
    </w:p>
    <w:p w14:paraId="17C65852" w14:textId="77777777" w:rsidR="00F0232E" w:rsidRPr="00DB6E54" w:rsidRDefault="00F0232E" w:rsidP="006F07D4">
      <w:pPr>
        <w:spacing w:after="0" w:line="288" w:lineRule="auto"/>
        <w:jc w:val="both"/>
        <w:rPr>
          <w:rFonts w:ascii="Times New Roman" w:hAnsi="Times New Roman" w:cs="Times New Roman"/>
        </w:rPr>
      </w:pPr>
    </w:p>
    <w:p w14:paraId="2F37091F" w14:textId="77777777" w:rsidR="00203CBA" w:rsidRPr="00DB6E54" w:rsidRDefault="007A5857" w:rsidP="006F07D4">
      <w:pPr>
        <w:pStyle w:val="ListParagraph"/>
        <w:numPr>
          <w:ilvl w:val="0"/>
          <w:numId w:val="2"/>
        </w:numPr>
        <w:spacing w:after="0" w:line="288" w:lineRule="auto"/>
        <w:jc w:val="both"/>
        <w:rPr>
          <w:rFonts w:ascii="Times New Roman" w:hAnsi="Times New Roman" w:cs="Times New Roman"/>
        </w:rPr>
      </w:pPr>
      <w:r w:rsidRPr="00DB6E54">
        <w:rPr>
          <w:rFonts w:ascii="Times New Roman" w:hAnsi="Times New Roman"/>
        </w:rPr>
        <w:t xml:space="preserve">Αποτελεί επίσης επιτακτική ανάγκη να κατανοήσουμε τον λόγο για τον οποίο ορισμένες κοινωνικές ομάδες βρέθηκαν σε πιο ευάλωτη θέση κατά τη διάρκεια της κρίσης, όσον αφορά τόσο την ανεπαρκή προστασία τους από τη μετάδοση της νόσου όσο και την απώλεια των μέσων διαβίωσής τους, και να εργαστούμε για τον περιορισμό αυτής της ευπάθειας στο μέλλον: </w:t>
      </w:r>
      <w:r w:rsidRPr="00DB6E54">
        <w:rPr>
          <w:rFonts w:ascii="Times New Roman" w:hAnsi="Times New Roman"/>
          <w:b/>
        </w:rPr>
        <w:t>κανείς δεν πρέπει να μείνει πίσω</w:t>
      </w:r>
      <w:r w:rsidRPr="00DB6E54">
        <w:rPr>
          <w:rFonts w:ascii="Times New Roman" w:hAnsi="Times New Roman"/>
        </w:rPr>
        <w:t>.</w:t>
      </w:r>
    </w:p>
    <w:p w14:paraId="6D65C11A" w14:textId="77777777" w:rsidR="00DD2B02" w:rsidRPr="00DB6E54" w:rsidRDefault="00DD2B02" w:rsidP="00DD2B02">
      <w:pPr>
        <w:spacing w:after="0" w:line="288" w:lineRule="auto"/>
        <w:jc w:val="both"/>
        <w:rPr>
          <w:rFonts w:ascii="Times New Roman" w:hAnsi="Times New Roman" w:cs="Times New Roman"/>
        </w:rPr>
      </w:pPr>
    </w:p>
    <w:p w14:paraId="73ADF04A" w14:textId="77777777" w:rsidR="00DD2B02" w:rsidRPr="00DB6E54" w:rsidRDefault="00DD2B02" w:rsidP="00DD2B02">
      <w:pPr>
        <w:pStyle w:val="ListParagraph"/>
        <w:numPr>
          <w:ilvl w:val="0"/>
          <w:numId w:val="2"/>
        </w:numPr>
        <w:spacing w:after="0" w:line="288" w:lineRule="auto"/>
        <w:jc w:val="both"/>
        <w:rPr>
          <w:rFonts w:ascii="Times New Roman" w:hAnsi="Times New Roman" w:cs="Times New Roman"/>
        </w:rPr>
      </w:pPr>
      <w:r w:rsidRPr="00DB6E54">
        <w:rPr>
          <w:rFonts w:ascii="Times New Roman" w:hAnsi="Times New Roman"/>
        </w:rPr>
        <w:t xml:space="preserve">Όσο θετικά και εκτενή και αν είναι τα </w:t>
      </w:r>
      <w:r w:rsidRPr="00DB6E54">
        <w:rPr>
          <w:rFonts w:ascii="Times New Roman" w:hAnsi="Times New Roman"/>
          <w:b/>
        </w:rPr>
        <w:t>μέτρα</w:t>
      </w:r>
      <w:r w:rsidRPr="00DB6E54">
        <w:rPr>
          <w:rFonts w:ascii="Times New Roman" w:hAnsi="Times New Roman"/>
        </w:rPr>
        <w:t xml:space="preserve"> που πρέπει να ληφθούν, θα είναι αποτελεσματικά και ευρέως αποδεκτά μόνο, εάν </w:t>
      </w:r>
      <w:r w:rsidRPr="00DB6E54">
        <w:rPr>
          <w:rFonts w:ascii="Times New Roman" w:hAnsi="Times New Roman"/>
          <w:b/>
        </w:rPr>
        <w:t>εφαρμοστούν σε τοπικό επίπεδο και ωφελήσουν τους πολίτες στους οποίους απευθύνονται</w:t>
      </w:r>
      <w:r w:rsidRPr="00DB6E54">
        <w:rPr>
          <w:rFonts w:ascii="Times New Roman" w:hAnsi="Times New Roman"/>
        </w:rPr>
        <w:t>. Συνεπώς, είναι ζωτικής σημασίας να διασφαλιστεί η αποτελεσματικότητα, η διαφάνεια και η αμεροληψία της εφαρμογής.</w:t>
      </w:r>
    </w:p>
    <w:p w14:paraId="72E82BCF" w14:textId="77777777" w:rsidR="009C7E0C" w:rsidRPr="00DB6E54" w:rsidRDefault="009C7E0C" w:rsidP="006F07D4">
      <w:pPr>
        <w:spacing w:after="0" w:line="288" w:lineRule="auto"/>
        <w:jc w:val="both"/>
        <w:rPr>
          <w:rFonts w:ascii="Times New Roman" w:hAnsi="Times New Roman" w:cs="Times New Roman"/>
        </w:rPr>
      </w:pPr>
    </w:p>
    <w:p w14:paraId="4FE597D0" w14:textId="77777777" w:rsidR="00203CBA" w:rsidRPr="00DB6E54" w:rsidRDefault="00203CBA" w:rsidP="006F07D4">
      <w:pPr>
        <w:pStyle w:val="ListParagraph"/>
        <w:numPr>
          <w:ilvl w:val="0"/>
          <w:numId w:val="2"/>
        </w:numPr>
        <w:spacing w:after="0" w:line="288" w:lineRule="auto"/>
        <w:jc w:val="both"/>
        <w:rPr>
          <w:rFonts w:ascii="Times New Roman" w:hAnsi="Times New Roman" w:cs="Times New Roman"/>
        </w:rPr>
      </w:pPr>
      <w:r w:rsidRPr="00DB6E54">
        <w:rPr>
          <w:rFonts w:ascii="Times New Roman" w:hAnsi="Times New Roman"/>
        </w:rPr>
        <w:t>Πρωτίστως, ένα από τα κύρια διδάγματα της κρίσης του κορονοϊού είναι ότι τα συστήματα υγείας σε όλες σχεδόν τις ευρωπαϊκές χώρες πρέπει να ενισχυθούν μέσω της δημιουργίας μιας «Ένωσης της ΕΕ στον τομέα της υγείας», όπως πρότεινε η Ευρωπαϊκή Επιτροπή στο πρόγραμμά της EU4Health («Η ΕΕ για την υγεία»).</w:t>
      </w:r>
    </w:p>
    <w:p w14:paraId="6730B170" w14:textId="77777777" w:rsidR="009C7E0C" w:rsidRPr="00DB6E54" w:rsidRDefault="009C7E0C" w:rsidP="006F07D4">
      <w:pPr>
        <w:spacing w:after="0" w:line="288" w:lineRule="auto"/>
        <w:jc w:val="both"/>
        <w:rPr>
          <w:rFonts w:ascii="Times New Roman" w:hAnsi="Times New Roman" w:cs="Times New Roman"/>
        </w:rPr>
      </w:pPr>
    </w:p>
    <w:p w14:paraId="22C2C8F4" w14:textId="143A883E" w:rsidR="00743B58" w:rsidRPr="00DB6E54" w:rsidRDefault="007A5857" w:rsidP="006644E1">
      <w:pPr>
        <w:pStyle w:val="ListParagraph"/>
        <w:numPr>
          <w:ilvl w:val="0"/>
          <w:numId w:val="2"/>
        </w:numPr>
        <w:spacing w:after="0" w:line="288" w:lineRule="auto"/>
        <w:jc w:val="both"/>
        <w:rPr>
          <w:rFonts w:ascii="Times New Roman" w:hAnsi="Times New Roman" w:cs="Times New Roman"/>
          <w:shd w:val="clear" w:color="auto" w:fill="FFFFFF"/>
        </w:rPr>
      </w:pPr>
      <w:r w:rsidRPr="00DB6E54">
        <w:rPr>
          <w:rFonts w:ascii="Times New Roman" w:hAnsi="Times New Roman"/>
          <w:b/>
          <w:shd w:val="clear" w:color="auto" w:fill="FFFFFF"/>
        </w:rPr>
        <w:t>Οι οργανώσεις των εργοδοτών, οι συνδικαλιστικές οργανώσεις και άλλες οργανώσεις της κοινωνίας των πολιτών διαδραμάτισαν καίριο ρόλο στη λήψη κατάλληλων μέτρων και στην εφαρμογή μέτρων συχνά ιδιαίτερα δύσκολα ανεκτών από τις επιχειρήσεις και τα άτομα.</w:t>
      </w:r>
      <w:r w:rsidRPr="00DB6E54">
        <w:rPr>
          <w:rFonts w:ascii="Times New Roman" w:hAnsi="Times New Roman"/>
          <w:shd w:val="clear" w:color="auto" w:fill="FFFFFF"/>
        </w:rPr>
        <w:t xml:space="preserve"> Εφάρμοσαν μεγάλο αριθμό μέτρων και έδωσαν πολλές έγκυρες απαντήσεις τους τελευταίους μήνες. </w:t>
      </w:r>
      <w:r w:rsidRPr="00DB6E54">
        <w:rPr>
          <w:rFonts w:ascii="Times New Roman" w:hAnsi="Times New Roman"/>
        </w:rPr>
        <w:t>Ορισμένα παραδείγματα μπορούν να καταδείξουν αυτές τις πρόσφατες εμπειρίες:</w:t>
      </w:r>
      <w:r w:rsidRPr="00DB6E54">
        <w:t xml:space="preserve"> </w:t>
      </w:r>
      <w:r w:rsidRPr="00DB6E54">
        <w:rPr>
          <w:rFonts w:ascii="Times New Roman" w:hAnsi="Times New Roman"/>
        </w:rPr>
        <w:t xml:space="preserve">σε ορισμένα κράτη μέλη, οι συνδικαλιστικές οργανώσεις και οι εργοδότες δραστηριοποιήθηκαν ιδιαίτερα στην ανάπτυξη και την εφαρμογή μέτρων για την εργασία και τις εργασιακές σχέσεις, π.χ. «πρωτόκολλα επιστροφής στην εργασία»· υπογράφηκαν νέες </w:t>
      </w:r>
      <w:r w:rsidRPr="00DB6E54">
        <w:rPr>
          <w:rFonts w:ascii="Times New Roman" w:hAnsi="Times New Roman"/>
        </w:rPr>
        <w:lastRenderedPageBreak/>
        <w:t>συλλογικές συμβάσεις, οι οποίες επεκτείνουν την πρόσβαση στα συστήματα παροχών ανεργίας στους εργαζομένους· οι κοινωνικοί εταίροι πρότειναν μέσα στήριξης για τους αυτοαπασχολούμενους και τις ατομικές επιχειρήσεις και υπέγραψαν συμφωνίες για την υγεία και την ασφάλεια, καθώς και για μέτρα για την απασχόληση των εργαζομένων· άλλες οργανώσεις της κοινωνίας των πολιτών διέδωσαν πληροφορίες σχετικά με έκτακτα μέτρα που έλαβε η κυβέρνηση για την προστασία των καταναλωτών, θέσπισαν συστήματα εκπαίδευσης εξ αποστάσεως για να βοηθήσουν τους εκπαιδευτικούς και τους εκπαιδευόμενους, στήριξαν τους επαγγελματίες του τομέα της υγείας, τις κοινότητες και τις ευάλωτες ομάδες που επλήγησαν από την πανδημία και έλαβαν πολλά άλλα μέτρα που κατέδειξαν την ολόψυχη δέσμευσή τους στη συνέχιση της παροχής στήριξης ζωτικής σημασίας σε ευάλωτα άτομα και άτομα που έχουν ανάγκη.</w:t>
      </w:r>
    </w:p>
    <w:p w14:paraId="28C4555E" w14:textId="77777777" w:rsidR="00743B58" w:rsidRPr="00DB6E54" w:rsidRDefault="00743B58" w:rsidP="00DB6E54">
      <w:pPr>
        <w:spacing w:line="288" w:lineRule="auto"/>
        <w:jc w:val="both"/>
        <w:rPr>
          <w:shd w:val="clear" w:color="auto" w:fill="FFFFFF"/>
        </w:rPr>
      </w:pPr>
    </w:p>
    <w:p w14:paraId="5213F200" w14:textId="453AA9C2" w:rsidR="00AD3598" w:rsidRPr="00DB6E54" w:rsidRDefault="00743B58" w:rsidP="006F07D4">
      <w:pPr>
        <w:pStyle w:val="ListParagraph"/>
        <w:numPr>
          <w:ilvl w:val="0"/>
          <w:numId w:val="2"/>
        </w:numPr>
        <w:spacing w:after="0" w:line="288" w:lineRule="auto"/>
        <w:jc w:val="both"/>
        <w:rPr>
          <w:rFonts w:ascii="Times New Roman" w:hAnsi="Times New Roman" w:cs="Times New Roman"/>
          <w:shd w:val="clear" w:color="auto" w:fill="FFFFFF"/>
        </w:rPr>
      </w:pPr>
      <w:r w:rsidRPr="00DB6E54">
        <w:rPr>
          <w:rFonts w:ascii="Times New Roman" w:hAnsi="Times New Roman"/>
        </w:rPr>
        <w:t xml:space="preserve">Η αλληλεγγύη μεταξύ των γενεών θα αποτελέσει βασικό παράγοντα για την αντιμετώπιση της κρίσης. </w:t>
      </w:r>
      <w:r w:rsidRPr="00DB6E54">
        <w:rPr>
          <w:rFonts w:ascii="Times New Roman" w:hAnsi="Times New Roman"/>
          <w:shd w:val="clear" w:color="auto" w:fill="FFFFFF"/>
        </w:rPr>
        <w:t>Η αλληλεγγύη και η δέσμευση είναι ιδιαίτερα σημαντικές για την ένταξη των νέων στην κοινωνία από άποψη εργασίας, κατάρτισης και μάθησης, καθώς και για τα άτομα με αναπηρία, τα άτομα που βιώνουν απώλεια ανεξαρτησίας, και τους ηλικιωμένους, προκειμένου να διασφαλιστεί ότι τους παρέχεται φροντίδα στο σπίτι ή σε ειδικευμένα ιδρύματα. Τέλος, η κοινωνία των πολιτών είναι αποφασισμένη να στηρίξει τις προσπάθειες για την καταπολέμηση της ενδοοικογενειακής βίας κατά των γυναικών και των παιδιών.</w:t>
      </w:r>
    </w:p>
    <w:p w14:paraId="6237BB72" w14:textId="77777777" w:rsidR="00AD3598" w:rsidRPr="00DB6E54" w:rsidRDefault="00AD3598" w:rsidP="006F07D4">
      <w:pPr>
        <w:spacing w:after="0" w:line="288" w:lineRule="auto"/>
        <w:jc w:val="both"/>
        <w:rPr>
          <w:rFonts w:ascii="Times New Roman" w:hAnsi="Times New Roman" w:cs="Times New Roman"/>
          <w:shd w:val="clear" w:color="auto" w:fill="FFFFFF"/>
        </w:rPr>
      </w:pPr>
    </w:p>
    <w:p w14:paraId="0F1EEF44" w14:textId="77777777" w:rsidR="00E37C7E" w:rsidRPr="00DB6E54" w:rsidRDefault="00CC176F" w:rsidP="006F07D4">
      <w:pPr>
        <w:pStyle w:val="ListParagraph"/>
        <w:numPr>
          <w:ilvl w:val="0"/>
          <w:numId w:val="2"/>
        </w:numPr>
        <w:spacing w:after="0" w:line="288" w:lineRule="auto"/>
        <w:jc w:val="both"/>
        <w:rPr>
          <w:rFonts w:ascii="Times New Roman" w:hAnsi="Times New Roman" w:cs="Times New Roman"/>
        </w:rPr>
      </w:pPr>
      <w:r w:rsidRPr="00DB6E54">
        <w:rPr>
          <w:rFonts w:ascii="Times New Roman" w:hAnsi="Times New Roman"/>
        </w:rPr>
        <w:t>Αν και υπάρχουν εξαιρέσεις σε ορισμένες χώρες, είναι, ωστόσο, αληθές ότι, για τη μεγάλη πλειονότητα των εθνικών ΟΚΕ, ο ρόλος τους έχει γενικά ενισχυθεί.</w:t>
      </w:r>
    </w:p>
    <w:p w14:paraId="30CDB7EE" w14:textId="77777777" w:rsidR="009C7E0C" w:rsidRPr="00DB6E54" w:rsidRDefault="009C7E0C" w:rsidP="006F07D4">
      <w:pPr>
        <w:spacing w:after="0" w:line="288" w:lineRule="auto"/>
        <w:jc w:val="both"/>
        <w:rPr>
          <w:rFonts w:ascii="Times New Roman" w:hAnsi="Times New Roman" w:cs="Times New Roman"/>
          <w:color w:val="1A1A1A"/>
          <w:shd w:val="clear" w:color="auto" w:fill="FFFFFF"/>
        </w:rPr>
      </w:pPr>
    </w:p>
    <w:p w14:paraId="5F15F017" w14:textId="77777777" w:rsidR="00E37C7E" w:rsidRPr="00DB6E54" w:rsidRDefault="00194596" w:rsidP="006F07D4">
      <w:pPr>
        <w:pStyle w:val="ListParagraph"/>
        <w:numPr>
          <w:ilvl w:val="0"/>
          <w:numId w:val="2"/>
        </w:numPr>
        <w:spacing w:after="0" w:line="288" w:lineRule="auto"/>
        <w:jc w:val="both"/>
        <w:rPr>
          <w:rFonts w:ascii="Times New Roman" w:hAnsi="Times New Roman" w:cs="Times New Roman"/>
        </w:rPr>
      </w:pPr>
      <w:r w:rsidRPr="00DB6E54">
        <w:rPr>
          <w:rFonts w:ascii="Times New Roman" w:hAnsi="Times New Roman"/>
          <w:b/>
        </w:rPr>
        <w:t>Οι κοινωνικοί εταίροι, οι λοιπές οργανώσεις της κοινωνίας των πολιτών και οι ΟΚΕ θα πρέπει να διαδραματίσουν σημαντικό ρόλο σε αυτήν τη διαδικασία ανάκαμψης και ανασυγκρότησης, καθώς έχουν τις ρίζες τους στην πραγματικότητα των κοινωνιών και των οικονομιών μας.</w:t>
      </w:r>
      <w:r w:rsidRPr="00DB6E54">
        <w:rPr>
          <w:rFonts w:ascii="Times New Roman" w:hAnsi="Times New Roman"/>
        </w:rPr>
        <w:t xml:space="preserve"> Η ΕΟΚΕ, καθώς και το δίκτυο των εθνικών ΟΚΕ, είναι πράγματι ο κατάλληλος χώρος για την ανταλλαγή βέλτιστων πρακτικών, την ανταλλαγή απόψεων και την ανταλλαγή βέλτιστων λύσεων για την ανάκαμψη και την ανασυγκρότηση.</w:t>
      </w:r>
    </w:p>
    <w:p w14:paraId="67A878E5" w14:textId="77777777" w:rsidR="009C7E0C" w:rsidRPr="00DB6E54" w:rsidRDefault="009C7E0C" w:rsidP="006F07D4">
      <w:pPr>
        <w:spacing w:after="0" w:line="288" w:lineRule="auto"/>
        <w:jc w:val="both"/>
        <w:rPr>
          <w:rFonts w:ascii="Times New Roman" w:hAnsi="Times New Roman" w:cs="Times New Roman"/>
          <w:color w:val="1A1A1A"/>
          <w:shd w:val="clear" w:color="auto" w:fill="FFFFFF"/>
        </w:rPr>
      </w:pPr>
    </w:p>
    <w:p w14:paraId="4532E187" w14:textId="77777777" w:rsidR="00E37C7E" w:rsidRPr="00DB6E54" w:rsidRDefault="007A5857" w:rsidP="006F07D4">
      <w:pPr>
        <w:pStyle w:val="ListParagraph"/>
        <w:numPr>
          <w:ilvl w:val="0"/>
          <w:numId w:val="2"/>
        </w:numPr>
        <w:spacing w:after="0" w:line="288" w:lineRule="auto"/>
        <w:jc w:val="both"/>
        <w:rPr>
          <w:rFonts w:ascii="Times New Roman" w:hAnsi="Times New Roman" w:cs="Times New Roman"/>
        </w:rPr>
      </w:pPr>
      <w:r w:rsidRPr="00DB6E54">
        <w:rPr>
          <w:rFonts w:ascii="Times New Roman" w:hAnsi="Times New Roman"/>
          <w:b/>
        </w:rPr>
        <w:t>Ταυτόχρονα, αντιμετωπίζουμε μια διαρθρωτική κρίση εκπροσώπησης.</w:t>
      </w:r>
      <w:r w:rsidRPr="00DB6E54">
        <w:rPr>
          <w:rFonts w:ascii="Times New Roman" w:hAnsi="Times New Roman"/>
        </w:rPr>
        <w:t xml:space="preserve"> Το σημερινό μοντέλο επηρεάζεται από σημαντικές αλλαγές που διαταράσσουν τις παραδοσιακές αντιπροσωπευτικές οργανώσεις και έχουν αρνητικές επιπτώσεις στους ενδιάμεσους φορείς. Η εξέλιξη της χρηστής διακυβέρνησης στον 21ο αιώνα δεν θα μπορέσει να αγνοήσει την αυξανόμενη ζήτηση για συμμετοχή του κοινού στην πολιτική διαδικασία σε εθνικό, καθώς και σε ευρωπαϊκό επίπεδο. Οι ΟΚΕ αντιμετωπίζουν την πρόκληση της ικανοποίησης αυτής της αυξανόμενης ζήτησης στις δραστηριότητές τους, σεβόμενες ταυτόχρονα τον πολιτισμό και τη μορφή του κοινωνικού διαλόγου στα διάφορα κράτη μέλη. Ορισμένες ΟΚΕ βρίσκονται στην πρώτη γραμμή των εξελίξεων αυτών και κατόρθωσαν να σχεδιάσουν και να εφαρμόσουν μέσα συμμετοχής με μεγάλη επιτυχία. Οι πλατφόρμες της κοινωνίας των πολιτών, οι επιτροπές πολιτών ή η διαρθρωμένη διαδικτυακή διαβούλευση είναι μερικά από τα παραδείγματα που έχουν επιδείξει αξιοσημείωτα επιτυχή αποτελέσματα.</w:t>
      </w:r>
    </w:p>
    <w:p w14:paraId="4C02C6F1" w14:textId="77777777" w:rsidR="009C7E0C" w:rsidRPr="00DB6E54" w:rsidRDefault="009C7E0C" w:rsidP="006F07D4">
      <w:pPr>
        <w:spacing w:after="0" w:line="288" w:lineRule="auto"/>
        <w:jc w:val="both"/>
        <w:rPr>
          <w:rFonts w:ascii="Times New Roman" w:hAnsi="Times New Roman" w:cs="Times New Roman"/>
          <w:color w:val="1A1A1A"/>
          <w:shd w:val="clear" w:color="auto" w:fill="FFFFFF"/>
        </w:rPr>
      </w:pPr>
    </w:p>
    <w:p w14:paraId="2196EFA8" w14:textId="72AF8555" w:rsidR="007A5857" w:rsidRPr="00DB6E54" w:rsidRDefault="00E37C7E" w:rsidP="006F07D4">
      <w:pPr>
        <w:pStyle w:val="ListParagraph"/>
        <w:numPr>
          <w:ilvl w:val="0"/>
          <w:numId w:val="2"/>
        </w:numPr>
        <w:spacing w:after="0" w:line="288" w:lineRule="auto"/>
        <w:jc w:val="both"/>
        <w:rPr>
          <w:rFonts w:ascii="Times New Roman" w:hAnsi="Times New Roman" w:cs="Times New Roman"/>
        </w:rPr>
      </w:pPr>
      <w:r w:rsidRPr="00DB6E54">
        <w:rPr>
          <w:rFonts w:ascii="Times New Roman" w:hAnsi="Times New Roman"/>
          <w:b/>
        </w:rPr>
        <w:t xml:space="preserve">Την παραμονή της Διάσκεψης για το μέλλον της Ευρώπης, οι ευρωπαϊκές ΟΚΕ επαναλαμβάνουν την προθυμία τους να συνεργαστούν πλήρως με τις κυβερνήσεις και τα </w:t>
      </w:r>
      <w:r w:rsidRPr="00DB6E54">
        <w:rPr>
          <w:rFonts w:ascii="Times New Roman" w:hAnsi="Times New Roman"/>
          <w:b/>
        </w:rPr>
        <w:lastRenderedPageBreak/>
        <w:t>κοινοβούλια και να συμμετάσχουν στον σχεδιασμό, τη διαμόρφωση και την εφαρμογή διαδικασιών σε όλα τα επίπεδα και όλα τα στάδια, καθώς και για όλα τα ειδικά θέματα, για την προστασία της υγείας, της ασφάλειας και της ευημερίας των πολιτών.</w:t>
      </w:r>
      <w:r w:rsidRPr="00DB6E54">
        <w:rPr>
          <w:rFonts w:ascii="Times New Roman" w:hAnsi="Times New Roman"/>
        </w:rPr>
        <w:t xml:space="preserve"> Σύμφωνα με τις ΟΚΕ, τα προβλεπόμενα μέτρα πρέπει να αναδειχθούν μέσω του κοινωνικού διαλόγου και της οικοδόμησης συναίνεσης, καθώς και της συμμετοχής και της συμφωνίας των κοινωνικών εταίρων και της οργανωμένης κοινωνίας των πολιτών. Στο πλαίσιο αυτής της νέας διαδικασίας ανάκαμψης και ανασυγκρότησης, οι ΟΚΕ ευελπιστούν ότι η προσεχής Διάσκεψη για το μέλλον της Ευρώπης θα αποτελέσει μια ευκαιρία για την ενδυνάμωση και την εμβάθυνση της θεσμικής διάρθρωσης της ΕΕ, καθώς και για την πραγματική ανανέωση του εγχειρήματος της ΕΕ, προκειμένου να είναι σε θέση να αντιμετωπίσει τις προκλήσεις των επόμενων δεκαετιών και να ανταποκριθεί στις προσδοκίες των ευρωπαϊκών εθνών για «περισσότερη» Ευρώπη.</w:t>
      </w:r>
    </w:p>
    <w:p w14:paraId="3674CD49" w14:textId="77777777" w:rsidR="006F07D4" w:rsidRPr="00DB6E54" w:rsidRDefault="006F07D4" w:rsidP="006F07D4">
      <w:pPr>
        <w:spacing w:after="0" w:line="288" w:lineRule="auto"/>
        <w:jc w:val="both"/>
        <w:rPr>
          <w:rFonts w:ascii="Times New Roman" w:hAnsi="Times New Roman" w:cs="Times New Roman"/>
        </w:rPr>
      </w:pPr>
    </w:p>
    <w:p w14:paraId="39F42769" w14:textId="77777777" w:rsidR="008E4B22" w:rsidRPr="00DB6E54" w:rsidRDefault="004C129F" w:rsidP="006F07D4">
      <w:pPr>
        <w:spacing w:after="0" w:line="288" w:lineRule="auto"/>
        <w:ind w:left="426" w:hanging="426"/>
        <w:jc w:val="center"/>
        <w:rPr>
          <w:rFonts w:ascii="Times New Roman" w:hAnsi="Times New Roman" w:cs="Times New Roman"/>
        </w:rPr>
      </w:pPr>
      <w:r w:rsidRPr="00DB6E54">
        <w:rPr>
          <w:rFonts w:ascii="Times New Roman" w:hAnsi="Times New Roman"/>
          <w:b/>
          <w:color w:val="1A1A1A"/>
          <w:shd w:val="clear" w:color="auto" w:fill="FFFFFF"/>
        </w:rPr>
        <w:t>_____________</w:t>
      </w:r>
    </w:p>
    <w:sectPr w:rsidR="008E4B22" w:rsidRPr="00DB6E54" w:rsidSect="00DB6E54">
      <w:headerReference w:type="even" r:id="rId13"/>
      <w:headerReference w:type="default" r:id="rId14"/>
      <w:footerReference w:type="even" r:id="rId15"/>
      <w:footerReference w:type="default" r:id="rId16"/>
      <w:headerReference w:type="first" r:id="rId17"/>
      <w:footerReference w:type="first" r:id="rId18"/>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14F22" w14:textId="77777777" w:rsidR="001D4808" w:rsidRDefault="001D4808" w:rsidP="00E37C7E">
      <w:pPr>
        <w:spacing w:after="0" w:line="240" w:lineRule="auto"/>
      </w:pPr>
      <w:r>
        <w:separator/>
      </w:r>
    </w:p>
  </w:endnote>
  <w:endnote w:type="continuationSeparator" w:id="0">
    <w:p w14:paraId="0CFC6C44" w14:textId="77777777" w:rsidR="001D4808" w:rsidRDefault="001D4808" w:rsidP="00E37C7E">
      <w:pPr>
        <w:spacing w:after="0" w:line="240" w:lineRule="auto"/>
      </w:pPr>
      <w:r>
        <w:continuationSeparator/>
      </w:r>
    </w:p>
  </w:endnote>
  <w:endnote w:type="continuationNotice" w:id="1">
    <w:p w14:paraId="53F8791D" w14:textId="77777777" w:rsidR="001D4808" w:rsidRDefault="001D48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3776" w14:textId="77777777" w:rsidR="00DB6E54" w:rsidRPr="00DB6E54" w:rsidRDefault="00DB6E54" w:rsidP="00DB6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p w14:paraId="3E57E4EB" w14:textId="3A97755D" w:rsidR="0071298C" w:rsidRPr="00DB6E54" w:rsidRDefault="00DB6E54" w:rsidP="008E5EAB">
    <w:pPr>
      <w:pStyle w:val="Footer"/>
      <w:jc w:val="center"/>
    </w:pPr>
    <w:r>
      <w:fldChar w:fldCharType="begin"/>
    </w:r>
    <w:r>
      <w:instrText xml:space="preserve"> PAGE  \* Arabic  \* MERGEFORMAT </w:instrText>
    </w:r>
    <w:r>
      <w:fldChar w:fldCharType="separate"/>
    </w:r>
    <w:r w:rsidR="008E5EAB">
      <w:rPr>
        <w:noProof/>
      </w:rPr>
      <w:t>1</w:t>
    </w:r>
    <w:r>
      <w:fldChar w:fldCharType="end"/>
    </w:r>
    <w:r>
      <w:t>/</w:t>
    </w:r>
    <w:r>
      <w:fldChar w:fldCharType="begin"/>
    </w:r>
    <w:r>
      <w:instrText xml:space="preserve"> = </w:instrText>
    </w:r>
    <w:r w:rsidR="008E5EAB">
      <w:fldChar w:fldCharType="begin"/>
    </w:r>
    <w:r w:rsidR="008E5EAB">
      <w:instrText xml:space="preserve"> NUMPAGES </w:instrText>
    </w:r>
    <w:r w:rsidR="008E5EAB">
      <w:fldChar w:fldCharType="separate"/>
    </w:r>
    <w:r w:rsidR="008E5EAB">
      <w:rPr>
        <w:noProof/>
      </w:rPr>
      <w:instrText>4</w:instrText>
    </w:r>
    <w:r w:rsidR="008E5EAB">
      <w:rPr>
        <w:noProof/>
      </w:rPr>
      <w:fldChar w:fldCharType="end"/>
    </w:r>
    <w:r>
      <w:instrText xml:space="preserve"> -0 </w:instrText>
    </w:r>
    <w:r>
      <w:fldChar w:fldCharType="separate"/>
    </w:r>
    <w:r w:rsidR="008E5EAB">
      <w:rPr>
        <w:noProof/>
      </w:rPr>
      <w:t>4</w:t>
    </w:r>
    <w:r>
      <w:fldChar w:fldCharType="end"/>
    </w:r>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0CE77" w14:textId="77777777" w:rsidR="00DB6E54" w:rsidRPr="00DB6E54" w:rsidRDefault="00DB6E54" w:rsidP="00DB6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7E888" w14:textId="77777777" w:rsidR="001D4808" w:rsidRDefault="001D4808" w:rsidP="00E37C7E">
      <w:pPr>
        <w:spacing w:after="0" w:line="240" w:lineRule="auto"/>
      </w:pPr>
      <w:r>
        <w:separator/>
      </w:r>
    </w:p>
  </w:footnote>
  <w:footnote w:type="continuationSeparator" w:id="0">
    <w:p w14:paraId="53EF90F7" w14:textId="77777777" w:rsidR="001D4808" w:rsidRDefault="001D4808" w:rsidP="00E37C7E">
      <w:pPr>
        <w:spacing w:after="0" w:line="240" w:lineRule="auto"/>
      </w:pPr>
      <w:r>
        <w:continuationSeparator/>
      </w:r>
    </w:p>
  </w:footnote>
  <w:footnote w:type="continuationNotice" w:id="1">
    <w:p w14:paraId="228411DC" w14:textId="77777777" w:rsidR="001D4808" w:rsidRDefault="001D48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BBA31" w14:textId="77777777" w:rsidR="00DB6E54" w:rsidRPr="00DB6E54" w:rsidRDefault="00DB6E54" w:rsidP="00DB6E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5DEE9" w14:textId="77777777" w:rsidR="00DB6E54" w:rsidRPr="00DB6E54" w:rsidRDefault="00DB6E54" w:rsidP="00DB6E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178E8" w14:textId="77777777" w:rsidR="00DB6E54" w:rsidRPr="00DB6E54" w:rsidRDefault="00DB6E54" w:rsidP="00DB6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1686B"/>
    <w:multiLevelType w:val="hybridMultilevel"/>
    <w:tmpl w:val="B4A6DAA6"/>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6EB7865"/>
    <w:multiLevelType w:val="hybridMultilevel"/>
    <w:tmpl w:val="723831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9FA"/>
    <w:rsid w:val="0003690C"/>
    <w:rsid w:val="0006351F"/>
    <w:rsid w:val="00072E2D"/>
    <w:rsid w:val="00074ABB"/>
    <w:rsid w:val="000862AA"/>
    <w:rsid w:val="0009345A"/>
    <w:rsid w:val="000D4141"/>
    <w:rsid w:val="000D41F9"/>
    <w:rsid w:val="000D6B94"/>
    <w:rsid w:val="000E72A5"/>
    <w:rsid w:val="000F5453"/>
    <w:rsid w:val="000F60EA"/>
    <w:rsid w:val="00100F72"/>
    <w:rsid w:val="001338A5"/>
    <w:rsid w:val="001462AD"/>
    <w:rsid w:val="00150862"/>
    <w:rsid w:val="00152766"/>
    <w:rsid w:val="00162EB1"/>
    <w:rsid w:val="00167A75"/>
    <w:rsid w:val="001774AB"/>
    <w:rsid w:val="00180046"/>
    <w:rsid w:val="00194596"/>
    <w:rsid w:val="00195E8A"/>
    <w:rsid w:val="00197209"/>
    <w:rsid w:val="001A638B"/>
    <w:rsid w:val="001B0393"/>
    <w:rsid w:val="001B3993"/>
    <w:rsid w:val="001B5BBD"/>
    <w:rsid w:val="001D4808"/>
    <w:rsid w:val="00203CBA"/>
    <w:rsid w:val="00216E75"/>
    <w:rsid w:val="00223789"/>
    <w:rsid w:val="0024290A"/>
    <w:rsid w:val="00255492"/>
    <w:rsid w:val="00261C1E"/>
    <w:rsid w:val="00261FFA"/>
    <w:rsid w:val="00264AC5"/>
    <w:rsid w:val="00285A96"/>
    <w:rsid w:val="002A546E"/>
    <w:rsid w:val="002B2FA5"/>
    <w:rsid w:val="002D3DEF"/>
    <w:rsid w:val="002F3931"/>
    <w:rsid w:val="002F7729"/>
    <w:rsid w:val="00310F13"/>
    <w:rsid w:val="00336BF0"/>
    <w:rsid w:val="003375D4"/>
    <w:rsid w:val="003420C9"/>
    <w:rsid w:val="00383292"/>
    <w:rsid w:val="003907BE"/>
    <w:rsid w:val="003A1E8D"/>
    <w:rsid w:val="003A7219"/>
    <w:rsid w:val="003B245D"/>
    <w:rsid w:val="003B311B"/>
    <w:rsid w:val="003D7565"/>
    <w:rsid w:val="003E79FA"/>
    <w:rsid w:val="003F5B66"/>
    <w:rsid w:val="003F66E8"/>
    <w:rsid w:val="003F70FE"/>
    <w:rsid w:val="003F75BA"/>
    <w:rsid w:val="004024CB"/>
    <w:rsid w:val="00430D54"/>
    <w:rsid w:val="00434878"/>
    <w:rsid w:val="00445D5A"/>
    <w:rsid w:val="00455B02"/>
    <w:rsid w:val="0045780A"/>
    <w:rsid w:val="0047199B"/>
    <w:rsid w:val="00480459"/>
    <w:rsid w:val="004C129F"/>
    <w:rsid w:val="004C6322"/>
    <w:rsid w:val="004E1A95"/>
    <w:rsid w:val="004E64C1"/>
    <w:rsid w:val="00500783"/>
    <w:rsid w:val="00511916"/>
    <w:rsid w:val="005126C1"/>
    <w:rsid w:val="00552914"/>
    <w:rsid w:val="0056537F"/>
    <w:rsid w:val="00586401"/>
    <w:rsid w:val="0059522F"/>
    <w:rsid w:val="005A4FFE"/>
    <w:rsid w:val="005A6F87"/>
    <w:rsid w:val="005A7CC8"/>
    <w:rsid w:val="005B292F"/>
    <w:rsid w:val="005B7208"/>
    <w:rsid w:val="005C7B52"/>
    <w:rsid w:val="005D12D4"/>
    <w:rsid w:val="005E2AE5"/>
    <w:rsid w:val="0060040D"/>
    <w:rsid w:val="006300B0"/>
    <w:rsid w:val="00636B5D"/>
    <w:rsid w:val="00662284"/>
    <w:rsid w:val="006644E1"/>
    <w:rsid w:val="00675152"/>
    <w:rsid w:val="0069233A"/>
    <w:rsid w:val="00692C6A"/>
    <w:rsid w:val="006A6263"/>
    <w:rsid w:val="006E23B4"/>
    <w:rsid w:val="006E38E6"/>
    <w:rsid w:val="006F07D4"/>
    <w:rsid w:val="00703645"/>
    <w:rsid w:val="0071298C"/>
    <w:rsid w:val="00714F38"/>
    <w:rsid w:val="00725866"/>
    <w:rsid w:val="007402DF"/>
    <w:rsid w:val="00743B58"/>
    <w:rsid w:val="00745C11"/>
    <w:rsid w:val="00772697"/>
    <w:rsid w:val="00791307"/>
    <w:rsid w:val="007A2313"/>
    <w:rsid w:val="007A5857"/>
    <w:rsid w:val="007D6A6C"/>
    <w:rsid w:val="007F5E31"/>
    <w:rsid w:val="00837201"/>
    <w:rsid w:val="00852CB3"/>
    <w:rsid w:val="00855BB7"/>
    <w:rsid w:val="00876C0B"/>
    <w:rsid w:val="008B2421"/>
    <w:rsid w:val="008C4718"/>
    <w:rsid w:val="008D7D59"/>
    <w:rsid w:val="008E4952"/>
    <w:rsid w:val="008E4B22"/>
    <w:rsid w:val="008E5EAB"/>
    <w:rsid w:val="0090283E"/>
    <w:rsid w:val="009316F3"/>
    <w:rsid w:val="0093643E"/>
    <w:rsid w:val="00943596"/>
    <w:rsid w:val="009914F6"/>
    <w:rsid w:val="009C28DB"/>
    <w:rsid w:val="009C33F9"/>
    <w:rsid w:val="009C7E0C"/>
    <w:rsid w:val="009D2FD2"/>
    <w:rsid w:val="009F5255"/>
    <w:rsid w:val="00A07E8C"/>
    <w:rsid w:val="00A10F48"/>
    <w:rsid w:val="00A311DE"/>
    <w:rsid w:val="00A40F5D"/>
    <w:rsid w:val="00A478D1"/>
    <w:rsid w:val="00A54E1F"/>
    <w:rsid w:val="00A55D2C"/>
    <w:rsid w:val="00A773F9"/>
    <w:rsid w:val="00A9100B"/>
    <w:rsid w:val="00AA79D7"/>
    <w:rsid w:val="00AB190F"/>
    <w:rsid w:val="00AC49F6"/>
    <w:rsid w:val="00AD3598"/>
    <w:rsid w:val="00AE4708"/>
    <w:rsid w:val="00B33195"/>
    <w:rsid w:val="00B454B5"/>
    <w:rsid w:val="00B618B5"/>
    <w:rsid w:val="00B650F0"/>
    <w:rsid w:val="00BA5943"/>
    <w:rsid w:val="00BC3EC8"/>
    <w:rsid w:val="00BC5F54"/>
    <w:rsid w:val="00BD4304"/>
    <w:rsid w:val="00C30670"/>
    <w:rsid w:val="00CA20A3"/>
    <w:rsid w:val="00CB5893"/>
    <w:rsid w:val="00CC176F"/>
    <w:rsid w:val="00CD4504"/>
    <w:rsid w:val="00D101D1"/>
    <w:rsid w:val="00D10385"/>
    <w:rsid w:val="00D1088A"/>
    <w:rsid w:val="00D25816"/>
    <w:rsid w:val="00D264FE"/>
    <w:rsid w:val="00D2773C"/>
    <w:rsid w:val="00D444BA"/>
    <w:rsid w:val="00D61443"/>
    <w:rsid w:val="00D87E0E"/>
    <w:rsid w:val="00D9603E"/>
    <w:rsid w:val="00DB6E54"/>
    <w:rsid w:val="00DD2B02"/>
    <w:rsid w:val="00DE5EE9"/>
    <w:rsid w:val="00DF6654"/>
    <w:rsid w:val="00E20A22"/>
    <w:rsid w:val="00E2798D"/>
    <w:rsid w:val="00E326E0"/>
    <w:rsid w:val="00E37C7E"/>
    <w:rsid w:val="00E4496A"/>
    <w:rsid w:val="00E6298B"/>
    <w:rsid w:val="00E6769E"/>
    <w:rsid w:val="00E67D38"/>
    <w:rsid w:val="00E74EBB"/>
    <w:rsid w:val="00E97B8B"/>
    <w:rsid w:val="00EB3ABE"/>
    <w:rsid w:val="00EB5C93"/>
    <w:rsid w:val="00EE38CD"/>
    <w:rsid w:val="00F0232E"/>
    <w:rsid w:val="00F026DC"/>
    <w:rsid w:val="00F14BAD"/>
    <w:rsid w:val="00F30D51"/>
    <w:rsid w:val="00F410EA"/>
    <w:rsid w:val="00F6298C"/>
    <w:rsid w:val="00F753D6"/>
    <w:rsid w:val="00FA6179"/>
    <w:rsid w:val="00FB5989"/>
    <w:rsid w:val="00FC13DA"/>
    <w:rsid w:val="00FC3FA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69EA60"/>
  <w15:chartTrackingRefBased/>
  <w15:docId w15:val="{156E38F1-B789-4728-8D58-AF17C35F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857"/>
    <w:rPr>
      <w:rFonts w:ascii="Segoe UI" w:hAnsi="Segoe UI" w:cs="Segoe UI"/>
      <w:sz w:val="18"/>
      <w:szCs w:val="18"/>
    </w:rPr>
  </w:style>
  <w:style w:type="character" w:styleId="CommentReference">
    <w:name w:val="annotation reference"/>
    <w:basedOn w:val="DefaultParagraphFont"/>
    <w:uiPriority w:val="99"/>
    <w:semiHidden/>
    <w:unhideWhenUsed/>
    <w:rsid w:val="007A5857"/>
    <w:rPr>
      <w:sz w:val="16"/>
      <w:szCs w:val="16"/>
    </w:rPr>
  </w:style>
  <w:style w:type="paragraph" w:styleId="CommentText">
    <w:name w:val="annotation text"/>
    <w:basedOn w:val="Normal"/>
    <w:link w:val="CommentTextChar"/>
    <w:uiPriority w:val="99"/>
    <w:semiHidden/>
    <w:unhideWhenUsed/>
    <w:rsid w:val="007A5857"/>
    <w:pPr>
      <w:spacing w:line="240" w:lineRule="auto"/>
    </w:pPr>
    <w:rPr>
      <w:sz w:val="20"/>
      <w:szCs w:val="20"/>
    </w:rPr>
  </w:style>
  <w:style w:type="character" w:customStyle="1" w:styleId="CommentTextChar">
    <w:name w:val="Comment Text Char"/>
    <w:basedOn w:val="DefaultParagraphFont"/>
    <w:link w:val="CommentText"/>
    <w:uiPriority w:val="99"/>
    <w:semiHidden/>
    <w:rsid w:val="007A5857"/>
    <w:rPr>
      <w:sz w:val="20"/>
      <w:szCs w:val="20"/>
    </w:rPr>
  </w:style>
  <w:style w:type="paragraph" w:styleId="CommentSubject">
    <w:name w:val="annotation subject"/>
    <w:basedOn w:val="CommentText"/>
    <w:next w:val="CommentText"/>
    <w:link w:val="CommentSubjectChar"/>
    <w:uiPriority w:val="99"/>
    <w:semiHidden/>
    <w:unhideWhenUsed/>
    <w:rsid w:val="007A5857"/>
    <w:rPr>
      <w:b/>
      <w:bCs/>
    </w:rPr>
  </w:style>
  <w:style w:type="character" w:customStyle="1" w:styleId="CommentSubjectChar">
    <w:name w:val="Comment Subject Char"/>
    <w:basedOn w:val="CommentTextChar"/>
    <w:link w:val="CommentSubject"/>
    <w:uiPriority w:val="99"/>
    <w:semiHidden/>
    <w:rsid w:val="007A5857"/>
    <w:rPr>
      <w:b/>
      <w:bCs/>
      <w:sz w:val="20"/>
      <w:szCs w:val="20"/>
    </w:rPr>
  </w:style>
  <w:style w:type="paragraph" w:styleId="ListParagraph">
    <w:name w:val="List Paragraph"/>
    <w:basedOn w:val="Normal"/>
    <w:uiPriority w:val="34"/>
    <w:qFormat/>
    <w:rsid w:val="000862AA"/>
    <w:pPr>
      <w:ind w:left="720"/>
      <w:contextualSpacing/>
    </w:pPr>
  </w:style>
  <w:style w:type="paragraph" w:styleId="Header">
    <w:name w:val="header"/>
    <w:basedOn w:val="Normal"/>
    <w:link w:val="HeaderChar"/>
    <w:uiPriority w:val="99"/>
    <w:unhideWhenUsed/>
    <w:rsid w:val="00E37C7E"/>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E37C7E"/>
    <w:rPr>
      <w:rFonts w:ascii="Times New Roman" w:hAnsi="Times New Roman" w:cs="Times New Roman"/>
    </w:rPr>
  </w:style>
  <w:style w:type="paragraph" w:styleId="Footer">
    <w:name w:val="footer"/>
    <w:basedOn w:val="Normal"/>
    <w:link w:val="FooterChar"/>
    <w:uiPriority w:val="99"/>
    <w:unhideWhenUsed/>
    <w:rsid w:val="00E37C7E"/>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E37C7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903647">
      <w:bodyDiv w:val="1"/>
      <w:marLeft w:val="0"/>
      <w:marRight w:val="0"/>
      <w:marTop w:val="0"/>
      <w:marBottom w:val="0"/>
      <w:divBdr>
        <w:top w:val="none" w:sz="0" w:space="0" w:color="auto"/>
        <w:left w:val="none" w:sz="0" w:space="0" w:color="auto"/>
        <w:bottom w:val="none" w:sz="0" w:space="0" w:color="auto"/>
        <w:right w:val="none" w:sz="0" w:space="0" w:color="auto"/>
      </w:divBdr>
    </w:div>
    <w:div w:id="747072628">
      <w:bodyDiv w:val="1"/>
      <w:marLeft w:val="0"/>
      <w:marRight w:val="0"/>
      <w:marTop w:val="0"/>
      <w:marBottom w:val="0"/>
      <w:divBdr>
        <w:top w:val="none" w:sz="0" w:space="0" w:color="auto"/>
        <w:left w:val="none" w:sz="0" w:space="0" w:color="auto"/>
        <w:bottom w:val="none" w:sz="0" w:space="0" w:color="auto"/>
        <w:right w:val="none" w:sz="0" w:space="0" w:color="auto"/>
      </w:divBdr>
    </w:div>
    <w:div w:id="156776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292A099219C5BF43911B0000CE8DBCC8" ma:contentTypeVersion="4" ma:contentTypeDescription="Defines the documents for Document Manager V2" ma:contentTypeScope="" ma:versionID="d945b5853b9a409bd93986b015db2ee4">
  <xsd:schema xmlns:xsd="http://www.w3.org/2001/XMLSchema" xmlns:xs="http://www.w3.org/2001/XMLSchema" xmlns:p="http://schemas.microsoft.com/office/2006/metadata/properties" xmlns:ns2="cda99570-6012-4083-bfeb-7d32ad1ce1a3" xmlns:ns3="http://schemas.microsoft.com/sharepoint/v3/fields" xmlns:ns4="98af4b3d-0f8e-4839-87de-ec8dfffabf66" targetNamespace="http://schemas.microsoft.com/office/2006/metadata/properties" ma:root="true" ma:fieldsID="012abeaec5591cf3df1cee32d300b2f6" ns2:_="" ns3:_="" ns4:_="">
    <xsd:import namespace="cda99570-6012-4083-bfeb-7d32ad1ce1a3"/>
    <xsd:import namespace="http://schemas.microsoft.com/sharepoint/v3/fields"/>
    <xsd:import namespace="98af4b3d-0f8e-4839-87de-ec8dfffabf6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af4b3d-0f8e-4839-87de-ec8dfffabf6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VV634QRNENMJ-762678085-4893</_dlc_DocId>
    <_dlc_DocIdUrl xmlns="cda99570-6012-4083-bfeb-7d32ad1ce1a3">
      <Url>http://dm2016/eesc/2020/_layouts/15/DocIdRedir.aspx?ID=VV634QRNENMJ-762678085-4893</Url>
      <Description>VV634QRNENMJ-762678085-4893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2020-09-23T12:00:00+00:00</ProductionDate>
    <FicheYear xmlns="cda99570-6012-4083-bfeb-7d32ad1ce1a3">2020</FicheYear>
    <DocumentNumber xmlns="98af4b3d-0f8e-4839-87de-ec8dfffabf66">3505</DocumentNumber>
    <DocumentVersion xmlns="cda99570-6012-4083-bfeb-7d32ad1ce1a3">3</DocumentVersion>
    <DossierNumber xmlns="cda99570-6012-4083-bfeb-7d32ad1ce1a3"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 xsi:nil="true"/>
    <TaxCatchAll xmlns="cda99570-6012-4083-bfeb-7d32ad1ce1a3">
      <Value>36</Value>
      <Value>34</Value>
      <Value>31</Value>
      <Value>43</Value>
      <Value>29</Value>
      <Value>45</Value>
      <Value>38</Value>
      <Value>9</Value>
      <Value>39</Value>
      <Value>16</Value>
      <Value>13</Value>
      <Value>41</Value>
      <Value>11</Value>
      <Value>10</Value>
      <Value>46</Value>
      <Value>8</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cda99570-6012-4083-bfeb-7d32ad1ce1a3" xsi:nil="true"/>
    <DocumentYear xmlns="cda99570-6012-4083-bfeb-7d32ad1ce1a3">2020</DocumentYear>
    <FicheNumber xmlns="cda99570-6012-4083-bfeb-7d32ad1ce1a3">9577</FicheNumber>
    <DocumentPart xmlns="cda99570-6012-4083-bfeb-7d32ad1ce1a3">0</DocumentPart>
    <AdoptionDate xmlns="cda99570-6012-4083-bfeb-7d32ad1ce1a3" xsi:nil="true"/>
    <RequestingService xmlns="cda99570-6012-4083-bfeb-7d32ad1ce1a3">Relations avec les conseils économiques et sociaux nationaux et la société civile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8af4b3d-0f8e-4839-87de-ec8dfffabf66"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75467CB4-FE88-4D3D-BADF-B2C8BB133BF9}">
  <ds:schemaRefs>
    <ds:schemaRef ds:uri="http://schemas.microsoft.com/sharepoint/events"/>
  </ds:schemaRefs>
</ds:datastoreItem>
</file>

<file path=customXml/itemProps2.xml><?xml version="1.0" encoding="utf-8"?>
<ds:datastoreItem xmlns:ds="http://schemas.openxmlformats.org/officeDocument/2006/customXml" ds:itemID="{6ED9BEBD-BD63-4B25-B7BA-D406043740A2}">
  <ds:schemaRefs>
    <ds:schemaRef ds:uri="http://schemas.microsoft.com/sharepoint/v3/contenttype/forms"/>
  </ds:schemaRefs>
</ds:datastoreItem>
</file>

<file path=customXml/itemProps3.xml><?xml version="1.0" encoding="utf-8"?>
<ds:datastoreItem xmlns:ds="http://schemas.openxmlformats.org/officeDocument/2006/customXml" ds:itemID="{B7DA642F-AF38-4C4C-ACB6-43DDBBBC3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99570-6012-4083-bfeb-7d32ad1ce1a3"/>
    <ds:schemaRef ds:uri="http://schemas.microsoft.com/sharepoint/v3/fields"/>
    <ds:schemaRef ds:uri="98af4b3d-0f8e-4839-87de-ec8dfffab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9038D-6E25-45FA-A8B1-5D3B886E5244}">
  <ds:schemaRefs>
    <ds:schemaRef ds:uri="http://schemas.microsoft.com/office/2006/documentManagement/types"/>
    <ds:schemaRef ds:uri="http://schemas.microsoft.com/sharepoint/v3/fields"/>
    <ds:schemaRef ds:uri="http://schemas.openxmlformats.org/package/2006/metadata/core-properties"/>
    <ds:schemaRef ds:uri="http://purl.org/dc/elements/1.1/"/>
    <ds:schemaRef ds:uri="http://schemas.microsoft.com/office/2006/metadata/properties"/>
    <ds:schemaRef ds:uri="98af4b3d-0f8e-4839-87de-ec8dfffabf66"/>
    <ds:schemaRef ds:uri="cda99570-6012-4083-bfeb-7d32ad1ce1a3"/>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1438</Words>
  <Characters>7914</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Συμπεράσματα που υιοθετήθηκαν κατά την ετήσια συνεδρίαση των προέδρων και των γενικών γραμματέων των οικονομικών και κοινωνικών επιτροπών της ΕΕ και της Ευρωπαϊκής Οικονομικής και Κοινωνικής Επιτροπής Βιντεοδιάσκεψη, Τετάρτη, 9 Σεπτεμβρίου 2020</vt: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Συμπεράσματα που υιοθετήθηκαν κατά την ετήσια συνεδρίαση των προέδρων και των γενικών γραμματέων των οικονομικών και κοινωνικών επιτροπών της ΕΕ και της Ευρωπαϊκής Οικονομικής και Κοινωνικής Επιτροπής Βιντεοδιάσκεψη, Τετάρτη, 9 Σεπτεμβρίου 2020</dc:title>
  <dc:subject>Συμβουλευτικές εργασίες, διάφορα</dc:subject>
  <dc:creator>siegfried jantscher</dc:creator>
  <cp:keywords>EESC-2020-03505-00-03-TCD-TRA-EN</cp:keywords>
  <dc:description>Rapporteur:  - Original language: EN - Date of document: 23/09/2020 - Date of meeting:  - External documents:  - Administrator: M. JANTSCHER Siegfried Hubert</dc:description>
  <cp:lastModifiedBy>Sonia Calvy</cp:lastModifiedBy>
  <cp:revision>2</cp:revision>
  <cp:lastPrinted>2020-07-28T10:13:00Z</cp:lastPrinted>
  <dcterms:created xsi:type="dcterms:W3CDTF">2020-09-23T09:44:00Z</dcterms:created>
  <dcterms:modified xsi:type="dcterms:W3CDTF">2020-09-23T09:44:00Z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11/09/2020, 08/09/2020, 21/08/2020, 03/08/2020</vt:lpwstr>
  </property>
  <property fmtid="{D5CDD505-2E9C-101B-9397-08002B2CF9AE}" pid="4" name="Pref_Time">
    <vt:lpwstr>12:26:42, 12:13:46, 08:04:17, 13:50:36</vt:lpwstr>
  </property>
  <property fmtid="{D5CDD505-2E9C-101B-9397-08002B2CF9AE}" pid="5" name="Pref_User">
    <vt:lpwstr>hnic, mkop, amett, enied</vt:lpwstr>
  </property>
  <property fmtid="{D5CDD505-2E9C-101B-9397-08002B2CF9AE}" pid="6" name="Pref_FileName">
    <vt:lpwstr>EESC-2020-03505-00-03-TCD-ORI.docx, EESC-2020-03505-00-02-TCD-ORI.docx, EESC-2020-03505-00-01-TCD-ORI.docx, EESC-2020-03505-00-00-TCD-ORI.docx</vt:lpwstr>
  </property>
  <property fmtid="{D5CDD505-2E9C-101B-9397-08002B2CF9AE}" pid="7" name="ContentTypeId">
    <vt:lpwstr>0x010100EA97B91038054C99906057A708A1480A00292A099219C5BF43911B0000CE8DBCC8</vt:lpwstr>
  </property>
  <property fmtid="{D5CDD505-2E9C-101B-9397-08002B2CF9AE}" pid="8" name="_dlc_DocIdItemGuid">
    <vt:lpwstr>69be21c4-6772-4180-b7c9-cfd2b7502318</vt:lpwstr>
  </property>
  <property fmtid="{D5CDD505-2E9C-101B-9397-08002B2CF9AE}" pid="9" name="AvailableTranslations">
    <vt:lpwstr>4;#EN|f2175f21-25d7-44a3-96da-d6a61b075e1b;#36;#MT|7df99101-6854-4a26-b53a-b88c0da02c26;#39;#HU|6b229040-c589-4408-b4c1-4285663d20a8;#11;#FR|d2afafd3-4c81-4f60-8f52-ee33f2f54ff3;#34;#SL|98a412ae-eb01-49e9-ae3d-585a81724cfc;#31;#CS|72f9705b-0217-4fd3-bea2-</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3505</vt:i4>
  </property>
  <property fmtid="{D5CDD505-2E9C-101B-9397-08002B2CF9AE}" pid="14" name="FicheYear">
    <vt:i4>2020</vt:i4>
  </property>
  <property fmtid="{D5CDD505-2E9C-101B-9397-08002B2CF9AE}" pid="15" name="DocumentVersion">
    <vt:i4>3</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8;#TCD|cd9d6eb6-3f4f-424a-b2d1-57c9d450eaaf</vt:lpwstr>
  </property>
  <property fmtid="{D5CDD505-2E9C-101B-9397-08002B2CF9AE}" pid="21" name="RequestingService">
    <vt:lpwstr>Relations avec les conseils économiques et sociaux nationaux et la société civile</vt:lpwstr>
  </property>
  <property fmtid="{D5CDD505-2E9C-101B-9397-08002B2CF9AE}" pid="22" name="Confidentiality">
    <vt:lpwstr>5;#Unrestricted|826e22d7-d029-4ec0-a450-0c28ff673572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EN|f2175f21-25d7-44a3-96da-d6a61b075e1b;MT|7df99101-6854-4a26-b53a-b88c0da02c26;FR|d2afafd3-4c81-4f60-8f52-ee33f2f54ff3;SL|98a412ae-eb01-49e9-ae3d-585a81724cfc;CS|72f9705b-0217-4fd3-bea2-cbc7ed80e26e;SK|46d9fce0-ef79-4f71-b89b-cd6aa82426b8;HR|2f555653-ed1</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36;#MT|7df99101-6854-4a26-b53a-b88c0da02c26;#34;#SL|98a412ae-eb01-49e9-ae3d-585a81724cfc;#31;#CS|72f9705b-0217-4fd3-bea2-cbc7ed80e26e;#43;#HR|2f555653-ed1a-4fe6-8362-9082d95989e5;#29;#PT|50ccc04a-eadd-42ae-a0cb-acaf45f812ba;#9;#PL|1e03da61-4678-4e07-b136-</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2020</vt:i4>
  </property>
  <property fmtid="{D5CDD505-2E9C-101B-9397-08002B2CF9AE}" pid="34" name="FicheNumber">
    <vt:i4>9577</vt:i4>
  </property>
  <property fmtid="{D5CDD505-2E9C-101B-9397-08002B2CF9AE}" pid="35" name="DocumentLanguage">
    <vt:lpwstr>38;#EL|6d4f4d51-af9b-4650-94b4-4276bee85c91</vt:lpwstr>
  </property>
</Properties>
</file>