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0" w:type="dxa"/>
        <w:jc w:val="center"/>
        <w:tblLayout w:type="fixed"/>
        <w:tblLook w:val="04A0" w:firstRow="1" w:lastRow="0" w:firstColumn="1" w:lastColumn="0" w:noHBand="0" w:noVBand="1"/>
      </w:tblPr>
      <w:tblGrid>
        <w:gridCol w:w="4536"/>
        <w:gridCol w:w="1985"/>
        <w:gridCol w:w="3259"/>
      </w:tblGrid>
      <w:tr w:rsidR="008F3A24">
        <w:trPr>
          <w:jc w:val="center"/>
        </w:trPr>
        <w:tc>
          <w:tcPr>
            <w:tcW w:w="4536" w:type="dxa"/>
            <w:vAlign w:val="center"/>
          </w:tcPr>
          <w:p w:rsidR="009A0CDF" w:rsidRPr="00D00D0F" w:rsidRDefault="00774C44" w:rsidP="009933ED">
            <w:pPr>
              <w:overflowPunct/>
              <w:adjustRightInd/>
              <w:jc w:val="center"/>
              <w:textAlignment w:val="auto"/>
            </w:pPr>
            <w:bookmarkStart w:id="0" w:name="_GoBack"/>
            <w:bookmarkEnd w:id="0"/>
            <w:r>
              <w:rPr>
                <w:noProof/>
                <w:lang w:val="en-GB" w:eastAsia="en-GB" w:bidi="ar-SA"/>
              </w:rPr>
              <w:drawing>
                <wp:inline distT="0" distB="0" distL="0" distR="0" wp14:anchorId="34C8FF25" wp14:editId="1DF100F1">
                  <wp:extent cx="882650" cy="5645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2650" cy="564515"/>
                          </a:xfrm>
                          <a:prstGeom prst="rect">
                            <a:avLst/>
                          </a:prstGeom>
                          <a:noFill/>
                          <a:ln>
                            <a:noFill/>
                          </a:ln>
                        </pic:spPr>
                      </pic:pic>
                    </a:graphicData>
                  </a:graphic>
                </wp:inline>
              </w:drawing>
            </w:r>
            <w:r>
              <w:rPr>
                <w:noProof/>
                <w:sz w:val="20"/>
                <w:lang w:val="en-GB" w:eastAsia="en-GB" w:bidi="ar-SA"/>
              </w:rPr>
              <mc:AlternateContent>
                <mc:Choice Requires="wps">
                  <w:drawing>
                    <wp:anchor distT="0" distB="0" distL="114300" distR="114300" simplePos="0" relativeHeight="251659264" behindDoc="1" locked="0" layoutInCell="0" allowOverlap="1" wp14:anchorId="41BDD081" wp14:editId="29F4AC1F">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228" w:rsidRPr="00260E65" w:rsidRDefault="00352228">
                                  <w:pPr>
                                    <w:jc w:val="center"/>
                                    <w:rPr>
                                      <w:rFonts w:ascii="Arial" w:hAnsi="Arial" w:cs="Arial"/>
                                      <w:b/>
                                      <w:bCs/>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DD081"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352228" w:rsidRPr="00260E65" w:rsidRDefault="00352228">
                            <w:pPr>
                              <w:jc w:val="center"/>
                              <w:rPr>
                                <w:rFonts w:ascii="Arial" w:hAnsi="Arial" w:cs="Arial"/>
                                <w:b/>
                                <w:bCs/>
                                <w:sz w:val="48"/>
                              </w:rPr>
                            </w:pPr>
                            <w:r>
                              <w:rPr>
                                <w:rFonts w:ascii="Arial" w:hAnsi="Arial"/>
                                <w:b/>
                                <w:sz w:val="48"/>
                              </w:rPr>
                              <w:t>NL</w:t>
                            </w:r>
                          </w:p>
                        </w:txbxContent>
                      </v:textbox>
                      <w10:wrap anchorx="page" anchory="page"/>
                    </v:shape>
                  </w:pict>
                </mc:Fallback>
              </mc:AlternateContent>
            </w:r>
          </w:p>
          <w:p w:rsidR="009A0CDF" w:rsidRPr="00D00D0F" w:rsidRDefault="009A0CDF" w:rsidP="009933ED">
            <w:pPr>
              <w:overflowPunct/>
              <w:adjustRightInd/>
              <w:spacing w:line="240" w:lineRule="auto"/>
              <w:jc w:val="center"/>
              <w:textAlignment w:val="auto"/>
              <w:rPr>
                <w:rFonts w:ascii="Arial" w:hAnsi="Arial" w:cs="Arial"/>
                <w:b/>
                <w:i/>
                <w:sz w:val="20"/>
              </w:rPr>
            </w:pPr>
            <w:r>
              <w:rPr>
                <w:rFonts w:ascii="Arial" w:hAnsi="Arial"/>
                <w:b/>
                <w:i/>
                <w:sz w:val="20"/>
              </w:rPr>
              <w:t>Europees Economisch en Sociaal Comité</w:t>
            </w:r>
          </w:p>
        </w:tc>
        <w:tc>
          <w:tcPr>
            <w:tcW w:w="1985" w:type="dxa"/>
          </w:tcPr>
          <w:p w:rsidR="009A0CDF" w:rsidRPr="00D00D0F" w:rsidRDefault="009A0CDF" w:rsidP="009933ED">
            <w:pPr>
              <w:overflowPunct/>
              <w:adjustRightInd/>
              <w:spacing w:line="240" w:lineRule="auto"/>
              <w:jc w:val="right"/>
              <w:textAlignment w:val="auto"/>
              <w:rPr>
                <w:rFonts w:ascii="Arial" w:hAnsi="Arial"/>
                <w:b/>
                <w:i/>
                <w:sz w:val="20"/>
                <w:szCs w:val="24"/>
              </w:rPr>
            </w:pPr>
          </w:p>
        </w:tc>
        <w:tc>
          <w:tcPr>
            <w:tcW w:w="3259" w:type="dxa"/>
            <w:hideMark/>
          </w:tcPr>
          <w:p w:rsidR="009A0CDF" w:rsidRPr="00D00D0F" w:rsidRDefault="002E172C" w:rsidP="009933ED">
            <w:pPr>
              <w:overflowPunct/>
              <w:adjustRightInd/>
              <w:spacing w:line="240" w:lineRule="auto"/>
              <w:jc w:val="center"/>
              <w:textAlignment w:val="auto"/>
              <w:rPr>
                <w:szCs w:val="24"/>
              </w:rPr>
            </w:pPr>
            <w:r w:rsidRPr="00F51D39">
              <w:rPr>
                <w:noProof/>
                <w:lang w:val="en-GB" w:eastAsia="en-GB" w:bidi="ar-SA"/>
              </w:rPr>
              <w:drawing>
                <wp:inline distT="0" distB="0" distL="0" distR="0" wp14:anchorId="48D24217" wp14:editId="453E3C87">
                  <wp:extent cx="1800000" cy="1558636"/>
                  <wp:effectExtent l="0" t="0" r="0" b="3810"/>
                  <wp:docPr id="6" name="Picture 6" descr="C:\Users\mreg\Music\New LOGO CoR\Logo\logo_CoR-vertical-positive-nl-quadri_MR.jpg" title="CoRLogo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Logo\logo_CoR-vertical-positive-nl-quadri_M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0000" cy="1558636"/>
                          </a:xfrm>
                          <a:prstGeom prst="rect">
                            <a:avLst/>
                          </a:prstGeom>
                          <a:noFill/>
                          <a:ln>
                            <a:noFill/>
                          </a:ln>
                        </pic:spPr>
                      </pic:pic>
                    </a:graphicData>
                  </a:graphic>
                </wp:inline>
              </w:drawing>
            </w:r>
          </w:p>
        </w:tc>
      </w:tr>
    </w:tbl>
    <w:p w:rsidR="009A0CDF" w:rsidRPr="00D00D0F" w:rsidRDefault="009A0CDF" w:rsidP="009933ED">
      <w:pPr>
        <w:overflowPunct/>
        <w:adjustRightInd/>
        <w:textAlignment w:val="auto"/>
      </w:pPr>
    </w:p>
    <w:p w:rsidR="00714E47" w:rsidRPr="00D00D0F" w:rsidRDefault="00714E47" w:rsidP="002F026E">
      <w:pPr>
        <w:overflowPunct/>
        <w:adjustRightInd/>
        <w:textAlignment w:val="auto"/>
      </w:pPr>
    </w:p>
    <w:p w:rsidR="00E30F30" w:rsidRPr="00D00D0F" w:rsidRDefault="00E30F30" w:rsidP="002F026E">
      <w:pPr>
        <w:spacing w:line="259" w:lineRule="auto"/>
      </w:pPr>
    </w:p>
    <w:p w:rsidR="00E30F30" w:rsidRPr="002F026E" w:rsidRDefault="00E53C76" w:rsidP="002F026E">
      <w:pPr>
        <w:spacing w:after="28" w:line="259" w:lineRule="auto"/>
        <w:jc w:val="center"/>
        <w:rPr>
          <w:sz w:val="28"/>
        </w:rPr>
      </w:pPr>
      <w:r>
        <w:rPr>
          <w:b/>
          <w:sz w:val="28"/>
        </w:rPr>
        <w:t>Privacyverklaring: videobewaking</w:t>
      </w:r>
    </w:p>
    <w:p w:rsidR="00E30F30" w:rsidRPr="00D00D0F" w:rsidRDefault="00E30F30" w:rsidP="00E30F30">
      <w:pPr>
        <w:spacing w:after="26" w:line="259" w:lineRule="auto"/>
        <w:jc w:val="center"/>
      </w:pPr>
    </w:p>
    <w:p w:rsidR="00496414" w:rsidRPr="00D00D0F" w:rsidRDefault="00E27F7C" w:rsidP="00861828">
      <w:hyperlink r:id="rId18">
        <w:r w:rsidR="006E22AF">
          <w:rPr>
            <w:rStyle w:val="Hyperlink"/>
          </w:rPr>
          <w:t>Verordening (EU) nr. 2018/1725</w:t>
        </w:r>
      </w:hyperlink>
      <w:r w:rsidR="006E22AF">
        <w:t xml:space="preserve"> is van toepassing op de verwerking van persoonsgegevens die worden verzameld voor videobewaking.</w:t>
      </w:r>
    </w:p>
    <w:p w:rsidR="00294298" w:rsidRPr="00D00D0F" w:rsidRDefault="00294298" w:rsidP="002F026E"/>
    <w:p w:rsidR="00E30F30" w:rsidRPr="00D00D0F" w:rsidRDefault="00E30F30" w:rsidP="00D00D0F">
      <w:r>
        <w:t>Het Europees Economisch en Sociaal Comité (EESC) en het Europees Comité van de Regio’s (</w:t>
      </w:r>
      <w:proofErr w:type="spellStart"/>
      <w:r>
        <w:t>CvdR</w:t>
      </w:r>
      <w:proofErr w:type="spellEnd"/>
      <w:r>
        <w:t>) maken gebruik van een videobewakingssysteem voor de beveiliging van hun gebouwen, goederen, personeel en bezoekers. In dit beleidsdocument wordt het door de Comités gebruikte videosysteem beschreven, alsook de door hen genomen voorzorgsmaatregelen ter bescherming van persoonsgegevens, de persoonlijke levenssfeer en andere grondrechten en legitieme belangen van personen die door de camera's worden gefilmd.</w:t>
      </w:r>
    </w:p>
    <w:p w:rsidR="00496414" w:rsidRPr="00D00D0F" w:rsidRDefault="00496414" w:rsidP="00D00D0F"/>
    <w:p w:rsidR="00496414" w:rsidRDefault="00496414" w:rsidP="002F026E">
      <w:pPr>
        <w:pStyle w:val="ListParagraph"/>
        <w:keepNext/>
        <w:numPr>
          <w:ilvl w:val="0"/>
          <w:numId w:val="3"/>
        </w:numPr>
        <w:ind w:left="567" w:hanging="567"/>
        <w:rPr>
          <w:b/>
        </w:rPr>
      </w:pPr>
      <w:r>
        <w:rPr>
          <w:b/>
        </w:rPr>
        <w:t>Wie is verantwoordelijk voor de verwerking van persoonsgegevens?</w:t>
      </w:r>
    </w:p>
    <w:p w:rsidR="001C299B" w:rsidRPr="00D00D0F" w:rsidRDefault="001C299B" w:rsidP="002F026E">
      <w:pPr>
        <w:pStyle w:val="ListParagraph"/>
        <w:keepNext/>
        <w:ind w:left="0"/>
        <w:rPr>
          <w:b/>
        </w:rPr>
      </w:pPr>
    </w:p>
    <w:p w:rsidR="00587B8C" w:rsidRPr="00D00D0F" w:rsidRDefault="00BC442F" w:rsidP="00EB6995">
      <w:r>
        <w:t xml:space="preserve">Het EESC en het </w:t>
      </w:r>
      <w:proofErr w:type="spellStart"/>
      <w:r>
        <w:t>CvdR</w:t>
      </w:r>
      <w:proofErr w:type="spellEnd"/>
      <w:r>
        <w:t xml:space="preserve"> zijn verantwoordelijk voor de verwerking van persoonsgegevens. </w:t>
      </w:r>
    </w:p>
    <w:p w:rsidR="00587B8C" w:rsidRPr="00D00D0F" w:rsidRDefault="00587B8C" w:rsidP="00EB6995"/>
    <w:p w:rsidR="00E30F30" w:rsidRPr="00D00D0F" w:rsidRDefault="005F1B46" w:rsidP="00E30F30">
      <w:pPr>
        <w:ind w:right="1008"/>
      </w:pPr>
      <w:r>
        <w:t>De verantwoordelijke dienst is de Veiligheidsdienst (</w:t>
      </w:r>
      <w:hyperlink r:id="rId19">
        <w:r>
          <w:rPr>
            <w:rStyle w:val="Hyperlink"/>
          </w:rPr>
          <w:t>secu@eesc.europa.eu</w:t>
        </w:r>
      </w:hyperlink>
      <w:r>
        <w:t>).</w:t>
      </w:r>
    </w:p>
    <w:p w:rsidR="00A739BD" w:rsidRPr="00D00D0F" w:rsidRDefault="00A739BD" w:rsidP="00861828">
      <w:pPr>
        <w:rPr>
          <w:b/>
        </w:rPr>
      </w:pPr>
    </w:p>
    <w:p w:rsidR="00496414" w:rsidRDefault="00496414" w:rsidP="002F026E">
      <w:pPr>
        <w:pStyle w:val="ListParagraph"/>
        <w:keepNext/>
        <w:numPr>
          <w:ilvl w:val="0"/>
          <w:numId w:val="3"/>
        </w:numPr>
        <w:ind w:left="567" w:hanging="567"/>
        <w:rPr>
          <w:b/>
        </w:rPr>
      </w:pPr>
      <w:r>
        <w:rPr>
          <w:b/>
        </w:rPr>
        <w:t>Waarvoor worden de gegevens gebruikt?</w:t>
      </w:r>
    </w:p>
    <w:p w:rsidR="001C299B" w:rsidRPr="00D00D0F" w:rsidRDefault="001C299B" w:rsidP="002F026E">
      <w:pPr>
        <w:pStyle w:val="ListParagraph"/>
        <w:keepNext/>
        <w:ind w:left="0"/>
        <w:rPr>
          <w:b/>
        </w:rPr>
      </w:pPr>
    </w:p>
    <w:p w:rsidR="00E53C76" w:rsidRPr="00D00D0F" w:rsidRDefault="00E53C76" w:rsidP="00E53C76">
      <w:r>
        <w:t>De Comités gebruiken hun videobewakingssysteem uitsluitend voor beveiliging en toegangscontrole. Het videobewakingssysteem helpt de toegang tot de gebouwen van het EESC-</w:t>
      </w:r>
      <w:proofErr w:type="spellStart"/>
      <w:r>
        <w:t>CvdR</w:t>
      </w:r>
      <w:proofErr w:type="spellEnd"/>
      <w:r>
        <w:t xml:space="preserve"> te controleren en draagt bij tot de veiligheid van de gebouwen, het personeel en de bezoekers, alsook van de goederen en informatie die zich daar bevinden of opgeslagen zijn. Het vormt een aanvulling op andere fysieke beveiligingssystemen zoals die voor toegangscontrole en voor controle op fysieke inbraak. Het systeem behoort tot de maatregelen ter ondersteuning van een breder beveiligingsbeleid van EESC en </w:t>
      </w:r>
      <w:proofErr w:type="spellStart"/>
      <w:r>
        <w:t>CvdR</w:t>
      </w:r>
      <w:proofErr w:type="spellEnd"/>
      <w:r>
        <w:t xml:space="preserve">, en moet mede fysieke toegang zonder machtiging, met name toegang zonder machtiging tot beveiligde gebouwen en beschermde ruimten, IT-infrastructuur of operationele informatie, voorkomen, beletten, en indien nodig, onderzoeken. Voorts wordt videobewaking gebruikt om diefstal </w:t>
      </w:r>
      <w:proofErr w:type="gramStart"/>
      <w:r>
        <w:t>van</w:t>
      </w:r>
      <w:proofErr w:type="gramEnd"/>
      <w:r>
        <w:t xml:space="preserve"> uitrusting of goederen in het bezit van de Comités, van bezoekers of van personeelsleden, en bedreigingen voor de veiligheid van bezoekers of personeelsleden die in het gebouw werken (bijvoorbeeld brand, fysieke aanvallen) te helpen voorkomen, opsporen en onderzoeken.</w:t>
      </w:r>
    </w:p>
    <w:p w:rsidR="00E53C76" w:rsidRPr="00D00D0F" w:rsidRDefault="00E53C76" w:rsidP="00E53C76">
      <w:pPr>
        <w:rPr>
          <w:b/>
        </w:rPr>
      </w:pPr>
    </w:p>
    <w:p w:rsidR="00496414" w:rsidRPr="00D00D0F" w:rsidRDefault="00E53C76" w:rsidP="00E53C76">
      <w:r>
        <w:lastRenderedPageBreak/>
        <w:t>Het systeem wordt niet voor andere doeleinden gebruikt. Zo wordt het bijvoorbeeld niet gebruikt om het werk van medewerkers of hun aanwezigheid te controleren. De Comités maken geen gebruik van heimelijk toezicht.</w:t>
      </w:r>
    </w:p>
    <w:p w:rsidR="00E53C76" w:rsidRPr="00D00D0F" w:rsidRDefault="00E53C76" w:rsidP="002E172C">
      <w:pPr>
        <w:spacing w:line="240" w:lineRule="auto"/>
      </w:pPr>
    </w:p>
    <w:p w:rsidR="00496414" w:rsidRDefault="00496414" w:rsidP="002F026E">
      <w:pPr>
        <w:pStyle w:val="ListParagraph"/>
        <w:keepNext/>
        <w:numPr>
          <w:ilvl w:val="0"/>
          <w:numId w:val="3"/>
        </w:numPr>
        <w:ind w:left="567" w:hanging="567"/>
        <w:rPr>
          <w:b/>
        </w:rPr>
      </w:pPr>
      <w:r>
        <w:rPr>
          <w:b/>
        </w:rPr>
        <w:t>Wat is de wettelijke basis voor de verwerking?</w:t>
      </w:r>
    </w:p>
    <w:p w:rsidR="001C299B" w:rsidRPr="002F026E" w:rsidRDefault="001C299B" w:rsidP="002F026E">
      <w:pPr>
        <w:pStyle w:val="ListParagraph"/>
        <w:keepNext/>
        <w:ind w:left="0"/>
        <w:rPr>
          <w:b/>
        </w:rPr>
      </w:pPr>
    </w:p>
    <w:p w:rsidR="00E30F30" w:rsidRPr="00D00D0F" w:rsidRDefault="00E30F30" w:rsidP="008A1686">
      <w:r>
        <w:t xml:space="preserve">Het videobewakingssysteem is noodzakelijk voor het beheer en het functioneren van de Comités (artikel 5.1 (a) van </w:t>
      </w:r>
      <w:hyperlink r:id="rId20">
        <w:r>
          <w:rPr>
            <w:rStyle w:val="Hyperlink"/>
          </w:rPr>
          <w:t>Verordening (EU) nr. 2018/1725</w:t>
        </w:r>
      </w:hyperlink>
      <w:r>
        <w:t xml:space="preserve">). Het maakt deel uit van het bredere veiligheidsbeleid dat de Comités hebben goedgekeurd, en meer in het bijzonder de richtsnoeren voor de werking van de veiligheidsdienst. Het videobewakingsbeleid van de Comités is herzien teneinde te voldoen aan de aanbevelingen in de </w:t>
      </w:r>
      <w:hyperlink r:id="rId21">
        <w:r>
          <w:rPr>
            <w:rStyle w:val="Hyperlink"/>
          </w:rPr>
          <w:t xml:space="preserve">richtsnoeren voor videobewaking van de Europese Toezichthouder voor gegevensbescherming (EDPS) </w:t>
        </w:r>
      </w:hyperlink>
      <w:r>
        <w:t>, hierna "</w:t>
      </w:r>
      <w:hyperlink r:id="rId22">
        <w:r>
          <w:rPr>
            <w:rStyle w:val="Hyperlink"/>
          </w:rPr>
          <w:t>de richtsnoeren</w:t>
        </w:r>
      </w:hyperlink>
      <w:r>
        <w:t>” genoemd.</w:t>
      </w:r>
    </w:p>
    <w:p w:rsidR="00496414" w:rsidRPr="002F026E" w:rsidRDefault="00496414" w:rsidP="002F026E">
      <w:pPr>
        <w:spacing w:after="34" w:line="259" w:lineRule="auto"/>
        <w:rPr>
          <w:b/>
        </w:rPr>
      </w:pPr>
    </w:p>
    <w:p w:rsidR="00496414" w:rsidRDefault="00496414" w:rsidP="002F026E">
      <w:pPr>
        <w:pStyle w:val="ListParagraph"/>
        <w:keepNext/>
        <w:numPr>
          <w:ilvl w:val="0"/>
          <w:numId w:val="3"/>
        </w:numPr>
        <w:ind w:left="567" w:hanging="567"/>
        <w:rPr>
          <w:b/>
        </w:rPr>
      </w:pPr>
      <w:r>
        <w:rPr>
          <w:b/>
        </w:rPr>
        <w:t>Welke persoonsgegevens worden verwerkt?</w:t>
      </w:r>
    </w:p>
    <w:p w:rsidR="001C299B" w:rsidRPr="00D00D0F" w:rsidRDefault="001C299B" w:rsidP="002F026E">
      <w:pPr>
        <w:pStyle w:val="ListParagraph"/>
        <w:keepNext/>
        <w:ind w:left="0"/>
        <w:rPr>
          <w:b/>
        </w:rPr>
      </w:pPr>
    </w:p>
    <w:p w:rsidR="00A067D2" w:rsidRPr="00D00D0F" w:rsidRDefault="00A067D2" w:rsidP="00A067D2">
      <w:r>
        <w:t>Digitaal opgenomen videobeelden.</w:t>
      </w:r>
    </w:p>
    <w:p w:rsidR="00A067D2" w:rsidRPr="00D00D0F" w:rsidRDefault="00A067D2" w:rsidP="002E172C">
      <w:pPr>
        <w:spacing w:line="240" w:lineRule="auto"/>
      </w:pPr>
    </w:p>
    <w:p w:rsidR="00496414" w:rsidRDefault="00496414" w:rsidP="002F026E">
      <w:pPr>
        <w:pStyle w:val="ListParagraph"/>
        <w:keepNext/>
        <w:numPr>
          <w:ilvl w:val="0"/>
          <w:numId w:val="3"/>
        </w:numPr>
        <w:ind w:left="567" w:hanging="567"/>
        <w:rPr>
          <w:b/>
        </w:rPr>
      </w:pPr>
      <w:r>
        <w:rPr>
          <w:b/>
        </w:rPr>
        <w:t>Wie zijn de ontvangers of categorieën ontvangers van de persoonsgegevens?</w:t>
      </w:r>
    </w:p>
    <w:p w:rsidR="001C299B" w:rsidRPr="00D00D0F" w:rsidRDefault="001C299B" w:rsidP="002F026E">
      <w:pPr>
        <w:pStyle w:val="ListParagraph"/>
        <w:keepNext/>
        <w:ind w:left="0"/>
        <w:rPr>
          <w:b/>
        </w:rPr>
      </w:pPr>
    </w:p>
    <w:p w:rsidR="00A067D2" w:rsidRPr="00D00D0F" w:rsidRDefault="00A067D2" w:rsidP="002F026E">
      <w:r>
        <w:t>Intern beveiligingspersoneel en geoutsourcete bewakers. De opgenomen videobeelden zijn alleen toegankelijk voor intern beveiligingspersoneel. Live video is ook toegankelijk voor dienstdoende bewakers. Deze bewakers werken voor een extern beveiligingsbedrijf.</w:t>
      </w:r>
    </w:p>
    <w:p w:rsidR="00A067D2" w:rsidRPr="00D00D0F" w:rsidRDefault="00A067D2" w:rsidP="002E172C">
      <w:pPr>
        <w:spacing w:line="240" w:lineRule="auto"/>
      </w:pPr>
    </w:p>
    <w:p w:rsidR="00A067D2" w:rsidRPr="00D00D0F" w:rsidRDefault="00A067D2" w:rsidP="00A067D2">
      <w:r>
        <w:t>De plaatselijke politiediensten kunnen toegang krijgen indien dat noodzakelijk is voor het onderzoek naar of de vervolging van strafbare feiten. In het kader van het onderzoek naar misdrijven of overtredingen of met het oog op vervolging kunnen beelden worden doorgegeven aan de Belgische federale of lokale politie. Dergelijke verzoeken tot openbaarmaking moeten met redenen worden omkleed, schriftelijk worden ingediend bij de veiligheidsdienst en moeten voldoen aan de formele en inhoudelijke vereisten die door de geldende nationale wetgeving worden opgelegd.</w:t>
      </w:r>
    </w:p>
    <w:p w:rsidR="00A067D2" w:rsidRPr="00D00D0F" w:rsidRDefault="00A067D2" w:rsidP="002E172C">
      <w:pPr>
        <w:spacing w:line="240" w:lineRule="auto"/>
      </w:pPr>
    </w:p>
    <w:p w:rsidR="00A067D2" w:rsidRPr="00D00D0F" w:rsidRDefault="00A067D2" w:rsidP="00A067D2">
      <w:r>
        <w:t xml:space="preserve">Waar mogelijk en los van de verplichtingen die op nationaal niveau worden opgelegd, zal door de Comités een gerechtelijk bevel, een schriftelijk verzoek ondertekend door een voldoende hooggeplaatste politiefunctionaris, of een gelijkaardig formeel verzoek worden verlangd. In het verzoek moet ook zo nauwkeurig mogelijk worden aangegeven waarom de </w:t>
      </w:r>
      <w:proofErr w:type="spellStart"/>
      <w:r>
        <w:t>videobewakingsopname</w:t>
      </w:r>
      <w:proofErr w:type="spellEnd"/>
      <w:r>
        <w:t xml:space="preserve"> vereist is, alsmede de exacte plaats, datum en tijd van de gevraagde opname.</w:t>
      </w:r>
    </w:p>
    <w:p w:rsidR="00A067D2" w:rsidRPr="00D00D0F" w:rsidRDefault="00A067D2" w:rsidP="002E172C">
      <w:pPr>
        <w:spacing w:line="240" w:lineRule="auto"/>
      </w:pPr>
    </w:p>
    <w:p w:rsidR="00A067D2" w:rsidRPr="00D00D0F" w:rsidRDefault="00A067D2" w:rsidP="00A067D2">
      <w:r>
        <w:t xml:space="preserve">Indien de politie of een andere nationale organisatie van een lidstaat een verzoek om toegang in het kader van een officiële procedure indient, moet zij eerst een opheffing van immuniteit verkrijgen indien de opname in kwestie een lid van een instelling van de Unie betreft. </w:t>
      </w:r>
    </w:p>
    <w:p w:rsidR="00A067D2" w:rsidRPr="00D00D0F" w:rsidRDefault="00A067D2" w:rsidP="002E172C">
      <w:pPr>
        <w:spacing w:line="240" w:lineRule="auto"/>
      </w:pPr>
    </w:p>
    <w:p w:rsidR="00A067D2" w:rsidRPr="00D00D0F" w:rsidRDefault="00A067D2" w:rsidP="00A067D2">
      <w:r>
        <w:t xml:space="preserve">In uitzonderlijke omstandigheden kan ook toegang worden verleend aan: </w:t>
      </w:r>
    </w:p>
    <w:p w:rsidR="00A067D2" w:rsidRPr="00D00D0F" w:rsidRDefault="00A067D2" w:rsidP="00A067D2">
      <w:pPr>
        <w:pStyle w:val="ListParagraph"/>
        <w:numPr>
          <w:ilvl w:val="0"/>
          <w:numId w:val="28"/>
        </w:numPr>
      </w:pPr>
      <w:proofErr w:type="gramStart"/>
      <w:r>
        <w:t>het</w:t>
      </w:r>
      <w:proofErr w:type="gramEnd"/>
      <w:r>
        <w:t xml:space="preserve"> Europees Bureau voor fraudebestrijding ("OLAF") in het kader van een onderzoek door OLAF;</w:t>
      </w:r>
    </w:p>
    <w:p w:rsidR="00A067D2" w:rsidRPr="00D00D0F" w:rsidRDefault="00A067D2" w:rsidP="00A067D2">
      <w:pPr>
        <w:pStyle w:val="ListParagraph"/>
        <w:numPr>
          <w:ilvl w:val="0"/>
          <w:numId w:val="28"/>
        </w:numPr>
      </w:pPr>
      <w:proofErr w:type="gramStart"/>
      <w:r>
        <w:t>het</w:t>
      </w:r>
      <w:proofErr w:type="gramEnd"/>
      <w:r>
        <w:t xml:space="preserve"> Bureau voor onderzoek en disciplinaire zaken van de Commissie ("IDOC") in het kader van een tuchtrechtelijk onderzoek, overeenkomstig de regels van bijlage IX van het Statuut van de ambtenaren van de Europese Gemeenschappen; of </w:t>
      </w:r>
    </w:p>
    <w:p w:rsidR="00A067D2" w:rsidRPr="00D00D0F" w:rsidRDefault="00A067D2" w:rsidP="00A067D2">
      <w:pPr>
        <w:pStyle w:val="ListParagraph"/>
        <w:numPr>
          <w:ilvl w:val="0"/>
          <w:numId w:val="28"/>
        </w:numPr>
      </w:pPr>
      <w:proofErr w:type="gramStart"/>
      <w:r>
        <w:t>degenen</w:t>
      </w:r>
      <w:proofErr w:type="gramEnd"/>
      <w:r>
        <w:t xml:space="preserve"> die een formeel intern onderzoek of een tuchtprocedure binnen de instelling uitvoeren</w:t>
      </w:r>
    </w:p>
    <w:p w:rsidR="00A067D2" w:rsidRPr="00D00D0F" w:rsidRDefault="00A067D2" w:rsidP="002E172C">
      <w:pPr>
        <w:spacing w:line="240" w:lineRule="auto"/>
      </w:pPr>
    </w:p>
    <w:p w:rsidR="00A067D2" w:rsidRPr="00D00D0F" w:rsidRDefault="00A067D2" w:rsidP="00A067D2">
      <w:proofErr w:type="gramStart"/>
      <w:r>
        <w:t>mits</w:t>
      </w:r>
      <w:proofErr w:type="gramEnd"/>
      <w:r>
        <w:t xml:space="preserve"> redelijkerwijs kan worden verwacht dat de gegevensoverdracht kan bijdragen tot het onderzoek of de vervolging van een voldoende ernstig disciplinair of strafbaar feit.</w:t>
      </w:r>
    </w:p>
    <w:p w:rsidR="00A067D2" w:rsidRPr="00D00D0F" w:rsidRDefault="00A067D2" w:rsidP="00861828"/>
    <w:p w:rsidR="00B34EB8" w:rsidRDefault="00963BBC" w:rsidP="002F026E">
      <w:pPr>
        <w:pStyle w:val="ListParagraph"/>
        <w:keepNext/>
        <w:numPr>
          <w:ilvl w:val="0"/>
          <w:numId w:val="3"/>
        </w:numPr>
        <w:ind w:left="567" w:hanging="567"/>
        <w:rPr>
          <w:b/>
        </w:rPr>
      </w:pPr>
      <w:r>
        <w:rPr>
          <w:b/>
        </w:rPr>
        <w:t>Worden uw persoonsgegevens doorgegeven aan een derde land (niet-EU-lidstaat) of een internationale organisatie?</w:t>
      </w:r>
    </w:p>
    <w:p w:rsidR="001C299B" w:rsidRPr="00D00D0F" w:rsidRDefault="001C299B" w:rsidP="002F026E">
      <w:pPr>
        <w:pStyle w:val="ListParagraph"/>
        <w:keepNext/>
        <w:ind w:left="0"/>
        <w:rPr>
          <w:b/>
        </w:rPr>
      </w:pPr>
    </w:p>
    <w:p w:rsidR="00496414" w:rsidRPr="00D00D0F" w:rsidRDefault="00C264D6" w:rsidP="00861828">
      <w:r>
        <w:t xml:space="preserve">Uw persoonsgegevens worden niet doorgegeven aan derde landen of internationale organisaties. </w:t>
      </w:r>
    </w:p>
    <w:p w:rsidR="00A067D2" w:rsidRPr="00D00D0F" w:rsidRDefault="00A067D2" w:rsidP="00861828">
      <w:pPr>
        <w:rPr>
          <w:b/>
        </w:rPr>
      </w:pPr>
    </w:p>
    <w:p w:rsidR="00496414" w:rsidRDefault="00496414" w:rsidP="002F026E">
      <w:pPr>
        <w:pStyle w:val="ListParagraph"/>
        <w:keepNext/>
        <w:numPr>
          <w:ilvl w:val="0"/>
          <w:numId w:val="3"/>
        </w:numPr>
        <w:ind w:left="567" w:hanging="567"/>
        <w:rPr>
          <w:b/>
        </w:rPr>
      </w:pPr>
      <w:r>
        <w:rPr>
          <w:b/>
        </w:rPr>
        <w:t>Hoe kunt u uw rechten uitoefenen?</w:t>
      </w:r>
    </w:p>
    <w:p w:rsidR="001C299B" w:rsidRPr="00D00D0F" w:rsidRDefault="001C299B" w:rsidP="002F026E">
      <w:pPr>
        <w:pStyle w:val="ListParagraph"/>
        <w:keepNext/>
        <w:ind w:left="0"/>
        <w:rPr>
          <w:b/>
        </w:rPr>
      </w:pPr>
    </w:p>
    <w:p w:rsidR="002E0DB0" w:rsidRPr="00D00D0F" w:rsidRDefault="002A675F" w:rsidP="00D229E0">
      <w:pPr>
        <w:pStyle w:val="ListParagraph"/>
        <w:ind w:left="0"/>
      </w:pPr>
      <w:r>
        <w:t xml:space="preserve">U heeft het recht om toegang te vragen tot uw persoonsgegevens. U heeft ook het recht te verzoeken om rechtzetting of uitwissing van uw persoonsgegevens alsook om beperking van de verwerking ervan. </w:t>
      </w:r>
    </w:p>
    <w:p w:rsidR="002E0DB0" w:rsidRPr="00D00D0F" w:rsidRDefault="002E0DB0" w:rsidP="00D00D0F"/>
    <w:p w:rsidR="002E0DB0" w:rsidRPr="00D00D0F" w:rsidRDefault="002E0DB0" w:rsidP="00963BBC">
      <w:pPr>
        <w:pStyle w:val="ListParagraph"/>
        <w:ind w:left="0"/>
      </w:pPr>
      <w:r>
        <w:t xml:space="preserve">U kunt uw verzoeken richten tot </w:t>
      </w:r>
      <w:hyperlink r:id="rId23">
        <w:r>
          <w:rPr>
            <w:rStyle w:val="Hyperlink"/>
          </w:rPr>
          <w:t>secu@eesc.europa.eu</w:t>
        </w:r>
      </w:hyperlink>
      <w:r>
        <w:t>. Het verzoek wordt binnen 15 werkdagen behandeld.</w:t>
      </w:r>
    </w:p>
    <w:p w:rsidR="002E0DB0" w:rsidRPr="00D00D0F" w:rsidRDefault="002E0DB0" w:rsidP="00D00D0F"/>
    <w:p w:rsidR="002E0DB0" w:rsidRPr="00D00D0F" w:rsidRDefault="002E0DB0" w:rsidP="00963BBC">
      <w:pPr>
        <w:pStyle w:val="ListParagraph"/>
        <w:ind w:left="0"/>
      </w:pPr>
      <w:r>
        <w:t>U hebt het recht om een klacht in te dienen bij de Europese Toezichthouder voor gegevensbescherming (</w:t>
      </w:r>
      <w:hyperlink r:id="rId24">
        <w:r>
          <w:rPr>
            <w:rStyle w:val="Hyperlink"/>
          </w:rPr>
          <w:t>edps@edps.europa.eu</w:t>
        </w:r>
      </w:hyperlink>
      <w:r>
        <w:t>) als u van mening bent dat uw rechten uit hoofde van Verordening EU 2018/1725 zijn geschonden als gevolg van de verwerking van uw persoonsgegevens door de Comités.</w:t>
      </w:r>
    </w:p>
    <w:p w:rsidR="00137552" w:rsidRPr="00D00D0F" w:rsidRDefault="00137552" w:rsidP="00D00D0F"/>
    <w:p w:rsidR="00CD78DE" w:rsidRDefault="00496414" w:rsidP="002F026E">
      <w:pPr>
        <w:pStyle w:val="ListParagraph"/>
        <w:keepNext/>
        <w:numPr>
          <w:ilvl w:val="0"/>
          <w:numId w:val="3"/>
        </w:numPr>
        <w:ind w:left="567" w:hanging="567"/>
        <w:rPr>
          <w:b/>
        </w:rPr>
      </w:pPr>
      <w:r>
        <w:rPr>
          <w:b/>
        </w:rPr>
        <w:t>Hoe lang worden uw persoonsgegevens bewaard?</w:t>
      </w:r>
    </w:p>
    <w:p w:rsidR="001C299B" w:rsidRPr="00D00D0F" w:rsidRDefault="001C299B" w:rsidP="002F026E">
      <w:pPr>
        <w:pStyle w:val="ListParagraph"/>
        <w:keepNext/>
        <w:ind w:left="0"/>
        <w:rPr>
          <w:b/>
        </w:rPr>
      </w:pPr>
    </w:p>
    <w:p w:rsidR="00323C6C" w:rsidRPr="00D00D0F" w:rsidRDefault="00E30F30" w:rsidP="002F026E">
      <w:r>
        <w:t>De beelden worden maximaal 30 dagen bewaard. Alle beelden worden vervolgens automatisch gewist door het systeem, dat gegevens die ouder zijn dan 30 dagen overschrijft. Bij het uitblijven van een veiligheidsincident worden opnames van demonstranten binnen 48 uur na het einde van de betoging gewist.</w:t>
      </w:r>
    </w:p>
    <w:p w:rsidR="00E30F30" w:rsidRPr="002F026E" w:rsidRDefault="00E30F30" w:rsidP="00D00D0F">
      <w:pPr>
        <w:rPr>
          <w:b/>
        </w:rPr>
      </w:pPr>
    </w:p>
    <w:p w:rsidR="00323C6C" w:rsidRDefault="0021094E" w:rsidP="002F026E">
      <w:pPr>
        <w:pStyle w:val="ListParagraph"/>
        <w:keepNext/>
        <w:numPr>
          <w:ilvl w:val="0"/>
          <w:numId w:val="3"/>
        </w:numPr>
        <w:ind w:left="567" w:hanging="567"/>
        <w:rPr>
          <w:b/>
        </w:rPr>
      </w:pPr>
      <w:r>
        <w:rPr>
          <w:b/>
        </w:rPr>
        <w:t>Worden de verzamelde persoonsgegevens gebruikt voor geautomatiseerde beslissingen, met inbegrip van het opstellen van profielen?</w:t>
      </w:r>
    </w:p>
    <w:p w:rsidR="001C299B" w:rsidRPr="00D00D0F" w:rsidRDefault="001C299B" w:rsidP="002F026E">
      <w:pPr>
        <w:pStyle w:val="ListParagraph"/>
        <w:keepNext/>
        <w:ind w:left="0"/>
        <w:rPr>
          <w:b/>
        </w:rPr>
      </w:pPr>
    </w:p>
    <w:p w:rsidR="00CD78DE" w:rsidRPr="00D00D0F" w:rsidRDefault="00672F21" w:rsidP="00861828">
      <w:r>
        <w:t>De Comités zullen uw persoonsgegevens niet gebruiken om geautomatiseerde beslissingen over u te nemen. "Geautomatiseerde beslissingen" worden gedefinieerd als beslissingen die zonder menselijke tussenkomst worden genomen. U heeft het recht om te allen tijde af te zien van geautomatiseerde verwerking en te eisen dat beslissingen door een persoon worden beoordeeld.</w:t>
      </w:r>
    </w:p>
    <w:p w:rsidR="003B48EA" w:rsidRPr="00D00D0F" w:rsidRDefault="003B48EA" w:rsidP="00861828"/>
    <w:p w:rsidR="00CD78DE" w:rsidRDefault="00277568" w:rsidP="002F026E">
      <w:pPr>
        <w:pStyle w:val="ListParagraph"/>
        <w:keepNext/>
        <w:numPr>
          <w:ilvl w:val="0"/>
          <w:numId w:val="3"/>
        </w:numPr>
        <w:ind w:left="567" w:hanging="567"/>
        <w:rPr>
          <w:b/>
        </w:rPr>
      </w:pPr>
      <w:r>
        <w:rPr>
          <w:b/>
        </w:rPr>
        <w:t>Worden uw persoonsgegevens verder verwerkt voor een ander doel dan waarvoor de gegevens zijn verkregen?</w:t>
      </w:r>
    </w:p>
    <w:p w:rsidR="001C299B" w:rsidRPr="00D00D0F" w:rsidRDefault="001C299B" w:rsidP="002F026E">
      <w:pPr>
        <w:pStyle w:val="ListParagraph"/>
        <w:keepNext/>
        <w:ind w:left="0"/>
        <w:rPr>
          <w:b/>
        </w:rPr>
      </w:pPr>
    </w:p>
    <w:p w:rsidR="00496414" w:rsidRPr="00D00D0F" w:rsidRDefault="00260118" w:rsidP="00C45A7D">
      <w:pPr>
        <w:pStyle w:val="ListParagraph"/>
        <w:ind w:left="0"/>
      </w:pPr>
      <w:r>
        <w:t>Uw persoonsgegevens zullen niet verder worden verwerkt voor een ander doel dan waarvoor de gegevens zijn verkregen.</w:t>
      </w:r>
    </w:p>
    <w:p w:rsidR="003B48EA" w:rsidRPr="00D00D0F" w:rsidRDefault="003B48EA" w:rsidP="00D00D0F"/>
    <w:p w:rsidR="00496414" w:rsidRPr="00D00D0F" w:rsidRDefault="00496414" w:rsidP="002F026E">
      <w:pPr>
        <w:pStyle w:val="ListParagraph"/>
        <w:keepNext/>
        <w:numPr>
          <w:ilvl w:val="0"/>
          <w:numId w:val="3"/>
        </w:numPr>
        <w:ind w:left="567" w:hanging="567"/>
      </w:pPr>
      <w:r>
        <w:rPr>
          <w:b/>
        </w:rPr>
        <w:lastRenderedPageBreak/>
        <w:t>Met wie kunt u contact opnemen als u vragen of klachten heeft?</w:t>
      </w:r>
    </w:p>
    <w:p w:rsidR="00496414" w:rsidRPr="00D00D0F" w:rsidRDefault="00496414" w:rsidP="002E172C">
      <w:pPr>
        <w:keepNext/>
      </w:pPr>
    </w:p>
    <w:p w:rsidR="00496414" w:rsidRDefault="00496414" w:rsidP="002F026E">
      <w:r>
        <w:t>Als u nog vragen heeft over de verwerking van uw persoonsgegevens, neem dan contact op met de eenheid die belast is met de verwerking van uw persoonsgegevens (</w:t>
      </w:r>
      <w:hyperlink r:id="rId25">
        <w:r>
          <w:rPr>
            <w:rStyle w:val="Hyperlink"/>
          </w:rPr>
          <w:t>secu@eesc.europa.eu</w:t>
        </w:r>
      </w:hyperlink>
      <w:r>
        <w:t>). U kunt zich ook altijd wenden tot de functionaris voor gegevensbescherming van het EESC (</w:t>
      </w:r>
      <w:hyperlink r:id="rId26">
        <w:r>
          <w:rPr>
            <w:rStyle w:val="Hyperlink"/>
          </w:rPr>
          <w:t>data.protection@eesc.europa.eu</w:t>
        </w:r>
      </w:hyperlink>
      <w:r>
        <w:t xml:space="preserve">) of van het </w:t>
      </w:r>
      <w:proofErr w:type="spellStart"/>
      <w:r>
        <w:t>CvdR</w:t>
      </w:r>
      <w:proofErr w:type="spellEnd"/>
      <w:r>
        <w:t xml:space="preserve"> (data.protection@cor.europa.eu) en/of tot de </w:t>
      </w:r>
      <w:hyperlink r:id="rId27">
        <w:r>
          <w:rPr>
            <w:rStyle w:val="Hyperlink"/>
          </w:rPr>
          <w:t>Europese Toezichthouder voor gegevensbescherming</w:t>
        </w:r>
      </w:hyperlink>
      <w:r>
        <w:t xml:space="preserve"> (</w:t>
      </w:r>
      <w:hyperlink r:id="rId28">
        <w:r>
          <w:rPr>
            <w:rStyle w:val="Hyperlink"/>
          </w:rPr>
          <w:t>edps@edps.europa.eu</w:t>
        </w:r>
      </w:hyperlink>
      <w:r>
        <w:t>).</w:t>
      </w:r>
    </w:p>
    <w:p w:rsidR="00352228" w:rsidRPr="00D00D0F" w:rsidRDefault="00352228" w:rsidP="002F026E"/>
    <w:p w:rsidR="00647215" w:rsidRPr="00D00D0F" w:rsidRDefault="00DE01B5" w:rsidP="00352228">
      <w:pPr>
        <w:keepNext/>
        <w:keepLines/>
        <w:overflowPunct/>
        <w:adjustRightInd/>
        <w:jc w:val="center"/>
        <w:textAlignment w:val="auto"/>
      </w:pPr>
      <w:r>
        <w:t>____________________</w:t>
      </w:r>
    </w:p>
    <w:sectPr w:rsidR="00647215" w:rsidRPr="00D00D0F" w:rsidSect="00352228">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F7C" w:rsidRDefault="00E27F7C" w:rsidP="008A1686">
      <w:pPr>
        <w:spacing w:line="240" w:lineRule="auto"/>
      </w:pPr>
      <w:r>
        <w:separator/>
      </w:r>
    </w:p>
  </w:endnote>
  <w:endnote w:type="continuationSeparator" w:id="0">
    <w:p w:rsidR="00E27F7C" w:rsidRDefault="00E27F7C" w:rsidP="008A1686">
      <w:pPr>
        <w:spacing w:line="240" w:lineRule="auto"/>
      </w:pPr>
      <w:r>
        <w:continuationSeparator/>
      </w:r>
    </w:p>
  </w:endnote>
  <w:endnote w:type="continuationNotice" w:id="1">
    <w:p w:rsidR="00E27F7C" w:rsidRDefault="00E27F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D0F" w:rsidRPr="00352228" w:rsidRDefault="00D00D0F" w:rsidP="00352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C6A" w:rsidRPr="00352228" w:rsidRDefault="00E27F7C" w:rsidP="00352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D0F" w:rsidRPr="00352228" w:rsidRDefault="00D00D0F" w:rsidP="0035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F7C" w:rsidRDefault="00E27F7C" w:rsidP="008A1686">
      <w:pPr>
        <w:spacing w:line="240" w:lineRule="auto"/>
      </w:pPr>
      <w:r>
        <w:separator/>
      </w:r>
    </w:p>
  </w:footnote>
  <w:footnote w:type="continuationSeparator" w:id="0">
    <w:p w:rsidR="00E27F7C" w:rsidRDefault="00E27F7C" w:rsidP="008A1686">
      <w:pPr>
        <w:spacing w:line="240" w:lineRule="auto"/>
      </w:pPr>
      <w:r>
        <w:continuationSeparator/>
      </w:r>
    </w:p>
  </w:footnote>
  <w:footnote w:type="continuationNotice" w:id="1">
    <w:p w:rsidR="00E27F7C" w:rsidRDefault="00E27F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D0F" w:rsidRPr="00352228" w:rsidRDefault="00D00D0F" w:rsidP="00352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D0F" w:rsidRPr="00352228" w:rsidRDefault="00D00D0F" w:rsidP="003522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D0F" w:rsidRPr="00352228" w:rsidRDefault="00D00D0F" w:rsidP="00352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23177B"/>
    <w:multiLevelType w:val="hybridMultilevel"/>
    <w:tmpl w:val="168E952C"/>
    <w:lvl w:ilvl="0" w:tplc="F1EC7B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4" w15:restartNumberingAfterBreak="0">
    <w:nsid w:val="0A922EB4"/>
    <w:multiLevelType w:val="singleLevel"/>
    <w:tmpl w:val="599E7B7E"/>
    <w:lvl w:ilvl="0">
      <w:start w:val="1"/>
      <w:numFmt w:val="bullet"/>
      <w:lvlText w:val=""/>
      <w:lvlJc w:val="left"/>
      <w:pPr>
        <w:ind w:left="720" w:hanging="360"/>
      </w:pPr>
      <w:rPr>
        <w:rFonts w:ascii="Symbol" w:hAnsi="Symbol" w:hint="default"/>
      </w:rPr>
    </w:lvl>
  </w:abstractNum>
  <w:abstractNum w:abstractNumId="5" w15:restartNumberingAfterBreak="0">
    <w:nsid w:val="11E95E41"/>
    <w:multiLevelType w:val="hybridMultilevel"/>
    <w:tmpl w:val="A6F6D028"/>
    <w:lvl w:ilvl="0" w:tplc="38CC4E16">
      <w:start w:val="1"/>
      <w:numFmt w:val="decimal"/>
      <w:lvlText w:val="%1."/>
      <w:lvlJc w:val="left"/>
      <w:pPr>
        <w:tabs>
          <w:tab w:val="num" w:pos="720"/>
        </w:tabs>
        <w:ind w:left="720" w:hanging="360"/>
      </w:pPr>
      <w:rPr>
        <w:rFonts w:cs="Times New Roman"/>
        <w:b w:val="0"/>
      </w:rPr>
    </w:lvl>
    <w:lvl w:ilvl="1" w:tplc="08090019">
      <w:start w:val="1"/>
      <w:numFmt w:val="lowerLetter"/>
      <w:lvlText w:val="%2."/>
      <w:lvlJc w:val="left"/>
      <w:pPr>
        <w:tabs>
          <w:tab w:val="num" w:pos="1440"/>
        </w:tabs>
        <w:ind w:left="1440" w:hanging="360"/>
      </w:pPr>
      <w:rPr>
        <w:rFonts w:cs="Times New Roman"/>
        <w:b/>
      </w:rPr>
    </w:lvl>
    <w:lvl w:ilvl="2" w:tplc="77C8A72C">
      <w:start w:val="1"/>
      <w:numFmt w:val="bullet"/>
      <w:lvlText w:val=""/>
      <w:lvlJc w:val="left"/>
      <w:pPr>
        <w:tabs>
          <w:tab w:val="num" w:pos="2204"/>
        </w:tabs>
        <w:ind w:left="2204" w:hanging="224"/>
      </w:pPr>
      <w:rPr>
        <w:rFonts w:ascii="Symbol" w:hAnsi="Symbol"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3FC0FD2"/>
    <w:multiLevelType w:val="hybridMultilevel"/>
    <w:tmpl w:val="3E9C3FC6"/>
    <w:lvl w:ilvl="0" w:tplc="77C8A72C">
      <w:start w:val="1"/>
      <w:numFmt w:val="bullet"/>
      <w:lvlText w:val=""/>
      <w:lvlJc w:val="left"/>
      <w:pPr>
        <w:tabs>
          <w:tab w:val="num" w:pos="944"/>
        </w:tabs>
        <w:ind w:left="944" w:hanging="224"/>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3A156E8F"/>
    <w:multiLevelType w:val="hybridMultilevel"/>
    <w:tmpl w:val="599E7B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48371BDF"/>
    <w:multiLevelType w:val="singleLevel"/>
    <w:tmpl w:val="599E7B7E"/>
    <w:lvl w:ilvl="0">
      <w:start w:val="1"/>
      <w:numFmt w:val="bullet"/>
      <w:lvlText w:val=""/>
      <w:lvlJc w:val="left"/>
      <w:pPr>
        <w:ind w:left="720" w:hanging="360"/>
      </w:pPr>
      <w:rPr>
        <w:rFonts w:ascii="Symbol" w:hAnsi="Symbol" w:hint="default"/>
      </w:rPr>
    </w:lvl>
  </w:abstractNum>
  <w:abstractNum w:abstractNumId="20" w15:restartNumberingAfterBreak="0">
    <w:nsid w:val="4AF8430A"/>
    <w:multiLevelType w:val="hybridMultilevel"/>
    <w:tmpl w:val="AA82BE1E"/>
    <w:lvl w:ilvl="0" w:tplc="4D8A0AF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54311701"/>
    <w:multiLevelType w:val="hybridMultilevel"/>
    <w:tmpl w:val="5E14C37E"/>
    <w:lvl w:ilvl="0" w:tplc="26BA1A5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BE283B"/>
    <w:multiLevelType w:val="singleLevel"/>
    <w:tmpl w:val="599E7B7E"/>
    <w:lvl w:ilvl="0">
      <w:start w:val="1"/>
      <w:numFmt w:val="bullet"/>
      <w:lvlText w:val=""/>
      <w:lvlJc w:val="left"/>
      <w:pPr>
        <w:ind w:left="720" w:hanging="360"/>
      </w:pPr>
      <w:rPr>
        <w:rFonts w:ascii="Symbol" w:hAnsi="Symbol" w:hint="default"/>
      </w:rPr>
    </w:lvl>
  </w:abstractNum>
  <w:abstractNum w:abstractNumId="26"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35B5463"/>
    <w:multiLevelType w:val="singleLevel"/>
    <w:tmpl w:val="599E7B7E"/>
    <w:lvl w:ilvl="0">
      <w:start w:val="1"/>
      <w:numFmt w:val="bullet"/>
      <w:lvlText w:val=""/>
      <w:lvlJc w:val="left"/>
      <w:pPr>
        <w:ind w:left="720" w:hanging="360"/>
      </w:pPr>
      <w:rPr>
        <w:rFonts w:ascii="Symbol" w:hAnsi="Symbol" w:hint="default"/>
      </w:rPr>
    </w:lvl>
  </w:abstractNum>
  <w:abstractNum w:abstractNumId="28"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30"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31"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32" w15:restartNumberingAfterBreak="0">
    <w:nsid w:val="6D344195"/>
    <w:multiLevelType w:val="singleLevel"/>
    <w:tmpl w:val="599E7B7E"/>
    <w:lvl w:ilvl="0">
      <w:start w:val="1"/>
      <w:numFmt w:val="bullet"/>
      <w:lvlText w:val=""/>
      <w:lvlJc w:val="left"/>
      <w:pPr>
        <w:ind w:left="720" w:hanging="360"/>
      </w:pPr>
      <w:rPr>
        <w:rFonts w:ascii="Symbol" w:hAnsi="Symbol" w:hint="default"/>
      </w:rPr>
    </w:lvl>
  </w:abstractNum>
  <w:abstractNum w:abstractNumId="33"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34"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35"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36"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59071D6"/>
    <w:multiLevelType w:val="hybridMultilevel"/>
    <w:tmpl w:val="D73E1F18"/>
    <w:lvl w:ilvl="0" w:tplc="32507D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DD1AAE"/>
    <w:multiLevelType w:val="singleLevel"/>
    <w:tmpl w:val="43AEC96A"/>
    <w:lvl w:ilvl="0">
      <w:start w:val="1"/>
      <w:numFmt w:val="decimal"/>
      <w:lvlText w:val="%1."/>
      <w:lvlJc w:val="left"/>
      <w:pPr>
        <w:ind w:left="360" w:hanging="360"/>
      </w:pPr>
      <w:rPr>
        <w:rFonts w:hint="default"/>
      </w:rPr>
    </w:lvl>
  </w:abstractNum>
  <w:num w:numId="1">
    <w:abstractNumId w:val="0"/>
  </w:num>
  <w:num w:numId="2">
    <w:abstractNumId w:val="36"/>
  </w:num>
  <w:num w:numId="3">
    <w:abstractNumId w:val="2"/>
  </w:num>
  <w:num w:numId="4">
    <w:abstractNumId w:val="31"/>
  </w:num>
  <w:num w:numId="5">
    <w:abstractNumId w:val="33"/>
  </w:num>
  <w:num w:numId="6">
    <w:abstractNumId w:val="6"/>
  </w:num>
  <w:num w:numId="7">
    <w:abstractNumId w:val="21"/>
  </w:num>
  <w:num w:numId="8">
    <w:abstractNumId w:val="10"/>
  </w:num>
  <w:num w:numId="9">
    <w:abstractNumId w:val="35"/>
  </w:num>
  <w:num w:numId="10">
    <w:abstractNumId w:val="12"/>
  </w:num>
  <w:num w:numId="11">
    <w:abstractNumId w:val="14"/>
  </w:num>
  <w:num w:numId="12">
    <w:abstractNumId w:val="23"/>
  </w:num>
  <w:num w:numId="13">
    <w:abstractNumId w:val="3"/>
  </w:num>
  <w:num w:numId="14">
    <w:abstractNumId w:val="29"/>
  </w:num>
  <w:num w:numId="15">
    <w:abstractNumId w:val="22"/>
  </w:num>
  <w:num w:numId="16">
    <w:abstractNumId w:val="16"/>
  </w:num>
  <w:num w:numId="17">
    <w:abstractNumId w:val="9"/>
  </w:num>
  <w:num w:numId="18">
    <w:abstractNumId w:val="8"/>
  </w:num>
  <w:num w:numId="19">
    <w:abstractNumId w:val="11"/>
  </w:num>
  <w:num w:numId="20">
    <w:abstractNumId w:val="34"/>
  </w:num>
  <w:num w:numId="21">
    <w:abstractNumId w:val="7"/>
  </w:num>
  <w:num w:numId="22">
    <w:abstractNumId w:val="30"/>
  </w:num>
  <w:num w:numId="23">
    <w:abstractNumId w:val="17"/>
  </w:num>
  <w:num w:numId="24">
    <w:abstractNumId w:val="38"/>
  </w:num>
  <w:num w:numId="25">
    <w:abstractNumId w:val="26"/>
  </w:num>
  <w:num w:numId="26">
    <w:abstractNumId w:val="28"/>
  </w:num>
  <w:num w:numId="27">
    <w:abstractNumId w:val="18"/>
  </w:num>
  <w:num w:numId="28">
    <w:abstractNumId w:val="1"/>
  </w:num>
  <w:num w:numId="29">
    <w:abstractNumId w:val="20"/>
  </w:num>
  <w:num w:numId="30">
    <w:abstractNumId w:val="5"/>
  </w:num>
  <w:num w:numId="31">
    <w:abstractNumId w:val="13"/>
  </w:num>
  <w:num w:numId="32">
    <w:abstractNumId w:val="15"/>
  </w:num>
  <w:num w:numId="33">
    <w:abstractNumId w:val="24"/>
  </w:num>
  <w:num w:numId="34">
    <w:abstractNumId w:val="37"/>
  </w:num>
  <w:num w:numId="35">
    <w:abstractNumId w:val="25"/>
  </w:num>
  <w:num w:numId="36">
    <w:abstractNumId w:val="27"/>
  </w:num>
  <w:num w:numId="37">
    <w:abstractNumId w:val="19"/>
  </w:num>
  <w:num w:numId="38">
    <w:abstractNumId w:val="3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14"/>
    <w:rsid w:val="00015041"/>
    <w:rsid w:val="0001576C"/>
    <w:rsid w:val="00021740"/>
    <w:rsid w:val="000314FF"/>
    <w:rsid w:val="0005777F"/>
    <w:rsid w:val="00071B8E"/>
    <w:rsid w:val="000743E2"/>
    <w:rsid w:val="0007681E"/>
    <w:rsid w:val="0008440D"/>
    <w:rsid w:val="000876BF"/>
    <w:rsid w:val="000B2FC4"/>
    <w:rsid w:val="000C6B50"/>
    <w:rsid w:val="000C6BD1"/>
    <w:rsid w:val="000C6F86"/>
    <w:rsid w:val="000E0BE6"/>
    <w:rsid w:val="000E7B64"/>
    <w:rsid w:val="000F600C"/>
    <w:rsid w:val="00110478"/>
    <w:rsid w:val="00132DF9"/>
    <w:rsid w:val="001368D3"/>
    <w:rsid w:val="00137552"/>
    <w:rsid w:val="00142616"/>
    <w:rsid w:val="00151FB4"/>
    <w:rsid w:val="00184806"/>
    <w:rsid w:val="00194785"/>
    <w:rsid w:val="001A2060"/>
    <w:rsid w:val="001A4A0B"/>
    <w:rsid w:val="001B4131"/>
    <w:rsid w:val="001B7137"/>
    <w:rsid w:val="001C299B"/>
    <w:rsid w:val="001C2C58"/>
    <w:rsid w:val="001C37A0"/>
    <w:rsid w:val="001D1C0A"/>
    <w:rsid w:val="001E26C4"/>
    <w:rsid w:val="001E766F"/>
    <w:rsid w:val="001F04B9"/>
    <w:rsid w:val="001F22A8"/>
    <w:rsid w:val="001F77A2"/>
    <w:rsid w:val="002102EC"/>
    <w:rsid w:val="0021094E"/>
    <w:rsid w:val="0023085B"/>
    <w:rsid w:val="0023326A"/>
    <w:rsid w:val="002350DB"/>
    <w:rsid w:val="00260118"/>
    <w:rsid w:val="0026114B"/>
    <w:rsid w:val="002651A3"/>
    <w:rsid w:val="002668B1"/>
    <w:rsid w:val="002764C6"/>
    <w:rsid w:val="00277568"/>
    <w:rsid w:val="00294298"/>
    <w:rsid w:val="002A436F"/>
    <w:rsid w:val="002A675F"/>
    <w:rsid w:val="002B1AA5"/>
    <w:rsid w:val="002E0A44"/>
    <w:rsid w:val="002E0DB0"/>
    <w:rsid w:val="002E172C"/>
    <w:rsid w:val="002F026E"/>
    <w:rsid w:val="002F7670"/>
    <w:rsid w:val="00304A7F"/>
    <w:rsid w:val="003151BE"/>
    <w:rsid w:val="00323C6C"/>
    <w:rsid w:val="00324D6D"/>
    <w:rsid w:val="003253D4"/>
    <w:rsid w:val="00337D75"/>
    <w:rsid w:val="003461C8"/>
    <w:rsid w:val="0035181A"/>
    <w:rsid w:val="00352228"/>
    <w:rsid w:val="003523ED"/>
    <w:rsid w:val="0035254E"/>
    <w:rsid w:val="003905DC"/>
    <w:rsid w:val="00393E02"/>
    <w:rsid w:val="003A0752"/>
    <w:rsid w:val="003A7092"/>
    <w:rsid w:val="003B3BD8"/>
    <w:rsid w:val="003B48EA"/>
    <w:rsid w:val="003B773D"/>
    <w:rsid w:val="003C3304"/>
    <w:rsid w:val="003E0319"/>
    <w:rsid w:val="003E44D1"/>
    <w:rsid w:val="003E7775"/>
    <w:rsid w:val="003F0090"/>
    <w:rsid w:val="003F5351"/>
    <w:rsid w:val="00420195"/>
    <w:rsid w:val="004227E6"/>
    <w:rsid w:val="004433D9"/>
    <w:rsid w:val="00450ACB"/>
    <w:rsid w:val="00473065"/>
    <w:rsid w:val="00474E33"/>
    <w:rsid w:val="004750B8"/>
    <w:rsid w:val="00475BF1"/>
    <w:rsid w:val="004962BF"/>
    <w:rsid w:val="00496414"/>
    <w:rsid w:val="004C063C"/>
    <w:rsid w:val="004C1332"/>
    <w:rsid w:val="004C13C2"/>
    <w:rsid w:val="004C23EC"/>
    <w:rsid w:val="004C3DAA"/>
    <w:rsid w:val="004C46B7"/>
    <w:rsid w:val="004D2676"/>
    <w:rsid w:val="004D40CD"/>
    <w:rsid w:val="004F31D2"/>
    <w:rsid w:val="005023B7"/>
    <w:rsid w:val="00506208"/>
    <w:rsid w:val="005072DE"/>
    <w:rsid w:val="005133C3"/>
    <w:rsid w:val="00523645"/>
    <w:rsid w:val="00525110"/>
    <w:rsid w:val="00537C51"/>
    <w:rsid w:val="00543EE2"/>
    <w:rsid w:val="00560352"/>
    <w:rsid w:val="00560B2D"/>
    <w:rsid w:val="00574B61"/>
    <w:rsid w:val="0058729B"/>
    <w:rsid w:val="00587B8C"/>
    <w:rsid w:val="00591CD1"/>
    <w:rsid w:val="005B06DC"/>
    <w:rsid w:val="005C03BA"/>
    <w:rsid w:val="005F1B46"/>
    <w:rsid w:val="005F1FE6"/>
    <w:rsid w:val="005F3E8E"/>
    <w:rsid w:val="005F6915"/>
    <w:rsid w:val="0060118C"/>
    <w:rsid w:val="006121C8"/>
    <w:rsid w:val="006124D9"/>
    <w:rsid w:val="00615064"/>
    <w:rsid w:val="006156AD"/>
    <w:rsid w:val="006161E7"/>
    <w:rsid w:val="00623D5A"/>
    <w:rsid w:val="006447B3"/>
    <w:rsid w:val="00647215"/>
    <w:rsid w:val="00672F21"/>
    <w:rsid w:val="00675C75"/>
    <w:rsid w:val="00677C7B"/>
    <w:rsid w:val="00683329"/>
    <w:rsid w:val="006962B9"/>
    <w:rsid w:val="006A0B54"/>
    <w:rsid w:val="006A4472"/>
    <w:rsid w:val="006C2269"/>
    <w:rsid w:val="006C7993"/>
    <w:rsid w:val="006D12C5"/>
    <w:rsid w:val="006D254C"/>
    <w:rsid w:val="006D6CBD"/>
    <w:rsid w:val="006E1C4B"/>
    <w:rsid w:val="006E2287"/>
    <w:rsid w:val="006E22AF"/>
    <w:rsid w:val="006E7FE2"/>
    <w:rsid w:val="006F2DC8"/>
    <w:rsid w:val="00703F00"/>
    <w:rsid w:val="00714E47"/>
    <w:rsid w:val="00714F7C"/>
    <w:rsid w:val="00716657"/>
    <w:rsid w:val="00735B06"/>
    <w:rsid w:val="00743576"/>
    <w:rsid w:val="00756662"/>
    <w:rsid w:val="007642C2"/>
    <w:rsid w:val="00770FED"/>
    <w:rsid w:val="00774C44"/>
    <w:rsid w:val="00792E1A"/>
    <w:rsid w:val="007936AB"/>
    <w:rsid w:val="007A180F"/>
    <w:rsid w:val="007B39A6"/>
    <w:rsid w:val="007C5995"/>
    <w:rsid w:val="007D58CD"/>
    <w:rsid w:val="007D5DB6"/>
    <w:rsid w:val="007F1960"/>
    <w:rsid w:val="007F2DCC"/>
    <w:rsid w:val="007F5E71"/>
    <w:rsid w:val="00811D22"/>
    <w:rsid w:val="00812D6A"/>
    <w:rsid w:val="00815231"/>
    <w:rsid w:val="00826449"/>
    <w:rsid w:val="00833201"/>
    <w:rsid w:val="00834145"/>
    <w:rsid w:val="008350D2"/>
    <w:rsid w:val="00846E26"/>
    <w:rsid w:val="00852853"/>
    <w:rsid w:val="00860090"/>
    <w:rsid w:val="00861828"/>
    <w:rsid w:val="00876353"/>
    <w:rsid w:val="00881C0C"/>
    <w:rsid w:val="00883BCC"/>
    <w:rsid w:val="00894BAE"/>
    <w:rsid w:val="008A1686"/>
    <w:rsid w:val="008B2610"/>
    <w:rsid w:val="008C3FC0"/>
    <w:rsid w:val="008C50C6"/>
    <w:rsid w:val="008C6012"/>
    <w:rsid w:val="008C62EC"/>
    <w:rsid w:val="008E1F3D"/>
    <w:rsid w:val="008F1B59"/>
    <w:rsid w:val="008F3A24"/>
    <w:rsid w:val="0090242B"/>
    <w:rsid w:val="00907876"/>
    <w:rsid w:val="00926B63"/>
    <w:rsid w:val="009274B1"/>
    <w:rsid w:val="00932959"/>
    <w:rsid w:val="00956C5F"/>
    <w:rsid w:val="00963BB2"/>
    <w:rsid w:val="00963BBC"/>
    <w:rsid w:val="00986BD8"/>
    <w:rsid w:val="009900E5"/>
    <w:rsid w:val="009909F6"/>
    <w:rsid w:val="009933ED"/>
    <w:rsid w:val="00994D2C"/>
    <w:rsid w:val="009A0CDF"/>
    <w:rsid w:val="009A6695"/>
    <w:rsid w:val="009B5441"/>
    <w:rsid w:val="009C0B2C"/>
    <w:rsid w:val="009C1D6D"/>
    <w:rsid w:val="009C44DC"/>
    <w:rsid w:val="009C4D8E"/>
    <w:rsid w:val="009C519F"/>
    <w:rsid w:val="009D57DF"/>
    <w:rsid w:val="009E3460"/>
    <w:rsid w:val="009E61B2"/>
    <w:rsid w:val="009E666C"/>
    <w:rsid w:val="009F21D2"/>
    <w:rsid w:val="00A067D2"/>
    <w:rsid w:val="00A15850"/>
    <w:rsid w:val="00A2252B"/>
    <w:rsid w:val="00A23421"/>
    <w:rsid w:val="00A25D78"/>
    <w:rsid w:val="00A316AE"/>
    <w:rsid w:val="00A44837"/>
    <w:rsid w:val="00A47053"/>
    <w:rsid w:val="00A47381"/>
    <w:rsid w:val="00A57839"/>
    <w:rsid w:val="00A60993"/>
    <w:rsid w:val="00A70DD1"/>
    <w:rsid w:val="00A71E1F"/>
    <w:rsid w:val="00A739BD"/>
    <w:rsid w:val="00A828C2"/>
    <w:rsid w:val="00A93905"/>
    <w:rsid w:val="00AA3129"/>
    <w:rsid w:val="00AA63B9"/>
    <w:rsid w:val="00AB7617"/>
    <w:rsid w:val="00AC3623"/>
    <w:rsid w:val="00AC50E2"/>
    <w:rsid w:val="00AD2F1D"/>
    <w:rsid w:val="00AD3937"/>
    <w:rsid w:val="00AD5332"/>
    <w:rsid w:val="00AF7659"/>
    <w:rsid w:val="00B10ECD"/>
    <w:rsid w:val="00B11215"/>
    <w:rsid w:val="00B116D2"/>
    <w:rsid w:val="00B14821"/>
    <w:rsid w:val="00B23A54"/>
    <w:rsid w:val="00B34EB8"/>
    <w:rsid w:val="00B45130"/>
    <w:rsid w:val="00B46D84"/>
    <w:rsid w:val="00B536E7"/>
    <w:rsid w:val="00B62F27"/>
    <w:rsid w:val="00B73579"/>
    <w:rsid w:val="00B85909"/>
    <w:rsid w:val="00B930A1"/>
    <w:rsid w:val="00BA3101"/>
    <w:rsid w:val="00BB0678"/>
    <w:rsid w:val="00BB2D19"/>
    <w:rsid w:val="00BB77B4"/>
    <w:rsid w:val="00BC0729"/>
    <w:rsid w:val="00BC2709"/>
    <w:rsid w:val="00BC442F"/>
    <w:rsid w:val="00BC58AF"/>
    <w:rsid w:val="00BD0AA2"/>
    <w:rsid w:val="00BD0BFB"/>
    <w:rsid w:val="00BF1DD0"/>
    <w:rsid w:val="00BF7320"/>
    <w:rsid w:val="00C00762"/>
    <w:rsid w:val="00C031BD"/>
    <w:rsid w:val="00C03AFD"/>
    <w:rsid w:val="00C041A7"/>
    <w:rsid w:val="00C06478"/>
    <w:rsid w:val="00C10B39"/>
    <w:rsid w:val="00C264D6"/>
    <w:rsid w:val="00C30BFD"/>
    <w:rsid w:val="00C33EE3"/>
    <w:rsid w:val="00C45A7D"/>
    <w:rsid w:val="00C55BBE"/>
    <w:rsid w:val="00C64470"/>
    <w:rsid w:val="00C74CEA"/>
    <w:rsid w:val="00C7506D"/>
    <w:rsid w:val="00CA4D01"/>
    <w:rsid w:val="00CB1C84"/>
    <w:rsid w:val="00CB33BE"/>
    <w:rsid w:val="00CD25FB"/>
    <w:rsid w:val="00CD4161"/>
    <w:rsid w:val="00CD78DE"/>
    <w:rsid w:val="00CF4D19"/>
    <w:rsid w:val="00D00D0F"/>
    <w:rsid w:val="00D01AED"/>
    <w:rsid w:val="00D02060"/>
    <w:rsid w:val="00D06DDD"/>
    <w:rsid w:val="00D168DA"/>
    <w:rsid w:val="00D17142"/>
    <w:rsid w:val="00D210EA"/>
    <w:rsid w:val="00D229E0"/>
    <w:rsid w:val="00D26542"/>
    <w:rsid w:val="00D445F5"/>
    <w:rsid w:val="00D46911"/>
    <w:rsid w:val="00D51BF0"/>
    <w:rsid w:val="00D53780"/>
    <w:rsid w:val="00D5757C"/>
    <w:rsid w:val="00D57BF7"/>
    <w:rsid w:val="00D62299"/>
    <w:rsid w:val="00D64933"/>
    <w:rsid w:val="00D650B9"/>
    <w:rsid w:val="00D84E51"/>
    <w:rsid w:val="00D86565"/>
    <w:rsid w:val="00D90756"/>
    <w:rsid w:val="00D940CA"/>
    <w:rsid w:val="00D9448D"/>
    <w:rsid w:val="00D97F21"/>
    <w:rsid w:val="00DA0D02"/>
    <w:rsid w:val="00DA0F31"/>
    <w:rsid w:val="00DA501F"/>
    <w:rsid w:val="00DC4C83"/>
    <w:rsid w:val="00DC6D44"/>
    <w:rsid w:val="00DD4ECF"/>
    <w:rsid w:val="00DE01B5"/>
    <w:rsid w:val="00DE2423"/>
    <w:rsid w:val="00DE28BB"/>
    <w:rsid w:val="00DF0D38"/>
    <w:rsid w:val="00DF208E"/>
    <w:rsid w:val="00DF38AB"/>
    <w:rsid w:val="00DF6F71"/>
    <w:rsid w:val="00E028F3"/>
    <w:rsid w:val="00E064AD"/>
    <w:rsid w:val="00E116EC"/>
    <w:rsid w:val="00E14ACE"/>
    <w:rsid w:val="00E259D2"/>
    <w:rsid w:val="00E27F7C"/>
    <w:rsid w:val="00E30F30"/>
    <w:rsid w:val="00E31928"/>
    <w:rsid w:val="00E34E1F"/>
    <w:rsid w:val="00E42BD6"/>
    <w:rsid w:val="00E45E87"/>
    <w:rsid w:val="00E4630E"/>
    <w:rsid w:val="00E53C76"/>
    <w:rsid w:val="00E55B87"/>
    <w:rsid w:val="00E561D6"/>
    <w:rsid w:val="00E57C0C"/>
    <w:rsid w:val="00E72D91"/>
    <w:rsid w:val="00E76209"/>
    <w:rsid w:val="00E90A96"/>
    <w:rsid w:val="00EA1107"/>
    <w:rsid w:val="00EA6759"/>
    <w:rsid w:val="00EB6995"/>
    <w:rsid w:val="00EC0757"/>
    <w:rsid w:val="00EC5691"/>
    <w:rsid w:val="00ED392C"/>
    <w:rsid w:val="00ED4EA7"/>
    <w:rsid w:val="00ED5579"/>
    <w:rsid w:val="00ED6A7C"/>
    <w:rsid w:val="00ED7018"/>
    <w:rsid w:val="00ED7EB5"/>
    <w:rsid w:val="00EE0CAC"/>
    <w:rsid w:val="00EE5731"/>
    <w:rsid w:val="00F01934"/>
    <w:rsid w:val="00F1453F"/>
    <w:rsid w:val="00F22BF9"/>
    <w:rsid w:val="00F40A7F"/>
    <w:rsid w:val="00F40C75"/>
    <w:rsid w:val="00F41545"/>
    <w:rsid w:val="00F745DB"/>
    <w:rsid w:val="00F75127"/>
    <w:rsid w:val="00F76CBA"/>
    <w:rsid w:val="00F9077D"/>
    <w:rsid w:val="00F96FB1"/>
    <w:rsid w:val="00F97BB2"/>
    <w:rsid w:val="00FA76E9"/>
    <w:rsid w:val="00FB0F73"/>
    <w:rsid w:val="00FC1719"/>
    <w:rsid w:val="00FC2A50"/>
    <w:rsid w:val="00FC5D75"/>
    <w:rsid w:val="00FC7B7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A339F6-16B6-4473-B8B1-5A5FB772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686"/>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nl-NL"/>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nl-NL"/>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nl-NL"/>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nl-NL"/>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nl-NL"/>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nl-NL"/>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nl-NL"/>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nl-NL"/>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nl-NL"/>
    </w:rPr>
  </w:style>
  <w:style w:type="paragraph" w:styleId="Footer">
    <w:name w:val="footer"/>
    <w:basedOn w:val="Normal"/>
    <w:link w:val="FooterChar"/>
    <w:qFormat/>
    <w:rsid w:val="008A1686"/>
  </w:style>
  <w:style w:type="character" w:customStyle="1" w:styleId="FooterChar">
    <w:name w:val="Footer Char"/>
    <w:basedOn w:val="DefaultParagraphFont"/>
    <w:link w:val="Footer"/>
    <w:rsid w:val="00496414"/>
    <w:rPr>
      <w:rFonts w:ascii="Times New Roman" w:eastAsia="Times New Roman" w:hAnsi="Times New Roman" w:cs="Times New Roman"/>
      <w:szCs w:val="20"/>
      <w:lang w:val="nl-NL"/>
    </w:rPr>
  </w:style>
  <w:style w:type="paragraph" w:styleId="FootnoteText">
    <w:name w:val="footnote text"/>
    <w:basedOn w:val="Normal"/>
    <w:link w:val="FootnoteTextChar"/>
    <w:qFormat/>
    <w:rsid w:val="008A1686"/>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nl-NL"/>
    </w:rPr>
  </w:style>
  <w:style w:type="paragraph" w:styleId="Header">
    <w:name w:val="header"/>
    <w:basedOn w:val="Normal"/>
    <w:link w:val="HeaderChar"/>
    <w:qFormat/>
    <w:rsid w:val="008A1686"/>
  </w:style>
  <w:style w:type="character" w:customStyle="1" w:styleId="HeaderChar">
    <w:name w:val="Header Char"/>
    <w:basedOn w:val="DefaultParagraphFont"/>
    <w:link w:val="Header"/>
    <w:rsid w:val="00496414"/>
    <w:rPr>
      <w:rFonts w:ascii="Times New Roman" w:eastAsia="Times New Roman" w:hAnsi="Times New Roman" w:cs="Times New Roman"/>
      <w:szCs w:val="20"/>
      <w:lang w:val="nl-NL"/>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A1686"/>
    <w:rPr>
      <w:sz w:val="24"/>
      <w:vertAlign w:val="superscript"/>
    </w:rPr>
  </w:style>
  <w:style w:type="paragraph" w:styleId="BalloonText">
    <w:name w:val="Balloon Text"/>
    <w:basedOn w:val="Normal"/>
    <w:link w:val="BalloonTextChar"/>
    <w:semiHidden/>
    <w:unhideWhenUsed/>
    <w:rsid w:val="00D00D0F"/>
    <w:pPr>
      <w:spacing w:line="240" w:lineRule="auto"/>
    </w:pPr>
    <w:rPr>
      <w:rFonts w:ascii="Segoe UI" w:hAnsi="Segoe UI" w:cs="Segoe UI"/>
      <w:sz w:val="18"/>
      <w:szCs w:val="18"/>
    </w:rPr>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8A1686"/>
    <w:rPr>
      <w:color w:val="0000FF"/>
      <w:u w:val="single"/>
    </w:rPr>
  </w:style>
  <w:style w:type="paragraph" w:styleId="ListParagraph">
    <w:name w:val="List Paragraph"/>
    <w:basedOn w:val="Normal"/>
    <w:uiPriority w:val="34"/>
    <w:qFormat/>
    <w:rsid w:val="00496414"/>
    <w:pPr>
      <w:ind w:left="720"/>
      <w:contextualSpacing/>
    </w:pPr>
  </w:style>
  <w:style w:type="character" w:customStyle="1" w:styleId="BalloonTextChar">
    <w:name w:val="Balloon Text Char"/>
    <w:basedOn w:val="DefaultParagraphFont"/>
    <w:link w:val="BalloonText"/>
    <w:semiHidden/>
    <w:rsid w:val="00D00D0F"/>
    <w:rPr>
      <w:rFonts w:ascii="Segoe UI" w:eastAsia="Times New Roman" w:hAnsi="Segoe UI" w:cs="Segoe UI"/>
      <w:sz w:val="18"/>
      <w:szCs w:val="18"/>
      <w:lang w:val="nl-NL"/>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character" w:styleId="FollowedHyperlink">
    <w:name w:val="FollowedHyperlink"/>
    <w:rsid w:val="008A168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37868">
      <w:bodyDiv w:val="1"/>
      <w:marLeft w:val="0"/>
      <w:marRight w:val="0"/>
      <w:marTop w:val="0"/>
      <w:marBottom w:val="0"/>
      <w:divBdr>
        <w:top w:val="none" w:sz="0" w:space="0" w:color="auto"/>
        <w:left w:val="none" w:sz="0" w:space="0" w:color="auto"/>
        <w:bottom w:val="none" w:sz="0" w:space="0" w:color="auto"/>
        <w:right w:val="none" w:sz="0" w:space="0" w:color="auto"/>
      </w:divBdr>
    </w:div>
    <w:div w:id="142692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eur-lex.europa.eu/legal-content/NL/TXT/PDF/?uri=CELEX:32018R1725&amp;from=NL" TargetMode="External"/><Relationship Id="rId26" Type="http://schemas.openxmlformats.org/officeDocument/2006/relationships/hyperlink" Target="mailto:data.protection@eesc.europa.eu" TargetMode="External"/><Relationship Id="rId3" Type="http://schemas.openxmlformats.org/officeDocument/2006/relationships/customXml" Target="../customXml/item3.xml"/><Relationship Id="rId21" Type="http://schemas.openxmlformats.org/officeDocument/2006/relationships/hyperlink" Target="https://secure.edps.europa.eu/EDPSWEB/webdav/site/mySite/shared/Documents/Supervision/Guidelines/10-03-17_Video-surveillance_Guidelines_EN.pdf" TargetMode="External"/><Relationship Id="rId34"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jpeg"/><Relationship Id="rId25" Type="http://schemas.openxmlformats.org/officeDocument/2006/relationships/hyperlink" Target="mailto:secu@eesc.europa.eu"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eur-lex.europa.eu/legal-content/NL/TXT/PDF/?uri=CELEX:32018R1725&amp;from=N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mailto:edps@edps.europa.eu"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mailto:secu@eesc.europa.eu" TargetMode="External"/><Relationship Id="rId28" Type="http://schemas.openxmlformats.org/officeDocument/2006/relationships/hyperlink" Target="mailto:edps@edps.europa.eu" TargetMode="External"/><Relationship Id="rId36"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hyperlink" Target="mailto:secu@eesc.europa.e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secure.edps.europa.eu/EDPSWEB/webdav/site/mySite/shared/Documents/Supervision/Guidelines/10-03-17_Video-surveillance_Guidelines_EN.pdf" TargetMode="External"/><Relationship Id="rId27" Type="http://schemas.openxmlformats.org/officeDocument/2006/relationships/hyperlink" Target="http://edps.europa.eu/"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WTPCSN73YJ26-8-12653</_dlc_DocId>
    <_dlc_DocIdUrl xmlns="8a3471f6-0f36-4ccf-b5ee-1ca67ea797ef">
      <Url>http://dm/EESC/2017/_layouts/DocIdRedir.aspx?ID=WTPCSN73YJ26-8-12653</Url>
      <Description>WTPCSN73YJ26-8-12653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aec2565f-fa8c-45b6-95fc-3f27706042d7" xsi:nil="true"/>
    <Procedure xmlns="8a3471f6-0f36-4ccf-b5ee-1ca67ea797ef"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2019-01-17T12:00:00+00:00</ProductionDate>
    <DocumentNumber xmlns="aec2565f-fa8c-45b6-95fc-3f27706042d7">5670</DocumentNumber>
    <FicheYear xmlns="8a3471f6-0f36-4ccf-b5ee-1ca67ea797ef">2017</FicheYear>
    <DocumentVersion xmlns="8a3471f6-0f36-4ccf-b5ee-1ca67ea797ef">4</DocumentVersion>
    <DossierNumber xmlns="8a3471f6-0f36-4ccf-b5ee-1ca67ea797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 xsi:nil="true"/>
    <TaxCatchAll xmlns="8a3471f6-0f36-4ccf-b5ee-1ca67ea797ef">
      <Value>38</Value>
      <Value>37</Value>
      <Value>36</Value>
      <Value>35</Value>
      <Value>34</Value>
      <Value>33</Value>
      <Value>32</Value>
      <Value>31</Value>
      <Value>30</Value>
      <Value>29</Value>
      <Value>28</Value>
      <Value>27</Value>
      <Value>26</Value>
      <Value>25</Value>
      <Value>24</Value>
      <Value>23</Value>
      <Value>22</Value>
      <Value>18</Value>
      <Value>15</Value>
      <Value>14</Value>
      <Value>12</Value>
      <Value>8</Value>
      <Value>6</Value>
      <Value>5</Value>
      <Value>4</Value>
      <Value>50</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a3471f6-0f36-4ccf-b5ee-1ca67ea797ef" xsi:nil="true"/>
    <FicheNumber xmlns="8a3471f6-0f36-4ccf-b5ee-1ca67ea797ef">367</FicheNumber>
    <DocumentYear xmlns="8a3471f6-0f36-4ccf-b5ee-1ca67ea797ef">2017</DocumentYear>
    <AdoptionDate xmlns="8a3471f6-0f36-4ccf-b5ee-1ca67ea797ef" xsi:nil="true"/>
    <DocumentPart xmlns="8a3471f6-0f36-4ccf-b5ee-1ca67ea797ef">0</DocumentPart>
    <MeetingName_0 xmlns="http://schemas.microsoft.com/sharepoint/v3/fields">
      <Terms xmlns="http://schemas.microsoft.com/office/infopath/2007/PartnerControls"/>
    </MeetingName_0>
    <RequestingService xmlns="8a3471f6-0f36-4ccf-b5ee-1ca67ea797ef">Modernisation, transparence, protection des données</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WTPCSN73YJ26-8-7833</_dlc_DocId>
    <_dlc_DocIdUrl xmlns="8a3471f6-0f36-4ccf-b5ee-1ca67ea797ef">
      <Url>http://dm/EESC/2017/_layouts/DocIdRedir.aspx?ID=WTPCSN73YJ26-8-7833</Url>
      <Description>WTPCSN73YJ26-8-7833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aec2565f-fa8c-45b6-95fc-3f27706042d7" xsi:nil="true"/>
    <Procedure xmlns="8a3471f6-0f36-4ccf-b5ee-1ca67ea797ef"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2018-02-02T12:00:00+00:00</ProductionDate>
    <DocumentNumber xmlns="aec2565f-fa8c-45b6-95fc-3f27706042d7">5670</DocumentNumber>
    <FicheYear xmlns="8a3471f6-0f36-4ccf-b5ee-1ca67ea797ef">2017</FicheYear>
    <DocumentVersion xmlns="8a3471f6-0f36-4ccf-b5ee-1ca67ea797ef">2</DocumentVersion>
    <DossierNumber xmlns="8a3471f6-0f36-4ccf-b5ee-1ca67ea797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 xsi:nil="true"/>
    <TaxCatchAll xmlns="8a3471f6-0f36-4ccf-b5ee-1ca67ea797ef">
      <Value>38</Value>
      <Value>37</Value>
      <Value>36</Value>
      <Value>35</Value>
      <Value>34</Value>
      <Value>33</Value>
      <Value>32</Value>
      <Value>31</Value>
      <Value>30</Value>
      <Value>29</Value>
      <Value>28</Value>
      <Value>27</Value>
      <Value>26</Value>
      <Value>25</Value>
      <Value>24</Value>
      <Value>23</Value>
      <Value>22</Value>
      <Value>18</Value>
      <Value>15</Value>
      <Value>14</Value>
      <Value>12</Value>
      <Value>8</Value>
      <Value>6</Value>
      <Value>5</Value>
      <Value>4</Value>
      <Value>50</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a3471f6-0f36-4ccf-b5ee-1ca67ea797ef" xsi:nil="true"/>
    <FicheNumber xmlns="8a3471f6-0f36-4ccf-b5ee-1ca67ea797ef">1532</FicheNumber>
    <DocumentYear xmlns="8a3471f6-0f36-4ccf-b5ee-1ca67ea797ef">2017</DocumentYear>
    <AdoptionDate xmlns="8a3471f6-0f36-4ccf-b5ee-1ca67ea797ef" xsi:nil="true"/>
    <DocumentPart xmlns="8a3471f6-0f36-4ccf-b5ee-1ca67ea797ef">0</DocumentPart>
    <MeetingName_0 xmlns="http://schemas.microsoft.com/sharepoint/v3/fields">
      <Terms xmlns="http://schemas.microsoft.com/office/infopath/2007/PartnerControls"/>
    </MeetingName_0>
    <RequestingService xmlns="8a3471f6-0f36-4ccf-b5ee-1ca67ea797ef">Modernisation, transparence, protection des données</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Management>
</p:properties>
</file>

<file path=customXml/item3.xml><?xml version="1.0" encoding="utf-8"?>
<LongProperties xmlns="http://schemas.microsoft.com/office/2006/metadata/longProperties">
  <LongProp xmlns="" name="TaxCatchAll"><![CDATA[12;#NL|55c6556c-b4f4-441d-9acf-c498d4f838bd;#8;#FR|d2afafd3-4c81-4f60-8f52-ee33f2f54ff3;#7;#ADMIN|58d8ac89-e690-41f6-a5e8-508fa4a7c73c;#5;#Unrestricted|826e22d7-d029-4ec0-a450-0c28ff673572;#4;#EN|f2175f21-25d7-44a3-96da-d6a61b075e1b;#2;#TRA|150d2a88-1431-44e6-a8ca-0bb753ab8672;#1;#CoR-EESC|57051100-cb02-4545-a641-08c68e9b1656]]></LongProp>
</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LongProp xmlns="" name="TaxCatchAll"><![CDATA[12;#NL|55c6556c-b4f4-441d-9acf-c498d4f838bd;#8;#FR|d2afafd3-4c81-4f60-8f52-ee33f2f54ff3;#7;#ADMIN|58d8ac89-e690-41f6-a5e8-508fa4a7c73c;#5;#Unrestricted|826e22d7-d029-4ec0-a450-0c28ff673572;#4;#EN|f2175f21-25d7-44a3-96da-d6a61b075e1b;#2;#TRA|150d2a88-1431-44e6-a8ca-0bb753ab8672;#1;#CoR-EESC|57051100-cb02-4545-a641-08c68e9b1656]]></LongProp>
</LongProperties>
</file>

<file path=customXml/item7.xml><?xml version="1.0" encoding="utf-8"?>
<ct:contentTypeSchema xmlns:ct="http://schemas.microsoft.com/office/2006/metadata/contentType" xmlns:ma="http://schemas.microsoft.com/office/2006/metadata/properties/metaAttributes" ct:_="" ma:_="" ma:contentTypeName="DM Document" ma:contentTypeID="0x010100EA97B91038054C99906057A708A1480A0098B203C585D2E54E8477D21D46703D0B" ma:contentTypeVersion="4" ma:contentTypeDescription="Defines the documents for Document Manager V2" ma:contentTypeScope="" ma:versionID="3f64119e6ef0341831616a1b03f5ae53">
  <xsd:schema xmlns:xsd="http://www.w3.org/2001/XMLSchema" xmlns:xs="http://www.w3.org/2001/XMLSchema" xmlns:p="http://schemas.microsoft.com/office/2006/metadata/properties" xmlns:ns2="8a3471f6-0f36-4ccf-b5ee-1ca67ea797ef" xmlns:ns3="http://schemas.microsoft.com/sharepoint/v3/fields" xmlns:ns4="aec2565f-fa8c-45b6-95fc-3f27706042d7" targetNamespace="http://schemas.microsoft.com/office/2006/metadata/properties" ma:root="true" ma:fieldsID="d5014c4f35df7613a330b0d3999c5d27" ns2:_="" ns3:_="" ns4:_="">
    <xsd:import namespace="8a3471f6-0f36-4ccf-b5ee-1ca67ea797ef"/>
    <xsd:import namespace="http://schemas.microsoft.com/sharepoint/v3/fields"/>
    <xsd:import namespace="aec2565f-fa8c-45b6-95fc-3f27706042d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c2565f-fa8c-45b6-95fc-3f27706042d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EB49E-7E47-4583-9125-4A3C12FD4AE9}">
  <ds:schemaRefs>
    <ds:schemaRef ds:uri="http://schemas.microsoft.com/office/2006/metadata/properties"/>
    <ds:schemaRef ds:uri="http://schemas.microsoft.com/office/infopath/2007/PartnerControls"/>
    <ds:schemaRef ds:uri="8a3471f6-0f36-4ccf-b5ee-1ca67ea797ef"/>
    <ds:schemaRef ds:uri="http://schemas.microsoft.com/sharepoint/v3/fields"/>
    <ds:schemaRef ds:uri="aec2565f-fa8c-45b6-95fc-3f27706042d7"/>
  </ds:schemaRefs>
</ds:datastoreItem>
</file>

<file path=customXml/itemProps2.xml><?xml version="1.0" encoding="utf-8"?>
<ds:datastoreItem xmlns:ds="http://schemas.openxmlformats.org/officeDocument/2006/customXml" ds:itemID="{EFC29F87-9C09-4330-AB2B-79E349244D42}">
  <ds:schemaRefs>
    <ds:schemaRef ds:uri="http://schemas.microsoft.com/office/2006/metadata/properties"/>
    <ds:schemaRef ds:uri="http://schemas.microsoft.com/office/infopath/2007/PartnerControls"/>
    <ds:schemaRef ds:uri="8a3471f6-0f36-4ccf-b5ee-1ca67ea797ef"/>
    <ds:schemaRef ds:uri="http://schemas.microsoft.com/sharepoint/v3/fields"/>
    <ds:schemaRef ds:uri="aec2565f-fa8c-45b6-95fc-3f27706042d7"/>
  </ds:schemaRefs>
</ds:datastoreItem>
</file>

<file path=customXml/itemProps3.xml><?xml version="1.0" encoding="utf-8"?>
<ds:datastoreItem xmlns:ds="http://schemas.openxmlformats.org/officeDocument/2006/customXml" ds:itemID="{57E0B9A8-602C-459B-8710-496481345373}">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67C6AFEE-0088-4BA9-A44E-886598190D88}">
  <ds:schemaRefs>
    <ds:schemaRef ds:uri="http://schemas.microsoft.com/sharepoint/events"/>
  </ds:schemaRefs>
</ds:datastoreItem>
</file>

<file path=customXml/itemProps5.xml><?xml version="1.0" encoding="utf-8"?>
<ds:datastoreItem xmlns:ds="http://schemas.openxmlformats.org/officeDocument/2006/customXml" ds:itemID="{B6D7F896-1421-4F13-84E4-8B58F6E87872}">
  <ds:schemaRefs>
    <ds:schemaRef ds:uri="http://schemas.microsoft.com/sharepoint/v3/contenttype/forms"/>
  </ds:schemaRefs>
</ds:datastoreItem>
</file>

<file path=customXml/itemProps6.xml><?xml version="1.0" encoding="utf-8"?>
<ds:datastoreItem xmlns:ds="http://schemas.openxmlformats.org/officeDocument/2006/customXml" ds:itemID="{50DEDBBB-3A03-4CCF-96AE-E34C12BF3559}">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B8C21E72-33D3-4BDE-90E9-CB8F41C93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471f6-0f36-4ccf-b5ee-1ca67ea797ef"/>
    <ds:schemaRef ds:uri="http://schemas.microsoft.com/sharepoint/v3/fields"/>
    <ds:schemaRef ds:uri="aec2565f-fa8c-45b6-95fc-3f277060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6738F80A-AB5E-4DAE-A4C7-EF1DE65AE7FE}">
  <ds:schemaRefs>
    <ds:schemaRef ds:uri="http://schemas.microsoft.com/sharepoint/v3/contenttype/forms"/>
  </ds:schemaRefs>
</ds:datastoreItem>
</file>

<file path=customXml/itemProps9.xml><?xml version="1.0" encoding="utf-8"?>
<ds:datastoreItem xmlns:ds="http://schemas.openxmlformats.org/officeDocument/2006/customXml" ds:itemID="{326F547F-5ED9-46A0-A9AB-E238E0302D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Privacyverklaring: videobewaking</vt:lpstr>
    </vt:vector>
  </TitlesOfParts>
  <Company>CESE-CdR</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Privacyverklaring: videobewaking</dc:title>
  <dc:creator>Simone Baptista</dc:creator>
  <cp:keywords>EESC-2017-05670-00-04-ADMIN-TRA-EN</cp:keywords>
  <dc:description>Rapporteur:  - Original language: EN - Date of document: 17/01/2019 - Date of meeting:  - External documents:  - Administrator: M. Chira-Pascanut Constantin</dc:description>
  <cp:lastModifiedBy>sbap</cp:lastModifiedBy>
  <cp:revision>6</cp:revision>
  <cp:lastPrinted>2018-05-25T09:11:00Z</cp:lastPrinted>
  <dcterms:created xsi:type="dcterms:W3CDTF">2019-01-14T13:53:00Z</dcterms:created>
  <dcterms:modified xsi:type="dcterms:W3CDTF">2019-01-18T15:41:00Z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14/01/2019, 10/01/2019, 02/10/2018, 28/05/2018</vt:lpwstr>
  </property>
  <property fmtid="{D5CDD505-2E9C-101B-9397-08002B2CF9AE}" pid="4" name="Pref_Time">
    <vt:lpwstr>14:50:18, 08:01:52, 16:46:57, 10:29:04</vt:lpwstr>
  </property>
  <property fmtid="{D5CDD505-2E9C-101B-9397-08002B2CF9AE}" pid="5" name="Pref_User">
    <vt:lpwstr>mkop, enied, tvoc, amett</vt:lpwstr>
  </property>
  <property fmtid="{D5CDD505-2E9C-101B-9397-08002B2CF9AE}" pid="6" name="Pref_FileName">
    <vt:lpwstr>EESC-2017-05670-00-04-ADMIN-ORI.docx, EESC-2017-05670-00-03-ADMIN-TRA-EN-CRR.docx, EESC-2018-02652-00-01-ADMIN-TRA-EN-CRR.docx, EESC-2018-02652-00-00-ADMIN-ORI.docx</vt:lpwstr>
  </property>
  <property fmtid="{D5CDD505-2E9C-101B-9397-08002B2CF9AE}" pid="7" name="ContentTypeId">
    <vt:lpwstr>0x010100EA97B91038054C99906057A708A1480A0098B203C585D2E54E8477D21D46703D0B</vt:lpwstr>
  </property>
  <property fmtid="{D5CDD505-2E9C-101B-9397-08002B2CF9AE}" pid="8" name="_dlc_DocIdItemGuid">
    <vt:lpwstr>234f8c60-969a-464f-a166-a23baaac225a</vt:lpwstr>
  </property>
  <property fmtid="{D5CDD505-2E9C-101B-9397-08002B2CF9AE}" pid="9" name="DocumentType_0">
    <vt:lpwstr>ADMIN|58d8ac89-e690-41f6-a5e8-508fa4a7c73c</vt:lpwstr>
  </property>
  <property fmtid="{D5CDD505-2E9C-101B-9397-08002B2CF9AE}" pid="10" name="AvailableTranslations">
    <vt:lpwstr>29;#HU|6b229040-c589-4408-b4c1-4285663d20a8;#27;#CS|72f9705b-0217-4fd3-bea2-cbc7ed80e26e;#4;#EN|f2175f21-25d7-44a3-96da-d6a61b075e1b;#25;#FI|87606a43-d45f-42d6-b8c9-e1a3457db5b7;#34;#SK|46d9fce0-ef79-4f71-b89b-cd6aa82426b8;#32;#MT|7df99101-6854-4a26-b53a-</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FicheYear">
    <vt:i4>2017</vt:i4>
  </property>
  <property fmtid="{D5CDD505-2E9C-101B-9397-08002B2CF9AE}" pid="14" name="DocumentNumber">
    <vt:i4>5670</vt:i4>
  </property>
  <property fmtid="{D5CDD505-2E9C-101B-9397-08002B2CF9AE}" pid="15" name="DocumentVersion">
    <vt:i4>4</vt:i4>
  </property>
  <property fmtid="{D5CDD505-2E9C-101B-9397-08002B2CF9AE}" pid="16" name="DocumentSource">
    <vt:lpwstr>1;#EESC|422833ec-8d7e-4e65-8e4e-8bed07ffb729</vt:lpwstr>
  </property>
  <property fmtid="{D5CDD505-2E9C-101B-9397-08002B2CF9AE}" pid="17" name="DocumentType">
    <vt:lpwstr>50;#ADMIN|58d8ac89-e690-41f6-a5e8-508fa4a7c73c</vt:lpwstr>
  </property>
  <property fmtid="{D5CDD505-2E9C-101B-9397-08002B2CF9AE}" pid="18" name="DocumentStatus">
    <vt:lpwstr>2;#TRA|150d2a88-1431-44e6-a8ca-0bb753ab8672</vt:lpwstr>
  </property>
  <property fmtid="{D5CDD505-2E9C-101B-9397-08002B2CF9AE}" pid="19" name="DossierName">
    <vt:lpwstr/>
  </property>
  <property fmtid="{D5CDD505-2E9C-101B-9397-08002B2CF9AE}" pid="20" name="DocumentPart">
    <vt:i4>0</vt:i4>
  </property>
  <property fmtid="{D5CDD505-2E9C-101B-9397-08002B2CF9AE}" pid="21" name="RequestingService">
    <vt:lpwstr>Modernisation, transparence, protection des données</vt:lpwstr>
  </property>
  <property fmtid="{D5CDD505-2E9C-101B-9397-08002B2CF9AE}" pid="22" name="Confidentiality">
    <vt:lpwstr>5;#Unrestricted|826e22d7-d029-4ec0-a450-0c28ff673572</vt:lpwstr>
  </property>
  <property fmtid="{D5CDD505-2E9C-101B-9397-08002B2CF9AE}" pid="23" name="Confidentiality_0">
    <vt:lpwstr>Unrestricted|826e22d7-d029-4ec0-a450-0c28ff673572</vt:lpwstr>
  </property>
  <property fmtid="{D5CDD505-2E9C-101B-9397-08002B2CF9AE}" pid="24" name="MeetingName_0">
    <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14;#ES|e7a6b05b-ae16-40c8-add9-68b64b03aeba;#37;#RO|feb747a2-64cd-4299-af12-4833ddc30497;#33;#PL|1e03da61-4678-4e07-b136-b5024ca9197b;#26;#SV|c2ed69e7-a339-43d7-8f22-d93680a92aa0;#31;#LT|a7ff5ce7-6123-4f68-865a-a57c31810414;#30;#LV|46f7e311-5d9f-4663-b433</vt:lpwstr>
  </property>
  <property fmtid="{D5CDD505-2E9C-101B-9397-08002B2CF9AE}" pid="30" name="AvailableTranslations_0">
    <vt:lpwstr>CS|72f9705b-0217-4fd3-bea2-cbc7ed80e26e;EN|f2175f21-25d7-44a3-96da-d6a61b075e1b;LV|46f7e311-5d9f-4663-b433-18aeccb7ace7;RO|feb747a2-64cd-4299-af12-4833ddc30497;LT|a7ff5ce7-6123-4f68-865a-a57c31810414;EL|6d4f4d51-af9b-4650-94b4-4276bee85c91;SV|c2ed69e7-a33</vt:lpwstr>
  </property>
  <property fmtid="{D5CDD505-2E9C-101B-9397-08002B2CF9AE}" pid="31" name="VersionStatus">
    <vt:lpwstr>6;#Final|ea5e6674-7b27-4bac-b091-73adbb394efe</vt:lpwstr>
  </property>
  <property fmtid="{D5CDD505-2E9C-101B-9397-08002B2CF9AE}" pid="32" name="VersionStatus_0">
    <vt:lpwstr>Final|ea5e6674-7b27-4bac-b091-73adbb394efe</vt:lpwstr>
  </property>
  <property fmtid="{D5CDD505-2E9C-101B-9397-08002B2CF9AE}" pid="33" name="FicheNumber">
    <vt:i4>367</vt:i4>
  </property>
  <property fmtid="{D5CDD505-2E9C-101B-9397-08002B2CF9AE}" pid="34" name="DocumentYear">
    <vt:i4>2017</vt:i4>
  </property>
  <property fmtid="{D5CDD505-2E9C-101B-9397-08002B2CF9AE}" pid="35" name="DocumentLanguage">
    <vt:lpwstr>12;#NL|55c6556c-b4f4-441d-9acf-c498d4f838bd</vt:lpwstr>
  </property>
</Properties>
</file>