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jc w:val="center"/>
        <w:tblLayout w:type="fixed"/>
        <w:tblLook w:val="04A0" w:firstRow="1" w:lastRow="0" w:firstColumn="1" w:lastColumn="0" w:noHBand="0" w:noVBand="1"/>
      </w:tblPr>
      <w:tblGrid>
        <w:gridCol w:w="4536"/>
        <w:gridCol w:w="1985"/>
        <w:gridCol w:w="3259"/>
      </w:tblGrid>
      <w:tr w:rsidR="008F3A24">
        <w:trPr>
          <w:jc w:val="center"/>
        </w:trPr>
        <w:tc>
          <w:tcPr>
            <w:tcW w:w="4536" w:type="dxa"/>
            <w:vAlign w:val="center"/>
          </w:tcPr>
          <w:p w:rsidR="009A0CDF" w:rsidRPr="00D00D0F" w:rsidRDefault="00774C44" w:rsidP="009933ED">
            <w:pPr>
              <w:overflowPunct/>
              <w:adjustRightInd/>
              <w:jc w:val="center"/>
              <w:textAlignment w:val="auto"/>
            </w:pPr>
            <w:bookmarkStart w:id="0" w:name="_GoBack"/>
            <w:bookmarkEnd w:id="0"/>
            <w:r>
              <w:rPr>
                <w:noProof/>
                <w:lang w:val="en-GB" w:eastAsia="en-GB" w:bidi="ar-SA"/>
              </w:rPr>
              <w:drawing>
                <wp:inline distT="0" distB="0" distL="0" distR="0" wp14:anchorId="34C8FF25" wp14:editId="1DF100F1">
                  <wp:extent cx="882650" cy="56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Pr>
                <w:noProof/>
                <w:sz w:val="20"/>
                <w:lang w:val="en-GB" w:eastAsia="en-GB" w:bidi="ar-SA"/>
              </w:rPr>
              <mc:AlternateContent>
                <mc:Choice Requires="wps">
                  <w:drawing>
                    <wp:anchor distT="0" distB="0" distL="114300" distR="114300" simplePos="0" relativeHeight="251659264" behindDoc="1" locked="0" layoutInCell="0" allowOverlap="1" wp14:anchorId="41BDD081" wp14:editId="29F4AC1F">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228" w:rsidRPr="00260E65" w:rsidRDefault="00352228">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D081"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352228" w:rsidRPr="00260E65" w:rsidRDefault="00352228">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009A0CDF" w:rsidRPr="00D00D0F" w:rsidRDefault="009A0CDF" w:rsidP="009933ED">
            <w:pPr>
              <w:overflowPunct/>
              <w:adjustRightInd/>
              <w:spacing w:line="240" w:lineRule="auto"/>
              <w:jc w:val="center"/>
              <w:textAlignment w:val="auto"/>
              <w:rPr>
                <w:rFonts w:ascii="Arial" w:hAnsi="Arial" w:cs="Arial"/>
                <w:b/>
                <w:i/>
                <w:sz w:val="20"/>
              </w:rPr>
            </w:pPr>
            <w:r>
              <w:rPr>
                <w:rFonts w:ascii="Arial" w:hAnsi="Arial"/>
                <w:b/>
                <w:i/>
                <w:sz w:val="20"/>
              </w:rPr>
              <w:t>Comité économique et social européen</w:t>
            </w:r>
          </w:p>
        </w:tc>
        <w:tc>
          <w:tcPr>
            <w:tcW w:w="1985" w:type="dxa"/>
          </w:tcPr>
          <w:p w:rsidR="009A0CDF" w:rsidRPr="00D00D0F" w:rsidRDefault="009A0CDF" w:rsidP="009933ED">
            <w:pPr>
              <w:overflowPunct/>
              <w:adjustRightInd/>
              <w:spacing w:line="240" w:lineRule="auto"/>
              <w:jc w:val="right"/>
              <w:textAlignment w:val="auto"/>
              <w:rPr>
                <w:rFonts w:ascii="Arial" w:hAnsi="Arial"/>
                <w:b/>
                <w:i/>
                <w:sz w:val="20"/>
                <w:szCs w:val="24"/>
              </w:rPr>
            </w:pPr>
          </w:p>
        </w:tc>
        <w:tc>
          <w:tcPr>
            <w:tcW w:w="3259" w:type="dxa"/>
            <w:hideMark/>
          </w:tcPr>
          <w:p w:rsidR="009A0CDF" w:rsidRPr="00D00D0F" w:rsidRDefault="00432E01" w:rsidP="009933ED">
            <w:pPr>
              <w:overflowPunct/>
              <w:adjustRightInd/>
              <w:spacing w:line="240" w:lineRule="auto"/>
              <w:jc w:val="center"/>
              <w:textAlignment w:val="auto"/>
              <w:rPr>
                <w:szCs w:val="24"/>
              </w:rPr>
            </w:pPr>
            <w:r w:rsidRPr="00583020">
              <w:rPr>
                <w:noProof/>
                <w:lang w:val="en-GB" w:eastAsia="en-GB" w:bidi="ar-SA"/>
              </w:rPr>
              <w:drawing>
                <wp:inline distT="0" distB="0" distL="0" distR="0" wp14:anchorId="770204EE" wp14:editId="23842303">
                  <wp:extent cx="1800000" cy="1558636"/>
                  <wp:effectExtent l="0" t="0" r="0" b="3810"/>
                  <wp:docPr id="17" name="Picture 17" descr="C:\Users\mreg\Music\New LOGO CoR\Logo\logo_CoR-vertical-positive-fr-quadri_MR.jpg" title="CoR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r-quadri_M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p>
        </w:tc>
      </w:tr>
    </w:tbl>
    <w:p w:rsidR="009A0CDF" w:rsidRPr="00D00D0F" w:rsidRDefault="009A0CDF" w:rsidP="009933ED">
      <w:pPr>
        <w:overflowPunct/>
        <w:adjustRightInd/>
        <w:textAlignment w:val="auto"/>
      </w:pPr>
    </w:p>
    <w:p w:rsidR="00714E47" w:rsidRPr="00D00D0F" w:rsidRDefault="005858AC" w:rsidP="002F026E">
      <w:pPr>
        <w:overflowPunct/>
        <w:adjustRightInd/>
        <w:textAlignment w:val="auto"/>
      </w:pPr>
      <w:r>
        <w:rPr>
          <w:noProof/>
          <w:sz w:val="20"/>
          <w:lang w:val="en-GB" w:eastAsia="en-GB" w:bidi="ar-SA"/>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58AC" w:rsidRPr="00260E65" w:rsidRDefault="005858AC">
                            <w:pPr>
                              <w:jc w:val="center"/>
                              <w:rPr>
                                <w:rFonts w:ascii="Arial" w:hAnsi="Arial" w:cs="Arial"/>
                                <w:b/>
                                <w:bCs/>
                                <w:sz w:val="48"/>
                                <w:lang w:val="nl-BE"/>
                              </w:rPr>
                            </w:pPr>
                            <w:r>
                              <w:rPr>
                                <w:rFonts w:ascii="Arial" w:hAnsi="Arial" w:cs="Arial"/>
                                <w:b/>
                                <w:bCs/>
                                <w:sz w:val="48"/>
                                <w:lang w:val="nl-BE"/>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o:allowincell="f" filled="f" stroked="f">
                <v:textbox>
                  <w:txbxContent>
                    <w:p w:rsidR="005858AC" w:rsidRPr="00260E65" w:rsidRDefault="005858AC">
                      <w:pPr>
                        <w:jc w:val="center"/>
                        <w:rPr>
                          <w:rFonts w:ascii="Arial" w:hAnsi="Arial" w:cs="Arial"/>
                          <w:b/>
                          <w:bCs/>
                          <w:sz w:val="48"/>
                          <w:lang w:val="nl-BE"/>
                        </w:rPr>
                      </w:pPr>
                      <w:r>
                        <w:rPr>
                          <w:rFonts w:ascii="Arial" w:hAnsi="Arial" w:cs="Arial"/>
                          <w:b/>
                          <w:bCs/>
                          <w:sz w:val="48"/>
                          <w:lang w:val="nl-BE"/>
                        </w:rPr>
                        <w:t>FR</w:t>
                      </w:r>
                    </w:p>
                  </w:txbxContent>
                </v:textbox>
                <w10:wrap anchorx="page" anchory="page"/>
              </v:shape>
            </w:pict>
          </mc:Fallback>
        </mc:AlternateContent>
      </w:r>
    </w:p>
    <w:p w:rsidR="00E30F30" w:rsidRPr="00D00D0F" w:rsidRDefault="00E30F30" w:rsidP="002F026E">
      <w:pPr>
        <w:spacing w:line="259" w:lineRule="auto"/>
      </w:pPr>
    </w:p>
    <w:p w:rsidR="00E30F30" w:rsidRPr="002F026E" w:rsidRDefault="00E53C76" w:rsidP="002F026E">
      <w:pPr>
        <w:spacing w:after="28" w:line="259" w:lineRule="auto"/>
        <w:jc w:val="center"/>
        <w:rPr>
          <w:sz w:val="28"/>
        </w:rPr>
      </w:pPr>
      <w:r>
        <w:rPr>
          <w:b/>
          <w:sz w:val="28"/>
        </w:rPr>
        <w:t>Déclaration de confidentialité – vidéosurveillance</w:t>
      </w:r>
    </w:p>
    <w:p w:rsidR="00E30F30" w:rsidRPr="00D00D0F" w:rsidRDefault="00E30F30" w:rsidP="00E30F30">
      <w:pPr>
        <w:spacing w:after="26" w:line="259" w:lineRule="auto"/>
        <w:jc w:val="center"/>
      </w:pPr>
    </w:p>
    <w:p w:rsidR="00496414" w:rsidRPr="00D00D0F" w:rsidRDefault="006E22AF" w:rsidP="00861828">
      <w:r>
        <w:t xml:space="preserve">Le </w:t>
      </w:r>
      <w:hyperlink r:id="rId18">
        <w:r>
          <w:rPr>
            <w:rStyle w:val="Hyperlink"/>
          </w:rPr>
          <w:t>règlement (UE)</w:t>
        </w:r>
        <w:r w:rsidR="00432E01">
          <w:rPr>
            <w:rStyle w:val="Hyperlink"/>
          </w:rPr>
          <w:t> </w:t>
        </w:r>
        <w:r>
          <w:rPr>
            <w:rStyle w:val="Hyperlink"/>
          </w:rPr>
          <w:t>2018/1725</w:t>
        </w:r>
      </w:hyperlink>
      <w:r>
        <w:t xml:space="preserve"> s’applique au traitement des données à caractère personnel recueillies à des fins de vidéosurveillance.</w:t>
      </w:r>
    </w:p>
    <w:p w:rsidR="00294298" w:rsidRPr="00D00D0F" w:rsidRDefault="00294298" w:rsidP="002F026E"/>
    <w:p w:rsidR="00E30F30" w:rsidRPr="00D00D0F" w:rsidRDefault="00E30F30" w:rsidP="00D00D0F">
      <w:r>
        <w:t>Le Comité économique et social européen (CESE) et le Comité européen des régions (CdR) utilisent un système de vidéosurveillance afin d’assurer la sécurité de leurs bâtiments, de leurs biens, de leur personnel et de leurs visiteurs. La présente politique de vidéosurveillance décrit le système de vidéosurveillance des Comités et les garanties prévues par ces derniers afin de protéger les données à caractère personnel, le droit à la vie privée et les autres droits fondamentaux et intérêts légitimes des personnes dont les données personnelles ont été enregistrées par les caméras du système.</w:t>
      </w:r>
    </w:p>
    <w:p w:rsidR="00496414" w:rsidRPr="00D00D0F" w:rsidRDefault="00496414" w:rsidP="00D00D0F"/>
    <w:p w:rsidR="00496414" w:rsidRDefault="00496414" w:rsidP="002F026E">
      <w:pPr>
        <w:pStyle w:val="ListParagraph"/>
        <w:keepNext/>
        <w:numPr>
          <w:ilvl w:val="0"/>
          <w:numId w:val="3"/>
        </w:numPr>
        <w:ind w:left="567" w:hanging="567"/>
        <w:rPr>
          <w:b/>
        </w:rPr>
      </w:pPr>
      <w:r>
        <w:rPr>
          <w:b/>
        </w:rPr>
        <w:t>Qui est responsable du traitement des données à caractère personnel?</w:t>
      </w:r>
    </w:p>
    <w:p w:rsidR="001C299B" w:rsidRPr="00D00D0F" w:rsidRDefault="001C299B" w:rsidP="002F026E">
      <w:pPr>
        <w:pStyle w:val="ListParagraph"/>
        <w:keepNext/>
        <w:ind w:left="0"/>
        <w:rPr>
          <w:b/>
        </w:rPr>
      </w:pPr>
    </w:p>
    <w:p w:rsidR="00587B8C" w:rsidRPr="00D00D0F" w:rsidRDefault="00BC442F" w:rsidP="00EB6995">
      <w:r>
        <w:t xml:space="preserve">Les responsables du traitement des données à caractère personnel sont le CESE et le CdR. </w:t>
      </w:r>
    </w:p>
    <w:p w:rsidR="00587B8C" w:rsidRPr="00D00D0F" w:rsidRDefault="00587B8C" w:rsidP="00EB6995"/>
    <w:p w:rsidR="00E30F30" w:rsidRPr="00D00D0F" w:rsidRDefault="005F1B46" w:rsidP="00E30F30">
      <w:pPr>
        <w:ind w:right="1008"/>
      </w:pPr>
      <w:r>
        <w:t>Le service compétent est le service de sécurité (</w:t>
      </w:r>
      <w:hyperlink r:id="rId19">
        <w:r>
          <w:rPr>
            <w:rStyle w:val="Hyperlink"/>
          </w:rPr>
          <w:t>secu@eesc.europa.eu</w:t>
        </w:r>
      </w:hyperlink>
      <w:r>
        <w:t>).</w:t>
      </w:r>
    </w:p>
    <w:p w:rsidR="00A739BD" w:rsidRPr="00D00D0F" w:rsidRDefault="00A739BD" w:rsidP="00861828">
      <w:pPr>
        <w:rPr>
          <w:b/>
        </w:rPr>
      </w:pPr>
    </w:p>
    <w:p w:rsidR="00496414" w:rsidRDefault="00496414" w:rsidP="002F026E">
      <w:pPr>
        <w:pStyle w:val="ListParagraph"/>
        <w:keepNext/>
        <w:numPr>
          <w:ilvl w:val="0"/>
          <w:numId w:val="3"/>
        </w:numPr>
        <w:ind w:left="567" w:hanging="567"/>
        <w:rPr>
          <w:b/>
        </w:rPr>
      </w:pPr>
      <w:r>
        <w:rPr>
          <w:b/>
        </w:rPr>
        <w:t>Quelle est la finalité du traitement des données?</w:t>
      </w:r>
    </w:p>
    <w:p w:rsidR="001C299B" w:rsidRPr="00D00D0F" w:rsidRDefault="001C299B" w:rsidP="002F026E">
      <w:pPr>
        <w:pStyle w:val="ListParagraph"/>
        <w:keepNext/>
        <w:ind w:left="0"/>
        <w:rPr>
          <w:b/>
        </w:rPr>
      </w:pPr>
    </w:p>
    <w:p w:rsidR="00E53C76" w:rsidRPr="00D00D0F" w:rsidRDefault="00E53C76" w:rsidP="00E53C76">
      <w:r>
        <w:t>Les Comités utilisent leur système de vidéosurveillance aux seules fins de la sécurité et du contrôle d’accès. Le système de vidéosurveillance permet de contrôler l’accès aux bâtiments du CESE et du CdR, et contribue à garantir la sécurité des bâtiments, du personnel et des visiteurs ainsi que celle des biens et des informations présents ou conservés dans les locaux. Il complète les autres systèmes de sécurité physique tels que les systèmes de contrôle des accès et les systèmes de contrôle des intrusions physiques. Il fait partie des mesures prises dans le cadre des politiques de sécurité plus générales et contribue à la prévention, à la dissuasion, et si nécessaire aux enquêtes relatives aux accès physiques non autorisés, y compris les accès non autorisés aux espaces sécurisés et aux locaux protégés, aux infrastructures informatiques ou aux informations opérationnelles. En outre, la vidéosurveillance permet de prévenir et de détecter le vol de matériel ou de biens détenus par les Comités, les visiteurs ou le personnel, ainsi que les menaces à la sécurité des visiteurs ou du personnel travaillant sur place (telles qu’un incendie ou une agression physique), et de mener des investigations.</w:t>
      </w:r>
    </w:p>
    <w:p w:rsidR="00E53C76" w:rsidRPr="00D00D0F" w:rsidRDefault="00E53C76" w:rsidP="00E53C76">
      <w:pPr>
        <w:rPr>
          <w:b/>
        </w:rPr>
      </w:pPr>
    </w:p>
    <w:p w:rsidR="00496414" w:rsidRPr="00D00D0F" w:rsidRDefault="00E53C76" w:rsidP="00E53C76">
      <w:r>
        <w:t>Le système n’est utilisé à aucune autre fin. Ainsi, il ne sert pas à surveiller le travail ou la présence du personnel. Les Comités ne recourent pas à la surveillance discrète.</w:t>
      </w:r>
    </w:p>
    <w:p w:rsidR="00E53C76" w:rsidRPr="00D00D0F" w:rsidRDefault="00E53C76" w:rsidP="00E53C76"/>
    <w:p w:rsidR="00496414" w:rsidRDefault="00496414" w:rsidP="002F026E">
      <w:pPr>
        <w:pStyle w:val="ListParagraph"/>
        <w:keepNext/>
        <w:numPr>
          <w:ilvl w:val="0"/>
          <w:numId w:val="3"/>
        </w:numPr>
        <w:ind w:left="567" w:hanging="567"/>
        <w:rPr>
          <w:b/>
        </w:rPr>
      </w:pPr>
      <w:r>
        <w:rPr>
          <w:b/>
        </w:rPr>
        <w:t>Quelle est la base juridique du traitement des données?</w:t>
      </w:r>
    </w:p>
    <w:p w:rsidR="001C299B" w:rsidRPr="002F026E" w:rsidRDefault="001C299B" w:rsidP="002F026E">
      <w:pPr>
        <w:pStyle w:val="ListParagraph"/>
        <w:keepNext/>
        <w:ind w:left="0"/>
        <w:rPr>
          <w:b/>
        </w:rPr>
      </w:pPr>
    </w:p>
    <w:p w:rsidR="00E30F30" w:rsidRPr="00D00D0F" w:rsidRDefault="00E30F30" w:rsidP="008A1686">
      <w:r>
        <w:t xml:space="preserve">L’utilisation du système de vidéosurveillance est nécessaire à la gestion et au fonctionnement des Comités [article 5, paragraphe 1, point a) du </w:t>
      </w:r>
      <w:hyperlink r:id="rId20">
        <w:r>
          <w:rPr>
            <w:rStyle w:val="Hyperlink"/>
          </w:rPr>
          <w:t>règlement</w:t>
        </w:r>
        <w:r w:rsidR="00432E01">
          <w:rPr>
            <w:rStyle w:val="Hyperlink"/>
          </w:rPr>
          <w:t> </w:t>
        </w:r>
        <w:r>
          <w:rPr>
            <w:rStyle w:val="Hyperlink"/>
          </w:rPr>
          <w:t>(UE) 2018/1725</w:t>
        </w:r>
      </w:hyperlink>
      <w:r>
        <w:t xml:space="preserve">]. Elle s’inscrit dans le cadre des politiques de sécurité plus générales adoptées par les Comités, et plus spécifiquement les </w:t>
      </w:r>
      <w:r>
        <w:rPr>
          <w:i/>
        </w:rPr>
        <w:t>Lignes directrices pour le fonctionnement du service de sécurité</w:t>
      </w:r>
      <w:r>
        <w:t xml:space="preserve">. La politique de vidéosurveillance des Comités a été revue conformément aux recommandations contenues dans les </w:t>
      </w:r>
      <w:hyperlink r:id="rId21">
        <w:r>
          <w:rPr>
            <w:rStyle w:val="Hyperlink"/>
          </w:rPr>
          <w:t>Lignes directrices du contrôleur européen de la protection des données (CEPD) en matière de vidéosurveillance</w:t>
        </w:r>
      </w:hyperlink>
      <w:r>
        <w:t xml:space="preserve"> (ci-après les «</w:t>
      </w:r>
      <w:hyperlink r:id="rId22">
        <w:r>
          <w:rPr>
            <w:rStyle w:val="Hyperlink"/>
          </w:rPr>
          <w:t>lignes directrices</w:t>
        </w:r>
      </w:hyperlink>
      <w:r>
        <w:t>»).</w:t>
      </w:r>
    </w:p>
    <w:p w:rsidR="00496414" w:rsidRPr="002F026E" w:rsidRDefault="00496414" w:rsidP="002F026E">
      <w:pPr>
        <w:spacing w:after="34" w:line="259" w:lineRule="auto"/>
        <w:rPr>
          <w:b/>
        </w:rPr>
      </w:pPr>
    </w:p>
    <w:p w:rsidR="00496414" w:rsidRDefault="00496414" w:rsidP="002F026E">
      <w:pPr>
        <w:pStyle w:val="ListParagraph"/>
        <w:keepNext/>
        <w:numPr>
          <w:ilvl w:val="0"/>
          <w:numId w:val="3"/>
        </w:numPr>
        <w:ind w:left="567" w:hanging="567"/>
        <w:rPr>
          <w:b/>
        </w:rPr>
      </w:pPr>
      <w:r>
        <w:rPr>
          <w:b/>
        </w:rPr>
        <w:t>Quelles sont les données à caractère personnel traitées?</w:t>
      </w:r>
    </w:p>
    <w:p w:rsidR="001C299B" w:rsidRPr="00D00D0F" w:rsidRDefault="001C299B" w:rsidP="002F026E">
      <w:pPr>
        <w:pStyle w:val="ListParagraph"/>
        <w:keepNext/>
        <w:ind w:left="0"/>
        <w:rPr>
          <w:b/>
        </w:rPr>
      </w:pPr>
    </w:p>
    <w:p w:rsidR="00A067D2" w:rsidRPr="00D00D0F" w:rsidRDefault="00A067D2" w:rsidP="00A067D2">
      <w:r>
        <w:t>Les images vidéo enregistrées numériquement.</w:t>
      </w:r>
    </w:p>
    <w:p w:rsidR="00A067D2" w:rsidRPr="00D00D0F" w:rsidRDefault="00A067D2" w:rsidP="00A067D2"/>
    <w:p w:rsidR="00496414" w:rsidRDefault="00496414" w:rsidP="002F026E">
      <w:pPr>
        <w:pStyle w:val="ListParagraph"/>
        <w:keepNext/>
        <w:numPr>
          <w:ilvl w:val="0"/>
          <w:numId w:val="3"/>
        </w:numPr>
        <w:ind w:left="567" w:hanging="567"/>
        <w:rPr>
          <w:b/>
        </w:rPr>
      </w:pPr>
      <w:r>
        <w:rPr>
          <w:b/>
        </w:rPr>
        <w:t>Qui sont les destinataires ou catégories de destinataires de vos données à caractère personnel?</w:t>
      </w:r>
    </w:p>
    <w:p w:rsidR="001C299B" w:rsidRPr="00D00D0F" w:rsidRDefault="001C299B" w:rsidP="002F026E">
      <w:pPr>
        <w:pStyle w:val="ListParagraph"/>
        <w:keepNext/>
        <w:ind w:left="0"/>
        <w:rPr>
          <w:b/>
        </w:rPr>
      </w:pPr>
    </w:p>
    <w:p w:rsidR="00A067D2" w:rsidRPr="00D00D0F" w:rsidRDefault="00A067D2" w:rsidP="002F026E">
      <w:r>
        <w:t>Le personnel de sécurité interne et les gardiens de sécurité externes. Seul notre personnel de sécurité interne a accès aux séquences enregistrées. Les images en direct sont également accessibles aux gardiens de sécurité en service, qui travaillent pour une société de sécurité extérieure.</w:t>
      </w:r>
    </w:p>
    <w:p w:rsidR="00A067D2" w:rsidRPr="00D00D0F" w:rsidRDefault="00A067D2" w:rsidP="002F026E"/>
    <w:p w:rsidR="00A067D2" w:rsidRPr="00D00D0F" w:rsidRDefault="00A067D2" w:rsidP="00A067D2">
      <w:r>
        <w:t>Un accès peut être accordé à la police locale si cela s’avère nécessaire pour enquêter sur des délits ou mener des poursuites. Les images peuvent être transmises à la police locale ou fédérale belge dans le cadre d’enquêtes sur des crimes ou des délits, ou en vue de poursuites. Ces demandes de divulgation doivent être motivées, déposées par écrit auprès du service de sécurité et respecter les exigences de forme et de contenu imposées par la législation nationale en vigueur.</w:t>
      </w:r>
    </w:p>
    <w:p w:rsidR="00A067D2" w:rsidRPr="00D00D0F" w:rsidRDefault="00A067D2" w:rsidP="00A067D2"/>
    <w:p w:rsidR="00A067D2" w:rsidRPr="00D00D0F" w:rsidRDefault="00A067D2" w:rsidP="00A067D2">
      <w:r>
        <w:t>Dans la mesure du possible et indépendamment des obligations imposées au niveau national, les Comités exigeront un mandat judiciaire, une demande écrite signée par un officier de police suffisamment gradé ou une demande formelle similaire. Cette demande devrait aussi spécifier, le plus précisément possible, la raison pour laquelle la séquence de vidéosurveillance est nécessaire ainsi que l’endroit, la date et l’heure de la séquence demandée.</w:t>
      </w:r>
    </w:p>
    <w:p w:rsidR="00A067D2" w:rsidRPr="00D00D0F" w:rsidRDefault="00A067D2" w:rsidP="00A067D2"/>
    <w:p w:rsidR="00A067D2" w:rsidRPr="00D00D0F" w:rsidRDefault="00A067D2" w:rsidP="00A067D2">
      <w:r>
        <w:t xml:space="preserve">Si la police ou une autre organisation nationale d’un État membre introduit une demande d’accès dans le cadre d’une procédure officielle, elle devra d’abord obtenir une levée d’immunité si la séquence en question concerne un membre du personnel d’une institution de l’Union. </w:t>
      </w:r>
    </w:p>
    <w:p w:rsidR="00A067D2" w:rsidRPr="00D00D0F" w:rsidRDefault="00A067D2" w:rsidP="00A067D2"/>
    <w:p w:rsidR="00A067D2" w:rsidRPr="00D00D0F" w:rsidRDefault="00A067D2" w:rsidP="00A067D2">
      <w:r>
        <w:t xml:space="preserve">Dans des circonstances exceptionnelles, un accès peut également être accordé aux organes suivants: </w:t>
      </w:r>
    </w:p>
    <w:p w:rsidR="00A067D2" w:rsidRPr="00D00D0F" w:rsidRDefault="00A067D2" w:rsidP="00A067D2">
      <w:pPr>
        <w:pStyle w:val="ListParagraph"/>
        <w:numPr>
          <w:ilvl w:val="0"/>
          <w:numId w:val="28"/>
        </w:numPr>
      </w:pPr>
      <w:proofErr w:type="gramStart"/>
      <w:r>
        <w:t>l’Office</w:t>
      </w:r>
      <w:proofErr w:type="gramEnd"/>
      <w:r>
        <w:t xml:space="preserve"> européen de lutte antifraude (OLAF) dans le cadre d’une enquête menée par l’OLAF;</w:t>
      </w:r>
    </w:p>
    <w:p w:rsidR="00A067D2" w:rsidRPr="00D00D0F" w:rsidRDefault="00A067D2" w:rsidP="00A067D2">
      <w:pPr>
        <w:pStyle w:val="ListParagraph"/>
        <w:numPr>
          <w:ilvl w:val="0"/>
          <w:numId w:val="28"/>
        </w:numPr>
      </w:pPr>
      <w:proofErr w:type="gramStart"/>
      <w:r>
        <w:t>l’Office</w:t>
      </w:r>
      <w:proofErr w:type="gramEnd"/>
      <w:r>
        <w:t xml:space="preserve"> d’investigation et de discipline (IDOC) de la Commission, dans le cadre d’une enquête disciplinaire, conformément aux règles définies à l’annexe IX du statut du personnel applicable aux fonctionnaires des Communautés européennes; ou </w:t>
      </w:r>
    </w:p>
    <w:p w:rsidR="00A067D2" w:rsidRPr="00D00D0F" w:rsidRDefault="00A067D2" w:rsidP="00A067D2">
      <w:pPr>
        <w:pStyle w:val="ListParagraph"/>
        <w:numPr>
          <w:ilvl w:val="0"/>
          <w:numId w:val="28"/>
        </w:numPr>
      </w:pPr>
      <w:proofErr w:type="gramStart"/>
      <w:r>
        <w:t>les</w:t>
      </w:r>
      <w:proofErr w:type="gramEnd"/>
      <w:r>
        <w:t xml:space="preserve"> organes chargés de mener une enquête interne ou une procédure disciplinaire au sein de l’institution.</w:t>
      </w:r>
    </w:p>
    <w:p w:rsidR="00A067D2" w:rsidRPr="00D00D0F" w:rsidRDefault="00A067D2" w:rsidP="00A067D2"/>
    <w:p w:rsidR="00A067D2" w:rsidRPr="00D00D0F" w:rsidRDefault="00A067D2" w:rsidP="00A067D2">
      <w:r>
        <w:lastRenderedPageBreak/>
        <w:t>Ces transferts sont acceptables s’il y des raisons de penser qu’ils peuvent faciliter l’enquête ou les poursuites relatives à une infraction disciplinaire suffisamment grave ou à un délit pénal.</w:t>
      </w:r>
    </w:p>
    <w:p w:rsidR="00A067D2" w:rsidRPr="00D00D0F" w:rsidRDefault="00A067D2" w:rsidP="00861828"/>
    <w:p w:rsidR="00B34EB8" w:rsidRDefault="00963BBC" w:rsidP="002F026E">
      <w:pPr>
        <w:pStyle w:val="ListParagraph"/>
        <w:keepNext/>
        <w:numPr>
          <w:ilvl w:val="0"/>
          <w:numId w:val="3"/>
        </w:numPr>
        <w:ind w:left="567" w:hanging="567"/>
        <w:rPr>
          <w:b/>
        </w:rPr>
      </w:pPr>
      <w:r>
        <w:rPr>
          <w:b/>
        </w:rPr>
        <w:t>Vos données à caractère personnel sont-elles transférées vers un pays tiers (État non membre de l’UE) ou une organisation internationale?</w:t>
      </w:r>
    </w:p>
    <w:p w:rsidR="001C299B" w:rsidRPr="00D00D0F" w:rsidRDefault="001C299B" w:rsidP="002F026E">
      <w:pPr>
        <w:pStyle w:val="ListParagraph"/>
        <w:keepNext/>
        <w:ind w:left="0"/>
        <w:rPr>
          <w:b/>
        </w:rPr>
      </w:pPr>
    </w:p>
    <w:p w:rsidR="00496414" w:rsidRPr="00D00D0F" w:rsidRDefault="00C264D6" w:rsidP="00861828">
      <w:r>
        <w:t xml:space="preserve">Vos données à caractère personnel ne seront transmises à aucun État non membre de l’UE ni à aucune organisation internationale. </w:t>
      </w:r>
    </w:p>
    <w:p w:rsidR="00A067D2" w:rsidRPr="00D00D0F" w:rsidRDefault="00A067D2" w:rsidP="00861828">
      <w:pPr>
        <w:rPr>
          <w:b/>
        </w:rPr>
      </w:pPr>
    </w:p>
    <w:p w:rsidR="00496414" w:rsidRDefault="00496414" w:rsidP="002F026E">
      <w:pPr>
        <w:pStyle w:val="ListParagraph"/>
        <w:keepNext/>
        <w:numPr>
          <w:ilvl w:val="0"/>
          <w:numId w:val="3"/>
        </w:numPr>
        <w:ind w:left="567" w:hanging="567"/>
        <w:rPr>
          <w:b/>
        </w:rPr>
      </w:pPr>
      <w:r>
        <w:rPr>
          <w:b/>
        </w:rPr>
        <w:t>Comment pouvez-vous exercer vos droits?</w:t>
      </w:r>
    </w:p>
    <w:p w:rsidR="001C299B" w:rsidRPr="00D00D0F" w:rsidRDefault="001C299B" w:rsidP="002F026E">
      <w:pPr>
        <w:pStyle w:val="ListParagraph"/>
        <w:keepNext/>
        <w:ind w:left="0"/>
        <w:rPr>
          <w:b/>
        </w:rPr>
      </w:pPr>
    </w:p>
    <w:p w:rsidR="002E0DB0" w:rsidRPr="00D00D0F" w:rsidRDefault="002A675F" w:rsidP="00D229E0">
      <w:pPr>
        <w:pStyle w:val="ListParagraph"/>
        <w:ind w:left="0"/>
      </w:pPr>
      <w:r>
        <w:t xml:space="preserve">Vous avez le droit de demander l’accès à vos données à caractère personnel. Vous êtes également en droit de demander qu’elles soient modifiées ou supprimées, ou que leur traitement soit soumis à certaines restrictions. </w:t>
      </w:r>
    </w:p>
    <w:p w:rsidR="002E0DB0" w:rsidRPr="00D00D0F" w:rsidRDefault="002E0DB0" w:rsidP="00D00D0F"/>
    <w:p w:rsidR="002E0DB0" w:rsidRPr="00D00D0F" w:rsidRDefault="002E0DB0" w:rsidP="00963BBC">
      <w:pPr>
        <w:pStyle w:val="ListParagraph"/>
        <w:ind w:left="0"/>
      </w:pPr>
      <w:r>
        <w:t xml:space="preserve">Vous pouvez adresser vos demandes à l’adresse </w:t>
      </w:r>
      <w:hyperlink r:id="rId23">
        <w:r>
          <w:rPr>
            <w:rStyle w:val="Hyperlink"/>
          </w:rPr>
          <w:t>secu@eesc.europa.eu</w:t>
        </w:r>
      </w:hyperlink>
      <w:r>
        <w:t>. Toute demande sera traitée dans un délai de 15 jours ouvrables.</w:t>
      </w:r>
    </w:p>
    <w:p w:rsidR="002E0DB0" w:rsidRPr="00D00D0F" w:rsidRDefault="002E0DB0" w:rsidP="00D00D0F"/>
    <w:p w:rsidR="002E0DB0" w:rsidRPr="00D00D0F" w:rsidRDefault="002E0DB0" w:rsidP="00963BBC">
      <w:pPr>
        <w:pStyle w:val="ListParagraph"/>
        <w:ind w:left="0"/>
      </w:pPr>
      <w:r>
        <w:t>Vous avez le droit de saisir le contrôleur européen de la protection des données (</w:t>
      </w:r>
      <w:hyperlink r:id="rId24">
        <w:r>
          <w:rPr>
            <w:rStyle w:val="Hyperlink"/>
          </w:rPr>
          <w:t>edps@edps.europa.eu</w:t>
        </w:r>
      </w:hyperlink>
      <w:r>
        <w:t>) si vous estimez que vos droits garantis par le règlement (UE) 2018/1725 ont été violés du fait du traitement de vos données à caractère personnel par les Comités.</w:t>
      </w:r>
    </w:p>
    <w:p w:rsidR="00137552" w:rsidRPr="00D00D0F" w:rsidRDefault="00137552" w:rsidP="00D00D0F"/>
    <w:p w:rsidR="00CD78DE" w:rsidRDefault="00496414" w:rsidP="002F026E">
      <w:pPr>
        <w:pStyle w:val="ListParagraph"/>
        <w:keepNext/>
        <w:numPr>
          <w:ilvl w:val="0"/>
          <w:numId w:val="3"/>
        </w:numPr>
        <w:ind w:left="567" w:hanging="567"/>
        <w:rPr>
          <w:b/>
        </w:rPr>
      </w:pPr>
      <w:r>
        <w:rPr>
          <w:b/>
        </w:rPr>
        <w:t>Combien de temps vos données à caractère personnel sont-elles conservées?</w:t>
      </w:r>
    </w:p>
    <w:p w:rsidR="001C299B" w:rsidRPr="00D00D0F" w:rsidRDefault="001C299B" w:rsidP="002F026E">
      <w:pPr>
        <w:pStyle w:val="ListParagraph"/>
        <w:keepNext/>
        <w:ind w:left="0"/>
        <w:rPr>
          <w:b/>
        </w:rPr>
      </w:pPr>
    </w:p>
    <w:p w:rsidR="00323C6C" w:rsidRPr="00D00D0F" w:rsidRDefault="00E30F30" w:rsidP="002F026E">
      <w:r>
        <w:t>Les images sont conservées pendant une période maximale de 30 jours. Toutes les images sont ensuite automatiquement effacées par le système qui écrase les données datant de plus de 30 jours. En l’absence d’incident de sécurité, les enregistrements de manifestants sont effacés dans un délai de 48 heures après la fin de la manifestation.</w:t>
      </w:r>
    </w:p>
    <w:p w:rsidR="00E30F30" w:rsidRPr="002F026E" w:rsidRDefault="00E30F30" w:rsidP="00D00D0F">
      <w:pPr>
        <w:rPr>
          <w:b/>
        </w:rPr>
      </w:pPr>
    </w:p>
    <w:p w:rsidR="00323C6C" w:rsidRDefault="0021094E" w:rsidP="002F026E">
      <w:pPr>
        <w:pStyle w:val="ListParagraph"/>
        <w:keepNext/>
        <w:numPr>
          <w:ilvl w:val="0"/>
          <w:numId w:val="3"/>
        </w:numPr>
        <w:ind w:left="567" w:hanging="567"/>
        <w:rPr>
          <w:b/>
        </w:rPr>
      </w:pPr>
      <w:r>
        <w:rPr>
          <w:b/>
        </w:rPr>
        <w:t>Les données à caractère personnel collectées sont-elles utilisées pour la prise de décisions automatisée, y compris le profilage?</w:t>
      </w:r>
    </w:p>
    <w:p w:rsidR="001C299B" w:rsidRPr="00D00D0F" w:rsidRDefault="001C299B" w:rsidP="002F026E">
      <w:pPr>
        <w:pStyle w:val="ListParagraph"/>
        <w:keepNext/>
        <w:ind w:left="0"/>
        <w:rPr>
          <w:b/>
        </w:rPr>
      </w:pPr>
    </w:p>
    <w:p w:rsidR="00CD78DE" w:rsidRPr="00D00D0F" w:rsidRDefault="00672F21" w:rsidP="00861828">
      <w:r>
        <w:t>Les Comités n’utiliseront pas vos données à caractère personnel pour prendre des décisions automatisées vous concernant. Les</w:t>
      </w:r>
      <w:proofErr w:type="gramStart"/>
      <w:r>
        <w:t xml:space="preserve"> «décisions</w:t>
      </w:r>
      <w:proofErr w:type="gramEnd"/>
      <w:r>
        <w:t xml:space="preserve"> automatisées» sont définies comme des décisions prises sans intervention humaine. Vous avez le droit de refuser le traitement automatisé à tout moment et de réclamer que les décisions soient évaluées par une personne.</w:t>
      </w:r>
    </w:p>
    <w:p w:rsidR="003B48EA" w:rsidRPr="00D00D0F" w:rsidRDefault="003B48EA" w:rsidP="00861828"/>
    <w:p w:rsidR="00CD78DE" w:rsidRDefault="00277568" w:rsidP="002F026E">
      <w:pPr>
        <w:pStyle w:val="ListParagraph"/>
        <w:keepNext/>
        <w:numPr>
          <w:ilvl w:val="0"/>
          <w:numId w:val="3"/>
        </w:numPr>
        <w:ind w:left="567" w:hanging="567"/>
        <w:rPr>
          <w:b/>
        </w:rPr>
      </w:pPr>
      <w:r>
        <w:rPr>
          <w:b/>
        </w:rPr>
        <w:t>Vos données à caractère personnel seront-elles traitées ultérieurement pour une finalité autre que celle pour laquelle elles ont été recueillies?</w:t>
      </w:r>
    </w:p>
    <w:p w:rsidR="001C299B" w:rsidRPr="00D00D0F" w:rsidRDefault="001C299B" w:rsidP="002F026E">
      <w:pPr>
        <w:pStyle w:val="ListParagraph"/>
        <w:keepNext/>
        <w:ind w:left="0"/>
        <w:rPr>
          <w:b/>
        </w:rPr>
      </w:pPr>
    </w:p>
    <w:p w:rsidR="00496414" w:rsidRPr="00D00D0F" w:rsidRDefault="00260118" w:rsidP="00C45A7D">
      <w:pPr>
        <w:pStyle w:val="ListParagraph"/>
        <w:ind w:left="0"/>
      </w:pPr>
      <w:r>
        <w:t>Vos données à caractère personnel ne seront pas traitées ultérieurement pour une finalité autre que celle pour laquelle elles ont été recueillies.</w:t>
      </w:r>
    </w:p>
    <w:p w:rsidR="003B48EA" w:rsidRPr="00D00D0F" w:rsidRDefault="003B48EA" w:rsidP="00D00D0F"/>
    <w:p w:rsidR="00496414" w:rsidRPr="00D00D0F" w:rsidRDefault="00496414" w:rsidP="00432E01">
      <w:pPr>
        <w:pStyle w:val="ListParagraph"/>
        <w:keepNext/>
        <w:keepLines/>
        <w:numPr>
          <w:ilvl w:val="0"/>
          <w:numId w:val="3"/>
        </w:numPr>
        <w:ind w:left="567" w:hanging="567"/>
      </w:pPr>
      <w:r>
        <w:rPr>
          <w:b/>
        </w:rPr>
        <w:lastRenderedPageBreak/>
        <w:t>Qui pouvez-vous contacter si vous avez des questions à poser ou des réclamations à formuler?</w:t>
      </w:r>
    </w:p>
    <w:p w:rsidR="00496414" w:rsidRPr="00D00D0F" w:rsidRDefault="00496414" w:rsidP="00432E01">
      <w:pPr>
        <w:keepNext/>
        <w:keepLines/>
      </w:pPr>
    </w:p>
    <w:p w:rsidR="00496414" w:rsidRDefault="00496414" w:rsidP="00432E01">
      <w:pPr>
        <w:keepNext/>
        <w:keepLines/>
      </w:pPr>
      <w:r>
        <w:t>Si vous avez d’autres questions concernant le traitement de vos données à caractère personnel, veuillez prendre contact avec l’unité chargée de leur traitement (</w:t>
      </w:r>
      <w:hyperlink r:id="rId25">
        <w:r>
          <w:rPr>
            <w:rStyle w:val="Hyperlink"/>
          </w:rPr>
          <w:t>secu@eesc.europa.eu</w:t>
        </w:r>
      </w:hyperlink>
      <w:r>
        <w:t>). Vous pouvez également contacter à tout moment le délégué à la protection des données du CESE (</w:t>
      </w:r>
      <w:hyperlink r:id="rId26">
        <w:r>
          <w:rPr>
            <w:rStyle w:val="Hyperlink"/>
          </w:rPr>
          <w:t>data.protection@eesc.europa.eu</w:t>
        </w:r>
      </w:hyperlink>
      <w:r>
        <w:t xml:space="preserve">), le délégué à la protection des données du CdR (data.protection@cor.europa.eu) et/ou le </w:t>
      </w:r>
      <w:hyperlink r:id="rId27">
        <w:r>
          <w:rPr>
            <w:rStyle w:val="Hyperlink"/>
          </w:rPr>
          <w:t>contrôleur européen de la protection des données</w:t>
        </w:r>
      </w:hyperlink>
      <w:r>
        <w:t xml:space="preserve"> (</w:t>
      </w:r>
      <w:hyperlink r:id="rId28">
        <w:r>
          <w:rPr>
            <w:rStyle w:val="Hyperlink"/>
          </w:rPr>
          <w:t>edps@edps.europa.eu</w:t>
        </w:r>
      </w:hyperlink>
      <w:r>
        <w:t>).</w:t>
      </w:r>
    </w:p>
    <w:p w:rsidR="00352228" w:rsidRPr="00D00D0F" w:rsidRDefault="00352228" w:rsidP="002F026E"/>
    <w:p w:rsidR="00647215" w:rsidRPr="00D00D0F" w:rsidRDefault="00DE01B5" w:rsidP="00352228">
      <w:pPr>
        <w:keepNext/>
        <w:keepLines/>
        <w:overflowPunct/>
        <w:adjustRightInd/>
        <w:jc w:val="center"/>
        <w:textAlignment w:val="auto"/>
      </w:pPr>
      <w:r>
        <w:t>____________________</w:t>
      </w:r>
    </w:p>
    <w:sectPr w:rsidR="00647215" w:rsidRPr="00D00D0F" w:rsidSect="00352228">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71" w:rsidRDefault="001A1E71" w:rsidP="008A1686">
      <w:pPr>
        <w:spacing w:line="240" w:lineRule="auto"/>
      </w:pPr>
      <w:r>
        <w:separator/>
      </w:r>
    </w:p>
  </w:endnote>
  <w:endnote w:type="continuationSeparator" w:id="0">
    <w:p w:rsidR="001A1E71" w:rsidRDefault="001A1E71" w:rsidP="008A1686">
      <w:pPr>
        <w:spacing w:line="240" w:lineRule="auto"/>
      </w:pPr>
      <w:r>
        <w:continuationSeparator/>
      </w:r>
    </w:p>
  </w:endnote>
  <w:endnote w:type="continuationNotice" w:id="1">
    <w:p w:rsidR="001A1E71" w:rsidRDefault="001A1E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6A" w:rsidRPr="00352228" w:rsidRDefault="001A1E71" w:rsidP="00352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71" w:rsidRDefault="001A1E71" w:rsidP="008A1686">
      <w:pPr>
        <w:spacing w:line="240" w:lineRule="auto"/>
      </w:pPr>
      <w:r>
        <w:separator/>
      </w:r>
    </w:p>
  </w:footnote>
  <w:footnote w:type="continuationSeparator" w:id="0">
    <w:p w:rsidR="001A1E71" w:rsidRDefault="001A1E71" w:rsidP="008A1686">
      <w:pPr>
        <w:spacing w:line="240" w:lineRule="auto"/>
      </w:pPr>
      <w:r>
        <w:continuationSeparator/>
      </w:r>
    </w:p>
  </w:footnote>
  <w:footnote w:type="continuationNotice" w:id="1">
    <w:p w:rsidR="001A1E71" w:rsidRDefault="001A1E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0F" w:rsidRPr="00352228" w:rsidRDefault="00D00D0F" w:rsidP="0035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23177B"/>
    <w:multiLevelType w:val="hybridMultilevel"/>
    <w:tmpl w:val="168E952C"/>
    <w:lvl w:ilvl="0" w:tplc="F1EC7B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7B51AE"/>
    <w:multiLevelType w:val="hybridMultilevel"/>
    <w:tmpl w:val="E40056C8"/>
    <w:lvl w:ilvl="0" w:tplc="CB086916">
      <w:start w:val="1"/>
      <w:numFmt w:val="decimal"/>
      <w:lvlText w:val="%1."/>
      <w:lvlJc w:val="left"/>
      <w:pPr>
        <w:ind w:left="360" w:hanging="360"/>
      </w:pPr>
      <w:rPr>
        <w:rFonts w:hint="default"/>
        <w:b w:val="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8F1274C"/>
    <w:multiLevelType w:val="singleLevel"/>
    <w:tmpl w:val="43AEC96A"/>
    <w:lvl w:ilvl="0">
      <w:start w:val="1"/>
      <w:numFmt w:val="decimal"/>
      <w:lvlText w:val="%1."/>
      <w:lvlJc w:val="left"/>
      <w:pPr>
        <w:ind w:left="360" w:hanging="360"/>
      </w:pPr>
      <w:rPr>
        <w:rFonts w:hint="default"/>
      </w:rPr>
    </w:lvl>
  </w:abstractNum>
  <w:abstractNum w:abstractNumId="4" w15:restartNumberingAfterBreak="0">
    <w:nsid w:val="0A922EB4"/>
    <w:multiLevelType w:val="singleLevel"/>
    <w:tmpl w:val="599E7B7E"/>
    <w:lvl w:ilvl="0">
      <w:start w:val="1"/>
      <w:numFmt w:val="bullet"/>
      <w:lvlText w:val=""/>
      <w:lvlJc w:val="left"/>
      <w:pPr>
        <w:ind w:left="720" w:hanging="360"/>
      </w:pPr>
      <w:rPr>
        <w:rFonts w:ascii="Symbol" w:hAnsi="Symbol" w:hint="default"/>
      </w:rPr>
    </w:lvl>
  </w:abstractNum>
  <w:abstractNum w:abstractNumId="5" w15:restartNumberingAfterBreak="0">
    <w:nsid w:val="11E95E41"/>
    <w:multiLevelType w:val="hybridMultilevel"/>
    <w:tmpl w:val="A6F6D028"/>
    <w:lvl w:ilvl="0" w:tplc="38CC4E16">
      <w:start w:val="1"/>
      <w:numFmt w:val="decimal"/>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b/>
      </w:rPr>
    </w:lvl>
    <w:lvl w:ilvl="2" w:tplc="77C8A72C">
      <w:start w:val="1"/>
      <w:numFmt w:val="bullet"/>
      <w:lvlText w:val=""/>
      <w:lvlJc w:val="left"/>
      <w:pPr>
        <w:tabs>
          <w:tab w:val="num" w:pos="2204"/>
        </w:tabs>
        <w:ind w:left="2204" w:hanging="22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4206D1"/>
    <w:multiLevelType w:val="singleLevel"/>
    <w:tmpl w:val="43AEC96A"/>
    <w:lvl w:ilvl="0">
      <w:start w:val="1"/>
      <w:numFmt w:val="decimal"/>
      <w:lvlText w:val="%1."/>
      <w:lvlJc w:val="left"/>
      <w:pPr>
        <w:ind w:left="360" w:hanging="360"/>
      </w:pPr>
      <w:rPr>
        <w:rFonts w:hint="default"/>
      </w:rPr>
    </w:lvl>
  </w:abstractNum>
  <w:abstractNum w:abstractNumId="7" w15:restartNumberingAfterBreak="0">
    <w:nsid w:val="18471B83"/>
    <w:multiLevelType w:val="singleLevel"/>
    <w:tmpl w:val="43AEC96A"/>
    <w:lvl w:ilvl="0">
      <w:start w:val="1"/>
      <w:numFmt w:val="decimal"/>
      <w:lvlText w:val="%1."/>
      <w:lvlJc w:val="left"/>
      <w:pPr>
        <w:ind w:left="360" w:hanging="360"/>
      </w:pPr>
      <w:rPr>
        <w:rFonts w:hint="default"/>
      </w:rPr>
    </w:lvl>
  </w:abstractNum>
  <w:abstractNum w:abstractNumId="8" w15:restartNumberingAfterBreak="0">
    <w:nsid w:val="1D481374"/>
    <w:multiLevelType w:val="singleLevel"/>
    <w:tmpl w:val="43AEC96A"/>
    <w:lvl w:ilvl="0">
      <w:start w:val="1"/>
      <w:numFmt w:val="decimal"/>
      <w:lvlText w:val="%1."/>
      <w:lvlJc w:val="left"/>
      <w:pPr>
        <w:ind w:left="360" w:hanging="360"/>
      </w:pPr>
      <w:rPr>
        <w:rFonts w:hint="default"/>
      </w:rPr>
    </w:lvl>
  </w:abstractNum>
  <w:abstractNum w:abstractNumId="9" w15:restartNumberingAfterBreak="0">
    <w:nsid w:val="25916F91"/>
    <w:multiLevelType w:val="singleLevel"/>
    <w:tmpl w:val="43AEC96A"/>
    <w:lvl w:ilvl="0">
      <w:start w:val="1"/>
      <w:numFmt w:val="decimal"/>
      <w:lvlText w:val="%1."/>
      <w:lvlJc w:val="left"/>
      <w:pPr>
        <w:ind w:left="360" w:hanging="360"/>
      </w:pPr>
      <w:rPr>
        <w:rFonts w:hint="default"/>
      </w:rPr>
    </w:lvl>
  </w:abstractNum>
  <w:abstractNum w:abstractNumId="10" w15:restartNumberingAfterBreak="0">
    <w:nsid w:val="291425A8"/>
    <w:multiLevelType w:val="singleLevel"/>
    <w:tmpl w:val="43AEC96A"/>
    <w:lvl w:ilvl="0">
      <w:start w:val="1"/>
      <w:numFmt w:val="decimal"/>
      <w:lvlText w:val="%1."/>
      <w:lvlJc w:val="left"/>
      <w:pPr>
        <w:ind w:left="360" w:hanging="360"/>
      </w:pPr>
      <w:rPr>
        <w:rFonts w:hint="default"/>
      </w:rPr>
    </w:lvl>
  </w:abstractNum>
  <w:abstractNum w:abstractNumId="11" w15:restartNumberingAfterBreak="0">
    <w:nsid w:val="2A222404"/>
    <w:multiLevelType w:val="singleLevel"/>
    <w:tmpl w:val="43AEC96A"/>
    <w:lvl w:ilvl="0">
      <w:start w:val="1"/>
      <w:numFmt w:val="decimal"/>
      <w:lvlText w:val="%1."/>
      <w:lvlJc w:val="left"/>
      <w:pPr>
        <w:ind w:left="360" w:hanging="360"/>
      </w:pPr>
      <w:rPr>
        <w:rFonts w:hint="default"/>
      </w:rPr>
    </w:lvl>
  </w:abstractNum>
  <w:abstractNum w:abstractNumId="12" w15:restartNumberingAfterBreak="0">
    <w:nsid w:val="2D026425"/>
    <w:multiLevelType w:val="singleLevel"/>
    <w:tmpl w:val="43AEC96A"/>
    <w:lvl w:ilvl="0">
      <w:start w:val="1"/>
      <w:numFmt w:val="decimal"/>
      <w:lvlText w:val="%1."/>
      <w:lvlJc w:val="left"/>
      <w:pPr>
        <w:ind w:left="360" w:hanging="360"/>
      </w:pPr>
      <w:rPr>
        <w:rFonts w:hint="default"/>
      </w:rPr>
    </w:lvl>
  </w:abstractNum>
  <w:abstractNum w:abstractNumId="13" w15:restartNumberingAfterBreak="0">
    <w:nsid w:val="33FC0FD2"/>
    <w:multiLevelType w:val="hybridMultilevel"/>
    <w:tmpl w:val="3E9C3FC6"/>
    <w:lvl w:ilvl="0" w:tplc="77C8A72C">
      <w:start w:val="1"/>
      <w:numFmt w:val="bullet"/>
      <w:lvlText w:val=""/>
      <w:lvlJc w:val="left"/>
      <w:pPr>
        <w:tabs>
          <w:tab w:val="num" w:pos="944"/>
        </w:tabs>
        <w:ind w:left="944" w:hanging="224"/>
      </w:pPr>
      <w:rPr>
        <w:rFonts w:ascii="Symbol" w:hAnsi="Symbol" w:hint="default"/>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900"/>
        </w:tabs>
        <w:ind w:left="900" w:hanging="360"/>
      </w:pPr>
      <w:rPr>
        <w:rFonts w:ascii="Wingdings" w:hAnsi="Wingdings" w:hint="default"/>
      </w:rPr>
    </w:lvl>
    <w:lvl w:ilvl="3" w:tplc="08090001" w:tentative="1">
      <w:start w:val="1"/>
      <w:numFmt w:val="bullet"/>
      <w:lvlText w:val=""/>
      <w:lvlJc w:val="left"/>
      <w:pPr>
        <w:tabs>
          <w:tab w:val="num" w:pos="1620"/>
        </w:tabs>
        <w:ind w:left="1620" w:hanging="360"/>
      </w:pPr>
      <w:rPr>
        <w:rFonts w:ascii="Symbol" w:hAnsi="Symbol" w:hint="default"/>
      </w:rPr>
    </w:lvl>
    <w:lvl w:ilvl="4" w:tplc="08090003" w:tentative="1">
      <w:start w:val="1"/>
      <w:numFmt w:val="bullet"/>
      <w:lvlText w:val="o"/>
      <w:lvlJc w:val="left"/>
      <w:pPr>
        <w:tabs>
          <w:tab w:val="num" w:pos="2340"/>
        </w:tabs>
        <w:ind w:left="2340" w:hanging="360"/>
      </w:pPr>
      <w:rPr>
        <w:rFonts w:ascii="Courier New" w:hAnsi="Courier New" w:hint="default"/>
      </w:rPr>
    </w:lvl>
    <w:lvl w:ilvl="5" w:tplc="08090005" w:tentative="1">
      <w:start w:val="1"/>
      <w:numFmt w:val="bullet"/>
      <w:lvlText w:val=""/>
      <w:lvlJc w:val="left"/>
      <w:pPr>
        <w:tabs>
          <w:tab w:val="num" w:pos="3060"/>
        </w:tabs>
        <w:ind w:left="3060" w:hanging="360"/>
      </w:pPr>
      <w:rPr>
        <w:rFonts w:ascii="Wingdings" w:hAnsi="Wingdings" w:hint="default"/>
      </w:rPr>
    </w:lvl>
    <w:lvl w:ilvl="6" w:tplc="08090001" w:tentative="1">
      <w:start w:val="1"/>
      <w:numFmt w:val="bullet"/>
      <w:lvlText w:val=""/>
      <w:lvlJc w:val="left"/>
      <w:pPr>
        <w:tabs>
          <w:tab w:val="num" w:pos="3780"/>
        </w:tabs>
        <w:ind w:left="3780" w:hanging="360"/>
      </w:pPr>
      <w:rPr>
        <w:rFonts w:ascii="Symbol" w:hAnsi="Symbol" w:hint="default"/>
      </w:rPr>
    </w:lvl>
    <w:lvl w:ilvl="7" w:tplc="08090003" w:tentative="1">
      <w:start w:val="1"/>
      <w:numFmt w:val="bullet"/>
      <w:lvlText w:val="o"/>
      <w:lvlJc w:val="left"/>
      <w:pPr>
        <w:tabs>
          <w:tab w:val="num" w:pos="4500"/>
        </w:tabs>
        <w:ind w:left="4500" w:hanging="360"/>
      </w:pPr>
      <w:rPr>
        <w:rFonts w:ascii="Courier New" w:hAnsi="Courier New" w:hint="default"/>
      </w:rPr>
    </w:lvl>
    <w:lvl w:ilvl="8" w:tplc="080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35537EB3"/>
    <w:multiLevelType w:val="singleLevel"/>
    <w:tmpl w:val="43AEC96A"/>
    <w:lvl w:ilvl="0">
      <w:start w:val="1"/>
      <w:numFmt w:val="decimal"/>
      <w:lvlText w:val="%1."/>
      <w:lvlJc w:val="left"/>
      <w:pPr>
        <w:ind w:left="360" w:hanging="360"/>
      </w:pPr>
      <w:rPr>
        <w:rFonts w:hint="default"/>
      </w:rPr>
    </w:lvl>
  </w:abstractNum>
  <w:abstractNum w:abstractNumId="15" w15:restartNumberingAfterBreak="0">
    <w:nsid w:val="3A156E8F"/>
    <w:multiLevelType w:val="hybridMultilevel"/>
    <w:tmpl w:val="599E7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1A9349B"/>
    <w:multiLevelType w:val="singleLevel"/>
    <w:tmpl w:val="43AEC96A"/>
    <w:lvl w:ilvl="0">
      <w:start w:val="1"/>
      <w:numFmt w:val="decimal"/>
      <w:lvlText w:val="%1."/>
      <w:lvlJc w:val="left"/>
      <w:pPr>
        <w:ind w:left="360" w:hanging="360"/>
      </w:pPr>
      <w:rPr>
        <w:rFonts w:hint="default"/>
      </w:rPr>
    </w:lvl>
  </w:abstractNum>
  <w:abstractNum w:abstractNumId="17" w15:restartNumberingAfterBreak="0">
    <w:nsid w:val="423D63DF"/>
    <w:multiLevelType w:val="singleLevel"/>
    <w:tmpl w:val="43AEC96A"/>
    <w:lvl w:ilvl="0">
      <w:start w:val="1"/>
      <w:numFmt w:val="decimal"/>
      <w:lvlText w:val="%1."/>
      <w:lvlJc w:val="left"/>
      <w:pPr>
        <w:ind w:left="360" w:hanging="360"/>
      </w:pPr>
      <w:rPr>
        <w:rFonts w:hint="default"/>
      </w:rPr>
    </w:lvl>
  </w:abstractNum>
  <w:abstractNum w:abstractNumId="18" w15:restartNumberingAfterBreak="0">
    <w:nsid w:val="424469C1"/>
    <w:multiLevelType w:val="singleLevel"/>
    <w:tmpl w:val="43AEC96A"/>
    <w:lvl w:ilvl="0">
      <w:start w:val="1"/>
      <w:numFmt w:val="decimal"/>
      <w:lvlText w:val="%1."/>
      <w:lvlJc w:val="left"/>
      <w:pPr>
        <w:ind w:left="360" w:hanging="360"/>
      </w:pPr>
      <w:rPr>
        <w:rFonts w:hint="default"/>
      </w:rPr>
    </w:lvl>
  </w:abstractNum>
  <w:abstractNum w:abstractNumId="19" w15:restartNumberingAfterBreak="0">
    <w:nsid w:val="48371BDF"/>
    <w:multiLevelType w:val="singleLevel"/>
    <w:tmpl w:val="599E7B7E"/>
    <w:lvl w:ilvl="0">
      <w:start w:val="1"/>
      <w:numFmt w:val="bullet"/>
      <w:lvlText w:val=""/>
      <w:lvlJc w:val="left"/>
      <w:pPr>
        <w:ind w:left="720" w:hanging="360"/>
      </w:pPr>
      <w:rPr>
        <w:rFonts w:ascii="Symbol" w:hAnsi="Symbol" w:hint="default"/>
      </w:rPr>
    </w:lvl>
  </w:abstractNum>
  <w:abstractNum w:abstractNumId="20" w15:restartNumberingAfterBreak="0">
    <w:nsid w:val="4AF8430A"/>
    <w:multiLevelType w:val="hybridMultilevel"/>
    <w:tmpl w:val="AA82BE1E"/>
    <w:lvl w:ilvl="0" w:tplc="4D8A0A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D652D"/>
    <w:multiLevelType w:val="singleLevel"/>
    <w:tmpl w:val="43AEC96A"/>
    <w:lvl w:ilvl="0">
      <w:start w:val="1"/>
      <w:numFmt w:val="decimal"/>
      <w:lvlText w:val="%1."/>
      <w:lvlJc w:val="left"/>
      <w:pPr>
        <w:ind w:left="360" w:hanging="360"/>
      </w:pPr>
      <w:rPr>
        <w:rFonts w:hint="default"/>
      </w:rPr>
    </w:lvl>
  </w:abstractNum>
  <w:abstractNum w:abstractNumId="22" w15:restartNumberingAfterBreak="0">
    <w:nsid w:val="4BDF75F6"/>
    <w:multiLevelType w:val="singleLevel"/>
    <w:tmpl w:val="43AEC96A"/>
    <w:lvl w:ilvl="0">
      <w:start w:val="1"/>
      <w:numFmt w:val="decimal"/>
      <w:lvlText w:val="%1."/>
      <w:lvlJc w:val="left"/>
      <w:pPr>
        <w:ind w:left="360" w:hanging="360"/>
      </w:pPr>
      <w:rPr>
        <w:rFonts w:hint="default"/>
      </w:rPr>
    </w:lvl>
  </w:abstractNum>
  <w:abstractNum w:abstractNumId="23" w15:restartNumberingAfterBreak="0">
    <w:nsid w:val="51DD527A"/>
    <w:multiLevelType w:val="singleLevel"/>
    <w:tmpl w:val="43AEC96A"/>
    <w:lvl w:ilvl="0">
      <w:start w:val="1"/>
      <w:numFmt w:val="decimal"/>
      <w:lvlText w:val="%1."/>
      <w:lvlJc w:val="left"/>
      <w:pPr>
        <w:ind w:left="360" w:hanging="360"/>
      </w:pPr>
      <w:rPr>
        <w:rFonts w:hint="default"/>
      </w:rPr>
    </w:lvl>
  </w:abstractNum>
  <w:abstractNum w:abstractNumId="24" w15:restartNumberingAfterBreak="0">
    <w:nsid w:val="54311701"/>
    <w:multiLevelType w:val="hybridMultilevel"/>
    <w:tmpl w:val="5E14C37E"/>
    <w:lvl w:ilvl="0" w:tplc="26BA1A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E283B"/>
    <w:multiLevelType w:val="singleLevel"/>
    <w:tmpl w:val="599E7B7E"/>
    <w:lvl w:ilvl="0">
      <w:start w:val="1"/>
      <w:numFmt w:val="bullet"/>
      <w:lvlText w:val=""/>
      <w:lvlJc w:val="left"/>
      <w:pPr>
        <w:ind w:left="720" w:hanging="360"/>
      </w:pPr>
      <w:rPr>
        <w:rFonts w:ascii="Symbol" w:hAnsi="Symbol" w:hint="default"/>
      </w:rPr>
    </w:lvl>
  </w:abstractNum>
  <w:abstractNum w:abstractNumId="26" w15:restartNumberingAfterBreak="0">
    <w:nsid w:val="5F04540D"/>
    <w:multiLevelType w:val="singleLevel"/>
    <w:tmpl w:val="43AEC96A"/>
    <w:lvl w:ilvl="0">
      <w:start w:val="1"/>
      <w:numFmt w:val="decimal"/>
      <w:lvlText w:val="%1."/>
      <w:lvlJc w:val="left"/>
      <w:pPr>
        <w:ind w:left="360" w:hanging="360"/>
      </w:pPr>
      <w:rPr>
        <w:rFonts w:hint="default"/>
      </w:rPr>
    </w:lvl>
  </w:abstractNum>
  <w:abstractNum w:abstractNumId="27" w15:restartNumberingAfterBreak="0">
    <w:nsid w:val="635B5463"/>
    <w:multiLevelType w:val="singleLevel"/>
    <w:tmpl w:val="599E7B7E"/>
    <w:lvl w:ilvl="0">
      <w:start w:val="1"/>
      <w:numFmt w:val="bullet"/>
      <w:lvlText w:val=""/>
      <w:lvlJc w:val="left"/>
      <w:pPr>
        <w:ind w:left="720" w:hanging="360"/>
      </w:pPr>
      <w:rPr>
        <w:rFonts w:ascii="Symbol" w:hAnsi="Symbol" w:hint="default"/>
      </w:rPr>
    </w:lvl>
  </w:abstractNum>
  <w:abstractNum w:abstractNumId="28" w15:restartNumberingAfterBreak="0">
    <w:nsid w:val="66B17192"/>
    <w:multiLevelType w:val="singleLevel"/>
    <w:tmpl w:val="43AEC96A"/>
    <w:lvl w:ilvl="0">
      <w:start w:val="1"/>
      <w:numFmt w:val="decimal"/>
      <w:lvlText w:val="%1."/>
      <w:lvlJc w:val="left"/>
      <w:pPr>
        <w:ind w:left="360" w:hanging="360"/>
      </w:pPr>
      <w:rPr>
        <w:rFonts w:hint="default"/>
      </w:rPr>
    </w:lvl>
  </w:abstractNum>
  <w:abstractNum w:abstractNumId="29" w15:restartNumberingAfterBreak="0">
    <w:nsid w:val="67921E8E"/>
    <w:multiLevelType w:val="singleLevel"/>
    <w:tmpl w:val="43AEC96A"/>
    <w:lvl w:ilvl="0">
      <w:start w:val="1"/>
      <w:numFmt w:val="decimal"/>
      <w:lvlText w:val="%1."/>
      <w:lvlJc w:val="left"/>
      <w:pPr>
        <w:ind w:left="360" w:hanging="360"/>
      </w:pPr>
      <w:rPr>
        <w:rFonts w:hint="default"/>
      </w:rPr>
    </w:lvl>
  </w:abstractNum>
  <w:abstractNum w:abstractNumId="30" w15:restartNumberingAfterBreak="0">
    <w:nsid w:val="68014AFD"/>
    <w:multiLevelType w:val="singleLevel"/>
    <w:tmpl w:val="43AEC96A"/>
    <w:lvl w:ilvl="0">
      <w:start w:val="1"/>
      <w:numFmt w:val="decimal"/>
      <w:lvlText w:val="%1."/>
      <w:lvlJc w:val="left"/>
      <w:pPr>
        <w:ind w:left="360" w:hanging="360"/>
      </w:pPr>
      <w:rPr>
        <w:rFonts w:hint="default"/>
      </w:rPr>
    </w:lvl>
  </w:abstractNum>
  <w:abstractNum w:abstractNumId="31" w15:restartNumberingAfterBreak="0">
    <w:nsid w:val="68071A35"/>
    <w:multiLevelType w:val="singleLevel"/>
    <w:tmpl w:val="43AEC96A"/>
    <w:lvl w:ilvl="0">
      <w:start w:val="1"/>
      <w:numFmt w:val="decimal"/>
      <w:lvlText w:val="%1."/>
      <w:lvlJc w:val="left"/>
      <w:pPr>
        <w:ind w:left="360" w:hanging="360"/>
      </w:pPr>
      <w:rPr>
        <w:rFonts w:hint="default"/>
      </w:rPr>
    </w:lvl>
  </w:abstractNum>
  <w:abstractNum w:abstractNumId="32" w15:restartNumberingAfterBreak="0">
    <w:nsid w:val="6D344195"/>
    <w:multiLevelType w:val="singleLevel"/>
    <w:tmpl w:val="599E7B7E"/>
    <w:lvl w:ilvl="0">
      <w:start w:val="1"/>
      <w:numFmt w:val="bullet"/>
      <w:lvlText w:val=""/>
      <w:lvlJc w:val="left"/>
      <w:pPr>
        <w:ind w:left="720" w:hanging="360"/>
      </w:pPr>
      <w:rPr>
        <w:rFonts w:ascii="Symbol" w:hAnsi="Symbol" w:hint="default"/>
      </w:rPr>
    </w:lvl>
  </w:abstractNum>
  <w:abstractNum w:abstractNumId="33" w15:restartNumberingAfterBreak="0">
    <w:nsid w:val="6E48043A"/>
    <w:multiLevelType w:val="singleLevel"/>
    <w:tmpl w:val="43AEC96A"/>
    <w:lvl w:ilvl="0">
      <w:start w:val="1"/>
      <w:numFmt w:val="decimal"/>
      <w:lvlText w:val="%1."/>
      <w:lvlJc w:val="left"/>
      <w:pPr>
        <w:ind w:left="360" w:hanging="360"/>
      </w:pPr>
      <w:rPr>
        <w:rFonts w:hint="default"/>
      </w:rPr>
    </w:lvl>
  </w:abstractNum>
  <w:abstractNum w:abstractNumId="34" w15:restartNumberingAfterBreak="0">
    <w:nsid w:val="6FE15F47"/>
    <w:multiLevelType w:val="singleLevel"/>
    <w:tmpl w:val="43AEC96A"/>
    <w:lvl w:ilvl="0">
      <w:start w:val="1"/>
      <w:numFmt w:val="decimal"/>
      <w:lvlText w:val="%1."/>
      <w:lvlJc w:val="left"/>
      <w:pPr>
        <w:ind w:left="360" w:hanging="360"/>
      </w:pPr>
      <w:rPr>
        <w:rFonts w:hint="default"/>
      </w:rPr>
    </w:lvl>
  </w:abstractNum>
  <w:abstractNum w:abstractNumId="35" w15:restartNumberingAfterBreak="0">
    <w:nsid w:val="6FFB5146"/>
    <w:multiLevelType w:val="singleLevel"/>
    <w:tmpl w:val="43AEC96A"/>
    <w:lvl w:ilvl="0">
      <w:start w:val="1"/>
      <w:numFmt w:val="decimal"/>
      <w:lvlText w:val="%1."/>
      <w:lvlJc w:val="left"/>
      <w:pPr>
        <w:ind w:left="360" w:hanging="360"/>
      </w:pPr>
      <w:rPr>
        <w:rFonts w:hint="default"/>
      </w:rPr>
    </w:lvl>
  </w:abstractNum>
  <w:abstractNum w:abstractNumId="36" w15:restartNumberingAfterBreak="0">
    <w:nsid w:val="72573E56"/>
    <w:multiLevelType w:val="hybridMultilevel"/>
    <w:tmpl w:val="6CB01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59071D6"/>
    <w:multiLevelType w:val="hybridMultilevel"/>
    <w:tmpl w:val="D73E1F18"/>
    <w:lvl w:ilvl="0" w:tplc="32507D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D1AAE"/>
    <w:multiLevelType w:val="singleLevel"/>
    <w:tmpl w:val="43AEC96A"/>
    <w:lvl w:ilvl="0">
      <w:start w:val="1"/>
      <w:numFmt w:val="decimal"/>
      <w:lvlText w:val="%1."/>
      <w:lvlJc w:val="left"/>
      <w:pPr>
        <w:ind w:left="360" w:hanging="360"/>
      </w:pPr>
      <w:rPr>
        <w:rFonts w:hint="default"/>
      </w:rPr>
    </w:lvl>
  </w:abstractNum>
  <w:num w:numId="1">
    <w:abstractNumId w:val="0"/>
  </w:num>
  <w:num w:numId="2">
    <w:abstractNumId w:val="36"/>
  </w:num>
  <w:num w:numId="3">
    <w:abstractNumId w:val="2"/>
  </w:num>
  <w:num w:numId="4">
    <w:abstractNumId w:val="31"/>
  </w:num>
  <w:num w:numId="5">
    <w:abstractNumId w:val="33"/>
  </w:num>
  <w:num w:numId="6">
    <w:abstractNumId w:val="6"/>
  </w:num>
  <w:num w:numId="7">
    <w:abstractNumId w:val="21"/>
  </w:num>
  <w:num w:numId="8">
    <w:abstractNumId w:val="10"/>
  </w:num>
  <w:num w:numId="9">
    <w:abstractNumId w:val="35"/>
  </w:num>
  <w:num w:numId="10">
    <w:abstractNumId w:val="12"/>
  </w:num>
  <w:num w:numId="11">
    <w:abstractNumId w:val="14"/>
  </w:num>
  <w:num w:numId="12">
    <w:abstractNumId w:val="23"/>
  </w:num>
  <w:num w:numId="13">
    <w:abstractNumId w:val="3"/>
  </w:num>
  <w:num w:numId="14">
    <w:abstractNumId w:val="29"/>
  </w:num>
  <w:num w:numId="15">
    <w:abstractNumId w:val="22"/>
  </w:num>
  <w:num w:numId="16">
    <w:abstractNumId w:val="16"/>
  </w:num>
  <w:num w:numId="17">
    <w:abstractNumId w:val="9"/>
  </w:num>
  <w:num w:numId="18">
    <w:abstractNumId w:val="8"/>
  </w:num>
  <w:num w:numId="19">
    <w:abstractNumId w:val="11"/>
  </w:num>
  <w:num w:numId="20">
    <w:abstractNumId w:val="34"/>
  </w:num>
  <w:num w:numId="21">
    <w:abstractNumId w:val="7"/>
  </w:num>
  <w:num w:numId="22">
    <w:abstractNumId w:val="30"/>
  </w:num>
  <w:num w:numId="23">
    <w:abstractNumId w:val="17"/>
  </w:num>
  <w:num w:numId="24">
    <w:abstractNumId w:val="38"/>
  </w:num>
  <w:num w:numId="25">
    <w:abstractNumId w:val="26"/>
  </w:num>
  <w:num w:numId="26">
    <w:abstractNumId w:val="28"/>
  </w:num>
  <w:num w:numId="27">
    <w:abstractNumId w:val="18"/>
  </w:num>
  <w:num w:numId="28">
    <w:abstractNumId w:val="1"/>
  </w:num>
  <w:num w:numId="29">
    <w:abstractNumId w:val="20"/>
  </w:num>
  <w:num w:numId="30">
    <w:abstractNumId w:val="5"/>
  </w:num>
  <w:num w:numId="31">
    <w:abstractNumId w:val="13"/>
  </w:num>
  <w:num w:numId="32">
    <w:abstractNumId w:val="15"/>
  </w:num>
  <w:num w:numId="33">
    <w:abstractNumId w:val="24"/>
  </w:num>
  <w:num w:numId="34">
    <w:abstractNumId w:val="37"/>
  </w:num>
  <w:num w:numId="35">
    <w:abstractNumId w:val="25"/>
  </w:num>
  <w:num w:numId="36">
    <w:abstractNumId w:val="27"/>
  </w:num>
  <w:num w:numId="37">
    <w:abstractNumId w:val="19"/>
  </w:num>
  <w:num w:numId="38">
    <w:abstractNumId w:val="3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14"/>
    <w:rsid w:val="00015041"/>
    <w:rsid w:val="0001576C"/>
    <w:rsid w:val="00021740"/>
    <w:rsid w:val="000314FF"/>
    <w:rsid w:val="0005777F"/>
    <w:rsid w:val="00071B8E"/>
    <w:rsid w:val="000743E2"/>
    <w:rsid w:val="0007681E"/>
    <w:rsid w:val="0008440D"/>
    <w:rsid w:val="000876BF"/>
    <w:rsid w:val="000B2FC4"/>
    <w:rsid w:val="000C6B50"/>
    <w:rsid w:val="000C6BD1"/>
    <w:rsid w:val="000C6F86"/>
    <w:rsid w:val="000E0BE6"/>
    <w:rsid w:val="000E7B64"/>
    <w:rsid w:val="000F600C"/>
    <w:rsid w:val="00110478"/>
    <w:rsid w:val="00132DF9"/>
    <w:rsid w:val="001368D3"/>
    <w:rsid w:val="00137552"/>
    <w:rsid w:val="00142616"/>
    <w:rsid w:val="00151FB4"/>
    <w:rsid w:val="00184806"/>
    <w:rsid w:val="00194785"/>
    <w:rsid w:val="001A1E71"/>
    <w:rsid w:val="001A2060"/>
    <w:rsid w:val="001A4A0B"/>
    <w:rsid w:val="001B4131"/>
    <w:rsid w:val="001B7137"/>
    <w:rsid w:val="001C299B"/>
    <w:rsid w:val="001C2C58"/>
    <w:rsid w:val="001C37A0"/>
    <w:rsid w:val="001D1C0A"/>
    <w:rsid w:val="001E26C4"/>
    <w:rsid w:val="001E766F"/>
    <w:rsid w:val="001F04B9"/>
    <w:rsid w:val="001F22A8"/>
    <w:rsid w:val="002102EC"/>
    <w:rsid w:val="0021094E"/>
    <w:rsid w:val="0023085B"/>
    <w:rsid w:val="0023326A"/>
    <w:rsid w:val="002350DB"/>
    <w:rsid w:val="00260118"/>
    <w:rsid w:val="0026114B"/>
    <w:rsid w:val="002651A3"/>
    <w:rsid w:val="002668B1"/>
    <w:rsid w:val="002764C6"/>
    <w:rsid w:val="00277568"/>
    <w:rsid w:val="00294298"/>
    <w:rsid w:val="002A436F"/>
    <w:rsid w:val="002A675F"/>
    <w:rsid w:val="002B1AA5"/>
    <w:rsid w:val="002E0A44"/>
    <w:rsid w:val="002E0DB0"/>
    <w:rsid w:val="002F026E"/>
    <w:rsid w:val="002F7670"/>
    <w:rsid w:val="00304A7F"/>
    <w:rsid w:val="003151BE"/>
    <w:rsid w:val="00323C6C"/>
    <w:rsid w:val="00324D6D"/>
    <w:rsid w:val="003253D4"/>
    <w:rsid w:val="00337D75"/>
    <w:rsid w:val="003461C8"/>
    <w:rsid w:val="0035181A"/>
    <w:rsid w:val="00352228"/>
    <w:rsid w:val="003523ED"/>
    <w:rsid w:val="0035254E"/>
    <w:rsid w:val="003905DC"/>
    <w:rsid w:val="00393E02"/>
    <w:rsid w:val="003A0752"/>
    <w:rsid w:val="003A7092"/>
    <w:rsid w:val="003B3BD8"/>
    <w:rsid w:val="003B48EA"/>
    <w:rsid w:val="003B773D"/>
    <w:rsid w:val="003C3304"/>
    <w:rsid w:val="003E0319"/>
    <w:rsid w:val="003E44D1"/>
    <w:rsid w:val="003E7775"/>
    <w:rsid w:val="003F0090"/>
    <w:rsid w:val="003F5351"/>
    <w:rsid w:val="00420195"/>
    <w:rsid w:val="004227E6"/>
    <w:rsid w:val="00432E01"/>
    <w:rsid w:val="004433D9"/>
    <w:rsid w:val="00450ACB"/>
    <w:rsid w:val="00473065"/>
    <w:rsid w:val="00474E33"/>
    <w:rsid w:val="004750B8"/>
    <w:rsid w:val="00475BF1"/>
    <w:rsid w:val="00493432"/>
    <w:rsid w:val="004962BF"/>
    <w:rsid w:val="00496414"/>
    <w:rsid w:val="004C063C"/>
    <w:rsid w:val="004C1332"/>
    <w:rsid w:val="004C13C2"/>
    <w:rsid w:val="004C23EC"/>
    <w:rsid w:val="004C3DAA"/>
    <w:rsid w:val="004C46B7"/>
    <w:rsid w:val="004D2676"/>
    <w:rsid w:val="004D40CD"/>
    <w:rsid w:val="004F31D2"/>
    <w:rsid w:val="005023B7"/>
    <w:rsid w:val="00506208"/>
    <w:rsid w:val="005072DE"/>
    <w:rsid w:val="005133C3"/>
    <w:rsid w:val="00523645"/>
    <w:rsid w:val="00525110"/>
    <w:rsid w:val="00537C51"/>
    <w:rsid w:val="00543EE2"/>
    <w:rsid w:val="00560352"/>
    <w:rsid w:val="00560B2D"/>
    <w:rsid w:val="00574B61"/>
    <w:rsid w:val="005858AC"/>
    <w:rsid w:val="0058729B"/>
    <w:rsid w:val="00587B8C"/>
    <w:rsid w:val="00591CD1"/>
    <w:rsid w:val="005B06DC"/>
    <w:rsid w:val="005C03BA"/>
    <w:rsid w:val="005F1B46"/>
    <w:rsid w:val="005F1FE6"/>
    <w:rsid w:val="005F3E8E"/>
    <w:rsid w:val="005F6915"/>
    <w:rsid w:val="0060118C"/>
    <w:rsid w:val="006121C8"/>
    <w:rsid w:val="006124D9"/>
    <w:rsid w:val="00615064"/>
    <w:rsid w:val="006156AD"/>
    <w:rsid w:val="006161E7"/>
    <w:rsid w:val="00623D5A"/>
    <w:rsid w:val="006447B3"/>
    <w:rsid w:val="00647215"/>
    <w:rsid w:val="00672F21"/>
    <w:rsid w:val="00675C75"/>
    <w:rsid w:val="00677C7B"/>
    <w:rsid w:val="00683329"/>
    <w:rsid w:val="006962B9"/>
    <w:rsid w:val="006A0B54"/>
    <w:rsid w:val="006A4472"/>
    <w:rsid w:val="006C2269"/>
    <w:rsid w:val="006C7993"/>
    <w:rsid w:val="006D12C5"/>
    <w:rsid w:val="006D254C"/>
    <w:rsid w:val="006D6CBD"/>
    <w:rsid w:val="006E1C4B"/>
    <w:rsid w:val="006E2287"/>
    <w:rsid w:val="006E22AF"/>
    <w:rsid w:val="006E7FE2"/>
    <w:rsid w:val="006F2DC8"/>
    <w:rsid w:val="00703F00"/>
    <w:rsid w:val="00714E47"/>
    <w:rsid w:val="00714F7C"/>
    <w:rsid w:val="00716657"/>
    <w:rsid w:val="00735B06"/>
    <w:rsid w:val="00743576"/>
    <w:rsid w:val="00756662"/>
    <w:rsid w:val="007642C2"/>
    <w:rsid w:val="00770FED"/>
    <w:rsid w:val="00774C44"/>
    <w:rsid w:val="00792E1A"/>
    <w:rsid w:val="007936AB"/>
    <w:rsid w:val="007A180F"/>
    <w:rsid w:val="007B39A6"/>
    <w:rsid w:val="007C5995"/>
    <w:rsid w:val="007D58CD"/>
    <w:rsid w:val="007D5DB6"/>
    <w:rsid w:val="007F1960"/>
    <w:rsid w:val="007F2DCC"/>
    <w:rsid w:val="007F5E71"/>
    <w:rsid w:val="00811D22"/>
    <w:rsid w:val="00812D6A"/>
    <w:rsid w:val="00815231"/>
    <w:rsid w:val="00826449"/>
    <w:rsid w:val="00833201"/>
    <w:rsid w:val="00834145"/>
    <w:rsid w:val="008350D2"/>
    <w:rsid w:val="00846E26"/>
    <w:rsid w:val="00852853"/>
    <w:rsid w:val="00860090"/>
    <w:rsid w:val="00861828"/>
    <w:rsid w:val="00876353"/>
    <w:rsid w:val="00881C0C"/>
    <w:rsid w:val="00883BCC"/>
    <w:rsid w:val="00894BAE"/>
    <w:rsid w:val="008A1686"/>
    <w:rsid w:val="008B2610"/>
    <w:rsid w:val="008C3FC0"/>
    <w:rsid w:val="008C50C6"/>
    <w:rsid w:val="008C6012"/>
    <w:rsid w:val="008C62EC"/>
    <w:rsid w:val="008E1F3D"/>
    <w:rsid w:val="008F1B59"/>
    <w:rsid w:val="008F3A24"/>
    <w:rsid w:val="0090242B"/>
    <w:rsid w:val="00907876"/>
    <w:rsid w:val="00926B63"/>
    <w:rsid w:val="009274B1"/>
    <w:rsid w:val="00932959"/>
    <w:rsid w:val="00956C5F"/>
    <w:rsid w:val="00963BB2"/>
    <w:rsid w:val="00963BBC"/>
    <w:rsid w:val="00986BD8"/>
    <w:rsid w:val="009900E5"/>
    <w:rsid w:val="009909F6"/>
    <w:rsid w:val="009933ED"/>
    <w:rsid w:val="00994D2C"/>
    <w:rsid w:val="009A0CDF"/>
    <w:rsid w:val="009A6695"/>
    <w:rsid w:val="009B5441"/>
    <w:rsid w:val="009C0B2C"/>
    <w:rsid w:val="009C1D6D"/>
    <w:rsid w:val="009C44DC"/>
    <w:rsid w:val="009C4D8E"/>
    <w:rsid w:val="009C519F"/>
    <w:rsid w:val="009D57DF"/>
    <w:rsid w:val="009E3460"/>
    <w:rsid w:val="009E61B2"/>
    <w:rsid w:val="009E666C"/>
    <w:rsid w:val="009F21D2"/>
    <w:rsid w:val="00A067D2"/>
    <w:rsid w:val="00A15850"/>
    <w:rsid w:val="00A2252B"/>
    <w:rsid w:val="00A23421"/>
    <w:rsid w:val="00A25D78"/>
    <w:rsid w:val="00A316AE"/>
    <w:rsid w:val="00A44837"/>
    <w:rsid w:val="00A47053"/>
    <w:rsid w:val="00A47381"/>
    <w:rsid w:val="00A57839"/>
    <w:rsid w:val="00A60993"/>
    <w:rsid w:val="00A70DD1"/>
    <w:rsid w:val="00A71E1F"/>
    <w:rsid w:val="00A739BD"/>
    <w:rsid w:val="00A828C2"/>
    <w:rsid w:val="00A93905"/>
    <w:rsid w:val="00AA3129"/>
    <w:rsid w:val="00AA63B9"/>
    <w:rsid w:val="00AB7617"/>
    <w:rsid w:val="00AC3623"/>
    <w:rsid w:val="00AC50E2"/>
    <w:rsid w:val="00AD2F1D"/>
    <w:rsid w:val="00AD3937"/>
    <w:rsid w:val="00AD5332"/>
    <w:rsid w:val="00AF7659"/>
    <w:rsid w:val="00B10ECD"/>
    <w:rsid w:val="00B11215"/>
    <w:rsid w:val="00B116D2"/>
    <w:rsid w:val="00B14821"/>
    <w:rsid w:val="00B23A54"/>
    <w:rsid w:val="00B34EB8"/>
    <w:rsid w:val="00B45130"/>
    <w:rsid w:val="00B46D84"/>
    <w:rsid w:val="00B536E7"/>
    <w:rsid w:val="00B62F27"/>
    <w:rsid w:val="00B73579"/>
    <w:rsid w:val="00B85909"/>
    <w:rsid w:val="00B930A1"/>
    <w:rsid w:val="00BA3101"/>
    <w:rsid w:val="00BB0678"/>
    <w:rsid w:val="00BB2D19"/>
    <w:rsid w:val="00BB77B4"/>
    <w:rsid w:val="00BC0729"/>
    <w:rsid w:val="00BC2709"/>
    <w:rsid w:val="00BC442F"/>
    <w:rsid w:val="00BC58AF"/>
    <w:rsid w:val="00BD0AA2"/>
    <w:rsid w:val="00BD0BFB"/>
    <w:rsid w:val="00BF1DD0"/>
    <w:rsid w:val="00BF7320"/>
    <w:rsid w:val="00C00762"/>
    <w:rsid w:val="00C031BD"/>
    <w:rsid w:val="00C03AFD"/>
    <w:rsid w:val="00C041A7"/>
    <w:rsid w:val="00C06478"/>
    <w:rsid w:val="00C10B39"/>
    <w:rsid w:val="00C264D6"/>
    <w:rsid w:val="00C30BFD"/>
    <w:rsid w:val="00C33EE3"/>
    <w:rsid w:val="00C45A7D"/>
    <w:rsid w:val="00C55BBE"/>
    <w:rsid w:val="00C64470"/>
    <w:rsid w:val="00C74CEA"/>
    <w:rsid w:val="00C7506D"/>
    <w:rsid w:val="00CA4D01"/>
    <w:rsid w:val="00CB1C84"/>
    <w:rsid w:val="00CB33BE"/>
    <w:rsid w:val="00CD25FB"/>
    <w:rsid w:val="00CD4161"/>
    <w:rsid w:val="00CD78DE"/>
    <w:rsid w:val="00CF4D19"/>
    <w:rsid w:val="00D00D0F"/>
    <w:rsid w:val="00D01AED"/>
    <w:rsid w:val="00D02060"/>
    <w:rsid w:val="00D06DDD"/>
    <w:rsid w:val="00D168DA"/>
    <w:rsid w:val="00D17142"/>
    <w:rsid w:val="00D210EA"/>
    <w:rsid w:val="00D229E0"/>
    <w:rsid w:val="00D26542"/>
    <w:rsid w:val="00D445F5"/>
    <w:rsid w:val="00D46911"/>
    <w:rsid w:val="00D51BF0"/>
    <w:rsid w:val="00D53780"/>
    <w:rsid w:val="00D5757C"/>
    <w:rsid w:val="00D57BF7"/>
    <w:rsid w:val="00D62299"/>
    <w:rsid w:val="00D64933"/>
    <w:rsid w:val="00D650B9"/>
    <w:rsid w:val="00D84E51"/>
    <w:rsid w:val="00D86565"/>
    <w:rsid w:val="00D90756"/>
    <w:rsid w:val="00D940CA"/>
    <w:rsid w:val="00D9448D"/>
    <w:rsid w:val="00D97F21"/>
    <w:rsid w:val="00DA0D02"/>
    <w:rsid w:val="00DA0F31"/>
    <w:rsid w:val="00DA501F"/>
    <w:rsid w:val="00DC4C83"/>
    <w:rsid w:val="00DC6D44"/>
    <w:rsid w:val="00DD4ECF"/>
    <w:rsid w:val="00DE01B5"/>
    <w:rsid w:val="00DE2423"/>
    <w:rsid w:val="00DE28BB"/>
    <w:rsid w:val="00DF0D38"/>
    <w:rsid w:val="00DF208E"/>
    <w:rsid w:val="00DF38AB"/>
    <w:rsid w:val="00DF6F71"/>
    <w:rsid w:val="00E028F3"/>
    <w:rsid w:val="00E064AD"/>
    <w:rsid w:val="00E116EC"/>
    <w:rsid w:val="00E14ACE"/>
    <w:rsid w:val="00E259D2"/>
    <w:rsid w:val="00E30F30"/>
    <w:rsid w:val="00E31928"/>
    <w:rsid w:val="00E34E1F"/>
    <w:rsid w:val="00E42BD6"/>
    <w:rsid w:val="00E45E87"/>
    <w:rsid w:val="00E4630E"/>
    <w:rsid w:val="00E53C76"/>
    <w:rsid w:val="00E55B87"/>
    <w:rsid w:val="00E561D6"/>
    <w:rsid w:val="00E57C0C"/>
    <w:rsid w:val="00E72D91"/>
    <w:rsid w:val="00E76209"/>
    <w:rsid w:val="00E90A96"/>
    <w:rsid w:val="00EA1107"/>
    <w:rsid w:val="00EA6759"/>
    <w:rsid w:val="00EB6995"/>
    <w:rsid w:val="00EC0757"/>
    <w:rsid w:val="00EC5691"/>
    <w:rsid w:val="00ED392C"/>
    <w:rsid w:val="00ED4EA7"/>
    <w:rsid w:val="00ED5579"/>
    <w:rsid w:val="00ED6A7C"/>
    <w:rsid w:val="00ED7018"/>
    <w:rsid w:val="00ED7EB5"/>
    <w:rsid w:val="00EE0CAC"/>
    <w:rsid w:val="00EE5731"/>
    <w:rsid w:val="00F01934"/>
    <w:rsid w:val="00F1453F"/>
    <w:rsid w:val="00F22BF9"/>
    <w:rsid w:val="00F40A7F"/>
    <w:rsid w:val="00F40C75"/>
    <w:rsid w:val="00F41545"/>
    <w:rsid w:val="00F72097"/>
    <w:rsid w:val="00F745DB"/>
    <w:rsid w:val="00F75127"/>
    <w:rsid w:val="00F76CBA"/>
    <w:rsid w:val="00F9077D"/>
    <w:rsid w:val="00F96FB1"/>
    <w:rsid w:val="00F97BB2"/>
    <w:rsid w:val="00FA76E9"/>
    <w:rsid w:val="00FB0F73"/>
    <w:rsid w:val="00FC1719"/>
    <w:rsid w:val="00FC2A50"/>
    <w:rsid w:val="00FC5D75"/>
    <w:rsid w:val="00FC7B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BC32BD-F377-45A9-9051-CA8AF0C8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86"/>
    <w:pPr>
      <w:overflowPunct w:val="0"/>
      <w:autoSpaceDE w:val="0"/>
      <w:autoSpaceDN w:val="0"/>
      <w:adjustRightInd w:val="0"/>
      <w:spacing w:after="0" w:line="288" w:lineRule="auto"/>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861828"/>
    <w:pPr>
      <w:numPr>
        <w:numId w:val="1"/>
      </w:numPr>
      <w:ind w:left="720" w:hanging="720"/>
      <w:outlineLvl w:val="0"/>
    </w:pPr>
    <w:rPr>
      <w:kern w:val="28"/>
    </w:rPr>
  </w:style>
  <w:style w:type="paragraph" w:styleId="Heading2">
    <w:name w:val="heading 2"/>
    <w:basedOn w:val="Normal"/>
    <w:next w:val="Normal"/>
    <w:link w:val="Heading2Char"/>
    <w:qFormat/>
    <w:rsid w:val="00861828"/>
    <w:pPr>
      <w:numPr>
        <w:ilvl w:val="1"/>
        <w:numId w:val="1"/>
      </w:numPr>
      <w:ind w:left="720" w:hanging="720"/>
      <w:outlineLvl w:val="1"/>
    </w:pPr>
  </w:style>
  <w:style w:type="paragraph" w:styleId="Heading3">
    <w:name w:val="heading 3"/>
    <w:basedOn w:val="Normal"/>
    <w:next w:val="Normal"/>
    <w:link w:val="Heading3Char"/>
    <w:qFormat/>
    <w:rsid w:val="00861828"/>
    <w:pPr>
      <w:numPr>
        <w:ilvl w:val="2"/>
        <w:numId w:val="1"/>
      </w:numPr>
      <w:ind w:left="720" w:hanging="720"/>
      <w:outlineLvl w:val="2"/>
    </w:pPr>
  </w:style>
  <w:style w:type="paragraph" w:styleId="Heading4">
    <w:name w:val="heading 4"/>
    <w:basedOn w:val="Normal"/>
    <w:next w:val="Normal"/>
    <w:link w:val="Heading4Char"/>
    <w:qFormat/>
    <w:rsid w:val="00861828"/>
    <w:pPr>
      <w:numPr>
        <w:ilvl w:val="3"/>
        <w:numId w:val="1"/>
      </w:numPr>
      <w:ind w:left="720" w:hanging="720"/>
      <w:outlineLvl w:val="3"/>
    </w:pPr>
  </w:style>
  <w:style w:type="paragraph" w:styleId="Heading5">
    <w:name w:val="heading 5"/>
    <w:basedOn w:val="Normal"/>
    <w:next w:val="Normal"/>
    <w:link w:val="Heading5Char"/>
    <w:qFormat/>
    <w:rsid w:val="00861828"/>
    <w:pPr>
      <w:numPr>
        <w:ilvl w:val="4"/>
        <w:numId w:val="1"/>
      </w:numPr>
      <w:ind w:left="720" w:hanging="720"/>
      <w:outlineLvl w:val="4"/>
    </w:pPr>
  </w:style>
  <w:style w:type="paragraph" w:styleId="Heading6">
    <w:name w:val="heading 6"/>
    <w:basedOn w:val="Normal"/>
    <w:next w:val="Normal"/>
    <w:link w:val="Heading6Char"/>
    <w:qFormat/>
    <w:rsid w:val="00861828"/>
    <w:pPr>
      <w:numPr>
        <w:ilvl w:val="5"/>
        <w:numId w:val="1"/>
      </w:numPr>
      <w:ind w:left="720" w:hanging="720"/>
      <w:outlineLvl w:val="5"/>
    </w:pPr>
  </w:style>
  <w:style w:type="paragraph" w:styleId="Heading7">
    <w:name w:val="heading 7"/>
    <w:basedOn w:val="Normal"/>
    <w:next w:val="Normal"/>
    <w:link w:val="Heading7Char"/>
    <w:qFormat/>
    <w:rsid w:val="00861828"/>
    <w:pPr>
      <w:numPr>
        <w:ilvl w:val="6"/>
        <w:numId w:val="1"/>
      </w:numPr>
      <w:ind w:left="720" w:hanging="720"/>
      <w:outlineLvl w:val="6"/>
    </w:pPr>
  </w:style>
  <w:style w:type="paragraph" w:styleId="Heading8">
    <w:name w:val="heading 8"/>
    <w:basedOn w:val="Normal"/>
    <w:next w:val="Normal"/>
    <w:link w:val="Heading8Char"/>
    <w:qFormat/>
    <w:rsid w:val="00861828"/>
    <w:pPr>
      <w:numPr>
        <w:ilvl w:val="7"/>
        <w:numId w:val="1"/>
      </w:numPr>
      <w:ind w:left="720" w:hanging="720"/>
      <w:outlineLvl w:val="7"/>
    </w:pPr>
  </w:style>
  <w:style w:type="paragraph" w:styleId="Heading9">
    <w:name w:val="heading 9"/>
    <w:basedOn w:val="Normal"/>
    <w:next w:val="Normal"/>
    <w:link w:val="Heading9Char"/>
    <w:qFormat/>
    <w:rsid w:val="0086182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414"/>
    <w:rPr>
      <w:rFonts w:ascii="Times New Roman" w:eastAsia="Times New Roman" w:hAnsi="Times New Roman" w:cs="Times New Roman"/>
      <w:kern w:val="28"/>
      <w:szCs w:val="20"/>
      <w:lang w:val="fr-FR"/>
    </w:rPr>
  </w:style>
  <w:style w:type="character" w:customStyle="1" w:styleId="Heading2Char">
    <w:name w:val="Heading 2 Char"/>
    <w:basedOn w:val="DefaultParagraphFont"/>
    <w:link w:val="Heading2"/>
    <w:rsid w:val="00496414"/>
    <w:rPr>
      <w:rFonts w:ascii="Times New Roman" w:eastAsia="Times New Roman" w:hAnsi="Times New Roman" w:cs="Times New Roman"/>
      <w:szCs w:val="20"/>
      <w:lang w:val="fr-FR"/>
    </w:rPr>
  </w:style>
  <w:style w:type="character" w:customStyle="1" w:styleId="Heading3Char">
    <w:name w:val="Heading 3 Char"/>
    <w:basedOn w:val="DefaultParagraphFont"/>
    <w:link w:val="Heading3"/>
    <w:rsid w:val="00496414"/>
    <w:rPr>
      <w:rFonts w:ascii="Times New Roman" w:eastAsia="Times New Roman" w:hAnsi="Times New Roman" w:cs="Times New Roman"/>
      <w:szCs w:val="20"/>
      <w:lang w:val="fr-FR"/>
    </w:rPr>
  </w:style>
  <w:style w:type="character" w:customStyle="1" w:styleId="Heading4Char">
    <w:name w:val="Heading 4 Char"/>
    <w:basedOn w:val="DefaultParagraphFont"/>
    <w:link w:val="Heading4"/>
    <w:rsid w:val="00496414"/>
    <w:rPr>
      <w:rFonts w:ascii="Times New Roman" w:eastAsia="Times New Roman" w:hAnsi="Times New Roman" w:cs="Times New Roman"/>
      <w:szCs w:val="20"/>
      <w:lang w:val="fr-FR"/>
    </w:rPr>
  </w:style>
  <w:style w:type="character" w:customStyle="1" w:styleId="Heading5Char">
    <w:name w:val="Heading 5 Char"/>
    <w:basedOn w:val="DefaultParagraphFont"/>
    <w:link w:val="Heading5"/>
    <w:rsid w:val="00496414"/>
    <w:rPr>
      <w:rFonts w:ascii="Times New Roman" w:eastAsia="Times New Roman" w:hAnsi="Times New Roman" w:cs="Times New Roman"/>
      <w:szCs w:val="20"/>
      <w:lang w:val="fr-FR"/>
    </w:rPr>
  </w:style>
  <w:style w:type="character" w:customStyle="1" w:styleId="Heading6Char">
    <w:name w:val="Heading 6 Char"/>
    <w:basedOn w:val="DefaultParagraphFont"/>
    <w:link w:val="Heading6"/>
    <w:rsid w:val="00496414"/>
    <w:rPr>
      <w:rFonts w:ascii="Times New Roman" w:eastAsia="Times New Roman" w:hAnsi="Times New Roman" w:cs="Times New Roman"/>
      <w:szCs w:val="20"/>
      <w:lang w:val="fr-FR"/>
    </w:rPr>
  </w:style>
  <w:style w:type="character" w:customStyle="1" w:styleId="Heading7Char">
    <w:name w:val="Heading 7 Char"/>
    <w:basedOn w:val="DefaultParagraphFont"/>
    <w:link w:val="Heading7"/>
    <w:rsid w:val="00496414"/>
    <w:rPr>
      <w:rFonts w:ascii="Times New Roman" w:eastAsia="Times New Roman" w:hAnsi="Times New Roman" w:cs="Times New Roman"/>
      <w:szCs w:val="20"/>
      <w:lang w:val="fr-FR"/>
    </w:rPr>
  </w:style>
  <w:style w:type="character" w:customStyle="1" w:styleId="Heading8Char">
    <w:name w:val="Heading 8 Char"/>
    <w:basedOn w:val="DefaultParagraphFont"/>
    <w:link w:val="Heading8"/>
    <w:rsid w:val="00496414"/>
    <w:rPr>
      <w:rFonts w:ascii="Times New Roman" w:eastAsia="Times New Roman" w:hAnsi="Times New Roman" w:cs="Times New Roman"/>
      <w:szCs w:val="20"/>
      <w:lang w:val="fr-FR"/>
    </w:rPr>
  </w:style>
  <w:style w:type="character" w:customStyle="1" w:styleId="Heading9Char">
    <w:name w:val="Heading 9 Char"/>
    <w:basedOn w:val="DefaultParagraphFont"/>
    <w:link w:val="Heading9"/>
    <w:rsid w:val="00496414"/>
    <w:rPr>
      <w:rFonts w:ascii="Times New Roman" w:eastAsia="Times New Roman" w:hAnsi="Times New Roman" w:cs="Times New Roman"/>
      <w:szCs w:val="20"/>
      <w:lang w:val="fr-FR"/>
    </w:rPr>
  </w:style>
  <w:style w:type="paragraph" w:styleId="Footer">
    <w:name w:val="footer"/>
    <w:basedOn w:val="Normal"/>
    <w:link w:val="FooterChar"/>
    <w:qFormat/>
    <w:rsid w:val="008A1686"/>
  </w:style>
  <w:style w:type="character" w:customStyle="1" w:styleId="FooterChar">
    <w:name w:val="Footer Char"/>
    <w:basedOn w:val="DefaultParagraphFont"/>
    <w:link w:val="Footer"/>
    <w:rsid w:val="00496414"/>
    <w:rPr>
      <w:rFonts w:ascii="Times New Roman" w:eastAsia="Times New Roman" w:hAnsi="Times New Roman" w:cs="Times New Roman"/>
      <w:szCs w:val="20"/>
      <w:lang w:val="fr-FR"/>
    </w:rPr>
  </w:style>
  <w:style w:type="paragraph" w:styleId="FootnoteText">
    <w:name w:val="footnote text"/>
    <w:basedOn w:val="Normal"/>
    <w:link w:val="FootnoteTextChar"/>
    <w:qFormat/>
    <w:rsid w:val="008A1686"/>
    <w:pPr>
      <w:keepLines/>
      <w:spacing w:after="60" w:line="240" w:lineRule="auto"/>
      <w:ind w:left="720" w:hanging="720"/>
    </w:pPr>
    <w:rPr>
      <w:sz w:val="16"/>
    </w:rPr>
  </w:style>
  <w:style w:type="character" w:customStyle="1" w:styleId="FootnoteTextChar">
    <w:name w:val="Footnote Text Char"/>
    <w:basedOn w:val="DefaultParagraphFont"/>
    <w:link w:val="FootnoteText"/>
    <w:rsid w:val="00496414"/>
    <w:rPr>
      <w:rFonts w:ascii="Times New Roman" w:eastAsia="Times New Roman" w:hAnsi="Times New Roman" w:cs="Times New Roman"/>
      <w:sz w:val="16"/>
      <w:szCs w:val="20"/>
      <w:lang w:val="fr-FR"/>
    </w:rPr>
  </w:style>
  <w:style w:type="paragraph" w:styleId="Header">
    <w:name w:val="header"/>
    <w:basedOn w:val="Normal"/>
    <w:link w:val="HeaderChar"/>
    <w:qFormat/>
    <w:rsid w:val="008A1686"/>
  </w:style>
  <w:style w:type="character" w:customStyle="1" w:styleId="HeaderChar">
    <w:name w:val="Header Char"/>
    <w:basedOn w:val="DefaultParagraphFont"/>
    <w:link w:val="Header"/>
    <w:rsid w:val="00496414"/>
    <w:rPr>
      <w:rFonts w:ascii="Times New Roman" w:eastAsia="Times New Roman" w:hAnsi="Times New Roman" w:cs="Times New Roman"/>
      <w:szCs w:val="20"/>
      <w:lang w:val="fr-FR"/>
    </w:rPr>
  </w:style>
  <w:style w:type="paragraph" w:customStyle="1" w:styleId="quotes">
    <w:name w:val="quotes"/>
    <w:basedOn w:val="Normal"/>
    <w:next w:val="Normal"/>
    <w:rsid w:val="00496414"/>
    <w:pPr>
      <w:ind w:left="720"/>
    </w:pPr>
    <w:rPr>
      <w:i/>
    </w:rPr>
  </w:style>
  <w:style w:type="character" w:styleId="FootnoteReference">
    <w:name w:val="footnote reference"/>
    <w:basedOn w:val="DefaultParagraphFont"/>
    <w:unhideWhenUsed/>
    <w:qFormat/>
    <w:rsid w:val="008A1686"/>
    <w:rPr>
      <w:sz w:val="24"/>
      <w:vertAlign w:val="superscript"/>
    </w:rPr>
  </w:style>
  <w:style w:type="paragraph" w:styleId="BalloonText">
    <w:name w:val="Balloon Text"/>
    <w:basedOn w:val="Normal"/>
    <w:link w:val="BalloonTextChar"/>
    <w:semiHidden/>
    <w:unhideWhenUsed/>
    <w:rsid w:val="00D00D0F"/>
    <w:pPr>
      <w:spacing w:line="240" w:lineRule="auto"/>
    </w:pPr>
    <w:rPr>
      <w:rFonts w:ascii="Segoe UI" w:hAnsi="Segoe UI" w:cs="Segoe UI"/>
      <w:sz w:val="18"/>
      <w:szCs w:val="18"/>
    </w:rPr>
  </w:style>
  <w:style w:type="paragraph" w:customStyle="1" w:styleId="LOGO">
    <w:name w:val="LOGO"/>
    <w:basedOn w:val="Normal"/>
    <w:rsid w:val="00496414"/>
    <w:pPr>
      <w:jc w:val="center"/>
    </w:pPr>
    <w:rPr>
      <w:rFonts w:ascii="Arial" w:hAnsi="Arial"/>
      <w:b/>
      <w:i/>
      <w:sz w:val="20"/>
    </w:rPr>
  </w:style>
  <w:style w:type="character" w:styleId="Hyperlink">
    <w:name w:val="Hyperlink"/>
    <w:unhideWhenUsed/>
    <w:rsid w:val="008A1686"/>
    <w:rPr>
      <w:color w:val="0000FF"/>
      <w:u w:val="single"/>
    </w:rPr>
  </w:style>
  <w:style w:type="paragraph" w:styleId="ListParagraph">
    <w:name w:val="List Paragraph"/>
    <w:basedOn w:val="Normal"/>
    <w:uiPriority w:val="34"/>
    <w:qFormat/>
    <w:rsid w:val="00496414"/>
    <w:pPr>
      <w:ind w:left="720"/>
      <w:contextualSpacing/>
    </w:pPr>
  </w:style>
  <w:style w:type="character" w:customStyle="1" w:styleId="BalloonTextChar">
    <w:name w:val="Balloon Text Char"/>
    <w:basedOn w:val="DefaultParagraphFont"/>
    <w:link w:val="BalloonText"/>
    <w:semiHidden/>
    <w:rsid w:val="00D00D0F"/>
    <w:rPr>
      <w:rFonts w:ascii="Segoe UI" w:eastAsia="Times New Roman" w:hAnsi="Segoe UI" w:cs="Segoe UI"/>
      <w:sz w:val="18"/>
      <w:szCs w:val="18"/>
      <w:lang w:val="fr-FR"/>
    </w:rPr>
  </w:style>
  <w:style w:type="paragraph" w:styleId="Revision">
    <w:name w:val="Revision"/>
    <w:hidden/>
    <w:uiPriority w:val="99"/>
    <w:semiHidden/>
    <w:rsid w:val="00861828"/>
    <w:pPr>
      <w:spacing w:after="0" w:line="240" w:lineRule="auto"/>
    </w:pPr>
    <w:rPr>
      <w:rFonts w:ascii="Times New Roman" w:eastAsia="Times New Roman" w:hAnsi="Times New Roman" w:cs="Times New Roman"/>
    </w:rPr>
  </w:style>
  <w:style w:type="character" w:styleId="FollowedHyperlink">
    <w:name w:val="FollowedHyperlink"/>
    <w:rsid w:val="008A16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37868">
      <w:bodyDiv w:val="1"/>
      <w:marLeft w:val="0"/>
      <w:marRight w:val="0"/>
      <w:marTop w:val="0"/>
      <w:marBottom w:val="0"/>
      <w:divBdr>
        <w:top w:val="none" w:sz="0" w:space="0" w:color="auto"/>
        <w:left w:val="none" w:sz="0" w:space="0" w:color="auto"/>
        <w:bottom w:val="none" w:sz="0" w:space="0" w:color="auto"/>
        <w:right w:val="none" w:sz="0" w:space="0" w:color="auto"/>
      </w:divBdr>
    </w:div>
    <w:div w:id="14269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eur-lex.europa.eu/legal-content/FR/TXT/PDF/?uri=CELEX:32018R1725&amp;from=FR" TargetMode="External"/><Relationship Id="rId26" Type="http://schemas.openxmlformats.org/officeDocument/2006/relationships/hyperlink" Target="mailto:data.protection@eesc.europa.eu" TargetMode="External"/><Relationship Id="rId3" Type="http://schemas.openxmlformats.org/officeDocument/2006/relationships/customXml" Target="../customXml/item3.xml"/><Relationship Id="rId21" Type="http://schemas.openxmlformats.org/officeDocument/2006/relationships/hyperlink" Target="https://edps.europa.eu/sites/edp/files/publication/10-03-17_video-surveillance_guidelines_fr.pdf" TargetMode="Externa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jpeg"/><Relationship Id="rId25" Type="http://schemas.openxmlformats.org/officeDocument/2006/relationships/hyperlink" Target="mailto:secu@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eur-lex.europa.eu/legal-content/FR/TXT/PDF/?uri=CELEX:32018R1725&amp;from=F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edps@edps.europa.eu"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secu@eesc.europa.eu" TargetMode="External"/><Relationship Id="rId28" Type="http://schemas.openxmlformats.org/officeDocument/2006/relationships/hyperlink" Target="mailto:edps@edps.europa.eu" TargetMode="Externa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mailto:secu@eesc.europa.e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edps.europa.eu/sites/edp/files/publication/10-03-17_video-surveillance_guidelines_fr.pdf" TargetMode="External"/><Relationship Id="rId27" Type="http://schemas.openxmlformats.org/officeDocument/2006/relationships/hyperlink" Target="http://edps.europa.e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WTPCSN73YJ26-8-12663</_dlc_DocId>
    <_dlc_DocIdUrl xmlns="8a3471f6-0f36-4ccf-b5ee-1ca67ea797ef">
      <Url>http://dm/EESC/2017/_layouts/DocIdRedir.aspx?ID=WTPCSN73YJ26-8-12663</Url>
      <Description>WTPCSN73YJ26-8-12663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2019-01-18T12:00:00+00:00</ProductionDate>
    <DocumentNumber xmlns="aec2565f-fa8c-45b6-95fc-3f27706042d7">5670</DocumentNumber>
    <FicheYear xmlns="8a3471f6-0f36-4ccf-b5ee-1ca67ea797ef">2017</FicheYear>
    <DocumentVersion xmlns="8a3471f6-0f36-4ccf-b5ee-1ca67ea797ef">4</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367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Modernisation, transparence, protection des données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2.xml><?xml version="1.0" encoding="utf-8"?>
<LongProperties xmlns="http://schemas.microsoft.com/office/2006/metadata/longProperties">
  <LongProp xmlns="" name="TaxCatchAll"><![CDATA[12;#NL|55c6556c-b4f4-441d-9acf-c498d4f838bd;#8;#FR|d2afafd3-4c81-4f60-8f52-ee33f2f54ff3;#7;#ADMIN|58d8ac89-e690-41f6-a5e8-508fa4a7c73c;#5;#Unrestricted|826e22d7-d029-4ec0-a450-0c28ff673572;#4;#EN|f2175f21-25d7-44a3-96da-d6a61b075e1b;#2;#TRA|150d2a88-1431-44e6-a8ca-0bb753ab8672;#1;#CoR-EESC|57051100-cb02-4545-a641-08c68e9b1656]]></LongProp>
</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WTPCSN73YJ26-8-7833</_dlc_DocId>
    <_dlc_DocIdUrl xmlns="8a3471f6-0f36-4ccf-b5ee-1ca67ea797ef">
      <Url>http://dm/EESC/2017/_layouts/DocIdRedir.aspx?ID=WTPCSN73YJ26-8-7833</Url>
      <Description>WTPCSN73YJ26-8-7833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aec2565f-fa8c-45b6-95fc-3f27706042d7"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2018-02-02T12:00:00+00:00</ProductionDate>
    <DocumentNumber xmlns="aec2565f-fa8c-45b6-95fc-3f27706042d7">5670</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38</Value>
      <Value>37</Value>
      <Value>36</Value>
      <Value>35</Value>
      <Value>34</Value>
      <Value>33</Value>
      <Value>32</Value>
      <Value>31</Value>
      <Value>30</Value>
      <Value>29</Value>
      <Value>28</Value>
      <Value>27</Value>
      <Value>26</Value>
      <Value>25</Value>
      <Value>24</Value>
      <Value>23</Value>
      <Value>22</Value>
      <Value>18</Value>
      <Value>15</Value>
      <Value>14</Value>
      <Value>12</Value>
      <Value>8</Value>
      <Value>6</Value>
      <Value>5</Value>
      <Value>4</Value>
      <Value>50</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1532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Modernisation, transparence, protection des données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AvailableTranslations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12;#NL|55c6556c-b4f4-441d-9acf-c498d4f838bd;#8;#FR|d2afafd3-4c81-4f60-8f52-ee33f2f54ff3;#7;#ADMIN|58d8ac89-e690-41f6-a5e8-508fa4a7c73c;#5;#Unrestricted|826e22d7-d029-4ec0-a450-0c28ff673572;#4;#EN|f2175f21-25d7-44a3-96da-d6a61b075e1b;#2;#TRA|150d2a88-1431-44e6-a8ca-0bb753ab8672;#1;#CoR-EESC|57051100-cb02-4545-a641-08c68e9b1656]]></LongProp>
</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EB49E-7E47-4583-9125-4A3C12FD4AE9}">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aec2565f-fa8c-45b6-95fc-3f27706042d7"/>
  </ds:schemaRefs>
</ds:datastoreItem>
</file>

<file path=customXml/itemProps2.xml><?xml version="1.0" encoding="utf-8"?>
<ds:datastoreItem xmlns:ds="http://schemas.openxmlformats.org/officeDocument/2006/customXml" ds:itemID="{57E0B9A8-602C-459B-8710-496481345373}">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FC29F87-9C09-4330-AB2B-79E349244D42}">
  <ds:schemaRefs>
    <ds:schemaRef ds:uri="http://schemas.microsoft.com/office/2006/metadata/properties"/>
    <ds:schemaRef ds:uri="http://schemas.microsoft.com/office/infopath/2007/PartnerControls"/>
    <ds:schemaRef ds:uri="8a3471f6-0f36-4ccf-b5ee-1ca67ea797ef"/>
    <ds:schemaRef ds:uri="http://schemas.microsoft.com/sharepoint/v3/fields"/>
    <ds:schemaRef ds:uri="aec2565f-fa8c-45b6-95fc-3f27706042d7"/>
  </ds:schemaRefs>
</ds:datastoreItem>
</file>

<file path=customXml/itemProps4.xml><?xml version="1.0" encoding="utf-8"?>
<ds:datastoreItem xmlns:ds="http://schemas.openxmlformats.org/officeDocument/2006/customXml" ds:itemID="{67C6AFEE-0088-4BA9-A44E-886598190D88}">
  <ds:schemaRefs>
    <ds:schemaRef ds:uri="http://schemas.microsoft.com/sharepoint/events"/>
  </ds:schemaRefs>
</ds:datastoreItem>
</file>

<file path=customXml/itemProps5.xml><?xml version="1.0" encoding="utf-8"?>
<ds:datastoreItem xmlns:ds="http://schemas.openxmlformats.org/officeDocument/2006/customXml" ds:itemID="{B6D7F896-1421-4F13-84E4-8B58F6E87872}">
  <ds:schemaRefs>
    <ds:schemaRef ds:uri="http://schemas.microsoft.com/sharepoint/v3/contenttype/forms"/>
  </ds:schemaRefs>
</ds:datastoreItem>
</file>

<file path=customXml/itemProps6.xml><?xml version="1.0" encoding="utf-8"?>
<ds:datastoreItem xmlns:ds="http://schemas.openxmlformats.org/officeDocument/2006/customXml" ds:itemID="{6738F80A-AB5E-4DAE-A4C7-EF1DE65AE7FE}">
  <ds:schemaRefs>
    <ds:schemaRef ds:uri="http://schemas.microsoft.com/sharepoint/v3/contenttype/forms"/>
  </ds:schemaRefs>
</ds:datastoreItem>
</file>

<file path=customXml/itemProps7.xml><?xml version="1.0" encoding="utf-8"?>
<ds:datastoreItem xmlns:ds="http://schemas.openxmlformats.org/officeDocument/2006/customXml" ds:itemID="{50DEDBBB-3A03-4CCF-96AE-E34C12BF3559}">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326F547F-5ED9-46A0-A9AB-E238E0302DD8}">
  <ds:schemaRefs>
    <ds:schemaRef ds:uri="http://schemas.microsoft.com/sharepoint/v3/contenttype/forms"/>
  </ds:schemaRefs>
</ds:datastoreItem>
</file>

<file path=customXml/itemProps9.xml><?xml version="1.0" encoding="utf-8"?>
<ds:datastoreItem xmlns:ds="http://schemas.openxmlformats.org/officeDocument/2006/customXml" ds:itemID="{2D700641-D769-444B-94DE-662DAA5A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ec2565f-fa8c-45b6-95fc-3f2770604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Déclaration de confidentialité - vidéosurveillance</vt:lpstr>
    </vt:vector>
  </TitlesOfParts>
  <Company>CESE-CdR</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confidentialité - vidéosurveillance</dc:title>
  <dc:creator>Simone Baptista</dc:creator>
  <cp:keywords>EESC-2017-05670-00-04-ADMIN-TRA-EN</cp:keywords>
  <dc:description>Rapporteur:  - Original language: EN - Date of document: 18/01/2019 - Date of meeting:  - External documents:  - Administrator: M. Chira-Pascanut Constantin</dc:description>
  <cp:lastModifiedBy>sbap</cp:lastModifiedBy>
  <cp:revision>2</cp:revision>
  <cp:lastPrinted>2018-05-25T09:11:00Z</cp:lastPrinted>
  <dcterms:created xsi:type="dcterms:W3CDTF">2019-01-18T16:01:00Z</dcterms:created>
  <dcterms:modified xsi:type="dcterms:W3CDTF">2019-01-18T16:01:00Z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14/01/2019, 10/01/2019, 02/10/2018, 28/05/2018</vt:lpwstr>
  </property>
  <property fmtid="{D5CDD505-2E9C-101B-9397-08002B2CF9AE}" pid="4" name="Pref_Time">
    <vt:lpwstr>14:50:18, 08:01:52, 16:46:57, 10:29:04</vt:lpwstr>
  </property>
  <property fmtid="{D5CDD505-2E9C-101B-9397-08002B2CF9AE}" pid="5" name="Pref_User">
    <vt:lpwstr>mkop, enied, tvoc, amett</vt:lpwstr>
  </property>
  <property fmtid="{D5CDD505-2E9C-101B-9397-08002B2CF9AE}" pid="6" name="Pref_FileName">
    <vt:lpwstr>EESC-2017-05670-00-04-ADMIN-ORI.docx, EESC-2017-05670-00-03-ADMIN-TRA-EN-CRR.docx, EESC-2018-02652-00-01-ADMIN-TRA-EN-CRR.docx, EESC-2018-02652-00-00-ADMIN-ORI.docx</vt:lpwstr>
  </property>
  <property fmtid="{D5CDD505-2E9C-101B-9397-08002B2CF9AE}" pid="7" name="ContentTypeId">
    <vt:lpwstr>0x010100EA97B91038054C99906057A708A1480A0098B203C585D2E54E8477D21D46703D0B</vt:lpwstr>
  </property>
  <property fmtid="{D5CDD505-2E9C-101B-9397-08002B2CF9AE}" pid="8" name="_dlc_DocIdItemGuid">
    <vt:lpwstr>2d9e14bd-14bd-42b8-9161-77481715ac59</vt:lpwstr>
  </property>
  <property fmtid="{D5CDD505-2E9C-101B-9397-08002B2CF9AE}" pid="9" name="DocumentType_0">
    <vt:lpwstr>ADMIN|58d8ac89-e690-41f6-a5e8-508fa4a7c73c</vt:lpwstr>
  </property>
  <property fmtid="{D5CDD505-2E9C-101B-9397-08002B2CF9AE}" pid="10" name="AvailableTranslations">
    <vt:lpwstr>29;#HU|6b229040-c589-4408-b4c1-4285663d20a8;#27;#CS|72f9705b-0217-4fd3-bea2-cbc7ed80e26e;#4;#EN|f2175f21-25d7-44a3-96da-d6a61b075e1b;#25;#FI|87606a43-d45f-42d6-b8c9-e1a3457db5b7;#34;#SK|46d9fce0-ef79-4f71-b89b-cd6aa82426b8;#32;#MT|7df99101-6854-4a26-b53a-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5670</vt:i4>
  </property>
  <property fmtid="{D5CDD505-2E9C-101B-9397-08002B2CF9AE}" pid="15" name="DocumentVersion">
    <vt:i4>4</vt:i4>
  </property>
  <property fmtid="{D5CDD505-2E9C-101B-9397-08002B2CF9AE}" pid="16" name="DocumentSource">
    <vt:lpwstr>1;#EESC|422833ec-8d7e-4e65-8e4e-8bed07ffb729</vt:lpwstr>
  </property>
  <property fmtid="{D5CDD505-2E9C-101B-9397-08002B2CF9AE}" pid="17" name="DocumentType">
    <vt:lpwstr>50;#ADMIN|58d8ac89-e690-41f6-a5e8-508fa4a7c73c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Modernisation, transparence, protection des données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38;#HR|2f555653-ed1a-4fe6-8362-9082d95989e5;#37;#RO|feb747a2-64cd-4299-af12-4833ddc30497;#36;#BG|1a1b3951-7821-4e6a-85f5-5673fc08bd2c;#35;#SL|98a412ae-eb01-49e9-ae3d-585a81724cfc;#33;#PL|1e03da61-4678-4e07-b136-b5024ca9197b;#32;#MT|7df99101-6854-4a26-b53a</vt:lpwstr>
  </property>
  <property fmtid="{D5CDD505-2E9C-101B-9397-08002B2CF9AE}" pid="30" name="AvailableTranslations_0">
    <vt:lpwstr>CS|72f9705b-0217-4fd3-bea2-cbc7ed80e26e;EN|f2175f21-25d7-44a3-96da-d6a61b075e1b;FI|87606a43-d45f-42d6-b8c9-e1a3457db5b7;MT|7df99101-6854-4a26-b53a-b88c0da02c26;LV|46f7e311-5d9f-4663-b433-18aeccb7ace7;IT|0774613c-01ed-4e5d-a25d-11d2388de825;RO|feb747a2-64c</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367</vt:i4>
  </property>
  <property fmtid="{D5CDD505-2E9C-101B-9397-08002B2CF9AE}" pid="34" name="DocumentYear">
    <vt:i4>2017</vt:i4>
  </property>
  <property fmtid="{D5CDD505-2E9C-101B-9397-08002B2CF9AE}" pid="35" name="DocumentLanguage">
    <vt:lpwstr>8;#FR|d2afafd3-4c81-4f60-8f52-ee33f2f54ff3</vt:lpwstr>
  </property>
</Properties>
</file>