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94B6B" w:rsidR="004D7AC0" w:rsidP="00775FC4" w:rsidRDefault="00031247" w14:paraId="785AE44C" w14:textId="2C91CBBC">
      <w:pPr>
        <w:jc w:val="center"/>
      </w:pPr>
      <w:bookmarkStart w:name="_Hlk141173132" w:id="0"/>
      <w:r>
        <w:rPr>
          <w:noProof/>
        </w:rPr>
        <w:drawing>
          <wp:inline distT="0" distB="0" distL="0" distR="0" wp14:anchorId="10EE3AA4" wp14:editId="5467C8DE">
            <wp:extent cx="1792605" cy="1239520"/>
            <wp:effectExtent l="0" t="0" r="0" b="0"/>
            <wp:docPr id="3" name="Picture 3" title="EESCLogo_RO"/>
            <wp:cNvGraphicFramePr/>
            <a:graphic xmlns:a="http://schemas.openxmlformats.org/drawingml/2006/main">
              <a:graphicData uri="http://schemas.openxmlformats.org/drawingml/2006/picture">
                <pic:pic xmlns:pic="http://schemas.openxmlformats.org/drawingml/2006/picture">
                  <pic:nvPicPr>
                    <pic:cNvPr id="3" name="Picture 3" title="EESCLogo_R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rPr>
        <mc:AlternateContent>
          <mc:Choice Requires="wps">
            <w:drawing>
              <wp:anchor distT="0" distB="0" distL="114300" distR="114300" simplePos="0" relativeHeight="251657216" behindDoc="1" locked="0" layoutInCell="0" allowOverlap="1" wp14:editId="7041B207" wp14:anchorId="6005041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765C4F" w:rsidP="004D7AC0" w:rsidRDefault="00765C4F" w14:paraId="2AA40ECF" w14:textId="77777777">
                            <w:pPr>
                              <w:jc w:val="center"/>
                              <w:rPr>
                                <w:rFonts w:ascii="Arial" w:hAnsi="Arial" w:cs="Arial"/>
                                <w:b/>
                                <w:bCs/>
                                <w:sz w:val="48"/>
                              </w:rPr>
                            </w:pPr>
                            <w:r>
                              <w:rPr>
                                <w:rFonts w:ascii="Arial" w:hAnsi="Arial"/>
                                <w:b/>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0050413">
                <v:stroke joinstyle="miter"/>
                <v:path gradientshapeok="t" o:connecttype="rect"/>
              </v:shapetype>
              <v:shape id="Text Box 17" style="position:absolute;left:0;text-align:left;margin-left:533pt;margin-top:793.8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v:textbox>
                  <w:txbxContent>
                    <w:p w:rsidRPr="00260E65" w:rsidR="00765C4F" w:rsidP="004D7AC0" w:rsidRDefault="00765C4F" w14:paraId="2AA40ECF" w14:textId="77777777">
                      <w:pPr>
                        <w:jc w:val="center"/>
                        <w:rPr>
                          <w:rFonts w:ascii="Arial" w:hAnsi="Arial" w:cs="Arial"/>
                          <w:b/>
                          <w:bCs/>
                          <w:sz w:val="48"/>
                        </w:rPr>
                      </w:pPr>
                      <w:r>
                        <w:rPr>
                          <w:rFonts w:ascii="Arial" w:hAnsi="Arial"/>
                          <w:b/>
                          <w:sz w:val="48"/>
                        </w:rPr>
                        <w:t>RO</w:t>
                      </w:r>
                    </w:p>
                  </w:txbxContent>
                </v:textbox>
                <w10:wrap anchorx="page" anchory="page"/>
              </v:shape>
            </w:pict>
          </mc:Fallback>
        </mc:AlternateContent>
      </w:r>
    </w:p>
    <w:p w:rsidRPr="00094B6B" w:rsidR="004D7AC0" w:rsidP="00775FC4" w:rsidRDefault="004D7AC0" w14:paraId="51F52D79" w14:textId="77777777"/>
    <w:p w:rsidRPr="00094B6B" w:rsidR="004D7AC0" w:rsidP="00775FC4" w:rsidRDefault="00014C93" w14:paraId="45DE4A28" w14:textId="2AFF5250">
      <w:pPr>
        <w:jc w:val="right"/>
      </w:pPr>
      <w:r>
        <w:t>Bruxelles, 22 decembrie 2023</w:t>
      </w:r>
    </w:p>
    <w:p w:rsidRPr="00094B6B" w:rsidR="004D7AC0" w:rsidP="00775FC4" w:rsidRDefault="004D7AC0" w14:paraId="6B250092" w14:textId="77777777"/>
    <w:p w:rsidRPr="00094B6B" w:rsidR="004D7AC0" w:rsidP="00775FC4" w:rsidRDefault="004D7AC0" w14:paraId="0593C6DF" w14:textId="77777777"/>
    <w:tbl>
      <w:tblPr>
        <w:tblW w:w="0" w:type="auto"/>
        <w:tblLook w:val="04A0" w:firstRow="1" w:lastRow="0" w:firstColumn="1" w:lastColumn="0" w:noHBand="0" w:noVBand="1"/>
      </w:tblPr>
      <w:tblGrid>
        <w:gridCol w:w="9073"/>
      </w:tblGrid>
      <w:tr w:rsidRPr="00094B6B" w:rsidR="004D7AC0" w:rsidTr="00662436" w14:paraId="6D7B3453" w14:textId="77777777">
        <w:tc>
          <w:tcPr>
            <w:tcW w:w="9289" w:type="dxa"/>
            <w:tcBorders>
              <w:bottom w:val="double" w:color="auto" w:sz="4" w:space="0"/>
            </w:tcBorders>
          </w:tcPr>
          <w:p w:rsidRPr="00094B6B" w:rsidR="001760E9" w:rsidP="00775FC4" w:rsidRDefault="00DA2D88" w14:paraId="3B286D4E" w14:textId="10FDC67C">
            <w:pPr>
              <w:snapToGrid w:val="0"/>
              <w:jc w:val="center"/>
              <w:rPr>
                <w:b/>
                <w:sz w:val="32"/>
              </w:rPr>
            </w:pPr>
            <w:r>
              <w:rPr>
                <w:b/>
                <w:sz w:val="32"/>
              </w:rPr>
              <w:t>A 582-A SESIUNE PLENARĂ</w:t>
            </w:r>
          </w:p>
          <w:p w:rsidRPr="00094B6B" w:rsidR="001760E9" w:rsidP="00775FC4" w:rsidRDefault="001760E9" w14:paraId="6C87A626" w14:textId="0AE2882C">
            <w:pPr>
              <w:snapToGrid w:val="0"/>
              <w:jc w:val="center"/>
              <w:rPr>
                <w:b/>
                <w:sz w:val="32"/>
              </w:rPr>
            </w:pPr>
          </w:p>
          <w:p w:rsidRPr="00094B6B" w:rsidR="001760E9" w:rsidP="00775FC4" w:rsidRDefault="00BC376C" w14:paraId="6CF7229C" w14:textId="1A0C2C4B">
            <w:pPr>
              <w:snapToGrid w:val="0"/>
              <w:jc w:val="center"/>
              <w:rPr>
                <w:b/>
                <w:sz w:val="32"/>
              </w:rPr>
            </w:pPr>
            <w:r>
              <w:rPr>
                <w:b/>
                <w:sz w:val="32"/>
              </w:rPr>
              <w:t>25 și 26 octombrie 2023</w:t>
            </w:r>
          </w:p>
          <w:p w:rsidRPr="00094B6B" w:rsidR="001760E9" w:rsidP="00775FC4" w:rsidRDefault="001760E9" w14:paraId="0C44BD01" w14:textId="2F8EBB07">
            <w:pPr>
              <w:snapToGrid w:val="0"/>
              <w:jc w:val="center"/>
              <w:rPr>
                <w:b/>
                <w:sz w:val="32"/>
              </w:rPr>
            </w:pPr>
          </w:p>
          <w:p w:rsidRPr="00094B6B" w:rsidR="004D7AC0" w:rsidP="00775FC4" w:rsidRDefault="00CF2F88" w14:paraId="114106CC" w14:textId="11A9DA7B">
            <w:pPr>
              <w:snapToGrid w:val="0"/>
              <w:jc w:val="center"/>
              <w:rPr>
                <w:rFonts w:eastAsia="MS Mincho"/>
                <w:b/>
                <w:sz w:val="32"/>
                <w:szCs w:val="32"/>
              </w:rPr>
            </w:pPr>
            <w:r>
              <w:rPr>
                <w:b/>
                <w:sz w:val="32"/>
              </w:rPr>
              <w:t xml:space="preserve">REZUMATUL AVIZELOR, REZOLUȚIILOR </w:t>
            </w:r>
            <w:r>
              <w:rPr>
                <w:b/>
                <w:sz w:val="32"/>
              </w:rPr>
              <w:br/>
              <w:t>ȘI RAPOARTELOR DE INFORMARE/EVALUARE ADOPTATE</w:t>
            </w:r>
          </w:p>
          <w:p w:rsidRPr="00094B6B" w:rsidR="004D7AC0" w:rsidP="00775FC4" w:rsidRDefault="004D7AC0" w14:paraId="06AE72EA" w14:textId="77777777">
            <w:pPr>
              <w:snapToGrid w:val="0"/>
            </w:pPr>
          </w:p>
        </w:tc>
      </w:tr>
      <w:tr w:rsidRPr="00094B6B" w:rsidR="004D7AC0" w:rsidTr="00662436" w14:paraId="45EAB22F" w14:textId="77777777">
        <w:tc>
          <w:tcPr>
            <w:tcW w:w="9289" w:type="dxa"/>
            <w:tcBorders>
              <w:top w:val="double" w:color="auto" w:sz="4" w:space="0"/>
              <w:left w:val="double" w:color="auto" w:sz="4" w:space="0"/>
              <w:bottom w:val="double" w:color="auto" w:sz="4" w:space="0"/>
              <w:right w:val="double" w:color="auto" w:sz="4" w:space="0"/>
            </w:tcBorders>
          </w:tcPr>
          <w:p w:rsidRPr="00094B6B" w:rsidR="00B16284" w:rsidP="00775FC4" w:rsidRDefault="004D7AC0" w14:paraId="0A87E35B" w14:textId="77777777">
            <w:pPr>
              <w:snapToGrid w:val="0"/>
              <w:jc w:val="center"/>
            </w:pPr>
            <w:r>
              <w:t>Prezentul document este disponibil în limbile oficiale ale UE pe site-ul internet al CESE, la adresa:</w:t>
            </w:r>
          </w:p>
          <w:p w:rsidRPr="00094B6B" w:rsidR="00B16284" w:rsidP="00775FC4" w:rsidRDefault="00B16284" w14:paraId="4F26A4CE" w14:textId="77777777">
            <w:pPr>
              <w:snapToGrid w:val="0"/>
              <w:jc w:val="center"/>
            </w:pPr>
          </w:p>
          <w:p w:rsidRPr="00094B6B" w:rsidR="004D7AC0" w:rsidP="00775FC4" w:rsidRDefault="00190F4C" w14:paraId="2A9352A2" w14:textId="0680ADB6">
            <w:pPr>
              <w:snapToGrid w:val="0"/>
              <w:jc w:val="center"/>
            </w:pPr>
            <w:hyperlink w:history="1" r:id="rId13">
              <w:r w:rsidR="00031247">
                <w:rPr>
                  <w:rStyle w:val="Hyperlink"/>
                  <w:highlight w:val="yellow"/>
                </w:rPr>
                <w:t>https://www.eesc.europa.eu/ro/our-work/opinions-information-reports/plenary-session-summaries</w:t>
              </w:r>
            </w:hyperlink>
          </w:p>
          <w:p w:rsidRPr="00094B6B" w:rsidR="004D7AC0" w:rsidP="00775FC4" w:rsidRDefault="004D7AC0" w14:paraId="70D5DBB4" w14:textId="77777777">
            <w:pPr>
              <w:snapToGrid w:val="0"/>
              <w:jc w:val="center"/>
            </w:pPr>
          </w:p>
          <w:p w:rsidRPr="00094B6B" w:rsidR="004D7AC0" w:rsidP="00775FC4" w:rsidRDefault="004D7AC0" w14:paraId="575A73D6" w14:textId="77777777">
            <w:pPr>
              <w:snapToGrid w:val="0"/>
              <w:jc w:val="center"/>
              <w:rPr>
                <w:rFonts w:eastAsia="SimSun"/>
              </w:rPr>
            </w:pPr>
          </w:p>
          <w:p w:rsidRPr="00094B6B" w:rsidR="00B16284" w:rsidP="00775FC4" w:rsidRDefault="004D7AC0" w14:paraId="1C64BC20" w14:textId="77777777">
            <w:pPr>
              <w:snapToGrid w:val="0"/>
              <w:jc w:val="center"/>
            </w:pPr>
            <w:r>
              <w:t>Avizele menționate pot fi consultate online prin intermediul motorului de căutare al CESE:</w:t>
            </w:r>
          </w:p>
          <w:p w:rsidRPr="00094B6B" w:rsidR="00B16284" w:rsidP="00775FC4" w:rsidRDefault="00B16284" w14:paraId="7A5411A5" w14:textId="77777777">
            <w:pPr>
              <w:snapToGrid w:val="0"/>
              <w:jc w:val="center"/>
            </w:pPr>
          </w:p>
          <w:p w:rsidRPr="00094B6B" w:rsidR="004D7AC0" w:rsidP="00775FC4" w:rsidRDefault="00190F4C" w14:paraId="441AC4DD" w14:textId="1194D751">
            <w:pPr>
              <w:snapToGrid w:val="0"/>
              <w:jc w:val="center"/>
            </w:pPr>
            <w:hyperlink w:history="1" r:id="rId14">
              <w:r w:rsidR="00031247">
                <w:rPr>
                  <w:rStyle w:val="Hyperlink"/>
                </w:rPr>
                <w:t>https://dmsearch.eesc.europa.eu/search/opinion</w:t>
              </w:r>
            </w:hyperlink>
          </w:p>
          <w:p w:rsidRPr="00094B6B" w:rsidR="004D7AC0" w:rsidP="00775FC4" w:rsidRDefault="004D7AC0" w14:paraId="51FF303F" w14:textId="77777777">
            <w:pPr>
              <w:snapToGrid w:val="0"/>
              <w:jc w:val="center"/>
            </w:pPr>
          </w:p>
        </w:tc>
      </w:tr>
    </w:tbl>
    <w:p w:rsidRPr="00094B6B" w:rsidR="004D7AC0" w:rsidP="00775FC4" w:rsidRDefault="004D7AC0" w14:paraId="57C291FC" w14:textId="77777777"/>
    <w:p w:rsidRPr="00094B6B" w:rsidR="004D7AC0" w:rsidP="00775FC4" w:rsidRDefault="004D7AC0" w14:paraId="5E675360" w14:textId="77777777"/>
    <w:p w:rsidRPr="00094B6B" w:rsidR="005A29D5" w:rsidP="00775FC4" w:rsidRDefault="005A29D5" w14:paraId="3CF67A1E" w14:textId="77777777">
      <w:pPr>
        <w:sectPr w:rsidRPr="00094B6B" w:rsidR="005A29D5" w:rsidSect="00556EDF">
          <w:headerReference w:type="even" r:id="rId15"/>
          <w:headerReference w:type="default" r:id="rId16"/>
          <w:footerReference w:type="even" r:id="rId17"/>
          <w:footerReference w:type="default" r:id="rId18"/>
          <w:headerReference w:type="first" r:id="rId19"/>
          <w:footerReference w:type="first" r:id="rId20"/>
          <w:pgSz w:w="11907" w:h="16839"/>
          <w:pgMar w:top="1417" w:right="1417" w:bottom="1417" w:left="1417" w:header="709" w:footer="709" w:gutter="0"/>
          <w:pgNumType w:start="1"/>
          <w:cols w:space="708"/>
          <w:docGrid w:linePitch="360"/>
        </w:sectPr>
      </w:pPr>
    </w:p>
    <w:p w:rsidRPr="00094B6B" w:rsidR="004D7AC0" w:rsidP="00775FC4" w:rsidRDefault="004D7AC0" w14:paraId="56B7AE7C" w14:textId="77777777">
      <w:pPr>
        <w:ind w:hanging="284"/>
        <w:rPr>
          <w:b/>
        </w:rPr>
      </w:pPr>
    </w:p>
    <w:sdt>
      <w:sdtPr>
        <w:rPr>
          <w:b/>
          <w:noProof/>
          <w:sz w:val="20"/>
          <w:szCs w:val="20"/>
        </w:rPr>
        <w:id w:val="-1759744941"/>
        <w:docPartObj>
          <w:docPartGallery w:val="Table of Contents"/>
          <w:docPartUnique/>
        </w:docPartObj>
      </w:sdtPr>
      <w:sdtEndPr>
        <w:rPr>
          <w:bCs/>
        </w:rPr>
      </w:sdtEndPr>
      <w:sdtContent>
        <w:p w:rsidRPr="00E31152" w:rsidR="00E31152" w:rsidP="00775FC4" w:rsidRDefault="00E31152" w14:paraId="0D3450B1" w14:textId="77777777">
          <w:pPr>
            <w:keepNext/>
            <w:keepLines/>
            <w:ind w:hanging="284"/>
            <w:jc w:val="left"/>
            <w:rPr>
              <w:rFonts w:asciiTheme="majorHAnsi" w:hAnsiTheme="majorHAnsi" w:eastAsiaTheme="majorEastAsia" w:cstheme="majorBidi"/>
              <w:color w:val="2E74B5" w:themeColor="accent1" w:themeShade="BF"/>
              <w:sz w:val="32"/>
              <w:szCs w:val="32"/>
            </w:rPr>
          </w:pPr>
          <w:r>
            <w:rPr>
              <w:rFonts w:asciiTheme="majorHAnsi" w:hAnsiTheme="majorHAnsi"/>
              <w:color w:val="2E74B5" w:themeColor="accent1" w:themeShade="BF"/>
              <w:sz w:val="32"/>
            </w:rPr>
            <w:t>Cuprins:</w:t>
          </w:r>
        </w:p>
        <w:p w:rsidR="00C23477" w:rsidP="00023CE6" w:rsidRDefault="00E31152" w14:paraId="2299A908" w14:textId="1EC57CFD">
          <w:pPr>
            <w:pStyle w:val="TOC1"/>
            <w:rPr>
              <w:rFonts w:asciiTheme="minorHAnsi" w:hAnsiTheme="minorHAnsi" w:eastAsiaTheme="minorEastAsia" w:cstheme="minorBidi"/>
              <w:sz w:val="22"/>
              <w:szCs w:val="22"/>
            </w:rPr>
          </w:pPr>
          <w:r w:rsidRPr="007D0B3B">
            <w:fldChar w:fldCharType="begin"/>
          </w:r>
          <w:r w:rsidRPr="007D0B3B">
            <w:instrText xml:space="preserve"> TOC \o "1-3" \h \z \u </w:instrText>
          </w:r>
          <w:r w:rsidRPr="007D0B3B">
            <w:fldChar w:fldCharType="separate"/>
          </w:r>
        </w:p>
        <w:p w:rsidR="00C23477" w:rsidP="00023CE6" w:rsidRDefault="00190F4C" w14:paraId="7BF66E72" w14:textId="09F2860F">
          <w:pPr>
            <w:pStyle w:val="TOC1"/>
            <w:rPr>
              <w:rFonts w:asciiTheme="minorHAnsi" w:hAnsiTheme="minorHAnsi" w:eastAsiaTheme="minorEastAsia" w:cstheme="minorBidi"/>
              <w:sz w:val="22"/>
            </w:rPr>
          </w:pPr>
          <w:hyperlink w:history="1" w:anchor="_Toc150179048">
            <w:r w:rsidRPr="003A7635" w:rsidR="00C23477">
              <w:rPr>
                <w:rStyle w:val="Hyperlink"/>
              </w:rPr>
              <w:t>1.</w:t>
            </w:r>
            <w:r w:rsidR="00C23477">
              <w:rPr>
                <w:rFonts w:asciiTheme="minorHAnsi" w:hAnsiTheme="minorHAnsi" w:eastAsiaTheme="minorEastAsia" w:cstheme="minorBidi"/>
                <w:sz w:val="22"/>
              </w:rPr>
              <w:tab/>
            </w:r>
            <w:r w:rsidR="00023CE6">
              <w:t>SECȚIUNEA PENTRU UNIUNEA ECONOMICĂ ȘI MONETARĂ ȘI COEZIUNE ECONOMICĂ ȘI SOCIALĂ</w:t>
            </w:r>
            <w:r w:rsidR="00C23477">
              <w:rPr>
                <w:webHidden/>
              </w:rPr>
              <w:tab/>
            </w:r>
            <w:r w:rsidR="00C23477">
              <w:rPr>
                <w:webHidden/>
              </w:rPr>
              <w:fldChar w:fldCharType="begin"/>
            </w:r>
            <w:r w:rsidR="00C23477">
              <w:rPr>
                <w:webHidden/>
              </w:rPr>
              <w:instrText xml:space="preserve"> PAGEREF _Toc150179048 \h </w:instrText>
            </w:r>
            <w:r w:rsidR="00C23477">
              <w:rPr>
                <w:webHidden/>
              </w:rPr>
            </w:r>
            <w:r w:rsidR="00C23477">
              <w:rPr>
                <w:webHidden/>
              </w:rPr>
              <w:fldChar w:fldCharType="separate"/>
            </w:r>
            <w:r w:rsidR="00A91CF2">
              <w:rPr>
                <w:webHidden/>
              </w:rPr>
              <w:t>3</w:t>
            </w:r>
            <w:r w:rsidR="00C23477">
              <w:rPr>
                <w:webHidden/>
              </w:rPr>
              <w:fldChar w:fldCharType="end"/>
            </w:r>
          </w:hyperlink>
        </w:p>
        <w:p w:rsidR="00C23477" w:rsidP="00023CE6" w:rsidRDefault="00190F4C" w14:paraId="27A15151" w14:textId="509BA9BB">
          <w:pPr>
            <w:pStyle w:val="TOC1"/>
            <w:rPr>
              <w:rFonts w:asciiTheme="minorHAnsi" w:hAnsiTheme="minorHAnsi" w:eastAsiaTheme="minorEastAsia" w:cstheme="minorBidi"/>
              <w:sz w:val="22"/>
            </w:rPr>
          </w:pPr>
          <w:hyperlink w:history="1" w:anchor="_Toc150179062">
            <w:r w:rsidRPr="003A7635" w:rsidR="00C23477">
              <w:rPr>
                <w:rStyle w:val="Hyperlink"/>
              </w:rPr>
              <w:t>2.</w:t>
            </w:r>
            <w:r w:rsidR="00C23477">
              <w:rPr>
                <w:rFonts w:asciiTheme="minorHAnsi" w:hAnsiTheme="minorHAnsi" w:eastAsiaTheme="minorEastAsia" w:cstheme="minorBidi"/>
                <w:sz w:val="22"/>
              </w:rPr>
              <w:tab/>
            </w:r>
            <w:r w:rsidR="00023CE6">
              <w:t>SECȚIUNEA PENTRU OCUPAREA FORȚEI DE MUNCĂ, AFACERI SOCIALE ȘI CETĂȚENIE</w:t>
            </w:r>
            <w:r w:rsidR="00C23477">
              <w:rPr>
                <w:webHidden/>
              </w:rPr>
              <w:tab/>
            </w:r>
            <w:r w:rsidR="00C23477">
              <w:rPr>
                <w:webHidden/>
              </w:rPr>
              <w:fldChar w:fldCharType="begin"/>
            </w:r>
            <w:r w:rsidR="00C23477">
              <w:rPr>
                <w:webHidden/>
              </w:rPr>
              <w:instrText xml:space="preserve"> PAGEREF _Toc150179062 \h </w:instrText>
            </w:r>
            <w:r w:rsidR="00C23477">
              <w:rPr>
                <w:webHidden/>
              </w:rPr>
            </w:r>
            <w:r w:rsidR="00C23477">
              <w:rPr>
                <w:webHidden/>
              </w:rPr>
              <w:fldChar w:fldCharType="separate"/>
            </w:r>
            <w:r w:rsidR="00A91CF2">
              <w:rPr>
                <w:webHidden/>
              </w:rPr>
              <w:t>9</w:t>
            </w:r>
            <w:r w:rsidR="00C23477">
              <w:rPr>
                <w:webHidden/>
              </w:rPr>
              <w:fldChar w:fldCharType="end"/>
            </w:r>
          </w:hyperlink>
        </w:p>
        <w:p w:rsidR="00C23477" w:rsidP="00023CE6" w:rsidRDefault="00190F4C" w14:paraId="72B961B8" w14:textId="267F90B4">
          <w:pPr>
            <w:pStyle w:val="TOC1"/>
            <w:rPr>
              <w:rFonts w:asciiTheme="minorHAnsi" w:hAnsiTheme="minorHAnsi" w:eastAsiaTheme="minorEastAsia" w:cstheme="minorBidi"/>
              <w:sz w:val="22"/>
            </w:rPr>
          </w:pPr>
          <w:hyperlink w:history="1" w:anchor="_Toc150179064">
            <w:r w:rsidRPr="003A7635" w:rsidR="00C23477">
              <w:rPr>
                <w:rStyle w:val="Hyperlink"/>
              </w:rPr>
              <w:t>3.</w:t>
            </w:r>
            <w:r w:rsidR="00C23477">
              <w:rPr>
                <w:rFonts w:asciiTheme="minorHAnsi" w:hAnsiTheme="minorHAnsi" w:eastAsiaTheme="minorEastAsia" w:cstheme="minorBidi"/>
                <w:sz w:val="22"/>
              </w:rPr>
              <w:tab/>
            </w:r>
            <w:r w:rsidR="00D940D8">
              <w:t>SECȚIUNEA PENTRU PIAȚA UNICĂ, PRODUCȚIE ȘI CONSUM</w:t>
            </w:r>
            <w:r w:rsidR="00C23477">
              <w:rPr>
                <w:webHidden/>
              </w:rPr>
              <w:tab/>
            </w:r>
            <w:r w:rsidR="00C23477">
              <w:rPr>
                <w:webHidden/>
              </w:rPr>
              <w:fldChar w:fldCharType="begin"/>
            </w:r>
            <w:r w:rsidR="00C23477">
              <w:rPr>
                <w:webHidden/>
              </w:rPr>
              <w:instrText xml:space="preserve"> PAGEREF _Toc150179064 \h </w:instrText>
            </w:r>
            <w:r w:rsidR="00C23477">
              <w:rPr>
                <w:webHidden/>
              </w:rPr>
            </w:r>
            <w:r w:rsidR="00C23477">
              <w:rPr>
                <w:webHidden/>
              </w:rPr>
              <w:fldChar w:fldCharType="separate"/>
            </w:r>
            <w:r w:rsidR="00A91CF2">
              <w:rPr>
                <w:webHidden/>
              </w:rPr>
              <w:t>14</w:t>
            </w:r>
            <w:r w:rsidR="00C23477">
              <w:rPr>
                <w:webHidden/>
              </w:rPr>
              <w:fldChar w:fldCharType="end"/>
            </w:r>
          </w:hyperlink>
        </w:p>
        <w:p w:rsidR="00C23477" w:rsidP="00D940D8" w:rsidRDefault="00190F4C" w14:paraId="4CE6D31E" w14:textId="00359052">
          <w:pPr>
            <w:pStyle w:val="TOC1"/>
            <w:tabs>
              <w:tab w:val="clear" w:pos="284"/>
            </w:tabs>
            <w:rPr>
              <w:rFonts w:asciiTheme="minorHAnsi" w:hAnsiTheme="minorHAnsi" w:eastAsiaTheme="minorEastAsia" w:cstheme="minorBidi"/>
              <w:sz w:val="22"/>
            </w:rPr>
          </w:pPr>
          <w:hyperlink w:history="1" w:anchor="_Toc150179065">
            <w:r w:rsidRPr="003A7635" w:rsidR="00C23477">
              <w:rPr>
                <w:rStyle w:val="Hyperlink"/>
              </w:rPr>
              <w:t>4.</w:t>
            </w:r>
            <w:r w:rsidR="00C23477">
              <w:rPr>
                <w:rFonts w:asciiTheme="minorHAnsi" w:hAnsiTheme="minorHAnsi" w:eastAsiaTheme="minorEastAsia" w:cstheme="minorBidi"/>
                <w:sz w:val="22"/>
              </w:rPr>
              <w:tab/>
            </w:r>
            <w:r w:rsidR="00D940D8">
              <w:t>SECȚIUNEA PENTRU AGRICULTURĂ, DEZVOLTARE RURALĂ ȘI PROTECȚIA MEDIULUI</w:t>
            </w:r>
            <w:r w:rsidR="00D940D8">
              <w:t xml:space="preserve"> </w:t>
            </w:r>
            <w:r w:rsidR="00C23477">
              <w:rPr>
                <w:webHidden/>
              </w:rPr>
              <w:tab/>
            </w:r>
            <w:r w:rsidR="00C23477">
              <w:rPr>
                <w:webHidden/>
              </w:rPr>
              <w:fldChar w:fldCharType="begin"/>
            </w:r>
            <w:r w:rsidR="00C23477">
              <w:rPr>
                <w:webHidden/>
              </w:rPr>
              <w:instrText xml:space="preserve"> PAGEREF _Toc150179065 \h </w:instrText>
            </w:r>
            <w:r w:rsidR="00C23477">
              <w:rPr>
                <w:webHidden/>
              </w:rPr>
            </w:r>
            <w:r w:rsidR="00C23477">
              <w:rPr>
                <w:webHidden/>
              </w:rPr>
              <w:fldChar w:fldCharType="separate"/>
            </w:r>
            <w:r w:rsidR="00A91CF2">
              <w:rPr>
                <w:webHidden/>
              </w:rPr>
              <w:t>23</w:t>
            </w:r>
            <w:r w:rsidR="00C23477">
              <w:rPr>
                <w:webHidden/>
              </w:rPr>
              <w:fldChar w:fldCharType="end"/>
            </w:r>
          </w:hyperlink>
        </w:p>
        <w:p w:rsidR="00C23477" w:rsidP="00023CE6" w:rsidRDefault="00190F4C" w14:paraId="7FD5F3ED" w14:textId="18D5D214">
          <w:pPr>
            <w:pStyle w:val="TOC1"/>
            <w:rPr>
              <w:rFonts w:asciiTheme="minorHAnsi" w:hAnsiTheme="minorHAnsi" w:eastAsiaTheme="minorEastAsia" w:cstheme="minorBidi"/>
              <w:sz w:val="22"/>
            </w:rPr>
          </w:pPr>
          <w:hyperlink w:history="1" w:anchor="_Toc150179107">
            <w:r w:rsidRPr="003A7635" w:rsidR="00C23477">
              <w:rPr>
                <w:rStyle w:val="Hyperlink"/>
              </w:rPr>
              <w:t>5.</w:t>
            </w:r>
            <w:r w:rsidR="00C23477">
              <w:rPr>
                <w:rFonts w:asciiTheme="minorHAnsi" w:hAnsiTheme="minorHAnsi" w:eastAsiaTheme="minorEastAsia" w:cstheme="minorBidi"/>
                <w:sz w:val="22"/>
              </w:rPr>
              <w:tab/>
            </w:r>
            <w:r w:rsidR="00D940D8">
              <w:t>SECȚIUNEA PENTRU RELAȚII EXTERNE</w:t>
            </w:r>
            <w:r w:rsidR="00C23477">
              <w:rPr>
                <w:webHidden/>
              </w:rPr>
              <w:tab/>
            </w:r>
            <w:r w:rsidR="00C23477">
              <w:rPr>
                <w:webHidden/>
              </w:rPr>
              <w:fldChar w:fldCharType="begin"/>
            </w:r>
            <w:r w:rsidR="00C23477">
              <w:rPr>
                <w:webHidden/>
              </w:rPr>
              <w:instrText xml:space="preserve"> PAGEREF _Toc150179107 \h </w:instrText>
            </w:r>
            <w:r w:rsidR="00C23477">
              <w:rPr>
                <w:webHidden/>
              </w:rPr>
            </w:r>
            <w:r w:rsidR="00C23477">
              <w:rPr>
                <w:webHidden/>
              </w:rPr>
              <w:fldChar w:fldCharType="separate"/>
            </w:r>
            <w:r w:rsidR="00A91CF2">
              <w:rPr>
                <w:webHidden/>
              </w:rPr>
              <w:t>29</w:t>
            </w:r>
            <w:r w:rsidR="00C23477">
              <w:rPr>
                <w:webHidden/>
              </w:rPr>
              <w:fldChar w:fldCharType="end"/>
            </w:r>
          </w:hyperlink>
        </w:p>
        <w:p w:rsidR="00C23477" w:rsidP="00023CE6" w:rsidRDefault="00190F4C" w14:paraId="4CB95D11" w14:textId="08F5C23D">
          <w:pPr>
            <w:pStyle w:val="TOC1"/>
            <w:rPr>
              <w:rFonts w:asciiTheme="minorHAnsi" w:hAnsiTheme="minorHAnsi" w:eastAsiaTheme="minorEastAsia" w:cstheme="minorBidi"/>
              <w:sz w:val="22"/>
            </w:rPr>
          </w:pPr>
          <w:hyperlink w:history="1" w:anchor="_Toc150179109">
            <w:r w:rsidRPr="003A7635" w:rsidR="00C23477">
              <w:rPr>
                <w:rStyle w:val="Hyperlink"/>
              </w:rPr>
              <w:t>6.</w:t>
            </w:r>
            <w:r w:rsidR="00C23477">
              <w:rPr>
                <w:rFonts w:asciiTheme="minorHAnsi" w:hAnsiTheme="minorHAnsi" w:eastAsiaTheme="minorEastAsia" w:cstheme="minorBidi"/>
                <w:sz w:val="22"/>
              </w:rPr>
              <w:tab/>
            </w:r>
            <w:r w:rsidR="00D940D8">
              <w:t>SECȚIUNEA PENTRU TRANSPORTURI, ENERGIE, INFRASTRUCTURĂ ȘI SOCIETATEA INFORMAȚIONALĂ</w:t>
            </w:r>
            <w:r w:rsidR="00C23477">
              <w:rPr>
                <w:webHidden/>
              </w:rPr>
              <w:tab/>
            </w:r>
            <w:r w:rsidR="00C23477">
              <w:rPr>
                <w:webHidden/>
              </w:rPr>
              <w:fldChar w:fldCharType="begin"/>
            </w:r>
            <w:r w:rsidR="00C23477">
              <w:rPr>
                <w:webHidden/>
              </w:rPr>
              <w:instrText xml:space="preserve"> PAGEREF _Toc150179109 \h </w:instrText>
            </w:r>
            <w:r w:rsidR="00C23477">
              <w:rPr>
                <w:webHidden/>
              </w:rPr>
            </w:r>
            <w:r w:rsidR="00C23477">
              <w:rPr>
                <w:webHidden/>
              </w:rPr>
              <w:fldChar w:fldCharType="separate"/>
            </w:r>
            <w:r w:rsidR="00A91CF2">
              <w:rPr>
                <w:webHidden/>
              </w:rPr>
              <w:t>30</w:t>
            </w:r>
            <w:r w:rsidR="00C23477">
              <w:rPr>
                <w:webHidden/>
              </w:rPr>
              <w:fldChar w:fldCharType="end"/>
            </w:r>
          </w:hyperlink>
        </w:p>
        <w:p w:rsidR="00C23477" w:rsidP="00023CE6" w:rsidRDefault="00190F4C" w14:paraId="7E34280B" w14:textId="32762C0A">
          <w:pPr>
            <w:pStyle w:val="TOC1"/>
            <w:rPr>
              <w:rFonts w:asciiTheme="minorHAnsi" w:hAnsiTheme="minorHAnsi" w:eastAsiaTheme="minorEastAsia" w:cstheme="minorBidi"/>
              <w:sz w:val="22"/>
            </w:rPr>
          </w:pPr>
          <w:hyperlink w:history="1" w:anchor="_Toc150179110">
            <w:r w:rsidRPr="003A7635" w:rsidR="00C23477">
              <w:rPr>
                <w:rStyle w:val="Hyperlink"/>
              </w:rPr>
              <w:t>7.</w:t>
            </w:r>
            <w:r w:rsidR="00C23477">
              <w:rPr>
                <w:rFonts w:asciiTheme="minorHAnsi" w:hAnsiTheme="minorHAnsi" w:eastAsiaTheme="minorEastAsia" w:cstheme="minorBidi"/>
                <w:sz w:val="22"/>
              </w:rPr>
              <w:tab/>
            </w:r>
            <w:r w:rsidR="00522F70">
              <w:t>COMISIA CONSULTATIVĂ PENTRU MUTAȚII INDUSTRIALE</w:t>
            </w:r>
            <w:r w:rsidR="00C23477">
              <w:rPr>
                <w:webHidden/>
              </w:rPr>
              <w:tab/>
            </w:r>
            <w:r w:rsidR="00C23477">
              <w:rPr>
                <w:webHidden/>
              </w:rPr>
              <w:fldChar w:fldCharType="begin"/>
            </w:r>
            <w:r w:rsidR="00C23477">
              <w:rPr>
                <w:webHidden/>
              </w:rPr>
              <w:instrText xml:space="preserve"> PAGEREF _Toc150179110 \h </w:instrText>
            </w:r>
            <w:r w:rsidR="00C23477">
              <w:rPr>
                <w:webHidden/>
              </w:rPr>
            </w:r>
            <w:r w:rsidR="00C23477">
              <w:rPr>
                <w:webHidden/>
              </w:rPr>
              <w:fldChar w:fldCharType="separate"/>
            </w:r>
            <w:r w:rsidR="00A91CF2">
              <w:rPr>
                <w:webHidden/>
              </w:rPr>
              <w:t>35</w:t>
            </w:r>
            <w:r w:rsidR="00C23477">
              <w:rPr>
                <w:webHidden/>
              </w:rPr>
              <w:fldChar w:fldCharType="end"/>
            </w:r>
          </w:hyperlink>
        </w:p>
        <w:p w:rsidRPr="007D0B3B" w:rsidR="00E31152" w:rsidP="00023CE6" w:rsidRDefault="00E31152" w14:paraId="2837AEA9" w14:textId="5CE518F1">
          <w:pPr>
            <w:pStyle w:val="TOC1"/>
          </w:pPr>
          <w:r w:rsidRPr="007D0B3B">
            <w:fldChar w:fldCharType="end"/>
          </w:r>
        </w:p>
        <w:bookmarkStart w:name="_Toc150179047" w:displacedByCustomXml="next" w:id="1"/>
      </w:sdtContent>
    </w:sdt>
    <w:bookmarkEnd w:displacedByCustomXml="prev" w:id="1"/>
    <w:p w:rsidRPr="00E31152" w:rsidR="00E31152" w:rsidP="00775FC4" w:rsidRDefault="00E31152" w14:paraId="7B344E40" w14:textId="77777777"/>
    <w:p w:rsidRPr="00094B6B" w:rsidR="004D7AC0" w:rsidP="00775FC4" w:rsidRDefault="004D7AC0" w14:paraId="4600634B" w14:textId="77777777"/>
    <w:p w:rsidRPr="00B66035" w:rsidR="00B807B4" w:rsidP="00775FC4" w:rsidRDefault="004D7AC0" w14:paraId="3CAC710B" w14:textId="07082C26">
      <w:pPr>
        <w:pStyle w:val="Heading1"/>
        <w:numPr>
          <w:ilvl w:val="0"/>
          <w:numId w:val="32"/>
        </w:numPr>
        <w:spacing w:before="0"/>
        <w:ind w:left="567" w:hanging="567"/>
        <w:rPr>
          <w:b/>
          <w:bCs/>
        </w:rPr>
      </w:pPr>
      <w:r>
        <w:br w:type="page"/>
      </w:r>
      <w:bookmarkStart w:name="_Toc150179048" w:id="2"/>
      <w:r>
        <w:rPr>
          <w:b/>
        </w:rPr>
        <w:lastRenderedPageBreak/>
        <w:t>SECȚIUNEA PENTRU UNIUNEA ECONOMICĂ ȘI MONETARĂ ȘI COEZIUNE ECONOMICĂ ȘI SOCIALĂ</w:t>
      </w:r>
      <w:bookmarkEnd w:id="2"/>
    </w:p>
    <w:p w:rsidRPr="00094B6B" w:rsidR="005A3AC1" w:rsidP="00775FC4" w:rsidRDefault="005A3AC1" w14:paraId="7D7640C2" w14:textId="54C33780">
      <w:pPr>
        <w:overflowPunct w:val="0"/>
        <w:autoSpaceDE w:val="0"/>
        <w:autoSpaceDN w:val="0"/>
        <w:adjustRightInd w:val="0"/>
        <w:textAlignment w:val="baseline"/>
        <w:rPr>
          <w:bCs/>
          <w:iCs/>
        </w:rPr>
      </w:pPr>
    </w:p>
    <w:p w:rsidRPr="00F16864" w:rsidR="005B4EE6" w:rsidP="005B4EE6" w:rsidRDefault="00190F4C" w14:paraId="4E244245" w14:textId="4A06A36A">
      <w:pPr>
        <w:widowControl w:val="0"/>
        <w:numPr>
          <w:ilvl w:val="0"/>
          <w:numId w:val="116"/>
        </w:numPr>
        <w:overflowPunct w:val="0"/>
        <w:autoSpaceDE w:val="0"/>
        <w:autoSpaceDN w:val="0"/>
        <w:adjustRightInd w:val="0"/>
        <w:ind w:left="357" w:hanging="357"/>
        <w:contextualSpacing/>
        <w:jc w:val="left"/>
        <w:textAlignment w:val="baseline"/>
        <w:rPr>
          <w:sz w:val="20"/>
        </w:rPr>
      </w:pPr>
      <w:hyperlink w:history="1" r:id="rId21">
        <w:r w:rsidR="00031247">
          <w:rPr>
            <w:b/>
            <w:i/>
            <w:color w:val="0000FF"/>
            <w:sz w:val="28"/>
            <w:u w:val="single"/>
          </w:rPr>
          <w:t>Considerații suplimentare pe tema „Politica economică a zonei euro pentru 2023”</w:t>
        </w:r>
      </w:hyperlink>
    </w:p>
    <w:p w:rsidRPr="00F16864" w:rsidR="005B4EE6" w:rsidP="005B4EE6" w:rsidRDefault="005B4EE6" w14:paraId="43B6B7E1" w14:textId="77777777">
      <w:pPr>
        <w:tabs>
          <w:tab w:val="center" w:pos="284"/>
        </w:tabs>
        <w:ind w:left="266" w:hanging="266"/>
        <w:rPr>
          <w:b/>
        </w:rPr>
      </w:pPr>
      <w:r>
        <w:rPr>
          <w:b/>
          <w:noProof/>
          <w:sz w:val="20"/>
        </w:rPr>
        <mc:AlternateContent>
          <mc:Choice Requires="wps">
            <w:drawing>
              <wp:anchor distT="0" distB="0" distL="114300" distR="114300" simplePos="0" relativeHeight="251659264" behindDoc="1" locked="0" layoutInCell="0" allowOverlap="1" wp14:editId="55BFB238" wp14:anchorId="224BEC94">
                <wp:simplePos x="0" y="0"/>
                <wp:positionH relativeFrom="page">
                  <wp:posOffset>6769100</wp:posOffset>
                </wp:positionH>
                <wp:positionV relativeFrom="page">
                  <wp:posOffset>10081260</wp:posOffset>
                </wp:positionV>
                <wp:extent cx="647700" cy="396240"/>
                <wp:effectExtent l="0" t="3810" r="3175"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5B4EE6" w:rsidP="005B4EE6" w:rsidRDefault="005B4EE6" w14:paraId="00FC70BF" w14:textId="77777777">
                            <w:pPr>
                              <w:jc w:val="center"/>
                              <w:rPr>
                                <w:rFonts w:ascii="Arial" w:hAnsi="Arial" w:cs="Arial"/>
                                <w:b/>
                                <w:bCs/>
                                <w:sz w:val="48"/>
                              </w:rPr>
                            </w:pPr>
                            <w:r>
                              <w:rPr>
                                <w:rFonts w:ascii="Arial" w:hAnsi="Arial"/>
                                <w:b/>
                                <w:sz w:val="48"/>
                              </w:rPr>
                              <w: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" w14:anchorId="224BEC94">
                <v:textbox>
                  <w:txbxContent>
                    <w:p w:rsidRPr="00260E65" w:rsidR="005B4EE6" w:rsidP="005B4EE6" w:rsidRDefault="005B4EE6" w14:paraId="00FC70BF" w14:textId="77777777">
                      <w:pPr>
                        <w:jc w:val="center"/>
                        <w:rPr>
                          <w:rFonts w:ascii="Arial" w:hAnsi="Arial" w:cs="Arial"/>
                          <w:b/>
                          <w:bCs/>
                          <w:sz w:val="48"/>
                        </w:rPr>
                      </w:pPr>
                      <w:r>
                        <w:rPr>
                          <w:rFonts w:ascii="Arial" w:hAnsi="Arial"/>
                          <w:b/>
                          <w:sz w:val="48"/>
                        </w:rPr>
                        <w:t>RO</w:t>
                      </w:r>
                    </w:p>
                  </w:txbxContent>
                </v:textbox>
                <w10:wrap anchorx="page" anchory="page"/>
              </v:shape>
            </w:pict>
          </mc:Fallback>
        </mc:AlternateContent>
      </w:r>
    </w:p>
    <w:tbl>
      <w:tblPr>
        <w:tblStyle w:val="TableGrid12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663"/>
      </w:tblGrid>
      <w:tr w:rsidRPr="004B04AA" w:rsidR="005B4EE6" w:rsidTr="00F943EE" w14:paraId="23CA519E" w14:textId="77777777">
        <w:tc>
          <w:tcPr>
            <w:tcW w:w="1701" w:type="dxa"/>
          </w:tcPr>
          <w:p w:rsidRPr="004B04AA" w:rsidR="005B4EE6" w:rsidP="00F943EE" w:rsidRDefault="005B4EE6" w14:paraId="53B919EA" w14:textId="77777777">
            <w:pPr>
              <w:tabs>
                <w:tab w:val="center" w:pos="284"/>
              </w:tabs>
              <w:ind w:left="266" w:hanging="266"/>
              <w:rPr>
                <w:b/>
              </w:rPr>
            </w:pPr>
            <w:r w:rsidRPr="004B04AA">
              <w:rPr>
                <w:b/>
              </w:rPr>
              <w:t>Raportor:</w:t>
            </w:r>
          </w:p>
        </w:tc>
        <w:tc>
          <w:tcPr>
            <w:tcW w:w="6663" w:type="dxa"/>
          </w:tcPr>
          <w:p w:rsidRPr="004B04AA" w:rsidR="005B4EE6" w:rsidP="00F943EE" w:rsidRDefault="005B4EE6" w14:paraId="7F24046A" w14:textId="77777777">
            <w:pPr>
              <w:tabs>
                <w:tab w:val="center" w:pos="284"/>
              </w:tabs>
              <w:ind w:left="266" w:hanging="266"/>
            </w:pPr>
            <w:proofErr w:type="spellStart"/>
            <w:r w:rsidRPr="004B04AA">
              <w:t>Manthos</w:t>
            </w:r>
            <w:proofErr w:type="spellEnd"/>
            <w:r w:rsidRPr="004B04AA">
              <w:t xml:space="preserve"> MAVROMMATIS (Grupul „Angajatori” – CY)</w:t>
            </w:r>
          </w:p>
        </w:tc>
      </w:tr>
      <w:tr w:rsidRPr="004B04AA" w:rsidR="005B4EE6" w:rsidTr="00F943EE" w14:paraId="46CFBF14" w14:textId="77777777">
        <w:tc>
          <w:tcPr>
            <w:tcW w:w="8364" w:type="dxa"/>
            <w:gridSpan w:val="2"/>
          </w:tcPr>
          <w:p w:rsidRPr="004B04AA" w:rsidR="005B4EE6" w:rsidP="00F943EE" w:rsidRDefault="005B4EE6" w14:paraId="23A9DEA9" w14:textId="77777777">
            <w:pPr>
              <w:tabs>
                <w:tab w:val="center" w:pos="284"/>
              </w:tabs>
              <w:spacing w:line="160" w:lineRule="exact"/>
              <w:ind w:left="266" w:hanging="266"/>
            </w:pPr>
          </w:p>
        </w:tc>
      </w:tr>
      <w:tr w:rsidRPr="004B04AA" w:rsidR="005B4EE6" w:rsidTr="00F943EE" w14:paraId="3C7A986C" w14:textId="77777777">
        <w:tc>
          <w:tcPr>
            <w:tcW w:w="1701" w:type="dxa"/>
            <w:vMerge w:val="restart"/>
          </w:tcPr>
          <w:p w:rsidRPr="004B04AA" w:rsidR="005B4EE6" w:rsidP="00F943EE" w:rsidRDefault="005B4EE6" w14:paraId="2AE23942" w14:textId="77777777">
            <w:pPr>
              <w:tabs>
                <w:tab w:val="center" w:pos="284"/>
              </w:tabs>
              <w:ind w:left="266" w:hanging="266"/>
              <w:rPr>
                <w:b/>
              </w:rPr>
            </w:pPr>
            <w:r w:rsidRPr="004B04AA">
              <w:rPr>
                <w:b/>
              </w:rPr>
              <w:t>Referințe:</w:t>
            </w:r>
          </w:p>
        </w:tc>
        <w:tc>
          <w:tcPr>
            <w:tcW w:w="6663" w:type="dxa"/>
          </w:tcPr>
          <w:p w:rsidRPr="004B04AA" w:rsidR="005B4EE6" w:rsidP="00F943EE" w:rsidRDefault="005B4EE6" w14:paraId="0886F53B" w14:textId="673D952E">
            <w:pPr>
              <w:tabs>
                <w:tab w:val="center" w:pos="284"/>
              </w:tabs>
            </w:pPr>
            <w:r w:rsidRPr="004B04AA">
              <w:t>Aviz din proprie inițiativă</w:t>
            </w:r>
          </w:p>
        </w:tc>
      </w:tr>
      <w:tr w:rsidRPr="004B04AA" w:rsidR="005B4EE6" w:rsidTr="00F943EE" w14:paraId="25B35104" w14:textId="77777777">
        <w:tc>
          <w:tcPr>
            <w:tcW w:w="1701" w:type="dxa"/>
            <w:vMerge/>
          </w:tcPr>
          <w:p w:rsidRPr="004B04AA" w:rsidR="005B4EE6" w:rsidP="00F943EE" w:rsidRDefault="005B4EE6" w14:paraId="463645B8" w14:textId="77777777">
            <w:pPr>
              <w:tabs>
                <w:tab w:val="center" w:pos="284"/>
              </w:tabs>
              <w:ind w:left="266" w:hanging="266"/>
              <w:rPr>
                <w:b/>
              </w:rPr>
            </w:pPr>
          </w:p>
        </w:tc>
        <w:tc>
          <w:tcPr>
            <w:tcW w:w="6663" w:type="dxa"/>
          </w:tcPr>
          <w:p w:rsidRPr="004B04AA" w:rsidR="005B4EE6" w:rsidP="00F943EE" w:rsidRDefault="00556EDF" w14:paraId="2B1D7F8F" w14:textId="5290EF5A">
            <w:pPr>
              <w:tabs>
                <w:tab w:val="center" w:pos="284"/>
              </w:tabs>
            </w:pPr>
            <w:r w:rsidRPr="004B04AA">
              <w:t>EESC-2023-02523-00-00-AC</w:t>
            </w:r>
          </w:p>
        </w:tc>
      </w:tr>
    </w:tbl>
    <w:p w:rsidRPr="00F16864" w:rsidR="005B4EE6" w:rsidP="00800B1B" w:rsidRDefault="005B4EE6" w14:paraId="6B37C58A" w14:textId="77777777">
      <w:pPr>
        <w:keepNext/>
        <w:keepLines/>
        <w:tabs>
          <w:tab w:val="center" w:pos="284"/>
        </w:tabs>
        <w:ind w:left="266" w:hanging="124"/>
        <w:rPr>
          <w:b/>
        </w:rPr>
      </w:pPr>
      <w:r>
        <w:rPr>
          <w:b/>
        </w:rPr>
        <w:t>Punctele principale:</w:t>
      </w:r>
    </w:p>
    <w:p w:rsidRPr="00F16864" w:rsidR="005B4EE6" w:rsidP="005B4EE6" w:rsidRDefault="005B4EE6" w14:paraId="55A23D16" w14:textId="77777777">
      <w:pPr>
        <w:keepNext/>
        <w:keepLines/>
        <w:tabs>
          <w:tab w:val="center" w:pos="284"/>
        </w:tabs>
        <w:ind w:left="266" w:hanging="266"/>
        <w:rPr>
          <w:bCs/>
        </w:rPr>
      </w:pPr>
    </w:p>
    <w:p w:rsidRPr="00F16864" w:rsidR="005B4EE6" w:rsidP="00800B1B" w:rsidRDefault="005B4EE6" w14:paraId="4C0E5BDE" w14:textId="35D0713C">
      <w:pPr>
        <w:keepNext/>
        <w:keepLines/>
        <w:tabs>
          <w:tab w:val="center" w:pos="284"/>
        </w:tabs>
        <w:ind w:left="266" w:hanging="124"/>
      </w:pPr>
      <w:r>
        <w:t>CESE:</w:t>
      </w:r>
    </w:p>
    <w:p w:rsidRPr="00F16864" w:rsidR="005B4EE6" w:rsidP="00800B1B" w:rsidRDefault="005B4EE6" w14:paraId="0B0AAC17" w14:textId="77777777">
      <w:pPr>
        <w:numPr>
          <w:ilvl w:val="0"/>
          <w:numId w:val="151"/>
        </w:numPr>
        <w:ind w:left="426" w:hanging="284"/>
        <w:outlineLvl w:val="1"/>
      </w:pPr>
      <w:bookmarkStart w:name="_Toc150179049" w:id="3"/>
      <w:r>
        <w:t>recomandă ca politica monetară a BCE să rămână în permanență adaptată la datele economice pentru a atinge obiectivul de inflație de 2 % pe termen mediu și pe o bază solidă, gestionând în același timp riscul unei înăspriri excesive;</w:t>
      </w:r>
      <w:bookmarkEnd w:id="3"/>
    </w:p>
    <w:p w:rsidRPr="00F16864" w:rsidR="005B4EE6" w:rsidP="00800B1B" w:rsidRDefault="005B4EE6" w14:paraId="3378B10B" w14:textId="7AA71135">
      <w:pPr>
        <w:numPr>
          <w:ilvl w:val="0"/>
          <w:numId w:val="151"/>
        </w:numPr>
        <w:ind w:left="426" w:hanging="284"/>
        <w:outlineLvl w:val="1"/>
      </w:pPr>
      <w:bookmarkStart w:name="_Toc150179050" w:id="4"/>
      <w:r>
        <w:t>sprijină coordonarea politicilor fiscale ale statelor membre cu politica monetară a BCE pentru a realiza o politică monetară care să poată regla inflația în cadrul unei abordări coerente;</w:t>
      </w:r>
      <w:bookmarkEnd w:id="4"/>
    </w:p>
    <w:p w:rsidRPr="00F16864" w:rsidR="005B4EE6" w:rsidP="00800B1B" w:rsidRDefault="005B4EE6" w14:paraId="382CBFCC" w14:textId="547613FB">
      <w:pPr>
        <w:numPr>
          <w:ilvl w:val="0"/>
          <w:numId w:val="151"/>
        </w:numPr>
        <w:ind w:left="426" w:hanging="284"/>
        <w:outlineLvl w:val="1"/>
      </w:pPr>
      <w:bookmarkStart w:name="_Toc150179051" w:id="5"/>
      <w:r>
        <w:t>subliniază că UE ar trebui să își intensifice calea către o diversificare mai largă a aprovizionării cu energie;</w:t>
      </w:r>
      <w:bookmarkEnd w:id="5"/>
      <w:r>
        <w:t xml:space="preserve"> </w:t>
      </w:r>
    </w:p>
    <w:p w:rsidRPr="00F16864" w:rsidR="005B4EE6" w:rsidP="00800B1B" w:rsidRDefault="005B4EE6" w14:paraId="27C6D5EB" w14:textId="0B270A9B">
      <w:pPr>
        <w:numPr>
          <w:ilvl w:val="0"/>
          <w:numId w:val="151"/>
        </w:numPr>
        <w:ind w:left="426" w:hanging="284"/>
        <w:outlineLvl w:val="1"/>
      </w:pPr>
      <w:bookmarkStart w:name="_Toc150179052" w:id="6"/>
      <w:r>
        <w:t>este preocupat de inflația ridicată și, în special, de inflația din sectorul alimentar, unde concurența nu pare întotdeauna solidă în unele state membre;</w:t>
      </w:r>
      <w:bookmarkEnd w:id="6"/>
    </w:p>
    <w:p w:rsidRPr="00F16864" w:rsidR="005B4EE6" w:rsidP="00800B1B" w:rsidRDefault="005B4EE6" w14:paraId="120965ED" w14:textId="0D1DBCAB">
      <w:pPr>
        <w:numPr>
          <w:ilvl w:val="0"/>
          <w:numId w:val="151"/>
        </w:numPr>
        <w:ind w:left="426" w:hanging="284"/>
        <w:outlineLvl w:val="1"/>
      </w:pPr>
      <w:bookmarkStart w:name="_Toc150179053" w:id="7"/>
      <w:r>
        <w:t>observă că eliminarea treptată a cadrelor temporare privind ajutoarele de stat, deja planificate de Comisie, ar trebui să conducă la măsuri mai bine orientate, mai bine proiectate, mai eficiente și mai accesibile, pentru a menține consolidarea pieței interne;</w:t>
      </w:r>
      <w:bookmarkEnd w:id="7"/>
    </w:p>
    <w:p w:rsidRPr="00F16864" w:rsidR="005B4EE6" w:rsidP="00800B1B" w:rsidRDefault="005B4EE6" w14:paraId="0D97E880" w14:textId="7607D454">
      <w:pPr>
        <w:numPr>
          <w:ilvl w:val="0"/>
          <w:numId w:val="151"/>
        </w:numPr>
        <w:ind w:left="426" w:hanging="284"/>
        <w:outlineLvl w:val="1"/>
      </w:pPr>
      <w:bookmarkStart w:name="_Toc150179054" w:id="8"/>
      <w:r>
        <w:t>subliniază că politicile bugetare ar trebui diferențiate corespunzător de la un stat membru la altul, având în vedere situațiile diferite ale finanțelor lor publice;</w:t>
      </w:r>
      <w:bookmarkEnd w:id="8"/>
    </w:p>
    <w:p w:rsidRPr="00F16864" w:rsidR="005B4EE6" w:rsidP="00800B1B" w:rsidRDefault="005B4EE6" w14:paraId="17BF4135" w14:textId="03CB6E86">
      <w:pPr>
        <w:numPr>
          <w:ilvl w:val="0"/>
          <w:numId w:val="151"/>
        </w:numPr>
        <w:ind w:left="426" w:hanging="284"/>
        <w:outlineLvl w:val="1"/>
      </w:pPr>
      <w:bookmarkStart w:name="_Toc150179055" w:id="9"/>
      <w:r>
        <w:t>subliniază că sunt necesare măsuri fiscale specifice pentru a sprijini persoanele și întreprinderile vulnerabile. De asemenea, ar trebui sprijinite în mod corespunzător niveluri suficiente de investiții în cercetare, dezvoltare și inovare pentru a crește productivitatea și a stimula creșterea economiei reale, precum și pentru a menține competitivitatea;</w:t>
      </w:r>
      <w:bookmarkEnd w:id="9"/>
    </w:p>
    <w:p w:rsidRPr="00F16864" w:rsidR="005B4EE6" w:rsidP="00800B1B" w:rsidRDefault="005B4EE6" w14:paraId="1F354567" w14:textId="32E024A6">
      <w:pPr>
        <w:numPr>
          <w:ilvl w:val="0"/>
          <w:numId w:val="151"/>
        </w:numPr>
        <w:ind w:left="426" w:hanging="284"/>
        <w:outlineLvl w:val="1"/>
      </w:pPr>
      <w:bookmarkStart w:name="_Toc150179056" w:id="10"/>
      <w:r>
        <w:t>subliniază că, pentru ca un cadru de guvernanță economică reformat să aibă succes, asumarea procesului de către statele membre și eficacitatea noilor norme vor fi decisive;</w:t>
      </w:r>
      <w:bookmarkEnd w:id="10"/>
    </w:p>
    <w:p w:rsidRPr="00F16864" w:rsidR="005B4EE6" w:rsidP="00800B1B" w:rsidRDefault="005B4EE6" w14:paraId="59B44E44" w14:textId="03CA96E6">
      <w:pPr>
        <w:numPr>
          <w:ilvl w:val="0"/>
          <w:numId w:val="151"/>
        </w:numPr>
        <w:ind w:left="426" w:hanging="284"/>
        <w:outlineLvl w:val="1"/>
      </w:pPr>
      <w:bookmarkStart w:name="_Toc150179057" w:id="11"/>
      <w:r>
        <w:t>salută reziliența relativă a pieței forței de muncă demonstrată de cele mai recente date, chiar dacă șomajul în rândul tinerilor atinge cote semnificative în mai multe state membre, iar salariile reale sunt supuse unei presiuni considerabile;</w:t>
      </w:r>
      <w:bookmarkEnd w:id="11"/>
      <w:r>
        <w:t xml:space="preserve"> </w:t>
      </w:r>
    </w:p>
    <w:p w:rsidR="005B4EE6" w:rsidP="00A7552F" w:rsidRDefault="005B4EE6" w14:paraId="752B7C56" w14:textId="4CC0B6B3">
      <w:pPr>
        <w:numPr>
          <w:ilvl w:val="0"/>
          <w:numId w:val="151"/>
        </w:numPr>
        <w:ind w:left="426" w:hanging="284"/>
        <w:outlineLvl w:val="1"/>
      </w:pPr>
      <w:bookmarkStart w:name="_Toc150179058" w:id="12"/>
      <w:r>
        <w:t>consideră că partenerii sociali și guvernele ar trebui să negocieze și să convină asupra unor pacte naționale pentru venituri care să reducă inflația, fără a submina investițiile și creșterea economică, și că aceste pacte ar trebui să fie însoțite de măsuri specifice de sprijinire a categoriilor vulnerabile ale populației;</w:t>
      </w:r>
      <w:bookmarkEnd w:id="12"/>
    </w:p>
    <w:p w:rsidRPr="00F16864" w:rsidR="005B4EE6" w:rsidP="00800B1B" w:rsidRDefault="005B4EE6" w14:paraId="204DF631" w14:textId="20D916BD">
      <w:pPr>
        <w:numPr>
          <w:ilvl w:val="0"/>
          <w:numId w:val="151"/>
        </w:numPr>
        <w:ind w:left="426" w:hanging="284"/>
        <w:outlineLvl w:val="1"/>
      </w:pPr>
      <w:bookmarkStart w:name="_Toc150179059" w:id="13"/>
      <w:r>
        <w:t>consideră că punerea în aplicare eficientă a Mecanismului de redresare și reziliență (MRR) va rămâne esențială în perioada rămasă și solicită o evaluare aprofundată a impactului proiectelor finanțate, pentru a se garanta că acestea se aliniază la obiectivele pe termen lung și sunt efectiv în măsură să contribuie la redresare și reziliență;</w:t>
      </w:r>
      <w:bookmarkEnd w:id="13"/>
    </w:p>
    <w:p w:rsidRPr="00F16864" w:rsidR="005B4EE6" w:rsidP="00800B1B" w:rsidRDefault="005B4EE6" w14:paraId="69EA6E85" w14:textId="181B37CA">
      <w:pPr>
        <w:numPr>
          <w:ilvl w:val="0"/>
          <w:numId w:val="151"/>
        </w:numPr>
        <w:ind w:left="426" w:hanging="284"/>
        <w:outlineLvl w:val="1"/>
      </w:pPr>
      <w:bookmarkStart w:name="_Toc150179060" w:id="14"/>
      <w:r>
        <w:lastRenderedPageBreak/>
        <w:t>încurajează atât BCE, cât și guvernele naționale să pună în aplicare măsuri alternative de sprijin și inițiative adecvate, altele decât modificările ratelor dobânzii, pentru a înscrie inflația pe o traiectorie descendentă cât mai curând posibil;</w:t>
      </w:r>
      <w:bookmarkEnd w:id="14"/>
    </w:p>
    <w:p w:rsidRPr="00F16864" w:rsidR="005B4EE6" w:rsidP="00800B1B" w:rsidRDefault="005B4EE6" w14:paraId="619ED169" w14:textId="7FECC855">
      <w:pPr>
        <w:numPr>
          <w:ilvl w:val="0"/>
          <w:numId w:val="151"/>
        </w:numPr>
        <w:ind w:left="426" w:hanging="284"/>
        <w:outlineLvl w:val="1"/>
      </w:pPr>
      <w:bookmarkStart w:name="_Toc150179061" w:id="15"/>
      <w:r>
        <w:t>își exprimă îngrijorarea cu privire la starea economiei zonei euro după creșterea ratei dobânzii BCE din septembrie, subliniind că, pe baza fundamentelor economice actuale, ar trebui evitate creșterile suplimentare. Provocarea cu care se confruntă în prezent toți factorii de decizie politică este de a determina cât de curând va fi posibil ca ratele dobânzii să se înscrie pe o traiectorie descendentă.</w:t>
      </w:r>
      <w:bookmarkEnd w:id="15"/>
    </w:p>
    <w:p w:rsidRPr="00F16864" w:rsidR="005B4EE6" w:rsidP="00800B1B" w:rsidRDefault="005B4EE6" w14:paraId="24D494F8" w14:textId="77777777">
      <w:pPr>
        <w:keepNext/>
        <w:keepLines/>
        <w:tabs>
          <w:tab w:val="center" w:pos="284"/>
        </w:tabs>
        <w:ind w:left="426" w:hanging="284"/>
        <w:rPr>
          <w:bCs/>
        </w:rPr>
      </w:pPr>
    </w:p>
    <w:tbl>
      <w:tblPr>
        <w:tblStyle w:val="TableGrid12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F16864" w:rsidR="005B4EE6" w:rsidTr="004B04AA" w14:paraId="71E7DB2F" w14:textId="77777777">
        <w:tc>
          <w:tcPr>
            <w:tcW w:w="1701" w:type="dxa"/>
          </w:tcPr>
          <w:p w:rsidRPr="00800B1B" w:rsidR="005B4EE6" w:rsidP="00F943EE" w:rsidRDefault="005B4EE6" w14:paraId="0A63B02F" w14:textId="77777777">
            <w:pPr>
              <w:spacing w:line="240" w:lineRule="auto"/>
              <w:rPr>
                <w:i/>
                <w:sz w:val="20"/>
                <w:szCs w:val="20"/>
              </w:rPr>
            </w:pPr>
            <w:r>
              <w:rPr>
                <w:b/>
                <w:i/>
                <w:sz w:val="20"/>
              </w:rPr>
              <w:t>Date de contact:</w:t>
            </w:r>
          </w:p>
        </w:tc>
        <w:tc>
          <w:tcPr>
            <w:tcW w:w="5387" w:type="dxa"/>
          </w:tcPr>
          <w:p w:rsidRPr="00800B1B" w:rsidR="005B4EE6" w:rsidP="00F943EE" w:rsidRDefault="005B4EE6" w14:paraId="2D6AB67E" w14:textId="77777777">
            <w:pPr>
              <w:spacing w:line="240" w:lineRule="auto"/>
              <w:rPr>
                <w:i/>
                <w:sz w:val="20"/>
                <w:szCs w:val="20"/>
              </w:rPr>
            </w:pPr>
            <w:r>
              <w:rPr>
                <w:i/>
                <w:sz w:val="20"/>
              </w:rPr>
              <w:t xml:space="preserve">Krisztina </w:t>
            </w:r>
            <w:proofErr w:type="spellStart"/>
            <w:r>
              <w:rPr>
                <w:i/>
                <w:sz w:val="20"/>
              </w:rPr>
              <w:t>Perlaky</w:t>
            </w:r>
            <w:proofErr w:type="spellEnd"/>
            <w:r>
              <w:rPr>
                <w:i/>
                <w:sz w:val="20"/>
              </w:rPr>
              <w:t>-Tóth</w:t>
            </w:r>
          </w:p>
        </w:tc>
      </w:tr>
      <w:tr w:rsidRPr="00F16864" w:rsidR="005B4EE6" w:rsidTr="004B04AA" w14:paraId="2F6397CC" w14:textId="77777777">
        <w:tc>
          <w:tcPr>
            <w:tcW w:w="1701" w:type="dxa"/>
          </w:tcPr>
          <w:p w:rsidRPr="00800B1B" w:rsidR="005B4EE6" w:rsidP="00F943EE" w:rsidRDefault="005B4EE6" w14:paraId="66D08AFD" w14:textId="77777777">
            <w:pPr>
              <w:spacing w:line="240" w:lineRule="auto"/>
              <w:rPr>
                <w:i/>
                <w:sz w:val="20"/>
                <w:szCs w:val="20"/>
              </w:rPr>
            </w:pPr>
            <w:r>
              <w:rPr>
                <w:i/>
                <w:sz w:val="20"/>
              </w:rPr>
              <w:t>Tel.:</w:t>
            </w:r>
          </w:p>
        </w:tc>
        <w:tc>
          <w:tcPr>
            <w:tcW w:w="5387" w:type="dxa"/>
          </w:tcPr>
          <w:p w:rsidRPr="00800B1B" w:rsidR="005B4EE6" w:rsidP="00F943EE" w:rsidRDefault="005B4EE6" w14:paraId="697101EC" w14:textId="77777777">
            <w:pPr>
              <w:spacing w:line="240" w:lineRule="auto"/>
              <w:rPr>
                <w:i/>
                <w:sz w:val="20"/>
                <w:szCs w:val="20"/>
              </w:rPr>
            </w:pPr>
            <w:r>
              <w:rPr>
                <w:i/>
                <w:sz w:val="20"/>
              </w:rPr>
              <w:t>+32 25469740</w:t>
            </w:r>
          </w:p>
        </w:tc>
      </w:tr>
      <w:tr w:rsidRPr="00F16864" w:rsidR="005B4EE6" w:rsidTr="004B04AA" w14:paraId="762C7330" w14:textId="77777777">
        <w:tc>
          <w:tcPr>
            <w:tcW w:w="1701" w:type="dxa"/>
          </w:tcPr>
          <w:p w:rsidRPr="00800B1B" w:rsidR="005B4EE6" w:rsidP="00F943EE" w:rsidRDefault="005B4EE6" w14:paraId="1AC33784" w14:textId="77777777">
            <w:pPr>
              <w:spacing w:line="240" w:lineRule="auto"/>
              <w:rPr>
                <w:i/>
                <w:sz w:val="20"/>
                <w:szCs w:val="20"/>
              </w:rPr>
            </w:pPr>
            <w:r>
              <w:rPr>
                <w:i/>
                <w:sz w:val="20"/>
              </w:rPr>
              <w:t>E-mail:</w:t>
            </w:r>
          </w:p>
        </w:tc>
        <w:tc>
          <w:tcPr>
            <w:tcW w:w="5387" w:type="dxa"/>
          </w:tcPr>
          <w:p w:rsidRPr="00800B1B" w:rsidR="005B4EE6" w:rsidP="00F943EE" w:rsidRDefault="00190F4C" w14:paraId="4E358497" w14:textId="77777777">
            <w:pPr>
              <w:spacing w:line="240" w:lineRule="auto"/>
              <w:rPr>
                <w:i/>
                <w:sz w:val="20"/>
                <w:szCs w:val="20"/>
              </w:rPr>
            </w:pPr>
            <w:hyperlink w:history="1" r:id="rId22">
              <w:r w:rsidR="005B4EE6">
                <w:rPr>
                  <w:i/>
                  <w:color w:val="0000FF"/>
                  <w:sz w:val="20"/>
                  <w:u w:val="single"/>
                </w:rPr>
                <w:t>Krisztina.PerlakyToth@eesc.europa.eu</w:t>
              </w:r>
            </w:hyperlink>
          </w:p>
        </w:tc>
      </w:tr>
    </w:tbl>
    <w:p w:rsidR="005B4EE6" w:rsidRDefault="005B4EE6" w14:paraId="0843A720" w14:textId="41542F89">
      <w:pPr>
        <w:spacing w:after="160" w:line="259" w:lineRule="auto"/>
        <w:jc w:val="left"/>
      </w:pPr>
      <w:r>
        <w:br w:type="page"/>
      </w:r>
    </w:p>
    <w:p w:rsidRPr="00F16864" w:rsidR="005B4EE6" w:rsidP="005B4EE6" w:rsidRDefault="00190F4C" w14:paraId="1C3C300C" w14:textId="5737352C">
      <w:pPr>
        <w:widowControl w:val="0"/>
        <w:numPr>
          <w:ilvl w:val="0"/>
          <w:numId w:val="118"/>
        </w:numPr>
        <w:overflowPunct w:val="0"/>
        <w:autoSpaceDE w:val="0"/>
        <w:autoSpaceDN w:val="0"/>
        <w:adjustRightInd w:val="0"/>
        <w:ind w:hanging="567"/>
        <w:textAlignment w:val="baseline"/>
        <w:rPr>
          <w:b/>
          <w:bCs/>
          <w:i/>
          <w:iCs/>
          <w:sz w:val="28"/>
          <w:szCs w:val="28"/>
        </w:rPr>
      </w:pPr>
      <w:hyperlink w:history="1" r:id="rId23">
        <w:r w:rsidR="00031247">
          <w:rPr>
            <w:b/>
            <w:i/>
            <w:color w:val="0000FF"/>
            <w:sz w:val="28"/>
            <w:u w:val="single"/>
          </w:rPr>
          <w:t>Ratingul de mediu, social și de guvernanță</w:t>
        </w:r>
      </w:hyperlink>
    </w:p>
    <w:p w:rsidR="005B4EE6" w:rsidP="005B4EE6" w:rsidRDefault="005B4EE6" w14:paraId="4C0BFC7F" w14:textId="381C238E">
      <w:pPr>
        <w:widowControl w:val="0"/>
        <w:overflowPunct w:val="0"/>
        <w:autoSpaceDE w:val="0"/>
        <w:autoSpaceDN w:val="0"/>
        <w:adjustRightInd w:val="0"/>
        <w:ind w:left="266"/>
        <w:textAlignment w:val="baseline"/>
        <w:rPr>
          <w:b/>
        </w:rPr>
      </w:pPr>
    </w:p>
    <w:p w:rsidR="004C7B29" w:rsidP="005B4EE6" w:rsidRDefault="004C7B29" w14:paraId="2A8CBF8D" w14:textId="77777777">
      <w:pPr>
        <w:widowControl w:val="0"/>
        <w:overflowPunct w:val="0"/>
        <w:autoSpaceDE w:val="0"/>
        <w:autoSpaceDN w:val="0"/>
        <w:adjustRightInd w:val="0"/>
        <w:ind w:left="266"/>
        <w:textAlignment w:val="baseline"/>
        <w:rPr>
          <w:b/>
        </w:rPr>
      </w:pPr>
    </w:p>
    <w:tbl>
      <w:tblPr>
        <w:tblStyle w:val="TableGrid123"/>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16"/>
        <w:gridCol w:w="6872"/>
      </w:tblGrid>
      <w:tr w:rsidRPr="004B04AA" w:rsidR="005B4EE6" w:rsidTr="00F943EE" w14:paraId="088B0D0E" w14:textId="77777777">
        <w:tc>
          <w:tcPr>
            <w:tcW w:w="1090" w:type="pct"/>
          </w:tcPr>
          <w:p w:rsidRPr="004B04AA" w:rsidR="005B4EE6" w:rsidP="00F943EE" w:rsidRDefault="005B4EE6" w14:paraId="02E28090" w14:textId="77777777">
            <w:pPr>
              <w:tabs>
                <w:tab w:val="center" w:pos="284"/>
              </w:tabs>
              <w:overflowPunct w:val="0"/>
              <w:autoSpaceDE w:val="0"/>
              <w:autoSpaceDN w:val="0"/>
              <w:adjustRightInd w:val="0"/>
              <w:ind w:left="266" w:hanging="266"/>
              <w:textAlignment w:val="baseline"/>
              <w:rPr>
                <w:b/>
                <w:sz w:val="22"/>
                <w:szCs w:val="22"/>
              </w:rPr>
            </w:pPr>
            <w:r w:rsidRPr="004B04AA">
              <w:rPr>
                <w:b/>
                <w:sz w:val="22"/>
                <w:szCs w:val="22"/>
              </w:rPr>
              <w:t>Raportor:</w:t>
            </w:r>
          </w:p>
        </w:tc>
        <w:tc>
          <w:tcPr>
            <w:tcW w:w="3910" w:type="pct"/>
          </w:tcPr>
          <w:p w:rsidRPr="004B04AA" w:rsidR="005B4EE6" w:rsidP="00F943EE" w:rsidRDefault="005B4EE6" w14:paraId="466AC16B" w14:textId="77777777">
            <w:pPr>
              <w:tabs>
                <w:tab w:val="center" w:pos="284"/>
              </w:tabs>
              <w:overflowPunct w:val="0"/>
              <w:autoSpaceDE w:val="0"/>
              <w:autoSpaceDN w:val="0"/>
              <w:adjustRightInd w:val="0"/>
              <w:ind w:left="266" w:hanging="266"/>
              <w:textAlignment w:val="baseline"/>
              <w:rPr>
                <w:sz w:val="22"/>
                <w:szCs w:val="22"/>
              </w:rPr>
            </w:pPr>
            <w:proofErr w:type="spellStart"/>
            <w:r w:rsidRPr="004B04AA">
              <w:rPr>
                <w:sz w:val="22"/>
                <w:szCs w:val="22"/>
              </w:rPr>
              <w:t>Krzysztof</w:t>
            </w:r>
            <w:proofErr w:type="spellEnd"/>
            <w:r w:rsidRPr="004B04AA">
              <w:rPr>
                <w:sz w:val="22"/>
                <w:szCs w:val="22"/>
              </w:rPr>
              <w:t xml:space="preserve"> BALON (Grupul „Organizații ale societății civile” – PL)</w:t>
            </w:r>
          </w:p>
        </w:tc>
      </w:tr>
      <w:tr w:rsidRPr="004B04AA" w:rsidR="005B4EE6" w:rsidTr="00F943EE" w14:paraId="6D2D2AAE" w14:textId="77777777">
        <w:tc>
          <w:tcPr>
            <w:tcW w:w="1090" w:type="pct"/>
          </w:tcPr>
          <w:p w:rsidRPr="004B04AA" w:rsidR="005B4EE6" w:rsidP="00F943EE" w:rsidRDefault="005B4EE6" w14:paraId="59807AC5" w14:textId="77777777">
            <w:pPr>
              <w:tabs>
                <w:tab w:val="center" w:pos="284"/>
              </w:tabs>
              <w:overflowPunct w:val="0"/>
              <w:autoSpaceDE w:val="0"/>
              <w:autoSpaceDN w:val="0"/>
              <w:adjustRightInd w:val="0"/>
              <w:ind w:left="266" w:hanging="266"/>
              <w:textAlignment w:val="baseline"/>
              <w:rPr>
                <w:b/>
                <w:sz w:val="22"/>
                <w:szCs w:val="22"/>
              </w:rPr>
            </w:pPr>
            <w:r w:rsidRPr="004B04AA">
              <w:rPr>
                <w:b/>
                <w:sz w:val="22"/>
                <w:szCs w:val="22"/>
              </w:rPr>
              <w:t>Coraportor:</w:t>
            </w:r>
          </w:p>
        </w:tc>
        <w:tc>
          <w:tcPr>
            <w:tcW w:w="3910" w:type="pct"/>
          </w:tcPr>
          <w:p w:rsidRPr="004B04AA" w:rsidR="005B4EE6" w:rsidP="00F943EE" w:rsidRDefault="005B4EE6" w14:paraId="30F2C99C" w14:textId="77777777">
            <w:pPr>
              <w:tabs>
                <w:tab w:val="center" w:pos="284"/>
              </w:tabs>
              <w:overflowPunct w:val="0"/>
              <w:autoSpaceDE w:val="0"/>
              <w:autoSpaceDN w:val="0"/>
              <w:adjustRightInd w:val="0"/>
              <w:ind w:left="266" w:hanging="266"/>
              <w:textAlignment w:val="baseline"/>
              <w:rPr>
                <w:sz w:val="22"/>
                <w:szCs w:val="22"/>
              </w:rPr>
            </w:pPr>
            <w:r w:rsidRPr="004B04AA">
              <w:rPr>
                <w:sz w:val="22"/>
                <w:szCs w:val="22"/>
              </w:rPr>
              <w:t>Andrea MONE (Grupul „Lucrători” – IT)</w:t>
            </w:r>
          </w:p>
        </w:tc>
      </w:tr>
      <w:tr w:rsidRPr="004B04AA" w:rsidR="005B4EE6" w:rsidTr="00F943EE" w14:paraId="27852420" w14:textId="77777777">
        <w:tc>
          <w:tcPr>
            <w:tcW w:w="5000" w:type="pct"/>
            <w:gridSpan w:val="2"/>
          </w:tcPr>
          <w:p w:rsidRPr="004B04AA" w:rsidR="005B4EE6" w:rsidP="00F943EE" w:rsidRDefault="005B4EE6" w14:paraId="78CB3A36" w14:textId="77777777">
            <w:pPr>
              <w:tabs>
                <w:tab w:val="center" w:pos="284"/>
              </w:tabs>
              <w:overflowPunct w:val="0"/>
              <w:autoSpaceDE w:val="0"/>
              <w:autoSpaceDN w:val="0"/>
              <w:adjustRightInd w:val="0"/>
              <w:spacing w:line="160" w:lineRule="exact"/>
              <w:ind w:left="266" w:hanging="266"/>
              <w:textAlignment w:val="baseline"/>
              <w:rPr>
                <w:sz w:val="22"/>
                <w:szCs w:val="22"/>
              </w:rPr>
            </w:pPr>
          </w:p>
        </w:tc>
      </w:tr>
      <w:tr w:rsidRPr="004B04AA" w:rsidR="005B4EE6" w:rsidTr="00F943EE" w14:paraId="6827B72E" w14:textId="77777777">
        <w:tc>
          <w:tcPr>
            <w:tcW w:w="1090" w:type="pct"/>
            <w:vMerge w:val="restart"/>
          </w:tcPr>
          <w:p w:rsidRPr="004B04AA" w:rsidR="005B4EE6" w:rsidP="00F943EE" w:rsidRDefault="005B4EE6" w14:paraId="39C7B8DE" w14:textId="77777777">
            <w:pPr>
              <w:tabs>
                <w:tab w:val="center" w:pos="284"/>
              </w:tabs>
              <w:overflowPunct w:val="0"/>
              <w:autoSpaceDE w:val="0"/>
              <w:autoSpaceDN w:val="0"/>
              <w:adjustRightInd w:val="0"/>
              <w:ind w:left="266" w:hanging="266"/>
              <w:textAlignment w:val="baseline"/>
              <w:rPr>
                <w:b/>
                <w:sz w:val="22"/>
                <w:szCs w:val="22"/>
              </w:rPr>
            </w:pPr>
            <w:r w:rsidRPr="004B04AA">
              <w:rPr>
                <w:b/>
                <w:bCs/>
                <w:sz w:val="22"/>
                <w:szCs w:val="22"/>
              </w:rPr>
              <w:t>Referințe:</w:t>
            </w:r>
          </w:p>
        </w:tc>
        <w:tc>
          <w:tcPr>
            <w:tcW w:w="3910" w:type="pct"/>
          </w:tcPr>
          <w:p w:rsidRPr="004B04AA" w:rsidR="005B4EE6" w:rsidP="00F943EE" w:rsidRDefault="005B4EE6" w14:paraId="3E0BDCF0" w14:textId="77777777">
            <w:pPr>
              <w:tabs>
                <w:tab w:val="center" w:pos="284"/>
              </w:tabs>
              <w:overflowPunct w:val="0"/>
              <w:autoSpaceDE w:val="0"/>
              <w:autoSpaceDN w:val="0"/>
              <w:adjustRightInd w:val="0"/>
              <w:ind w:left="266" w:hanging="266"/>
              <w:textAlignment w:val="baseline"/>
              <w:rPr>
                <w:sz w:val="22"/>
                <w:szCs w:val="22"/>
              </w:rPr>
            </w:pPr>
            <w:r w:rsidRPr="004B04AA">
              <w:rPr>
                <w:sz w:val="22"/>
                <w:szCs w:val="22"/>
              </w:rPr>
              <w:t>COM(2023) 314 final</w:t>
            </w:r>
          </w:p>
        </w:tc>
      </w:tr>
      <w:tr w:rsidRPr="004B04AA" w:rsidR="005B4EE6" w:rsidTr="00F943EE" w14:paraId="0A25F4ED" w14:textId="77777777">
        <w:tc>
          <w:tcPr>
            <w:tcW w:w="1090" w:type="pct"/>
            <w:vMerge/>
          </w:tcPr>
          <w:p w:rsidRPr="004B04AA" w:rsidR="005B4EE6" w:rsidP="00F943EE" w:rsidRDefault="005B4EE6" w14:paraId="56AB514D" w14:textId="77777777">
            <w:pPr>
              <w:tabs>
                <w:tab w:val="center" w:pos="284"/>
              </w:tabs>
              <w:overflowPunct w:val="0"/>
              <w:autoSpaceDE w:val="0"/>
              <w:autoSpaceDN w:val="0"/>
              <w:adjustRightInd w:val="0"/>
              <w:ind w:left="266" w:hanging="266"/>
              <w:textAlignment w:val="baseline"/>
              <w:rPr>
                <w:b/>
                <w:sz w:val="22"/>
                <w:szCs w:val="22"/>
              </w:rPr>
            </w:pPr>
          </w:p>
        </w:tc>
        <w:tc>
          <w:tcPr>
            <w:tcW w:w="3910" w:type="pct"/>
          </w:tcPr>
          <w:p w:rsidRPr="004B04AA" w:rsidR="005B4EE6" w:rsidP="00F943EE" w:rsidRDefault="005B4EE6" w14:paraId="055ADEE7" w14:textId="77777777">
            <w:pPr>
              <w:tabs>
                <w:tab w:val="center" w:pos="284"/>
              </w:tabs>
              <w:overflowPunct w:val="0"/>
              <w:autoSpaceDE w:val="0"/>
              <w:autoSpaceDN w:val="0"/>
              <w:adjustRightInd w:val="0"/>
              <w:ind w:left="266" w:hanging="266"/>
              <w:textAlignment w:val="baseline"/>
              <w:rPr>
                <w:sz w:val="22"/>
                <w:szCs w:val="22"/>
              </w:rPr>
            </w:pPr>
            <w:r w:rsidRPr="004B04AA">
              <w:rPr>
                <w:sz w:val="22"/>
                <w:szCs w:val="22"/>
              </w:rPr>
              <w:t>EESC- 2023-03268-00-00-AC</w:t>
            </w:r>
          </w:p>
        </w:tc>
      </w:tr>
    </w:tbl>
    <w:p w:rsidR="004C7B29" w:rsidP="004C7B29" w:rsidRDefault="004C7B29" w14:paraId="7CC46776" w14:textId="77777777">
      <w:pPr>
        <w:tabs>
          <w:tab w:val="center" w:pos="284"/>
        </w:tabs>
        <w:overflowPunct w:val="0"/>
        <w:autoSpaceDE w:val="0"/>
        <w:autoSpaceDN w:val="0"/>
        <w:adjustRightInd w:val="0"/>
        <w:ind w:left="266" w:hanging="124"/>
        <w:textAlignment w:val="baseline"/>
        <w:rPr>
          <w:b/>
        </w:rPr>
      </w:pPr>
    </w:p>
    <w:p w:rsidRPr="00F16864" w:rsidR="005B4EE6" w:rsidP="00800B1B" w:rsidRDefault="005B4EE6" w14:paraId="2B90B5C9" w14:textId="6A3E8D6C">
      <w:pPr>
        <w:tabs>
          <w:tab w:val="center" w:pos="284"/>
        </w:tabs>
        <w:overflowPunct w:val="0"/>
        <w:autoSpaceDE w:val="0"/>
        <w:autoSpaceDN w:val="0"/>
        <w:adjustRightInd w:val="0"/>
        <w:ind w:left="266" w:hanging="124"/>
        <w:textAlignment w:val="baseline"/>
        <w:rPr>
          <w:b/>
        </w:rPr>
      </w:pPr>
      <w:r>
        <w:rPr>
          <w:b/>
        </w:rPr>
        <w:t>Punctele principale:</w:t>
      </w:r>
    </w:p>
    <w:p w:rsidRPr="00F16864" w:rsidR="005B4EE6" w:rsidP="005B4EE6" w:rsidRDefault="005B4EE6" w14:paraId="699AA1E1" w14:textId="77777777">
      <w:pPr>
        <w:keepNext/>
        <w:keepLines/>
        <w:tabs>
          <w:tab w:val="center" w:pos="284"/>
        </w:tabs>
        <w:overflowPunct w:val="0"/>
        <w:autoSpaceDE w:val="0"/>
        <w:autoSpaceDN w:val="0"/>
        <w:adjustRightInd w:val="0"/>
        <w:ind w:left="266" w:hanging="266"/>
        <w:textAlignment w:val="baseline"/>
        <w:rPr>
          <w:b/>
        </w:rPr>
      </w:pPr>
    </w:p>
    <w:p w:rsidR="005B4EE6" w:rsidRDefault="005B4EE6" w14:paraId="6C4127FA" w14:textId="2EE117CE">
      <w:pPr>
        <w:tabs>
          <w:tab w:val="center" w:pos="284"/>
        </w:tabs>
        <w:overflowPunct w:val="0"/>
        <w:autoSpaceDE w:val="0"/>
        <w:autoSpaceDN w:val="0"/>
        <w:adjustRightInd w:val="0"/>
        <w:ind w:left="266" w:hanging="124"/>
        <w:textAlignment w:val="baseline"/>
        <w:rPr>
          <w:bCs/>
          <w:iCs/>
        </w:rPr>
      </w:pPr>
      <w:r>
        <w:t>CESE:</w:t>
      </w:r>
    </w:p>
    <w:p w:rsidRPr="00F16864" w:rsidR="005B4EE6" w:rsidP="00800B1B" w:rsidRDefault="005B4EE6" w14:paraId="1AA78999" w14:textId="77777777">
      <w:pPr>
        <w:pStyle w:val="ListParagraph"/>
        <w:numPr>
          <w:ilvl w:val="0"/>
          <w:numId w:val="153"/>
        </w:numPr>
        <w:overflowPunct w:val="0"/>
        <w:autoSpaceDE w:val="0"/>
        <w:autoSpaceDN w:val="0"/>
        <w:adjustRightInd w:val="0"/>
        <w:ind w:left="567" w:hanging="425"/>
        <w:textAlignment w:val="baseline"/>
      </w:pPr>
      <w:r>
        <w:t xml:space="preserve">sprijină pe deplin propunerea Comisiei de reglementare, pentru prima oară, a activităților de rating de mediu, social și de guvernanță (ESG), pentru a facilita contribuția acestora la tranziția către o economie neutră din punct de vedere climatic, o propunere legislativă pe care a solicitat-o anterior; </w:t>
      </w:r>
    </w:p>
    <w:p w:rsidRPr="00F16864" w:rsidR="005B4EE6" w:rsidP="00800B1B" w:rsidRDefault="005B4EE6" w14:paraId="28567C17" w14:textId="77777777">
      <w:pPr>
        <w:pStyle w:val="ListParagraph"/>
        <w:numPr>
          <w:ilvl w:val="0"/>
          <w:numId w:val="153"/>
        </w:numPr>
        <w:overflowPunct w:val="0"/>
        <w:autoSpaceDE w:val="0"/>
        <w:autoSpaceDN w:val="0"/>
        <w:adjustRightInd w:val="0"/>
        <w:ind w:left="567" w:hanging="425"/>
        <w:textAlignment w:val="baseline"/>
      </w:pPr>
      <w:r>
        <w:t xml:space="preserve">recomandă clarificarea suplimentară a definițiilor termenilor „rating ESG” și „furnizor de rating ESG” prin adăugarea noțiunii de „în scopuri comerciale, în mod regulat”, pentru a evita ca organizațiile societății civile (OSC) a căror activitate de elaborare de tablouri de bord are caracter secundar și nelucrativ, precum și cercetarea academică și activitatea jurnalistică să intre, în mod neintenționat, în domeniul de aplicare a regulamentului; </w:t>
      </w:r>
    </w:p>
    <w:p w:rsidRPr="00F16864" w:rsidR="005B4EE6" w:rsidP="00800B1B" w:rsidRDefault="005B4EE6" w14:paraId="18E3391A" w14:textId="77777777">
      <w:pPr>
        <w:pStyle w:val="ListParagraph"/>
        <w:numPr>
          <w:ilvl w:val="0"/>
          <w:numId w:val="153"/>
        </w:numPr>
        <w:overflowPunct w:val="0"/>
        <w:autoSpaceDE w:val="0"/>
        <w:autoSpaceDN w:val="0"/>
        <w:adjustRightInd w:val="0"/>
        <w:ind w:left="567" w:hanging="425"/>
        <w:textAlignment w:val="baseline"/>
      </w:pPr>
      <w:r>
        <w:t>salută dispozițiile în materie de transparență propuse de Comisie și recomandă să crească proporția informațiilor care ar trebui furnizate publicului larg și nu exclusiv entităților cărora li se acordă ratinguri și utilizatorilor acestora și sugerează aplicarea unor dispoziții similare furnizorilor de date ESG;</w:t>
      </w:r>
    </w:p>
    <w:p w:rsidRPr="00F16864" w:rsidR="005B4EE6" w:rsidP="00800B1B" w:rsidRDefault="005B4EE6" w14:paraId="60125D81" w14:textId="77777777">
      <w:pPr>
        <w:pStyle w:val="ListParagraph"/>
        <w:numPr>
          <w:ilvl w:val="0"/>
          <w:numId w:val="153"/>
        </w:numPr>
        <w:overflowPunct w:val="0"/>
        <w:autoSpaceDE w:val="0"/>
        <w:autoSpaceDN w:val="0"/>
        <w:adjustRightInd w:val="0"/>
        <w:ind w:left="567" w:hanging="425"/>
        <w:textAlignment w:val="baseline"/>
      </w:pPr>
      <w:r>
        <w:t xml:space="preserve">salută propunerea de introducere a unui proces de autorizare și a unor cerințe organizatorice; </w:t>
      </w:r>
    </w:p>
    <w:p w:rsidRPr="00F16864" w:rsidR="005B4EE6" w:rsidP="00800B1B" w:rsidRDefault="005B4EE6" w14:paraId="3B9A0D82" w14:textId="77777777">
      <w:pPr>
        <w:pStyle w:val="ListParagraph"/>
        <w:numPr>
          <w:ilvl w:val="0"/>
          <w:numId w:val="153"/>
        </w:numPr>
        <w:overflowPunct w:val="0"/>
        <w:autoSpaceDE w:val="0"/>
        <w:autoSpaceDN w:val="0"/>
        <w:adjustRightInd w:val="0"/>
        <w:ind w:left="567" w:hanging="425"/>
        <w:textAlignment w:val="baseline"/>
      </w:pPr>
      <w:r>
        <w:t xml:space="preserve">consideră că ar trebui incluse cerințe minime privind calitatea ratingurilor pentru a preveni dezinformarea ecologică, „dezinformarea socială” și alte tipuri de dezinformare; </w:t>
      </w:r>
    </w:p>
    <w:p w:rsidRPr="00F16864" w:rsidR="005B4EE6" w:rsidP="00800B1B" w:rsidRDefault="005B4EE6" w14:paraId="2005006E" w14:textId="77777777">
      <w:pPr>
        <w:pStyle w:val="ListParagraph"/>
        <w:numPr>
          <w:ilvl w:val="0"/>
          <w:numId w:val="153"/>
        </w:numPr>
        <w:overflowPunct w:val="0"/>
        <w:autoSpaceDE w:val="0"/>
        <w:autoSpaceDN w:val="0"/>
        <w:adjustRightInd w:val="0"/>
        <w:ind w:left="567" w:hanging="425"/>
        <w:textAlignment w:val="baseline"/>
      </w:pPr>
      <w:r>
        <w:t xml:space="preserve">consideră că includerea obligatorie a dublei semnificații ar trebui să facă parte din aceste cerințe minime de calitate pentru ratingurile MSG; </w:t>
      </w:r>
    </w:p>
    <w:p w:rsidRPr="00F16864" w:rsidR="005B4EE6" w:rsidP="00800B1B" w:rsidRDefault="005B4EE6" w14:paraId="7AEE4B62" w14:textId="77777777">
      <w:pPr>
        <w:pStyle w:val="ListParagraph"/>
        <w:numPr>
          <w:ilvl w:val="0"/>
          <w:numId w:val="153"/>
        </w:numPr>
        <w:overflowPunct w:val="0"/>
        <w:autoSpaceDE w:val="0"/>
        <w:autoSpaceDN w:val="0"/>
        <w:adjustRightInd w:val="0"/>
        <w:ind w:left="567" w:hanging="425"/>
        <w:textAlignment w:val="baseline"/>
      </w:pPr>
      <w:r>
        <w:t>consideră că regulamentul supus examinării ar trebui să contribuie la asigurarea maturității pieței ratingurilor ESG prin promovarea fiabilității informațiilor și ridicarea standardelor printr-o concurență reglementată între furnizorii de rating;</w:t>
      </w:r>
    </w:p>
    <w:p w:rsidRPr="00F16864" w:rsidR="005B4EE6" w:rsidP="00800B1B" w:rsidRDefault="005B4EE6" w14:paraId="22CEDD1F" w14:textId="77777777">
      <w:pPr>
        <w:pStyle w:val="ListParagraph"/>
        <w:numPr>
          <w:ilvl w:val="0"/>
          <w:numId w:val="153"/>
        </w:numPr>
        <w:overflowPunct w:val="0"/>
        <w:autoSpaceDE w:val="0"/>
        <w:autoSpaceDN w:val="0"/>
        <w:adjustRightInd w:val="0"/>
        <w:ind w:left="567" w:hanging="425"/>
        <w:textAlignment w:val="baseline"/>
      </w:pPr>
      <w:r>
        <w:t>invită legiuitorul să adopte soluții care să încurajeze actorii de pe piața financiară să țină seama de cerințele tranziției juste, afirmând în mod explicit complementaritatea obiectivelor de mediu și a celor sociale;</w:t>
      </w:r>
    </w:p>
    <w:p w:rsidRPr="00F16864" w:rsidR="005B4EE6" w:rsidP="00800B1B" w:rsidRDefault="005B4EE6" w14:paraId="7505C51A" w14:textId="77777777">
      <w:pPr>
        <w:pStyle w:val="ListParagraph"/>
        <w:numPr>
          <w:ilvl w:val="0"/>
          <w:numId w:val="153"/>
        </w:numPr>
        <w:overflowPunct w:val="0"/>
        <w:autoSpaceDE w:val="0"/>
        <w:autoSpaceDN w:val="0"/>
        <w:adjustRightInd w:val="0"/>
        <w:ind w:left="567" w:hanging="425"/>
        <w:textAlignment w:val="baseline"/>
      </w:pPr>
      <w:r>
        <w:t>recomandă consolidarea în continuare a normelor privind conflictele de interese prin separarea activităților la nivel de grup și prin împuternicirea Autorității Europene pentru Valori Mobiliare și Piețe (ESMA) să pună capăt efectiv conflictelor de interese;</w:t>
      </w:r>
    </w:p>
    <w:p w:rsidR="005B4EE6" w:rsidP="00800B1B" w:rsidRDefault="005B4EE6" w14:paraId="79676449" w14:textId="15C2040B">
      <w:pPr>
        <w:pStyle w:val="ListParagraph"/>
        <w:numPr>
          <w:ilvl w:val="0"/>
          <w:numId w:val="153"/>
        </w:numPr>
        <w:overflowPunct w:val="0"/>
        <w:autoSpaceDE w:val="0"/>
        <w:autoSpaceDN w:val="0"/>
        <w:adjustRightInd w:val="0"/>
        <w:ind w:left="567" w:hanging="425"/>
        <w:textAlignment w:val="baseline"/>
      </w:pPr>
      <w:r>
        <w:t xml:space="preserve">sugerează să se permită accesul furnizorilor de rating ESG din țări terțe pe piața unică a UE numai prin decizii de echivalare și prin aprobarea de către un furnizor de rating ESG cu sediul în UE, pentru a preveni arbitrajul de reglementare; </w:t>
      </w:r>
    </w:p>
    <w:p w:rsidR="005B4EE6" w:rsidP="00800B1B" w:rsidRDefault="005B4EE6" w14:paraId="4525ABD0" w14:textId="0DD1CD5C">
      <w:pPr>
        <w:pStyle w:val="ListParagraph"/>
        <w:numPr>
          <w:ilvl w:val="0"/>
          <w:numId w:val="153"/>
        </w:numPr>
        <w:overflowPunct w:val="0"/>
        <w:autoSpaceDE w:val="0"/>
        <w:autoSpaceDN w:val="0"/>
        <w:adjustRightInd w:val="0"/>
        <w:ind w:left="567" w:hanging="425"/>
        <w:textAlignment w:val="baseline"/>
      </w:pPr>
      <w:r>
        <w:t xml:space="preserve">invită </w:t>
      </w:r>
      <w:proofErr w:type="spellStart"/>
      <w:r>
        <w:t>colegiuitorii</w:t>
      </w:r>
      <w:proofErr w:type="spellEnd"/>
      <w:r>
        <w:t xml:space="preserve"> să asigure condiții de concurență echitabile în UE, astfel încât întreprinderile mici și mijlocii (IMM-urile), întreprinderile din economia socială și furnizorii </w:t>
      </w:r>
      <w:r>
        <w:lastRenderedPageBreak/>
        <w:t>de servicii de interes general (SIG) să beneficieze de un tratament echitabil în ceea ce privește ratingurile ESG;</w:t>
      </w:r>
    </w:p>
    <w:p w:rsidRPr="00F16864" w:rsidR="005B4EE6" w:rsidP="00800B1B" w:rsidRDefault="005B4EE6" w14:paraId="513D2ED1" w14:textId="77777777">
      <w:pPr>
        <w:pStyle w:val="ListParagraph"/>
        <w:numPr>
          <w:ilvl w:val="0"/>
          <w:numId w:val="153"/>
        </w:numPr>
        <w:overflowPunct w:val="0"/>
        <w:autoSpaceDE w:val="0"/>
        <w:autoSpaceDN w:val="0"/>
        <w:adjustRightInd w:val="0"/>
        <w:ind w:left="567" w:hanging="425"/>
        <w:textAlignment w:val="baseline"/>
      </w:pPr>
      <w:r>
        <w:t>reiterează necesitatea de a iniția un proces politic cu privire la înființarea unei agenții publice a UE pentru durabilitate, care ar putea furniza ratinguri ESG în beneficiul pieței unice.</w:t>
      </w:r>
    </w:p>
    <w:p w:rsidRPr="00F16864" w:rsidR="005B4EE6" w:rsidP="005B4EE6" w:rsidRDefault="005B4EE6" w14:paraId="3339E31D" w14:textId="77777777">
      <w:pPr>
        <w:overflowPunct w:val="0"/>
        <w:autoSpaceDE w:val="0"/>
        <w:autoSpaceDN w:val="0"/>
        <w:adjustRightInd w:val="0"/>
        <w:textAlignment w:val="baseline"/>
        <w:rPr>
          <w:bCs/>
          <w:iCs/>
          <w:szCs w:val="20"/>
        </w:rPr>
      </w:pPr>
    </w:p>
    <w:tbl>
      <w:tblPr>
        <w:tblStyle w:val="TableGrid12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5528"/>
      </w:tblGrid>
      <w:tr w:rsidRPr="00F16864" w:rsidR="005B4EE6" w:rsidTr="004B04AA" w14:paraId="0E996815" w14:textId="77777777">
        <w:tc>
          <w:tcPr>
            <w:tcW w:w="1560" w:type="dxa"/>
          </w:tcPr>
          <w:p w:rsidRPr="00F16864" w:rsidR="005B4EE6" w:rsidP="00F943EE" w:rsidRDefault="005B4EE6" w14:paraId="4ECAAB8C" w14:textId="77777777">
            <w:pPr>
              <w:overflowPunct w:val="0"/>
              <w:autoSpaceDE w:val="0"/>
              <w:autoSpaceDN w:val="0"/>
              <w:adjustRightInd w:val="0"/>
              <w:spacing w:line="240" w:lineRule="auto"/>
              <w:textAlignment w:val="baseline"/>
              <w:rPr>
                <w:i/>
              </w:rPr>
            </w:pPr>
            <w:r>
              <w:rPr>
                <w:b/>
                <w:i/>
              </w:rPr>
              <w:t>Date de contact:</w:t>
            </w:r>
          </w:p>
        </w:tc>
        <w:tc>
          <w:tcPr>
            <w:tcW w:w="5528" w:type="dxa"/>
          </w:tcPr>
          <w:p w:rsidRPr="00F16864" w:rsidR="005B4EE6" w:rsidP="00F943EE" w:rsidRDefault="005B4EE6" w14:paraId="5023F5CC" w14:textId="77777777">
            <w:pPr>
              <w:overflowPunct w:val="0"/>
              <w:autoSpaceDE w:val="0"/>
              <w:autoSpaceDN w:val="0"/>
              <w:adjustRightInd w:val="0"/>
              <w:spacing w:line="240" w:lineRule="auto"/>
              <w:textAlignment w:val="baseline"/>
              <w:rPr>
                <w:i/>
              </w:rPr>
            </w:pPr>
            <w:proofErr w:type="spellStart"/>
            <w:r>
              <w:rPr>
                <w:i/>
              </w:rPr>
              <w:t>Gerald</w:t>
            </w:r>
            <w:proofErr w:type="spellEnd"/>
            <w:r>
              <w:rPr>
                <w:i/>
              </w:rPr>
              <w:t xml:space="preserve"> </w:t>
            </w:r>
            <w:proofErr w:type="spellStart"/>
            <w:r>
              <w:rPr>
                <w:i/>
              </w:rPr>
              <w:t>Klec</w:t>
            </w:r>
            <w:proofErr w:type="spellEnd"/>
            <w:r>
              <w:rPr>
                <w:i/>
              </w:rPr>
              <w:t xml:space="preserve"> </w:t>
            </w:r>
          </w:p>
        </w:tc>
      </w:tr>
      <w:tr w:rsidRPr="00F16864" w:rsidR="005B4EE6" w:rsidTr="004B04AA" w14:paraId="5632D72A" w14:textId="77777777">
        <w:tc>
          <w:tcPr>
            <w:tcW w:w="1560" w:type="dxa"/>
          </w:tcPr>
          <w:p w:rsidRPr="00F16864" w:rsidR="005B4EE6" w:rsidP="00F943EE" w:rsidRDefault="005B4EE6" w14:paraId="2E3AA05B" w14:textId="77777777">
            <w:pPr>
              <w:overflowPunct w:val="0"/>
              <w:autoSpaceDE w:val="0"/>
              <w:autoSpaceDN w:val="0"/>
              <w:adjustRightInd w:val="0"/>
              <w:spacing w:line="240" w:lineRule="auto"/>
              <w:textAlignment w:val="baseline"/>
              <w:rPr>
                <w:i/>
              </w:rPr>
            </w:pPr>
            <w:r>
              <w:rPr>
                <w:i/>
              </w:rPr>
              <w:t>Tel.:</w:t>
            </w:r>
          </w:p>
        </w:tc>
        <w:tc>
          <w:tcPr>
            <w:tcW w:w="5528" w:type="dxa"/>
          </w:tcPr>
          <w:p w:rsidRPr="00F16864" w:rsidR="005B4EE6" w:rsidP="00F943EE" w:rsidRDefault="005B4EE6" w14:paraId="1A269BC7" w14:textId="77777777">
            <w:pPr>
              <w:overflowPunct w:val="0"/>
              <w:autoSpaceDE w:val="0"/>
              <w:autoSpaceDN w:val="0"/>
              <w:adjustRightInd w:val="0"/>
              <w:spacing w:line="240" w:lineRule="auto"/>
              <w:textAlignment w:val="baseline"/>
              <w:rPr>
                <w:i/>
              </w:rPr>
            </w:pPr>
            <w:r>
              <w:rPr>
                <w:i/>
              </w:rPr>
              <w:t>+32 25469909</w:t>
            </w:r>
          </w:p>
        </w:tc>
      </w:tr>
      <w:tr w:rsidRPr="00F16864" w:rsidR="005B4EE6" w:rsidTr="004B04AA" w14:paraId="3F4E5203" w14:textId="77777777">
        <w:tc>
          <w:tcPr>
            <w:tcW w:w="1560" w:type="dxa"/>
          </w:tcPr>
          <w:p w:rsidRPr="00F16864" w:rsidR="005B4EE6" w:rsidP="00F943EE" w:rsidRDefault="005B4EE6" w14:paraId="77755719" w14:textId="77777777">
            <w:pPr>
              <w:overflowPunct w:val="0"/>
              <w:autoSpaceDE w:val="0"/>
              <w:autoSpaceDN w:val="0"/>
              <w:adjustRightInd w:val="0"/>
              <w:spacing w:line="240" w:lineRule="auto"/>
              <w:textAlignment w:val="baseline"/>
              <w:rPr>
                <w:i/>
              </w:rPr>
            </w:pPr>
            <w:r>
              <w:rPr>
                <w:i/>
              </w:rPr>
              <w:t>E-mail:</w:t>
            </w:r>
          </w:p>
        </w:tc>
        <w:tc>
          <w:tcPr>
            <w:tcW w:w="5528" w:type="dxa"/>
          </w:tcPr>
          <w:p w:rsidRPr="00F16864" w:rsidR="005B4EE6" w:rsidP="00F943EE" w:rsidRDefault="00190F4C" w14:paraId="6B9B490C" w14:textId="77777777">
            <w:pPr>
              <w:overflowPunct w:val="0"/>
              <w:autoSpaceDE w:val="0"/>
              <w:autoSpaceDN w:val="0"/>
              <w:adjustRightInd w:val="0"/>
              <w:spacing w:line="240" w:lineRule="auto"/>
              <w:textAlignment w:val="baseline"/>
              <w:rPr>
                <w:i/>
                <w:iCs/>
              </w:rPr>
            </w:pPr>
            <w:hyperlink w:history="1" r:id="rId24">
              <w:r w:rsidR="00031247">
                <w:rPr>
                  <w:i/>
                  <w:color w:val="0000FF"/>
                  <w:u w:val="single"/>
                </w:rPr>
                <w:t>Gerald.Klec@eesc.europa.eu</w:t>
              </w:r>
            </w:hyperlink>
          </w:p>
        </w:tc>
      </w:tr>
    </w:tbl>
    <w:p w:rsidR="00E63AC7" w:rsidP="00775FC4" w:rsidRDefault="00E63AC7" w14:paraId="55B06925" w14:textId="3D394244">
      <w:pPr>
        <w:jc w:val="left"/>
      </w:pPr>
    </w:p>
    <w:p w:rsidR="00E63AC7" w:rsidRDefault="00E63AC7" w14:paraId="58B000CB" w14:textId="77777777">
      <w:pPr>
        <w:spacing w:after="160" w:line="259" w:lineRule="auto"/>
        <w:jc w:val="left"/>
      </w:pPr>
      <w:r>
        <w:br w:type="page"/>
      </w:r>
    </w:p>
    <w:p w:rsidRPr="004A64A2" w:rsidR="005B4EE6" w:rsidP="005B4EE6" w:rsidRDefault="00190F4C" w14:paraId="4F4EDD1E" w14:textId="7BFFCD6B">
      <w:pPr>
        <w:widowControl w:val="0"/>
        <w:numPr>
          <w:ilvl w:val="0"/>
          <w:numId w:val="118"/>
        </w:numPr>
        <w:overflowPunct w:val="0"/>
        <w:autoSpaceDE w:val="0"/>
        <w:autoSpaceDN w:val="0"/>
        <w:adjustRightInd w:val="0"/>
        <w:ind w:hanging="567"/>
        <w:textAlignment w:val="baseline"/>
        <w:rPr>
          <w:b/>
          <w:bCs/>
          <w:i/>
          <w:iCs/>
          <w:sz w:val="28"/>
          <w:szCs w:val="28"/>
        </w:rPr>
      </w:pPr>
      <w:hyperlink w:history="1" r:id="rId25">
        <w:r w:rsidR="00031247">
          <w:rPr>
            <w:b/>
            <w:i/>
            <w:color w:val="0000FF"/>
            <w:sz w:val="28"/>
            <w:u w:val="single"/>
          </w:rPr>
          <w:t>Noua generație de resurse proprii</w:t>
        </w:r>
      </w:hyperlink>
    </w:p>
    <w:p w:rsidRPr="004A64A2" w:rsidR="005B4EE6" w:rsidP="005B4EE6" w:rsidRDefault="005B4EE6" w14:paraId="1F85971A" w14:textId="77777777">
      <w:pPr>
        <w:widowControl w:val="0"/>
        <w:overflowPunct w:val="0"/>
        <w:autoSpaceDE w:val="0"/>
        <w:autoSpaceDN w:val="0"/>
        <w:adjustRightInd w:val="0"/>
        <w:ind w:left="266"/>
        <w:textAlignment w:val="baseline"/>
        <w:rPr>
          <w:b/>
        </w:rPr>
      </w:pPr>
    </w:p>
    <w:tbl>
      <w:tblPr>
        <w:tblStyle w:val="TableGrid12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7087"/>
      </w:tblGrid>
      <w:tr w:rsidRPr="004B04AA" w:rsidR="005B4EE6" w:rsidTr="00F943EE" w14:paraId="30978F80" w14:textId="77777777">
        <w:tc>
          <w:tcPr>
            <w:tcW w:w="1701" w:type="dxa"/>
          </w:tcPr>
          <w:p w:rsidRPr="004B04AA" w:rsidR="005B4EE6" w:rsidP="00F943EE" w:rsidRDefault="005B4EE6" w14:paraId="630273B2" w14:textId="77777777">
            <w:pPr>
              <w:tabs>
                <w:tab w:val="center" w:pos="284"/>
              </w:tabs>
              <w:overflowPunct w:val="0"/>
              <w:autoSpaceDE w:val="0"/>
              <w:autoSpaceDN w:val="0"/>
              <w:adjustRightInd w:val="0"/>
              <w:ind w:left="266" w:hanging="266"/>
              <w:textAlignment w:val="baseline"/>
              <w:rPr>
                <w:b/>
                <w:sz w:val="22"/>
                <w:szCs w:val="22"/>
              </w:rPr>
            </w:pPr>
            <w:r w:rsidRPr="004B04AA">
              <w:rPr>
                <w:b/>
                <w:sz w:val="22"/>
                <w:szCs w:val="22"/>
              </w:rPr>
              <w:t>Raportoare:</w:t>
            </w:r>
          </w:p>
        </w:tc>
        <w:tc>
          <w:tcPr>
            <w:tcW w:w="7088" w:type="dxa"/>
          </w:tcPr>
          <w:p w:rsidRPr="004B04AA" w:rsidR="005B4EE6" w:rsidP="00F943EE" w:rsidRDefault="005B4EE6" w14:paraId="701D56CB" w14:textId="77777777">
            <w:pPr>
              <w:tabs>
                <w:tab w:val="center" w:pos="284"/>
              </w:tabs>
              <w:overflowPunct w:val="0"/>
              <w:autoSpaceDE w:val="0"/>
              <w:autoSpaceDN w:val="0"/>
              <w:adjustRightInd w:val="0"/>
              <w:ind w:left="266" w:hanging="266"/>
              <w:textAlignment w:val="baseline"/>
              <w:rPr>
                <w:sz w:val="22"/>
                <w:szCs w:val="22"/>
              </w:rPr>
            </w:pPr>
            <w:proofErr w:type="spellStart"/>
            <w:r w:rsidRPr="004B04AA">
              <w:rPr>
                <w:sz w:val="22"/>
                <w:szCs w:val="22"/>
              </w:rPr>
              <w:t>Katrīna</w:t>
            </w:r>
            <w:proofErr w:type="spellEnd"/>
            <w:r w:rsidRPr="004B04AA">
              <w:rPr>
                <w:sz w:val="22"/>
                <w:szCs w:val="22"/>
              </w:rPr>
              <w:t xml:space="preserve"> ZARIŅA (Grupul „Angajatori” – LV)</w:t>
            </w:r>
          </w:p>
        </w:tc>
      </w:tr>
      <w:tr w:rsidRPr="004B04AA" w:rsidR="005B4EE6" w:rsidTr="00F943EE" w14:paraId="0D84A18E" w14:textId="77777777">
        <w:tc>
          <w:tcPr>
            <w:tcW w:w="1701" w:type="dxa"/>
          </w:tcPr>
          <w:p w:rsidRPr="004B04AA" w:rsidR="005B4EE6" w:rsidP="00F943EE" w:rsidRDefault="005B4EE6" w14:paraId="4168EEC0" w14:textId="77777777">
            <w:pPr>
              <w:tabs>
                <w:tab w:val="center" w:pos="284"/>
              </w:tabs>
              <w:overflowPunct w:val="0"/>
              <w:autoSpaceDE w:val="0"/>
              <w:autoSpaceDN w:val="0"/>
              <w:adjustRightInd w:val="0"/>
              <w:ind w:left="266" w:hanging="266"/>
              <w:textAlignment w:val="baseline"/>
              <w:rPr>
                <w:b/>
                <w:sz w:val="22"/>
                <w:szCs w:val="22"/>
              </w:rPr>
            </w:pPr>
            <w:r w:rsidRPr="004B04AA">
              <w:rPr>
                <w:b/>
                <w:sz w:val="22"/>
                <w:szCs w:val="22"/>
              </w:rPr>
              <w:t>Coraportor:</w:t>
            </w:r>
          </w:p>
        </w:tc>
        <w:tc>
          <w:tcPr>
            <w:tcW w:w="7088" w:type="dxa"/>
          </w:tcPr>
          <w:p w:rsidRPr="004B04AA" w:rsidR="005B4EE6" w:rsidP="00F943EE" w:rsidRDefault="005B4EE6" w14:paraId="719C2000" w14:textId="77777777">
            <w:pPr>
              <w:tabs>
                <w:tab w:val="center" w:pos="284"/>
              </w:tabs>
              <w:overflowPunct w:val="0"/>
              <w:autoSpaceDE w:val="0"/>
              <w:autoSpaceDN w:val="0"/>
              <w:adjustRightInd w:val="0"/>
              <w:ind w:left="266" w:hanging="266"/>
              <w:textAlignment w:val="baseline"/>
              <w:rPr>
                <w:sz w:val="22"/>
                <w:szCs w:val="22"/>
              </w:rPr>
            </w:pPr>
            <w:r w:rsidRPr="004B04AA">
              <w:rPr>
                <w:sz w:val="22"/>
                <w:szCs w:val="22"/>
              </w:rPr>
              <w:t>Philip VON BROCKDORFF (Grupul „Lucrători” – MT)</w:t>
            </w:r>
          </w:p>
        </w:tc>
      </w:tr>
      <w:tr w:rsidRPr="004B04AA" w:rsidR="005B4EE6" w:rsidTr="00F943EE" w14:paraId="28FF0B9B" w14:textId="77777777">
        <w:tc>
          <w:tcPr>
            <w:tcW w:w="8789" w:type="dxa"/>
            <w:gridSpan w:val="2"/>
          </w:tcPr>
          <w:p w:rsidRPr="004B04AA" w:rsidR="005B4EE6" w:rsidP="00F943EE" w:rsidRDefault="005B4EE6" w14:paraId="34367A50" w14:textId="77777777">
            <w:pPr>
              <w:tabs>
                <w:tab w:val="center" w:pos="284"/>
              </w:tabs>
              <w:overflowPunct w:val="0"/>
              <w:autoSpaceDE w:val="0"/>
              <w:autoSpaceDN w:val="0"/>
              <w:adjustRightInd w:val="0"/>
              <w:spacing w:line="160" w:lineRule="exact"/>
              <w:ind w:left="266" w:hanging="266"/>
              <w:textAlignment w:val="baseline"/>
              <w:rPr>
                <w:sz w:val="22"/>
                <w:szCs w:val="22"/>
              </w:rPr>
            </w:pPr>
          </w:p>
        </w:tc>
      </w:tr>
      <w:tr w:rsidRPr="004B04AA" w:rsidR="005B4EE6" w:rsidTr="00F943EE" w14:paraId="5AD0B303" w14:textId="77777777">
        <w:tc>
          <w:tcPr>
            <w:tcW w:w="1701" w:type="dxa"/>
            <w:vMerge w:val="restart"/>
          </w:tcPr>
          <w:p w:rsidRPr="004B04AA" w:rsidR="005B4EE6" w:rsidP="00F943EE" w:rsidRDefault="005B4EE6" w14:paraId="5B6D0A28" w14:textId="77777777">
            <w:pPr>
              <w:tabs>
                <w:tab w:val="center" w:pos="284"/>
              </w:tabs>
              <w:overflowPunct w:val="0"/>
              <w:autoSpaceDE w:val="0"/>
              <w:autoSpaceDN w:val="0"/>
              <w:adjustRightInd w:val="0"/>
              <w:ind w:left="266" w:hanging="266"/>
              <w:textAlignment w:val="baseline"/>
              <w:rPr>
                <w:b/>
                <w:sz w:val="22"/>
                <w:szCs w:val="22"/>
              </w:rPr>
            </w:pPr>
            <w:r w:rsidRPr="004B04AA">
              <w:rPr>
                <w:b/>
                <w:sz w:val="22"/>
                <w:szCs w:val="22"/>
              </w:rPr>
              <w:t xml:space="preserve">Referințe: </w:t>
            </w:r>
          </w:p>
        </w:tc>
        <w:tc>
          <w:tcPr>
            <w:tcW w:w="7088" w:type="dxa"/>
          </w:tcPr>
          <w:p w:rsidRPr="004B04AA" w:rsidR="005B4EE6" w:rsidP="00F943EE" w:rsidRDefault="005B4EE6" w14:paraId="7BF400D4" w14:textId="661C08E1">
            <w:pPr>
              <w:tabs>
                <w:tab w:val="center" w:pos="284"/>
              </w:tabs>
              <w:overflowPunct w:val="0"/>
              <w:autoSpaceDE w:val="0"/>
              <w:autoSpaceDN w:val="0"/>
              <w:adjustRightInd w:val="0"/>
              <w:textAlignment w:val="baseline"/>
              <w:rPr>
                <w:sz w:val="22"/>
                <w:szCs w:val="22"/>
              </w:rPr>
            </w:pPr>
            <w:r w:rsidRPr="004B04AA">
              <w:rPr>
                <w:sz w:val="22"/>
                <w:szCs w:val="22"/>
              </w:rPr>
              <w:t>COM(2023) 330 final, COM(2023) 331 final</w:t>
            </w:r>
          </w:p>
        </w:tc>
      </w:tr>
      <w:tr w:rsidRPr="004B04AA" w:rsidR="005B4EE6" w:rsidTr="00F943EE" w14:paraId="18686796" w14:textId="77777777">
        <w:tc>
          <w:tcPr>
            <w:tcW w:w="1701" w:type="dxa"/>
            <w:vMerge/>
          </w:tcPr>
          <w:p w:rsidRPr="004B04AA" w:rsidR="005B4EE6" w:rsidP="00F943EE" w:rsidRDefault="005B4EE6" w14:paraId="137051FC" w14:textId="77777777">
            <w:pPr>
              <w:tabs>
                <w:tab w:val="center" w:pos="284"/>
              </w:tabs>
              <w:overflowPunct w:val="0"/>
              <w:autoSpaceDE w:val="0"/>
              <w:autoSpaceDN w:val="0"/>
              <w:adjustRightInd w:val="0"/>
              <w:ind w:left="266" w:hanging="266"/>
              <w:textAlignment w:val="baseline"/>
              <w:rPr>
                <w:b/>
                <w:sz w:val="22"/>
                <w:szCs w:val="22"/>
              </w:rPr>
            </w:pPr>
          </w:p>
        </w:tc>
        <w:tc>
          <w:tcPr>
            <w:tcW w:w="7088" w:type="dxa"/>
          </w:tcPr>
          <w:p w:rsidRPr="004B04AA" w:rsidR="005B4EE6" w:rsidP="00F943EE" w:rsidRDefault="006C7863" w14:paraId="5705E67F" w14:textId="406B0E9A">
            <w:pPr>
              <w:tabs>
                <w:tab w:val="center" w:pos="284"/>
              </w:tabs>
              <w:overflowPunct w:val="0"/>
              <w:autoSpaceDE w:val="0"/>
              <w:autoSpaceDN w:val="0"/>
              <w:adjustRightInd w:val="0"/>
              <w:ind w:left="266" w:hanging="266"/>
              <w:textAlignment w:val="baseline"/>
              <w:rPr>
                <w:sz w:val="22"/>
                <w:szCs w:val="22"/>
              </w:rPr>
            </w:pPr>
            <w:r w:rsidRPr="004B04AA">
              <w:rPr>
                <w:sz w:val="22"/>
                <w:szCs w:val="22"/>
              </w:rPr>
              <w:t>EESC-2023-03197-00-00-AC</w:t>
            </w:r>
          </w:p>
        </w:tc>
      </w:tr>
    </w:tbl>
    <w:p w:rsidRPr="004A64A2" w:rsidR="005B4EE6" w:rsidP="00800B1B" w:rsidRDefault="005B4EE6" w14:paraId="785AA9F9" w14:textId="77777777">
      <w:pPr>
        <w:tabs>
          <w:tab w:val="center" w:pos="284"/>
        </w:tabs>
        <w:overflowPunct w:val="0"/>
        <w:autoSpaceDE w:val="0"/>
        <w:autoSpaceDN w:val="0"/>
        <w:adjustRightInd w:val="0"/>
        <w:ind w:left="266" w:hanging="124"/>
        <w:textAlignment w:val="baseline"/>
        <w:rPr>
          <w:b/>
        </w:rPr>
      </w:pPr>
      <w:r>
        <w:rPr>
          <w:b/>
        </w:rPr>
        <w:t>Punctele principale:</w:t>
      </w:r>
    </w:p>
    <w:p w:rsidRPr="004A64A2" w:rsidR="005B4EE6" w:rsidP="005B4EE6" w:rsidRDefault="005B4EE6" w14:paraId="4937B669" w14:textId="77777777">
      <w:pPr>
        <w:keepNext/>
        <w:keepLines/>
        <w:tabs>
          <w:tab w:val="center" w:pos="284"/>
        </w:tabs>
        <w:overflowPunct w:val="0"/>
        <w:autoSpaceDE w:val="0"/>
        <w:autoSpaceDN w:val="0"/>
        <w:adjustRightInd w:val="0"/>
        <w:ind w:left="266" w:hanging="266"/>
        <w:textAlignment w:val="baseline"/>
        <w:rPr>
          <w:b/>
        </w:rPr>
      </w:pPr>
    </w:p>
    <w:p w:rsidRPr="004A64A2" w:rsidR="005B4EE6" w:rsidP="00800B1B" w:rsidRDefault="005B4EE6" w14:paraId="795DA4D8" w14:textId="77777777">
      <w:pPr>
        <w:tabs>
          <w:tab w:val="center" w:pos="284"/>
        </w:tabs>
        <w:overflowPunct w:val="0"/>
        <w:autoSpaceDE w:val="0"/>
        <w:autoSpaceDN w:val="0"/>
        <w:adjustRightInd w:val="0"/>
        <w:ind w:left="266" w:hanging="124"/>
        <w:textAlignment w:val="baseline"/>
        <w:rPr>
          <w:bCs/>
          <w:iCs/>
        </w:rPr>
      </w:pPr>
      <w:r>
        <w:t>CESE:</w:t>
      </w:r>
    </w:p>
    <w:p w:rsidRPr="004A64A2" w:rsidR="005B4EE6" w:rsidP="00800B1B" w:rsidRDefault="005B4EE6" w14:paraId="7FBC5BD1" w14:textId="77777777">
      <w:pPr>
        <w:numPr>
          <w:ilvl w:val="0"/>
          <w:numId w:val="155"/>
        </w:numPr>
        <w:overflowPunct w:val="0"/>
        <w:autoSpaceDE w:val="0"/>
        <w:autoSpaceDN w:val="0"/>
        <w:adjustRightInd w:val="0"/>
        <w:ind w:left="567" w:hanging="425"/>
        <w:contextualSpacing/>
        <w:textAlignment w:val="baseline"/>
      </w:pPr>
      <w:r>
        <w:t>recunoaște eforturile Comisiei de a propune noi resurse proprii și de a garanta un buget solid și sustenabil al UE;</w:t>
      </w:r>
    </w:p>
    <w:p w:rsidRPr="004A64A2" w:rsidR="005B4EE6" w:rsidP="00800B1B" w:rsidRDefault="005B4EE6" w14:paraId="781B568F" w14:textId="77777777">
      <w:pPr>
        <w:numPr>
          <w:ilvl w:val="0"/>
          <w:numId w:val="155"/>
        </w:numPr>
        <w:overflowPunct w:val="0"/>
        <w:autoSpaceDE w:val="0"/>
        <w:autoSpaceDN w:val="0"/>
        <w:adjustRightInd w:val="0"/>
        <w:ind w:left="567" w:hanging="425"/>
        <w:contextualSpacing/>
        <w:textAlignment w:val="baseline"/>
      </w:pPr>
      <w:r>
        <w:t xml:space="preserve">sprijină propunerea formulată în evaluarea la jumătatea perioadei a cadrului financiar multianual (CFM) 2021-2027 de a crește treptat raportul dintre resursele proprii ale UE și veniturile bazate pe VNB ale statelor membre; </w:t>
      </w:r>
    </w:p>
    <w:p w:rsidRPr="004A64A2" w:rsidR="005B4EE6" w:rsidP="00800B1B" w:rsidRDefault="005B4EE6" w14:paraId="4BD4B30B" w14:textId="77777777">
      <w:pPr>
        <w:numPr>
          <w:ilvl w:val="0"/>
          <w:numId w:val="155"/>
        </w:numPr>
        <w:overflowPunct w:val="0"/>
        <w:autoSpaceDE w:val="0"/>
        <w:autoSpaceDN w:val="0"/>
        <w:adjustRightInd w:val="0"/>
        <w:ind w:left="567" w:hanging="425"/>
        <w:contextualSpacing/>
        <w:textAlignment w:val="baseline"/>
      </w:pPr>
      <w:r>
        <w:t xml:space="preserve">sprijină, de asemenea, în general, pachetul ajustat al Comisiei Europene pentru noua generație de resurse proprii, înțelegând natura sa temporară și pe baza faptului că acesta este limitat la rambursarea creditelor utilizate pentru finanțarea instrumentului </w:t>
      </w:r>
      <w:proofErr w:type="spellStart"/>
      <w:r>
        <w:t>NextGenerationEU</w:t>
      </w:r>
      <w:proofErr w:type="spellEnd"/>
      <w:r>
        <w:t>;</w:t>
      </w:r>
    </w:p>
    <w:p w:rsidRPr="004A64A2" w:rsidR="005B4EE6" w:rsidP="00800B1B" w:rsidRDefault="005B4EE6" w14:paraId="39E59A04" w14:textId="77777777">
      <w:pPr>
        <w:numPr>
          <w:ilvl w:val="0"/>
          <w:numId w:val="155"/>
        </w:numPr>
        <w:overflowPunct w:val="0"/>
        <w:autoSpaceDE w:val="0"/>
        <w:autoSpaceDN w:val="0"/>
        <w:adjustRightInd w:val="0"/>
        <w:ind w:left="567" w:hanging="425"/>
        <w:contextualSpacing/>
        <w:textAlignment w:val="baseline"/>
      </w:pPr>
      <w:r>
        <w:t>solicită Parlamentului European și Consiliului UE să adopte un pachet ajustat pentru noua generație de resurse proprii înainte de încheierea actualului mandat;</w:t>
      </w:r>
    </w:p>
    <w:p w:rsidRPr="004A64A2" w:rsidR="005B4EE6" w:rsidP="00800B1B" w:rsidRDefault="005B4EE6" w14:paraId="3852704F" w14:textId="77777777">
      <w:pPr>
        <w:numPr>
          <w:ilvl w:val="0"/>
          <w:numId w:val="155"/>
        </w:numPr>
        <w:overflowPunct w:val="0"/>
        <w:autoSpaceDE w:val="0"/>
        <w:autoSpaceDN w:val="0"/>
        <w:adjustRightInd w:val="0"/>
        <w:ind w:left="567" w:hanging="425"/>
        <w:contextualSpacing/>
        <w:textAlignment w:val="baseline"/>
      </w:pPr>
      <w:r>
        <w:t>consideră că problema resurselor proprii și a capacităților bugetare ale UE nu a beneficiat de vizibilitatea necesară pentru a aborda toate aspectele sale. O dezbatere aprofundată, dar cu termene precise, la care să participe partenerii sociali și organizațiile societății civile, ar trebui să aibă loc fără întârziere și în conformitate cu următorul mandat al instituțiilor UE;</w:t>
      </w:r>
    </w:p>
    <w:p w:rsidRPr="004A64A2" w:rsidR="005B4EE6" w:rsidP="00800B1B" w:rsidRDefault="005B4EE6" w14:paraId="4DAB4CE8" w14:textId="77777777">
      <w:pPr>
        <w:numPr>
          <w:ilvl w:val="0"/>
          <w:numId w:val="155"/>
        </w:numPr>
        <w:overflowPunct w:val="0"/>
        <w:autoSpaceDE w:val="0"/>
        <w:autoSpaceDN w:val="0"/>
        <w:adjustRightInd w:val="0"/>
        <w:ind w:left="567" w:hanging="425"/>
        <w:contextualSpacing/>
        <w:textAlignment w:val="baseline"/>
      </w:pPr>
      <w:r>
        <w:t>sprijină în mare măsură propunerile privind resursele proprii formulate de Parlamentul European la 10 mai 2023;</w:t>
      </w:r>
    </w:p>
    <w:p w:rsidRPr="004A64A2" w:rsidR="005B4EE6" w:rsidP="00800B1B" w:rsidRDefault="005B4EE6" w14:paraId="3FB241B0" w14:textId="77777777">
      <w:pPr>
        <w:numPr>
          <w:ilvl w:val="0"/>
          <w:numId w:val="155"/>
        </w:numPr>
        <w:overflowPunct w:val="0"/>
        <w:autoSpaceDE w:val="0"/>
        <w:autoSpaceDN w:val="0"/>
        <w:adjustRightInd w:val="0"/>
        <w:ind w:left="567" w:hanging="425"/>
        <w:contextualSpacing/>
        <w:textAlignment w:val="baseline"/>
      </w:pPr>
      <w:r>
        <w:t xml:space="preserve">recunoaște necesitatea și urgența de a aduce ajustări noilor resurse proprii deja propuse și de a propune noi resurse proprii suplimentare; </w:t>
      </w:r>
    </w:p>
    <w:p w:rsidRPr="004A64A2" w:rsidR="005B4EE6" w:rsidP="00800B1B" w:rsidRDefault="005B4EE6" w14:paraId="348EDBDF" w14:textId="77777777">
      <w:pPr>
        <w:numPr>
          <w:ilvl w:val="0"/>
          <w:numId w:val="155"/>
        </w:numPr>
        <w:overflowPunct w:val="0"/>
        <w:autoSpaceDE w:val="0"/>
        <w:autoSpaceDN w:val="0"/>
        <w:adjustRightInd w:val="0"/>
        <w:ind w:left="567" w:hanging="425"/>
        <w:contextualSpacing/>
        <w:textAlignment w:val="baseline"/>
      </w:pPr>
      <w:r>
        <w:t>reiterează necesitatea unei modernizări structurale a sistemului de resurse proprii, care ar trebui să sprijine obiectivele de creștere economică digitală, ecologică și durabilă;</w:t>
      </w:r>
    </w:p>
    <w:p w:rsidRPr="004A64A2" w:rsidR="005B4EE6" w:rsidP="00800B1B" w:rsidRDefault="005B4EE6" w14:paraId="6795D92B" w14:textId="77777777">
      <w:pPr>
        <w:numPr>
          <w:ilvl w:val="0"/>
          <w:numId w:val="155"/>
        </w:numPr>
        <w:overflowPunct w:val="0"/>
        <w:autoSpaceDE w:val="0"/>
        <w:autoSpaceDN w:val="0"/>
        <w:adjustRightInd w:val="0"/>
        <w:ind w:left="567" w:hanging="425"/>
        <w:contextualSpacing/>
        <w:textAlignment w:val="baseline"/>
      </w:pPr>
      <w:r>
        <w:t>consideră că partea din veniturile provenite din sistemul de comercializare a certificatelor de emisii (ETS) care urmează să fie vărsată la bugetul UE ar trebui să facă obiectul unei evaluări riguroase și al unui consens între Comisie și statele membre;</w:t>
      </w:r>
    </w:p>
    <w:p w:rsidRPr="004A64A2" w:rsidR="005B4EE6" w:rsidP="00800B1B" w:rsidRDefault="005B4EE6" w14:paraId="7AB93AAF" w14:textId="77777777">
      <w:pPr>
        <w:numPr>
          <w:ilvl w:val="0"/>
          <w:numId w:val="155"/>
        </w:numPr>
        <w:overflowPunct w:val="0"/>
        <w:autoSpaceDE w:val="0"/>
        <w:autoSpaceDN w:val="0"/>
        <w:adjustRightInd w:val="0"/>
        <w:spacing w:line="276" w:lineRule="auto"/>
        <w:ind w:left="567" w:hanging="425"/>
        <w:contextualSpacing/>
        <w:textAlignment w:val="baseline"/>
      </w:pPr>
      <w:r>
        <w:t xml:space="preserve">recunoaște că impactul potențial al noii resurse proprii statistice propuse asupra competitivității întreprinderilor, inclusiv o eventuală revizuire a politicilor naționale în materie de impozitare a întreprinderilor, ar trebui evaluat în mod corespunzător și că sarcina administrativă pentru administrațiile publice și întreprinderi ar trebui menținută la un nivel minim; </w:t>
      </w:r>
    </w:p>
    <w:p w:rsidRPr="004A64A2" w:rsidR="005B4EE6" w:rsidP="00800B1B" w:rsidRDefault="005B4EE6" w14:paraId="2F0D3347" w14:textId="77777777">
      <w:pPr>
        <w:numPr>
          <w:ilvl w:val="0"/>
          <w:numId w:val="155"/>
        </w:numPr>
        <w:overflowPunct w:val="0"/>
        <w:autoSpaceDE w:val="0"/>
        <w:autoSpaceDN w:val="0"/>
        <w:adjustRightInd w:val="0"/>
        <w:spacing w:line="276" w:lineRule="auto"/>
        <w:ind w:left="567" w:hanging="425"/>
        <w:contextualSpacing/>
        <w:textAlignment w:val="baseline"/>
      </w:pPr>
      <w:r>
        <w:t xml:space="preserve">recunoaște că, per ansamblu, resursa proprie statistică temporară ar putea contribui la finanțarea </w:t>
      </w:r>
      <w:proofErr w:type="spellStart"/>
      <w:r>
        <w:t>NextGenerationEU</w:t>
      </w:r>
      <w:proofErr w:type="spellEnd"/>
      <w:r>
        <w:t xml:space="preserve"> până la punerea în aplicare a mecanismului „Întreprinderile din Europa: cadru de impozitare a profitului (BEFIT)”. </w:t>
      </w:r>
    </w:p>
    <w:p w:rsidRPr="004A64A2" w:rsidR="005B4EE6" w:rsidP="00800B1B" w:rsidRDefault="005B4EE6" w14:paraId="2874ED42" w14:textId="77777777">
      <w:pPr>
        <w:overflowPunct w:val="0"/>
        <w:autoSpaceDE w:val="0"/>
        <w:autoSpaceDN w:val="0"/>
        <w:adjustRightInd w:val="0"/>
        <w:ind w:left="567" w:hanging="425"/>
        <w:textAlignment w:val="baseline"/>
        <w:rPr>
          <w:bCs/>
          <w:iCs/>
          <w:szCs w:val="20"/>
        </w:rPr>
      </w:pPr>
    </w:p>
    <w:tbl>
      <w:tblPr>
        <w:tblStyle w:val="TableGrid12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5528"/>
      </w:tblGrid>
      <w:tr w:rsidRPr="004A64A2" w:rsidR="005B4EE6" w:rsidTr="004B04AA" w14:paraId="70992380" w14:textId="77777777">
        <w:tc>
          <w:tcPr>
            <w:tcW w:w="1560" w:type="dxa"/>
          </w:tcPr>
          <w:p w:rsidRPr="004A64A2" w:rsidR="005B4EE6" w:rsidP="00F943EE" w:rsidRDefault="005B4EE6" w14:paraId="28BEB4E0" w14:textId="77777777">
            <w:pPr>
              <w:overflowPunct w:val="0"/>
              <w:autoSpaceDE w:val="0"/>
              <w:autoSpaceDN w:val="0"/>
              <w:adjustRightInd w:val="0"/>
              <w:spacing w:line="240" w:lineRule="auto"/>
              <w:textAlignment w:val="baseline"/>
              <w:rPr>
                <w:i/>
              </w:rPr>
            </w:pPr>
            <w:r>
              <w:rPr>
                <w:b/>
                <w:i/>
              </w:rPr>
              <w:t>Date de contact:</w:t>
            </w:r>
          </w:p>
        </w:tc>
        <w:tc>
          <w:tcPr>
            <w:tcW w:w="5528" w:type="dxa"/>
          </w:tcPr>
          <w:p w:rsidRPr="004A64A2" w:rsidR="005B4EE6" w:rsidP="00F943EE" w:rsidRDefault="005B4EE6" w14:paraId="372DBC2F" w14:textId="77777777">
            <w:pPr>
              <w:overflowPunct w:val="0"/>
              <w:autoSpaceDE w:val="0"/>
              <w:autoSpaceDN w:val="0"/>
              <w:adjustRightInd w:val="0"/>
              <w:spacing w:line="240" w:lineRule="auto"/>
              <w:textAlignment w:val="baseline"/>
              <w:rPr>
                <w:i/>
              </w:rPr>
            </w:pPr>
            <w:proofErr w:type="spellStart"/>
            <w:r>
              <w:rPr>
                <w:i/>
              </w:rPr>
              <w:t>Gerald</w:t>
            </w:r>
            <w:proofErr w:type="spellEnd"/>
            <w:r>
              <w:rPr>
                <w:i/>
              </w:rPr>
              <w:t xml:space="preserve"> </w:t>
            </w:r>
            <w:proofErr w:type="spellStart"/>
            <w:r>
              <w:rPr>
                <w:i/>
              </w:rPr>
              <w:t>Klec</w:t>
            </w:r>
            <w:proofErr w:type="spellEnd"/>
            <w:r>
              <w:rPr>
                <w:i/>
              </w:rPr>
              <w:t xml:space="preserve"> </w:t>
            </w:r>
          </w:p>
        </w:tc>
      </w:tr>
      <w:tr w:rsidRPr="004A64A2" w:rsidR="005B4EE6" w:rsidTr="004B04AA" w14:paraId="31E6CBBF" w14:textId="77777777">
        <w:tc>
          <w:tcPr>
            <w:tcW w:w="1560" w:type="dxa"/>
          </w:tcPr>
          <w:p w:rsidRPr="004A64A2" w:rsidR="005B4EE6" w:rsidP="00F943EE" w:rsidRDefault="005B4EE6" w14:paraId="3DF3C9D4" w14:textId="77777777">
            <w:pPr>
              <w:overflowPunct w:val="0"/>
              <w:autoSpaceDE w:val="0"/>
              <w:autoSpaceDN w:val="0"/>
              <w:adjustRightInd w:val="0"/>
              <w:spacing w:line="240" w:lineRule="auto"/>
              <w:textAlignment w:val="baseline"/>
              <w:rPr>
                <w:i/>
              </w:rPr>
            </w:pPr>
            <w:r>
              <w:rPr>
                <w:i/>
              </w:rPr>
              <w:t>Tel.:</w:t>
            </w:r>
          </w:p>
        </w:tc>
        <w:tc>
          <w:tcPr>
            <w:tcW w:w="5528" w:type="dxa"/>
          </w:tcPr>
          <w:p w:rsidRPr="004A64A2" w:rsidR="005B4EE6" w:rsidP="00F943EE" w:rsidRDefault="005B4EE6" w14:paraId="4C92AC3F" w14:textId="77777777">
            <w:pPr>
              <w:overflowPunct w:val="0"/>
              <w:autoSpaceDE w:val="0"/>
              <w:autoSpaceDN w:val="0"/>
              <w:adjustRightInd w:val="0"/>
              <w:spacing w:line="240" w:lineRule="auto"/>
              <w:textAlignment w:val="baseline"/>
              <w:rPr>
                <w:i/>
              </w:rPr>
            </w:pPr>
            <w:r>
              <w:rPr>
                <w:i/>
              </w:rPr>
              <w:t>+32 25469909</w:t>
            </w:r>
          </w:p>
        </w:tc>
      </w:tr>
      <w:tr w:rsidRPr="004A64A2" w:rsidR="005B4EE6" w:rsidTr="004B04AA" w14:paraId="7B376AD1" w14:textId="77777777">
        <w:tc>
          <w:tcPr>
            <w:tcW w:w="1560" w:type="dxa"/>
          </w:tcPr>
          <w:p w:rsidRPr="004A64A2" w:rsidR="005B4EE6" w:rsidP="00F943EE" w:rsidRDefault="005B4EE6" w14:paraId="7E233693" w14:textId="77777777">
            <w:pPr>
              <w:overflowPunct w:val="0"/>
              <w:autoSpaceDE w:val="0"/>
              <w:autoSpaceDN w:val="0"/>
              <w:adjustRightInd w:val="0"/>
              <w:spacing w:line="240" w:lineRule="auto"/>
              <w:textAlignment w:val="baseline"/>
              <w:rPr>
                <w:i/>
              </w:rPr>
            </w:pPr>
            <w:r>
              <w:rPr>
                <w:i/>
              </w:rPr>
              <w:t>E-mail:</w:t>
            </w:r>
          </w:p>
        </w:tc>
        <w:tc>
          <w:tcPr>
            <w:tcW w:w="5528" w:type="dxa"/>
          </w:tcPr>
          <w:p w:rsidRPr="004A64A2" w:rsidR="005B4EE6" w:rsidP="00F943EE" w:rsidRDefault="00190F4C" w14:paraId="27F19D97" w14:textId="77777777">
            <w:pPr>
              <w:overflowPunct w:val="0"/>
              <w:autoSpaceDE w:val="0"/>
              <w:autoSpaceDN w:val="0"/>
              <w:adjustRightInd w:val="0"/>
              <w:spacing w:line="240" w:lineRule="auto"/>
              <w:textAlignment w:val="baseline"/>
              <w:rPr>
                <w:i/>
                <w:iCs/>
              </w:rPr>
            </w:pPr>
            <w:hyperlink w:history="1" r:id="rId26">
              <w:r w:rsidR="00031247">
                <w:rPr>
                  <w:i/>
                  <w:color w:val="0000FF"/>
                  <w:u w:val="single"/>
                </w:rPr>
                <w:t>Gerald.Klec@eesc.europa.eu</w:t>
              </w:r>
            </w:hyperlink>
          </w:p>
        </w:tc>
      </w:tr>
    </w:tbl>
    <w:p w:rsidR="005B4EE6" w:rsidRDefault="00190F4C" w14:paraId="5A8196AB" w14:textId="1F788C6A">
      <w:pPr>
        <w:pStyle w:val="ListParagraph"/>
        <w:numPr>
          <w:ilvl w:val="0"/>
          <w:numId w:val="156"/>
        </w:numPr>
        <w:spacing w:after="160" w:line="259" w:lineRule="auto"/>
        <w:jc w:val="left"/>
        <w:rPr>
          <w:b/>
          <w:kern w:val="28"/>
        </w:rPr>
      </w:pPr>
      <w:hyperlink w:history="1" r:id="rId27">
        <w:r w:rsidR="00031247">
          <w:rPr>
            <w:b/>
            <w:i/>
            <w:color w:val="0000FF"/>
            <w:sz w:val="28"/>
            <w:u w:val="single"/>
          </w:rPr>
          <w:t>Considerații suplimentare privind Analiza anuală a creșterii durabile 2023</w:t>
        </w:r>
      </w:hyperlink>
    </w:p>
    <w:p w:rsidRPr="00800B1B" w:rsidR="004732C2" w:rsidP="00800B1B" w:rsidRDefault="004732C2" w14:paraId="51373C6A" w14:textId="77777777">
      <w:pPr>
        <w:spacing w:after="160" w:line="259" w:lineRule="auto"/>
        <w:ind w:left="360"/>
        <w:jc w:val="left"/>
        <w:rPr>
          <w:b/>
          <w:kern w:val="28"/>
        </w:rPr>
      </w:pPr>
    </w:p>
    <w:tbl>
      <w:tblPr>
        <w:tblStyle w:val="TableGrid12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91"/>
        <w:gridCol w:w="7097"/>
      </w:tblGrid>
      <w:tr w:rsidRPr="004B04AA" w:rsidR="005B4EE6" w:rsidTr="00F943EE" w14:paraId="7E7484EB" w14:textId="77777777">
        <w:tc>
          <w:tcPr>
            <w:tcW w:w="1701" w:type="dxa"/>
          </w:tcPr>
          <w:p w:rsidRPr="004B04AA" w:rsidR="005B4EE6" w:rsidP="00F943EE" w:rsidRDefault="005B4EE6" w14:paraId="571981F2" w14:textId="77777777">
            <w:pPr>
              <w:widowControl w:val="0"/>
              <w:spacing w:line="276" w:lineRule="auto"/>
              <w:ind w:left="142"/>
              <w:contextualSpacing/>
              <w:jc w:val="left"/>
              <w:rPr>
                <w:b/>
                <w:bCs/>
                <w:iCs/>
                <w:noProof/>
                <w:sz w:val="22"/>
                <w:szCs w:val="22"/>
              </w:rPr>
            </w:pPr>
            <w:r w:rsidRPr="004B04AA">
              <w:rPr>
                <w:b/>
                <w:sz w:val="22"/>
                <w:szCs w:val="22"/>
              </w:rPr>
              <w:t>Raportor:</w:t>
            </w:r>
          </w:p>
        </w:tc>
        <w:tc>
          <w:tcPr>
            <w:tcW w:w="7371" w:type="dxa"/>
          </w:tcPr>
          <w:p w:rsidRPr="004B04AA" w:rsidR="005B4EE6" w:rsidP="00F943EE" w:rsidRDefault="005B4EE6" w14:paraId="40866243" w14:textId="77777777">
            <w:pPr>
              <w:widowControl w:val="0"/>
              <w:spacing w:line="276" w:lineRule="auto"/>
              <w:ind w:left="142" w:right="-1380"/>
              <w:contextualSpacing/>
              <w:jc w:val="left"/>
              <w:rPr>
                <w:bCs/>
                <w:iCs/>
                <w:noProof/>
                <w:sz w:val="22"/>
                <w:szCs w:val="22"/>
              </w:rPr>
            </w:pPr>
            <w:proofErr w:type="spellStart"/>
            <w:r w:rsidRPr="004B04AA">
              <w:rPr>
                <w:sz w:val="22"/>
                <w:szCs w:val="22"/>
              </w:rPr>
              <w:t>Konstantinos</w:t>
            </w:r>
            <w:proofErr w:type="spellEnd"/>
            <w:r w:rsidRPr="004B04AA">
              <w:rPr>
                <w:sz w:val="22"/>
                <w:szCs w:val="22"/>
              </w:rPr>
              <w:t xml:space="preserve"> DIAMANTOUROS (Grupul „Angajatori” – EL) </w:t>
            </w:r>
          </w:p>
        </w:tc>
      </w:tr>
      <w:tr w:rsidRPr="004B04AA" w:rsidR="005B4EE6" w:rsidTr="00F943EE" w14:paraId="21C5D4C0" w14:textId="77777777">
        <w:tc>
          <w:tcPr>
            <w:tcW w:w="1701" w:type="dxa"/>
          </w:tcPr>
          <w:p w:rsidRPr="004B04AA" w:rsidR="005B4EE6" w:rsidP="00F943EE" w:rsidRDefault="005B4EE6" w14:paraId="571C30BE" w14:textId="77777777">
            <w:pPr>
              <w:widowControl w:val="0"/>
              <w:spacing w:line="276" w:lineRule="auto"/>
              <w:ind w:left="142" w:right="-253"/>
              <w:contextualSpacing/>
              <w:jc w:val="left"/>
              <w:rPr>
                <w:b/>
                <w:bCs/>
                <w:iCs/>
                <w:noProof/>
                <w:sz w:val="22"/>
                <w:szCs w:val="22"/>
              </w:rPr>
            </w:pPr>
            <w:r w:rsidRPr="004B04AA">
              <w:rPr>
                <w:b/>
                <w:sz w:val="22"/>
                <w:szCs w:val="22"/>
              </w:rPr>
              <w:t>Coraportor:</w:t>
            </w:r>
          </w:p>
        </w:tc>
        <w:tc>
          <w:tcPr>
            <w:tcW w:w="7371" w:type="dxa"/>
          </w:tcPr>
          <w:p w:rsidRPr="004B04AA" w:rsidR="005B4EE6" w:rsidP="00F943EE" w:rsidRDefault="005B4EE6" w14:paraId="6F86CF26" w14:textId="77777777">
            <w:pPr>
              <w:widowControl w:val="0"/>
              <w:spacing w:line="276" w:lineRule="auto"/>
              <w:ind w:left="142"/>
              <w:contextualSpacing/>
              <w:jc w:val="left"/>
              <w:rPr>
                <w:bCs/>
                <w:iCs/>
                <w:noProof/>
                <w:sz w:val="22"/>
                <w:szCs w:val="22"/>
              </w:rPr>
            </w:pPr>
            <w:r w:rsidRPr="004B04AA">
              <w:rPr>
                <w:sz w:val="22"/>
                <w:szCs w:val="22"/>
              </w:rPr>
              <w:t>Javier DOZ ORRIT (Grupul „Lucrători” – ES)</w:t>
            </w:r>
          </w:p>
        </w:tc>
      </w:tr>
    </w:tbl>
    <w:p w:rsidRPr="004B04AA" w:rsidR="005B4EE6" w:rsidP="005B4EE6" w:rsidRDefault="005B4EE6" w14:paraId="3D7F8B9D" w14:textId="77777777">
      <w:pPr>
        <w:widowControl w:val="0"/>
        <w:spacing w:line="259" w:lineRule="auto"/>
        <w:ind w:left="567"/>
        <w:jc w:val="left"/>
        <w:rPr>
          <w:rFonts w:eastAsia="Calibri"/>
          <w:b/>
          <w:sz w:val="18"/>
          <w:szCs w:val="18"/>
        </w:rPr>
      </w:pPr>
    </w:p>
    <w:tbl>
      <w:tblPr>
        <w:tblStyle w:val="TableGrid12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87"/>
        <w:gridCol w:w="7101"/>
      </w:tblGrid>
      <w:tr w:rsidRPr="004B04AA" w:rsidR="005B4EE6" w:rsidTr="00F943EE" w14:paraId="1077A9BD" w14:textId="77777777">
        <w:tc>
          <w:tcPr>
            <w:tcW w:w="1701" w:type="dxa"/>
          </w:tcPr>
          <w:p w:rsidRPr="004B04AA" w:rsidR="005B4EE6" w:rsidP="00F943EE" w:rsidRDefault="005B4EE6" w14:paraId="611BD2E9" w14:textId="77777777">
            <w:pPr>
              <w:tabs>
                <w:tab w:val="center" w:pos="176"/>
              </w:tabs>
              <w:spacing w:line="240" w:lineRule="auto"/>
              <w:ind w:left="266" w:hanging="90"/>
              <w:jc w:val="left"/>
              <w:rPr>
                <w:b/>
                <w:sz w:val="22"/>
                <w:szCs w:val="22"/>
              </w:rPr>
            </w:pPr>
            <w:r w:rsidRPr="004B04AA">
              <w:rPr>
                <w:b/>
                <w:sz w:val="22"/>
                <w:szCs w:val="22"/>
              </w:rPr>
              <w:t>Referințe:</w:t>
            </w:r>
          </w:p>
        </w:tc>
        <w:tc>
          <w:tcPr>
            <w:tcW w:w="7338" w:type="dxa"/>
          </w:tcPr>
          <w:p w:rsidRPr="004B04AA" w:rsidR="005B4EE6" w:rsidP="00800B1B" w:rsidRDefault="005B4EE6" w14:paraId="03771C6D" w14:textId="3B4A0B42">
            <w:pPr>
              <w:widowControl w:val="0"/>
              <w:spacing w:line="276" w:lineRule="auto"/>
              <w:ind w:left="142" w:right="-1380"/>
              <w:contextualSpacing/>
              <w:jc w:val="left"/>
              <w:rPr>
                <w:sz w:val="22"/>
                <w:szCs w:val="22"/>
              </w:rPr>
            </w:pPr>
            <w:r w:rsidRPr="004B04AA">
              <w:rPr>
                <w:sz w:val="22"/>
                <w:szCs w:val="22"/>
              </w:rPr>
              <w:t>Aviz din proprie inițiativă</w:t>
            </w:r>
          </w:p>
          <w:p w:rsidRPr="004B04AA" w:rsidR="005B4EE6" w:rsidP="006C7863" w:rsidRDefault="005B4EE6" w14:paraId="4DAD67E5" w14:textId="6EAF92CD">
            <w:pPr>
              <w:widowControl w:val="0"/>
              <w:spacing w:line="276" w:lineRule="auto"/>
              <w:ind w:left="142" w:right="-1380"/>
              <w:contextualSpacing/>
              <w:jc w:val="left"/>
              <w:rPr>
                <w:sz w:val="22"/>
                <w:szCs w:val="22"/>
              </w:rPr>
            </w:pPr>
            <w:r w:rsidRPr="004B04AA">
              <w:rPr>
                <w:sz w:val="22"/>
                <w:szCs w:val="22"/>
              </w:rPr>
              <w:t>EESC-2023-02008-00-00-AC-TRA</w:t>
            </w:r>
          </w:p>
        </w:tc>
      </w:tr>
    </w:tbl>
    <w:p w:rsidR="005B4EE6" w:rsidP="005B4EE6" w:rsidRDefault="005B4EE6" w14:paraId="59B78090" w14:textId="229EA451">
      <w:pPr>
        <w:keepNext/>
        <w:keepLines/>
        <w:tabs>
          <w:tab w:val="center" w:pos="284"/>
        </w:tabs>
        <w:spacing w:after="160" w:line="259" w:lineRule="auto"/>
        <w:ind w:left="266" w:hanging="266"/>
        <w:jc w:val="left"/>
        <w:rPr>
          <w:rFonts w:eastAsia="Calibri"/>
          <w:b/>
        </w:rPr>
      </w:pPr>
      <w:r>
        <w:rPr>
          <w:b/>
        </w:rPr>
        <w:t>Punctele principale:</w:t>
      </w:r>
    </w:p>
    <w:p w:rsidRPr="006C7863" w:rsidR="005B4EE6" w:rsidP="006C7863" w:rsidRDefault="005B4EE6" w14:paraId="0390455B" w14:textId="3C92C161">
      <w:pPr>
        <w:keepNext/>
        <w:keepLines/>
        <w:spacing w:after="160" w:line="259" w:lineRule="auto"/>
        <w:ind w:left="266" w:hanging="266"/>
        <w:jc w:val="left"/>
        <w:rPr>
          <w:rFonts w:eastAsia="Calibri"/>
          <w:b/>
        </w:rPr>
      </w:pPr>
      <w:r>
        <w:t xml:space="preserve">CESE: </w:t>
      </w:r>
    </w:p>
    <w:p w:rsidRPr="00833B9D" w:rsidR="005B4EE6" w:rsidP="00800B1B" w:rsidRDefault="005B4EE6" w14:paraId="24271889" w14:textId="77777777">
      <w:pPr>
        <w:pStyle w:val="ListParagraph"/>
        <w:numPr>
          <w:ilvl w:val="0"/>
          <w:numId w:val="158"/>
        </w:numPr>
        <w:spacing w:after="160" w:line="276" w:lineRule="auto"/>
        <w:ind w:left="567" w:hanging="283"/>
      </w:pPr>
      <w:r>
        <w:t xml:space="preserve">consideră că politica monetară din lunile următoare ar trebui să urmărească găsirea unui echilibru adecvat între necesitatea de a reduce în continuare inflația și necesitatea de a evita stagnarea excesivă a creșterii și de a contribui la planurile de reducere a datoriei publice; </w:t>
      </w:r>
    </w:p>
    <w:p w:rsidRPr="00833B9D" w:rsidR="005B4EE6" w:rsidP="00800B1B" w:rsidRDefault="005B4EE6" w14:paraId="0AE50754" w14:textId="77777777">
      <w:pPr>
        <w:pStyle w:val="ListParagraph"/>
        <w:numPr>
          <w:ilvl w:val="0"/>
          <w:numId w:val="158"/>
        </w:numPr>
        <w:spacing w:after="160" w:line="276" w:lineRule="auto"/>
        <w:ind w:left="567" w:hanging="283"/>
      </w:pPr>
      <w:r>
        <w:t>este convins că, din perspectiva unei inflații persistente, partenerii sociali și guvernele ar trebui să negocieze și să convină pacte naționale pentru venituri care să reducă inflația, fără a submina investițiile și creșterea economică, și că aceste pacte ar trebui să fie însoțite de măsuri specifice de sprijinire a categoriilor vulnerabile ale populației;</w:t>
      </w:r>
    </w:p>
    <w:p w:rsidRPr="00833B9D" w:rsidR="005B4EE6" w:rsidP="00800B1B" w:rsidRDefault="005B4EE6" w14:paraId="0F56E6E7" w14:textId="77777777">
      <w:pPr>
        <w:pStyle w:val="ListParagraph"/>
        <w:numPr>
          <w:ilvl w:val="0"/>
          <w:numId w:val="158"/>
        </w:numPr>
        <w:spacing w:after="160" w:line="276" w:lineRule="auto"/>
        <w:ind w:left="567" w:hanging="283"/>
      </w:pPr>
      <w:r>
        <w:t>sprijină propunerea CE, inclusă în pachetul legislativ privind reforma cadrului de guvernanță economică al UE, care urmărește să stabilească căi naționale diferențiate pentru a asigura sustenabilitatea finanțelor publice, prin planuri fiscale și structurale bazate pe compromisuri negociate între autoritățile europene și cele naționale, dar consideră că asumarea la nivel național a acestor angajamente necesită o mai mare implicare a parlamentelor naționale și a autorităților locale și regionale și participarea partenerilor sociali și a organizațiilor societății civile la procesele oficiale de consultare;</w:t>
      </w:r>
    </w:p>
    <w:p w:rsidRPr="00833B9D" w:rsidR="005B4EE6" w:rsidP="00800B1B" w:rsidRDefault="005B4EE6" w14:paraId="13E4E70A" w14:textId="77777777">
      <w:pPr>
        <w:pStyle w:val="ListParagraph"/>
        <w:numPr>
          <w:ilvl w:val="0"/>
          <w:numId w:val="158"/>
        </w:numPr>
        <w:spacing w:after="160" w:line="276" w:lineRule="auto"/>
        <w:ind w:left="567" w:hanging="283"/>
      </w:pPr>
      <w:r>
        <w:t xml:space="preserve">își exprimă satisfacția că sistemul bancar din zona euro s-a dovedit a fi </w:t>
      </w:r>
      <w:proofErr w:type="spellStart"/>
      <w:r>
        <w:t>rezilient</w:t>
      </w:r>
      <w:proofErr w:type="spellEnd"/>
      <w:r>
        <w:t xml:space="preserve"> în urma recentelor tulburări financiare din SUA și în cazul Crédit Suisse și, totodată, își exprimă îngrijorarea că aproximativ 18 % din activele bancare din zona euro nu sunt supravegheate în prezent de mecanismul unic de supraveghere;</w:t>
      </w:r>
    </w:p>
    <w:p w:rsidRPr="00833B9D" w:rsidR="005B4EE6" w:rsidP="00800B1B" w:rsidRDefault="005B4EE6" w14:paraId="4F802A2C" w14:textId="77777777">
      <w:pPr>
        <w:pStyle w:val="ListParagraph"/>
        <w:numPr>
          <w:ilvl w:val="0"/>
          <w:numId w:val="158"/>
        </w:numPr>
        <w:spacing w:after="160" w:line="276" w:lineRule="auto"/>
        <w:ind w:left="567" w:hanging="283"/>
      </w:pPr>
      <w:r>
        <w:t xml:space="preserve">salută Planul industrial al Pactului verde, care urmărește să accelereze procesul de autorizare a unui anumit set de tehnologii esențiale pentru tranziția verde, în condițiile deteriorării competitivității globale a UE. Deși este un pas în direcția cea bună, CESE consideră că procedura accelerată nu ar trebui să se concentreze doar pe tehnologii specifice (și, ca atare, să facă indirect alegeri preferențiale), ci ar trebui să se aplice tuturor sectoarelor economiei; </w:t>
      </w:r>
    </w:p>
    <w:p w:rsidRPr="00833B9D" w:rsidR="005B4EE6" w:rsidP="00800B1B" w:rsidRDefault="005B4EE6" w14:paraId="02DEB507" w14:textId="77777777">
      <w:pPr>
        <w:pStyle w:val="ListParagraph"/>
        <w:numPr>
          <w:ilvl w:val="0"/>
          <w:numId w:val="158"/>
        </w:numPr>
        <w:spacing w:after="160" w:line="276" w:lineRule="auto"/>
        <w:ind w:left="567" w:hanging="283"/>
      </w:pPr>
      <w:r>
        <w:t>recunoaște necesitatea politică pe termen scurt a relaxării normelor privind ajutoarele de stat, pentru a păstra investițiile industriale strategice în UE, dar este convins că această relaxare reprezintă o amenințare la adresa pieței interne. Ca atare, regretă că, în cea mai recentă evaluare la jumătatea perioadei a cadrului financiar multianual, CE nu a propus un Fond european pentru suveranitate.</w:t>
      </w:r>
    </w:p>
    <w:p w:rsidRPr="00833B9D" w:rsidR="005B4EE6" w:rsidP="005B4EE6" w:rsidRDefault="005B4EE6" w14:paraId="34D37542" w14:textId="77777777">
      <w:pPr>
        <w:ind w:left="567"/>
        <w:contextualSpacing/>
        <w:rPr>
          <w:sz w:val="16"/>
          <w:szCs w:val="16"/>
        </w:rPr>
      </w:pPr>
    </w:p>
    <w:tbl>
      <w:tblPr>
        <w:tblStyle w:val="TableGrid12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3"/>
        <w:gridCol w:w="5245"/>
      </w:tblGrid>
      <w:tr w:rsidRPr="00833B9D" w:rsidR="005B4EE6" w:rsidTr="004B04AA" w14:paraId="2BDEF129" w14:textId="77777777">
        <w:tc>
          <w:tcPr>
            <w:tcW w:w="1843" w:type="dxa"/>
          </w:tcPr>
          <w:p w:rsidRPr="00833B9D" w:rsidR="005B4EE6" w:rsidP="00800B1B" w:rsidRDefault="005B4EE6" w14:paraId="2F4622CC" w14:textId="77777777">
            <w:pPr>
              <w:spacing w:line="240" w:lineRule="auto"/>
              <w:ind w:firstLine="174"/>
              <w:jc w:val="left"/>
              <w:rPr>
                <w:i/>
              </w:rPr>
            </w:pPr>
            <w:r>
              <w:rPr>
                <w:b/>
                <w:i/>
              </w:rPr>
              <w:t>Date de contact:</w:t>
            </w:r>
          </w:p>
        </w:tc>
        <w:tc>
          <w:tcPr>
            <w:tcW w:w="5245" w:type="dxa"/>
          </w:tcPr>
          <w:p w:rsidRPr="00833B9D" w:rsidR="005B4EE6" w:rsidP="00800B1B" w:rsidRDefault="005B4EE6" w14:paraId="30B1B0F8" w14:textId="77777777">
            <w:pPr>
              <w:spacing w:line="240" w:lineRule="auto"/>
              <w:ind w:firstLine="174"/>
              <w:jc w:val="left"/>
              <w:rPr>
                <w:b/>
                <w:bCs/>
                <w:i/>
                <w:iCs/>
              </w:rPr>
            </w:pPr>
            <w:proofErr w:type="spellStart"/>
            <w:r>
              <w:rPr>
                <w:b/>
                <w:i/>
              </w:rPr>
              <w:t>Colombe</w:t>
            </w:r>
            <w:proofErr w:type="spellEnd"/>
            <w:r>
              <w:rPr>
                <w:b/>
                <w:i/>
              </w:rPr>
              <w:t xml:space="preserve"> </w:t>
            </w:r>
            <w:proofErr w:type="spellStart"/>
            <w:r>
              <w:rPr>
                <w:b/>
                <w:i/>
              </w:rPr>
              <w:t>Grégoire</w:t>
            </w:r>
            <w:proofErr w:type="spellEnd"/>
          </w:p>
        </w:tc>
      </w:tr>
      <w:tr w:rsidRPr="00833B9D" w:rsidR="005B4EE6" w:rsidTr="004B04AA" w14:paraId="28101FC4" w14:textId="77777777">
        <w:tc>
          <w:tcPr>
            <w:tcW w:w="1843" w:type="dxa"/>
          </w:tcPr>
          <w:p w:rsidRPr="00833B9D" w:rsidR="005B4EE6" w:rsidP="00800B1B" w:rsidRDefault="005B4EE6" w14:paraId="22D68E49" w14:textId="77777777">
            <w:pPr>
              <w:spacing w:line="240" w:lineRule="auto"/>
              <w:ind w:firstLine="174"/>
              <w:jc w:val="left"/>
              <w:rPr>
                <w:i/>
              </w:rPr>
            </w:pPr>
            <w:r>
              <w:rPr>
                <w:i/>
              </w:rPr>
              <w:t>Tel.:</w:t>
            </w:r>
          </w:p>
        </w:tc>
        <w:tc>
          <w:tcPr>
            <w:tcW w:w="5245" w:type="dxa"/>
          </w:tcPr>
          <w:p w:rsidRPr="00833B9D" w:rsidR="005B4EE6" w:rsidP="00800B1B" w:rsidRDefault="005B4EE6" w14:paraId="1C1D3893" w14:textId="77777777">
            <w:pPr>
              <w:spacing w:line="240" w:lineRule="auto"/>
              <w:ind w:firstLine="174"/>
              <w:jc w:val="left"/>
              <w:rPr>
                <w:i/>
                <w:iCs/>
              </w:rPr>
            </w:pPr>
            <w:r>
              <w:rPr>
                <w:i/>
              </w:rPr>
              <w:t>+32 25469286</w:t>
            </w:r>
          </w:p>
        </w:tc>
      </w:tr>
      <w:tr w:rsidRPr="00833B9D" w:rsidR="005B4EE6" w:rsidTr="004B04AA" w14:paraId="7FF644DE" w14:textId="77777777">
        <w:tc>
          <w:tcPr>
            <w:tcW w:w="1843" w:type="dxa"/>
          </w:tcPr>
          <w:p w:rsidRPr="00833B9D" w:rsidR="005B4EE6" w:rsidP="00800B1B" w:rsidRDefault="005B4EE6" w14:paraId="0D9F7D2B" w14:textId="77777777">
            <w:pPr>
              <w:spacing w:line="240" w:lineRule="auto"/>
              <w:ind w:firstLine="174"/>
              <w:jc w:val="left"/>
              <w:rPr>
                <w:i/>
              </w:rPr>
            </w:pPr>
            <w:r>
              <w:rPr>
                <w:i/>
              </w:rPr>
              <w:t>E-mail:</w:t>
            </w:r>
          </w:p>
        </w:tc>
        <w:tc>
          <w:tcPr>
            <w:tcW w:w="5245" w:type="dxa"/>
          </w:tcPr>
          <w:p w:rsidRPr="00833B9D" w:rsidR="005B4EE6" w:rsidP="00800B1B" w:rsidRDefault="00190F4C" w14:paraId="3A91A1BB" w14:textId="77777777">
            <w:pPr>
              <w:spacing w:line="240" w:lineRule="auto"/>
              <w:ind w:firstLine="174"/>
              <w:jc w:val="left"/>
              <w:rPr>
                <w:i/>
                <w:iCs/>
              </w:rPr>
            </w:pPr>
            <w:hyperlink w:history="1" r:id="rId28">
              <w:r w:rsidR="005B4EE6">
                <w:rPr>
                  <w:i/>
                  <w:color w:val="0000FF"/>
                  <w:u w:val="single"/>
                </w:rPr>
                <w:t>Colombe.Gregoire@eesc.europa.eu</w:t>
              </w:r>
            </w:hyperlink>
            <w:r w:rsidR="005B4EE6">
              <w:rPr>
                <w:i/>
              </w:rPr>
              <w:t xml:space="preserve"> </w:t>
            </w:r>
          </w:p>
        </w:tc>
      </w:tr>
    </w:tbl>
    <w:p w:rsidR="005B4EE6" w:rsidP="00775FC4" w:rsidRDefault="005B4EE6" w14:paraId="5CBD9F49" w14:textId="77777777">
      <w:pPr>
        <w:jc w:val="left"/>
      </w:pPr>
    </w:p>
    <w:p w:rsidR="001332A2" w:rsidP="00775FC4" w:rsidRDefault="001332A2" w14:paraId="1DF9103C" w14:textId="75D646BB">
      <w:pPr>
        <w:jc w:val="left"/>
      </w:pPr>
    </w:p>
    <w:p w:rsidRPr="00B66035" w:rsidR="004D7AC0" w:rsidP="00775FC4" w:rsidRDefault="00DD7044" w14:paraId="73D829D0" w14:textId="22CE2565">
      <w:pPr>
        <w:pStyle w:val="Heading1"/>
        <w:keepNext/>
        <w:keepLines/>
        <w:numPr>
          <w:ilvl w:val="0"/>
          <w:numId w:val="32"/>
        </w:numPr>
        <w:spacing w:before="0"/>
        <w:ind w:hanging="578"/>
        <w:rPr>
          <w:b/>
          <w:bCs/>
        </w:rPr>
      </w:pPr>
      <w:r>
        <w:rPr>
          <w:b/>
        </w:rPr>
        <w:lastRenderedPageBreak/>
        <w:tab/>
      </w:r>
      <w:bookmarkStart w:name="_Toc150179062" w:id="16"/>
      <w:r>
        <w:rPr>
          <w:b/>
        </w:rPr>
        <w:t>SECȚIUNEA PENTRU OCUPAREA FORȚEI DE MUNCĂ, AFACERI SOCIALE ȘI CETĂȚENIE</w:t>
      </w:r>
      <w:bookmarkEnd w:id="16"/>
    </w:p>
    <w:p w:rsidR="00D9545B" w:rsidP="00775FC4" w:rsidRDefault="00D9545B" w14:paraId="48591558" w14:textId="4021BF15">
      <w:pPr>
        <w:keepNext/>
        <w:keepLines/>
        <w:overflowPunct w:val="0"/>
        <w:autoSpaceDE w:val="0"/>
        <w:autoSpaceDN w:val="0"/>
        <w:adjustRightInd w:val="0"/>
        <w:textAlignment w:val="baseline"/>
        <w:rPr>
          <w:color w:val="000000" w:themeColor="text1"/>
        </w:rPr>
      </w:pPr>
    </w:p>
    <w:p w:rsidRPr="00BA5F34" w:rsidR="00382C37" w:rsidP="00382C37" w:rsidRDefault="00190F4C" w14:paraId="16C00A58" w14:textId="683943D7">
      <w:pPr>
        <w:numPr>
          <w:ilvl w:val="0"/>
          <w:numId w:val="123"/>
        </w:numPr>
        <w:overflowPunct w:val="0"/>
        <w:autoSpaceDE w:val="0"/>
        <w:autoSpaceDN w:val="0"/>
        <w:adjustRightInd w:val="0"/>
        <w:ind w:left="426" w:right="-283" w:hanging="426"/>
        <w:contextualSpacing/>
        <w:textAlignment w:val="baseline"/>
        <w:rPr>
          <w:b/>
          <w:bCs/>
          <w:i/>
          <w:iCs/>
          <w:sz w:val="28"/>
          <w:szCs w:val="28"/>
        </w:rPr>
      </w:pPr>
      <w:hyperlink w:history="1" r:id="rId29">
        <w:r w:rsidR="00031247">
          <w:rPr>
            <w:b/>
            <w:i/>
            <w:color w:val="0000FF"/>
            <w:sz w:val="28"/>
            <w:u w:val="single"/>
          </w:rPr>
          <w:t>Recunoașterea calificărilor profesionale ale asistenților medicali formați în România</w:t>
        </w:r>
      </w:hyperlink>
    </w:p>
    <w:p w:rsidRPr="00BA5F34" w:rsidR="00382C37" w:rsidP="00382C37" w:rsidRDefault="00382C37" w14:paraId="605999E6" w14:textId="77777777">
      <w:pPr>
        <w:overflowPunct w:val="0"/>
        <w:autoSpaceDE w:val="0"/>
        <w:autoSpaceDN w:val="0"/>
        <w:adjustRightInd w:val="0"/>
        <w:ind w:right="-283"/>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238"/>
      </w:tblGrid>
      <w:tr w:rsidRPr="004B04AA" w:rsidR="00382C37" w:rsidTr="004B04AA" w14:paraId="1629BD56" w14:textId="77777777">
        <w:tc>
          <w:tcPr>
            <w:tcW w:w="1701" w:type="dxa"/>
            <w:vMerge w:val="restart"/>
          </w:tcPr>
          <w:p w:rsidRPr="004B04AA" w:rsidR="00382C37" w:rsidP="00800B1B" w:rsidRDefault="00382C37" w14:paraId="2C9F0FFA" w14:textId="77777777">
            <w:pPr>
              <w:tabs>
                <w:tab w:val="center" w:pos="284"/>
              </w:tabs>
              <w:ind w:left="266" w:hanging="376"/>
              <w:rPr>
                <w:b/>
                <w:szCs w:val="24"/>
              </w:rPr>
            </w:pPr>
            <w:r w:rsidRPr="004B04AA">
              <w:rPr>
                <w:b/>
                <w:szCs w:val="24"/>
              </w:rPr>
              <w:t>Referințe:</w:t>
            </w:r>
          </w:p>
        </w:tc>
        <w:tc>
          <w:tcPr>
            <w:tcW w:w="6238" w:type="dxa"/>
          </w:tcPr>
          <w:p w:rsidRPr="004B04AA" w:rsidR="00382C37" w:rsidP="00800B1B" w:rsidRDefault="004B04AA" w14:paraId="6D34B20C" w14:textId="17BEA9F8">
            <w:pPr>
              <w:tabs>
                <w:tab w:val="center" w:pos="284"/>
              </w:tabs>
              <w:ind w:left="266" w:hanging="376"/>
              <w:rPr>
                <w:szCs w:val="24"/>
              </w:rPr>
            </w:pPr>
            <w:r w:rsidRPr="004B04AA">
              <w:rPr>
                <w:b/>
                <w:szCs w:val="24"/>
              </w:rPr>
              <w:t xml:space="preserve">Aviz </w:t>
            </w:r>
            <w:r w:rsidRPr="004B04AA" w:rsidR="00382C37">
              <w:rPr>
                <w:b/>
                <w:szCs w:val="24"/>
              </w:rPr>
              <w:t>de categoria C</w:t>
            </w:r>
          </w:p>
          <w:p w:rsidRPr="004B04AA" w:rsidR="00382C37" w:rsidP="00800B1B" w:rsidRDefault="00382C37" w14:paraId="199F7A76" w14:textId="77777777">
            <w:pPr>
              <w:tabs>
                <w:tab w:val="center" w:pos="284"/>
              </w:tabs>
              <w:ind w:left="266" w:hanging="376"/>
              <w:rPr>
                <w:szCs w:val="24"/>
              </w:rPr>
            </w:pPr>
            <w:r w:rsidRPr="004B04AA">
              <w:rPr>
                <w:szCs w:val="24"/>
              </w:rPr>
              <w:t>COM(2023) 502 final</w:t>
            </w:r>
          </w:p>
        </w:tc>
      </w:tr>
      <w:tr w:rsidRPr="004B04AA" w:rsidR="00382C37" w:rsidTr="004B04AA" w14:paraId="2A3019A7" w14:textId="77777777">
        <w:tc>
          <w:tcPr>
            <w:tcW w:w="1701" w:type="dxa"/>
            <w:vMerge/>
          </w:tcPr>
          <w:p w:rsidRPr="004B04AA" w:rsidR="00382C37" w:rsidP="00800B1B" w:rsidRDefault="00382C37" w14:paraId="5A51561F" w14:textId="77777777">
            <w:pPr>
              <w:tabs>
                <w:tab w:val="center" w:pos="284"/>
              </w:tabs>
              <w:ind w:left="266" w:hanging="376"/>
              <w:rPr>
                <w:b/>
                <w:szCs w:val="24"/>
                <w:lang w:val="en-US"/>
              </w:rPr>
            </w:pPr>
          </w:p>
        </w:tc>
        <w:tc>
          <w:tcPr>
            <w:tcW w:w="6238" w:type="dxa"/>
          </w:tcPr>
          <w:p w:rsidRPr="004B04AA" w:rsidR="00382C37" w:rsidP="00800B1B" w:rsidRDefault="00382C37" w14:paraId="7D61C0D8" w14:textId="77777777">
            <w:pPr>
              <w:tabs>
                <w:tab w:val="center" w:pos="284"/>
              </w:tabs>
              <w:ind w:left="266" w:hanging="376"/>
              <w:rPr>
                <w:szCs w:val="24"/>
              </w:rPr>
            </w:pPr>
            <w:r w:rsidRPr="004B04AA">
              <w:rPr>
                <w:szCs w:val="24"/>
              </w:rPr>
              <w:t>EESC-2023-04234-00-00-AC</w:t>
            </w:r>
          </w:p>
        </w:tc>
      </w:tr>
    </w:tbl>
    <w:p w:rsidRPr="00BA5F34" w:rsidR="00382C37" w:rsidP="00800B1B" w:rsidRDefault="00382C37" w14:paraId="1254E6D3" w14:textId="77777777">
      <w:pPr>
        <w:pStyle w:val="Heading1"/>
        <w:keepNext/>
        <w:keepLines/>
        <w:spacing w:before="0"/>
        <w:ind w:left="360"/>
      </w:pPr>
    </w:p>
    <w:p w:rsidRPr="00BA5F34" w:rsidR="00382C37" w:rsidP="00382C37" w:rsidRDefault="00382C37" w14:paraId="5E27E73F" w14:textId="77777777">
      <w:pPr>
        <w:keepNext/>
        <w:keepLines/>
        <w:tabs>
          <w:tab w:val="center" w:pos="284"/>
        </w:tabs>
        <w:ind w:left="266" w:hanging="266"/>
        <w:rPr>
          <w:b/>
        </w:rPr>
      </w:pPr>
      <w:r>
        <w:rPr>
          <w:b/>
        </w:rPr>
        <w:t>Punctele principale:</w:t>
      </w:r>
    </w:p>
    <w:p w:rsidRPr="00BA5F34" w:rsidR="00382C37" w:rsidP="00382C37" w:rsidRDefault="00382C37" w14:paraId="3BDF3760" w14:textId="77777777">
      <w:pPr>
        <w:overflowPunct w:val="0"/>
        <w:autoSpaceDE w:val="0"/>
        <w:autoSpaceDN w:val="0"/>
        <w:adjustRightInd w:val="0"/>
        <w:ind w:right="-283"/>
        <w:textAlignment w:val="baseline"/>
      </w:pPr>
    </w:p>
    <w:p w:rsidRPr="00BA5F34" w:rsidR="00382C37" w:rsidP="00382C37" w:rsidRDefault="00382C37" w14:paraId="7D5C2F65" w14:textId="77777777">
      <w:pPr>
        <w:overflowPunct w:val="0"/>
        <w:autoSpaceDE w:val="0"/>
        <w:autoSpaceDN w:val="0"/>
        <w:adjustRightInd w:val="0"/>
        <w:ind w:right="-283"/>
        <w:textAlignment w:val="baseline"/>
      </w:pPr>
      <w:r>
        <w:t>Întrucât conținutul propunerii formulate este satisfăcător și nu face obiectul niciunei observații din partea sa, Comitetul a hotărât să emită aviz un favorabil cu privire la textul propus.</w:t>
      </w:r>
    </w:p>
    <w:p w:rsidR="00382C37" w:rsidP="00382C37" w:rsidRDefault="00382C37" w14:paraId="2C5F7CC5" w14:textId="22F0D6CD">
      <w:pPr>
        <w:overflowPunct w:val="0"/>
        <w:autoSpaceDE w:val="0"/>
        <w:autoSpaceDN w:val="0"/>
        <w:adjustRightInd w:val="0"/>
        <w:ind w:right="-283"/>
        <w:textAlignment w:val="baseline"/>
      </w:pPr>
    </w:p>
    <w:p w:rsidR="004B04AA" w:rsidP="00382C37" w:rsidRDefault="004B04AA" w14:paraId="0C6D436D" w14:textId="56C074FA">
      <w:pPr>
        <w:overflowPunct w:val="0"/>
        <w:autoSpaceDE w:val="0"/>
        <w:autoSpaceDN w:val="0"/>
        <w:adjustRightInd w:val="0"/>
        <w:ind w:right="-283"/>
        <w:textAlignment w:val="baseline"/>
      </w:pPr>
    </w:p>
    <w:p w:rsidRPr="00BA5F34" w:rsidR="004B04AA" w:rsidP="00382C37" w:rsidRDefault="004B04AA" w14:paraId="3054867E" w14:textId="77777777">
      <w:pPr>
        <w:overflowPunct w:val="0"/>
        <w:autoSpaceDE w:val="0"/>
        <w:autoSpaceDN w:val="0"/>
        <w:adjustRightInd w:val="0"/>
        <w:ind w:right="-283"/>
        <w:textAlignment w:val="baseline"/>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BA5F34" w:rsidR="00382C37" w:rsidTr="004B04AA" w14:paraId="18FD3B03" w14:textId="77777777">
        <w:tc>
          <w:tcPr>
            <w:tcW w:w="1701" w:type="dxa"/>
          </w:tcPr>
          <w:p w:rsidRPr="00BA5F34" w:rsidR="00382C37" w:rsidP="00F943EE" w:rsidRDefault="00382C37" w14:paraId="66426389" w14:textId="77EC8E55">
            <w:pPr>
              <w:spacing w:line="240" w:lineRule="auto"/>
              <w:rPr>
                <w:i/>
              </w:rPr>
            </w:pPr>
            <w:r>
              <w:rPr>
                <w:b/>
                <w:i/>
              </w:rPr>
              <w:t>Date de contact:</w:t>
            </w:r>
          </w:p>
        </w:tc>
        <w:tc>
          <w:tcPr>
            <w:tcW w:w="5387" w:type="dxa"/>
          </w:tcPr>
          <w:p w:rsidRPr="00BA5F34" w:rsidR="00382C37" w:rsidP="00F943EE" w:rsidRDefault="00382C37" w14:paraId="1BF17409" w14:textId="77777777">
            <w:pPr>
              <w:spacing w:line="240" w:lineRule="auto"/>
              <w:rPr>
                <w:i/>
              </w:rPr>
            </w:pPr>
            <w:r>
              <w:rPr>
                <w:i/>
              </w:rPr>
              <w:t>Ana Dumitrache</w:t>
            </w:r>
          </w:p>
        </w:tc>
      </w:tr>
      <w:tr w:rsidRPr="00BA5F34" w:rsidR="00382C37" w:rsidTr="004B04AA" w14:paraId="0678531D" w14:textId="77777777">
        <w:tc>
          <w:tcPr>
            <w:tcW w:w="1701" w:type="dxa"/>
          </w:tcPr>
          <w:p w:rsidRPr="00BA5F34" w:rsidR="00382C37" w:rsidP="00F943EE" w:rsidRDefault="00382C37" w14:paraId="45CDAF57" w14:textId="491D3D0D">
            <w:pPr>
              <w:spacing w:line="240" w:lineRule="auto"/>
              <w:rPr>
                <w:i/>
              </w:rPr>
            </w:pPr>
            <w:r>
              <w:rPr>
                <w:i/>
              </w:rPr>
              <w:t>Tel.:</w:t>
            </w:r>
          </w:p>
        </w:tc>
        <w:tc>
          <w:tcPr>
            <w:tcW w:w="5387" w:type="dxa"/>
          </w:tcPr>
          <w:p w:rsidRPr="00BA5F34" w:rsidR="00382C37" w:rsidP="00F943EE" w:rsidRDefault="00382C37" w14:paraId="7ECC80DB" w14:textId="77777777">
            <w:pPr>
              <w:spacing w:line="240" w:lineRule="auto"/>
              <w:rPr>
                <w:i/>
              </w:rPr>
            </w:pPr>
            <w:r>
              <w:rPr>
                <w:i/>
              </w:rPr>
              <w:t>Tel.: +32 2546813</w:t>
            </w:r>
            <w:r>
              <w:t>1</w:t>
            </w:r>
          </w:p>
        </w:tc>
      </w:tr>
      <w:tr w:rsidRPr="00BA5F34" w:rsidR="00382C37" w:rsidTr="004B04AA" w14:paraId="27C439F3" w14:textId="77777777">
        <w:tc>
          <w:tcPr>
            <w:tcW w:w="1701" w:type="dxa"/>
          </w:tcPr>
          <w:p w:rsidRPr="00BA5F34" w:rsidR="00382C37" w:rsidP="00F943EE" w:rsidRDefault="00382C37" w14:paraId="51193542" w14:textId="25018D61">
            <w:pPr>
              <w:spacing w:line="240" w:lineRule="auto"/>
              <w:rPr>
                <w:i/>
              </w:rPr>
            </w:pPr>
            <w:r>
              <w:rPr>
                <w:i/>
              </w:rPr>
              <w:t>E-mail:</w:t>
            </w:r>
          </w:p>
        </w:tc>
        <w:tc>
          <w:tcPr>
            <w:tcW w:w="5387" w:type="dxa"/>
          </w:tcPr>
          <w:p w:rsidRPr="00BA5F34" w:rsidR="00382C37" w:rsidP="00F943EE" w:rsidRDefault="00190F4C" w14:paraId="4F1D07E2" w14:textId="77777777">
            <w:pPr>
              <w:spacing w:line="240" w:lineRule="auto"/>
              <w:rPr>
                <w:i/>
              </w:rPr>
            </w:pPr>
            <w:hyperlink w:history="1" r:id="rId30">
              <w:r w:rsidR="00031247">
                <w:rPr>
                  <w:i/>
                  <w:color w:val="0000FF"/>
                  <w:u w:val="single"/>
                </w:rPr>
                <w:t>Ana.Dumitrache@eesc.europa.eu</w:t>
              </w:r>
            </w:hyperlink>
          </w:p>
        </w:tc>
      </w:tr>
    </w:tbl>
    <w:p w:rsidR="0013052F" w:rsidP="00775FC4" w:rsidRDefault="0013052F" w14:paraId="69AC5F05" w14:textId="77777777">
      <w:pPr>
        <w:keepNext/>
        <w:overflowPunct w:val="0"/>
        <w:autoSpaceDE w:val="0"/>
        <w:autoSpaceDN w:val="0"/>
        <w:adjustRightInd w:val="0"/>
        <w:textAlignment w:val="baseline"/>
        <w:rPr>
          <w:color w:val="000000" w:themeColor="text1"/>
        </w:rPr>
      </w:pPr>
    </w:p>
    <w:p w:rsidRPr="00800B1B" w:rsidR="00786FF5" w:rsidP="00800B1B" w:rsidRDefault="00786FF5" w14:paraId="5A628F48" w14:textId="4A2BB204">
      <w:pPr>
        <w:pStyle w:val="ListParagraph"/>
        <w:numPr>
          <w:ilvl w:val="0"/>
          <w:numId w:val="149"/>
        </w:numPr>
        <w:jc w:val="left"/>
        <w:rPr>
          <w:color w:val="000000" w:themeColor="text1"/>
        </w:rPr>
      </w:pPr>
      <w:r>
        <w:br w:type="page"/>
      </w:r>
    </w:p>
    <w:p w:rsidRPr="0038464C" w:rsidR="00382C37" w:rsidP="00382C37" w:rsidRDefault="00190F4C" w14:paraId="4EBFBC05" w14:textId="4799914A">
      <w:pPr>
        <w:widowControl w:val="0"/>
        <w:numPr>
          <w:ilvl w:val="0"/>
          <w:numId w:val="5"/>
        </w:numPr>
        <w:overflowPunct w:val="0"/>
        <w:autoSpaceDE w:val="0"/>
        <w:autoSpaceDN w:val="0"/>
        <w:adjustRightInd w:val="0"/>
        <w:ind w:hanging="567"/>
        <w:textAlignment w:val="baseline"/>
        <w:rPr>
          <w:b/>
        </w:rPr>
      </w:pPr>
      <w:hyperlink w:history="1" r:id="rId31">
        <w:r w:rsidR="00031247">
          <w:rPr>
            <w:b/>
            <w:i/>
            <w:color w:val="0000FF"/>
            <w:sz w:val="28"/>
            <w:u w:val="single"/>
          </w:rPr>
          <w:t>Impactul educației asupra salariilor și a productivității muncii</w:t>
        </w:r>
      </w:hyperlink>
    </w:p>
    <w:p w:rsidR="00382C37" w:rsidP="00382C37" w:rsidRDefault="00382C37" w14:paraId="2C9CEBA7" w14:textId="77777777">
      <w:pPr>
        <w:tabs>
          <w:tab w:val="center" w:pos="284"/>
        </w:tabs>
        <w:overflowPunct w:val="0"/>
        <w:autoSpaceDE w:val="0"/>
        <w:autoSpaceDN w:val="0"/>
        <w:adjustRightInd w:val="0"/>
        <w:ind w:left="266" w:hanging="266"/>
        <w:textAlignment w:val="baseline"/>
        <w:rPr>
          <w:sz w:val="16"/>
          <w:szCs w:val="16"/>
          <w:lang w:val="pt-PT"/>
        </w:rPr>
      </w:pPr>
    </w:p>
    <w:p w:rsidRPr="0038464C" w:rsidR="00382C37" w:rsidP="00382C37" w:rsidRDefault="00382C37" w14:paraId="1B09255C" w14:textId="77777777">
      <w:pPr>
        <w:tabs>
          <w:tab w:val="center" w:pos="284"/>
        </w:tabs>
        <w:overflowPunct w:val="0"/>
        <w:autoSpaceDE w:val="0"/>
        <w:autoSpaceDN w:val="0"/>
        <w:adjustRightInd w:val="0"/>
        <w:ind w:left="266" w:hanging="266"/>
        <w:textAlignment w:val="baseline"/>
        <w:rPr>
          <w:sz w:val="16"/>
          <w:szCs w:val="16"/>
          <w:lang w:val="pt-PT"/>
        </w:rPr>
      </w:pPr>
    </w:p>
    <w:tbl>
      <w:tblPr>
        <w:tblStyle w:val="TableGrid12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670"/>
      </w:tblGrid>
      <w:tr w:rsidRPr="004B04AA" w:rsidR="00382C37" w:rsidTr="00F943EE" w14:paraId="2884E1E1" w14:textId="77777777">
        <w:tc>
          <w:tcPr>
            <w:tcW w:w="1701" w:type="dxa"/>
          </w:tcPr>
          <w:p w:rsidRPr="004B04AA" w:rsidR="00382C37" w:rsidP="00F943EE" w:rsidRDefault="00382C37" w14:paraId="79FA0819" w14:textId="1319E0D5">
            <w:pPr>
              <w:tabs>
                <w:tab w:val="center" w:pos="284"/>
              </w:tabs>
              <w:overflowPunct w:val="0"/>
              <w:autoSpaceDE w:val="0"/>
              <w:autoSpaceDN w:val="0"/>
              <w:adjustRightInd w:val="0"/>
              <w:ind w:left="266" w:hanging="266"/>
              <w:textAlignment w:val="baseline"/>
              <w:rPr>
                <w:b/>
                <w:sz w:val="22"/>
                <w:szCs w:val="22"/>
              </w:rPr>
            </w:pPr>
            <w:r w:rsidRPr="004B04AA">
              <w:rPr>
                <w:b/>
                <w:sz w:val="22"/>
                <w:szCs w:val="22"/>
              </w:rPr>
              <w:t>Raportoare:</w:t>
            </w:r>
          </w:p>
        </w:tc>
        <w:tc>
          <w:tcPr>
            <w:tcW w:w="5670" w:type="dxa"/>
          </w:tcPr>
          <w:p w:rsidRPr="004B04AA" w:rsidR="00382C37" w:rsidP="00F943EE" w:rsidRDefault="00382C37" w14:paraId="4368DA20" w14:textId="6967A690">
            <w:pPr>
              <w:tabs>
                <w:tab w:val="center" w:pos="284"/>
              </w:tabs>
              <w:overflowPunct w:val="0"/>
              <w:autoSpaceDE w:val="0"/>
              <w:autoSpaceDN w:val="0"/>
              <w:adjustRightInd w:val="0"/>
              <w:ind w:left="266" w:hanging="266"/>
              <w:textAlignment w:val="baseline"/>
              <w:rPr>
                <w:sz w:val="22"/>
                <w:szCs w:val="22"/>
              </w:rPr>
            </w:pPr>
            <w:proofErr w:type="spellStart"/>
            <w:r w:rsidRPr="004B04AA">
              <w:rPr>
                <w:sz w:val="22"/>
                <w:szCs w:val="22"/>
              </w:rPr>
              <w:t>Linda</w:t>
            </w:r>
            <w:proofErr w:type="spellEnd"/>
            <w:r w:rsidRPr="004B04AA">
              <w:rPr>
                <w:sz w:val="22"/>
                <w:szCs w:val="22"/>
              </w:rPr>
              <w:t xml:space="preserve"> ROMELE (Grupul „Lucrători” – LV)</w:t>
            </w:r>
          </w:p>
        </w:tc>
      </w:tr>
      <w:tr w:rsidRPr="004B04AA" w:rsidR="00382C37" w:rsidTr="00F943EE" w14:paraId="132E0825" w14:textId="77777777">
        <w:tc>
          <w:tcPr>
            <w:tcW w:w="1701" w:type="dxa"/>
            <w:vMerge w:val="restart"/>
          </w:tcPr>
          <w:p w:rsidRPr="004B04AA" w:rsidR="00382C37" w:rsidP="00F943EE" w:rsidRDefault="00382C37" w14:paraId="0CDA4FEE" w14:textId="77777777">
            <w:pPr>
              <w:tabs>
                <w:tab w:val="center" w:pos="284"/>
              </w:tabs>
              <w:overflowPunct w:val="0"/>
              <w:autoSpaceDE w:val="0"/>
              <w:autoSpaceDN w:val="0"/>
              <w:adjustRightInd w:val="0"/>
              <w:ind w:left="266" w:hanging="266"/>
              <w:textAlignment w:val="baseline"/>
              <w:rPr>
                <w:b/>
                <w:sz w:val="22"/>
                <w:szCs w:val="22"/>
              </w:rPr>
            </w:pPr>
            <w:r w:rsidRPr="004B04AA">
              <w:rPr>
                <w:b/>
                <w:sz w:val="22"/>
                <w:szCs w:val="22"/>
              </w:rPr>
              <w:t>Referințe:</w:t>
            </w:r>
          </w:p>
        </w:tc>
        <w:tc>
          <w:tcPr>
            <w:tcW w:w="5670" w:type="dxa"/>
          </w:tcPr>
          <w:p w:rsidRPr="004B04AA" w:rsidR="00382C37" w:rsidP="006C7863" w:rsidRDefault="00382C37" w14:paraId="5E9EF51B" w14:textId="21C163AE">
            <w:pPr>
              <w:tabs>
                <w:tab w:val="center" w:pos="0"/>
              </w:tabs>
              <w:overflowPunct w:val="0"/>
              <w:autoSpaceDE w:val="0"/>
              <w:autoSpaceDN w:val="0"/>
              <w:adjustRightInd w:val="0"/>
              <w:ind w:left="33" w:hanging="33"/>
              <w:textAlignment w:val="baseline"/>
              <w:rPr>
                <w:sz w:val="22"/>
                <w:szCs w:val="22"/>
              </w:rPr>
            </w:pPr>
            <w:r w:rsidRPr="004B04AA">
              <w:rPr>
                <w:sz w:val="22"/>
                <w:szCs w:val="22"/>
              </w:rPr>
              <w:t>Aviz din proprie inițiativă</w:t>
            </w:r>
          </w:p>
        </w:tc>
      </w:tr>
      <w:tr w:rsidRPr="004B04AA" w:rsidR="00382C37" w:rsidTr="00F943EE" w14:paraId="3756777B" w14:textId="77777777">
        <w:tc>
          <w:tcPr>
            <w:tcW w:w="1701" w:type="dxa"/>
            <w:vMerge/>
          </w:tcPr>
          <w:p w:rsidRPr="004B04AA" w:rsidR="00382C37" w:rsidP="00F943EE" w:rsidRDefault="00382C37" w14:paraId="67FB262A" w14:textId="77777777">
            <w:pPr>
              <w:tabs>
                <w:tab w:val="center" w:pos="284"/>
              </w:tabs>
              <w:overflowPunct w:val="0"/>
              <w:autoSpaceDE w:val="0"/>
              <w:autoSpaceDN w:val="0"/>
              <w:adjustRightInd w:val="0"/>
              <w:ind w:left="266" w:hanging="266"/>
              <w:textAlignment w:val="baseline"/>
              <w:rPr>
                <w:b/>
                <w:sz w:val="22"/>
                <w:szCs w:val="22"/>
                <w:lang w:val="pt-PT"/>
              </w:rPr>
            </w:pPr>
          </w:p>
        </w:tc>
        <w:tc>
          <w:tcPr>
            <w:tcW w:w="5670" w:type="dxa"/>
          </w:tcPr>
          <w:p w:rsidRPr="004B04AA" w:rsidR="00382C37" w:rsidP="00F943EE" w:rsidRDefault="006C7863" w14:paraId="28F41857" w14:textId="318DA360">
            <w:pPr>
              <w:tabs>
                <w:tab w:val="center" w:pos="284"/>
              </w:tabs>
              <w:overflowPunct w:val="0"/>
              <w:autoSpaceDE w:val="0"/>
              <w:autoSpaceDN w:val="0"/>
              <w:adjustRightInd w:val="0"/>
              <w:ind w:left="266" w:hanging="266"/>
              <w:textAlignment w:val="baseline"/>
              <w:rPr>
                <w:sz w:val="22"/>
                <w:szCs w:val="22"/>
              </w:rPr>
            </w:pPr>
            <w:r w:rsidRPr="004B04AA">
              <w:rPr>
                <w:sz w:val="22"/>
                <w:szCs w:val="22"/>
              </w:rPr>
              <w:t>EESC-2023-01972-00-00-AC</w:t>
            </w:r>
          </w:p>
        </w:tc>
      </w:tr>
    </w:tbl>
    <w:p w:rsidRPr="0038464C" w:rsidR="00382C37" w:rsidP="00800B1B" w:rsidRDefault="00382C37" w14:paraId="0B32742A" w14:textId="77777777">
      <w:pPr>
        <w:keepNext/>
        <w:keepLines/>
        <w:tabs>
          <w:tab w:val="center" w:pos="284"/>
        </w:tabs>
        <w:overflowPunct w:val="0"/>
        <w:autoSpaceDE w:val="0"/>
        <w:autoSpaceDN w:val="0"/>
        <w:adjustRightInd w:val="0"/>
        <w:ind w:left="266" w:hanging="124"/>
        <w:textAlignment w:val="baseline"/>
        <w:rPr>
          <w:b/>
        </w:rPr>
      </w:pPr>
      <w:r>
        <w:rPr>
          <w:b/>
        </w:rPr>
        <w:t>Punctele principale:</w:t>
      </w:r>
    </w:p>
    <w:p w:rsidRPr="0038464C" w:rsidR="00382C37" w:rsidP="00800B1B" w:rsidRDefault="00382C37" w14:paraId="299F37DD" w14:textId="77777777">
      <w:pPr>
        <w:keepNext/>
        <w:keepLines/>
        <w:tabs>
          <w:tab w:val="center" w:pos="284"/>
        </w:tabs>
        <w:overflowPunct w:val="0"/>
        <w:autoSpaceDE w:val="0"/>
        <w:autoSpaceDN w:val="0"/>
        <w:adjustRightInd w:val="0"/>
        <w:ind w:left="266" w:hanging="124"/>
        <w:textAlignment w:val="baseline"/>
        <w:rPr>
          <w:b/>
          <w:sz w:val="16"/>
          <w:szCs w:val="16"/>
        </w:rPr>
      </w:pPr>
    </w:p>
    <w:p w:rsidR="00382C37" w:rsidP="00800B1B" w:rsidRDefault="00382C37" w14:paraId="5C2EF37F" w14:textId="77777777">
      <w:pPr>
        <w:overflowPunct w:val="0"/>
        <w:autoSpaceDE w:val="0"/>
        <w:autoSpaceDN w:val="0"/>
        <w:adjustRightInd w:val="0"/>
        <w:ind w:firstLine="142"/>
        <w:textAlignment w:val="baseline"/>
        <w:rPr>
          <w:szCs w:val="20"/>
        </w:rPr>
      </w:pPr>
      <w:r>
        <w:t>CESE:</w:t>
      </w:r>
    </w:p>
    <w:p w:rsidRPr="0038464C" w:rsidR="00382C37" w:rsidP="00800B1B" w:rsidRDefault="00382C37" w14:paraId="0C702275" w14:textId="77777777">
      <w:pPr>
        <w:numPr>
          <w:ilvl w:val="0"/>
          <w:numId w:val="160"/>
        </w:numPr>
        <w:overflowPunct w:val="0"/>
        <w:autoSpaceDE w:val="0"/>
        <w:autoSpaceDN w:val="0"/>
        <w:adjustRightInd w:val="0"/>
        <w:spacing w:after="160" w:line="259" w:lineRule="auto"/>
        <w:ind w:left="426" w:hanging="284"/>
        <w:contextualSpacing/>
        <w:textAlignment w:val="baseline"/>
        <w:rPr>
          <w:rFonts w:eastAsia="Calibri"/>
        </w:rPr>
      </w:pPr>
      <w:r>
        <w:t xml:space="preserve">solicită un plan de acțiune pentru a pune în aplicare în mod corespunzător Agenda pentru competențe în Europa și cele douăsprezece propuneri de acțiuni pe care le conține; </w:t>
      </w:r>
    </w:p>
    <w:p w:rsidRPr="0038464C" w:rsidR="00382C37" w:rsidP="00800B1B" w:rsidRDefault="00382C37" w14:paraId="44E68C3D" w14:textId="77777777">
      <w:pPr>
        <w:numPr>
          <w:ilvl w:val="0"/>
          <w:numId w:val="160"/>
        </w:numPr>
        <w:overflowPunct w:val="0"/>
        <w:autoSpaceDE w:val="0"/>
        <w:autoSpaceDN w:val="0"/>
        <w:adjustRightInd w:val="0"/>
        <w:spacing w:after="160" w:line="259" w:lineRule="auto"/>
        <w:ind w:left="426" w:hanging="284"/>
        <w:contextualSpacing/>
        <w:textAlignment w:val="baseline"/>
        <w:rPr>
          <w:rFonts w:eastAsia="Calibri"/>
        </w:rPr>
      </w:pPr>
      <w:r>
        <w:t xml:space="preserve">consideră că abordarea provocărilor legate de competențe va necesita eforturi politice semnificative și reforme sistemice în domeniul educației și formării, precum și investiții inteligente în capitalul uman, provenite atât din surse publice, cât și din surse private; partenerii sociali, furnizorii de educație și organizațiile societății civile ar trebui să colaboreze mai mult pentru a concepe strategii în materie de competențe care să răspundă cel mai bine nevoilor pieței forței de muncă și ale societății în general; </w:t>
      </w:r>
    </w:p>
    <w:p w:rsidRPr="0038464C" w:rsidR="00382C37" w:rsidP="00800B1B" w:rsidRDefault="00382C37" w14:paraId="5B9EE0AB" w14:textId="77777777">
      <w:pPr>
        <w:numPr>
          <w:ilvl w:val="0"/>
          <w:numId w:val="160"/>
        </w:numPr>
        <w:overflowPunct w:val="0"/>
        <w:autoSpaceDE w:val="0"/>
        <w:autoSpaceDN w:val="0"/>
        <w:adjustRightInd w:val="0"/>
        <w:spacing w:after="160" w:line="259" w:lineRule="auto"/>
        <w:ind w:left="426" w:hanging="284"/>
        <w:contextualSpacing/>
        <w:textAlignment w:val="baseline"/>
        <w:rPr>
          <w:rFonts w:eastAsia="Calibri"/>
        </w:rPr>
      </w:pPr>
      <w:r>
        <w:t xml:space="preserve">subliniază importanța îmbunătățirii inițiativelor UE și ale statelor membre privind formarea angajaților la locul de muncă și a creării unor stimulente adecvate pentru ca angajatorii să continue să investească în formarea forței lor de muncă, cu implicarea partenerilor sociali; </w:t>
      </w:r>
    </w:p>
    <w:p w:rsidRPr="0038464C" w:rsidR="00382C37" w:rsidP="00800B1B" w:rsidRDefault="00382C37" w14:paraId="791DD829" w14:textId="77777777">
      <w:pPr>
        <w:numPr>
          <w:ilvl w:val="0"/>
          <w:numId w:val="160"/>
        </w:numPr>
        <w:overflowPunct w:val="0"/>
        <w:autoSpaceDE w:val="0"/>
        <w:autoSpaceDN w:val="0"/>
        <w:adjustRightInd w:val="0"/>
        <w:spacing w:after="160" w:line="259" w:lineRule="auto"/>
        <w:ind w:left="426" w:hanging="284"/>
        <w:contextualSpacing/>
        <w:textAlignment w:val="baseline"/>
        <w:rPr>
          <w:rFonts w:eastAsia="Calibri"/>
        </w:rPr>
      </w:pPr>
      <w:r>
        <w:t xml:space="preserve">evidențiază oportunitățile oferite de conturile personale de învățare pe tot parcursul vieții de a se implica în activități de formare și importanța furnizării de informații cu privire la astfel de conturi și la modul în care pot fi accesate; conturile personale de învățare pe tot parcursul vieții și sistemele financiare similare trebuie să sprijine accesul la cursurile de formare recunoscute și validate și să le permită lucrătorilor să participe la procese de validare a competențelor și a experienței lor profesionale; </w:t>
      </w:r>
    </w:p>
    <w:p w:rsidRPr="0038464C" w:rsidR="00382C37" w:rsidP="00800B1B" w:rsidRDefault="00382C37" w14:paraId="08FA8726" w14:textId="77777777">
      <w:pPr>
        <w:numPr>
          <w:ilvl w:val="0"/>
          <w:numId w:val="160"/>
        </w:numPr>
        <w:overflowPunct w:val="0"/>
        <w:autoSpaceDE w:val="0"/>
        <w:autoSpaceDN w:val="0"/>
        <w:adjustRightInd w:val="0"/>
        <w:spacing w:after="160" w:line="259" w:lineRule="auto"/>
        <w:ind w:left="426" w:hanging="284"/>
        <w:contextualSpacing/>
        <w:textAlignment w:val="baseline"/>
        <w:rPr>
          <w:rFonts w:eastAsia="Calibri"/>
        </w:rPr>
      </w:pPr>
      <w:r>
        <w:rPr>
          <w:color w:val="262626"/>
        </w:rPr>
        <w:t>reiterează că rolul și profilul educației și formării profesionale (EFP) ar trebui consolidate în continuare pentru dezvoltarea în continuare a sistemelor duale care formează oamenii și în ceea ce privește competențele de bază, transversale și STIM;</w:t>
      </w:r>
    </w:p>
    <w:p w:rsidRPr="0038464C" w:rsidR="00382C37" w:rsidP="00800B1B" w:rsidRDefault="00382C37" w14:paraId="0E1F5FCD" w14:textId="77777777">
      <w:pPr>
        <w:numPr>
          <w:ilvl w:val="0"/>
          <w:numId w:val="160"/>
        </w:numPr>
        <w:overflowPunct w:val="0"/>
        <w:autoSpaceDE w:val="0"/>
        <w:autoSpaceDN w:val="0"/>
        <w:adjustRightInd w:val="0"/>
        <w:spacing w:after="160" w:line="259" w:lineRule="auto"/>
        <w:ind w:left="426" w:hanging="284"/>
        <w:contextualSpacing/>
        <w:textAlignment w:val="baseline"/>
        <w:rPr>
          <w:rFonts w:eastAsia="Calibri"/>
        </w:rPr>
      </w:pPr>
      <w:r>
        <w:t xml:space="preserve">subliniază importanța partenerilor sociali în promovarea implicării adulților în educație și formare; cu toate acestea, atrage atenția asupra lipsei unui dialog social structurat, în special în educația </w:t>
      </w:r>
      <w:proofErr w:type="spellStart"/>
      <w:r>
        <w:t>nonformală</w:t>
      </w:r>
      <w:proofErr w:type="spellEnd"/>
      <w:r>
        <w:t>, și asupra faptului că, în unele țări, educatorii sunt în cea mai mare parte lucrători independenți, în unele cazuri cu condiții de muncă necorespunzătoare și fără posibilitatea de a se afilia la o organizație sindicală;</w:t>
      </w:r>
    </w:p>
    <w:p w:rsidRPr="0038464C" w:rsidR="00382C37" w:rsidP="00800B1B" w:rsidRDefault="00382C37" w14:paraId="64AAE847" w14:textId="77777777">
      <w:pPr>
        <w:numPr>
          <w:ilvl w:val="0"/>
          <w:numId w:val="160"/>
        </w:numPr>
        <w:overflowPunct w:val="0"/>
        <w:autoSpaceDE w:val="0"/>
        <w:autoSpaceDN w:val="0"/>
        <w:adjustRightInd w:val="0"/>
        <w:spacing w:after="160" w:line="259" w:lineRule="auto"/>
        <w:ind w:left="426" w:hanging="284"/>
        <w:contextualSpacing/>
        <w:textAlignment w:val="baseline"/>
        <w:rPr>
          <w:rFonts w:eastAsia="Calibri"/>
        </w:rPr>
      </w:pPr>
      <w:r>
        <w:t xml:space="preserve">subliniază rolul organizațiilor societății civile în furnizarea și promovarea educației </w:t>
      </w:r>
      <w:proofErr w:type="spellStart"/>
      <w:r>
        <w:t>nonformale</w:t>
      </w:r>
      <w:proofErr w:type="spellEnd"/>
      <w:r>
        <w:t xml:space="preserve">, în special în rândul organizațiilor de tineret, dar și în ceea ce privește implicarea în acest tip de educație a persoanelor mai îndepărtate și mai greu accesibile; </w:t>
      </w:r>
    </w:p>
    <w:p w:rsidRPr="0038464C" w:rsidR="00382C37" w:rsidP="00800B1B" w:rsidRDefault="00382C37" w14:paraId="0B9DDD76" w14:textId="77777777">
      <w:pPr>
        <w:numPr>
          <w:ilvl w:val="0"/>
          <w:numId w:val="160"/>
        </w:numPr>
        <w:overflowPunct w:val="0"/>
        <w:autoSpaceDE w:val="0"/>
        <w:autoSpaceDN w:val="0"/>
        <w:adjustRightInd w:val="0"/>
        <w:spacing w:after="160" w:line="259" w:lineRule="auto"/>
        <w:ind w:left="426" w:hanging="284"/>
        <w:contextualSpacing/>
        <w:textAlignment w:val="baseline"/>
        <w:rPr>
          <w:rFonts w:eastAsia="Calibri"/>
        </w:rPr>
      </w:pPr>
      <w:r>
        <w:t xml:space="preserve">consideră că centrele comunitare de învățare pe tot parcursul vieții ar putea fi un instrument benefic și ar trebui promovate și finanțate în întreaga </w:t>
      </w:r>
      <w:proofErr w:type="spellStart"/>
      <w:r>
        <w:t>Europă</w:t>
      </w:r>
      <w:proofErr w:type="spellEnd"/>
      <w:r>
        <w:t>, utilizând instrumentele financiare disponibile la nivelul UE și la nivel național;</w:t>
      </w:r>
    </w:p>
    <w:p w:rsidRPr="0038464C" w:rsidR="00382C37" w:rsidP="00800B1B" w:rsidRDefault="00382C37" w14:paraId="4245C066" w14:textId="77777777">
      <w:pPr>
        <w:numPr>
          <w:ilvl w:val="0"/>
          <w:numId w:val="160"/>
        </w:numPr>
        <w:overflowPunct w:val="0"/>
        <w:autoSpaceDE w:val="0"/>
        <w:autoSpaceDN w:val="0"/>
        <w:adjustRightInd w:val="0"/>
        <w:spacing w:after="160" w:line="259" w:lineRule="auto"/>
        <w:ind w:left="426" w:hanging="284"/>
        <w:contextualSpacing/>
        <w:textAlignment w:val="baseline"/>
        <w:rPr>
          <w:rFonts w:eastAsia="Calibri"/>
        </w:rPr>
      </w:pPr>
      <w:r>
        <w:t xml:space="preserve">consideră că ar trebui să se acorde atenție întreprinderilor mici și mijlocii, deoarece acestea au mai puține posibilități de a-și forma angajații; oportunitățile disponibile cu sprijinul fondurilor structurale ale UE trebuie să fie mai bine integrate în întreaga </w:t>
      </w:r>
      <w:proofErr w:type="spellStart"/>
      <w:r>
        <w:t>Europă</w:t>
      </w:r>
      <w:proofErr w:type="spellEnd"/>
      <w:r>
        <w:t>, mai bine comunicate IMM-urilor și mai bine valorificate;</w:t>
      </w:r>
    </w:p>
    <w:p w:rsidRPr="0038464C" w:rsidR="00382C37" w:rsidP="00800B1B" w:rsidRDefault="00382C37" w14:paraId="08F2DC4E" w14:textId="77777777">
      <w:pPr>
        <w:numPr>
          <w:ilvl w:val="0"/>
          <w:numId w:val="160"/>
        </w:numPr>
        <w:overflowPunct w:val="0"/>
        <w:autoSpaceDE w:val="0"/>
        <w:autoSpaceDN w:val="0"/>
        <w:adjustRightInd w:val="0"/>
        <w:spacing w:after="160" w:line="259" w:lineRule="auto"/>
        <w:ind w:left="426" w:hanging="284"/>
        <w:contextualSpacing/>
        <w:textAlignment w:val="baseline"/>
        <w:rPr>
          <w:rFonts w:eastAsia="Calibri"/>
        </w:rPr>
      </w:pPr>
      <w:r>
        <w:t>consideră că sunt necesare cercetări suplimentare cu privire la modul în care se poate obține o creștere și mai mare a industriilor, bazată pe investiții în competențe și cunoștințe.</w:t>
      </w:r>
    </w:p>
    <w:p w:rsidRPr="0038464C" w:rsidR="00382C37" w:rsidP="00800B1B" w:rsidRDefault="00382C37" w14:paraId="67FA483E" w14:textId="77777777">
      <w:pPr>
        <w:overflowPunct w:val="0"/>
        <w:autoSpaceDE w:val="0"/>
        <w:autoSpaceDN w:val="0"/>
        <w:adjustRightInd w:val="0"/>
        <w:ind w:left="426" w:hanging="284"/>
        <w:textAlignment w:val="baseline"/>
        <w:rPr>
          <w:szCs w:val="20"/>
        </w:rPr>
      </w:pPr>
    </w:p>
    <w:tbl>
      <w:tblPr>
        <w:tblStyle w:val="TableGrid12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4143"/>
      </w:tblGrid>
      <w:tr w:rsidRPr="0038464C" w:rsidR="00382C37" w:rsidTr="004B04AA" w14:paraId="27BFA62F" w14:textId="77777777">
        <w:tc>
          <w:tcPr>
            <w:tcW w:w="1560" w:type="dxa"/>
          </w:tcPr>
          <w:p w:rsidRPr="0038464C" w:rsidR="00382C37" w:rsidP="00F943EE" w:rsidRDefault="00382C37" w14:paraId="07B25D4D" w14:textId="77777777">
            <w:pPr>
              <w:overflowPunct w:val="0"/>
              <w:autoSpaceDE w:val="0"/>
              <w:autoSpaceDN w:val="0"/>
              <w:adjustRightInd w:val="0"/>
              <w:spacing w:line="240" w:lineRule="auto"/>
              <w:textAlignment w:val="baseline"/>
              <w:rPr>
                <w:i/>
              </w:rPr>
            </w:pPr>
            <w:r>
              <w:rPr>
                <w:b/>
                <w:i/>
              </w:rPr>
              <w:t>Date de contact:</w:t>
            </w:r>
          </w:p>
        </w:tc>
        <w:tc>
          <w:tcPr>
            <w:tcW w:w="4143" w:type="dxa"/>
          </w:tcPr>
          <w:p w:rsidRPr="0038464C" w:rsidR="00382C37" w:rsidP="00F943EE" w:rsidRDefault="00382C37" w14:paraId="60B2003A" w14:textId="76F6FBDD">
            <w:pPr>
              <w:overflowPunct w:val="0"/>
              <w:autoSpaceDE w:val="0"/>
              <w:autoSpaceDN w:val="0"/>
              <w:adjustRightInd w:val="0"/>
              <w:spacing w:line="240" w:lineRule="auto"/>
              <w:ind w:hanging="12"/>
              <w:textAlignment w:val="baseline"/>
              <w:rPr>
                <w:i/>
              </w:rPr>
            </w:pPr>
            <w:r>
              <w:rPr>
                <w:i/>
              </w:rPr>
              <w:t>Sabrina Borg</w:t>
            </w:r>
          </w:p>
        </w:tc>
      </w:tr>
      <w:tr w:rsidRPr="0038464C" w:rsidR="00382C37" w:rsidTr="004B04AA" w14:paraId="5BFE0408" w14:textId="77777777">
        <w:tc>
          <w:tcPr>
            <w:tcW w:w="1560" w:type="dxa"/>
          </w:tcPr>
          <w:p w:rsidRPr="0038464C" w:rsidR="00382C37" w:rsidP="00F943EE" w:rsidRDefault="00382C37" w14:paraId="7E572F3D" w14:textId="77777777">
            <w:pPr>
              <w:overflowPunct w:val="0"/>
              <w:autoSpaceDE w:val="0"/>
              <w:autoSpaceDN w:val="0"/>
              <w:adjustRightInd w:val="0"/>
              <w:spacing w:line="240" w:lineRule="auto"/>
              <w:textAlignment w:val="baseline"/>
              <w:rPr>
                <w:i/>
              </w:rPr>
            </w:pPr>
            <w:r>
              <w:rPr>
                <w:i/>
              </w:rPr>
              <w:t>Tel.:</w:t>
            </w:r>
          </w:p>
        </w:tc>
        <w:tc>
          <w:tcPr>
            <w:tcW w:w="4143" w:type="dxa"/>
          </w:tcPr>
          <w:p w:rsidRPr="0038464C" w:rsidR="00382C37" w:rsidP="00F943EE" w:rsidRDefault="00382C37" w14:paraId="71BC3304" w14:textId="77777777">
            <w:pPr>
              <w:overflowPunct w:val="0"/>
              <w:autoSpaceDE w:val="0"/>
              <w:autoSpaceDN w:val="0"/>
              <w:adjustRightInd w:val="0"/>
              <w:spacing w:line="240" w:lineRule="auto"/>
              <w:textAlignment w:val="baseline"/>
              <w:rPr>
                <w:i/>
              </w:rPr>
            </w:pPr>
            <w:r>
              <w:rPr>
                <w:i/>
              </w:rPr>
              <w:t>+32 25469727</w:t>
            </w:r>
          </w:p>
        </w:tc>
      </w:tr>
      <w:tr w:rsidRPr="0038464C" w:rsidR="00382C37" w:rsidTr="004B04AA" w14:paraId="7885DB50" w14:textId="77777777">
        <w:tc>
          <w:tcPr>
            <w:tcW w:w="1560" w:type="dxa"/>
          </w:tcPr>
          <w:p w:rsidRPr="0038464C" w:rsidR="00382C37" w:rsidP="00F943EE" w:rsidRDefault="00382C37" w14:paraId="3AED902E" w14:textId="77777777">
            <w:pPr>
              <w:overflowPunct w:val="0"/>
              <w:autoSpaceDE w:val="0"/>
              <w:autoSpaceDN w:val="0"/>
              <w:adjustRightInd w:val="0"/>
              <w:spacing w:line="240" w:lineRule="auto"/>
              <w:textAlignment w:val="baseline"/>
              <w:rPr>
                <w:i/>
              </w:rPr>
            </w:pPr>
            <w:r>
              <w:rPr>
                <w:i/>
              </w:rPr>
              <w:t>E-mail:</w:t>
            </w:r>
          </w:p>
        </w:tc>
        <w:tc>
          <w:tcPr>
            <w:tcW w:w="4143" w:type="dxa"/>
          </w:tcPr>
          <w:p w:rsidRPr="0038464C" w:rsidR="00382C37" w:rsidP="00F943EE" w:rsidRDefault="00190F4C" w14:paraId="46C1166B" w14:textId="77777777">
            <w:pPr>
              <w:overflowPunct w:val="0"/>
              <w:autoSpaceDE w:val="0"/>
              <w:autoSpaceDN w:val="0"/>
              <w:adjustRightInd w:val="0"/>
              <w:spacing w:line="240" w:lineRule="auto"/>
              <w:textAlignment w:val="baseline"/>
              <w:rPr>
                <w:i/>
              </w:rPr>
            </w:pPr>
            <w:hyperlink w:history="1" r:id="rId32">
              <w:r w:rsidR="00031247">
                <w:rPr>
                  <w:i/>
                  <w:color w:val="0000FF"/>
                  <w:u w:val="single"/>
                </w:rPr>
                <w:t>Sabrina.Borg@eesc.europa.eu</w:t>
              </w:r>
            </w:hyperlink>
          </w:p>
        </w:tc>
      </w:tr>
    </w:tbl>
    <w:p w:rsidRPr="0038464C" w:rsidR="00382C37" w:rsidP="00382C37" w:rsidRDefault="00190F4C" w14:paraId="18EA004D" w14:textId="486DC49E">
      <w:pPr>
        <w:widowControl w:val="0"/>
        <w:numPr>
          <w:ilvl w:val="0"/>
          <w:numId w:val="118"/>
        </w:numPr>
        <w:overflowPunct w:val="0"/>
        <w:autoSpaceDE w:val="0"/>
        <w:autoSpaceDN w:val="0"/>
        <w:adjustRightInd w:val="0"/>
        <w:ind w:hanging="567"/>
        <w:textAlignment w:val="baseline"/>
        <w:rPr>
          <w:sz w:val="24"/>
          <w:szCs w:val="24"/>
        </w:rPr>
      </w:pPr>
      <w:hyperlink w:history="1" r:id="rId33">
        <w:r w:rsidR="00031247">
          <w:rPr>
            <w:b/>
            <w:i/>
            <w:color w:val="0000FF"/>
            <w:sz w:val="28"/>
            <w:u w:val="single"/>
          </w:rPr>
          <w:t>Pachetul privind competențele digitale și educația digitală</w:t>
        </w:r>
      </w:hyperlink>
    </w:p>
    <w:p w:rsidRPr="0038464C" w:rsidR="00382C37" w:rsidP="00382C37" w:rsidRDefault="00382C37" w14:paraId="641A3EA5" w14:textId="77777777">
      <w:pPr>
        <w:tabs>
          <w:tab w:val="center" w:pos="284"/>
        </w:tabs>
        <w:overflowPunct w:val="0"/>
        <w:autoSpaceDE w:val="0"/>
        <w:autoSpaceDN w:val="0"/>
        <w:adjustRightInd w:val="0"/>
        <w:ind w:left="266" w:hanging="266"/>
        <w:textAlignment w:val="baseline"/>
        <w:rPr>
          <w:b/>
        </w:rPr>
      </w:pPr>
    </w:p>
    <w:tbl>
      <w:tblPr>
        <w:tblStyle w:val="TableGrid12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6946"/>
      </w:tblGrid>
      <w:tr w:rsidRPr="004B04AA" w:rsidR="00382C37" w:rsidTr="004B04AA" w14:paraId="4C557AF9" w14:textId="77777777">
        <w:tc>
          <w:tcPr>
            <w:tcW w:w="1418" w:type="dxa"/>
          </w:tcPr>
          <w:p w:rsidRPr="004B04AA" w:rsidR="00382C37" w:rsidP="00F943EE" w:rsidRDefault="00382C37" w14:paraId="5DE23461" w14:textId="77777777">
            <w:pPr>
              <w:tabs>
                <w:tab w:val="center" w:pos="284"/>
              </w:tabs>
              <w:overflowPunct w:val="0"/>
              <w:autoSpaceDE w:val="0"/>
              <w:autoSpaceDN w:val="0"/>
              <w:adjustRightInd w:val="0"/>
              <w:ind w:left="266" w:hanging="266"/>
              <w:textAlignment w:val="baseline"/>
              <w:rPr>
                <w:b/>
                <w:sz w:val="22"/>
                <w:szCs w:val="22"/>
              </w:rPr>
            </w:pPr>
            <w:r w:rsidRPr="004B04AA">
              <w:rPr>
                <w:b/>
                <w:sz w:val="22"/>
                <w:szCs w:val="22"/>
              </w:rPr>
              <w:t>Raportori:</w:t>
            </w:r>
          </w:p>
        </w:tc>
        <w:tc>
          <w:tcPr>
            <w:tcW w:w="6946" w:type="dxa"/>
          </w:tcPr>
          <w:p w:rsidRPr="004B04AA" w:rsidR="00382C37" w:rsidP="00F943EE" w:rsidRDefault="00382C37" w14:paraId="4A00516B" w14:textId="77777777">
            <w:pPr>
              <w:tabs>
                <w:tab w:val="center" w:pos="284"/>
              </w:tabs>
              <w:overflowPunct w:val="0"/>
              <w:autoSpaceDE w:val="0"/>
              <w:autoSpaceDN w:val="0"/>
              <w:adjustRightInd w:val="0"/>
              <w:ind w:left="266" w:hanging="266"/>
              <w:textAlignment w:val="baseline"/>
              <w:rPr>
                <w:sz w:val="22"/>
                <w:szCs w:val="22"/>
              </w:rPr>
            </w:pPr>
            <w:r w:rsidRPr="004B04AA">
              <w:rPr>
                <w:sz w:val="22"/>
                <w:szCs w:val="22"/>
              </w:rPr>
              <w:t>Milena ANGELOVA (Grupul „Angajatori” – BG)</w:t>
            </w:r>
          </w:p>
          <w:p w:rsidRPr="004B04AA" w:rsidR="00382C37" w:rsidP="00F943EE" w:rsidRDefault="00382C37" w14:paraId="09404A18" w14:textId="77777777">
            <w:pPr>
              <w:tabs>
                <w:tab w:val="center" w:pos="284"/>
              </w:tabs>
              <w:overflowPunct w:val="0"/>
              <w:autoSpaceDE w:val="0"/>
              <w:autoSpaceDN w:val="0"/>
              <w:adjustRightInd w:val="0"/>
              <w:ind w:left="266" w:hanging="266"/>
              <w:textAlignment w:val="baseline"/>
              <w:rPr>
                <w:sz w:val="22"/>
                <w:szCs w:val="22"/>
              </w:rPr>
            </w:pPr>
            <w:proofErr w:type="spellStart"/>
            <w:r w:rsidRPr="004B04AA">
              <w:rPr>
                <w:sz w:val="22"/>
                <w:szCs w:val="22"/>
              </w:rPr>
              <w:t>Tatjana</w:t>
            </w:r>
            <w:proofErr w:type="spellEnd"/>
            <w:r w:rsidRPr="004B04AA">
              <w:rPr>
                <w:sz w:val="22"/>
                <w:szCs w:val="22"/>
              </w:rPr>
              <w:t xml:space="preserve"> BABRAUSKIENĖ (Grupul „Lucrători” – LT)</w:t>
            </w:r>
          </w:p>
          <w:p w:rsidRPr="004B04AA" w:rsidR="00382C37" w:rsidP="00F943EE" w:rsidRDefault="00382C37" w14:paraId="0267347E" w14:textId="77777777">
            <w:pPr>
              <w:tabs>
                <w:tab w:val="center" w:pos="284"/>
              </w:tabs>
              <w:overflowPunct w:val="0"/>
              <w:autoSpaceDE w:val="0"/>
              <w:autoSpaceDN w:val="0"/>
              <w:adjustRightInd w:val="0"/>
              <w:ind w:left="266" w:hanging="266"/>
              <w:textAlignment w:val="baseline"/>
              <w:rPr>
                <w:sz w:val="22"/>
                <w:szCs w:val="22"/>
              </w:rPr>
            </w:pPr>
            <w:proofErr w:type="spellStart"/>
            <w:r w:rsidRPr="004B04AA">
              <w:rPr>
                <w:sz w:val="22"/>
                <w:szCs w:val="22"/>
              </w:rPr>
              <w:t>Justyna</w:t>
            </w:r>
            <w:proofErr w:type="spellEnd"/>
            <w:r w:rsidRPr="004B04AA">
              <w:rPr>
                <w:sz w:val="22"/>
                <w:szCs w:val="22"/>
              </w:rPr>
              <w:t xml:space="preserve"> </w:t>
            </w:r>
            <w:proofErr w:type="spellStart"/>
            <w:r w:rsidRPr="004B04AA">
              <w:rPr>
                <w:sz w:val="22"/>
                <w:szCs w:val="22"/>
              </w:rPr>
              <w:t>Kalina</w:t>
            </w:r>
            <w:proofErr w:type="spellEnd"/>
            <w:r w:rsidRPr="004B04AA">
              <w:rPr>
                <w:sz w:val="22"/>
                <w:szCs w:val="22"/>
              </w:rPr>
              <w:t xml:space="preserve"> OCHĘDZAN (Grupul „Organizații ale societății civile” – PL)</w:t>
            </w:r>
          </w:p>
        </w:tc>
      </w:tr>
      <w:tr w:rsidRPr="004B04AA" w:rsidR="00382C37" w:rsidTr="004B04AA" w14:paraId="7E889A9C" w14:textId="77777777">
        <w:tc>
          <w:tcPr>
            <w:tcW w:w="8364" w:type="dxa"/>
            <w:gridSpan w:val="2"/>
          </w:tcPr>
          <w:p w:rsidRPr="004B04AA" w:rsidR="00382C37" w:rsidP="00F943EE" w:rsidRDefault="00382C37" w14:paraId="065B7AF4" w14:textId="77777777">
            <w:pPr>
              <w:tabs>
                <w:tab w:val="center" w:pos="284"/>
              </w:tabs>
              <w:overflowPunct w:val="0"/>
              <w:autoSpaceDE w:val="0"/>
              <w:autoSpaceDN w:val="0"/>
              <w:adjustRightInd w:val="0"/>
              <w:spacing w:line="160" w:lineRule="exact"/>
              <w:ind w:left="266" w:hanging="266"/>
              <w:textAlignment w:val="baseline"/>
              <w:rPr>
                <w:sz w:val="22"/>
                <w:szCs w:val="22"/>
              </w:rPr>
            </w:pPr>
          </w:p>
        </w:tc>
      </w:tr>
      <w:tr w:rsidRPr="004B04AA" w:rsidR="00382C37" w:rsidTr="004B04AA" w14:paraId="29667CE9" w14:textId="77777777">
        <w:tc>
          <w:tcPr>
            <w:tcW w:w="1418" w:type="dxa"/>
            <w:vMerge w:val="restart"/>
          </w:tcPr>
          <w:p w:rsidRPr="004B04AA" w:rsidR="00382C37" w:rsidP="00F943EE" w:rsidRDefault="00382C37" w14:paraId="59A046CF" w14:textId="77777777">
            <w:pPr>
              <w:tabs>
                <w:tab w:val="center" w:pos="284"/>
              </w:tabs>
              <w:overflowPunct w:val="0"/>
              <w:autoSpaceDE w:val="0"/>
              <w:autoSpaceDN w:val="0"/>
              <w:adjustRightInd w:val="0"/>
              <w:ind w:left="266" w:hanging="266"/>
              <w:textAlignment w:val="baseline"/>
              <w:rPr>
                <w:b/>
                <w:sz w:val="22"/>
                <w:szCs w:val="22"/>
              </w:rPr>
            </w:pPr>
            <w:r w:rsidRPr="004B04AA">
              <w:rPr>
                <w:b/>
                <w:sz w:val="22"/>
                <w:szCs w:val="22"/>
              </w:rPr>
              <w:t xml:space="preserve">Referințe: </w:t>
            </w:r>
          </w:p>
        </w:tc>
        <w:tc>
          <w:tcPr>
            <w:tcW w:w="6946" w:type="dxa"/>
          </w:tcPr>
          <w:p w:rsidRPr="004B04AA" w:rsidR="00CD3079" w:rsidP="00F943EE" w:rsidRDefault="00CD3079" w14:paraId="542279A3" w14:textId="30F5A9B4">
            <w:pPr>
              <w:tabs>
                <w:tab w:val="center" w:pos="284"/>
              </w:tabs>
              <w:overflowPunct w:val="0"/>
              <w:autoSpaceDE w:val="0"/>
              <w:autoSpaceDN w:val="0"/>
              <w:adjustRightInd w:val="0"/>
              <w:ind w:left="266" w:hanging="266"/>
              <w:textAlignment w:val="baseline"/>
              <w:rPr>
                <w:sz w:val="22"/>
                <w:szCs w:val="22"/>
              </w:rPr>
            </w:pPr>
            <w:r w:rsidRPr="004B04AA">
              <w:rPr>
                <w:sz w:val="22"/>
                <w:szCs w:val="22"/>
              </w:rPr>
              <w:t>Solicitare de aviz exploratoriu din partea Președinției belgiene a Consiliului</w:t>
            </w:r>
          </w:p>
          <w:p w:rsidRPr="004B04AA" w:rsidR="00382C37" w:rsidP="00F943EE" w:rsidRDefault="00382C37" w14:paraId="6CC22617" w14:textId="5BE3FB09">
            <w:pPr>
              <w:tabs>
                <w:tab w:val="center" w:pos="284"/>
              </w:tabs>
              <w:overflowPunct w:val="0"/>
              <w:autoSpaceDE w:val="0"/>
              <w:autoSpaceDN w:val="0"/>
              <w:adjustRightInd w:val="0"/>
              <w:ind w:left="266" w:hanging="266"/>
              <w:textAlignment w:val="baseline"/>
              <w:rPr>
                <w:sz w:val="22"/>
                <w:szCs w:val="22"/>
              </w:rPr>
            </w:pPr>
            <w:r w:rsidRPr="004B04AA">
              <w:rPr>
                <w:sz w:val="22"/>
                <w:szCs w:val="22"/>
              </w:rPr>
              <w:t>COM(2023) 205 final</w:t>
            </w:r>
          </w:p>
          <w:p w:rsidRPr="004B04AA" w:rsidR="00382C37" w:rsidP="00F943EE" w:rsidRDefault="00382C37" w14:paraId="75070562" w14:textId="0913D025">
            <w:pPr>
              <w:tabs>
                <w:tab w:val="center" w:pos="284"/>
              </w:tabs>
              <w:overflowPunct w:val="0"/>
              <w:autoSpaceDE w:val="0"/>
              <w:autoSpaceDN w:val="0"/>
              <w:adjustRightInd w:val="0"/>
              <w:ind w:left="266" w:hanging="266"/>
              <w:textAlignment w:val="baseline"/>
              <w:rPr>
                <w:sz w:val="22"/>
                <w:szCs w:val="22"/>
              </w:rPr>
            </w:pPr>
            <w:r w:rsidRPr="004B04AA">
              <w:rPr>
                <w:sz w:val="22"/>
                <w:szCs w:val="22"/>
              </w:rPr>
              <w:t>COM(2023) 206 final</w:t>
            </w:r>
          </w:p>
        </w:tc>
      </w:tr>
      <w:tr w:rsidRPr="004B04AA" w:rsidR="00382C37" w:rsidTr="004B04AA" w14:paraId="4E5ECEF8" w14:textId="77777777">
        <w:tc>
          <w:tcPr>
            <w:tcW w:w="1418" w:type="dxa"/>
            <w:vMerge/>
          </w:tcPr>
          <w:p w:rsidRPr="004B04AA" w:rsidR="00382C37" w:rsidP="00F943EE" w:rsidRDefault="00382C37" w14:paraId="5BD2B74E" w14:textId="77777777">
            <w:pPr>
              <w:tabs>
                <w:tab w:val="center" w:pos="284"/>
              </w:tabs>
              <w:overflowPunct w:val="0"/>
              <w:autoSpaceDE w:val="0"/>
              <w:autoSpaceDN w:val="0"/>
              <w:adjustRightInd w:val="0"/>
              <w:ind w:left="266" w:hanging="266"/>
              <w:textAlignment w:val="baseline"/>
              <w:rPr>
                <w:b/>
                <w:sz w:val="22"/>
                <w:szCs w:val="22"/>
              </w:rPr>
            </w:pPr>
          </w:p>
        </w:tc>
        <w:tc>
          <w:tcPr>
            <w:tcW w:w="6946" w:type="dxa"/>
          </w:tcPr>
          <w:p w:rsidRPr="004B04AA" w:rsidR="00382C37" w:rsidP="00F943EE" w:rsidRDefault="00382C37" w14:paraId="3DCF222C" w14:textId="77777777">
            <w:pPr>
              <w:tabs>
                <w:tab w:val="center" w:pos="284"/>
              </w:tabs>
              <w:overflowPunct w:val="0"/>
              <w:autoSpaceDE w:val="0"/>
              <w:autoSpaceDN w:val="0"/>
              <w:adjustRightInd w:val="0"/>
              <w:ind w:left="266" w:hanging="266"/>
              <w:textAlignment w:val="baseline"/>
              <w:rPr>
                <w:sz w:val="22"/>
                <w:szCs w:val="22"/>
              </w:rPr>
            </w:pPr>
            <w:r w:rsidRPr="004B04AA">
              <w:rPr>
                <w:sz w:val="22"/>
                <w:szCs w:val="22"/>
              </w:rPr>
              <w:t>EESC-2023-02515-00-00-AC</w:t>
            </w:r>
          </w:p>
        </w:tc>
      </w:tr>
    </w:tbl>
    <w:p w:rsidR="00382C37" w:rsidP="00382C37" w:rsidRDefault="00382C37" w14:paraId="2636E9E5" w14:textId="77777777">
      <w:pPr>
        <w:keepNext/>
        <w:keepLines/>
        <w:tabs>
          <w:tab w:val="center" w:pos="284"/>
        </w:tabs>
        <w:overflowPunct w:val="0"/>
        <w:autoSpaceDE w:val="0"/>
        <w:autoSpaceDN w:val="0"/>
        <w:adjustRightInd w:val="0"/>
        <w:ind w:left="266" w:hanging="124"/>
        <w:textAlignment w:val="baseline"/>
        <w:rPr>
          <w:b/>
        </w:rPr>
      </w:pPr>
    </w:p>
    <w:p w:rsidRPr="0038464C" w:rsidR="00382C37" w:rsidP="00800B1B" w:rsidRDefault="00382C37" w14:paraId="23B7BBF4" w14:textId="5824C746">
      <w:pPr>
        <w:keepNext/>
        <w:keepLines/>
        <w:tabs>
          <w:tab w:val="center" w:pos="284"/>
        </w:tabs>
        <w:overflowPunct w:val="0"/>
        <w:autoSpaceDE w:val="0"/>
        <w:autoSpaceDN w:val="0"/>
        <w:adjustRightInd w:val="0"/>
        <w:ind w:left="266" w:hanging="124"/>
        <w:textAlignment w:val="baseline"/>
        <w:rPr>
          <w:b/>
        </w:rPr>
      </w:pPr>
      <w:r>
        <w:rPr>
          <w:b/>
        </w:rPr>
        <w:t>Punctele principale:</w:t>
      </w:r>
    </w:p>
    <w:p w:rsidRPr="0038464C" w:rsidR="00382C37" w:rsidP="00382C37" w:rsidRDefault="00382C37" w14:paraId="5AB2373C" w14:textId="77777777">
      <w:pPr>
        <w:overflowPunct w:val="0"/>
        <w:autoSpaceDE w:val="0"/>
        <w:autoSpaceDN w:val="0"/>
        <w:adjustRightInd w:val="0"/>
        <w:textAlignment w:val="baseline"/>
        <w:rPr>
          <w:b/>
        </w:rPr>
      </w:pPr>
    </w:p>
    <w:p w:rsidRPr="0038464C" w:rsidR="00382C37" w:rsidP="00800B1B" w:rsidRDefault="00382C37" w14:paraId="01FDF076" w14:textId="77777777">
      <w:pPr>
        <w:overflowPunct w:val="0"/>
        <w:autoSpaceDE w:val="0"/>
        <w:autoSpaceDN w:val="0"/>
        <w:adjustRightInd w:val="0"/>
        <w:ind w:firstLine="142"/>
        <w:textAlignment w:val="baseline"/>
        <w:rPr>
          <w:bCs/>
          <w:iCs/>
        </w:rPr>
      </w:pPr>
      <w:r>
        <w:t>CESE:</w:t>
      </w:r>
    </w:p>
    <w:p w:rsidRPr="0038464C" w:rsidR="00382C37" w:rsidP="00800B1B" w:rsidRDefault="00382C37" w14:paraId="12B6E658" w14:textId="77777777">
      <w:pPr>
        <w:numPr>
          <w:ilvl w:val="0"/>
          <w:numId w:val="162"/>
        </w:numPr>
        <w:overflowPunct w:val="0"/>
        <w:autoSpaceDE w:val="0"/>
        <w:autoSpaceDN w:val="0"/>
        <w:adjustRightInd w:val="0"/>
        <w:ind w:left="426" w:hanging="284"/>
        <w:contextualSpacing/>
        <w:textAlignment w:val="baseline"/>
      </w:pPr>
      <w:r>
        <w:t>sprijină angajamentul Comisiei și al viitoarei Președinții belgiene de a proteja incluziunea digitală pentru toți; subliniază importanța promovării învățării pe tot parcursul vieții și a asigurării faptului că toate persoanele au acces la o învățare pe tot parcursul vieții de calitate și favorabilă incluziunii în fiecare etapă a carierei și vieții lor;</w:t>
      </w:r>
    </w:p>
    <w:p w:rsidRPr="0038464C" w:rsidR="00382C37" w:rsidP="00800B1B" w:rsidRDefault="00382C37" w14:paraId="0DAF787B" w14:textId="77777777">
      <w:pPr>
        <w:numPr>
          <w:ilvl w:val="0"/>
          <w:numId w:val="162"/>
        </w:numPr>
        <w:overflowPunct w:val="0"/>
        <w:autoSpaceDE w:val="0"/>
        <w:autoSpaceDN w:val="0"/>
        <w:adjustRightInd w:val="0"/>
        <w:ind w:left="426" w:hanging="284"/>
        <w:contextualSpacing/>
        <w:textAlignment w:val="baseline"/>
      </w:pPr>
      <w:r>
        <w:t>recomandă Comisiei să sprijine statele membre în lansarea unor campanii de informare la scară largă privind oportunitățile de învățare digitală pentru a ajunge la toți cetățenii și să aloce fonduri și resurse specifice pentru a sprijini digitalizarea EFP și a învățării în rândul adulților;</w:t>
      </w:r>
    </w:p>
    <w:p w:rsidRPr="0038464C" w:rsidR="00382C37" w:rsidP="00800B1B" w:rsidRDefault="00382C37" w14:paraId="1FADCBF5" w14:textId="77777777">
      <w:pPr>
        <w:numPr>
          <w:ilvl w:val="0"/>
          <w:numId w:val="162"/>
        </w:numPr>
        <w:overflowPunct w:val="0"/>
        <w:autoSpaceDE w:val="0"/>
        <w:autoSpaceDN w:val="0"/>
        <w:adjustRightInd w:val="0"/>
        <w:ind w:left="426" w:hanging="284"/>
        <w:contextualSpacing/>
        <w:textAlignment w:val="baseline"/>
      </w:pPr>
      <w:r>
        <w:t>recomandă Comisiei să încurajeze statele membre să se concentreze asupra accesului egal la educația și formarea digitală și la instrumentele digitale, printre care asigurarea accesului pentru cursanții și profesorii cu dizabilități, eliminarea decalajelor dintre zonele urbane și cele rurale și a altor decalaje geografice și eliminarea prejudecăților în algoritmi; acțiunile partenerilor sociali și ale organizațiilor societății civile care vizează îmbunătățirea competențelor digitale, eliminarea excluziunii digitale și eliminarea decalajului digital din societate ar trebui sprijinite printr-un acces îmbunătățit la finanțarea UE și națională;</w:t>
      </w:r>
    </w:p>
    <w:p w:rsidRPr="0038464C" w:rsidR="00382C37" w:rsidP="00800B1B" w:rsidRDefault="00382C37" w14:paraId="697639D9" w14:textId="77777777">
      <w:pPr>
        <w:numPr>
          <w:ilvl w:val="0"/>
          <w:numId w:val="162"/>
        </w:numPr>
        <w:overflowPunct w:val="0"/>
        <w:autoSpaceDE w:val="0"/>
        <w:autoSpaceDN w:val="0"/>
        <w:adjustRightInd w:val="0"/>
        <w:ind w:left="426" w:hanging="284"/>
        <w:contextualSpacing/>
        <w:textAlignment w:val="baseline"/>
      </w:pPr>
      <w:r>
        <w:t>subliniază că digitalizarea în școli trebuie să asigure interacțiunea socială a cursanților și a cadrelor didactice/formatorilor din domeniul educației și formării, ceea ce îi ajută pe cursanți să își îmbunătățească competențele-cheie, în special competențele sociale;</w:t>
      </w:r>
    </w:p>
    <w:p w:rsidRPr="0038464C" w:rsidR="00382C37" w:rsidP="00800B1B" w:rsidRDefault="00382C37" w14:paraId="77963918" w14:textId="77777777">
      <w:pPr>
        <w:numPr>
          <w:ilvl w:val="0"/>
          <w:numId w:val="162"/>
        </w:numPr>
        <w:overflowPunct w:val="0"/>
        <w:autoSpaceDE w:val="0"/>
        <w:autoSpaceDN w:val="0"/>
        <w:adjustRightInd w:val="0"/>
        <w:ind w:left="426" w:hanging="284"/>
        <w:contextualSpacing/>
        <w:textAlignment w:val="baseline"/>
      </w:pPr>
      <w:r>
        <w:t xml:space="preserve">solicită soluții pentru a spori motivația și accesul la formare online, cu ajutorul unor conturi de formare și al unor bonuri valorice pentru persoanele aflate în căutarea unui loc de muncă și pentru cei care au nevoie de perfecționare și recalificare, oferind orientare profesională de calitate pentru toți și garantând recunoașterea cursurilor de formare; </w:t>
      </w:r>
    </w:p>
    <w:p w:rsidRPr="0038464C" w:rsidR="00382C37" w:rsidP="00800B1B" w:rsidRDefault="00382C37" w14:paraId="59194E98" w14:textId="77777777">
      <w:pPr>
        <w:numPr>
          <w:ilvl w:val="0"/>
          <w:numId w:val="162"/>
        </w:numPr>
        <w:overflowPunct w:val="0"/>
        <w:autoSpaceDE w:val="0"/>
        <w:autoSpaceDN w:val="0"/>
        <w:adjustRightInd w:val="0"/>
        <w:ind w:left="426" w:hanging="284"/>
        <w:contextualSpacing/>
        <w:textAlignment w:val="baseline"/>
      </w:pPr>
      <w:r>
        <w:t>subliniază necesitatea de a oferi cadrelor didactice, formatorilor și directorilor de școli un acces mai larg la o dezvoltare profesională continuă de înaltă calitate și relevantă în ceea ce privește aptitudinile și competențele digitale, dezvoltarea și evaluarea programelor de învățământ, competențele în materie de IA și IT; subliniază necesitatea de a aborda deficitul de cadre didactice și de a lua măsuri pentru ca profesia de cadru didactic să devină mai atractivă;</w:t>
      </w:r>
    </w:p>
    <w:p w:rsidRPr="0038464C" w:rsidR="00382C37" w:rsidP="00800B1B" w:rsidRDefault="00382C37" w14:paraId="3AE9073E" w14:textId="77777777">
      <w:pPr>
        <w:widowControl w:val="0"/>
        <w:numPr>
          <w:ilvl w:val="0"/>
          <w:numId w:val="162"/>
        </w:numPr>
        <w:overflowPunct w:val="0"/>
        <w:autoSpaceDE w:val="0"/>
        <w:autoSpaceDN w:val="0"/>
        <w:adjustRightInd w:val="0"/>
        <w:ind w:left="426" w:hanging="284"/>
        <w:textAlignment w:val="baseline"/>
        <w:rPr>
          <w:szCs w:val="20"/>
        </w:rPr>
      </w:pPr>
      <w:r>
        <w:t xml:space="preserve">atrage atenția asupra importanței dezvoltării cunoștințelor și competențelor privind IA în societățile europene, pentru a evita decalajele digitale și pentru a consolida competitivitatea UE. </w:t>
      </w:r>
    </w:p>
    <w:p w:rsidRPr="004B04AA" w:rsidR="00382C37" w:rsidP="00382C37" w:rsidRDefault="00382C37" w14:paraId="18C7B030" w14:textId="77777777">
      <w:pPr>
        <w:widowControl w:val="0"/>
        <w:overflowPunct w:val="0"/>
        <w:autoSpaceDE w:val="0"/>
        <w:autoSpaceDN w:val="0"/>
        <w:adjustRightInd w:val="0"/>
        <w:ind w:left="709"/>
        <w:textAlignment w:val="baseline"/>
        <w:rPr>
          <w:sz w:val="18"/>
          <w:szCs w:val="16"/>
        </w:rPr>
      </w:pPr>
    </w:p>
    <w:tbl>
      <w:tblPr>
        <w:tblStyle w:val="TableGrid12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5528"/>
      </w:tblGrid>
      <w:tr w:rsidRPr="0038464C" w:rsidR="00382C37" w:rsidTr="004B04AA" w14:paraId="5D02C2A5" w14:textId="77777777">
        <w:tc>
          <w:tcPr>
            <w:tcW w:w="1560" w:type="dxa"/>
          </w:tcPr>
          <w:p w:rsidRPr="0038464C" w:rsidR="00382C37" w:rsidP="00F943EE" w:rsidRDefault="00382C37" w14:paraId="3FBEF309" w14:textId="77777777">
            <w:pPr>
              <w:overflowPunct w:val="0"/>
              <w:autoSpaceDE w:val="0"/>
              <w:autoSpaceDN w:val="0"/>
              <w:adjustRightInd w:val="0"/>
              <w:spacing w:line="240" w:lineRule="auto"/>
              <w:textAlignment w:val="baseline"/>
              <w:rPr>
                <w:i/>
              </w:rPr>
            </w:pPr>
            <w:r>
              <w:rPr>
                <w:b/>
                <w:i/>
              </w:rPr>
              <w:t>Date de contact:</w:t>
            </w:r>
          </w:p>
        </w:tc>
        <w:tc>
          <w:tcPr>
            <w:tcW w:w="5528" w:type="dxa"/>
          </w:tcPr>
          <w:p w:rsidRPr="0038464C" w:rsidR="00382C37" w:rsidP="00F943EE" w:rsidRDefault="00382C37" w14:paraId="1B7E72B1" w14:textId="32DF2DB4">
            <w:pPr>
              <w:overflowPunct w:val="0"/>
              <w:autoSpaceDE w:val="0"/>
              <w:autoSpaceDN w:val="0"/>
              <w:adjustRightInd w:val="0"/>
              <w:spacing w:line="240" w:lineRule="auto"/>
              <w:textAlignment w:val="baseline"/>
              <w:rPr>
                <w:i/>
              </w:rPr>
            </w:pPr>
            <w:r>
              <w:rPr>
                <w:i/>
              </w:rPr>
              <w:t>Sabrina Borg</w:t>
            </w:r>
          </w:p>
        </w:tc>
      </w:tr>
      <w:tr w:rsidRPr="0038464C" w:rsidR="00382C37" w:rsidTr="004B04AA" w14:paraId="5703FA07" w14:textId="77777777">
        <w:tc>
          <w:tcPr>
            <w:tcW w:w="1560" w:type="dxa"/>
          </w:tcPr>
          <w:p w:rsidRPr="0038464C" w:rsidR="00382C37" w:rsidP="00F943EE" w:rsidRDefault="00382C37" w14:paraId="4DF225AF" w14:textId="77777777">
            <w:pPr>
              <w:overflowPunct w:val="0"/>
              <w:autoSpaceDE w:val="0"/>
              <w:autoSpaceDN w:val="0"/>
              <w:adjustRightInd w:val="0"/>
              <w:spacing w:line="240" w:lineRule="auto"/>
              <w:textAlignment w:val="baseline"/>
              <w:rPr>
                <w:i/>
              </w:rPr>
            </w:pPr>
            <w:r>
              <w:rPr>
                <w:i/>
              </w:rPr>
              <w:t>Tel.:</w:t>
            </w:r>
          </w:p>
        </w:tc>
        <w:tc>
          <w:tcPr>
            <w:tcW w:w="5528" w:type="dxa"/>
          </w:tcPr>
          <w:p w:rsidRPr="0038464C" w:rsidR="00382C37" w:rsidP="00F943EE" w:rsidRDefault="00382C37" w14:paraId="5D9C7A12" w14:textId="77777777">
            <w:pPr>
              <w:overflowPunct w:val="0"/>
              <w:autoSpaceDE w:val="0"/>
              <w:autoSpaceDN w:val="0"/>
              <w:adjustRightInd w:val="0"/>
              <w:spacing w:line="240" w:lineRule="auto"/>
              <w:textAlignment w:val="baseline"/>
              <w:rPr>
                <w:i/>
              </w:rPr>
            </w:pPr>
            <w:r>
              <w:rPr>
                <w:b/>
                <w:i/>
              </w:rPr>
              <w:t>+</w:t>
            </w:r>
            <w:r>
              <w:rPr>
                <w:i/>
              </w:rPr>
              <w:t>32 25469727</w:t>
            </w:r>
          </w:p>
        </w:tc>
      </w:tr>
      <w:tr w:rsidRPr="00556EDF" w:rsidR="00382C37" w:rsidTr="004B04AA" w14:paraId="16C83D78" w14:textId="77777777">
        <w:tc>
          <w:tcPr>
            <w:tcW w:w="1560" w:type="dxa"/>
          </w:tcPr>
          <w:p w:rsidRPr="0038464C" w:rsidR="00382C37" w:rsidP="00F943EE" w:rsidRDefault="00382C37" w14:paraId="4E9BB130" w14:textId="15FDAC3D">
            <w:pPr>
              <w:overflowPunct w:val="0"/>
              <w:autoSpaceDE w:val="0"/>
              <w:autoSpaceDN w:val="0"/>
              <w:adjustRightInd w:val="0"/>
              <w:spacing w:line="240" w:lineRule="auto"/>
              <w:textAlignment w:val="baseline"/>
              <w:rPr>
                <w:i/>
              </w:rPr>
            </w:pPr>
            <w:r>
              <w:rPr>
                <w:i/>
              </w:rPr>
              <w:t>E-mail:</w:t>
            </w:r>
          </w:p>
        </w:tc>
        <w:tc>
          <w:tcPr>
            <w:tcW w:w="5528" w:type="dxa"/>
          </w:tcPr>
          <w:p w:rsidRPr="00556EDF" w:rsidR="00556EDF" w:rsidP="00556EDF" w:rsidRDefault="00190F4C" w14:paraId="17BBB2D4" w14:textId="0E10C8B7">
            <w:pPr>
              <w:overflowPunct w:val="0"/>
              <w:autoSpaceDE w:val="0"/>
              <w:autoSpaceDN w:val="0"/>
              <w:adjustRightInd w:val="0"/>
              <w:spacing w:line="240" w:lineRule="auto"/>
              <w:textAlignment w:val="baseline"/>
            </w:pPr>
            <w:hyperlink w:history="1" r:id="rId34">
              <w:r w:rsidR="00031247">
                <w:rPr>
                  <w:i/>
                  <w:color w:val="0000FF"/>
                  <w:u w:val="single"/>
                </w:rPr>
                <w:t>Sabrina.Borg@eesc.europa.eu</w:t>
              </w:r>
            </w:hyperlink>
          </w:p>
        </w:tc>
      </w:tr>
    </w:tbl>
    <w:p w:rsidRPr="004B04AA" w:rsidR="006B5D99" w:rsidRDefault="006B5D99" w14:paraId="48A27716" w14:textId="77777777">
      <w:pPr>
        <w:spacing w:after="160" w:line="259" w:lineRule="auto"/>
        <w:jc w:val="left"/>
        <w:rPr>
          <w:b/>
          <w:bCs/>
          <w:i/>
          <w:iCs/>
          <w:sz w:val="18"/>
          <w:szCs w:val="18"/>
        </w:rPr>
      </w:pPr>
      <w:r>
        <w:br w:type="page"/>
      </w:r>
    </w:p>
    <w:p w:rsidRPr="00175897" w:rsidR="00382C37" w:rsidP="00382C37" w:rsidRDefault="00190F4C" w14:paraId="1AEADEE4" w14:textId="3FC5518A">
      <w:pPr>
        <w:widowControl w:val="0"/>
        <w:numPr>
          <w:ilvl w:val="0"/>
          <w:numId w:val="118"/>
        </w:numPr>
        <w:overflowPunct w:val="0"/>
        <w:autoSpaceDE w:val="0"/>
        <w:autoSpaceDN w:val="0"/>
        <w:adjustRightInd w:val="0"/>
        <w:ind w:hanging="567"/>
        <w:textAlignment w:val="baseline"/>
        <w:rPr>
          <w:sz w:val="24"/>
          <w:szCs w:val="24"/>
        </w:rPr>
      </w:pPr>
      <w:hyperlink w:history="1" r:id="rId35">
        <w:r w:rsidR="00031247">
          <w:rPr>
            <w:b/>
            <w:i/>
            <w:color w:val="0000FF"/>
            <w:sz w:val="28"/>
            <w:u w:val="single"/>
          </w:rPr>
          <w:t>Actualizarea cadrului legislativ anticorupție</w:t>
        </w:r>
      </w:hyperlink>
    </w:p>
    <w:tbl>
      <w:tblPr>
        <w:tblStyle w:val="TableGrid129"/>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812"/>
      </w:tblGrid>
      <w:tr w:rsidRPr="004B04AA" w:rsidR="00382C37" w:rsidTr="004B04AA" w14:paraId="6A08FE4D" w14:textId="77777777">
        <w:tc>
          <w:tcPr>
            <w:tcW w:w="1701" w:type="dxa"/>
          </w:tcPr>
          <w:p w:rsidRPr="004B04AA" w:rsidR="00382C37" w:rsidP="00F943EE" w:rsidRDefault="00382C37" w14:paraId="70880667" w14:textId="77777777">
            <w:pPr>
              <w:tabs>
                <w:tab w:val="center" w:pos="284"/>
              </w:tabs>
              <w:overflowPunct w:val="0"/>
              <w:autoSpaceDE w:val="0"/>
              <w:autoSpaceDN w:val="0"/>
              <w:adjustRightInd w:val="0"/>
              <w:ind w:left="266" w:hanging="266"/>
              <w:textAlignment w:val="baseline"/>
              <w:rPr>
                <w:b/>
                <w:sz w:val="22"/>
                <w:szCs w:val="22"/>
              </w:rPr>
            </w:pPr>
            <w:r w:rsidRPr="004B04AA">
              <w:rPr>
                <w:b/>
                <w:sz w:val="22"/>
                <w:szCs w:val="22"/>
              </w:rPr>
              <w:t>Raportor:</w:t>
            </w:r>
          </w:p>
        </w:tc>
        <w:tc>
          <w:tcPr>
            <w:tcW w:w="5812" w:type="dxa"/>
          </w:tcPr>
          <w:p w:rsidRPr="004B04AA" w:rsidR="00382C37" w:rsidP="00F943EE" w:rsidRDefault="00382C37" w14:paraId="2D6A81F9" w14:textId="0FD5E983">
            <w:pPr>
              <w:tabs>
                <w:tab w:val="center" w:pos="284"/>
              </w:tabs>
              <w:overflowPunct w:val="0"/>
              <w:autoSpaceDE w:val="0"/>
              <w:autoSpaceDN w:val="0"/>
              <w:adjustRightInd w:val="0"/>
              <w:ind w:left="266" w:hanging="266"/>
              <w:textAlignment w:val="baseline"/>
              <w:rPr>
                <w:sz w:val="22"/>
                <w:szCs w:val="22"/>
              </w:rPr>
            </w:pPr>
            <w:r w:rsidRPr="004B04AA">
              <w:rPr>
                <w:sz w:val="22"/>
                <w:szCs w:val="22"/>
              </w:rPr>
              <w:t>José Antonio MORENO DÍAZ (Grupul „Lucrători” – ES)</w:t>
            </w:r>
          </w:p>
        </w:tc>
      </w:tr>
      <w:tr w:rsidRPr="004B04AA" w:rsidR="00382C37" w:rsidTr="004B04AA" w14:paraId="7DEC27D3" w14:textId="77777777">
        <w:tc>
          <w:tcPr>
            <w:tcW w:w="1701" w:type="dxa"/>
          </w:tcPr>
          <w:p w:rsidRPr="004B04AA" w:rsidR="00382C37" w:rsidP="00F943EE" w:rsidRDefault="00382C37" w14:paraId="7610CFCC" w14:textId="77777777">
            <w:pPr>
              <w:tabs>
                <w:tab w:val="center" w:pos="284"/>
              </w:tabs>
              <w:overflowPunct w:val="0"/>
              <w:autoSpaceDE w:val="0"/>
              <w:autoSpaceDN w:val="0"/>
              <w:adjustRightInd w:val="0"/>
              <w:ind w:left="266" w:hanging="266"/>
              <w:textAlignment w:val="baseline"/>
              <w:rPr>
                <w:b/>
                <w:sz w:val="22"/>
                <w:szCs w:val="22"/>
              </w:rPr>
            </w:pPr>
            <w:r w:rsidRPr="004B04AA">
              <w:rPr>
                <w:b/>
                <w:sz w:val="22"/>
                <w:szCs w:val="22"/>
              </w:rPr>
              <w:t>Coraportor:</w:t>
            </w:r>
          </w:p>
        </w:tc>
        <w:tc>
          <w:tcPr>
            <w:tcW w:w="5812" w:type="dxa"/>
          </w:tcPr>
          <w:p w:rsidRPr="004B04AA" w:rsidR="00382C37" w:rsidP="00F943EE" w:rsidRDefault="00382C37" w14:paraId="7E00C0AA" w14:textId="1C6BF9EB">
            <w:pPr>
              <w:tabs>
                <w:tab w:val="center" w:pos="284"/>
              </w:tabs>
              <w:overflowPunct w:val="0"/>
              <w:autoSpaceDE w:val="0"/>
              <w:autoSpaceDN w:val="0"/>
              <w:adjustRightInd w:val="0"/>
              <w:ind w:left="266" w:hanging="266"/>
              <w:textAlignment w:val="baseline"/>
              <w:rPr>
                <w:sz w:val="22"/>
                <w:szCs w:val="22"/>
              </w:rPr>
            </w:pPr>
            <w:proofErr w:type="spellStart"/>
            <w:r w:rsidRPr="004B04AA">
              <w:rPr>
                <w:sz w:val="22"/>
                <w:szCs w:val="22"/>
              </w:rPr>
              <w:t>João</w:t>
            </w:r>
            <w:proofErr w:type="spellEnd"/>
            <w:r w:rsidRPr="004B04AA">
              <w:rPr>
                <w:sz w:val="22"/>
                <w:szCs w:val="22"/>
              </w:rPr>
              <w:t xml:space="preserve"> NABAIS (Grupul „Organizații ale societății civile” – PT)</w:t>
            </w:r>
          </w:p>
        </w:tc>
      </w:tr>
      <w:tr w:rsidRPr="004B04AA" w:rsidR="00382C37" w:rsidTr="004B04AA" w14:paraId="6915736D" w14:textId="77777777">
        <w:tc>
          <w:tcPr>
            <w:tcW w:w="7513" w:type="dxa"/>
            <w:gridSpan w:val="2"/>
          </w:tcPr>
          <w:p w:rsidRPr="004B04AA" w:rsidR="00382C37" w:rsidP="00F943EE" w:rsidRDefault="00382C37" w14:paraId="67C0C369" w14:textId="77777777">
            <w:pPr>
              <w:tabs>
                <w:tab w:val="center" w:pos="284"/>
              </w:tabs>
              <w:overflowPunct w:val="0"/>
              <w:autoSpaceDE w:val="0"/>
              <w:autoSpaceDN w:val="0"/>
              <w:adjustRightInd w:val="0"/>
              <w:spacing w:line="160" w:lineRule="exact"/>
              <w:ind w:left="266" w:hanging="266"/>
              <w:textAlignment w:val="baseline"/>
              <w:rPr>
                <w:sz w:val="22"/>
                <w:szCs w:val="22"/>
              </w:rPr>
            </w:pPr>
          </w:p>
        </w:tc>
      </w:tr>
      <w:tr w:rsidRPr="004B04AA" w:rsidR="00382C37" w:rsidTr="004B04AA" w14:paraId="60142E09" w14:textId="77777777">
        <w:tc>
          <w:tcPr>
            <w:tcW w:w="1701" w:type="dxa"/>
            <w:vMerge w:val="restart"/>
          </w:tcPr>
          <w:p w:rsidRPr="004B04AA" w:rsidR="00382C37" w:rsidP="00F943EE" w:rsidRDefault="00382C37" w14:paraId="76FA0618" w14:textId="77777777">
            <w:pPr>
              <w:tabs>
                <w:tab w:val="center" w:pos="284"/>
              </w:tabs>
              <w:overflowPunct w:val="0"/>
              <w:autoSpaceDE w:val="0"/>
              <w:autoSpaceDN w:val="0"/>
              <w:adjustRightInd w:val="0"/>
              <w:ind w:left="266" w:hanging="266"/>
              <w:textAlignment w:val="baseline"/>
              <w:rPr>
                <w:b/>
                <w:sz w:val="22"/>
                <w:szCs w:val="22"/>
              </w:rPr>
            </w:pPr>
            <w:r w:rsidRPr="004B04AA">
              <w:rPr>
                <w:b/>
                <w:sz w:val="22"/>
                <w:szCs w:val="22"/>
              </w:rPr>
              <w:t xml:space="preserve">Referințe: </w:t>
            </w:r>
          </w:p>
        </w:tc>
        <w:tc>
          <w:tcPr>
            <w:tcW w:w="5812" w:type="dxa"/>
          </w:tcPr>
          <w:p w:rsidRPr="004B04AA" w:rsidR="00382C37" w:rsidP="00F943EE" w:rsidRDefault="00382C37" w14:paraId="70C8BD54" w14:textId="755F701A">
            <w:pPr>
              <w:tabs>
                <w:tab w:val="center" w:pos="284"/>
              </w:tabs>
              <w:overflowPunct w:val="0"/>
              <w:autoSpaceDE w:val="0"/>
              <w:autoSpaceDN w:val="0"/>
              <w:adjustRightInd w:val="0"/>
              <w:ind w:left="266" w:hanging="266"/>
              <w:textAlignment w:val="baseline"/>
              <w:rPr>
                <w:sz w:val="22"/>
                <w:szCs w:val="22"/>
              </w:rPr>
            </w:pPr>
            <w:r w:rsidRPr="004B04AA">
              <w:rPr>
                <w:sz w:val="22"/>
                <w:szCs w:val="22"/>
              </w:rPr>
              <w:t xml:space="preserve">COM(2023) 234 final </w:t>
            </w:r>
          </w:p>
        </w:tc>
      </w:tr>
      <w:tr w:rsidRPr="004B04AA" w:rsidR="00382C37" w:rsidTr="004B04AA" w14:paraId="10EEB43C" w14:textId="77777777">
        <w:tc>
          <w:tcPr>
            <w:tcW w:w="1701" w:type="dxa"/>
            <w:vMerge/>
          </w:tcPr>
          <w:p w:rsidRPr="004B04AA" w:rsidR="00382C37" w:rsidP="00F943EE" w:rsidRDefault="00382C37" w14:paraId="0136E61E" w14:textId="77777777">
            <w:pPr>
              <w:tabs>
                <w:tab w:val="center" w:pos="284"/>
              </w:tabs>
              <w:overflowPunct w:val="0"/>
              <w:autoSpaceDE w:val="0"/>
              <w:autoSpaceDN w:val="0"/>
              <w:adjustRightInd w:val="0"/>
              <w:ind w:left="266" w:hanging="266"/>
              <w:textAlignment w:val="baseline"/>
              <w:rPr>
                <w:b/>
                <w:sz w:val="22"/>
                <w:szCs w:val="22"/>
              </w:rPr>
            </w:pPr>
          </w:p>
        </w:tc>
        <w:tc>
          <w:tcPr>
            <w:tcW w:w="5812" w:type="dxa"/>
          </w:tcPr>
          <w:p w:rsidRPr="004B04AA" w:rsidR="00382C37" w:rsidP="00F943EE" w:rsidRDefault="00382C37" w14:paraId="3226AE05" w14:textId="77777777">
            <w:pPr>
              <w:tabs>
                <w:tab w:val="center" w:pos="284"/>
              </w:tabs>
              <w:overflowPunct w:val="0"/>
              <w:autoSpaceDE w:val="0"/>
              <w:autoSpaceDN w:val="0"/>
              <w:adjustRightInd w:val="0"/>
              <w:ind w:left="266" w:hanging="266"/>
              <w:textAlignment w:val="baseline"/>
              <w:rPr>
                <w:sz w:val="22"/>
                <w:szCs w:val="22"/>
              </w:rPr>
            </w:pPr>
            <w:r w:rsidRPr="004B04AA">
              <w:rPr>
                <w:sz w:val="22"/>
                <w:szCs w:val="22"/>
              </w:rPr>
              <w:t>EESC-2023-02769-00-00-AC-TRA</w:t>
            </w:r>
          </w:p>
        </w:tc>
      </w:tr>
    </w:tbl>
    <w:p w:rsidRPr="00175897" w:rsidR="00382C37" w:rsidP="00382C37" w:rsidRDefault="00382C37" w14:paraId="30852C8A" w14:textId="77777777">
      <w:pPr>
        <w:tabs>
          <w:tab w:val="center" w:pos="284"/>
        </w:tabs>
        <w:overflowPunct w:val="0"/>
        <w:autoSpaceDE w:val="0"/>
        <w:autoSpaceDN w:val="0"/>
        <w:adjustRightInd w:val="0"/>
        <w:ind w:left="266" w:hanging="266"/>
        <w:textAlignment w:val="baseline"/>
        <w:rPr>
          <w:sz w:val="16"/>
          <w:szCs w:val="16"/>
        </w:rPr>
      </w:pPr>
    </w:p>
    <w:p w:rsidRPr="00175897" w:rsidR="00382C37" w:rsidP="00800B1B" w:rsidRDefault="00382C37" w14:paraId="000A77F3" w14:textId="77777777">
      <w:pPr>
        <w:keepNext/>
        <w:keepLines/>
        <w:tabs>
          <w:tab w:val="center" w:pos="284"/>
        </w:tabs>
        <w:overflowPunct w:val="0"/>
        <w:autoSpaceDE w:val="0"/>
        <w:autoSpaceDN w:val="0"/>
        <w:adjustRightInd w:val="0"/>
        <w:ind w:left="266" w:hanging="124"/>
        <w:textAlignment w:val="baseline"/>
        <w:rPr>
          <w:b/>
        </w:rPr>
      </w:pPr>
      <w:r>
        <w:rPr>
          <w:b/>
        </w:rPr>
        <w:t>Punctele principale:</w:t>
      </w:r>
    </w:p>
    <w:p w:rsidRPr="00175897" w:rsidR="00382C37" w:rsidP="00382C37" w:rsidRDefault="00382C37" w14:paraId="2CA85DE3" w14:textId="77777777">
      <w:pPr>
        <w:keepNext/>
        <w:keepLines/>
        <w:tabs>
          <w:tab w:val="center" w:pos="284"/>
        </w:tabs>
        <w:overflowPunct w:val="0"/>
        <w:autoSpaceDE w:val="0"/>
        <w:autoSpaceDN w:val="0"/>
        <w:adjustRightInd w:val="0"/>
        <w:ind w:left="266" w:hanging="266"/>
        <w:textAlignment w:val="baseline"/>
        <w:rPr>
          <w:b/>
        </w:rPr>
      </w:pPr>
    </w:p>
    <w:p w:rsidR="00382C37" w:rsidRDefault="00382C37" w14:paraId="52269CED" w14:textId="40545BD7">
      <w:pPr>
        <w:overflowPunct w:val="0"/>
        <w:autoSpaceDE w:val="0"/>
        <w:autoSpaceDN w:val="0"/>
        <w:adjustRightInd w:val="0"/>
        <w:ind w:firstLine="142"/>
        <w:textAlignment w:val="baseline"/>
        <w:rPr>
          <w:bCs/>
          <w:iCs/>
        </w:rPr>
      </w:pPr>
      <w:r>
        <w:t>CESE:</w:t>
      </w:r>
    </w:p>
    <w:p w:rsidRPr="00175897" w:rsidR="00382C37" w:rsidP="00800B1B" w:rsidRDefault="00382C37" w14:paraId="11D75DB0" w14:textId="77777777">
      <w:pPr>
        <w:numPr>
          <w:ilvl w:val="0"/>
          <w:numId w:val="164"/>
        </w:numPr>
        <w:overflowPunct w:val="0"/>
        <w:autoSpaceDE w:val="0"/>
        <w:autoSpaceDN w:val="0"/>
        <w:adjustRightInd w:val="0"/>
        <w:spacing w:after="200" w:line="276" w:lineRule="auto"/>
        <w:ind w:left="567" w:hanging="425"/>
        <w:contextualSpacing/>
        <w:textAlignment w:val="baseline"/>
        <w:rPr>
          <w:bCs/>
          <w:iCs/>
        </w:rPr>
      </w:pPr>
      <w:r>
        <w:t xml:space="preserve">sugerează </w:t>
      </w:r>
      <w:r>
        <w:rPr>
          <w:b/>
        </w:rPr>
        <w:t>extinderea temeiului juridic</w:t>
      </w:r>
      <w:r>
        <w:t xml:space="preserve"> al directivei pentru a include articolele 84 și 87 din TFUE privind măsurile preventive și cooperarea polițienească;</w:t>
      </w:r>
    </w:p>
    <w:p w:rsidRPr="00175897" w:rsidR="00382C37" w:rsidP="00800B1B" w:rsidRDefault="00382C37" w14:paraId="0E31E436" w14:textId="77777777">
      <w:pPr>
        <w:numPr>
          <w:ilvl w:val="0"/>
          <w:numId w:val="164"/>
        </w:numPr>
        <w:overflowPunct w:val="0"/>
        <w:autoSpaceDE w:val="0"/>
        <w:autoSpaceDN w:val="0"/>
        <w:adjustRightInd w:val="0"/>
        <w:spacing w:after="200" w:line="276" w:lineRule="auto"/>
        <w:ind w:left="567" w:hanging="425"/>
        <w:contextualSpacing/>
        <w:textAlignment w:val="baseline"/>
        <w:rPr>
          <w:bCs/>
          <w:iCs/>
        </w:rPr>
      </w:pPr>
      <w:r>
        <w:t xml:space="preserve">propune ca această inițiativă să fie însoțită de un </w:t>
      </w:r>
      <w:r>
        <w:rPr>
          <w:b/>
        </w:rPr>
        <w:t>cadru juridic paralel</w:t>
      </w:r>
      <w:r>
        <w:t xml:space="preserve"> care să abordeze sistemul juridic al Uniunii într-un mod obligatoriu, întrucât obligațiile Convenției ONU împotriva corupției (UNCAC) se aplică în mod egal tuturor părților contractante;</w:t>
      </w:r>
    </w:p>
    <w:p w:rsidRPr="00175897" w:rsidR="00382C37" w:rsidP="00800B1B" w:rsidRDefault="00382C37" w14:paraId="2B0C92BB" w14:textId="77777777">
      <w:pPr>
        <w:numPr>
          <w:ilvl w:val="0"/>
          <w:numId w:val="164"/>
        </w:numPr>
        <w:overflowPunct w:val="0"/>
        <w:autoSpaceDE w:val="0"/>
        <w:autoSpaceDN w:val="0"/>
        <w:adjustRightInd w:val="0"/>
        <w:spacing w:after="200" w:line="276" w:lineRule="auto"/>
        <w:ind w:left="567" w:hanging="425"/>
        <w:contextualSpacing/>
        <w:textAlignment w:val="baseline"/>
        <w:rPr>
          <w:bCs/>
          <w:iCs/>
        </w:rPr>
      </w:pPr>
      <w:r>
        <w:t xml:space="preserve">ia în considerare adoptarea unei decizii a Consiliului de </w:t>
      </w:r>
      <w:r>
        <w:rPr>
          <w:b/>
        </w:rPr>
        <w:t>extindere a competențelor Parchetului UE (EPPO) la corupție</w:t>
      </w:r>
      <w:r>
        <w:t>, inclusiv atunci când interesele financiare ale Uniunii nu sunt implicate;</w:t>
      </w:r>
    </w:p>
    <w:p w:rsidRPr="00175897" w:rsidR="00382C37" w:rsidP="00800B1B" w:rsidRDefault="00382C37" w14:paraId="1C65E2BB" w14:textId="77777777">
      <w:pPr>
        <w:numPr>
          <w:ilvl w:val="0"/>
          <w:numId w:val="164"/>
        </w:numPr>
        <w:overflowPunct w:val="0"/>
        <w:autoSpaceDE w:val="0"/>
        <w:autoSpaceDN w:val="0"/>
        <w:adjustRightInd w:val="0"/>
        <w:spacing w:after="200" w:line="276" w:lineRule="auto"/>
        <w:ind w:left="567" w:hanging="425"/>
        <w:contextualSpacing/>
        <w:textAlignment w:val="baseline"/>
        <w:rPr>
          <w:bCs/>
          <w:iCs/>
        </w:rPr>
      </w:pPr>
      <w:r>
        <w:t xml:space="preserve">consideră că </w:t>
      </w:r>
      <w:r>
        <w:rPr>
          <w:b/>
        </w:rPr>
        <w:t>definiția funcționarilor publici</w:t>
      </w:r>
      <w:r>
        <w:t xml:space="preserve"> ar trebui formulată mai amănunțit;</w:t>
      </w:r>
    </w:p>
    <w:p w:rsidRPr="00175897" w:rsidR="00382C37" w:rsidP="00800B1B" w:rsidRDefault="00382C37" w14:paraId="0BB7EEC3" w14:textId="77777777">
      <w:pPr>
        <w:numPr>
          <w:ilvl w:val="0"/>
          <w:numId w:val="164"/>
        </w:numPr>
        <w:overflowPunct w:val="0"/>
        <w:autoSpaceDE w:val="0"/>
        <w:autoSpaceDN w:val="0"/>
        <w:adjustRightInd w:val="0"/>
        <w:spacing w:after="200" w:line="276" w:lineRule="auto"/>
        <w:ind w:left="567" w:hanging="425"/>
        <w:contextualSpacing/>
        <w:textAlignment w:val="baseline"/>
        <w:rPr>
          <w:bCs/>
          <w:iCs/>
        </w:rPr>
      </w:pPr>
      <w:r>
        <w:t xml:space="preserve">consideră că directiva ar trebui să introducă </w:t>
      </w:r>
      <w:r>
        <w:rPr>
          <w:b/>
        </w:rPr>
        <w:t>obligații pentru statele membre de a adopta norme într-o serie de domenii</w:t>
      </w:r>
      <w:r>
        <w:t>, cum ar fi ținerea evidenței tuturor persoanelor care au acces la funcționari aleși și guvernamentali, înăsprirea interdicțiilor post-mandat de a limita fenomenul „ușilor turnante”, adoptarea unor coduri de conduită și a unui cadru juridic pentru activități de lobby, instituirea unui sistem de incompatibilitate, prezentarea informațiilor financiare și a înregistrării activelor în cazul membrii sistemelor legislative, executive și judiciare. Norme similare ar putea fi aplicate instituțiilor, organelor și agențiilor UE în ceea ce privește conflictele de interese;</w:t>
      </w:r>
    </w:p>
    <w:p w:rsidRPr="00175897" w:rsidR="00382C37" w:rsidP="00800B1B" w:rsidRDefault="00382C37" w14:paraId="2A4F659D" w14:textId="77777777">
      <w:pPr>
        <w:numPr>
          <w:ilvl w:val="0"/>
          <w:numId w:val="164"/>
        </w:numPr>
        <w:overflowPunct w:val="0"/>
        <w:autoSpaceDE w:val="0"/>
        <w:autoSpaceDN w:val="0"/>
        <w:adjustRightInd w:val="0"/>
        <w:spacing w:after="200" w:line="276" w:lineRule="auto"/>
        <w:ind w:left="567" w:hanging="425"/>
        <w:contextualSpacing/>
        <w:textAlignment w:val="baseline"/>
        <w:rPr>
          <w:bCs/>
          <w:iCs/>
        </w:rPr>
      </w:pPr>
      <w:r>
        <w:t xml:space="preserve">subliniază că este important ca statele membre să instituie sau să adopte proceduri și practici adecvate pentru a </w:t>
      </w:r>
      <w:r>
        <w:rPr>
          <w:b/>
        </w:rPr>
        <w:t>recruta funcționari publici</w:t>
      </w:r>
      <w:r>
        <w:t xml:space="preserve"> </w:t>
      </w:r>
      <w:r>
        <w:rPr>
          <w:b/>
        </w:rPr>
        <w:t>și a finanța partide politice</w:t>
      </w:r>
      <w:r>
        <w:t>;</w:t>
      </w:r>
    </w:p>
    <w:p w:rsidRPr="00175897" w:rsidR="00382C37" w:rsidP="00800B1B" w:rsidRDefault="00382C37" w14:paraId="42FA0968" w14:textId="77777777">
      <w:pPr>
        <w:numPr>
          <w:ilvl w:val="0"/>
          <w:numId w:val="164"/>
        </w:numPr>
        <w:overflowPunct w:val="0"/>
        <w:autoSpaceDE w:val="0"/>
        <w:autoSpaceDN w:val="0"/>
        <w:adjustRightInd w:val="0"/>
        <w:spacing w:after="200" w:line="276" w:lineRule="auto"/>
        <w:ind w:left="567" w:hanging="425"/>
        <w:contextualSpacing/>
        <w:textAlignment w:val="baseline"/>
        <w:rPr>
          <w:bCs/>
          <w:iCs/>
        </w:rPr>
      </w:pPr>
      <w:r>
        <w:t xml:space="preserve">observă că Comisia Europeană ar putea lua în considerare </w:t>
      </w:r>
      <w:r>
        <w:rPr>
          <w:b/>
        </w:rPr>
        <w:t>crearea unei autorități independente de prevenire a corupției</w:t>
      </w:r>
      <w:r>
        <w:t>, conformându-se astfel articolului 6 din UNCAC;</w:t>
      </w:r>
    </w:p>
    <w:p w:rsidRPr="00175897" w:rsidR="00382C37" w:rsidP="00800B1B" w:rsidRDefault="00382C37" w14:paraId="0D47BEAA" w14:textId="77777777">
      <w:pPr>
        <w:numPr>
          <w:ilvl w:val="0"/>
          <w:numId w:val="164"/>
        </w:numPr>
        <w:overflowPunct w:val="0"/>
        <w:autoSpaceDE w:val="0"/>
        <w:autoSpaceDN w:val="0"/>
        <w:adjustRightInd w:val="0"/>
        <w:spacing w:after="200" w:line="276" w:lineRule="auto"/>
        <w:ind w:left="567" w:hanging="425"/>
        <w:contextualSpacing/>
        <w:textAlignment w:val="baseline"/>
        <w:rPr>
          <w:bCs/>
          <w:iCs/>
        </w:rPr>
      </w:pPr>
      <w:r>
        <w:t xml:space="preserve">sugerează că statele membre ar putea prevedea </w:t>
      </w:r>
      <w:r>
        <w:rPr>
          <w:b/>
        </w:rPr>
        <w:t>proceduri</w:t>
      </w:r>
      <w:r>
        <w:t xml:space="preserve"> speciale </w:t>
      </w:r>
      <w:r>
        <w:rPr>
          <w:b/>
        </w:rPr>
        <w:t>rapide</w:t>
      </w:r>
      <w:r>
        <w:t xml:space="preserve"> de administrare a justiției penale pentru infracțiuni de corupție și forme specifice de asistență judiciară reciprocă;</w:t>
      </w:r>
    </w:p>
    <w:p w:rsidRPr="00175897" w:rsidR="00382C37" w:rsidP="00800B1B" w:rsidRDefault="00382C37" w14:paraId="146A381B" w14:textId="77777777">
      <w:pPr>
        <w:numPr>
          <w:ilvl w:val="0"/>
          <w:numId w:val="164"/>
        </w:numPr>
        <w:overflowPunct w:val="0"/>
        <w:autoSpaceDE w:val="0"/>
        <w:autoSpaceDN w:val="0"/>
        <w:adjustRightInd w:val="0"/>
        <w:spacing w:after="200" w:line="276" w:lineRule="auto"/>
        <w:ind w:left="567" w:hanging="425"/>
        <w:contextualSpacing/>
        <w:textAlignment w:val="baseline"/>
        <w:rPr>
          <w:bCs/>
          <w:iCs/>
        </w:rPr>
      </w:pPr>
      <w:r>
        <w:t xml:space="preserve">propune ca statele membre să creeze norme privind sechestrarea preventivă și înghețarea activelor, pentru a garanta pierderea avantajului rezultat din acte de corupție, inclusiv </w:t>
      </w:r>
      <w:r>
        <w:rPr>
          <w:b/>
        </w:rPr>
        <w:t>rambursări și despăgubiri pentru victime</w:t>
      </w:r>
      <w:r>
        <w:t>;</w:t>
      </w:r>
    </w:p>
    <w:p w:rsidRPr="00175897" w:rsidR="00382C37" w:rsidP="00800B1B" w:rsidRDefault="00382C37" w14:paraId="49F72E10" w14:textId="77777777">
      <w:pPr>
        <w:numPr>
          <w:ilvl w:val="0"/>
          <w:numId w:val="164"/>
        </w:numPr>
        <w:overflowPunct w:val="0"/>
        <w:autoSpaceDE w:val="0"/>
        <w:autoSpaceDN w:val="0"/>
        <w:adjustRightInd w:val="0"/>
        <w:spacing w:after="200" w:line="276" w:lineRule="auto"/>
        <w:ind w:left="567" w:hanging="425"/>
        <w:contextualSpacing/>
        <w:textAlignment w:val="baseline"/>
        <w:rPr>
          <w:bCs/>
          <w:iCs/>
        </w:rPr>
      </w:pPr>
      <w:r>
        <w:t xml:space="preserve">consideră că </w:t>
      </w:r>
      <w:r>
        <w:rPr>
          <w:b/>
        </w:rPr>
        <w:t>„traficul de influență” ar trebui să fie definit în mod strict</w:t>
      </w:r>
      <w:r>
        <w:t xml:space="preserve"> și ar trebui să se aibă în vedere parametri clari pentru infracțiunile corespunzătoare, pentru a combate influența privată inadecvată;</w:t>
      </w:r>
    </w:p>
    <w:p w:rsidRPr="00800B1B" w:rsidR="00382C37" w:rsidP="00800B1B" w:rsidRDefault="00382C37" w14:paraId="2AAEF5E1" w14:textId="77777777">
      <w:pPr>
        <w:numPr>
          <w:ilvl w:val="0"/>
          <w:numId w:val="164"/>
        </w:numPr>
        <w:overflowPunct w:val="0"/>
        <w:autoSpaceDE w:val="0"/>
        <w:autoSpaceDN w:val="0"/>
        <w:adjustRightInd w:val="0"/>
        <w:spacing w:after="200" w:line="276" w:lineRule="auto"/>
        <w:ind w:left="567" w:hanging="425"/>
        <w:contextualSpacing/>
        <w:textAlignment w:val="baseline"/>
        <w:rPr>
          <w:bCs/>
          <w:iCs/>
        </w:rPr>
      </w:pPr>
      <w:r>
        <w:t xml:space="preserve">subliniază că referirea la persoanele juridice [articolul 2 alineatul (7)] exclude posibilitatea </w:t>
      </w:r>
      <w:r>
        <w:rPr>
          <w:b/>
        </w:rPr>
        <w:t>răspunderii juridice pentru entitățile</w:t>
      </w:r>
      <w:r>
        <w:t xml:space="preserve"> care nu au personalitate juridică.</w:t>
      </w:r>
    </w:p>
    <w:p w:rsidRPr="00175897" w:rsidR="00382C37" w:rsidP="00800B1B" w:rsidRDefault="00382C37" w14:paraId="151B78F4" w14:textId="77777777">
      <w:pPr>
        <w:overflowPunct w:val="0"/>
        <w:autoSpaceDE w:val="0"/>
        <w:autoSpaceDN w:val="0"/>
        <w:adjustRightInd w:val="0"/>
        <w:spacing w:after="200" w:line="276" w:lineRule="auto"/>
        <w:ind w:left="284"/>
        <w:contextualSpacing/>
        <w:textAlignment w:val="baseline"/>
        <w:rPr>
          <w:bCs/>
          <w:iCs/>
          <w:lang w:eastAsia="zh-CN"/>
        </w:rPr>
      </w:pPr>
    </w:p>
    <w:tbl>
      <w:tblPr>
        <w:tblStyle w:val="TableGrid129"/>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175897" w:rsidR="00382C37" w:rsidTr="004B04AA" w14:paraId="22439326" w14:textId="77777777">
        <w:tc>
          <w:tcPr>
            <w:tcW w:w="1701" w:type="dxa"/>
          </w:tcPr>
          <w:p w:rsidRPr="00175897" w:rsidR="00382C37" w:rsidP="00F943EE" w:rsidRDefault="00382C37" w14:paraId="59FBF5AA" w14:textId="77777777">
            <w:pPr>
              <w:overflowPunct w:val="0"/>
              <w:autoSpaceDE w:val="0"/>
              <w:autoSpaceDN w:val="0"/>
              <w:adjustRightInd w:val="0"/>
              <w:spacing w:line="240" w:lineRule="auto"/>
              <w:textAlignment w:val="baseline"/>
              <w:rPr>
                <w:i/>
              </w:rPr>
            </w:pPr>
            <w:r>
              <w:rPr>
                <w:b/>
                <w:i/>
              </w:rPr>
              <w:t>Date de contact:</w:t>
            </w:r>
          </w:p>
        </w:tc>
        <w:tc>
          <w:tcPr>
            <w:tcW w:w="5387" w:type="dxa"/>
          </w:tcPr>
          <w:p w:rsidRPr="00175897" w:rsidR="00382C37" w:rsidP="00F943EE" w:rsidRDefault="00382C37" w14:paraId="320C7079" w14:textId="77777777">
            <w:pPr>
              <w:overflowPunct w:val="0"/>
              <w:autoSpaceDE w:val="0"/>
              <w:autoSpaceDN w:val="0"/>
              <w:adjustRightInd w:val="0"/>
              <w:spacing w:line="240" w:lineRule="auto"/>
              <w:textAlignment w:val="baseline"/>
              <w:rPr>
                <w:i/>
              </w:rPr>
            </w:pPr>
            <w:proofErr w:type="spellStart"/>
            <w:r>
              <w:rPr>
                <w:i/>
              </w:rPr>
              <w:t>Alessia</w:t>
            </w:r>
            <w:proofErr w:type="spellEnd"/>
            <w:r>
              <w:rPr>
                <w:i/>
              </w:rPr>
              <w:t xml:space="preserve"> </w:t>
            </w:r>
            <w:proofErr w:type="spellStart"/>
            <w:r>
              <w:rPr>
                <w:i/>
              </w:rPr>
              <w:t>Cova</w:t>
            </w:r>
            <w:proofErr w:type="spellEnd"/>
          </w:p>
        </w:tc>
      </w:tr>
      <w:tr w:rsidRPr="00175897" w:rsidR="00382C37" w:rsidTr="004B04AA" w14:paraId="4BC7E3E0" w14:textId="77777777">
        <w:tc>
          <w:tcPr>
            <w:tcW w:w="1701" w:type="dxa"/>
          </w:tcPr>
          <w:p w:rsidRPr="00175897" w:rsidR="00382C37" w:rsidP="00F943EE" w:rsidRDefault="00382C37" w14:paraId="1570CD55" w14:textId="77777777">
            <w:pPr>
              <w:overflowPunct w:val="0"/>
              <w:autoSpaceDE w:val="0"/>
              <w:autoSpaceDN w:val="0"/>
              <w:adjustRightInd w:val="0"/>
              <w:spacing w:line="240" w:lineRule="auto"/>
              <w:textAlignment w:val="baseline"/>
              <w:rPr>
                <w:i/>
              </w:rPr>
            </w:pPr>
            <w:r>
              <w:rPr>
                <w:i/>
              </w:rPr>
              <w:t>Tel.:</w:t>
            </w:r>
          </w:p>
        </w:tc>
        <w:tc>
          <w:tcPr>
            <w:tcW w:w="5387" w:type="dxa"/>
          </w:tcPr>
          <w:p w:rsidRPr="00175897" w:rsidR="00382C37" w:rsidP="00F943EE" w:rsidRDefault="00382C37" w14:paraId="2381F605" w14:textId="684DD9C7">
            <w:pPr>
              <w:overflowPunct w:val="0"/>
              <w:autoSpaceDE w:val="0"/>
              <w:autoSpaceDN w:val="0"/>
              <w:adjustRightInd w:val="0"/>
              <w:spacing w:line="240" w:lineRule="auto"/>
              <w:textAlignment w:val="baseline"/>
              <w:rPr>
                <w:i/>
              </w:rPr>
            </w:pPr>
            <w:r>
              <w:rPr>
                <w:i/>
              </w:rPr>
              <w:t>+32 25469426</w:t>
            </w:r>
          </w:p>
        </w:tc>
      </w:tr>
      <w:tr w:rsidRPr="00175897" w:rsidR="00382C37" w:rsidTr="004B04AA" w14:paraId="23559C5A" w14:textId="77777777">
        <w:tc>
          <w:tcPr>
            <w:tcW w:w="1701" w:type="dxa"/>
          </w:tcPr>
          <w:p w:rsidRPr="00175897" w:rsidR="00382C37" w:rsidP="00F943EE" w:rsidRDefault="00382C37" w14:paraId="4E7DDBD8" w14:textId="695C9D70">
            <w:pPr>
              <w:overflowPunct w:val="0"/>
              <w:autoSpaceDE w:val="0"/>
              <w:autoSpaceDN w:val="0"/>
              <w:adjustRightInd w:val="0"/>
              <w:spacing w:line="240" w:lineRule="auto"/>
              <w:textAlignment w:val="baseline"/>
              <w:rPr>
                <w:i/>
              </w:rPr>
            </w:pPr>
            <w:r>
              <w:rPr>
                <w:i/>
              </w:rPr>
              <w:t>E-mail:</w:t>
            </w:r>
          </w:p>
        </w:tc>
        <w:tc>
          <w:tcPr>
            <w:tcW w:w="5387" w:type="dxa"/>
          </w:tcPr>
          <w:p w:rsidRPr="00175897" w:rsidR="00261EA6" w:rsidP="00556EDF" w:rsidRDefault="00190F4C" w14:paraId="4D67D4A5" w14:textId="12598905">
            <w:pPr>
              <w:overflowPunct w:val="0"/>
              <w:autoSpaceDE w:val="0"/>
              <w:autoSpaceDN w:val="0"/>
              <w:adjustRightInd w:val="0"/>
              <w:spacing w:line="240" w:lineRule="auto"/>
              <w:textAlignment w:val="baseline"/>
              <w:rPr>
                <w:i/>
                <w:iCs/>
              </w:rPr>
            </w:pPr>
            <w:hyperlink w:history="1" r:id="rId36">
              <w:r w:rsidR="00031247">
                <w:rPr>
                  <w:i/>
                  <w:color w:val="0000FF"/>
                  <w:u w:val="single"/>
                </w:rPr>
                <w:t>Alessia.Cova@eesc.europa.eu</w:t>
              </w:r>
            </w:hyperlink>
          </w:p>
        </w:tc>
      </w:tr>
    </w:tbl>
    <w:p w:rsidRPr="00B66035" w:rsidR="005A67F3" w:rsidRDefault="004C3902" w14:paraId="3792A077" w14:textId="733900DF">
      <w:pPr>
        <w:pStyle w:val="Heading1"/>
        <w:keepNext/>
        <w:keepLines/>
        <w:numPr>
          <w:ilvl w:val="0"/>
          <w:numId w:val="32"/>
        </w:numPr>
        <w:spacing w:before="0"/>
        <w:ind w:hanging="720"/>
        <w:rPr>
          <w:b/>
          <w:bCs/>
        </w:rPr>
      </w:pPr>
      <w:bookmarkStart w:name="_Toc150179063" w:id="17"/>
      <w:bookmarkStart w:name="_Toc150179064" w:id="18"/>
      <w:bookmarkEnd w:id="17"/>
      <w:r>
        <w:rPr>
          <w:b/>
        </w:rPr>
        <w:lastRenderedPageBreak/>
        <w:t>SECȚIUNEA PENTRU PIAȚA UNICĂ, PRODUCȚIE ȘI CONSUM</w:t>
      </w:r>
      <w:bookmarkEnd w:id="18"/>
    </w:p>
    <w:p w:rsidRPr="00094B6B" w:rsidR="004C3902" w:rsidP="00775FC4" w:rsidRDefault="004C3902" w14:paraId="51590E30" w14:textId="7D4E8C1F">
      <w:pPr>
        <w:keepNext/>
        <w:keepLines/>
        <w:jc w:val="left"/>
        <w:rPr>
          <w:b/>
          <w:iCs/>
        </w:rPr>
      </w:pPr>
    </w:p>
    <w:p w:rsidRPr="00B71C32" w:rsidR="00382C37" w:rsidP="00382C37" w:rsidRDefault="00190F4C" w14:paraId="0019C700" w14:textId="7329AE2D">
      <w:pPr>
        <w:widowControl w:val="0"/>
        <w:numPr>
          <w:ilvl w:val="0"/>
          <w:numId w:val="118"/>
        </w:numPr>
        <w:overflowPunct w:val="0"/>
        <w:autoSpaceDE w:val="0"/>
        <w:autoSpaceDN w:val="0"/>
        <w:adjustRightInd w:val="0"/>
        <w:ind w:hanging="567"/>
        <w:textAlignment w:val="baseline"/>
        <w:rPr>
          <w:sz w:val="20"/>
          <w:szCs w:val="20"/>
        </w:rPr>
      </w:pPr>
      <w:hyperlink w:history="1" r:id="rId37">
        <w:r w:rsidR="00031247">
          <w:rPr>
            <w:b/>
            <w:i/>
            <w:color w:val="0000FF"/>
            <w:sz w:val="28"/>
            <w:u w:val="single"/>
          </w:rPr>
          <w:t>Pachetul farmaceutic</w:t>
        </w:r>
      </w:hyperlink>
    </w:p>
    <w:p w:rsidRPr="00B71C32" w:rsidR="00382C37" w:rsidP="00382C37" w:rsidRDefault="00382C37" w14:paraId="77F3ECA4" w14:textId="77777777">
      <w:pPr>
        <w:tabs>
          <w:tab w:val="center" w:pos="284"/>
        </w:tabs>
        <w:overflowPunct w:val="0"/>
        <w:autoSpaceDE w:val="0"/>
        <w:autoSpaceDN w:val="0"/>
        <w:adjustRightInd w:val="0"/>
        <w:ind w:left="266" w:hanging="266"/>
        <w:textAlignment w:val="baseline"/>
        <w:rPr>
          <w:b/>
        </w:rPr>
      </w:pPr>
    </w:p>
    <w:tbl>
      <w:tblPr>
        <w:tblStyle w:val="TableGrid13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1"/>
        <w:gridCol w:w="6867"/>
      </w:tblGrid>
      <w:tr w:rsidRPr="004B04AA" w:rsidR="00382C37" w:rsidTr="004B04AA" w14:paraId="346CDBEE" w14:textId="77777777">
        <w:tc>
          <w:tcPr>
            <w:tcW w:w="1093" w:type="pct"/>
          </w:tcPr>
          <w:p w:rsidRPr="004B04AA" w:rsidR="00382C37" w:rsidP="00F943EE" w:rsidRDefault="00382C37" w14:paraId="63CA3EC5" w14:textId="77777777">
            <w:pPr>
              <w:tabs>
                <w:tab w:val="center" w:pos="284"/>
              </w:tabs>
              <w:overflowPunct w:val="0"/>
              <w:autoSpaceDE w:val="0"/>
              <w:autoSpaceDN w:val="0"/>
              <w:adjustRightInd w:val="0"/>
              <w:ind w:left="266" w:hanging="266"/>
              <w:textAlignment w:val="baseline"/>
              <w:rPr>
                <w:b/>
                <w:sz w:val="22"/>
                <w:szCs w:val="22"/>
              </w:rPr>
            </w:pPr>
            <w:r w:rsidRPr="004B04AA">
              <w:rPr>
                <w:b/>
                <w:sz w:val="22"/>
                <w:szCs w:val="22"/>
              </w:rPr>
              <w:t>Raportor:</w:t>
            </w:r>
          </w:p>
        </w:tc>
        <w:tc>
          <w:tcPr>
            <w:tcW w:w="3907" w:type="pct"/>
          </w:tcPr>
          <w:p w:rsidRPr="004B04AA" w:rsidR="00382C37" w:rsidP="00F943EE" w:rsidRDefault="00382C37" w14:paraId="60D70878" w14:textId="210BF9CC">
            <w:pPr>
              <w:tabs>
                <w:tab w:val="center" w:pos="0"/>
              </w:tabs>
              <w:overflowPunct w:val="0"/>
              <w:autoSpaceDE w:val="0"/>
              <w:autoSpaceDN w:val="0"/>
              <w:adjustRightInd w:val="0"/>
              <w:textAlignment w:val="baseline"/>
              <w:rPr>
                <w:sz w:val="22"/>
                <w:szCs w:val="22"/>
              </w:rPr>
            </w:pPr>
            <w:r w:rsidRPr="004B04AA">
              <w:rPr>
                <w:sz w:val="22"/>
                <w:szCs w:val="22"/>
              </w:rPr>
              <w:t>Martin SCHAFFENRATH (Grupul „Organizații ale societății civile” – AT)</w:t>
            </w:r>
          </w:p>
        </w:tc>
      </w:tr>
      <w:tr w:rsidRPr="004B04AA" w:rsidR="00382C37" w:rsidTr="004B04AA" w14:paraId="19D39587" w14:textId="77777777">
        <w:tc>
          <w:tcPr>
            <w:tcW w:w="5000" w:type="pct"/>
            <w:gridSpan w:val="2"/>
          </w:tcPr>
          <w:p w:rsidRPr="004B04AA" w:rsidR="00382C37" w:rsidP="00F943EE" w:rsidRDefault="00382C37" w14:paraId="4F3E085C" w14:textId="77777777">
            <w:pPr>
              <w:tabs>
                <w:tab w:val="center" w:pos="284"/>
              </w:tabs>
              <w:overflowPunct w:val="0"/>
              <w:autoSpaceDE w:val="0"/>
              <w:autoSpaceDN w:val="0"/>
              <w:adjustRightInd w:val="0"/>
              <w:spacing w:line="160" w:lineRule="exact"/>
              <w:ind w:left="266" w:hanging="266"/>
              <w:textAlignment w:val="baseline"/>
              <w:rPr>
                <w:sz w:val="22"/>
                <w:szCs w:val="22"/>
              </w:rPr>
            </w:pPr>
          </w:p>
        </w:tc>
      </w:tr>
      <w:tr w:rsidRPr="004B04AA" w:rsidR="00382C37" w:rsidTr="004B04AA" w14:paraId="2E8BE6F3" w14:textId="77777777">
        <w:tc>
          <w:tcPr>
            <w:tcW w:w="1093" w:type="pct"/>
            <w:vMerge w:val="restart"/>
          </w:tcPr>
          <w:p w:rsidRPr="004B04AA" w:rsidR="00382C37" w:rsidP="00F943EE" w:rsidRDefault="00382C37" w14:paraId="651C294B" w14:textId="77777777">
            <w:pPr>
              <w:tabs>
                <w:tab w:val="center" w:pos="284"/>
              </w:tabs>
              <w:overflowPunct w:val="0"/>
              <w:autoSpaceDE w:val="0"/>
              <w:autoSpaceDN w:val="0"/>
              <w:adjustRightInd w:val="0"/>
              <w:ind w:left="266" w:hanging="266"/>
              <w:textAlignment w:val="baseline"/>
              <w:rPr>
                <w:b/>
                <w:sz w:val="22"/>
                <w:szCs w:val="22"/>
              </w:rPr>
            </w:pPr>
            <w:r w:rsidRPr="004B04AA">
              <w:rPr>
                <w:b/>
                <w:sz w:val="22"/>
                <w:szCs w:val="22"/>
              </w:rPr>
              <w:t>Referințe:</w:t>
            </w:r>
          </w:p>
        </w:tc>
        <w:tc>
          <w:tcPr>
            <w:tcW w:w="3907" w:type="pct"/>
          </w:tcPr>
          <w:p w:rsidRPr="004B04AA" w:rsidR="00382C37" w:rsidP="00F943EE" w:rsidRDefault="00382C37" w14:paraId="04690681" w14:textId="77777777">
            <w:pPr>
              <w:tabs>
                <w:tab w:val="center" w:pos="284"/>
              </w:tabs>
              <w:overflowPunct w:val="0"/>
              <w:autoSpaceDE w:val="0"/>
              <w:autoSpaceDN w:val="0"/>
              <w:adjustRightInd w:val="0"/>
              <w:ind w:left="266" w:hanging="266"/>
              <w:textAlignment w:val="baseline"/>
              <w:rPr>
                <w:sz w:val="22"/>
                <w:szCs w:val="22"/>
              </w:rPr>
            </w:pPr>
            <w:r w:rsidRPr="004B04AA">
              <w:rPr>
                <w:sz w:val="22"/>
                <w:szCs w:val="22"/>
              </w:rPr>
              <w:t>COM(2023) 190 final</w:t>
            </w:r>
          </w:p>
          <w:p w:rsidRPr="004B04AA" w:rsidR="00382C37" w:rsidP="00F943EE" w:rsidRDefault="00382C37" w14:paraId="4C2B37B0" w14:textId="77777777">
            <w:pPr>
              <w:tabs>
                <w:tab w:val="center" w:pos="284"/>
              </w:tabs>
              <w:overflowPunct w:val="0"/>
              <w:autoSpaceDE w:val="0"/>
              <w:autoSpaceDN w:val="0"/>
              <w:adjustRightInd w:val="0"/>
              <w:ind w:left="266" w:hanging="266"/>
              <w:textAlignment w:val="baseline"/>
              <w:rPr>
                <w:sz w:val="22"/>
                <w:szCs w:val="22"/>
              </w:rPr>
            </w:pPr>
            <w:r w:rsidRPr="004B04AA">
              <w:rPr>
                <w:sz w:val="22"/>
                <w:szCs w:val="22"/>
              </w:rPr>
              <w:t>COM(2023) 191 final</w:t>
            </w:r>
          </w:p>
          <w:p w:rsidRPr="004B04AA" w:rsidR="00382C37" w:rsidP="00F943EE" w:rsidRDefault="00382C37" w14:paraId="310436F3" w14:textId="77777777">
            <w:pPr>
              <w:tabs>
                <w:tab w:val="center" w:pos="284"/>
              </w:tabs>
              <w:overflowPunct w:val="0"/>
              <w:autoSpaceDE w:val="0"/>
              <w:autoSpaceDN w:val="0"/>
              <w:adjustRightInd w:val="0"/>
              <w:ind w:left="266" w:hanging="266"/>
              <w:textAlignment w:val="baseline"/>
              <w:rPr>
                <w:sz w:val="22"/>
                <w:szCs w:val="22"/>
              </w:rPr>
            </w:pPr>
            <w:r w:rsidRPr="004B04AA">
              <w:rPr>
                <w:sz w:val="22"/>
                <w:szCs w:val="22"/>
              </w:rPr>
              <w:t>COM(2023) 192 final</w:t>
            </w:r>
          </w:p>
          <w:p w:rsidRPr="004B04AA" w:rsidR="00382C37" w:rsidP="00F943EE" w:rsidRDefault="00382C37" w14:paraId="09BCE438" w14:textId="77777777">
            <w:pPr>
              <w:tabs>
                <w:tab w:val="center" w:pos="284"/>
              </w:tabs>
              <w:overflowPunct w:val="0"/>
              <w:autoSpaceDE w:val="0"/>
              <w:autoSpaceDN w:val="0"/>
              <w:adjustRightInd w:val="0"/>
              <w:ind w:left="266" w:hanging="266"/>
              <w:textAlignment w:val="baseline"/>
              <w:rPr>
                <w:sz w:val="22"/>
                <w:szCs w:val="22"/>
              </w:rPr>
            </w:pPr>
            <w:r w:rsidRPr="004B04AA">
              <w:rPr>
                <w:sz w:val="22"/>
                <w:szCs w:val="22"/>
              </w:rPr>
              <w:t>COM(2023) 193 final</w:t>
            </w:r>
          </w:p>
        </w:tc>
      </w:tr>
      <w:tr w:rsidRPr="004B04AA" w:rsidR="00382C37" w:rsidTr="004B04AA" w14:paraId="6EDA8985" w14:textId="77777777">
        <w:tc>
          <w:tcPr>
            <w:tcW w:w="1093" w:type="pct"/>
            <w:vMerge/>
          </w:tcPr>
          <w:p w:rsidRPr="004B04AA" w:rsidR="00382C37" w:rsidP="00F943EE" w:rsidRDefault="00382C37" w14:paraId="4827D15E" w14:textId="77777777">
            <w:pPr>
              <w:tabs>
                <w:tab w:val="center" w:pos="284"/>
              </w:tabs>
              <w:overflowPunct w:val="0"/>
              <w:autoSpaceDE w:val="0"/>
              <w:autoSpaceDN w:val="0"/>
              <w:adjustRightInd w:val="0"/>
              <w:ind w:left="266" w:hanging="266"/>
              <w:textAlignment w:val="baseline"/>
              <w:rPr>
                <w:b/>
                <w:sz w:val="22"/>
                <w:szCs w:val="22"/>
              </w:rPr>
            </w:pPr>
          </w:p>
        </w:tc>
        <w:tc>
          <w:tcPr>
            <w:tcW w:w="3907" w:type="pct"/>
          </w:tcPr>
          <w:p w:rsidRPr="004B04AA" w:rsidR="00382C37" w:rsidP="00F943EE" w:rsidRDefault="00382C37" w14:paraId="3A97DBDD" w14:textId="77777777">
            <w:pPr>
              <w:tabs>
                <w:tab w:val="center" w:pos="284"/>
              </w:tabs>
              <w:overflowPunct w:val="0"/>
              <w:autoSpaceDE w:val="0"/>
              <w:autoSpaceDN w:val="0"/>
              <w:adjustRightInd w:val="0"/>
              <w:ind w:left="266" w:hanging="266"/>
              <w:textAlignment w:val="baseline"/>
              <w:rPr>
                <w:sz w:val="22"/>
                <w:szCs w:val="22"/>
              </w:rPr>
            </w:pPr>
            <w:r w:rsidRPr="004B04AA">
              <w:rPr>
                <w:sz w:val="22"/>
                <w:szCs w:val="22"/>
              </w:rPr>
              <w:t>EESC-2023-01968-00-00-AC</w:t>
            </w:r>
          </w:p>
        </w:tc>
      </w:tr>
    </w:tbl>
    <w:p w:rsidRPr="00B71C32" w:rsidR="00382C37" w:rsidP="00382C37" w:rsidRDefault="00382C37" w14:paraId="50DAA428" w14:textId="77777777">
      <w:pPr>
        <w:tabs>
          <w:tab w:val="center" w:pos="284"/>
        </w:tabs>
        <w:overflowPunct w:val="0"/>
        <w:autoSpaceDE w:val="0"/>
        <w:autoSpaceDN w:val="0"/>
        <w:adjustRightInd w:val="0"/>
        <w:ind w:left="266" w:hanging="266"/>
        <w:textAlignment w:val="baseline"/>
      </w:pPr>
    </w:p>
    <w:p w:rsidRPr="00B71C32" w:rsidR="00382C37" w:rsidP="00800B1B" w:rsidRDefault="00382C37" w14:paraId="6ED881A6" w14:textId="77777777">
      <w:pPr>
        <w:tabs>
          <w:tab w:val="center" w:pos="284"/>
        </w:tabs>
        <w:overflowPunct w:val="0"/>
        <w:autoSpaceDE w:val="0"/>
        <w:autoSpaceDN w:val="0"/>
        <w:adjustRightInd w:val="0"/>
        <w:ind w:left="266" w:hanging="266"/>
        <w:textAlignment w:val="baseline"/>
        <w:rPr>
          <w:b/>
        </w:rPr>
      </w:pPr>
      <w:r>
        <w:rPr>
          <w:b/>
        </w:rPr>
        <w:t>Punctele principale:</w:t>
      </w:r>
    </w:p>
    <w:p w:rsidRPr="00B71C32" w:rsidR="00382C37" w:rsidP="00382C37" w:rsidRDefault="00382C37" w14:paraId="02F2A576" w14:textId="77777777">
      <w:pPr>
        <w:keepNext/>
        <w:keepLines/>
        <w:tabs>
          <w:tab w:val="center" w:pos="284"/>
        </w:tabs>
        <w:overflowPunct w:val="0"/>
        <w:autoSpaceDE w:val="0"/>
        <w:autoSpaceDN w:val="0"/>
        <w:adjustRightInd w:val="0"/>
        <w:ind w:left="266" w:hanging="266"/>
        <w:textAlignment w:val="baseline"/>
        <w:rPr>
          <w:b/>
        </w:rPr>
      </w:pPr>
    </w:p>
    <w:p w:rsidRPr="00B71C32" w:rsidR="00382C37" w:rsidP="00382C37" w:rsidRDefault="00382C37" w14:paraId="31C23F90" w14:textId="77777777">
      <w:pPr>
        <w:overflowPunct w:val="0"/>
        <w:autoSpaceDE w:val="0"/>
        <w:autoSpaceDN w:val="0"/>
        <w:adjustRightInd w:val="0"/>
        <w:textAlignment w:val="baseline"/>
        <w:rPr>
          <w:bCs/>
          <w:iCs/>
        </w:rPr>
      </w:pPr>
      <w:r>
        <w:t>CESE:</w:t>
      </w:r>
    </w:p>
    <w:p w:rsidRPr="00B71C32" w:rsidR="00382C37" w:rsidP="00800B1B" w:rsidRDefault="00382C37" w14:paraId="0CFAD8D7" w14:textId="77777777">
      <w:pPr>
        <w:widowControl w:val="0"/>
        <w:numPr>
          <w:ilvl w:val="0"/>
          <w:numId w:val="166"/>
        </w:numPr>
        <w:overflowPunct w:val="0"/>
        <w:autoSpaceDE w:val="0"/>
        <w:autoSpaceDN w:val="0"/>
        <w:adjustRightInd w:val="0"/>
        <w:ind w:left="284" w:hanging="284"/>
        <w:textAlignment w:val="baseline"/>
        <w:rPr>
          <w:bCs/>
          <w:iCs/>
        </w:rPr>
      </w:pPr>
      <w:r>
        <w:t xml:space="preserve">sprijină obiectivul de a îmbunătăți </w:t>
      </w:r>
      <w:r>
        <w:rPr>
          <w:b/>
        </w:rPr>
        <w:t>disponibilitatea și accesibilitatea medicamentelor din punctul de vedere al prețurilor</w:t>
      </w:r>
      <w:r>
        <w:t xml:space="preserve"> și de a </w:t>
      </w:r>
      <w:r>
        <w:rPr>
          <w:b/>
        </w:rPr>
        <w:t>stimula competitivitatea și atractivitatea</w:t>
      </w:r>
      <w:r>
        <w:t xml:space="preserve"> industriei farmaceutice a UE;</w:t>
      </w:r>
    </w:p>
    <w:p w:rsidRPr="00B71C32" w:rsidR="00382C37" w:rsidP="00800B1B" w:rsidRDefault="00382C37" w14:paraId="0E5D5F17" w14:textId="77777777">
      <w:pPr>
        <w:widowControl w:val="0"/>
        <w:numPr>
          <w:ilvl w:val="0"/>
          <w:numId w:val="166"/>
        </w:numPr>
        <w:overflowPunct w:val="0"/>
        <w:autoSpaceDE w:val="0"/>
        <w:autoSpaceDN w:val="0"/>
        <w:adjustRightInd w:val="0"/>
        <w:ind w:left="284" w:hanging="284"/>
        <w:textAlignment w:val="baseline"/>
        <w:rPr>
          <w:bCs/>
          <w:iCs/>
        </w:rPr>
      </w:pPr>
      <w:r>
        <w:t xml:space="preserve">constată că accesibilitatea din punctul de vedere al prețurilor și accesul la medicamente continuă să fie provocări-cheie. Subliniază că diferitele modele de </w:t>
      </w:r>
      <w:r>
        <w:rPr>
          <w:b/>
        </w:rPr>
        <w:t>achiziții în comun</w:t>
      </w:r>
      <w:r>
        <w:t xml:space="preserve"> de medicamente au îmbunătățit accesul la tratamente;</w:t>
      </w:r>
    </w:p>
    <w:p w:rsidRPr="00B71C32" w:rsidR="00382C37" w:rsidP="00800B1B" w:rsidRDefault="00382C37" w14:paraId="2F15A490" w14:textId="77777777">
      <w:pPr>
        <w:widowControl w:val="0"/>
        <w:numPr>
          <w:ilvl w:val="0"/>
          <w:numId w:val="166"/>
        </w:numPr>
        <w:overflowPunct w:val="0"/>
        <w:autoSpaceDE w:val="0"/>
        <w:autoSpaceDN w:val="0"/>
        <w:adjustRightInd w:val="0"/>
        <w:ind w:left="284" w:hanging="284"/>
        <w:textAlignment w:val="baseline"/>
        <w:rPr>
          <w:bCs/>
          <w:iCs/>
        </w:rPr>
      </w:pPr>
      <w:r>
        <w:t xml:space="preserve">reamintește că este necesară o </w:t>
      </w:r>
      <w:r>
        <w:rPr>
          <w:b/>
        </w:rPr>
        <w:t>cooperare</w:t>
      </w:r>
      <w:r>
        <w:t xml:space="preserve"> </w:t>
      </w:r>
      <w:r>
        <w:rPr>
          <w:b/>
        </w:rPr>
        <w:t>mai strânsă</w:t>
      </w:r>
      <w:r>
        <w:t xml:space="preserve"> între Agenția Europeană pentru Medicamente și autoritățile naționale în contextul evaluării științifice a medicamentelor;</w:t>
      </w:r>
    </w:p>
    <w:p w:rsidRPr="00B71C32" w:rsidR="00382C37" w:rsidP="00800B1B" w:rsidRDefault="00382C37" w14:paraId="6C56EC6C" w14:textId="77777777">
      <w:pPr>
        <w:widowControl w:val="0"/>
        <w:numPr>
          <w:ilvl w:val="0"/>
          <w:numId w:val="166"/>
        </w:numPr>
        <w:overflowPunct w:val="0"/>
        <w:autoSpaceDE w:val="0"/>
        <w:autoSpaceDN w:val="0"/>
        <w:adjustRightInd w:val="0"/>
        <w:ind w:left="284" w:hanging="284"/>
        <w:textAlignment w:val="baseline"/>
        <w:rPr>
          <w:bCs/>
          <w:iCs/>
        </w:rPr>
      </w:pPr>
      <w:r>
        <w:t xml:space="preserve">sprijină eforturile care vizează o </w:t>
      </w:r>
      <w:r>
        <w:rPr>
          <w:b/>
        </w:rPr>
        <w:t>mai mare transparență</w:t>
      </w:r>
      <w:r>
        <w:t xml:space="preserve"> de-a lungul întregului proces complex de autorizare;</w:t>
      </w:r>
    </w:p>
    <w:p w:rsidRPr="00B71C32" w:rsidR="00382C37" w:rsidP="00800B1B" w:rsidRDefault="00382C37" w14:paraId="5DB8C958" w14:textId="77777777">
      <w:pPr>
        <w:widowControl w:val="0"/>
        <w:numPr>
          <w:ilvl w:val="0"/>
          <w:numId w:val="166"/>
        </w:numPr>
        <w:overflowPunct w:val="0"/>
        <w:autoSpaceDE w:val="0"/>
        <w:autoSpaceDN w:val="0"/>
        <w:adjustRightInd w:val="0"/>
        <w:ind w:left="284" w:hanging="284"/>
        <w:textAlignment w:val="baseline"/>
        <w:rPr>
          <w:bCs/>
          <w:iCs/>
        </w:rPr>
      </w:pPr>
      <w:r>
        <w:t xml:space="preserve">consideră că, pe lângă măsurile efective de reducere a utilizării antibioticelor, accentul trebuie pus în special pe </w:t>
      </w:r>
      <w:r>
        <w:rPr>
          <w:b/>
        </w:rPr>
        <w:t>modele alternative de stimulente</w:t>
      </w:r>
      <w:r>
        <w:t xml:space="preserve"> pe tot parcursul ciclului de cercetare și dezvoltare;</w:t>
      </w:r>
    </w:p>
    <w:p w:rsidRPr="00B71C32" w:rsidR="00382C37" w:rsidP="00800B1B" w:rsidRDefault="00382C37" w14:paraId="15111435" w14:textId="77777777">
      <w:pPr>
        <w:widowControl w:val="0"/>
        <w:numPr>
          <w:ilvl w:val="0"/>
          <w:numId w:val="166"/>
        </w:numPr>
        <w:overflowPunct w:val="0"/>
        <w:autoSpaceDE w:val="0"/>
        <w:autoSpaceDN w:val="0"/>
        <w:adjustRightInd w:val="0"/>
        <w:ind w:left="284" w:hanging="284"/>
        <w:textAlignment w:val="baseline"/>
        <w:rPr>
          <w:bCs/>
          <w:iCs/>
        </w:rPr>
      </w:pPr>
      <w:r>
        <w:t xml:space="preserve">subliniază că </w:t>
      </w:r>
      <w:r>
        <w:rPr>
          <w:b/>
        </w:rPr>
        <w:t>statutul de medicament orfan</w:t>
      </w:r>
      <w:r>
        <w:t xml:space="preserve"> nu ar trebui utilizat pentru a cere prețuri nerezonabile și că ar trebui avută în vedere o reevaluare periodică a criteriilor pentru acest fel de medicamente;</w:t>
      </w:r>
    </w:p>
    <w:p w:rsidRPr="00B71C32" w:rsidR="00382C37" w:rsidP="00800B1B" w:rsidRDefault="00382C37" w14:paraId="4B40E38F" w14:textId="77777777">
      <w:pPr>
        <w:widowControl w:val="0"/>
        <w:numPr>
          <w:ilvl w:val="0"/>
          <w:numId w:val="166"/>
        </w:numPr>
        <w:overflowPunct w:val="0"/>
        <w:autoSpaceDE w:val="0"/>
        <w:autoSpaceDN w:val="0"/>
        <w:adjustRightInd w:val="0"/>
        <w:ind w:left="284" w:hanging="284"/>
        <w:textAlignment w:val="baseline"/>
        <w:rPr>
          <w:bCs/>
          <w:iCs/>
        </w:rPr>
      </w:pPr>
      <w:r>
        <w:t xml:space="preserve">solicită o evaluare preliminară a posibilității </w:t>
      </w:r>
      <w:r>
        <w:rPr>
          <w:b/>
        </w:rPr>
        <w:t>de a crea un fond special la nivelul UE</w:t>
      </w:r>
      <w:r>
        <w:t xml:space="preserve"> pentru a asigura accesul la tratament pentru toți pacienții din UE care suferă de </w:t>
      </w:r>
      <w:r>
        <w:rPr>
          <w:b/>
        </w:rPr>
        <w:t>boli rare</w:t>
      </w:r>
      <w:r>
        <w:t>;</w:t>
      </w:r>
    </w:p>
    <w:p w:rsidRPr="00B71C32" w:rsidR="00382C37" w:rsidP="00800B1B" w:rsidRDefault="00382C37" w14:paraId="1366C888" w14:textId="77777777">
      <w:pPr>
        <w:widowControl w:val="0"/>
        <w:numPr>
          <w:ilvl w:val="0"/>
          <w:numId w:val="166"/>
        </w:numPr>
        <w:overflowPunct w:val="0"/>
        <w:autoSpaceDE w:val="0"/>
        <w:autoSpaceDN w:val="0"/>
        <w:adjustRightInd w:val="0"/>
        <w:ind w:left="284" w:hanging="284"/>
        <w:textAlignment w:val="baseline"/>
        <w:rPr>
          <w:bCs/>
          <w:iCs/>
        </w:rPr>
      </w:pPr>
      <w:r>
        <w:t xml:space="preserve">consideră că, pentru a atenua dependențele, ar trebui să existe </w:t>
      </w:r>
      <w:r>
        <w:rPr>
          <w:b/>
        </w:rPr>
        <w:t>stimulente</w:t>
      </w:r>
      <w:r>
        <w:t xml:space="preserve"> adecvate pentru a favoriza </w:t>
      </w:r>
      <w:r>
        <w:rPr>
          <w:b/>
        </w:rPr>
        <w:t>producătorii de medicamente deja existenți în UE</w:t>
      </w:r>
      <w:r>
        <w:t xml:space="preserve"> și a încuraja </w:t>
      </w:r>
      <w:r>
        <w:rPr>
          <w:b/>
        </w:rPr>
        <w:t>relocarea</w:t>
      </w:r>
      <w:r>
        <w:t xml:space="preserve"> producției </w:t>
      </w:r>
      <w:r>
        <w:rPr>
          <w:b/>
        </w:rPr>
        <w:t>din țări terțe</w:t>
      </w:r>
      <w:r>
        <w:t>. Pledează pentru crearea unei</w:t>
      </w:r>
      <w:r>
        <w:rPr>
          <w:b/>
        </w:rPr>
        <w:t xml:space="preserve"> rezerve europene de urgență de medicamente cu importanță strategică</w:t>
      </w:r>
      <w:r>
        <w:t>;</w:t>
      </w:r>
    </w:p>
    <w:p w:rsidRPr="00B71C32" w:rsidR="00382C37" w:rsidP="00800B1B" w:rsidRDefault="00382C37" w14:paraId="6927CC3D" w14:textId="77777777">
      <w:pPr>
        <w:widowControl w:val="0"/>
        <w:numPr>
          <w:ilvl w:val="0"/>
          <w:numId w:val="166"/>
        </w:numPr>
        <w:overflowPunct w:val="0"/>
        <w:autoSpaceDE w:val="0"/>
        <w:autoSpaceDN w:val="0"/>
        <w:adjustRightInd w:val="0"/>
        <w:ind w:left="284" w:hanging="284"/>
        <w:textAlignment w:val="baseline"/>
        <w:rPr>
          <w:bCs/>
          <w:iCs/>
        </w:rPr>
      </w:pPr>
      <w:r>
        <w:t xml:space="preserve">regretă că propunerea nu introduce nicio obligație reală pentru producători de a constitui </w:t>
      </w:r>
      <w:r>
        <w:rPr>
          <w:b/>
        </w:rPr>
        <w:t>stocuri de siguranță</w:t>
      </w:r>
      <w:r>
        <w:t xml:space="preserve"> de principii active pentru medicamentele esențiale;</w:t>
      </w:r>
    </w:p>
    <w:p w:rsidRPr="00B71C32" w:rsidR="00382C37" w:rsidP="00800B1B" w:rsidRDefault="00382C37" w14:paraId="36D34143" w14:textId="77777777">
      <w:pPr>
        <w:widowControl w:val="0"/>
        <w:numPr>
          <w:ilvl w:val="0"/>
          <w:numId w:val="166"/>
        </w:numPr>
        <w:overflowPunct w:val="0"/>
        <w:autoSpaceDE w:val="0"/>
        <w:autoSpaceDN w:val="0"/>
        <w:adjustRightInd w:val="0"/>
        <w:ind w:left="284" w:hanging="284"/>
        <w:textAlignment w:val="baseline"/>
        <w:rPr>
          <w:bCs/>
          <w:iCs/>
          <w:szCs w:val="20"/>
        </w:rPr>
      </w:pPr>
      <w:r>
        <w:t xml:space="preserve">consideră că este necesară crearea unei </w:t>
      </w:r>
      <w:r>
        <w:rPr>
          <w:b/>
        </w:rPr>
        <w:t>infrastructuri paneuropene de cercetare, dezvoltare și inovare</w:t>
      </w:r>
      <w:r>
        <w:t>.</w:t>
      </w:r>
    </w:p>
    <w:p w:rsidRPr="00B71C32" w:rsidR="00382C37" w:rsidP="00382C37" w:rsidRDefault="00382C37" w14:paraId="59E6B594" w14:textId="77777777">
      <w:pPr>
        <w:keepNext/>
        <w:keepLines/>
        <w:spacing w:after="200" w:line="276" w:lineRule="auto"/>
        <w:ind w:left="567"/>
        <w:contextualSpacing/>
        <w:rPr>
          <w:bCs/>
          <w:iCs/>
        </w:rPr>
      </w:pPr>
    </w:p>
    <w:tbl>
      <w:tblPr>
        <w:tblStyle w:val="TableGrid131"/>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4620"/>
      </w:tblGrid>
      <w:tr w:rsidRPr="00B71C32" w:rsidR="00382C37" w:rsidTr="00B730D7" w14:paraId="0333F9FC" w14:textId="77777777">
        <w:tc>
          <w:tcPr>
            <w:tcW w:w="1262" w:type="pct"/>
          </w:tcPr>
          <w:p w:rsidRPr="00B71C32" w:rsidR="00382C37" w:rsidP="00F943EE" w:rsidRDefault="00382C37" w14:paraId="02D0E7DB" w14:textId="637ACDEA">
            <w:pPr>
              <w:keepNext/>
              <w:keepLines/>
              <w:overflowPunct w:val="0"/>
              <w:autoSpaceDE w:val="0"/>
              <w:autoSpaceDN w:val="0"/>
              <w:adjustRightInd w:val="0"/>
              <w:spacing w:line="240" w:lineRule="auto"/>
              <w:textAlignment w:val="baseline"/>
              <w:rPr>
                <w:i/>
              </w:rPr>
            </w:pPr>
            <w:r>
              <w:rPr>
                <w:b/>
                <w:i/>
              </w:rPr>
              <w:t>Date de contact:</w:t>
            </w:r>
          </w:p>
        </w:tc>
        <w:tc>
          <w:tcPr>
            <w:tcW w:w="3738" w:type="pct"/>
          </w:tcPr>
          <w:p w:rsidRPr="00B71C32" w:rsidR="00382C37" w:rsidP="00F943EE" w:rsidRDefault="00382C37" w14:paraId="235B5E0E" w14:textId="77777777">
            <w:pPr>
              <w:keepNext/>
              <w:keepLines/>
              <w:overflowPunct w:val="0"/>
              <w:autoSpaceDE w:val="0"/>
              <w:autoSpaceDN w:val="0"/>
              <w:adjustRightInd w:val="0"/>
              <w:spacing w:line="240" w:lineRule="auto"/>
              <w:textAlignment w:val="baseline"/>
              <w:rPr>
                <w:i/>
              </w:rPr>
            </w:pPr>
            <w:proofErr w:type="spellStart"/>
            <w:r>
              <w:rPr>
                <w:i/>
              </w:rPr>
              <w:t>Radoslava</w:t>
            </w:r>
            <w:proofErr w:type="spellEnd"/>
            <w:r>
              <w:rPr>
                <w:i/>
              </w:rPr>
              <w:t xml:space="preserve"> </w:t>
            </w:r>
            <w:proofErr w:type="spellStart"/>
            <w:r>
              <w:rPr>
                <w:i/>
              </w:rPr>
              <w:t>Stefankova</w:t>
            </w:r>
            <w:proofErr w:type="spellEnd"/>
          </w:p>
        </w:tc>
      </w:tr>
      <w:tr w:rsidRPr="00B71C32" w:rsidR="00382C37" w:rsidTr="00B730D7" w14:paraId="2D558FED" w14:textId="77777777">
        <w:tc>
          <w:tcPr>
            <w:tcW w:w="1262" w:type="pct"/>
          </w:tcPr>
          <w:p w:rsidRPr="00B71C32" w:rsidR="00382C37" w:rsidP="00F943EE" w:rsidRDefault="00382C37" w14:paraId="7C09FA2E" w14:textId="793A7CCB">
            <w:pPr>
              <w:keepNext/>
              <w:keepLines/>
              <w:overflowPunct w:val="0"/>
              <w:autoSpaceDE w:val="0"/>
              <w:autoSpaceDN w:val="0"/>
              <w:adjustRightInd w:val="0"/>
              <w:spacing w:line="240" w:lineRule="auto"/>
              <w:textAlignment w:val="baseline"/>
              <w:rPr>
                <w:i/>
              </w:rPr>
            </w:pPr>
            <w:r>
              <w:rPr>
                <w:i/>
              </w:rPr>
              <w:t>Tel.:</w:t>
            </w:r>
          </w:p>
        </w:tc>
        <w:tc>
          <w:tcPr>
            <w:tcW w:w="3738" w:type="pct"/>
          </w:tcPr>
          <w:p w:rsidRPr="00B71C32" w:rsidR="00382C37" w:rsidP="00F943EE" w:rsidRDefault="00382C37" w14:paraId="25CFBB6A" w14:textId="77777777">
            <w:pPr>
              <w:keepNext/>
              <w:keepLines/>
              <w:overflowPunct w:val="0"/>
              <w:autoSpaceDE w:val="0"/>
              <w:autoSpaceDN w:val="0"/>
              <w:adjustRightInd w:val="0"/>
              <w:spacing w:line="240" w:lineRule="auto"/>
              <w:textAlignment w:val="baseline"/>
              <w:rPr>
                <w:i/>
              </w:rPr>
            </w:pPr>
            <w:r>
              <w:rPr>
                <w:i/>
              </w:rPr>
              <w:t>+32 25468188</w:t>
            </w:r>
          </w:p>
        </w:tc>
      </w:tr>
      <w:tr w:rsidRPr="00B71C32" w:rsidR="00382C37" w:rsidTr="00B730D7" w14:paraId="55F77220" w14:textId="77777777">
        <w:tc>
          <w:tcPr>
            <w:tcW w:w="1262" w:type="pct"/>
          </w:tcPr>
          <w:p w:rsidRPr="00B71C32" w:rsidR="00382C37" w:rsidP="00F943EE" w:rsidRDefault="00382C37" w14:paraId="467F3656" w14:textId="4DE2E4EB">
            <w:pPr>
              <w:overflowPunct w:val="0"/>
              <w:autoSpaceDE w:val="0"/>
              <w:autoSpaceDN w:val="0"/>
              <w:adjustRightInd w:val="0"/>
              <w:spacing w:line="240" w:lineRule="auto"/>
              <w:textAlignment w:val="baseline"/>
              <w:rPr>
                <w:i/>
              </w:rPr>
            </w:pPr>
            <w:r>
              <w:rPr>
                <w:i/>
              </w:rPr>
              <w:t>E-mail:</w:t>
            </w:r>
          </w:p>
        </w:tc>
        <w:tc>
          <w:tcPr>
            <w:tcW w:w="3738" w:type="pct"/>
          </w:tcPr>
          <w:p w:rsidRPr="00B71C32" w:rsidR="00382C37" w:rsidP="00F943EE" w:rsidRDefault="00190F4C" w14:paraId="195466C6" w14:textId="77777777">
            <w:pPr>
              <w:overflowPunct w:val="0"/>
              <w:autoSpaceDE w:val="0"/>
              <w:autoSpaceDN w:val="0"/>
              <w:adjustRightInd w:val="0"/>
              <w:spacing w:line="240" w:lineRule="auto"/>
              <w:textAlignment w:val="baseline"/>
              <w:rPr>
                <w:i/>
              </w:rPr>
            </w:pPr>
            <w:hyperlink w:history="1" r:id="rId38">
              <w:r w:rsidR="00031247">
                <w:rPr>
                  <w:i/>
                  <w:color w:val="0000FF"/>
                  <w:u w:val="single"/>
                </w:rPr>
                <w:t>Radoslava.Stefankova@eesc.europa.eu</w:t>
              </w:r>
            </w:hyperlink>
          </w:p>
        </w:tc>
      </w:tr>
    </w:tbl>
    <w:p w:rsidR="00382C37" w:rsidP="00382C37" w:rsidRDefault="00382C37" w14:paraId="4CCB4AA4" w14:textId="77777777">
      <w:pPr>
        <w:spacing w:after="160" w:line="259" w:lineRule="auto"/>
        <w:jc w:val="left"/>
      </w:pPr>
      <w:r>
        <w:br w:type="page"/>
      </w:r>
    </w:p>
    <w:p w:rsidRPr="00556EDF" w:rsidR="00382C37" w:rsidP="00A039A1" w:rsidRDefault="00190F4C" w14:paraId="1EEE78DA" w14:textId="644AB19F">
      <w:pPr>
        <w:pStyle w:val="ListParagraph"/>
        <w:widowControl w:val="0"/>
        <w:numPr>
          <w:ilvl w:val="0"/>
          <w:numId w:val="156"/>
        </w:numPr>
        <w:overflowPunct w:val="0"/>
        <w:autoSpaceDE w:val="0"/>
        <w:autoSpaceDN w:val="0"/>
        <w:adjustRightInd w:val="0"/>
        <w:ind w:left="567" w:hanging="567"/>
        <w:textAlignment w:val="baseline"/>
      </w:pPr>
      <w:hyperlink w:history="1" r:id="rId39">
        <w:r w:rsidR="00031247">
          <w:rPr>
            <w:rStyle w:val="Hyperlink"/>
            <w:b/>
            <w:i/>
            <w:sz w:val="28"/>
          </w:rPr>
          <w:t>Responsabilitatea modernă a întreprinderilor – modalități de dezvoltare a capacității MIMM-urilor de a se transforma cu succes</w:t>
        </w:r>
      </w:hyperlink>
    </w:p>
    <w:p w:rsidR="00382C37" w:rsidP="00382C37" w:rsidRDefault="00382C37" w14:paraId="3D9F1564" w14:textId="4EC8401D">
      <w:pPr>
        <w:widowControl w:val="0"/>
        <w:tabs>
          <w:tab w:val="center" w:pos="567"/>
        </w:tabs>
        <w:overflowPunct w:val="0"/>
        <w:autoSpaceDE w:val="0"/>
        <w:autoSpaceDN w:val="0"/>
        <w:adjustRightInd w:val="0"/>
        <w:ind w:left="567"/>
        <w:textAlignment w:val="baseline"/>
        <w:rPr>
          <w:b/>
        </w:rPr>
      </w:pPr>
    </w:p>
    <w:tbl>
      <w:tblPr>
        <w:tblStyle w:val="TableGrid13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237"/>
      </w:tblGrid>
      <w:tr w:rsidRPr="00B730D7" w:rsidR="00382C37" w:rsidTr="00F943EE" w14:paraId="6F5BC9E1" w14:textId="77777777">
        <w:tc>
          <w:tcPr>
            <w:tcW w:w="1701" w:type="dxa"/>
          </w:tcPr>
          <w:p w:rsidRPr="00B730D7" w:rsidR="00382C37" w:rsidP="00F943EE" w:rsidRDefault="00382C37" w14:paraId="1B048123" w14:textId="77777777">
            <w:pPr>
              <w:tabs>
                <w:tab w:val="center" w:pos="284"/>
              </w:tabs>
              <w:overflowPunct w:val="0"/>
              <w:autoSpaceDE w:val="0"/>
              <w:autoSpaceDN w:val="0"/>
              <w:adjustRightInd w:val="0"/>
              <w:ind w:left="266" w:hanging="266"/>
              <w:textAlignment w:val="baseline"/>
              <w:rPr>
                <w:b/>
                <w:sz w:val="22"/>
                <w:szCs w:val="22"/>
              </w:rPr>
            </w:pPr>
            <w:r w:rsidRPr="00B730D7">
              <w:rPr>
                <w:b/>
                <w:sz w:val="22"/>
                <w:szCs w:val="22"/>
              </w:rPr>
              <w:t>Raportori:</w:t>
            </w:r>
          </w:p>
        </w:tc>
        <w:tc>
          <w:tcPr>
            <w:tcW w:w="6237" w:type="dxa"/>
          </w:tcPr>
          <w:p w:rsidRPr="00B730D7" w:rsidR="00382C37" w:rsidP="00F943EE" w:rsidRDefault="00382C37" w14:paraId="16DACD18" w14:textId="208D18F3">
            <w:pPr>
              <w:tabs>
                <w:tab w:val="center" w:pos="284"/>
              </w:tabs>
              <w:overflowPunct w:val="0"/>
              <w:autoSpaceDE w:val="0"/>
              <w:autoSpaceDN w:val="0"/>
              <w:adjustRightInd w:val="0"/>
              <w:ind w:left="266" w:hanging="266"/>
              <w:textAlignment w:val="baseline"/>
              <w:rPr>
                <w:sz w:val="22"/>
                <w:szCs w:val="22"/>
              </w:rPr>
            </w:pPr>
            <w:r w:rsidRPr="00B730D7">
              <w:rPr>
                <w:sz w:val="22"/>
                <w:szCs w:val="22"/>
              </w:rPr>
              <w:t>Milena ANGELOVA (Grupul „Angajatori” – BG)</w:t>
            </w:r>
          </w:p>
          <w:p w:rsidRPr="00B730D7" w:rsidR="00382C37" w:rsidP="00F943EE" w:rsidRDefault="00382C37" w14:paraId="62FAE018" w14:textId="77777777">
            <w:pPr>
              <w:tabs>
                <w:tab w:val="center" w:pos="284"/>
              </w:tabs>
              <w:overflowPunct w:val="0"/>
              <w:autoSpaceDE w:val="0"/>
              <w:autoSpaceDN w:val="0"/>
              <w:adjustRightInd w:val="0"/>
              <w:ind w:left="266" w:hanging="266"/>
              <w:textAlignment w:val="baseline"/>
              <w:rPr>
                <w:sz w:val="22"/>
                <w:szCs w:val="22"/>
              </w:rPr>
            </w:pPr>
            <w:r w:rsidRPr="00B730D7">
              <w:rPr>
                <w:sz w:val="22"/>
                <w:szCs w:val="22"/>
              </w:rPr>
              <w:t>Rudolf KOLBE (Grupul „Lucrători” – AT)</w:t>
            </w:r>
          </w:p>
          <w:p w:rsidRPr="00B730D7" w:rsidR="00382C37" w:rsidP="00F943EE" w:rsidRDefault="00382C37" w14:paraId="4D73D268" w14:textId="6002E33D">
            <w:pPr>
              <w:tabs>
                <w:tab w:val="center" w:pos="284"/>
              </w:tabs>
              <w:overflowPunct w:val="0"/>
              <w:autoSpaceDE w:val="0"/>
              <w:autoSpaceDN w:val="0"/>
              <w:adjustRightInd w:val="0"/>
              <w:ind w:left="266" w:hanging="266"/>
              <w:textAlignment w:val="baseline"/>
              <w:rPr>
                <w:sz w:val="22"/>
                <w:szCs w:val="22"/>
              </w:rPr>
            </w:pPr>
            <w:proofErr w:type="spellStart"/>
            <w:r w:rsidRPr="00B730D7">
              <w:rPr>
                <w:sz w:val="22"/>
                <w:szCs w:val="22"/>
              </w:rPr>
              <w:t>Ferre</w:t>
            </w:r>
            <w:proofErr w:type="spellEnd"/>
            <w:r w:rsidRPr="00B730D7">
              <w:rPr>
                <w:sz w:val="22"/>
                <w:szCs w:val="22"/>
              </w:rPr>
              <w:t xml:space="preserve"> WYCKMANS (Grupul „Organizații ale societății civile” – BE)</w:t>
            </w:r>
          </w:p>
        </w:tc>
      </w:tr>
      <w:tr w:rsidRPr="00B730D7" w:rsidR="00382C37" w:rsidTr="00F943EE" w14:paraId="0F347011" w14:textId="77777777">
        <w:tc>
          <w:tcPr>
            <w:tcW w:w="7938" w:type="dxa"/>
            <w:gridSpan w:val="2"/>
          </w:tcPr>
          <w:p w:rsidRPr="00B730D7" w:rsidR="00382C37" w:rsidP="00F943EE" w:rsidRDefault="00382C37" w14:paraId="2F5C9E5F" w14:textId="77777777">
            <w:pPr>
              <w:tabs>
                <w:tab w:val="center" w:pos="284"/>
              </w:tabs>
              <w:overflowPunct w:val="0"/>
              <w:autoSpaceDE w:val="0"/>
              <w:autoSpaceDN w:val="0"/>
              <w:adjustRightInd w:val="0"/>
              <w:spacing w:line="160" w:lineRule="exact"/>
              <w:ind w:left="266" w:hanging="266"/>
              <w:textAlignment w:val="baseline"/>
              <w:rPr>
                <w:sz w:val="22"/>
                <w:szCs w:val="22"/>
                <w:lang w:val="sk-SK"/>
              </w:rPr>
            </w:pPr>
          </w:p>
        </w:tc>
      </w:tr>
      <w:tr w:rsidRPr="00B730D7" w:rsidR="00382C37" w:rsidTr="00F943EE" w14:paraId="3CA4981B" w14:textId="77777777">
        <w:tc>
          <w:tcPr>
            <w:tcW w:w="1701" w:type="dxa"/>
            <w:vMerge w:val="restart"/>
          </w:tcPr>
          <w:p w:rsidRPr="00B730D7" w:rsidR="00382C37" w:rsidP="00F943EE" w:rsidRDefault="00382C37" w14:paraId="69BBEF93" w14:textId="77777777">
            <w:pPr>
              <w:tabs>
                <w:tab w:val="center" w:pos="284"/>
              </w:tabs>
              <w:overflowPunct w:val="0"/>
              <w:autoSpaceDE w:val="0"/>
              <w:autoSpaceDN w:val="0"/>
              <w:adjustRightInd w:val="0"/>
              <w:ind w:left="266" w:hanging="266"/>
              <w:textAlignment w:val="baseline"/>
              <w:rPr>
                <w:b/>
                <w:sz w:val="22"/>
                <w:szCs w:val="22"/>
              </w:rPr>
            </w:pPr>
            <w:r w:rsidRPr="00B730D7">
              <w:rPr>
                <w:b/>
                <w:sz w:val="22"/>
                <w:szCs w:val="22"/>
              </w:rPr>
              <w:t xml:space="preserve">Referințe: </w:t>
            </w:r>
          </w:p>
        </w:tc>
        <w:tc>
          <w:tcPr>
            <w:tcW w:w="6237" w:type="dxa"/>
          </w:tcPr>
          <w:p w:rsidRPr="00B730D7" w:rsidR="00382C37" w:rsidP="00F943EE" w:rsidRDefault="00382C37" w14:paraId="69E2CB78" w14:textId="77777777">
            <w:pPr>
              <w:tabs>
                <w:tab w:val="center" w:pos="284"/>
              </w:tabs>
              <w:overflowPunct w:val="0"/>
              <w:autoSpaceDE w:val="0"/>
              <w:autoSpaceDN w:val="0"/>
              <w:adjustRightInd w:val="0"/>
              <w:ind w:left="266" w:hanging="266"/>
              <w:textAlignment w:val="baseline"/>
              <w:rPr>
                <w:sz w:val="22"/>
                <w:szCs w:val="22"/>
              </w:rPr>
            </w:pPr>
            <w:r w:rsidRPr="00B730D7">
              <w:rPr>
                <w:sz w:val="22"/>
                <w:szCs w:val="22"/>
              </w:rPr>
              <w:t>Aviz din proprie inițiativă</w:t>
            </w:r>
          </w:p>
        </w:tc>
      </w:tr>
      <w:tr w:rsidRPr="00B730D7" w:rsidR="00382C37" w:rsidTr="00F943EE" w14:paraId="467333B4" w14:textId="77777777">
        <w:tc>
          <w:tcPr>
            <w:tcW w:w="1701" w:type="dxa"/>
            <w:vMerge/>
          </w:tcPr>
          <w:p w:rsidRPr="00B730D7" w:rsidR="00382C37" w:rsidP="00F943EE" w:rsidRDefault="00382C37" w14:paraId="116C11AA" w14:textId="77777777">
            <w:pPr>
              <w:tabs>
                <w:tab w:val="center" w:pos="284"/>
              </w:tabs>
              <w:overflowPunct w:val="0"/>
              <w:autoSpaceDE w:val="0"/>
              <w:autoSpaceDN w:val="0"/>
              <w:adjustRightInd w:val="0"/>
              <w:ind w:left="266" w:hanging="266"/>
              <w:textAlignment w:val="baseline"/>
              <w:rPr>
                <w:b/>
                <w:sz w:val="22"/>
                <w:szCs w:val="22"/>
              </w:rPr>
            </w:pPr>
          </w:p>
        </w:tc>
        <w:tc>
          <w:tcPr>
            <w:tcW w:w="6237" w:type="dxa"/>
          </w:tcPr>
          <w:p w:rsidRPr="00B730D7" w:rsidR="00382C37" w:rsidP="00F943EE" w:rsidRDefault="00382C37" w14:paraId="79EE4FAA" w14:textId="77777777">
            <w:pPr>
              <w:tabs>
                <w:tab w:val="center" w:pos="284"/>
              </w:tabs>
              <w:overflowPunct w:val="0"/>
              <w:autoSpaceDE w:val="0"/>
              <w:autoSpaceDN w:val="0"/>
              <w:adjustRightInd w:val="0"/>
              <w:ind w:left="266" w:hanging="266"/>
              <w:textAlignment w:val="baseline"/>
              <w:rPr>
                <w:sz w:val="22"/>
                <w:szCs w:val="22"/>
              </w:rPr>
            </w:pPr>
            <w:r w:rsidRPr="00B730D7">
              <w:rPr>
                <w:sz w:val="22"/>
                <w:szCs w:val="22"/>
              </w:rPr>
              <w:t>EESC-2023-01160-00-00-AC</w:t>
            </w:r>
          </w:p>
        </w:tc>
      </w:tr>
    </w:tbl>
    <w:p w:rsidRPr="008F3120" w:rsidR="00382C37" w:rsidP="00382C37" w:rsidRDefault="00382C37" w14:paraId="4C935F79" w14:textId="77777777">
      <w:pPr>
        <w:tabs>
          <w:tab w:val="center" w:pos="284"/>
        </w:tabs>
        <w:overflowPunct w:val="0"/>
        <w:autoSpaceDE w:val="0"/>
        <w:autoSpaceDN w:val="0"/>
        <w:adjustRightInd w:val="0"/>
        <w:ind w:left="266" w:hanging="266"/>
        <w:textAlignment w:val="baseline"/>
      </w:pPr>
    </w:p>
    <w:p w:rsidRPr="008F3120" w:rsidR="00382C37" w:rsidP="00800B1B" w:rsidRDefault="00382C37" w14:paraId="4CC2920D" w14:textId="77777777">
      <w:pPr>
        <w:keepNext/>
        <w:keepLines/>
        <w:tabs>
          <w:tab w:val="center" w:pos="284"/>
        </w:tabs>
        <w:overflowPunct w:val="0"/>
        <w:autoSpaceDE w:val="0"/>
        <w:autoSpaceDN w:val="0"/>
        <w:adjustRightInd w:val="0"/>
        <w:ind w:left="266" w:hanging="124"/>
        <w:textAlignment w:val="baseline"/>
        <w:rPr>
          <w:b/>
        </w:rPr>
      </w:pPr>
      <w:r>
        <w:rPr>
          <w:b/>
        </w:rPr>
        <w:t>Punctele principale:</w:t>
      </w:r>
    </w:p>
    <w:p w:rsidRPr="008F3120" w:rsidR="00382C37" w:rsidP="00382C37" w:rsidRDefault="00382C37" w14:paraId="5F69E88B" w14:textId="77777777">
      <w:pPr>
        <w:keepNext/>
        <w:keepLines/>
        <w:tabs>
          <w:tab w:val="center" w:pos="284"/>
        </w:tabs>
        <w:overflowPunct w:val="0"/>
        <w:autoSpaceDE w:val="0"/>
        <w:autoSpaceDN w:val="0"/>
        <w:adjustRightInd w:val="0"/>
        <w:ind w:left="266" w:hanging="266"/>
        <w:textAlignment w:val="baseline"/>
        <w:rPr>
          <w:b/>
        </w:rPr>
      </w:pPr>
    </w:p>
    <w:p w:rsidRPr="008F3120" w:rsidR="00382C37" w:rsidP="00800B1B" w:rsidRDefault="00382C37" w14:paraId="7D0B04F1" w14:textId="77777777">
      <w:pPr>
        <w:overflowPunct w:val="0"/>
        <w:autoSpaceDE w:val="0"/>
        <w:autoSpaceDN w:val="0"/>
        <w:adjustRightInd w:val="0"/>
        <w:ind w:firstLine="142"/>
        <w:textAlignment w:val="baseline"/>
        <w:rPr>
          <w:bCs/>
          <w:iCs/>
        </w:rPr>
      </w:pPr>
      <w:r>
        <w:t>CESE:</w:t>
      </w:r>
    </w:p>
    <w:p w:rsidRPr="006E689A" w:rsidR="00382C37" w:rsidP="00800B1B" w:rsidRDefault="00382C37" w14:paraId="131A1D28" w14:textId="77777777">
      <w:pPr>
        <w:pStyle w:val="ListParagraph"/>
        <w:widowControl w:val="0"/>
        <w:numPr>
          <w:ilvl w:val="0"/>
          <w:numId w:val="168"/>
        </w:numPr>
        <w:overflowPunct w:val="0"/>
        <w:autoSpaceDE w:val="0"/>
        <w:autoSpaceDN w:val="0"/>
        <w:adjustRightInd w:val="0"/>
        <w:ind w:left="426" w:hanging="284"/>
        <w:textAlignment w:val="baseline"/>
        <w:rPr>
          <w:rFonts w:asciiTheme="minorHAnsi" w:hAnsiTheme="minorHAnsi"/>
          <w:szCs w:val="20"/>
        </w:rPr>
      </w:pPr>
      <w:r>
        <w:t xml:space="preserve">consideră că </w:t>
      </w:r>
      <w:r>
        <w:rPr>
          <w:b/>
        </w:rPr>
        <w:t>MIMM-urile au nevoie de mult sprijin și încurajare pentru a gestiona în totalitate amplul domeniu al responsabilității întreprinderii.</w:t>
      </w:r>
      <w:r>
        <w:t xml:space="preserve"> Indiferent de forma lor, organizațiile de întreprinderi joacă un rol important în sensibilizarea publicului. Pentru a asigura aptitudinile și competențele necesare, trebuie promovate și facilitate alianțele MIMM-urilor în domeniul învățării/formării, iar cooperarea trebuie consolidată între instituțiile pieței forței de muncă, partenerii sociali, camerele și asociațiile profesionale, precum și diversele entități de formare și organizațiile societății civile;</w:t>
      </w:r>
    </w:p>
    <w:p w:rsidRPr="006E689A" w:rsidR="00382C37" w:rsidP="00800B1B" w:rsidRDefault="00382C37" w14:paraId="6BDD32B0" w14:textId="7AAB2F2A">
      <w:pPr>
        <w:pStyle w:val="ListParagraph"/>
        <w:widowControl w:val="0"/>
        <w:numPr>
          <w:ilvl w:val="0"/>
          <w:numId w:val="168"/>
        </w:numPr>
        <w:overflowPunct w:val="0"/>
        <w:autoSpaceDE w:val="0"/>
        <w:autoSpaceDN w:val="0"/>
        <w:adjustRightInd w:val="0"/>
        <w:ind w:left="426" w:hanging="284"/>
        <w:textAlignment w:val="baseline"/>
        <w:rPr>
          <w:rFonts w:asciiTheme="minorHAnsi" w:hAnsiTheme="minorHAnsi"/>
          <w:szCs w:val="20"/>
        </w:rPr>
      </w:pPr>
      <w:r>
        <w:t xml:space="preserve">încurajează Comisia Europeană (CE) ca, în cooperare cu statele membre și cu organizațiile de sprijinire a întreprinderilor, </w:t>
      </w:r>
      <w:r>
        <w:rPr>
          <w:b/>
        </w:rPr>
        <w:t>să depună în mod constant eforturi pentru a sensibiliza MIMM</w:t>
      </w:r>
      <w:r w:rsidR="00B730D7">
        <w:rPr>
          <w:b/>
        </w:rPr>
        <w:noBreakHyphen/>
      </w:r>
      <w:r>
        <w:rPr>
          <w:b/>
        </w:rPr>
        <w:t>urile cu privire la beneficiile performanței responsabile</w:t>
      </w:r>
      <w:r>
        <w:t xml:space="preserve"> și să mențină și să actualizeze o serie de bune practici privind responsabilitatea întreprinderilor;</w:t>
      </w:r>
    </w:p>
    <w:p w:rsidRPr="006E689A" w:rsidR="00382C37" w:rsidP="00800B1B" w:rsidRDefault="00382C37" w14:paraId="1FEE7BC2" w14:textId="77777777">
      <w:pPr>
        <w:pStyle w:val="ListParagraph"/>
        <w:widowControl w:val="0"/>
        <w:numPr>
          <w:ilvl w:val="0"/>
          <w:numId w:val="168"/>
        </w:numPr>
        <w:overflowPunct w:val="0"/>
        <w:autoSpaceDE w:val="0"/>
        <w:autoSpaceDN w:val="0"/>
        <w:adjustRightInd w:val="0"/>
        <w:ind w:left="426" w:hanging="284"/>
        <w:textAlignment w:val="baseline"/>
        <w:rPr>
          <w:rFonts w:asciiTheme="minorHAnsi" w:hAnsiTheme="minorHAnsi"/>
          <w:szCs w:val="20"/>
        </w:rPr>
      </w:pPr>
      <w:r>
        <w:t xml:space="preserve">solicită elaborarea unor instrumente </w:t>
      </w:r>
      <w:r>
        <w:rPr>
          <w:b/>
        </w:rPr>
        <w:t>simple și practice</w:t>
      </w:r>
      <w:r>
        <w:t xml:space="preserve">, cum ar fi listele de verificare, modelele și calculatoarele și analizele unor scenarii alternative, care să le permită MIMM-urilor </w:t>
      </w:r>
      <w:r>
        <w:rPr>
          <w:b/>
        </w:rPr>
        <w:t xml:space="preserve">să își îmbunătățească și să-și dezvolte activitățile, </w:t>
      </w:r>
      <w:r>
        <w:t>pe de o parte,</w:t>
      </w:r>
      <w:r>
        <w:rPr>
          <w:b/>
        </w:rPr>
        <w:t xml:space="preserve"> și să raporteze cu privire la angajamentele </w:t>
      </w:r>
      <w:r>
        <w:t>și realizările lor</w:t>
      </w:r>
      <w:r>
        <w:rPr>
          <w:b/>
        </w:rPr>
        <w:t xml:space="preserve"> în materie de responsabilitate</w:t>
      </w:r>
      <w:r>
        <w:t>;</w:t>
      </w:r>
    </w:p>
    <w:p w:rsidRPr="006E689A" w:rsidR="00382C37" w:rsidP="00800B1B" w:rsidRDefault="00382C37" w14:paraId="1B0E71A8" w14:textId="0F60DD95">
      <w:pPr>
        <w:pStyle w:val="ListParagraph"/>
        <w:widowControl w:val="0"/>
        <w:numPr>
          <w:ilvl w:val="0"/>
          <w:numId w:val="168"/>
        </w:numPr>
        <w:overflowPunct w:val="0"/>
        <w:autoSpaceDE w:val="0"/>
        <w:autoSpaceDN w:val="0"/>
        <w:adjustRightInd w:val="0"/>
        <w:ind w:left="426" w:hanging="284"/>
        <w:textAlignment w:val="baseline"/>
        <w:rPr>
          <w:rFonts w:asciiTheme="minorHAnsi" w:hAnsiTheme="minorHAnsi"/>
          <w:szCs w:val="20"/>
        </w:rPr>
      </w:pPr>
      <w:r>
        <w:t xml:space="preserve">consideră că este esențial să se garanteze că cadrul general de politică sprijină MIMM-urile și </w:t>
      </w:r>
      <w:r>
        <w:rPr>
          <w:b/>
        </w:rPr>
        <w:t>evită complicarea cerințelor pe care trebuie să le îndeplinească aceste întreprinderi, fie direct, fie în cadrul lanțurilor valorice</w:t>
      </w:r>
      <w:r>
        <w:t>, ceea ce poate deturna resursele destinate măsurilor concrete, pe teren, în materie de responsabilitate a întreprinderilor, provocând, în cazul MIMM</w:t>
      </w:r>
      <w:r w:rsidR="00B730D7">
        <w:noBreakHyphen/>
      </w:r>
      <w:r>
        <w:t>urilor, „externalizarea” responsabilității întreprinderilor;</w:t>
      </w:r>
    </w:p>
    <w:p w:rsidRPr="006E689A" w:rsidR="00382C37" w:rsidP="00800B1B" w:rsidRDefault="00382C37" w14:paraId="142B0C01" w14:textId="02363E17">
      <w:pPr>
        <w:pStyle w:val="ListParagraph"/>
        <w:widowControl w:val="0"/>
        <w:numPr>
          <w:ilvl w:val="0"/>
          <w:numId w:val="168"/>
        </w:numPr>
        <w:overflowPunct w:val="0"/>
        <w:autoSpaceDE w:val="0"/>
        <w:autoSpaceDN w:val="0"/>
        <w:adjustRightInd w:val="0"/>
        <w:ind w:left="426" w:hanging="284"/>
        <w:textAlignment w:val="baseline"/>
        <w:rPr>
          <w:rFonts w:asciiTheme="minorHAnsi" w:hAnsiTheme="minorHAnsi"/>
          <w:szCs w:val="20"/>
        </w:rPr>
      </w:pPr>
      <w:r>
        <w:t xml:space="preserve">salută, de asemenea, intenția CE de a lansa o consultare publică înainte de sfârșitul anului cu privire la un </w:t>
      </w:r>
      <w:r>
        <w:rPr>
          <w:b/>
        </w:rPr>
        <w:t>standard de raportare nefinanciară aplicabil MIMM-urilor pe bază voluntară,</w:t>
      </w:r>
      <w:r>
        <w:t xml:space="preserve"> în vederea adoptării acestuia în 2024 și solicită ca acest standard să fie clar și simplu, în conformitate cu principiul inclus în pachetul de măsuri de ajutorare a IMM-urilor.</w:t>
      </w:r>
    </w:p>
    <w:p w:rsidRPr="008F3120" w:rsidR="00382C37" w:rsidP="00382C37" w:rsidRDefault="00382C37" w14:paraId="6CD25B71" w14:textId="77777777">
      <w:pPr>
        <w:widowControl w:val="0"/>
        <w:overflowPunct w:val="0"/>
        <w:autoSpaceDE w:val="0"/>
        <w:autoSpaceDN w:val="0"/>
        <w:adjustRightInd w:val="0"/>
        <w:ind w:left="709"/>
        <w:textAlignment w:val="baseline"/>
        <w:rPr>
          <w:szCs w:val="20"/>
        </w:rPr>
      </w:pPr>
    </w:p>
    <w:tbl>
      <w:tblPr>
        <w:tblStyle w:val="TableGrid13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8F3120" w:rsidR="00382C37" w:rsidTr="00B730D7" w14:paraId="1A788D27" w14:textId="77777777">
        <w:tc>
          <w:tcPr>
            <w:tcW w:w="1701" w:type="dxa"/>
          </w:tcPr>
          <w:p w:rsidRPr="008F3120" w:rsidR="00382C37" w:rsidP="00F943EE" w:rsidRDefault="00382C37" w14:paraId="5D0AF1AA" w14:textId="77777777">
            <w:pPr>
              <w:overflowPunct w:val="0"/>
              <w:autoSpaceDE w:val="0"/>
              <w:autoSpaceDN w:val="0"/>
              <w:adjustRightInd w:val="0"/>
              <w:spacing w:line="240" w:lineRule="auto"/>
              <w:textAlignment w:val="baseline"/>
              <w:rPr>
                <w:i/>
              </w:rPr>
            </w:pPr>
            <w:r>
              <w:rPr>
                <w:b/>
                <w:i/>
              </w:rPr>
              <w:t>Date de contact:</w:t>
            </w:r>
          </w:p>
        </w:tc>
        <w:tc>
          <w:tcPr>
            <w:tcW w:w="5387" w:type="dxa"/>
          </w:tcPr>
          <w:p w:rsidRPr="008F3120" w:rsidR="00382C37" w:rsidP="00F943EE" w:rsidRDefault="00382C37" w14:paraId="07E5EB17" w14:textId="77777777">
            <w:pPr>
              <w:overflowPunct w:val="0"/>
              <w:autoSpaceDE w:val="0"/>
              <w:autoSpaceDN w:val="0"/>
              <w:adjustRightInd w:val="0"/>
              <w:spacing w:line="240" w:lineRule="auto"/>
              <w:textAlignment w:val="baseline"/>
              <w:rPr>
                <w:i/>
              </w:rPr>
            </w:pPr>
            <w:r>
              <w:rPr>
                <w:i/>
              </w:rPr>
              <w:t>Dalila Bernard</w:t>
            </w:r>
          </w:p>
        </w:tc>
      </w:tr>
      <w:tr w:rsidRPr="008F3120" w:rsidR="00382C37" w:rsidTr="00B730D7" w14:paraId="67F40244" w14:textId="77777777">
        <w:tc>
          <w:tcPr>
            <w:tcW w:w="1701" w:type="dxa"/>
          </w:tcPr>
          <w:p w:rsidRPr="008F3120" w:rsidR="00382C37" w:rsidP="00F943EE" w:rsidRDefault="00382C37" w14:paraId="1DCBC2B3" w14:textId="77777777">
            <w:pPr>
              <w:overflowPunct w:val="0"/>
              <w:autoSpaceDE w:val="0"/>
              <w:autoSpaceDN w:val="0"/>
              <w:adjustRightInd w:val="0"/>
              <w:spacing w:line="240" w:lineRule="auto"/>
              <w:textAlignment w:val="baseline"/>
              <w:rPr>
                <w:i/>
              </w:rPr>
            </w:pPr>
            <w:r>
              <w:rPr>
                <w:i/>
              </w:rPr>
              <w:t>Tel.:</w:t>
            </w:r>
          </w:p>
        </w:tc>
        <w:tc>
          <w:tcPr>
            <w:tcW w:w="5387" w:type="dxa"/>
          </w:tcPr>
          <w:p w:rsidRPr="008F3120" w:rsidR="00382C37" w:rsidP="00F943EE" w:rsidRDefault="00382C37" w14:paraId="2CF902FA" w14:textId="31A7C643">
            <w:pPr>
              <w:overflowPunct w:val="0"/>
              <w:autoSpaceDE w:val="0"/>
              <w:autoSpaceDN w:val="0"/>
              <w:adjustRightInd w:val="0"/>
              <w:spacing w:line="240" w:lineRule="auto"/>
              <w:textAlignment w:val="baseline"/>
              <w:rPr>
                <w:i/>
              </w:rPr>
            </w:pPr>
            <w:r>
              <w:rPr>
                <w:i/>
              </w:rPr>
              <w:t>+32 25468438</w:t>
            </w:r>
          </w:p>
        </w:tc>
      </w:tr>
      <w:tr w:rsidRPr="008F3120" w:rsidR="00382C37" w:rsidTr="00B730D7" w14:paraId="4A2D6231" w14:textId="77777777">
        <w:tc>
          <w:tcPr>
            <w:tcW w:w="1701" w:type="dxa"/>
          </w:tcPr>
          <w:p w:rsidRPr="008F3120" w:rsidR="00382C37" w:rsidP="00F943EE" w:rsidRDefault="005E7B87" w14:paraId="1707D58E" w14:textId="69D48781">
            <w:pPr>
              <w:overflowPunct w:val="0"/>
              <w:autoSpaceDE w:val="0"/>
              <w:autoSpaceDN w:val="0"/>
              <w:adjustRightInd w:val="0"/>
              <w:spacing w:line="240" w:lineRule="auto"/>
              <w:textAlignment w:val="baseline"/>
              <w:rPr>
                <w:i/>
              </w:rPr>
            </w:pPr>
            <w:r>
              <w:rPr>
                <w:i/>
              </w:rPr>
              <w:t>E-mail:</w:t>
            </w:r>
          </w:p>
        </w:tc>
        <w:tc>
          <w:tcPr>
            <w:tcW w:w="5387" w:type="dxa"/>
          </w:tcPr>
          <w:p w:rsidRPr="008F3120" w:rsidR="00382C37" w:rsidP="00F943EE" w:rsidRDefault="00190F4C" w14:paraId="22985CD0" w14:textId="77777777">
            <w:pPr>
              <w:overflowPunct w:val="0"/>
              <w:autoSpaceDE w:val="0"/>
              <w:autoSpaceDN w:val="0"/>
              <w:adjustRightInd w:val="0"/>
              <w:spacing w:line="240" w:lineRule="auto"/>
              <w:textAlignment w:val="baseline"/>
              <w:rPr>
                <w:i/>
                <w:iCs/>
              </w:rPr>
            </w:pPr>
            <w:hyperlink w:history="1" r:id="rId40">
              <w:r w:rsidR="00031247">
                <w:rPr>
                  <w:i/>
                  <w:color w:val="0000FF"/>
                  <w:u w:val="single"/>
                </w:rPr>
                <w:t>Dalila.Bernard@eesc.europa.eu</w:t>
              </w:r>
            </w:hyperlink>
          </w:p>
        </w:tc>
      </w:tr>
    </w:tbl>
    <w:p w:rsidR="00382C37" w:rsidP="00382C37" w:rsidRDefault="00382C37" w14:paraId="4A1CC858" w14:textId="77777777">
      <w:pPr>
        <w:spacing w:after="160" w:line="259" w:lineRule="auto"/>
        <w:jc w:val="left"/>
      </w:pPr>
      <w:r>
        <w:br w:type="page"/>
      </w:r>
    </w:p>
    <w:p w:rsidRPr="008F3120" w:rsidR="00382C37" w:rsidP="00382C37" w:rsidRDefault="00190F4C" w14:paraId="4D3EA9F1" w14:textId="195F52BB">
      <w:pPr>
        <w:widowControl w:val="0"/>
        <w:numPr>
          <w:ilvl w:val="0"/>
          <w:numId w:val="118"/>
        </w:numPr>
        <w:overflowPunct w:val="0"/>
        <w:autoSpaceDE w:val="0"/>
        <w:autoSpaceDN w:val="0"/>
        <w:adjustRightInd w:val="0"/>
        <w:ind w:hanging="567"/>
        <w:textAlignment w:val="baseline"/>
        <w:rPr>
          <w:sz w:val="20"/>
          <w:szCs w:val="20"/>
        </w:rPr>
      </w:pPr>
      <w:hyperlink w:tgtFrame="_blank" w:history="1" r:id="rId41">
        <w:r w:rsidR="00031247">
          <w:rPr>
            <w:b/>
            <w:i/>
            <w:color w:val="0000FF"/>
            <w:sz w:val="28"/>
            <w:u w:val="single"/>
          </w:rPr>
          <w:t>Pachetul privind investițiile individuale</w:t>
        </w:r>
      </w:hyperlink>
    </w:p>
    <w:p w:rsidRPr="008F3120" w:rsidR="00382C37" w:rsidP="00382C37" w:rsidRDefault="00382C37" w14:paraId="780A5172" w14:textId="77777777">
      <w:pPr>
        <w:tabs>
          <w:tab w:val="center" w:pos="284"/>
        </w:tabs>
        <w:overflowPunct w:val="0"/>
        <w:autoSpaceDE w:val="0"/>
        <w:autoSpaceDN w:val="0"/>
        <w:adjustRightInd w:val="0"/>
        <w:ind w:left="266" w:hanging="266"/>
        <w:textAlignment w:val="baseline"/>
        <w:rPr>
          <w:b/>
        </w:rPr>
      </w:pPr>
    </w:p>
    <w:tbl>
      <w:tblPr>
        <w:tblStyle w:val="TableGrid133"/>
        <w:tblW w:w="476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3"/>
        <w:gridCol w:w="6454"/>
      </w:tblGrid>
      <w:tr w:rsidRPr="00B730D7" w:rsidR="00382C37" w:rsidTr="00F943EE" w14:paraId="0072C53F" w14:textId="77777777">
        <w:tc>
          <w:tcPr>
            <w:tcW w:w="1148" w:type="pct"/>
          </w:tcPr>
          <w:p w:rsidRPr="00B730D7" w:rsidR="00382C37" w:rsidP="00800B1B" w:rsidRDefault="00382C37" w14:paraId="3EE38CE2" w14:textId="77777777">
            <w:pPr>
              <w:tabs>
                <w:tab w:val="center" w:pos="284"/>
              </w:tabs>
              <w:overflowPunct w:val="0"/>
              <w:autoSpaceDE w:val="0"/>
              <w:autoSpaceDN w:val="0"/>
              <w:adjustRightInd w:val="0"/>
              <w:ind w:left="266" w:hanging="376"/>
              <w:textAlignment w:val="baseline"/>
              <w:rPr>
                <w:b/>
                <w:sz w:val="22"/>
                <w:szCs w:val="22"/>
              </w:rPr>
            </w:pPr>
            <w:r w:rsidRPr="00B730D7">
              <w:rPr>
                <w:b/>
                <w:sz w:val="22"/>
                <w:szCs w:val="22"/>
              </w:rPr>
              <w:t>Raportor:</w:t>
            </w:r>
          </w:p>
          <w:p w:rsidRPr="00B730D7" w:rsidR="00382C37" w:rsidP="00800B1B" w:rsidRDefault="00382C37" w14:paraId="3AA0875A" w14:textId="77777777">
            <w:pPr>
              <w:tabs>
                <w:tab w:val="center" w:pos="284"/>
              </w:tabs>
              <w:overflowPunct w:val="0"/>
              <w:autoSpaceDE w:val="0"/>
              <w:autoSpaceDN w:val="0"/>
              <w:adjustRightInd w:val="0"/>
              <w:ind w:left="266" w:hanging="376"/>
              <w:textAlignment w:val="baseline"/>
              <w:rPr>
                <w:b/>
                <w:sz w:val="22"/>
                <w:szCs w:val="22"/>
              </w:rPr>
            </w:pPr>
            <w:r w:rsidRPr="00B730D7">
              <w:rPr>
                <w:b/>
                <w:sz w:val="22"/>
                <w:szCs w:val="22"/>
              </w:rPr>
              <w:t>Coraportor:</w:t>
            </w:r>
          </w:p>
        </w:tc>
        <w:tc>
          <w:tcPr>
            <w:tcW w:w="3852" w:type="pct"/>
          </w:tcPr>
          <w:p w:rsidRPr="00B730D7" w:rsidR="00382C37" w:rsidP="00800B1B" w:rsidRDefault="00382C37" w14:paraId="3B756BF3" w14:textId="78F594DD">
            <w:pPr>
              <w:tabs>
                <w:tab w:val="center" w:pos="0"/>
              </w:tabs>
              <w:overflowPunct w:val="0"/>
              <w:autoSpaceDE w:val="0"/>
              <w:autoSpaceDN w:val="0"/>
              <w:adjustRightInd w:val="0"/>
              <w:ind w:left="266" w:hanging="376"/>
              <w:textAlignment w:val="baseline"/>
              <w:rPr>
                <w:sz w:val="22"/>
                <w:szCs w:val="22"/>
              </w:rPr>
            </w:pPr>
            <w:proofErr w:type="spellStart"/>
            <w:r w:rsidRPr="00B730D7">
              <w:rPr>
                <w:sz w:val="22"/>
                <w:szCs w:val="22"/>
              </w:rPr>
              <w:t>Kęstutis</w:t>
            </w:r>
            <w:proofErr w:type="spellEnd"/>
            <w:r w:rsidRPr="00B730D7">
              <w:rPr>
                <w:sz w:val="22"/>
                <w:szCs w:val="22"/>
              </w:rPr>
              <w:t xml:space="preserve"> KUPŠYS (Grupul „Organizații ale societății civile” – LT)</w:t>
            </w:r>
          </w:p>
          <w:p w:rsidRPr="00B730D7" w:rsidR="00382C37" w:rsidP="00800B1B" w:rsidRDefault="00382C37" w14:paraId="22BB2478" w14:textId="77777777">
            <w:pPr>
              <w:tabs>
                <w:tab w:val="center" w:pos="0"/>
              </w:tabs>
              <w:overflowPunct w:val="0"/>
              <w:autoSpaceDE w:val="0"/>
              <w:autoSpaceDN w:val="0"/>
              <w:adjustRightInd w:val="0"/>
              <w:ind w:left="266" w:hanging="376"/>
              <w:textAlignment w:val="baseline"/>
              <w:rPr>
                <w:sz w:val="22"/>
                <w:szCs w:val="22"/>
              </w:rPr>
            </w:pPr>
            <w:proofErr w:type="spellStart"/>
            <w:r w:rsidRPr="00B730D7">
              <w:rPr>
                <w:sz w:val="22"/>
                <w:szCs w:val="22"/>
              </w:rPr>
              <w:t>Wautier</w:t>
            </w:r>
            <w:proofErr w:type="spellEnd"/>
            <w:r w:rsidRPr="00B730D7">
              <w:rPr>
                <w:sz w:val="22"/>
                <w:szCs w:val="22"/>
              </w:rPr>
              <w:t xml:space="preserve"> ROBYNS DE SCHNEIDAUER (Grupul „Angajatori” – BE)</w:t>
            </w:r>
          </w:p>
        </w:tc>
      </w:tr>
      <w:tr w:rsidRPr="00B730D7" w:rsidR="00382C37" w:rsidTr="00F943EE" w14:paraId="4C5BFED6" w14:textId="77777777">
        <w:tc>
          <w:tcPr>
            <w:tcW w:w="5000" w:type="pct"/>
            <w:gridSpan w:val="2"/>
          </w:tcPr>
          <w:p w:rsidRPr="00B730D7" w:rsidR="00382C37" w:rsidP="00800B1B" w:rsidRDefault="00382C37" w14:paraId="4E05B776" w14:textId="77777777">
            <w:pPr>
              <w:tabs>
                <w:tab w:val="center" w:pos="284"/>
              </w:tabs>
              <w:overflowPunct w:val="0"/>
              <w:autoSpaceDE w:val="0"/>
              <w:autoSpaceDN w:val="0"/>
              <w:adjustRightInd w:val="0"/>
              <w:spacing w:line="160" w:lineRule="exact"/>
              <w:ind w:left="266" w:hanging="376"/>
              <w:textAlignment w:val="baseline"/>
              <w:rPr>
                <w:sz w:val="22"/>
                <w:szCs w:val="22"/>
              </w:rPr>
            </w:pPr>
          </w:p>
        </w:tc>
      </w:tr>
      <w:tr w:rsidRPr="00B730D7" w:rsidR="00382C37" w:rsidTr="00F943EE" w14:paraId="319B9544" w14:textId="77777777">
        <w:tc>
          <w:tcPr>
            <w:tcW w:w="1148" w:type="pct"/>
            <w:vMerge w:val="restart"/>
          </w:tcPr>
          <w:p w:rsidRPr="00B730D7" w:rsidR="00382C37" w:rsidP="00800B1B" w:rsidRDefault="00382C37" w14:paraId="004C3C4D" w14:textId="77777777">
            <w:pPr>
              <w:tabs>
                <w:tab w:val="center" w:pos="284"/>
              </w:tabs>
              <w:overflowPunct w:val="0"/>
              <w:autoSpaceDE w:val="0"/>
              <w:autoSpaceDN w:val="0"/>
              <w:adjustRightInd w:val="0"/>
              <w:ind w:left="266" w:hanging="376"/>
              <w:textAlignment w:val="baseline"/>
              <w:rPr>
                <w:b/>
                <w:sz w:val="22"/>
                <w:szCs w:val="22"/>
              </w:rPr>
            </w:pPr>
            <w:r w:rsidRPr="00B730D7">
              <w:rPr>
                <w:b/>
                <w:sz w:val="22"/>
                <w:szCs w:val="22"/>
              </w:rPr>
              <w:t>Referințe:</w:t>
            </w:r>
          </w:p>
        </w:tc>
        <w:tc>
          <w:tcPr>
            <w:tcW w:w="3852" w:type="pct"/>
          </w:tcPr>
          <w:p w:rsidRPr="00B730D7" w:rsidR="00382C37" w:rsidP="00800B1B" w:rsidRDefault="00382C37" w14:paraId="07B20050" w14:textId="77777777">
            <w:pPr>
              <w:tabs>
                <w:tab w:val="center" w:pos="284"/>
              </w:tabs>
              <w:overflowPunct w:val="0"/>
              <w:autoSpaceDE w:val="0"/>
              <w:autoSpaceDN w:val="0"/>
              <w:adjustRightInd w:val="0"/>
              <w:ind w:left="266" w:hanging="376"/>
              <w:textAlignment w:val="baseline"/>
              <w:rPr>
                <w:sz w:val="22"/>
                <w:szCs w:val="22"/>
              </w:rPr>
            </w:pPr>
            <w:r w:rsidRPr="00B730D7">
              <w:rPr>
                <w:sz w:val="22"/>
                <w:szCs w:val="22"/>
              </w:rPr>
              <w:t>COM(2023) 278 final</w:t>
            </w:r>
          </w:p>
          <w:p w:rsidRPr="00B730D7" w:rsidR="00382C37" w:rsidP="00800B1B" w:rsidRDefault="00382C37" w14:paraId="0FD676E3" w14:textId="5D0370C9">
            <w:pPr>
              <w:tabs>
                <w:tab w:val="center" w:pos="284"/>
              </w:tabs>
              <w:overflowPunct w:val="0"/>
              <w:autoSpaceDE w:val="0"/>
              <w:autoSpaceDN w:val="0"/>
              <w:adjustRightInd w:val="0"/>
              <w:ind w:left="266" w:hanging="376"/>
              <w:textAlignment w:val="baseline"/>
              <w:rPr>
                <w:sz w:val="22"/>
                <w:szCs w:val="22"/>
              </w:rPr>
            </w:pPr>
            <w:r w:rsidRPr="00B730D7">
              <w:rPr>
                <w:sz w:val="22"/>
                <w:szCs w:val="22"/>
              </w:rPr>
              <w:t>COM(2023) 279 final</w:t>
            </w:r>
          </w:p>
        </w:tc>
      </w:tr>
      <w:tr w:rsidRPr="00B730D7" w:rsidR="00382C37" w:rsidTr="00F943EE" w14:paraId="1F4F9F7C" w14:textId="77777777">
        <w:tc>
          <w:tcPr>
            <w:tcW w:w="1148" w:type="pct"/>
            <w:vMerge/>
          </w:tcPr>
          <w:p w:rsidRPr="00B730D7" w:rsidR="00382C37" w:rsidP="00F943EE" w:rsidRDefault="00382C37" w14:paraId="38BA3163" w14:textId="77777777">
            <w:pPr>
              <w:tabs>
                <w:tab w:val="center" w:pos="284"/>
              </w:tabs>
              <w:overflowPunct w:val="0"/>
              <w:autoSpaceDE w:val="0"/>
              <w:autoSpaceDN w:val="0"/>
              <w:adjustRightInd w:val="0"/>
              <w:ind w:left="266" w:hanging="266"/>
              <w:textAlignment w:val="baseline"/>
              <w:rPr>
                <w:b/>
                <w:sz w:val="22"/>
                <w:szCs w:val="22"/>
              </w:rPr>
            </w:pPr>
          </w:p>
        </w:tc>
        <w:tc>
          <w:tcPr>
            <w:tcW w:w="3852" w:type="pct"/>
          </w:tcPr>
          <w:p w:rsidRPr="00B730D7" w:rsidR="00382C37" w:rsidP="00F943EE" w:rsidRDefault="006C7863" w14:paraId="5A057B14" w14:textId="28804C7F">
            <w:pPr>
              <w:tabs>
                <w:tab w:val="center" w:pos="284"/>
              </w:tabs>
              <w:overflowPunct w:val="0"/>
              <w:autoSpaceDE w:val="0"/>
              <w:autoSpaceDN w:val="0"/>
              <w:adjustRightInd w:val="0"/>
              <w:ind w:left="266" w:hanging="266"/>
              <w:textAlignment w:val="baseline"/>
              <w:rPr>
                <w:sz w:val="22"/>
                <w:szCs w:val="22"/>
              </w:rPr>
            </w:pPr>
            <w:r w:rsidRPr="00B730D7">
              <w:rPr>
                <w:sz w:val="22"/>
                <w:szCs w:val="22"/>
              </w:rPr>
              <w:t>EESC-2023-002682-00-00-AC</w:t>
            </w:r>
          </w:p>
        </w:tc>
      </w:tr>
    </w:tbl>
    <w:p w:rsidRPr="008F3120" w:rsidR="00382C37" w:rsidP="00382C37" w:rsidRDefault="00382C37" w14:paraId="4CA61D21" w14:textId="77777777">
      <w:pPr>
        <w:keepNext/>
        <w:keepLines/>
        <w:tabs>
          <w:tab w:val="center" w:pos="284"/>
        </w:tabs>
        <w:overflowPunct w:val="0"/>
        <w:autoSpaceDE w:val="0"/>
        <w:autoSpaceDN w:val="0"/>
        <w:adjustRightInd w:val="0"/>
        <w:ind w:left="266" w:hanging="266"/>
        <w:textAlignment w:val="baseline"/>
        <w:rPr>
          <w:b/>
        </w:rPr>
      </w:pPr>
      <w:r>
        <w:rPr>
          <w:b/>
        </w:rPr>
        <w:t>Punctele principale:</w:t>
      </w:r>
    </w:p>
    <w:p w:rsidRPr="008F3120" w:rsidR="00382C37" w:rsidP="00382C37" w:rsidRDefault="00382C37" w14:paraId="1BB866F6" w14:textId="77777777">
      <w:pPr>
        <w:keepNext/>
        <w:keepLines/>
        <w:tabs>
          <w:tab w:val="center" w:pos="284"/>
        </w:tabs>
        <w:overflowPunct w:val="0"/>
        <w:autoSpaceDE w:val="0"/>
        <w:autoSpaceDN w:val="0"/>
        <w:adjustRightInd w:val="0"/>
        <w:ind w:left="266" w:hanging="266"/>
        <w:textAlignment w:val="baseline"/>
        <w:rPr>
          <w:bCs/>
        </w:rPr>
      </w:pPr>
    </w:p>
    <w:p w:rsidRPr="008F3120" w:rsidR="00382C37" w:rsidP="00382C37" w:rsidRDefault="00382C37" w14:paraId="0C52BB65" w14:textId="77777777">
      <w:pPr>
        <w:overflowPunct w:val="0"/>
        <w:autoSpaceDE w:val="0"/>
        <w:autoSpaceDN w:val="0"/>
        <w:adjustRightInd w:val="0"/>
        <w:textAlignment w:val="baseline"/>
        <w:rPr>
          <w:bCs/>
          <w:iCs/>
        </w:rPr>
      </w:pPr>
      <w:r>
        <w:t>CESE:</w:t>
      </w:r>
    </w:p>
    <w:p w:rsidRPr="008F3120" w:rsidR="00382C37" w:rsidP="00800B1B" w:rsidRDefault="00382C37" w14:paraId="5BEC54CF" w14:textId="77777777">
      <w:pPr>
        <w:numPr>
          <w:ilvl w:val="0"/>
          <w:numId w:val="170"/>
        </w:numPr>
        <w:overflowPunct w:val="0"/>
        <w:autoSpaceDE w:val="0"/>
        <w:autoSpaceDN w:val="0"/>
        <w:adjustRightInd w:val="0"/>
        <w:spacing w:after="200" w:line="276" w:lineRule="auto"/>
        <w:ind w:left="284" w:hanging="284"/>
        <w:contextualSpacing/>
        <w:textAlignment w:val="baseline"/>
        <w:rPr>
          <w:bCs/>
          <w:iCs/>
        </w:rPr>
      </w:pPr>
      <w:r>
        <w:t xml:space="preserve">ia act de decizia Comisiei de a nu propune o interdicție completă asupra stimulentelor, însă salută afirmațiile explicite ale Comisiei privind faptul că </w:t>
      </w:r>
      <w:r>
        <w:rPr>
          <w:b/>
        </w:rPr>
        <w:t>pot exista conflicte de interese în ceea ce privește modelele de vânzări și distribuție pentru produsele de investiții</w:t>
      </w:r>
      <w:r>
        <w:t xml:space="preserve">, în condițiile în care, în general, pentru majoritatea consumatorilor din UE nu sunt disponibile servicii independente de consiliere și de planificare financiară și, prin urmare, </w:t>
      </w:r>
      <w:r>
        <w:rPr>
          <w:b/>
        </w:rPr>
        <w:t>majoritatea consumatorilor</w:t>
      </w:r>
      <w:r>
        <w:t xml:space="preserve"> </w:t>
      </w:r>
      <w:r>
        <w:rPr>
          <w:b/>
        </w:rPr>
        <w:t>au acces doar la consilieri care oferă recomandări privind produsele pe care le comercializează</w:t>
      </w:r>
      <w:r>
        <w:t>;</w:t>
      </w:r>
    </w:p>
    <w:p w:rsidRPr="008F3120" w:rsidR="00382C37" w:rsidP="00800B1B" w:rsidRDefault="00382C37" w14:paraId="147E7313" w14:textId="77777777">
      <w:pPr>
        <w:numPr>
          <w:ilvl w:val="0"/>
          <w:numId w:val="170"/>
        </w:numPr>
        <w:overflowPunct w:val="0"/>
        <w:autoSpaceDE w:val="0"/>
        <w:autoSpaceDN w:val="0"/>
        <w:adjustRightInd w:val="0"/>
        <w:spacing w:after="200" w:line="276" w:lineRule="auto"/>
        <w:ind w:left="284" w:hanging="284"/>
        <w:contextualSpacing/>
        <w:textAlignment w:val="baseline"/>
        <w:rPr>
          <w:bCs/>
          <w:iCs/>
        </w:rPr>
      </w:pPr>
      <w:r>
        <w:t xml:space="preserve">subliniază că există deja lacune în materie de consiliere independentă pentru consumatorii care nu au curaj să investească în piețe financiare, întrucât ar dori să folosească produse de investiții care să ofere o rentabilitate a investiției mai stabilă; </w:t>
      </w:r>
      <w:r>
        <w:rPr>
          <w:b/>
        </w:rPr>
        <w:t>propune extinderea perioadei de revizuire la trei ani</w:t>
      </w:r>
      <w:r>
        <w:t xml:space="preserve"> de la aplicarea efectivă, pentru a evalua rezultatele aplicării pe piață;</w:t>
      </w:r>
    </w:p>
    <w:p w:rsidRPr="008F3120" w:rsidR="00382C37" w:rsidP="00800B1B" w:rsidRDefault="00382C37" w14:paraId="52116CA1" w14:textId="77777777">
      <w:pPr>
        <w:numPr>
          <w:ilvl w:val="0"/>
          <w:numId w:val="170"/>
        </w:numPr>
        <w:overflowPunct w:val="0"/>
        <w:autoSpaceDE w:val="0"/>
        <w:autoSpaceDN w:val="0"/>
        <w:adjustRightInd w:val="0"/>
        <w:spacing w:after="200" w:line="276" w:lineRule="auto"/>
        <w:ind w:left="284" w:hanging="284"/>
        <w:contextualSpacing/>
        <w:textAlignment w:val="baseline"/>
        <w:rPr>
          <w:bCs/>
          <w:iCs/>
        </w:rPr>
      </w:pPr>
      <w:r>
        <w:t>regretă că complexitatea produselor este accentuată de valorile de referință și de noile avertismente privind „investițiile deosebit de riscante”, în loc să se aplice măsuri care vizează structura sau concepția care stă la baza acestor produse; recomandă ca</w:t>
      </w:r>
      <w:r>
        <w:rPr>
          <w:b/>
        </w:rPr>
        <w:t xml:space="preserve"> ideea „produselor de bază”</w:t>
      </w:r>
      <w:r>
        <w:t xml:space="preserve"> cum ar fi conturile bancare de bază și asigurarea auto obligatorie </w:t>
      </w:r>
      <w:r>
        <w:rPr>
          <w:b/>
        </w:rPr>
        <w:t>să se aplice în cazul produselor financiare</w:t>
      </w:r>
      <w:r>
        <w:t xml:space="preserve"> (de investiții) </w:t>
      </w:r>
      <w:r>
        <w:rPr>
          <w:b/>
        </w:rPr>
        <w:t>individuale uzuale</w:t>
      </w:r>
      <w:r>
        <w:t>;</w:t>
      </w:r>
    </w:p>
    <w:p w:rsidRPr="008F3120" w:rsidR="00382C37" w:rsidP="00800B1B" w:rsidRDefault="00382C37" w14:paraId="01813655" w14:textId="77777777">
      <w:pPr>
        <w:numPr>
          <w:ilvl w:val="0"/>
          <w:numId w:val="170"/>
        </w:numPr>
        <w:overflowPunct w:val="0"/>
        <w:autoSpaceDE w:val="0"/>
        <w:autoSpaceDN w:val="0"/>
        <w:adjustRightInd w:val="0"/>
        <w:spacing w:after="200" w:line="276" w:lineRule="auto"/>
        <w:ind w:left="284" w:hanging="284"/>
        <w:contextualSpacing/>
        <w:textAlignment w:val="baseline"/>
        <w:rPr>
          <w:bCs/>
          <w:iCs/>
        </w:rPr>
      </w:pPr>
      <w:r>
        <w:t xml:space="preserve">salută propunerea Comisiei de a </w:t>
      </w:r>
      <w:r>
        <w:rPr>
          <w:b/>
        </w:rPr>
        <w:t xml:space="preserve">alinia cerințele de formare actuale prevăzute în Directiva privind distribuția de asigurări la </w:t>
      </w:r>
      <w:proofErr w:type="spellStart"/>
      <w:r>
        <w:rPr>
          <w:b/>
        </w:rPr>
        <w:t>MiFID</w:t>
      </w:r>
      <w:proofErr w:type="spellEnd"/>
      <w:r>
        <w:t xml:space="preserve"> și de a codifica orientările aferente ale Autorității Europene pentru Valori Mobiliare și Piețe (ESMA), definind </w:t>
      </w:r>
      <w:r>
        <w:rPr>
          <w:b/>
        </w:rPr>
        <w:t>o cerință minimă privind formarea</w:t>
      </w:r>
      <w:r>
        <w:t xml:space="preserve">, inclusiv în ceea ce privește durabilitatea, pentru intermediarii de vânzări, care </w:t>
      </w:r>
      <w:r>
        <w:rPr>
          <w:b/>
        </w:rPr>
        <w:t>ar trebui extinsă în continuare până la cel puțin 35 de ore pe an</w:t>
      </w:r>
      <w:r>
        <w:t>;</w:t>
      </w:r>
    </w:p>
    <w:p w:rsidRPr="008F3120" w:rsidR="00382C37" w:rsidP="00800B1B" w:rsidRDefault="00382C37" w14:paraId="550E0630" w14:textId="77777777">
      <w:pPr>
        <w:numPr>
          <w:ilvl w:val="0"/>
          <w:numId w:val="170"/>
        </w:numPr>
        <w:overflowPunct w:val="0"/>
        <w:autoSpaceDE w:val="0"/>
        <w:autoSpaceDN w:val="0"/>
        <w:adjustRightInd w:val="0"/>
        <w:spacing w:after="200" w:line="276" w:lineRule="auto"/>
        <w:ind w:left="284" w:hanging="284"/>
        <w:contextualSpacing/>
        <w:textAlignment w:val="baseline"/>
        <w:rPr>
          <w:bCs/>
          <w:iCs/>
        </w:rPr>
      </w:pPr>
      <w:r>
        <w:t xml:space="preserve">recomandă să se ofere îndrumări destinate producătorilor de produse privind modalitatea de </w:t>
      </w:r>
      <w:r>
        <w:rPr>
          <w:b/>
        </w:rPr>
        <w:t>măsurare și de comunicare a impactului real în materie de durabilitate</w:t>
      </w:r>
      <w:r>
        <w:t xml:space="preserve">, nu doar a cheltuielilor pentru capitalul ecologic, întrucât clienții individuali interpretează deseori durabilitatea în acest mod; recomandă ca </w:t>
      </w:r>
      <w:r>
        <w:rPr>
          <w:b/>
        </w:rPr>
        <w:t>produsele durabile să devină opțiunea implicită</w:t>
      </w:r>
      <w:r>
        <w:t>, astfel încât cine dorește să renunțe la ele să o poată face, iar cei care doresc să le folosească să nu trebuiască să opteze suplimentar pentru acest lucru;</w:t>
      </w:r>
    </w:p>
    <w:p w:rsidRPr="008F3120" w:rsidR="00382C37" w:rsidP="00800B1B" w:rsidRDefault="00382C37" w14:paraId="161038D5" w14:textId="77777777">
      <w:pPr>
        <w:numPr>
          <w:ilvl w:val="0"/>
          <w:numId w:val="170"/>
        </w:numPr>
        <w:overflowPunct w:val="0"/>
        <w:autoSpaceDE w:val="0"/>
        <w:autoSpaceDN w:val="0"/>
        <w:adjustRightInd w:val="0"/>
        <w:spacing w:after="200" w:line="276" w:lineRule="auto"/>
        <w:ind w:left="284" w:hanging="284"/>
        <w:contextualSpacing/>
        <w:textAlignment w:val="baseline"/>
        <w:rPr>
          <w:b/>
          <w:iCs/>
        </w:rPr>
      </w:pPr>
      <w:r>
        <w:t xml:space="preserve">salută propunerea Comisiei de armonizare a cerințelor în materie de comunicare; cu toate acestea, regretă că normele privind comunicarea în ceea ce privește produsele bazate pe asigurări sunt în continuare supuse unui alt regim în loc să fie integrate pe deplin în cadrul PRIIP; recomandă </w:t>
      </w:r>
      <w:proofErr w:type="spellStart"/>
      <w:r>
        <w:t>colegiuitorilor</w:t>
      </w:r>
      <w:proofErr w:type="spellEnd"/>
      <w:r>
        <w:t xml:space="preserve"> să dezvolte propunerea Comisiei în cursul următorului ciclu legislativ și să </w:t>
      </w:r>
      <w:r>
        <w:rPr>
          <w:b/>
        </w:rPr>
        <w:t>alinieze toate normele privind comunicarea pentru produsele bazate pe asigurări la PRIIP</w:t>
      </w:r>
      <w:r>
        <w:t>.</w:t>
      </w:r>
      <w:r>
        <w:rPr>
          <w:b/>
        </w:rPr>
        <w:t xml:space="preserve"> </w:t>
      </w:r>
    </w:p>
    <w:p w:rsidRPr="008F3120" w:rsidR="00382C37" w:rsidP="00800B1B" w:rsidRDefault="00382C37" w14:paraId="0760F6B5" w14:textId="77777777">
      <w:pPr>
        <w:widowControl w:val="0"/>
        <w:overflowPunct w:val="0"/>
        <w:autoSpaceDE w:val="0"/>
        <w:autoSpaceDN w:val="0"/>
        <w:adjustRightInd w:val="0"/>
        <w:ind w:left="284" w:hanging="284"/>
        <w:textAlignment w:val="baseline"/>
        <w:rPr>
          <w:sz w:val="16"/>
          <w:szCs w:val="16"/>
        </w:rPr>
      </w:pPr>
    </w:p>
    <w:tbl>
      <w:tblPr>
        <w:tblStyle w:val="TableGrid133"/>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3"/>
        <w:gridCol w:w="4257"/>
      </w:tblGrid>
      <w:tr w:rsidRPr="008F3120" w:rsidR="00382C37" w:rsidTr="00F943EE" w14:paraId="6FD58578" w14:textId="77777777">
        <w:tc>
          <w:tcPr>
            <w:tcW w:w="1556" w:type="pct"/>
          </w:tcPr>
          <w:p w:rsidRPr="008F3120" w:rsidR="00382C37" w:rsidP="00F943EE" w:rsidRDefault="00382C37" w14:paraId="2DE5417E" w14:textId="77777777">
            <w:pPr>
              <w:overflowPunct w:val="0"/>
              <w:autoSpaceDE w:val="0"/>
              <w:autoSpaceDN w:val="0"/>
              <w:adjustRightInd w:val="0"/>
              <w:spacing w:line="240" w:lineRule="auto"/>
              <w:textAlignment w:val="baseline"/>
              <w:rPr>
                <w:i/>
              </w:rPr>
            </w:pPr>
            <w:r>
              <w:rPr>
                <w:b/>
                <w:i/>
              </w:rPr>
              <w:t>Date de contact:</w:t>
            </w:r>
          </w:p>
        </w:tc>
        <w:tc>
          <w:tcPr>
            <w:tcW w:w="3444" w:type="pct"/>
          </w:tcPr>
          <w:p w:rsidRPr="008F3120" w:rsidR="00382C37" w:rsidP="00F943EE" w:rsidRDefault="00382C37" w14:paraId="4F0E3A0B" w14:textId="77777777">
            <w:pPr>
              <w:overflowPunct w:val="0"/>
              <w:autoSpaceDE w:val="0"/>
              <w:autoSpaceDN w:val="0"/>
              <w:adjustRightInd w:val="0"/>
              <w:spacing w:line="240" w:lineRule="auto"/>
              <w:textAlignment w:val="baseline"/>
              <w:rPr>
                <w:i/>
              </w:rPr>
            </w:pPr>
            <w:r>
              <w:rPr>
                <w:i/>
              </w:rPr>
              <w:t>Dalila Bernard</w:t>
            </w:r>
          </w:p>
        </w:tc>
      </w:tr>
      <w:tr w:rsidRPr="008F3120" w:rsidR="00382C37" w:rsidTr="00F943EE" w14:paraId="7A7D7344" w14:textId="77777777">
        <w:tc>
          <w:tcPr>
            <w:tcW w:w="1556" w:type="pct"/>
          </w:tcPr>
          <w:p w:rsidRPr="008F3120" w:rsidR="00382C37" w:rsidP="00F943EE" w:rsidRDefault="00382C37" w14:paraId="6D6E45C0" w14:textId="77777777">
            <w:pPr>
              <w:overflowPunct w:val="0"/>
              <w:autoSpaceDE w:val="0"/>
              <w:autoSpaceDN w:val="0"/>
              <w:adjustRightInd w:val="0"/>
              <w:spacing w:line="240" w:lineRule="auto"/>
              <w:textAlignment w:val="baseline"/>
              <w:rPr>
                <w:i/>
              </w:rPr>
            </w:pPr>
            <w:r>
              <w:rPr>
                <w:i/>
              </w:rPr>
              <w:t>Tel.:</w:t>
            </w:r>
          </w:p>
        </w:tc>
        <w:tc>
          <w:tcPr>
            <w:tcW w:w="3444" w:type="pct"/>
          </w:tcPr>
          <w:p w:rsidRPr="008F3120" w:rsidR="00382C37" w:rsidP="00F943EE" w:rsidRDefault="00382C37" w14:paraId="3A76CC03" w14:textId="77777777">
            <w:pPr>
              <w:overflowPunct w:val="0"/>
              <w:autoSpaceDE w:val="0"/>
              <w:autoSpaceDN w:val="0"/>
              <w:adjustRightInd w:val="0"/>
              <w:spacing w:line="240" w:lineRule="auto"/>
              <w:textAlignment w:val="baseline"/>
              <w:rPr>
                <w:i/>
              </w:rPr>
            </w:pPr>
            <w:r>
              <w:rPr>
                <w:i/>
              </w:rPr>
              <w:t>+32 254684 38</w:t>
            </w:r>
          </w:p>
        </w:tc>
      </w:tr>
      <w:tr w:rsidRPr="008F3120" w:rsidR="00382C37" w:rsidTr="00F943EE" w14:paraId="0D62D414" w14:textId="77777777">
        <w:tc>
          <w:tcPr>
            <w:tcW w:w="1556" w:type="pct"/>
          </w:tcPr>
          <w:p w:rsidRPr="008F3120" w:rsidR="00382C37" w:rsidP="00F943EE" w:rsidRDefault="00382C37" w14:paraId="39BBF249" w14:textId="005CE6B0">
            <w:pPr>
              <w:overflowPunct w:val="0"/>
              <w:autoSpaceDE w:val="0"/>
              <w:autoSpaceDN w:val="0"/>
              <w:adjustRightInd w:val="0"/>
              <w:spacing w:line="240" w:lineRule="auto"/>
              <w:textAlignment w:val="baseline"/>
              <w:rPr>
                <w:i/>
              </w:rPr>
            </w:pPr>
            <w:r>
              <w:rPr>
                <w:i/>
              </w:rPr>
              <w:t>E-mail</w:t>
            </w:r>
          </w:p>
        </w:tc>
        <w:tc>
          <w:tcPr>
            <w:tcW w:w="3444" w:type="pct"/>
          </w:tcPr>
          <w:p w:rsidRPr="008F3120" w:rsidR="00382C37" w:rsidP="006C7863" w:rsidRDefault="00190F4C" w14:paraId="1FE7743C" w14:textId="680AC840">
            <w:pPr>
              <w:overflowPunct w:val="0"/>
              <w:autoSpaceDE w:val="0"/>
              <w:autoSpaceDN w:val="0"/>
              <w:adjustRightInd w:val="0"/>
              <w:spacing w:line="240" w:lineRule="auto"/>
              <w:textAlignment w:val="baseline"/>
              <w:rPr>
                <w:i/>
                <w:sz w:val="8"/>
                <w:szCs w:val="8"/>
              </w:rPr>
            </w:pPr>
            <w:hyperlink w:history="1" r:id="rId42">
              <w:r w:rsidR="00031247">
                <w:rPr>
                  <w:i/>
                  <w:color w:val="0000FF"/>
                  <w:u w:val="single"/>
                </w:rPr>
                <w:t>Dalila.Bernard@eesc.europa.eu</w:t>
              </w:r>
            </w:hyperlink>
          </w:p>
        </w:tc>
      </w:tr>
    </w:tbl>
    <w:p w:rsidR="00382C37" w:rsidP="00382C37" w:rsidRDefault="00382C37" w14:paraId="68B61095" w14:textId="77777777">
      <w:pPr>
        <w:spacing w:after="160" w:line="259" w:lineRule="auto"/>
        <w:jc w:val="left"/>
      </w:pPr>
      <w:r>
        <w:br w:type="page"/>
      </w:r>
    </w:p>
    <w:p w:rsidRPr="00556EDF" w:rsidR="00382C37" w:rsidP="00382C37" w:rsidRDefault="00190F4C" w14:paraId="2BA712BA" w14:textId="070A9FEB">
      <w:pPr>
        <w:widowControl w:val="0"/>
        <w:numPr>
          <w:ilvl w:val="0"/>
          <w:numId w:val="118"/>
        </w:numPr>
        <w:overflowPunct w:val="0"/>
        <w:autoSpaceDE w:val="0"/>
        <w:autoSpaceDN w:val="0"/>
        <w:adjustRightInd w:val="0"/>
        <w:ind w:hanging="567"/>
        <w:textAlignment w:val="baseline"/>
      </w:pPr>
      <w:hyperlink w:history="1" r:id="rId43">
        <w:r w:rsidR="00031247">
          <w:rPr>
            <w:b/>
            <w:i/>
            <w:color w:val="0000FF"/>
            <w:sz w:val="28"/>
            <w:u w:val="single"/>
          </w:rPr>
          <w:t>Pachetul privind economia socială</w:t>
        </w:r>
      </w:hyperlink>
    </w:p>
    <w:p w:rsidRPr="00C423AF" w:rsidR="00382C37" w:rsidP="00382C37" w:rsidRDefault="00382C37" w14:paraId="438620F1" w14:textId="77777777">
      <w:pPr>
        <w:tabs>
          <w:tab w:val="center" w:pos="284"/>
        </w:tabs>
        <w:overflowPunct w:val="0"/>
        <w:autoSpaceDE w:val="0"/>
        <w:autoSpaceDN w:val="0"/>
        <w:adjustRightInd w:val="0"/>
        <w:ind w:left="266" w:hanging="266"/>
        <w:textAlignment w:val="baseline"/>
        <w:rPr>
          <w:b/>
        </w:rPr>
      </w:pPr>
    </w:p>
    <w:tbl>
      <w:tblPr>
        <w:tblStyle w:val="TableGrid13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B730D7" w:rsidR="00382C37" w:rsidTr="00B730D7" w14:paraId="1AE17762" w14:textId="77777777">
        <w:tc>
          <w:tcPr>
            <w:tcW w:w="1701" w:type="dxa"/>
          </w:tcPr>
          <w:p w:rsidRPr="00B730D7" w:rsidR="00382C37" w:rsidP="00800B1B" w:rsidRDefault="00382C37" w14:paraId="0BAAA04F" w14:textId="75F8AC0E">
            <w:pPr>
              <w:tabs>
                <w:tab w:val="center" w:pos="284"/>
              </w:tabs>
              <w:overflowPunct w:val="0"/>
              <w:autoSpaceDE w:val="0"/>
              <w:autoSpaceDN w:val="0"/>
              <w:adjustRightInd w:val="0"/>
              <w:ind w:left="266" w:hanging="376"/>
              <w:textAlignment w:val="baseline"/>
              <w:rPr>
                <w:bCs/>
                <w:sz w:val="22"/>
                <w:szCs w:val="22"/>
              </w:rPr>
            </w:pPr>
            <w:r w:rsidRPr="00B730D7">
              <w:rPr>
                <w:b/>
                <w:sz w:val="22"/>
                <w:szCs w:val="22"/>
              </w:rPr>
              <w:t>Raportor:</w:t>
            </w:r>
          </w:p>
        </w:tc>
        <w:tc>
          <w:tcPr>
            <w:tcW w:w="6096" w:type="dxa"/>
          </w:tcPr>
          <w:p w:rsidRPr="00B730D7" w:rsidR="00382C37" w:rsidP="00800B1B" w:rsidRDefault="00382C37" w14:paraId="2BD4B99D" w14:textId="3DA5B3C5">
            <w:pPr>
              <w:tabs>
                <w:tab w:val="center" w:pos="284"/>
              </w:tabs>
              <w:overflowPunct w:val="0"/>
              <w:autoSpaceDE w:val="0"/>
              <w:autoSpaceDN w:val="0"/>
              <w:adjustRightInd w:val="0"/>
              <w:ind w:left="266" w:hanging="376"/>
              <w:textAlignment w:val="baseline"/>
              <w:rPr>
                <w:sz w:val="22"/>
                <w:szCs w:val="22"/>
              </w:rPr>
            </w:pPr>
            <w:r w:rsidRPr="00B730D7">
              <w:rPr>
                <w:sz w:val="22"/>
                <w:szCs w:val="22"/>
              </w:rPr>
              <w:t>Giuseppe GUERINI (Grupul „Organizații ale societății civile” – IT)</w:t>
            </w:r>
          </w:p>
        </w:tc>
      </w:tr>
      <w:tr w:rsidRPr="00B730D7" w:rsidR="00382C37" w:rsidTr="00B730D7" w14:paraId="78166363" w14:textId="77777777">
        <w:tc>
          <w:tcPr>
            <w:tcW w:w="1701" w:type="dxa"/>
          </w:tcPr>
          <w:p w:rsidRPr="00B730D7" w:rsidR="00382C37" w:rsidP="00800B1B" w:rsidRDefault="00382C37" w14:paraId="56AD98AE" w14:textId="5FED7BAA">
            <w:pPr>
              <w:tabs>
                <w:tab w:val="center" w:pos="284"/>
              </w:tabs>
              <w:overflowPunct w:val="0"/>
              <w:autoSpaceDE w:val="0"/>
              <w:autoSpaceDN w:val="0"/>
              <w:adjustRightInd w:val="0"/>
              <w:ind w:left="266" w:hanging="376"/>
              <w:textAlignment w:val="baseline"/>
              <w:rPr>
                <w:bCs/>
                <w:sz w:val="22"/>
                <w:szCs w:val="22"/>
              </w:rPr>
            </w:pPr>
            <w:r w:rsidRPr="00B730D7">
              <w:rPr>
                <w:b/>
                <w:sz w:val="22"/>
                <w:szCs w:val="22"/>
              </w:rPr>
              <w:t>Coraportoare:</w:t>
            </w:r>
          </w:p>
        </w:tc>
        <w:tc>
          <w:tcPr>
            <w:tcW w:w="6096" w:type="dxa"/>
          </w:tcPr>
          <w:p w:rsidRPr="00B730D7" w:rsidR="00382C37" w:rsidP="00800B1B" w:rsidRDefault="00382C37" w14:paraId="62F8A673" w14:textId="00B13B69">
            <w:pPr>
              <w:tabs>
                <w:tab w:val="center" w:pos="284"/>
              </w:tabs>
              <w:overflowPunct w:val="0"/>
              <w:autoSpaceDE w:val="0"/>
              <w:autoSpaceDN w:val="0"/>
              <w:adjustRightInd w:val="0"/>
              <w:ind w:left="266" w:hanging="376"/>
              <w:textAlignment w:val="baseline"/>
              <w:rPr>
                <w:sz w:val="22"/>
                <w:szCs w:val="22"/>
              </w:rPr>
            </w:pPr>
            <w:r w:rsidRPr="00B730D7">
              <w:rPr>
                <w:sz w:val="22"/>
                <w:szCs w:val="22"/>
              </w:rPr>
              <w:t>Carole DESIANO (Grupul „Lucrători – FR)</w:t>
            </w:r>
          </w:p>
        </w:tc>
      </w:tr>
      <w:tr w:rsidRPr="00B730D7" w:rsidR="00382C37" w:rsidTr="00B730D7" w14:paraId="45032C55" w14:textId="77777777">
        <w:tc>
          <w:tcPr>
            <w:tcW w:w="7797" w:type="dxa"/>
            <w:gridSpan w:val="2"/>
          </w:tcPr>
          <w:p w:rsidRPr="00B730D7" w:rsidR="00382C37" w:rsidP="00800B1B" w:rsidRDefault="00382C37" w14:paraId="0DEFD676" w14:textId="77777777">
            <w:pPr>
              <w:tabs>
                <w:tab w:val="center" w:pos="284"/>
              </w:tabs>
              <w:overflowPunct w:val="0"/>
              <w:autoSpaceDE w:val="0"/>
              <w:autoSpaceDN w:val="0"/>
              <w:adjustRightInd w:val="0"/>
              <w:spacing w:line="160" w:lineRule="exact"/>
              <w:ind w:left="266" w:hanging="376"/>
              <w:textAlignment w:val="baseline"/>
              <w:rPr>
                <w:sz w:val="22"/>
                <w:szCs w:val="22"/>
                <w:highlight w:val="yellow"/>
              </w:rPr>
            </w:pPr>
          </w:p>
        </w:tc>
      </w:tr>
      <w:tr w:rsidRPr="00B730D7" w:rsidR="00382C37" w:rsidTr="00B730D7" w14:paraId="78BBBDC2" w14:textId="77777777">
        <w:tc>
          <w:tcPr>
            <w:tcW w:w="1701" w:type="dxa"/>
            <w:vMerge w:val="restart"/>
          </w:tcPr>
          <w:p w:rsidRPr="00B730D7" w:rsidR="00382C37" w:rsidP="00800B1B" w:rsidRDefault="00382C37" w14:paraId="25C88CF3" w14:textId="77777777">
            <w:pPr>
              <w:tabs>
                <w:tab w:val="center" w:pos="284"/>
              </w:tabs>
              <w:overflowPunct w:val="0"/>
              <w:autoSpaceDE w:val="0"/>
              <w:autoSpaceDN w:val="0"/>
              <w:adjustRightInd w:val="0"/>
              <w:ind w:left="266" w:hanging="376"/>
              <w:textAlignment w:val="baseline"/>
              <w:rPr>
                <w:b/>
                <w:sz w:val="22"/>
                <w:szCs w:val="22"/>
              </w:rPr>
            </w:pPr>
            <w:r w:rsidRPr="00B730D7">
              <w:rPr>
                <w:b/>
                <w:sz w:val="22"/>
                <w:szCs w:val="22"/>
              </w:rPr>
              <w:t>Referințe:</w:t>
            </w:r>
          </w:p>
        </w:tc>
        <w:tc>
          <w:tcPr>
            <w:tcW w:w="6096" w:type="dxa"/>
          </w:tcPr>
          <w:p w:rsidRPr="00B730D7" w:rsidR="00382C37" w:rsidP="00800B1B" w:rsidRDefault="00382C37" w14:paraId="19D4187A" w14:textId="77777777">
            <w:pPr>
              <w:tabs>
                <w:tab w:val="center" w:pos="284"/>
              </w:tabs>
              <w:overflowPunct w:val="0"/>
              <w:autoSpaceDE w:val="0"/>
              <w:autoSpaceDN w:val="0"/>
              <w:adjustRightInd w:val="0"/>
              <w:ind w:left="266" w:hanging="376"/>
              <w:textAlignment w:val="baseline"/>
              <w:rPr>
                <w:sz w:val="22"/>
                <w:szCs w:val="22"/>
              </w:rPr>
            </w:pPr>
            <w:r w:rsidRPr="00B730D7">
              <w:rPr>
                <w:sz w:val="22"/>
                <w:szCs w:val="22"/>
              </w:rPr>
              <w:t xml:space="preserve">COM(2023) 316 final </w:t>
            </w:r>
          </w:p>
        </w:tc>
      </w:tr>
      <w:tr w:rsidRPr="00B730D7" w:rsidR="00382C37" w:rsidTr="00B730D7" w14:paraId="4E1BA96C" w14:textId="77777777">
        <w:tc>
          <w:tcPr>
            <w:tcW w:w="1701" w:type="dxa"/>
            <w:vMerge/>
          </w:tcPr>
          <w:p w:rsidRPr="00B730D7" w:rsidR="00382C37" w:rsidP="00800B1B" w:rsidRDefault="00382C37" w14:paraId="556BB994" w14:textId="77777777">
            <w:pPr>
              <w:tabs>
                <w:tab w:val="center" w:pos="284"/>
              </w:tabs>
              <w:overflowPunct w:val="0"/>
              <w:autoSpaceDE w:val="0"/>
              <w:autoSpaceDN w:val="0"/>
              <w:adjustRightInd w:val="0"/>
              <w:ind w:left="266" w:hanging="376"/>
              <w:textAlignment w:val="baseline"/>
              <w:rPr>
                <w:b/>
                <w:sz w:val="22"/>
                <w:szCs w:val="22"/>
              </w:rPr>
            </w:pPr>
          </w:p>
        </w:tc>
        <w:tc>
          <w:tcPr>
            <w:tcW w:w="6096" w:type="dxa"/>
          </w:tcPr>
          <w:p w:rsidRPr="00B730D7" w:rsidR="00382C37" w:rsidP="00800B1B" w:rsidRDefault="00382C37" w14:paraId="20BB5795" w14:textId="77777777">
            <w:pPr>
              <w:tabs>
                <w:tab w:val="center" w:pos="284"/>
              </w:tabs>
              <w:overflowPunct w:val="0"/>
              <w:autoSpaceDE w:val="0"/>
              <w:autoSpaceDN w:val="0"/>
              <w:adjustRightInd w:val="0"/>
              <w:ind w:left="266" w:hanging="376"/>
              <w:textAlignment w:val="baseline"/>
              <w:rPr>
                <w:sz w:val="22"/>
                <w:szCs w:val="22"/>
              </w:rPr>
            </w:pPr>
            <w:r w:rsidRPr="00B730D7">
              <w:rPr>
                <w:sz w:val="22"/>
                <w:szCs w:val="22"/>
              </w:rPr>
              <w:t>EESC-2023-03192-00-00-AC</w:t>
            </w:r>
          </w:p>
        </w:tc>
      </w:tr>
    </w:tbl>
    <w:p w:rsidRPr="00C423AF" w:rsidR="00382C37" w:rsidP="00382C37" w:rsidRDefault="00382C37" w14:paraId="163F7A37" w14:textId="77777777">
      <w:pPr>
        <w:tabs>
          <w:tab w:val="center" w:pos="284"/>
        </w:tabs>
        <w:overflowPunct w:val="0"/>
        <w:autoSpaceDE w:val="0"/>
        <w:autoSpaceDN w:val="0"/>
        <w:adjustRightInd w:val="0"/>
        <w:ind w:left="266" w:hanging="266"/>
        <w:textAlignment w:val="baseline"/>
      </w:pPr>
    </w:p>
    <w:p w:rsidRPr="00C423AF" w:rsidR="00382C37" w:rsidP="00382C37" w:rsidRDefault="00382C37" w14:paraId="1C404BA0" w14:textId="77777777">
      <w:pPr>
        <w:keepNext/>
        <w:keepLines/>
        <w:tabs>
          <w:tab w:val="center" w:pos="284"/>
        </w:tabs>
        <w:overflowPunct w:val="0"/>
        <w:autoSpaceDE w:val="0"/>
        <w:autoSpaceDN w:val="0"/>
        <w:adjustRightInd w:val="0"/>
        <w:ind w:left="266" w:hanging="266"/>
        <w:textAlignment w:val="baseline"/>
        <w:rPr>
          <w:b/>
        </w:rPr>
      </w:pPr>
      <w:r>
        <w:rPr>
          <w:b/>
        </w:rPr>
        <w:t>Punctele principale:</w:t>
      </w:r>
    </w:p>
    <w:p w:rsidRPr="00C423AF" w:rsidR="00382C37" w:rsidP="00382C37" w:rsidRDefault="00382C37" w14:paraId="69A20314" w14:textId="77777777">
      <w:pPr>
        <w:keepNext/>
        <w:keepLines/>
        <w:tabs>
          <w:tab w:val="center" w:pos="284"/>
        </w:tabs>
        <w:overflowPunct w:val="0"/>
        <w:autoSpaceDE w:val="0"/>
        <w:autoSpaceDN w:val="0"/>
        <w:adjustRightInd w:val="0"/>
        <w:ind w:left="266" w:hanging="266"/>
        <w:textAlignment w:val="baseline"/>
        <w:rPr>
          <w:b/>
        </w:rPr>
      </w:pPr>
    </w:p>
    <w:p w:rsidRPr="00C423AF" w:rsidR="00382C37" w:rsidP="00382C37" w:rsidRDefault="00382C37" w14:paraId="075CFAD3" w14:textId="77777777">
      <w:pPr>
        <w:overflowPunct w:val="0"/>
        <w:autoSpaceDE w:val="0"/>
        <w:autoSpaceDN w:val="0"/>
        <w:adjustRightInd w:val="0"/>
        <w:textAlignment w:val="baseline"/>
        <w:rPr>
          <w:bCs/>
          <w:iCs/>
        </w:rPr>
      </w:pPr>
      <w:r>
        <w:t>CESE:</w:t>
      </w:r>
    </w:p>
    <w:p w:rsidRPr="00C423AF" w:rsidR="00382C37" w:rsidP="00800B1B" w:rsidRDefault="00382C37" w14:paraId="7F8B276F" w14:textId="77777777">
      <w:pPr>
        <w:numPr>
          <w:ilvl w:val="0"/>
          <w:numId w:val="172"/>
        </w:numPr>
        <w:overflowPunct w:val="0"/>
        <w:autoSpaceDE w:val="0"/>
        <w:autoSpaceDN w:val="0"/>
        <w:adjustRightInd w:val="0"/>
        <w:spacing w:after="200" w:line="276" w:lineRule="auto"/>
        <w:contextualSpacing/>
        <w:textAlignment w:val="baseline"/>
        <w:rPr>
          <w:szCs w:val="20"/>
        </w:rPr>
      </w:pPr>
      <w:r>
        <w:rPr>
          <w:b/>
        </w:rPr>
        <w:t>salută și susține pe deplin propunerea Comisiei Europene de recomandare adresată statelor membre în vederea sprijinirii ecosistemelor naționale ale economiei sociale.</w:t>
      </w:r>
      <w:r>
        <w:t xml:space="preserve"> Comitetul sugerează Consiliului să aprobe această recomandare fără întârziere, astfel încât să poată fi pusă în aplicare integral în statele membre; </w:t>
      </w:r>
    </w:p>
    <w:p w:rsidRPr="00C423AF" w:rsidR="00382C37" w:rsidP="00800B1B" w:rsidRDefault="00382C37" w14:paraId="1874D120" w14:textId="77777777">
      <w:pPr>
        <w:numPr>
          <w:ilvl w:val="0"/>
          <w:numId w:val="172"/>
        </w:numPr>
        <w:overflowPunct w:val="0"/>
        <w:autoSpaceDE w:val="0"/>
        <w:autoSpaceDN w:val="0"/>
        <w:adjustRightInd w:val="0"/>
        <w:spacing w:after="200" w:line="276" w:lineRule="auto"/>
        <w:contextualSpacing/>
        <w:textAlignment w:val="baseline"/>
        <w:rPr>
          <w:szCs w:val="20"/>
        </w:rPr>
      </w:pPr>
      <w:r>
        <w:t xml:space="preserve">recomandă Comisiei și statelor membre să utilizeze expertiza institutelor naționale de statistică și a </w:t>
      </w:r>
      <w:proofErr w:type="spellStart"/>
      <w:r>
        <w:t>Eurostat</w:t>
      </w:r>
      <w:proofErr w:type="spellEnd"/>
      <w:r>
        <w:t xml:space="preserve"> pentru </w:t>
      </w:r>
      <w:r>
        <w:rPr>
          <w:b/>
        </w:rPr>
        <w:t>a crea o bază de date fiabilă și actualizată periodic cu privire la dimensiunea și distribuția entităților din sectorul economiei sociale</w:t>
      </w:r>
      <w:r>
        <w:t>;</w:t>
      </w:r>
    </w:p>
    <w:p w:rsidRPr="00C423AF" w:rsidR="00382C37" w:rsidP="00800B1B" w:rsidRDefault="00382C37" w14:paraId="54877F95" w14:textId="77777777">
      <w:pPr>
        <w:numPr>
          <w:ilvl w:val="0"/>
          <w:numId w:val="172"/>
        </w:numPr>
        <w:overflowPunct w:val="0"/>
        <w:autoSpaceDE w:val="0"/>
        <w:autoSpaceDN w:val="0"/>
        <w:adjustRightInd w:val="0"/>
        <w:spacing w:after="200" w:line="276" w:lineRule="auto"/>
        <w:contextualSpacing/>
        <w:textAlignment w:val="baseline"/>
        <w:rPr>
          <w:szCs w:val="20"/>
        </w:rPr>
      </w:pPr>
      <w:r>
        <w:t xml:space="preserve">reiterează necesitatea de </w:t>
      </w:r>
      <w:r>
        <w:rPr>
          <w:b/>
        </w:rPr>
        <w:t>a include studiul economiei sociale în programele de educație și formare</w:t>
      </w:r>
      <w:r>
        <w:t xml:space="preserve"> la toate nivelurile, și solicită să se ia măsuri pentru a dezvolta centre naționale de competență pentru formarea în domeniul economiei sociale în statele membre ale UE;</w:t>
      </w:r>
    </w:p>
    <w:p w:rsidRPr="00C423AF" w:rsidR="00382C37" w:rsidP="00800B1B" w:rsidRDefault="00382C37" w14:paraId="6D36517D" w14:textId="77777777">
      <w:pPr>
        <w:numPr>
          <w:ilvl w:val="0"/>
          <w:numId w:val="172"/>
        </w:numPr>
        <w:overflowPunct w:val="0"/>
        <w:autoSpaceDE w:val="0"/>
        <w:autoSpaceDN w:val="0"/>
        <w:adjustRightInd w:val="0"/>
        <w:spacing w:after="200" w:line="276" w:lineRule="auto"/>
        <w:contextualSpacing/>
        <w:textAlignment w:val="baseline"/>
        <w:rPr>
          <w:szCs w:val="20"/>
        </w:rPr>
      </w:pPr>
      <w:r>
        <w:t xml:space="preserve">propune ca recomandarea adresată statelor membre să țină seama de dispozițiile strategiei industriale europene referitoare la „ecosistemul economiei de proximitate și al economiei sociale”, și invită statele membre </w:t>
      </w:r>
      <w:r>
        <w:rPr>
          <w:b/>
        </w:rPr>
        <w:t>să includă economia socială în politicile lor industriale la nivel național</w:t>
      </w:r>
      <w:r>
        <w:t>;</w:t>
      </w:r>
    </w:p>
    <w:p w:rsidRPr="00C423AF" w:rsidR="00382C37" w:rsidP="00800B1B" w:rsidRDefault="00382C37" w14:paraId="57E12ADC" w14:textId="77777777">
      <w:pPr>
        <w:numPr>
          <w:ilvl w:val="0"/>
          <w:numId w:val="172"/>
        </w:numPr>
        <w:overflowPunct w:val="0"/>
        <w:autoSpaceDE w:val="0"/>
        <w:autoSpaceDN w:val="0"/>
        <w:adjustRightInd w:val="0"/>
        <w:spacing w:after="200" w:line="276" w:lineRule="auto"/>
        <w:contextualSpacing/>
        <w:textAlignment w:val="baseline"/>
        <w:rPr>
          <w:szCs w:val="20"/>
        </w:rPr>
      </w:pPr>
      <w:r>
        <w:t xml:space="preserve">încurajează statele membre și Comisia Europeană să recunoască </w:t>
      </w:r>
      <w:r>
        <w:rPr>
          <w:b/>
        </w:rPr>
        <w:t>rolul organizațiilor economiei sociale în dialogul social</w:t>
      </w:r>
      <w:r>
        <w:t>;</w:t>
      </w:r>
    </w:p>
    <w:p w:rsidRPr="00C423AF" w:rsidR="00382C37" w:rsidP="00800B1B" w:rsidRDefault="00382C37" w14:paraId="74361CE6" w14:textId="77777777">
      <w:pPr>
        <w:numPr>
          <w:ilvl w:val="0"/>
          <w:numId w:val="172"/>
        </w:numPr>
        <w:overflowPunct w:val="0"/>
        <w:autoSpaceDE w:val="0"/>
        <w:autoSpaceDN w:val="0"/>
        <w:adjustRightInd w:val="0"/>
        <w:spacing w:after="200" w:line="276" w:lineRule="auto"/>
        <w:contextualSpacing/>
        <w:textAlignment w:val="baseline"/>
        <w:rPr>
          <w:szCs w:val="20"/>
        </w:rPr>
      </w:pPr>
      <w:r>
        <w:t xml:space="preserve">solicită adoptarea unor </w:t>
      </w:r>
      <w:r>
        <w:rPr>
          <w:b/>
        </w:rPr>
        <w:t>soluții responsabile din punct de vedere social și inovatoare în domeniul achizițiilor publice</w:t>
      </w:r>
      <w:r>
        <w:t>, cu scopul de a elimina obstacolele care îngreunează participarea întreprinderilor din economia socială la procedurile de achiziție publică, și recomandă introducerea unor criterii care să recompenseze impactul social creat, precum și a unor criterii de proximitate teritorială;</w:t>
      </w:r>
    </w:p>
    <w:p w:rsidRPr="00C423AF" w:rsidR="00382C37" w:rsidP="00800B1B" w:rsidRDefault="00382C37" w14:paraId="5AFFA1BC" w14:textId="77777777">
      <w:pPr>
        <w:numPr>
          <w:ilvl w:val="0"/>
          <w:numId w:val="172"/>
        </w:numPr>
        <w:overflowPunct w:val="0"/>
        <w:autoSpaceDE w:val="0"/>
        <w:autoSpaceDN w:val="0"/>
        <w:adjustRightInd w:val="0"/>
        <w:spacing w:after="200" w:line="276" w:lineRule="auto"/>
        <w:contextualSpacing/>
        <w:textAlignment w:val="baseline"/>
        <w:rPr>
          <w:szCs w:val="20"/>
        </w:rPr>
      </w:pPr>
      <w:r>
        <w:t xml:space="preserve">recomandă Comisiei și statelor membre să ia </w:t>
      </w:r>
      <w:r>
        <w:rPr>
          <w:b/>
        </w:rPr>
        <w:t>măsuri de sprijin pentru a permite entităților din sectorul economiei sociale să se doteze cu instrumente adecvate pentru măsurarea impactului lor social</w:t>
      </w:r>
      <w:r>
        <w:t>;</w:t>
      </w:r>
    </w:p>
    <w:p w:rsidRPr="00C423AF" w:rsidR="00382C37" w:rsidP="00800B1B" w:rsidRDefault="00382C37" w14:paraId="1BEC7EA5" w14:textId="77777777">
      <w:pPr>
        <w:numPr>
          <w:ilvl w:val="0"/>
          <w:numId w:val="172"/>
        </w:numPr>
        <w:overflowPunct w:val="0"/>
        <w:autoSpaceDE w:val="0"/>
        <w:autoSpaceDN w:val="0"/>
        <w:adjustRightInd w:val="0"/>
        <w:spacing w:after="200" w:line="276" w:lineRule="auto"/>
        <w:contextualSpacing/>
        <w:textAlignment w:val="baseline"/>
        <w:rPr>
          <w:szCs w:val="20"/>
        </w:rPr>
      </w:pPr>
      <w:r>
        <w:t xml:space="preserve">recomandă instituțiilor europene și statelor membre </w:t>
      </w:r>
      <w:r>
        <w:rPr>
          <w:b/>
        </w:rPr>
        <w:t>să promoveze instituirea unor sisteme fiscale de sprijinire a economiei sociale prin simplificarea cerințelor administrative</w:t>
      </w:r>
      <w:r>
        <w:t xml:space="preserve"> și prin luarea în considerare a introducerii unor măsuri fiscale adecvate care să recunoască funcția sa de interes general.</w:t>
      </w:r>
    </w:p>
    <w:p w:rsidRPr="00C423AF" w:rsidR="00382C37" w:rsidP="00382C37" w:rsidRDefault="00382C37" w14:paraId="5AC32F25" w14:textId="77777777">
      <w:pPr>
        <w:widowControl w:val="0"/>
        <w:overflowPunct w:val="0"/>
        <w:autoSpaceDE w:val="0"/>
        <w:autoSpaceDN w:val="0"/>
        <w:adjustRightInd w:val="0"/>
        <w:ind w:left="709"/>
        <w:textAlignment w:val="baseline"/>
        <w:rPr>
          <w:szCs w:val="20"/>
        </w:rPr>
      </w:pPr>
    </w:p>
    <w:tbl>
      <w:tblPr>
        <w:tblStyle w:val="TableGrid134"/>
        <w:tblW w:w="680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0"/>
        <w:gridCol w:w="5244"/>
      </w:tblGrid>
      <w:tr w:rsidRPr="00C423AF" w:rsidR="00556EDF" w:rsidTr="00B730D7" w14:paraId="3CCA3D66" w14:textId="77777777">
        <w:tc>
          <w:tcPr>
            <w:tcW w:w="1560" w:type="dxa"/>
          </w:tcPr>
          <w:p w:rsidRPr="00C423AF" w:rsidR="00556EDF" w:rsidP="00F943EE" w:rsidRDefault="00556EDF" w14:paraId="0CF488EB" w14:textId="77777777">
            <w:pPr>
              <w:overflowPunct w:val="0"/>
              <w:autoSpaceDE w:val="0"/>
              <w:autoSpaceDN w:val="0"/>
              <w:adjustRightInd w:val="0"/>
              <w:spacing w:line="240" w:lineRule="auto"/>
              <w:textAlignment w:val="baseline"/>
              <w:rPr>
                <w:b/>
                <w:i/>
              </w:rPr>
            </w:pPr>
            <w:r>
              <w:rPr>
                <w:b/>
                <w:i/>
              </w:rPr>
              <w:t>Date de contact:</w:t>
            </w:r>
          </w:p>
        </w:tc>
        <w:tc>
          <w:tcPr>
            <w:tcW w:w="5244" w:type="dxa"/>
          </w:tcPr>
          <w:p w:rsidRPr="00C423AF" w:rsidR="00556EDF" w:rsidP="00F943EE" w:rsidRDefault="00556EDF" w14:paraId="1C35571F" w14:textId="77777777">
            <w:pPr>
              <w:overflowPunct w:val="0"/>
              <w:autoSpaceDE w:val="0"/>
              <w:autoSpaceDN w:val="0"/>
              <w:adjustRightInd w:val="0"/>
              <w:spacing w:line="240" w:lineRule="auto"/>
              <w:textAlignment w:val="baseline"/>
              <w:rPr>
                <w:bCs/>
                <w:i/>
              </w:rPr>
            </w:pPr>
            <w:r>
              <w:rPr>
                <w:i/>
              </w:rPr>
              <w:t>Dalila Bernard</w:t>
            </w:r>
          </w:p>
        </w:tc>
      </w:tr>
      <w:tr w:rsidRPr="00C423AF" w:rsidR="00556EDF" w:rsidTr="00B730D7" w14:paraId="313BF8BE" w14:textId="77777777">
        <w:tc>
          <w:tcPr>
            <w:tcW w:w="1560" w:type="dxa"/>
          </w:tcPr>
          <w:p w:rsidRPr="00C423AF" w:rsidR="00556EDF" w:rsidP="00F943EE" w:rsidRDefault="00556EDF" w14:paraId="35A234F7" w14:textId="77777777">
            <w:pPr>
              <w:overflowPunct w:val="0"/>
              <w:autoSpaceDE w:val="0"/>
              <w:autoSpaceDN w:val="0"/>
              <w:adjustRightInd w:val="0"/>
              <w:spacing w:line="240" w:lineRule="auto"/>
              <w:textAlignment w:val="baseline"/>
              <w:rPr>
                <w:i/>
              </w:rPr>
            </w:pPr>
            <w:r>
              <w:rPr>
                <w:i/>
              </w:rPr>
              <w:t>Tel.:</w:t>
            </w:r>
          </w:p>
        </w:tc>
        <w:tc>
          <w:tcPr>
            <w:tcW w:w="5244" w:type="dxa"/>
          </w:tcPr>
          <w:p w:rsidRPr="00C423AF" w:rsidR="00556EDF" w:rsidP="00F943EE" w:rsidRDefault="00556EDF" w14:paraId="2AD6C970" w14:textId="77777777">
            <w:pPr>
              <w:overflowPunct w:val="0"/>
              <w:autoSpaceDE w:val="0"/>
              <w:autoSpaceDN w:val="0"/>
              <w:adjustRightInd w:val="0"/>
              <w:spacing w:line="240" w:lineRule="auto"/>
              <w:textAlignment w:val="baseline"/>
              <w:rPr>
                <w:i/>
              </w:rPr>
            </w:pPr>
            <w:r>
              <w:rPr>
                <w:i/>
              </w:rPr>
              <w:t>+32 25468438</w:t>
            </w:r>
          </w:p>
        </w:tc>
      </w:tr>
      <w:tr w:rsidRPr="00C423AF" w:rsidR="00556EDF" w:rsidTr="00B730D7" w14:paraId="51D666E2" w14:textId="77777777">
        <w:tc>
          <w:tcPr>
            <w:tcW w:w="1560" w:type="dxa"/>
          </w:tcPr>
          <w:p w:rsidRPr="00C423AF" w:rsidR="00556EDF" w:rsidP="00F943EE" w:rsidRDefault="00556EDF" w14:paraId="64C26AA3" w14:textId="18EE53AB">
            <w:pPr>
              <w:overflowPunct w:val="0"/>
              <w:autoSpaceDE w:val="0"/>
              <w:autoSpaceDN w:val="0"/>
              <w:adjustRightInd w:val="0"/>
              <w:spacing w:line="240" w:lineRule="auto"/>
              <w:textAlignment w:val="baseline"/>
              <w:rPr>
                <w:i/>
              </w:rPr>
            </w:pPr>
            <w:r>
              <w:rPr>
                <w:i/>
              </w:rPr>
              <w:t>E-mail</w:t>
            </w:r>
          </w:p>
        </w:tc>
        <w:tc>
          <w:tcPr>
            <w:tcW w:w="5244" w:type="dxa"/>
          </w:tcPr>
          <w:p w:rsidRPr="00556EDF" w:rsidR="00556EDF" w:rsidP="00F943EE" w:rsidRDefault="00190F4C" w14:paraId="3C6F5FB9" w14:textId="6079BEA7">
            <w:pPr>
              <w:overflowPunct w:val="0"/>
              <w:autoSpaceDE w:val="0"/>
              <w:autoSpaceDN w:val="0"/>
              <w:adjustRightInd w:val="0"/>
              <w:spacing w:line="240" w:lineRule="auto"/>
              <w:textAlignment w:val="baseline"/>
              <w:rPr>
                <w:i/>
                <w:iCs/>
              </w:rPr>
            </w:pPr>
            <w:hyperlink w:history="1" r:id="rId44">
              <w:r w:rsidR="00031247">
                <w:rPr>
                  <w:i/>
                  <w:color w:val="0000FF"/>
                  <w:u w:val="single"/>
                </w:rPr>
                <w:t>Dalila.Bernard@eesc.europa.eu</w:t>
              </w:r>
            </w:hyperlink>
            <w:r w:rsidR="00031247">
              <w:rPr>
                <w:i/>
              </w:rPr>
              <w:t xml:space="preserve"> </w:t>
            </w:r>
          </w:p>
        </w:tc>
      </w:tr>
    </w:tbl>
    <w:p w:rsidR="00382C37" w:rsidP="00382C37" w:rsidRDefault="00382C37" w14:paraId="2935C75E" w14:textId="44550C29">
      <w:pPr>
        <w:spacing w:after="160" w:line="259" w:lineRule="auto"/>
        <w:jc w:val="left"/>
      </w:pPr>
    </w:p>
    <w:p w:rsidR="00382C37" w:rsidP="00382C37" w:rsidRDefault="00382C37" w14:paraId="0F2E1DC5" w14:textId="5A1E0384">
      <w:pPr>
        <w:spacing w:after="160" w:line="259" w:lineRule="auto"/>
        <w:jc w:val="left"/>
      </w:pPr>
    </w:p>
    <w:p w:rsidR="00B730D7" w:rsidP="00382C37" w:rsidRDefault="00B730D7" w14:paraId="4C79C47B" w14:textId="77777777">
      <w:pPr>
        <w:spacing w:after="160" w:line="259" w:lineRule="auto"/>
        <w:jc w:val="left"/>
      </w:pPr>
    </w:p>
    <w:p w:rsidRPr="00C423AF" w:rsidR="00382C37" w:rsidP="00382C37" w:rsidRDefault="00190F4C" w14:paraId="7738C004" w14:textId="5C06B65B">
      <w:pPr>
        <w:widowControl w:val="0"/>
        <w:numPr>
          <w:ilvl w:val="0"/>
          <w:numId w:val="118"/>
        </w:numPr>
        <w:overflowPunct w:val="0"/>
        <w:autoSpaceDE w:val="0"/>
        <w:autoSpaceDN w:val="0"/>
        <w:adjustRightInd w:val="0"/>
        <w:ind w:hanging="567"/>
        <w:textAlignment w:val="baseline"/>
        <w:rPr>
          <w:sz w:val="20"/>
          <w:szCs w:val="20"/>
        </w:rPr>
      </w:pPr>
      <w:hyperlink w:tgtFrame="_blank" w:history="1" r:id="rId45">
        <w:r w:rsidR="00241C29">
          <w:rPr>
            <w:b/>
            <w:i/>
            <w:color w:val="0000FF"/>
            <w:sz w:val="28"/>
            <w:u w:val="single"/>
          </w:rPr>
          <w:t>O cale de urmat pentru aprofundarea pieței unice prin digitalizare</w:t>
        </w:r>
      </w:hyperlink>
    </w:p>
    <w:p w:rsidRPr="00C423AF" w:rsidR="00382C37" w:rsidP="00382C37" w:rsidRDefault="00382C37" w14:paraId="572B5529" w14:textId="77777777">
      <w:pPr>
        <w:tabs>
          <w:tab w:val="center" w:pos="284"/>
        </w:tabs>
        <w:overflowPunct w:val="0"/>
        <w:autoSpaceDE w:val="0"/>
        <w:autoSpaceDN w:val="0"/>
        <w:adjustRightInd w:val="0"/>
        <w:ind w:left="266" w:hanging="266"/>
        <w:textAlignment w:val="baseline"/>
        <w:rPr>
          <w:b/>
          <w:sz w:val="20"/>
          <w:szCs w:val="20"/>
        </w:rPr>
      </w:pPr>
    </w:p>
    <w:tbl>
      <w:tblPr>
        <w:tblStyle w:val="TableGrid135"/>
        <w:tblW w:w="3985"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3"/>
        <w:gridCol w:w="5081"/>
      </w:tblGrid>
      <w:tr w:rsidRPr="00B730D7" w:rsidR="00382C37" w:rsidTr="00F943EE" w14:paraId="55ECD99B" w14:textId="77777777">
        <w:tc>
          <w:tcPr>
            <w:tcW w:w="1373" w:type="pct"/>
          </w:tcPr>
          <w:p w:rsidRPr="00B730D7" w:rsidR="00382C37" w:rsidP="00F943EE" w:rsidRDefault="00382C37" w14:paraId="346EDB8A" w14:textId="77777777">
            <w:pPr>
              <w:tabs>
                <w:tab w:val="center" w:pos="284"/>
              </w:tabs>
              <w:overflowPunct w:val="0"/>
              <w:autoSpaceDE w:val="0"/>
              <w:autoSpaceDN w:val="0"/>
              <w:adjustRightInd w:val="0"/>
              <w:ind w:left="266" w:hanging="266"/>
              <w:textAlignment w:val="baseline"/>
              <w:rPr>
                <w:b/>
                <w:sz w:val="22"/>
                <w:szCs w:val="22"/>
              </w:rPr>
            </w:pPr>
            <w:r w:rsidRPr="00B730D7">
              <w:rPr>
                <w:b/>
                <w:sz w:val="22"/>
                <w:szCs w:val="22"/>
              </w:rPr>
              <w:t>Raportoare:</w:t>
            </w:r>
          </w:p>
        </w:tc>
        <w:tc>
          <w:tcPr>
            <w:tcW w:w="3627" w:type="pct"/>
          </w:tcPr>
          <w:p w:rsidRPr="00B730D7" w:rsidR="00382C37" w:rsidP="00F943EE" w:rsidRDefault="00382C37" w14:paraId="1BE90837" w14:textId="77777777">
            <w:pPr>
              <w:tabs>
                <w:tab w:val="center" w:pos="0"/>
              </w:tabs>
              <w:overflowPunct w:val="0"/>
              <w:autoSpaceDE w:val="0"/>
              <w:autoSpaceDN w:val="0"/>
              <w:adjustRightInd w:val="0"/>
              <w:ind w:left="266" w:hanging="266"/>
              <w:textAlignment w:val="baseline"/>
              <w:rPr>
                <w:sz w:val="22"/>
                <w:szCs w:val="22"/>
              </w:rPr>
            </w:pPr>
            <w:r w:rsidRPr="00B730D7">
              <w:rPr>
                <w:sz w:val="22"/>
                <w:szCs w:val="22"/>
              </w:rPr>
              <w:t>Mira-Maria DANISMAN, (Grupul „Angajatori” – FI)</w:t>
            </w:r>
          </w:p>
        </w:tc>
      </w:tr>
      <w:tr w:rsidRPr="00B730D7" w:rsidR="00382C37" w:rsidTr="00F943EE" w14:paraId="0D2E7E86" w14:textId="77777777">
        <w:tc>
          <w:tcPr>
            <w:tcW w:w="5000" w:type="pct"/>
            <w:gridSpan w:val="2"/>
          </w:tcPr>
          <w:p w:rsidRPr="00B730D7" w:rsidR="00382C37" w:rsidP="00F943EE" w:rsidRDefault="00382C37" w14:paraId="7A64EEEA" w14:textId="77777777">
            <w:pPr>
              <w:tabs>
                <w:tab w:val="center" w:pos="284"/>
              </w:tabs>
              <w:overflowPunct w:val="0"/>
              <w:autoSpaceDE w:val="0"/>
              <w:autoSpaceDN w:val="0"/>
              <w:adjustRightInd w:val="0"/>
              <w:spacing w:line="160" w:lineRule="exact"/>
              <w:ind w:left="266" w:hanging="266"/>
              <w:textAlignment w:val="baseline"/>
              <w:rPr>
                <w:sz w:val="22"/>
                <w:szCs w:val="22"/>
              </w:rPr>
            </w:pPr>
          </w:p>
        </w:tc>
      </w:tr>
      <w:tr w:rsidRPr="00B730D7" w:rsidR="00382C37" w:rsidTr="00F943EE" w14:paraId="2FE2252F" w14:textId="77777777">
        <w:tc>
          <w:tcPr>
            <w:tcW w:w="1373" w:type="pct"/>
            <w:vMerge w:val="restart"/>
          </w:tcPr>
          <w:p w:rsidRPr="00B730D7" w:rsidR="00382C37" w:rsidP="00F943EE" w:rsidRDefault="00382C37" w14:paraId="4BB8835E" w14:textId="77777777">
            <w:pPr>
              <w:tabs>
                <w:tab w:val="center" w:pos="284"/>
              </w:tabs>
              <w:overflowPunct w:val="0"/>
              <w:autoSpaceDE w:val="0"/>
              <w:autoSpaceDN w:val="0"/>
              <w:adjustRightInd w:val="0"/>
              <w:ind w:left="266" w:hanging="266"/>
              <w:textAlignment w:val="baseline"/>
              <w:rPr>
                <w:b/>
                <w:sz w:val="22"/>
                <w:szCs w:val="22"/>
              </w:rPr>
            </w:pPr>
            <w:r w:rsidRPr="00B730D7">
              <w:rPr>
                <w:b/>
                <w:sz w:val="22"/>
                <w:szCs w:val="22"/>
              </w:rPr>
              <w:t>Referințe:</w:t>
            </w:r>
          </w:p>
        </w:tc>
        <w:tc>
          <w:tcPr>
            <w:tcW w:w="3627" w:type="pct"/>
          </w:tcPr>
          <w:p w:rsidRPr="00B730D7" w:rsidR="00382C37" w:rsidP="00F943EE" w:rsidRDefault="00382C37" w14:paraId="5AEC2206" w14:textId="2D0448B1">
            <w:pPr>
              <w:tabs>
                <w:tab w:val="center" w:pos="284"/>
              </w:tabs>
              <w:overflowPunct w:val="0"/>
              <w:autoSpaceDE w:val="0"/>
              <w:autoSpaceDN w:val="0"/>
              <w:adjustRightInd w:val="0"/>
              <w:ind w:left="266" w:hanging="266"/>
              <w:textAlignment w:val="baseline"/>
              <w:rPr>
                <w:sz w:val="22"/>
                <w:szCs w:val="22"/>
              </w:rPr>
            </w:pPr>
            <w:r w:rsidRPr="00B730D7">
              <w:rPr>
                <w:sz w:val="22"/>
                <w:szCs w:val="22"/>
              </w:rPr>
              <w:t>Aviz din proprie inițiativă</w:t>
            </w:r>
          </w:p>
        </w:tc>
      </w:tr>
      <w:tr w:rsidRPr="00B730D7" w:rsidR="00382C37" w:rsidTr="00F943EE" w14:paraId="6B8A9D2E" w14:textId="77777777">
        <w:tc>
          <w:tcPr>
            <w:tcW w:w="1373" w:type="pct"/>
            <w:vMerge/>
          </w:tcPr>
          <w:p w:rsidRPr="00B730D7" w:rsidR="00382C37" w:rsidP="00F943EE" w:rsidRDefault="00382C37" w14:paraId="11B95BB0" w14:textId="77777777">
            <w:pPr>
              <w:tabs>
                <w:tab w:val="center" w:pos="284"/>
              </w:tabs>
              <w:overflowPunct w:val="0"/>
              <w:autoSpaceDE w:val="0"/>
              <w:autoSpaceDN w:val="0"/>
              <w:adjustRightInd w:val="0"/>
              <w:ind w:left="266" w:hanging="266"/>
              <w:textAlignment w:val="baseline"/>
              <w:rPr>
                <w:b/>
                <w:sz w:val="22"/>
                <w:szCs w:val="22"/>
              </w:rPr>
            </w:pPr>
          </w:p>
        </w:tc>
        <w:tc>
          <w:tcPr>
            <w:tcW w:w="3627" w:type="pct"/>
          </w:tcPr>
          <w:p w:rsidRPr="00B730D7" w:rsidR="00382C37" w:rsidP="00F943EE" w:rsidRDefault="00556EDF" w14:paraId="0EFF19BA" w14:textId="4365A1FD">
            <w:pPr>
              <w:tabs>
                <w:tab w:val="center" w:pos="284"/>
              </w:tabs>
              <w:overflowPunct w:val="0"/>
              <w:autoSpaceDE w:val="0"/>
              <w:autoSpaceDN w:val="0"/>
              <w:adjustRightInd w:val="0"/>
              <w:ind w:left="266" w:hanging="266"/>
              <w:textAlignment w:val="baseline"/>
              <w:rPr>
                <w:sz w:val="22"/>
                <w:szCs w:val="22"/>
              </w:rPr>
            </w:pPr>
            <w:r w:rsidRPr="00B730D7">
              <w:rPr>
                <w:sz w:val="22"/>
                <w:szCs w:val="22"/>
              </w:rPr>
              <w:t>EESC-2023-02058-00-00-AC</w:t>
            </w:r>
          </w:p>
        </w:tc>
      </w:tr>
    </w:tbl>
    <w:p w:rsidRPr="00C423AF" w:rsidR="00382C37" w:rsidP="00800B1B" w:rsidRDefault="00382C37" w14:paraId="3FBCD8C9" w14:textId="77777777">
      <w:pPr>
        <w:keepNext/>
        <w:keepLines/>
        <w:tabs>
          <w:tab w:val="center" w:pos="284"/>
        </w:tabs>
        <w:overflowPunct w:val="0"/>
        <w:autoSpaceDE w:val="0"/>
        <w:autoSpaceDN w:val="0"/>
        <w:adjustRightInd w:val="0"/>
        <w:ind w:left="266" w:hanging="124"/>
        <w:textAlignment w:val="baseline"/>
        <w:rPr>
          <w:b/>
        </w:rPr>
      </w:pPr>
      <w:r>
        <w:rPr>
          <w:b/>
        </w:rPr>
        <w:t>Punctele principale:</w:t>
      </w:r>
    </w:p>
    <w:p w:rsidRPr="00C423AF" w:rsidR="00382C37" w:rsidP="00382C37" w:rsidRDefault="00382C37" w14:paraId="4AD56039" w14:textId="77777777">
      <w:pPr>
        <w:keepNext/>
        <w:keepLines/>
        <w:tabs>
          <w:tab w:val="center" w:pos="284"/>
        </w:tabs>
        <w:overflowPunct w:val="0"/>
        <w:autoSpaceDE w:val="0"/>
        <w:autoSpaceDN w:val="0"/>
        <w:adjustRightInd w:val="0"/>
        <w:ind w:left="266" w:hanging="266"/>
        <w:textAlignment w:val="baseline"/>
        <w:rPr>
          <w:b/>
          <w:sz w:val="20"/>
          <w:szCs w:val="20"/>
        </w:rPr>
      </w:pPr>
    </w:p>
    <w:p w:rsidRPr="00C423AF" w:rsidR="00382C37" w:rsidP="00800B1B" w:rsidRDefault="00382C37" w14:paraId="76D9564D" w14:textId="77777777">
      <w:pPr>
        <w:overflowPunct w:val="0"/>
        <w:autoSpaceDE w:val="0"/>
        <w:autoSpaceDN w:val="0"/>
        <w:adjustRightInd w:val="0"/>
        <w:ind w:firstLine="142"/>
        <w:textAlignment w:val="baseline"/>
        <w:rPr>
          <w:bCs/>
          <w:iCs/>
        </w:rPr>
      </w:pPr>
      <w:r>
        <w:t>CESE:</w:t>
      </w:r>
    </w:p>
    <w:p w:rsidRPr="00C423AF" w:rsidR="00382C37" w:rsidP="00800B1B" w:rsidRDefault="00382C37" w14:paraId="05AAC2F6" w14:textId="77777777">
      <w:pPr>
        <w:numPr>
          <w:ilvl w:val="0"/>
          <w:numId w:val="174"/>
        </w:numPr>
        <w:overflowPunct w:val="0"/>
        <w:autoSpaceDE w:val="0"/>
        <w:autoSpaceDN w:val="0"/>
        <w:adjustRightInd w:val="0"/>
        <w:spacing w:after="200" w:line="276" w:lineRule="auto"/>
        <w:ind w:left="426" w:hanging="284"/>
        <w:contextualSpacing/>
        <w:textAlignment w:val="baseline"/>
        <w:rPr>
          <w:bCs/>
          <w:iCs/>
        </w:rPr>
      </w:pPr>
      <w:r>
        <w:t>subliniază necesitatea ca digitalizarea să aibă loc într-un mod sustenabil din punct de vedere economic, social și ecologic, acordând atenție prevenirii impactului negativ al digitalizării asupra mediului și decalajelor digitale în ceea ce privește accesul la infrastructură și competențe;</w:t>
      </w:r>
    </w:p>
    <w:p w:rsidRPr="00C423AF" w:rsidR="00382C37" w:rsidP="00800B1B" w:rsidRDefault="00382C37" w14:paraId="03061244" w14:textId="77777777">
      <w:pPr>
        <w:numPr>
          <w:ilvl w:val="0"/>
          <w:numId w:val="174"/>
        </w:numPr>
        <w:overflowPunct w:val="0"/>
        <w:autoSpaceDE w:val="0"/>
        <w:autoSpaceDN w:val="0"/>
        <w:adjustRightInd w:val="0"/>
        <w:spacing w:after="200" w:line="276" w:lineRule="auto"/>
        <w:ind w:left="426" w:hanging="284"/>
        <w:contextualSpacing/>
        <w:textAlignment w:val="baseline"/>
        <w:rPr>
          <w:bCs/>
          <w:iCs/>
        </w:rPr>
      </w:pPr>
      <w:r>
        <w:t>subliniază importanța unor investiții semnificative în infrastructura digitală, cercetare și inovare, precum și a dezvoltării de competențe, toate aceste aspecte constituind factori esențiali pentru digitalizare;</w:t>
      </w:r>
    </w:p>
    <w:p w:rsidRPr="00C423AF" w:rsidR="00382C37" w:rsidP="00800B1B" w:rsidRDefault="00382C37" w14:paraId="1AF76557" w14:textId="77777777">
      <w:pPr>
        <w:numPr>
          <w:ilvl w:val="0"/>
          <w:numId w:val="174"/>
        </w:numPr>
        <w:overflowPunct w:val="0"/>
        <w:autoSpaceDE w:val="0"/>
        <w:autoSpaceDN w:val="0"/>
        <w:adjustRightInd w:val="0"/>
        <w:spacing w:after="200" w:line="276" w:lineRule="auto"/>
        <w:ind w:left="426" w:hanging="284"/>
        <w:contextualSpacing/>
        <w:textAlignment w:val="baseline"/>
        <w:rPr>
          <w:bCs/>
          <w:iCs/>
        </w:rPr>
      </w:pPr>
      <w:r>
        <w:t>subliniază că este important să se asigure existența unei piețe unice funcționale în domeniul datelor, aceasta fiind o condiție prealabilă pentru consolidarea celorlalte patru libertăți prin digitalizare;</w:t>
      </w:r>
    </w:p>
    <w:p w:rsidRPr="00C423AF" w:rsidR="00382C37" w:rsidP="00800B1B" w:rsidRDefault="00382C37" w14:paraId="1FF77BA6" w14:textId="77777777">
      <w:pPr>
        <w:numPr>
          <w:ilvl w:val="0"/>
          <w:numId w:val="174"/>
        </w:numPr>
        <w:overflowPunct w:val="0"/>
        <w:autoSpaceDE w:val="0"/>
        <w:autoSpaceDN w:val="0"/>
        <w:adjustRightInd w:val="0"/>
        <w:spacing w:after="200" w:line="276" w:lineRule="auto"/>
        <w:ind w:left="426" w:hanging="284"/>
        <w:contextualSpacing/>
        <w:textAlignment w:val="baseline"/>
        <w:rPr>
          <w:bCs/>
          <w:iCs/>
        </w:rPr>
      </w:pPr>
      <w:r>
        <w:t>consideră că digitalizarea informațiilor prin inițiative precum „pașapoartele digitale ale produselor” poate contribui și mai mult la libera circulație a mărfurilor pe piața unică, asigurând în același timp protecția secretelor comerciale și a drepturilor de proprietate intelectuală;</w:t>
      </w:r>
    </w:p>
    <w:p w:rsidRPr="00C423AF" w:rsidR="00382C37" w:rsidP="00800B1B" w:rsidRDefault="00382C37" w14:paraId="744F4CE5" w14:textId="77777777">
      <w:pPr>
        <w:numPr>
          <w:ilvl w:val="0"/>
          <w:numId w:val="174"/>
        </w:numPr>
        <w:overflowPunct w:val="0"/>
        <w:autoSpaceDE w:val="0"/>
        <w:autoSpaceDN w:val="0"/>
        <w:adjustRightInd w:val="0"/>
        <w:spacing w:after="200" w:line="276" w:lineRule="auto"/>
        <w:ind w:left="426" w:hanging="284"/>
        <w:contextualSpacing/>
        <w:textAlignment w:val="baseline"/>
        <w:rPr>
          <w:bCs/>
          <w:iCs/>
        </w:rPr>
      </w:pPr>
      <w:r>
        <w:t xml:space="preserve">solicită să se adopte măsuri pentru depășirea obstacolelor existente în calea comerțului electronic pe piața unică, de exemplu punând în aplicare normele UE privind </w:t>
      </w:r>
      <w:proofErr w:type="spellStart"/>
      <w:r>
        <w:t>geoblocarea</w:t>
      </w:r>
      <w:proofErr w:type="spellEnd"/>
      <w:r>
        <w:t>;</w:t>
      </w:r>
    </w:p>
    <w:p w:rsidRPr="00C423AF" w:rsidR="00382C37" w:rsidP="00800B1B" w:rsidRDefault="00382C37" w14:paraId="2145D2DF" w14:textId="77777777">
      <w:pPr>
        <w:numPr>
          <w:ilvl w:val="0"/>
          <w:numId w:val="174"/>
        </w:numPr>
        <w:overflowPunct w:val="0"/>
        <w:autoSpaceDE w:val="0"/>
        <w:autoSpaceDN w:val="0"/>
        <w:adjustRightInd w:val="0"/>
        <w:spacing w:after="200" w:line="276" w:lineRule="auto"/>
        <w:ind w:left="426" w:hanging="284"/>
        <w:contextualSpacing/>
        <w:textAlignment w:val="baseline"/>
        <w:rPr>
          <w:bCs/>
          <w:iCs/>
        </w:rPr>
      </w:pPr>
      <w:r>
        <w:t>sugerează ca propunerea retrasă a Comisiei privind un „card electronic pentru servicii”, menită să ajute prestatorii de servicii să își desfășoare activitatea la nivel transfrontalier, să fie reintrodusă pe ordinea de zi;</w:t>
      </w:r>
    </w:p>
    <w:p w:rsidRPr="00C423AF" w:rsidR="00382C37" w:rsidP="00800B1B" w:rsidRDefault="00382C37" w14:paraId="0EB77B39" w14:textId="77777777">
      <w:pPr>
        <w:numPr>
          <w:ilvl w:val="0"/>
          <w:numId w:val="174"/>
        </w:numPr>
        <w:overflowPunct w:val="0"/>
        <w:autoSpaceDE w:val="0"/>
        <w:autoSpaceDN w:val="0"/>
        <w:adjustRightInd w:val="0"/>
        <w:spacing w:after="200" w:line="276" w:lineRule="auto"/>
        <w:ind w:left="426" w:hanging="284"/>
        <w:contextualSpacing/>
        <w:textAlignment w:val="baseline"/>
        <w:rPr>
          <w:bCs/>
          <w:iCs/>
        </w:rPr>
      </w:pPr>
      <w:r>
        <w:t>îndeamnă la introducerea unor sisteme de identificare digitală sigure și standardizate, cum ar fi cărțile de identitate electronică, pentru a oferi cetățenilor, rezidenților și întreprinderilor din UE un mijloc sigur de identificare digitală;</w:t>
      </w:r>
    </w:p>
    <w:p w:rsidRPr="00C423AF" w:rsidR="00382C37" w:rsidP="00800B1B" w:rsidRDefault="00382C37" w14:paraId="2FFEF4C0" w14:textId="77777777">
      <w:pPr>
        <w:numPr>
          <w:ilvl w:val="0"/>
          <w:numId w:val="174"/>
        </w:numPr>
        <w:overflowPunct w:val="0"/>
        <w:autoSpaceDE w:val="0"/>
        <w:autoSpaceDN w:val="0"/>
        <w:adjustRightInd w:val="0"/>
        <w:spacing w:after="200" w:line="276" w:lineRule="auto"/>
        <w:ind w:left="426" w:hanging="284"/>
        <w:contextualSpacing/>
        <w:textAlignment w:val="baseline"/>
        <w:rPr>
          <w:bCs/>
          <w:iCs/>
        </w:rPr>
      </w:pPr>
      <w:r>
        <w:t>solicită dezvoltarea și extinderea inițiativelor în domeniul digitalizării securității sociale și al mobilității forței de muncă și încurajează introducerea unor inițiative precum Pașaportul european de securitate socială;</w:t>
      </w:r>
    </w:p>
    <w:p w:rsidR="00382C37" w:rsidRDefault="00382C37" w14:paraId="630048AF" w14:textId="1EB5F83C">
      <w:pPr>
        <w:numPr>
          <w:ilvl w:val="0"/>
          <w:numId w:val="174"/>
        </w:numPr>
        <w:overflowPunct w:val="0"/>
        <w:autoSpaceDE w:val="0"/>
        <w:autoSpaceDN w:val="0"/>
        <w:adjustRightInd w:val="0"/>
        <w:spacing w:after="200" w:line="276" w:lineRule="auto"/>
        <w:ind w:left="426" w:hanging="284"/>
        <w:contextualSpacing/>
        <w:textAlignment w:val="baseline"/>
        <w:rPr>
          <w:bCs/>
          <w:iCs/>
        </w:rPr>
      </w:pPr>
      <w:r>
        <w:t xml:space="preserve">invită instituțiile UE să armonizeze în continuare reglementarea serviciilor financiare digitale și să sporească finanțarea inovării pentru soluțiile digitale, pentru a stimula aplicațiile </w:t>
      </w:r>
      <w:proofErr w:type="spellStart"/>
      <w:r>
        <w:t>FinTech</w:t>
      </w:r>
      <w:proofErr w:type="spellEnd"/>
      <w:r>
        <w:t>.</w:t>
      </w:r>
    </w:p>
    <w:p w:rsidRPr="00C423AF" w:rsidR="006C7863" w:rsidP="006C7863" w:rsidRDefault="006C7863" w14:paraId="4600DE07" w14:textId="77777777">
      <w:pPr>
        <w:overflowPunct w:val="0"/>
        <w:autoSpaceDE w:val="0"/>
        <w:autoSpaceDN w:val="0"/>
        <w:adjustRightInd w:val="0"/>
        <w:spacing w:after="200" w:line="276" w:lineRule="auto"/>
        <w:ind w:left="426"/>
        <w:contextualSpacing/>
        <w:textAlignment w:val="baseline"/>
        <w:rPr>
          <w:bCs/>
          <w:iCs/>
        </w:rPr>
      </w:pPr>
    </w:p>
    <w:tbl>
      <w:tblPr>
        <w:tblStyle w:val="TableGrid135"/>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3"/>
        <w:gridCol w:w="4257"/>
      </w:tblGrid>
      <w:tr w:rsidRPr="00C423AF" w:rsidR="00382C37" w:rsidTr="00F943EE" w14:paraId="39093170" w14:textId="77777777">
        <w:tc>
          <w:tcPr>
            <w:tcW w:w="1556" w:type="pct"/>
          </w:tcPr>
          <w:p w:rsidRPr="00C423AF" w:rsidR="00382C37" w:rsidP="00F943EE" w:rsidRDefault="00382C37" w14:paraId="6E4D39FF" w14:textId="77777777">
            <w:pPr>
              <w:overflowPunct w:val="0"/>
              <w:autoSpaceDE w:val="0"/>
              <w:autoSpaceDN w:val="0"/>
              <w:adjustRightInd w:val="0"/>
              <w:spacing w:line="240" w:lineRule="auto"/>
              <w:textAlignment w:val="baseline"/>
              <w:rPr>
                <w:i/>
              </w:rPr>
            </w:pPr>
            <w:r>
              <w:rPr>
                <w:b/>
                <w:i/>
              </w:rPr>
              <w:t>Date de contact:</w:t>
            </w:r>
          </w:p>
        </w:tc>
        <w:tc>
          <w:tcPr>
            <w:tcW w:w="3444" w:type="pct"/>
          </w:tcPr>
          <w:p w:rsidRPr="00C423AF" w:rsidR="00382C37" w:rsidP="00F943EE" w:rsidRDefault="00382C37" w14:paraId="37D67311" w14:textId="77777777">
            <w:pPr>
              <w:overflowPunct w:val="0"/>
              <w:autoSpaceDE w:val="0"/>
              <w:autoSpaceDN w:val="0"/>
              <w:adjustRightInd w:val="0"/>
              <w:spacing w:line="240" w:lineRule="auto"/>
              <w:textAlignment w:val="baseline"/>
              <w:rPr>
                <w:i/>
              </w:rPr>
            </w:pPr>
            <w:r>
              <w:rPr>
                <w:i/>
              </w:rPr>
              <w:t xml:space="preserve">Marco </w:t>
            </w:r>
            <w:proofErr w:type="spellStart"/>
            <w:r>
              <w:rPr>
                <w:i/>
              </w:rPr>
              <w:t>Manfroni</w:t>
            </w:r>
            <w:proofErr w:type="spellEnd"/>
          </w:p>
        </w:tc>
      </w:tr>
      <w:tr w:rsidRPr="00C423AF" w:rsidR="00382C37" w:rsidTr="00F943EE" w14:paraId="2B68B8A5" w14:textId="77777777">
        <w:tc>
          <w:tcPr>
            <w:tcW w:w="1556" w:type="pct"/>
          </w:tcPr>
          <w:p w:rsidRPr="00C423AF" w:rsidR="00382C37" w:rsidP="00F943EE" w:rsidRDefault="00382C37" w14:paraId="30BA5C7F" w14:textId="77777777">
            <w:pPr>
              <w:overflowPunct w:val="0"/>
              <w:autoSpaceDE w:val="0"/>
              <w:autoSpaceDN w:val="0"/>
              <w:adjustRightInd w:val="0"/>
              <w:spacing w:line="240" w:lineRule="auto"/>
              <w:textAlignment w:val="baseline"/>
              <w:rPr>
                <w:i/>
              </w:rPr>
            </w:pPr>
            <w:r>
              <w:rPr>
                <w:i/>
              </w:rPr>
              <w:t>Tel.:</w:t>
            </w:r>
          </w:p>
        </w:tc>
        <w:tc>
          <w:tcPr>
            <w:tcW w:w="3444" w:type="pct"/>
          </w:tcPr>
          <w:p w:rsidRPr="00C423AF" w:rsidR="00382C37" w:rsidP="00F943EE" w:rsidRDefault="00382C37" w14:paraId="787B408F" w14:textId="77777777">
            <w:pPr>
              <w:overflowPunct w:val="0"/>
              <w:autoSpaceDE w:val="0"/>
              <w:autoSpaceDN w:val="0"/>
              <w:adjustRightInd w:val="0"/>
              <w:spacing w:line="240" w:lineRule="auto"/>
              <w:textAlignment w:val="baseline"/>
              <w:rPr>
                <w:i/>
              </w:rPr>
            </w:pPr>
            <w:r>
              <w:rPr>
                <w:i/>
              </w:rPr>
              <w:t>+ 32 25469140</w:t>
            </w:r>
          </w:p>
        </w:tc>
      </w:tr>
      <w:tr w:rsidRPr="00C423AF" w:rsidR="00382C37" w:rsidTr="00F943EE" w14:paraId="116E60CB" w14:textId="77777777">
        <w:tc>
          <w:tcPr>
            <w:tcW w:w="1556" w:type="pct"/>
          </w:tcPr>
          <w:p w:rsidRPr="00C423AF" w:rsidR="00382C37" w:rsidP="00F943EE" w:rsidRDefault="00382C37" w14:paraId="6B804DCF" w14:textId="088EB38D">
            <w:pPr>
              <w:overflowPunct w:val="0"/>
              <w:autoSpaceDE w:val="0"/>
              <w:autoSpaceDN w:val="0"/>
              <w:adjustRightInd w:val="0"/>
              <w:spacing w:line="240" w:lineRule="auto"/>
              <w:textAlignment w:val="baseline"/>
              <w:rPr>
                <w:i/>
              </w:rPr>
            </w:pPr>
            <w:r>
              <w:rPr>
                <w:i/>
              </w:rPr>
              <w:t>E-mail</w:t>
            </w:r>
          </w:p>
        </w:tc>
        <w:tc>
          <w:tcPr>
            <w:tcW w:w="3444" w:type="pct"/>
          </w:tcPr>
          <w:p w:rsidRPr="00C423AF" w:rsidR="00382C37" w:rsidP="00F943EE" w:rsidRDefault="00190F4C" w14:paraId="3435DD0F" w14:textId="77777777">
            <w:pPr>
              <w:overflowPunct w:val="0"/>
              <w:autoSpaceDE w:val="0"/>
              <w:autoSpaceDN w:val="0"/>
              <w:adjustRightInd w:val="0"/>
              <w:spacing w:line="240" w:lineRule="auto"/>
              <w:textAlignment w:val="baseline"/>
              <w:rPr>
                <w:i/>
                <w:iCs/>
              </w:rPr>
            </w:pPr>
            <w:hyperlink w:history="1" r:id="rId46">
              <w:r w:rsidR="00031247">
                <w:rPr>
                  <w:i/>
                  <w:color w:val="0000FF"/>
                  <w:u w:val="single"/>
                </w:rPr>
                <w:t>Marco.Manfroni@eesc.europa.eu</w:t>
              </w:r>
            </w:hyperlink>
          </w:p>
        </w:tc>
      </w:tr>
    </w:tbl>
    <w:p w:rsidR="00382C37" w:rsidP="00775FC4" w:rsidRDefault="00382C37" w14:paraId="2DC6152A" w14:textId="77777777">
      <w:pPr>
        <w:jc w:val="left"/>
        <w:rPr>
          <w:sz w:val="16"/>
          <w:szCs w:val="16"/>
        </w:rPr>
      </w:pPr>
    </w:p>
    <w:p w:rsidR="00382C37" w:rsidRDefault="00382C37" w14:paraId="1EAD7FBC" w14:textId="77777777">
      <w:pPr>
        <w:spacing w:after="160" w:line="259" w:lineRule="auto"/>
        <w:jc w:val="left"/>
        <w:rPr>
          <w:sz w:val="16"/>
          <w:szCs w:val="16"/>
        </w:rPr>
      </w:pPr>
      <w:r>
        <w:br w:type="page"/>
      </w:r>
    </w:p>
    <w:p w:rsidRPr="006C7863" w:rsidR="00382C37" w:rsidP="00382C37" w:rsidRDefault="00190F4C" w14:paraId="2590AB8C" w14:textId="658AF0AD">
      <w:pPr>
        <w:widowControl w:val="0"/>
        <w:numPr>
          <w:ilvl w:val="0"/>
          <w:numId w:val="118"/>
        </w:numPr>
        <w:overflowPunct w:val="0"/>
        <w:autoSpaceDE w:val="0"/>
        <w:autoSpaceDN w:val="0"/>
        <w:adjustRightInd w:val="0"/>
        <w:ind w:hanging="567"/>
        <w:textAlignment w:val="baseline"/>
      </w:pPr>
      <w:hyperlink w:history="1" r:id="rId47">
        <w:r w:rsidR="00031247">
          <w:rPr>
            <w:b/>
            <w:i/>
            <w:color w:val="0000FF"/>
            <w:sz w:val="28"/>
            <w:u w:val="single"/>
          </w:rPr>
          <w:t>Consolidarea rezilienței financiare a MIMM-urilor / A doua șansă pentru antreprenori</w:t>
        </w:r>
      </w:hyperlink>
    </w:p>
    <w:p w:rsidRPr="004F1B4D" w:rsidR="00382C37" w:rsidP="00382C37" w:rsidRDefault="00382C37" w14:paraId="3A11ED8E" w14:textId="77777777">
      <w:pPr>
        <w:tabs>
          <w:tab w:val="center" w:pos="284"/>
        </w:tabs>
        <w:overflowPunct w:val="0"/>
        <w:autoSpaceDE w:val="0"/>
        <w:autoSpaceDN w:val="0"/>
        <w:adjustRightInd w:val="0"/>
        <w:ind w:left="266" w:hanging="266"/>
        <w:textAlignment w:val="baseline"/>
        <w:rPr>
          <w:b/>
        </w:rPr>
      </w:pPr>
    </w:p>
    <w:tbl>
      <w:tblPr>
        <w:tblStyle w:val="TableGrid13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B730D7" w:rsidR="00382C37" w:rsidTr="00F943EE" w14:paraId="31022578" w14:textId="77777777">
        <w:tc>
          <w:tcPr>
            <w:tcW w:w="1701" w:type="dxa"/>
          </w:tcPr>
          <w:p w:rsidRPr="00B730D7" w:rsidR="00382C37" w:rsidP="00F943EE" w:rsidRDefault="00382C37" w14:paraId="5CD3364D" w14:textId="77777777">
            <w:pPr>
              <w:tabs>
                <w:tab w:val="center" w:pos="284"/>
              </w:tabs>
              <w:overflowPunct w:val="0"/>
              <w:autoSpaceDE w:val="0"/>
              <w:autoSpaceDN w:val="0"/>
              <w:adjustRightInd w:val="0"/>
              <w:ind w:left="266" w:hanging="266"/>
              <w:textAlignment w:val="baseline"/>
              <w:rPr>
                <w:bCs/>
                <w:sz w:val="22"/>
                <w:szCs w:val="22"/>
              </w:rPr>
            </w:pPr>
            <w:r w:rsidRPr="00B730D7">
              <w:rPr>
                <w:b/>
                <w:sz w:val="22"/>
                <w:szCs w:val="22"/>
              </w:rPr>
              <w:t xml:space="preserve">Raportoare: </w:t>
            </w:r>
          </w:p>
        </w:tc>
        <w:tc>
          <w:tcPr>
            <w:tcW w:w="5387" w:type="dxa"/>
          </w:tcPr>
          <w:p w:rsidRPr="00B730D7" w:rsidR="00382C37" w:rsidP="00F943EE" w:rsidRDefault="00382C37" w14:paraId="2DD72062" w14:textId="1E400F7E">
            <w:pPr>
              <w:tabs>
                <w:tab w:val="center" w:pos="284"/>
              </w:tabs>
              <w:overflowPunct w:val="0"/>
              <w:autoSpaceDE w:val="0"/>
              <w:autoSpaceDN w:val="0"/>
              <w:adjustRightInd w:val="0"/>
              <w:ind w:left="266" w:hanging="266"/>
              <w:textAlignment w:val="baseline"/>
              <w:rPr>
                <w:sz w:val="22"/>
                <w:szCs w:val="22"/>
                <w:highlight w:val="yellow"/>
              </w:rPr>
            </w:pPr>
            <w:r w:rsidRPr="00B730D7">
              <w:rPr>
                <w:sz w:val="22"/>
                <w:szCs w:val="22"/>
              </w:rPr>
              <w:t>Mira-Maria DANISMAN, (Grupul „Angajatori” – FI)</w:t>
            </w:r>
          </w:p>
        </w:tc>
      </w:tr>
      <w:tr w:rsidRPr="00B730D7" w:rsidR="00382C37" w:rsidTr="00F943EE" w14:paraId="34DA9764" w14:textId="77777777">
        <w:tc>
          <w:tcPr>
            <w:tcW w:w="7088" w:type="dxa"/>
            <w:gridSpan w:val="2"/>
          </w:tcPr>
          <w:p w:rsidRPr="00B730D7" w:rsidR="00382C37" w:rsidP="00F943EE" w:rsidRDefault="00382C37" w14:paraId="3A644C94" w14:textId="77777777">
            <w:pPr>
              <w:tabs>
                <w:tab w:val="center" w:pos="284"/>
              </w:tabs>
              <w:overflowPunct w:val="0"/>
              <w:autoSpaceDE w:val="0"/>
              <w:autoSpaceDN w:val="0"/>
              <w:adjustRightInd w:val="0"/>
              <w:spacing w:line="160" w:lineRule="exact"/>
              <w:ind w:left="266" w:hanging="266"/>
              <w:textAlignment w:val="baseline"/>
              <w:rPr>
                <w:sz w:val="22"/>
                <w:szCs w:val="22"/>
                <w:highlight w:val="yellow"/>
              </w:rPr>
            </w:pPr>
          </w:p>
        </w:tc>
      </w:tr>
      <w:tr w:rsidRPr="00B730D7" w:rsidR="00382C37" w:rsidTr="00F943EE" w14:paraId="316D7494" w14:textId="77777777">
        <w:tc>
          <w:tcPr>
            <w:tcW w:w="1701" w:type="dxa"/>
            <w:vMerge w:val="restart"/>
          </w:tcPr>
          <w:p w:rsidRPr="00B730D7" w:rsidR="00382C37" w:rsidP="00F943EE" w:rsidRDefault="00382C37" w14:paraId="40EEB810" w14:textId="77777777">
            <w:pPr>
              <w:tabs>
                <w:tab w:val="center" w:pos="284"/>
              </w:tabs>
              <w:overflowPunct w:val="0"/>
              <w:autoSpaceDE w:val="0"/>
              <w:autoSpaceDN w:val="0"/>
              <w:adjustRightInd w:val="0"/>
              <w:ind w:left="266" w:hanging="266"/>
              <w:textAlignment w:val="baseline"/>
              <w:rPr>
                <w:b/>
                <w:sz w:val="22"/>
                <w:szCs w:val="22"/>
              </w:rPr>
            </w:pPr>
            <w:r w:rsidRPr="00B730D7">
              <w:rPr>
                <w:b/>
                <w:sz w:val="22"/>
                <w:szCs w:val="22"/>
              </w:rPr>
              <w:t>Referințe:</w:t>
            </w:r>
          </w:p>
        </w:tc>
        <w:tc>
          <w:tcPr>
            <w:tcW w:w="5387" w:type="dxa"/>
          </w:tcPr>
          <w:p w:rsidRPr="00B730D7" w:rsidR="00382C37" w:rsidP="00F943EE" w:rsidRDefault="00382C37" w14:paraId="21180466" w14:textId="77777777">
            <w:pPr>
              <w:tabs>
                <w:tab w:val="center" w:pos="284"/>
              </w:tabs>
              <w:overflowPunct w:val="0"/>
              <w:autoSpaceDE w:val="0"/>
              <w:autoSpaceDN w:val="0"/>
              <w:adjustRightInd w:val="0"/>
              <w:ind w:left="266" w:hanging="266"/>
              <w:textAlignment w:val="baseline"/>
              <w:rPr>
                <w:sz w:val="22"/>
                <w:szCs w:val="22"/>
              </w:rPr>
            </w:pPr>
            <w:r w:rsidRPr="00B730D7">
              <w:rPr>
                <w:sz w:val="22"/>
                <w:szCs w:val="22"/>
              </w:rPr>
              <w:t>Aviz din proprie inițiativă</w:t>
            </w:r>
          </w:p>
        </w:tc>
      </w:tr>
      <w:tr w:rsidRPr="00B730D7" w:rsidR="00382C37" w:rsidTr="00F943EE" w14:paraId="1F6B9935" w14:textId="77777777">
        <w:tc>
          <w:tcPr>
            <w:tcW w:w="1701" w:type="dxa"/>
            <w:vMerge/>
          </w:tcPr>
          <w:p w:rsidRPr="00B730D7" w:rsidR="00382C37" w:rsidP="00F943EE" w:rsidRDefault="00382C37" w14:paraId="4F1E1C18" w14:textId="77777777">
            <w:pPr>
              <w:tabs>
                <w:tab w:val="center" w:pos="284"/>
              </w:tabs>
              <w:overflowPunct w:val="0"/>
              <w:autoSpaceDE w:val="0"/>
              <w:autoSpaceDN w:val="0"/>
              <w:adjustRightInd w:val="0"/>
              <w:ind w:left="266" w:hanging="266"/>
              <w:textAlignment w:val="baseline"/>
              <w:rPr>
                <w:b/>
                <w:sz w:val="22"/>
                <w:szCs w:val="22"/>
              </w:rPr>
            </w:pPr>
          </w:p>
        </w:tc>
        <w:tc>
          <w:tcPr>
            <w:tcW w:w="5387" w:type="dxa"/>
          </w:tcPr>
          <w:p w:rsidRPr="00B730D7" w:rsidR="00382C37" w:rsidP="00F943EE" w:rsidRDefault="00382C37" w14:paraId="5128A5C0" w14:textId="77777777">
            <w:pPr>
              <w:tabs>
                <w:tab w:val="center" w:pos="284"/>
              </w:tabs>
              <w:overflowPunct w:val="0"/>
              <w:autoSpaceDE w:val="0"/>
              <w:autoSpaceDN w:val="0"/>
              <w:adjustRightInd w:val="0"/>
              <w:ind w:left="266" w:hanging="266"/>
              <w:textAlignment w:val="baseline"/>
              <w:rPr>
                <w:sz w:val="22"/>
                <w:szCs w:val="22"/>
              </w:rPr>
            </w:pPr>
            <w:r w:rsidRPr="00B730D7">
              <w:rPr>
                <w:sz w:val="22"/>
                <w:szCs w:val="22"/>
              </w:rPr>
              <w:t>EESC-2023-00998-00-00-AC</w:t>
            </w:r>
          </w:p>
        </w:tc>
      </w:tr>
    </w:tbl>
    <w:p w:rsidRPr="004F1B4D" w:rsidR="00382C37" w:rsidP="00382C37" w:rsidRDefault="00382C37" w14:paraId="7DE153A7" w14:textId="77777777">
      <w:pPr>
        <w:tabs>
          <w:tab w:val="center" w:pos="284"/>
        </w:tabs>
        <w:overflowPunct w:val="0"/>
        <w:autoSpaceDE w:val="0"/>
        <w:autoSpaceDN w:val="0"/>
        <w:adjustRightInd w:val="0"/>
        <w:ind w:left="266" w:hanging="266"/>
        <w:textAlignment w:val="baseline"/>
      </w:pPr>
    </w:p>
    <w:p w:rsidRPr="004F1B4D" w:rsidR="00382C37" w:rsidP="00800B1B" w:rsidRDefault="00382C37" w14:paraId="48531FDC" w14:textId="77777777">
      <w:pPr>
        <w:keepNext/>
        <w:keepLines/>
        <w:tabs>
          <w:tab w:val="center" w:pos="284"/>
        </w:tabs>
        <w:overflowPunct w:val="0"/>
        <w:autoSpaceDE w:val="0"/>
        <w:autoSpaceDN w:val="0"/>
        <w:adjustRightInd w:val="0"/>
        <w:ind w:left="266" w:hanging="124"/>
        <w:textAlignment w:val="baseline"/>
        <w:rPr>
          <w:b/>
        </w:rPr>
      </w:pPr>
      <w:r>
        <w:rPr>
          <w:b/>
        </w:rPr>
        <w:t>Punctele principale:</w:t>
      </w:r>
    </w:p>
    <w:p w:rsidRPr="004F1B4D" w:rsidR="00382C37" w:rsidP="00800B1B" w:rsidRDefault="00382C37" w14:paraId="37FA0DDE" w14:textId="77777777">
      <w:pPr>
        <w:keepNext/>
        <w:keepLines/>
        <w:tabs>
          <w:tab w:val="center" w:pos="284"/>
        </w:tabs>
        <w:overflowPunct w:val="0"/>
        <w:autoSpaceDE w:val="0"/>
        <w:autoSpaceDN w:val="0"/>
        <w:adjustRightInd w:val="0"/>
        <w:ind w:left="266" w:hanging="124"/>
        <w:textAlignment w:val="baseline"/>
        <w:rPr>
          <w:b/>
        </w:rPr>
      </w:pPr>
    </w:p>
    <w:p w:rsidRPr="004F1B4D" w:rsidR="00382C37" w:rsidP="00800B1B" w:rsidRDefault="00382C37" w14:paraId="0EF2DA6A" w14:textId="77777777">
      <w:pPr>
        <w:overflowPunct w:val="0"/>
        <w:autoSpaceDE w:val="0"/>
        <w:autoSpaceDN w:val="0"/>
        <w:adjustRightInd w:val="0"/>
        <w:ind w:firstLine="142"/>
        <w:textAlignment w:val="baseline"/>
        <w:rPr>
          <w:bCs/>
          <w:iCs/>
        </w:rPr>
      </w:pPr>
      <w:r>
        <w:t>CESE:</w:t>
      </w:r>
    </w:p>
    <w:p w:rsidRPr="004F1B4D" w:rsidR="00382C37" w:rsidP="00800B1B" w:rsidRDefault="00382C37" w14:paraId="5F9428C1" w14:textId="77777777">
      <w:pPr>
        <w:numPr>
          <w:ilvl w:val="0"/>
          <w:numId w:val="176"/>
        </w:numPr>
        <w:overflowPunct w:val="0"/>
        <w:autoSpaceDE w:val="0"/>
        <w:autoSpaceDN w:val="0"/>
        <w:adjustRightInd w:val="0"/>
        <w:ind w:left="426" w:hanging="284"/>
        <w:textAlignment w:val="baseline"/>
        <w:rPr>
          <w:szCs w:val="20"/>
        </w:rPr>
      </w:pPr>
      <w:r>
        <w:t xml:space="preserve">își exprimă </w:t>
      </w:r>
      <w:r>
        <w:rPr>
          <w:b/>
        </w:rPr>
        <w:t>îngrijorarea profundă cu privire la ratele scăzute de investiții ale MIMM-urilor</w:t>
      </w:r>
      <w:r>
        <w:t xml:space="preserve"> și cu privire la capacitatea redusă a acestora de a finanța inovarea, tranziția verde și pe cea digitală;</w:t>
      </w:r>
    </w:p>
    <w:p w:rsidRPr="004F1B4D" w:rsidR="00382C37" w:rsidP="00800B1B" w:rsidRDefault="00382C37" w14:paraId="51EC50F3" w14:textId="48320A34">
      <w:pPr>
        <w:numPr>
          <w:ilvl w:val="0"/>
          <w:numId w:val="176"/>
        </w:numPr>
        <w:overflowPunct w:val="0"/>
        <w:autoSpaceDE w:val="0"/>
        <w:autoSpaceDN w:val="0"/>
        <w:adjustRightInd w:val="0"/>
        <w:spacing w:after="200" w:line="276" w:lineRule="auto"/>
        <w:ind w:left="426" w:hanging="284"/>
        <w:contextualSpacing/>
        <w:textAlignment w:val="baseline"/>
        <w:rPr>
          <w:szCs w:val="20"/>
        </w:rPr>
      </w:pPr>
      <w:r>
        <w:t xml:space="preserve">consideră că trebuie asigurate </w:t>
      </w:r>
      <w:r>
        <w:rPr>
          <w:b/>
        </w:rPr>
        <w:t>fonduri suficiente prin fereastra pentru IMM-uri</w:t>
      </w:r>
      <w:r>
        <w:t xml:space="preserve"> a </w:t>
      </w:r>
      <w:r>
        <w:rPr>
          <w:b/>
        </w:rPr>
        <w:t xml:space="preserve">programului </w:t>
      </w:r>
      <w:proofErr w:type="spellStart"/>
      <w:r>
        <w:rPr>
          <w:b/>
        </w:rPr>
        <w:t>InvestEU</w:t>
      </w:r>
      <w:proofErr w:type="spellEnd"/>
      <w:r>
        <w:t xml:space="preserve">. De asemenea, ar trebui direcționate mai multe fonduri regionale ale UE către activitățile MIMM-urilor. Pentru a facilita accesul MIMM-urilor la fondurile UE, CESE a sugerat anterior introducerea </w:t>
      </w:r>
      <w:r>
        <w:rPr>
          <w:b/>
        </w:rPr>
        <w:t>unui proces unic de depunere a cererilor pentru IMM</w:t>
      </w:r>
      <w:r w:rsidR="00B730D7">
        <w:rPr>
          <w:b/>
        </w:rPr>
        <w:noBreakHyphen/>
      </w:r>
      <w:r>
        <w:rPr>
          <w:b/>
        </w:rPr>
        <w:t>uri</w:t>
      </w:r>
      <w:r>
        <w:t>;</w:t>
      </w:r>
    </w:p>
    <w:p w:rsidRPr="004F1B4D" w:rsidR="00382C37" w:rsidP="00800B1B" w:rsidRDefault="00382C37" w14:paraId="71EA5623" w14:textId="77777777">
      <w:pPr>
        <w:numPr>
          <w:ilvl w:val="0"/>
          <w:numId w:val="176"/>
        </w:numPr>
        <w:overflowPunct w:val="0"/>
        <w:autoSpaceDE w:val="0"/>
        <w:autoSpaceDN w:val="0"/>
        <w:adjustRightInd w:val="0"/>
        <w:spacing w:after="200" w:line="276" w:lineRule="auto"/>
        <w:ind w:left="426" w:hanging="284"/>
        <w:contextualSpacing/>
        <w:textAlignment w:val="baseline"/>
        <w:rPr>
          <w:szCs w:val="20"/>
        </w:rPr>
      </w:pPr>
      <w:r>
        <w:rPr>
          <w:b/>
        </w:rPr>
        <w:t>salută revizuirea planificată a Directivei privind întârzierea în efectuarea plăților</w:t>
      </w:r>
      <w:r>
        <w:t xml:space="preserve"> și îi încurajează pe legiuitorii UE să asigure adoptarea rapidă a acesteia;</w:t>
      </w:r>
    </w:p>
    <w:p w:rsidRPr="004F1B4D" w:rsidR="00382C37" w:rsidP="00800B1B" w:rsidRDefault="00382C37" w14:paraId="45F77114" w14:textId="77777777">
      <w:pPr>
        <w:numPr>
          <w:ilvl w:val="0"/>
          <w:numId w:val="176"/>
        </w:numPr>
        <w:overflowPunct w:val="0"/>
        <w:autoSpaceDE w:val="0"/>
        <w:autoSpaceDN w:val="0"/>
        <w:adjustRightInd w:val="0"/>
        <w:spacing w:after="200" w:line="276" w:lineRule="auto"/>
        <w:ind w:left="426" w:hanging="284"/>
        <w:contextualSpacing/>
        <w:textAlignment w:val="baseline"/>
        <w:rPr>
          <w:szCs w:val="20"/>
        </w:rPr>
      </w:pPr>
      <w:r>
        <w:t xml:space="preserve">este de părere că UE trebuie să încurajeze dezvoltarea și adoptarea de </w:t>
      </w:r>
      <w:r>
        <w:rPr>
          <w:b/>
        </w:rPr>
        <w:t>instrumente digitale</w:t>
      </w:r>
      <w:r>
        <w:t xml:space="preserve"> bazate pe analiza datelor, IA și învățare automată, pentru a îmbunătăți </w:t>
      </w:r>
      <w:r>
        <w:rPr>
          <w:b/>
        </w:rPr>
        <w:t>depistarea timpurie a dificultăților financiare ale MIMM-urilor</w:t>
      </w:r>
      <w:r>
        <w:t>;</w:t>
      </w:r>
    </w:p>
    <w:p w:rsidRPr="004F1B4D" w:rsidR="00382C37" w:rsidP="00800B1B" w:rsidRDefault="00382C37" w14:paraId="40B9E98D" w14:textId="77777777">
      <w:pPr>
        <w:numPr>
          <w:ilvl w:val="0"/>
          <w:numId w:val="176"/>
        </w:numPr>
        <w:overflowPunct w:val="0"/>
        <w:autoSpaceDE w:val="0"/>
        <w:autoSpaceDN w:val="0"/>
        <w:adjustRightInd w:val="0"/>
        <w:spacing w:after="200" w:line="276" w:lineRule="auto"/>
        <w:ind w:left="426" w:hanging="284"/>
        <w:contextualSpacing/>
        <w:textAlignment w:val="baseline"/>
        <w:rPr>
          <w:szCs w:val="20"/>
        </w:rPr>
      </w:pPr>
      <w:r>
        <w:t xml:space="preserve">subliniază importanța </w:t>
      </w:r>
      <w:r>
        <w:rPr>
          <w:b/>
        </w:rPr>
        <w:t>monitorizării eficace</w:t>
      </w:r>
      <w:r>
        <w:t xml:space="preserve"> a punerii în aplicare a recentei </w:t>
      </w:r>
      <w:r>
        <w:rPr>
          <w:b/>
        </w:rPr>
        <w:t>directive privind restructurarea și insolvența</w:t>
      </w:r>
      <w:r>
        <w:t>;</w:t>
      </w:r>
    </w:p>
    <w:p w:rsidRPr="004F1B4D" w:rsidR="00382C37" w:rsidP="00800B1B" w:rsidRDefault="00382C37" w14:paraId="3741A588" w14:textId="77777777">
      <w:pPr>
        <w:numPr>
          <w:ilvl w:val="0"/>
          <w:numId w:val="176"/>
        </w:numPr>
        <w:overflowPunct w:val="0"/>
        <w:autoSpaceDE w:val="0"/>
        <w:autoSpaceDN w:val="0"/>
        <w:adjustRightInd w:val="0"/>
        <w:spacing w:after="200" w:line="276" w:lineRule="auto"/>
        <w:ind w:left="426" w:hanging="284"/>
        <w:contextualSpacing/>
        <w:textAlignment w:val="baseline"/>
        <w:rPr>
          <w:szCs w:val="20"/>
        </w:rPr>
      </w:pPr>
      <w:r>
        <w:t xml:space="preserve">solicită Comisiei să </w:t>
      </w:r>
      <w:r>
        <w:rPr>
          <w:b/>
        </w:rPr>
        <w:t>evalueze în mod riguros obstacolele din calea celei de-a doua șanse</w:t>
      </w:r>
      <w:r>
        <w:t xml:space="preserve"> cu care se confruntă antreprenorii europeni după un eșec în afaceri;</w:t>
      </w:r>
    </w:p>
    <w:p w:rsidRPr="004F1B4D" w:rsidR="00382C37" w:rsidP="00800B1B" w:rsidRDefault="00382C37" w14:paraId="6C782E0B" w14:textId="77777777">
      <w:pPr>
        <w:numPr>
          <w:ilvl w:val="0"/>
          <w:numId w:val="176"/>
        </w:numPr>
        <w:overflowPunct w:val="0"/>
        <w:autoSpaceDE w:val="0"/>
        <w:autoSpaceDN w:val="0"/>
        <w:adjustRightInd w:val="0"/>
        <w:spacing w:after="200" w:line="276" w:lineRule="auto"/>
        <w:ind w:left="426" w:hanging="284"/>
        <w:contextualSpacing/>
        <w:textAlignment w:val="baseline"/>
        <w:rPr>
          <w:szCs w:val="20"/>
        </w:rPr>
      </w:pPr>
      <w:r>
        <w:t xml:space="preserve">sprijină planul Comisiei Europene de a </w:t>
      </w:r>
      <w:r>
        <w:rPr>
          <w:b/>
        </w:rPr>
        <w:t>reduce obligațiile de raportare ale IMM-urilor cu</w:t>
      </w:r>
      <w:r>
        <w:t xml:space="preserve"> </w:t>
      </w:r>
      <w:r>
        <w:rPr>
          <w:b/>
        </w:rPr>
        <w:t>25 %</w:t>
      </w:r>
      <w:r>
        <w:t xml:space="preserve"> și sugerează stabilirea unor obiective mai ambițioase pentru viitor, cu o monitorizare și o evaluare regulate;</w:t>
      </w:r>
    </w:p>
    <w:p w:rsidRPr="004F1B4D" w:rsidR="00382C37" w:rsidP="00800B1B" w:rsidRDefault="00382C37" w14:paraId="598B3B74" w14:textId="77777777">
      <w:pPr>
        <w:numPr>
          <w:ilvl w:val="0"/>
          <w:numId w:val="176"/>
        </w:numPr>
        <w:overflowPunct w:val="0"/>
        <w:autoSpaceDE w:val="0"/>
        <w:autoSpaceDN w:val="0"/>
        <w:adjustRightInd w:val="0"/>
        <w:spacing w:after="200" w:line="276" w:lineRule="auto"/>
        <w:ind w:left="426" w:hanging="284"/>
        <w:contextualSpacing/>
        <w:textAlignment w:val="baseline"/>
        <w:rPr>
          <w:szCs w:val="20"/>
        </w:rPr>
      </w:pPr>
      <w:r>
        <w:t xml:space="preserve">ridică </w:t>
      </w:r>
      <w:r>
        <w:rPr>
          <w:b/>
        </w:rPr>
        <w:t>semne de întrebare</w:t>
      </w:r>
      <w:r>
        <w:t xml:space="preserve"> în ceea ce privește costurile de conformitate suplimentare generate de </w:t>
      </w:r>
      <w:r>
        <w:rPr>
          <w:b/>
        </w:rPr>
        <w:t xml:space="preserve">practicile naționale de </w:t>
      </w:r>
      <w:proofErr w:type="spellStart"/>
      <w:r>
        <w:rPr>
          <w:b/>
        </w:rPr>
        <w:t>suprareglementare</w:t>
      </w:r>
      <w:proofErr w:type="spellEnd"/>
      <w:r>
        <w:t>, care nu numai că împovărează MIMM</w:t>
      </w:r>
      <w:r>
        <w:rPr>
          <w:b/>
        </w:rPr>
        <w:t>-</w:t>
      </w:r>
      <w:r>
        <w:t xml:space="preserve">urile, ci și creează o concurență neloială pe piața unică; </w:t>
      </w:r>
    </w:p>
    <w:p w:rsidRPr="004F1B4D" w:rsidR="00382C37" w:rsidP="00800B1B" w:rsidRDefault="00382C37" w14:paraId="4D74BADD" w14:textId="77777777">
      <w:pPr>
        <w:numPr>
          <w:ilvl w:val="0"/>
          <w:numId w:val="176"/>
        </w:numPr>
        <w:overflowPunct w:val="0"/>
        <w:autoSpaceDE w:val="0"/>
        <w:autoSpaceDN w:val="0"/>
        <w:adjustRightInd w:val="0"/>
        <w:spacing w:after="200" w:line="276" w:lineRule="auto"/>
        <w:ind w:left="426" w:hanging="284"/>
        <w:contextualSpacing/>
        <w:textAlignment w:val="baseline"/>
        <w:rPr>
          <w:szCs w:val="20"/>
        </w:rPr>
      </w:pPr>
      <w:r>
        <w:t xml:space="preserve">solicită să fie </w:t>
      </w:r>
      <w:r>
        <w:rPr>
          <w:b/>
        </w:rPr>
        <w:t>sprijinite internaționalizarea MIMM-urilor și accesul acestora la piețele externe</w:t>
      </w:r>
      <w:r>
        <w:t>, pentru a le permite să își diversifice aprovizionarea, să își asigure o lichiditate sporită și să participe la comerțul global;</w:t>
      </w:r>
    </w:p>
    <w:p w:rsidRPr="004F1B4D" w:rsidR="00382C37" w:rsidP="00800B1B" w:rsidRDefault="00382C37" w14:paraId="12319571" w14:textId="77777777">
      <w:pPr>
        <w:numPr>
          <w:ilvl w:val="0"/>
          <w:numId w:val="176"/>
        </w:numPr>
        <w:overflowPunct w:val="0"/>
        <w:autoSpaceDE w:val="0"/>
        <w:autoSpaceDN w:val="0"/>
        <w:adjustRightInd w:val="0"/>
        <w:spacing w:after="200" w:line="276" w:lineRule="auto"/>
        <w:ind w:left="426" w:hanging="284"/>
        <w:contextualSpacing/>
        <w:textAlignment w:val="baseline"/>
        <w:rPr>
          <w:szCs w:val="20"/>
        </w:rPr>
      </w:pPr>
      <w:r>
        <w:t xml:space="preserve">consideră că transferurile de întreprinderi joacă un rol esențial în asigurarea continuității activității și a rezilienței și </w:t>
      </w:r>
      <w:r>
        <w:rPr>
          <w:b/>
        </w:rPr>
        <w:t>solicită luarea de măsuri la nivelul UE pentru a facilita transferurile de întreprinderi în Europa</w:t>
      </w:r>
      <w:r>
        <w:t xml:space="preserve">. </w:t>
      </w:r>
    </w:p>
    <w:p w:rsidRPr="004F1B4D" w:rsidR="00382C37" w:rsidP="00382C37" w:rsidRDefault="00382C37" w14:paraId="133ECBC6" w14:textId="77777777">
      <w:pPr>
        <w:widowControl w:val="0"/>
        <w:overflowPunct w:val="0"/>
        <w:autoSpaceDE w:val="0"/>
        <w:autoSpaceDN w:val="0"/>
        <w:adjustRightInd w:val="0"/>
        <w:ind w:left="709"/>
        <w:textAlignment w:val="baseline"/>
        <w:rPr>
          <w:szCs w:val="20"/>
        </w:rPr>
      </w:pPr>
    </w:p>
    <w:tbl>
      <w:tblPr>
        <w:tblStyle w:val="TableGrid136"/>
        <w:tblW w:w="9322" w:type="dxa"/>
        <w:tblInd w:w="2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5"/>
        <w:gridCol w:w="7587"/>
      </w:tblGrid>
      <w:tr w:rsidRPr="004F1B4D" w:rsidR="00382C37" w:rsidTr="00B730D7" w14:paraId="2637FB9E" w14:textId="77777777">
        <w:tc>
          <w:tcPr>
            <w:tcW w:w="1735" w:type="dxa"/>
          </w:tcPr>
          <w:p w:rsidRPr="004F1B4D" w:rsidR="00382C37" w:rsidRDefault="00382C37" w14:paraId="6B1C157D" w14:textId="77777777">
            <w:pPr>
              <w:overflowPunct w:val="0"/>
              <w:autoSpaceDE w:val="0"/>
              <w:autoSpaceDN w:val="0"/>
              <w:adjustRightInd w:val="0"/>
              <w:spacing w:line="240" w:lineRule="auto"/>
              <w:textAlignment w:val="baseline"/>
              <w:rPr>
                <w:b/>
                <w:i/>
              </w:rPr>
            </w:pPr>
            <w:r>
              <w:rPr>
                <w:b/>
                <w:i/>
              </w:rPr>
              <w:t>Date de contact:</w:t>
            </w:r>
          </w:p>
        </w:tc>
        <w:tc>
          <w:tcPr>
            <w:tcW w:w="7587" w:type="dxa"/>
          </w:tcPr>
          <w:p w:rsidRPr="004F1B4D" w:rsidR="00382C37" w:rsidRDefault="00382C37" w14:paraId="2F713CD8" w14:textId="77777777">
            <w:pPr>
              <w:overflowPunct w:val="0"/>
              <w:autoSpaceDE w:val="0"/>
              <w:autoSpaceDN w:val="0"/>
              <w:adjustRightInd w:val="0"/>
              <w:spacing w:line="240" w:lineRule="auto"/>
              <w:textAlignment w:val="baseline"/>
              <w:rPr>
                <w:bCs/>
                <w:i/>
              </w:rPr>
            </w:pPr>
            <w:r>
              <w:rPr>
                <w:i/>
              </w:rPr>
              <w:t>Dalila Bernard</w:t>
            </w:r>
          </w:p>
        </w:tc>
      </w:tr>
      <w:tr w:rsidRPr="004F1B4D" w:rsidR="00382C37" w:rsidTr="00B730D7" w14:paraId="1B2BB1A0" w14:textId="77777777">
        <w:tc>
          <w:tcPr>
            <w:tcW w:w="1735" w:type="dxa"/>
          </w:tcPr>
          <w:p w:rsidRPr="004F1B4D" w:rsidR="00382C37" w:rsidRDefault="00382C37" w14:paraId="4CBCAB5F" w14:textId="77777777">
            <w:pPr>
              <w:overflowPunct w:val="0"/>
              <w:autoSpaceDE w:val="0"/>
              <w:autoSpaceDN w:val="0"/>
              <w:adjustRightInd w:val="0"/>
              <w:spacing w:line="240" w:lineRule="auto"/>
              <w:textAlignment w:val="baseline"/>
              <w:rPr>
                <w:i/>
              </w:rPr>
            </w:pPr>
            <w:r>
              <w:rPr>
                <w:i/>
              </w:rPr>
              <w:t>Tel.:</w:t>
            </w:r>
          </w:p>
        </w:tc>
        <w:tc>
          <w:tcPr>
            <w:tcW w:w="7587" w:type="dxa"/>
          </w:tcPr>
          <w:p w:rsidRPr="004F1B4D" w:rsidR="00382C37" w:rsidRDefault="00382C37" w14:paraId="7D074695" w14:textId="77777777">
            <w:pPr>
              <w:overflowPunct w:val="0"/>
              <w:autoSpaceDE w:val="0"/>
              <w:autoSpaceDN w:val="0"/>
              <w:adjustRightInd w:val="0"/>
              <w:spacing w:line="240" w:lineRule="auto"/>
              <w:textAlignment w:val="baseline"/>
              <w:rPr>
                <w:i/>
              </w:rPr>
            </w:pPr>
            <w:r>
              <w:rPr>
                <w:i/>
              </w:rPr>
              <w:t>+32 25468438</w:t>
            </w:r>
          </w:p>
        </w:tc>
      </w:tr>
      <w:tr w:rsidRPr="004F1B4D" w:rsidR="00382C37" w:rsidTr="00B730D7" w14:paraId="11484D8D" w14:textId="77777777">
        <w:tc>
          <w:tcPr>
            <w:tcW w:w="1735" w:type="dxa"/>
          </w:tcPr>
          <w:p w:rsidRPr="004F1B4D" w:rsidR="00382C37" w:rsidRDefault="00382C37" w14:paraId="764A0563" w14:textId="77777777">
            <w:pPr>
              <w:overflowPunct w:val="0"/>
              <w:autoSpaceDE w:val="0"/>
              <w:autoSpaceDN w:val="0"/>
              <w:adjustRightInd w:val="0"/>
              <w:spacing w:line="240" w:lineRule="auto"/>
              <w:textAlignment w:val="baseline"/>
              <w:rPr>
                <w:i/>
              </w:rPr>
            </w:pPr>
            <w:r>
              <w:rPr>
                <w:i/>
              </w:rPr>
              <w:t>E-mail</w:t>
            </w:r>
          </w:p>
        </w:tc>
        <w:tc>
          <w:tcPr>
            <w:tcW w:w="7587" w:type="dxa"/>
          </w:tcPr>
          <w:p w:rsidRPr="004F1B4D" w:rsidR="00382C37" w:rsidP="00556EDF" w:rsidRDefault="00190F4C" w14:paraId="566F9231" w14:textId="186589B7">
            <w:pPr>
              <w:overflowPunct w:val="0"/>
              <w:autoSpaceDE w:val="0"/>
              <w:autoSpaceDN w:val="0"/>
              <w:adjustRightInd w:val="0"/>
              <w:spacing w:line="240" w:lineRule="auto"/>
              <w:textAlignment w:val="baseline"/>
              <w:rPr>
                <w:i/>
              </w:rPr>
            </w:pPr>
            <w:hyperlink w:history="1" r:id="rId48">
              <w:r w:rsidR="00031247">
                <w:rPr>
                  <w:i/>
                  <w:color w:val="0000FF"/>
                  <w:u w:val="single"/>
                </w:rPr>
                <w:t>Dalila.Bernard@eesc.europa.eu</w:t>
              </w:r>
            </w:hyperlink>
            <w:r w:rsidR="00031247">
              <w:rPr>
                <w:i/>
              </w:rPr>
              <w:t xml:space="preserve"> </w:t>
            </w:r>
          </w:p>
        </w:tc>
      </w:tr>
    </w:tbl>
    <w:p w:rsidR="00382C37" w:rsidP="00382C37" w:rsidRDefault="00382C37" w14:paraId="1DD3D558" w14:textId="77777777">
      <w:pPr>
        <w:spacing w:after="160" w:line="259" w:lineRule="auto"/>
        <w:jc w:val="left"/>
      </w:pPr>
    </w:p>
    <w:p w:rsidR="00382C37" w:rsidP="00382C37" w:rsidRDefault="00382C37" w14:paraId="62AC5082" w14:textId="77777777">
      <w:pPr>
        <w:spacing w:after="160" w:line="259" w:lineRule="auto"/>
        <w:jc w:val="left"/>
      </w:pPr>
      <w:r>
        <w:br w:type="page"/>
      </w:r>
    </w:p>
    <w:p w:rsidRPr="00C70F6E" w:rsidR="00382C37" w:rsidP="00382C37" w:rsidRDefault="00190F4C" w14:paraId="07996645" w14:textId="1A9F04CE">
      <w:pPr>
        <w:widowControl w:val="0"/>
        <w:numPr>
          <w:ilvl w:val="0"/>
          <w:numId w:val="118"/>
        </w:numPr>
        <w:ind w:hanging="567"/>
      </w:pPr>
      <w:hyperlink w:history="1" r:id="rId49">
        <w:r w:rsidR="00031247">
          <w:rPr>
            <w:b/>
            <w:i/>
            <w:color w:val="0000FF"/>
            <w:sz w:val="28"/>
            <w:u w:val="single"/>
          </w:rPr>
          <w:t>Raport privind politica în domeniul concurenței pentru anul 2022</w:t>
        </w:r>
      </w:hyperlink>
    </w:p>
    <w:p w:rsidRPr="00C70F6E" w:rsidR="00382C37" w:rsidP="00382C37" w:rsidRDefault="00382C37" w14:paraId="22F50CC8" w14:textId="77777777">
      <w:pPr>
        <w:tabs>
          <w:tab w:val="center" w:pos="284"/>
        </w:tabs>
        <w:ind w:left="266" w:hanging="266"/>
        <w:rPr>
          <w:b/>
          <w:lang w:val="en-US"/>
        </w:rPr>
      </w:pPr>
    </w:p>
    <w:tbl>
      <w:tblPr>
        <w:tblStyle w:val="TableGrid13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B730D7" w:rsidR="00382C37" w:rsidTr="00F943EE" w14:paraId="38E71E7B" w14:textId="77777777">
        <w:tc>
          <w:tcPr>
            <w:tcW w:w="1701" w:type="dxa"/>
          </w:tcPr>
          <w:p w:rsidRPr="00B730D7" w:rsidR="00382C37" w:rsidP="00800B1B" w:rsidRDefault="00382C37" w14:paraId="2DF81279" w14:textId="77777777">
            <w:pPr>
              <w:tabs>
                <w:tab w:val="center" w:pos="284"/>
              </w:tabs>
              <w:ind w:left="266" w:hanging="376"/>
              <w:rPr>
                <w:bCs/>
                <w:sz w:val="22"/>
                <w:szCs w:val="22"/>
              </w:rPr>
            </w:pPr>
            <w:r w:rsidRPr="00B730D7">
              <w:rPr>
                <w:b/>
                <w:sz w:val="22"/>
                <w:szCs w:val="22"/>
              </w:rPr>
              <w:t xml:space="preserve">Raportor: </w:t>
            </w:r>
          </w:p>
        </w:tc>
        <w:tc>
          <w:tcPr>
            <w:tcW w:w="5387" w:type="dxa"/>
          </w:tcPr>
          <w:p w:rsidRPr="00B730D7" w:rsidR="00382C37" w:rsidP="00800B1B" w:rsidRDefault="00382C37" w14:paraId="20E9802E" w14:textId="77777777">
            <w:pPr>
              <w:tabs>
                <w:tab w:val="center" w:pos="284"/>
              </w:tabs>
              <w:ind w:left="266" w:hanging="376"/>
              <w:rPr>
                <w:sz w:val="22"/>
                <w:szCs w:val="22"/>
              </w:rPr>
            </w:pPr>
            <w:proofErr w:type="spellStart"/>
            <w:r w:rsidRPr="00B730D7">
              <w:rPr>
                <w:sz w:val="22"/>
                <w:szCs w:val="22"/>
              </w:rPr>
              <w:t>Paulo</w:t>
            </w:r>
            <w:proofErr w:type="spellEnd"/>
            <w:r w:rsidRPr="00B730D7">
              <w:rPr>
                <w:sz w:val="22"/>
                <w:szCs w:val="22"/>
              </w:rPr>
              <w:t xml:space="preserve"> BARROS VALE (Grupul „Angajatori” – PT)</w:t>
            </w:r>
          </w:p>
        </w:tc>
      </w:tr>
      <w:tr w:rsidRPr="00B730D7" w:rsidR="00382C37" w:rsidTr="00F943EE" w14:paraId="4B0CB960" w14:textId="77777777">
        <w:tc>
          <w:tcPr>
            <w:tcW w:w="7088" w:type="dxa"/>
            <w:gridSpan w:val="2"/>
          </w:tcPr>
          <w:p w:rsidRPr="00B730D7" w:rsidR="00382C37" w:rsidP="00800B1B" w:rsidRDefault="00382C37" w14:paraId="15893040" w14:textId="77777777">
            <w:pPr>
              <w:tabs>
                <w:tab w:val="center" w:pos="284"/>
              </w:tabs>
              <w:spacing w:line="160" w:lineRule="exact"/>
              <w:ind w:left="266" w:hanging="376"/>
              <w:rPr>
                <w:sz w:val="22"/>
                <w:szCs w:val="22"/>
              </w:rPr>
            </w:pPr>
          </w:p>
        </w:tc>
      </w:tr>
      <w:tr w:rsidRPr="00B730D7" w:rsidR="00382C37" w:rsidTr="00F943EE" w14:paraId="233E8D96" w14:textId="77777777">
        <w:tc>
          <w:tcPr>
            <w:tcW w:w="1701" w:type="dxa"/>
            <w:vMerge w:val="restart"/>
          </w:tcPr>
          <w:p w:rsidRPr="00B730D7" w:rsidR="00382C37" w:rsidP="00800B1B" w:rsidRDefault="00382C37" w14:paraId="42308592" w14:textId="77777777">
            <w:pPr>
              <w:tabs>
                <w:tab w:val="center" w:pos="284"/>
              </w:tabs>
              <w:ind w:left="266" w:hanging="376"/>
              <w:rPr>
                <w:b/>
                <w:sz w:val="22"/>
                <w:szCs w:val="22"/>
              </w:rPr>
            </w:pPr>
            <w:r w:rsidRPr="00B730D7">
              <w:rPr>
                <w:b/>
                <w:sz w:val="22"/>
                <w:szCs w:val="22"/>
              </w:rPr>
              <w:t>Referințe:</w:t>
            </w:r>
          </w:p>
        </w:tc>
        <w:tc>
          <w:tcPr>
            <w:tcW w:w="5387" w:type="dxa"/>
          </w:tcPr>
          <w:p w:rsidRPr="00B730D7" w:rsidR="00382C37" w:rsidP="00800B1B" w:rsidRDefault="00382C37" w14:paraId="5A8108E1" w14:textId="77777777">
            <w:pPr>
              <w:tabs>
                <w:tab w:val="center" w:pos="284"/>
              </w:tabs>
              <w:ind w:left="266" w:hanging="376"/>
              <w:rPr>
                <w:sz w:val="22"/>
                <w:szCs w:val="22"/>
              </w:rPr>
            </w:pPr>
            <w:r w:rsidRPr="00B730D7">
              <w:rPr>
                <w:sz w:val="22"/>
                <w:szCs w:val="22"/>
              </w:rPr>
              <w:t>COM(2023) 184 final</w:t>
            </w:r>
          </w:p>
        </w:tc>
      </w:tr>
      <w:tr w:rsidRPr="00B730D7" w:rsidR="00382C37" w:rsidTr="00F943EE" w14:paraId="6AF4E1A1" w14:textId="77777777">
        <w:tc>
          <w:tcPr>
            <w:tcW w:w="1701" w:type="dxa"/>
            <w:vMerge/>
          </w:tcPr>
          <w:p w:rsidRPr="00B730D7" w:rsidR="00382C37" w:rsidP="00800B1B" w:rsidRDefault="00382C37" w14:paraId="31CA71E9" w14:textId="77777777">
            <w:pPr>
              <w:tabs>
                <w:tab w:val="center" w:pos="284"/>
              </w:tabs>
              <w:ind w:left="266" w:hanging="376"/>
              <w:rPr>
                <w:b/>
                <w:sz w:val="22"/>
                <w:szCs w:val="22"/>
              </w:rPr>
            </w:pPr>
          </w:p>
        </w:tc>
        <w:tc>
          <w:tcPr>
            <w:tcW w:w="5387" w:type="dxa"/>
          </w:tcPr>
          <w:p w:rsidRPr="00B730D7" w:rsidR="00382C37" w:rsidP="00800B1B" w:rsidRDefault="00382C37" w14:paraId="3E80B6E2" w14:textId="77777777">
            <w:pPr>
              <w:tabs>
                <w:tab w:val="center" w:pos="284"/>
              </w:tabs>
              <w:ind w:left="266" w:hanging="376"/>
              <w:rPr>
                <w:sz w:val="22"/>
                <w:szCs w:val="22"/>
              </w:rPr>
            </w:pPr>
            <w:r w:rsidRPr="00B730D7">
              <w:rPr>
                <w:sz w:val="22"/>
                <w:szCs w:val="22"/>
              </w:rPr>
              <w:t>EESC-2023-02810-00-00-AC</w:t>
            </w:r>
          </w:p>
        </w:tc>
      </w:tr>
    </w:tbl>
    <w:p w:rsidRPr="00C70F6E" w:rsidR="00382C37" w:rsidP="00382C37" w:rsidRDefault="00382C37" w14:paraId="4F80BC0C" w14:textId="77777777">
      <w:pPr>
        <w:tabs>
          <w:tab w:val="center" w:pos="284"/>
        </w:tabs>
        <w:ind w:left="266" w:hanging="266"/>
        <w:rPr>
          <w:lang w:val="en-US"/>
        </w:rPr>
      </w:pPr>
    </w:p>
    <w:p w:rsidRPr="00C70F6E" w:rsidR="00382C37" w:rsidP="00382C37" w:rsidRDefault="00382C37" w14:paraId="18BAFB31" w14:textId="77777777">
      <w:pPr>
        <w:keepNext/>
        <w:keepLines/>
        <w:tabs>
          <w:tab w:val="center" w:pos="284"/>
        </w:tabs>
        <w:ind w:left="266" w:hanging="266"/>
        <w:rPr>
          <w:b/>
        </w:rPr>
      </w:pPr>
      <w:r>
        <w:rPr>
          <w:b/>
        </w:rPr>
        <w:t>Punctele principale:</w:t>
      </w:r>
    </w:p>
    <w:p w:rsidRPr="00C70F6E" w:rsidR="00382C37" w:rsidP="00382C37" w:rsidRDefault="00382C37" w14:paraId="584350AE" w14:textId="77777777">
      <w:pPr>
        <w:keepNext/>
        <w:keepLines/>
        <w:tabs>
          <w:tab w:val="center" w:pos="284"/>
        </w:tabs>
        <w:ind w:left="266" w:hanging="266"/>
        <w:rPr>
          <w:b/>
          <w:lang w:val="en-US"/>
        </w:rPr>
      </w:pPr>
    </w:p>
    <w:p w:rsidRPr="00C70F6E" w:rsidR="00382C37" w:rsidP="00382C37" w:rsidRDefault="00382C37" w14:paraId="297B00CC" w14:textId="77777777">
      <w:pPr>
        <w:rPr>
          <w:bCs/>
          <w:iCs/>
        </w:rPr>
      </w:pPr>
      <w:r>
        <w:t>CESE:</w:t>
      </w:r>
    </w:p>
    <w:p w:rsidRPr="00C70F6E" w:rsidR="00382C37" w:rsidP="00800B1B" w:rsidRDefault="00382C37" w14:paraId="4BAB839D" w14:textId="77777777">
      <w:pPr>
        <w:numPr>
          <w:ilvl w:val="0"/>
          <w:numId w:val="178"/>
        </w:numPr>
      </w:pPr>
      <w:r>
        <w:t xml:space="preserve">subliniază necesitatea ca </w:t>
      </w:r>
      <w:r>
        <w:rPr>
          <w:b/>
        </w:rPr>
        <w:t>Comisia să își extindă acțiunea în domeniul concurenței la realitățile din afara UE</w:t>
      </w:r>
      <w:r>
        <w:t>, care afectează concurența loială și sănătoasă față de întreprinderile europene și respectarea normelor care se aplică acestora. Acțiunea Comisiei privind subvențiile străine este un prim pas pe care CESE îl salută, dar care trebuie extins la alte domenii;</w:t>
      </w:r>
    </w:p>
    <w:p w:rsidRPr="00C70F6E" w:rsidR="00382C37" w:rsidP="00800B1B" w:rsidRDefault="00382C37" w14:paraId="0DE4FF12" w14:textId="77777777">
      <w:pPr>
        <w:numPr>
          <w:ilvl w:val="0"/>
          <w:numId w:val="178"/>
        </w:numPr>
      </w:pPr>
      <w:r>
        <w:t xml:space="preserve">recomandă Comisiei să </w:t>
      </w:r>
      <w:r>
        <w:rPr>
          <w:b/>
        </w:rPr>
        <w:t>evalueze denaturările concurenței</w:t>
      </w:r>
      <w:r>
        <w:t xml:space="preserve"> produse ca urmare a punerii în aplicare a cadrului temporar privind ajutoarele de stat în contextul pandemiei de COVID-19, împreună cu alte fonduri europene. Comisia ar trebui să îndemne statele membre să corecteze greșelile, acțiunile precipitate și inegalitatea de tratament astfel cauzate; chiar dacă apariția lor poate fi înțeleasă, ca răspuns la o situație de urgență complet inedită, ele pot fi și ar trebui acum să fie corectate pentru a restabili egalitatea de tratament – și, prin urmare, condițiile de concurență echitabile – pentru întreprinderile care își desfășoară activitatea pe aceeași piață și care au fost tratate inegal în acea perioadă;</w:t>
      </w:r>
    </w:p>
    <w:p w:rsidRPr="00C70F6E" w:rsidR="00382C37" w:rsidP="00800B1B" w:rsidRDefault="00382C37" w14:paraId="251A11A2" w14:textId="77777777">
      <w:pPr>
        <w:numPr>
          <w:ilvl w:val="0"/>
          <w:numId w:val="178"/>
        </w:numPr>
      </w:pPr>
      <w:r>
        <w:t>solicită</w:t>
      </w:r>
      <w:r>
        <w:rPr>
          <w:b/>
        </w:rPr>
        <w:t xml:space="preserve"> sprijinirea și monitorizarea constantă a diferitelor piețe, ca parte a politicii antitrust</w:t>
      </w:r>
      <w:r>
        <w:t>. Toate piețele ar trebui să fie deschise și competitive, în interesul producătorilor și al consumatorilor, ceea ce este cu atât mai important într-o perioadă de inflație precum cea pe care o traversăm, pentru a permite buna funcționare a lanțurilor de aprovizionare;</w:t>
      </w:r>
    </w:p>
    <w:p w:rsidRPr="00C70F6E" w:rsidR="00382C37" w:rsidP="00800B1B" w:rsidRDefault="00382C37" w14:paraId="74234140" w14:textId="77777777">
      <w:pPr>
        <w:numPr>
          <w:ilvl w:val="0"/>
          <w:numId w:val="178"/>
        </w:numPr>
      </w:pPr>
      <w:r>
        <w:t>solicită Comisiei să</w:t>
      </w:r>
      <w:r>
        <w:rPr>
          <w:b/>
        </w:rPr>
        <w:t xml:space="preserve"> utilizeze normele privind ajutoarele de stat pentru a sprijini dubla tranziție verde și digitală</w:t>
      </w:r>
      <w:r>
        <w:t>. Chiar dacă ajutoarele de stat pot juca un rol important în această tranziție, atunci când relaxează temporar normele UE privind ajutoarele de stat, UE trebuie să găsească echilibrul adecvat pentru a evita o cursă a subvențiilor și pentru a menține condiții de concurență echitabile în cadrul pieței unice. Acordarea ajutoarelor de stat ar trebui să aibă la bază obligația contractuală de a îndeplini o serie de ținte stricte; în cazul în care acestea nu sunt atinse, orice beneficiu primit ar putea fi restituit, pe baza unor norme clare.</w:t>
      </w:r>
    </w:p>
    <w:p w:rsidRPr="00C70F6E" w:rsidR="00382C37" w:rsidP="00382C37" w:rsidRDefault="00382C37" w14:paraId="078B2672" w14:textId="77777777">
      <w:pPr>
        <w:widowControl w:val="0"/>
        <w:ind w:left="709"/>
        <w:rPr>
          <w:lang w:val="en-US"/>
        </w:rPr>
      </w:pPr>
    </w:p>
    <w:tbl>
      <w:tblPr>
        <w:tblStyle w:val="TableGrid137"/>
        <w:tblW w:w="65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8"/>
        <w:gridCol w:w="4853"/>
      </w:tblGrid>
      <w:tr w:rsidRPr="00C70F6E" w:rsidR="00382C37" w:rsidTr="00556EDF" w14:paraId="7FBD4BF2" w14:textId="77777777">
        <w:tc>
          <w:tcPr>
            <w:tcW w:w="1668" w:type="dxa"/>
          </w:tcPr>
          <w:p w:rsidRPr="00C70F6E" w:rsidR="00382C37" w:rsidP="00F943EE" w:rsidRDefault="00382C37" w14:paraId="004E9000" w14:textId="77777777">
            <w:pPr>
              <w:spacing w:line="240" w:lineRule="auto"/>
              <w:rPr>
                <w:b/>
                <w:i/>
              </w:rPr>
            </w:pPr>
            <w:r>
              <w:rPr>
                <w:b/>
                <w:i/>
              </w:rPr>
              <w:t>Date de contact:</w:t>
            </w:r>
          </w:p>
        </w:tc>
        <w:tc>
          <w:tcPr>
            <w:tcW w:w="4853" w:type="dxa"/>
          </w:tcPr>
          <w:p w:rsidRPr="00C70F6E" w:rsidR="00382C37" w:rsidP="00F943EE" w:rsidRDefault="00382C37" w14:paraId="60F70665" w14:textId="77777777">
            <w:pPr>
              <w:spacing w:line="240" w:lineRule="auto"/>
              <w:rPr>
                <w:bCs/>
                <w:i/>
              </w:rPr>
            </w:pPr>
            <w:r>
              <w:rPr>
                <w:i/>
              </w:rPr>
              <w:t xml:space="preserve">Silvia </w:t>
            </w:r>
            <w:proofErr w:type="spellStart"/>
            <w:r>
              <w:rPr>
                <w:i/>
              </w:rPr>
              <w:t>Staffa</w:t>
            </w:r>
            <w:proofErr w:type="spellEnd"/>
          </w:p>
        </w:tc>
      </w:tr>
      <w:tr w:rsidRPr="00C70F6E" w:rsidR="00382C37" w:rsidTr="00556EDF" w14:paraId="7FF475B2" w14:textId="77777777">
        <w:tc>
          <w:tcPr>
            <w:tcW w:w="1668" w:type="dxa"/>
          </w:tcPr>
          <w:p w:rsidRPr="00C70F6E" w:rsidR="00382C37" w:rsidP="00F943EE" w:rsidRDefault="00382C37" w14:paraId="1C1789CA" w14:textId="77777777">
            <w:pPr>
              <w:spacing w:line="240" w:lineRule="auto"/>
              <w:rPr>
                <w:i/>
              </w:rPr>
            </w:pPr>
            <w:r>
              <w:rPr>
                <w:i/>
              </w:rPr>
              <w:t>Tel.:</w:t>
            </w:r>
          </w:p>
        </w:tc>
        <w:tc>
          <w:tcPr>
            <w:tcW w:w="4853" w:type="dxa"/>
          </w:tcPr>
          <w:p w:rsidRPr="00C70F6E" w:rsidR="00382C37" w:rsidP="00F943EE" w:rsidRDefault="00382C37" w14:paraId="4E0DBC0F" w14:textId="77777777">
            <w:pPr>
              <w:spacing w:line="240" w:lineRule="auto"/>
              <w:rPr>
                <w:i/>
              </w:rPr>
            </w:pPr>
            <w:r>
              <w:rPr>
                <w:i/>
              </w:rPr>
              <w:t>+32 254 68378</w:t>
            </w:r>
          </w:p>
        </w:tc>
      </w:tr>
      <w:tr w:rsidRPr="00C70F6E" w:rsidR="00382C37" w:rsidTr="00556EDF" w14:paraId="0B5E8253" w14:textId="77777777">
        <w:tc>
          <w:tcPr>
            <w:tcW w:w="1668" w:type="dxa"/>
          </w:tcPr>
          <w:p w:rsidRPr="00C70F6E" w:rsidR="00382C37" w:rsidP="00F943EE" w:rsidRDefault="00382C37" w14:paraId="60541D3B" w14:textId="77777777">
            <w:pPr>
              <w:spacing w:line="240" w:lineRule="auto"/>
              <w:rPr>
                <w:i/>
              </w:rPr>
            </w:pPr>
            <w:r>
              <w:rPr>
                <w:i/>
              </w:rPr>
              <w:t>E-mail</w:t>
            </w:r>
          </w:p>
        </w:tc>
        <w:tc>
          <w:tcPr>
            <w:tcW w:w="4853" w:type="dxa"/>
          </w:tcPr>
          <w:p w:rsidRPr="00C70F6E" w:rsidR="00382C37" w:rsidP="00F943EE" w:rsidRDefault="008E3455" w14:paraId="15F24C1C" w14:textId="0855874B">
            <w:pPr>
              <w:spacing w:line="240" w:lineRule="auto"/>
              <w:rPr>
                <w:i/>
              </w:rPr>
            </w:pPr>
            <w:hyperlink w:history="1" r:id="rId50">
              <w:r w:rsidRPr="008016AC">
                <w:rPr>
                  <w:rStyle w:val="Hyperlink"/>
                  <w:i/>
                </w:rPr>
                <w:t>Silvia.Staffa@eesc.europa.eu</w:t>
              </w:r>
            </w:hyperlink>
          </w:p>
        </w:tc>
      </w:tr>
    </w:tbl>
    <w:p w:rsidR="00382C37" w:rsidP="00382C37" w:rsidRDefault="00382C37" w14:paraId="43BA6DD0" w14:textId="77777777">
      <w:pPr>
        <w:spacing w:after="160" w:line="259" w:lineRule="auto"/>
        <w:jc w:val="left"/>
      </w:pPr>
    </w:p>
    <w:p w:rsidR="00382C37" w:rsidP="00382C37" w:rsidRDefault="00382C37" w14:paraId="62139F39" w14:textId="77777777">
      <w:pPr>
        <w:spacing w:after="160" w:line="259" w:lineRule="auto"/>
        <w:jc w:val="left"/>
      </w:pPr>
      <w:r>
        <w:br w:type="page"/>
      </w:r>
    </w:p>
    <w:p w:rsidRPr="005F6B78" w:rsidR="00382C37" w:rsidP="00382C37" w:rsidRDefault="00190F4C" w14:paraId="25D045AB" w14:textId="618816DE">
      <w:pPr>
        <w:widowControl w:val="0"/>
        <w:numPr>
          <w:ilvl w:val="0"/>
          <w:numId w:val="118"/>
        </w:numPr>
        <w:overflowPunct w:val="0"/>
        <w:autoSpaceDE w:val="0"/>
        <w:autoSpaceDN w:val="0"/>
        <w:adjustRightInd w:val="0"/>
        <w:ind w:hanging="567"/>
        <w:textAlignment w:val="baseline"/>
        <w:rPr>
          <w:sz w:val="20"/>
          <w:szCs w:val="20"/>
        </w:rPr>
      </w:pPr>
      <w:hyperlink w:tgtFrame="_blank" w:history="1" r:id="rId51">
        <w:r w:rsidR="00031247">
          <w:rPr>
            <w:b/>
            <w:i/>
            <w:color w:val="0000FF"/>
            <w:sz w:val="28"/>
            <w:u w:val="single"/>
          </w:rPr>
          <w:t>Competitivitate și industrie</w:t>
        </w:r>
      </w:hyperlink>
    </w:p>
    <w:p w:rsidRPr="005F6B78" w:rsidR="00382C37" w:rsidP="00382C37" w:rsidRDefault="00382C37" w14:paraId="420D838B" w14:textId="77777777">
      <w:pPr>
        <w:tabs>
          <w:tab w:val="center" w:pos="284"/>
        </w:tabs>
        <w:overflowPunct w:val="0"/>
        <w:autoSpaceDE w:val="0"/>
        <w:autoSpaceDN w:val="0"/>
        <w:adjustRightInd w:val="0"/>
        <w:ind w:left="266" w:hanging="266"/>
        <w:textAlignment w:val="baseline"/>
        <w:rPr>
          <w:b/>
        </w:rPr>
      </w:pPr>
    </w:p>
    <w:tbl>
      <w:tblPr>
        <w:tblStyle w:val="TableGrid138"/>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3"/>
        <w:gridCol w:w="6865"/>
      </w:tblGrid>
      <w:tr w:rsidRPr="008E3455" w:rsidR="00382C37" w:rsidTr="00800B1B" w14:paraId="7F401E54" w14:textId="77777777">
        <w:trPr>
          <w:trHeight w:val="406"/>
        </w:trPr>
        <w:tc>
          <w:tcPr>
            <w:tcW w:w="1094" w:type="pct"/>
          </w:tcPr>
          <w:p w:rsidRPr="008E3455" w:rsidR="00382C37" w:rsidP="00800B1B" w:rsidRDefault="00382C37" w14:paraId="1B7C3DD8" w14:textId="77777777">
            <w:pPr>
              <w:tabs>
                <w:tab w:val="center" w:pos="284"/>
              </w:tabs>
              <w:overflowPunct w:val="0"/>
              <w:autoSpaceDE w:val="0"/>
              <w:autoSpaceDN w:val="0"/>
              <w:adjustRightInd w:val="0"/>
              <w:ind w:left="266" w:hanging="376"/>
              <w:textAlignment w:val="baseline"/>
              <w:rPr>
                <w:b/>
                <w:sz w:val="22"/>
                <w:szCs w:val="22"/>
              </w:rPr>
            </w:pPr>
            <w:r w:rsidRPr="008E3455">
              <w:rPr>
                <w:b/>
                <w:sz w:val="22"/>
                <w:szCs w:val="22"/>
              </w:rPr>
              <w:t>Raportor:</w:t>
            </w:r>
          </w:p>
        </w:tc>
        <w:tc>
          <w:tcPr>
            <w:tcW w:w="3906" w:type="pct"/>
          </w:tcPr>
          <w:p w:rsidRPr="008E3455" w:rsidR="00382C37" w:rsidP="00800B1B" w:rsidRDefault="00382C37" w14:paraId="085D52DA" w14:textId="77777777">
            <w:pPr>
              <w:tabs>
                <w:tab w:val="center" w:pos="0"/>
              </w:tabs>
              <w:overflowPunct w:val="0"/>
              <w:autoSpaceDE w:val="0"/>
              <w:autoSpaceDN w:val="0"/>
              <w:adjustRightInd w:val="0"/>
              <w:ind w:left="266" w:hanging="376"/>
              <w:textAlignment w:val="baseline"/>
              <w:rPr>
                <w:sz w:val="22"/>
                <w:szCs w:val="22"/>
              </w:rPr>
            </w:pPr>
            <w:r w:rsidRPr="008E3455">
              <w:rPr>
                <w:sz w:val="22"/>
                <w:szCs w:val="22"/>
              </w:rPr>
              <w:t>Andrés BARCELÓ DELGADO (Grupul „Angajatori” – ES)</w:t>
            </w:r>
          </w:p>
        </w:tc>
      </w:tr>
      <w:tr w:rsidRPr="008E3455" w:rsidR="00382C37" w:rsidTr="00800B1B" w14:paraId="40D52AFA" w14:textId="77777777">
        <w:trPr>
          <w:trHeight w:val="406"/>
        </w:trPr>
        <w:tc>
          <w:tcPr>
            <w:tcW w:w="1094" w:type="pct"/>
          </w:tcPr>
          <w:p w:rsidRPr="008E3455" w:rsidR="00382C37" w:rsidP="00800B1B" w:rsidRDefault="00382C37" w14:paraId="59D87200" w14:textId="77777777">
            <w:pPr>
              <w:tabs>
                <w:tab w:val="center" w:pos="284"/>
              </w:tabs>
              <w:overflowPunct w:val="0"/>
              <w:autoSpaceDE w:val="0"/>
              <w:autoSpaceDN w:val="0"/>
              <w:adjustRightInd w:val="0"/>
              <w:ind w:left="266" w:hanging="376"/>
              <w:textAlignment w:val="baseline"/>
              <w:rPr>
                <w:b/>
                <w:sz w:val="22"/>
                <w:szCs w:val="22"/>
              </w:rPr>
            </w:pPr>
            <w:r w:rsidRPr="008E3455">
              <w:rPr>
                <w:b/>
                <w:sz w:val="22"/>
                <w:szCs w:val="22"/>
              </w:rPr>
              <w:t>Coraportor:</w:t>
            </w:r>
          </w:p>
        </w:tc>
        <w:tc>
          <w:tcPr>
            <w:tcW w:w="3906" w:type="pct"/>
          </w:tcPr>
          <w:p w:rsidRPr="008E3455" w:rsidR="00382C37" w:rsidP="00800B1B" w:rsidRDefault="00382C37" w14:paraId="5F9A6302" w14:textId="77777777">
            <w:pPr>
              <w:tabs>
                <w:tab w:val="center" w:pos="0"/>
              </w:tabs>
              <w:overflowPunct w:val="0"/>
              <w:autoSpaceDE w:val="0"/>
              <w:autoSpaceDN w:val="0"/>
              <w:adjustRightInd w:val="0"/>
              <w:ind w:left="266" w:hanging="376"/>
              <w:textAlignment w:val="baseline"/>
              <w:rPr>
                <w:sz w:val="22"/>
                <w:szCs w:val="22"/>
              </w:rPr>
            </w:pPr>
            <w:proofErr w:type="spellStart"/>
            <w:r w:rsidRPr="008E3455">
              <w:rPr>
                <w:sz w:val="22"/>
                <w:szCs w:val="22"/>
              </w:rPr>
              <w:t>Angelo</w:t>
            </w:r>
            <w:proofErr w:type="spellEnd"/>
            <w:r w:rsidRPr="008E3455">
              <w:rPr>
                <w:sz w:val="22"/>
                <w:szCs w:val="22"/>
              </w:rPr>
              <w:t xml:space="preserve"> PAGLIARA (Grupul „Lucrători” – IT)</w:t>
            </w:r>
          </w:p>
        </w:tc>
      </w:tr>
      <w:tr w:rsidRPr="008E3455" w:rsidR="00382C37" w:rsidTr="00800B1B" w14:paraId="024D6022" w14:textId="77777777">
        <w:tc>
          <w:tcPr>
            <w:tcW w:w="1094" w:type="pct"/>
            <w:vMerge w:val="restart"/>
          </w:tcPr>
          <w:p w:rsidRPr="008E3455" w:rsidR="00382C37" w:rsidP="00800B1B" w:rsidRDefault="00382C37" w14:paraId="4CDE9E33" w14:textId="77777777">
            <w:pPr>
              <w:tabs>
                <w:tab w:val="center" w:pos="284"/>
              </w:tabs>
              <w:overflowPunct w:val="0"/>
              <w:autoSpaceDE w:val="0"/>
              <w:autoSpaceDN w:val="0"/>
              <w:adjustRightInd w:val="0"/>
              <w:ind w:left="266" w:hanging="376"/>
              <w:textAlignment w:val="baseline"/>
              <w:rPr>
                <w:b/>
                <w:sz w:val="22"/>
                <w:szCs w:val="22"/>
              </w:rPr>
            </w:pPr>
            <w:r w:rsidRPr="008E3455">
              <w:rPr>
                <w:b/>
                <w:sz w:val="22"/>
                <w:szCs w:val="22"/>
              </w:rPr>
              <w:t>Referințe:</w:t>
            </w:r>
          </w:p>
        </w:tc>
        <w:tc>
          <w:tcPr>
            <w:tcW w:w="3906" w:type="pct"/>
          </w:tcPr>
          <w:p w:rsidRPr="008E3455" w:rsidR="00382C37" w:rsidP="00800B1B" w:rsidRDefault="00382C37" w14:paraId="124F2BBB" w14:textId="3CE24027">
            <w:pPr>
              <w:tabs>
                <w:tab w:val="center" w:pos="284"/>
              </w:tabs>
              <w:overflowPunct w:val="0"/>
              <w:autoSpaceDE w:val="0"/>
              <w:autoSpaceDN w:val="0"/>
              <w:adjustRightInd w:val="0"/>
              <w:ind w:left="266" w:hanging="376"/>
              <w:textAlignment w:val="baseline"/>
              <w:rPr>
                <w:sz w:val="22"/>
                <w:szCs w:val="22"/>
              </w:rPr>
            </w:pPr>
            <w:r w:rsidRPr="008E3455">
              <w:rPr>
                <w:sz w:val="22"/>
                <w:szCs w:val="22"/>
              </w:rPr>
              <w:t>Solicitare de aviz exploratoriu din partea Președinției belgiene a Consiliului</w:t>
            </w:r>
          </w:p>
        </w:tc>
      </w:tr>
      <w:tr w:rsidRPr="008E3455" w:rsidR="00382C37" w:rsidTr="00800B1B" w14:paraId="6D01599D" w14:textId="77777777">
        <w:tc>
          <w:tcPr>
            <w:tcW w:w="1094" w:type="pct"/>
            <w:vMerge/>
          </w:tcPr>
          <w:p w:rsidRPr="008E3455" w:rsidR="00382C37" w:rsidP="00F943EE" w:rsidRDefault="00382C37" w14:paraId="6D6D987E" w14:textId="77777777">
            <w:pPr>
              <w:tabs>
                <w:tab w:val="center" w:pos="284"/>
              </w:tabs>
              <w:overflowPunct w:val="0"/>
              <w:autoSpaceDE w:val="0"/>
              <w:autoSpaceDN w:val="0"/>
              <w:adjustRightInd w:val="0"/>
              <w:ind w:left="266" w:hanging="266"/>
              <w:textAlignment w:val="baseline"/>
              <w:rPr>
                <w:b/>
                <w:sz w:val="22"/>
                <w:szCs w:val="22"/>
              </w:rPr>
            </w:pPr>
          </w:p>
        </w:tc>
        <w:tc>
          <w:tcPr>
            <w:tcW w:w="3906" w:type="pct"/>
          </w:tcPr>
          <w:p w:rsidRPr="008E3455" w:rsidR="00382C37" w:rsidP="006C7863" w:rsidRDefault="00556EDF" w14:paraId="2080170F" w14:textId="6D2AC27C">
            <w:pPr>
              <w:overflowPunct w:val="0"/>
              <w:autoSpaceDE w:val="0"/>
              <w:autoSpaceDN w:val="0"/>
              <w:adjustRightInd w:val="0"/>
              <w:jc w:val="left"/>
              <w:textAlignment w:val="baseline"/>
              <w:rPr>
                <w:sz w:val="22"/>
                <w:szCs w:val="22"/>
              </w:rPr>
            </w:pPr>
            <w:r w:rsidRPr="008E3455">
              <w:rPr>
                <w:sz w:val="22"/>
                <w:szCs w:val="22"/>
              </w:rPr>
              <w:t>EESC-2023-02448-00-00-AC</w:t>
            </w:r>
          </w:p>
        </w:tc>
      </w:tr>
    </w:tbl>
    <w:p w:rsidRPr="005F6B78" w:rsidR="00382C37" w:rsidP="00382C37" w:rsidRDefault="00382C37" w14:paraId="67D7BA98" w14:textId="77777777">
      <w:pPr>
        <w:keepNext/>
        <w:keepLines/>
        <w:tabs>
          <w:tab w:val="center" w:pos="284"/>
        </w:tabs>
        <w:overflowPunct w:val="0"/>
        <w:autoSpaceDE w:val="0"/>
        <w:autoSpaceDN w:val="0"/>
        <w:adjustRightInd w:val="0"/>
        <w:ind w:left="266" w:hanging="266"/>
        <w:textAlignment w:val="baseline"/>
        <w:rPr>
          <w:b/>
        </w:rPr>
      </w:pPr>
      <w:r>
        <w:rPr>
          <w:b/>
        </w:rPr>
        <w:t>Punctele principale:</w:t>
      </w:r>
    </w:p>
    <w:p w:rsidRPr="005F6B78" w:rsidR="00382C37" w:rsidP="00382C37" w:rsidRDefault="00382C37" w14:paraId="5A1E3C0C" w14:textId="77777777">
      <w:pPr>
        <w:keepNext/>
        <w:keepLines/>
        <w:tabs>
          <w:tab w:val="center" w:pos="284"/>
        </w:tabs>
        <w:overflowPunct w:val="0"/>
        <w:autoSpaceDE w:val="0"/>
        <w:autoSpaceDN w:val="0"/>
        <w:adjustRightInd w:val="0"/>
        <w:ind w:left="266" w:hanging="266"/>
        <w:textAlignment w:val="baseline"/>
        <w:rPr>
          <w:b/>
        </w:rPr>
      </w:pPr>
    </w:p>
    <w:p w:rsidRPr="005F6B78" w:rsidR="00382C37" w:rsidP="00382C37" w:rsidRDefault="00382C37" w14:paraId="54F2889A" w14:textId="77777777">
      <w:pPr>
        <w:overflowPunct w:val="0"/>
        <w:autoSpaceDE w:val="0"/>
        <w:autoSpaceDN w:val="0"/>
        <w:adjustRightInd w:val="0"/>
        <w:textAlignment w:val="baseline"/>
        <w:rPr>
          <w:bCs/>
          <w:iCs/>
        </w:rPr>
      </w:pPr>
      <w:r>
        <w:t>CESE:</w:t>
      </w:r>
    </w:p>
    <w:p w:rsidRPr="005F6B78" w:rsidR="00382C37" w:rsidP="00800B1B" w:rsidRDefault="00382C37" w14:paraId="05CA8B3B" w14:textId="77777777">
      <w:pPr>
        <w:numPr>
          <w:ilvl w:val="0"/>
          <w:numId w:val="180"/>
        </w:numPr>
        <w:overflowPunct w:val="0"/>
        <w:autoSpaceDE w:val="0"/>
        <w:autoSpaceDN w:val="0"/>
        <w:adjustRightInd w:val="0"/>
        <w:spacing w:after="200" w:line="276" w:lineRule="auto"/>
        <w:ind w:left="284" w:hanging="284"/>
        <w:contextualSpacing/>
        <w:textAlignment w:val="baseline"/>
        <w:rPr>
          <w:bCs/>
          <w:iCs/>
        </w:rPr>
      </w:pPr>
      <w:r>
        <w:t xml:space="preserve">recomandă instituirea unei guvernanțe coordonate și </w:t>
      </w:r>
      <w:proofErr w:type="spellStart"/>
      <w:r>
        <w:t>proactive</w:t>
      </w:r>
      <w:proofErr w:type="spellEnd"/>
      <w:r>
        <w:t xml:space="preserve"> a politicilor industriale în toate statele membre. Calitatea administrației publice și un cadru de reglementare favorabil creșterii economice (reducerea birocrației, simplificarea procedurilor, combaterea corupției, stabilirea de standarde pentru noi produse/piețe) sunt esențiale pentru competitivitatea industrială;</w:t>
      </w:r>
    </w:p>
    <w:p w:rsidRPr="005F6B78" w:rsidR="00382C37" w:rsidP="00800B1B" w:rsidRDefault="00382C37" w14:paraId="6BF19AA9" w14:textId="77777777">
      <w:pPr>
        <w:numPr>
          <w:ilvl w:val="0"/>
          <w:numId w:val="180"/>
        </w:numPr>
        <w:overflowPunct w:val="0"/>
        <w:autoSpaceDE w:val="0"/>
        <w:autoSpaceDN w:val="0"/>
        <w:adjustRightInd w:val="0"/>
        <w:spacing w:after="200" w:line="276" w:lineRule="auto"/>
        <w:ind w:left="284" w:hanging="284"/>
        <w:contextualSpacing/>
        <w:textAlignment w:val="baseline"/>
        <w:rPr>
          <w:bCs/>
          <w:iCs/>
        </w:rPr>
      </w:pPr>
      <w:r>
        <w:t>subliniază necesitatea de a aprofunda în continuare piața unică. Piața unică trebuie să rămână cel mai mare atu pentru industria europeană. Aceasta înseamnă, de asemenea, evitarea riscului de a fi fragmentată prin inițiative divergente în materie de ajutoare de stat;</w:t>
      </w:r>
    </w:p>
    <w:p w:rsidRPr="005F6B78" w:rsidR="00382C37" w:rsidP="00800B1B" w:rsidRDefault="00382C37" w14:paraId="2E050D7C" w14:textId="77777777">
      <w:pPr>
        <w:numPr>
          <w:ilvl w:val="0"/>
          <w:numId w:val="180"/>
        </w:numPr>
        <w:overflowPunct w:val="0"/>
        <w:autoSpaceDE w:val="0"/>
        <w:autoSpaceDN w:val="0"/>
        <w:adjustRightInd w:val="0"/>
        <w:spacing w:after="200" w:line="276" w:lineRule="auto"/>
        <w:ind w:left="284" w:hanging="284"/>
        <w:contextualSpacing/>
        <w:textAlignment w:val="baseline"/>
        <w:rPr>
          <w:bCs/>
          <w:iCs/>
        </w:rPr>
      </w:pPr>
      <w:r>
        <w:t>recomandă să se abordeze provocarea reprezentată de competențe și de îmbătrânire. UE are nevoie de o forță de muncă competentă pentru industria 4.0, ceea ce înseamnă abordarea deficitelor de pe piața forței de muncă și dezvoltarea competențelor digitale și generale la toate nivelurile forței de muncă;</w:t>
      </w:r>
    </w:p>
    <w:p w:rsidRPr="005F6B78" w:rsidR="00382C37" w:rsidP="00800B1B" w:rsidRDefault="00382C37" w14:paraId="2E616DF1" w14:textId="77777777">
      <w:pPr>
        <w:numPr>
          <w:ilvl w:val="0"/>
          <w:numId w:val="180"/>
        </w:numPr>
        <w:overflowPunct w:val="0"/>
        <w:autoSpaceDE w:val="0"/>
        <w:autoSpaceDN w:val="0"/>
        <w:adjustRightInd w:val="0"/>
        <w:spacing w:after="200" w:line="276" w:lineRule="auto"/>
        <w:ind w:left="284" w:hanging="284"/>
        <w:contextualSpacing/>
        <w:textAlignment w:val="baseline"/>
        <w:rPr>
          <w:bCs/>
          <w:iCs/>
        </w:rPr>
      </w:pPr>
      <w:r>
        <w:t xml:space="preserve">subliniază că dezvoltarea unei infrastructuri europene moderne, interoperabile și strategice este esențială pentru construirea unei industrii inteligente, competitive, verzi și </w:t>
      </w:r>
      <w:proofErr w:type="spellStart"/>
      <w:r>
        <w:t>reziliente</w:t>
      </w:r>
      <w:proofErr w:type="spellEnd"/>
      <w:r>
        <w:t>.</w:t>
      </w:r>
    </w:p>
    <w:p w:rsidR="00382C37" w:rsidP="00382C37" w:rsidRDefault="00382C37" w14:paraId="695C56F5" w14:textId="5433F594">
      <w:pPr>
        <w:spacing w:after="200" w:line="276" w:lineRule="auto"/>
        <w:ind w:left="567"/>
        <w:contextualSpacing/>
        <w:rPr>
          <w:bCs/>
          <w:iCs/>
        </w:rPr>
      </w:pPr>
    </w:p>
    <w:p w:rsidR="008E3455" w:rsidP="00382C37" w:rsidRDefault="008E3455" w14:paraId="6861047B" w14:textId="6CF5DB17">
      <w:pPr>
        <w:spacing w:after="200" w:line="276" w:lineRule="auto"/>
        <w:ind w:left="567"/>
        <w:contextualSpacing/>
        <w:rPr>
          <w:bCs/>
          <w:iCs/>
        </w:rPr>
      </w:pPr>
    </w:p>
    <w:p w:rsidRPr="005F6B78" w:rsidR="008E3455" w:rsidP="00382C37" w:rsidRDefault="008E3455" w14:paraId="2EE2FD97" w14:textId="77777777">
      <w:pPr>
        <w:spacing w:after="200" w:line="276" w:lineRule="auto"/>
        <w:ind w:left="567"/>
        <w:contextualSpacing/>
        <w:rPr>
          <w:bCs/>
          <w:iCs/>
        </w:rPr>
      </w:pPr>
    </w:p>
    <w:tbl>
      <w:tblPr>
        <w:tblStyle w:val="TableGrid138"/>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3"/>
        <w:gridCol w:w="4257"/>
      </w:tblGrid>
      <w:tr w:rsidRPr="005F6B78" w:rsidR="00382C37" w:rsidTr="00F943EE" w14:paraId="18530E20" w14:textId="77777777">
        <w:tc>
          <w:tcPr>
            <w:tcW w:w="1556" w:type="pct"/>
          </w:tcPr>
          <w:p w:rsidRPr="005F6B78" w:rsidR="00382C37" w:rsidP="00F943EE" w:rsidRDefault="00382C37" w14:paraId="1680EA7F" w14:textId="77777777">
            <w:pPr>
              <w:overflowPunct w:val="0"/>
              <w:autoSpaceDE w:val="0"/>
              <w:autoSpaceDN w:val="0"/>
              <w:adjustRightInd w:val="0"/>
              <w:spacing w:line="240" w:lineRule="auto"/>
              <w:textAlignment w:val="baseline"/>
              <w:rPr>
                <w:i/>
              </w:rPr>
            </w:pPr>
            <w:r>
              <w:rPr>
                <w:b/>
                <w:i/>
              </w:rPr>
              <w:t>Date de contact:</w:t>
            </w:r>
          </w:p>
        </w:tc>
        <w:tc>
          <w:tcPr>
            <w:tcW w:w="3444" w:type="pct"/>
          </w:tcPr>
          <w:p w:rsidRPr="005F6B78" w:rsidR="00382C37" w:rsidP="00F943EE" w:rsidRDefault="00382C37" w14:paraId="6AB0B66B" w14:textId="77777777">
            <w:pPr>
              <w:overflowPunct w:val="0"/>
              <w:autoSpaceDE w:val="0"/>
              <w:autoSpaceDN w:val="0"/>
              <w:adjustRightInd w:val="0"/>
              <w:spacing w:line="240" w:lineRule="auto"/>
              <w:textAlignment w:val="baseline"/>
              <w:rPr>
                <w:i/>
              </w:rPr>
            </w:pPr>
            <w:r>
              <w:rPr>
                <w:i/>
              </w:rPr>
              <w:t xml:space="preserve">Silvia </w:t>
            </w:r>
            <w:proofErr w:type="spellStart"/>
            <w:r>
              <w:rPr>
                <w:i/>
              </w:rPr>
              <w:t>Staffa</w:t>
            </w:r>
            <w:proofErr w:type="spellEnd"/>
          </w:p>
        </w:tc>
      </w:tr>
      <w:tr w:rsidRPr="005F6B78" w:rsidR="00382C37" w:rsidTr="00F943EE" w14:paraId="14B88374" w14:textId="77777777">
        <w:tc>
          <w:tcPr>
            <w:tcW w:w="1556" w:type="pct"/>
          </w:tcPr>
          <w:p w:rsidRPr="005F6B78" w:rsidR="00382C37" w:rsidP="00F943EE" w:rsidRDefault="00382C37" w14:paraId="4551A0A4" w14:textId="77777777">
            <w:pPr>
              <w:overflowPunct w:val="0"/>
              <w:autoSpaceDE w:val="0"/>
              <w:autoSpaceDN w:val="0"/>
              <w:adjustRightInd w:val="0"/>
              <w:spacing w:line="240" w:lineRule="auto"/>
              <w:textAlignment w:val="baseline"/>
              <w:rPr>
                <w:i/>
              </w:rPr>
            </w:pPr>
            <w:r>
              <w:rPr>
                <w:i/>
              </w:rPr>
              <w:t>Tel.:</w:t>
            </w:r>
          </w:p>
        </w:tc>
        <w:tc>
          <w:tcPr>
            <w:tcW w:w="3444" w:type="pct"/>
          </w:tcPr>
          <w:p w:rsidRPr="005F6B78" w:rsidR="00382C37" w:rsidP="00F943EE" w:rsidRDefault="00382C37" w14:paraId="678C8433" w14:textId="77777777">
            <w:pPr>
              <w:overflowPunct w:val="0"/>
              <w:autoSpaceDE w:val="0"/>
              <w:autoSpaceDN w:val="0"/>
              <w:adjustRightInd w:val="0"/>
              <w:spacing w:line="240" w:lineRule="auto"/>
              <w:textAlignment w:val="baseline"/>
              <w:rPr>
                <w:i/>
              </w:rPr>
            </w:pPr>
            <w:r>
              <w:rPr>
                <w:i/>
              </w:rPr>
              <w:t>+ 32 25468378</w:t>
            </w:r>
          </w:p>
        </w:tc>
      </w:tr>
      <w:tr w:rsidRPr="005F6B78" w:rsidR="00382C37" w:rsidTr="00F943EE" w14:paraId="72ED4F91" w14:textId="77777777">
        <w:tc>
          <w:tcPr>
            <w:tcW w:w="1556" w:type="pct"/>
          </w:tcPr>
          <w:p w:rsidRPr="005F6B78" w:rsidR="00382C37" w:rsidP="00F943EE" w:rsidRDefault="00382C37" w14:paraId="0597B456" w14:textId="77777777">
            <w:pPr>
              <w:overflowPunct w:val="0"/>
              <w:autoSpaceDE w:val="0"/>
              <w:autoSpaceDN w:val="0"/>
              <w:adjustRightInd w:val="0"/>
              <w:spacing w:line="240" w:lineRule="auto"/>
              <w:textAlignment w:val="baseline"/>
              <w:rPr>
                <w:i/>
              </w:rPr>
            </w:pPr>
            <w:r>
              <w:rPr>
                <w:i/>
              </w:rPr>
              <w:t>E-mail</w:t>
            </w:r>
          </w:p>
        </w:tc>
        <w:tc>
          <w:tcPr>
            <w:tcW w:w="3444" w:type="pct"/>
          </w:tcPr>
          <w:p w:rsidRPr="005F6B78" w:rsidR="00382C37" w:rsidP="00556EDF" w:rsidRDefault="00190F4C" w14:paraId="729255AA" w14:textId="2A5A68EE">
            <w:pPr>
              <w:overflowPunct w:val="0"/>
              <w:autoSpaceDE w:val="0"/>
              <w:autoSpaceDN w:val="0"/>
              <w:adjustRightInd w:val="0"/>
              <w:spacing w:line="240" w:lineRule="auto"/>
              <w:textAlignment w:val="baseline"/>
              <w:rPr>
                <w:i/>
                <w:iCs/>
              </w:rPr>
            </w:pPr>
            <w:hyperlink w:history="1" r:id="rId52">
              <w:r w:rsidR="00031247">
                <w:rPr>
                  <w:i/>
                  <w:color w:val="0000FF"/>
                  <w:u w:val="single"/>
                </w:rPr>
                <w:t>Silvia.Staffa@eesc.europa.eu</w:t>
              </w:r>
            </w:hyperlink>
          </w:p>
        </w:tc>
      </w:tr>
    </w:tbl>
    <w:p w:rsidRPr="00094B6B" w:rsidR="00D707A3" w:rsidP="00775FC4" w:rsidRDefault="00D707A3" w14:paraId="27BF296F" w14:textId="2326B2FE">
      <w:pPr>
        <w:jc w:val="left"/>
        <w:rPr>
          <w:sz w:val="16"/>
          <w:szCs w:val="16"/>
        </w:rPr>
      </w:pPr>
      <w:r>
        <w:br w:type="page"/>
      </w:r>
    </w:p>
    <w:p w:rsidRPr="00B66035" w:rsidR="004C3902" w:rsidP="00DE43CE" w:rsidRDefault="008E2A59" w14:paraId="7AD922B6" w14:textId="4FE5D4DB">
      <w:pPr>
        <w:pStyle w:val="Heading1"/>
        <w:keepNext/>
        <w:keepLines/>
        <w:numPr>
          <w:ilvl w:val="0"/>
          <w:numId w:val="32"/>
        </w:numPr>
        <w:spacing w:before="0"/>
        <w:ind w:hanging="720"/>
        <w:rPr>
          <w:b/>
          <w:bCs/>
        </w:rPr>
      </w:pPr>
      <w:bookmarkStart w:name="_Toc150179065" w:id="19"/>
      <w:bookmarkStart w:name="_Hlk145944317" w:id="20"/>
      <w:r>
        <w:rPr>
          <w:b/>
        </w:rPr>
        <w:lastRenderedPageBreak/>
        <w:t>SECȚIUNEA PENTRU AGRICULTURĂ, DEZVOLTARE RURALĂ ȘI PROTECȚIA MEDIULUI</w:t>
      </w:r>
      <w:bookmarkEnd w:id="19"/>
    </w:p>
    <w:bookmarkEnd w:id="20"/>
    <w:p w:rsidRPr="00094B6B" w:rsidR="002C016E" w:rsidP="00DE43CE" w:rsidRDefault="002C016E" w14:paraId="0E7342A4" w14:textId="73254B30">
      <w:pPr>
        <w:keepNext/>
        <w:keepLines/>
        <w:jc w:val="left"/>
        <w:rPr>
          <w:bCs/>
          <w:iCs/>
        </w:rPr>
      </w:pPr>
    </w:p>
    <w:p w:rsidRPr="00B13390" w:rsidR="00382C37" w:rsidP="00382C37" w:rsidRDefault="00190F4C" w14:paraId="24EC6EFB" w14:textId="4EC3FB86">
      <w:pPr>
        <w:numPr>
          <w:ilvl w:val="0"/>
          <w:numId w:val="133"/>
        </w:numPr>
        <w:overflowPunct w:val="0"/>
        <w:autoSpaceDE w:val="0"/>
        <w:autoSpaceDN w:val="0"/>
        <w:adjustRightInd w:val="0"/>
        <w:spacing w:after="200" w:line="276" w:lineRule="auto"/>
        <w:contextualSpacing/>
        <w:jc w:val="left"/>
        <w:textAlignment w:val="baseline"/>
        <w:rPr>
          <w:i/>
          <w:iCs/>
        </w:rPr>
      </w:pPr>
      <w:hyperlink w:history="1" r:id="rId53">
        <w:r w:rsidR="00031247">
          <w:rPr>
            <w:b/>
            <w:i/>
            <w:color w:val="0000FF"/>
            <w:sz w:val="28"/>
            <w:u w:val="single"/>
          </w:rPr>
          <w:t>Un cadru revizuit de monitorizare pentru economia circulară</w:t>
        </w:r>
      </w:hyperlink>
    </w:p>
    <w:p w:rsidRPr="00B13390" w:rsidR="00382C37" w:rsidP="00382C37" w:rsidRDefault="00382C37" w14:paraId="1D6A666E" w14:textId="77777777">
      <w:pPr>
        <w:widowControl w:val="0"/>
        <w:overflowPunct w:val="0"/>
        <w:autoSpaceDE w:val="0"/>
        <w:autoSpaceDN w:val="0"/>
        <w:adjustRightInd w:val="0"/>
        <w:ind w:left="567"/>
        <w:textAlignment w:val="baseline"/>
        <w:rPr>
          <w:b/>
        </w:rPr>
      </w:pPr>
    </w:p>
    <w:tbl>
      <w:tblPr>
        <w:tblStyle w:val="TableGrid139"/>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8E3455" w:rsidR="00382C37" w:rsidTr="00F943EE" w14:paraId="10247AE1" w14:textId="77777777">
        <w:tc>
          <w:tcPr>
            <w:tcW w:w="1701" w:type="dxa"/>
          </w:tcPr>
          <w:p w:rsidRPr="008E3455" w:rsidR="00382C37" w:rsidP="00800B1B" w:rsidRDefault="00382C37" w14:paraId="15E85C3C" w14:textId="77777777">
            <w:pPr>
              <w:tabs>
                <w:tab w:val="center" w:pos="284"/>
              </w:tabs>
              <w:overflowPunct w:val="0"/>
              <w:autoSpaceDE w:val="0"/>
              <w:autoSpaceDN w:val="0"/>
              <w:adjustRightInd w:val="0"/>
              <w:ind w:left="266" w:hanging="376"/>
              <w:textAlignment w:val="baseline"/>
              <w:rPr>
                <w:b/>
                <w:sz w:val="22"/>
                <w:szCs w:val="22"/>
              </w:rPr>
            </w:pPr>
            <w:r w:rsidRPr="008E3455">
              <w:rPr>
                <w:b/>
                <w:sz w:val="22"/>
                <w:szCs w:val="22"/>
              </w:rPr>
              <w:t>Raportor:</w:t>
            </w:r>
          </w:p>
        </w:tc>
        <w:tc>
          <w:tcPr>
            <w:tcW w:w="6096" w:type="dxa"/>
          </w:tcPr>
          <w:p w:rsidRPr="008E3455" w:rsidR="00382C37" w:rsidP="00800B1B" w:rsidRDefault="00382C37" w14:paraId="0E272E36" w14:textId="77777777">
            <w:pPr>
              <w:tabs>
                <w:tab w:val="center" w:pos="284"/>
              </w:tabs>
              <w:overflowPunct w:val="0"/>
              <w:autoSpaceDE w:val="0"/>
              <w:autoSpaceDN w:val="0"/>
              <w:adjustRightInd w:val="0"/>
              <w:ind w:left="266" w:hanging="376"/>
              <w:textAlignment w:val="baseline"/>
              <w:rPr>
                <w:bCs/>
                <w:sz w:val="22"/>
                <w:szCs w:val="22"/>
              </w:rPr>
            </w:pPr>
            <w:proofErr w:type="spellStart"/>
            <w:r w:rsidRPr="008E3455">
              <w:rPr>
                <w:sz w:val="22"/>
                <w:szCs w:val="22"/>
              </w:rPr>
              <w:t>Cillian</w:t>
            </w:r>
            <w:proofErr w:type="spellEnd"/>
            <w:r w:rsidRPr="008E3455">
              <w:rPr>
                <w:sz w:val="22"/>
                <w:szCs w:val="22"/>
              </w:rPr>
              <w:t xml:space="preserve"> LOHAN (Grupul „Organizații ale societății civile” – IE)</w:t>
            </w:r>
          </w:p>
        </w:tc>
      </w:tr>
      <w:tr w:rsidRPr="008E3455" w:rsidR="00382C37" w:rsidTr="00F943EE" w14:paraId="7DE04BCA" w14:textId="77777777">
        <w:tc>
          <w:tcPr>
            <w:tcW w:w="7797" w:type="dxa"/>
            <w:gridSpan w:val="2"/>
          </w:tcPr>
          <w:p w:rsidRPr="008E3455" w:rsidR="00382C37" w:rsidP="00800B1B" w:rsidRDefault="00382C37" w14:paraId="628AB21F" w14:textId="77777777">
            <w:pPr>
              <w:tabs>
                <w:tab w:val="left" w:pos="2690"/>
              </w:tabs>
              <w:overflowPunct w:val="0"/>
              <w:autoSpaceDE w:val="0"/>
              <w:autoSpaceDN w:val="0"/>
              <w:adjustRightInd w:val="0"/>
              <w:spacing w:line="160" w:lineRule="exact"/>
              <w:ind w:left="266" w:hanging="376"/>
              <w:textAlignment w:val="baseline"/>
              <w:rPr>
                <w:sz w:val="22"/>
                <w:szCs w:val="22"/>
              </w:rPr>
            </w:pPr>
          </w:p>
        </w:tc>
      </w:tr>
      <w:tr w:rsidRPr="008E3455" w:rsidR="00382C37" w:rsidTr="00F943EE" w14:paraId="7B2046DB" w14:textId="77777777">
        <w:tc>
          <w:tcPr>
            <w:tcW w:w="1701" w:type="dxa"/>
            <w:vMerge w:val="restart"/>
          </w:tcPr>
          <w:p w:rsidRPr="008E3455" w:rsidR="00382C37" w:rsidP="00800B1B" w:rsidRDefault="00382C37" w14:paraId="20C8803E" w14:textId="77777777">
            <w:pPr>
              <w:tabs>
                <w:tab w:val="center" w:pos="284"/>
              </w:tabs>
              <w:overflowPunct w:val="0"/>
              <w:autoSpaceDE w:val="0"/>
              <w:autoSpaceDN w:val="0"/>
              <w:adjustRightInd w:val="0"/>
              <w:ind w:left="266" w:hanging="376"/>
              <w:textAlignment w:val="baseline"/>
              <w:rPr>
                <w:b/>
                <w:sz w:val="22"/>
                <w:szCs w:val="22"/>
              </w:rPr>
            </w:pPr>
            <w:r w:rsidRPr="008E3455">
              <w:rPr>
                <w:b/>
                <w:sz w:val="22"/>
                <w:szCs w:val="22"/>
              </w:rPr>
              <w:t>Referințe:</w:t>
            </w:r>
          </w:p>
        </w:tc>
        <w:tc>
          <w:tcPr>
            <w:tcW w:w="6096" w:type="dxa"/>
          </w:tcPr>
          <w:p w:rsidRPr="008E3455" w:rsidR="00382C37" w:rsidP="00800B1B" w:rsidRDefault="00382C37" w14:paraId="46EC87BD" w14:textId="77777777">
            <w:pPr>
              <w:tabs>
                <w:tab w:val="center" w:pos="284"/>
              </w:tabs>
              <w:overflowPunct w:val="0"/>
              <w:autoSpaceDE w:val="0"/>
              <w:autoSpaceDN w:val="0"/>
              <w:adjustRightInd w:val="0"/>
              <w:ind w:left="266" w:hanging="376"/>
              <w:textAlignment w:val="baseline"/>
              <w:rPr>
                <w:sz w:val="22"/>
                <w:szCs w:val="22"/>
              </w:rPr>
            </w:pPr>
            <w:r w:rsidRPr="008E3455">
              <w:rPr>
                <w:sz w:val="22"/>
                <w:szCs w:val="22"/>
              </w:rPr>
              <w:t>COM(2023) 306 final</w:t>
            </w:r>
          </w:p>
        </w:tc>
      </w:tr>
      <w:tr w:rsidRPr="008E3455" w:rsidR="00382C37" w:rsidTr="00F943EE" w14:paraId="4BC96A8A" w14:textId="77777777">
        <w:tc>
          <w:tcPr>
            <w:tcW w:w="1701" w:type="dxa"/>
            <w:vMerge/>
          </w:tcPr>
          <w:p w:rsidRPr="008E3455" w:rsidR="00382C37" w:rsidP="00800B1B" w:rsidRDefault="00382C37" w14:paraId="204B40AA" w14:textId="77777777">
            <w:pPr>
              <w:tabs>
                <w:tab w:val="center" w:pos="284"/>
              </w:tabs>
              <w:overflowPunct w:val="0"/>
              <w:autoSpaceDE w:val="0"/>
              <w:autoSpaceDN w:val="0"/>
              <w:adjustRightInd w:val="0"/>
              <w:ind w:left="266" w:hanging="376"/>
              <w:textAlignment w:val="baseline"/>
              <w:rPr>
                <w:b/>
                <w:sz w:val="22"/>
                <w:szCs w:val="22"/>
              </w:rPr>
            </w:pPr>
          </w:p>
        </w:tc>
        <w:tc>
          <w:tcPr>
            <w:tcW w:w="6096" w:type="dxa"/>
          </w:tcPr>
          <w:p w:rsidRPr="008E3455" w:rsidR="00382C37" w:rsidP="00800B1B" w:rsidRDefault="00382C37" w14:paraId="01FC6C0A" w14:textId="77777777">
            <w:pPr>
              <w:tabs>
                <w:tab w:val="center" w:pos="284"/>
              </w:tabs>
              <w:overflowPunct w:val="0"/>
              <w:autoSpaceDE w:val="0"/>
              <w:autoSpaceDN w:val="0"/>
              <w:adjustRightInd w:val="0"/>
              <w:ind w:left="266" w:hanging="376"/>
              <w:textAlignment w:val="baseline"/>
              <w:rPr>
                <w:sz w:val="22"/>
                <w:szCs w:val="22"/>
              </w:rPr>
            </w:pPr>
            <w:r w:rsidRPr="008E3455">
              <w:rPr>
                <w:sz w:val="22"/>
                <w:szCs w:val="22"/>
              </w:rPr>
              <w:t>EESC-2023-03270-00-00-AC</w:t>
            </w:r>
          </w:p>
        </w:tc>
      </w:tr>
    </w:tbl>
    <w:p w:rsidRPr="00B13390" w:rsidR="00382C37" w:rsidP="00382C37" w:rsidRDefault="00382C37" w14:paraId="0908FEBD" w14:textId="77777777">
      <w:pPr>
        <w:keepNext/>
        <w:keepLines/>
        <w:tabs>
          <w:tab w:val="center" w:pos="284"/>
        </w:tabs>
        <w:overflowPunct w:val="0"/>
        <w:autoSpaceDE w:val="0"/>
        <w:autoSpaceDN w:val="0"/>
        <w:adjustRightInd w:val="0"/>
        <w:ind w:left="266" w:hanging="266"/>
        <w:textAlignment w:val="baseline"/>
        <w:rPr>
          <w:b/>
        </w:rPr>
      </w:pPr>
    </w:p>
    <w:p w:rsidRPr="00B13390" w:rsidR="00382C37" w:rsidP="00382C37" w:rsidRDefault="00382C37" w14:paraId="39215188" w14:textId="4F9517F9">
      <w:pPr>
        <w:keepNext/>
        <w:keepLines/>
        <w:tabs>
          <w:tab w:val="center" w:pos="284"/>
        </w:tabs>
        <w:overflowPunct w:val="0"/>
        <w:autoSpaceDE w:val="0"/>
        <w:autoSpaceDN w:val="0"/>
        <w:adjustRightInd w:val="0"/>
        <w:spacing w:line="276" w:lineRule="auto"/>
        <w:ind w:left="266" w:hanging="266"/>
        <w:textAlignment w:val="baseline"/>
        <w:rPr>
          <w:b/>
        </w:rPr>
      </w:pPr>
      <w:r>
        <w:rPr>
          <w:b/>
        </w:rPr>
        <w:t>Punctele principale:</w:t>
      </w:r>
    </w:p>
    <w:p w:rsidRPr="00B13390" w:rsidR="00382C37" w:rsidP="00382C37" w:rsidRDefault="00382C37" w14:paraId="4E41A313" w14:textId="77777777">
      <w:pPr>
        <w:keepNext/>
        <w:keepLines/>
        <w:tabs>
          <w:tab w:val="center" w:pos="284"/>
        </w:tabs>
        <w:overflowPunct w:val="0"/>
        <w:autoSpaceDE w:val="0"/>
        <w:autoSpaceDN w:val="0"/>
        <w:adjustRightInd w:val="0"/>
        <w:spacing w:line="276" w:lineRule="auto"/>
        <w:ind w:left="266" w:hanging="266"/>
        <w:textAlignment w:val="baseline"/>
        <w:rPr>
          <w:bCs/>
        </w:rPr>
      </w:pPr>
    </w:p>
    <w:p w:rsidRPr="00B13390" w:rsidR="00382C37" w:rsidP="00382C37" w:rsidRDefault="00382C37" w14:paraId="4719F37B" w14:textId="77777777">
      <w:pPr>
        <w:overflowPunct w:val="0"/>
        <w:autoSpaceDE w:val="0"/>
        <w:autoSpaceDN w:val="0"/>
        <w:adjustRightInd w:val="0"/>
        <w:spacing w:line="276" w:lineRule="auto"/>
        <w:textAlignment w:val="baseline"/>
        <w:rPr>
          <w:bCs/>
          <w:iCs/>
        </w:rPr>
      </w:pPr>
      <w:r>
        <w:t>CESE:</w:t>
      </w:r>
    </w:p>
    <w:p w:rsidRPr="00FB2201" w:rsidR="00382C37" w:rsidP="00800B1B" w:rsidRDefault="00382C37" w14:paraId="34A5F6AC" w14:textId="2AAA0EC2">
      <w:pPr>
        <w:pStyle w:val="ListParagraph"/>
        <w:numPr>
          <w:ilvl w:val="0"/>
          <w:numId w:val="182"/>
        </w:numPr>
        <w:overflowPunct w:val="0"/>
        <w:autoSpaceDE w:val="0"/>
        <w:autoSpaceDN w:val="0"/>
        <w:adjustRightInd w:val="0"/>
        <w:spacing w:line="276" w:lineRule="auto"/>
        <w:ind w:left="284" w:hanging="284"/>
        <w:textAlignment w:val="baseline"/>
        <w:outlineLvl w:val="1"/>
        <w:rPr>
          <w:szCs w:val="20"/>
        </w:rPr>
      </w:pPr>
      <w:bookmarkStart w:name="_Toc150179066" w:id="21"/>
      <w:r>
        <w:t xml:space="preserve">salută și subliniază importanța unui </w:t>
      </w:r>
      <w:r>
        <w:rPr>
          <w:b/>
        </w:rPr>
        <w:t>nou cadru de monitorizare</w:t>
      </w:r>
      <w:r>
        <w:t xml:space="preserve"> pentru o punere în aplicare eficace și practică care să garanteze că</w:t>
      </w:r>
      <w:r>
        <w:rPr>
          <w:b/>
        </w:rPr>
        <w:t xml:space="preserve"> monitorizarea economiei circulare</w:t>
      </w:r>
      <w:r>
        <w:t xml:space="preserve"> continuă să evolueze în direcția cea bună;</w:t>
      </w:r>
      <w:bookmarkStart w:name="_Toc150179067" w:id="22"/>
      <w:bookmarkEnd w:id="21"/>
      <w:bookmarkEnd w:id="22"/>
    </w:p>
    <w:p w:rsidRPr="005308F1" w:rsidR="00382C37" w:rsidP="00800B1B" w:rsidRDefault="00382C37" w14:paraId="5DF4F2C8" w14:textId="77777777">
      <w:pPr>
        <w:pStyle w:val="ListParagraph"/>
        <w:numPr>
          <w:ilvl w:val="0"/>
          <w:numId w:val="182"/>
        </w:numPr>
        <w:overflowPunct w:val="0"/>
        <w:autoSpaceDE w:val="0"/>
        <w:autoSpaceDN w:val="0"/>
        <w:adjustRightInd w:val="0"/>
        <w:spacing w:line="276" w:lineRule="auto"/>
        <w:ind w:left="284" w:hanging="284"/>
        <w:textAlignment w:val="baseline"/>
        <w:outlineLvl w:val="1"/>
        <w:rPr>
          <w:szCs w:val="20"/>
        </w:rPr>
      </w:pPr>
      <w:bookmarkStart w:name="_Toc150179068" w:id="23"/>
      <w:r>
        <w:t>regretă că CESE, precum și rețelele active existente, în special Platforma europeană a părților interesate privind economia circulară, nu au fost implicați în etapa de concepere a acestui nou cadru de monitorizare;</w:t>
      </w:r>
      <w:bookmarkEnd w:id="23"/>
    </w:p>
    <w:p w:rsidRPr="005308F1" w:rsidR="00382C37" w:rsidP="00800B1B" w:rsidRDefault="00382C37" w14:paraId="0384CFE2" w14:textId="77777777">
      <w:pPr>
        <w:pStyle w:val="ListParagraph"/>
        <w:numPr>
          <w:ilvl w:val="0"/>
          <w:numId w:val="182"/>
        </w:numPr>
        <w:overflowPunct w:val="0"/>
        <w:autoSpaceDE w:val="0"/>
        <w:autoSpaceDN w:val="0"/>
        <w:adjustRightInd w:val="0"/>
        <w:spacing w:line="276" w:lineRule="auto"/>
        <w:ind w:left="284" w:hanging="284"/>
        <w:textAlignment w:val="baseline"/>
        <w:outlineLvl w:val="1"/>
        <w:rPr>
          <w:szCs w:val="20"/>
        </w:rPr>
      </w:pPr>
      <w:bookmarkStart w:name="_Toc149659610" w:id="24"/>
      <w:bookmarkStart w:name="_Toc149659708" w:id="25"/>
      <w:bookmarkStart w:name="_Toc150179069" w:id="26"/>
      <w:bookmarkStart w:name="_Toc150179070" w:id="27"/>
      <w:bookmarkEnd w:id="24"/>
      <w:bookmarkEnd w:id="25"/>
      <w:bookmarkEnd w:id="26"/>
      <w:r>
        <w:t xml:space="preserve">recomandă monitorizarea </w:t>
      </w:r>
      <w:r>
        <w:rPr>
          <w:b/>
        </w:rPr>
        <w:t>modelelor de afaceri circulare</w:t>
      </w:r>
      <w:r>
        <w:t xml:space="preserve"> (cum ar fi reutilizarea, repararea, recondiționarea, și platformele de vânzare la mâna a doua) și măsurarea dimensiunii cotei lor de piață;</w:t>
      </w:r>
      <w:bookmarkEnd w:id="27"/>
    </w:p>
    <w:p w:rsidRPr="005308F1" w:rsidR="00382C37" w:rsidP="00800B1B" w:rsidRDefault="00382C37" w14:paraId="26C9C6A3" w14:textId="77777777">
      <w:pPr>
        <w:pStyle w:val="ListParagraph"/>
        <w:numPr>
          <w:ilvl w:val="0"/>
          <w:numId w:val="182"/>
        </w:numPr>
        <w:overflowPunct w:val="0"/>
        <w:autoSpaceDE w:val="0"/>
        <w:autoSpaceDN w:val="0"/>
        <w:adjustRightInd w:val="0"/>
        <w:spacing w:line="276" w:lineRule="auto"/>
        <w:ind w:left="284" w:hanging="284"/>
        <w:textAlignment w:val="baseline"/>
        <w:outlineLvl w:val="1"/>
        <w:rPr>
          <w:szCs w:val="20"/>
        </w:rPr>
      </w:pPr>
      <w:bookmarkStart w:name="_Toc149659612" w:id="28"/>
      <w:bookmarkStart w:name="_Toc149659710" w:id="29"/>
      <w:bookmarkStart w:name="_Toc150179071" w:id="30"/>
      <w:bookmarkStart w:name="_Toc150179072" w:id="31"/>
      <w:bookmarkEnd w:id="28"/>
      <w:bookmarkEnd w:id="29"/>
      <w:bookmarkEnd w:id="30"/>
      <w:r>
        <w:t xml:space="preserve">subliniază că </w:t>
      </w:r>
      <w:r>
        <w:rPr>
          <w:b/>
        </w:rPr>
        <w:t>aspectul social nu este monitorizat suficient</w:t>
      </w:r>
      <w:r>
        <w:t xml:space="preserve"> și propune includerea unor indicatori sociali care să reflecte accesul și accesibilitatea financiară, dezvoltarea umană, comerțul etic și echitabil, sănătatea și securitatea, comportamentul consumatorilor;</w:t>
      </w:r>
      <w:bookmarkEnd w:id="31"/>
    </w:p>
    <w:p w:rsidRPr="005308F1" w:rsidR="00382C37" w:rsidP="00800B1B" w:rsidRDefault="00382C37" w14:paraId="2206B691" w14:textId="77777777">
      <w:pPr>
        <w:pStyle w:val="ListParagraph"/>
        <w:numPr>
          <w:ilvl w:val="0"/>
          <w:numId w:val="182"/>
        </w:numPr>
        <w:overflowPunct w:val="0"/>
        <w:autoSpaceDE w:val="0"/>
        <w:autoSpaceDN w:val="0"/>
        <w:adjustRightInd w:val="0"/>
        <w:spacing w:line="276" w:lineRule="auto"/>
        <w:ind w:left="284" w:hanging="284"/>
        <w:textAlignment w:val="baseline"/>
        <w:outlineLvl w:val="1"/>
        <w:rPr>
          <w:szCs w:val="20"/>
        </w:rPr>
      </w:pPr>
      <w:bookmarkStart w:name="_Toc149659614" w:id="32"/>
      <w:bookmarkStart w:name="_Toc149659712" w:id="33"/>
      <w:bookmarkStart w:name="_Toc150179073" w:id="34"/>
      <w:bookmarkStart w:name="_Toc150179074" w:id="35"/>
      <w:bookmarkEnd w:id="32"/>
      <w:bookmarkEnd w:id="33"/>
      <w:bookmarkEnd w:id="34"/>
      <w:r>
        <w:t xml:space="preserve">recomandă să se includă indicatori care să reflecte eforturile </w:t>
      </w:r>
      <w:r>
        <w:rPr>
          <w:b/>
        </w:rPr>
        <w:t>IMM-urilor,</w:t>
      </w:r>
      <w:r>
        <w:t xml:space="preserve"> </w:t>
      </w:r>
      <w:r>
        <w:rPr>
          <w:b/>
        </w:rPr>
        <w:t>componenta de capital uman</w:t>
      </w:r>
      <w:r>
        <w:t xml:space="preserve"> și să se </w:t>
      </w:r>
      <w:proofErr w:type="spellStart"/>
      <w:r>
        <w:t>defalcheze</w:t>
      </w:r>
      <w:proofErr w:type="spellEnd"/>
      <w:r>
        <w:t xml:space="preserve"> ocuparea forței de muncă în funcție de gen, vârstă, salariu etc.</w:t>
      </w:r>
      <w:bookmarkEnd w:id="35"/>
    </w:p>
    <w:p w:rsidRPr="005308F1" w:rsidR="00382C37" w:rsidP="00800B1B" w:rsidRDefault="00382C37" w14:paraId="0BAD81C3" w14:textId="77777777">
      <w:pPr>
        <w:pStyle w:val="ListParagraph"/>
        <w:numPr>
          <w:ilvl w:val="0"/>
          <w:numId w:val="182"/>
        </w:numPr>
        <w:overflowPunct w:val="0"/>
        <w:autoSpaceDE w:val="0"/>
        <w:autoSpaceDN w:val="0"/>
        <w:adjustRightInd w:val="0"/>
        <w:spacing w:line="276" w:lineRule="auto"/>
        <w:ind w:left="284" w:hanging="284"/>
        <w:textAlignment w:val="baseline"/>
        <w:outlineLvl w:val="1"/>
        <w:rPr>
          <w:szCs w:val="20"/>
        </w:rPr>
      </w:pPr>
      <w:bookmarkStart w:name="_Toc149659616" w:id="36"/>
      <w:bookmarkStart w:name="_Toc149659714" w:id="37"/>
      <w:bookmarkStart w:name="_Toc150179075" w:id="38"/>
      <w:bookmarkStart w:name="_Toc150179076" w:id="39"/>
      <w:bookmarkEnd w:id="36"/>
      <w:bookmarkEnd w:id="37"/>
      <w:bookmarkEnd w:id="38"/>
      <w:r>
        <w:t xml:space="preserve">sugerează să se includă și alte tipuri de deșeuri liniare, cum ar fi </w:t>
      </w:r>
      <w:r>
        <w:rPr>
          <w:b/>
        </w:rPr>
        <w:t>poluanții din sol, aer și apă</w:t>
      </w:r>
      <w:r>
        <w:t>;</w:t>
      </w:r>
      <w:bookmarkEnd w:id="39"/>
    </w:p>
    <w:p w:rsidRPr="005308F1" w:rsidR="00382C37" w:rsidP="00800B1B" w:rsidRDefault="00382C37" w14:paraId="34EFB8CE" w14:textId="77777777">
      <w:pPr>
        <w:pStyle w:val="ListParagraph"/>
        <w:numPr>
          <w:ilvl w:val="0"/>
          <w:numId w:val="182"/>
        </w:numPr>
        <w:overflowPunct w:val="0"/>
        <w:autoSpaceDE w:val="0"/>
        <w:autoSpaceDN w:val="0"/>
        <w:adjustRightInd w:val="0"/>
        <w:spacing w:line="276" w:lineRule="auto"/>
        <w:ind w:left="284" w:hanging="284"/>
        <w:textAlignment w:val="baseline"/>
        <w:outlineLvl w:val="1"/>
        <w:rPr>
          <w:szCs w:val="20"/>
        </w:rPr>
      </w:pPr>
      <w:bookmarkStart w:name="_Toc149659618" w:id="40"/>
      <w:bookmarkStart w:name="_Toc149659716" w:id="41"/>
      <w:bookmarkStart w:name="_Toc150179077" w:id="42"/>
      <w:bookmarkStart w:name="_Toc150179078" w:id="43"/>
      <w:bookmarkEnd w:id="40"/>
      <w:bookmarkEnd w:id="41"/>
      <w:bookmarkEnd w:id="42"/>
      <w:r>
        <w:t xml:space="preserve">sugerează să se creeze un nou site web, care să cartografieze obiectivele și țintele, precum și nivelul de performanță, deoarece un astfel de demers ar fi foarte util pentru a </w:t>
      </w:r>
      <w:r>
        <w:rPr>
          <w:b/>
        </w:rPr>
        <w:t>îndemna la acțiune și a stimula atingerea obiectivelor</w:t>
      </w:r>
      <w:r>
        <w:t>;</w:t>
      </w:r>
      <w:bookmarkEnd w:id="43"/>
    </w:p>
    <w:p w:rsidRPr="005308F1" w:rsidR="00382C37" w:rsidP="00800B1B" w:rsidRDefault="00382C37" w14:paraId="49E99436" w14:textId="77777777">
      <w:pPr>
        <w:pStyle w:val="ListParagraph"/>
        <w:numPr>
          <w:ilvl w:val="0"/>
          <w:numId w:val="182"/>
        </w:numPr>
        <w:overflowPunct w:val="0"/>
        <w:autoSpaceDE w:val="0"/>
        <w:autoSpaceDN w:val="0"/>
        <w:adjustRightInd w:val="0"/>
        <w:spacing w:line="276" w:lineRule="auto"/>
        <w:ind w:left="284" w:hanging="284"/>
        <w:textAlignment w:val="baseline"/>
        <w:outlineLvl w:val="1"/>
        <w:rPr>
          <w:szCs w:val="20"/>
        </w:rPr>
      </w:pPr>
      <w:bookmarkStart w:name="_Toc149659620" w:id="44"/>
      <w:bookmarkStart w:name="_Toc149659718" w:id="45"/>
      <w:bookmarkStart w:name="_Toc150179079" w:id="46"/>
      <w:bookmarkStart w:name="_Toc150179080" w:id="47"/>
      <w:bookmarkEnd w:id="44"/>
      <w:bookmarkEnd w:id="45"/>
      <w:bookmarkEnd w:id="46"/>
      <w:r>
        <w:t xml:space="preserve">subliniază că economia circulară este o modalitate practică de a genera </w:t>
      </w:r>
      <w:r>
        <w:rPr>
          <w:b/>
        </w:rPr>
        <w:t>prosperitate și bunăstare, în contextul unei economii a bunăstării</w:t>
      </w:r>
      <w:r>
        <w:t xml:space="preserve">. Ca atare, monitorizarea ar trebui să fie corelată cu </w:t>
      </w:r>
      <w:r>
        <w:rPr>
          <w:b/>
        </w:rPr>
        <w:t>ODD</w:t>
      </w:r>
      <w:r>
        <w:t>.</w:t>
      </w:r>
      <w:bookmarkEnd w:id="47"/>
    </w:p>
    <w:p w:rsidR="00382C37" w:rsidP="00800B1B" w:rsidRDefault="00382C37" w14:paraId="20E7AAAB" w14:textId="552743A0">
      <w:pPr>
        <w:overflowPunct w:val="0"/>
        <w:autoSpaceDE w:val="0"/>
        <w:autoSpaceDN w:val="0"/>
        <w:adjustRightInd w:val="0"/>
        <w:spacing w:line="276" w:lineRule="auto"/>
        <w:ind w:left="567"/>
        <w:textAlignment w:val="baseline"/>
        <w:outlineLvl w:val="1"/>
        <w:rPr>
          <w:szCs w:val="20"/>
        </w:rPr>
      </w:pPr>
    </w:p>
    <w:p w:rsidRPr="00B13390" w:rsidR="008E3455" w:rsidP="00800B1B" w:rsidRDefault="008E3455" w14:paraId="5E5A2CB0" w14:textId="77777777">
      <w:pPr>
        <w:overflowPunct w:val="0"/>
        <w:autoSpaceDE w:val="0"/>
        <w:autoSpaceDN w:val="0"/>
        <w:adjustRightInd w:val="0"/>
        <w:spacing w:line="276" w:lineRule="auto"/>
        <w:ind w:left="567"/>
        <w:textAlignment w:val="baseline"/>
        <w:outlineLvl w:val="1"/>
        <w:rPr>
          <w:szCs w:val="20"/>
        </w:rPr>
      </w:pPr>
    </w:p>
    <w:tbl>
      <w:tblPr>
        <w:tblStyle w:val="TableGrid139"/>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34"/>
        <w:gridCol w:w="5670"/>
      </w:tblGrid>
      <w:tr w:rsidRPr="00B13390" w:rsidR="00382C37" w:rsidTr="00F943EE" w14:paraId="30F911C3" w14:textId="77777777">
        <w:tc>
          <w:tcPr>
            <w:tcW w:w="1634" w:type="dxa"/>
          </w:tcPr>
          <w:p w:rsidRPr="00B13390" w:rsidR="00382C37" w:rsidP="00800B1B" w:rsidRDefault="00382C37" w14:paraId="728B2DCC" w14:textId="77777777">
            <w:pPr>
              <w:overflowPunct w:val="0"/>
              <w:autoSpaceDE w:val="0"/>
              <w:autoSpaceDN w:val="0"/>
              <w:adjustRightInd w:val="0"/>
              <w:spacing w:line="240" w:lineRule="auto"/>
              <w:ind w:left="709" w:hanging="819"/>
              <w:textAlignment w:val="baseline"/>
              <w:rPr>
                <w:i/>
              </w:rPr>
            </w:pPr>
            <w:r>
              <w:rPr>
                <w:b/>
                <w:i/>
              </w:rPr>
              <w:t>Date de contact:</w:t>
            </w:r>
          </w:p>
        </w:tc>
        <w:tc>
          <w:tcPr>
            <w:tcW w:w="5670" w:type="dxa"/>
          </w:tcPr>
          <w:p w:rsidRPr="008E3455" w:rsidR="00382C37" w:rsidP="00800B1B" w:rsidRDefault="00382C37" w14:paraId="6068D67B" w14:textId="77777777">
            <w:pPr>
              <w:overflowPunct w:val="0"/>
              <w:autoSpaceDE w:val="0"/>
              <w:autoSpaceDN w:val="0"/>
              <w:adjustRightInd w:val="0"/>
              <w:spacing w:line="240" w:lineRule="auto"/>
              <w:ind w:left="709" w:hanging="819"/>
              <w:textAlignment w:val="baseline"/>
              <w:rPr>
                <w:i/>
                <w:iCs/>
              </w:rPr>
            </w:pPr>
            <w:r w:rsidRPr="008E3455">
              <w:rPr>
                <w:i/>
                <w:iCs/>
              </w:rPr>
              <w:t xml:space="preserve">Caroline </w:t>
            </w:r>
            <w:proofErr w:type="spellStart"/>
            <w:r w:rsidRPr="008E3455">
              <w:rPr>
                <w:i/>
                <w:iCs/>
              </w:rPr>
              <w:t>Verhelst</w:t>
            </w:r>
            <w:proofErr w:type="spellEnd"/>
          </w:p>
        </w:tc>
      </w:tr>
      <w:tr w:rsidRPr="00B13390" w:rsidR="00382C37" w:rsidTr="00F943EE" w14:paraId="6F4C0AA1" w14:textId="77777777">
        <w:tc>
          <w:tcPr>
            <w:tcW w:w="1634" w:type="dxa"/>
          </w:tcPr>
          <w:p w:rsidRPr="00B13390" w:rsidR="00382C37" w:rsidP="00800B1B" w:rsidRDefault="00382C37" w14:paraId="5E2B40F3" w14:textId="77777777">
            <w:pPr>
              <w:overflowPunct w:val="0"/>
              <w:autoSpaceDE w:val="0"/>
              <w:autoSpaceDN w:val="0"/>
              <w:adjustRightInd w:val="0"/>
              <w:spacing w:line="240" w:lineRule="auto"/>
              <w:ind w:left="709" w:hanging="819"/>
              <w:textAlignment w:val="baseline"/>
              <w:rPr>
                <w:i/>
              </w:rPr>
            </w:pPr>
            <w:r>
              <w:rPr>
                <w:i/>
              </w:rPr>
              <w:t>Tel.:</w:t>
            </w:r>
          </w:p>
        </w:tc>
        <w:tc>
          <w:tcPr>
            <w:tcW w:w="5670" w:type="dxa"/>
          </w:tcPr>
          <w:p w:rsidRPr="00B13390" w:rsidR="00382C37" w:rsidP="00800B1B" w:rsidRDefault="00382C37" w14:paraId="3C67A5AF" w14:textId="77777777">
            <w:pPr>
              <w:overflowPunct w:val="0"/>
              <w:autoSpaceDE w:val="0"/>
              <w:autoSpaceDN w:val="0"/>
              <w:adjustRightInd w:val="0"/>
              <w:spacing w:line="240" w:lineRule="auto"/>
              <w:ind w:left="709" w:hanging="819"/>
              <w:textAlignment w:val="baseline"/>
              <w:rPr>
                <w:i/>
                <w:iCs/>
              </w:rPr>
            </w:pPr>
            <w:r>
              <w:rPr>
                <w:i/>
              </w:rPr>
              <w:t>+32 25469497</w:t>
            </w:r>
          </w:p>
        </w:tc>
      </w:tr>
      <w:tr w:rsidRPr="00B13390" w:rsidR="00382C37" w:rsidTr="00F943EE" w14:paraId="133B0260" w14:textId="77777777">
        <w:tc>
          <w:tcPr>
            <w:tcW w:w="1634" w:type="dxa"/>
          </w:tcPr>
          <w:p w:rsidRPr="00B13390" w:rsidR="00382C37" w:rsidP="00800B1B" w:rsidRDefault="00382C37" w14:paraId="5340BD72" w14:textId="426C56FC">
            <w:pPr>
              <w:overflowPunct w:val="0"/>
              <w:autoSpaceDE w:val="0"/>
              <w:autoSpaceDN w:val="0"/>
              <w:adjustRightInd w:val="0"/>
              <w:spacing w:line="240" w:lineRule="auto"/>
              <w:ind w:left="709" w:hanging="819"/>
              <w:textAlignment w:val="baseline"/>
              <w:rPr>
                <w:i/>
              </w:rPr>
            </w:pPr>
            <w:r>
              <w:rPr>
                <w:i/>
              </w:rPr>
              <w:t>E-mail</w:t>
            </w:r>
          </w:p>
        </w:tc>
        <w:tc>
          <w:tcPr>
            <w:tcW w:w="5670" w:type="dxa"/>
          </w:tcPr>
          <w:p w:rsidRPr="006C7863" w:rsidR="006C7863" w:rsidP="006C7863" w:rsidRDefault="00190F4C" w14:paraId="75B09B19" w14:textId="75D00A62">
            <w:pPr>
              <w:overflowPunct w:val="0"/>
              <w:autoSpaceDE w:val="0"/>
              <w:autoSpaceDN w:val="0"/>
              <w:adjustRightInd w:val="0"/>
              <w:spacing w:line="240" w:lineRule="auto"/>
              <w:ind w:left="709" w:hanging="819"/>
              <w:textAlignment w:val="baseline"/>
            </w:pPr>
            <w:hyperlink w:history="1" r:id="rId54">
              <w:r w:rsidR="00031247">
                <w:rPr>
                  <w:i/>
                  <w:color w:val="0000FF"/>
                  <w:u w:val="single"/>
                </w:rPr>
                <w:t>Caroline.Verhelst@eesc.europa.eu</w:t>
              </w:r>
            </w:hyperlink>
          </w:p>
        </w:tc>
      </w:tr>
    </w:tbl>
    <w:p w:rsidR="00382C37" w:rsidP="00382C37" w:rsidRDefault="00382C37" w14:paraId="59D6CCC1" w14:textId="77777777">
      <w:pPr>
        <w:pStyle w:val="Heading1"/>
        <w:keepNext/>
        <w:keepLines/>
        <w:spacing w:before="0"/>
        <w:ind w:left="720"/>
        <w:rPr>
          <w:b/>
          <w:bCs/>
        </w:rPr>
      </w:pPr>
    </w:p>
    <w:p w:rsidR="00382C37" w:rsidP="00382C37" w:rsidRDefault="00382C37" w14:paraId="2079E494" w14:textId="77777777">
      <w:pPr>
        <w:spacing w:after="160" w:line="259" w:lineRule="auto"/>
        <w:jc w:val="left"/>
        <w:rPr>
          <w:b/>
          <w:bCs/>
        </w:rPr>
      </w:pPr>
      <w:r>
        <w:br w:type="page"/>
      </w:r>
    </w:p>
    <w:p w:rsidRPr="00427BBF" w:rsidR="00382C37" w:rsidP="00800B1B" w:rsidRDefault="00382C37" w14:paraId="3E0493A0" w14:textId="5151EB58">
      <w:pPr>
        <w:numPr>
          <w:ilvl w:val="0"/>
          <w:numId w:val="133"/>
        </w:numPr>
        <w:overflowPunct w:val="0"/>
        <w:autoSpaceDE w:val="0"/>
        <w:autoSpaceDN w:val="0"/>
        <w:adjustRightInd w:val="0"/>
        <w:spacing w:after="200" w:line="276" w:lineRule="auto"/>
        <w:ind w:left="142" w:right="-142" w:hanging="142"/>
        <w:contextualSpacing/>
        <w:jc w:val="left"/>
        <w:textAlignment w:val="baseline"/>
        <w:rPr>
          <w:i/>
          <w:iCs/>
        </w:rPr>
      </w:pPr>
      <w:r>
        <w:rPr>
          <w:b/>
          <w:i/>
          <w:sz w:val="28"/>
        </w:rPr>
        <w:lastRenderedPageBreak/>
        <w:tab/>
      </w:r>
      <w:hyperlink w:history="1" r:id="rId55">
        <w:r>
          <w:rPr>
            <w:b/>
            <w:i/>
            <w:color w:val="0000FF"/>
            <w:sz w:val="28"/>
            <w:u w:val="single"/>
          </w:rPr>
          <w:t>UE și Agenda 2030: consolidarea punerii în aplicare a ODD</w:t>
        </w:r>
      </w:hyperlink>
    </w:p>
    <w:p w:rsidRPr="00427BBF" w:rsidR="00382C37" w:rsidP="00382C37" w:rsidRDefault="00382C37" w14:paraId="50A03C76" w14:textId="77777777">
      <w:pPr>
        <w:widowControl w:val="0"/>
        <w:overflowPunct w:val="0"/>
        <w:autoSpaceDE w:val="0"/>
        <w:autoSpaceDN w:val="0"/>
        <w:adjustRightInd w:val="0"/>
        <w:ind w:left="567"/>
        <w:textAlignment w:val="baseline"/>
        <w:rPr>
          <w:b/>
        </w:rPr>
      </w:pPr>
    </w:p>
    <w:tbl>
      <w:tblPr>
        <w:tblStyle w:val="TableGrid14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F00A0E" w:rsidR="00382C37" w:rsidTr="00F943EE" w14:paraId="06EA9E7C" w14:textId="77777777">
        <w:tc>
          <w:tcPr>
            <w:tcW w:w="1701" w:type="dxa"/>
          </w:tcPr>
          <w:p w:rsidRPr="00F00A0E" w:rsidR="00382C37" w:rsidP="00800B1B" w:rsidRDefault="00382C37" w14:paraId="2E3C64D1" w14:textId="77777777">
            <w:pPr>
              <w:tabs>
                <w:tab w:val="center" w:pos="284"/>
              </w:tabs>
              <w:overflowPunct w:val="0"/>
              <w:autoSpaceDE w:val="0"/>
              <w:autoSpaceDN w:val="0"/>
              <w:adjustRightInd w:val="0"/>
              <w:ind w:left="266" w:hanging="376"/>
              <w:textAlignment w:val="baseline"/>
              <w:rPr>
                <w:b/>
                <w:sz w:val="22"/>
                <w:szCs w:val="22"/>
              </w:rPr>
            </w:pPr>
            <w:r w:rsidRPr="00F00A0E">
              <w:rPr>
                <w:b/>
                <w:sz w:val="22"/>
                <w:szCs w:val="22"/>
              </w:rPr>
              <w:t>Raportoare:</w:t>
            </w:r>
          </w:p>
        </w:tc>
        <w:tc>
          <w:tcPr>
            <w:tcW w:w="6096" w:type="dxa"/>
          </w:tcPr>
          <w:p w:rsidRPr="00F00A0E" w:rsidR="00382C37" w:rsidP="00800B1B" w:rsidRDefault="00382C37" w14:paraId="5DF4799F" w14:textId="77777777">
            <w:pPr>
              <w:tabs>
                <w:tab w:val="center" w:pos="284"/>
              </w:tabs>
              <w:overflowPunct w:val="0"/>
              <w:autoSpaceDE w:val="0"/>
              <w:autoSpaceDN w:val="0"/>
              <w:adjustRightInd w:val="0"/>
              <w:ind w:left="266" w:hanging="376"/>
              <w:textAlignment w:val="baseline"/>
              <w:rPr>
                <w:bCs/>
                <w:sz w:val="22"/>
                <w:szCs w:val="22"/>
              </w:rPr>
            </w:pPr>
            <w:r w:rsidRPr="00F00A0E">
              <w:rPr>
                <w:sz w:val="22"/>
                <w:szCs w:val="22"/>
              </w:rPr>
              <w:t>Maria NIKOLOPOULOU (Grupul „Lucrători” – ES)</w:t>
            </w:r>
          </w:p>
        </w:tc>
      </w:tr>
      <w:tr w:rsidRPr="00F00A0E" w:rsidR="00382C37" w:rsidTr="00F943EE" w14:paraId="4F537D9B" w14:textId="77777777">
        <w:tc>
          <w:tcPr>
            <w:tcW w:w="1701" w:type="dxa"/>
          </w:tcPr>
          <w:p w:rsidRPr="00F00A0E" w:rsidR="00382C37" w:rsidP="00800B1B" w:rsidRDefault="00382C37" w14:paraId="71CEA6BA" w14:textId="77777777">
            <w:pPr>
              <w:tabs>
                <w:tab w:val="center" w:pos="284"/>
              </w:tabs>
              <w:overflowPunct w:val="0"/>
              <w:autoSpaceDE w:val="0"/>
              <w:autoSpaceDN w:val="0"/>
              <w:adjustRightInd w:val="0"/>
              <w:ind w:left="266" w:hanging="376"/>
              <w:textAlignment w:val="baseline"/>
              <w:rPr>
                <w:b/>
                <w:sz w:val="22"/>
                <w:szCs w:val="22"/>
              </w:rPr>
            </w:pPr>
            <w:r w:rsidRPr="00F00A0E">
              <w:rPr>
                <w:b/>
                <w:sz w:val="22"/>
                <w:szCs w:val="22"/>
              </w:rPr>
              <w:t>Coraportoare:</w:t>
            </w:r>
          </w:p>
        </w:tc>
        <w:tc>
          <w:tcPr>
            <w:tcW w:w="6096" w:type="dxa"/>
          </w:tcPr>
          <w:p w:rsidRPr="00F00A0E" w:rsidR="00382C37" w:rsidP="00800B1B" w:rsidRDefault="00382C37" w14:paraId="1FDF29CE" w14:textId="77777777">
            <w:pPr>
              <w:tabs>
                <w:tab w:val="center" w:pos="284"/>
              </w:tabs>
              <w:overflowPunct w:val="0"/>
              <w:autoSpaceDE w:val="0"/>
              <w:autoSpaceDN w:val="0"/>
              <w:adjustRightInd w:val="0"/>
              <w:ind w:left="266" w:hanging="376"/>
              <w:textAlignment w:val="baseline"/>
              <w:rPr>
                <w:b/>
                <w:bCs/>
                <w:sz w:val="22"/>
                <w:szCs w:val="22"/>
              </w:rPr>
            </w:pPr>
            <w:proofErr w:type="spellStart"/>
            <w:r w:rsidRPr="00F00A0E">
              <w:rPr>
                <w:sz w:val="22"/>
                <w:szCs w:val="22"/>
              </w:rPr>
              <w:t>Antje</w:t>
            </w:r>
            <w:proofErr w:type="spellEnd"/>
            <w:r w:rsidRPr="00F00A0E">
              <w:rPr>
                <w:sz w:val="22"/>
                <w:szCs w:val="22"/>
              </w:rPr>
              <w:t xml:space="preserve"> GERSTEIN (Grupul „Angajatori” – DE)</w:t>
            </w:r>
          </w:p>
        </w:tc>
      </w:tr>
      <w:tr w:rsidRPr="00F00A0E" w:rsidR="00382C37" w:rsidTr="00F943EE" w14:paraId="013E0982" w14:textId="77777777">
        <w:tc>
          <w:tcPr>
            <w:tcW w:w="7797" w:type="dxa"/>
            <w:gridSpan w:val="2"/>
          </w:tcPr>
          <w:p w:rsidRPr="00F00A0E" w:rsidR="00382C37" w:rsidP="00800B1B" w:rsidRDefault="00382C37" w14:paraId="51067EDF" w14:textId="77777777">
            <w:pPr>
              <w:tabs>
                <w:tab w:val="left" w:pos="2690"/>
              </w:tabs>
              <w:overflowPunct w:val="0"/>
              <w:autoSpaceDE w:val="0"/>
              <w:autoSpaceDN w:val="0"/>
              <w:adjustRightInd w:val="0"/>
              <w:spacing w:line="160" w:lineRule="exact"/>
              <w:ind w:left="266" w:hanging="376"/>
              <w:textAlignment w:val="baseline"/>
              <w:rPr>
                <w:sz w:val="22"/>
                <w:szCs w:val="22"/>
              </w:rPr>
            </w:pPr>
          </w:p>
        </w:tc>
      </w:tr>
      <w:tr w:rsidRPr="00F00A0E" w:rsidR="00382C37" w:rsidTr="00F943EE" w14:paraId="432E29AC" w14:textId="77777777">
        <w:tc>
          <w:tcPr>
            <w:tcW w:w="1701" w:type="dxa"/>
            <w:vMerge w:val="restart"/>
          </w:tcPr>
          <w:p w:rsidRPr="00F00A0E" w:rsidR="00382C37" w:rsidP="00800B1B" w:rsidRDefault="00382C37" w14:paraId="43FF6132" w14:textId="77777777">
            <w:pPr>
              <w:tabs>
                <w:tab w:val="center" w:pos="284"/>
              </w:tabs>
              <w:overflowPunct w:val="0"/>
              <w:autoSpaceDE w:val="0"/>
              <w:autoSpaceDN w:val="0"/>
              <w:adjustRightInd w:val="0"/>
              <w:ind w:left="266" w:hanging="376"/>
              <w:textAlignment w:val="baseline"/>
              <w:rPr>
                <w:b/>
                <w:sz w:val="22"/>
                <w:szCs w:val="22"/>
              </w:rPr>
            </w:pPr>
            <w:r w:rsidRPr="00F00A0E">
              <w:rPr>
                <w:b/>
                <w:sz w:val="22"/>
                <w:szCs w:val="22"/>
              </w:rPr>
              <w:t>Referințe:</w:t>
            </w:r>
          </w:p>
        </w:tc>
        <w:tc>
          <w:tcPr>
            <w:tcW w:w="6096" w:type="dxa"/>
          </w:tcPr>
          <w:p w:rsidRPr="00F00A0E" w:rsidR="00382C37" w:rsidP="00800B1B" w:rsidRDefault="00F00A0E" w14:paraId="37409202" w14:textId="5ABA2DEB">
            <w:pPr>
              <w:tabs>
                <w:tab w:val="center" w:pos="284"/>
              </w:tabs>
              <w:overflowPunct w:val="0"/>
              <w:autoSpaceDE w:val="0"/>
              <w:autoSpaceDN w:val="0"/>
              <w:adjustRightInd w:val="0"/>
              <w:ind w:left="266" w:hanging="376"/>
              <w:textAlignment w:val="baseline"/>
              <w:rPr>
                <w:sz w:val="22"/>
                <w:szCs w:val="22"/>
              </w:rPr>
            </w:pPr>
            <w:r w:rsidRPr="00F00A0E">
              <w:rPr>
                <w:sz w:val="22"/>
                <w:szCs w:val="22"/>
              </w:rPr>
              <w:t xml:space="preserve">Aviz </w:t>
            </w:r>
            <w:r w:rsidRPr="00F00A0E" w:rsidR="00382C37">
              <w:rPr>
                <w:sz w:val="22"/>
                <w:szCs w:val="22"/>
              </w:rPr>
              <w:t>exploratoriu la solicitarea Președinției spaniole</w:t>
            </w:r>
          </w:p>
        </w:tc>
      </w:tr>
      <w:tr w:rsidRPr="00F00A0E" w:rsidR="00382C37" w:rsidTr="00F943EE" w14:paraId="601BA3C7" w14:textId="77777777">
        <w:tc>
          <w:tcPr>
            <w:tcW w:w="1701" w:type="dxa"/>
            <w:vMerge/>
          </w:tcPr>
          <w:p w:rsidRPr="00F00A0E" w:rsidR="00382C37" w:rsidP="00800B1B" w:rsidRDefault="00382C37" w14:paraId="5D01883F" w14:textId="77777777">
            <w:pPr>
              <w:tabs>
                <w:tab w:val="center" w:pos="284"/>
              </w:tabs>
              <w:overflowPunct w:val="0"/>
              <w:autoSpaceDE w:val="0"/>
              <w:autoSpaceDN w:val="0"/>
              <w:adjustRightInd w:val="0"/>
              <w:ind w:left="266" w:hanging="376"/>
              <w:textAlignment w:val="baseline"/>
              <w:rPr>
                <w:b/>
                <w:sz w:val="22"/>
                <w:szCs w:val="22"/>
              </w:rPr>
            </w:pPr>
          </w:p>
        </w:tc>
        <w:tc>
          <w:tcPr>
            <w:tcW w:w="6096" w:type="dxa"/>
          </w:tcPr>
          <w:p w:rsidRPr="00F00A0E" w:rsidR="00382C37" w:rsidP="00800B1B" w:rsidRDefault="00382C37" w14:paraId="1ED4ADC8" w14:textId="77777777">
            <w:pPr>
              <w:tabs>
                <w:tab w:val="center" w:pos="284"/>
              </w:tabs>
              <w:overflowPunct w:val="0"/>
              <w:autoSpaceDE w:val="0"/>
              <w:autoSpaceDN w:val="0"/>
              <w:adjustRightInd w:val="0"/>
              <w:ind w:left="266" w:hanging="376"/>
              <w:textAlignment w:val="baseline"/>
              <w:rPr>
                <w:sz w:val="22"/>
                <w:szCs w:val="22"/>
              </w:rPr>
            </w:pPr>
            <w:r w:rsidRPr="00F00A0E">
              <w:rPr>
                <w:sz w:val="22"/>
                <w:szCs w:val="22"/>
              </w:rPr>
              <w:t>EESC-2023-02359-00-00-AC</w:t>
            </w:r>
          </w:p>
        </w:tc>
      </w:tr>
    </w:tbl>
    <w:p w:rsidRPr="00427BBF" w:rsidR="00382C37" w:rsidP="00382C37" w:rsidRDefault="00382C37" w14:paraId="1F66E622" w14:textId="77777777">
      <w:pPr>
        <w:tabs>
          <w:tab w:val="center" w:pos="284"/>
        </w:tabs>
        <w:overflowPunct w:val="0"/>
        <w:autoSpaceDE w:val="0"/>
        <w:autoSpaceDN w:val="0"/>
        <w:adjustRightInd w:val="0"/>
        <w:ind w:left="266" w:hanging="266"/>
        <w:textAlignment w:val="baseline"/>
        <w:rPr>
          <w:b/>
          <w:sz w:val="20"/>
          <w:szCs w:val="20"/>
        </w:rPr>
      </w:pPr>
    </w:p>
    <w:p w:rsidRPr="00427BBF" w:rsidR="00382C37" w:rsidP="00382C37" w:rsidRDefault="00382C37" w14:paraId="49975BDA" w14:textId="4EBE7B17">
      <w:pPr>
        <w:tabs>
          <w:tab w:val="center" w:pos="284"/>
        </w:tabs>
        <w:overflowPunct w:val="0"/>
        <w:autoSpaceDE w:val="0"/>
        <w:autoSpaceDN w:val="0"/>
        <w:adjustRightInd w:val="0"/>
        <w:spacing w:line="276" w:lineRule="auto"/>
        <w:ind w:left="266" w:hanging="266"/>
        <w:textAlignment w:val="baseline"/>
        <w:rPr>
          <w:b/>
        </w:rPr>
      </w:pPr>
      <w:r>
        <w:rPr>
          <w:b/>
        </w:rPr>
        <w:t>Punctele principale:</w:t>
      </w:r>
    </w:p>
    <w:p w:rsidRPr="00427BBF" w:rsidR="00382C37" w:rsidP="00382C37" w:rsidRDefault="00382C37" w14:paraId="4EAB8832" w14:textId="77777777">
      <w:pPr>
        <w:tabs>
          <w:tab w:val="center" w:pos="284"/>
        </w:tabs>
        <w:overflowPunct w:val="0"/>
        <w:autoSpaceDE w:val="0"/>
        <w:autoSpaceDN w:val="0"/>
        <w:adjustRightInd w:val="0"/>
        <w:spacing w:line="276" w:lineRule="auto"/>
        <w:ind w:left="266" w:hanging="266"/>
        <w:textAlignment w:val="baseline"/>
        <w:rPr>
          <w:bCs/>
          <w:sz w:val="20"/>
          <w:szCs w:val="20"/>
        </w:rPr>
      </w:pPr>
    </w:p>
    <w:p w:rsidR="00382C37" w:rsidP="00382C37" w:rsidRDefault="00382C37" w14:paraId="2594C360" w14:textId="77777777">
      <w:pPr>
        <w:overflowPunct w:val="0"/>
        <w:autoSpaceDE w:val="0"/>
        <w:autoSpaceDN w:val="0"/>
        <w:adjustRightInd w:val="0"/>
        <w:spacing w:line="276" w:lineRule="auto"/>
        <w:textAlignment w:val="baseline"/>
        <w:rPr>
          <w:bCs/>
          <w:iCs/>
        </w:rPr>
      </w:pPr>
      <w:r>
        <w:t>CESE:</w:t>
      </w:r>
    </w:p>
    <w:p w:rsidRPr="00686C2D" w:rsidR="00382C37" w:rsidP="00800B1B" w:rsidRDefault="00382C37" w14:paraId="517FA7BD" w14:textId="77777777">
      <w:pPr>
        <w:pStyle w:val="ListParagraph"/>
        <w:numPr>
          <w:ilvl w:val="0"/>
          <w:numId w:val="184"/>
        </w:numPr>
        <w:overflowPunct w:val="0"/>
        <w:autoSpaceDE w:val="0"/>
        <w:autoSpaceDN w:val="0"/>
        <w:adjustRightInd w:val="0"/>
        <w:ind w:left="284" w:hanging="284"/>
        <w:textAlignment w:val="baseline"/>
        <w:outlineLvl w:val="1"/>
        <w:rPr>
          <w:szCs w:val="20"/>
        </w:rPr>
      </w:pPr>
      <w:bookmarkStart w:name="_Toc150179081" w:id="48"/>
      <w:r>
        <w:t xml:space="preserve">reiterează că, în pofida faptului Comisia consideră ODD drept o parte esențială a orientărilor politice, </w:t>
      </w:r>
      <w:r>
        <w:rPr>
          <w:b/>
        </w:rPr>
        <w:t>UE are nevoie de o strategie integrată și cuprinzătoare, cu obiective și planuri ambițioase pe termen lung</w:t>
      </w:r>
      <w:r>
        <w:t>, pentru a accelera progresele în ceea ce privește ODD la nivel european și mondial.</w:t>
      </w:r>
      <w:r>
        <w:rPr>
          <w:highlight w:val="white"/>
        </w:rPr>
        <w:t xml:space="preserve"> </w:t>
      </w:r>
      <w:r>
        <w:t>În loc să abordeze obiectivele în mod separat</w:t>
      </w:r>
      <w:r>
        <w:rPr>
          <w:highlight w:val="white"/>
        </w:rPr>
        <w:t xml:space="preserve">, UE ar trebui să adopte o </w:t>
      </w:r>
      <w:r>
        <w:rPr>
          <w:b/>
          <w:highlight w:val="white"/>
        </w:rPr>
        <w:t>abordare</w:t>
      </w:r>
      <w:r>
        <w:rPr>
          <w:highlight w:val="white"/>
        </w:rPr>
        <w:t xml:space="preserve"> </w:t>
      </w:r>
      <w:r>
        <w:rPr>
          <w:b/>
          <w:highlight w:val="white"/>
        </w:rPr>
        <w:t>holistică</w:t>
      </w:r>
      <w:r>
        <w:rPr>
          <w:highlight w:val="white"/>
        </w:rPr>
        <w:t xml:space="preserve"> pentru a reduce</w:t>
      </w:r>
      <w:r>
        <w:t xml:space="preserve"> complexitatea politicilor și instrumentelor sale de dezvoltare durabilă;</w:t>
      </w:r>
      <w:bookmarkEnd w:id="48"/>
    </w:p>
    <w:p w:rsidRPr="00686C2D" w:rsidR="00382C37" w:rsidP="00800B1B" w:rsidRDefault="00382C37" w14:paraId="6AEB521E" w14:textId="77777777">
      <w:pPr>
        <w:pStyle w:val="ListParagraph"/>
        <w:numPr>
          <w:ilvl w:val="0"/>
          <w:numId w:val="184"/>
        </w:numPr>
        <w:overflowPunct w:val="0"/>
        <w:autoSpaceDE w:val="0"/>
        <w:autoSpaceDN w:val="0"/>
        <w:adjustRightInd w:val="0"/>
        <w:ind w:left="284" w:hanging="284"/>
        <w:textAlignment w:val="baseline"/>
        <w:outlineLvl w:val="1"/>
        <w:rPr>
          <w:szCs w:val="20"/>
        </w:rPr>
      </w:pPr>
      <w:bookmarkStart w:name="_Toc149659623" w:id="49"/>
      <w:bookmarkStart w:name="_Toc149659721" w:id="50"/>
      <w:bookmarkStart w:name="_Toc150179082" w:id="51"/>
      <w:bookmarkStart w:name="_Toc150179083" w:id="52"/>
      <w:bookmarkEnd w:id="49"/>
      <w:bookmarkEnd w:id="50"/>
      <w:bookmarkEnd w:id="51"/>
      <w:r>
        <w:t xml:space="preserve">subliniază că </w:t>
      </w:r>
      <w:r>
        <w:rPr>
          <w:b/>
        </w:rPr>
        <w:t>Comisia trebuie să își asume un angajament politic pe termen lung</w:t>
      </w:r>
      <w:r>
        <w:t xml:space="preserve">, care trebuie </w:t>
      </w:r>
      <w:r>
        <w:rPr>
          <w:b/>
        </w:rPr>
        <w:t>să continue și după încheierea acestui mandat</w:t>
      </w:r>
      <w:r>
        <w:t>. Comisia trebuie să se angajeze să implice părțile interesate într-un stadiu incipient al elaborării și stabilirii agendei, să se asigure că celelalte instituții sunt reprezentate și să furnizeze resurse adecvate pentru a garanta participarea semnificativă și incluzivă a organizațiilor societății civile. ODD trebuie să reprezinte un angajament pe termen lung chiar și după 2030;</w:t>
      </w:r>
      <w:bookmarkEnd w:id="52"/>
    </w:p>
    <w:p w:rsidRPr="00686C2D" w:rsidR="00382C37" w:rsidP="00800B1B" w:rsidRDefault="00382C37" w14:paraId="62855F5E" w14:textId="77777777">
      <w:pPr>
        <w:pStyle w:val="ListParagraph"/>
        <w:numPr>
          <w:ilvl w:val="0"/>
          <w:numId w:val="184"/>
        </w:numPr>
        <w:overflowPunct w:val="0"/>
        <w:autoSpaceDE w:val="0"/>
        <w:autoSpaceDN w:val="0"/>
        <w:adjustRightInd w:val="0"/>
        <w:ind w:left="284" w:hanging="284"/>
        <w:textAlignment w:val="baseline"/>
        <w:outlineLvl w:val="1"/>
        <w:rPr>
          <w:szCs w:val="20"/>
        </w:rPr>
      </w:pPr>
      <w:bookmarkStart w:name="_Toc150179084" w:id="53"/>
      <w:r>
        <w:t xml:space="preserve">subliniază necesitatea de a </w:t>
      </w:r>
      <w:r>
        <w:rPr>
          <w:b/>
        </w:rPr>
        <w:t>implica societatea civilă, sectorul public și cel privat, sectorul academic, precum și organizațiile de tineret și de femei în punerea în aplicare a ODD</w:t>
      </w:r>
      <w:r>
        <w:t xml:space="preserve">. Având în vedere recentele rezultate pozitive înregistrate de CESE în calitate de facilitator în reflectarea opiniei organizațiilor societății civile în analiza voluntară la nivelul UE, </w:t>
      </w:r>
      <w:r>
        <w:rPr>
          <w:b/>
        </w:rPr>
        <w:t>Comitetul solicită Comisiei să construiască împreună cu CESE un spațiu de întâlnire pentru un dialog periodic și structurat cu societatea civilă</w:t>
      </w:r>
      <w:r>
        <w:t>, cu participarea întreprinderilor, a sindicatelor și a organizațiilor societății civile care lucrează pe teren;</w:t>
      </w:r>
      <w:bookmarkEnd w:id="53"/>
    </w:p>
    <w:p w:rsidRPr="00686C2D" w:rsidR="00382C37" w:rsidP="00800B1B" w:rsidRDefault="00382C37" w14:paraId="288C2BD9" w14:textId="77777777">
      <w:pPr>
        <w:pStyle w:val="ListParagraph"/>
        <w:numPr>
          <w:ilvl w:val="0"/>
          <w:numId w:val="184"/>
        </w:numPr>
        <w:overflowPunct w:val="0"/>
        <w:autoSpaceDE w:val="0"/>
        <w:autoSpaceDN w:val="0"/>
        <w:adjustRightInd w:val="0"/>
        <w:ind w:left="284" w:hanging="284"/>
        <w:textAlignment w:val="baseline"/>
        <w:outlineLvl w:val="1"/>
        <w:rPr>
          <w:szCs w:val="20"/>
        </w:rPr>
      </w:pPr>
      <w:bookmarkStart w:name="_Toc149659626" w:id="54"/>
      <w:bookmarkStart w:name="_Toc149659724" w:id="55"/>
      <w:bookmarkStart w:name="_Toc150179085" w:id="56"/>
      <w:bookmarkStart w:name="_Toc150179086" w:id="57"/>
      <w:bookmarkEnd w:id="54"/>
      <w:bookmarkEnd w:id="55"/>
      <w:bookmarkEnd w:id="56"/>
      <w:r>
        <w:t xml:space="preserve">consideră că alți </w:t>
      </w:r>
      <w:r>
        <w:rPr>
          <w:b/>
        </w:rPr>
        <w:t>factori determinanți esențiali</w:t>
      </w:r>
      <w:r>
        <w:t xml:space="preserve"> pentru accelerarea punerii în aplicare a ODD sunt </w:t>
      </w:r>
      <w:r>
        <w:rPr>
          <w:b/>
        </w:rPr>
        <w:t>acceptarea de către societate,</w:t>
      </w:r>
      <w:r>
        <w:t xml:space="preserve"> prin partajarea proporțională a costurilor și beneficiilor tranziției, o strategie de </w:t>
      </w:r>
      <w:r>
        <w:rPr>
          <w:b/>
        </w:rPr>
        <w:t xml:space="preserve">comunicare </w:t>
      </w:r>
      <w:proofErr w:type="spellStart"/>
      <w:r>
        <w:rPr>
          <w:b/>
        </w:rPr>
        <w:t>proactivă</w:t>
      </w:r>
      <w:proofErr w:type="spellEnd"/>
      <w:r>
        <w:t xml:space="preserve"> împotriva agendei anti-2030, </w:t>
      </w:r>
      <w:r>
        <w:rPr>
          <w:b/>
        </w:rPr>
        <w:t>investiții suplimentare</w:t>
      </w:r>
      <w:r>
        <w:t xml:space="preserve"> și alinierea ODD la semestrul european, </w:t>
      </w:r>
      <w:r>
        <w:rPr>
          <w:b/>
        </w:rPr>
        <w:t>multilateralismul și construirea unei diplomații solide pentru ODD/Pactul verde</w:t>
      </w:r>
      <w:r>
        <w:t>. Costurile tranziției nu ar trebui să fie insuportabile pentru întreprinderi, lucrători sau restul societății.</w:t>
      </w:r>
      <w:bookmarkEnd w:id="57"/>
    </w:p>
    <w:p w:rsidR="00382C37" w:rsidP="00382C37" w:rsidRDefault="00382C37" w14:paraId="247AEEC3" w14:textId="338075E6">
      <w:pPr>
        <w:overflowPunct w:val="0"/>
        <w:autoSpaceDE w:val="0"/>
        <w:autoSpaceDN w:val="0"/>
        <w:adjustRightInd w:val="0"/>
        <w:ind w:left="567"/>
        <w:textAlignment w:val="baseline"/>
        <w:outlineLvl w:val="1"/>
        <w:rPr>
          <w:szCs w:val="20"/>
        </w:rPr>
      </w:pPr>
    </w:p>
    <w:p w:rsidRPr="00427BBF" w:rsidR="00F00A0E" w:rsidP="00382C37" w:rsidRDefault="00F00A0E" w14:paraId="6237D71D" w14:textId="77777777">
      <w:pPr>
        <w:overflowPunct w:val="0"/>
        <w:autoSpaceDE w:val="0"/>
        <w:autoSpaceDN w:val="0"/>
        <w:adjustRightInd w:val="0"/>
        <w:ind w:left="567"/>
        <w:textAlignment w:val="baseline"/>
        <w:outlineLvl w:val="1"/>
        <w:rPr>
          <w:szCs w:val="20"/>
        </w:rPr>
      </w:pPr>
    </w:p>
    <w:tbl>
      <w:tblPr>
        <w:tblStyle w:val="TableGrid14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34"/>
        <w:gridCol w:w="5670"/>
      </w:tblGrid>
      <w:tr w:rsidRPr="00427BBF" w:rsidR="00382C37" w:rsidTr="00F943EE" w14:paraId="3734379C" w14:textId="77777777">
        <w:tc>
          <w:tcPr>
            <w:tcW w:w="1634" w:type="dxa"/>
          </w:tcPr>
          <w:p w:rsidRPr="00427BBF" w:rsidR="00382C37" w:rsidP="00800B1B" w:rsidRDefault="00382C37" w14:paraId="1B267AE5" w14:textId="77777777">
            <w:pPr>
              <w:overflowPunct w:val="0"/>
              <w:autoSpaceDE w:val="0"/>
              <w:autoSpaceDN w:val="0"/>
              <w:adjustRightInd w:val="0"/>
              <w:spacing w:line="240" w:lineRule="auto"/>
              <w:ind w:left="709" w:hanging="819"/>
              <w:textAlignment w:val="baseline"/>
              <w:rPr>
                <w:i/>
              </w:rPr>
            </w:pPr>
            <w:r>
              <w:rPr>
                <w:b/>
                <w:i/>
              </w:rPr>
              <w:t>Date de contact:</w:t>
            </w:r>
          </w:p>
        </w:tc>
        <w:tc>
          <w:tcPr>
            <w:tcW w:w="5670" w:type="dxa"/>
          </w:tcPr>
          <w:p w:rsidRPr="00427BBF" w:rsidR="00382C37" w:rsidP="00800B1B" w:rsidRDefault="00382C37" w14:paraId="2E4564AE" w14:textId="77777777">
            <w:pPr>
              <w:overflowPunct w:val="0"/>
              <w:autoSpaceDE w:val="0"/>
              <w:autoSpaceDN w:val="0"/>
              <w:adjustRightInd w:val="0"/>
              <w:spacing w:line="240" w:lineRule="auto"/>
              <w:ind w:left="709" w:hanging="819"/>
              <w:textAlignment w:val="baseline"/>
              <w:rPr>
                <w:i/>
              </w:rPr>
            </w:pPr>
            <w:r>
              <w:t>Judit Carreras Garcia</w:t>
            </w:r>
          </w:p>
        </w:tc>
      </w:tr>
      <w:tr w:rsidRPr="00427BBF" w:rsidR="00382C37" w:rsidTr="00F943EE" w14:paraId="572C2F4E" w14:textId="77777777">
        <w:tc>
          <w:tcPr>
            <w:tcW w:w="1634" w:type="dxa"/>
          </w:tcPr>
          <w:p w:rsidRPr="00427BBF" w:rsidR="00382C37" w:rsidP="00800B1B" w:rsidRDefault="00382C37" w14:paraId="694631B0" w14:textId="77777777">
            <w:pPr>
              <w:overflowPunct w:val="0"/>
              <w:autoSpaceDE w:val="0"/>
              <w:autoSpaceDN w:val="0"/>
              <w:adjustRightInd w:val="0"/>
              <w:spacing w:line="240" w:lineRule="auto"/>
              <w:ind w:left="709" w:hanging="819"/>
              <w:textAlignment w:val="baseline"/>
              <w:rPr>
                <w:i/>
              </w:rPr>
            </w:pPr>
            <w:r>
              <w:rPr>
                <w:i/>
              </w:rPr>
              <w:t>Tel.:</w:t>
            </w:r>
          </w:p>
        </w:tc>
        <w:tc>
          <w:tcPr>
            <w:tcW w:w="5670" w:type="dxa"/>
          </w:tcPr>
          <w:p w:rsidRPr="00427BBF" w:rsidR="00382C37" w:rsidP="00800B1B" w:rsidRDefault="00382C37" w14:paraId="44ED1ADB" w14:textId="77777777">
            <w:pPr>
              <w:overflowPunct w:val="0"/>
              <w:autoSpaceDE w:val="0"/>
              <w:autoSpaceDN w:val="0"/>
              <w:adjustRightInd w:val="0"/>
              <w:spacing w:line="240" w:lineRule="auto"/>
              <w:ind w:left="709" w:hanging="819"/>
              <w:textAlignment w:val="baseline"/>
              <w:rPr>
                <w:i/>
                <w:iCs/>
              </w:rPr>
            </w:pPr>
            <w:r>
              <w:rPr>
                <w:i/>
              </w:rPr>
              <w:t>+32 25468421</w:t>
            </w:r>
          </w:p>
        </w:tc>
      </w:tr>
      <w:tr w:rsidRPr="00427BBF" w:rsidR="00382C37" w:rsidTr="00F943EE" w14:paraId="18525F0E" w14:textId="77777777">
        <w:tc>
          <w:tcPr>
            <w:tcW w:w="1634" w:type="dxa"/>
          </w:tcPr>
          <w:p w:rsidRPr="00427BBF" w:rsidR="00382C37" w:rsidP="00800B1B" w:rsidRDefault="00382C37" w14:paraId="551FA4D1" w14:textId="3D86119B">
            <w:pPr>
              <w:overflowPunct w:val="0"/>
              <w:autoSpaceDE w:val="0"/>
              <w:autoSpaceDN w:val="0"/>
              <w:adjustRightInd w:val="0"/>
              <w:spacing w:line="240" w:lineRule="auto"/>
              <w:ind w:left="709" w:hanging="819"/>
              <w:textAlignment w:val="baseline"/>
              <w:rPr>
                <w:i/>
              </w:rPr>
            </w:pPr>
            <w:r>
              <w:rPr>
                <w:i/>
              </w:rPr>
              <w:t>E-mail</w:t>
            </w:r>
          </w:p>
        </w:tc>
        <w:tc>
          <w:tcPr>
            <w:tcW w:w="5670" w:type="dxa"/>
          </w:tcPr>
          <w:p w:rsidRPr="00427BBF" w:rsidR="00382C37" w:rsidP="00800B1B" w:rsidRDefault="00190F4C" w14:paraId="3A02CBD4" w14:textId="77777777">
            <w:pPr>
              <w:overflowPunct w:val="0"/>
              <w:autoSpaceDE w:val="0"/>
              <w:autoSpaceDN w:val="0"/>
              <w:adjustRightInd w:val="0"/>
              <w:spacing w:line="240" w:lineRule="auto"/>
              <w:ind w:left="709" w:hanging="819"/>
              <w:textAlignment w:val="baseline"/>
              <w:rPr>
                <w:i/>
                <w:iCs/>
              </w:rPr>
            </w:pPr>
            <w:hyperlink w:history="1" r:id="rId56">
              <w:r w:rsidR="00382C37">
                <w:rPr>
                  <w:i/>
                  <w:color w:val="0000FF"/>
                  <w:u w:val="single"/>
                </w:rPr>
                <w:t>Judit.CarrerasGarcia@eesc.europa.eu</w:t>
              </w:r>
            </w:hyperlink>
          </w:p>
        </w:tc>
      </w:tr>
    </w:tbl>
    <w:p w:rsidR="00382C37" w:rsidP="00382C37" w:rsidRDefault="00382C37" w14:paraId="2B156A2A" w14:textId="77777777">
      <w:pPr>
        <w:pStyle w:val="Heading1"/>
        <w:keepNext/>
        <w:keepLines/>
        <w:spacing w:before="0"/>
        <w:ind w:left="720"/>
        <w:rPr>
          <w:b/>
          <w:bCs/>
        </w:rPr>
      </w:pPr>
    </w:p>
    <w:p w:rsidR="00382C37" w:rsidP="00382C37" w:rsidRDefault="00382C37" w14:paraId="6F968B12" w14:textId="77777777">
      <w:pPr>
        <w:spacing w:after="160" w:line="259" w:lineRule="auto"/>
        <w:jc w:val="left"/>
        <w:rPr>
          <w:b/>
          <w:bCs/>
        </w:rPr>
      </w:pPr>
      <w:r>
        <w:br w:type="page"/>
      </w:r>
    </w:p>
    <w:p w:rsidRPr="00427BBF" w:rsidR="00382C37" w:rsidP="00382C37" w:rsidRDefault="00382C37" w14:paraId="7D622C1E" w14:textId="5B5E4AD0">
      <w:pPr>
        <w:numPr>
          <w:ilvl w:val="0"/>
          <w:numId w:val="133"/>
        </w:numPr>
        <w:overflowPunct w:val="0"/>
        <w:autoSpaceDE w:val="0"/>
        <w:autoSpaceDN w:val="0"/>
        <w:adjustRightInd w:val="0"/>
        <w:spacing w:after="200" w:line="276" w:lineRule="auto"/>
        <w:contextualSpacing/>
        <w:jc w:val="left"/>
        <w:textAlignment w:val="baseline"/>
        <w:rPr>
          <w:i/>
          <w:iCs/>
        </w:rPr>
      </w:pPr>
      <w:r>
        <w:rPr>
          <w:b/>
          <w:i/>
          <w:sz w:val="28"/>
        </w:rPr>
        <w:lastRenderedPageBreak/>
        <w:tab/>
      </w:r>
      <w:hyperlink w:history="1" r:id="rId57">
        <w:r>
          <w:rPr>
            <w:b/>
            <w:i/>
            <w:color w:val="0000FF"/>
            <w:sz w:val="28"/>
            <w:u w:val="single"/>
          </w:rPr>
          <w:t>Legea privind sănătatea solurilor</w:t>
        </w:r>
      </w:hyperlink>
    </w:p>
    <w:p w:rsidRPr="00427BBF" w:rsidR="00382C37" w:rsidP="00382C37" w:rsidRDefault="00382C37" w14:paraId="3A438165" w14:textId="77777777">
      <w:pPr>
        <w:widowControl w:val="0"/>
        <w:overflowPunct w:val="0"/>
        <w:autoSpaceDE w:val="0"/>
        <w:autoSpaceDN w:val="0"/>
        <w:adjustRightInd w:val="0"/>
        <w:ind w:left="567"/>
        <w:textAlignment w:val="baseline"/>
        <w:rPr>
          <w:b/>
        </w:rPr>
      </w:pPr>
    </w:p>
    <w:tbl>
      <w:tblPr>
        <w:tblStyle w:val="TableGrid14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F00A0E" w:rsidR="00382C37" w:rsidTr="00800B1B" w14:paraId="6369AE07" w14:textId="77777777">
        <w:tc>
          <w:tcPr>
            <w:tcW w:w="1701" w:type="dxa"/>
          </w:tcPr>
          <w:p w:rsidRPr="00F00A0E" w:rsidR="00382C37" w:rsidP="00800B1B" w:rsidRDefault="00382C37" w14:paraId="4AC7DB54" w14:textId="77777777">
            <w:pPr>
              <w:tabs>
                <w:tab w:val="center" w:pos="284"/>
              </w:tabs>
              <w:overflowPunct w:val="0"/>
              <w:autoSpaceDE w:val="0"/>
              <w:autoSpaceDN w:val="0"/>
              <w:adjustRightInd w:val="0"/>
              <w:ind w:left="266" w:hanging="376"/>
              <w:textAlignment w:val="baseline"/>
              <w:rPr>
                <w:b/>
                <w:sz w:val="22"/>
                <w:szCs w:val="22"/>
              </w:rPr>
            </w:pPr>
            <w:r w:rsidRPr="00F00A0E">
              <w:rPr>
                <w:b/>
                <w:sz w:val="22"/>
                <w:szCs w:val="22"/>
              </w:rPr>
              <w:t>Raportor:</w:t>
            </w:r>
          </w:p>
        </w:tc>
        <w:tc>
          <w:tcPr>
            <w:tcW w:w="6096" w:type="dxa"/>
          </w:tcPr>
          <w:p w:rsidRPr="00F00A0E" w:rsidR="00382C37" w:rsidP="00800B1B" w:rsidRDefault="00382C37" w14:paraId="703604F9" w14:textId="7C19E24C">
            <w:pPr>
              <w:tabs>
                <w:tab w:val="center" w:pos="284"/>
              </w:tabs>
              <w:overflowPunct w:val="0"/>
              <w:autoSpaceDE w:val="0"/>
              <w:autoSpaceDN w:val="0"/>
              <w:adjustRightInd w:val="0"/>
              <w:ind w:left="266" w:hanging="376"/>
              <w:textAlignment w:val="baseline"/>
              <w:rPr>
                <w:bCs/>
                <w:sz w:val="22"/>
                <w:szCs w:val="22"/>
              </w:rPr>
            </w:pPr>
            <w:r w:rsidRPr="00F00A0E">
              <w:rPr>
                <w:sz w:val="22"/>
                <w:szCs w:val="22"/>
              </w:rPr>
              <w:t>Arnold PUECH D'ALISSAC (Grupul „Angajatori” – FR)</w:t>
            </w:r>
          </w:p>
        </w:tc>
      </w:tr>
      <w:tr w:rsidRPr="00F00A0E" w:rsidR="00382C37" w:rsidTr="00F943EE" w14:paraId="6A19AF74" w14:textId="77777777">
        <w:tc>
          <w:tcPr>
            <w:tcW w:w="7797" w:type="dxa"/>
            <w:gridSpan w:val="2"/>
          </w:tcPr>
          <w:p w:rsidRPr="00F00A0E" w:rsidR="00382C37" w:rsidP="00800B1B" w:rsidRDefault="00382C37" w14:paraId="68464032" w14:textId="77777777">
            <w:pPr>
              <w:tabs>
                <w:tab w:val="left" w:pos="2690"/>
              </w:tabs>
              <w:overflowPunct w:val="0"/>
              <w:autoSpaceDE w:val="0"/>
              <w:autoSpaceDN w:val="0"/>
              <w:adjustRightInd w:val="0"/>
              <w:spacing w:line="160" w:lineRule="exact"/>
              <w:ind w:left="266" w:hanging="376"/>
              <w:textAlignment w:val="baseline"/>
              <w:rPr>
                <w:sz w:val="22"/>
                <w:szCs w:val="22"/>
              </w:rPr>
            </w:pPr>
          </w:p>
        </w:tc>
      </w:tr>
      <w:tr w:rsidRPr="00F00A0E" w:rsidR="00382C37" w:rsidTr="00800B1B" w14:paraId="448F0B3C" w14:textId="77777777">
        <w:tc>
          <w:tcPr>
            <w:tcW w:w="1701" w:type="dxa"/>
            <w:vMerge w:val="restart"/>
          </w:tcPr>
          <w:p w:rsidRPr="00F00A0E" w:rsidR="00382C37" w:rsidP="00800B1B" w:rsidRDefault="00382C37" w14:paraId="766CE78E" w14:textId="77777777">
            <w:pPr>
              <w:tabs>
                <w:tab w:val="center" w:pos="284"/>
              </w:tabs>
              <w:overflowPunct w:val="0"/>
              <w:autoSpaceDE w:val="0"/>
              <w:autoSpaceDN w:val="0"/>
              <w:adjustRightInd w:val="0"/>
              <w:ind w:left="266" w:hanging="376"/>
              <w:textAlignment w:val="baseline"/>
              <w:rPr>
                <w:b/>
                <w:sz w:val="22"/>
                <w:szCs w:val="22"/>
              </w:rPr>
            </w:pPr>
            <w:r w:rsidRPr="00F00A0E">
              <w:rPr>
                <w:b/>
                <w:sz w:val="22"/>
                <w:szCs w:val="22"/>
              </w:rPr>
              <w:t>Referințe:</w:t>
            </w:r>
          </w:p>
        </w:tc>
        <w:tc>
          <w:tcPr>
            <w:tcW w:w="6096" w:type="dxa"/>
          </w:tcPr>
          <w:p w:rsidRPr="00F00A0E" w:rsidR="00382C37" w:rsidP="00800B1B" w:rsidRDefault="00382C37" w14:paraId="4AFC1A70" w14:textId="77777777">
            <w:pPr>
              <w:tabs>
                <w:tab w:val="center" w:pos="284"/>
              </w:tabs>
              <w:overflowPunct w:val="0"/>
              <w:autoSpaceDE w:val="0"/>
              <w:autoSpaceDN w:val="0"/>
              <w:adjustRightInd w:val="0"/>
              <w:ind w:left="266" w:hanging="376"/>
              <w:textAlignment w:val="baseline"/>
              <w:rPr>
                <w:sz w:val="22"/>
                <w:szCs w:val="22"/>
              </w:rPr>
            </w:pPr>
            <w:r w:rsidRPr="00F00A0E">
              <w:rPr>
                <w:sz w:val="22"/>
                <w:szCs w:val="22"/>
              </w:rPr>
              <w:t>COM(2023) 416 final</w:t>
            </w:r>
          </w:p>
        </w:tc>
      </w:tr>
      <w:tr w:rsidRPr="00F00A0E" w:rsidR="00382C37" w:rsidTr="00800B1B" w14:paraId="1B504119" w14:textId="77777777">
        <w:tc>
          <w:tcPr>
            <w:tcW w:w="1701" w:type="dxa"/>
            <w:vMerge/>
          </w:tcPr>
          <w:p w:rsidRPr="00F00A0E" w:rsidR="00382C37" w:rsidP="00800B1B" w:rsidRDefault="00382C37" w14:paraId="3EAEE0C0" w14:textId="77777777">
            <w:pPr>
              <w:tabs>
                <w:tab w:val="center" w:pos="284"/>
              </w:tabs>
              <w:overflowPunct w:val="0"/>
              <w:autoSpaceDE w:val="0"/>
              <w:autoSpaceDN w:val="0"/>
              <w:adjustRightInd w:val="0"/>
              <w:ind w:left="266" w:hanging="376"/>
              <w:textAlignment w:val="baseline"/>
              <w:rPr>
                <w:b/>
                <w:sz w:val="22"/>
                <w:szCs w:val="22"/>
              </w:rPr>
            </w:pPr>
          </w:p>
        </w:tc>
        <w:tc>
          <w:tcPr>
            <w:tcW w:w="6096" w:type="dxa"/>
          </w:tcPr>
          <w:p w:rsidRPr="00F00A0E" w:rsidR="00382C37" w:rsidP="00800B1B" w:rsidRDefault="00382C37" w14:paraId="55F10B6D" w14:textId="77777777">
            <w:pPr>
              <w:tabs>
                <w:tab w:val="center" w:pos="284"/>
              </w:tabs>
              <w:overflowPunct w:val="0"/>
              <w:autoSpaceDE w:val="0"/>
              <w:autoSpaceDN w:val="0"/>
              <w:adjustRightInd w:val="0"/>
              <w:ind w:left="266" w:hanging="376"/>
              <w:textAlignment w:val="baseline"/>
              <w:rPr>
                <w:sz w:val="22"/>
                <w:szCs w:val="22"/>
              </w:rPr>
            </w:pPr>
            <w:r w:rsidRPr="00F00A0E">
              <w:rPr>
                <w:sz w:val="22"/>
                <w:szCs w:val="22"/>
              </w:rPr>
              <w:t>EESC-2023-03275-00-00-AC</w:t>
            </w:r>
          </w:p>
        </w:tc>
      </w:tr>
    </w:tbl>
    <w:p w:rsidRPr="00427BBF" w:rsidR="00382C37" w:rsidP="00382C37" w:rsidRDefault="00382C37" w14:paraId="70DE1028" w14:textId="77777777">
      <w:pPr>
        <w:tabs>
          <w:tab w:val="center" w:pos="284"/>
        </w:tabs>
        <w:overflowPunct w:val="0"/>
        <w:autoSpaceDE w:val="0"/>
        <w:autoSpaceDN w:val="0"/>
        <w:adjustRightInd w:val="0"/>
        <w:ind w:left="266" w:hanging="266"/>
        <w:textAlignment w:val="baseline"/>
        <w:rPr>
          <w:b/>
          <w:sz w:val="10"/>
          <w:szCs w:val="10"/>
        </w:rPr>
      </w:pPr>
    </w:p>
    <w:p w:rsidRPr="00427BBF" w:rsidR="00382C37" w:rsidP="00382C37" w:rsidRDefault="00382C37" w14:paraId="121EB197" w14:textId="77777777">
      <w:pPr>
        <w:tabs>
          <w:tab w:val="center" w:pos="284"/>
        </w:tabs>
        <w:overflowPunct w:val="0"/>
        <w:autoSpaceDE w:val="0"/>
        <w:autoSpaceDN w:val="0"/>
        <w:adjustRightInd w:val="0"/>
        <w:spacing w:line="276" w:lineRule="auto"/>
        <w:ind w:left="266" w:hanging="266"/>
        <w:textAlignment w:val="baseline"/>
        <w:rPr>
          <w:b/>
        </w:rPr>
      </w:pPr>
    </w:p>
    <w:p w:rsidRPr="00427BBF" w:rsidR="00382C37" w:rsidP="00800B1B" w:rsidRDefault="00382C37" w14:paraId="3E8FA66D" w14:textId="77777777">
      <w:pPr>
        <w:overflowPunct w:val="0"/>
        <w:autoSpaceDE w:val="0"/>
        <w:autoSpaceDN w:val="0"/>
        <w:adjustRightInd w:val="0"/>
        <w:spacing w:line="276" w:lineRule="auto"/>
        <w:textAlignment w:val="baseline"/>
        <w:rPr>
          <w:b/>
        </w:rPr>
      </w:pPr>
      <w:r>
        <w:rPr>
          <w:b/>
        </w:rPr>
        <w:t>Punctele principale:</w:t>
      </w:r>
    </w:p>
    <w:p w:rsidRPr="00427BBF" w:rsidR="00382C37" w:rsidP="00800B1B" w:rsidRDefault="00382C37" w14:paraId="1A5A180D" w14:textId="77777777">
      <w:pPr>
        <w:overflowPunct w:val="0"/>
        <w:autoSpaceDE w:val="0"/>
        <w:autoSpaceDN w:val="0"/>
        <w:adjustRightInd w:val="0"/>
        <w:spacing w:line="276" w:lineRule="auto"/>
        <w:ind w:left="142" w:hanging="142"/>
        <w:textAlignment w:val="baseline"/>
        <w:rPr>
          <w:bCs/>
          <w:iCs/>
        </w:rPr>
      </w:pPr>
      <w:r>
        <w:t>CESE:</w:t>
      </w:r>
    </w:p>
    <w:p w:rsidRPr="00427BBF" w:rsidR="00382C37" w:rsidP="00382C37" w:rsidRDefault="00382C37" w14:paraId="0D596D30" w14:textId="77777777">
      <w:pPr>
        <w:overflowPunct w:val="0"/>
        <w:autoSpaceDE w:val="0"/>
        <w:autoSpaceDN w:val="0"/>
        <w:adjustRightInd w:val="0"/>
        <w:spacing w:line="276" w:lineRule="auto"/>
        <w:ind w:left="142"/>
        <w:textAlignment w:val="baseline"/>
        <w:rPr>
          <w:bCs/>
          <w:iCs/>
        </w:rPr>
      </w:pPr>
    </w:p>
    <w:p w:rsidRPr="00427BBF" w:rsidR="00382C37" w:rsidP="00800B1B" w:rsidRDefault="00382C37" w14:paraId="3ABE8256" w14:textId="77777777">
      <w:pPr>
        <w:numPr>
          <w:ilvl w:val="0"/>
          <w:numId w:val="186"/>
        </w:numPr>
        <w:overflowPunct w:val="0"/>
        <w:autoSpaceDE w:val="0"/>
        <w:autoSpaceDN w:val="0"/>
        <w:adjustRightInd w:val="0"/>
        <w:spacing w:after="200" w:line="276" w:lineRule="auto"/>
        <w:ind w:left="284" w:hanging="426"/>
        <w:contextualSpacing/>
        <w:textAlignment w:val="baseline"/>
        <w:rPr>
          <w:bCs/>
          <w:iCs/>
        </w:rPr>
      </w:pPr>
      <w:r>
        <w:t xml:space="preserve">sprijină </w:t>
      </w:r>
      <w:r>
        <w:rPr>
          <w:b/>
        </w:rPr>
        <w:t>instituirea unui cadru solid de monitorizare a solului pentru toate solurile din UE</w:t>
      </w:r>
      <w:r>
        <w:t xml:space="preserve">, pentru a le garanta și a le menține o stare bună de sănătate. Cu toate acestea, subliniază că </w:t>
      </w:r>
      <w:r>
        <w:rPr>
          <w:b/>
        </w:rPr>
        <w:t>resursele financiare din fondurile de mediu sunt esențiale</w:t>
      </w:r>
      <w:r>
        <w:t xml:space="preserve"> pentru atingerea obiectivului de asigurare a unor soluri europene sănătoase până în 2050;</w:t>
      </w:r>
    </w:p>
    <w:p w:rsidRPr="00427BBF" w:rsidR="00382C37" w:rsidP="00800B1B" w:rsidRDefault="00382C37" w14:paraId="062B9327" w14:textId="77777777">
      <w:pPr>
        <w:numPr>
          <w:ilvl w:val="0"/>
          <w:numId w:val="186"/>
        </w:numPr>
        <w:overflowPunct w:val="0"/>
        <w:autoSpaceDE w:val="0"/>
        <w:autoSpaceDN w:val="0"/>
        <w:adjustRightInd w:val="0"/>
        <w:spacing w:after="200" w:line="276" w:lineRule="auto"/>
        <w:ind w:left="284" w:hanging="426"/>
        <w:contextualSpacing/>
        <w:textAlignment w:val="baseline"/>
        <w:rPr>
          <w:bCs/>
          <w:iCs/>
        </w:rPr>
      </w:pPr>
      <w:r>
        <w:t xml:space="preserve">își exprimă </w:t>
      </w:r>
      <w:r>
        <w:rPr>
          <w:b/>
        </w:rPr>
        <w:t>îngrijorarea cu privire la metodologia și criteriile utilizate pentru evaluarea sănătății solului</w:t>
      </w:r>
      <w:r>
        <w:t xml:space="preserve">, în special criteriile stabilite la discreția statelor membre, care pot duce la denaturări ale concurenței. Se recomandă </w:t>
      </w:r>
      <w:r>
        <w:rPr>
          <w:b/>
        </w:rPr>
        <w:t>armonizarea</w:t>
      </w:r>
      <w:r>
        <w:t xml:space="preserve"> acestor criterii pentru a </w:t>
      </w:r>
      <w:r>
        <w:rPr>
          <w:b/>
        </w:rPr>
        <w:t>menține coerența</w:t>
      </w:r>
      <w:r>
        <w:t>;</w:t>
      </w:r>
    </w:p>
    <w:p w:rsidRPr="00427BBF" w:rsidR="00382C37" w:rsidP="00800B1B" w:rsidRDefault="00382C37" w14:paraId="63D3E381" w14:textId="77777777">
      <w:pPr>
        <w:numPr>
          <w:ilvl w:val="0"/>
          <w:numId w:val="186"/>
        </w:numPr>
        <w:overflowPunct w:val="0"/>
        <w:autoSpaceDE w:val="0"/>
        <w:autoSpaceDN w:val="0"/>
        <w:adjustRightInd w:val="0"/>
        <w:spacing w:after="200" w:line="276" w:lineRule="auto"/>
        <w:ind w:left="284" w:hanging="426"/>
        <w:contextualSpacing/>
        <w:textAlignment w:val="baseline"/>
        <w:rPr>
          <w:bCs/>
          <w:iCs/>
        </w:rPr>
      </w:pPr>
      <w:r>
        <w:t xml:space="preserve">sugerează că </w:t>
      </w:r>
      <w:r>
        <w:rPr>
          <w:b/>
        </w:rPr>
        <w:t>definiția unei stări bune de sănătate a solului</w:t>
      </w:r>
      <w:r>
        <w:t xml:space="preserve"> propusă de Comisia Europeană</w:t>
      </w:r>
      <w:r>
        <w:rPr>
          <w:b/>
        </w:rPr>
        <w:t xml:space="preserve"> este prea restrictivă</w:t>
      </w:r>
      <w:r>
        <w:t xml:space="preserve"> și recomandă </w:t>
      </w:r>
      <w:r>
        <w:rPr>
          <w:b/>
        </w:rPr>
        <w:t>un sistem de clasificare bazat pe criterii multiple</w:t>
      </w:r>
      <w:r>
        <w:t xml:space="preserve"> pentru a evalua cu mai multă precizie sănătatea solului, mai degrabă decât să se considere că solul are o stare de sănătate precară în cazul în care nu îndeplinește un criteriu.</w:t>
      </w:r>
    </w:p>
    <w:p w:rsidR="00382C37" w:rsidP="00800B1B" w:rsidRDefault="00382C37" w14:paraId="52CBCA1E" w14:textId="13445638">
      <w:pPr>
        <w:spacing w:after="200" w:line="276" w:lineRule="auto"/>
        <w:ind w:left="720" w:hanging="426"/>
        <w:contextualSpacing/>
        <w:rPr>
          <w:bCs/>
          <w:iCs/>
          <w:lang w:eastAsia="zh-CN"/>
        </w:rPr>
      </w:pPr>
    </w:p>
    <w:p w:rsidRPr="00427BBF" w:rsidR="00F00A0E" w:rsidP="00800B1B" w:rsidRDefault="00F00A0E" w14:paraId="3FAC5E49" w14:textId="77777777">
      <w:pPr>
        <w:spacing w:after="200" w:line="276" w:lineRule="auto"/>
        <w:ind w:left="720" w:hanging="426"/>
        <w:contextualSpacing/>
        <w:rPr>
          <w:bCs/>
          <w:iCs/>
          <w:lang w:eastAsia="zh-CN"/>
        </w:rPr>
      </w:pPr>
    </w:p>
    <w:tbl>
      <w:tblPr>
        <w:tblStyle w:val="TableGrid14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34"/>
        <w:gridCol w:w="5670"/>
      </w:tblGrid>
      <w:tr w:rsidRPr="00427BBF" w:rsidR="00382C37" w:rsidTr="00F943EE" w14:paraId="2E1DBFDB" w14:textId="77777777">
        <w:tc>
          <w:tcPr>
            <w:tcW w:w="1634" w:type="dxa"/>
          </w:tcPr>
          <w:p w:rsidRPr="00427BBF" w:rsidR="00382C37" w:rsidP="00F943EE" w:rsidRDefault="00382C37" w14:paraId="30089211" w14:textId="77777777">
            <w:pPr>
              <w:overflowPunct w:val="0"/>
              <w:autoSpaceDE w:val="0"/>
              <w:autoSpaceDN w:val="0"/>
              <w:adjustRightInd w:val="0"/>
              <w:spacing w:line="240" w:lineRule="auto"/>
              <w:ind w:left="34"/>
              <w:jc w:val="left"/>
              <w:textAlignment w:val="baseline"/>
              <w:rPr>
                <w:i/>
              </w:rPr>
            </w:pPr>
            <w:r>
              <w:rPr>
                <w:b/>
                <w:i/>
              </w:rPr>
              <w:t>Date de contact:</w:t>
            </w:r>
          </w:p>
        </w:tc>
        <w:tc>
          <w:tcPr>
            <w:tcW w:w="5670" w:type="dxa"/>
          </w:tcPr>
          <w:p w:rsidRPr="00427BBF" w:rsidR="00382C37" w:rsidP="00F943EE" w:rsidRDefault="00382C37" w14:paraId="53D85ABC" w14:textId="77777777">
            <w:pPr>
              <w:overflowPunct w:val="0"/>
              <w:autoSpaceDE w:val="0"/>
              <w:autoSpaceDN w:val="0"/>
              <w:adjustRightInd w:val="0"/>
              <w:spacing w:line="240" w:lineRule="auto"/>
              <w:ind w:left="104"/>
              <w:textAlignment w:val="baseline"/>
              <w:rPr>
                <w:i/>
                <w:iCs/>
              </w:rPr>
            </w:pPr>
            <w:r>
              <w:rPr>
                <w:i/>
              </w:rPr>
              <w:t xml:space="preserve">Anna Cameron/Gaia </w:t>
            </w:r>
            <w:proofErr w:type="spellStart"/>
            <w:r>
              <w:rPr>
                <w:i/>
              </w:rPr>
              <w:t>Bottoni</w:t>
            </w:r>
            <w:proofErr w:type="spellEnd"/>
          </w:p>
        </w:tc>
      </w:tr>
      <w:tr w:rsidRPr="00427BBF" w:rsidR="00382C37" w:rsidTr="00F943EE" w14:paraId="312A712B" w14:textId="77777777">
        <w:tc>
          <w:tcPr>
            <w:tcW w:w="1634" w:type="dxa"/>
          </w:tcPr>
          <w:p w:rsidRPr="00427BBF" w:rsidR="00382C37" w:rsidP="00F943EE" w:rsidRDefault="00382C37" w14:paraId="4655FB11" w14:textId="77777777">
            <w:pPr>
              <w:overflowPunct w:val="0"/>
              <w:autoSpaceDE w:val="0"/>
              <w:autoSpaceDN w:val="0"/>
              <w:adjustRightInd w:val="0"/>
              <w:spacing w:line="240" w:lineRule="auto"/>
              <w:ind w:left="34"/>
              <w:jc w:val="left"/>
              <w:textAlignment w:val="baseline"/>
              <w:rPr>
                <w:i/>
              </w:rPr>
            </w:pPr>
            <w:r>
              <w:rPr>
                <w:i/>
              </w:rPr>
              <w:t>Tel.:</w:t>
            </w:r>
          </w:p>
        </w:tc>
        <w:tc>
          <w:tcPr>
            <w:tcW w:w="5670" w:type="dxa"/>
          </w:tcPr>
          <w:p w:rsidRPr="00427BBF" w:rsidR="00382C37" w:rsidP="00F943EE" w:rsidRDefault="00382C37" w14:paraId="6B8D9217" w14:textId="77777777">
            <w:pPr>
              <w:overflowPunct w:val="0"/>
              <w:autoSpaceDE w:val="0"/>
              <w:autoSpaceDN w:val="0"/>
              <w:adjustRightInd w:val="0"/>
              <w:spacing w:line="240" w:lineRule="auto"/>
              <w:ind w:left="104"/>
              <w:textAlignment w:val="baseline"/>
              <w:rPr>
                <w:i/>
                <w:iCs/>
              </w:rPr>
            </w:pPr>
            <w:r>
              <w:rPr>
                <w:i/>
              </w:rPr>
              <w:t>+32 25468228 - +32 25469447</w:t>
            </w:r>
          </w:p>
        </w:tc>
      </w:tr>
      <w:tr w:rsidRPr="00427BBF" w:rsidR="00382C37" w:rsidTr="00F943EE" w14:paraId="314DF890" w14:textId="77777777">
        <w:tc>
          <w:tcPr>
            <w:tcW w:w="1634" w:type="dxa"/>
          </w:tcPr>
          <w:p w:rsidRPr="00427BBF" w:rsidR="00382C37" w:rsidP="00F943EE" w:rsidRDefault="00382C37" w14:paraId="44445F5B" w14:textId="4B68EFCB">
            <w:pPr>
              <w:overflowPunct w:val="0"/>
              <w:autoSpaceDE w:val="0"/>
              <w:autoSpaceDN w:val="0"/>
              <w:adjustRightInd w:val="0"/>
              <w:spacing w:line="240" w:lineRule="auto"/>
              <w:ind w:left="34"/>
              <w:jc w:val="left"/>
              <w:textAlignment w:val="baseline"/>
              <w:rPr>
                <w:i/>
              </w:rPr>
            </w:pPr>
            <w:r>
              <w:rPr>
                <w:i/>
              </w:rPr>
              <w:t>E-mail</w:t>
            </w:r>
          </w:p>
        </w:tc>
        <w:tc>
          <w:tcPr>
            <w:tcW w:w="5670" w:type="dxa"/>
          </w:tcPr>
          <w:p w:rsidRPr="00427BBF" w:rsidR="00382C37" w:rsidP="00F943EE" w:rsidRDefault="00190F4C" w14:paraId="0E0AECA5" w14:textId="77777777">
            <w:pPr>
              <w:overflowPunct w:val="0"/>
              <w:autoSpaceDE w:val="0"/>
              <w:autoSpaceDN w:val="0"/>
              <w:adjustRightInd w:val="0"/>
              <w:spacing w:line="240" w:lineRule="auto"/>
              <w:ind w:left="104"/>
              <w:textAlignment w:val="baseline"/>
              <w:rPr>
                <w:i/>
                <w:iCs/>
              </w:rPr>
            </w:pPr>
            <w:hyperlink w:history="1" r:id="rId58">
              <w:r w:rsidR="00031247">
                <w:rPr>
                  <w:i/>
                  <w:color w:val="0000FF"/>
                  <w:u w:val="single"/>
                </w:rPr>
                <w:t>Anna.Cameron@eesc.europa.eu</w:t>
              </w:r>
            </w:hyperlink>
            <w:r w:rsidR="00031247">
              <w:t xml:space="preserve"> </w:t>
            </w:r>
          </w:p>
          <w:p w:rsidRPr="006C7863" w:rsidR="006C7863" w:rsidP="006C7863" w:rsidRDefault="00190F4C" w14:paraId="54252D76" w14:textId="0F9C817C">
            <w:pPr>
              <w:overflowPunct w:val="0"/>
              <w:autoSpaceDE w:val="0"/>
              <w:autoSpaceDN w:val="0"/>
              <w:adjustRightInd w:val="0"/>
              <w:spacing w:line="240" w:lineRule="auto"/>
              <w:ind w:left="104"/>
              <w:textAlignment w:val="baseline"/>
            </w:pPr>
            <w:hyperlink w:history="1" r:id="rId59">
              <w:r w:rsidR="00031247">
                <w:rPr>
                  <w:i/>
                  <w:color w:val="0000FF"/>
                  <w:u w:val="single"/>
                </w:rPr>
                <w:t>Gaia.Bottoni@eesc.europa.eu</w:t>
              </w:r>
            </w:hyperlink>
            <w:r w:rsidR="00031247">
              <w:t xml:space="preserve"> </w:t>
            </w:r>
          </w:p>
        </w:tc>
      </w:tr>
    </w:tbl>
    <w:p w:rsidR="00382C37" w:rsidP="00382C37" w:rsidRDefault="00382C37" w14:paraId="174566FC" w14:textId="77777777">
      <w:pPr>
        <w:spacing w:after="160" w:line="259" w:lineRule="auto"/>
        <w:jc w:val="left"/>
        <w:rPr>
          <w:b/>
          <w:bCs/>
        </w:rPr>
      </w:pPr>
    </w:p>
    <w:p w:rsidR="00382C37" w:rsidP="00382C37" w:rsidRDefault="00382C37" w14:paraId="5C8C8DA3" w14:textId="77777777">
      <w:pPr>
        <w:spacing w:after="160" w:line="259" w:lineRule="auto"/>
        <w:jc w:val="left"/>
        <w:rPr>
          <w:b/>
          <w:bCs/>
        </w:rPr>
      </w:pPr>
      <w:r>
        <w:br w:type="page"/>
      </w:r>
    </w:p>
    <w:p w:rsidRPr="00427BBF" w:rsidR="00382C37" w:rsidP="00382C37" w:rsidRDefault="00190F4C" w14:paraId="172299FB" w14:textId="13C41D9C">
      <w:pPr>
        <w:numPr>
          <w:ilvl w:val="0"/>
          <w:numId w:val="133"/>
        </w:numPr>
        <w:overflowPunct w:val="0"/>
        <w:autoSpaceDE w:val="0"/>
        <w:autoSpaceDN w:val="0"/>
        <w:adjustRightInd w:val="0"/>
        <w:spacing w:after="200" w:line="276" w:lineRule="auto"/>
        <w:contextualSpacing/>
        <w:jc w:val="left"/>
        <w:textAlignment w:val="baseline"/>
        <w:rPr>
          <w:i/>
          <w:iCs/>
        </w:rPr>
      </w:pPr>
      <w:hyperlink w:history="1" r:id="rId60">
        <w:r w:rsidR="00031247">
          <w:rPr>
            <w:b/>
            <w:i/>
            <w:color w:val="0000FF"/>
            <w:sz w:val="28"/>
            <w:u w:val="single"/>
          </w:rPr>
          <w:t>Revizuirea Regulamentului privind mercurul</w:t>
        </w:r>
      </w:hyperlink>
    </w:p>
    <w:p w:rsidRPr="00427BBF" w:rsidR="00382C37" w:rsidP="00382C37" w:rsidRDefault="00382C37" w14:paraId="2579FE03" w14:textId="77777777">
      <w:pPr>
        <w:widowControl w:val="0"/>
        <w:overflowPunct w:val="0"/>
        <w:autoSpaceDE w:val="0"/>
        <w:autoSpaceDN w:val="0"/>
        <w:adjustRightInd w:val="0"/>
        <w:ind w:left="567"/>
        <w:textAlignment w:val="baseline"/>
        <w:rPr>
          <w:b/>
        </w:rPr>
      </w:pPr>
    </w:p>
    <w:tbl>
      <w:tblPr>
        <w:tblStyle w:val="TableGrid14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663"/>
      </w:tblGrid>
      <w:tr w:rsidRPr="00F00A0E" w:rsidR="00382C37" w:rsidTr="00F00A0E" w14:paraId="332791CD" w14:textId="77777777">
        <w:tc>
          <w:tcPr>
            <w:tcW w:w="1701" w:type="dxa"/>
          </w:tcPr>
          <w:p w:rsidRPr="00F00A0E" w:rsidR="00382C37" w:rsidP="00800B1B" w:rsidRDefault="00382C37" w14:paraId="54128C09" w14:textId="77777777">
            <w:pPr>
              <w:tabs>
                <w:tab w:val="center" w:pos="284"/>
              </w:tabs>
              <w:overflowPunct w:val="0"/>
              <w:autoSpaceDE w:val="0"/>
              <w:autoSpaceDN w:val="0"/>
              <w:adjustRightInd w:val="0"/>
              <w:ind w:left="266" w:hanging="376"/>
              <w:textAlignment w:val="baseline"/>
              <w:rPr>
                <w:b/>
                <w:sz w:val="22"/>
                <w:szCs w:val="22"/>
              </w:rPr>
            </w:pPr>
            <w:r w:rsidRPr="00F00A0E">
              <w:rPr>
                <w:b/>
                <w:sz w:val="22"/>
                <w:szCs w:val="22"/>
              </w:rPr>
              <w:t>Raportoare:</w:t>
            </w:r>
          </w:p>
        </w:tc>
        <w:tc>
          <w:tcPr>
            <w:tcW w:w="6663" w:type="dxa"/>
          </w:tcPr>
          <w:p w:rsidRPr="00F00A0E" w:rsidR="00382C37" w:rsidP="00800B1B" w:rsidRDefault="00382C37" w14:paraId="66931207" w14:textId="434A4F52">
            <w:pPr>
              <w:tabs>
                <w:tab w:val="center" w:pos="284"/>
              </w:tabs>
              <w:overflowPunct w:val="0"/>
              <w:autoSpaceDE w:val="0"/>
              <w:autoSpaceDN w:val="0"/>
              <w:adjustRightInd w:val="0"/>
              <w:ind w:left="266" w:hanging="376"/>
              <w:textAlignment w:val="baseline"/>
              <w:rPr>
                <w:bCs/>
                <w:sz w:val="22"/>
                <w:szCs w:val="22"/>
              </w:rPr>
            </w:pPr>
            <w:proofErr w:type="spellStart"/>
            <w:r w:rsidRPr="00F00A0E">
              <w:rPr>
                <w:sz w:val="22"/>
                <w:szCs w:val="22"/>
              </w:rPr>
              <w:t>Jarmila</w:t>
            </w:r>
            <w:proofErr w:type="spellEnd"/>
            <w:r w:rsidRPr="00F00A0E">
              <w:rPr>
                <w:sz w:val="22"/>
                <w:szCs w:val="22"/>
              </w:rPr>
              <w:t xml:space="preserve"> DUBRAVSKÁ (Grupul „Organizații ale societății civile” – CZ)</w:t>
            </w:r>
          </w:p>
        </w:tc>
      </w:tr>
      <w:tr w:rsidRPr="00F00A0E" w:rsidR="00382C37" w:rsidTr="00F00A0E" w14:paraId="7F8E9F0D" w14:textId="77777777">
        <w:tc>
          <w:tcPr>
            <w:tcW w:w="8364" w:type="dxa"/>
            <w:gridSpan w:val="2"/>
          </w:tcPr>
          <w:p w:rsidRPr="00F00A0E" w:rsidR="00382C37" w:rsidP="00800B1B" w:rsidRDefault="00382C37" w14:paraId="10113799" w14:textId="77777777">
            <w:pPr>
              <w:tabs>
                <w:tab w:val="left" w:pos="2690"/>
              </w:tabs>
              <w:overflowPunct w:val="0"/>
              <w:autoSpaceDE w:val="0"/>
              <w:autoSpaceDN w:val="0"/>
              <w:adjustRightInd w:val="0"/>
              <w:spacing w:line="160" w:lineRule="exact"/>
              <w:ind w:left="266" w:hanging="376"/>
              <w:textAlignment w:val="baseline"/>
              <w:rPr>
                <w:sz w:val="22"/>
                <w:szCs w:val="22"/>
              </w:rPr>
            </w:pPr>
          </w:p>
        </w:tc>
      </w:tr>
      <w:tr w:rsidRPr="00F00A0E" w:rsidR="00382C37" w:rsidTr="00F00A0E" w14:paraId="163147BF" w14:textId="77777777">
        <w:tc>
          <w:tcPr>
            <w:tcW w:w="1701" w:type="dxa"/>
            <w:vMerge w:val="restart"/>
          </w:tcPr>
          <w:p w:rsidRPr="00F00A0E" w:rsidR="00382C37" w:rsidP="00800B1B" w:rsidRDefault="00382C37" w14:paraId="1D78B7F3" w14:textId="77777777">
            <w:pPr>
              <w:tabs>
                <w:tab w:val="center" w:pos="284"/>
              </w:tabs>
              <w:overflowPunct w:val="0"/>
              <w:autoSpaceDE w:val="0"/>
              <w:autoSpaceDN w:val="0"/>
              <w:adjustRightInd w:val="0"/>
              <w:ind w:left="266" w:hanging="376"/>
              <w:textAlignment w:val="baseline"/>
              <w:rPr>
                <w:b/>
                <w:sz w:val="22"/>
                <w:szCs w:val="22"/>
              </w:rPr>
            </w:pPr>
            <w:r w:rsidRPr="00F00A0E">
              <w:rPr>
                <w:b/>
                <w:sz w:val="22"/>
                <w:szCs w:val="22"/>
              </w:rPr>
              <w:t>Referințe:</w:t>
            </w:r>
          </w:p>
        </w:tc>
        <w:tc>
          <w:tcPr>
            <w:tcW w:w="6663" w:type="dxa"/>
          </w:tcPr>
          <w:p w:rsidRPr="00F00A0E" w:rsidR="00382C37" w:rsidP="00800B1B" w:rsidRDefault="00382C37" w14:paraId="3B35B36E" w14:textId="77777777">
            <w:pPr>
              <w:tabs>
                <w:tab w:val="center" w:pos="284"/>
              </w:tabs>
              <w:overflowPunct w:val="0"/>
              <w:autoSpaceDE w:val="0"/>
              <w:autoSpaceDN w:val="0"/>
              <w:adjustRightInd w:val="0"/>
              <w:ind w:left="266" w:hanging="376"/>
              <w:textAlignment w:val="baseline"/>
              <w:rPr>
                <w:sz w:val="22"/>
                <w:szCs w:val="22"/>
              </w:rPr>
            </w:pPr>
            <w:r w:rsidRPr="00F00A0E">
              <w:rPr>
                <w:sz w:val="22"/>
                <w:szCs w:val="22"/>
              </w:rPr>
              <w:t>COM(2023) 395 final</w:t>
            </w:r>
          </w:p>
        </w:tc>
      </w:tr>
      <w:tr w:rsidRPr="00F00A0E" w:rsidR="00382C37" w:rsidTr="00F00A0E" w14:paraId="4FD72AA0" w14:textId="77777777">
        <w:tc>
          <w:tcPr>
            <w:tcW w:w="1701" w:type="dxa"/>
            <w:vMerge/>
          </w:tcPr>
          <w:p w:rsidRPr="00F00A0E" w:rsidR="00382C37" w:rsidP="00800B1B" w:rsidRDefault="00382C37" w14:paraId="7B9A3A7B" w14:textId="77777777">
            <w:pPr>
              <w:tabs>
                <w:tab w:val="center" w:pos="284"/>
              </w:tabs>
              <w:overflowPunct w:val="0"/>
              <w:autoSpaceDE w:val="0"/>
              <w:autoSpaceDN w:val="0"/>
              <w:adjustRightInd w:val="0"/>
              <w:ind w:left="266" w:hanging="376"/>
              <w:textAlignment w:val="baseline"/>
              <w:rPr>
                <w:b/>
                <w:sz w:val="22"/>
                <w:szCs w:val="22"/>
              </w:rPr>
            </w:pPr>
          </w:p>
        </w:tc>
        <w:tc>
          <w:tcPr>
            <w:tcW w:w="6663" w:type="dxa"/>
          </w:tcPr>
          <w:p w:rsidRPr="00F00A0E" w:rsidR="00382C37" w:rsidP="00800B1B" w:rsidRDefault="00382C37" w14:paraId="66C2878D" w14:textId="77777777">
            <w:pPr>
              <w:tabs>
                <w:tab w:val="center" w:pos="284"/>
              </w:tabs>
              <w:overflowPunct w:val="0"/>
              <w:autoSpaceDE w:val="0"/>
              <w:autoSpaceDN w:val="0"/>
              <w:adjustRightInd w:val="0"/>
              <w:ind w:left="266" w:hanging="376"/>
              <w:textAlignment w:val="baseline"/>
              <w:rPr>
                <w:sz w:val="22"/>
                <w:szCs w:val="22"/>
              </w:rPr>
            </w:pPr>
            <w:r w:rsidRPr="00F00A0E">
              <w:rPr>
                <w:sz w:val="22"/>
                <w:szCs w:val="22"/>
              </w:rPr>
              <w:t>EESC-2023-03740-00-00-AC</w:t>
            </w:r>
          </w:p>
        </w:tc>
      </w:tr>
    </w:tbl>
    <w:p w:rsidRPr="00427BBF" w:rsidR="00382C37" w:rsidP="00382C37" w:rsidRDefault="00382C37" w14:paraId="0C8B2660" w14:textId="77777777">
      <w:pPr>
        <w:keepNext/>
        <w:keepLines/>
        <w:tabs>
          <w:tab w:val="center" w:pos="284"/>
        </w:tabs>
        <w:overflowPunct w:val="0"/>
        <w:autoSpaceDE w:val="0"/>
        <w:autoSpaceDN w:val="0"/>
        <w:adjustRightInd w:val="0"/>
        <w:ind w:left="266" w:hanging="266"/>
        <w:textAlignment w:val="baseline"/>
        <w:rPr>
          <w:b/>
          <w:sz w:val="12"/>
          <w:szCs w:val="12"/>
        </w:rPr>
      </w:pPr>
    </w:p>
    <w:p w:rsidR="00382C37" w:rsidP="00382C37" w:rsidRDefault="00382C37" w14:paraId="514BFA14" w14:textId="14D1E41E">
      <w:pPr>
        <w:keepNext/>
        <w:keepLines/>
        <w:tabs>
          <w:tab w:val="center" w:pos="284"/>
        </w:tabs>
        <w:overflowPunct w:val="0"/>
        <w:autoSpaceDE w:val="0"/>
        <w:autoSpaceDN w:val="0"/>
        <w:adjustRightInd w:val="0"/>
        <w:spacing w:line="276" w:lineRule="auto"/>
        <w:ind w:left="266" w:hanging="266"/>
        <w:textAlignment w:val="baseline"/>
        <w:rPr>
          <w:b/>
        </w:rPr>
      </w:pPr>
      <w:r>
        <w:rPr>
          <w:b/>
        </w:rPr>
        <w:t>Punctele principale:</w:t>
      </w:r>
    </w:p>
    <w:p w:rsidRPr="006C7863" w:rsidR="006C7863" w:rsidP="00382C37" w:rsidRDefault="006C7863" w14:paraId="295D140C" w14:textId="77777777">
      <w:pPr>
        <w:keepNext/>
        <w:keepLines/>
        <w:tabs>
          <w:tab w:val="center" w:pos="284"/>
        </w:tabs>
        <w:overflowPunct w:val="0"/>
        <w:autoSpaceDE w:val="0"/>
        <w:autoSpaceDN w:val="0"/>
        <w:adjustRightInd w:val="0"/>
        <w:spacing w:line="276" w:lineRule="auto"/>
        <w:ind w:left="266" w:hanging="266"/>
        <w:textAlignment w:val="baseline"/>
        <w:rPr>
          <w:b/>
        </w:rPr>
      </w:pPr>
    </w:p>
    <w:p w:rsidR="00382C37" w:rsidP="00382C37" w:rsidRDefault="00382C37" w14:paraId="3EEB3DD5" w14:textId="77777777">
      <w:pPr>
        <w:overflowPunct w:val="0"/>
        <w:autoSpaceDE w:val="0"/>
        <w:autoSpaceDN w:val="0"/>
        <w:adjustRightInd w:val="0"/>
        <w:spacing w:line="276" w:lineRule="auto"/>
        <w:textAlignment w:val="baseline"/>
        <w:rPr>
          <w:bCs/>
          <w:iCs/>
        </w:rPr>
      </w:pPr>
      <w:r>
        <w:t>CESE:</w:t>
      </w:r>
    </w:p>
    <w:p w:rsidRPr="003A0F5B" w:rsidR="00382C37" w:rsidP="00800B1B" w:rsidRDefault="00382C37" w14:paraId="32A0CB0E" w14:textId="77777777">
      <w:pPr>
        <w:pStyle w:val="ListParagraph"/>
        <w:numPr>
          <w:ilvl w:val="0"/>
          <w:numId w:val="188"/>
        </w:numPr>
        <w:overflowPunct w:val="0"/>
        <w:autoSpaceDE w:val="0"/>
        <w:autoSpaceDN w:val="0"/>
        <w:adjustRightInd w:val="0"/>
        <w:ind w:left="426" w:hanging="426"/>
        <w:textAlignment w:val="baseline"/>
        <w:outlineLvl w:val="1"/>
        <w:rPr>
          <w:szCs w:val="20"/>
        </w:rPr>
      </w:pPr>
      <w:bookmarkStart w:name="_Toc150179087" w:id="58"/>
      <w:r>
        <w:rPr>
          <w:b/>
        </w:rPr>
        <w:t>salută propunerea Comisiei</w:t>
      </w:r>
      <w:r>
        <w:t>, care vizează ultimele situații de utilizare intenționată a mercurului în produse rămase în UE, pentru a proteja sănătatea și viața cetățenilor UE și pentru a proteja mediul;</w:t>
      </w:r>
      <w:bookmarkEnd w:id="58"/>
    </w:p>
    <w:p w:rsidRPr="003A0F5B" w:rsidR="00382C37" w:rsidP="00800B1B" w:rsidRDefault="00382C37" w14:paraId="5D9AA915" w14:textId="77777777">
      <w:pPr>
        <w:pStyle w:val="ListParagraph"/>
        <w:numPr>
          <w:ilvl w:val="0"/>
          <w:numId w:val="188"/>
        </w:numPr>
        <w:overflowPunct w:val="0"/>
        <w:autoSpaceDE w:val="0"/>
        <w:autoSpaceDN w:val="0"/>
        <w:adjustRightInd w:val="0"/>
        <w:ind w:left="426" w:hanging="426"/>
        <w:textAlignment w:val="baseline"/>
        <w:outlineLvl w:val="1"/>
        <w:rPr>
          <w:szCs w:val="20"/>
        </w:rPr>
      </w:pPr>
      <w:bookmarkStart w:name="_Toc150179088" w:id="59"/>
      <w:r>
        <w:rPr>
          <w:b/>
        </w:rPr>
        <w:t>sprijină pe deplin interzicerea utilizării amalgamului dentar</w:t>
      </w:r>
      <w:r>
        <w:t xml:space="preserve"> începând cu 1 ianuarie 2025 și </w:t>
      </w:r>
      <w:r>
        <w:rPr>
          <w:b/>
        </w:rPr>
        <w:t>propune introducerea unei interdicții stricte, fără excepții</w:t>
      </w:r>
      <w:r>
        <w:t>, deoarece există numeroase alternative care nu conțin mercur;</w:t>
      </w:r>
      <w:bookmarkEnd w:id="59"/>
    </w:p>
    <w:p w:rsidRPr="003A0F5B" w:rsidR="00382C37" w:rsidP="00800B1B" w:rsidRDefault="00382C37" w14:paraId="11557208" w14:textId="77777777">
      <w:pPr>
        <w:pStyle w:val="ListParagraph"/>
        <w:numPr>
          <w:ilvl w:val="0"/>
          <w:numId w:val="188"/>
        </w:numPr>
        <w:overflowPunct w:val="0"/>
        <w:autoSpaceDE w:val="0"/>
        <w:autoSpaceDN w:val="0"/>
        <w:adjustRightInd w:val="0"/>
        <w:ind w:left="426" w:hanging="426"/>
        <w:textAlignment w:val="baseline"/>
        <w:outlineLvl w:val="1"/>
        <w:rPr>
          <w:szCs w:val="20"/>
        </w:rPr>
      </w:pPr>
      <w:bookmarkStart w:name="_Toc150179089" w:id="60"/>
      <w:r>
        <w:t xml:space="preserve">consideră că </w:t>
      </w:r>
      <w:r>
        <w:rPr>
          <w:b/>
        </w:rPr>
        <w:t>eliminarea treptată a amalgamului, fără excepții, va transmite un semnal important sistemelor naționale de sănătate</w:t>
      </w:r>
      <w:r>
        <w:t xml:space="preserve"> pentru a acoperi numai materialele de umplere care nu conțin amalgam;</w:t>
      </w:r>
      <w:bookmarkEnd w:id="60"/>
    </w:p>
    <w:p w:rsidRPr="003A0F5B" w:rsidR="00382C37" w:rsidP="00800B1B" w:rsidRDefault="00382C37" w14:paraId="160469DC" w14:textId="77777777">
      <w:pPr>
        <w:pStyle w:val="ListParagraph"/>
        <w:numPr>
          <w:ilvl w:val="0"/>
          <w:numId w:val="188"/>
        </w:numPr>
        <w:overflowPunct w:val="0"/>
        <w:autoSpaceDE w:val="0"/>
        <w:autoSpaceDN w:val="0"/>
        <w:adjustRightInd w:val="0"/>
        <w:ind w:left="426" w:hanging="426"/>
        <w:textAlignment w:val="baseline"/>
        <w:outlineLvl w:val="1"/>
        <w:rPr>
          <w:szCs w:val="20"/>
        </w:rPr>
      </w:pPr>
      <w:bookmarkStart w:name="_Toc150179090" w:id="61"/>
      <w:r>
        <w:t xml:space="preserve">recomandă Comisiei </w:t>
      </w:r>
      <w:r>
        <w:rPr>
          <w:b/>
        </w:rPr>
        <w:t>să identifice modalități și mijloace de finanțare a unor alternative sigure și ecologice</w:t>
      </w:r>
      <w:r>
        <w:t>, astfel încât compensațiile financiare pentru aceste alternative să poată fi incluse în normele fiecărei societăți de asigurări de sănătate;</w:t>
      </w:r>
      <w:bookmarkEnd w:id="61"/>
    </w:p>
    <w:p w:rsidRPr="003A0F5B" w:rsidR="00382C37" w:rsidP="00800B1B" w:rsidRDefault="00382C37" w14:paraId="425DE54E" w14:textId="77777777">
      <w:pPr>
        <w:pStyle w:val="ListParagraph"/>
        <w:numPr>
          <w:ilvl w:val="0"/>
          <w:numId w:val="188"/>
        </w:numPr>
        <w:overflowPunct w:val="0"/>
        <w:autoSpaceDE w:val="0"/>
        <w:autoSpaceDN w:val="0"/>
        <w:adjustRightInd w:val="0"/>
        <w:ind w:left="426" w:hanging="426"/>
        <w:textAlignment w:val="baseline"/>
        <w:outlineLvl w:val="1"/>
        <w:rPr>
          <w:szCs w:val="20"/>
        </w:rPr>
      </w:pPr>
      <w:bookmarkStart w:name="_Toc150179091" w:id="62"/>
      <w:r>
        <w:t xml:space="preserve">subliniază că, în cazul în care vor exista în continuare excepții de la propunerea de extindere a interdicție a amalgamului dentar, este esențial să se asigure condiții de concurență echitabile pentru toate părțile. </w:t>
      </w:r>
      <w:r>
        <w:rPr>
          <w:b/>
        </w:rPr>
        <w:t>Continuarea producției de amalgam în UE va trebui să fie autorizată dacă amalgamul dentar va rămâne în uz</w:t>
      </w:r>
      <w:r>
        <w:t xml:space="preserve">, chiar dacă numai într-o măsură limitată, astfel încât să se mențină competitivitatea întreprinderilor din UE </w:t>
      </w:r>
      <w:r>
        <w:tab/>
        <w:t>și să se ia măsuri pentru a asigura supravegherea fabricării și calitatea amalgamului furnizat;</w:t>
      </w:r>
      <w:bookmarkEnd w:id="62"/>
    </w:p>
    <w:p w:rsidRPr="003A0F5B" w:rsidR="00382C37" w:rsidP="00800B1B" w:rsidRDefault="00382C37" w14:paraId="2732A6A5" w14:textId="77777777">
      <w:pPr>
        <w:pStyle w:val="ListParagraph"/>
        <w:numPr>
          <w:ilvl w:val="0"/>
          <w:numId w:val="188"/>
        </w:numPr>
        <w:overflowPunct w:val="0"/>
        <w:autoSpaceDE w:val="0"/>
        <w:autoSpaceDN w:val="0"/>
        <w:adjustRightInd w:val="0"/>
        <w:ind w:left="426" w:hanging="426"/>
        <w:textAlignment w:val="baseline"/>
        <w:outlineLvl w:val="1"/>
        <w:rPr>
          <w:szCs w:val="20"/>
        </w:rPr>
      </w:pPr>
      <w:bookmarkStart w:name="_Toc150179092" w:id="63"/>
      <w:r>
        <w:t xml:space="preserve">subliniază </w:t>
      </w:r>
      <w:r>
        <w:rPr>
          <w:b/>
        </w:rPr>
        <w:t>importanța implicării întregii societăți, inclusiv a societăților de asigurări de sănătate</w:t>
      </w:r>
      <w:r>
        <w:t>, dacă se dorește ca Strategia UE pentru promovarea sustenabilității în domeniul substanțelor chimice și Planul de acțiune privind reducerea la zero a poluării să aibă succes;</w:t>
      </w:r>
      <w:bookmarkEnd w:id="63"/>
    </w:p>
    <w:p w:rsidRPr="003A0F5B" w:rsidR="00382C37" w:rsidP="00800B1B" w:rsidRDefault="00382C37" w14:paraId="5D2FE274" w14:textId="77777777">
      <w:pPr>
        <w:pStyle w:val="ListParagraph"/>
        <w:numPr>
          <w:ilvl w:val="0"/>
          <w:numId w:val="188"/>
        </w:numPr>
        <w:overflowPunct w:val="0"/>
        <w:autoSpaceDE w:val="0"/>
        <w:autoSpaceDN w:val="0"/>
        <w:adjustRightInd w:val="0"/>
        <w:ind w:left="426" w:hanging="426"/>
        <w:textAlignment w:val="baseline"/>
        <w:outlineLvl w:val="1"/>
        <w:rPr>
          <w:szCs w:val="20"/>
        </w:rPr>
      </w:pPr>
      <w:bookmarkStart w:name="_Toc150179093" w:id="64"/>
      <w:r>
        <w:t xml:space="preserve">recomandă accelerarea procesului de </w:t>
      </w:r>
      <w:r>
        <w:rPr>
          <w:b/>
        </w:rPr>
        <w:t>căutare a unor alternative adecvate la produsele care conțin mercur</w:t>
      </w:r>
      <w:r>
        <w:t>;</w:t>
      </w:r>
      <w:bookmarkEnd w:id="64"/>
    </w:p>
    <w:p w:rsidRPr="003A0F5B" w:rsidR="00382C37" w:rsidP="00800B1B" w:rsidRDefault="00382C37" w14:paraId="110F662B" w14:textId="77777777">
      <w:pPr>
        <w:pStyle w:val="ListParagraph"/>
        <w:numPr>
          <w:ilvl w:val="0"/>
          <w:numId w:val="188"/>
        </w:numPr>
        <w:overflowPunct w:val="0"/>
        <w:autoSpaceDE w:val="0"/>
        <w:autoSpaceDN w:val="0"/>
        <w:adjustRightInd w:val="0"/>
        <w:ind w:left="426" w:hanging="426"/>
        <w:textAlignment w:val="baseline"/>
        <w:outlineLvl w:val="1"/>
        <w:rPr>
          <w:szCs w:val="20"/>
        </w:rPr>
      </w:pPr>
      <w:bookmarkStart w:name="_Toc150179094" w:id="65"/>
      <w:r>
        <w:t>regretă că, până în prezent, nu a fost pusă în aplicare nicio interdicție privind produsele considerate esențiale pentru protecția civilă și pentru utilizări militare și care continuă să utilizeze mercur;</w:t>
      </w:r>
      <w:bookmarkEnd w:id="65"/>
    </w:p>
    <w:p w:rsidRPr="003A0F5B" w:rsidR="00382C37" w:rsidP="00800B1B" w:rsidRDefault="00382C37" w14:paraId="16CF33ED" w14:textId="77777777">
      <w:pPr>
        <w:pStyle w:val="ListParagraph"/>
        <w:numPr>
          <w:ilvl w:val="0"/>
          <w:numId w:val="188"/>
        </w:numPr>
        <w:overflowPunct w:val="0"/>
        <w:autoSpaceDE w:val="0"/>
        <w:autoSpaceDN w:val="0"/>
        <w:adjustRightInd w:val="0"/>
        <w:ind w:left="426" w:hanging="426"/>
        <w:textAlignment w:val="baseline"/>
        <w:outlineLvl w:val="1"/>
        <w:rPr>
          <w:szCs w:val="20"/>
        </w:rPr>
      </w:pPr>
      <w:bookmarkStart w:name="_Toc150179095" w:id="66"/>
      <w:r>
        <w:t xml:space="preserve">invită Comisia </w:t>
      </w:r>
      <w:r>
        <w:rPr>
          <w:b/>
        </w:rPr>
        <w:t>să înceapă lucrările de interzicere a fabricării și utilizării produselor pentru utilizări militare care conțin mercur la nivel mondial</w:t>
      </w:r>
      <w:r>
        <w:t>. Acest lucru poate contribui la protejarea mediului și, cel mai important, la promovarea păcii la nivel mondial.</w:t>
      </w:r>
      <w:bookmarkEnd w:id="66"/>
    </w:p>
    <w:p w:rsidRPr="00427BBF" w:rsidR="00382C37" w:rsidP="00382C37" w:rsidRDefault="00382C37" w14:paraId="10EAAD4E" w14:textId="77777777">
      <w:pPr>
        <w:overflowPunct w:val="0"/>
        <w:autoSpaceDE w:val="0"/>
        <w:autoSpaceDN w:val="0"/>
        <w:adjustRightInd w:val="0"/>
        <w:spacing w:line="240" w:lineRule="auto"/>
        <w:textAlignment w:val="baseline"/>
        <w:rPr>
          <w:sz w:val="20"/>
          <w:szCs w:val="20"/>
        </w:rPr>
      </w:pPr>
    </w:p>
    <w:tbl>
      <w:tblPr>
        <w:tblStyle w:val="TableGrid14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34"/>
        <w:gridCol w:w="5670"/>
      </w:tblGrid>
      <w:tr w:rsidRPr="00427BBF" w:rsidR="00382C37" w:rsidTr="00F943EE" w14:paraId="55177F1E" w14:textId="77777777">
        <w:tc>
          <w:tcPr>
            <w:tcW w:w="1634" w:type="dxa"/>
          </w:tcPr>
          <w:p w:rsidRPr="00427BBF" w:rsidR="00382C37" w:rsidP="00800B1B" w:rsidRDefault="00382C37" w14:paraId="16073552" w14:textId="77777777">
            <w:pPr>
              <w:overflowPunct w:val="0"/>
              <w:autoSpaceDE w:val="0"/>
              <w:autoSpaceDN w:val="0"/>
              <w:adjustRightInd w:val="0"/>
              <w:spacing w:line="240" w:lineRule="auto"/>
              <w:ind w:left="709" w:hanging="819"/>
              <w:textAlignment w:val="baseline"/>
              <w:rPr>
                <w:i/>
              </w:rPr>
            </w:pPr>
            <w:r>
              <w:rPr>
                <w:b/>
                <w:i/>
              </w:rPr>
              <w:t>Date de contact:</w:t>
            </w:r>
          </w:p>
        </w:tc>
        <w:tc>
          <w:tcPr>
            <w:tcW w:w="5670" w:type="dxa"/>
          </w:tcPr>
          <w:p w:rsidRPr="00427BBF" w:rsidR="00382C37" w:rsidP="00800B1B" w:rsidRDefault="00382C37" w14:paraId="2D95562B" w14:textId="77777777">
            <w:pPr>
              <w:overflowPunct w:val="0"/>
              <w:autoSpaceDE w:val="0"/>
              <w:autoSpaceDN w:val="0"/>
              <w:adjustRightInd w:val="0"/>
              <w:spacing w:line="240" w:lineRule="auto"/>
              <w:ind w:left="709" w:hanging="819"/>
              <w:textAlignment w:val="baseline"/>
              <w:rPr>
                <w:i/>
              </w:rPr>
            </w:pPr>
            <w:proofErr w:type="spellStart"/>
            <w:r>
              <w:t>Ulrike</w:t>
            </w:r>
            <w:proofErr w:type="spellEnd"/>
            <w:r>
              <w:t xml:space="preserve"> </w:t>
            </w:r>
            <w:proofErr w:type="spellStart"/>
            <w:r>
              <w:t>Meissner</w:t>
            </w:r>
            <w:proofErr w:type="spellEnd"/>
          </w:p>
        </w:tc>
      </w:tr>
      <w:tr w:rsidRPr="00427BBF" w:rsidR="00382C37" w:rsidTr="00F943EE" w14:paraId="7025DEEC" w14:textId="77777777">
        <w:tc>
          <w:tcPr>
            <w:tcW w:w="1634" w:type="dxa"/>
          </w:tcPr>
          <w:p w:rsidRPr="00427BBF" w:rsidR="00382C37" w:rsidP="00800B1B" w:rsidRDefault="00382C37" w14:paraId="01749764" w14:textId="77777777">
            <w:pPr>
              <w:overflowPunct w:val="0"/>
              <w:autoSpaceDE w:val="0"/>
              <w:autoSpaceDN w:val="0"/>
              <w:adjustRightInd w:val="0"/>
              <w:spacing w:line="240" w:lineRule="auto"/>
              <w:ind w:left="709" w:hanging="819"/>
              <w:textAlignment w:val="baseline"/>
              <w:rPr>
                <w:i/>
              </w:rPr>
            </w:pPr>
            <w:r>
              <w:rPr>
                <w:i/>
              </w:rPr>
              <w:t>Tel.:</w:t>
            </w:r>
          </w:p>
        </w:tc>
        <w:tc>
          <w:tcPr>
            <w:tcW w:w="5670" w:type="dxa"/>
          </w:tcPr>
          <w:p w:rsidRPr="00427BBF" w:rsidR="00382C37" w:rsidP="00800B1B" w:rsidRDefault="00382C37" w14:paraId="70E0839C" w14:textId="77777777">
            <w:pPr>
              <w:overflowPunct w:val="0"/>
              <w:autoSpaceDE w:val="0"/>
              <w:autoSpaceDN w:val="0"/>
              <w:adjustRightInd w:val="0"/>
              <w:spacing w:line="240" w:lineRule="auto"/>
              <w:ind w:left="709" w:hanging="819"/>
              <w:textAlignment w:val="baseline"/>
              <w:rPr>
                <w:i/>
                <w:iCs/>
              </w:rPr>
            </w:pPr>
            <w:r>
              <w:rPr>
                <w:i/>
              </w:rPr>
              <w:t>+32 25469466</w:t>
            </w:r>
          </w:p>
        </w:tc>
      </w:tr>
      <w:tr w:rsidRPr="00427BBF" w:rsidR="00382C37" w:rsidTr="00F943EE" w14:paraId="0A4C5291" w14:textId="77777777">
        <w:tc>
          <w:tcPr>
            <w:tcW w:w="1634" w:type="dxa"/>
          </w:tcPr>
          <w:p w:rsidRPr="00427BBF" w:rsidR="00382C37" w:rsidP="00800B1B" w:rsidRDefault="00382C37" w14:paraId="77E5F4A6" w14:textId="58DC9937">
            <w:pPr>
              <w:overflowPunct w:val="0"/>
              <w:autoSpaceDE w:val="0"/>
              <w:autoSpaceDN w:val="0"/>
              <w:adjustRightInd w:val="0"/>
              <w:spacing w:line="240" w:lineRule="auto"/>
              <w:ind w:left="709" w:hanging="819"/>
              <w:textAlignment w:val="baseline"/>
              <w:rPr>
                <w:i/>
              </w:rPr>
            </w:pPr>
            <w:r>
              <w:rPr>
                <w:i/>
              </w:rPr>
              <w:t>E-mail</w:t>
            </w:r>
          </w:p>
        </w:tc>
        <w:tc>
          <w:tcPr>
            <w:tcW w:w="5670" w:type="dxa"/>
          </w:tcPr>
          <w:p w:rsidRPr="00427BBF" w:rsidR="00382C37" w:rsidP="00800B1B" w:rsidRDefault="00190F4C" w14:paraId="4BE77A51" w14:textId="77777777">
            <w:pPr>
              <w:overflowPunct w:val="0"/>
              <w:autoSpaceDE w:val="0"/>
              <w:autoSpaceDN w:val="0"/>
              <w:adjustRightInd w:val="0"/>
              <w:spacing w:line="240" w:lineRule="auto"/>
              <w:ind w:left="709" w:hanging="819"/>
              <w:textAlignment w:val="baseline"/>
              <w:rPr>
                <w:i/>
                <w:iCs/>
                <w:color w:val="0000FF"/>
                <w:u w:val="single"/>
              </w:rPr>
            </w:pPr>
            <w:hyperlink w:history="1" r:id="rId61">
              <w:r w:rsidR="00382C37">
                <w:rPr>
                  <w:i/>
                  <w:color w:val="0000FF"/>
                  <w:u w:val="single"/>
                </w:rPr>
                <w:t>Ulrike.Meissner@eesc.europa.eu</w:t>
              </w:r>
            </w:hyperlink>
          </w:p>
        </w:tc>
      </w:tr>
    </w:tbl>
    <w:p w:rsidR="00382C37" w:rsidP="00382C37" w:rsidRDefault="00382C37" w14:paraId="2D082FB0" w14:textId="77777777">
      <w:pPr>
        <w:spacing w:after="160" w:line="259" w:lineRule="auto"/>
        <w:jc w:val="left"/>
        <w:rPr>
          <w:b/>
          <w:bCs/>
        </w:rPr>
      </w:pPr>
    </w:p>
    <w:p w:rsidR="00382C37" w:rsidP="00382C37" w:rsidRDefault="00382C37" w14:paraId="2E1A3074" w14:textId="185101DF">
      <w:pPr>
        <w:spacing w:after="160" w:line="259" w:lineRule="auto"/>
        <w:jc w:val="left"/>
        <w:rPr>
          <w:b/>
          <w:bCs/>
        </w:rPr>
      </w:pPr>
    </w:p>
    <w:p w:rsidR="00F00A0E" w:rsidP="00382C37" w:rsidRDefault="00F00A0E" w14:paraId="76C17DCF" w14:textId="77777777">
      <w:pPr>
        <w:spacing w:after="160" w:line="259" w:lineRule="auto"/>
        <w:jc w:val="left"/>
        <w:rPr>
          <w:b/>
          <w:bCs/>
        </w:rPr>
      </w:pPr>
    </w:p>
    <w:p w:rsidRPr="00800B1B" w:rsidR="00382C37" w:rsidP="00382C37" w:rsidRDefault="00382C37" w14:paraId="3DC1B0DA" w14:textId="5F2066AA">
      <w:pPr>
        <w:numPr>
          <w:ilvl w:val="0"/>
          <w:numId w:val="133"/>
        </w:numPr>
        <w:overflowPunct w:val="0"/>
        <w:autoSpaceDE w:val="0"/>
        <w:autoSpaceDN w:val="0"/>
        <w:adjustRightInd w:val="0"/>
        <w:spacing w:after="200" w:line="240" w:lineRule="auto"/>
        <w:ind w:left="357" w:hanging="357"/>
        <w:jc w:val="left"/>
        <w:textAlignment w:val="baseline"/>
        <w:rPr>
          <w:i/>
          <w:iCs/>
        </w:rPr>
      </w:pPr>
      <w:r>
        <w:rPr>
          <w:b/>
          <w:i/>
          <w:sz w:val="28"/>
        </w:rPr>
        <w:lastRenderedPageBreak/>
        <w:tab/>
      </w:r>
      <w:hyperlink w:history="1" r:id="rId62">
        <w:r>
          <w:rPr>
            <w:b/>
            <w:i/>
            <w:color w:val="0000FF"/>
            <w:sz w:val="28"/>
            <w:u w:val="single"/>
          </w:rPr>
          <w:t>Revizuirea Directivei-cadru a UE privind deșeurile</w:t>
        </w:r>
      </w:hyperlink>
    </w:p>
    <w:p w:rsidRPr="00463F2D" w:rsidR="00C26828" w:rsidP="00800B1B" w:rsidRDefault="00C26828" w14:paraId="3B9E72EB" w14:textId="77777777">
      <w:pPr>
        <w:overflowPunct w:val="0"/>
        <w:autoSpaceDE w:val="0"/>
        <w:autoSpaceDN w:val="0"/>
        <w:adjustRightInd w:val="0"/>
        <w:spacing w:after="200" w:line="240" w:lineRule="auto"/>
        <w:jc w:val="left"/>
        <w:textAlignment w:val="baseline"/>
        <w:rPr>
          <w:i/>
          <w:iCs/>
          <w:lang w:eastAsia="zh-CN"/>
        </w:rPr>
      </w:pPr>
    </w:p>
    <w:tbl>
      <w:tblPr>
        <w:tblStyle w:val="TableGrid1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096"/>
      </w:tblGrid>
      <w:tr w:rsidRPr="00F00A0E" w:rsidR="00382C37" w:rsidTr="00F943EE" w14:paraId="33930CAF" w14:textId="77777777">
        <w:tc>
          <w:tcPr>
            <w:tcW w:w="1701" w:type="dxa"/>
          </w:tcPr>
          <w:p w:rsidRPr="00F00A0E" w:rsidR="00382C37" w:rsidP="00800B1B" w:rsidRDefault="00382C37" w14:paraId="4AAA6573" w14:textId="77777777">
            <w:pPr>
              <w:tabs>
                <w:tab w:val="center" w:pos="284"/>
              </w:tabs>
              <w:overflowPunct w:val="0"/>
              <w:autoSpaceDE w:val="0"/>
              <w:autoSpaceDN w:val="0"/>
              <w:adjustRightInd w:val="0"/>
              <w:ind w:left="266" w:hanging="376"/>
              <w:textAlignment w:val="baseline"/>
              <w:rPr>
                <w:b/>
                <w:sz w:val="22"/>
                <w:szCs w:val="22"/>
              </w:rPr>
            </w:pPr>
            <w:r w:rsidRPr="00F00A0E">
              <w:rPr>
                <w:b/>
                <w:sz w:val="22"/>
                <w:szCs w:val="22"/>
              </w:rPr>
              <w:t>Raportor:</w:t>
            </w:r>
          </w:p>
        </w:tc>
        <w:tc>
          <w:tcPr>
            <w:tcW w:w="6096" w:type="dxa"/>
          </w:tcPr>
          <w:p w:rsidRPr="00F00A0E" w:rsidR="00382C37" w:rsidP="00800B1B" w:rsidRDefault="00382C37" w14:paraId="0602C6D8" w14:textId="5E2BB8A7">
            <w:pPr>
              <w:tabs>
                <w:tab w:val="center" w:pos="284"/>
              </w:tabs>
              <w:overflowPunct w:val="0"/>
              <w:autoSpaceDE w:val="0"/>
              <w:autoSpaceDN w:val="0"/>
              <w:adjustRightInd w:val="0"/>
              <w:ind w:left="266" w:hanging="376"/>
              <w:textAlignment w:val="baseline"/>
              <w:rPr>
                <w:bCs/>
                <w:sz w:val="22"/>
                <w:szCs w:val="22"/>
              </w:rPr>
            </w:pPr>
            <w:r w:rsidRPr="00F00A0E">
              <w:rPr>
                <w:sz w:val="22"/>
                <w:szCs w:val="22"/>
              </w:rPr>
              <w:t>Zsolt KÜKEDI (Grupul „Organizații ale societății civile” – HU)</w:t>
            </w:r>
          </w:p>
        </w:tc>
      </w:tr>
      <w:tr w:rsidRPr="00F00A0E" w:rsidR="00382C37" w:rsidTr="00F943EE" w14:paraId="45857D4B" w14:textId="77777777">
        <w:tc>
          <w:tcPr>
            <w:tcW w:w="7797" w:type="dxa"/>
            <w:gridSpan w:val="2"/>
          </w:tcPr>
          <w:p w:rsidRPr="00F00A0E" w:rsidR="00382C37" w:rsidP="00800B1B" w:rsidRDefault="00382C37" w14:paraId="2B5A629A" w14:textId="77777777">
            <w:pPr>
              <w:tabs>
                <w:tab w:val="left" w:pos="2690"/>
              </w:tabs>
              <w:overflowPunct w:val="0"/>
              <w:autoSpaceDE w:val="0"/>
              <w:autoSpaceDN w:val="0"/>
              <w:adjustRightInd w:val="0"/>
              <w:ind w:left="266" w:hanging="376"/>
              <w:textAlignment w:val="baseline"/>
              <w:rPr>
                <w:sz w:val="22"/>
                <w:szCs w:val="22"/>
              </w:rPr>
            </w:pPr>
          </w:p>
        </w:tc>
      </w:tr>
      <w:tr w:rsidRPr="00F00A0E" w:rsidR="00382C37" w:rsidTr="00F943EE" w14:paraId="0CCD0E24" w14:textId="77777777">
        <w:tc>
          <w:tcPr>
            <w:tcW w:w="1701" w:type="dxa"/>
            <w:vMerge w:val="restart"/>
          </w:tcPr>
          <w:p w:rsidRPr="00F00A0E" w:rsidR="00382C37" w:rsidP="00800B1B" w:rsidRDefault="00382C37" w14:paraId="2D248DCC" w14:textId="77777777">
            <w:pPr>
              <w:tabs>
                <w:tab w:val="center" w:pos="284"/>
              </w:tabs>
              <w:overflowPunct w:val="0"/>
              <w:autoSpaceDE w:val="0"/>
              <w:autoSpaceDN w:val="0"/>
              <w:adjustRightInd w:val="0"/>
              <w:ind w:left="266" w:hanging="376"/>
              <w:textAlignment w:val="baseline"/>
              <w:rPr>
                <w:b/>
                <w:sz w:val="22"/>
                <w:szCs w:val="22"/>
              </w:rPr>
            </w:pPr>
            <w:r w:rsidRPr="00F00A0E">
              <w:rPr>
                <w:b/>
                <w:sz w:val="22"/>
                <w:szCs w:val="22"/>
              </w:rPr>
              <w:t>Referințe:</w:t>
            </w:r>
          </w:p>
        </w:tc>
        <w:tc>
          <w:tcPr>
            <w:tcW w:w="6096" w:type="dxa"/>
          </w:tcPr>
          <w:p w:rsidRPr="00F00A0E" w:rsidR="00382C37" w:rsidP="00800B1B" w:rsidRDefault="00382C37" w14:paraId="6E60A5FF" w14:textId="77777777">
            <w:pPr>
              <w:tabs>
                <w:tab w:val="center" w:pos="284"/>
              </w:tabs>
              <w:overflowPunct w:val="0"/>
              <w:autoSpaceDE w:val="0"/>
              <w:autoSpaceDN w:val="0"/>
              <w:adjustRightInd w:val="0"/>
              <w:ind w:left="266" w:hanging="376"/>
              <w:textAlignment w:val="baseline"/>
              <w:rPr>
                <w:sz w:val="22"/>
                <w:szCs w:val="22"/>
              </w:rPr>
            </w:pPr>
            <w:r w:rsidRPr="00F00A0E">
              <w:rPr>
                <w:sz w:val="22"/>
                <w:szCs w:val="22"/>
              </w:rPr>
              <w:t>COM(2023) 420 final</w:t>
            </w:r>
          </w:p>
        </w:tc>
      </w:tr>
      <w:tr w:rsidRPr="00F00A0E" w:rsidR="00382C37" w:rsidTr="00F943EE" w14:paraId="5C448540" w14:textId="77777777">
        <w:tc>
          <w:tcPr>
            <w:tcW w:w="1701" w:type="dxa"/>
            <w:vMerge/>
          </w:tcPr>
          <w:p w:rsidRPr="00F00A0E" w:rsidR="00382C37" w:rsidP="00800B1B" w:rsidRDefault="00382C37" w14:paraId="31A44123" w14:textId="77777777">
            <w:pPr>
              <w:tabs>
                <w:tab w:val="center" w:pos="284"/>
              </w:tabs>
              <w:overflowPunct w:val="0"/>
              <w:autoSpaceDE w:val="0"/>
              <w:autoSpaceDN w:val="0"/>
              <w:adjustRightInd w:val="0"/>
              <w:ind w:left="266" w:hanging="376"/>
              <w:textAlignment w:val="baseline"/>
              <w:rPr>
                <w:b/>
                <w:sz w:val="22"/>
                <w:szCs w:val="22"/>
              </w:rPr>
            </w:pPr>
          </w:p>
        </w:tc>
        <w:tc>
          <w:tcPr>
            <w:tcW w:w="6096" w:type="dxa"/>
          </w:tcPr>
          <w:p w:rsidRPr="00F00A0E" w:rsidR="00382C37" w:rsidP="00800B1B" w:rsidRDefault="00382C37" w14:paraId="0563AF30" w14:textId="77777777">
            <w:pPr>
              <w:tabs>
                <w:tab w:val="center" w:pos="284"/>
              </w:tabs>
              <w:overflowPunct w:val="0"/>
              <w:autoSpaceDE w:val="0"/>
              <w:autoSpaceDN w:val="0"/>
              <w:adjustRightInd w:val="0"/>
              <w:ind w:left="266" w:hanging="376"/>
              <w:textAlignment w:val="baseline"/>
              <w:rPr>
                <w:sz w:val="22"/>
                <w:szCs w:val="22"/>
              </w:rPr>
            </w:pPr>
            <w:r w:rsidRPr="00F00A0E">
              <w:rPr>
                <w:sz w:val="22"/>
                <w:szCs w:val="22"/>
              </w:rPr>
              <w:t>EESC-2023-03281-00-00-AC</w:t>
            </w:r>
          </w:p>
        </w:tc>
      </w:tr>
    </w:tbl>
    <w:p w:rsidRPr="006C7863" w:rsidR="00382C37" w:rsidP="00382C37" w:rsidRDefault="00382C37" w14:paraId="4BB8C6A9" w14:textId="77777777">
      <w:pPr>
        <w:keepNext/>
        <w:keepLines/>
        <w:tabs>
          <w:tab w:val="center" w:pos="284"/>
        </w:tabs>
        <w:overflowPunct w:val="0"/>
        <w:autoSpaceDE w:val="0"/>
        <w:autoSpaceDN w:val="0"/>
        <w:adjustRightInd w:val="0"/>
        <w:ind w:left="266" w:hanging="266"/>
        <w:textAlignment w:val="baseline"/>
      </w:pPr>
    </w:p>
    <w:p w:rsidRPr="00463F2D" w:rsidR="00382C37" w:rsidP="00382C37" w:rsidRDefault="00382C37" w14:paraId="0AAA1624" w14:textId="77777777">
      <w:pPr>
        <w:keepNext/>
        <w:keepLines/>
        <w:tabs>
          <w:tab w:val="center" w:pos="284"/>
        </w:tabs>
        <w:overflowPunct w:val="0"/>
        <w:autoSpaceDE w:val="0"/>
        <w:autoSpaceDN w:val="0"/>
        <w:adjustRightInd w:val="0"/>
        <w:ind w:left="266" w:hanging="266"/>
        <w:textAlignment w:val="baseline"/>
        <w:rPr>
          <w:b/>
        </w:rPr>
      </w:pPr>
      <w:r>
        <w:rPr>
          <w:b/>
        </w:rPr>
        <w:t>Punctele principale:</w:t>
      </w:r>
    </w:p>
    <w:p w:rsidRPr="006C7863" w:rsidR="00382C37" w:rsidP="00382C37" w:rsidRDefault="00382C37" w14:paraId="3A202743" w14:textId="77777777">
      <w:pPr>
        <w:keepNext/>
        <w:keepLines/>
        <w:tabs>
          <w:tab w:val="center" w:pos="284"/>
        </w:tabs>
        <w:overflowPunct w:val="0"/>
        <w:autoSpaceDE w:val="0"/>
        <w:autoSpaceDN w:val="0"/>
        <w:adjustRightInd w:val="0"/>
        <w:ind w:left="266" w:hanging="266"/>
        <w:textAlignment w:val="baseline"/>
      </w:pPr>
    </w:p>
    <w:p w:rsidRPr="00463F2D" w:rsidR="00382C37" w:rsidP="00382C37" w:rsidRDefault="00382C37" w14:paraId="7E8F1A6A" w14:textId="77777777">
      <w:pPr>
        <w:overflowPunct w:val="0"/>
        <w:autoSpaceDE w:val="0"/>
        <w:autoSpaceDN w:val="0"/>
        <w:adjustRightInd w:val="0"/>
        <w:textAlignment w:val="baseline"/>
        <w:rPr>
          <w:bCs/>
          <w:iCs/>
        </w:rPr>
      </w:pPr>
      <w:r>
        <w:t>CESE:</w:t>
      </w:r>
    </w:p>
    <w:p w:rsidRPr="00463F2D" w:rsidR="00382C37" w:rsidP="00800B1B" w:rsidRDefault="00382C37" w14:paraId="28F07998" w14:textId="77777777">
      <w:pPr>
        <w:numPr>
          <w:ilvl w:val="0"/>
          <w:numId w:val="190"/>
        </w:numPr>
        <w:overflowPunct w:val="0"/>
        <w:autoSpaceDE w:val="0"/>
        <w:autoSpaceDN w:val="0"/>
        <w:adjustRightInd w:val="0"/>
        <w:textAlignment w:val="baseline"/>
        <w:outlineLvl w:val="1"/>
        <w:rPr>
          <w:szCs w:val="20"/>
        </w:rPr>
      </w:pPr>
      <w:bookmarkStart w:name="_Toc150179096" w:id="67"/>
      <w:r>
        <w:t xml:space="preserve">salută </w:t>
      </w:r>
      <w:r>
        <w:rPr>
          <w:b/>
        </w:rPr>
        <w:t>revizuirea Directivei-cadru privind deșeurile</w:t>
      </w:r>
      <w:r>
        <w:t xml:space="preserve"> și aplicarea principiului „poluatorul plătește” prin intermediul schemei de răspundere extinsă a producătorilor (REP);</w:t>
      </w:r>
      <w:bookmarkEnd w:id="67"/>
      <w:r>
        <w:t xml:space="preserve"> </w:t>
      </w:r>
    </w:p>
    <w:p w:rsidRPr="00463F2D" w:rsidR="00382C37" w:rsidP="00800B1B" w:rsidRDefault="00382C37" w14:paraId="2C7575EA" w14:textId="77777777">
      <w:pPr>
        <w:numPr>
          <w:ilvl w:val="0"/>
          <w:numId w:val="190"/>
        </w:numPr>
        <w:overflowPunct w:val="0"/>
        <w:autoSpaceDE w:val="0"/>
        <w:autoSpaceDN w:val="0"/>
        <w:adjustRightInd w:val="0"/>
        <w:textAlignment w:val="baseline"/>
        <w:outlineLvl w:val="1"/>
        <w:rPr>
          <w:szCs w:val="20"/>
        </w:rPr>
      </w:pPr>
      <w:bookmarkStart w:name="_Toc150179097" w:id="68"/>
      <w:r>
        <w:t xml:space="preserve">propune ca </w:t>
      </w:r>
      <w:r>
        <w:rPr>
          <w:b/>
        </w:rPr>
        <w:t>Platforma europeană a părților interesate privind economia circulară</w:t>
      </w:r>
      <w:r>
        <w:t xml:space="preserve"> să fie consultată pentru a alinia politicile la agenda și obiectivele actuale stabilite de UE pentru statele sale membre;</w:t>
      </w:r>
      <w:bookmarkEnd w:id="68"/>
      <w:r>
        <w:t xml:space="preserve"> </w:t>
      </w:r>
    </w:p>
    <w:p w:rsidRPr="00463F2D" w:rsidR="00382C37" w:rsidP="00800B1B" w:rsidRDefault="00382C37" w14:paraId="3139669A" w14:textId="77777777">
      <w:pPr>
        <w:numPr>
          <w:ilvl w:val="0"/>
          <w:numId w:val="190"/>
        </w:numPr>
        <w:overflowPunct w:val="0"/>
        <w:autoSpaceDE w:val="0"/>
        <w:autoSpaceDN w:val="0"/>
        <w:adjustRightInd w:val="0"/>
        <w:textAlignment w:val="baseline"/>
        <w:outlineLvl w:val="1"/>
        <w:rPr>
          <w:szCs w:val="20"/>
        </w:rPr>
      </w:pPr>
      <w:bookmarkStart w:name="_Toc150179098" w:id="69"/>
      <w:r>
        <w:t xml:space="preserve">sprijină introducerea obligatorie a unei scheme de </w:t>
      </w:r>
      <w:r>
        <w:rPr>
          <w:b/>
        </w:rPr>
        <w:t>răspundere extinsă</w:t>
      </w:r>
      <w:r>
        <w:t xml:space="preserve"> pentru </w:t>
      </w:r>
      <w:r>
        <w:rPr>
          <w:u w:val="single"/>
        </w:rPr>
        <w:t>produsele textile</w:t>
      </w:r>
      <w:r>
        <w:t>, astfel încât schema de răspundere uniformă a producătorilor să aibă un impact substanțial asupra introducerii pe piață, reparării și reutilizării unor textile durabile și de înaltă calitate;</w:t>
      </w:r>
      <w:bookmarkEnd w:id="69"/>
    </w:p>
    <w:p w:rsidRPr="00463F2D" w:rsidR="00382C37" w:rsidP="00800B1B" w:rsidRDefault="00382C37" w14:paraId="0221FE90" w14:textId="77777777">
      <w:pPr>
        <w:numPr>
          <w:ilvl w:val="0"/>
          <w:numId w:val="190"/>
        </w:numPr>
        <w:overflowPunct w:val="0"/>
        <w:autoSpaceDE w:val="0"/>
        <w:autoSpaceDN w:val="0"/>
        <w:adjustRightInd w:val="0"/>
        <w:textAlignment w:val="baseline"/>
        <w:outlineLvl w:val="1"/>
        <w:rPr>
          <w:szCs w:val="20"/>
        </w:rPr>
      </w:pPr>
      <w:bookmarkStart w:name="_Toc150179099" w:id="70"/>
      <w:r>
        <w:t xml:space="preserve">sugerează să se reexamineze poziția conform căreia protecția </w:t>
      </w:r>
      <w:r>
        <w:rPr>
          <w:b/>
        </w:rPr>
        <w:t>microîntreprinderilor</w:t>
      </w:r>
      <w:r>
        <w:t xml:space="preserve"> are prioritate față de principiul „poluatorul plătește”;</w:t>
      </w:r>
      <w:bookmarkEnd w:id="70"/>
    </w:p>
    <w:p w:rsidRPr="00463F2D" w:rsidR="00382C37" w:rsidP="00800B1B" w:rsidRDefault="00382C37" w14:paraId="6D2F7AE7" w14:textId="77777777">
      <w:pPr>
        <w:numPr>
          <w:ilvl w:val="0"/>
          <w:numId w:val="190"/>
        </w:numPr>
        <w:overflowPunct w:val="0"/>
        <w:autoSpaceDE w:val="0"/>
        <w:autoSpaceDN w:val="0"/>
        <w:adjustRightInd w:val="0"/>
        <w:textAlignment w:val="baseline"/>
        <w:outlineLvl w:val="1"/>
        <w:rPr>
          <w:szCs w:val="20"/>
        </w:rPr>
      </w:pPr>
      <w:bookmarkStart w:name="_Toc150179100" w:id="71"/>
      <w:r>
        <w:t xml:space="preserve">sprijină cerința propusă privind efectuarea de sondaje la nivelul NUTS 2 privind deșeurile textile și propune stabilirea unei metodologii comune, care să prevadă </w:t>
      </w:r>
      <w:r>
        <w:rPr>
          <w:b/>
        </w:rPr>
        <w:t>aceleași reguli la nivelul statelor membre</w:t>
      </w:r>
      <w:r>
        <w:t>; în cadrul anchetei, cantitatea de deșeuri textile și de încălțăminte trebuie determinată pe baza cantității de deșeuri municipale mixte; propune o defalcare teritorială a datelor disponibile în prezent;</w:t>
      </w:r>
      <w:bookmarkEnd w:id="71"/>
    </w:p>
    <w:p w:rsidRPr="00463F2D" w:rsidR="00382C37" w:rsidP="00800B1B" w:rsidRDefault="00382C37" w14:paraId="518AF0A5" w14:textId="77777777">
      <w:pPr>
        <w:numPr>
          <w:ilvl w:val="0"/>
          <w:numId w:val="190"/>
        </w:numPr>
        <w:overflowPunct w:val="0"/>
        <w:autoSpaceDE w:val="0"/>
        <w:autoSpaceDN w:val="0"/>
        <w:adjustRightInd w:val="0"/>
        <w:textAlignment w:val="baseline"/>
        <w:rPr>
          <w:rFonts w:ascii="Calibri" w:hAnsi="Calibri"/>
        </w:rPr>
      </w:pPr>
      <w:r>
        <w:t xml:space="preserve">susține recunoașterea rolului și contribuției </w:t>
      </w:r>
      <w:r>
        <w:rPr>
          <w:b/>
        </w:rPr>
        <w:t>organizațiilor de consumatori</w:t>
      </w:r>
      <w:r>
        <w:t xml:space="preserve"> în combaterea risipei de alimente prin informarea și educarea consumatorilor;</w:t>
      </w:r>
    </w:p>
    <w:p w:rsidRPr="00463F2D" w:rsidR="00382C37" w:rsidP="00800B1B" w:rsidRDefault="00382C37" w14:paraId="5A3EDD1B" w14:textId="77777777">
      <w:pPr>
        <w:numPr>
          <w:ilvl w:val="0"/>
          <w:numId w:val="190"/>
        </w:numPr>
        <w:overflowPunct w:val="0"/>
        <w:autoSpaceDE w:val="0"/>
        <w:autoSpaceDN w:val="0"/>
        <w:adjustRightInd w:val="0"/>
        <w:textAlignment w:val="baseline"/>
        <w:rPr>
          <w:rFonts w:ascii="Calibri" w:hAnsi="Calibri"/>
        </w:rPr>
      </w:pPr>
      <w:r>
        <w:t xml:space="preserve">sugerează ca </w:t>
      </w:r>
      <w:r>
        <w:rPr>
          <w:b/>
        </w:rPr>
        <w:t>compostarea să fie considerată un ciclu natural</w:t>
      </w:r>
      <w:r>
        <w:t>. În locuințele noastre se generează și deșeuri organice; în medie, acestea reprezintă o treime din deșeurile menajere;</w:t>
      </w:r>
    </w:p>
    <w:p w:rsidRPr="00463F2D" w:rsidR="00382C37" w:rsidP="00800B1B" w:rsidRDefault="00382C37" w14:paraId="38B5359E" w14:textId="77777777">
      <w:pPr>
        <w:numPr>
          <w:ilvl w:val="0"/>
          <w:numId w:val="190"/>
        </w:numPr>
        <w:overflowPunct w:val="0"/>
        <w:autoSpaceDE w:val="0"/>
        <w:autoSpaceDN w:val="0"/>
        <w:adjustRightInd w:val="0"/>
        <w:textAlignment w:val="baseline"/>
        <w:rPr>
          <w:szCs w:val="20"/>
        </w:rPr>
      </w:pPr>
      <w:r>
        <w:t xml:space="preserve">subliniază că </w:t>
      </w:r>
      <w:r>
        <w:rPr>
          <w:b/>
        </w:rPr>
        <w:t>expedierea de deșeuri din Europa către țări din afara Europei</w:t>
      </w:r>
      <w:r>
        <w:t xml:space="preserve"> în scopul depozitării </w:t>
      </w:r>
      <w:r>
        <w:rPr>
          <w:b/>
        </w:rPr>
        <w:t>trebuie interzisă.</w:t>
      </w:r>
      <w:r>
        <w:t xml:space="preserve"> Această interdicție poate avea în vedere produse alimentare sau textile, dar și ambalajele uzuale ale acestora;</w:t>
      </w:r>
    </w:p>
    <w:p w:rsidRPr="00463F2D" w:rsidR="00382C37" w:rsidP="00800B1B" w:rsidRDefault="00382C37" w14:paraId="1AD6BBF4" w14:textId="77777777">
      <w:pPr>
        <w:numPr>
          <w:ilvl w:val="0"/>
          <w:numId w:val="190"/>
        </w:numPr>
        <w:overflowPunct w:val="0"/>
        <w:autoSpaceDE w:val="0"/>
        <w:autoSpaceDN w:val="0"/>
        <w:adjustRightInd w:val="0"/>
        <w:textAlignment w:val="baseline"/>
        <w:rPr>
          <w:szCs w:val="20"/>
        </w:rPr>
      </w:pPr>
      <w:r>
        <w:t xml:space="preserve">atrage atenția, în ceea ce privește prevenirea risipei de alimente, că </w:t>
      </w:r>
      <w:r>
        <w:rPr>
          <w:b/>
        </w:rPr>
        <w:t>obiectivele obligatorii privind producția primară</w:t>
      </w:r>
      <w:r>
        <w:t xml:space="preserve"> vor fi importante în viitor.</w:t>
      </w:r>
    </w:p>
    <w:p w:rsidRPr="00463F2D" w:rsidR="00382C37" w:rsidP="00382C37" w:rsidRDefault="00382C37" w14:paraId="3AF5330B" w14:textId="77777777">
      <w:pPr>
        <w:overflowPunct w:val="0"/>
        <w:autoSpaceDE w:val="0"/>
        <w:autoSpaceDN w:val="0"/>
        <w:adjustRightInd w:val="0"/>
        <w:textAlignment w:val="baseline"/>
        <w:rPr>
          <w:sz w:val="16"/>
          <w:szCs w:val="14"/>
          <w:lang w:val="en-AU"/>
        </w:rPr>
      </w:pPr>
    </w:p>
    <w:tbl>
      <w:tblPr>
        <w:tblStyle w:val="TableGrid143"/>
        <w:tblW w:w="77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34"/>
        <w:gridCol w:w="6163"/>
      </w:tblGrid>
      <w:tr w:rsidRPr="00463F2D" w:rsidR="00382C37" w:rsidTr="006C7863" w14:paraId="13545AFD" w14:textId="77777777">
        <w:tc>
          <w:tcPr>
            <w:tcW w:w="1634" w:type="dxa"/>
          </w:tcPr>
          <w:p w:rsidRPr="00463F2D" w:rsidR="00382C37" w:rsidP="00800B1B" w:rsidRDefault="00382C37" w14:paraId="6BB3F7B2" w14:textId="77777777">
            <w:pPr>
              <w:overflowPunct w:val="0"/>
              <w:autoSpaceDE w:val="0"/>
              <w:autoSpaceDN w:val="0"/>
              <w:adjustRightInd w:val="0"/>
              <w:ind w:left="709" w:hanging="819"/>
              <w:textAlignment w:val="baseline"/>
              <w:rPr>
                <w:i/>
              </w:rPr>
            </w:pPr>
            <w:r>
              <w:rPr>
                <w:b/>
                <w:i/>
              </w:rPr>
              <w:t>Date de contact:</w:t>
            </w:r>
          </w:p>
        </w:tc>
        <w:tc>
          <w:tcPr>
            <w:tcW w:w="6163" w:type="dxa"/>
          </w:tcPr>
          <w:p w:rsidRPr="00F00A0E" w:rsidR="00382C37" w:rsidP="00800B1B" w:rsidRDefault="00382C37" w14:paraId="72326B89" w14:textId="77777777">
            <w:pPr>
              <w:overflowPunct w:val="0"/>
              <w:autoSpaceDE w:val="0"/>
              <w:autoSpaceDN w:val="0"/>
              <w:adjustRightInd w:val="0"/>
              <w:ind w:left="709" w:hanging="819"/>
              <w:textAlignment w:val="baseline"/>
              <w:rPr>
                <w:i/>
                <w:iCs/>
              </w:rPr>
            </w:pPr>
            <w:proofErr w:type="spellStart"/>
            <w:r w:rsidRPr="00F00A0E">
              <w:rPr>
                <w:i/>
                <w:iCs/>
              </w:rPr>
              <w:t>Myrto</w:t>
            </w:r>
            <w:proofErr w:type="spellEnd"/>
            <w:r w:rsidRPr="00F00A0E">
              <w:rPr>
                <w:i/>
                <w:iCs/>
              </w:rPr>
              <w:t xml:space="preserve"> </w:t>
            </w:r>
            <w:proofErr w:type="spellStart"/>
            <w:r w:rsidRPr="00F00A0E">
              <w:rPr>
                <w:i/>
                <w:iCs/>
              </w:rPr>
              <w:t>Kolyva</w:t>
            </w:r>
            <w:proofErr w:type="spellEnd"/>
            <w:r w:rsidRPr="00F00A0E">
              <w:rPr>
                <w:i/>
                <w:iCs/>
              </w:rPr>
              <w:t xml:space="preserve">, Caroline </w:t>
            </w:r>
            <w:proofErr w:type="spellStart"/>
            <w:r w:rsidRPr="00F00A0E">
              <w:rPr>
                <w:i/>
                <w:iCs/>
              </w:rPr>
              <w:t>Verhelst</w:t>
            </w:r>
            <w:proofErr w:type="spellEnd"/>
          </w:p>
        </w:tc>
      </w:tr>
      <w:tr w:rsidRPr="00463F2D" w:rsidR="00382C37" w:rsidTr="006C7863" w14:paraId="11150FEA" w14:textId="77777777">
        <w:tc>
          <w:tcPr>
            <w:tcW w:w="1634" w:type="dxa"/>
          </w:tcPr>
          <w:p w:rsidRPr="00463F2D" w:rsidR="00382C37" w:rsidP="00800B1B" w:rsidRDefault="00382C37" w14:paraId="263344E6" w14:textId="77777777">
            <w:pPr>
              <w:overflowPunct w:val="0"/>
              <w:autoSpaceDE w:val="0"/>
              <w:autoSpaceDN w:val="0"/>
              <w:adjustRightInd w:val="0"/>
              <w:ind w:left="709" w:hanging="819"/>
              <w:textAlignment w:val="baseline"/>
              <w:rPr>
                <w:i/>
              </w:rPr>
            </w:pPr>
            <w:r>
              <w:rPr>
                <w:i/>
              </w:rPr>
              <w:t>Tel.:</w:t>
            </w:r>
          </w:p>
        </w:tc>
        <w:tc>
          <w:tcPr>
            <w:tcW w:w="6163" w:type="dxa"/>
          </w:tcPr>
          <w:p w:rsidRPr="00463F2D" w:rsidR="00382C37" w:rsidP="00800B1B" w:rsidRDefault="00382C37" w14:paraId="17E6ECBF" w14:textId="77777777">
            <w:pPr>
              <w:overflowPunct w:val="0"/>
              <w:autoSpaceDE w:val="0"/>
              <w:autoSpaceDN w:val="0"/>
              <w:adjustRightInd w:val="0"/>
              <w:ind w:left="709" w:hanging="819"/>
              <w:textAlignment w:val="baseline"/>
              <w:rPr>
                <w:i/>
                <w:iCs/>
              </w:rPr>
            </w:pPr>
            <w:r>
              <w:rPr>
                <w:i/>
              </w:rPr>
              <w:t>+32 25468718, +32 25469497</w:t>
            </w:r>
          </w:p>
        </w:tc>
      </w:tr>
      <w:tr w:rsidRPr="00463F2D" w:rsidR="00382C37" w:rsidTr="006C7863" w14:paraId="698690D4" w14:textId="77777777">
        <w:tc>
          <w:tcPr>
            <w:tcW w:w="1634" w:type="dxa"/>
          </w:tcPr>
          <w:p w:rsidRPr="00463F2D" w:rsidR="00382C37" w:rsidP="00800B1B" w:rsidRDefault="00382C37" w14:paraId="70104425" w14:textId="6A42F007">
            <w:pPr>
              <w:overflowPunct w:val="0"/>
              <w:autoSpaceDE w:val="0"/>
              <w:autoSpaceDN w:val="0"/>
              <w:adjustRightInd w:val="0"/>
              <w:ind w:left="709" w:hanging="819"/>
              <w:textAlignment w:val="baseline"/>
              <w:rPr>
                <w:i/>
              </w:rPr>
            </w:pPr>
            <w:r>
              <w:rPr>
                <w:i/>
              </w:rPr>
              <w:t>E-mail</w:t>
            </w:r>
          </w:p>
        </w:tc>
        <w:tc>
          <w:tcPr>
            <w:tcW w:w="6163" w:type="dxa"/>
          </w:tcPr>
          <w:p w:rsidRPr="006C7863" w:rsidR="006C7863" w:rsidP="006C7863" w:rsidRDefault="00190F4C" w14:paraId="3B132BDD" w14:textId="279F9C3B">
            <w:pPr>
              <w:overflowPunct w:val="0"/>
              <w:autoSpaceDE w:val="0"/>
              <w:autoSpaceDN w:val="0"/>
              <w:adjustRightInd w:val="0"/>
              <w:ind w:left="709" w:hanging="819"/>
              <w:textAlignment w:val="baseline"/>
            </w:pPr>
            <w:hyperlink w:history="1" r:id="rId63">
              <w:r w:rsidR="00031247">
                <w:rPr>
                  <w:i/>
                  <w:color w:val="0000FF"/>
                  <w:u w:val="single"/>
                </w:rPr>
                <w:t>Myrto.Kolyva@eesc.europa.eu</w:t>
              </w:r>
            </w:hyperlink>
            <w:r w:rsidR="00031247">
              <w:t xml:space="preserve">, </w:t>
            </w:r>
            <w:hyperlink w:history="1" r:id="rId64">
              <w:r w:rsidR="00031247">
                <w:rPr>
                  <w:i/>
                  <w:color w:val="0000FF"/>
                  <w:u w:val="single"/>
                </w:rPr>
                <w:t>Caroline.Verhelst@eesc.europa.eu</w:t>
              </w:r>
            </w:hyperlink>
          </w:p>
        </w:tc>
      </w:tr>
    </w:tbl>
    <w:p w:rsidR="00382C37" w:rsidP="00382C37" w:rsidRDefault="00382C37" w14:paraId="6A6F0328" w14:textId="77777777">
      <w:pPr>
        <w:spacing w:after="160" w:line="259" w:lineRule="auto"/>
        <w:jc w:val="left"/>
        <w:rPr>
          <w:b/>
          <w:bCs/>
        </w:rPr>
      </w:pPr>
    </w:p>
    <w:p w:rsidR="00382C37" w:rsidP="00382C37" w:rsidRDefault="00382C37" w14:paraId="3FD9162F" w14:textId="77777777">
      <w:pPr>
        <w:spacing w:after="160" w:line="259" w:lineRule="auto"/>
        <w:jc w:val="left"/>
        <w:rPr>
          <w:b/>
          <w:bCs/>
        </w:rPr>
      </w:pPr>
      <w:r>
        <w:br w:type="page"/>
      </w:r>
    </w:p>
    <w:p w:rsidRPr="00463F2D" w:rsidR="00382C37" w:rsidP="00382C37" w:rsidRDefault="00190F4C" w14:paraId="0634DE32" w14:textId="24FF2C90">
      <w:pPr>
        <w:widowControl w:val="0"/>
        <w:numPr>
          <w:ilvl w:val="0"/>
          <w:numId w:val="118"/>
        </w:numPr>
        <w:overflowPunct w:val="0"/>
        <w:autoSpaceDE w:val="0"/>
        <w:autoSpaceDN w:val="0"/>
        <w:adjustRightInd w:val="0"/>
        <w:spacing w:line="240" w:lineRule="auto"/>
        <w:ind w:hanging="567"/>
        <w:textAlignment w:val="baseline"/>
        <w:rPr>
          <w:sz w:val="20"/>
          <w:szCs w:val="20"/>
        </w:rPr>
      </w:pPr>
      <w:hyperlink w:history="1" r:id="rId65">
        <w:r w:rsidR="00031247">
          <w:rPr>
            <w:b/>
            <w:i/>
            <w:color w:val="0000FF"/>
            <w:sz w:val="28"/>
            <w:u w:val="single"/>
          </w:rPr>
          <w:t>Plante produse prin noi tehnici genomice</w:t>
        </w:r>
      </w:hyperlink>
    </w:p>
    <w:p w:rsidR="00382C37" w:rsidP="00382C37" w:rsidRDefault="00382C37" w14:paraId="353CE4D4" w14:textId="1C1347BB">
      <w:pPr>
        <w:widowControl w:val="0"/>
        <w:overflowPunct w:val="0"/>
        <w:autoSpaceDE w:val="0"/>
        <w:autoSpaceDN w:val="0"/>
        <w:adjustRightInd w:val="0"/>
        <w:ind w:left="567"/>
        <w:textAlignment w:val="baseline"/>
        <w:rPr>
          <w:sz w:val="20"/>
          <w:szCs w:val="20"/>
        </w:rPr>
      </w:pPr>
    </w:p>
    <w:p w:rsidRPr="00463F2D" w:rsidR="006C2C92" w:rsidP="00382C37" w:rsidRDefault="006C2C92" w14:paraId="2AB3A2AF" w14:textId="77777777">
      <w:pPr>
        <w:widowControl w:val="0"/>
        <w:overflowPunct w:val="0"/>
        <w:autoSpaceDE w:val="0"/>
        <w:autoSpaceDN w:val="0"/>
        <w:adjustRightInd w:val="0"/>
        <w:ind w:left="567"/>
        <w:textAlignment w:val="baseline"/>
        <w:rPr>
          <w:sz w:val="20"/>
          <w:szCs w:val="20"/>
        </w:rPr>
      </w:pPr>
    </w:p>
    <w:tbl>
      <w:tblPr>
        <w:tblStyle w:val="TableGrid144"/>
        <w:tblW w:w="4759"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2"/>
        <w:gridCol w:w="6442"/>
      </w:tblGrid>
      <w:tr w:rsidRPr="00F00A0E" w:rsidR="00382C37" w:rsidTr="00F00A0E" w14:paraId="1978B591" w14:textId="77777777">
        <w:tc>
          <w:tcPr>
            <w:tcW w:w="1149" w:type="pct"/>
          </w:tcPr>
          <w:p w:rsidRPr="00F00A0E" w:rsidR="00382C37" w:rsidP="00800B1B" w:rsidRDefault="00382C37" w14:paraId="7C23697C" w14:textId="77777777">
            <w:pPr>
              <w:tabs>
                <w:tab w:val="center" w:pos="284"/>
              </w:tabs>
              <w:overflowPunct w:val="0"/>
              <w:autoSpaceDE w:val="0"/>
              <w:autoSpaceDN w:val="0"/>
              <w:adjustRightInd w:val="0"/>
              <w:ind w:left="266" w:hanging="376"/>
              <w:textAlignment w:val="baseline"/>
              <w:rPr>
                <w:b/>
                <w:sz w:val="22"/>
                <w:szCs w:val="22"/>
              </w:rPr>
            </w:pPr>
            <w:r w:rsidRPr="00F00A0E">
              <w:rPr>
                <w:b/>
                <w:sz w:val="22"/>
                <w:szCs w:val="22"/>
              </w:rPr>
              <w:t>Raportor:</w:t>
            </w:r>
          </w:p>
        </w:tc>
        <w:tc>
          <w:tcPr>
            <w:tcW w:w="3851" w:type="pct"/>
          </w:tcPr>
          <w:p w:rsidRPr="00F00A0E" w:rsidR="00382C37" w:rsidP="00800B1B" w:rsidRDefault="00382C37" w14:paraId="7592BD65" w14:textId="0F9CE3C3">
            <w:pPr>
              <w:tabs>
                <w:tab w:val="center" w:pos="284"/>
              </w:tabs>
              <w:overflowPunct w:val="0"/>
              <w:autoSpaceDE w:val="0"/>
              <w:autoSpaceDN w:val="0"/>
              <w:adjustRightInd w:val="0"/>
              <w:ind w:left="266" w:hanging="376"/>
              <w:textAlignment w:val="baseline"/>
              <w:rPr>
                <w:sz w:val="22"/>
                <w:szCs w:val="22"/>
              </w:rPr>
            </w:pPr>
            <w:r w:rsidRPr="00F00A0E">
              <w:rPr>
                <w:sz w:val="22"/>
                <w:szCs w:val="22"/>
              </w:rPr>
              <w:t>Arnaud SCHWARTZ (Grupul „Organizații ale societății civile” – FR)</w:t>
            </w:r>
          </w:p>
        </w:tc>
      </w:tr>
      <w:tr w:rsidRPr="00F00A0E" w:rsidR="00382C37" w:rsidTr="00F00A0E" w14:paraId="3F1B5121" w14:textId="77777777">
        <w:tc>
          <w:tcPr>
            <w:tcW w:w="5000" w:type="pct"/>
            <w:gridSpan w:val="2"/>
          </w:tcPr>
          <w:p w:rsidRPr="00F00A0E" w:rsidR="00382C37" w:rsidP="00800B1B" w:rsidRDefault="00382C37" w14:paraId="46DA487A" w14:textId="77777777">
            <w:pPr>
              <w:tabs>
                <w:tab w:val="center" w:pos="284"/>
              </w:tabs>
              <w:overflowPunct w:val="0"/>
              <w:autoSpaceDE w:val="0"/>
              <w:autoSpaceDN w:val="0"/>
              <w:adjustRightInd w:val="0"/>
              <w:spacing w:line="160" w:lineRule="exact"/>
              <w:ind w:left="266" w:hanging="376"/>
              <w:textAlignment w:val="baseline"/>
              <w:rPr>
                <w:sz w:val="22"/>
                <w:szCs w:val="22"/>
              </w:rPr>
            </w:pPr>
          </w:p>
        </w:tc>
      </w:tr>
      <w:tr w:rsidRPr="00F00A0E" w:rsidR="00382C37" w:rsidTr="00F00A0E" w14:paraId="3A80967D" w14:textId="77777777">
        <w:tc>
          <w:tcPr>
            <w:tcW w:w="1149" w:type="pct"/>
          </w:tcPr>
          <w:p w:rsidRPr="00F00A0E" w:rsidR="00382C37" w:rsidP="00800B1B" w:rsidRDefault="00382C37" w14:paraId="16042C8B" w14:textId="77777777">
            <w:pPr>
              <w:tabs>
                <w:tab w:val="center" w:pos="284"/>
              </w:tabs>
              <w:overflowPunct w:val="0"/>
              <w:autoSpaceDE w:val="0"/>
              <w:autoSpaceDN w:val="0"/>
              <w:adjustRightInd w:val="0"/>
              <w:ind w:left="266" w:hanging="376"/>
              <w:textAlignment w:val="baseline"/>
              <w:rPr>
                <w:b/>
                <w:sz w:val="22"/>
                <w:szCs w:val="22"/>
              </w:rPr>
            </w:pPr>
            <w:r w:rsidRPr="00F00A0E">
              <w:rPr>
                <w:b/>
                <w:sz w:val="22"/>
                <w:szCs w:val="22"/>
              </w:rPr>
              <w:t>Referințe:</w:t>
            </w:r>
          </w:p>
        </w:tc>
        <w:tc>
          <w:tcPr>
            <w:tcW w:w="3851" w:type="pct"/>
          </w:tcPr>
          <w:p w:rsidRPr="00F00A0E" w:rsidR="00382C37" w:rsidP="00F943EE" w:rsidRDefault="00382C37" w14:paraId="392D83E6" w14:textId="77777777">
            <w:pPr>
              <w:tabs>
                <w:tab w:val="center" w:pos="284"/>
              </w:tabs>
              <w:overflowPunct w:val="0"/>
              <w:autoSpaceDE w:val="0"/>
              <w:autoSpaceDN w:val="0"/>
              <w:adjustRightInd w:val="0"/>
              <w:ind w:left="266" w:hanging="376"/>
              <w:textAlignment w:val="baseline"/>
              <w:rPr>
                <w:sz w:val="22"/>
                <w:szCs w:val="22"/>
              </w:rPr>
            </w:pPr>
            <w:r w:rsidRPr="00F00A0E">
              <w:rPr>
                <w:sz w:val="22"/>
                <w:szCs w:val="22"/>
              </w:rPr>
              <w:t>COM(2023) 411 final</w:t>
            </w:r>
          </w:p>
          <w:p w:rsidRPr="00F00A0E" w:rsidR="00382C37" w:rsidP="00800B1B" w:rsidRDefault="00382C37" w14:paraId="2229D943" w14:textId="77777777">
            <w:pPr>
              <w:tabs>
                <w:tab w:val="center" w:pos="284"/>
              </w:tabs>
              <w:overflowPunct w:val="0"/>
              <w:autoSpaceDE w:val="0"/>
              <w:autoSpaceDN w:val="0"/>
              <w:adjustRightInd w:val="0"/>
              <w:ind w:left="266" w:hanging="376"/>
              <w:textAlignment w:val="baseline"/>
              <w:rPr>
                <w:sz w:val="22"/>
                <w:szCs w:val="22"/>
              </w:rPr>
            </w:pPr>
            <w:r w:rsidRPr="00F00A0E">
              <w:rPr>
                <w:sz w:val="22"/>
                <w:szCs w:val="22"/>
              </w:rPr>
              <w:t>EESC-2023-03330-00-00-AC</w:t>
            </w:r>
          </w:p>
        </w:tc>
      </w:tr>
    </w:tbl>
    <w:p w:rsidRPr="00463F2D" w:rsidR="00382C37" w:rsidP="00800B1B" w:rsidRDefault="00382C37" w14:paraId="721A0742" w14:textId="77777777">
      <w:pPr>
        <w:tabs>
          <w:tab w:val="center" w:pos="284"/>
        </w:tabs>
        <w:overflowPunct w:val="0"/>
        <w:autoSpaceDE w:val="0"/>
        <w:autoSpaceDN w:val="0"/>
        <w:adjustRightInd w:val="0"/>
        <w:ind w:left="266" w:hanging="376"/>
        <w:textAlignment w:val="baseline"/>
        <w:rPr>
          <w:b/>
        </w:rPr>
      </w:pPr>
    </w:p>
    <w:p w:rsidRPr="00463F2D" w:rsidR="00382C37" w:rsidP="00382C37" w:rsidRDefault="00382C37" w14:paraId="6B95649D" w14:textId="77777777">
      <w:pPr>
        <w:tabs>
          <w:tab w:val="center" w:pos="284"/>
        </w:tabs>
        <w:overflowPunct w:val="0"/>
        <w:autoSpaceDE w:val="0"/>
        <w:autoSpaceDN w:val="0"/>
        <w:adjustRightInd w:val="0"/>
        <w:ind w:left="266" w:hanging="266"/>
        <w:textAlignment w:val="baseline"/>
        <w:rPr>
          <w:b/>
        </w:rPr>
      </w:pPr>
      <w:r>
        <w:rPr>
          <w:b/>
        </w:rPr>
        <w:t>Punctele principale:</w:t>
      </w:r>
    </w:p>
    <w:p w:rsidRPr="00463F2D" w:rsidR="00382C37" w:rsidP="00382C37" w:rsidRDefault="00382C37" w14:paraId="5D41BBC4" w14:textId="77777777">
      <w:pPr>
        <w:tabs>
          <w:tab w:val="center" w:pos="284"/>
        </w:tabs>
        <w:overflowPunct w:val="0"/>
        <w:autoSpaceDE w:val="0"/>
        <w:autoSpaceDN w:val="0"/>
        <w:adjustRightInd w:val="0"/>
        <w:ind w:left="266" w:hanging="266"/>
        <w:textAlignment w:val="baseline"/>
        <w:rPr>
          <w:b/>
        </w:rPr>
      </w:pPr>
    </w:p>
    <w:p w:rsidR="00382C37" w:rsidP="00382C37" w:rsidRDefault="00382C37" w14:paraId="3DCD3B39" w14:textId="77777777">
      <w:pPr>
        <w:overflowPunct w:val="0"/>
        <w:autoSpaceDE w:val="0"/>
        <w:autoSpaceDN w:val="0"/>
        <w:adjustRightInd w:val="0"/>
        <w:textAlignment w:val="baseline"/>
        <w:rPr>
          <w:bCs/>
          <w:iCs/>
        </w:rPr>
      </w:pPr>
      <w:r>
        <w:t>CESE:</w:t>
      </w:r>
    </w:p>
    <w:p w:rsidRPr="0015365A" w:rsidR="00382C37" w:rsidP="00800B1B" w:rsidRDefault="00382C37" w14:paraId="30180086" w14:textId="77777777">
      <w:pPr>
        <w:pStyle w:val="ListParagraph"/>
        <w:keepNext/>
        <w:numPr>
          <w:ilvl w:val="0"/>
          <w:numId w:val="192"/>
        </w:numPr>
        <w:overflowPunct w:val="0"/>
        <w:autoSpaceDE w:val="0"/>
        <w:autoSpaceDN w:val="0"/>
        <w:adjustRightInd w:val="0"/>
        <w:ind w:left="284" w:hanging="284"/>
        <w:textAlignment w:val="baseline"/>
        <w:outlineLvl w:val="1"/>
        <w:rPr>
          <w:szCs w:val="20"/>
        </w:rPr>
      </w:pPr>
      <w:bookmarkStart w:name="_Toc150179101" w:id="72"/>
      <w:r>
        <w:t xml:space="preserve">salută intenția Comisiei de a pune bazele accelerării proceselor de ameliorare a plantelor și de a oferi fermierilor din UE soiuri de plante </w:t>
      </w:r>
      <w:proofErr w:type="spellStart"/>
      <w:r>
        <w:t>reziliente</w:t>
      </w:r>
      <w:proofErr w:type="spellEnd"/>
      <w:r>
        <w:t xml:space="preserve"> pentru a face față provocărilor multifactoriale tot mai mari, contribuind în același timp la securitatea alimentară și la obiectivele Pactului verde european și devenind mai competitivi pe scena mondială;</w:t>
      </w:r>
      <w:bookmarkEnd w:id="72"/>
    </w:p>
    <w:p w:rsidRPr="0015365A" w:rsidR="00382C37" w:rsidP="00800B1B" w:rsidRDefault="00382C37" w14:paraId="23D8CFBA" w14:textId="77777777">
      <w:pPr>
        <w:pStyle w:val="ListParagraph"/>
        <w:keepNext/>
        <w:numPr>
          <w:ilvl w:val="0"/>
          <w:numId w:val="192"/>
        </w:numPr>
        <w:overflowPunct w:val="0"/>
        <w:autoSpaceDE w:val="0"/>
        <w:autoSpaceDN w:val="0"/>
        <w:adjustRightInd w:val="0"/>
        <w:ind w:left="284" w:hanging="284"/>
        <w:textAlignment w:val="baseline"/>
        <w:outlineLvl w:val="1"/>
        <w:rPr>
          <w:szCs w:val="20"/>
        </w:rPr>
      </w:pPr>
      <w:bookmarkStart w:name="_Toc150179102" w:id="73"/>
      <w:r>
        <w:t>salută principiul unei evaluări a riscurilor pentru mediu și sănătate, adaptată tipului de modificare aplicată, dar solicită Comisiei Europene să ia în considerare în mod specific punerea în aplicare a unei supravegheri și etichetări sistemice ex post a NTG de categoria 1 până la consumator. Etichetarea s-ar putea baza pe trasabilitatea administrativă și ar putea include informații privind valoarea adăugată a soiului;</w:t>
      </w:r>
      <w:bookmarkEnd w:id="73"/>
      <w:r>
        <w:t xml:space="preserve"> </w:t>
      </w:r>
    </w:p>
    <w:p w:rsidRPr="0015365A" w:rsidR="00382C37" w:rsidP="00800B1B" w:rsidRDefault="00382C37" w14:paraId="4FA5CB24" w14:textId="77777777">
      <w:pPr>
        <w:pStyle w:val="ListParagraph"/>
        <w:keepNext/>
        <w:numPr>
          <w:ilvl w:val="0"/>
          <w:numId w:val="192"/>
        </w:numPr>
        <w:overflowPunct w:val="0"/>
        <w:autoSpaceDE w:val="0"/>
        <w:autoSpaceDN w:val="0"/>
        <w:adjustRightInd w:val="0"/>
        <w:ind w:left="284" w:hanging="284"/>
        <w:textAlignment w:val="baseline"/>
        <w:outlineLvl w:val="1"/>
        <w:rPr>
          <w:szCs w:val="20"/>
        </w:rPr>
      </w:pPr>
      <w:bookmarkStart w:name="_Toc150179103" w:id="74"/>
      <w:r>
        <w:t>solicită Comisiei să se asigure că modelele de succes ale agriculturii ecologice și ale sectorului „fără OMG-uri” pot continua să prospere. Trebuie definite măsuri armonizate de coexistență la nivelul UE pentru a evita existența unor norme diferite și denaturarea concurenței între statele membre. În cazul în care astfel de modele decid să solicite o interdicție, ar fi mai logic ca ele să facă parte din legislația privind agricultura ecologică decât din normele privind NTG (ca în cazul OMG-urilor);</w:t>
      </w:r>
      <w:bookmarkEnd w:id="74"/>
    </w:p>
    <w:p w:rsidRPr="0015365A" w:rsidR="00382C37" w:rsidP="00800B1B" w:rsidRDefault="00382C37" w14:paraId="266F033D" w14:textId="77777777">
      <w:pPr>
        <w:pStyle w:val="ListParagraph"/>
        <w:keepNext/>
        <w:numPr>
          <w:ilvl w:val="0"/>
          <w:numId w:val="192"/>
        </w:numPr>
        <w:overflowPunct w:val="0"/>
        <w:autoSpaceDE w:val="0"/>
        <w:autoSpaceDN w:val="0"/>
        <w:adjustRightInd w:val="0"/>
        <w:ind w:left="284" w:hanging="284"/>
        <w:textAlignment w:val="baseline"/>
        <w:outlineLvl w:val="1"/>
        <w:rPr>
          <w:szCs w:val="20"/>
        </w:rPr>
      </w:pPr>
      <w:bookmarkStart w:name="_Toc150179104" w:id="75"/>
      <w:r>
        <w:t>subliniază riscul potențial al unui număr mare de brevete legate de utilizarea NTG, care ar putea crea dependențe pentru fermieri și IMM-urile producătoare de semințe, și solicită clarificarea normelor privind proprietatea intelectuală în ceea ce privește organismele vii înainte de intrarea în vigoare a acestei legislații;</w:t>
      </w:r>
      <w:bookmarkEnd w:id="75"/>
    </w:p>
    <w:p w:rsidR="00382C37" w:rsidRDefault="00382C37" w14:paraId="0BDC08DD" w14:textId="41880617">
      <w:pPr>
        <w:pStyle w:val="ListParagraph"/>
        <w:keepNext/>
        <w:numPr>
          <w:ilvl w:val="0"/>
          <w:numId w:val="192"/>
        </w:numPr>
        <w:overflowPunct w:val="0"/>
        <w:autoSpaceDE w:val="0"/>
        <w:autoSpaceDN w:val="0"/>
        <w:adjustRightInd w:val="0"/>
        <w:ind w:left="284" w:hanging="284"/>
        <w:textAlignment w:val="baseline"/>
        <w:outlineLvl w:val="1"/>
        <w:rPr>
          <w:szCs w:val="20"/>
        </w:rPr>
      </w:pPr>
      <w:bookmarkStart w:name="_Toc150179105" w:id="76"/>
      <w:r>
        <w:t>propune, de asemenea, crearea, în mod public și descentralizat, a unei bănci europene de semințe tradiționale, care să colecteze semințe de la plantele endemice pentru a le conserva și a le pune la dispoziție, dacă este necesar, în viitor. Comisia Europeană ar trebui să evalueze posibilitățile de colaborare cu Banca Mondială de Semințe (</w:t>
      </w:r>
      <w:r>
        <w:rPr>
          <w:i/>
          <w:iCs/>
        </w:rPr>
        <w:t xml:space="preserve">Global </w:t>
      </w:r>
      <w:proofErr w:type="spellStart"/>
      <w:r>
        <w:rPr>
          <w:i/>
          <w:iCs/>
        </w:rPr>
        <w:t>Seed</w:t>
      </w:r>
      <w:proofErr w:type="spellEnd"/>
      <w:r>
        <w:rPr>
          <w:i/>
          <w:iCs/>
        </w:rPr>
        <w:t xml:space="preserve"> </w:t>
      </w:r>
      <w:proofErr w:type="spellStart"/>
      <w:r>
        <w:rPr>
          <w:i/>
          <w:iCs/>
        </w:rPr>
        <w:t>Vault</w:t>
      </w:r>
      <w:proofErr w:type="spellEnd"/>
      <w:r>
        <w:t>) din Norvegia și să se bazeze pe colecțiile naționale, precum și pe colecția europeană de resurse genetice;</w:t>
      </w:r>
      <w:bookmarkEnd w:id="76"/>
    </w:p>
    <w:p w:rsidRPr="0015365A" w:rsidR="00A039A1" w:rsidP="00A039A1" w:rsidRDefault="00A039A1" w14:paraId="1A5E7EFE" w14:textId="645199F1">
      <w:pPr>
        <w:pStyle w:val="ListParagraph"/>
        <w:keepNext/>
        <w:numPr>
          <w:ilvl w:val="0"/>
          <w:numId w:val="192"/>
        </w:numPr>
        <w:overflowPunct w:val="0"/>
        <w:autoSpaceDE w:val="0"/>
        <w:autoSpaceDN w:val="0"/>
        <w:adjustRightInd w:val="0"/>
        <w:ind w:left="284" w:hanging="284"/>
        <w:textAlignment w:val="baseline"/>
        <w:outlineLvl w:val="1"/>
        <w:rPr>
          <w:szCs w:val="20"/>
        </w:rPr>
      </w:pPr>
      <w:r>
        <w:t>consideră că trebuie să fie imposibil ca neprofesioniști din domeniul NTG să poată achiziționa pe internet și utiliza truse pentru modificarea genetică a ființelor vii, utilizând tehnici precum CRISPR-</w:t>
      </w:r>
      <w:proofErr w:type="spellStart"/>
      <w:r>
        <w:t>Cas</w:t>
      </w:r>
      <w:proofErr w:type="spellEnd"/>
      <w:r>
        <w:rPr>
          <w:rStyle w:val="FootnoteReference"/>
          <w:szCs w:val="20"/>
        </w:rPr>
        <w:footnoteReference w:id="1"/>
      </w:r>
      <w:r>
        <w:t xml:space="preserve"> fără a exista supraveghere;</w:t>
      </w:r>
    </w:p>
    <w:p w:rsidRPr="0015365A" w:rsidR="006C7863" w:rsidP="006C7863" w:rsidRDefault="006C7863" w14:paraId="7E7A5218" w14:textId="77777777">
      <w:pPr>
        <w:pStyle w:val="ListParagraph"/>
        <w:keepNext/>
        <w:overflowPunct w:val="0"/>
        <w:autoSpaceDE w:val="0"/>
        <w:autoSpaceDN w:val="0"/>
        <w:adjustRightInd w:val="0"/>
        <w:ind w:left="284"/>
        <w:textAlignment w:val="baseline"/>
        <w:outlineLvl w:val="1"/>
        <w:rPr>
          <w:szCs w:val="20"/>
        </w:rPr>
      </w:pPr>
    </w:p>
    <w:tbl>
      <w:tblPr>
        <w:tblStyle w:val="TableGrid145"/>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3"/>
        <w:gridCol w:w="4257"/>
      </w:tblGrid>
      <w:tr w:rsidRPr="0015365A" w:rsidR="00382C37" w:rsidTr="00F943EE" w14:paraId="2B3F7C3A" w14:textId="77777777">
        <w:tc>
          <w:tcPr>
            <w:tcW w:w="1556" w:type="pct"/>
          </w:tcPr>
          <w:p w:rsidRPr="0015365A" w:rsidR="00382C37" w:rsidP="00F943EE" w:rsidRDefault="00382C37" w14:paraId="3A96E3C1" w14:textId="77777777">
            <w:pPr>
              <w:overflowPunct w:val="0"/>
              <w:autoSpaceDE w:val="0"/>
              <w:autoSpaceDN w:val="0"/>
              <w:adjustRightInd w:val="0"/>
              <w:spacing w:line="240" w:lineRule="auto"/>
              <w:textAlignment w:val="baseline"/>
              <w:rPr>
                <w:i/>
              </w:rPr>
            </w:pPr>
            <w:r>
              <w:rPr>
                <w:b/>
                <w:i/>
              </w:rPr>
              <w:t>Date de contact:</w:t>
            </w:r>
          </w:p>
        </w:tc>
        <w:tc>
          <w:tcPr>
            <w:tcW w:w="3444" w:type="pct"/>
          </w:tcPr>
          <w:p w:rsidRPr="00F00A0E" w:rsidR="00382C37" w:rsidP="00F943EE" w:rsidRDefault="00382C37" w14:paraId="6CD10F29" w14:textId="77777777">
            <w:pPr>
              <w:overflowPunct w:val="0"/>
              <w:autoSpaceDE w:val="0"/>
              <w:autoSpaceDN w:val="0"/>
              <w:adjustRightInd w:val="0"/>
              <w:spacing w:line="240" w:lineRule="auto"/>
              <w:textAlignment w:val="baseline"/>
              <w:rPr>
                <w:i/>
                <w:iCs/>
              </w:rPr>
            </w:pPr>
            <w:proofErr w:type="spellStart"/>
            <w:r w:rsidRPr="00F00A0E">
              <w:rPr>
                <w:i/>
                <w:iCs/>
              </w:rPr>
              <w:t>Martine</w:t>
            </w:r>
            <w:proofErr w:type="spellEnd"/>
            <w:r w:rsidRPr="00F00A0E">
              <w:rPr>
                <w:i/>
                <w:iCs/>
              </w:rPr>
              <w:t xml:space="preserve"> </w:t>
            </w:r>
            <w:proofErr w:type="spellStart"/>
            <w:r w:rsidRPr="00F00A0E">
              <w:rPr>
                <w:i/>
                <w:iCs/>
              </w:rPr>
              <w:t>Delanoy</w:t>
            </w:r>
            <w:proofErr w:type="spellEnd"/>
          </w:p>
        </w:tc>
      </w:tr>
      <w:tr w:rsidRPr="0015365A" w:rsidR="00382C37" w:rsidTr="00F943EE" w14:paraId="093B9A8E" w14:textId="77777777">
        <w:tc>
          <w:tcPr>
            <w:tcW w:w="1556" w:type="pct"/>
          </w:tcPr>
          <w:p w:rsidRPr="0015365A" w:rsidR="00382C37" w:rsidP="00F943EE" w:rsidRDefault="00382C37" w14:paraId="3D8D78F0" w14:textId="77777777">
            <w:pPr>
              <w:overflowPunct w:val="0"/>
              <w:autoSpaceDE w:val="0"/>
              <w:autoSpaceDN w:val="0"/>
              <w:adjustRightInd w:val="0"/>
              <w:spacing w:line="240" w:lineRule="auto"/>
              <w:textAlignment w:val="baseline"/>
              <w:rPr>
                <w:i/>
              </w:rPr>
            </w:pPr>
            <w:r>
              <w:rPr>
                <w:i/>
              </w:rPr>
              <w:t>Tel.:</w:t>
            </w:r>
          </w:p>
        </w:tc>
        <w:tc>
          <w:tcPr>
            <w:tcW w:w="3444" w:type="pct"/>
          </w:tcPr>
          <w:p w:rsidRPr="0015365A" w:rsidR="00382C37" w:rsidP="00F943EE" w:rsidRDefault="00382C37" w14:paraId="77656E0B" w14:textId="77777777">
            <w:pPr>
              <w:overflowPunct w:val="0"/>
              <w:autoSpaceDE w:val="0"/>
              <w:autoSpaceDN w:val="0"/>
              <w:adjustRightInd w:val="0"/>
              <w:spacing w:line="240" w:lineRule="auto"/>
              <w:textAlignment w:val="baseline"/>
              <w:rPr>
                <w:i/>
              </w:rPr>
            </w:pPr>
            <w:r>
              <w:rPr>
                <w:i/>
              </w:rPr>
              <w:t>+32 25469802</w:t>
            </w:r>
          </w:p>
        </w:tc>
      </w:tr>
      <w:tr w:rsidRPr="0015365A" w:rsidR="00382C37" w:rsidTr="00F943EE" w14:paraId="5E1FA606" w14:textId="77777777">
        <w:tc>
          <w:tcPr>
            <w:tcW w:w="1556" w:type="pct"/>
          </w:tcPr>
          <w:p w:rsidRPr="0015365A" w:rsidR="00382C37" w:rsidP="00F943EE" w:rsidRDefault="00382C37" w14:paraId="4EA4E51E" w14:textId="77777777">
            <w:pPr>
              <w:overflowPunct w:val="0"/>
              <w:autoSpaceDE w:val="0"/>
              <w:autoSpaceDN w:val="0"/>
              <w:adjustRightInd w:val="0"/>
              <w:spacing w:line="240" w:lineRule="auto"/>
              <w:textAlignment w:val="baseline"/>
              <w:rPr>
                <w:i/>
              </w:rPr>
            </w:pPr>
            <w:r>
              <w:rPr>
                <w:i/>
              </w:rPr>
              <w:t>E-mail</w:t>
            </w:r>
          </w:p>
        </w:tc>
        <w:tc>
          <w:tcPr>
            <w:tcW w:w="3444" w:type="pct"/>
          </w:tcPr>
          <w:p w:rsidRPr="0015365A" w:rsidR="00382C37" w:rsidP="00F943EE" w:rsidRDefault="00190F4C" w14:paraId="26F69E32" w14:textId="77777777">
            <w:pPr>
              <w:overflowPunct w:val="0"/>
              <w:autoSpaceDE w:val="0"/>
              <w:autoSpaceDN w:val="0"/>
              <w:adjustRightInd w:val="0"/>
              <w:spacing w:line="240" w:lineRule="auto"/>
              <w:textAlignment w:val="baseline"/>
              <w:rPr>
                <w:i/>
                <w:iCs/>
              </w:rPr>
            </w:pPr>
            <w:hyperlink w:history="1" r:id="rId66">
              <w:r w:rsidR="00031247">
                <w:rPr>
                  <w:i/>
                  <w:color w:val="0000FF"/>
                  <w:u w:val="single"/>
                </w:rPr>
                <w:t>Martine.Delanoy@eesc.europa.eu</w:t>
              </w:r>
            </w:hyperlink>
            <w:r w:rsidR="00031247">
              <w:rPr>
                <w:i/>
              </w:rPr>
              <w:t xml:space="preserve"> </w:t>
            </w:r>
          </w:p>
        </w:tc>
      </w:tr>
    </w:tbl>
    <w:p w:rsidR="00775FC4" w:rsidP="00775FC4" w:rsidRDefault="00775FC4" w14:paraId="09355098" w14:textId="0088D20F">
      <w:pPr>
        <w:pStyle w:val="Heading1"/>
        <w:keepNext/>
        <w:keepLines/>
        <w:spacing w:before="0"/>
        <w:ind w:left="720"/>
        <w:rPr>
          <w:b/>
          <w:bCs/>
        </w:rPr>
      </w:pPr>
      <w:r>
        <w:br w:type="page"/>
      </w:r>
    </w:p>
    <w:p w:rsidRPr="00B66035" w:rsidR="00F93E07" w:rsidP="00775FC4" w:rsidRDefault="005374D2" w14:paraId="2E4EE4A0" w14:textId="21670B9D">
      <w:pPr>
        <w:pStyle w:val="Heading1"/>
        <w:keepNext/>
        <w:keepLines/>
        <w:numPr>
          <w:ilvl w:val="0"/>
          <w:numId w:val="32"/>
        </w:numPr>
        <w:spacing w:before="0"/>
        <w:ind w:hanging="720"/>
        <w:rPr>
          <w:b/>
          <w:bCs/>
        </w:rPr>
      </w:pPr>
      <w:bookmarkStart w:name="_Toc150179107" w:id="77"/>
      <w:r>
        <w:rPr>
          <w:b/>
        </w:rPr>
        <w:lastRenderedPageBreak/>
        <w:t>SECȚIUNEA PENTRU RELAȚII EXTERNE</w:t>
      </w:r>
      <w:bookmarkEnd w:id="77"/>
    </w:p>
    <w:p w:rsidR="0055236A" w:rsidP="00775FC4" w:rsidRDefault="0055236A" w14:paraId="52972A70" w14:textId="2F84B2B7">
      <w:pPr>
        <w:keepNext/>
        <w:keepLines/>
        <w:jc w:val="left"/>
        <w:rPr>
          <w:b/>
          <w:bCs/>
          <w:sz w:val="28"/>
          <w:szCs w:val="28"/>
        </w:rPr>
      </w:pPr>
    </w:p>
    <w:p w:rsidR="00A039A1" w:rsidP="00A039A1" w:rsidRDefault="00190F4C" w14:paraId="10C8F03F" w14:textId="79730FFF">
      <w:pPr>
        <w:pStyle w:val="ListParagraph"/>
        <w:keepNext/>
        <w:keepLines/>
        <w:numPr>
          <w:ilvl w:val="0"/>
          <w:numId w:val="123"/>
        </w:numPr>
        <w:ind w:left="567" w:hanging="567"/>
        <w:jc w:val="left"/>
        <w:rPr>
          <w:b/>
          <w:bCs/>
          <w:i/>
          <w:iCs/>
          <w:sz w:val="28"/>
          <w:szCs w:val="28"/>
        </w:rPr>
      </w:pPr>
      <w:hyperlink w:history="1" r:id="rId67">
        <w:r w:rsidR="00031247">
          <w:rPr>
            <w:rStyle w:val="Hyperlink"/>
            <w:b/>
            <w:i/>
            <w:sz w:val="28"/>
          </w:rPr>
          <w:t xml:space="preserve">Politici și strategii energetice în regiunea </w:t>
        </w:r>
        <w:proofErr w:type="spellStart"/>
        <w:r w:rsidR="00031247">
          <w:rPr>
            <w:rStyle w:val="Hyperlink"/>
            <w:b/>
            <w:i/>
            <w:sz w:val="28"/>
          </w:rPr>
          <w:t>euromediteraneeană</w:t>
        </w:r>
        <w:proofErr w:type="spellEnd"/>
      </w:hyperlink>
    </w:p>
    <w:p w:rsidRPr="0003586F" w:rsidR="0092772D" w:rsidP="0092772D" w:rsidRDefault="0092772D" w14:paraId="33C40F3A" w14:textId="77777777">
      <w:pPr>
        <w:widowControl w:val="0"/>
        <w:ind w:left="567"/>
        <w:rPr>
          <w:sz w:val="20"/>
        </w:rPr>
      </w:pPr>
    </w:p>
    <w:p w:rsidRPr="00A6689B" w:rsidR="0092772D" w:rsidP="0092772D" w:rsidRDefault="0092772D" w14:paraId="0388EC74" w14:textId="77777777">
      <w:pPr>
        <w:tabs>
          <w:tab w:val="center" w:pos="284"/>
        </w:tabs>
        <w:ind w:left="266" w:hanging="266"/>
        <w:rPr>
          <w:b/>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1"/>
        <w:gridCol w:w="6867"/>
      </w:tblGrid>
      <w:tr w:rsidRPr="00F00A0E" w:rsidR="0092772D" w:rsidTr="00F00A0E" w14:paraId="20CE39E9" w14:textId="77777777">
        <w:tc>
          <w:tcPr>
            <w:tcW w:w="1093" w:type="pct"/>
          </w:tcPr>
          <w:p w:rsidRPr="00F00A0E" w:rsidR="0092772D" w:rsidP="00800B1B" w:rsidRDefault="0092772D" w14:paraId="36E3E373" w14:textId="77777777">
            <w:pPr>
              <w:tabs>
                <w:tab w:val="center" w:pos="284"/>
              </w:tabs>
              <w:ind w:left="266" w:hanging="376"/>
              <w:rPr>
                <w:b/>
                <w:szCs w:val="24"/>
              </w:rPr>
            </w:pPr>
            <w:r w:rsidRPr="00F00A0E">
              <w:rPr>
                <w:b/>
                <w:szCs w:val="24"/>
              </w:rPr>
              <w:t>Raportor:</w:t>
            </w:r>
          </w:p>
        </w:tc>
        <w:tc>
          <w:tcPr>
            <w:tcW w:w="3907" w:type="pct"/>
          </w:tcPr>
          <w:p w:rsidRPr="00F00A0E" w:rsidR="0092772D" w:rsidP="00800B1B" w:rsidRDefault="0092772D" w14:paraId="5F998D4A" w14:textId="4D2CE0DB">
            <w:pPr>
              <w:tabs>
                <w:tab w:val="center" w:pos="284"/>
              </w:tabs>
              <w:ind w:left="266" w:hanging="376"/>
              <w:rPr>
                <w:szCs w:val="24"/>
              </w:rPr>
            </w:pPr>
            <w:r w:rsidRPr="00F00A0E">
              <w:rPr>
                <w:szCs w:val="24"/>
              </w:rPr>
              <w:t>Ioannis VARDAKASTANIS (Grupul „Organizații ale societății civile” – EL)</w:t>
            </w:r>
          </w:p>
        </w:tc>
      </w:tr>
      <w:tr w:rsidRPr="00F00A0E" w:rsidR="0092772D" w:rsidTr="00F00A0E" w14:paraId="62AB4002" w14:textId="77777777">
        <w:tc>
          <w:tcPr>
            <w:tcW w:w="1093" w:type="pct"/>
          </w:tcPr>
          <w:p w:rsidRPr="00F00A0E" w:rsidR="0092772D" w:rsidP="00800B1B" w:rsidRDefault="0092772D" w14:paraId="229053F2" w14:textId="77777777">
            <w:pPr>
              <w:tabs>
                <w:tab w:val="center" w:pos="284"/>
              </w:tabs>
              <w:ind w:left="266" w:hanging="376"/>
              <w:rPr>
                <w:b/>
                <w:szCs w:val="24"/>
              </w:rPr>
            </w:pPr>
            <w:r w:rsidRPr="00F00A0E">
              <w:rPr>
                <w:b/>
                <w:szCs w:val="24"/>
              </w:rPr>
              <w:t>Coraportoare:</w:t>
            </w:r>
          </w:p>
        </w:tc>
        <w:tc>
          <w:tcPr>
            <w:tcW w:w="3907" w:type="pct"/>
          </w:tcPr>
          <w:p w:rsidRPr="00F00A0E" w:rsidR="0092772D" w:rsidP="00800B1B" w:rsidRDefault="0092772D" w14:paraId="15F13C84" w14:textId="4DBB0268">
            <w:pPr>
              <w:tabs>
                <w:tab w:val="center" w:pos="284"/>
              </w:tabs>
              <w:ind w:left="266" w:right="-387" w:hanging="376"/>
              <w:rPr>
                <w:szCs w:val="24"/>
              </w:rPr>
            </w:pPr>
            <w:r w:rsidRPr="00F00A0E">
              <w:rPr>
                <w:szCs w:val="24"/>
              </w:rPr>
              <w:t>Helena DE FELIPE LEHTONEN (Grupul „Angajatori” – ES)</w:t>
            </w:r>
          </w:p>
        </w:tc>
      </w:tr>
      <w:tr w:rsidRPr="00F00A0E" w:rsidR="0092772D" w:rsidTr="00F00A0E" w14:paraId="0DE2E512" w14:textId="77777777">
        <w:tc>
          <w:tcPr>
            <w:tcW w:w="5000" w:type="pct"/>
            <w:gridSpan w:val="2"/>
          </w:tcPr>
          <w:p w:rsidRPr="00F00A0E" w:rsidR="0092772D" w:rsidP="00800B1B" w:rsidRDefault="0092772D" w14:paraId="5EC3856F" w14:textId="77777777">
            <w:pPr>
              <w:tabs>
                <w:tab w:val="center" w:pos="284"/>
              </w:tabs>
              <w:spacing w:line="160" w:lineRule="exact"/>
              <w:ind w:left="266" w:hanging="376"/>
              <w:rPr>
                <w:szCs w:val="24"/>
                <w:lang w:val="en-US"/>
              </w:rPr>
            </w:pPr>
          </w:p>
        </w:tc>
      </w:tr>
      <w:tr w:rsidRPr="00F00A0E" w:rsidR="0092772D" w:rsidTr="00F00A0E" w14:paraId="7999FE1A" w14:textId="77777777">
        <w:tc>
          <w:tcPr>
            <w:tcW w:w="1093" w:type="pct"/>
            <w:vMerge w:val="restart"/>
          </w:tcPr>
          <w:p w:rsidRPr="00F00A0E" w:rsidR="0092772D" w:rsidP="00800B1B" w:rsidRDefault="0092772D" w14:paraId="547A8CAC" w14:textId="77777777">
            <w:pPr>
              <w:tabs>
                <w:tab w:val="center" w:pos="284"/>
              </w:tabs>
              <w:ind w:left="266" w:hanging="376"/>
              <w:rPr>
                <w:b/>
                <w:szCs w:val="24"/>
              </w:rPr>
            </w:pPr>
            <w:r w:rsidRPr="00F00A0E">
              <w:rPr>
                <w:b/>
                <w:szCs w:val="24"/>
              </w:rPr>
              <w:t>Referințe:</w:t>
            </w:r>
          </w:p>
        </w:tc>
        <w:tc>
          <w:tcPr>
            <w:tcW w:w="3907" w:type="pct"/>
          </w:tcPr>
          <w:p w:rsidRPr="00F00A0E" w:rsidR="0092772D" w:rsidP="00800B1B" w:rsidRDefault="00F716BD" w14:paraId="7C7397F8" w14:textId="7324806C">
            <w:pPr>
              <w:tabs>
                <w:tab w:val="center" w:pos="284"/>
              </w:tabs>
              <w:ind w:left="266" w:hanging="376"/>
              <w:rPr>
                <w:szCs w:val="24"/>
              </w:rPr>
            </w:pPr>
            <w:r w:rsidRPr="00F00A0E">
              <w:rPr>
                <w:szCs w:val="24"/>
              </w:rPr>
              <w:t>Aviz din proprie inițiativă</w:t>
            </w:r>
          </w:p>
        </w:tc>
      </w:tr>
      <w:tr w:rsidRPr="00F00A0E" w:rsidR="0092772D" w:rsidTr="00F00A0E" w14:paraId="29A1EC62" w14:textId="77777777">
        <w:tc>
          <w:tcPr>
            <w:tcW w:w="1093" w:type="pct"/>
            <w:vMerge/>
          </w:tcPr>
          <w:p w:rsidRPr="00F00A0E" w:rsidR="0092772D" w:rsidP="00F943EE" w:rsidRDefault="0092772D" w14:paraId="23B612C6" w14:textId="77777777">
            <w:pPr>
              <w:tabs>
                <w:tab w:val="center" w:pos="284"/>
              </w:tabs>
              <w:ind w:left="266" w:hanging="266"/>
              <w:rPr>
                <w:b/>
                <w:szCs w:val="24"/>
                <w:lang w:val="en-US"/>
              </w:rPr>
            </w:pPr>
          </w:p>
        </w:tc>
        <w:tc>
          <w:tcPr>
            <w:tcW w:w="3907" w:type="pct"/>
          </w:tcPr>
          <w:p w:rsidRPr="00F00A0E" w:rsidR="0092772D" w:rsidP="00F943EE" w:rsidRDefault="006C7863" w14:paraId="1AFAFBFD" w14:textId="3A12827B">
            <w:pPr>
              <w:tabs>
                <w:tab w:val="center" w:pos="284"/>
              </w:tabs>
              <w:ind w:left="266" w:hanging="266"/>
              <w:rPr>
                <w:szCs w:val="24"/>
              </w:rPr>
            </w:pPr>
            <w:r w:rsidRPr="00F00A0E">
              <w:rPr>
                <w:szCs w:val="24"/>
              </w:rPr>
              <w:t>EESC-2022-03888-00-00-AC</w:t>
            </w:r>
          </w:p>
        </w:tc>
      </w:tr>
    </w:tbl>
    <w:p w:rsidRPr="00A6689B" w:rsidR="0092772D" w:rsidP="0092772D" w:rsidRDefault="0092772D" w14:paraId="43F62C6A" w14:textId="77777777">
      <w:pPr>
        <w:tabs>
          <w:tab w:val="center" w:pos="284"/>
        </w:tabs>
        <w:ind w:left="266" w:hanging="266"/>
      </w:pPr>
    </w:p>
    <w:p w:rsidRPr="00A6689B" w:rsidR="0092772D" w:rsidP="0092772D" w:rsidRDefault="0092772D" w14:paraId="5612BCEB" w14:textId="77777777">
      <w:pPr>
        <w:keepNext/>
        <w:keepLines/>
        <w:tabs>
          <w:tab w:val="center" w:pos="284"/>
        </w:tabs>
        <w:ind w:left="266" w:hanging="266"/>
        <w:rPr>
          <w:b/>
        </w:rPr>
      </w:pPr>
      <w:r>
        <w:rPr>
          <w:b/>
        </w:rPr>
        <w:t>Punctele principale:</w:t>
      </w:r>
    </w:p>
    <w:p w:rsidRPr="00A6689B" w:rsidR="0092772D" w:rsidP="0092772D" w:rsidRDefault="0092772D" w14:paraId="4ACF3B15" w14:textId="77777777">
      <w:pPr>
        <w:rPr>
          <w:bCs/>
          <w:iCs/>
        </w:rPr>
      </w:pPr>
      <w:r>
        <w:t>CESE:</w:t>
      </w:r>
    </w:p>
    <w:p w:rsidR="0092772D" w:rsidP="00800B1B" w:rsidRDefault="0092772D" w14:paraId="11BBEFDF" w14:textId="77777777">
      <w:pPr>
        <w:widowControl w:val="0"/>
        <w:numPr>
          <w:ilvl w:val="0"/>
          <w:numId w:val="141"/>
        </w:numPr>
        <w:overflowPunct w:val="0"/>
        <w:autoSpaceDE w:val="0"/>
        <w:autoSpaceDN w:val="0"/>
        <w:adjustRightInd w:val="0"/>
        <w:spacing w:line="276" w:lineRule="auto"/>
        <w:ind w:left="284" w:hanging="284"/>
        <w:textAlignment w:val="baseline"/>
        <w:rPr>
          <w:bCs/>
          <w:iCs/>
        </w:rPr>
      </w:pPr>
      <w:r>
        <w:t xml:space="preserve">consideră că regiunea mediteraneeană va fi grav afectată de </w:t>
      </w:r>
      <w:r>
        <w:rPr>
          <w:b/>
        </w:rPr>
        <w:t>schimbările climatice</w:t>
      </w:r>
      <w:r>
        <w:t xml:space="preserve">. Întrucât </w:t>
      </w:r>
      <w:r>
        <w:rPr>
          <w:b/>
        </w:rPr>
        <w:t xml:space="preserve">sectorul energetic contribuie în cea mai mare măsură </w:t>
      </w:r>
      <w:r>
        <w:t>la emisiile de gaze cu efect de seră, tranziția energetică către zero emisii de dioxid de carbon este de o importanță crucială;</w:t>
      </w:r>
    </w:p>
    <w:p w:rsidRPr="00536D98" w:rsidR="0092772D" w:rsidP="00800B1B" w:rsidRDefault="0092772D" w14:paraId="71EDECB0" w14:textId="77777777">
      <w:pPr>
        <w:widowControl w:val="0"/>
        <w:numPr>
          <w:ilvl w:val="0"/>
          <w:numId w:val="141"/>
        </w:numPr>
        <w:overflowPunct w:val="0"/>
        <w:autoSpaceDE w:val="0"/>
        <w:autoSpaceDN w:val="0"/>
        <w:adjustRightInd w:val="0"/>
        <w:spacing w:line="276" w:lineRule="auto"/>
        <w:ind w:left="284" w:hanging="284"/>
        <w:textAlignment w:val="baseline"/>
        <w:rPr>
          <w:bCs/>
          <w:iCs/>
        </w:rPr>
      </w:pPr>
      <w:r>
        <w:t xml:space="preserve">subliniază că țările din sudul și estul Mării Mediterane nu se îndreaptă către </w:t>
      </w:r>
      <w:r>
        <w:rPr>
          <w:b/>
        </w:rPr>
        <w:t>decarbonizare</w:t>
      </w:r>
      <w:r>
        <w:t xml:space="preserve"> cu aceeași viteză ca UE. </w:t>
      </w:r>
      <w:r>
        <w:rPr>
          <w:b/>
        </w:rPr>
        <w:t>Pactul verde european</w:t>
      </w:r>
      <w:r>
        <w:t xml:space="preserve"> ar putea servi drept </w:t>
      </w:r>
      <w:r>
        <w:rPr>
          <w:b/>
        </w:rPr>
        <w:t>sursă de inspirație</w:t>
      </w:r>
      <w:r>
        <w:t xml:space="preserve"> și ar putea încuraja cooperarea dintre coastele nordice și sudice ale Mediteranei;</w:t>
      </w:r>
    </w:p>
    <w:p w:rsidR="0092772D" w:rsidP="00800B1B" w:rsidRDefault="0092772D" w14:paraId="4F9E225C" w14:textId="77777777">
      <w:pPr>
        <w:widowControl w:val="0"/>
        <w:numPr>
          <w:ilvl w:val="0"/>
          <w:numId w:val="141"/>
        </w:numPr>
        <w:overflowPunct w:val="0"/>
        <w:autoSpaceDE w:val="0"/>
        <w:autoSpaceDN w:val="0"/>
        <w:adjustRightInd w:val="0"/>
        <w:spacing w:line="276" w:lineRule="auto"/>
        <w:ind w:left="284" w:hanging="284"/>
        <w:textAlignment w:val="baseline"/>
        <w:rPr>
          <w:bCs/>
          <w:iCs/>
        </w:rPr>
      </w:pPr>
      <w:r>
        <w:t xml:space="preserve">reamintește că Marea Mediterană este dotată cu importante </w:t>
      </w:r>
      <w:r>
        <w:rPr>
          <w:b/>
        </w:rPr>
        <w:t>surse regenerabile de energie</w:t>
      </w:r>
      <w:r>
        <w:t xml:space="preserve">, în special în ceea ce privește energia solară și eoliană. Aceste surse reprezintă oportunități fără precedent pentru </w:t>
      </w:r>
      <w:r>
        <w:rPr>
          <w:b/>
        </w:rPr>
        <w:t>securitatea energetică</w:t>
      </w:r>
      <w:r>
        <w:t xml:space="preserve"> și cooperarea în întreaga regiune;</w:t>
      </w:r>
    </w:p>
    <w:p w:rsidRPr="001D1BDC" w:rsidR="0092772D" w:rsidP="00800B1B" w:rsidRDefault="0092772D" w14:paraId="0098F82C" w14:textId="77777777">
      <w:pPr>
        <w:widowControl w:val="0"/>
        <w:numPr>
          <w:ilvl w:val="0"/>
          <w:numId w:val="141"/>
        </w:numPr>
        <w:overflowPunct w:val="0"/>
        <w:autoSpaceDE w:val="0"/>
        <w:autoSpaceDN w:val="0"/>
        <w:adjustRightInd w:val="0"/>
        <w:spacing w:line="276" w:lineRule="auto"/>
        <w:ind w:left="284" w:hanging="284"/>
        <w:textAlignment w:val="baseline"/>
        <w:rPr>
          <w:bCs/>
          <w:iCs/>
        </w:rPr>
      </w:pPr>
      <w:r>
        <w:t xml:space="preserve">subliniază că trecerea de la energia bazată pe combustibili fosili la energia din surse regenerabile are </w:t>
      </w:r>
      <w:r>
        <w:rPr>
          <w:b/>
        </w:rPr>
        <w:t>consecințe geografice, economice și sociale</w:t>
      </w:r>
      <w:r>
        <w:t xml:space="preserve"> care ar trebui atenuate de Uniunea Europeană;</w:t>
      </w:r>
    </w:p>
    <w:p w:rsidRPr="001D1BDC" w:rsidR="0092772D" w:rsidP="00800B1B" w:rsidRDefault="0092772D" w14:paraId="07754DCF" w14:textId="77777777">
      <w:pPr>
        <w:widowControl w:val="0"/>
        <w:numPr>
          <w:ilvl w:val="0"/>
          <w:numId w:val="141"/>
        </w:numPr>
        <w:overflowPunct w:val="0"/>
        <w:autoSpaceDE w:val="0"/>
        <w:autoSpaceDN w:val="0"/>
        <w:adjustRightInd w:val="0"/>
        <w:spacing w:line="276" w:lineRule="auto"/>
        <w:ind w:left="284" w:hanging="284"/>
        <w:textAlignment w:val="baseline"/>
        <w:rPr>
          <w:bCs/>
          <w:iCs/>
        </w:rPr>
      </w:pPr>
      <w:r>
        <w:t xml:space="preserve">insistă asupra faptului că </w:t>
      </w:r>
      <w:r>
        <w:rPr>
          <w:b/>
        </w:rPr>
        <w:t>interconexiunile energetice</w:t>
      </w:r>
      <w:r>
        <w:t xml:space="preserve"> sunt esențiale pentru dezvoltarea și integrarea sistemului energetic în regiunea </w:t>
      </w:r>
      <w:proofErr w:type="spellStart"/>
      <w:r>
        <w:t>euromediteraneeană</w:t>
      </w:r>
      <w:proofErr w:type="spellEnd"/>
      <w:r>
        <w:t xml:space="preserve">, având în vedere </w:t>
      </w:r>
      <w:proofErr w:type="spellStart"/>
      <w:r>
        <w:t>complementaritățile</w:t>
      </w:r>
      <w:proofErr w:type="spellEnd"/>
      <w:r>
        <w:t xml:space="preserve"> energetice dintre nord și sud;</w:t>
      </w:r>
    </w:p>
    <w:p w:rsidRPr="005160B5" w:rsidR="0092772D" w:rsidP="00800B1B" w:rsidRDefault="0092772D" w14:paraId="3A36BCEB" w14:textId="77777777">
      <w:pPr>
        <w:widowControl w:val="0"/>
        <w:numPr>
          <w:ilvl w:val="0"/>
          <w:numId w:val="141"/>
        </w:numPr>
        <w:overflowPunct w:val="0"/>
        <w:autoSpaceDE w:val="0"/>
        <w:autoSpaceDN w:val="0"/>
        <w:adjustRightInd w:val="0"/>
        <w:spacing w:line="276" w:lineRule="auto"/>
        <w:ind w:left="284" w:hanging="284"/>
        <w:textAlignment w:val="baseline"/>
        <w:rPr>
          <w:bCs/>
          <w:iCs/>
        </w:rPr>
      </w:pPr>
      <w:r>
        <w:t xml:space="preserve">estimează că </w:t>
      </w:r>
      <w:r>
        <w:rPr>
          <w:b/>
        </w:rPr>
        <w:t>microîntreprinderile și întreprinderile mici și mijlocii</w:t>
      </w:r>
      <w:r>
        <w:t xml:space="preserve"> ar putea deveni o parte esențială a unei noi strategii europene energetice în regiunea </w:t>
      </w:r>
      <w:proofErr w:type="spellStart"/>
      <w:r>
        <w:t>euromediteraneeană</w:t>
      </w:r>
      <w:proofErr w:type="spellEnd"/>
      <w:r>
        <w:t>.</w:t>
      </w:r>
    </w:p>
    <w:p w:rsidR="0092772D" w:rsidP="0092772D" w:rsidRDefault="0092772D" w14:paraId="7C010E6A" w14:textId="7A0821AA">
      <w:pPr>
        <w:widowControl w:val="0"/>
        <w:ind w:left="709"/>
      </w:pPr>
    </w:p>
    <w:p w:rsidRPr="000624A9" w:rsidR="00F00A0E" w:rsidP="0092772D" w:rsidRDefault="00F00A0E" w14:paraId="250067E7" w14:textId="77777777">
      <w:pPr>
        <w:widowControl w:val="0"/>
        <w:ind w:left="709"/>
      </w:pPr>
    </w:p>
    <w:tbl>
      <w:tblPr>
        <w:tblStyle w:val="TableGrid"/>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4479"/>
      </w:tblGrid>
      <w:tr w:rsidRPr="00A6689B" w:rsidR="0092772D" w:rsidTr="00F00A0E" w14:paraId="40C88D0B" w14:textId="77777777">
        <w:tc>
          <w:tcPr>
            <w:tcW w:w="1376" w:type="pct"/>
          </w:tcPr>
          <w:p w:rsidRPr="00A6689B" w:rsidR="0092772D" w:rsidP="00F943EE" w:rsidRDefault="0092772D" w14:paraId="4F92E8AD" w14:textId="77777777">
            <w:pPr>
              <w:spacing w:line="240" w:lineRule="auto"/>
              <w:rPr>
                <w:i/>
              </w:rPr>
            </w:pPr>
            <w:r>
              <w:rPr>
                <w:b/>
                <w:i/>
              </w:rPr>
              <w:t>Date de contact:</w:t>
            </w:r>
          </w:p>
        </w:tc>
        <w:tc>
          <w:tcPr>
            <w:tcW w:w="3624" w:type="pct"/>
          </w:tcPr>
          <w:p w:rsidRPr="00A6689B" w:rsidR="0092772D" w:rsidP="00F943EE" w:rsidRDefault="0092772D" w14:paraId="51F50B8A" w14:textId="77777777">
            <w:pPr>
              <w:spacing w:line="240" w:lineRule="auto"/>
              <w:rPr>
                <w:i/>
              </w:rPr>
            </w:pPr>
            <w:r>
              <w:rPr>
                <w:i/>
              </w:rPr>
              <w:t>Andreas Berger</w:t>
            </w:r>
          </w:p>
        </w:tc>
      </w:tr>
      <w:tr w:rsidRPr="00A6689B" w:rsidR="0092772D" w:rsidTr="00F00A0E" w14:paraId="39EAC6E3" w14:textId="77777777">
        <w:tc>
          <w:tcPr>
            <w:tcW w:w="1376" w:type="pct"/>
          </w:tcPr>
          <w:p w:rsidRPr="00A6689B" w:rsidR="0092772D" w:rsidP="00F943EE" w:rsidRDefault="0092772D" w14:paraId="68D7A5A7" w14:textId="77777777">
            <w:pPr>
              <w:spacing w:line="240" w:lineRule="auto"/>
              <w:rPr>
                <w:i/>
              </w:rPr>
            </w:pPr>
            <w:r>
              <w:rPr>
                <w:i/>
              </w:rPr>
              <w:t>Tel.:</w:t>
            </w:r>
          </w:p>
        </w:tc>
        <w:tc>
          <w:tcPr>
            <w:tcW w:w="3624" w:type="pct"/>
          </w:tcPr>
          <w:p w:rsidRPr="00A6689B" w:rsidR="0092772D" w:rsidP="00F943EE" w:rsidRDefault="0092772D" w14:paraId="33FADC86" w14:textId="77777777">
            <w:pPr>
              <w:spacing w:line="240" w:lineRule="auto"/>
              <w:rPr>
                <w:i/>
              </w:rPr>
            </w:pPr>
            <w:r>
              <w:rPr>
                <w:i/>
              </w:rPr>
              <w:t>+32 25469062</w:t>
            </w:r>
          </w:p>
        </w:tc>
      </w:tr>
      <w:tr w:rsidRPr="00A6689B" w:rsidR="0092772D" w:rsidTr="00F00A0E" w14:paraId="6A005325" w14:textId="77777777">
        <w:tc>
          <w:tcPr>
            <w:tcW w:w="1376" w:type="pct"/>
          </w:tcPr>
          <w:p w:rsidRPr="00A6689B" w:rsidR="0092772D" w:rsidP="00F943EE" w:rsidRDefault="00337F36" w14:paraId="7EDCD3DE" w14:textId="1A582940">
            <w:pPr>
              <w:spacing w:line="240" w:lineRule="auto"/>
              <w:rPr>
                <w:i/>
              </w:rPr>
            </w:pPr>
            <w:r>
              <w:rPr>
                <w:i/>
              </w:rPr>
              <w:t>E-mail</w:t>
            </w:r>
          </w:p>
        </w:tc>
        <w:tc>
          <w:tcPr>
            <w:tcW w:w="3624" w:type="pct"/>
          </w:tcPr>
          <w:p w:rsidRPr="00A6689B" w:rsidR="0092772D" w:rsidP="00F943EE" w:rsidRDefault="00190F4C" w14:paraId="78B8F0F1" w14:textId="5A5FA3F9">
            <w:pPr>
              <w:spacing w:line="240" w:lineRule="auto"/>
              <w:rPr>
                <w:i/>
              </w:rPr>
            </w:pPr>
            <w:hyperlink w:history="1" r:id="rId68">
              <w:r w:rsidR="00031247">
                <w:rPr>
                  <w:rStyle w:val="Hyperlink"/>
                  <w:i/>
                </w:rPr>
                <w:t>Andreas.Berger@eesc.europa.eu</w:t>
              </w:r>
            </w:hyperlink>
          </w:p>
        </w:tc>
      </w:tr>
    </w:tbl>
    <w:p w:rsidRPr="00124285" w:rsidR="0092772D" w:rsidP="0092772D" w:rsidRDefault="0092772D" w14:paraId="2982AD8D" w14:textId="77777777"/>
    <w:p w:rsidR="00F93E07" w:rsidP="00775FC4" w:rsidRDefault="00F93E07" w14:paraId="54467A85" w14:textId="0C21175A">
      <w:pPr>
        <w:jc w:val="left"/>
        <w:rPr>
          <w:b/>
          <w:bCs/>
          <w:kern w:val="28"/>
          <w:sz w:val="28"/>
          <w:szCs w:val="28"/>
        </w:rPr>
      </w:pPr>
      <w:r>
        <w:br w:type="page"/>
      </w:r>
    </w:p>
    <w:p w:rsidRPr="00605135" w:rsidR="00E110D0" w:rsidP="00775FC4" w:rsidRDefault="00E110D0" w14:paraId="268D0B18" w14:textId="576C526A">
      <w:pPr>
        <w:pStyle w:val="Heading1"/>
        <w:keepNext/>
        <w:keepLines/>
        <w:numPr>
          <w:ilvl w:val="0"/>
          <w:numId w:val="32"/>
        </w:numPr>
        <w:spacing w:before="0"/>
        <w:ind w:hanging="720"/>
        <w:rPr>
          <w:b/>
          <w:bCs/>
        </w:rPr>
      </w:pPr>
      <w:bookmarkStart w:name="_Toc150179109" w:id="78"/>
      <w:r>
        <w:rPr>
          <w:b/>
        </w:rPr>
        <w:lastRenderedPageBreak/>
        <w:t>SECȚIUNEA PENTRU TRANSPORTURI, ENERGIE, INFRASTRUCTURĂ ȘI SOCIETATEA INFORMAȚIONALĂ</w:t>
      </w:r>
      <w:bookmarkEnd w:id="78"/>
    </w:p>
    <w:p w:rsidR="0092772D" w:rsidP="00775FC4" w:rsidRDefault="0092772D" w14:paraId="764F554F" w14:textId="3DB1B15F">
      <w:pPr>
        <w:keepNext/>
        <w:keepLines/>
      </w:pPr>
    </w:p>
    <w:p w:rsidRPr="0092772D" w:rsidR="0092772D" w:rsidP="0092772D" w:rsidRDefault="00190F4C" w14:paraId="34315BD9" w14:textId="43332B15">
      <w:pPr>
        <w:widowControl w:val="0"/>
        <w:numPr>
          <w:ilvl w:val="0"/>
          <w:numId w:val="118"/>
        </w:numPr>
        <w:overflowPunct w:val="0"/>
        <w:autoSpaceDE w:val="0"/>
        <w:autoSpaceDN w:val="0"/>
        <w:adjustRightInd w:val="0"/>
        <w:ind w:hanging="567"/>
        <w:textAlignment w:val="baseline"/>
        <w:rPr>
          <w:sz w:val="20"/>
          <w:szCs w:val="20"/>
        </w:rPr>
      </w:pPr>
      <w:hyperlink w:history="1" r:id="rId69">
        <w:r w:rsidR="00031247">
          <w:rPr>
            <w:b/>
            <w:i/>
            <w:color w:val="0000FF"/>
            <w:sz w:val="28"/>
            <w:u w:val="single"/>
          </w:rPr>
          <w:t>Autoconsumul individual și colectiv de energie ca factor pentru realizarea tranziției verzi și a celei energetice și al echilibrului economic și social</w:t>
        </w:r>
      </w:hyperlink>
    </w:p>
    <w:p w:rsidRPr="0092772D" w:rsidR="0092772D" w:rsidP="00800B1B" w:rsidRDefault="0092772D" w14:paraId="649D60EE" w14:textId="77777777">
      <w:pPr>
        <w:tabs>
          <w:tab w:val="center" w:pos="284"/>
        </w:tabs>
        <w:overflowPunct w:val="0"/>
        <w:autoSpaceDE w:val="0"/>
        <w:autoSpaceDN w:val="0"/>
        <w:adjustRightInd w:val="0"/>
        <w:ind w:left="266" w:hanging="266"/>
        <w:jc w:val="left"/>
        <w:textAlignment w:val="baseline"/>
        <w:rPr>
          <w:b/>
        </w:rPr>
      </w:pPr>
    </w:p>
    <w:tbl>
      <w:tblPr>
        <w:tblStyle w:val="TableGrid14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F00A0E" w:rsidR="0092772D" w:rsidTr="00F943EE" w14:paraId="0F057D7E" w14:textId="77777777">
        <w:tc>
          <w:tcPr>
            <w:tcW w:w="1701" w:type="dxa"/>
          </w:tcPr>
          <w:p w:rsidRPr="00F00A0E" w:rsidR="0092772D" w:rsidP="00800B1B" w:rsidRDefault="0092772D" w14:paraId="049C8725" w14:textId="77777777">
            <w:pPr>
              <w:tabs>
                <w:tab w:val="center" w:pos="284"/>
              </w:tabs>
              <w:overflowPunct w:val="0"/>
              <w:autoSpaceDE w:val="0"/>
              <w:autoSpaceDN w:val="0"/>
              <w:adjustRightInd w:val="0"/>
              <w:ind w:left="266" w:hanging="376"/>
              <w:textAlignment w:val="baseline"/>
              <w:rPr>
                <w:b/>
                <w:sz w:val="22"/>
                <w:szCs w:val="22"/>
              </w:rPr>
            </w:pPr>
            <w:r w:rsidRPr="00F00A0E">
              <w:rPr>
                <w:b/>
                <w:sz w:val="22"/>
                <w:szCs w:val="22"/>
              </w:rPr>
              <w:t>Raportor:</w:t>
            </w:r>
          </w:p>
        </w:tc>
        <w:tc>
          <w:tcPr>
            <w:tcW w:w="5387" w:type="dxa"/>
          </w:tcPr>
          <w:p w:rsidRPr="00F00A0E" w:rsidR="0092772D" w:rsidP="00800B1B" w:rsidRDefault="0092772D" w14:paraId="03F95383" w14:textId="696179F5">
            <w:pPr>
              <w:tabs>
                <w:tab w:val="center" w:pos="284"/>
              </w:tabs>
              <w:overflowPunct w:val="0"/>
              <w:autoSpaceDE w:val="0"/>
              <w:autoSpaceDN w:val="0"/>
              <w:adjustRightInd w:val="0"/>
              <w:ind w:left="266" w:hanging="376"/>
              <w:textAlignment w:val="baseline"/>
              <w:rPr>
                <w:sz w:val="22"/>
                <w:szCs w:val="22"/>
              </w:rPr>
            </w:pPr>
            <w:r w:rsidRPr="00F00A0E">
              <w:rPr>
                <w:sz w:val="22"/>
                <w:szCs w:val="22"/>
              </w:rPr>
              <w:t>Pierre Jean COULON (Grupul „Lucrători” – FR)</w:t>
            </w:r>
          </w:p>
        </w:tc>
      </w:tr>
      <w:tr w:rsidRPr="00F00A0E" w:rsidR="0092772D" w:rsidTr="00F943EE" w14:paraId="42A45F25" w14:textId="77777777">
        <w:tc>
          <w:tcPr>
            <w:tcW w:w="7088" w:type="dxa"/>
            <w:gridSpan w:val="2"/>
          </w:tcPr>
          <w:p w:rsidRPr="00F00A0E" w:rsidR="0092772D" w:rsidP="00800B1B" w:rsidRDefault="0092772D" w14:paraId="60AC0764" w14:textId="77777777">
            <w:pPr>
              <w:tabs>
                <w:tab w:val="center" w:pos="284"/>
              </w:tabs>
              <w:overflowPunct w:val="0"/>
              <w:autoSpaceDE w:val="0"/>
              <w:autoSpaceDN w:val="0"/>
              <w:adjustRightInd w:val="0"/>
              <w:spacing w:line="160" w:lineRule="exact"/>
              <w:ind w:left="266" w:hanging="376"/>
              <w:textAlignment w:val="baseline"/>
              <w:rPr>
                <w:sz w:val="22"/>
                <w:szCs w:val="22"/>
              </w:rPr>
            </w:pPr>
          </w:p>
        </w:tc>
      </w:tr>
      <w:tr w:rsidRPr="00F00A0E" w:rsidR="0092772D" w:rsidTr="00F943EE" w14:paraId="3B8938D7" w14:textId="77777777">
        <w:tc>
          <w:tcPr>
            <w:tcW w:w="1701" w:type="dxa"/>
          </w:tcPr>
          <w:p w:rsidRPr="00F00A0E" w:rsidR="0092772D" w:rsidP="00800B1B" w:rsidRDefault="0092772D" w14:paraId="36E2E3C9" w14:textId="77777777">
            <w:pPr>
              <w:tabs>
                <w:tab w:val="center" w:pos="284"/>
              </w:tabs>
              <w:overflowPunct w:val="0"/>
              <w:autoSpaceDE w:val="0"/>
              <w:autoSpaceDN w:val="0"/>
              <w:adjustRightInd w:val="0"/>
              <w:ind w:left="266" w:hanging="376"/>
              <w:textAlignment w:val="baseline"/>
              <w:rPr>
                <w:b/>
                <w:sz w:val="22"/>
                <w:szCs w:val="22"/>
              </w:rPr>
            </w:pPr>
            <w:r w:rsidRPr="00F00A0E">
              <w:rPr>
                <w:b/>
                <w:sz w:val="22"/>
                <w:szCs w:val="22"/>
              </w:rPr>
              <w:t>Referințe:</w:t>
            </w:r>
          </w:p>
        </w:tc>
        <w:tc>
          <w:tcPr>
            <w:tcW w:w="5387" w:type="dxa"/>
          </w:tcPr>
          <w:p w:rsidRPr="00F00A0E" w:rsidR="0092772D" w:rsidP="00800B1B" w:rsidRDefault="0092772D" w14:paraId="39496B97" w14:textId="77777777">
            <w:pPr>
              <w:tabs>
                <w:tab w:val="center" w:pos="284"/>
              </w:tabs>
              <w:overflowPunct w:val="0"/>
              <w:autoSpaceDE w:val="0"/>
              <w:autoSpaceDN w:val="0"/>
              <w:adjustRightInd w:val="0"/>
              <w:ind w:left="266" w:hanging="376"/>
              <w:textAlignment w:val="baseline"/>
              <w:rPr>
                <w:sz w:val="22"/>
                <w:szCs w:val="22"/>
              </w:rPr>
            </w:pPr>
            <w:r w:rsidRPr="00F00A0E">
              <w:rPr>
                <w:sz w:val="22"/>
                <w:szCs w:val="22"/>
              </w:rPr>
              <w:t>Aviz din proprie inițiativă</w:t>
            </w:r>
          </w:p>
          <w:p w:rsidRPr="00F00A0E" w:rsidR="0092772D" w:rsidP="00800B1B" w:rsidRDefault="0092772D" w14:paraId="50B143F7" w14:textId="77777777">
            <w:pPr>
              <w:tabs>
                <w:tab w:val="center" w:pos="284"/>
              </w:tabs>
              <w:overflowPunct w:val="0"/>
              <w:autoSpaceDE w:val="0"/>
              <w:autoSpaceDN w:val="0"/>
              <w:adjustRightInd w:val="0"/>
              <w:ind w:left="266" w:hanging="376"/>
              <w:textAlignment w:val="baseline"/>
              <w:rPr>
                <w:sz w:val="22"/>
                <w:szCs w:val="22"/>
              </w:rPr>
            </w:pPr>
            <w:r w:rsidRPr="00F00A0E">
              <w:rPr>
                <w:sz w:val="22"/>
                <w:szCs w:val="22"/>
              </w:rPr>
              <w:t>EESC-2023-00714-00-00-AC</w:t>
            </w:r>
          </w:p>
        </w:tc>
      </w:tr>
    </w:tbl>
    <w:p w:rsidRPr="0092772D" w:rsidR="0092772D" w:rsidP="0092772D" w:rsidRDefault="0092772D" w14:paraId="1A566F58" w14:textId="77777777">
      <w:pPr>
        <w:keepNext/>
        <w:keepLines/>
        <w:tabs>
          <w:tab w:val="center" w:pos="284"/>
        </w:tabs>
        <w:overflowPunct w:val="0"/>
        <w:autoSpaceDE w:val="0"/>
        <w:autoSpaceDN w:val="0"/>
        <w:adjustRightInd w:val="0"/>
        <w:ind w:left="266" w:hanging="266"/>
        <w:textAlignment w:val="baseline"/>
        <w:rPr>
          <w:b/>
        </w:rPr>
      </w:pPr>
    </w:p>
    <w:p w:rsidRPr="0092772D" w:rsidR="0092772D" w:rsidP="0092772D" w:rsidRDefault="0092772D" w14:paraId="00FA3147" w14:textId="77777777">
      <w:pPr>
        <w:keepNext/>
        <w:keepLines/>
        <w:tabs>
          <w:tab w:val="center" w:pos="284"/>
        </w:tabs>
        <w:overflowPunct w:val="0"/>
        <w:autoSpaceDE w:val="0"/>
        <w:autoSpaceDN w:val="0"/>
        <w:adjustRightInd w:val="0"/>
        <w:ind w:left="266" w:hanging="266"/>
        <w:textAlignment w:val="baseline"/>
        <w:rPr>
          <w:b/>
        </w:rPr>
      </w:pPr>
      <w:r>
        <w:rPr>
          <w:b/>
        </w:rPr>
        <w:t>Punctele principale:</w:t>
      </w:r>
    </w:p>
    <w:p w:rsidRPr="0092772D" w:rsidR="0092772D" w:rsidP="0092772D" w:rsidRDefault="0092772D" w14:paraId="19412E03" w14:textId="77777777">
      <w:pPr>
        <w:keepNext/>
        <w:keepLines/>
        <w:tabs>
          <w:tab w:val="center" w:pos="284"/>
        </w:tabs>
        <w:overflowPunct w:val="0"/>
        <w:autoSpaceDE w:val="0"/>
        <w:autoSpaceDN w:val="0"/>
        <w:adjustRightInd w:val="0"/>
        <w:ind w:left="266" w:hanging="266"/>
        <w:textAlignment w:val="baseline"/>
        <w:rPr>
          <w:b/>
        </w:rPr>
      </w:pPr>
    </w:p>
    <w:p w:rsidRPr="0092772D" w:rsidR="0092772D" w:rsidP="0092772D" w:rsidRDefault="0092772D" w14:paraId="748EEBED" w14:textId="77777777">
      <w:pPr>
        <w:overflowPunct w:val="0"/>
        <w:autoSpaceDE w:val="0"/>
        <w:autoSpaceDN w:val="0"/>
        <w:adjustRightInd w:val="0"/>
        <w:textAlignment w:val="baseline"/>
        <w:rPr>
          <w:bCs/>
          <w:iCs/>
        </w:rPr>
      </w:pPr>
      <w:r>
        <w:t>CESE:</w:t>
      </w:r>
    </w:p>
    <w:p w:rsidRPr="0092772D" w:rsidR="0092772D" w:rsidP="00800B1B" w:rsidRDefault="0092772D" w14:paraId="0821CF92" w14:textId="77777777">
      <w:pPr>
        <w:widowControl w:val="0"/>
        <w:numPr>
          <w:ilvl w:val="0"/>
          <w:numId w:val="194"/>
        </w:numPr>
        <w:overflowPunct w:val="0"/>
        <w:autoSpaceDE w:val="0"/>
        <w:autoSpaceDN w:val="0"/>
        <w:adjustRightInd w:val="0"/>
        <w:ind w:left="284" w:hanging="284"/>
        <w:textAlignment w:val="baseline"/>
        <w:rPr>
          <w:bCs/>
          <w:iCs/>
        </w:rPr>
      </w:pPr>
      <w:r>
        <w:t>consideră că autoritățile locale și regionale ar trebui să-i favorizeze pe promotorii proiectelor de autoconsum „colectiv extins”;</w:t>
      </w:r>
    </w:p>
    <w:p w:rsidRPr="0092772D" w:rsidR="0092772D" w:rsidP="00800B1B" w:rsidRDefault="0092772D" w14:paraId="1424DA06" w14:textId="77777777">
      <w:pPr>
        <w:widowControl w:val="0"/>
        <w:numPr>
          <w:ilvl w:val="0"/>
          <w:numId w:val="194"/>
        </w:numPr>
        <w:overflowPunct w:val="0"/>
        <w:autoSpaceDE w:val="0"/>
        <w:autoSpaceDN w:val="0"/>
        <w:adjustRightInd w:val="0"/>
        <w:ind w:left="284" w:hanging="284"/>
        <w:textAlignment w:val="baseline"/>
        <w:rPr>
          <w:bCs/>
          <w:iCs/>
        </w:rPr>
      </w:pPr>
      <w:r>
        <w:t>consideră că ar fi util să se generalizeze posibilitatea de a consuma energie electrică produsă în altă parte decât în imediata vecinătate a instalației individuale sau colective de producție proprie;</w:t>
      </w:r>
    </w:p>
    <w:p w:rsidRPr="0092772D" w:rsidR="0092772D" w:rsidP="00800B1B" w:rsidRDefault="0092772D" w14:paraId="64CCE4AE" w14:textId="77777777">
      <w:pPr>
        <w:widowControl w:val="0"/>
        <w:numPr>
          <w:ilvl w:val="0"/>
          <w:numId w:val="194"/>
        </w:numPr>
        <w:overflowPunct w:val="0"/>
        <w:autoSpaceDE w:val="0"/>
        <w:autoSpaceDN w:val="0"/>
        <w:adjustRightInd w:val="0"/>
        <w:ind w:left="284" w:hanging="284"/>
        <w:textAlignment w:val="baseline"/>
        <w:rPr>
          <w:bCs/>
          <w:iCs/>
        </w:rPr>
      </w:pPr>
      <w:r>
        <w:t>susține în continuare că ar fi judicios, de asemenea, să se faciliteze posibilitatea ca partea cea mai vulnerabilă a populației, inclusiv cei care se confruntă cu sărăcia energetică, să-și producă sau să consume propria energie;</w:t>
      </w:r>
    </w:p>
    <w:p w:rsidRPr="0092772D" w:rsidR="0092772D" w:rsidP="00800B1B" w:rsidRDefault="0092772D" w14:paraId="236DD283" w14:textId="77777777">
      <w:pPr>
        <w:widowControl w:val="0"/>
        <w:numPr>
          <w:ilvl w:val="0"/>
          <w:numId w:val="194"/>
        </w:numPr>
        <w:overflowPunct w:val="0"/>
        <w:autoSpaceDE w:val="0"/>
        <w:autoSpaceDN w:val="0"/>
        <w:adjustRightInd w:val="0"/>
        <w:ind w:left="284" w:hanging="284"/>
        <w:textAlignment w:val="baseline"/>
      </w:pPr>
      <w:r>
        <w:t>invită Comisia Europeană să sprijine în continuare bunele practici, cum ar fi inițiativele fără scop lucrativ pentru achiziționarea colectivă de instalații de energie din surse regenerabile.</w:t>
      </w:r>
    </w:p>
    <w:p w:rsidR="0092772D" w:rsidP="0092772D" w:rsidRDefault="0092772D" w14:paraId="5651199B" w14:textId="6F8A947F">
      <w:pPr>
        <w:widowControl w:val="0"/>
        <w:overflowPunct w:val="0"/>
        <w:autoSpaceDE w:val="0"/>
        <w:autoSpaceDN w:val="0"/>
        <w:adjustRightInd w:val="0"/>
        <w:ind w:left="709"/>
        <w:textAlignment w:val="baseline"/>
        <w:rPr>
          <w:szCs w:val="20"/>
        </w:rPr>
      </w:pPr>
    </w:p>
    <w:p w:rsidRPr="0092772D" w:rsidR="00F00A0E" w:rsidP="0092772D" w:rsidRDefault="00F00A0E" w14:paraId="326FD16F" w14:textId="77777777">
      <w:pPr>
        <w:widowControl w:val="0"/>
        <w:overflowPunct w:val="0"/>
        <w:autoSpaceDE w:val="0"/>
        <w:autoSpaceDN w:val="0"/>
        <w:adjustRightInd w:val="0"/>
        <w:ind w:left="709"/>
        <w:textAlignment w:val="baseline"/>
        <w:rPr>
          <w:szCs w:val="20"/>
        </w:rPr>
      </w:pPr>
    </w:p>
    <w:tbl>
      <w:tblPr>
        <w:tblStyle w:val="TableGrid14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2772D" w:rsidR="0092772D" w:rsidTr="003F6D35" w14:paraId="2CA61F3E" w14:textId="77777777">
        <w:tc>
          <w:tcPr>
            <w:tcW w:w="1701" w:type="dxa"/>
          </w:tcPr>
          <w:p w:rsidRPr="0092772D" w:rsidR="0092772D" w:rsidP="0092772D" w:rsidRDefault="0092772D" w14:paraId="0050281A" w14:textId="77777777">
            <w:pPr>
              <w:overflowPunct w:val="0"/>
              <w:autoSpaceDE w:val="0"/>
              <w:autoSpaceDN w:val="0"/>
              <w:adjustRightInd w:val="0"/>
              <w:spacing w:line="240" w:lineRule="auto"/>
              <w:textAlignment w:val="baseline"/>
              <w:rPr>
                <w:i/>
              </w:rPr>
            </w:pPr>
            <w:r>
              <w:rPr>
                <w:b/>
                <w:i/>
              </w:rPr>
              <w:t>Date de contact:</w:t>
            </w:r>
          </w:p>
        </w:tc>
        <w:tc>
          <w:tcPr>
            <w:tcW w:w="5387" w:type="dxa"/>
          </w:tcPr>
          <w:p w:rsidRPr="0092772D" w:rsidR="0092772D" w:rsidP="0092772D" w:rsidRDefault="0092772D" w14:paraId="1E1F2A4A" w14:textId="77777777">
            <w:pPr>
              <w:overflowPunct w:val="0"/>
              <w:autoSpaceDE w:val="0"/>
              <w:autoSpaceDN w:val="0"/>
              <w:adjustRightInd w:val="0"/>
              <w:spacing w:line="240" w:lineRule="auto"/>
              <w:textAlignment w:val="baseline"/>
              <w:rPr>
                <w:i/>
              </w:rPr>
            </w:pPr>
            <w:proofErr w:type="spellStart"/>
            <w:r>
              <w:rPr>
                <w:i/>
              </w:rPr>
              <w:t>Alessandro</w:t>
            </w:r>
            <w:proofErr w:type="spellEnd"/>
            <w:r>
              <w:rPr>
                <w:i/>
              </w:rPr>
              <w:t xml:space="preserve"> </w:t>
            </w:r>
            <w:proofErr w:type="spellStart"/>
            <w:r>
              <w:rPr>
                <w:i/>
              </w:rPr>
              <w:t>Rizzi</w:t>
            </w:r>
            <w:proofErr w:type="spellEnd"/>
          </w:p>
        </w:tc>
      </w:tr>
      <w:tr w:rsidRPr="0092772D" w:rsidR="0092772D" w:rsidTr="003F6D35" w14:paraId="62D5B793" w14:textId="77777777">
        <w:tc>
          <w:tcPr>
            <w:tcW w:w="1701" w:type="dxa"/>
          </w:tcPr>
          <w:p w:rsidRPr="0092772D" w:rsidR="0092772D" w:rsidP="0092772D" w:rsidRDefault="0092772D" w14:paraId="7C0964E3" w14:textId="77777777">
            <w:pPr>
              <w:overflowPunct w:val="0"/>
              <w:autoSpaceDE w:val="0"/>
              <w:autoSpaceDN w:val="0"/>
              <w:adjustRightInd w:val="0"/>
              <w:spacing w:line="240" w:lineRule="auto"/>
              <w:textAlignment w:val="baseline"/>
              <w:rPr>
                <w:i/>
              </w:rPr>
            </w:pPr>
            <w:r>
              <w:rPr>
                <w:i/>
              </w:rPr>
              <w:t>Tel.:</w:t>
            </w:r>
          </w:p>
        </w:tc>
        <w:tc>
          <w:tcPr>
            <w:tcW w:w="5387" w:type="dxa"/>
          </w:tcPr>
          <w:p w:rsidRPr="0092772D" w:rsidR="0092772D" w:rsidP="0092772D" w:rsidRDefault="0092772D" w14:paraId="0F7050BA" w14:textId="77777777">
            <w:pPr>
              <w:overflowPunct w:val="0"/>
              <w:autoSpaceDE w:val="0"/>
              <w:autoSpaceDN w:val="0"/>
              <w:adjustRightInd w:val="0"/>
              <w:spacing w:line="240" w:lineRule="auto"/>
              <w:textAlignment w:val="baseline"/>
              <w:rPr>
                <w:i/>
              </w:rPr>
            </w:pPr>
            <w:r>
              <w:rPr>
                <w:i/>
              </w:rPr>
              <w:t>+32 25468679</w:t>
            </w:r>
          </w:p>
        </w:tc>
      </w:tr>
      <w:tr w:rsidRPr="0092772D" w:rsidR="0092772D" w:rsidTr="003F6D35" w14:paraId="264CA265" w14:textId="77777777">
        <w:tc>
          <w:tcPr>
            <w:tcW w:w="1701" w:type="dxa"/>
          </w:tcPr>
          <w:p w:rsidRPr="0092772D" w:rsidR="0092772D" w:rsidP="0092772D" w:rsidRDefault="0092772D" w14:paraId="3BF07199" w14:textId="1D088C43">
            <w:pPr>
              <w:overflowPunct w:val="0"/>
              <w:autoSpaceDE w:val="0"/>
              <w:autoSpaceDN w:val="0"/>
              <w:adjustRightInd w:val="0"/>
              <w:spacing w:line="240" w:lineRule="auto"/>
              <w:textAlignment w:val="baseline"/>
              <w:rPr>
                <w:i/>
              </w:rPr>
            </w:pPr>
            <w:r>
              <w:rPr>
                <w:i/>
              </w:rPr>
              <w:t>E-mail</w:t>
            </w:r>
          </w:p>
        </w:tc>
        <w:tc>
          <w:tcPr>
            <w:tcW w:w="5387" w:type="dxa"/>
          </w:tcPr>
          <w:p w:rsidRPr="0092772D" w:rsidR="0092772D" w:rsidP="0092772D" w:rsidRDefault="00190F4C" w14:paraId="1242C357" w14:textId="77777777">
            <w:pPr>
              <w:overflowPunct w:val="0"/>
              <w:autoSpaceDE w:val="0"/>
              <w:autoSpaceDN w:val="0"/>
              <w:adjustRightInd w:val="0"/>
              <w:spacing w:line="240" w:lineRule="auto"/>
              <w:textAlignment w:val="baseline"/>
              <w:rPr>
                <w:i/>
              </w:rPr>
            </w:pPr>
            <w:hyperlink w:history="1" r:id="rId70">
              <w:r w:rsidR="00031247">
                <w:rPr>
                  <w:i/>
                  <w:color w:val="0000FF"/>
                  <w:u w:val="single"/>
                </w:rPr>
                <w:t>Alessandro.Rizzi@eesc.europa.eu</w:t>
              </w:r>
            </w:hyperlink>
            <w:r w:rsidR="00031247">
              <w:rPr>
                <w:i/>
              </w:rPr>
              <w:t xml:space="preserve"> </w:t>
            </w:r>
          </w:p>
        </w:tc>
      </w:tr>
    </w:tbl>
    <w:p w:rsidRPr="0092772D" w:rsidR="0092772D" w:rsidP="0092772D" w:rsidRDefault="0092772D" w14:paraId="64FEC299" w14:textId="77777777"/>
    <w:p w:rsidRPr="0092772D" w:rsidR="0092772D" w:rsidP="0092772D" w:rsidRDefault="0092772D" w14:paraId="1C7C537B" w14:textId="77777777">
      <w:pPr>
        <w:spacing w:after="160" w:line="259" w:lineRule="auto"/>
        <w:jc w:val="left"/>
      </w:pPr>
      <w:r>
        <w:br w:type="page"/>
      </w:r>
    </w:p>
    <w:p w:rsidRPr="0092772D" w:rsidR="0092772D" w:rsidP="0092772D" w:rsidRDefault="00190F4C" w14:paraId="689B5EBD" w14:textId="6BF9B2B0">
      <w:pPr>
        <w:widowControl w:val="0"/>
        <w:numPr>
          <w:ilvl w:val="0"/>
          <w:numId w:val="118"/>
        </w:numPr>
        <w:overflowPunct w:val="0"/>
        <w:autoSpaceDE w:val="0"/>
        <w:autoSpaceDN w:val="0"/>
        <w:adjustRightInd w:val="0"/>
        <w:ind w:hanging="567"/>
        <w:textAlignment w:val="baseline"/>
        <w:rPr>
          <w:sz w:val="20"/>
          <w:szCs w:val="20"/>
        </w:rPr>
      </w:pPr>
      <w:hyperlink w:history="1" r:id="rId71">
        <w:r w:rsidR="00031247">
          <w:rPr>
            <w:b/>
            <w:i/>
            <w:color w:val="0000FF"/>
            <w:sz w:val="28"/>
            <w:u w:val="single"/>
          </w:rPr>
          <w:t>Considerente privind echitatea și eficiența în domeniul transportului maritim</w:t>
        </w:r>
      </w:hyperlink>
    </w:p>
    <w:p w:rsidRPr="0092772D" w:rsidR="0092772D" w:rsidP="0092772D" w:rsidRDefault="0092772D" w14:paraId="2B8E5652" w14:textId="77777777">
      <w:pPr>
        <w:tabs>
          <w:tab w:val="center" w:pos="284"/>
        </w:tabs>
        <w:overflowPunct w:val="0"/>
        <w:autoSpaceDE w:val="0"/>
        <w:autoSpaceDN w:val="0"/>
        <w:adjustRightInd w:val="0"/>
        <w:ind w:left="266" w:hanging="266"/>
        <w:textAlignment w:val="baseline"/>
        <w:rPr>
          <w:b/>
        </w:rPr>
      </w:pPr>
    </w:p>
    <w:tbl>
      <w:tblPr>
        <w:tblStyle w:val="TableGrid14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237"/>
      </w:tblGrid>
      <w:tr w:rsidRPr="003F6D35" w:rsidR="0092772D" w:rsidTr="003F6D35" w14:paraId="081CD272" w14:textId="77777777">
        <w:tc>
          <w:tcPr>
            <w:tcW w:w="1701" w:type="dxa"/>
          </w:tcPr>
          <w:p w:rsidRPr="003F6D35" w:rsidR="0092772D" w:rsidP="00800B1B" w:rsidRDefault="0092772D" w14:paraId="0E926394" w14:textId="77777777">
            <w:pPr>
              <w:tabs>
                <w:tab w:val="center" w:pos="284"/>
              </w:tabs>
              <w:overflowPunct w:val="0"/>
              <w:autoSpaceDE w:val="0"/>
              <w:autoSpaceDN w:val="0"/>
              <w:adjustRightInd w:val="0"/>
              <w:ind w:left="266" w:hanging="376"/>
              <w:textAlignment w:val="baseline"/>
              <w:rPr>
                <w:b/>
                <w:sz w:val="22"/>
                <w:szCs w:val="22"/>
              </w:rPr>
            </w:pPr>
            <w:r w:rsidRPr="003F6D35">
              <w:rPr>
                <w:b/>
                <w:sz w:val="22"/>
                <w:szCs w:val="22"/>
              </w:rPr>
              <w:t>Raportor:</w:t>
            </w:r>
          </w:p>
        </w:tc>
        <w:tc>
          <w:tcPr>
            <w:tcW w:w="6237" w:type="dxa"/>
          </w:tcPr>
          <w:p w:rsidRPr="003F6D35" w:rsidR="0092772D" w:rsidP="00800B1B" w:rsidRDefault="0092772D" w14:paraId="2102EBCD" w14:textId="765D8C41">
            <w:pPr>
              <w:tabs>
                <w:tab w:val="center" w:pos="284"/>
              </w:tabs>
              <w:overflowPunct w:val="0"/>
              <w:autoSpaceDE w:val="0"/>
              <w:autoSpaceDN w:val="0"/>
              <w:adjustRightInd w:val="0"/>
              <w:ind w:left="266" w:hanging="376"/>
              <w:textAlignment w:val="baseline"/>
              <w:rPr>
                <w:sz w:val="22"/>
                <w:szCs w:val="22"/>
              </w:rPr>
            </w:pPr>
            <w:proofErr w:type="spellStart"/>
            <w:r w:rsidRPr="003F6D35">
              <w:rPr>
                <w:sz w:val="22"/>
                <w:szCs w:val="22"/>
              </w:rPr>
              <w:t>Panagiotis</w:t>
            </w:r>
            <w:proofErr w:type="spellEnd"/>
            <w:r w:rsidRPr="003F6D35">
              <w:rPr>
                <w:sz w:val="22"/>
                <w:szCs w:val="22"/>
              </w:rPr>
              <w:t xml:space="preserve"> GKOFAS (Grupul „Organizații ale societății civile” – EL)</w:t>
            </w:r>
          </w:p>
        </w:tc>
      </w:tr>
      <w:tr w:rsidRPr="003F6D35" w:rsidR="0092772D" w:rsidTr="003F6D35" w14:paraId="71635E9F" w14:textId="77777777">
        <w:tc>
          <w:tcPr>
            <w:tcW w:w="1701" w:type="dxa"/>
          </w:tcPr>
          <w:p w:rsidRPr="003F6D35" w:rsidR="0092772D" w:rsidP="00800B1B" w:rsidRDefault="0092772D" w14:paraId="54C21104" w14:textId="77777777">
            <w:pPr>
              <w:tabs>
                <w:tab w:val="center" w:pos="284"/>
              </w:tabs>
              <w:overflowPunct w:val="0"/>
              <w:autoSpaceDE w:val="0"/>
              <w:autoSpaceDN w:val="0"/>
              <w:adjustRightInd w:val="0"/>
              <w:ind w:left="266" w:hanging="376"/>
              <w:textAlignment w:val="baseline"/>
              <w:rPr>
                <w:b/>
                <w:sz w:val="22"/>
                <w:szCs w:val="22"/>
              </w:rPr>
            </w:pPr>
            <w:r w:rsidRPr="003F6D35">
              <w:rPr>
                <w:b/>
                <w:sz w:val="22"/>
                <w:szCs w:val="22"/>
              </w:rPr>
              <w:t>Coraportor:</w:t>
            </w:r>
          </w:p>
        </w:tc>
        <w:tc>
          <w:tcPr>
            <w:tcW w:w="6237" w:type="dxa"/>
          </w:tcPr>
          <w:p w:rsidRPr="003F6D35" w:rsidR="0092772D" w:rsidP="00800B1B" w:rsidRDefault="0092772D" w14:paraId="3413A9BC" w14:textId="6E1EF530">
            <w:pPr>
              <w:tabs>
                <w:tab w:val="center" w:pos="284"/>
              </w:tabs>
              <w:overflowPunct w:val="0"/>
              <w:autoSpaceDE w:val="0"/>
              <w:autoSpaceDN w:val="0"/>
              <w:adjustRightInd w:val="0"/>
              <w:ind w:left="266" w:hanging="376"/>
              <w:textAlignment w:val="baseline"/>
              <w:rPr>
                <w:sz w:val="22"/>
                <w:szCs w:val="22"/>
              </w:rPr>
            </w:pPr>
            <w:r w:rsidRPr="003F6D35">
              <w:rPr>
                <w:sz w:val="22"/>
                <w:szCs w:val="22"/>
              </w:rPr>
              <w:t>Pierre Jean COULON (Grupul „Lucrători” – FR)</w:t>
            </w:r>
          </w:p>
        </w:tc>
      </w:tr>
      <w:tr w:rsidRPr="003F6D35" w:rsidR="0092772D" w:rsidTr="003F6D35" w14:paraId="712A6EB0" w14:textId="77777777">
        <w:tc>
          <w:tcPr>
            <w:tcW w:w="7938" w:type="dxa"/>
            <w:gridSpan w:val="2"/>
          </w:tcPr>
          <w:p w:rsidRPr="003F6D35" w:rsidR="0092772D" w:rsidP="00800B1B" w:rsidRDefault="0092772D" w14:paraId="0C31E4FD" w14:textId="77777777">
            <w:pPr>
              <w:tabs>
                <w:tab w:val="center" w:pos="284"/>
              </w:tabs>
              <w:overflowPunct w:val="0"/>
              <w:autoSpaceDE w:val="0"/>
              <w:autoSpaceDN w:val="0"/>
              <w:adjustRightInd w:val="0"/>
              <w:spacing w:line="160" w:lineRule="exact"/>
              <w:ind w:left="266" w:hanging="376"/>
              <w:textAlignment w:val="baseline"/>
              <w:rPr>
                <w:sz w:val="22"/>
                <w:szCs w:val="22"/>
              </w:rPr>
            </w:pPr>
          </w:p>
        </w:tc>
      </w:tr>
      <w:tr w:rsidRPr="003F6D35" w:rsidR="0092772D" w:rsidTr="003F6D35" w14:paraId="596CD96E" w14:textId="77777777">
        <w:tc>
          <w:tcPr>
            <w:tcW w:w="1701" w:type="dxa"/>
            <w:vMerge w:val="restart"/>
          </w:tcPr>
          <w:p w:rsidRPr="003F6D35" w:rsidR="0092772D" w:rsidP="00800B1B" w:rsidRDefault="0092772D" w14:paraId="03E5394C" w14:textId="77777777">
            <w:pPr>
              <w:tabs>
                <w:tab w:val="center" w:pos="284"/>
              </w:tabs>
              <w:overflowPunct w:val="0"/>
              <w:autoSpaceDE w:val="0"/>
              <w:autoSpaceDN w:val="0"/>
              <w:adjustRightInd w:val="0"/>
              <w:ind w:left="266" w:hanging="376"/>
              <w:textAlignment w:val="baseline"/>
              <w:rPr>
                <w:b/>
                <w:sz w:val="22"/>
                <w:szCs w:val="22"/>
              </w:rPr>
            </w:pPr>
            <w:r w:rsidRPr="003F6D35">
              <w:rPr>
                <w:b/>
                <w:sz w:val="22"/>
                <w:szCs w:val="22"/>
              </w:rPr>
              <w:t>Referințe:</w:t>
            </w:r>
          </w:p>
        </w:tc>
        <w:tc>
          <w:tcPr>
            <w:tcW w:w="6237" w:type="dxa"/>
          </w:tcPr>
          <w:p w:rsidRPr="003F6D35" w:rsidR="0092772D" w:rsidP="00800B1B" w:rsidRDefault="0092772D" w14:paraId="2B684005" w14:textId="3B57E786">
            <w:pPr>
              <w:tabs>
                <w:tab w:val="center" w:pos="284"/>
              </w:tabs>
              <w:overflowPunct w:val="0"/>
              <w:autoSpaceDE w:val="0"/>
              <w:autoSpaceDN w:val="0"/>
              <w:adjustRightInd w:val="0"/>
              <w:ind w:left="266" w:hanging="376"/>
              <w:textAlignment w:val="baseline"/>
              <w:rPr>
                <w:sz w:val="22"/>
                <w:szCs w:val="22"/>
              </w:rPr>
            </w:pPr>
            <w:r w:rsidRPr="003F6D35">
              <w:rPr>
                <w:sz w:val="22"/>
                <w:szCs w:val="22"/>
              </w:rPr>
              <w:t>Aviz din proprie inițiativă</w:t>
            </w:r>
          </w:p>
        </w:tc>
      </w:tr>
      <w:tr w:rsidRPr="003F6D35" w:rsidR="0092772D" w:rsidTr="003F6D35" w14:paraId="5AEBCB46" w14:textId="77777777">
        <w:tc>
          <w:tcPr>
            <w:tcW w:w="1701" w:type="dxa"/>
            <w:vMerge/>
          </w:tcPr>
          <w:p w:rsidRPr="003F6D35" w:rsidR="0092772D" w:rsidP="0092772D" w:rsidRDefault="0092772D" w14:paraId="3FDE3417" w14:textId="77777777">
            <w:pPr>
              <w:tabs>
                <w:tab w:val="center" w:pos="284"/>
              </w:tabs>
              <w:overflowPunct w:val="0"/>
              <w:autoSpaceDE w:val="0"/>
              <w:autoSpaceDN w:val="0"/>
              <w:adjustRightInd w:val="0"/>
              <w:ind w:left="266" w:hanging="266"/>
              <w:textAlignment w:val="baseline"/>
              <w:rPr>
                <w:b/>
                <w:sz w:val="22"/>
                <w:szCs w:val="22"/>
              </w:rPr>
            </w:pPr>
          </w:p>
        </w:tc>
        <w:tc>
          <w:tcPr>
            <w:tcW w:w="6237" w:type="dxa"/>
          </w:tcPr>
          <w:p w:rsidRPr="003F6D35" w:rsidR="0092772D" w:rsidP="0092772D" w:rsidRDefault="006C7863" w14:paraId="4A813C1C" w14:textId="29123A6B">
            <w:pPr>
              <w:tabs>
                <w:tab w:val="center" w:pos="284"/>
              </w:tabs>
              <w:overflowPunct w:val="0"/>
              <w:autoSpaceDE w:val="0"/>
              <w:autoSpaceDN w:val="0"/>
              <w:adjustRightInd w:val="0"/>
              <w:ind w:left="266" w:hanging="266"/>
              <w:textAlignment w:val="baseline"/>
              <w:rPr>
                <w:sz w:val="22"/>
                <w:szCs w:val="22"/>
              </w:rPr>
            </w:pPr>
            <w:r w:rsidRPr="003F6D35">
              <w:rPr>
                <w:sz w:val="22"/>
                <w:szCs w:val="22"/>
              </w:rPr>
              <w:t>EESC-2023-00737-00-00-AC</w:t>
            </w:r>
          </w:p>
        </w:tc>
      </w:tr>
    </w:tbl>
    <w:p w:rsidRPr="0092772D" w:rsidR="0092772D" w:rsidP="0092772D" w:rsidRDefault="0092772D" w14:paraId="22E212C0" w14:textId="77777777">
      <w:pPr>
        <w:tabs>
          <w:tab w:val="center" w:pos="284"/>
        </w:tabs>
        <w:overflowPunct w:val="0"/>
        <w:autoSpaceDE w:val="0"/>
        <w:autoSpaceDN w:val="0"/>
        <w:adjustRightInd w:val="0"/>
        <w:ind w:left="266" w:hanging="266"/>
        <w:textAlignment w:val="baseline"/>
      </w:pPr>
    </w:p>
    <w:p w:rsidRPr="0092772D" w:rsidR="0092772D" w:rsidP="0092772D" w:rsidRDefault="0092772D" w14:paraId="55F60CD1" w14:textId="77777777">
      <w:pPr>
        <w:keepNext/>
        <w:keepLines/>
        <w:tabs>
          <w:tab w:val="center" w:pos="284"/>
        </w:tabs>
        <w:overflowPunct w:val="0"/>
        <w:autoSpaceDE w:val="0"/>
        <w:autoSpaceDN w:val="0"/>
        <w:adjustRightInd w:val="0"/>
        <w:ind w:left="266" w:hanging="266"/>
        <w:textAlignment w:val="baseline"/>
        <w:rPr>
          <w:b/>
        </w:rPr>
      </w:pPr>
      <w:r>
        <w:rPr>
          <w:b/>
        </w:rPr>
        <w:t>Punctele principale:</w:t>
      </w:r>
    </w:p>
    <w:p w:rsidRPr="0092772D" w:rsidR="0092772D" w:rsidP="0092772D" w:rsidRDefault="0092772D" w14:paraId="5B568930" w14:textId="77777777">
      <w:pPr>
        <w:keepNext/>
        <w:keepLines/>
        <w:tabs>
          <w:tab w:val="center" w:pos="284"/>
        </w:tabs>
        <w:overflowPunct w:val="0"/>
        <w:autoSpaceDE w:val="0"/>
        <w:autoSpaceDN w:val="0"/>
        <w:adjustRightInd w:val="0"/>
        <w:ind w:left="266" w:hanging="266"/>
        <w:textAlignment w:val="baseline"/>
        <w:rPr>
          <w:b/>
        </w:rPr>
      </w:pPr>
    </w:p>
    <w:p w:rsidRPr="0092772D" w:rsidR="0092772D" w:rsidP="0092772D" w:rsidRDefault="0092772D" w14:paraId="21D9D96C" w14:textId="77777777">
      <w:pPr>
        <w:overflowPunct w:val="0"/>
        <w:autoSpaceDE w:val="0"/>
        <w:autoSpaceDN w:val="0"/>
        <w:adjustRightInd w:val="0"/>
        <w:textAlignment w:val="baseline"/>
        <w:rPr>
          <w:bCs/>
          <w:iCs/>
        </w:rPr>
      </w:pPr>
      <w:r>
        <w:t>CESE:</w:t>
      </w:r>
    </w:p>
    <w:p w:rsidRPr="0092772D" w:rsidR="0092772D" w:rsidP="00800B1B" w:rsidRDefault="0092772D" w14:paraId="0E24F649" w14:textId="77777777">
      <w:pPr>
        <w:widowControl w:val="0"/>
        <w:numPr>
          <w:ilvl w:val="0"/>
          <w:numId w:val="196"/>
        </w:numPr>
        <w:overflowPunct w:val="0"/>
        <w:autoSpaceDE w:val="0"/>
        <w:autoSpaceDN w:val="0"/>
        <w:adjustRightInd w:val="0"/>
        <w:ind w:left="284" w:hanging="284"/>
        <w:textAlignment w:val="baseline"/>
        <w:rPr>
          <w:bCs/>
          <w:iCs/>
        </w:rPr>
      </w:pPr>
      <w:r>
        <w:t>subliniază că tranziția verde în sectorul transportului maritim trebuie să țină cont de caracteristici specifice fiecărei țări, fiecărui sector și fiecărei activități, pentru a menține avantajele competitive ale Europei și a reduce decalajele provocate de tranziție, inegalitatea și depopularea din anumite regiuni;</w:t>
      </w:r>
    </w:p>
    <w:p w:rsidRPr="0092772D" w:rsidR="0092772D" w:rsidP="00800B1B" w:rsidRDefault="0092772D" w14:paraId="3B08FDBA" w14:textId="77777777">
      <w:pPr>
        <w:widowControl w:val="0"/>
        <w:numPr>
          <w:ilvl w:val="0"/>
          <w:numId w:val="196"/>
        </w:numPr>
        <w:overflowPunct w:val="0"/>
        <w:autoSpaceDE w:val="0"/>
        <w:autoSpaceDN w:val="0"/>
        <w:adjustRightInd w:val="0"/>
        <w:ind w:left="284" w:hanging="284"/>
        <w:textAlignment w:val="baseline"/>
        <w:rPr>
          <w:bCs/>
          <w:iCs/>
        </w:rPr>
      </w:pPr>
      <w:r>
        <w:t>pledează pentru ca reglementările privind ajutoarele de stat să fie analizate cu atenție în ceea ce privește producția de nave pentru transportul european pe apă, în scopul satisfacerii nevoilor populației, al gestionării mobilității forței de muncă în zonele îndepărtate și pentru a asigura o navigație sustenabilă și în siguranță și o mai bună monitorizare a zonelor de coastă, iar nu în scopul unor activități de transport maritim profitabile, care pot fi dezvoltate suplimentar prin instrumente de piață;</w:t>
      </w:r>
    </w:p>
    <w:p w:rsidRPr="0092772D" w:rsidR="0092772D" w:rsidP="00800B1B" w:rsidRDefault="0092772D" w14:paraId="62FA8CAE" w14:textId="77777777">
      <w:pPr>
        <w:widowControl w:val="0"/>
        <w:numPr>
          <w:ilvl w:val="0"/>
          <w:numId w:val="196"/>
        </w:numPr>
        <w:overflowPunct w:val="0"/>
        <w:autoSpaceDE w:val="0"/>
        <w:autoSpaceDN w:val="0"/>
        <w:adjustRightInd w:val="0"/>
        <w:ind w:left="284" w:hanging="284"/>
        <w:textAlignment w:val="baseline"/>
        <w:rPr>
          <w:bCs/>
          <w:iCs/>
        </w:rPr>
      </w:pPr>
      <w:r>
        <w:t>consideră că, pentru a atinge obiectivul de a accelera ritmul electrificării sectorului transportului maritim, astfel cum se prevede în reglementările UE și în agenda pentru un transport maritim inteligent, ar putea fi oferite stimulente pentru a produce și implementa anumite tehnologii digitale și de economisire a energiei pentru sectorul transportului maritim.</w:t>
      </w:r>
    </w:p>
    <w:p w:rsidR="0092772D" w:rsidP="0092772D" w:rsidRDefault="0092772D" w14:paraId="6418A205" w14:textId="109DDFFA">
      <w:pPr>
        <w:widowControl w:val="0"/>
        <w:overflowPunct w:val="0"/>
        <w:autoSpaceDE w:val="0"/>
        <w:autoSpaceDN w:val="0"/>
        <w:adjustRightInd w:val="0"/>
        <w:ind w:left="709"/>
        <w:textAlignment w:val="baseline"/>
        <w:rPr>
          <w:szCs w:val="20"/>
        </w:rPr>
      </w:pPr>
    </w:p>
    <w:p w:rsidRPr="0092772D" w:rsidR="003F6D35" w:rsidP="0092772D" w:rsidRDefault="003F6D35" w14:paraId="13A64367" w14:textId="77777777">
      <w:pPr>
        <w:widowControl w:val="0"/>
        <w:overflowPunct w:val="0"/>
        <w:autoSpaceDE w:val="0"/>
        <w:autoSpaceDN w:val="0"/>
        <w:adjustRightInd w:val="0"/>
        <w:ind w:left="709"/>
        <w:textAlignment w:val="baseline"/>
        <w:rPr>
          <w:szCs w:val="20"/>
        </w:rPr>
      </w:pPr>
    </w:p>
    <w:tbl>
      <w:tblPr>
        <w:tblStyle w:val="TableGrid14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2772D" w:rsidR="0092772D" w:rsidTr="003F6D35" w14:paraId="172FA159" w14:textId="77777777">
        <w:tc>
          <w:tcPr>
            <w:tcW w:w="1701" w:type="dxa"/>
          </w:tcPr>
          <w:p w:rsidRPr="0092772D" w:rsidR="0092772D" w:rsidP="0092772D" w:rsidRDefault="0092772D" w14:paraId="200C94DA" w14:textId="77777777">
            <w:pPr>
              <w:overflowPunct w:val="0"/>
              <w:autoSpaceDE w:val="0"/>
              <w:autoSpaceDN w:val="0"/>
              <w:adjustRightInd w:val="0"/>
              <w:spacing w:line="240" w:lineRule="auto"/>
              <w:textAlignment w:val="baseline"/>
              <w:rPr>
                <w:i/>
              </w:rPr>
            </w:pPr>
            <w:r>
              <w:rPr>
                <w:b/>
                <w:i/>
              </w:rPr>
              <w:t>Date de contact:</w:t>
            </w:r>
          </w:p>
        </w:tc>
        <w:tc>
          <w:tcPr>
            <w:tcW w:w="5387" w:type="dxa"/>
          </w:tcPr>
          <w:p w:rsidRPr="0092772D" w:rsidR="0092772D" w:rsidP="0092772D" w:rsidRDefault="0092772D" w14:paraId="1DB72C6A" w14:textId="77777777">
            <w:pPr>
              <w:overflowPunct w:val="0"/>
              <w:autoSpaceDE w:val="0"/>
              <w:autoSpaceDN w:val="0"/>
              <w:adjustRightInd w:val="0"/>
              <w:spacing w:line="240" w:lineRule="auto"/>
              <w:textAlignment w:val="baseline"/>
              <w:rPr>
                <w:i/>
              </w:rPr>
            </w:pPr>
            <w:proofErr w:type="spellStart"/>
            <w:r>
              <w:rPr>
                <w:i/>
              </w:rPr>
              <w:t>António</w:t>
            </w:r>
            <w:proofErr w:type="spellEnd"/>
            <w:r>
              <w:rPr>
                <w:i/>
              </w:rPr>
              <w:t xml:space="preserve"> Ribeiro Pereira  </w:t>
            </w:r>
          </w:p>
        </w:tc>
      </w:tr>
      <w:tr w:rsidRPr="0092772D" w:rsidR="0092772D" w:rsidTr="003F6D35" w14:paraId="3AF82F17" w14:textId="77777777">
        <w:tc>
          <w:tcPr>
            <w:tcW w:w="1701" w:type="dxa"/>
          </w:tcPr>
          <w:p w:rsidRPr="0092772D" w:rsidR="0092772D" w:rsidP="0092772D" w:rsidRDefault="0092772D" w14:paraId="194D87B6" w14:textId="77777777">
            <w:pPr>
              <w:overflowPunct w:val="0"/>
              <w:autoSpaceDE w:val="0"/>
              <w:autoSpaceDN w:val="0"/>
              <w:adjustRightInd w:val="0"/>
              <w:spacing w:line="240" w:lineRule="auto"/>
              <w:textAlignment w:val="baseline"/>
              <w:rPr>
                <w:i/>
              </w:rPr>
            </w:pPr>
            <w:r>
              <w:rPr>
                <w:i/>
              </w:rPr>
              <w:t>Tel.:</w:t>
            </w:r>
          </w:p>
        </w:tc>
        <w:tc>
          <w:tcPr>
            <w:tcW w:w="5387" w:type="dxa"/>
          </w:tcPr>
          <w:p w:rsidRPr="0092772D" w:rsidR="0092772D" w:rsidP="0092772D" w:rsidRDefault="0092772D" w14:paraId="4E5C0352" w14:textId="77777777">
            <w:pPr>
              <w:overflowPunct w:val="0"/>
              <w:autoSpaceDE w:val="0"/>
              <w:autoSpaceDN w:val="0"/>
              <w:adjustRightInd w:val="0"/>
              <w:spacing w:line="240" w:lineRule="auto"/>
              <w:textAlignment w:val="baseline"/>
              <w:rPr>
                <w:i/>
              </w:rPr>
            </w:pPr>
            <w:r>
              <w:rPr>
                <w:i/>
              </w:rPr>
              <w:t>+32 25469363</w:t>
            </w:r>
          </w:p>
        </w:tc>
      </w:tr>
      <w:tr w:rsidRPr="0092772D" w:rsidR="0092772D" w:rsidTr="003F6D35" w14:paraId="4D9EE985" w14:textId="77777777">
        <w:tc>
          <w:tcPr>
            <w:tcW w:w="1701" w:type="dxa"/>
          </w:tcPr>
          <w:p w:rsidRPr="0092772D" w:rsidR="0092772D" w:rsidP="0092772D" w:rsidRDefault="0092772D" w14:paraId="5E335813" w14:textId="65490DA9">
            <w:pPr>
              <w:overflowPunct w:val="0"/>
              <w:autoSpaceDE w:val="0"/>
              <w:autoSpaceDN w:val="0"/>
              <w:adjustRightInd w:val="0"/>
              <w:spacing w:line="240" w:lineRule="auto"/>
              <w:textAlignment w:val="baseline"/>
              <w:rPr>
                <w:i/>
              </w:rPr>
            </w:pPr>
            <w:r>
              <w:rPr>
                <w:i/>
              </w:rPr>
              <w:t>E-mail</w:t>
            </w:r>
          </w:p>
        </w:tc>
        <w:tc>
          <w:tcPr>
            <w:tcW w:w="5387" w:type="dxa"/>
          </w:tcPr>
          <w:p w:rsidRPr="0092772D" w:rsidR="0092772D" w:rsidP="0092772D" w:rsidRDefault="00190F4C" w14:paraId="72C6BF1E" w14:textId="77777777">
            <w:pPr>
              <w:overflowPunct w:val="0"/>
              <w:autoSpaceDE w:val="0"/>
              <w:autoSpaceDN w:val="0"/>
              <w:adjustRightInd w:val="0"/>
              <w:spacing w:line="240" w:lineRule="auto"/>
              <w:textAlignment w:val="baseline"/>
              <w:rPr>
                <w:i/>
              </w:rPr>
            </w:pPr>
            <w:hyperlink w:history="1" r:id="rId72">
              <w:r w:rsidR="00031247">
                <w:rPr>
                  <w:i/>
                  <w:color w:val="0000FF"/>
                  <w:u w:val="single"/>
                </w:rPr>
                <w:t>Antonio.RibeiroPereira@eesc.europa.eu</w:t>
              </w:r>
            </w:hyperlink>
            <w:r w:rsidR="00031247">
              <w:rPr>
                <w:i/>
              </w:rPr>
              <w:t xml:space="preserve"> </w:t>
            </w:r>
          </w:p>
        </w:tc>
      </w:tr>
    </w:tbl>
    <w:p w:rsidRPr="0092772D" w:rsidR="0092772D" w:rsidP="0092772D" w:rsidRDefault="0092772D" w14:paraId="64716476" w14:textId="77777777"/>
    <w:p w:rsidRPr="0092772D" w:rsidR="0092772D" w:rsidP="0092772D" w:rsidRDefault="0092772D" w14:paraId="6D27F834" w14:textId="77777777">
      <w:pPr>
        <w:spacing w:after="160" w:line="259" w:lineRule="auto"/>
        <w:jc w:val="left"/>
      </w:pPr>
      <w:r>
        <w:br w:type="page"/>
      </w:r>
    </w:p>
    <w:p w:rsidRPr="0092772D" w:rsidR="0092772D" w:rsidP="0092772D" w:rsidRDefault="00190F4C" w14:paraId="430F45F0" w14:textId="3E9DF2D2">
      <w:pPr>
        <w:widowControl w:val="0"/>
        <w:numPr>
          <w:ilvl w:val="0"/>
          <w:numId w:val="118"/>
        </w:numPr>
        <w:overflowPunct w:val="0"/>
        <w:autoSpaceDE w:val="0"/>
        <w:autoSpaceDN w:val="0"/>
        <w:adjustRightInd w:val="0"/>
        <w:ind w:hanging="567"/>
        <w:textAlignment w:val="baseline"/>
        <w:rPr>
          <w:b/>
        </w:rPr>
      </w:pPr>
      <w:hyperlink w:history="1" r:id="rId73">
        <w:r w:rsidR="00031247">
          <w:rPr>
            <w:b/>
            <w:i/>
            <w:color w:val="0000FF"/>
            <w:sz w:val="28"/>
            <w:u w:val="single"/>
          </w:rPr>
          <w:t>Măsurarea armonizată a emisiilor generate de transporturi și logistică</w:t>
        </w:r>
      </w:hyperlink>
    </w:p>
    <w:p w:rsidRPr="0092772D" w:rsidR="0092772D" w:rsidP="0092772D" w:rsidRDefault="0092772D" w14:paraId="3BFACD6C" w14:textId="77777777">
      <w:pPr>
        <w:widowControl w:val="0"/>
        <w:overflowPunct w:val="0"/>
        <w:autoSpaceDE w:val="0"/>
        <w:autoSpaceDN w:val="0"/>
        <w:adjustRightInd w:val="0"/>
        <w:ind w:left="567"/>
        <w:textAlignment w:val="baseline"/>
        <w:rPr>
          <w:b/>
        </w:rPr>
      </w:pPr>
    </w:p>
    <w:tbl>
      <w:tblPr>
        <w:tblStyle w:val="TableGrid14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F6D35" w:rsidR="0092772D" w:rsidTr="00F943EE" w14:paraId="1773F5FB" w14:textId="77777777">
        <w:tc>
          <w:tcPr>
            <w:tcW w:w="1701" w:type="dxa"/>
          </w:tcPr>
          <w:p w:rsidRPr="003F6D35" w:rsidR="0092772D" w:rsidP="00800B1B" w:rsidRDefault="0092772D" w14:paraId="1FA77BC8" w14:textId="77777777">
            <w:pPr>
              <w:tabs>
                <w:tab w:val="center" w:pos="284"/>
              </w:tabs>
              <w:overflowPunct w:val="0"/>
              <w:autoSpaceDE w:val="0"/>
              <w:autoSpaceDN w:val="0"/>
              <w:adjustRightInd w:val="0"/>
              <w:spacing w:line="240" w:lineRule="auto"/>
              <w:ind w:left="266" w:hanging="376"/>
              <w:textAlignment w:val="baseline"/>
              <w:rPr>
                <w:b/>
                <w:i/>
                <w:iCs/>
                <w:sz w:val="22"/>
                <w:szCs w:val="22"/>
              </w:rPr>
            </w:pPr>
            <w:r w:rsidRPr="003F6D35">
              <w:rPr>
                <w:b/>
                <w:iCs/>
                <w:sz w:val="22"/>
                <w:szCs w:val="22"/>
              </w:rPr>
              <w:t>Raportor</w:t>
            </w:r>
            <w:r w:rsidRPr="003F6D35">
              <w:rPr>
                <w:b/>
                <w:i/>
                <w:sz w:val="22"/>
                <w:szCs w:val="22"/>
              </w:rPr>
              <w:t>:</w:t>
            </w:r>
          </w:p>
        </w:tc>
        <w:tc>
          <w:tcPr>
            <w:tcW w:w="5387" w:type="dxa"/>
          </w:tcPr>
          <w:p w:rsidRPr="003F6D35" w:rsidR="0092772D" w:rsidP="00800B1B" w:rsidRDefault="0092772D" w14:paraId="77446F6F" w14:textId="77777777">
            <w:pPr>
              <w:tabs>
                <w:tab w:val="center" w:pos="284"/>
              </w:tabs>
              <w:overflowPunct w:val="0"/>
              <w:autoSpaceDE w:val="0"/>
              <w:autoSpaceDN w:val="0"/>
              <w:adjustRightInd w:val="0"/>
              <w:spacing w:line="240" w:lineRule="auto"/>
              <w:ind w:left="266" w:hanging="376"/>
              <w:textAlignment w:val="baseline"/>
              <w:rPr>
                <w:sz w:val="22"/>
                <w:szCs w:val="22"/>
              </w:rPr>
            </w:pPr>
            <w:proofErr w:type="spellStart"/>
            <w:r w:rsidRPr="003F6D35">
              <w:rPr>
                <w:sz w:val="22"/>
                <w:szCs w:val="22"/>
              </w:rPr>
              <w:t>Angelo</w:t>
            </w:r>
            <w:proofErr w:type="spellEnd"/>
            <w:r w:rsidRPr="003F6D35">
              <w:rPr>
                <w:sz w:val="22"/>
                <w:szCs w:val="22"/>
              </w:rPr>
              <w:t xml:space="preserve"> PAGLIARA (Grupul „Lucrători” – IT)</w:t>
            </w:r>
          </w:p>
        </w:tc>
      </w:tr>
      <w:tr w:rsidRPr="003F6D35" w:rsidR="0092772D" w:rsidTr="00F943EE" w14:paraId="44875A16" w14:textId="77777777">
        <w:tc>
          <w:tcPr>
            <w:tcW w:w="7088" w:type="dxa"/>
            <w:gridSpan w:val="2"/>
          </w:tcPr>
          <w:p w:rsidRPr="003F6D35" w:rsidR="0092772D" w:rsidP="00800B1B" w:rsidRDefault="0092772D" w14:paraId="56B04D03" w14:textId="77777777">
            <w:pPr>
              <w:tabs>
                <w:tab w:val="center" w:pos="284"/>
              </w:tabs>
              <w:overflowPunct w:val="0"/>
              <w:autoSpaceDE w:val="0"/>
              <w:autoSpaceDN w:val="0"/>
              <w:adjustRightInd w:val="0"/>
              <w:spacing w:line="240" w:lineRule="auto"/>
              <w:ind w:left="266" w:hanging="376"/>
              <w:textAlignment w:val="baseline"/>
              <w:rPr>
                <w:sz w:val="22"/>
                <w:szCs w:val="22"/>
              </w:rPr>
            </w:pPr>
          </w:p>
        </w:tc>
      </w:tr>
      <w:tr w:rsidRPr="003F6D35" w:rsidR="0092772D" w:rsidTr="00F943EE" w14:paraId="7BA97642" w14:textId="77777777">
        <w:tc>
          <w:tcPr>
            <w:tcW w:w="1701" w:type="dxa"/>
          </w:tcPr>
          <w:p w:rsidRPr="003F6D35" w:rsidR="0092772D" w:rsidP="00800B1B" w:rsidRDefault="0092772D" w14:paraId="1797CA59" w14:textId="77777777">
            <w:pPr>
              <w:tabs>
                <w:tab w:val="center" w:pos="284"/>
              </w:tabs>
              <w:overflowPunct w:val="0"/>
              <w:autoSpaceDE w:val="0"/>
              <w:autoSpaceDN w:val="0"/>
              <w:adjustRightInd w:val="0"/>
              <w:spacing w:line="240" w:lineRule="auto"/>
              <w:ind w:left="266" w:hanging="376"/>
              <w:textAlignment w:val="baseline"/>
              <w:rPr>
                <w:b/>
                <w:sz w:val="22"/>
                <w:szCs w:val="22"/>
              </w:rPr>
            </w:pPr>
            <w:r w:rsidRPr="003F6D35">
              <w:rPr>
                <w:b/>
                <w:sz w:val="22"/>
                <w:szCs w:val="22"/>
              </w:rPr>
              <w:t>Referințe:</w:t>
            </w:r>
          </w:p>
        </w:tc>
        <w:tc>
          <w:tcPr>
            <w:tcW w:w="5387" w:type="dxa"/>
          </w:tcPr>
          <w:p w:rsidRPr="003F6D35" w:rsidR="0092772D" w:rsidP="00800B1B" w:rsidRDefault="0092772D" w14:paraId="353A6F55" w14:textId="77777777">
            <w:pPr>
              <w:tabs>
                <w:tab w:val="center" w:pos="284"/>
              </w:tabs>
              <w:overflowPunct w:val="0"/>
              <w:autoSpaceDE w:val="0"/>
              <w:autoSpaceDN w:val="0"/>
              <w:adjustRightInd w:val="0"/>
              <w:spacing w:line="240" w:lineRule="auto"/>
              <w:ind w:left="266" w:hanging="376"/>
              <w:textAlignment w:val="baseline"/>
              <w:rPr>
                <w:sz w:val="22"/>
                <w:szCs w:val="22"/>
              </w:rPr>
            </w:pPr>
            <w:r w:rsidRPr="003F6D35">
              <w:rPr>
                <w:sz w:val="22"/>
                <w:szCs w:val="22"/>
              </w:rPr>
              <w:t>COM(2023) 441 final</w:t>
            </w:r>
          </w:p>
          <w:p w:rsidRPr="003F6D35" w:rsidR="0092772D" w:rsidP="00800B1B" w:rsidRDefault="0092772D" w14:paraId="1DCDCFCC" w14:textId="77777777">
            <w:pPr>
              <w:tabs>
                <w:tab w:val="center" w:pos="284"/>
              </w:tabs>
              <w:overflowPunct w:val="0"/>
              <w:autoSpaceDE w:val="0"/>
              <w:autoSpaceDN w:val="0"/>
              <w:adjustRightInd w:val="0"/>
              <w:spacing w:line="240" w:lineRule="auto"/>
              <w:ind w:left="266" w:hanging="376"/>
              <w:textAlignment w:val="baseline"/>
              <w:rPr>
                <w:sz w:val="22"/>
                <w:szCs w:val="22"/>
              </w:rPr>
            </w:pPr>
            <w:r w:rsidRPr="003F6D35">
              <w:rPr>
                <w:sz w:val="22"/>
                <w:szCs w:val="22"/>
              </w:rPr>
              <w:t>EESC-2023-02269-00-00-AC</w:t>
            </w:r>
          </w:p>
        </w:tc>
      </w:tr>
    </w:tbl>
    <w:p w:rsidRPr="0092772D" w:rsidR="0092772D" w:rsidP="0092772D" w:rsidRDefault="0092772D" w14:paraId="2F2AC82D" w14:textId="77777777">
      <w:pPr>
        <w:tabs>
          <w:tab w:val="center" w:pos="284"/>
        </w:tabs>
        <w:overflowPunct w:val="0"/>
        <w:autoSpaceDE w:val="0"/>
        <w:autoSpaceDN w:val="0"/>
        <w:adjustRightInd w:val="0"/>
        <w:ind w:left="266" w:hanging="266"/>
        <w:textAlignment w:val="baseline"/>
      </w:pPr>
    </w:p>
    <w:p w:rsidRPr="0092772D" w:rsidR="0092772D" w:rsidP="0092772D" w:rsidRDefault="0092772D" w14:paraId="174E261D" w14:textId="77777777">
      <w:pPr>
        <w:keepNext/>
        <w:keepLines/>
        <w:tabs>
          <w:tab w:val="center" w:pos="284"/>
        </w:tabs>
        <w:overflowPunct w:val="0"/>
        <w:autoSpaceDE w:val="0"/>
        <w:autoSpaceDN w:val="0"/>
        <w:adjustRightInd w:val="0"/>
        <w:ind w:left="266" w:hanging="266"/>
        <w:textAlignment w:val="baseline"/>
        <w:rPr>
          <w:b/>
        </w:rPr>
      </w:pPr>
      <w:r>
        <w:rPr>
          <w:b/>
        </w:rPr>
        <w:t>Punctele principale:</w:t>
      </w:r>
    </w:p>
    <w:p w:rsidRPr="0092772D" w:rsidR="0092772D" w:rsidP="0092772D" w:rsidRDefault="0092772D" w14:paraId="2C18F01E" w14:textId="77777777">
      <w:pPr>
        <w:keepNext/>
        <w:keepLines/>
        <w:tabs>
          <w:tab w:val="center" w:pos="284"/>
        </w:tabs>
        <w:overflowPunct w:val="0"/>
        <w:autoSpaceDE w:val="0"/>
        <w:autoSpaceDN w:val="0"/>
        <w:adjustRightInd w:val="0"/>
        <w:ind w:left="266" w:hanging="266"/>
        <w:textAlignment w:val="baseline"/>
        <w:rPr>
          <w:b/>
        </w:rPr>
      </w:pPr>
    </w:p>
    <w:p w:rsidR="0092772D" w:rsidP="0092772D" w:rsidRDefault="0092772D" w14:paraId="53C0709C" w14:textId="227E5A92">
      <w:pPr>
        <w:overflowPunct w:val="0"/>
        <w:autoSpaceDE w:val="0"/>
        <w:autoSpaceDN w:val="0"/>
        <w:adjustRightInd w:val="0"/>
        <w:textAlignment w:val="baseline"/>
        <w:rPr>
          <w:bCs/>
          <w:iCs/>
        </w:rPr>
      </w:pPr>
      <w:r>
        <w:t>CESE:</w:t>
      </w:r>
    </w:p>
    <w:p w:rsidRPr="0092772D" w:rsidR="0092772D" w:rsidP="00800B1B" w:rsidRDefault="0092772D" w14:paraId="3E65417A" w14:textId="77777777">
      <w:pPr>
        <w:widowControl w:val="0"/>
        <w:numPr>
          <w:ilvl w:val="0"/>
          <w:numId w:val="198"/>
        </w:numPr>
        <w:overflowPunct w:val="0"/>
        <w:autoSpaceDE w:val="0"/>
        <w:autoSpaceDN w:val="0"/>
        <w:adjustRightInd w:val="0"/>
        <w:ind w:left="284" w:hanging="284"/>
        <w:contextualSpacing/>
        <w:textAlignment w:val="baseline"/>
        <w:rPr>
          <w:bCs/>
          <w:iCs/>
        </w:rPr>
      </w:pPr>
      <w:r>
        <w:t>sprijină inițiativa privind un cadru european armonizat de măsurare a emisiilor de gaze cu efect de seră pentru serviciile de transport și necesitatea asigurării unor informații clare și fiabile, care să le permită consumatorilor să ia decizii durabile în ceea ce privește transportul;</w:t>
      </w:r>
    </w:p>
    <w:p w:rsidRPr="0092772D" w:rsidR="0092772D" w:rsidP="00800B1B" w:rsidRDefault="0092772D" w14:paraId="4D8DAE00" w14:textId="77777777">
      <w:pPr>
        <w:widowControl w:val="0"/>
        <w:numPr>
          <w:ilvl w:val="0"/>
          <w:numId w:val="198"/>
        </w:numPr>
        <w:overflowPunct w:val="0"/>
        <w:autoSpaceDE w:val="0"/>
        <w:autoSpaceDN w:val="0"/>
        <w:adjustRightInd w:val="0"/>
        <w:ind w:left="284" w:hanging="284"/>
        <w:contextualSpacing/>
        <w:textAlignment w:val="baseline"/>
        <w:rPr>
          <w:bCs/>
          <w:iCs/>
        </w:rPr>
      </w:pPr>
      <w:r>
        <w:t>consideră că furnizarea unor date fiabile privind emisiile va încuraja durabilitatea și o schimbare de comportament și consideră că instituirea unui cadru de reglementare comun va promova transparența;</w:t>
      </w:r>
    </w:p>
    <w:p w:rsidRPr="0092772D" w:rsidR="0092772D" w:rsidP="00800B1B" w:rsidRDefault="0092772D" w14:paraId="4F59172E" w14:textId="77777777">
      <w:pPr>
        <w:widowControl w:val="0"/>
        <w:numPr>
          <w:ilvl w:val="0"/>
          <w:numId w:val="198"/>
        </w:numPr>
        <w:overflowPunct w:val="0"/>
        <w:autoSpaceDE w:val="0"/>
        <w:autoSpaceDN w:val="0"/>
        <w:adjustRightInd w:val="0"/>
        <w:ind w:left="284" w:hanging="284"/>
        <w:contextualSpacing/>
        <w:textAlignment w:val="baseline"/>
        <w:rPr>
          <w:bCs/>
          <w:iCs/>
        </w:rPr>
      </w:pPr>
      <w:r>
        <w:t>solicită o strategie pentru sectorul transporturilor care să asigure o tranziție justă concentrându-se pe aspectele sociale, pe protecția lucrătorilor și pe garantarea unor servicii de transport accesibile și la prețuri abordabile;</w:t>
      </w:r>
    </w:p>
    <w:p w:rsidR="0092772D" w:rsidP="0092772D" w:rsidRDefault="0092772D" w14:paraId="5CB636AB" w14:textId="1AB43309">
      <w:pPr>
        <w:widowControl w:val="0"/>
        <w:numPr>
          <w:ilvl w:val="0"/>
          <w:numId w:val="198"/>
        </w:numPr>
        <w:overflowPunct w:val="0"/>
        <w:autoSpaceDE w:val="0"/>
        <w:autoSpaceDN w:val="0"/>
        <w:adjustRightInd w:val="0"/>
        <w:ind w:left="284" w:hanging="284"/>
        <w:contextualSpacing/>
        <w:textAlignment w:val="baseline"/>
        <w:rPr>
          <w:bCs/>
          <w:iCs/>
          <w:szCs w:val="20"/>
        </w:rPr>
      </w:pPr>
      <w:r>
        <w:t>solicită instituțiilor europene să adopte toate măsurile necesare pentru a proteja serviciile publice la prețuri accesibile, pentru a garanta că măsurile sunt eficace din toate punctele de vedere.</w:t>
      </w:r>
      <w:r>
        <w:br/>
      </w:r>
    </w:p>
    <w:p w:rsidRPr="006C7863" w:rsidR="003F6D35" w:rsidP="0092772D" w:rsidRDefault="003F6D35" w14:paraId="0E1693D3" w14:textId="77777777">
      <w:pPr>
        <w:widowControl w:val="0"/>
        <w:numPr>
          <w:ilvl w:val="0"/>
          <w:numId w:val="198"/>
        </w:numPr>
        <w:overflowPunct w:val="0"/>
        <w:autoSpaceDE w:val="0"/>
        <w:autoSpaceDN w:val="0"/>
        <w:adjustRightInd w:val="0"/>
        <w:ind w:left="284" w:hanging="284"/>
        <w:contextualSpacing/>
        <w:textAlignment w:val="baseline"/>
        <w:rPr>
          <w:bCs/>
          <w:iCs/>
          <w:szCs w:val="20"/>
        </w:rPr>
      </w:pPr>
    </w:p>
    <w:tbl>
      <w:tblPr>
        <w:tblStyle w:val="TableGrid14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2772D" w:rsidR="0092772D" w:rsidTr="003F6D35" w14:paraId="7508D360" w14:textId="77777777">
        <w:tc>
          <w:tcPr>
            <w:tcW w:w="1701" w:type="dxa"/>
          </w:tcPr>
          <w:p w:rsidRPr="0092772D" w:rsidR="0092772D" w:rsidP="0092772D" w:rsidRDefault="0092772D" w14:paraId="555C3063" w14:textId="77777777">
            <w:pPr>
              <w:overflowPunct w:val="0"/>
              <w:autoSpaceDE w:val="0"/>
              <w:autoSpaceDN w:val="0"/>
              <w:adjustRightInd w:val="0"/>
              <w:spacing w:line="240" w:lineRule="auto"/>
              <w:textAlignment w:val="baseline"/>
              <w:rPr>
                <w:i/>
              </w:rPr>
            </w:pPr>
            <w:r>
              <w:rPr>
                <w:b/>
                <w:i/>
              </w:rPr>
              <w:t>Date de contact:</w:t>
            </w:r>
          </w:p>
        </w:tc>
        <w:tc>
          <w:tcPr>
            <w:tcW w:w="5387" w:type="dxa"/>
          </w:tcPr>
          <w:p w:rsidRPr="0092772D" w:rsidR="0092772D" w:rsidP="0092772D" w:rsidRDefault="0092772D" w14:paraId="4CB91FE1" w14:textId="77777777">
            <w:pPr>
              <w:overflowPunct w:val="0"/>
              <w:autoSpaceDE w:val="0"/>
              <w:autoSpaceDN w:val="0"/>
              <w:adjustRightInd w:val="0"/>
              <w:spacing w:line="240" w:lineRule="auto"/>
              <w:textAlignment w:val="baseline"/>
              <w:rPr>
                <w:i/>
              </w:rPr>
            </w:pPr>
            <w:r>
              <w:rPr>
                <w:i/>
              </w:rPr>
              <w:t xml:space="preserve">Francesco </w:t>
            </w:r>
            <w:proofErr w:type="spellStart"/>
            <w:r>
              <w:rPr>
                <w:i/>
              </w:rPr>
              <w:t>Napolitano</w:t>
            </w:r>
            <w:proofErr w:type="spellEnd"/>
          </w:p>
        </w:tc>
      </w:tr>
      <w:tr w:rsidRPr="0092772D" w:rsidR="0092772D" w:rsidTr="003F6D35" w14:paraId="76A9BF0F" w14:textId="77777777">
        <w:tc>
          <w:tcPr>
            <w:tcW w:w="1701" w:type="dxa"/>
          </w:tcPr>
          <w:p w:rsidRPr="0092772D" w:rsidR="0092772D" w:rsidP="0092772D" w:rsidRDefault="0092772D" w14:paraId="6EA20581" w14:textId="77777777">
            <w:pPr>
              <w:overflowPunct w:val="0"/>
              <w:autoSpaceDE w:val="0"/>
              <w:autoSpaceDN w:val="0"/>
              <w:adjustRightInd w:val="0"/>
              <w:spacing w:line="240" w:lineRule="auto"/>
              <w:textAlignment w:val="baseline"/>
              <w:rPr>
                <w:i/>
              </w:rPr>
            </w:pPr>
            <w:r>
              <w:rPr>
                <w:i/>
              </w:rPr>
              <w:t>Tel.:</w:t>
            </w:r>
          </w:p>
        </w:tc>
        <w:tc>
          <w:tcPr>
            <w:tcW w:w="5387" w:type="dxa"/>
          </w:tcPr>
          <w:p w:rsidRPr="0092772D" w:rsidR="0092772D" w:rsidP="0092772D" w:rsidRDefault="0092772D" w14:paraId="58BA1AFA" w14:textId="77777777">
            <w:pPr>
              <w:overflowPunct w:val="0"/>
              <w:autoSpaceDE w:val="0"/>
              <w:autoSpaceDN w:val="0"/>
              <w:adjustRightInd w:val="0"/>
              <w:spacing w:line="240" w:lineRule="auto"/>
              <w:textAlignment w:val="baseline"/>
              <w:rPr>
                <w:i/>
              </w:rPr>
            </w:pPr>
            <w:r>
              <w:rPr>
                <w:i/>
              </w:rPr>
              <w:t>+32 25468</w:t>
            </w:r>
            <w:r>
              <w:t>9</w:t>
            </w:r>
            <w:r>
              <w:rPr>
                <w:i/>
              </w:rPr>
              <w:t>21</w:t>
            </w:r>
          </w:p>
        </w:tc>
      </w:tr>
      <w:tr w:rsidRPr="0092772D" w:rsidR="0092772D" w:rsidTr="003F6D35" w14:paraId="0693C6EA" w14:textId="77777777">
        <w:tc>
          <w:tcPr>
            <w:tcW w:w="1701" w:type="dxa"/>
          </w:tcPr>
          <w:p w:rsidRPr="0092772D" w:rsidR="0092772D" w:rsidP="0092772D" w:rsidRDefault="0092772D" w14:paraId="6913A546" w14:textId="63C21B9D">
            <w:pPr>
              <w:overflowPunct w:val="0"/>
              <w:autoSpaceDE w:val="0"/>
              <w:autoSpaceDN w:val="0"/>
              <w:adjustRightInd w:val="0"/>
              <w:spacing w:line="240" w:lineRule="auto"/>
              <w:textAlignment w:val="baseline"/>
              <w:rPr>
                <w:i/>
              </w:rPr>
            </w:pPr>
            <w:r>
              <w:rPr>
                <w:i/>
              </w:rPr>
              <w:t>E-mail</w:t>
            </w:r>
          </w:p>
        </w:tc>
        <w:tc>
          <w:tcPr>
            <w:tcW w:w="5387" w:type="dxa"/>
          </w:tcPr>
          <w:p w:rsidRPr="0092772D" w:rsidR="0092772D" w:rsidP="0092772D" w:rsidRDefault="00190F4C" w14:paraId="31B84DF7" w14:textId="77777777">
            <w:pPr>
              <w:overflowPunct w:val="0"/>
              <w:autoSpaceDE w:val="0"/>
              <w:autoSpaceDN w:val="0"/>
              <w:adjustRightInd w:val="0"/>
              <w:spacing w:line="240" w:lineRule="auto"/>
              <w:textAlignment w:val="baseline"/>
              <w:rPr>
                <w:i/>
              </w:rPr>
            </w:pPr>
            <w:hyperlink w:history="1" r:id="rId74">
              <w:r w:rsidR="00031247">
                <w:rPr>
                  <w:i/>
                  <w:color w:val="0000FF"/>
                  <w:u w:val="single"/>
                </w:rPr>
                <w:t>Francesco.Napolitano@eesc.europa.eu</w:t>
              </w:r>
            </w:hyperlink>
            <w:r w:rsidR="00031247">
              <w:rPr>
                <w:i/>
              </w:rPr>
              <w:t xml:space="preserve"> </w:t>
            </w:r>
          </w:p>
        </w:tc>
      </w:tr>
    </w:tbl>
    <w:p w:rsidRPr="0092772D" w:rsidR="0092772D" w:rsidP="0092772D" w:rsidRDefault="0092772D" w14:paraId="6E42ABBD" w14:textId="77777777">
      <w:pPr>
        <w:keepNext/>
        <w:keepLines/>
      </w:pPr>
    </w:p>
    <w:p w:rsidRPr="0092772D" w:rsidR="0092772D" w:rsidP="0092772D" w:rsidRDefault="0092772D" w14:paraId="0EC35C5D" w14:textId="77777777">
      <w:pPr>
        <w:spacing w:after="160" w:line="259" w:lineRule="auto"/>
        <w:jc w:val="left"/>
      </w:pPr>
      <w:r>
        <w:br w:type="page"/>
      </w:r>
    </w:p>
    <w:p w:rsidRPr="0092772D" w:rsidR="0092772D" w:rsidP="0092772D" w:rsidRDefault="00190F4C" w14:paraId="77BB0212" w14:textId="28AA3CD7">
      <w:pPr>
        <w:widowControl w:val="0"/>
        <w:numPr>
          <w:ilvl w:val="0"/>
          <w:numId w:val="118"/>
        </w:numPr>
        <w:overflowPunct w:val="0"/>
        <w:autoSpaceDE w:val="0"/>
        <w:autoSpaceDN w:val="0"/>
        <w:adjustRightInd w:val="0"/>
        <w:ind w:hanging="567"/>
        <w:textAlignment w:val="baseline"/>
        <w:rPr>
          <w:sz w:val="20"/>
          <w:szCs w:val="20"/>
        </w:rPr>
      </w:pPr>
      <w:hyperlink w:history="1" r:id="rId75">
        <w:r w:rsidR="00031247">
          <w:rPr>
            <w:b/>
            <w:i/>
            <w:color w:val="0000FF"/>
            <w:sz w:val="28"/>
            <w:u w:val="single"/>
          </w:rPr>
          <w:t>Capacitatea feroviară și managementul traficului</w:t>
        </w:r>
      </w:hyperlink>
    </w:p>
    <w:p w:rsidRPr="0092772D" w:rsidR="0092772D" w:rsidP="0092772D" w:rsidRDefault="0092772D" w14:paraId="5C4B65C6" w14:textId="77777777">
      <w:pPr>
        <w:tabs>
          <w:tab w:val="center" w:pos="284"/>
        </w:tabs>
        <w:overflowPunct w:val="0"/>
        <w:autoSpaceDE w:val="0"/>
        <w:autoSpaceDN w:val="0"/>
        <w:adjustRightInd w:val="0"/>
        <w:ind w:left="266" w:hanging="266"/>
        <w:textAlignment w:val="baseline"/>
        <w:rPr>
          <w:b/>
        </w:rPr>
      </w:pPr>
    </w:p>
    <w:tbl>
      <w:tblPr>
        <w:tblStyle w:val="TableGrid149"/>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F6D35" w:rsidR="0092772D" w:rsidTr="00F943EE" w14:paraId="43087C3C" w14:textId="77777777">
        <w:tc>
          <w:tcPr>
            <w:tcW w:w="1701" w:type="dxa"/>
          </w:tcPr>
          <w:p w:rsidRPr="003F6D35" w:rsidR="0092772D" w:rsidP="00800B1B" w:rsidRDefault="0092772D" w14:paraId="538C32DF" w14:textId="77777777">
            <w:pPr>
              <w:tabs>
                <w:tab w:val="center" w:pos="284"/>
              </w:tabs>
              <w:overflowPunct w:val="0"/>
              <w:autoSpaceDE w:val="0"/>
              <w:autoSpaceDN w:val="0"/>
              <w:adjustRightInd w:val="0"/>
              <w:ind w:left="266" w:hanging="376"/>
              <w:textAlignment w:val="baseline"/>
              <w:rPr>
                <w:b/>
                <w:sz w:val="22"/>
                <w:szCs w:val="22"/>
              </w:rPr>
            </w:pPr>
            <w:r w:rsidRPr="003F6D35">
              <w:rPr>
                <w:b/>
                <w:sz w:val="22"/>
                <w:szCs w:val="22"/>
              </w:rPr>
              <w:t>Raportor:</w:t>
            </w:r>
          </w:p>
        </w:tc>
        <w:tc>
          <w:tcPr>
            <w:tcW w:w="5387" w:type="dxa"/>
          </w:tcPr>
          <w:p w:rsidRPr="003F6D35" w:rsidR="0092772D" w:rsidP="00800B1B" w:rsidRDefault="0092772D" w14:paraId="44887BF7" w14:textId="25ECBFAD">
            <w:pPr>
              <w:tabs>
                <w:tab w:val="center" w:pos="284"/>
              </w:tabs>
              <w:overflowPunct w:val="0"/>
              <w:autoSpaceDE w:val="0"/>
              <w:autoSpaceDN w:val="0"/>
              <w:adjustRightInd w:val="0"/>
              <w:ind w:left="266" w:hanging="376"/>
              <w:textAlignment w:val="baseline"/>
              <w:rPr>
                <w:sz w:val="22"/>
                <w:szCs w:val="22"/>
              </w:rPr>
            </w:pPr>
            <w:proofErr w:type="spellStart"/>
            <w:r w:rsidRPr="003F6D35">
              <w:rPr>
                <w:sz w:val="22"/>
                <w:szCs w:val="22"/>
              </w:rPr>
              <w:t>Angelo</w:t>
            </w:r>
            <w:proofErr w:type="spellEnd"/>
            <w:r w:rsidRPr="003F6D35">
              <w:rPr>
                <w:sz w:val="22"/>
                <w:szCs w:val="22"/>
              </w:rPr>
              <w:t xml:space="preserve"> PAGLIARA (Grupul „Lucrători” – IT)</w:t>
            </w:r>
          </w:p>
        </w:tc>
      </w:tr>
      <w:tr w:rsidRPr="003F6D35" w:rsidR="0092772D" w:rsidTr="00F943EE" w14:paraId="1A4A8958" w14:textId="77777777">
        <w:tc>
          <w:tcPr>
            <w:tcW w:w="7088" w:type="dxa"/>
            <w:gridSpan w:val="2"/>
          </w:tcPr>
          <w:p w:rsidRPr="003F6D35" w:rsidR="0092772D" w:rsidP="00800B1B" w:rsidRDefault="0092772D" w14:paraId="3792EAE8" w14:textId="77777777">
            <w:pPr>
              <w:tabs>
                <w:tab w:val="center" w:pos="284"/>
              </w:tabs>
              <w:overflowPunct w:val="0"/>
              <w:autoSpaceDE w:val="0"/>
              <w:autoSpaceDN w:val="0"/>
              <w:adjustRightInd w:val="0"/>
              <w:ind w:left="266" w:hanging="376"/>
              <w:textAlignment w:val="baseline"/>
              <w:rPr>
                <w:sz w:val="22"/>
                <w:szCs w:val="22"/>
              </w:rPr>
            </w:pPr>
          </w:p>
        </w:tc>
      </w:tr>
      <w:tr w:rsidRPr="003F6D35" w:rsidR="0092772D" w:rsidTr="00F943EE" w14:paraId="3A0DC0D5" w14:textId="77777777">
        <w:tc>
          <w:tcPr>
            <w:tcW w:w="1701" w:type="dxa"/>
          </w:tcPr>
          <w:p w:rsidRPr="003F6D35" w:rsidR="0092772D" w:rsidP="00800B1B" w:rsidRDefault="0092772D" w14:paraId="3883BE40" w14:textId="77777777">
            <w:pPr>
              <w:tabs>
                <w:tab w:val="center" w:pos="284"/>
              </w:tabs>
              <w:overflowPunct w:val="0"/>
              <w:autoSpaceDE w:val="0"/>
              <w:autoSpaceDN w:val="0"/>
              <w:adjustRightInd w:val="0"/>
              <w:ind w:left="266" w:hanging="376"/>
              <w:textAlignment w:val="baseline"/>
              <w:rPr>
                <w:b/>
                <w:sz w:val="22"/>
                <w:szCs w:val="22"/>
              </w:rPr>
            </w:pPr>
            <w:r w:rsidRPr="003F6D35">
              <w:rPr>
                <w:b/>
                <w:sz w:val="22"/>
                <w:szCs w:val="22"/>
              </w:rPr>
              <w:t>Referințe:</w:t>
            </w:r>
          </w:p>
        </w:tc>
        <w:tc>
          <w:tcPr>
            <w:tcW w:w="5387" w:type="dxa"/>
          </w:tcPr>
          <w:p w:rsidRPr="003F6D35" w:rsidR="0092772D" w:rsidP="00800B1B" w:rsidRDefault="0092772D" w14:paraId="31266974" w14:textId="169A66E7">
            <w:pPr>
              <w:tabs>
                <w:tab w:val="center" w:pos="284"/>
              </w:tabs>
              <w:overflowPunct w:val="0"/>
              <w:autoSpaceDE w:val="0"/>
              <w:autoSpaceDN w:val="0"/>
              <w:adjustRightInd w:val="0"/>
              <w:ind w:left="266" w:hanging="376"/>
              <w:textAlignment w:val="baseline"/>
              <w:rPr>
                <w:sz w:val="22"/>
                <w:szCs w:val="22"/>
              </w:rPr>
            </w:pPr>
            <w:r w:rsidRPr="003F6D35">
              <w:rPr>
                <w:sz w:val="22"/>
                <w:szCs w:val="22"/>
              </w:rPr>
              <w:t>COM(2023) 443 final</w:t>
            </w:r>
          </w:p>
          <w:p w:rsidRPr="003F6D35" w:rsidR="0092772D" w:rsidP="00800B1B" w:rsidRDefault="0092772D" w14:paraId="29A85691" w14:textId="77777777">
            <w:pPr>
              <w:tabs>
                <w:tab w:val="center" w:pos="284"/>
              </w:tabs>
              <w:overflowPunct w:val="0"/>
              <w:autoSpaceDE w:val="0"/>
              <w:autoSpaceDN w:val="0"/>
              <w:adjustRightInd w:val="0"/>
              <w:ind w:left="266" w:hanging="376"/>
              <w:textAlignment w:val="baseline"/>
              <w:rPr>
                <w:sz w:val="22"/>
                <w:szCs w:val="22"/>
              </w:rPr>
            </w:pPr>
            <w:r w:rsidRPr="003F6D35">
              <w:rPr>
                <w:sz w:val="22"/>
                <w:szCs w:val="22"/>
              </w:rPr>
              <w:t>EESC-2023-03522-00-00-AC</w:t>
            </w:r>
          </w:p>
        </w:tc>
      </w:tr>
    </w:tbl>
    <w:p w:rsidRPr="0092772D" w:rsidR="0092772D" w:rsidP="0092772D" w:rsidRDefault="0092772D" w14:paraId="3CAB8225" w14:textId="77777777">
      <w:pPr>
        <w:tabs>
          <w:tab w:val="center" w:pos="284"/>
        </w:tabs>
        <w:overflowPunct w:val="0"/>
        <w:autoSpaceDE w:val="0"/>
        <w:autoSpaceDN w:val="0"/>
        <w:adjustRightInd w:val="0"/>
        <w:ind w:left="266" w:hanging="266"/>
        <w:textAlignment w:val="baseline"/>
      </w:pPr>
    </w:p>
    <w:p w:rsidRPr="0092772D" w:rsidR="0092772D" w:rsidP="0092772D" w:rsidRDefault="0092772D" w14:paraId="1AACAC52" w14:textId="77777777">
      <w:pPr>
        <w:keepNext/>
        <w:keepLines/>
        <w:tabs>
          <w:tab w:val="center" w:pos="284"/>
        </w:tabs>
        <w:overflowPunct w:val="0"/>
        <w:autoSpaceDE w:val="0"/>
        <w:autoSpaceDN w:val="0"/>
        <w:adjustRightInd w:val="0"/>
        <w:ind w:left="266" w:hanging="266"/>
        <w:textAlignment w:val="baseline"/>
        <w:rPr>
          <w:b/>
        </w:rPr>
      </w:pPr>
      <w:r>
        <w:rPr>
          <w:b/>
        </w:rPr>
        <w:t>Punctele principale:</w:t>
      </w:r>
    </w:p>
    <w:p w:rsidRPr="0092772D" w:rsidR="0092772D" w:rsidP="0092772D" w:rsidRDefault="0092772D" w14:paraId="6D5B8853" w14:textId="77777777">
      <w:pPr>
        <w:keepNext/>
        <w:keepLines/>
        <w:tabs>
          <w:tab w:val="center" w:pos="284"/>
        </w:tabs>
        <w:overflowPunct w:val="0"/>
        <w:autoSpaceDE w:val="0"/>
        <w:autoSpaceDN w:val="0"/>
        <w:adjustRightInd w:val="0"/>
        <w:ind w:left="266" w:hanging="266"/>
        <w:textAlignment w:val="baseline"/>
        <w:rPr>
          <w:b/>
        </w:rPr>
      </w:pPr>
    </w:p>
    <w:p w:rsidRPr="0092772D" w:rsidR="0092772D" w:rsidP="0092772D" w:rsidRDefault="0092772D" w14:paraId="6B89BD61" w14:textId="77777777">
      <w:pPr>
        <w:overflowPunct w:val="0"/>
        <w:autoSpaceDE w:val="0"/>
        <w:autoSpaceDN w:val="0"/>
        <w:adjustRightInd w:val="0"/>
        <w:textAlignment w:val="baseline"/>
        <w:rPr>
          <w:bCs/>
          <w:iCs/>
        </w:rPr>
      </w:pPr>
      <w:r>
        <w:t>CESE:</w:t>
      </w:r>
    </w:p>
    <w:p w:rsidRPr="0092772D" w:rsidR="0092772D" w:rsidP="00800B1B" w:rsidRDefault="0092772D" w14:paraId="29AD92A2" w14:textId="77777777">
      <w:pPr>
        <w:numPr>
          <w:ilvl w:val="0"/>
          <w:numId w:val="200"/>
        </w:numPr>
        <w:overflowPunct w:val="0"/>
        <w:autoSpaceDE w:val="0"/>
        <w:autoSpaceDN w:val="0"/>
        <w:adjustRightInd w:val="0"/>
        <w:ind w:left="284" w:hanging="284"/>
        <w:textAlignment w:val="baseline"/>
        <w:rPr>
          <w:rFonts w:ascii="Calibri" w:hAnsi="Calibri" w:cs="Calibri" w:eastAsiaTheme="minorHAnsi"/>
        </w:rPr>
      </w:pPr>
      <w:r>
        <w:t xml:space="preserve">sprijină obiectivele ambițioase în ce privește transportul feroviar, acesta fiind un pilon crucial al unui sistem de transport ecologic și durabil. </w:t>
      </w:r>
      <w:r>
        <w:rPr>
          <w:b/>
        </w:rPr>
        <w:t>Alocarea mai eficientă a capacităților de infrastructură</w:t>
      </w:r>
      <w:r>
        <w:t xml:space="preserve"> poate crea o capacitate suplimentară atât de necesară pe termen scurt și poate îmbunătăți planificarea pentru nevoile pe termen lung;</w:t>
      </w:r>
    </w:p>
    <w:p w:rsidRPr="0092772D" w:rsidR="0092772D" w:rsidP="00800B1B" w:rsidRDefault="0092772D" w14:paraId="02DF0E26" w14:textId="77F895DE">
      <w:pPr>
        <w:numPr>
          <w:ilvl w:val="0"/>
          <w:numId w:val="200"/>
        </w:numPr>
        <w:overflowPunct w:val="0"/>
        <w:autoSpaceDE w:val="0"/>
        <w:autoSpaceDN w:val="0"/>
        <w:adjustRightInd w:val="0"/>
        <w:ind w:left="284" w:hanging="284"/>
        <w:textAlignment w:val="baseline"/>
        <w:rPr>
          <w:rFonts w:ascii="Calibri" w:hAnsi="Calibri" w:cs="Calibri" w:eastAsiaTheme="minorHAnsi"/>
        </w:rPr>
      </w:pPr>
      <w:r>
        <w:t xml:space="preserve">solicită Comisiei să promoveze </w:t>
      </w:r>
      <w:r>
        <w:rPr>
          <w:b/>
        </w:rPr>
        <w:t>o politică activă a UE</w:t>
      </w:r>
      <w:r>
        <w:t xml:space="preserve"> axată pe </w:t>
      </w:r>
      <w:r>
        <w:rPr>
          <w:b/>
        </w:rPr>
        <w:t>investiții</w:t>
      </w:r>
      <w:r>
        <w:t xml:space="preserve"> în construcția de noi infrastructuri și în întreținerea infrastructurii existente, concentrându-se nu numai pe </w:t>
      </w:r>
      <w:r>
        <w:rPr>
          <w:b/>
        </w:rPr>
        <w:t>liniile internaționale și de mare viteză pe distanțe lungi</w:t>
      </w:r>
      <w:r>
        <w:t xml:space="preserve">, ci și pe </w:t>
      </w:r>
      <w:r>
        <w:rPr>
          <w:b/>
        </w:rPr>
        <w:t>liniile locale și regionale</w:t>
      </w:r>
      <w:r>
        <w:t>;</w:t>
      </w:r>
    </w:p>
    <w:p w:rsidRPr="0092772D" w:rsidR="0092772D" w:rsidP="00800B1B" w:rsidRDefault="0092772D" w14:paraId="422E6B3F" w14:textId="77777777">
      <w:pPr>
        <w:numPr>
          <w:ilvl w:val="0"/>
          <w:numId w:val="200"/>
        </w:numPr>
        <w:overflowPunct w:val="0"/>
        <w:autoSpaceDE w:val="0"/>
        <w:autoSpaceDN w:val="0"/>
        <w:adjustRightInd w:val="0"/>
        <w:ind w:left="284" w:hanging="284"/>
        <w:textAlignment w:val="baseline"/>
        <w:rPr>
          <w:rFonts w:ascii="Calibri" w:hAnsi="Calibri" w:cs="Calibri" w:eastAsiaTheme="minorHAnsi"/>
        </w:rPr>
      </w:pPr>
      <w:r>
        <w:t xml:space="preserve">solicită Comisiei Europene să prezinte </w:t>
      </w:r>
      <w:r>
        <w:rPr>
          <w:b/>
        </w:rPr>
        <w:t>o strategie coerentă de promovare a transportului ecologic de mărfuri pe termen lung</w:t>
      </w:r>
      <w:r>
        <w:t xml:space="preserve">. Pachetul propus privind ecologizarea transportului de marfă amenință să conducă la un transfer modal invers, de la transportul feroviar la cel rutier, prin faptul că facilitează operațiuni transfrontaliere pentru </w:t>
      </w:r>
      <w:proofErr w:type="spellStart"/>
      <w:r>
        <w:t>gigalinerele</w:t>
      </w:r>
      <w:proofErr w:type="spellEnd"/>
      <w:r>
        <w:t xml:space="preserve"> alimentate cu combustibili fosili;</w:t>
      </w:r>
    </w:p>
    <w:p w:rsidRPr="0092772D" w:rsidR="0092772D" w:rsidP="00800B1B" w:rsidRDefault="0092772D" w14:paraId="09D52683" w14:textId="091F7882">
      <w:pPr>
        <w:numPr>
          <w:ilvl w:val="0"/>
          <w:numId w:val="200"/>
        </w:numPr>
        <w:overflowPunct w:val="0"/>
        <w:autoSpaceDE w:val="0"/>
        <w:autoSpaceDN w:val="0"/>
        <w:adjustRightInd w:val="0"/>
        <w:ind w:left="284" w:hanging="284"/>
        <w:textAlignment w:val="baseline"/>
        <w:rPr>
          <w:rFonts w:ascii="Calibri" w:hAnsi="Calibri" w:cs="Calibri" w:eastAsiaTheme="minorHAnsi"/>
        </w:rPr>
      </w:pPr>
      <w:r>
        <w:t xml:space="preserve">îndeamnă Comisia Europeană să pună în aplicare toate măsurile complementare necesare nu numai pentru a face transportul feroviar </w:t>
      </w:r>
      <w:r>
        <w:rPr>
          <w:b/>
        </w:rPr>
        <w:t>mai atractiv, mai ușor accesibil</w:t>
      </w:r>
      <w:r>
        <w:t xml:space="preserve"> pentru persoanele cu handicap și </w:t>
      </w:r>
      <w:r>
        <w:rPr>
          <w:b/>
        </w:rPr>
        <w:t>mai accesibil ca preț</w:t>
      </w:r>
      <w:r>
        <w:t xml:space="preserve"> pentru public, ci și pentru a </w:t>
      </w:r>
      <w:r>
        <w:rPr>
          <w:b/>
        </w:rPr>
        <w:t>investi în angajații sectorului și a le îmbunătăți condițiile de muncă, aptitudinile și competențele</w:t>
      </w:r>
      <w:r>
        <w:t xml:space="preserve">. </w:t>
      </w:r>
    </w:p>
    <w:p w:rsidR="0092772D" w:rsidP="0092772D" w:rsidRDefault="0092772D" w14:paraId="2F6550EA" w14:textId="2FFE23AF">
      <w:pPr>
        <w:ind w:left="567"/>
        <w:rPr>
          <w:rFonts w:ascii="Calibri" w:hAnsi="Calibri" w:cs="Calibri" w:eastAsiaTheme="minorHAnsi"/>
          <w:lang w:eastAsia="en-GB"/>
        </w:rPr>
      </w:pPr>
    </w:p>
    <w:p w:rsidRPr="0092772D" w:rsidR="003F6D35" w:rsidP="0092772D" w:rsidRDefault="003F6D35" w14:paraId="43ABAFE4" w14:textId="77777777">
      <w:pPr>
        <w:ind w:left="567"/>
        <w:rPr>
          <w:rFonts w:ascii="Calibri" w:hAnsi="Calibri" w:cs="Calibri" w:eastAsiaTheme="minorHAnsi"/>
          <w:lang w:eastAsia="en-GB"/>
        </w:rPr>
      </w:pPr>
    </w:p>
    <w:tbl>
      <w:tblPr>
        <w:tblStyle w:val="TableGrid149"/>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2772D" w:rsidR="0092772D" w:rsidTr="003F6D35" w14:paraId="62793781" w14:textId="77777777">
        <w:tc>
          <w:tcPr>
            <w:tcW w:w="1701" w:type="dxa"/>
          </w:tcPr>
          <w:p w:rsidRPr="0092772D" w:rsidR="0092772D" w:rsidP="0092772D" w:rsidRDefault="0092772D" w14:paraId="5CDDDFF2" w14:textId="77777777">
            <w:pPr>
              <w:overflowPunct w:val="0"/>
              <w:autoSpaceDE w:val="0"/>
              <w:autoSpaceDN w:val="0"/>
              <w:adjustRightInd w:val="0"/>
              <w:textAlignment w:val="baseline"/>
              <w:rPr>
                <w:i/>
              </w:rPr>
            </w:pPr>
            <w:r>
              <w:rPr>
                <w:b/>
                <w:i/>
              </w:rPr>
              <w:t>Date de contact:</w:t>
            </w:r>
          </w:p>
        </w:tc>
        <w:tc>
          <w:tcPr>
            <w:tcW w:w="5387" w:type="dxa"/>
          </w:tcPr>
          <w:p w:rsidRPr="0092772D" w:rsidR="0092772D" w:rsidP="0092772D" w:rsidRDefault="0092772D" w14:paraId="46E536EF" w14:textId="77777777">
            <w:pPr>
              <w:overflowPunct w:val="0"/>
              <w:autoSpaceDE w:val="0"/>
              <w:autoSpaceDN w:val="0"/>
              <w:adjustRightInd w:val="0"/>
              <w:textAlignment w:val="baseline"/>
              <w:rPr>
                <w:i/>
              </w:rPr>
            </w:pPr>
            <w:r>
              <w:rPr>
                <w:i/>
              </w:rPr>
              <w:t xml:space="preserve">Maja </w:t>
            </w:r>
            <w:proofErr w:type="spellStart"/>
            <w:r>
              <w:rPr>
                <w:i/>
              </w:rPr>
              <w:t>Radman</w:t>
            </w:r>
            <w:proofErr w:type="spellEnd"/>
          </w:p>
        </w:tc>
      </w:tr>
      <w:tr w:rsidRPr="0092772D" w:rsidR="0092772D" w:rsidTr="003F6D35" w14:paraId="6C2AB87C" w14:textId="77777777">
        <w:tc>
          <w:tcPr>
            <w:tcW w:w="1701" w:type="dxa"/>
          </w:tcPr>
          <w:p w:rsidRPr="0092772D" w:rsidR="0092772D" w:rsidP="0092772D" w:rsidRDefault="0092772D" w14:paraId="5F53310B" w14:textId="77777777">
            <w:pPr>
              <w:overflowPunct w:val="0"/>
              <w:autoSpaceDE w:val="0"/>
              <w:autoSpaceDN w:val="0"/>
              <w:adjustRightInd w:val="0"/>
              <w:textAlignment w:val="baseline"/>
              <w:rPr>
                <w:i/>
              </w:rPr>
            </w:pPr>
            <w:r>
              <w:rPr>
                <w:i/>
              </w:rPr>
              <w:t>Tel.:</w:t>
            </w:r>
          </w:p>
        </w:tc>
        <w:tc>
          <w:tcPr>
            <w:tcW w:w="5387" w:type="dxa"/>
          </w:tcPr>
          <w:p w:rsidRPr="0092772D" w:rsidR="0092772D" w:rsidP="0092772D" w:rsidRDefault="0092772D" w14:paraId="158D6364" w14:textId="77777777">
            <w:pPr>
              <w:overflowPunct w:val="0"/>
              <w:autoSpaceDE w:val="0"/>
              <w:autoSpaceDN w:val="0"/>
              <w:adjustRightInd w:val="0"/>
              <w:textAlignment w:val="baseline"/>
              <w:rPr>
                <w:i/>
              </w:rPr>
            </w:pPr>
            <w:r>
              <w:rPr>
                <w:i/>
              </w:rPr>
              <w:t>+32 25469051</w:t>
            </w:r>
          </w:p>
        </w:tc>
      </w:tr>
      <w:tr w:rsidRPr="0092772D" w:rsidR="0092772D" w:rsidTr="003F6D35" w14:paraId="737D1D37" w14:textId="77777777">
        <w:tc>
          <w:tcPr>
            <w:tcW w:w="1701" w:type="dxa"/>
          </w:tcPr>
          <w:p w:rsidRPr="0092772D" w:rsidR="0092772D" w:rsidP="0092772D" w:rsidRDefault="0092772D" w14:paraId="3DF45FFD" w14:textId="3F4C5A24">
            <w:pPr>
              <w:overflowPunct w:val="0"/>
              <w:autoSpaceDE w:val="0"/>
              <w:autoSpaceDN w:val="0"/>
              <w:adjustRightInd w:val="0"/>
              <w:textAlignment w:val="baseline"/>
              <w:rPr>
                <w:i/>
              </w:rPr>
            </w:pPr>
            <w:r>
              <w:rPr>
                <w:i/>
              </w:rPr>
              <w:t>E-mail</w:t>
            </w:r>
            <w:r w:rsidR="003F6D35">
              <w:rPr>
                <w:i/>
              </w:rPr>
              <w:t>:</w:t>
            </w:r>
          </w:p>
        </w:tc>
        <w:tc>
          <w:tcPr>
            <w:tcW w:w="5387" w:type="dxa"/>
          </w:tcPr>
          <w:p w:rsidRPr="0092772D" w:rsidR="0092772D" w:rsidP="0092772D" w:rsidRDefault="00190F4C" w14:paraId="631338F6" w14:textId="77777777">
            <w:pPr>
              <w:overflowPunct w:val="0"/>
              <w:autoSpaceDE w:val="0"/>
              <w:autoSpaceDN w:val="0"/>
              <w:adjustRightInd w:val="0"/>
              <w:textAlignment w:val="baseline"/>
              <w:rPr>
                <w:i/>
              </w:rPr>
            </w:pPr>
            <w:hyperlink w:history="1" r:id="rId76">
              <w:r w:rsidR="00031247">
                <w:rPr>
                  <w:i/>
                  <w:color w:val="0000FF"/>
                  <w:u w:val="single"/>
                </w:rPr>
                <w:t>Maja.Radman@eesc.europa.eu</w:t>
              </w:r>
            </w:hyperlink>
            <w:r w:rsidR="00031247">
              <w:rPr>
                <w:i/>
              </w:rPr>
              <w:t xml:space="preserve"> </w:t>
            </w:r>
          </w:p>
        </w:tc>
      </w:tr>
    </w:tbl>
    <w:p w:rsidRPr="0092772D" w:rsidR="0092772D" w:rsidP="0092772D" w:rsidRDefault="0092772D" w14:paraId="21D6BDBE" w14:textId="77777777">
      <w:pPr>
        <w:keepNext/>
        <w:keepLines/>
      </w:pPr>
    </w:p>
    <w:p w:rsidRPr="0092772D" w:rsidR="0092772D" w:rsidP="0092772D" w:rsidRDefault="0092772D" w14:paraId="4639F81E" w14:textId="77777777">
      <w:pPr>
        <w:spacing w:after="160" w:line="259" w:lineRule="auto"/>
        <w:jc w:val="left"/>
      </w:pPr>
      <w:r>
        <w:br w:type="page"/>
      </w:r>
    </w:p>
    <w:p w:rsidRPr="0092772D" w:rsidR="0092772D" w:rsidP="0092772D" w:rsidRDefault="00190F4C" w14:paraId="38F0656D" w14:textId="47195E0E">
      <w:pPr>
        <w:widowControl w:val="0"/>
        <w:numPr>
          <w:ilvl w:val="0"/>
          <w:numId w:val="118"/>
        </w:numPr>
        <w:overflowPunct w:val="0"/>
        <w:autoSpaceDE w:val="0"/>
        <w:autoSpaceDN w:val="0"/>
        <w:adjustRightInd w:val="0"/>
        <w:ind w:hanging="567"/>
        <w:textAlignment w:val="baseline"/>
        <w:rPr>
          <w:b/>
        </w:rPr>
      </w:pPr>
      <w:hyperlink w:history="1" r:id="rId77">
        <w:r w:rsidR="00031247">
          <w:rPr>
            <w:b/>
            <w:i/>
            <w:color w:val="0000FF"/>
            <w:sz w:val="28"/>
            <w:u w:val="single"/>
          </w:rPr>
          <w:t>Revizuirea Directivei 96/53/CE privind greutatea și dimensiunile vehiculelor grele</w:t>
        </w:r>
      </w:hyperlink>
    </w:p>
    <w:p w:rsidRPr="0092772D" w:rsidR="0092772D" w:rsidP="0092772D" w:rsidRDefault="0092772D" w14:paraId="796FC7DB" w14:textId="77777777">
      <w:pPr>
        <w:widowControl w:val="0"/>
        <w:overflowPunct w:val="0"/>
        <w:autoSpaceDE w:val="0"/>
        <w:autoSpaceDN w:val="0"/>
        <w:adjustRightInd w:val="0"/>
        <w:ind w:left="567"/>
        <w:textAlignment w:val="baseline"/>
        <w:rPr>
          <w:b/>
        </w:rPr>
      </w:pPr>
    </w:p>
    <w:tbl>
      <w:tblPr>
        <w:tblStyle w:val="TableGrid15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3F6D35" w:rsidR="0092772D" w:rsidTr="00F943EE" w14:paraId="1F431B06" w14:textId="77777777">
        <w:tc>
          <w:tcPr>
            <w:tcW w:w="1701" w:type="dxa"/>
          </w:tcPr>
          <w:p w:rsidRPr="003F6D35" w:rsidR="0092772D" w:rsidP="00800B1B" w:rsidRDefault="0092772D" w14:paraId="505324C7" w14:textId="77777777">
            <w:pPr>
              <w:tabs>
                <w:tab w:val="center" w:pos="284"/>
              </w:tabs>
              <w:overflowPunct w:val="0"/>
              <w:autoSpaceDE w:val="0"/>
              <w:autoSpaceDN w:val="0"/>
              <w:adjustRightInd w:val="0"/>
              <w:ind w:left="266" w:hanging="376"/>
              <w:textAlignment w:val="baseline"/>
              <w:rPr>
                <w:b/>
                <w:sz w:val="22"/>
                <w:szCs w:val="22"/>
              </w:rPr>
            </w:pPr>
            <w:r w:rsidRPr="003F6D35">
              <w:rPr>
                <w:b/>
                <w:sz w:val="22"/>
                <w:szCs w:val="22"/>
              </w:rPr>
              <w:t>Raportor:</w:t>
            </w:r>
          </w:p>
        </w:tc>
        <w:tc>
          <w:tcPr>
            <w:tcW w:w="5387" w:type="dxa"/>
          </w:tcPr>
          <w:p w:rsidRPr="003F6D35" w:rsidR="0092772D" w:rsidP="00800B1B" w:rsidRDefault="0092772D" w14:paraId="20B6C8D3" w14:textId="77777777">
            <w:pPr>
              <w:tabs>
                <w:tab w:val="center" w:pos="284"/>
              </w:tabs>
              <w:overflowPunct w:val="0"/>
              <w:autoSpaceDE w:val="0"/>
              <w:autoSpaceDN w:val="0"/>
              <w:adjustRightInd w:val="0"/>
              <w:ind w:left="266" w:hanging="376"/>
              <w:textAlignment w:val="baseline"/>
              <w:rPr>
                <w:sz w:val="22"/>
                <w:szCs w:val="22"/>
              </w:rPr>
            </w:pPr>
            <w:r w:rsidRPr="003F6D35">
              <w:rPr>
                <w:sz w:val="22"/>
                <w:szCs w:val="22"/>
              </w:rPr>
              <w:t>Dumitru FORNEA (Grupul „Lucrători” – RO)</w:t>
            </w:r>
          </w:p>
        </w:tc>
      </w:tr>
      <w:tr w:rsidRPr="003F6D35" w:rsidR="0092772D" w:rsidTr="00F943EE" w14:paraId="3273E3C9" w14:textId="77777777">
        <w:tc>
          <w:tcPr>
            <w:tcW w:w="7088" w:type="dxa"/>
            <w:gridSpan w:val="2"/>
          </w:tcPr>
          <w:p w:rsidRPr="003F6D35" w:rsidR="0092772D" w:rsidP="00800B1B" w:rsidRDefault="0092772D" w14:paraId="6C707CE2" w14:textId="77777777">
            <w:pPr>
              <w:tabs>
                <w:tab w:val="center" w:pos="284"/>
              </w:tabs>
              <w:overflowPunct w:val="0"/>
              <w:autoSpaceDE w:val="0"/>
              <w:autoSpaceDN w:val="0"/>
              <w:adjustRightInd w:val="0"/>
              <w:spacing w:line="160" w:lineRule="exact"/>
              <w:ind w:left="266" w:hanging="376"/>
              <w:textAlignment w:val="baseline"/>
              <w:rPr>
                <w:sz w:val="22"/>
                <w:szCs w:val="22"/>
              </w:rPr>
            </w:pPr>
          </w:p>
        </w:tc>
      </w:tr>
      <w:tr w:rsidRPr="003F6D35" w:rsidR="0092772D" w:rsidTr="00F943EE" w14:paraId="7452C946" w14:textId="77777777">
        <w:tc>
          <w:tcPr>
            <w:tcW w:w="1701" w:type="dxa"/>
          </w:tcPr>
          <w:p w:rsidRPr="003F6D35" w:rsidR="0092772D" w:rsidP="00800B1B" w:rsidRDefault="0092772D" w14:paraId="22F66F43" w14:textId="77777777">
            <w:pPr>
              <w:tabs>
                <w:tab w:val="center" w:pos="284"/>
              </w:tabs>
              <w:overflowPunct w:val="0"/>
              <w:autoSpaceDE w:val="0"/>
              <w:autoSpaceDN w:val="0"/>
              <w:adjustRightInd w:val="0"/>
              <w:ind w:left="266" w:hanging="376"/>
              <w:textAlignment w:val="baseline"/>
              <w:rPr>
                <w:b/>
                <w:sz w:val="22"/>
                <w:szCs w:val="22"/>
              </w:rPr>
            </w:pPr>
            <w:r w:rsidRPr="003F6D35">
              <w:rPr>
                <w:b/>
                <w:sz w:val="22"/>
                <w:szCs w:val="22"/>
              </w:rPr>
              <w:t>Referințe:</w:t>
            </w:r>
          </w:p>
        </w:tc>
        <w:tc>
          <w:tcPr>
            <w:tcW w:w="5387" w:type="dxa"/>
          </w:tcPr>
          <w:p w:rsidRPr="003F6D35" w:rsidR="0092772D" w:rsidP="00800B1B" w:rsidRDefault="0092772D" w14:paraId="63171DA0" w14:textId="77777777">
            <w:pPr>
              <w:tabs>
                <w:tab w:val="center" w:pos="284"/>
              </w:tabs>
              <w:overflowPunct w:val="0"/>
              <w:autoSpaceDE w:val="0"/>
              <w:autoSpaceDN w:val="0"/>
              <w:adjustRightInd w:val="0"/>
              <w:ind w:left="266" w:hanging="376"/>
              <w:textAlignment w:val="baseline"/>
              <w:rPr>
                <w:sz w:val="22"/>
                <w:szCs w:val="22"/>
              </w:rPr>
            </w:pPr>
            <w:r w:rsidRPr="003F6D35">
              <w:rPr>
                <w:sz w:val="22"/>
                <w:szCs w:val="22"/>
              </w:rPr>
              <w:t>COM(2023) 445 final</w:t>
            </w:r>
          </w:p>
          <w:p w:rsidRPr="003F6D35" w:rsidR="0092772D" w:rsidP="00800B1B" w:rsidRDefault="0092772D" w14:paraId="08D87D7D" w14:textId="77777777">
            <w:pPr>
              <w:tabs>
                <w:tab w:val="center" w:pos="284"/>
              </w:tabs>
              <w:overflowPunct w:val="0"/>
              <w:autoSpaceDE w:val="0"/>
              <w:autoSpaceDN w:val="0"/>
              <w:adjustRightInd w:val="0"/>
              <w:ind w:left="266" w:hanging="376"/>
              <w:textAlignment w:val="baseline"/>
              <w:rPr>
                <w:sz w:val="22"/>
                <w:szCs w:val="22"/>
              </w:rPr>
            </w:pPr>
            <w:r w:rsidRPr="003F6D35">
              <w:rPr>
                <w:sz w:val="22"/>
                <w:szCs w:val="22"/>
              </w:rPr>
              <w:t>EESC-2023-02156-00-00-AC</w:t>
            </w:r>
          </w:p>
        </w:tc>
      </w:tr>
    </w:tbl>
    <w:p w:rsidR="00263616" w:rsidP="0092772D" w:rsidRDefault="00263616" w14:paraId="2D73939A" w14:textId="77777777">
      <w:pPr>
        <w:keepNext/>
        <w:keepLines/>
        <w:tabs>
          <w:tab w:val="center" w:pos="284"/>
        </w:tabs>
        <w:overflowPunct w:val="0"/>
        <w:autoSpaceDE w:val="0"/>
        <w:autoSpaceDN w:val="0"/>
        <w:adjustRightInd w:val="0"/>
        <w:ind w:left="266" w:hanging="266"/>
        <w:textAlignment w:val="baseline"/>
        <w:rPr>
          <w:b/>
        </w:rPr>
      </w:pPr>
    </w:p>
    <w:p w:rsidRPr="0092772D" w:rsidR="0092772D" w:rsidP="0092772D" w:rsidRDefault="0092772D" w14:paraId="55FCFC80" w14:textId="37575C10">
      <w:pPr>
        <w:keepNext/>
        <w:keepLines/>
        <w:tabs>
          <w:tab w:val="center" w:pos="284"/>
        </w:tabs>
        <w:overflowPunct w:val="0"/>
        <w:autoSpaceDE w:val="0"/>
        <w:autoSpaceDN w:val="0"/>
        <w:adjustRightInd w:val="0"/>
        <w:ind w:left="266" w:hanging="266"/>
        <w:textAlignment w:val="baseline"/>
        <w:rPr>
          <w:b/>
        </w:rPr>
      </w:pPr>
      <w:r>
        <w:rPr>
          <w:b/>
        </w:rPr>
        <w:t>Punctele principale:</w:t>
      </w:r>
    </w:p>
    <w:p w:rsidRPr="0092772D" w:rsidR="0092772D" w:rsidP="0092772D" w:rsidRDefault="0092772D" w14:paraId="656F935D" w14:textId="77777777">
      <w:pPr>
        <w:keepNext/>
        <w:keepLines/>
        <w:tabs>
          <w:tab w:val="center" w:pos="284"/>
        </w:tabs>
        <w:overflowPunct w:val="0"/>
        <w:autoSpaceDE w:val="0"/>
        <w:autoSpaceDN w:val="0"/>
        <w:adjustRightInd w:val="0"/>
        <w:ind w:left="266" w:hanging="266"/>
        <w:textAlignment w:val="baseline"/>
        <w:rPr>
          <w:b/>
        </w:rPr>
      </w:pPr>
    </w:p>
    <w:p w:rsidR="0092772D" w:rsidP="0092772D" w:rsidRDefault="0092772D" w14:paraId="047540F6" w14:textId="02DE9FB4">
      <w:pPr>
        <w:overflowPunct w:val="0"/>
        <w:autoSpaceDE w:val="0"/>
        <w:autoSpaceDN w:val="0"/>
        <w:adjustRightInd w:val="0"/>
        <w:textAlignment w:val="baseline"/>
        <w:rPr>
          <w:bCs/>
          <w:iCs/>
        </w:rPr>
      </w:pPr>
      <w:r>
        <w:t>CESE:</w:t>
      </w:r>
    </w:p>
    <w:p w:rsidRPr="0092772D" w:rsidR="0092772D" w:rsidP="00800B1B" w:rsidRDefault="0092772D" w14:paraId="2A1406AA" w14:textId="77777777">
      <w:pPr>
        <w:numPr>
          <w:ilvl w:val="0"/>
          <w:numId w:val="202"/>
        </w:numPr>
        <w:overflowPunct w:val="0"/>
        <w:autoSpaceDE w:val="0"/>
        <w:autoSpaceDN w:val="0"/>
        <w:adjustRightInd w:val="0"/>
        <w:spacing w:after="200" w:line="276" w:lineRule="auto"/>
        <w:ind w:left="284" w:hanging="284"/>
        <w:contextualSpacing/>
        <w:textAlignment w:val="baseline"/>
        <w:rPr>
          <w:bCs/>
          <w:iCs/>
        </w:rPr>
      </w:pPr>
      <w:r>
        <w:t>este de acord cu propunerea de a permite o greutate suplimentară maximă de 4 tone numai pentru camioanele cu emisii zero, dar solicită o politică de monitorizare riguroasă după adoptare, inclusiv modificarea imediată a politicii, dacă impactul dorit nu este atins. Cu toate acestea, CESE este preocupat de faptul că punerea în aplicare a acestei directive poate duce la un transfer modal inversat. Numai prin asigurarea unui cadru echitabil pentru toate modurile de transport, se poate garanta o capacitate de transport suficientă. Obiectivul pe termen lung de ecologizare a transportului comercial rutier poate fi totuși stimulat în continuare;</w:t>
      </w:r>
    </w:p>
    <w:p w:rsidRPr="0092772D" w:rsidR="0092772D" w:rsidP="00800B1B" w:rsidRDefault="0092772D" w14:paraId="5D507AED" w14:textId="77777777">
      <w:pPr>
        <w:widowControl w:val="0"/>
        <w:numPr>
          <w:ilvl w:val="0"/>
          <w:numId w:val="202"/>
        </w:numPr>
        <w:overflowPunct w:val="0"/>
        <w:autoSpaceDE w:val="0"/>
        <w:autoSpaceDN w:val="0"/>
        <w:adjustRightInd w:val="0"/>
        <w:ind w:left="284" w:hanging="284"/>
        <w:textAlignment w:val="baseline"/>
        <w:rPr>
          <w:bCs/>
          <w:iCs/>
        </w:rPr>
      </w:pPr>
      <w:r>
        <w:t>subliniază că vor fi necesare investiții semnificative și modificări ample ale infrastructurii pentru a sprijini creșterea volumului de trafic, menținând totodată standardele actuale de siguranță și instalând infrastructura esențială de încărcare pentru vehiculele cu emisii zero;</w:t>
      </w:r>
    </w:p>
    <w:p w:rsidRPr="0092772D" w:rsidR="0092772D" w:rsidP="00800B1B" w:rsidRDefault="0092772D" w14:paraId="616472BB" w14:textId="77777777">
      <w:pPr>
        <w:widowControl w:val="0"/>
        <w:numPr>
          <w:ilvl w:val="0"/>
          <w:numId w:val="202"/>
        </w:numPr>
        <w:overflowPunct w:val="0"/>
        <w:autoSpaceDE w:val="0"/>
        <w:autoSpaceDN w:val="0"/>
        <w:adjustRightInd w:val="0"/>
        <w:ind w:left="284" w:hanging="284"/>
        <w:textAlignment w:val="baseline"/>
        <w:rPr>
          <w:szCs w:val="20"/>
        </w:rPr>
      </w:pPr>
      <w:r>
        <w:t>consideră că nu este oportun să fie facilitate operațiuni transfrontaliere pentru EMS mai grele și mai lungi pe bază de combustibili fosili, deoarece ar submina obiectivele climatice ale inițiativei. CESE subliniază că trebuie introduse măsuri distincte pentru a garanta că toate EMS transfrontaliere vor elimina, într-un final, emisiile și că acestea evită, ori de câte ori este posibil, traseele cu riscuri pentru bicicliști și pietoni;</w:t>
      </w:r>
    </w:p>
    <w:p w:rsidRPr="0092772D" w:rsidR="0092772D" w:rsidP="00800B1B" w:rsidRDefault="0092772D" w14:paraId="3CE7CBC5" w14:textId="77777777">
      <w:pPr>
        <w:widowControl w:val="0"/>
        <w:numPr>
          <w:ilvl w:val="0"/>
          <w:numId w:val="202"/>
        </w:numPr>
        <w:overflowPunct w:val="0"/>
        <w:autoSpaceDE w:val="0"/>
        <w:autoSpaceDN w:val="0"/>
        <w:adjustRightInd w:val="0"/>
        <w:ind w:left="284" w:hanging="284"/>
        <w:textAlignment w:val="baseline"/>
        <w:rPr>
          <w:szCs w:val="20"/>
        </w:rPr>
      </w:pPr>
      <w:r>
        <w:t>salută eforturile Comisiei de a promova soluții administrative și tehnologice pentru a debirocratiza procesul de trecere a frontierelor de stat în cadrul Uniunii Europene.</w:t>
      </w:r>
    </w:p>
    <w:p w:rsidR="0092772D" w:rsidP="0092772D" w:rsidRDefault="0092772D" w14:paraId="28423271" w14:textId="41BE9F29">
      <w:pPr>
        <w:widowControl w:val="0"/>
        <w:overflowPunct w:val="0"/>
        <w:autoSpaceDE w:val="0"/>
        <w:autoSpaceDN w:val="0"/>
        <w:adjustRightInd w:val="0"/>
        <w:textAlignment w:val="baseline"/>
        <w:rPr>
          <w:szCs w:val="20"/>
        </w:rPr>
      </w:pPr>
    </w:p>
    <w:p w:rsidRPr="0092772D" w:rsidR="003F6D35" w:rsidP="0092772D" w:rsidRDefault="003F6D35" w14:paraId="48ECBF69" w14:textId="77777777">
      <w:pPr>
        <w:widowControl w:val="0"/>
        <w:overflowPunct w:val="0"/>
        <w:autoSpaceDE w:val="0"/>
        <w:autoSpaceDN w:val="0"/>
        <w:adjustRightInd w:val="0"/>
        <w:textAlignment w:val="baseline"/>
        <w:rPr>
          <w:szCs w:val="20"/>
        </w:rPr>
      </w:pPr>
    </w:p>
    <w:tbl>
      <w:tblPr>
        <w:tblStyle w:val="TableGrid15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2772D" w:rsidR="0092772D" w:rsidTr="003F6D35" w14:paraId="69495E12" w14:textId="77777777">
        <w:tc>
          <w:tcPr>
            <w:tcW w:w="1701" w:type="dxa"/>
          </w:tcPr>
          <w:p w:rsidRPr="0092772D" w:rsidR="0092772D" w:rsidP="0092772D" w:rsidRDefault="0092772D" w14:paraId="0E95E7CE" w14:textId="77777777">
            <w:pPr>
              <w:overflowPunct w:val="0"/>
              <w:autoSpaceDE w:val="0"/>
              <w:autoSpaceDN w:val="0"/>
              <w:adjustRightInd w:val="0"/>
              <w:spacing w:line="240" w:lineRule="auto"/>
              <w:textAlignment w:val="baseline"/>
              <w:rPr>
                <w:i/>
              </w:rPr>
            </w:pPr>
            <w:r>
              <w:rPr>
                <w:b/>
                <w:i/>
              </w:rPr>
              <w:t>Date de contact:</w:t>
            </w:r>
          </w:p>
        </w:tc>
        <w:tc>
          <w:tcPr>
            <w:tcW w:w="5387" w:type="dxa"/>
          </w:tcPr>
          <w:p w:rsidRPr="0092772D" w:rsidR="0092772D" w:rsidP="0092772D" w:rsidRDefault="0092772D" w14:paraId="27EA79A4" w14:textId="77777777">
            <w:pPr>
              <w:overflowPunct w:val="0"/>
              <w:autoSpaceDE w:val="0"/>
              <w:autoSpaceDN w:val="0"/>
              <w:adjustRightInd w:val="0"/>
              <w:spacing w:line="240" w:lineRule="auto"/>
              <w:textAlignment w:val="baseline"/>
              <w:rPr>
                <w:i/>
              </w:rPr>
            </w:pPr>
            <w:r>
              <w:rPr>
                <w:i/>
              </w:rPr>
              <w:t xml:space="preserve">Agota </w:t>
            </w:r>
            <w:proofErr w:type="spellStart"/>
            <w:r>
              <w:rPr>
                <w:i/>
              </w:rPr>
              <w:t>Bazsik</w:t>
            </w:r>
            <w:proofErr w:type="spellEnd"/>
          </w:p>
        </w:tc>
      </w:tr>
      <w:tr w:rsidRPr="0092772D" w:rsidR="0092772D" w:rsidTr="003F6D35" w14:paraId="1C6693EF" w14:textId="77777777">
        <w:tc>
          <w:tcPr>
            <w:tcW w:w="1701" w:type="dxa"/>
          </w:tcPr>
          <w:p w:rsidRPr="0092772D" w:rsidR="0092772D" w:rsidP="0092772D" w:rsidRDefault="0092772D" w14:paraId="3EAABC0B" w14:textId="77777777">
            <w:pPr>
              <w:overflowPunct w:val="0"/>
              <w:autoSpaceDE w:val="0"/>
              <w:autoSpaceDN w:val="0"/>
              <w:adjustRightInd w:val="0"/>
              <w:spacing w:line="240" w:lineRule="auto"/>
              <w:textAlignment w:val="baseline"/>
              <w:rPr>
                <w:i/>
              </w:rPr>
            </w:pPr>
            <w:r>
              <w:rPr>
                <w:i/>
              </w:rPr>
              <w:t>Tel.:</w:t>
            </w:r>
          </w:p>
        </w:tc>
        <w:tc>
          <w:tcPr>
            <w:tcW w:w="5387" w:type="dxa"/>
          </w:tcPr>
          <w:p w:rsidRPr="0092772D" w:rsidR="0092772D" w:rsidP="0092772D" w:rsidRDefault="0092772D" w14:paraId="36FCD43A" w14:textId="77777777">
            <w:pPr>
              <w:overflowPunct w:val="0"/>
              <w:autoSpaceDE w:val="0"/>
              <w:autoSpaceDN w:val="0"/>
              <w:adjustRightInd w:val="0"/>
              <w:spacing w:line="240" w:lineRule="auto"/>
              <w:textAlignment w:val="baseline"/>
              <w:rPr>
                <w:i/>
              </w:rPr>
            </w:pPr>
            <w:r>
              <w:rPr>
                <w:i/>
              </w:rPr>
              <w:t>+32 25468</w:t>
            </w:r>
            <w:r>
              <w:t>6</w:t>
            </w:r>
            <w:r>
              <w:rPr>
                <w:i/>
              </w:rPr>
              <w:t>58</w:t>
            </w:r>
          </w:p>
        </w:tc>
      </w:tr>
      <w:tr w:rsidRPr="0092772D" w:rsidR="0092772D" w:rsidTr="003F6D35" w14:paraId="16D80BBD" w14:textId="77777777">
        <w:tc>
          <w:tcPr>
            <w:tcW w:w="1701" w:type="dxa"/>
          </w:tcPr>
          <w:p w:rsidRPr="0092772D" w:rsidR="0092772D" w:rsidP="0092772D" w:rsidRDefault="00556EDF" w14:paraId="2645E9A7" w14:textId="59C32160">
            <w:pPr>
              <w:overflowPunct w:val="0"/>
              <w:autoSpaceDE w:val="0"/>
              <w:autoSpaceDN w:val="0"/>
              <w:adjustRightInd w:val="0"/>
              <w:spacing w:line="240" w:lineRule="auto"/>
              <w:textAlignment w:val="baseline"/>
              <w:rPr>
                <w:i/>
              </w:rPr>
            </w:pPr>
            <w:r>
              <w:rPr>
                <w:i/>
              </w:rPr>
              <w:t>E-mail</w:t>
            </w:r>
          </w:p>
        </w:tc>
        <w:tc>
          <w:tcPr>
            <w:tcW w:w="5387" w:type="dxa"/>
          </w:tcPr>
          <w:p w:rsidRPr="0092772D" w:rsidR="0092772D" w:rsidP="0092772D" w:rsidRDefault="00190F4C" w14:paraId="63217D7D" w14:textId="77777777">
            <w:pPr>
              <w:overflowPunct w:val="0"/>
              <w:autoSpaceDE w:val="0"/>
              <w:autoSpaceDN w:val="0"/>
              <w:adjustRightInd w:val="0"/>
              <w:spacing w:line="240" w:lineRule="auto"/>
              <w:textAlignment w:val="baseline"/>
              <w:rPr>
                <w:i/>
                <w:iCs/>
              </w:rPr>
            </w:pPr>
            <w:hyperlink w:history="1" r:id="rId78">
              <w:r w:rsidR="00031247">
                <w:rPr>
                  <w:i/>
                  <w:color w:val="0000FF"/>
                  <w:u w:val="single"/>
                </w:rPr>
                <w:t>Agota.Bazsik@eesc.europa.eu</w:t>
              </w:r>
            </w:hyperlink>
          </w:p>
        </w:tc>
      </w:tr>
    </w:tbl>
    <w:p w:rsidRPr="0092772D" w:rsidR="0092772D" w:rsidP="0092772D" w:rsidRDefault="0092772D" w14:paraId="794717A4" w14:textId="77777777">
      <w:pPr>
        <w:spacing w:after="160" w:line="259" w:lineRule="auto"/>
        <w:jc w:val="left"/>
      </w:pPr>
    </w:p>
    <w:p w:rsidR="004A6B7F" w:rsidRDefault="004A6B7F" w14:paraId="64EE6EBD" w14:textId="23314FD4">
      <w:pPr>
        <w:spacing w:after="160" w:line="259" w:lineRule="auto"/>
        <w:jc w:val="left"/>
      </w:pPr>
      <w:r>
        <w:br w:type="page"/>
      </w:r>
    </w:p>
    <w:p w:rsidR="0010109E" w:rsidP="00800B1B" w:rsidRDefault="0010109E" w14:paraId="291D2325" w14:textId="340FC07D">
      <w:pPr>
        <w:pStyle w:val="Heading1"/>
        <w:numPr>
          <w:ilvl w:val="0"/>
          <w:numId w:val="32"/>
        </w:numPr>
        <w:spacing w:line="240" w:lineRule="auto"/>
        <w:ind w:hanging="720"/>
        <w:rPr>
          <w:b/>
          <w:bCs/>
        </w:rPr>
      </w:pPr>
      <w:bookmarkStart w:name="_Toc150179110" w:id="79"/>
      <w:bookmarkStart w:name="_Hlk150176313" w:id="80"/>
      <w:r>
        <w:rPr>
          <w:b/>
        </w:rPr>
        <w:lastRenderedPageBreak/>
        <w:t>COMISIA CONSULTATIVĂ PENTRU MUTAȚII INDUSTRIALE</w:t>
      </w:r>
      <w:bookmarkEnd w:id="79"/>
      <w:r>
        <w:rPr>
          <w:b/>
        </w:rPr>
        <w:t xml:space="preserve"> </w:t>
      </w:r>
      <w:bookmarkEnd w:id="80"/>
    </w:p>
    <w:p w:rsidRPr="00CA0804" w:rsidR="00CA0804" w:rsidP="00800B1B" w:rsidRDefault="00CA0804" w14:paraId="5B5851CD" w14:textId="77777777">
      <w:pPr>
        <w:spacing w:line="240" w:lineRule="auto"/>
      </w:pPr>
    </w:p>
    <w:p w:rsidRPr="0010109E" w:rsidR="0010109E" w:rsidP="00800B1B" w:rsidRDefault="00190F4C" w14:paraId="0EFDFB90" w14:textId="21AAEB64">
      <w:pPr>
        <w:widowControl w:val="0"/>
        <w:numPr>
          <w:ilvl w:val="0"/>
          <w:numId w:val="118"/>
        </w:numPr>
        <w:overflowPunct w:val="0"/>
        <w:autoSpaceDE w:val="0"/>
        <w:autoSpaceDN w:val="0"/>
        <w:adjustRightInd w:val="0"/>
        <w:spacing w:line="240" w:lineRule="auto"/>
        <w:ind w:hanging="567"/>
        <w:textAlignment w:val="baseline"/>
        <w:rPr>
          <w:sz w:val="28"/>
          <w:szCs w:val="28"/>
        </w:rPr>
      </w:pPr>
      <w:hyperlink w:history="1" r:id="rId79">
        <w:r w:rsidR="0010109E">
          <w:rPr>
            <w:b/>
            <w:i/>
            <w:color w:val="0000FF"/>
            <w:sz w:val="28"/>
            <w:u w:val="single"/>
          </w:rPr>
          <w:t>Avizul-umbrelă „Apel pentru un Pact albastru european”</w:t>
        </w:r>
      </w:hyperlink>
    </w:p>
    <w:p w:rsidR="0010109E" w:rsidP="00800B1B" w:rsidRDefault="0010109E" w14:paraId="40A87524" w14:textId="72A0E552">
      <w:pPr>
        <w:tabs>
          <w:tab w:val="center" w:pos="284"/>
        </w:tabs>
        <w:overflowPunct w:val="0"/>
        <w:autoSpaceDE w:val="0"/>
        <w:autoSpaceDN w:val="0"/>
        <w:adjustRightInd w:val="0"/>
        <w:spacing w:line="276" w:lineRule="auto"/>
        <w:ind w:left="266" w:hanging="266"/>
        <w:textAlignment w:val="baseline"/>
        <w:rPr>
          <w:b/>
        </w:rPr>
      </w:pPr>
    </w:p>
    <w:tbl>
      <w:tblPr>
        <w:tblStyle w:val="TableGrid15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3"/>
        <w:gridCol w:w="6865"/>
      </w:tblGrid>
      <w:tr w:rsidRPr="003F6D35" w:rsidR="0010109E" w:rsidTr="00F943EE" w14:paraId="4E160D7E" w14:textId="77777777">
        <w:tc>
          <w:tcPr>
            <w:tcW w:w="1094" w:type="pct"/>
          </w:tcPr>
          <w:p w:rsidRPr="003F6D35" w:rsidR="0010109E" w:rsidP="00DB5631" w:rsidRDefault="0010109E" w14:paraId="19A2B7E7" w14:textId="77777777">
            <w:pPr>
              <w:tabs>
                <w:tab w:val="center" w:pos="284"/>
              </w:tabs>
              <w:overflowPunct w:val="0"/>
              <w:autoSpaceDE w:val="0"/>
              <w:autoSpaceDN w:val="0"/>
              <w:adjustRightInd w:val="0"/>
              <w:ind w:left="266" w:hanging="374"/>
              <w:textAlignment w:val="baseline"/>
              <w:rPr>
                <w:b/>
                <w:sz w:val="22"/>
                <w:szCs w:val="22"/>
              </w:rPr>
            </w:pPr>
            <w:r w:rsidRPr="003F6D35">
              <w:rPr>
                <w:b/>
                <w:sz w:val="22"/>
                <w:szCs w:val="22"/>
              </w:rPr>
              <w:t>Raportori:</w:t>
            </w:r>
          </w:p>
        </w:tc>
        <w:tc>
          <w:tcPr>
            <w:tcW w:w="3906" w:type="pct"/>
          </w:tcPr>
          <w:p w:rsidRPr="003F6D35" w:rsidR="002713F4" w:rsidP="00DB5631" w:rsidRDefault="0010109E" w14:paraId="33C97F7E" w14:textId="35152EB9">
            <w:pPr>
              <w:tabs>
                <w:tab w:val="center" w:pos="284"/>
              </w:tabs>
              <w:overflowPunct w:val="0"/>
              <w:autoSpaceDE w:val="0"/>
              <w:autoSpaceDN w:val="0"/>
              <w:adjustRightInd w:val="0"/>
              <w:ind w:left="266" w:right="-3509" w:hanging="374"/>
              <w:textAlignment w:val="baseline"/>
              <w:rPr>
                <w:sz w:val="22"/>
                <w:szCs w:val="22"/>
              </w:rPr>
            </w:pPr>
            <w:proofErr w:type="spellStart"/>
            <w:r w:rsidRPr="003F6D35">
              <w:rPr>
                <w:sz w:val="22"/>
                <w:szCs w:val="22"/>
              </w:rPr>
              <w:t>Kinga</w:t>
            </w:r>
            <w:proofErr w:type="spellEnd"/>
            <w:r w:rsidRPr="003F6D35">
              <w:rPr>
                <w:sz w:val="22"/>
                <w:szCs w:val="22"/>
              </w:rPr>
              <w:t xml:space="preserve"> JOÓ (Grupul „Organizații ale societății civile” – HU)</w:t>
            </w:r>
          </w:p>
          <w:p w:rsidRPr="003F6D35" w:rsidR="002713F4" w:rsidP="00DB5631" w:rsidRDefault="0010109E" w14:paraId="473D2ADC" w14:textId="2229780A">
            <w:pPr>
              <w:tabs>
                <w:tab w:val="center" w:pos="284"/>
              </w:tabs>
              <w:overflowPunct w:val="0"/>
              <w:autoSpaceDE w:val="0"/>
              <w:autoSpaceDN w:val="0"/>
              <w:adjustRightInd w:val="0"/>
              <w:ind w:left="266" w:right="-3509" w:hanging="374"/>
              <w:textAlignment w:val="baseline"/>
              <w:rPr>
                <w:sz w:val="22"/>
                <w:szCs w:val="22"/>
              </w:rPr>
            </w:pPr>
            <w:r w:rsidRPr="003F6D35">
              <w:rPr>
                <w:sz w:val="22"/>
                <w:szCs w:val="22"/>
              </w:rPr>
              <w:t>Florian MARIN (Grupul „Lucrători” – RO)</w:t>
            </w:r>
          </w:p>
          <w:p w:rsidRPr="003F6D35" w:rsidR="0010109E" w:rsidP="00DB5631" w:rsidRDefault="0010109E" w14:paraId="4E347916" w14:textId="50E947DC">
            <w:pPr>
              <w:tabs>
                <w:tab w:val="center" w:pos="284"/>
              </w:tabs>
              <w:overflowPunct w:val="0"/>
              <w:autoSpaceDE w:val="0"/>
              <w:autoSpaceDN w:val="0"/>
              <w:adjustRightInd w:val="0"/>
              <w:ind w:left="266" w:right="-3509" w:hanging="374"/>
              <w:textAlignment w:val="baseline"/>
              <w:rPr>
                <w:sz w:val="22"/>
                <w:szCs w:val="22"/>
              </w:rPr>
            </w:pPr>
            <w:r w:rsidRPr="003F6D35">
              <w:rPr>
                <w:sz w:val="22"/>
                <w:szCs w:val="22"/>
              </w:rPr>
              <w:t>Paul RÜBIG (Grupul „Angajatori” – AT)</w:t>
            </w:r>
          </w:p>
        </w:tc>
      </w:tr>
      <w:tr w:rsidRPr="003F6D35" w:rsidR="0010109E" w:rsidTr="00F943EE" w14:paraId="701165AA" w14:textId="77777777">
        <w:tc>
          <w:tcPr>
            <w:tcW w:w="1094" w:type="pct"/>
          </w:tcPr>
          <w:p w:rsidRPr="003F6D35" w:rsidR="0010109E" w:rsidP="00DB5631" w:rsidRDefault="0010109E" w14:paraId="3F108612" w14:textId="34B12E72">
            <w:pPr>
              <w:tabs>
                <w:tab w:val="center" w:pos="284"/>
              </w:tabs>
              <w:overflowPunct w:val="0"/>
              <w:autoSpaceDE w:val="0"/>
              <w:autoSpaceDN w:val="0"/>
              <w:adjustRightInd w:val="0"/>
              <w:ind w:left="266" w:hanging="374"/>
              <w:textAlignment w:val="baseline"/>
              <w:rPr>
                <w:b/>
                <w:sz w:val="22"/>
                <w:szCs w:val="22"/>
              </w:rPr>
            </w:pPr>
            <w:r w:rsidRPr="003F6D35">
              <w:rPr>
                <w:b/>
                <w:sz w:val="22"/>
                <w:szCs w:val="22"/>
              </w:rPr>
              <w:t>Coraportor:</w:t>
            </w:r>
          </w:p>
        </w:tc>
        <w:tc>
          <w:tcPr>
            <w:tcW w:w="3906" w:type="pct"/>
          </w:tcPr>
          <w:p w:rsidRPr="003F6D35" w:rsidR="0010109E" w:rsidP="00DB5631" w:rsidRDefault="0010109E" w14:paraId="77F43E92" w14:textId="20769C2A">
            <w:pPr>
              <w:tabs>
                <w:tab w:val="center" w:pos="284"/>
              </w:tabs>
              <w:overflowPunct w:val="0"/>
              <w:autoSpaceDE w:val="0"/>
              <w:autoSpaceDN w:val="0"/>
              <w:adjustRightInd w:val="0"/>
              <w:ind w:left="266" w:hanging="374"/>
              <w:textAlignment w:val="baseline"/>
              <w:rPr>
                <w:bCs/>
                <w:sz w:val="22"/>
                <w:szCs w:val="22"/>
              </w:rPr>
            </w:pPr>
            <w:proofErr w:type="spellStart"/>
            <w:r w:rsidRPr="003F6D35">
              <w:rPr>
                <w:sz w:val="22"/>
                <w:szCs w:val="22"/>
              </w:rPr>
              <w:t>Péter</w:t>
            </w:r>
            <w:proofErr w:type="spellEnd"/>
            <w:r w:rsidRPr="003F6D35">
              <w:rPr>
                <w:sz w:val="22"/>
                <w:szCs w:val="22"/>
              </w:rPr>
              <w:t xml:space="preserve"> OLAJOS (Categoria „Organizații ale societății civile” – HU)</w:t>
            </w:r>
          </w:p>
        </w:tc>
      </w:tr>
      <w:tr w:rsidRPr="003F6D35" w:rsidR="0010109E" w:rsidTr="00F943EE" w14:paraId="5E3872AA" w14:textId="77777777">
        <w:tc>
          <w:tcPr>
            <w:tcW w:w="5000" w:type="pct"/>
            <w:gridSpan w:val="2"/>
          </w:tcPr>
          <w:p w:rsidRPr="003F6D35" w:rsidR="0010109E" w:rsidP="00DB5631" w:rsidRDefault="0010109E" w14:paraId="66762A0F" w14:textId="77777777">
            <w:pPr>
              <w:tabs>
                <w:tab w:val="center" w:pos="284"/>
              </w:tabs>
              <w:overflowPunct w:val="0"/>
              <w:autoSpaceDE w:val="0"/>
              <w:autoSpaceDN w:val="0"/>
              <w:adjustRightInd w:val="0"/>
              <w:ind w:left="266" w:hanging="374"/>
              <w:textAlignment w:val="baseline"/>
              <w:rPr>
                <w:sz w:val="22"/>
                <w:szCs w:val="22"/>
              </w:rPr>
            </w:pPr>
          </w:p>
        </w:tc>
      </w:tr>
      <w:tr w:rsidRPr="003F6D35" w:rsidR="0010109E" w:rsidTr="00F943EE" w14:paraId="6F98934E" w14:textId="77777777">
        <w:tc>
          <w:tcPr>
            <w:tcW w:w="1094" w:type="pct"/>
          </w:tcPr>
          <w:p w:rsidRPr="003F6D35" w:rsidR="0010109E" w:rsidP="00DB5631" w:rsidRDefault="0010109E" w14:paraId="3693CF35" w14:textId="77777777">
            <w:pPr>
              <w:tabs>
                <w:tab w:val="center" w:pos="284"/>
              </w:tabs>
              <w:overflowPunct w:val="0"/>
              <w:autoSpaceDE w:val="0"/>
              <w:autoSpaceDN w:val="0"/>
              <w:adjustRightInd w:val="0"/>
              <w:ind w:left="266" w:hanging="374"/>
              <w:textAlignment w:val="baseline"/>
              <w:rPr>
                <w:b/>
                <w:sz w:val="22"/>
                <w:szCs w:val="22"/>
              </w:rPr>
            </w:pPr>
            <w:r w:rsidRPr="003F6D35">
              <w:rPr>
                <w:b/>
                <w:sz w:val="22"/>
                <w:szCs w:val="22"/>
              </w:rPr>
              <w:t>Referințe:</w:t>
            </w:r>
          </w:p>
        </w:tc>
        <w:tc>
          <w:tcPr>
            <w:tcW w:w="3906" w:type="pct"/>
          </w:tcPr>
          <w:p w:rsidRPr="003F6D35" w:rsidR="00F716BD" w:rsidP="00DB5631" w:rsidRDefault="00F716BD" w14:paraId="0B31683F" w14:textId="10E58646">
            <w:pPr>
              <w:tabs>
                <w:tab w:val="center" w:pos="284"/>
              </w:tabs>
              <w:overflowPunct w:val="0"/>
              <w:autoSpaceDE w:val="0"/>
              <w:autoSpaceDN w:val="0"/>
              <w:adjustRightInd w:val="0"/>
              <w:ind w:left="266" w:hanging="374"/>
              <w:textAlignment w:val="baseline"/>
              <w:rPr>
                <w:sz w:val="22"/>
                <w:szCs w:val="22"/>
              </w:rPr>
            </w:pPr>
            <w:r w:rsidRPr="003F6D35">
              <w:rPr>
                <w:sz w:val="22"/>
                <w:szCs w:val="22"/>
              </w:rPr>
              <w:t>Aviz din proprie inițiativă</w:t>
            </w:r>
          </w:p>
          <w:p w:rsidRPr="003F6D35" w:rsidR="0010109E" w:rsidP="00DB5631" w:rsidRDefault="0010109E" w14:paraId="5F80E9DC" w14:textId="24C741BB">
            <w:pPr>
              <w:tabs>
                <w:tab w:val="center" w:pos="284"/>
              </w:tabs>
              <w:overflowPunct w:val="0"/>
              <w:autoSpaceDE w:val="0"/>
              <w:autoSpaceDN w:val="0"/>
              <w:adjustRightInd w:val="0"/>
              <w:ind w:left="266" w:hanging="374"/>
              <w:textAlignment w:val="baseline"/>
              <w:rPr>
                <w:sz w:val="22"/>
                <w:szCs w:val="22"/>
              </w:rPr>
            </w:pPr>
            <w:r w:rsidRPr="003F6D35">
              <w:rPr>
                <w:sz w:val="22"/>
                <w:szCs w:val="22"/>
              </w:rPr>
              <w:t>EESC-2023-01894-00-00-AC</w:t>
            </w:r>
          </w:p>
        </w:tc>
      </w:tr>
    </w:tbl>
    <w:p w:rsidR="0010109E" w:rsidP="00800B1B" w:rsidRDefault="0010109E" w14:paraId="4B58173D" w14:textId="78A16D5B">
      <w:pPr>
        <w:tabs>
          <w:tab w:val="center" w:pos="284"/>
        </w:tabs>
        <w:overflowPunct w:val="0"/>
        <w:autoSpaceDE w:val="0"/>
        <w:autoSpaceDN w:val="0"/>
        <w:adjustRightInd w:val="0"/>
        <w:spacing w:line="276" w:lineRule="auto"/>
        <w:ind w:left="266" w:hanging="408"/>
        <w:textAlignment w:val="baseline"/>
        <w:rPr>
          <w:b/>
        </w:rPr>
      </w:pPr>
    </w:p>
    <w:p w:rsidRPr="0010109E" w:rsidR="0010109E" w:rsidP="00800B1B" w:rsidRDefault="0010109E" w14:paraId="0D805B66" w14:textId="77777777">
      <w:pPr>
        <w:tabs>
          <w:tab w:val="center" w:pos="284"/>
        </w:tabs>
        <w:overflowPunct w:val="0"/>
        <w:autoSpaceDE w:val="0"/>
        <w:autoSpaceDN w:val="0"/>
        <w:adjustRightInd w:val="0"/>
        <w:spacing w:line="240" w:lineRule="auto"/>
        <w:ind w:left="266" w:hanging="266"/>
        <w:textAlignment w:val="baseline"/>
        <w:rPr>
          <w:b/>
        </w:rPr>
      </w:pPr>
      <w:r>
        <w:rPr>
          <w:b/>
        </w:rPr>
        <w:t>Punctele principale:</w:t>
      </w:r>
    </w:p>
    <w:p w:rsidRPr="0010109E" w:rsidR="0010109E" w:rsidP="00800B1B" w:rsidRDefault="0010109E" w14:paraId="103F2289" w14:textId="77777777">
      <w:pPr>
        <w:tabs>
          <w:tab w:val="center" w:pos="284"/>
        </w:tabs>
        <w:overflowPunct w:val="0"/>
        <w:autoSpaceDE w:val="0"/>
        <w:autoSpaceDN w:val="0"/>
        <w:adjustRightInd w:val="0"/>
        <w:spacing w:line="240" w:lineRule="auto"/>
        <w:ind w:left="266" w:hanging="266"/>
        <w:textAlignment w:val="baseline"/>
        <w:rPr>
          <w:b/>
        </w:rPr>
      </w:pPr>
    </w:p>
    <w:p w:rsidR="0010109E" w:rsidP="00800B1B" w:rsidRDefault="0010109E" w14:paraId="611CAA60" w14:textId="3D5315F4">
      <w:pPr>
        <w:overflowPunct w:val="0"/>
        <w:autoSpaceDE w:val="0"/>
        <w:autoSpaceDN w:val="0"/>
        <w:adjustRightInd w:val="0"/>
        <w:spacing w:line="240" w:lineRule="auto"/>
        <w:textAlignment w:val="baseline"/>
        <w:rPr>
          <w:bCs/>
          <w:iCs/>
        </w:rPr>
      </w:pPr>
      <w:r>
        <w:t>CESE:</w:t>
      </w:r>
    </w:p>
    <w:p w:rsidRPr="0010109E" w:rsidR="0010109E" w:rsidP="00800B1B" w:rsidRDefault="0010109E" w14:paraId="3E06E382" w14:textId="77777777">
      <w:pPr>
        <w:numPr>
          <w:ilvl w:val="0"/>
          <w:numId w:val="204"/>
        </w:numPr>
        <w:overflowPunct w:val="0"/>
        <w:autoSpaceDE w:val="0"/>
        <w:autoSpaceDN w:val="0"/>
        <w:adjustRightInd w:val="0"/>
        <w:spacing w:line="276" w:lineRule="auto"/>
        <w:ind w:left="284" w:hanging="284"/>
        <w:textAlignment w:val="baseline"/>
      </w:pPr>
      <w:r>
        <w:t xml:space="preserve">invită Uniunea Europeană </w:t>
      </w:r>
      <w:r>
        <w:rPr>
          <w:b/>
        </w:rPr>
        <w:t>să înceapă să abordeze apa ca prioritate și să adopte un Pact albastru al UE ca prioritate strategică de sine stătătoare</w:t>
      </w:r>
      <w:r>
        <w:t>, pe picior de egalitate cu Pactul verde;</w:t>
      </w:r>
    </w:p>
    <w:p w:rsidRPr="0010109E" w:rsidR="0010109E" w:rsidP="00800B1B" w:rsidRDefault="0010109E" w14:paraId="2952B703" w14:textId="77777777">
      <w:pPr>
        <w:numPr>
          <w:ilvl w:val="0"/>
          <w:numId w:val="204"/>
        </w:numPr>
        <w:overflowPunct w:val="0"/>
        <w:autoSpaceDE w:val="0"/>
        <w:autoSpaceDN w:val="0"/>
        <w:adjustRightInd w:val="0"/>
        <w:spacing w:line="276" w:lineRule="auto"/>
        <w:ind w:left="284" w:hanging="284"/>
        <w:textAlignment w:val="baseline"/>
      </w:pPr>
      <w:r>
        <w:t xml:space="preserve">solicită </w:t>
      </w:r>
      <w:r>
        <w:rPr>
          <w:b/>
        </w:rPr>
        <w:t>alinierea dintre noua politică a UE în domeniul apei și alte politici ale UE</w:t>
      </w:r>
      <w:r>
        <w:t xml:space="preserve">, inclusiv politica agricolă comună, politica industrială și politica de protecție a consumatorilor. Comitetul cere să se depună </w:t>
      </w:r>
      <w:r>
        <w:rPr>
          <w:b/>
        </w:rPr>
        <w:t>eforturi sporite pentru diplomația albastră a UE</w:t>
      </w:r>
      <w:r>
        <w:t xml:space="preserve"> și pentru integrarea acesteia în politica Uniunii și în relațiile sale externe, inclusiv în politicile privind vecinătatea, comerțul și dezvoltarea;</w:t>
      </w:r>
    </w:p>
    <w:p w:rsidRPr="0010109E" w:rsidR="0010109E" w:rsidP="00800B1B" w:rsidRDefault="0010109E" w14:paraId="6543BE30" w14:textId="77777777">
      <w:pPr>
        <w:numPr>
          <w:ilvl w:val="0"/>
          <w:numId w:val="204"/>
        </w:numPr>
        <w:overflowPunct w:val="0"/>
        <w:autoSpaceDE w:val="0"/>
        <w:autoSpaceDN w:val="0"/>
        <w:adjustRightInd w:val="0"/>
        <w:spacing w:line="276" w:lineRule="auto"/>
        <w:ind w:left="284" w:hanging="284"/>
        <w:textAlignment w:val="baseline"/>
      </w:pPr>
      <w:r>
        <w:t xml:space="preserve">reamintește că </w:t>
      </w:r>
      <w:r>
        <w:rPr>
          <w:b/>
        </w:rPr>
        <w:t>dreptul la apă potabilă curată și gestionată în condiții de siguranță, precum și la salubritate este un drept al omului</w:t>
      </w:r>
      <w:r>
        <w:t xml:space="preserve">. Serviciile de apă, salubrizare și igienă (WASH) ar trebui să fie durabile, echitabile, eficace, de înaltă calitate și la prețuri accesibile pentru toți, deoarece apa este un bun comun; </w:t>
      </w:r>
    </w:p>
    <w:p w:rsidRPr="0010109E" w:rsidR="0010109E" w:rsidP="00800B1B" w:rsidRDefault="0010109E" w14:paraId="72E417F1" w14:textId="77777777">
      <w:pPr>
        <w:numPr>
          <w:ilvl w:val="0"/>
          <w:numId w:val="204"/>
        </w:numPr>
        <w:overflowPunct w:val="0"/>
        <w:autoSpaceDE w:val="0"/>
        <w:autoSpaceDN w:val="0"/>
        <w:adjustRightInd w:val="0"/>
        <w:spacing w:line="276" w:lineRule="auto"/>
        <w:ind w:left="284" w:hanging="284"/>
        <w:textAlignment w:val="baseline"/>
      </w:pPr>
      <w:r>
        <w:t xml:space="preserve">propune să se acorde un tratament special investițiilor în domeniul apei în cadrul Pactului de stabilitate și de creștere și recomandă introducerea unei </w:t>
      </w:r>
      <w:r>
        <w:rPr>
          <w:b/>
        </w:rPr>
        <w:t>definiții clare a „regulii de aur” pentru investițiile în infrastructura publică de alimentare cu apă</w:t>
      </w:r>
      <w:r>
        <w:t>;</w:t>
      </w:r>
    </w:p>
    <w:p w:rsidRPr="0010109E" w:rsidR="0010109E" w:rsidP="00800B1B" w:rsidRDefault="0010109E" w14:paraId="337776F5" w14:textId="77777777">
      <w:pPr>
        <w:numPr>
          <w:ilvl w:val="0"/>
          <w:numId w:val="204"/>
        </w:numPr>
        <w:overflowPunct w:val="0"/>
        <w:autoSpaceDE w:val="0"/>
        <w:autoSpaceDN w:val="0"/>
        <w:adjustRightInd w:val="0"/>
        <w:spacing w:line="276" w:lineRule="auto"/>
        <w:ind w:left="284" w:hanging="284"/>
        <w:textAlignment w:val="baseline"/>
      </w:pPr>
      <w:r>
        <w:t xml:space="preserve">solicită </w:t>
      </w:r>
      <w:r>
        <w:rPr>
          <w:b/>
        </w:rPr>
        <w:t>evaluarea aprofundată și imediată a sistemelor de canalizare subterană din toate statele membre și cartografierea resurselor de apă și a investițiilor în fiecare stat membru</w:t>
      </w:r>
      <w:r>
        <w:t xml:space="preserve">, pentru a obține informații actualizate despre starea infrastructurii de apă existente și a identifica nevoile urgente de investiții; </w:t>
      </w:r>
    </w:p>
    <w:p w:rsidRPr="0010109E" w:rsidR="0010109E" w:rsidP="00800B1B" w:rsidRDefault="0010109E" w14:paraId="091B58F8" w14:textId="77777777">
      <w:pPr>
        <w:numPr>
          <w:ilvl w:val="0"/>
          <w:numId w:val="204"/>
        </w:numPr>
        <w:overflowPunct w:val="0"/>
        <w:autoSpaceDE w:val="0"/>
        <w:autoSpaceDN w:val="0"/>
        <w:adjustRightInd w:val="0"/>
        <w:spacing w:line="276" w:lineRule="auto"/>
        <w:ind w:left="284" w:hanging="284"/>
        <w:textAlignment w:val="baseline"/>
      </w:pPr>
      <w:r>
        <w:t xml:space="preserve">subliniază necesitatea de </w:t>
      </w:r>
      <w:r>
        <w:rPr>
          <w:b/>
        </w:rPr>
        <w:t>a proteja ecosistemele, zonele umede și biodiversitatea</w:t>
      </w:r>
      <w:r>
        <w:t xml:space="preserve"> și de a crește reziliența la provocările legate de apă prin investiții în </w:t>
      </w:r>
      <w:r>
        <w:rPr>
          <w:b/>
        </w:rPr>
        <w:t>soluții bazate pe natură</w:t>
      </w:r>
      <w:r>
        <w:t xml:space="preserve">; </w:t>
      </w:r>
    </w:p>
    <w:p w:rsidRPr="0010109E" w:rsidR="0010109E" w:rsidP="00800B1B" w:rsidRDefault="0010109E" w14:paraId="7930CBE7" w14:textId="77777777">
      <w:pPr>
        <w:numPr>
          <w:ilvl w:val="0"/>
          <w:numId w:val="204"/>
        </w:numPr>
        <w:overflowPunct w:val="0"/>
        <w:autoSpaceDE w:val="0"/>
        <w:autoSpaceDN w:val="0"/>
        <w:adjustRightInd w:val="0"/>
        <w:spacing w:line="276" w:lineRule="auto"/>
        <w:ind w:left="284" w:hanging="284"/>
        <w:textAlignment w:val="baseline"/>
      </w:pPr>
      <w:r>
        <w:t xml:space="preserve">subliniază că </w:t>
      </w:r>
      <w:r>
        <w:rPr>
          <w:b/>
        </w:rPr>
        <w:t>Europa poate transforma provocările legate de apă în noi oportunități</w:t>
      </w:r>
      <w:r>
        <w:t xml:space="preserve"> de dezvoltare tehnologică și de competențe, precum și a întreprinderilor, cu obiectivul final ca societatea să devină sigură și </w:t>
      </w:r>
      <w:proofErr w:type="spellStart"/>
      <w:r>
        <w:t>rezilientă</w:t>
      </w:r>
      <w:proofErr w:type="spellEnd"/>
      <w:r>
        <w:t xml:space="preserve"> în ceea ce privește apa; </w:t>
      </w:r>
    </w:p>
    <w:p w:rsidRPr="0010109E" w:rsidR="0010109E" w:rsidP="00800B1B" w:rsidRDefault="0010109E" w14:paraId="600B4464" w14:textId="77777777">
      <w:pPr>
        <w:numPr>
          <w:ilvl w:val="0"/>
          <w:numId w:val="204"/>
        </w:numPr>
        <w:overflowPunct w:val="0"/>
        <w:autoSpaceDE w:val="0"/>
        <w:autoSpaceDN w:val="0"/>
        <w:adjustRightInd w:val="0"/>
        <w:spacing w:line="276" w:lineRule="auto"/>
        <w:ind w:left="284" w:hanging="284"/>
        <w:textAlignment w:val="baseline"/>
      </w:pPr>
      <w:r>
        <w:t xml:space="preserve">solicită </w:t>
      </w:r>
      <w:r>
        <w:rPr>
          <w:b/>
        </w:rPr>
        <w:t>prețuri transparente, abordări sectoriale pentru industrii și agricultură, sprijin pentru tehnologii eficiente din punctul de vedere al consumului de apă și date actualizate și fiabile privind apa</w:t>
      </w:r>
      <w:r>
        <w:t xml:space="preserve"> în întreaga UE. </w:t>
      </w:r>
      <w:r>
        <w:rPr>
          <w:b/>
        </w:rPr>
        <w:t>Toți utilizatorii de apă din UE ar trebui încurajați să adopte soluții și practici sustenabile</w:t>
      </w:r>
      <w:r>
        <w:t xml:space="preserve">, care să îi ajute să obțină o utilizare și un consum de apă mai durabile; </w:t>
      </w:r>
    </w:p>
    <w:p w:rsidR="0010109E" w:rsidRDefault="0010109E" w14:paraId="2B4BAAB0" w14:textId="141A2BE8">
      <w:pPr>
        <w:numPr>
          <w:ilvl w:val="0"/>
          <w:numId w:val="204"/>
        </w:numPr>
        <w:overflowPunct w:val="0"/>
        <w:autoSpaceDE w:val="0"/>
        <w:autoSpaceDN w:val="0"/>
        <w:adjustRightInd w:val="0"/>
        <w:spacing w:line="276" w:lineRule="auto"/>
        <w:ind w:left="284" w:hanging="284"/>
        <w:textAlignment w:val="baseline"/>
      </w:pPr>
      <w:r>
        <w:t xml:space="preserve">pledează pentru o </w:t>
      </w:r>
      <w:r>
        <w:rPr>
          <w:b/>
        </w:rPr>
        <w:t>abordare bazată pe guvernanța bazinelor hidrografice pentru apa dulce</w:t>
      </w:r>
      <w:r>
        <w:t>, care să implice toate părțile interesate relevante. Abordarea și atenuarea consecințelor crizei actuale și viitoare a apei vor fi posibile numai printr-o guvernanță adecvată a resurselor de apă;</w:t>
      </w:r>
    </w:p>
    <w:p w:rsidRPr="0010109E" w:rsidR="0010109E" w:rsidP="00800B1B" w:rsidRDefault="0010109E" w14:paraId="10DFED2B" w14:textId="77777777">
      <w:pPr>
        <w:numPr>
          <w:ilvl w:val="0"/>
          <w:numId w:val="204"/>
        </w:numPr>
        <w:overflowPunct w:val="0"/>
        <w:autoSpaceDE w:val="0"/>
        <w:autoSpaceDN w:val="0"/>
        <w:adjustRightInd w:val="0"/>
        <w:spacing w:line="276" w:lineRule="auto"/>
        <w:ind w:left="284" w:hanging="284"/>
        <w:textAlignment w:val="baseline"/>
      </w:pPr>
      <w:r>
        <w:lastRenderedPageBreak/>
        <w:t xml:space="preserve">solicită </w:t>
      </w:r>
      <w:r>
        <w:rPr>
          <w:b/>
        </w:rPr>
        <w:t>crearea unui Fond pentru tranziția albastră, care să constituie un punct unic de acces la nivelul UE pentru investițiile în domeniul apei</w:t>
      </w:r>
      <w:r>
        <w:t>, combinând investițiile publice și finanțarea inovatoare.</w:t>
      </w:r>
    </w:p>
    <w:p w:rsidRPr="0010109E" w:rsidR="0010109E" w:rsidP="00800B1B" w:rsidRDefault="0010109E" w14:paraId="799A4C2E" w14:textId="77777777">
      <w:pPr>
        <w:overflowPunct w:val="0"/>
        <w:autoSpaceDE w:val="0"/>
        <w:autoSpaceDN w:val="0"/>
        <w:adjustRightInd w:val="0"/>
        <w:spacing w:line="240" w:lineRule="auto"/>
        <w:ind w:left="284" w:hanging="284"/>
        <w:textAlignment w:val="baseline"/>
        <w:rPr>
          <w:szCs w:val="20"/>
        </w:rPr>
      </w:pPr>
    </w:p>
    <w:tbl>
      <w:tblPr>
        <w:tblStyle w:val="TableGrid152"/>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3"/>
        <w:gridCol w:w="4257"/>
      </w:tblGrid>
      <w:tr w:rsidRPr="0010109E" w:rsidR="0010109E" w:rsidTr="00F943EE" w14:paraId="7D5F9FF2" w14:textId="77777777">
        <w:tc>
          <w:tcPr>
            <w:tcW w:w="1556" w:type="pct"/>
          </w:tcPr>
          <w:p w:rsidRPr="0010109E" w:rsidR="0010109E" w:rsidP="00800B1B" w:rsidRDefault="0010109E" w14:paraId="2F697E71" w14:textId="77777777">
            <w:pPr>
              <w:overflowPunct w:val="0"/>
              <w:autoSpaceDE w:val="0"/>
              <w:autoSpaceDN w:val="0"/>
              <w:adjustRightInd w:val="0"/>
              <w:spacing w:line="240" w:lineRule="auto"/>
              <w:contextualSpacing/>
              <w:textAlignment w:val="baseline"/>
              <w:rPr>
                <w:i/>
              </w:rPr>
            </w:pPr>
            <w:r>
              <w:rPr>
                <w:b/>
                <w:i/>
              </w:rPr>
              <w:t>Date de contact:</w:t>
            </w:r>
          </w:p>
        </w:tc>
        <w:tc>
          <w:tcPr>
            <w:tcW w:w="3444" w:type="pct"/>
          </w:tcPr>
          <w:p w:rsidRPr="0010109E" w:rsidR="0010109E" w:rsidP="00800B1B" w:rsidRDefault="0010109E" w14:paraId="7D248718" w14:textId="77777777">
            <w:pPr>
              <w:overflowPunct w:val="0"/>
              <w:autoSpaceDE w:val="0"/>
              <w:autoSpaceDN w:val="0"/>
              <w:adjustRightInd w:val="0"/>
              <w:spacing w:line="240" w:lineRule="auto"/>
              <w:contextualSpacing/>
              <w:textAlignment w:val="baseline"/>
              <w:rPr>
                <w:bCs/>
                <w:i/>
              </w:rPr>
            </w:pPr>
            <w:proofErr w:type="spellStart"/>
            <w:r>
              <w:rPr>
                <w:i/>
              </w:rPr>
              <w:t>Heli</w:t>
            </w:r>
            <w:proofErr w:type="spellEnd"/>
            <w:r>
              <w:rPr>
                <w:i/>
              </w:rPr>
              <w:t xml:space="preserve"> </w:t>
            </w:r>
            <w:proofErr w:type="spellStart"/>
            <w:r>
              <w:rPr>
                <w:i/>
              </w:rPr>
              <w:t>Niemela-Farrer</w:t>
            </w:r>
            <w:proofErr w:type="spellEnd"/>
          </w:p>
        </w:tc>
      </w:tr>
      <w:tr w:rsidRPr="0010109E" w:rsidR="0010109E" w:rsidTr="00F943EE" w14:paraId="5A62E81D" w14:textId="77777777">
        <w:tc>
          <w:tcPr>
            <w:tcW w:w="1556" w:type="pct"/>
          </w:tcPr>
          <w:p w:rsidRPr="0010109E" w:rsidR="0010109E" w:rsidP="00800B1B" w:rsidRDefault="0010109E" w14:paraId="58880D69" w14:textId="77777777">
            <w:pPr>
              <w:overflowPunct w:val="0"/>
              <w:autoSpaceDE w:val="0"/>
              <w:autoSpaceDN w:val="0"/>
              <w:adjustRightInd w:val="0"/>
              <w:spacing w:line="240" w:lineRule="auto"/>
              <w:contextualSpacing/>
              <w:textAlignment w:val="baseline"/>
              <w:rPr>
                <w:i/>
              </w:rPr>
            </w:pPr>
            <w:r>
              <w:rPr>
                <w:i/>
              </w:rPr>
              <w:t>Tel.:</w:t>
            </w:r>
          </w:p>
        </w:tc>
        <w:tc>
          <w:tcPr>
            <w:tcW w:w="3444" w:type="pct"/>
          </w:tcPr>
          <w:p w:rsidRPr="0010109E" w:rsidR="0010109E" w:rsidP="00800B1B" w:rsidRDefault="0010109E" w14:paraId="767750C7" w14:textId="77777777">
            <w:pPr>
              <w:overflowPunct w:val="0"/>
              <w:autoSpaceDE w:val="0"/>
              <w:autoSpaceDN w:val="0"/>
              <w:adjustRightInd w:val="0"/>
              <w:spacing w:line="240" w:lineRule="auto"/>
              <w:contextualSpacing/>
              <w:textAlignment w:val="baseline"/>
              <w:rPr>
                <w:i/>
              </w:rPr>
            </w:pPr>
            <w:r>
              <w:rPr>
                <w:i/>
              </w:rPr>
              <w:t>+32 22822464</w:t>
            </w:r>
          </w:p>
        </w:tc>
      </w:tr>
      <w:tr w:rsidRPr="0010109E" w:rsidR="0010109E" w:rsidTr="00F943EE" w14:paraId="51A43312" w14:textId="77777777">
        <w:tc>
          <w:tcPr>
            <w:tcW w:w="1556" w:type="pct"/>
          </w:tcPr>
          <w:p w:rsidRPr="0010109E" w:rsidR="0010109E" w:rsidP="00800B1B" w:rsidRDefault="0010109E" w14:paraId="1F6F8A43" w14:textId="0151B78D">
            <w:pPr>
              <w:overflowPunct w:val="0"/>
              <w:autoSpaceDE w:val="0"/>
              <w:autoSpaceDN w:val="0"/>
              <w:adjustRightInd w:val="0"/>
              <w:spacing w:line="240" w:lineRule="auto"/>
              <w:contextualSpacing/>
              <w:textAlignment w:val="baseline"/>
              <w:rPr>
                <w:i/>
              </w:rPr>
            </w:pPr>
            <w:r>
              <w:rPr>
                <w:i/>
              </w:rPr>
              <w:t>E-mail:</w:t>
            </w:r>
          </w:p>
        </w:tc>
        <w:tc>
          <w:tcPr>
            <w:tcW w:w="3444" w:type="pct"/>
          </w:tcPr>
          <w:p w:rsidRPr="00556EDF" w:rsidR="00CA0804" w:rsidP="00800B1B" w:rsidRDefault="00190F4C" w14:paraId="1517EB22" w14:textId="26B3452A">
            <w:pPr>
              <w:overflowPunct w:val="0"/>
              <w:autoSpaceDE w:val="0"/>
              <w:autoSpaceDN w:val="0"/>
              <w:adjustRightInd w:val="0"/>
              <w:spacing w:line="240" w:lineRule="auto"/>
              <w:contextualSpacing/>
              <w:textAlignment w:val="baseline"/>
            </w:pPr>
            <w:hyperlink w:history="1" r:id="rId80">
              <w:r w:rsidR="00241C29">
                <w:rPr>
                  <w:i/>
                  <w:color w:val="0000FF"/>
                  <w:u w:val="single"/>
                </w:rPr>
                <w:t>Heli.Niemela-Farrer@eesc.europa.eu</w:t>
              </w:r>
            </w:hyperlink>
          </w:p>
        </w:tc>
      </w:tr>
    </w:tbl>
    <w:p w:rsidR="0092772D" w:rsidP="00775FC4" w:rsidRDefault="0092772D" w14:paraId="35D04412" w14:textId="6442579B">
      <w:pPr>
        <w:keepNext/>
        <w:keepLines/>
      </w:pPr>
    </w:p>
    <w:bookmarkEnd w:id="0"/>
    <w:p w:rsidRPr="006C7863" w:rsidR="0092772D" w:rsidP="006C7863" w:rsidRDefault="00556EDF" w14:paraId="7379A588" w14:textId="68000811">
      <w:pPr>
        <w:overflowPunct w:val="0"/>
        <w:autoSpaceDE w:val="0"/>
        <w:autoSpaceDN w:val="0"/>
        <w:adjustRightInd w:val="0"/>
        <w:jc w:val="center"/>
        <w:textAlignment w:val="baseline"/>
      </w:pPr>
      <w:r>
        <w:t>_____________</w:t>
      </w:r>
    </w:p>
    <w:sectPr w:rsidRPr="006C7863" w:rsidR="0092772D" w:rsidSect="00556EDF">
      <w:headerReference w:type="even" r:id="rId81"/>
      <w:headerReference w:type="default" r:id="rId82"/>
      <w:footerReference w:type="even" r:id="rId83"/>
      <w:footerReference w:type="default" r:id="rId84"/>
      <w:headerReference w:type="first" r:id="rId85"/>
      <w:footerReference w:type="first" r:id="rId86"/>
      <w:pgSz w:w="11907" w:h="16839" w:code="9"/>
      <w:pgMar w:top="1418" w:right="1134" w:bottom="147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84579" w14:textId="77777777" w:rsidR="007D0718" w:rsidRDefault="007D0718" w:rsidP="003B0516">
      <w:pPr>
        <w:spacing w:line="240" w:lineRule="auto"/>
      </w:pPr>
      <w:r>
        <w:separator/>
      </w:r>
    </w:p>
  </w:endnote>
  <w:endnote w:type="continuationSeparator" w:id="0">
    <w:p w14:paraId="6D903200" w14:textId="77777777" w:rsidR="007D0718" w:rsidRDefault="007D0718"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F62B" w14:textId="77777777" w:rsidR="00556EDF" w:rsidRPr="00556EDF" w:rsidRDefault="00556EDF" w:rsidP="00556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9D38" w14:textId="708B47AE" w:rsidR="00765C4F" w:rsidRPr="00556EDF" w:rsidRDefault="00556EDF" w:rsidP="00556EDF">
    <w:pPr>
      <w:pStyle w:val="Footer"/>
    </w:pPr>
    <w:r>
      <w:t xml:space="preserve">EESC-2023-04201-00-00-TCD-TRA (EN) </w:t>
    </w:r>
    <w:r>
      <w:fldChar w:fldCharType="begin"/>
    </w:r>
    <w:r>
      <w:instrText xml:space="preserve"> PAGE  \* Arabic  \* MERGEFORMAT </w:instrText>
    </w:r>
    <w:r>
      <w:fldChar w:fldCharType="separate"/>
    </w:r>
    <w:r w:rsidR="00800B1B">
      <w:t>1</w:t>
    </w:r>
    <w:r>
      <w:fldChar w:fldCharType="end"/>
    </w:r>
    <w:r>
      <w:t>/</w:t>
    </w:r>
    <w:r w:rsidR="00023CE6">
      <w:fldChar w:fldCharType="begin"/>
    </w:r>
    <w:r w:rsidR="00023CE6">
      <w:instrText xml:space="preserve"> NUMPAGES </w:instrText>
    </w:r>
    <w:r w:rsidR="00023CE6">
      <w:fldChar w:fldCharType="separate"/>
    </w:r>
    <w:r w:rsidR="00800B1B">
      <w:t>1</w:t>
    </w:r>
    <w:r w:rsidR="00023CE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EA7E" w14:textId="77777777" w:rsidR="00556EDF" w:rsidRPr="00556EDF" w:rsidRDefault="00556EDF" w:rsidP="00556E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8855" w14:textId="77777777" w:rsidR="00E4258F" w:rsidRPr="00556EDF" w:rsidRDefault="00E4258F" w:rsidP="00556E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C8A9" w14:textId="37E42A50" w:rsidR="00E4258F" w:rsidRPr="00556EDF" w:rsidRDefault="00556EDF" w:rsidP="00556EDF">
    <w:pPr>
      <w:pStyle w:val="Footer"/>
    </w:pPr>
    <w:r>
      <w:t xml:space="preserve">EESC-2023-04201-00-00-TCD-TRA (EN) </w:t>
    </w:r>
    <w:r>
      <w:fldChar w:fldCharType="begin"/>
    </w:r>
    <w:r>
      <w:instrText xml:space="preserve"> PAGE  \* Arabic  \* MERGEFORMAT </w:instrText>
    </w:r>
    <w:r>
      <w:fldChar w:fldCharType="separate"/>
    </w:r>
    <w:r>
      <w:t>2</w:t>
    </w:r>
    <w:r>
      <w:fldChar w:fldCharType="end"/>
    </w:r>
    <w:r>
      <w:t>/</w:t>
    </w:r>
    <w:r w:rsidR="00023CE6">
      <w:fldChar w:fldCharType="begin"/>
    </w:r>
    <w:r w:rsidR="00023CE6">
      <w:instrText xml:space="preserve"> NUMPAGES </w:instrText>
    </w:r>
    <w:r w:rsidR="00023CE6">
      <w:fldChar w:fldCharType="separate"/>
    </w:r>
    <w:r>
      <w:t>38</w:t>
    </w:r>
    <w:r w:rsidR="00023CE6">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7D43" w14:textId="77777777" w:rsidR="00E4258F" w:rsidRPr="00556EDF" w:rsidRDefault="00E4258F" w:rsidP="00556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77B33" w14:textId="77777777" w:rsidR="007D0718" w:rsidRDefault="007D0718" w:rsidP="003B0516">
      <w:pPr>
        <w:spacing w:line="240" w:lineRule="auto"/>
      </w:pPr>
      <w:r>
        <w:separator/>
      </w:r>
    </w:p>
  </w:footnote>
  <w:footnote w:type="continuationSeparator" w:id="0">
    <w:p w14:paraId="0A3A9AF3" w14:textId="77777777" w:rsidR="007D0718" w:rsidRDefault="007D0718" w:rsidP="003B0516">
      <w:pPr>
        <w:spacing w:line="240" w:lineRule="auto"/>
      </w:pPr>
      <w:r>
        <w:continuationSeparator/>
      </w:r>
    </w:p>
  </w:footnote>
  <w:footnote w:id="1">
    <w:p w14:paraId="3040A361" w14:textId="1899EE24" w:rsidR="00A039A1" w:rsidRPr="00A039A1" w:rsidRDefault="00A039A1">
      <w:pPr>
        <w:pStyle w:val="FootnoteText"/>
      </w:pPr>
      <w:r>
        <w:rPr>
          <w:rStyle w:val="FootnoteReference"/>
        </w:rPr>
        <w:footnoteRef/>
      </w:r>
      <w:r>
        <w:tab/>
        <w:t>Acronim pentru „Clustered Regularly Interspaced Short Palindromic Repeats”; în limba română: secvențe palindromice scurte interdistanțate regulat.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8F60" w14:textId="77777777" w:rsidR="00556EDF" w:rsidRPr="00556EDF" w:rsidRDefault="00556EDF" w:rsidP="00556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15673" w14:textId="263E6777" w:rsidR="00556EDF" w:rsidRPr="00556EDF" w:rsidRDefault="00556EDF" w:rsidP="00556E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0EFB" w14:textId="77777777" w:rsidR="00556EDF" w:rsidRPr="00556EDF" w:rsidRDefault="00556EDF" w:rsidP="00556E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98DD" w14:textId="77777777" w:rsidR="00E4258F" w:rsidRPr="00556EDF" w:rsidRDefault="00E4258F" w:rsidP="00556E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0FFF" w14:textId="736D0AE6" w:rsidR="00E4258F" w:rsidRPr="00556EDF" w:rsidRDefault="00E4258F" w:rsidP="00556E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BED8" w14:textId="77777777" w:rsidR="00E4258F" w:rsidRPr="00556EDF" w:rsidRDefault="00E4258F" w:rsidP="00556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EBEEFDE"/>
    <w:lvl w:ilvl="0">
      <w:numFmt w:val="decimal"/>
      <w:lvlText w:val="*"/>
      <w:lvlJc w:val="left"/>
    </w:lvl>
  </w:abstractNum>
  <w:abstractNum w:abstractNumId="1" w15:restartNumberingAfterBreak="0">
    <w:nsid w:val="00B973F4"/>
    <w:multiLevelType w:val="hybridMultilevel"/>
    <w:tmpl w:val="56E8784A"/>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01344D9F"/>
    <w:multiLevelType w:val="hybridMultilevel"/>
    <w:tmpl w:val="34DC6596"/>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1AE1A7C"/>
    <w:multiLevelType w:val="hybridMultilevel"/>
    <w:tmpl w:val="730E7E20"/>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4" w15:restartNumberingAfterBreak="0">
    <w:nsid w:val="01C62A70"/>
    <w:multiLevelType w:val="hybridMultilevel"/>
    <w:tmpl w:val="A9AE11EC"/>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5" w15:restartNumberingAfterBreak="0">
    <w:nsid w:val="02797EFF"/>
    <w:multiLevelType w:val="hybridMultilevel"/>
    <w:tmpl w:val="BDAC18C4"/>
    <w:lvl w:ilvl="0" w:tplc="F6166D28">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028F62B4"/>
    <w:multiLevelType w:val="hybridMultilevel"/>
    <w:tmpl w:val="A5DA3FE8"/>
    <w:lvl w:ilvl="0" w:tplc="F6166D28">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7" w15:restartNumberingAfterBreak="0">
    <w:nsid w:val="032C4B2C"/>
    <w:multiLevelType w:val="hybridMultilevel"/>
    <w:tmpl w:val="2758D11C"/>
    <w:lvl w:ilvl="0" w:tplc="080C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034775A2"/>
    <w:multiLevelType w:val="hybridMultilevel"/>
    <w:tmpl w:val="43B83D22"/>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03685B6A"/>
    <w:multiLevelType w:val="hybridMultilevel"/>
    <w:tmpl w:val="799CDA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046D0534"/>
    <w:multiLevelType w:val="hybridMultilevel"/>
    <w:tmpl w:val="B24E0D62"/>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1" w15:restartNumberingAfterBreak="0">
    <w:nsid w:val="04A85BE8"/>
    <w:multiLevelType w:val="hybridMultilevel"/>
    <w:tmpl w:val="23806998"/>
    <w:lvl w:ilvl="0" w:tplc="E0B41C9A">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2" w15:restartNumberingAfterBreak="0">
    <w:nsid w:val="05A42198"/>
    <w:multiLevelType w:val="hybridMultilevel"/>
    <w:tmpl w:val="E7BA7FC8"/>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3" w15:restartNumberingAfterBreak="0">
    <w:nsid w:val="07A86B79"/>
    <w:multiLevelType w:val="hybridMultilevel"/>
    <w:tmpl w:val="84F8AB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089E4572"/>
    <w:multiLevelType w:val="hybridMultilevel"/>
    <w:tmpl w:val="6B54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DF6984"/>
    <w:multiLevelType w:val="hybridMultilevel"/>
    <w:tmpl w:val="6E9A63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09E71F46"/>
    <w:multiLevelType w:val="hybridMultilevel"/>
    <w:tmpl w:val="DF6273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0B6C5A8E"/>
    <w:multiLevelType w:val="hybridMultilevel"/>
    <w:tmpl w:val="A0C05936"/>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8" w15:restartNumberingAfterBreak="0">
    <w:nsid w:val="0B783904"/>
    <w:multiLevelType w:val="hybridMultilevel"/>
    <w:tmpl w:val="33AC9AA8"/>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9" w15:restartNumberingAfterBreak="0">
    <w:nsid w:val="0C781AE6"/>
    <w:multiLevelType w:val="hybridMultilevel"/>
    <w:tmpl w:val="5ADC24A2"/>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0" w15:restartNumberingAfterBreak="0">
    <w:nsid w:val="0C926D86"/>
    <w:multiLevelType w:val="hybridMultilevel"/>
    <w:tmpl w:val="06A09CD0"/>
    <w:lvl w:ilvl="0" w:tplc="FD4027A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D6F0F5C"/>
    <w:multiLevelType w:val="hybridMultilevel"/>
    <w:tmpl w:val="E4E0ECAE"/>
    <w:lvl w:ilvl="0" w:tplc="080C0001">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2" w15:restartNumberingAfterBreak="0">
    <w:nsid w:val="0DCE563C"/>
    <w:multiLevelType w:val="hybridMultilevel"/>
    <w:tmpl w:val="F0D0ED70"/>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3" w15:restartNumberingAfterBreak="0">
    <w:nsid w:val="0E1611E0"/>
    <w:multiLevelType w:val="hybridMultilevel"/>
    <w:tmpl w:val="E2183116"/>
    <w:lvl w:ilvl="0" w:tplc="F6166D28">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4" w15:restartNumberingAfterBreak="0">
    <w:nsid w:val="0F1002BA"/>
    <w:multiLevelType w:val="hybridMultilevel"/>
    <w:tmpl w:val="929CDBD8"/>
    <w:lvl w:ilvl="0" w:tplc="080C0001">
      <w:start w:val="1"/>
      <w:numFmt w:val="bullet"/>
      <w:lvlText w:val=""/>
      <w:lvlJc w:val="left"/>
      <w:pPr>
        <w:ind w:left="720" w:hanging="360"/>
      </w:pPr>
      <w:rPr>
        <w:rFonts w:ascii="Symbol" w:hAnsi="Symbol" w:hint="default"/>
      </w:rPr>
    </w:lvl>
    <w:lvl w:ilvl="1" w:tplc="F6166D28">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0F8342C3"/>
    <w:multiLevelType w:val="hybridMultilevel"/>
    <w:tmpl w:val="E2F09EBE"/>
    <w:lvl w:ilvl="0" w:tplc="08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19830EB"/>
    <w:multiLevelType w:val="hybridMultilevel"/>
    <w:tmpl w:val="A87623AA"/>
    <w:lvl w:ilvl="0" w:tplc="080C0001">
      <w:start w:val="1"/>
      <w:numFmt w:val="bullet"/>
      <w:lvlText w:val=""/>
      <w:lvlJc w:val="left"/>
      <w:pPr>
        <w:ind w:left="720" w:hanging="360"/>
      </w:pPr>
      <w:rPr>
        <w:rFonts w:ascii="Symbol" w:hAnsi="Symbol" w:hint="default"/>
      </w:rPr>
    </w:lvl>
    <w:lvl w:ilvl="1" w:tplc="F6166D28">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11C3274C"/>
    <w:multiLevelType w:val="hybridMultilevel"/>
    <w:tmpl w:val="7DDE4714"/>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8" w15:restartNumberingAfterBreak="0">
    <w:nsid w:val="137116F0"/>
    <w:multiLevelType w:val="hybridMultilevel"/>
    <w:tmpl w:val="5C28C9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13D87E16"/>
    <w:multiLevelType w:val="hybridMultilevel"/>
    <w:tmpl w:val="D3CE3416"/>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145373CC"/>
    <w:multiLevelType w:val="hybridMultilevel"/>
    <w:tmpl w:val="4CA4BA98"/>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15631F97"/>
    <w:multiLevelType w:val="hybridMultilevel"/>
    <w:tmpl w:val="2E364244"/>
    <w:lvl w:ilvl="0" w:tplc="F6166D28">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32" w15:restartNumberingAfterBreak="0">
    <w:nsid w:val="1676723F"/>
    <w:multiLevelType w:val="hybridMultilevel"/>
    <w:tmpl w:val="72BADB44"/>
    <w:lvl w:ilvl="0" w:tplc="F6166D2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3" w15:restartNumberingAfterBreak="0">
    <w:nsid w:val="185B1363"/>
    <w:multiLevelType w:val="hybridMultilevel"/>
    <w:tmpl w:val="D5B407D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4" w15:restartNumberingAfterBreak="0">
    <w:nsid w:val="18856D6D"/>
    <w:multiLevelType w:val="hybridMultilevel"/>
    <w:tmpl w:val="859AF470"/>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35" w15:restartNumberingAfterBreak="0">
    <w:nsid w:val="1AD645C0"/>
    <w:multiLevelType w:val="hybridMultilevel"/>
    <w:tmpl w:val="26E2385A"/>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36" w15:restartNumberingAfterBreak="0">
    <w:nsid w:val="1B88794B"/>
    <w:multiLevelType w:val="hybridMultilevel"/>
    <w:tmpl w:val="05A6FA9E"/>
    <w:lvl w:ilvl="0" w:tplc="F6166D28">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7" w15:restartNumberingAfterBreak="0">
    <w:nsid w:val="1BE67AAE"/>
    <w:multiLevelType w:val="hybridMultilevel"/>
    <w:tmpl w:val="4EAC6AD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8" w15:restartNumberingAfterBreak="0">
    <w:nsid w:val="1C605262"/>
    <w:multiLevelType w:val="hybridMultilevel"/>
    <w:tmpl w:val="7BF6F578"/>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1CAF19CB"/>
    <w:multiLevelType w:val="hybridMultilevel"/>
    <w:tmpl w:val="9224EFA6"/>
    <w:lvl w:ilvl="0" w:tplc="375AEAF0">
      <w:start w:val="1"/>
      <w:numFmt w:val="bullet"/>
      <w:lvlText w:val=""/>
      <w:lvlJc w:val="left"/>
      <w:pPr>
        <w:ind w:left="1287" w:hanging="360"/>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0" w15:restartNumberingAfterBreak="0">
    <w:nsid w:val="1CB56F6C"/>
    <w:multiLevelType w:val="hybridMultilevel"/>
    <w:tmpl w:val="86D04770"/>
    <w:lvl w:ilvl="0" w:tplc="F6166D28">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1" w15:restartNumberingAfterBreak="0">
    <w:nsid w:val="1D9B6C0C"/>
    <w:multiLevelType w:val="hybridMultilevel"/>
    <w:tmpl w:val="9DCAD2A4"/>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1DC242B0"/>
    <w:multiLevelType w:val="hybridMultilevel"/>
    <w:tmpl w:val="482C36F2"/>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1DDC3FA9"/>
    <w:multiLevelType w:val="hybridMultilevel"/>
    <w:tmpl w:val="E1EA6DBC"/>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1E9A37FE"/>
    <w:multiLevelType w:val="hybridMultilevel"/>
    <w:tmpl w:val="872AF442"/>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45" w15:restartNumberingAfterBreak="0">
    <w:nsid w:val="1F4D0BB6"/>
    <w:multiLevelType w:val="hybridMultilevel"/>
    <w:tmpl w:val="DA3239B8"/>
    <w:lvl w:ilvl="0" w:tplc="04090001">
      <w:start w:val="1"/>
      <w:numFmt w:val="bullet"/>
      <w:lvlText w:val=""/>
      <w:lvlJc w:val="left"/>
      <w:pPr>
        <w:ind w:left="720" w:hanging="360"/>
      </w:pPr>
      <w:rPr>
        <w:rFonts w:ascii="Symbol" w:hAnsi="Symbol" w:hint="default"/>
      </w:rPr>
    </w:lvl>
    <w:lvl w:ilvl="1" w:tplc="F6166D2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1F744EA8"/>
    <w:multiLevelType w:val="hybridMultilevel"/>
    <w:tmpl w:val="8AA8D0CE"/>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47" w15:restartNumberingAfterBreak="0">
    <w:nsid w:val="1FE70CE4"/>
    <w:multiLevelType w:val="hybridMultilevel"/>
    <w:tmpl w:val="65C6C9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207C5B06"/>
    <w:multiLevelType w:val="hybridMultilevel"/>
    <w:tmpl w:val="7FA2121A"/>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49" w15:restartNumberingAfterBreak="0">
    <w:nsid w:val="20896D29"/>
    <w:multiLevelType w:val="hybridMultilevel"/>
    <w:tmpl w:val="3B327690"/>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50" w15:restartNumberingAfterBreak="0">
    <w:nsid w:val="21F165CC"/>
    <w:multiLevelType w:val="hybridMultilevel"/>
    <w:tmpl w:val="407C5C6E"/>
    <w:lvl w:ilvl="0" w:tplc="F6166D28">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51" w15:restartNumberingAfterBreak="0">
    <w:nsid w:val="246579FD"/>
    <w:multiLevelType w:val="hybridMultilevel"/>
    <w:tmpl w:val="768E94CC"/>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246736B3"/>
    <w:multiLevelType w:val="hybridMultilevel"/>
    <w:tmpl w:val="4E4ACC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25141D81"/>
    <w:multiLevelType w:val="hybridMultilevel"/>
    <w:tmpl w:val="4B0204C2"/>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258E6F10"/>
    <w:multiLevelType w:val="hybridMultilevel"/>
    <w:tmpl w:val="2962DC94"/>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55" w15:restartNumberingAfterBreak="0">
    <w:nsid w:val="26927556"/>
    <w:multiLevelType w:val="hybridMultilevel"/>
    <w:tmpl w:val="8F681DB2"/>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15:restartNumberingAfterBreak="0">
    <w:nsid w:val="270366AA"/>
    <w:multiLevelType w:val="hybridMultilevel"/>
    <w:tmpl w:val="3C2CBE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15:restartNumberingAfterBreak="0">
    <w:nsid w:val="27B45D08"/>
    <w:multiLevelType w:val="hybridMultilevel"/>
    <w:tmpl w:val="819CD394"/>
    <w:lvl w:ilvl="0" w:tplc="85C8C05E">
      <w:start w:val="1"/>
      <w:numFmt w:val="bullet"/>
      <w:pStyle w:val="Link"/>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28A8793E"/>
    <w:multiLevelType w:val="hybridMultilevel"/>
    <w:tmpl w:val="0C58C8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15:restartNumberingAfterBreak="0">
    <w:nsid w:val="2934792F"/>
    <w:multiLevelType w:val="hybridMultilevel"/>
    <w:tmpl w:val="AFA49A02"/>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60" w15:restartNumberingAfterBreak="0">
    <w:nsid w:val="29805B26"/>
    <w:multiLevelType w:val="hybridMultilevel"/>
    <w:tmpl w:val="172401E2"/>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15:restartNumberingAfterBreak="0">
    <w:nsid w:val="29892DED"/>
    <w:multiLevelType w:val="hybridMultilevel"/>
    <w:tmpl w:val="286AF824"/>
    <w:lvl w:ilvl="0" w:tplc="F6166D28">
      <w:start w:val="1"/>
      <w:numFmt w:val="bullet"/>
      <w:lvlText w:val=""/>
      <w:lvlJc w:val="left"/>
      <w:pPr>
        <w:ind w:left="720" w:hanging="360"/>
      </w:pPr>
      <w:rPr>
        <w:rFonts w:ascii="Symbol" w:hAnsi="Symbol" w:hint="default"/>
      </w:rPr>
    </w:lvl>
    <w:lvl w:ilvl="1" w:tplc="080C000D">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15:restartNumberingAfterBreak="0">
    <w:nsid w:val="2AAD6653"/>
    <w:multiLevelType w:val="hybridMultilevel"/>
    <w:tmpl w:val="8A74EF1C"/>
    <w:lvl w:ilvl="0" w:tplc="F6166D28">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3" w15:restartNumberingAfterBreak="0">
    <w:nsid w:val="2AB64E46"/>
    <w:multiLevelType w:val="hybridMultilevel"/>
    <w:tmpl w:val="426A36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15:restartNumberingAfterBreak="0">
    <w:nsid w:val="2AF94A73"/>
    <w:multiLevelType w:val="hybridMultilevel"/>
    <w:tmpl w:val="A476CB18"/>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65" w15:restartNumberingAfterBreak="0">
    <w:nsid w:val="2B0E7C7E"/>
    <w:multiLevelType w:val="hybridMultilevel"/>
    <w:tmpl w:val="92AC6468"/>
    <w:lvl w:ilvl="0" w:tplc="F6166D28">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6" w15:restartNumberingAfterBreak="0">
    <w:nsid w:val="2CD35763"/>
    <w:multiLevelType w:val="hybridMultilevel"/>
    <w:tmpl w:val="89005D34"/>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67" w15:restartNumberingAfterBreak="0">
    <w:nsid w:val="2D9C078E"/>
    <w:multiLevelType w:val="hybridMultilevel"/>
    <w:tmpl w:val="26D2B8B6"/>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8" w15:restartNumberingAfterBreak="0">
    <w:nsid w:val="2DAD7A40"/>
    <w:multiLevelType w:val="hybridMultilevel"/>
    <w:tmpl w:val="689C8E38"/>
    <w:lvl w:ilvl="0" w:tplc="E2A45664">
      <w:start w:val="1"/>
      <w:numFmt w:val="decimal"/>
      <w:lvlText w:val="%1."/>
      <w:lvlJc w:val="left"/>
      <w:pPr>
        <w:ind w:left="436" w:hanging="360"/>
      </w:pPr>
      <w:rPr>
        <w:b w:val="0"/>
        <w:bCs w:val="0"/>
      </w:rPr>
    </w:lvl>
    <w:lvl w:ilvl="1" w:tplc="080C0019" w:tentative="1">
      <w:start w:val="1"/>
      <w:numFmt w:val="lowerLetter"/>
      <w:lvlText w:val="%2."/>
      <w:lvlJc w:val="left"/>
      <w:pPr>
        <w:ind w:left="1156" w:hanging="360"/>
      </w:pPr>
    </w:lvl>
    <w:lvl w:ilvl="2" w:tplc="080C001B" w:tentative="1">
      <w:start w:val="1"/>
      <w:numFmt w:val="lowerRoman"/>
      <w:lvlText w:val="%3."/>
      <w:lvlJc w:val="right"/>
      <w:pPr>
        <w:ind w:left="1876" w:hanging="180"/>
      </w:pPr>
    </w:lvl>
    <w:lvl w:ilvl="3" w:tplc="080C000F" w:tentative="1">
      <w:start w:val="1"/>
      <w:numFmt w:val="decimal"/>
      <w:lvlText w:val="%4."/>
      <w:lvlJc w:val="left"/>
      <w:pPr>
        <w:ind w:left="2596" w:hanging="360"/>
      </w:pPr>
    </w:lvl>
    <w:lvl w:ilvl="4" w:tplc="080C0019" w:tentative="1">
      <w:start w:val="1"/>
      <w:numFmt w:val="lowerLetter"/>
      <w:lvlText w:val="%5."/>
      <w:lvlJc w:val="left"/>
      <w:pPr>
        <w:ind w:left="3316" w:hanging="360"/>
      </w:pPr>
    </w:lvl>
    <w:lvl w:ilvl="5" w:tplc="080C001B" w:tentative="1">
      <w:start w:val="1"/>
      <w:numFmt w:val="lowerRoman"/>
      <w:lvlText w:val="%6."/>
      <w:lvlJc w:val="right"/>
      <w:pPr>
        <w:ind w:left="4036" w:hanging="180"/>
      </w:pPr>
    </w:lvl>
    <w:lvl w:ilvl="6" w:tplc="080C000F" w:tentative="1">
      <w:start w:val="1"/>
      <w:numFmt w:val="decimal"/>
      <w:lvlText w:val="%7."/>
      <w:lvlJc w:val="left"/>
      <w:pPr>
        <w:ind w:left="4756" w:hanging="360"/>
      </w:pPr>
    </w:lvl>
    <w:lvl w:ilvl="7" w:tplc="080C0019" w:tentative="1">
      <w:start w:val="1"/>
      <w:numFmt w:val="lowerLetter"/>
      <w:lvlText w:val="%8."/>
      <w:lvlJc w:val="left"/>
      <w:pPr>
        <w:ind w:left="5476" w:hanging="360"/>
      </w:pPr>
    </w:lvl>
    <w:lvl w:ilvl="8" w:tplc="080C001B" w:tentative="1">
      <w:start w:val="1"/>
      <w:numFmt w:val="lowerRoman"/>
      <w:lvlText w:val="%9."/>
      <w:lvlJc w:val="right"/>
      <w:pPr>
        <w:ind w:left="6196" w:hanging="180"/>
      </w:pPr>
    </w:lvl>
  </w:abstractNum>
  <w:abstractNum w:abstractNumId="69" w15:restartNumberingAfterBreak="0">
    <w:nsid w:val="2DD45454"/>
    <w:multiLevelType w:val="hybridMultilevel"/>
    <w:tmpl w:val="BD169840"/>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70" w15:restartNumberingAfterBreak="0">
    <w:nsid w:val="2EC917A6"/>
    <w:multiLevelType w:val="hybridMultilevel"/>
    <w:tmpl w:val="CBB6AEBE"/>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71" w15:restartNumberingAfterBreak="0">
    <w:nsid w:val="306E39D5"/>
    <w:multiLevelType w:val="hybridMultilevel"/>
    <w:tmpl w:val="D5C2F8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2" w15:restartNumberingAfterBreak="0">
    <w:nsid w:val="31471B34"/>
    <w:multiLevelType w:val="hybridMultilevel"/>
    <w:tmpl w:val="8530E940"/>
    <w:lvl w:ilvl="0" w:tplc="F6166D28">
      <w:start w:val="1"/>
      <w:numFmt w:val="bullet"/>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1A25609"/>
    <w:multiLevelType w:val="hybridMultilevel"/>
    <w:tmpl w:val="9D9E210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4" w15:restartNumberingAfterBreak="0">
    <w:nsid w:val="32483A3A"/>
    <w:multiLevelType w:val="hybridMultilevel"/>
    <w:tmpl w:val="0D5AABB2"/>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5" w15:restartNumberingAfterBreak="0">
    <w:nsid w:val="333B24D3"/>
    <w:multiLevelType w:val="hybridMultilevel"/>
    <w:tmpl w:val="E682BC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6" w15:restartNumberingAfterBreak="0">
    <w:nsid w:val="33916FB7"/>
    <w:multiLevelType w:val="hybridMultilevel"/>
    <w:tmpl w:val="41DE6E98"/>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77" w15:restartNumberingAfterBreak="0">
    <w:nsid w:val="33F61181"/>
    <w:multiLevelType w:val="hybridMultilevel"/>
    <w:tmpl w:val="67B4D1EA"/>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78" w15:restartNumberingAfterBreak="0">
    <w:nsid w:val="345C5D0D"/>
    <w:multiLevelType w:val="hybridMultilevel"/>
    <w:tmpl w:val="213EA170"/>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9" w15:restartNumberingAfterBreak="0">
    <w:nsid w:val="34927E03"/>
    <w:multiLevelType w:val="hybridMultilevel"/>
    <w:tmpl w:val="19EE337A"/>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80" w15:restartNumberingAfterBreak="0">
    <w:nsid w:val="35292732"/>
    <w:multiLevelType w:val="hybridMultilevel"/>
    <w:tmpl w:val="B0B6B9BC"/>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81" w15:restartNumberingAfterBreak="0">
    <w:nsid w:val="35C03BD6"/>
    <w:multiLevelType w:val="hybridMultilevel"/>
    <w:tmpl w:val="A26A3B8E"/>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2" w15:restartNumberingAfterBreak="0">
    <w:nsid w:val="35E71100"/>
    <w:multiLevelType w:val="hybridMultilevel"/>
    <w:tmpl w:val="AD32F5F8"/>
    <w:lvl w:ilvl="0" w:tplc="F6166D28">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83" w15:restartNumberingAfterBreak="0">
    <w:nsid w:val="37101646"/>
    <w:multiLevelType w:val="hybridMultilevel"/>
    <w:tmpl w:val="64BCD560"/>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84" w15:restartNumberingAfterBreak="0">
    <w:nsid w:val="376E47FF"/>
    <w:multiLevelType w:val="hybridMultilevel"/>
    <w:tmpl w:val="AF106EFA"/>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85" w15:restartNumberingAfterBreak="0">
    <w:nsid w:val="383B7CF2"/>
    <w:multiLevelType w:val="hybridMultilevel"/>
    <w:tmpl w:val="286AF4FA"/>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6" w15:restartNumberingAfterBreak="0">
    <w:nsid w:val="387E6ABB"/>
    <w:multiLevelType w:val="hybridMultilevel"/>
    <w:tmpl w:val="9A3EA91C"/>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87" w15:restartNumberingAfterBreak="0">
    <w:nsid w:val="388576D7"/>
    <w:multiLevelType w:val="hybridMultilevel"/>
    <w:tmpl w:val="CBB466FE"/>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8" w15:restartNumberingAfterBreak="0">
    <w:nsid w:val="392923A9"/>
    <w:multiLevelType w:val="hybridMultilevel"/>
    <w:tmpl w:val="6E58B350"/>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9" w15:restartNumberingAfterBreak="0">
    <w:nsid w:val="3C7E6938"/>
    <w:multiLevelType w:val="hybridMultilevel"/>
    <w:tmpl w:val="91E0E0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0" w15:restartNumberingAfterBreak="0">
    <w:nsid w:val="3F74079A"/>
    <w:multiLevelType w:val="hybridMultilevel"/>
    <w:tmpl w:val="B212F46A"/>
    <w:lvl w:ilvl="0" w:tplc="F6166D28">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1" w15:restartNumberingAfterBreak="0">
    <w:nsid w:val="3F8F04DE"/>
    <w:multiLevelType w:val="singleLevel"/>
    <w:tmpl w:val="BEBEEFDE"/>
    <w:lvl w:ilvl="0">
      <w:numFmt w:val="decimal"/>
      <w:lvlText w:val="*"/>
      <w:lvlJc w:val="left"/>
    </w:lvl>
  </w:abstractNum>
  <w:abstractNum w:abstractNumId="92" w15:restartNumberingAfterBreak="0">
    <w:nsid w:val="3FF269F0"/>
    <w:multiLevelType w:val="hybridMultilevel"/>
    <w:tmpl w:val="E14CB072"/>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93" w15:restartNumberingAfterBreak="0">
    <w:nsid w:val="40082278"/>
    <w:multiLevelType w:val="hybridMultilevel"/>
    <w:tmpl w:val="2214BBC6"/>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94" w15:restartNumberingAfterBreak="0">
    <w:nsid w:val="401358EF"/>
    <w:multiLevelType w:val="hybridMultilevel"/>
    <w:tmpl w:val="4366F956"/>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95" w15:restartNumberingAfterBreak="0">
    <w:nsid w:val="403C7B2A"/>
    <w:multiLevelType w:val="hybridMultilevel"/>
    <w:tmpl w:val="B2201AA2"/>
    <w:lvl w:ilvl="0" w:tplc="08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6" w15:restartNumberingAfterBreak="0">
    <w:nsid w:val="406E0B29"/>
    <w:multiLevelType w:val="hybridMultilevel"/>
    <w:tmpl w:val="CEC60532"/>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97" w15:restartNumberingAfterBreak="0">
    <w:nsid w:val="407755D5"/>
    <w:multiLevelType w:val="hybridMultilevel"/>
    <w:tmpl w:val="3A92550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8" w15:restartNumberingAfterBreak="0">
    <w:nsid w:val="408A3797"/>
    <w:multiLevelType w:val="hybridMultilevel"/>
    <w:tmpl w:val="98C6890A"/>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9" w15:restartNumberingAfterBreak="0">
    <w:nsid w:val="40C579F4"/>
    <w:multiLevelType w:val="hybridMultilevel"/>
    <w:tmpl w:val="9C585FA0"/>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0" w15:restartNumberingAfterBreak="0">
    <w:nsid w:val="40E37BF4"/>
    <w:multiLevelType w:val="hybridMultilevel"/>
    <w:tmpl w:val="439ACA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1" w15:restartNumberingAfterBreak="0">
    <w:nsid w:val="41687A86"/>
    <w:multiLevelType w:val="hybridMultilevel"/>
    <w:tmpl w:val="9904CEE2"/>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02" w15:restartNumberingAfterBreak="0">
    <w:nsid w:val="41AF1A90"/>
    <w:multiLevelType w:val="hybridMultilevel"/>
    <w:tmpl w:val="956611A0"/>
    <w:lvl w:ilvl="0" w:tplc="E2A45664">
      <w:start w:val="1"/>
      <w:numFmt w:val="decimal"/>
      <w:lvlText w:val="%1."/>
      <w:lvlJc w:val="left"/>
      <w:pPr>
        <w:ind w:left="720" w:hanging="360"/>
      </w:pPr>
      <w:rPr>
        <w:b w:val="0"/>
        <w:bCs w:val="0"/>
        <w:i w:val="0"/>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3" w15:restartNumberingAfterBreak="0">
    <w:nsid w:val="41B6159E"/>
    <w:multiLevelType w:val="hybridMultilevel"/>
    <w:tmpl w:val="FF3C47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4" w15:restartNumberingAfterBreak="0">
    <w:nsid w:val="421264A1"/>
    <w:multiLevelType w:val="hybridMultilevel"/>
    <w:tmpl w:val="9C480BE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5" w15:restartNumberingAfterBreak="0">
    <w:nsid w:val="423657D3"/>
    <w:multiLevelType w:val="hybridMultilevel"/>
    <w:tmpl w:val="0F56AAEC"/>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06" w15:restartNumberingAfterBreak="0">
    <w:nsid w:val="45674879"/>
    <w:multiLevelType w:val="hybridMultilevel"/>
    <w:tmpl w:val="37B6C9E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7" w15:restartNumberingAfterBreak="0">
    <w:nsid w:val="456E41F3"/>
    <w:multiLevelType w:val="hybridMultilevel"/>
    <w:tmpl w:val="93A83FBC"/>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08" w15:restartNumberingAfterBreak="0">
    <w:nsid w:val="45AB717B"/>
    <w:multiLevelType w:val="hybridMultilevel"/>
    <w:tmpl w:val="96BC2490"/>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09" w15:restartNumberingAfterBreak="0">
    <w:nsid w:val="45EB1872"/>
    <w:multiLevelType w:val="hybridMultilevel"/>
    <w:tmpl w:val="1186A7AC"/>
    <w:lvl w:ilvl="0" w:tplc="E2A45664">
      <w:start w:val="1"/>
      <w:numFmt w:val="decimal"/>
      <w:lvlText w:val="%1."/>
      <w:lvlJc w:val="left"/>
      <w:pPr>
        <w:ind w:left="3600" w:hanging="360"/>
      </w:pPr>
      <w:rPr>
        <w:b w:val="0"/>
        <w:bCs w:val="0"/>
      </w:rPr>
    </w:lvl>
    <w:lvl w:ilvl="1" w:tplc="080C0019" w:tentative="1">
      <w:start w:val="1"/>
      <w:numFmt w:val="lowerLetter"/>
      <w:lvlText w:val="%2."/>
      <w:lvlJc w:val="left"/>
      <w:pPr>
        <w:ind w:left="4320" w:hanging="360"/>
      </w:pPr>
    </w:lvl>
    <w:lvl w:ilvl="2" w:tplc="080C001B" w:tentative="1">
      <w:start w:val="1"/>
      <w:numFmt w:val="lowerRoman"/>
      <w:lvlText w:val="%3."/>
      <w:lvlJc w:val="right"/>
      <w:pPr>
        <w:ind w:left="5040" w:hanging="180"/>
      </w:pPr>
    </w:lvl>
    <w:lvl w:ilvl="3" w:tplc="080C000F" w:tentative="1">
      <w:start w:val="1"/>
      <w:numFmt w:val="decimal"/>
      <w:lvlText w:val="%4."/>
      <w:lvlJc w:val="left"/>
      <w:pPr>
        <w:ind w:left="5760" w:hanging="360"/>
      </w:pPr>
    </w:lvl>
    <w:lvl w:ilvl="4" w:tplc="080C0019" w:tentative="1">
      <w:start w:val="1"/>
      <w:numFmt w:val="lowerLetter"/>
      <w:lvlText w:val="%5."/>
      <w:lvlJc w:val="left"/>
      <w:pPr>
        <w:ind w:left="6480" w:hanging="360"/>
      </w:pPr>
    </w:lvl>
    <w:lvl w:ilvl="5" w:tplc="080C001B" w:tentative="1">
      <w:start w:val="1"/>
      <w:numFmt w:val="lowerRoman"/>
      <w:lvlText w:val="%6."/>
      <w:lvlJc w:val="right"/>
      <w:pPr>
        <w:ind w:left="7200" w:hanging="180"/>
      </w:pPr>
    </w:lvl>
    <w:lvl w:ilvl="6" w:tplc="080C000F" w:tentative="1">
      <w:start w:val="1"/>
      <w:numFmt w:val="decimal"/>
      <w:lvlText w:val="%7."/>
      <w:lvlJc w:val="left"/>
      <w:pPr>
        <w:ind w:left="7920" w:hanging="360"/>
      </w:pPr>
    </w:lvl>
    <w:lvl w:ilvl="7" w:tplc="080C0019" w:tentative="1">
      <w:start w:val="1"/>
      <w:numFmt w:val="lowerLetter"/>
      <w:lvlText w:val="%8."/>
      <w:lvlJc w:val="left"/>
      <w:pPr>
        <w:ind w:left="8640" w:hanging="360"/>
      </w:pPr>
    </w:lvl>
    <w:lvl w:ilvl="8" w:tplc="080C001B" w:tentative="1">
      <w:start w:val="1"/>
      <w:numFmt w:val="lowerRoman"/>
      <w:lvlText w:val="%9."/>
      <w:lvlJc w:val="right"/>
      <w:pPr>
        <w:ind w:left="9360" w:hanging="180"/>
      </w:pPr>
    </w:lvl>
  </w:abstractNum>
  <w:abstractNum w:abstractNumId="110" w15:restartNumberingAfterBreak="0">
    <w:nsid w:val="46754C6C"/>
    <w:multiLevelType w:val="hybridMultilevel"/>
    <w:tmpl w:val="084A5CE0"/>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11" w15:restartNumberingAfterBreak="0">
    <w:nsid w:val="4844241F"/>
    <w:multiLevelType w:val="hybridMultilevel"/>
    <w:tmpl w:val="D3F03CF6"/>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12" w15:restartNumberingAfterBreak="0">
    <w:nsid w:val="48716254"/>
    <w:multiLevelType w:val="hybridMultilevel"/>
    <w:tmpl w:val="0CD813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3" w15:restartNumberingAfterBreak="0">
    <w:nsid w:val="494520F6"/>
    <w:multiLevelType w:val="hybridMultilevel"/>
    <w:tmpl w:val="846815E2"/>
    <w:lvl w:ilvl="0" w:tplc="F6166D28">
      <w:start w:val="1"/>
      <w:numFmt w:val="bullet"/>
      <w:lvlText w:val=""/>
      <w:lvlJc w:val="left"/>
      <w:pPr>
        <w:ind w:left="720" w:hanging="360"/>
      </w:pPr>
      <w:rPr>
        <w:rFonts w:ascii="Symbol" w:hAnsi="Symbol" w:hint="default"/>
      </w:rPr>
    </w:lvl>
    <w:lvl w:ilvl="1" w:tplc="080C000D">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4" w15:restartNumberingAfterBreak="0">
    <w:nsid w:val="499F19C6"/>
    <w:multiLevelType w:val="hybridMultilevel"/>
    <w:tmpl w:val="F8987054"/>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5" w15:restartNumberingAfterBreak="0">
    <w:nsid w:val="4A3A5720"/>
    <w:multiLevelType w:val="hybridMultilevel"/>
    <w:tmpl w:val="483EC87A"/>
    <w:lvl w:ilvl="0" w:tplc="F6166D28">
      <w:start w:val="1"/>
      <w:numFmt w:val="bullet"/>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B483B17"/>
    <w:multiLevelType w:val="hybridMultilevel"/>
    <w:tmpl w:val="32B2541E"/>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17" w15:restartNumberingAfterBreak="0">
    <w:nsid w:val="4B9557E9"/>
    <w:multiLevelType w:val="hybridMultilevel"/>
    <w:tmpl w:val="BBA413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8" w15:restartNumberingAfterBreak="0">
    <w:nsid w:val="4BAE1E6C"/>
    <w:multiLevelType w:val="hybridMultilevel"/>
    <w:tmpl w:val="BC7C6EEA"/>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19" w15:restartNumberingAfterBreak="0">
    <w:nsid w:val="4C050F10"/>
    <w:multiLevelType w:val="hybridMultilevel"/>
    <w:tmpl w:val="09463560"/>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20" w15:restartNumberingAfterBreak="0">
    <w:nsid w:val="4C300902"/>
    <w:multiLevelType w:val="hybridMultilevel"/>
    <w:tmpl w:val="77406AD6"/>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1" w15:restartNumberingAfterBreak="0">
    <w:nsid w:val="4C5C32D7"/>
    <w:multiLevelType w:val="hybridMultilevel"/>
    <w:tmpl w:val="2D2652FC"/>
    <w:lvl w:ilvl="0" w:tplc="50F2BADA">
      <w:start w:val="1"/>
      <w:numFmt w:val="decimal"/>
      <w:lvlText w:val="%1."/>
      <w:lvlJc w:val="left"/>
      <w:pPr>
        <w:ind w:left="720" w:hanging="360"/>
      </w:pPr>
      <w:rPr>
        <w:b w:val="0"/>
        <w:bCs w:val="0"/>
        <w:i w:val="0"/>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2" w15:restartNumberingAfterBreak="0">
    <w:nsid w:val="4CA51734"/>
    <w:multiLevelType w:val="hybridMultilevel"/>
    <w:tmpl w:val="A15020E8"/>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23" w15:restartNumberingAfterBreak="0">
    <w:nsid w:val="4D394761"/>
    <w:multiLevelType w:val="hybridMultilevel"/>
    <w:tmpl w:val="2A8468A8"/>
    <w:lvl w:ilvl="0" w:tplc="F6166D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4D9A5AB4"/>
    <w:multiLevelType w:val="hybridMultilevel"/>
    <w:tmpl w:val="F44CBB9E"/>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25" w15:restartNumberingAfterBreak="0">
    <w:nsid w:val="4E7F17B8"/>
    <w:multiLevelType w:val="hybridMultilevel"/>
    <w:tmpl w:val="47B678BA"/>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6" w15:restartNumberingAfterBreak="0">
    <w:nsid w:val="4F0C53BC"/>
    <w:multiLevelType w:val="hybridMultilevel"/>
    <w:tmpl w:val="36FA9F5A"/>
    <w:lvl w:ilvl="0" w:tplc="F6166D28">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27" w15:restartNumberingAfterBreak="0">
    <w:nsid w:val="4FC91287"/>
    <w:multiLevelType w:val="hybridMultilevel"/>
    <w:tmpl w:val="FA56707E"/>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28" w15:restartNumberingAfterBreak="0">
    <w:nsid w:val="4FF6529C"/>
    <w:multiLevelType w:val="hybridMultilevel"/>
    <w:tmpl w:val="E6E819B4"/>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9" w15:restartNumberingAfterBreak="0">
    <w:nsid w:val="51BC626A"/>
    <w:multiLevelType w:val="hybridMultilevel"/>
    <w:tmpl w:val="8004A640"/>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30" w15:restartNumberingAfterBreak="0">
    <w:nsid w:val="51C37D60"/>
    <w:multiLevelType w:val="hybridMultilevel"/>
    <w:tmpl w:val="5D36395A"/>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1" w15:restartNumberingAfterBreak="0">
    <w:nsid w:val="523161D6"/>
    <w:multiLevelType w:val="hybridMultilevel"/>
    <w:tmpl w:val="1B806EC8"/>
    <w:lvl w:ilvl="0" w:tplc="F6166D28">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32" w15:restartNumberingAfterBreak="0">
    <w:nsid w:val="52833D8F"/>
    <w:multiLevelType w:val="hybridMultilevel"/>
    <w:tmpl w:val="93EC5C00"/>
    <w:lvl w:ilvl="0" w:tplc="F6166D28">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3" w15:restartNumberingAfterBreak="0">
    <w:nsid w:val="52B700FC"/>
    <w:multiLevelType w:val="hybridMultilevel"/>
    <w:tmpl w:val="E7B0EBBA"/>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34" w15:restartNumberingAfterBreak="0">
    <w:nsid w:val="53ED6370"/>
    <w:multiLevelType w:val="hybridMultilevel"/>
    <w:tmpl w:val="79E2508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54E404AF"/>
    <w:multiLevelType w:val="hybridMultilevel"/>
    <w:tmpl w:val="CA32556C"/>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6" w15:restartNumberingAfterBreak="0">
    <w:nsid w:val="56194C90"/>
    <w:multiLevelType w:val="hybridMultilevel"/>
    <w:tmpl w:val="D05036DE"/>
    <w:lvl w:ilvl="0" w:tplc="080C0001">
      <w:start w:val="1"/>
      <w:numFmt w:val="bullet"/>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5634433D"/>
    <w:multiLevelType w:val="hybridMultilevel"/>
    <w:tmpl w:val="69EAD038"/>
    <w:lvl w:ilvl="0" w:tplc="080C0001">
      <w:start w:val="1"/>
      <w:numFmt w:val="bullet"/>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56387610"/>
    <w:multiLevelType w:val="hybridMultilevel"/>
    <w:tmpl w:val="40CAF6F8"/>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39" w15:restartNumberingAfterBreak="0">
    <w:nsid w:val="56B81A5A"/>
    <w:multiLevelType w:val="hybridMultilevel"/>
    <w:tmpl w:val="37B466C8"/>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0" w15:restartNumberingAfterBreak="0">
    <w:nsid w:val="56D20E65"/>
    <w:multiLevelType w:val="hybridMultilevel"/>
    <w:tmpl w:val="F3407274"/>
    <w:lvl w:ilvl="0" w:tplc="080C0001">
      <w:start w:val="1"/>
      <w:numFmt w:val="bullet"/>
      <w:lvlText w:val=""/>
      <w:lvlJc w:val="left"/>
      <w:pPr>
        <w:ind w:left="720" w:hanging="360"/>
      </w:pPr>
      <w:rPr>
        <w:rFonts w:ascii="Symbol" w:hAnsi="Symbol" w:hint="default"/>
      </w:rPr>
    </w:lvl>
    <w:lvl w:ilvl="1" w:tplc="080C000D">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1" w15:restartNumberingAfterBreak="0">
    <w:nsid w:val="572F5DE6"/>
    <w:multiLevelType w:val="hybridMultilevel"/>
    <w:tmpl w:val="06380DCC"/>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42" w15:restartNumberingAfterBreak="0">
    <w:nsid w:val="5741338A"/>
    <w:multiLevelType w:val="hybridMultilevel"/>
    <w:tmpl w:val="E79021A6"/>
    <w:lvl w:ilvl="0" w:tplc="F6166D2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3" w15:restartNumberingAfterBreak="0">
    <w:nsid w:val="57454C1E"/>
    <w:multiLevelType w:val="hybridMultilevel"/>
    <w:tmpl w:val="ABE0423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4" w15:restartNumberingAfterBreak="0">
    <w:nsid w:val="59A02612"/>
    <w:multiLevelType w:val="hybridMultilevel"/>
    <w:tmpl w:val="6A245908"/>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45" w15:restartNumberingAfterBreak="0">
    <w:nsid w:val="5A1E00EF"/>
    <w:multiLevelType w:val="hybridMultilevel"/>
    <w:tmpl w:val="F7F4FD78"/>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6" w15:restartNumberingAfterBreak="0">
    <w:nsid w:val="5B4708F1"/>
    <w:multiLevelType w:val="hybridMultilevel"/>
    <w:tmpl w:val="46E29772"/>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47" w15:restartNumberingAfterBreak="0">
    <w:nsid w:val="5BCB4959"/>
    <w:multiLevelType w:val="hybridMultilevel"/>
    <w:tmpl w:val="31ECB4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8" w15:restartNumberingAfterBreak="0">
    <w:nsid w:val="5BEE1089"/>
    <w:multiLevelType w:val="hybridMultilevel"/>
    <w:tmpl w:val="F5BA752C"/>
    <w:lvl w:ilvl="0" w:tplc="F6166D28">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9" w15:restartNumberingAfterBreak="0">
    <w:nsid w:val="5C307564"/>
    <w:multiLevelType w:val="hybridMultilevel"/>
    <w:tmpl w:val="B6903D8E"/>
    <w:lvl w:ilvl="0" w:tplc="F6166D28">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0" w15:restartNumberingAfterBreak="0">
    <w:nsid w:val="5CDE7F28"/>
    <w:multiLevelType w:val="hybridMultilevel"/>
    <w:tmpl w:val="1116EB3A"/>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51" w15:restartNumberingAfterBreak="0">
    <w:nsid w:val="5DA42CE2"/>
    <w:multiLevelType w:val="hybridMultilevel"/>
    <w:tmpl w:val="CCEE7F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2" w15:restartNumberingAfterBreak="0">
    <w:nsid w:val="5DCD3B92"/>
    <w:multiLevelType w:val="hybridMultilevel"/>
    <w:tmpl w:val="23F83FA2"/>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3" w15:restartNumberingAfterBreak="0">
    <w:nsid w:val="60560FFE"/>
    <w:multiLevelType w:val="hybridMultilevel"/>
    <w:tmpl w:val="80629F4A"/>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4" w15:restartNumberingAfterBreak="0">
    <w:nsid w:val="60C351D8"/>
    <w:multiLevelType w:val="hybridMultilevel"/>
    <w:tmpl w:val="0B2AC13E"/>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55" w15:restartNumberingAfterBreak="0">
    <w:nsid w:val="61111926"/>
    <w:multiLevelType w:val="hybridMultilevel"/>
    <w:tmpl w:val="E9C4BE6A"/>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6" w15:restartNumberingAfterBreak="0">
    <w:nsid w:val="611C27DC"/>
    <w:multiLevelType w:val="hybridMultilevel"/>
    <w:tmpl w:val="A6E419F8"/>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57" w15:restartNumberingAfterBreak="0">
    <w:nsid w:val="62454FE9"/>
    <w:multiLevelType w:val="hybridMultilevel"/>
    <w:tmpl w:val="D7DEEEA4"/>
    <w:lvl w:ilvl="0" w:tplc="F6166D2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8" w15:restartNumberingAfterBreak="0">
    <w:nsid w:val="62C27E2A"/>
    <w:multiLevelType w:val="hybridMultilevel"/>
    <w:tmpl w:val="AA2A9284"/>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9" w15:restartNumberingAfterBreak="0">
    <w:nsid w:val="63CC4473"/>
    <w:multiLevelType w:val="hybridMultilevel"/>
    <w:tmpl w:val="7AA4730A"/>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60" w15:restartNumberingAfterBreak="0">
    <w:nsid w:val="63ED4EDC"/>
    <w:multiLevelType w:val="hybridMultilevel"/>
    <w:tmpl w:val="1B922F86"/>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61" w15:restartNumberingAfterBreak="0">
    <w:nsid w:val="63F50C6D"/>
    <w:multiLevelType w:val="hybridMultilevel"/>
    <w:tmpl w:val="CF3EF948"/>
    <w:lvl w:ilvl="0" w:tplc="F6166D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2" w15:restartNumberingAfterBreak="0">
    <w:nsid w:val="65873AD1"/>
    <w:multiLevelType w:val="hybridMultilevel"/>
    <w:tmpl w:val="4DCACDB0"/>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3" w15:restartNumberingAfterBreak="0">
    <w:nsid w:val="65B17956"/>
    <w:multiLevelType w:val="hybridMultilevel"/>
    <w:tmpl w:val="55DC42EA"/>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64" w15:restartNumberingAfterBreak="0">
    <w:nsid w:val="65D15DC6"/>
    <w:multiLevelType w:val="hybridMultilevel"/>
    <w:tmpl w:val="7194CCA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5" w15:restartNumberingAfterBreak="0">
    <w:nsid w:val="65F834E2"/>
    <w:multiLevelType w:val="hybridMultilevel"/>
    <w:tmpl w:val="DCB6BEC0"/>
    <w:lvl w:ilvl="0" w:tplc="F6166D28">
      <w:start w:val="1"/>
      <w:numFmt w:val="bullet"/>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66784C2A"/>
    <w:multiLevelType w:val="hybridMultilevel"/>
    <w:tmpl w:val="77FECDEA"/>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67" w15:restartNumberingAfterBreak="0">
    <w:nsid w:val="68123F88"/>
    <w:multiLevelType w:val="hybridMultilevel"/>
    <w:tmpl w:val="F8CA13EA"/>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8" w15:restartNumberingAfterBreak="0">
    <w:nsid w:val="68752146"/>
    <w:multiLevelType w:val="hybridMultilevel"/>
    <w:tmpl w:val="55CCDA0C"/>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69" w15:restartNumberingAfterBreak="0">
    <w:nsid w:val="6A84235A"/>
    <w:multiLevelType w:val="hybridMultilevel"/>
    <w:tmpl w:val="E99A4860"/>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70" w15:restartNumberingAfterBreak="0">
    <w:nsid w:val="6AC601E3"/>
    <w:multiLevelType w:val="hybridMultilevel"/>
    <w:tmpl w:val="C3E0FC02"/>
    <w:lvl w:ilvl="0" w:tplc="F6166D28">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1" w15:restartNumberingAfterBreak="0">
    <w:nsid w:val="6ADD6EC2"/>
    <w:multiLevelType w:val="hybridMultilevel"/>
    <w:tmpl w:val="C94AAC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2" w15:restartNumberingAfterBreak="0">
    <w:nsid w:val="6B6E17B7"/>
    <w:multiLevelType w:val="hybridMultilevel"/>
    <w:tmpl w:val="DDE8C33C"/>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73" w15:restartNumberingAfterBreak="0">
    <w:nsid w:val="6B9465AF"/>
    <w:multiLevelType w:val="hybridMultilevel"/>
    <w:tmpl w:val="6AD4C2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4" w15:restartNumberingAfterBreak="0">
    <w:nsid w:val="6BA0350F"/>
    <w:multiLevelType w:val="hybridMultilevel"/>
    <w:tmpl w:val="9DBA9346"/>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5" w15:restartNumberingAfterBreak="0">
    <w:nsid w:val="6BE458A1"/>
    <w:multiLevelType w:val="hybridMultilevel"/>
    <w:tmpl w:val="C59EDDFE"/>
    <w:lvl w:ilvl="0" w:tplc="F6166D28">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6" w15:restartNumberingAfterBreak="0">
    <w:nsid w:val="6CE30302"/>
    <w:multiLevelType w:val="hybridMultilevel"/>
    <w:tmpl w:val="1F5A1F3C"/>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77" w15:restartNumberingAfterBreak="0">
    <w:nsid w:val="6DE07E6B"/>
    <w:multiLevelType w:val="hybridMultilevel"/>
    <w:tmpl w:val="494E8452"/>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8" w15:restartNumberingAfterBreak="0">
    <w:nsid w:val="71396034"/>
    <w:multiLevelType w:val="hybridMultilevel"/>
    <w:tmpl w:val="0FB4E8EE"/>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79" w15:restartNumberingAfterBreak="0">
    <w:nsid w:val="71E66256"/>
    <w:multiLevelType w:val="hybridMultilevel"/>
    <w:tmpl w:val="B336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1EB0F48"/>
    <w:multiLevelType w:val="hybridMultilevel"/>
    <w:tmpl w:val="EC4CE544"/>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1" w15:restartNumberingAfterBreak="0">
    <w:nsid w:val="72C41EFC"/>
    <w:multiLevelType w:val="hybridMultilevel"/>
    <w:tmpl w:val="D94CE936"/>
    <w:lvl w:ilvl="0" w:tplc="F6166D28">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2" w15:restartNumberingAfterBreak="0">
    <w:nsid w:val="73612A36"/>
    <w:multiLevelType w:val="hybridMultilevel"/>
    <w:tmpl w:val="3E0CA538"/>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83" w15:restartNumberingAfterBreak="0">
    <w:nsid w:val="74616BFA"/>
    <w:multiLevelType w:val="hybridMultilevel"/>
    <w:tmpl w:val="28C452C4"/>
    <w:lvl w:ilvl="0" w:tplc="F6166D28">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4" w15:restartNumberingAfterBreak="0">
    <w:nsid w:val="74AD6E21"/>
    <w:multiLevelType w:val="hybridMultilevel"/>
    <w:tmpl w:val="90AC85B8"/>
    <w:lvl w:ilvl="0" w:tplc="F6166D2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5" w15:restartNumberingAfterBreak="0">
    <w:nsid w:val="753C506E"/>
    <w:multiLevelType w:val="hybridMultilevel"/>
    <w:tmpl w:val="95683D64"/>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86" w15:restartNumberingAfterBreak="0">
    <w:nsid w:val="766D06D8"/>
    <w:multiLevelType w:val="hybridMultilevel"/>
    <w:tmpl w:val="7BBEC2E4"/>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87" w15:restartNumberingAfterBreak="0">
    <w:nsid w:val="769165D5"/>
    <w:multiLevelType w:val="hybridMultilevel"/>
    <w:tmpl w:val="D53CD58E"/>
    <w:lvl w:ilvl="0" w:tplc="080C0001">
      <w:start w:val="1"/>
      <w:numFmt w:val="bullet"/>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770012FA"/>
    <w:multiLevelType w:val="hybridMultilevel"/>
    <w:tmpl w:val="73CE4856"/>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9" w15:restartNumberingAfterBreak="0">
    <w:nsid w:val="77A25894"/>
    <w:multiLevelType w:val="hybridMultilevel"/>
    <w:tmpl w:val="E8C677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0" w15:restartNumberingAfterBreak="0">
    <w:nsid w:val="77C04A65"/>
    <w:multiLevelType w:val="hybridMultilevel"/>
    <w:tmpl w:val="9CBC58B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1" w15:restartNumberingAfterBreak="0">
    <w:nsid w:val="77FC48D8"/>
    <w:multiLevelType w:val="hybridMultilevel"/>
    <w:tmpl w:val="8A184EEC"/>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92" w15:restartNumberingAfterBreak="0">
    <w:nsid w:val="788A0E26"/>
    <w:multiLevelType w:val="hybridMultilevel"/>
    <w:tmpl w:val="1056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78DE27DD"/>
    <w:multiLevelType w:val="hybridMultilevel"/>
    <w:tmpl w:val="0F266E80"/>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94" w15:restartNumberingAfterBreak="0">
    <w:nsid w:val="79DD5552"/>
    <w:multiLevelType w:val="hybridMultilevel"/>
    <w:tmpl w:val="F07677BC"/>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95" w15:restartNumberingAfterBreak="0">
    <w:nsid w:val="7A9037CA"/>
    <w:multiLevelType w:val="hybridMultilevel"/>
    <w:tmpl w:val="1848E882"/>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96" w15:restartNumberingAfterBreak="0">
    <w:nsid w:val="7AB37083"/>
    <w:multiLevelType w:val="hybridMultilevel"/>
    <w:tmpl w:val="599E6750"/>
    <w:lvl w:ilvl="0" w:tplc="F6166D28">
      <w:start w:val="1"/>
      <w:numFmt w:val="bullet"/>
      <w:lvlText w:val=""/>
      <w:lvlJc w:val="left"/>
      <w:pPr>
        <w:ind w:left="720" w:hanging="360"/>
      </w:pPr>
      <w:rPr>
        <w:rFonts w:ascii="Symbol" w:hAnsi="Symbol" w:hint="default"/>
        <w:b w:val="0"/>
        <w:bCs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7" w15:restartNumberingAfterBreak="0">
    <w:nsid w:val="7D0C0FF7"/>
    <w:multiLevelType w:val="hybridMultilevel"/>
    <w:tmpl w:val="6D26BB82"/>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98" w15:restartNumberingAfterBreak="0">
    <w:nsid w:val="7D127454"/>
    <w:multiLevelType w:val="hybridMultilevel"/>
    <w:tmpl w:val="2B9C5B8A"/>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99" w15:restartNumberingAfterBreak="0">
    <w:nsid w:val="7DE63F08"/>
    <w:multiLevelType w:val="hybridMultilevel"/>
    <w:tmpl w:val="8A600B5C"/>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00" w15:restartNumberingAfterBreak="0">
    <w:nsid w:val="7E892779"/>
    <w:multiLevelType w:val="hybridMultilevel"/>
    <w:tmpl w:val="2028E3B8"/>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num w:numId="1">
    <w:abstractNumId w:val="57"/>
  </w:num>
  <w:num w:numId="2">
    <w:abstractNumId w:val="0"/>
    <w:lvlOverride w:ilvl="0">
      <w:lvl w:ilvl="0">
        <w:start w:val="1"/>
        <w:numFmt w:val="bullet"/>
        <w:lvlText w:val=""/>
        <w:legacy w:legacy="1" w:legacySpace="0" w:legacyIndent="283"/>
        <w:lvlJc w:val="left"/>
        <w:pPr>
          <w:ind w:left="567" w:hanging="283"/>
        </w:pPr>
        <w:rPr>
          <w:rFonts w:ascii="Symbol" w:hAnsi="Symbol" w:hint="default"/>
          <w:color w:val="auto"/>
          <w:sz w:val="28"/>
          <w:szCs w:val="28"/>
        </w:rPr>
      </w:lvl>
    </w:lvlOverride>
  </w:num>
  <w:num w:numId="3">
    <w:abstractNumId w:val="156"/>
  </w:num>
  <w:num w:numId="4">
    <w:abstractNumId w:val="170"/>
  </w:num>
  <w:num w:numId="5">
    <w:abstractNumId w:val="0"/>
    <w:lvlOverride w:ilvl="0">
      <w:lvl w:ilvl="0">
        <w:start w:val="1"/>
        <w:numFmt w:val="bullet"/>
        <w:lvlText w:val=""/>
        <w:lvlJc w:val="left"/>
        <w:pPr>
          <w:ind w:left="720" w:hanging="360"/>
        </w:pPr>
        <w:rPr>
          <w:rFonts w:ascii="Symbol" w:hAnsi="Symbol" w:hint="default"/>
          <w:color w:val="auto"/>
        </w:rPr>
      </w:lvl>
    </w:lvlOverride>
  </w:num>
  <w:num w:numId="6">
    <w:abstractNumId w:val="62"/>
  </w:num>
  <w:num w:numId="7">
    <w:abstractNumId w:val="11"/>
  </w:num>
  <w:num w:numId="8">
    <w:abstractNumId w:val="18"/>
  </w:num>
  <w:num w:numId="9">
    <w:abstractNumId w:val="65"/>
  </w:num>
  <w:num w:numId="10">
    <w:abstractNumId w:val="0"/>
    <w:lvlOverride w:ilvl="0">
      <w:lvl w:ilvl="0">
        <w:start w:val="1"/>
        <w:numFmt w:val="bullet"/>
        <w:lvlText w:val=""/>
        <w:legacy w:legacy="1" w:legacySpace="0" w:legacyIndent="283"/>
        <w:lvlJc w:val="left"/>
        <w:pPr>
          <w:ind w:left="567" w:hanging="283"/>
        </w:pPr>
        <w:rPr>
          <w:rFonts w:ascii="Symbol" w:hAnsi="Symbol" w:hint="default"/>
          <w:color w:val="auto"/>
          <w:sz w:val="28"/>
          <w:szCs w:val="28"/>
        </w:rPr>
      </w:lvl>
    </w:lvlOverride>
  </w:num>
  <w:num w:numId="11">
    <w:abstractNumId w:val="184"/>
  </w:num>
  <w:num w:numId="12">
    <w:abstractNumId w:val="45"/>
  </w:num>
  <w:num w:numId="13">
    <w:abstractNumId w:val="113"/>
  </w:num>
  <w:num w:numId="14">
    <w:abstractNumId w:val="119"/>
  </w:num>
  <w:num w:numId="15">
    <w:abstractNumId w:val="160"/>
  </w:num>
  <w:num w:numId="16">
    <w:abstractNumId w:val="152"/>
  </w:num>
  <w:num w:numId="17">
    <w:abstractNumId w:val="168"/>
  </w:num>
  <w:num w:numId="18">
    <w:abstractNumId w:val="54"/>
  </w:num>
  <w:num w:numId="19">
    <w:abstractNumId w:val="44"/>
  </w:num>
  <w:num w:numId="20">
    <w:abstractNumId w:val="191"/>
  </w:num>
  <w:num w:numId="21">
    <w:abstractNumId w:val="185"/>
  </w:num>
  <w:num w:numId="22">
    <w:abstractNumId w:val="55"/>
  </w:num>
  <w:num w:numId="23">
    <w:abstractNumId w:val="155"/>
  </w:num>
  <w:num w:numId="24">
    <w:abstractNumId w:val="41"/>
  </w:num>
  <w:num w:numId="25">
    <w:abstractNumId w:val="183"/>
  </w:num>
  <w:num w:numId="26">
    <w:abstractNumId w:val="134"/>
  </w:num>
  <w:num w:numId="27">
    <w:abstractNumId w:val="98"/>
  </w:num>
  <w:num w:numId="28">
    <w:abstractNumId w:val="48"/>
  </w:num>
  <w:num w:numId="29">
    <w:abstractNumId w:val="195"/>
  </w:num>
  <w:num w:numId="30">
    <w:abstractNumId w:val="103"/>
  </w:num>
  <w:num w:numId="31">
    <w:abstractNumId w:val="200"/>
  </w:num>
  <w:num w:numId="32">
    <w:abstractNumId w:val="102"/>
  </w:num>
  <w:num w:numId="33">
    <w:abstractNumId w:val="85"/>
  </w:num>
  <w:num w:numId="34">
    <w:abstractNumId w:val="87"/>
  </w:num>
  <w:num w:numId="35">
    <w:abstractNumId w:val="139"/>
  </w:num>
  <w:num w:numId="36">
    <w:abstractNumId w:val="42"/>
  </w:num>
  <w:num w:numId="37">
    <w:abstractNumId w:val="174"/>
  </w:num>
  <w:num w:numId="38">
    <w:abstractNumId w:val="60"/>
  </w:num>
  <w:num w:numId="39">
    <w:abstractNumId w:val="88"/>
  </w:num>
  <w:num w:numId="40">
    <w:abstractNumId w:val="6"/>
  </w:num>
  <w:num w:numId="41">
    <w:abstractNumId w:val="197"/>
  </w:num>
  <w:num w:numId="42">
    <w:abstractNumId w:val="22"/>
  </w:num>
  <w:num w:numId="43">
    <w:abstractNumId w:val="17"/>
  </w:num>
  <w:num w:numId="44">
    <w:abstractNumId w:val="107"/>
  </w:num>
  <w:num w:numId="45">
    <w:abstractNumId w:val="59"/>
  </w:num>
  <w:num w:numId="46">
    <w:abstractNumId w:val="92"/>
  </w:num>
  <w:num w:numId="47">
    <w:abstractNumId w:val="101"/>
  </w:num>
  <w:num w:numId="48">
    <w:abstractNumId w:val="28"/>
  </w:num>
  <w:num w:numId="49">
    <w:abstractNumId w:val="43"/>
  </w:num>
  <w:num w:numId="50">
    <w:abstractNumId w:val="47"/>
  </w:num>
  <w:num w:numId="51">
    <w:abstractNumId w:val="81"/>
  </w:num>
  <w:num w:numId="52">
    <w:abstractNumId w:val="21"/>
  </w:num>
  <w:num w:numId="53">
    <w:abstractNumId w:val="131"/>
  </w:num>
  <w:num w:numId="54">
    <w:abstractNumId w:val="71"/>
  </w:num>
  <w:num w:numId="55">
    <w:abstractNumId w:val="145"/>
  </w:num>
  <w:num w:numId="56">
    <w:abstractNumId w:val="106"/>
  </w:num>
  <w:num w:numId="57">
    <w:abstractNumId w:val="5"/>
  </w:num>
  <w:num w:numId="58">
    <w:abstractNumId w:val="9"/>
  </w:num>
  <w:num w:numId="59">
    <w:abstractNumId w:val="120"/>
  </w:num>
  <w:num w:numId="60">
    <w:abstractNumId w:val="90"/>
  </w:num>
  <w:num w:numId="61">
    <w:abstractNumId w:val="97"/>
  </w:num>
  <w:num w:numId="62">
    <w:abstractNumId w:val="7"/>
  </w:num>
  <w:num w:numId="63">
    <w:abstractNumId w:val="148"/>
  </w:num>
  <w:num w:numId="64">
    <w:abstractNumId w:val="181"/>
  </w:num>
  <w:num w:numId="65">
    <w:abstractNumId w:val="26"/>
  </w:num>
  <w:num w:numId="66">
    <w:abstractNumId w:val="24"/>
  </w:num>
  <w:num w:numId="67">
    <w:abstractNumId w:val="140"/>
  </w:num>
  <w:num w:numId="68">
    <w:abstractNumId w:val="61"/>
  </w:num>
  <w:num w:numId="69">
    <w:abstractNumId w:val="108"/>
  </w:num>
  <w:num w:numId="70">
    <w:abstractNumId w:val="146"/>
  </w:num>
  <w:num w:numId="71">
    <w:abstractNumId w:val="86"/>
  </w:num>
  <w:num w:numId="72">
    <w:abstractNumId w:val="163"/>
  </w:num>
  <w:num w:numId="73">
    <w:abstractNumId w:val="1"/>
  </w:num>
  <w:num w:numId="74">
    <w:abstractNumId w:val="13"/>
  </w:num>
  <w:num w:numId="75">
    <w:abstractNumId w:val="135"/>
  </w:num>
  <w:num w:numId="76">
    <w:abstractNumId w:val="117"/>
  </w:num>
  <w:num w:numId="77">
    <w:abstractNumId w:val="130"/>
  </w:num>
  <w:num w:numId="78">
    <w:abstractNumId w:val="89"/>
  </w:num>
  <w:num w:numId="79">
    <w:abstractNumId w:val="51"/>
  </w:num>
  <w:num w:numId="80">
    <w:abstractNumId w:val="124"/>
  </w:num>
  <w:num w:numId="81">
    <w:abstractNumId w:val="84"/>
  </w:num>
  <w:num w:numId="82">
    <w:abstractNumId w:val="193"/>
  </w:num>
  <w:num w:numId="83">
    <w:abstractNumId w:val="138"/>
  </w:num>
  <w:num w:numId="84">
    <w:abstractNumId w:val="159"/>
  </w:num>
  <w:num w:numId="85">
    <w:abstractNumId w:val="12"/>
  </w:num>
  <w:num w:numId="86">
    <w:abstractNumId w:val="27"/>
  </w:num>
  <w:num w:numId="87">
    <w:abstractNumId w:val="149"/>
  </w:num>
  <w:num w:numId="88">
    <w:abstractNumId w:val="118"/>
  </w:num>
  <w:num w:numId="89">
    <w:abstractNumId w:val="199"/>
  </w:num>
  <w:num w:numId="90">
    <w:abstractNumId w:val="49"/>
  </w:num>
  <w:num w:numId="91">
    <w:abstractNumId w:val="94"/>
  </w:num>
  <w:num w:numId="92">
    <w:abstractNumId w:val="169"/>
  </w:num>
  <w:num w:numId="93">
    <w:abstractNumId w:val="141"/>
  </w:num>
  <w:num w:numId="94">
    <w:abstractNumId w:val="178"/>
  </w:num>
  <w:num w:numId="95">
    <w:abstractNumId w:val="10"/>
  </w:num>
  <w:num w:numId="96">
    <w:abstractNumId w:val="147"/>
  </w:num>
  <w:num w:numId="97">
    <w:abstractNumId w:val="177"/>
  </w:num>
  <w:num w:numId="98">
    <w:abstractNumId w:val="79"/>
  </w:num>
  <w:num w:numId="99">
    <w:abstractNumId w:val="198"/>
  </w:num>
  <w:num w:numId="100">
    <w:abstractNumId w:val="63"/>
  </w:num>
  <w:num w:numId="101">
    <w:abstractNumId w:val="167"/>
  </w:num>
  <w:num w:numId="102">
    <w:abstractNumId w:val="173"/>
  </w:num>
  <w:num w:numId="103">
    <w:abstractNumId w:val="8"/>
  </w:num>
  <w:num w:numId="104">
    <w:abstractNumId w:val="52"/>
  </w:num>
  <w:num w:numId="105">
    <w:abstractNumId w:val="78"/>
  </w:num>
  <w:num w:numId="106">
    <w:abstractNumId w:val="100"/>
  </w:num>
  <w:num w:numId="107">
    <w:abstractNumId w:val="53"/>
  </w:num>
  <w:num w:numId="108">
    <w:abstractNumId w:val="164"/>
  </w:num>
  <w:num w:numId="109">
    <w:abstractNumId w:val="23"/>
  </w:num>
  <w:num w:numId="110">
    <w:abstractNumId w:val="0"/>
    <w:lvlOverride w:ilvl="0">
      <w:lvl w:ilvl="0">
        <w:start w:val="1"/>
        <w:numFmt w:val="bullet"/>
        <w:lvlText w:val=""/>
        <w:legacy w:legacy="1" w:legacySpace="0" w:legacyIndent="283"/>
        <w:lvlJc w:val="left"/>
        <w:pPr>
          <w:ind w:left="567" w:hanging="283"/>
        </w:pPr>
        <w:rPr>
          <w:rFonts w:ascii="Symbol" w:hAnsi="Symbol" w:hint="default"/>
          <w:color w:val="auto"/>
        </w:rPr>
      </w:lvl>
    </w:lvlOverride>
  </w:num>
  <w:num w:numId="111">
    <w:abstractNumId w:val="91"/>
  </w:num>
  <w:num w:numId="112">
    <w:abstractNumId w:val="33"/>
  </w:num>
  <w:num w:numId="113">
    <w:abstractNumId w:val="157"/>
  </w:num>
  <w:num w:numId="114">
    <w:abstractNumId w:val="192"/>
  </w:num>
  <w:num w:numId="115">
    <w:abstractNumId w:val="190"/>
  </w:num>
  <w:num w:numId="116">
    <w:abstractNumId w:val="39"/>
  </w:num>
  <w:num w:numId="117">
    <w:abstractNumId w:val="151"/>
  </w:num>
  <w:num w:numId="118">
    <w:abstractNumId w:val="0"/>
    <w:lvlOverride w:ilvl="0">
      <w:lvl w:ilvl="0">
        <w:start w:val="1"/>
        <w:numFmt w:val="bullet"/>
        <w:lvlText w:val=""/>
        <w:legacy w:legacy="1" w:legacySpace="0" w:legacyIndent="283"/>
        <w:lvlJc w:val="left"/>
        <w:pPr>
          <w:ind w:left="567" w:hanging="283"/>
        </w:pPr>
        <w:rPr>
          <w:rFonts w:ascii="Symbol" w:hAnsi="Symbol" w:hint="default"/>
          <w:color w:val="auto"/>
        </w:rPr>
      </w:lvl>
    </w:lvlOverride>
  </w:num>
  <w:num w:numId="119">
    <w:abstractNumId w:val="50"/>
  </w:num>
  <w:num w:numId="120">
    <w:abstractNumId w:val="123"/>
  </w:num>
  <w:num w:numId="121">
    <w:abstractNumId w:val="179"/>
  </w:num>
  <w:num w:numId="122">
    <w:abstractNumId w:val="175"/>
  </w:num>
  <w:num w:numId="123">
    <w:abstractNumId w:val="14"/>
  </w:num>
  <w:num w:numId="124">
    <w:abstractNumId w:val="67"/>
  </w:num>
  <w:num w:numId="125">
    <w:abstractNumId w:val="186"/>
  </w:num>
  <w:num w:numId="126">
    <w:abstractNumId w:val="35"/>
  </w:num>
  <w:num w:numId="127">
    <w:abstractNumId w:val="20"/>
  </w:num>
  <w:num w:numId="128">
    <w:abstractNumId w:val="105"/>
  </w:num>
  <w:num w:numId="129">
    <w:abstractNumId w:val="31"/>
  </w:num>
  <w:num w:numId="130">
    <w:abstractNumId w:val="122"/>
  </w:num>
  <w:num w:numId="131">
    <w:abstractNumId w:val="150"/>
  </w:num>
  <w:num w:numId="132">
    <w:abstractNumId w:val="80"/>
  </w:num>
  <w:num w:numId="133">
    <w:abstractNumId w:val="95"/>
  </w:num>
  <w:num w:numId="134">
    <w:abstractNumId w:val="162"/>
  </w:num>
  <w:num w:numId="135">
    <w:abstractNumId w:val="29"/>
  </w:num>
  <w:num w:numId="136">
    <w:abstractNumId w:val="114"/>
  </w:num>
  <w:num w:numId="137">
    <w:abstractNumId w:val="153"/>
  </w:num>
  <w:num w:numId="138">
    <w:abstractNumId w:val="142"/>
  </w:num>
  <w:num w:numId="139">
    <w:abstractNumId w:val="125"/>
  </w:num>
  <w:num w:numId="140">
    <w:abstractNumId w:val="104"/>
  </w:num>
  <w:num w:numId="141">
    <w:abstractNumId w:val="196"/>
  </w:num>
  <w:num w:numId="142">
    <w:abstractNumId w:val="34"/>
  </w:num>
  <w:num w:numId="143">
    <w:abstractNumId w:val="64"/>
  </w:num>
  <w:num w:numId="144">
    <w:abstractNumId w:val="40"/>
  </w:num>
  <w:num w:numId="145">
    <w:abstractNumId w:val="46"/>
  </w:num>
  <w:num w:numId="146">
    <w:abstractNumId w:val="128"/>
  </w:num>
  <w:num w:numId="147">
    <w:abstractNumId w:val="66"/>
  </w:num>
  <w:num w:numId="148">
    <w:abstractNumId w:val="68"/>
  </w:num>
  <w:num w:numId="149">
    <w:abstractNumId w:val="109"/>
  </w:num>
  <w:num w:numId="150">
    <w:abstractNumId w:val="121"/>
  </w:num>
  <w:num w:numId="151">
    <w:abstractNumId w:val="99"/>
  </w:num>
  <w:num w:numId="152">
    <w:abstractNumId w:val="166"/>
  </w:num>
  <w:num w:numId="153">
    <w:abstractNumId w:val="82"/>
  </w:num>
  <w:num w:numId="154">
    <w:abstractNumId w:val="25"/>
  </w:num>
  <w:num w:numId="155">
    <w:abstractNumId w:val="161"/>
  </w:num>
  <w:num w:numId="156">
    <w:abstractNumId w:val="56"/>
  </w:num>
  <w:num w:numId="157">
    <w:abstractNumId w:val="143"/>
  </w:num>
  <w:num w:numId="158">
    <w:abstractNumId w:val="36"/>
  </w:num>
  <w:num w:numId="159">
    <w:abstractNumId w:val="58"/>
  </w:num>
  <w:num w:numId="160">
    <w:abstractNumId w:val="158"/>
  </w:num>
  <w:num w:numId="161">
    <w:abstractNumId w:val="116"/>
  </w:num>
  <w:num w:numId="162">
    <w:abstractNumId w:val="69"/>
  </w:num>
  <w:num w:numId="163">
    <w:abstractNumId w:val="83"/>
  </w:num>
  <w:num w:numId="164">
    <w:abstractNumId w:val="127"/>
  </w:num>
  <w:num w:numId="165">
    <w:abstractNumId w:val="111"/>
  </w:num>
  <w:num w:numId="166">
    <w:abstractNumId w:val="194"/>
  </w:num>
  <w:num w:numId="167">
    <w:abstractNumId w:val="76"/>
  </w:num>
  <w:num w:numId="168">
    <w:abstractNumId w:val="126"/>
  </w:num>
  <w:num w:numId="169">
    <w:abstractNumId w:val="3"/>
  </w:num>
  <w:num w:numId="170">
    <w:abstractNumId w:val="70"/>
  </w:num>
  <w:num w:numId="171">
    <w:abstractNumId w:val="137"/>
  </w:num>
  <w:num w:numId="172">
    <w:abstractNumId w:val="165"/>
  </w:num>
  <w:num w:numId="173">
    <w:abstractNumId w:val="93"/>
  </w:num>
  <w:num w:numId="174">
    <w:abstractNumId w:val="172"/>
  </w:num>
  <w:num w:numId="175">
    <w:abstractNumId w:val="136"/>
  </w:num>
  <w:num w:numId="176">
    <w:abstractNumId w:val="72"/>
  </w:num>
  <w:num w:numId="177">
    <w:abstractNumId w:val="187"/>
  </w:num>
  <w:num w:numId="178">
    <w:abstractNumId w:val="115"/>
  </w:num>
  <w:num w:numId="179">
    <w:abstractNumId w:val="133"/>
  </w:num>
  <w:num w:numId="180">
    <w:abstractNumId w:val="96"/>
  </w:num>
  <w:num w:numId="181">
    <w:abstractNumId w:val="171"/>
  </w:num>
  <w:num w:numId="182">
    <w:abstractNumId w:val="2"/>
  </w:num>
  <w:num w:numId="183">
    <w:abstractNumId w:val="16"/>
  </w:num>
  <w:num w:numId="184">
    <w:abstractNumId w:val="74"/>
  </w:num>
  <w:num w:numId="185">
    <w:abstractNumId w:val="75"/>
  </w:num>
  <w:num w:numId="186">
    <w:abstractNumId w:val="180"/>
  </w:num>
  <w:num w:numId="187">
    <w:abstractNumId w:val="15"/>
  </w:num>
  <w:num w:numId="188">
    <w:abstractNumId w:val="38"/>
  </w:num>
  <w:num w:numId="189">
    <w:abstractNumId w:val="37"/>
  </w:num>
  <w:num w:numId="190">
    <w:abstractNumId w:val="32"/>
  </w:num>
  <w:num w:numId="191">
    <w:abstractNumId w:val="112"/>
  </w:num>
  <w:num w:numId="192">
    <w:abstractNumId w:val="30"/>
  </w:num>
  <w:num w:numId="193">
    <w:abstractNumId w:val="4"/>
  </w:num>
  <w:num w:numId="194">
    <w:abstractNumId w:val="77"/>
  </w:num>
  <w:num w:numId="195">
    <w:abstractNumId w:val="110"/>
  </w:num>
  <w:num w:numId="196">
    <w:abstractNumId w:val="176"/>
  </w:num>
  <w:num w:numId="197">
    <w:abstractNumId w:val="73"/>
  </w:num>
  <w:num w:numId="198">
    <w:abstractNumId w:val="132"/>
  </w:num>
  <w:num w:numId="199">
    <w:abstractNumId w:val="19"/>
  </w:num>
  <w:num w:numId="200">
    <w:abstractNumId w:val="144"/>
  </w:num>
  <w:num w:numId="201">
    <w:abstractNumId w:val="189"/>
  </w:num>
  <w:num w:numId="202">
    <w:abstractNumId w:val="188"/>
  </w:num>
  <w:num w:numId="203">
    <w:abstractNumId w:val="154"/>
  </w:num>
  <w:num w:numId="204">
    <w:abstractNumId w:val="182"/>
  </w:num>
  <w:num w:numId="205">
    <w:abstractNumId w:val="129"/>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BE" w:vendorID="64" w:dllVersion="6" w:nlCheck="1" w:checkStyle="0"/>
  <w:activeWritingStyle w:appName="MSWord" w:lang="en-GB" w:vendorID="64" w:dllVersion="6" w:nlCheck="1" w:checkStyle="1"/>
  <w:activeWritingStyle w:appName="MSWord" w:lang="fr-FR" w:vendorID="64" w:dllVersion="6" w:nlCheck="1" w:checkStyle="0"/>
  <w:activeWritingStyle w:appName="MSWord" w:lang="en-AU" w:vendorID="64" w:dllVersion="6" w:nlCheck="1" w:checkStyle="0"/>
  <w:activeWritingStyle w:appName="MSWord" w:lang="en-US" w:vendorID="64" w:dllVersion="6" w:nlCheck="1" w:checkStyle="1"/>
  <w:activeWritingStyle w:appName="MSWord" w:lang="pt-PT" w:vendorID="64" w:dllVersion="6" w:nlCheck="1" w:checkStyle="0"/>
  <w:activeWritingStyle w:appName="MSWord" w:lang="de-DE" w:vendorID="64" w:dllVersion="6" w:nlCheck="1" w:checkStyle="0"/>
  <w:activeWritingStyle w:appName="MSWord" w:lang="nl-BE" w:vendorID="64" w:dllVersion="6" w:nlCheck="1" w:checkStyle="0"/>
  <w:activeWritingStyle w:appName="MSWord" w:lang="it-IT"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fi-FI" w:vendorID="64" w:dllVersion="4096" w:nlCheck="1" w:checkStyle="0"/>
  <w:activeWritingStyle w:appName="MSWord" w:lang="de-AT" w:vendorID="64" w:dllVersion="4096" w:nlCheck="1" w:checkStyle="0"/>
  <w:activeWritingStyle w:appName="MSWord" w:lang="nl-BE" w:vendorID="64" w:dllVersion="4096" w:nlCheck="1" w:checkStyle="0"/>
  <w:activeWritingStyle w:appName="MSWord" w:lang="da-DK" w:vendorID="64" w:dllVersion="4096" w:nlCheck="1" w:checkStyle="0"/>
  <w:activeWritingStyle w:appName="MSWord" w:lang="en-IE" w:vendorID="64" w:dllVersion="4096" w:nlCheck="1" w:checkStyle="0"/>
  <w:activeWritingStyle w:appName="MSWord" w:lang="fr-LU" w:vendorID="64" w:dllVersion="4096" w:nlCheck="1" w:checkStyle="0"/>
  <w:activeWritingStyle w:appName="MSWord" w:lang="en-AU" w:vendorID="64" w:dllVersion="4096"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AC0"/>
    <w:rsid w:val="000011FC"/>
    <w:rsid w:val="00001786"/>
    <w:rsid w:val="00001A64"/>
    <w:rsid w:val="00002061"/>
    <w:rsid w:val="00002240"/>
    <w:rsid w:val="00002A4B"/>
    <w:rsid w:val="00007729"/>
    <w:rsid w:val="00011582"/>
    <w:rsid w:val="00011846"/>
    <w:rsid w:val="00012071"/>
    <w:rsid w:val="000124A6"/>
    <w:rsid w:val="00013CEE"/>
    <w:rsid w:val="00014132"/>
    <w:rsid w:val="000142E0"/>
    <w:rsid w:val="00014C93"/>
    <w:rsid w:val="00015E18"/>
    <w:rsid w:val="00016015"/>
    <w:rsid w:val="00017B56"/>
    <w:rsid w:val="0002109C"/>
    <w:rsid w:val="00021CE3"/>
    <w:rsid w:val="000232FA"/>
    <w:rsid w:val="00023B5F"/>
    <w:rsid w:val="00023CE6"/>
    <w:rsid w:val="00023DE9"/>
    <w:rsid w:val="000243E7"/>
    <w:rsid w:val="0002450A"/>
    <w:rsid w:val="00024601"/>
    <w:rsid w:val="000247C5"/>
    <w:rsid w:val="00024D79"/>
    <w:rsid w:val="000257FE"/>
    <w:rsid w:val="00025CE3"/>
    <w:rsid w:val="0002700A"/>
    <w:rsid w:val="00027072"/>
    <w:rsid w:val="000273E5"/>
    <w:rsid w:val="00027441"/>
    <w:rsid w:val="0003047E"/>
    <w:rsid w:val="00030AA7"/>
    <w:rsid w:val="00031247"/>
    <w:rsid w:val="00031589"/>
    <w:rsid w:val="00031F57"/>
    <w:rsid w:val="00032038"/>
    <w:rsid w:val="0003252D"/>
    <w:rsid w:val="0003271A"/>
    <w:rsid w:val="00032BAA"/>
    <w:rsid w:val="00032C0F"/>
    <w:rsid w:val="00033456"/>
    <w:rsid w:val="000336F2"/>
    <w:rsid w:val="000349A2"/>
    <w:rsid w:val="00034E35"/>
    <w:rsid w:val="00035924"/>
    <w:rsid w:val="000359CB"/>
    <w:rsid w:val="00036505"/>
    <w:rsid w:val="00037A85"/>
    <w:rsid w:val="000402AE"/>
    <w:rsid w:val="00040FE1"/>
    <w:rsid w:val="00041C4A"/>
    <w:rsid w:val="0004205F"/>
    <w:rsid w:val="000421E0"/>
    <w:rsid w:val="00043287"/>
    <w:rsid w:val="00043A3F"/>
    <w:rsid w:val="00046621"/>
    <w:rsid w:val="00046E56"/>
    <w:rsid w:val="00047887"/>
    <w:rsid w:val="00050002"/>
    <w:rsid w:val="000507DF"/>
    <w:rsid w:val="0005110E"/>
    <w:rsid w:val="0005170F"/>
    <w:rsid w:val="00052BF1"/>
    <w:rsid w:val="0005495B"/>
    <w:rsid w:val="00055A19"/>
    <w:rsid w:val="00055CA5"/>
    <w:rsid w:val="00055D63"/>
    <w:rsid w:val="00056079"/>
    <w:rsid w:val="00056B3E"/>
    <w:rsid w:val="00057592"/>
    <w:rsid w:val="00057A51"/>
    <w:rsid w:val="00060F9E"/>
    <w:rsid w:val="000636B3"/>
    <w:rsid w:val="00063DFF"/>
    <w:rsid w:val="00063F30"/>
    <w:rsid w:val="0006421B"/>
    <w:rsid w:val="00064442"/>
    <w:rsid w:val="00064EDE"/>
    <w:rsid w:val="000662D1"/>
    <w:rsid w:val="00066DC7"/>
    <w:rsid w:val="000676C4"/>
    <w:rsid w:val="0007015C"/>
    <w:rsid w:val="00070AAE"/>
    <w:rsid w:val="00070FEE"/>
    <w:rsid w:val="0007146F"/>
    <w:rsid w:val="00071568"/>
    <w:rsid w:val="00071B33"/>
    <w:rsid w:val="00071F4C"/>
    <w:rsid w:val="00072D9B"/>
    <w:rsid w:val="00073491"/>
    <w:rsid w:val="000736D0"/>
    <w:rsid w:val="0007419A"/>
    <w:rsid w:val="00075ECB"/>
    <w:rsid w:val="000764E8"/>
    <w:rsid w:val="00076BA9"/>
    <w:rsid w:val="00077FF5"/>
    <w:rsid w:val="000830F4"/>
    <w:rsid w:val="00083845"/>
    <w:rsid w:val="00085082"/>
    <w:rsid w:val="00086B53"/>
    <w:rsid w:val="000911BF"/>
    <w:rsid w:val="000917D8"/>
    <w:rsid w:val="00092425"/>
    <w:rsid w:val="00093F23"/>
    <w:rsid w:val="00094B6B"/>
    <w:rsid w:val="000951A1"/>
    <w:rsid w:val="000956DB"/>
    <w:rsid w:val="00096786"/>
    <w:rsid w:val="00096CDE"/>
    <w:rsid w:val="00097704"/>
    <w:rsid w:val="0009784F"/>
    <w:rsid w:val="000A007B"/>
    <w:rsid w:val="000A03BD"/>
    <w:rsid w:val="000A0B04"/>
    <w:rsid w:val="000A1218"/>
    <w:rsid w:val="000A1931"/>
    <w:rsid w:val="000A3603"/>
    <w:rsid w:val="000A558D"/>
    <w:rsid w:val="000A74DC"/>
    <w:rsid w:val="000A7BA8"/>
    <w:rsid w:val="000A7EC1"/>
    <w:rsid w:val="000B01F7"/>
    <w:rsid w:val="000B0B9A"/>
    <w:rsid w:val="000B19C4"/>
    <w:rsid w:val="000B1AE6"/>
    <w:rsid w:val="000B1C78"/>
    <w:rsid w:val="000B25D7"/>
    <w:rsid w:val="000B37D6"/>
    <w:rsid w:val="000B5831"/>
    <w:rsid w:val="000B5E57"/>
    <w:rsid w:val="000B652D"/>
    <w:rsid w:val="000B6A0A"/>
    <w:rsid w:val="000B79E2"/>
    <w:rsid w:val="000B7D8A"/>
    <w:rsid w:val="000C06CE"/>
    <w:rsid w:val="000C0708"/>
    <w:rsid w:val="000C18CA"/>
    <w:rsid w:val="000C2F19"/>
    <w:rsid w:val="000C3942"/>
    <w:rsid w:val="000C3E40"/>
    <w:rsid w:val="000C3E7C"/>
    <w:rsid w:val="000C43E2"/>
    <w:rsid w:val="000C4A91"/>
    <w:rsid w:val="000C5E9B"/>
    <w:rsid w:val="000C6D0B"/>
    <w:rsid w:val="000C73A6"/>
    <w:rsid w:val="000D0187"/>
    <w:rsid w:val="000D0A74"/>
    <w:rsid w:val="000D10ED"/>
    <w:rsid w:val="000D14C9"/>
    <w:rsid w:val="000D2F8F"/>
    <w:rsid w:val="000D40D0"/>
    <w:rsid w:val="000D5A98"/>
    <w:rsid w:val="000D65AC"/>
    <w:rsid w:val="000D7181"/>
    <w:rsid w:val="000D72F5"/>
    <w:rsid w:val="000D754F"/>
    <w:rsid w:val="000D7878"/>
    <w:rsid w:val="000E1079"/>
    <w:rsid w:val="000E14F2"/>
    <w:rsid w:val="000E3485"/>
    <w:rsid w:val="000E37FD"/>
    <w:rsid w:val="000E447F"/>
    <w:rsid w:val="000E5197"/>
    <w:rsid w:val="000E56EA"/>
    <w:rsid w:val="000E5FFD"/>
    <w:rsid w:val="000E6108"/>
    <w:rsid w:val="000E75F1"/>
    <w:rsid w:val="000F21B9"/>
    <w:rsid w:val="000F2598"/>
    <w:rsid w:val="000F2BDB"/>
    <w:rsid w:val="000F2E5A"/>
    <w:rsid w:val="000F442A"/>
    <w:rsid w:val="000F4825"/>
    <w:rsid w:val="000F53B7"/>
    <w:rsid w:val="000F679A"/>
    <w:rsid w:val="000F6FCF"/>
    <w:rsid w:val="001000A8"/>
    <w:rsid w:val="0010109E"/>
    <w:rsid w:val="001016BE"/>
    <w:rsid w:val="00101D87"/>
    <w:rsid w:val="00104302"/>
    <w:rsid w:val="00104B7A"/>
    <w:rsid w:val="001052A1"/>
    <w:rsid w:val="0010535A"/>
    <w:rsid w:val="00105758"/>
    <w:rsid w:val="00105EF9"/>
    <w:rsid w:val="00106358"/>
    <w:rsid w:val="00110085"/>
    <w:rsid w:val="001106FB"/>
    <w:rsid w:val="00111187"/>
    <w:rsid w:val="00111BD8"/>
    <w:rsid w:val="00113B00"/>
    <w:rsid w:val="001140AE"/>
    <w:rsid w:val="00115CD7"/>
    <w:rsid w:val="00115FCA"/>
    <w:rsid w:val="001167A1"/>
    <w:rsid w:val="001168D6"/>
    <w:rsid w:val="00116A1C"/>
    <w:rsid w:val="001179DB"/>
    <w:rsid w:val="00117AA8"/>
    <w:rsid w:val="00120215"/>
    <w:rsid w:val="00120BA5"/>
    <w:rsid w:val="00121BCE"/>
    <w:rsid w:val="00123FF3"/>
    <w:rsid w:val="00124D7C"/>
    <w:rsid w:val="00124D9E"/>
    <w:rsid w:val="0012548F"/>
    <w:rsid w:val="001264CB"/>
    <w:rsid w:val="00126BB5"/>
    <w:rsid w:val="00126D3E"/>
    <w:rsid w:val="001271C3"/>
    <w:rsid w:val="0013052F"/>
    <w:rsid w:val="00132B56"/>
    <w:rsid w:val="001332A2"/>
    <w:rsid w:val="00133C08"/>
    <w:rsid w:val="001348CC"/>
    <w:rsid w:val="00135610"/>
    <w:rsid w:val="00135769"/>
    <w:rsid w:val="00137BCC"/>
    <w:rsid w:val="001400C7"/>
    <w:rsid w:val="001435E4"/>
    <w:rsid w:val="001445A7"/>
    <w:rsid w:val="001455A1"/>
    <w:rsid w:val="0014589C"/>
    <w:rsid w:val="00150AD8"/>
    <w:rsid w:val="00150E51"/>
    <w:rsid w:val="001513FD"/>
    <w:rsid w:val="00151EDB"/>
    <w:rsid w:val="00153032"/>
    <w:rsid w:val="00153F0C"/>
    <w:rsid w:val="001543FE"/>
    <w:rsid w:val="00154EC7"/>
    <w:rsid w:val="00155B53"/>
    <w:rsid w:val="001563F6"/>
    <w:rsid w:val="00157F0F"/>
    <w:rsid w:val="001606AD"/>
    <w:rsid w:val="00163106"/>
    <w:rsid w:val="00164813"/>
    <w:rsid w:val="0016534C"/>
    <w:rsid w:val="00165EA2"/>
    <w:rsid w:val="00172541"/>
    <w:rsid w:val="0017287C"/>
    <w:rsid w:val="00173E94"/>
    <w:rsid w:val="001744F9"/>
    <w:rsid w:val="00174763"/>
    <w:rsid w:val="001756D1"/>
    <w:rsid w:val="00175EC3"/>
    <w:rsid w:val="001760E9"/>
    <w:rsid w:val="00180F59"/>
    <w:rsid w:val="0018231C"/>
    <w:rsid w:val="00182F92"/>
    <w:rsid w:val="0018432F"/>
    <w:rsid w:val="00184D19"/>
    <w:rsid w:val="001861B4"/>
    <w:rsid w:val="001865D3"/>
    <w:rsid w:val="00187F8B"/>
    <w:rsid w:val="00190F4C"/>
    <w:rsid w:val="00191584"/>
    <w:rsid w:val="00191597"/>
    <w:rsid w:val="00192BCD"/>
    <w:rsid w:val="00193D92"/>
    <w:rsid w:val="00194870"/>
    <w:rsid w:val="001951FD"/>
    <w:rsid w:val="00195380"/>
    <w:rsid w:val="001965D5"/>
    <w:rsid w:val="0019674A"/>
    <w:rsid w:val="0019715D"/>
    <w:rsid w:val="001A0AD4"/>
    <w:rsid w:val="001A1CC5"/>
    <w:rsid w:val="001A2273"/>
    <w:rsid w:val="001A2632"/>
    <w:rsid w:val="001A2ED2"/>
    <w:rsid w:val="001A7476"/>
    <w:rsid w:val="001B10DA"/>
    <w:rsid w:val="001B146A"/>
    <w:rsid w:val="001B643B"/>
    <w:rsid w:val="001B6460"/>
    <w:rsid w:val="001B79F5"/>
    <w:rsid w:val="001C087D"/>
    <w:rsid w:val="001C1786"/>
    <w:rsid w:val="001C226F"/>
    <w:rsid w:val="001C3412"/>
    <w:rsid w:val="001C4219"/>
    <w:rsid w:val="001C4A5D"/>
    <w:rsid w:val="001C4EDC"/>
    <w:rsid w:val="001C4EFA"/>
    <w:rsid w:val="001C5776"/>
    <w:rsid w:val="001C5D5C"/>
    <w:rsid w:val="001C64EB"/>
    <w:rsid w:val="001C6DC3"/>
    <w:rsid w:val="001C72AB"/>
    <w:rsid w:val="001C7B41"/>
    <w:rsid w:val="001D1F54"/>
    <w:rsid w:val="001D2636"/>
    <w:rsid w:val="001D31CF"/>
    <w:rsid w:val="001D357A"/>
    <w:rsid w:val="001D6FFF"/>
    <w:rsid w:val="001D770D"/>
    <w:rsid w:val="001E0F0C"/>
    <w:rsid w:val="001E1489"/>
    <w:rsid w:val="001E1833"/>
    <w:rsid w:val="001E2286"/>
    <w:rsid w:val="001E347B"/>
    <w:rsid w:val="001E3DFE"/>
    <w:rsid w:val="001E418F"/>
    <w:rsid w:val="001E6413"/>
    <w:rsid w:val="001E6AE6"/>
    <w:rsid w:val="001E6F69"/>
    <w:rsid w:val="001E715B"/>
    <w:rsid w:val="001E71D7"/>
    <w:rsid w:val="001F0687"/>
    <w:rsid w:val="001F1433"/>
    <w:rsid w:val="001F1862"/>
    <w:rsid w:val="001F3E4F"/>
    <w:rsid w:val="001F47B5"/>
    <w:rsid w:val="001F56CE"/>
    <w:rsid w:val="001F5A42"/>
    <w:rsid w:val="001F6FD5"/>
    <w:rsid w:val="001F773D"/>
    <w:rsid w:val="00200222"/>
    <w:rsid w:val="0020062C"/>
    <w:rsid w:val="0020064C"/>
    <w:rsid w:val="00200BE9"/>
    <w:rsid w:val="0020199E"/>
    <w:rsid w:val="00201A37"/>
    <w:rsid w:val="002037FC"/>
    <w:rsid w:val="00203B0B"/>
    <w:rsid w:val="00203BF4"/>
    <w:rsid w:val="002040E7"/>
    <w:rsid w:val="002043D7"/>
    <w:rsid w:val="002048F7"/>
    <w:rsid w:val="002049FA"/>
    <w:rsid w:val="00205D0D"/>
    <w:rsid w:val="00206D17"/>
    <w:rsid w:val="00207B3C"/>
    <w:rsid w:val="00210F85"/>
    <w:rsid w:val="002119AD"/>
    <w:rsid w:val="00215520"/>
    <w:rsid w:val="0021590B"/>
    <w:rsid w:val="00215FAB"/>
    <w:rsid w:val="002205F3"/>
    <w:rsid w:val="00221313"/>
    <w:rsid w:val="002213A3"/>
    <w:rsid w:val="00221854"/>
    <w:rsid w:val="00223179"/>
    <w:rsid w:val="00224583"/>
    <w:rsid w:val="002247DC"/>
    <w:rsid w:val="00224E52"/>
    <w:rsid w:val="00224F73"/>
    <w:rsid w:val="0022582C"/>
    <w:rsid w:val="00225BCA"/>
    <w:rsid w:val="00225C52"/>
    <w:rsid w:val="002264B1"/>
    <w:rsid w:val="002268A5"/>
    <w:rsid w:val="00226A74"/>
    <w:rsid w:val="00226DC1"/>
    <w:rsid w:val="0022774F"/>
    <w:rsid w:val="00227E12"/>
    <w:rsid w:val="00231571"/>
    <w:rsid w:val="00232374"/>
    <w:rsid w:val="002326F4"/>
    <w:rsid w:val="00232868"/>
    <w:rsid w:val="002328D2"/>
    <w:rsid w:val="0023415A"/>
    <w:rsid w:val="00235B94"/>
    <w:rsid w:val="00237481"/>
    <w:rsid w:val="00240C09"/>
    <w:rsid w:val="00240D4D"/>
    <w:rsid w:val="002419CA"/>
    <w:rsid w:val="00241C29"/>
    <w:rsid w:val="00242666"/>
    <w:rsid w:val="00243BC0"/>
    <w:rsid w:val="00245136"/>
    <w:rsid w:val="002457A2"/>
    <w:rsid w:val="00245A60"/>
    <w:rsid w:val="00245CD4"/>
    <w:rsid w:val="00246F51"/>
    <w:rsid w:val="002479AC"/>
    <w:rsid w:val="00247E02"/>
    <w:rsid w:val="00251418"/>
    <w:rsid w:val="002525C2"/>
    <w:rsid w:val="002527F0"/>
    <w:rsid w:val="00252D9C"/>
    <w:rsid w:val="00252DA5"/>
    <w:rsid w:val="00254776"/>
    <w:rsid w:val="00255669"/>
    <w:rsid w:val="0025617D"/>
    <w:rsid w:val="00256BEC"/>
    <w:rsid w:val="00256F0A"/>
    <w:rsid w:val="002571FC"/>
    <w:rsid w:val="00260907"/>
    <w:rsid w:val="00261903"/>
    <w:rsid w:val="00261EA6"/>
    <w:rsid w:val="00261FDB"/>
    <w:rsid w:val="002634CF"/>
    <w:rsid w:val="002635C7"/>
    <w:rsid w:val="00263616"/>
    <w:rsid w:val="00267ABD"/>
    <w:rsid w:val="002706AD"/>
    <w:rsid w:val="00270828"/>
    <w:rsid w:val="00270AEC"/>
    <w:rsid w:val="002713F4"/>
    <w:rsid w:val="002725D3"/>
    <w:rsid w:val="002736DF"/>
    <w:rsid w:val="002737D4"/>
    <w:rsid w:val="00274160"/>
    <w:rsid w:val="00274765"/>
    <w:rsid w:val="00274DCF"/>
    <w:rsid w:val="00275718"/>
    <w:rsid w:val="00275A32"/>
    <w:rsid w:val="002761B2"/>
    <w:rsid w:val="0027698E"/>
    <w:rsid w:val="00276CC9"/>
    <w:rsid w:val="002776B9"/>
    <w:rsid w:val="00277FEC"/>
    <w:rsid w:val="0028000C"/>
    <w:rsid w:val="00280603"/>
    <w:rsid w:val="00280A90"/>
    <w:rsid w:val="0028403D"/>
    <w:rsid w:val="002852F7"/>
    <w:rsid w:val="002859C4"/>
    <w:rsid w:val="002879B4"/>
    <w:rsid w:val="00287B4A"/>
    <w:rsid w:val="002908E2"/>
    <w:rsid w:val="00291154"/>
    <w:rsid w:val="0029132C"/>
    <w:rsid w:val="00292D44"/>
    <w:rsid w:val="00293765"/>
    <w:rsid w:val="0029379B"/>
    <w:rsid w:val="00293E9C"/>
    <w:rsid w:val="0029442A"/>
    <w:rsid w:val="00295B31"/>
    <w:rsid w:val="00295B97"/>
    <w:rsid w:val="002962DA"/>
    <w:rsid w:val="0029725F"/>
    <w:rsid w:val="002A1827"/>
    <w:rsid w:val="002A2F38"/>
    <w:rsid w:val="002A3076"/>
    <w:rsid w:val="002A417C"/>
    <w:rsid w:val="002A417D"/>
    <w:rsid w:val="002A48B1"/>
    <w:rsid w:val="002A48BC"/>
    <w:rsid w:val="002A6192"/>
    <w:rsid w:val="002A696A"/>
    <w:rsid w:val="002A7009"/>
    <w:rsid w:val="002B0317"/>
    <w:rsid w:val="002B09A7"/>
    <w:rsid w:val="002B15F3"/>
    <w:rsid w:val="002B1961"/>
    <w:rsid w:val="002B2BA3"/>
    <w:rsid w:val="002B4E93"/>
    <w:rsid w:val="002B5031"/>
    <w:rsid w:val="002B6D6C"/>
    <w:rsid w:val="002B75A5"/>
    <w:rsid w:val="002B7981"/>
    <w:rsid w:val="002B7C5C"/>
    <w:rsid w:val="002B7F3A"/>
    <w:rsid w:val="002C016E"/>
    <w:rsid w:val="002C08B8"/>
    <w:rsid w:val="002C0E2F"/>
    <w:rsid w:val="002C2466"/>
    <w:rsid w:val="002C24B9"/>
    <w:rsid w:val="002C2B80"/>
    <w:rsid w:val="002C4B6E"/>
    <w:rsid w:val="002C5F52"/>
    <w:rsid w:val="002C704D"/>
    <w:rsid w:val="002D03B9"/>
    <w:rsid w:val="002D1175"/>
    <w:rsid w:val="002D3D63"/>
    <w:rsid w:val="002D3FFF"/>
    <w:rsid w:val="002D4382"/>
    <w:rsid w:val="002D4C38"/>
    <w:rsid w:val="002D4C63"/>
    <w:rsid w:val="002D4D5D"/>
    <w:rsid w:val="002D5A51"/>
    <w:rsid w:val="002D6C8A"/>
    <w:rsid w:val="002E01B5"/>
    <w:rsid w:val="002E211F"/>
    <w:rsid w:val="002E29B4"/>
    <w:rsid w:val="002E44D6"/>
    <w:rsid w:val="002E459D"/>
    <w:rsid w:val="002E5473"/>
    <w:rsid w:val="002E615C"/>
    <w:rsid w:val="002E62B0"/>
    <w:rsid w:val="002E7F30"/>
    <w:rsid w:val="002F0853"/>
    <w:rsid w:val="002F0F3E"/>
    <w:rsid w:val="002F31FD"/>
    <w:rsid w:val="002F32E6"/>
    <w:rsid w:val="002F4AF0"/>
    <w:rsid w:val="002F5750"/>
    <w:rsid w:val="002F57AC"/>
    <w:rsid w:val="002F5819"/>
    <w:rsid w:val="002F5EE1"/>
    <w:rsid w:val="002F63EB"/>
    <w:rsid w:val="002F6997"/>
    <w:rsid w:val="002F6FA0"/>
    <w:rsid w:val="00300ABA"/>
    <w:rsid w:val="0030158A"/>
    <w:rsid w:val="00302E45"/>
    <w:rsid w:val="003036D0"/>
    <w:rsid w:val="00304E20"/>
    <w:rsid w:val="00305834"/>
    <w:rsid w:val="00306A12"/>
    <w:rsid w:val="00311562"/>
    <w:rsid w:val="003123CB"/>
    <w:rsid w:val="003131BA"/>
    <w:rsid w:val="00313D86"/>
    <w:rsid w:val="003165A9"/>
    <w:rsid w:val="0031681F"/>
    <w:rsid w:val="00320F33"/>
    <w:rsid w:val="00321539"/>
    <w:rsid w:val="0032154F"/>
    <w:rsid w:val="0032266E"/>
    <w:rsid w:val="003227CC"/>
    <w:rsid w:val="0032340F"/>
    <w:rsid w:val="0032356C"/>
    <w:rsid w:val="00323A05"/>
    <w:rsid w:val="00325509"/>
    <w:rsid w:val="00325F6C"/>
    <w:rsid w:val="003262D8"/>
    <w:rsid w:val="00326919"/>
    <w:rsid w:val="00326F5F"/>
    <w:rsid w:val="00327162"/>
    <w:rsid w:val="0033099B"/>
    <w:rsid w:val="00330A97"/>
    <w:rsid w:val="00331ACB"/>
    <w:rsid w:val="00331C12"/>
    <w:rsid w:val="00331F0C"/>
    <w:rsid w:val="00331F6F"/>
    <w:rsid w:val="00333F1A"/>
    <w:rsid w:val="00334052"/>
    <w:rsid w:val="00336A36"/>
    <w:rsid w:val="00337140"/>
    <w:rsid w:val="00337D94"/>
    <w:rsid w:val="00337F36"/>
    <w:rsid w:val="00340D07"/>
    <w:rsid w:val="00340F46"/>
    <w:rsid w:val="003429F9"/>
    <w:rsid w:val="00342F72"/>
    <w:rsid w:val="00343E1E"/>
    <w:rsid w:val="003447C3"/>
    <w:rsid w:val="00344B13"/>
    <w:rsid w:val="00344BCF"/>
    <w:rsid w:val="00344D4D"/>
    <w:rsid w:val="003465B5"/>
    <w:rsid w:val="00346B57"/>
    <w:rsid w:val="00347160"/>
    <w:rsid w:val="00347F9A"/>
    <w:rsid w:val="003505DD"/>
    <w:rsid w:val="00350A12"/>
    <w:rsid w:val="00350F5C"/>
    <w:rsid w:val="003512EC"/>
    <w:rsid w:val="0035145B"/>
    <w:rsid w:val="00351F56"/>
    <w:rsid w:val="003527B4"/>
    <w:rsid w:val="003529C2"/>
    <w:rsid w:val="00353184"/>
    <w:rsid w:val="00353D37"/>
    <w:rsid w:val="00354714"/>
    <w:rsid w:val="00356BAD"/>
    <w:rsid w:val="00356CCD"/>
    <w:rsid w:val="003604AE"/>
    <w:rsid w:val="00360C81"/>
    <w:rsid w:val="00361E48"/>
    <w:rsid w:val="00361F46"/>
    <w:rsid w:val="00363F5C"/>
    <w:rsid w:val="003641AD"/>
    <w:rsid w:val="003661D3"/>
    <w:rsid w:val="0036641A"/>
    <w:rsid w:val="00370548"/>
    <w:rsid w:val="00370CCB"/>
    <w:rsid w:val="003746E1"/>
    <w:rsid w:val="003748B6"/>
    <w:rsid w:val="00374BB8"/>
    <w:rsid w:val="003754CD"/>
    <w:rsid w:val="00375F51"/>
    <w:rsid w:val="003761C7"/>
    <w:rsid w:val="00376574"/>
    <w:rsid w:val="00376B0A"/>
    <w:rsid w:val="003770B5"/>
    <w:rsid w:val="0037718B"/>
    <w:rsid w:val="00381901"/>
    <w:rsid w:val="003819C7"/>
    <w:rsid w:val="00381EF4"/>
    <w:rsid w:val="00382C37"/>
    <w:rsid w:val="0038348C"/>
    <w:rsid w:val="00386954"/>
    <w:rsid w:val="003873CF"/>
    <w:rsid w:val="00390587"/>
    <w:rsid w:val="00391B98"/>
    <w:rsid w:val="0039201C"/>
    <w:rsid w:val="00394949"/>
    <w:rsid w:val="00395070"/>
    <w:rsid w:val="003953F0"/>
    <w:rsid w:val="00395762"/>
    <w:rsid w:val="00396061"/>
    <w:rsid w:val="0039613E"/>
    <w:rsid w:val="003965BB"/>
    <w:rsid w:val="00396707"/>
    <w:rsid w:val="00396CC5"/>
    <w:rsid w:val="003A0DB7"/>
    <w:rsid w:val="003A2251"/>
    <w:rsid w:val="003A37C0"/>
    <w:rsid w:val="003A3C4C"/>
    <w:rsid w:val="003A7071"/>
    <w:rsid w:val="003B01EE"/>
    <w:rsid w:val="003B0516"/>
    <w:rsid w:val="003B2007"/>
    <w:rsid w:val="003B301F"/>
    <w:rsid w:val="003B3C5F"/>
    <w:rsid w:val="003B3D68"/>
    <w:rsid w:val="003B48B7"/>
    <w:rsid w:val="003B6100"/>
    <w:rsid w:val="003B62FD"/>
    <w:rsid w:val="003B6653"/>
    <w:rsid w:val="003B6760"/>
    <w:rsid w:val="003B6EB5"/>
    <w:rsid w:val="003C07C5"/>
    <w:rsid w:val="003C0D9C"/>
    <w:rsid w:val="003C0E5B"/>
    <w:rsid w:val="003C0FF2"/>
    <w:rsid w:val="003C179C"/>
    <w:rsid w:val="003C2647"/>
    <w:rsid w:val="003C2F64"/>
    <w:rsid w:val="003C3C73"/>
    <w:rsid w:val="003C3F66"/>
    <w:rsid w:val="003C4172"/>
    <w:rsid w:val="003C4D5B"/>
    <w:rsid w:val="003C5614"/>
    <w:rsid w:val="003C5C25"/>
    <w:rsid w:val="003C5D97"/>
    <w:rsid w:val="003C7843"/>
    <w:rsid w:val="003D219D"/>
    <w:rsid w:val="003D33F7"/>
    <w:rsid w:val="003D4576"/>
    <w:rsid w:val="003D4F68"/>
    <w:rsid w:val="003D5339"/>
    <w:rsid w:val="003D55E1"/>
    <w:rsid w:val="003D5625"/>
    <w:rsid w:val="003D57BD"/>
    <w:rsid w:val="003D5824"/>
    <w:rsid w:val="003D5CC0"/>
    <w:rsid w:val="003D76E2"/>
    <w:rsid w:val="003D7B91"/>
    <w:rsid w:val="003E15E3"/>
    <w:rsid w:val="003E15FD"/>
    <w:rsid w:val="003E2373"/>
    <w:rsid w:val="003E262D"/>
    <w:rsid w:val="003E2757"/>
    <w:rsid w:val="003E5137"/>
    <w:rsid w:val="003E5470"/>
    <w:rsid w:val="003E60EC"/>
    <w:rsid w:val="003E674F"/>
    <w:rsid w:val="003E692C"/>
    <w:rsid w:val="003F0013"/>
    <w:rsid w:val="003F0159"/>
    <w:rsid w:val="003F0594"/>
    <w:rsid w:val="003F07E1"/>
    <w:rsid w:val="003F0FDD"/>
    <w:rsid w:val="003F17D6"/>
    <w:rsid w:val="003F240C"/>
    <w:rsid w:val="003F25CD"/>
    <w:rsid w:val="003F2D36"/>
    <w:rsid w:val="003F437F"/>
    <w:rsid w:val="003F510A"/>
    <w:rsid w:val="003F549A"/>
    <w:rsid w:val="003F5D7F"/>
    <w:rsid w:val="003F6382"/>
    <w:rsid w:val="003F6D35"/>
    <w:rsid w:val="003F78A9"/>
    <w:rsid w:val="0040019C"/>
    <w:rsid w:val="00400A1F"/>
    <w:rsid w:val="004028F0"/>
    <w:rsid w:val="00402A19"/>
    <w:rsid w:val="004031E2"/>
    <w:rsid w:val="00403406"/>
    <w:rsid w:val="004047A6"/>
    <w:rsid w:val="004047B1"/>
    <w:rsid w:val="00405802"/>
    <w:rsid w:val="00405A32"/>
    <w:rsid w:val="00405FD9"/>
    <w:rsid w:val="0040654F"/>
    <w:rsid w:val="004068A5"/>
    <w:rsid w:val="00406DDB"/>
    <w:rsid w:val="00407760"/>
    <w:rsid w:val="004109E7"/>
    <w:rsid w:val="00412C56"/>
    <w:rsid w:val="004134ED"/>
    <w:rsid w:val="00413EA0"/>
    <w:rsid w:val="004146D0"/>
    <w:rsid w:val="0041498C"/>
    <w:rsid w:val="00415CFC"/>
    <w:rsid w:val="00420A3B"/>
    <w:rsid w:val="00420AB5"/>
    <w:rsid w:val="00421CBB"/>
    <w:rsid w:val="004220CA"/>
    <w:rsid w:val="00423D72"/>
    <w:rsid w:val="00424F1B"/>
    <w:rsid w:val="00424FBB"/>
    <w:rsid w:val="00425B4A"/>
    <w:rsid w:val="004268C7"/>
    <w:rsid w:val="00426B8F"/>
    <w:rsid w:val="00426ECD"/>
    <w:rsid w:val="00427161"/>
    <w:rsid w:val="00427D31"/>
    <w:rsid w:val="004305AF"/>
    <w:rsid w:val="004331B4"/>
    <w:rsid w:val="00433439"/>
    <w:rsid w:val="0043387F"/>
    <w:rsid w:val="00435C78"/>
    <w:rsid w:val="004408E6"/>
    <w:rsid w:val="004412D5"/>
    <w:rsid w:val="004415E2"/>
    <w:rsid w:val="00441A37"/>
    <w:rsid w:val="00441E45"/>
    <w:rsid w:val="004429E2"/>
    <w:rsid w:val="0044393A"/>
    <w:rsid w:val="00443C4F"/>
    <w:rsid w:val="00444114"/>
    <w:rsid w:val="004442D3"/>
    <w:rsid w:val="00447339"/>
    <w:rsid w:val="004477C9"/>
    <w:rsid w:val="00447EE5"/>
    <w:rsid w:val="00450E5A"/>
    <w:rsid w:val="004511AE"/>
    <w:rsid w:val="0045193E"/>
    <w:rsid w:val="004529D8"/>
    <w:rsid w:val="004539DA"/>
    <w:rsid w:val="00455312"/>
    <w:rsid w:val="00456E3C"/>
    <w:rsid w:val="00456FC2"/>
    <w:rsid w:val="00461AB2"/>
    <w:rsid w:val="004625BD"/>
    <w:rsid w:val="00462B31"/>
    <w:rsid w:val="00462FB3"/>
    <w:rsid w:val="00463300"/>
    <w:rsid w:val="00463D55"/>
    <w:rsid w:val="004646AF"/>
    <w:rsid w:val="00464E60"/>
    <w:rsid w:val="00465427"/>
    <w:rsid w:val="004655F9"/>
    <w:rsid w:val="004656EF"/>
    <w:rsid w:val="0046592D"/>
    <w:rsid w:val="0046631E"/>
    <w:rsid w:val="00467BE4"/>
    <w:rsid w:val="00470719"/>
    <w:rsid w:val="00472A79"/>
    <w:rsid w:val="00472ACA"/>
    <w:rsid w:val="00472E72"/>
    <w:rsid w:val="004732C2"/>
    <w:rsid w:val="004734C7"/>
    <w:rsid w:val="004743D6"/>
    <w:rsid w:val="00474FF0"/>
    <w:rsid w:val="004755C3"/>
    <w:rsid w:val="00475D3E"/>
    <w:rsid w:val="0047677D"/>
    <w:rsid w:val="00477361"/>
    <w:rsid w:val="00477E0A"/>
    <w:rsid w:val="00480DF5"/>
    <w:rsid w:val="00482F34"/>
    <w:rsid w:val="00483DD5"/>
    <w:rsid w:val="00485EA6"/>
    <w:rsid w:val="00490086"/>
    <w:rsid w:val="004904F9"/>
    <w:rsid w:val="00491C8D"/>
    <w:rsid w:val="00492374"/>
    <w:rsid w:val="00492ED3"/>
    <w:rsid w:val="0049347F"/>
    <w:rsid w:val="00495110"/>
    <w:rsid w:val="004955DA"/>
    <w:rsid w:val="004971E8"/>
    <w:rsid w:val="004A3CBD"/>
    <w:rsid w:val="004A46D9"/>
    <w:rsid w:val="004A5CD7"/>
    <w:rsid w:val="004A6166"/>
    <w:rsid w:val="004A654F"/>
    <w:rsid w:val="004A688A"/>
    <w:rsid w:val="004A6B7F"/>
    <w:rsid w:val="004B04AA"/>
    <w:rsid w:val="004B2250"/>
    <w:rsid w:val="004B32D3"/>
    <w:rsid w:val="004B344F"/>
    <w:rsid w:val="004B4150"/>
    <w:rsid w:val="004B4B28"/>
    <w:rsid w:val="004B7248"/>
    <w:rsid w:val="004B72DD"/>
    <w:rsid w:val="004C0C1D"/>
    <w:rsid w:val="004C1E12"/>
    <w:rsid w:val="004C1EDE"/>
    <w:rsid w:val="004C2872"/>
    <w:rsid w:val="004C3902"/>
    <w:rsid w:val="004C40E4"/>
    <w:rsid w:val="004C4101"/>
    <w:rsid w:val="004C583B"/>
    <w:rsid w:val="004C76BE"/>
    <w:rsid w:val="004C7B29"/>
    <w:rsid w:val="004D0366"/>
    <w:rsid w:val="004D0940"/>
    <w:rsid w:val="004D09EB"/>
    <w:rsid w:val="004D2E64"/>
    <w:rsid w:val="004D3247"/>
    <w:rsid w:val="004D3E27"/>
    <w:rsid w:val="004D65FF"/>
    <w:rsid w:val="004D7AC0"/>
    <w:rsid w:val="004D7F08"/>
    <w:rsid w:val="004E0C44"/>
    <w:rsid w:val="004E114D"/>
    <w:rsid w:val="004E1AA1"/>
    <w:rsid w:val="004E3304"/>
    <w:rsid w:val="004E34ED"/>
    <w:rsid w:val="004E41B9"/>
    <w:rsid w:val="004E5A3A"/>
    <w:rsid w:val="004E5DC9"/>
    <w:rsid w:val="004E77E1"/>
    <w:rsid w:val="004F0CF5"/>
    <w:rsid w:val="004F2430"/>
    <w:rsid w:val="004F271C"/>
    <w:rsid w:val="004F32CD"/>
    <w:rsid w:val="004F4CD9"/>
    <w:rsid w:val="004F68A8"/>
    <w:rsid w:val="004F7FE1"/>
    <w:rsid w:val="00500031"/>
    <w:rsid w:val="00501036"/>
    <w:rsid w:val="00501B49"/>
    <w:rsid w:val="00502092"/>
    <w:rsid w:val="00502B04"/>
    <w:rsid w:val="00502C82"/>
    <w:rsid w:val="005030F7"/>
    <w:rsid w:val="00503E8A"/>
    <w:rsid w:val="00504D3B"/>
    <w:rsid w:val="0050513B"/>
    <w:rsid w:val="00505C07"/>
    <w:rsid w:val="00507FBD"/>
    <w:rsid w:val="00510903"/>
    <w:rsid w:val="00510F71"/>
    <w:rsid w:val="0051254E"/>
    <w:rsid w:val="005127F5"/>
    <w:rsid w:val="00512A34"/>
    <w:rsid w:val="0051658B"/>
    <w:rsid w:val="00516FB9"/>
    <w:rsid w:val="00520709"/>
    <w:rsid w:val="00520B85"/>
    <w:rsid w:val="005214D2"/>
    <w:rsid w:val="005224FE"/>
    <w:rsid w:val="00522F70"/>
    <w:rsid w:val="00523057"/>
    <w:rsid w:val="005232B5"/>
    <w:rsid w:val="005232C6"/>
    <w:rsid w:val="0052394F"/>
    <w:rsid w:val="00523A8E"/>
    <w:rsid w:val="005241A2"/>
    <w:rsid w:val="00524649"/>
    <w:rsid w:val="00524960"/>
    <w:rsid w:val="00525555"/>
    <w:rsid w:val="00525B98"/>
    <w:rsid w:val="00525BE4"/>
    <w:rsid w:val="00530644"/>
    <w:rsid w:val="005318CD"/>
    <w:rsid w:val="00531E0B"/>
    <w:rsid w:val="00533AA9"/>
    <w:rsid w:val="00533BF2"/>
    <w:rsid w:val="0053502B"/>
    <w:rsid w:val="005374D2"/>
    <w:rsid w:val="0054010D"/>
    <w:rsid w:val="005414B4"/>
    <w:rsid w:val="00542A74"/>
    <w:rsid w:val="00542C6F"/>
    <w:rsid w:val="005445DD"/>
    <w:rsid w:val="005463FF"/>
    <w:rsid w:val="0054651F"/>
    <w:rsid w:val="00546842"/>
    <w:rsid w:val="00546B94"/>
    <w:rsid w:val="005475DA"/>
    <w:rsid w:val="00550800"/>
    <w:rsid w:val="0055106D"/>
    <w:rsid w:val="00552022"/>
    <w:rsid w:val="005522C8"/>
    <w:rsid w:val="0055236A"/>
    <w:rsid w:val="005523A0"/>
    <w:rsid w:val="005531A7"/>
    <w:rsid w:val="00554499"/>
    <w:rsid w:val="00555A39"/>
    <w:rsid w:val="00555C58"/>
    <w:rsid w:val="005563A9"/>
    <w:rsid w:val="00556EDF"/>
    <w:rsid w:val="00560174"/>
    <w:rsid w:val="00560A05"/>
    <w:rsid w:val="00562757"/>
    <w:rsid w:val="00563B99"/>
    <w:rsid w:val="00563F1B"/>
    <w:rsid w:val="00564493"/>
    <w:rsid w:val="00564924"/>
    <w:rsid w:val="00564B9E"/>
    <w:rsid w:val="0056552C"/>
    <w:rsid w:val="00565C6E"/>
    <w:rsid w:val="00566919"/>
    <w:rsid w:val="00570527"/>
    <w:rsid w:val="00570DDC"/>
    <w:rsid w:val="00571BCD"/>
    <w:rsid w:val="00571FEB"/>
    <w:rsid w:val="00572679"/>
    <w:rsid w:val="00572735"/>
    <w:rsid w:val="005727A8"/>
    <w:rsid w:val="00574E5A"/>
    <w:rsid w:val="00577672"/>
    <w:rsid w:val="00582A42"/>
    <w:rsid w:val="00584D91"/>
    <w:rsid w:val="00585857"/>
    <w:rsid w:val="0058593B"/>
    <w:rsid w:val="0058593F"/>
    <w:rsid w:val="00586967"/>
    <w:rsid w:val="00586B4B"/>
    <w:rsid w:val="005874AF"/>
    <w:rsid w:val="00587FA5"/>
    <w:rsid w:val="00590BDD"/>
    <w:rsid w:val="00593F1B"/>
    <w:rsid w:val="00594140"/>
    <w:rsid w:val="005941E3"/>
    <w:rsid w:val="0059541C"/>
    <w:rsid w:val="0059647B"/>
    <w:rsid w:val="005967FB"/>
    <w:rsid w:val="005A1FA3"/>
    <w:rsid w:val="005A297E"/>
    <w:rsid w:val="005A29D5"/>
    <w:rsid w:val="005A3AC1"/>
    <w:rsid w:val="005A3DF8"/>
    <w:rsid w:val="005A3E6D"/>
    <w:rsid w:val="005A4945"/>
    <w:rsid w:val="005A4ABB"/>
    <w:rsid w:val="005A4E72"/>
    <w:rsid w:val="005A67F3"/>
    <w:rsid w:val="005A6946"/>
    <w:rsid w:val="005A755F"/>
    <w:rsid w:val="005A7D66"/>
    <w:rsid w:val="005B0E27"/>
    <w:rsid w:val="005B3012"/>
    <w:rsid w:val="005B3E1F"/>
    <w:rsid w:val="005B3E41"/>
    <w:rsid w:val="005B4EE6"/>
    <w:rsid w:val="005B5038"/>
    <w:rsid w:val="005B6007"/>
    <w:rsid w:val="005B7660"/>
    <w:rsid w:val="005C0363"/>
    <w:rsid w:val="005C0454"/>
    <w:rsid w:val="005C078D"/>
    <w:rsid w:val="005C6297"/>
    <w:rsid w:val="005C63F8"/>
    <w:rsid w:val="005C72B5"/>
    <w:rsid w:val="005C7902"/>
    <w:rsid w:val="005C7C47"/>
    <w:rsid w:val="005D326D"/>
    <w:rsid w:val="005D3431"/>
    <w:rsid w:val="005D55F5"/>
    <w:rsid w:val="005D610D"/>
    <w:rsid w:val="005D621C"/>
    <w:rsid w:val="005D6E4D"/>
    <w:rsid w:val="005D76AC"/>
    <w:rsid w:val="005D7939"/>
    <w:rsid w:val="005E1D60"/>
    <w:rsid w:val="005E23CD"/>
    <w:rsid w:val="005E2C02"/>
    <w:rsid w:val="005E3426"/>
    <w:rsid w:val="005E3EE4"/>
    <w:rsid w:val="005E4970"/>
    <w:rsid w:val="005E547D"/>
    <w:rsid w:val="005E56F3"/>
    <w:rsid w:val="005E682E"/>
    <w:rsid w:val="005E764B"/>
    <w:rsid w:val="005E7B87"/>
    <w:rsid w:val="005E7FD6"/>
    <w:rsid w:val="005F12E9"/>
    <w:rsid w:val="005F1C0F"/>
    <w:rsid w:val="005F2042"/>
    <w:rsid w:val="005F2736"/>
    <w:rsid w:val="005F2E1D"/>
    <w:rsid w:val="005F4CC1"/>
    <w:rsid w:val="005F4FFC"/>
    <w:rsid w:val="005F5847"/>
    <w:rsid w:val="005F6816"/>
    <w:rsid w:val="005F755E"/>
    <w:rsid w:val="005F78D7"/>
    <w:rsid w:val="005F7E48"/>
    <w:rsid w:val="00600087"/>
    <w:rsid w:val="00600511"/>
    <w:rsid w:val="00600A25"/>
    <w:rsid w:val="00600E0A"/>
    <w:rsid w:val="00601E6B"/>
    <w:rsid w:val="00602107"/>
    <w:rsid w:val="006025C9"/>
    <w:rsid w:val="00604D64"/>
    <w:rsid w:val="00605135"/>
    <w:rsid w:val="0060527D"/>
    <w:rsid w:val="00607759"/>
    <w:rsid w:val="00607A25"/>
    <w:rsid w:val="00607F17"/>
    <w:rsid w:val="006119BD"/>
    <w:rsid w:val="00612458"/>
    <w:rsid w:val="006125A8"/>
    <w:rsid w:val="00613467"/>
    <w:rsid w:val="0061692F"/>
    <w:rsid w:val="00617140"/>
    <w:rsid w:val="0061753E"/>
    <w:rsid w:val="006178CC"/>
    <w:rsid w:val="006203CD"/>
    <w:rsid w:val="0062050F"/>
    <w:rsid w:val="00621329"/>
    <w:rsid w:val="0062138E"/>
    <w:rsid w:val="00621E7B"/>
    <w:rsid w:val="00622822"/>
    <w:rsid w:val="00623469"/>
    <w:rsid w:val="00624785"/>
    <w:rsid w:val="00624CAC"/>
    <w:rsid w:val="00625885"/>
    <w:rsid w:val="006262F2"/>
    <w:rsid w:val="006263FF"/>
    <w:rsid w:val="00626B92"/>
    <w:rsid w:val="00627B8F"/>
    <w:rsid w:val="00627D71"/>
    <w:rsid w:val="00630047"/>
    <w:rsid w:val="0063079B"/>
    <w:rsid w:val="00630928"/>
    <w:rsid w:val="00631509"/>
    <w:rsid w:val="00632139"/>
    <w:rsid w:val="0063245C"/>
    <w:rsid w:val="006324DA"/>
    <w:rsid w:val="006334BE"/>
    <w:rsid w:val="00636F0E"/>
    <w:rsid w:val="00637ED7"/>
    <w:rsid w:val="00637F76"/>
    <w:rsid w:val="00640656"/>
    <w:rsid w:val="00640E92"/>
    <w:rsid w:val="00641262"/>
    <w:rsid w:val="00641B9B"/>
    <w:rsid w:val="006432CF"/>
    <w:rsid w:val="0064343F"/>
    <w:rsid w:val="00643A22"/>
    <w:rsid w:val="00643DBB"/>
    <w:rsid w:val="00644C57"/>
    <w:rsid w:val="00644EFD"/>
    <w:rsid w:val="00645723"/>
    <w:rsid w:val="00647FEA"/>
    <w:rsid w:val="00650972"/>
    <w:rsid w:val="00650DB1"/>
    <w:rsid w:val="0065109B"/>
    <w:rsid w:val="00651653"/>
    <w:rsid w:val="006549AE"/>
    <w:rsid w:val="00654C06"/>
    <w:rsid w:val="00655945"/>
    <w:rsid w:val="00656506"/>
    <w:rsid w:val="006568C6"/>
    <w:rsid w:val="006568C8"/>
    <w:rsid w:val="006604D8"/>
    <w:rsid w:val="00661542"/>
    <w:rsid w:val="00662436"/>
    <w:rsid w:val="00662475"/>
    <w:rsid w:val="00662D95"/>
    <w:rsid w:val="0066408C"/>
    <w:rsid w:val="006669FA"/>
    <w:rsid w:val="00666A72"/>
    <w:rsid w:val="00667E70"/>
    <w:rsid w:val="00670347"/>
    <w:rsid w:val="00670387"/>
    <w:rsid w:val="006722E8"/>
    <w:rsid w:val="0067337A"/>
    <w:rsid w:val="006736F5"/>
    <w:rsid w:val="006749D4"/>
    <w:rsid w:val="00674A47"/>
    <w:rsid w:val="00675177"/>
    <w:rsid w:val="00675C3E"/>
    <w:rsid w:val="00676CBB"/>
    <w:rsid w:val="00677979"/>
    <w:rsid w:val="0068132C"/>
    <w:rsid w:val="00681B23"/>
    <w:rsid w:val="0068241A"/>
    <w:rsid w:val="00682943"/>
    <w:rsid w:val="00682B1D"/>
    <w:rsid w:val="00682BBF"/>
    <w:rsid w:val="0068439A"/>
    <w:rsid w:val="006849A6"/>
    <w:rsid w:val="00685937"/>
    <w:rsid w:val="00685C57"/>
    <w:rsid w:val="00686FAC"/>
    <w:rsid w:val="00687437"/>
    <w:rsid w:val="00687C49"/>
    <w:rsid w:val="0069051C"/>
    <w:rsid w:val="00691253"/>
    <w:rsid w:val="00691356"/>
    <w:rsid w:val="006929F2"/>
    <w:rsid w:val="0069379F"/>
    <w:rsid w:val="00693DE6"/>
    <w:rsid w:val="0069443F"/>
    <w:rsid w:val="00695E6A"/>
    <w:rsid w:val="006967AE"/>
    <w:rsid w:val="00697BC4"/>
    <w:rsid w:val="006A08B9"/>
    <w:rsid w:val="006A09C4"/>
    <w:rsid w:val="006A1317"/>
    <w:rsid w:val="006A15F8"/>
    <w:rsid w:val="006A3A88"/>
    <w:rsid w:val="006A42C1"/>
    <w:rsid w:val="006A5171"/>
    <w:rsid w:val="006A5764"/>
    <w:rsid w:val="006A5AA8"/>
    <w:rsid w:val="006A66F5"/>
    <w:rsid w:val="006A6D9B"/>
    <w:rsid w:val="006A6FE4"/>
    <w:rsid w:val="006A7FB4"/>
    <w:rsid w:val="006B050A"/>
    <w:rsid w:val="006B106B"/>
    <w:rsid w:val="006B13C2"/>
    <w:rsid w:val="006B265F"/>
    <w:rsid w:val="006B318C"/>
    <w:rsid w:val="006B58ED"/>
    <w:rsid w:val="006B5D99"/>
    <w:rsid w:val="006B6D88"/>
    <w:rsid w:val="006C1160"/>
    <w:rsid w:val="006C23B2"/>
    <w:rsid w:val="006C24B2"/>
    <w:rsid w:val="006C25B5"/>
    <w:rsid w:val="006C2C92"/>
    <w:rsid w:val="006C2EB9"/>
    <w:rsid w:val="006C4311"/>
    <w:rsid w:val="006C4ED2"/>
    <w:rsid w:val="006C61EF"/>
    <w:rsid w:val="006C7863"/>
    <w:rsid w:val="006D0A58"/>
    <w:rsid w:val="006D1EA4"/>
    <w:rsid w:val="006D32E3"/>
    <w:rsid w:val="006D3464"/>
    <w:rsid w:val="006D3C90"/>
    <w:rsid w:val="006D4847"/>
    <w:rsid w:val="006D498C"/>
    <w:rsid w:val="006D6086"/>
    <w:rsid w:val="006D7794"/>
    <w:rsid w:val="006D7F35"/>
    <w:rsid w:val="006E0BCE"/>
    <w:rsid w:val="006E0E88"/>
    <w:rsid w:val="006E10B5"/>
    <w:rsid w:val="006E1DD7"/>
    <w:rsid w:val="006E224A"/>
    <w:rsid w:val="006E3078"/>
    <w:rsid w:val="006E3F60"/>
    <w:rsid w:val="006E4430"/>
    <w:rsid w:val="006E489B"/>
    <w:rsid w:val="006E6434"/>
    <w:rsid w:val="006E679C"/>
    <w:rsid w:val="006F04AD"/>
    <w:rsid w:val="006F11B8"/>
    <w:rsid w:val="006F1B2E"/>
    <w:rsid w:val="006F2BFD"/>
    <w:rsid w:val="006F2FC6"/>
    <w:rsid w:val="006F3089"/>
    <w:rsid w:val="006F31A0"/>
    <w:rsid w:val="006F3409"/>
    <w:rsid w:val="006F598E"/>
    <w:rsid w:val="006F62F8"/>
    <w:rsid w:val="006F775D"/>
    <w:rsid w:val="00700030"/>
    <w:rsid w:val="00701076"/>
    <w:rsid w:val="00701CBA"/>
    <w:rsid w:val="00702E62"/>
    <w:rsid w:val="007037CE"/>
    <w:rsid w:val="00703B85"/>
    <w:rsid w:val="00704442"/>
    <w:rsid w:val="00704C1E"/>
    <w:rsid w:val="0070525C"/>
    <w:rsid w:val="00705674"/>
    <w:rsid w:val="00705DFB"/>
    <w:rsid w:val="0070622E"/>
    <w:rsid w:val="0070640A"/>
    <w:rsid w:val="0070675C"/>
    <w:rsid w:val="0070677E"/>
    <w:rsid w:val="007105B2"/>
    <w:rsid w:val="007133BE"/>
    <w:rsid w:val="0071398A"/>
    <w:rsid w:val="007150C5"/>
    <w:rsid w:val="00715A60"/>
    <w:rsid w:val="007179BC"/>
    <w:rsid w:val="00720D22"/>
    <w:rsid w:val="00721342"/>
    <w:rsid w:val="00721386"/>
    <w:rsid w:val="00721B7D"/>
    <w:rsid w:val="007220B3"/>
    <w:rsid w:val="00724D6D"/>
    <w:rsid w:val="00727B0D"/>
    <w:rsid w:val="00730A22"/>
    <w:rsid w:val="00730BCC"/>
    <w:rsid w:val="00730F46"/>
    <w:rsid w:val="007313E4"/>
    <w:rsid w:val="007327CD"/>
    <w:rsid w:val="00732CC4"/>
    <w:rsid w:val="00733A55"/>
    <w:rsid w:val="00734181"/>
    <w:rsid w:val="00735256"/>
    <w:rsid w:val="00737766"/>
    <w:rsid w:val="007406C8"/>
    <w:rsid w:val="007425D2"/>
    <w:rsid w:val="0074379C"/>
    <w:rsid w:val="00743FAB"/>
    <w:rsid w:val="00744C0A"/>
    <w:rsid w:val="00745EAA"/>
    <w:rsid w:val="00746B35"/>
    <w:rsid w:val="007473E6"/>
    <w:rsid w:val="00750BF7"/>
    <w:rsid w:val="0075182B"/>
    <w:rsid w:val="00751D4A"/>
    <w:rsid w:val="007521F2"/>
    <w:rsid w:val="0075250B"/>
    <w:rsid w:val="00753F2A"/>
    <w:rsid w:val="00754DC5"/>
    <w:rsid w:val="00754E93"/>
    <w:rsid w:val="0075541F"/>
    <w:rsid w:val="00756490"/>
    <w:rsid w:val="00756AF7"/>
    <w:rsid w:val="00756F3D"/>
    <w:rsid w:val="0075779D"/>
    <w:rsid w:val="00760B02"/>
    <w:rsid w:val="00760C0A"/>
    <w:rsid w:val="0076429F"/>
    <w:rsid w:val="00765480"/>
    <w:rsid w:val="00765C4F"/>
    <w:rsid w:val="00766372"/>
    <w:rsid w:val="00766B65"/>
    <w:rsid w:val="0076753A"/>
    <w:rsid w:val="00770B2E"/>
    <w:rsid w:val="00771110"/>
    <w:rsid w:val="007717CB"/>
    <w:rsid w:val="00772F61"/>
    <w:rsid w:val="00775FC4"/>
    <w:rsid w:val="00775FDA"/>
    <w:rsid w:val="007764A8"/>
    <w:rsid w:val="007770B2"/>
    <w:rsid w:val="0077736D"/>
    <w:rsid w:val="0077792F"/>
    <w:rsid w:val="007818B3"/>
    <w:rsid w:val="00781B32"/>
    <w:rsid w:val="007830DD"/>
    <w:rsid w:val="007833BB"/>
    <w:rsid w:val="00783680"/>
    <w:rsid w:val="00785F4A"/>
    <w:rsid w:val="00786430"/>
    <w:rsid w:val="00786AC6"/>
    <w:rsid w:val="00786FF5"/>
    <w:rsid w:val="00787855"/>
    <w:rsid w:val="00791A8F"/>
    <w:rsid w:val="00791FDF"/>
    <w:rsid w:val="007931C2"/>
    <w:rsid w:val="00794BA0"/>
    <w:rsid w:val="00796F98"/>
    <w:rsid w:val="00797088"/>
    <w:rsid w:val="00797232"/>
    <w:rsid w:val="00797F54"/>
    <w:rsid w:val="007A04EA"/>
    <w:rsid w:val="007A0970"/>
    <w:rsid w:val="007A1548"/>
    <w:rsid w:val="007A19B8"/>
    <w:rsid w:val="007A26B7"/>
    <w:rsid w:val="007A4DC4"/>
    <w:rsid w:val="007A4F58"/>
    <w:rsid w:val="007B081C"/>
    <w:rsid w:val="007B20AF"/>
    <w:rsid w:val="007B21C5"/>
    <w:rsid w:val="007B231B"/>
    <w:rsid w:val="007B4C34"/>
    <w:rsid w:val="007B4C38"/>
    <w:rsid w:val="007B4EBE"/>
    <w:rsid w:val="007B6259"/>
    <w:rsid w:val="007B6B96"/>
    <w:rsid w:val="007B76EB"/>
    <w:rsid w:val="007B7C40"/>
    <w:rsid w:val="007C0BDC"/>
    <w:rsid w:val="007C11A7"/>
    <w:rsid w:val="007C1E20"/>
    <w:rsid w:val="007C2536"/>
    <w:rsid w:val="007C35CD"/>
    <w:rsid w:val="007C41DA"/>
    <w:rsid w:val="007C58EA"/>
    <w:rsid w:val="007C58EF"/>
    <w:rsid w:val="007C6BC9"/>
    <w:rsid w:val="007C72B5"/>
    <w:rsid w:val="007C76FF"/>
    <w:rsid w:val="007C7CE2"/>
    <w:rsid w:val="007D0718"/>
    <w:rsid w:val="007D0B3B"/>
    <w:rsid w:val="007D1564"/>
    <w:rsid w:val="007D2E29"/>
    <w:rsid w:val="007D42D1"/>
    <w:rsid w:val="007D4D61"/>
    <w:rsid w:val="007D5174"/>
    <w:rsid w:val="007D5BEA"/>
    <w:rsid w:val="007D5F7F"/>
    <w:rsid w:val="007D7F66"/>
    <w:rsid w:val="007E0A57"/>
    <w:rsid w:val="007E0CE8"/>
    <w:rsid w:val="007E3E0D"/>
    <w:rsid w:val="007E3FFA"/>
    <w:rsid w:val="007E4667"/>
    <w:rsid w:val="007E48C6"/>
    <w:rsid w:val="007E4D33"/>
    <w:rsid w:val="007E5A06"/>
    <w:rsid w:val="007E682E"/>
    <w:rsid w:val="007E70D2"/>
    <w:rsid w:val="007E7610"/>
    <w:rsid w:val="007E7A4F"/>
    <w:rsid w:val="007E7DE3"/>
    <w:rsid w:val="007F0BB7"/>
    <w:rsid w:val="007F13A9"/>
    <w:rsid w:val="007F1BDF"/>
    <w:rsid w:val="007F1F20"/>
    <w:rsid w:val="007F2119"/>
    <w:rsid w:val="007F211C"/>
    <w:rsid w:val="007F292F"/>
    <w:rsid w:val="007F2C09"/>
    <w:rsid w:val="007F68CA"/>
    <w:rsid w:val="007F6922"/>
    <w:rsid w:val="007F7DBA"/>
    <w:rsid w:val="00800B1B"/>
    <w:rsid w:val="00800DE9"/>
    <w:rsid w:val="00802A53"/>
    <w:rsid w:val="008033DC"/>
    <w:rsid w:val="00804736"/>
    <w:rsid w:val="0080501D"/>
    <w:rsid w:val="00806BBC"/>
    <w:rsid w:val="0080771B"/>
    <w:rsid w:val="00807FBF"/>
    <w:rsid w:val="008102E2"/>
    <w:rsid w:val="008103DE"/>
    <w:rsid w:val="008106AA"/>
    <w:rsid w:val="00812594"/>
    <w:rsid w:val="00813A00"/>
    <w:rsid w:val="00813C58"/>
    <w:rsid w:val="00814E33"/>
    <w:rsid w:val="008159E1"/>
    <w:rsid w:val="00816A45"/>
    <w:rsid w:val="008171DA"/>
    <w:rsid w:val="008172B0"/>
    <w:rsid w:val="00820120"/>
    <w:rsid w:val="00821220"/>
    <w:rsid w:val="008220BD"/>
    <w:rsid w:val="00822289"/>
    <w:rsid w:val="00822ED8"/>
    <w:rsid w:val="0082354F"/>
    <w:rsid w:val="00824647"/>
    <w:rsid w:val="00824DCF"/>
    <w:rsid w:val="00824E86"/>
    <w:rsid w:val="0082509A"/>
    <w:rsid w:val="00825787"/>
    <w:rsid w:val="0082786A"/>
    <w:rsid w:val="00827902"/>
    <w:rsid w:val="00827B0E"/>
    <w:rsid w:val="00830C03"/>
    <w:rsid w:val="00830DE0"/>
    <w:rsid w:val="008327B1"/>
    <w:rsid w:val="00832A5A"/>
    <w:rsid w:val="00833016"/>
    <w:rsid w:val="00833E27"/>
    <w:rsid w:val="008342AA"/>
    <w:rsid w:val="00835925"/>
    <w:rsid w:val="00836740"/>
    <w:rsid w:val="00841374"/>
    <w:rsid w:val="00841FE4"/>
    <w:rsid w:val="0084226D"/>
    <w:rsid w:val="00842465"/>
    <w:rsid w:val="00842BDD"/>
    <w:rsid w:val="00842C71"/>
    <w:rsid w:val="008433C9"/>
    <w:rsid w:val="00843588"/>
    <w:rsid w:val="00844B87"/>
    <w:rsid w:val="00845AE2"/>
    <w:rsid w:val="00847288"/>
    <w:rsid w:val="0084732A"/>
    <w:rsid w:val="00847B19"/>
    <w:rsid w:val="00850767"/>
    <w:rsid w:val="0085096C"/>
    <w:rsid w:val="00854D9C"/>
    <w:rsid w:val="00855196"/>
    <w:rsid w:val="00855772"/>
    <w:rsid w:val="00855F0B"/>
    <w:rsid w:val="0085737F"/>
    <w:rsid w:val="00857688"/>
    <w:rsid w:val="0086045C"/>
    <w:rsid w:val="008608BA"/>
    <w:rsid w:val="00861942"/>
    <w:rsid w:val="00862DC9"/>
    <w:rsid w:val="0086458A"/>
    <w:rsid w:val="00866533"/>
    <w:rsid w:val="00871481"/>
    <w:rsid w:val="00871B5A"/>
    <w:rsid w:val="008737C0"/>
    <w:rsid w:val="00873B6F"/>
    <w:rsid w:val="00873B93"/>
    <w:rsid w:val="00873E2F"/>
    <w:rsid w:val="008745F7"/>
    <w:rsid w:val="00874AE5"/>
    <w:rsid w:val="00875684"/>
    <w:rsid w:val="00875906"/>
    <w:rsid w:val="00876E46"/>
    <w:rsid w:val="00877395"/>
    <w:rsid w:val="00877776"/>
    <w:rsid w:val="008778E2"/>
    <w:rsid w:val="00877DC5"/>
    <w:rsid w:val="008811C8"/>
    <w:rsid w:val="00881C83"/>
    <w:rsid w:val="00881E9B"/>
    <w:rsid w:val="0088219D"/>
    <w:rsid w:val="00882D7E"/>
    <w:rsid w:val="00883640"/>
    <w:rsid w:val="00883682"/>
    <w:rsid w:val="0088465F"/>
    <w:rsid w:val="00884879"/>
    <w:rsid w:val="008854AE"/>
    <w:rsid w:val="00886448"/>
    <w:rsid w:val="008866A5"/>
    <w:rsid w:val="008870B6"/>
    <w:rsid w:val="008878CF"/>
    <w:rsid w:val="00891F6E"/>
    <w:rsid w:val="008927A3"/>
    <w:rsid w:val="00892C1A"/>
    <w:rsid w:val="0089333A"/>
    <w:rsid w:val="008944AD"/>
    <w:rsid w:val="008946BF"/>
    <w:rsid w:val="00894BA8"/>
    <w:rsid w:val="00895C48"/>
    <w:rsid w:val="008968EE"/>
    <w:rsid w:val="00896F71"/>
    <w:rsid w:val="008A0B15"/>
    <w:rsid w:val="008A0C54"/>
    <w:rsid w:val="008A0E09"/>
    <w:rsid w:val="008A16E3"/>
    <w:rsid w:val="008A4B7D"/>
    <w:rsid w:val="008A4C14"/>
    <w:rsid w:val="008A4D3B"/>
    <w:rsid w:val="008A55B6"/>
    <w:rsid w:val="008A6537"/>
    <w:rsid w:val="008A6871"/>
    <w:rsid w:val="008A6EC7"/>
    <w:rsid w:val="008A755A"/>
    <w:rsid w:val="008A7B98"/>
    <w:rsid w:val="008B2544"/>
    <w:rsid w:val="008B26C6"/>
    <w:rsid w:val="008B2708"/>
    <w:rsid w:val="008B4283"/>
    <w:rsid w:val="008B47C5"/>
    <w:rsid w:val="008B659D"/>
    <w:rsid w:val="008B66DD"/>
    <w:rsid w:val="008B7198"/>
    <w:rsid w:val="008B72DD"/>
    <w:rsid w:val="008C18DE"/>
    <w:rsid w:val="008C3E09"/>
    <w:rsid w:val="008C4B50"/>
    <w:rsid w:val="008C4FD1"/>
    <w:rsid w:val="008C5DFD"/>
    <w:rsid w:val="008D1E60"/>
    <w:rsid w:val="008D2131"/>
    <w:rsid w:val="008D315D"/>
    <w:rsid w:val="008D5168"/>
    <w:rsid w:val="008D5213"/>
    <w:rsid w:val="008D6032"/>
    <w:rsid w:val="008E0931"/>
    <w:rsid w:val="008E0C2F"/>
    <w:rsid w:val="008E0E80"/>
    <w:rsid w:val="008E2A59"/>
    <w:rsid w:val="008E2BA0"/>
    <w:rsid w:val="008E2CDC"/>
    <w:rsid w:val="008E2CDD"/>
    <w:rsid w:val="008E3455"/>
    <w:rsid w:val="008E4427"/>
    <w:rsid w:val="008E499D"/>
    <w:rsid w:val="008E5076"/>
    <w:rsid w:val="008E639A"/>
    <w:rsid w:val="008E679C"/>
    <w:rsid w:val="008E7C2A"/>
    <w:rsid w:val="008F1627"/>
    <w:rsid w:val="008F1F79"/>
    <w:rsid w:val="008F2744"/>
    <w:rsid w:val="008F54DF"/>
    <w:rsid w:val="008F6A2D"/>
    <w:rsid w:val="009005D1"/>
    <w:rsid w:val="00900BFC"/>
    <w:rsid w:val="009011ED"/>
    <w:rsid w:val="00901C97"/>
    <w:rsid w:val="009021C2"/>
    <w:rsid w:val="009042F3"/>
    <w:rsid w:val="009049FC"/>
    <w:rsid w:val="00905566"/>
    <w:rsid w:val="00906550"/>
    <w:rsid w:val="009103B0"/>
    <w:rsid w:val="009109F5"/>
    <w:rsid w:val="00910A44"/>
    <w:rsid w:val="0091101B"/>
    <w:rsid w:val="009113FB"/>
    <w:rsid w:val="00911804"/>
    <w:rsid w:val="00912E0E"/>
    <w:rsid w:val="00912F6B"/>
    <w:rsid w:val="0091310A"/>
    <w:rsid w:val="009134F0"/>
    <w:rsid w:val="00914265"/>
    <w:rsid w:val="009150E9"/>
    <w:rsid w:val="009173E7"/>
    <w:rsid w:val="009177FF"/>
    <w:rsid w:val="009200A8"/>
    <w:rsid w:val="009209AC"/>
    <w:rsid w:val="00921C81"/>
    <w:rsid w:val="0092322D"/>
    <w:rsid w:val="00923439"/>
    <w:rsid w:val="00924B37"/>
    <w:rsid w:val="0092675E"/>
    <w:rsid w:val="00927055"/>
    <w:rsid w:val="009274B5"/>
    <w:rsid w:val="0092772D"/>
    <w:rsid w:val="00931577"/>
    <w:rsid w:val="00931584"/>
    <w:rsid w:val="00932DBC"/>
    <w:rsid w:val="00934472"/>
    <w:rsid w:val="009357C2"/>
    <w:rsid w:val="00937D7A"/>
    <w:rsid w:val="00940972"/>
    <w:rsid w:val="00942238"/>
    <w:rsid w:val="00943A69"/>
    <w:rsid w:val="009444A2"/>
    <w:rsid w:val="00944A54"/>
    <w:rsid w:val="0094733C"/>
    <w:rsid w:val="009476EF"/>
    <w:rsid w:val="00947E08"/>
    <w:rsid w:val="009530C5"/>
    <w:rsid w:val="0095386D"/>
    <w:rsid w:val="0095396D"/>
    <w:rsid w:val="00957B83"/>
    <w:rsid w:val="00957CBF"/>
    <w:rsid w:val="0096099A"/>
    <w:rsid w:val="00960F6E"/>
    <w:rsid w:val="00961956"/>
    <w:rsid w:val="00961F3C"/>
    <w:rsid w:val="00964DE8"/>
    <w:rsid w:val="00965516"/>
    <w:rsid w:val="00965B61"/>
    <w:rsid w:val="0096721E"/>
    <w:rsid w:val="00967517"/>
    <w:rsid w:val="009679A9"/>
    <w:rsid w:val="00967CEC"/>
    <w:rsid w:val="00970971"/>
    <w:rsid w:val="00971495"/>
    <w:rsid w:val="00971842"/>
    <w:rsid w:val="00971A18"/>
    <w:rsid w:val="00972A8C"/>
    <w:rsid w:val="009737C7"/>
    <w:rsid w:val="009744BD"/>
    <w:rsid w:val="00974EE4"/>
    <w:rsid w:val="0097659B"/>
    <w:rsid w:val="009775B8"/>
    <w:rsid w:val="00980E41"/>
    <w:rsid w:val="0098510D"/>
    <w:rsid w:val="00986C7F"/>
    <w:rsid w:val="00987507"/>
    <w:rsid w:val="00987A9E"/>
    <w:rsid w:val="009916B2"/>
    <w:rsid w:val="009954A1"/>
    <w:rsid w:val="0099551B"/>
    <w:rsid w:val="009960A0"/>
    <w:rsid w:val="009A1B51"/>
    <w:rsid w:val="009A3E0E"/>
    <w:rsid w:val="009A6D65"/>
    <w:rsid w:val="009A7B62"/>
    <w:rsid w:val="009B0CDF"/>
    <w:rsid w:val="009B0E36"/>
    <w:rsid w:val="009B17D8"/>
    <w:rsid w:val="009B2ADD"/>
    <w:rsid w:val="009B2FE9"/>
    <w:rsid w:val="009B37E5"/>
    <w:rsid w:val="009B4A5B"/>
    <w:rsid w:val="009B5944"/>
    <w:rsid w:val="009B6043"/>
    <w:rsid w:val="009B6587"/>
    <w:rsid w:val="009B65B1"/>
    <w:rsid w:val="009B6B5D"/>
    <w:rsid w:val="009B70E7"/>
    <w:rsid w:val="009B72AB"/>
    <w:rsid w:val="009C00E9"/>
    <w:rsid w:val="009C1329"/>
    <w:rsid w:val="009C2227"/>
    <w:rsid w:val="009C2562"/>
    <w:rsid w:val="009C4996"/>
    <w:rsid w:val="009C513E"/>
    <w:rsid w:val="009C53DA"/>
    <w:rsid w:val="009C574C"/>
    <w:rsid w:val="009C75E4"/>
    <w:rsid w:val="009D07F4"/>
    <w:rsid w:val="009D0FCC"/>
    <w:rsid w:val="009D1CA2"/>
    <w:rsid w:val="009D1E59"/>
    <w:rsid w:val="009D2CD0"/>
    <w:rsid w:val="009D388E"/>
    <w:rsid w:val="009D5CC6"/>
    <w:rsid w:val="009D5F27"/>
    <w:rsid w:val="009D6767"/>
    <w:rsid w:val="009D6A81"/>
    <w:rsid w:val="009E03F3"/>
    <w:rsid w:val="009E2696"/>
    <w:rsid w:val="009E2B66"/>
    <w:rsid w:val="009E4E92"/>
    <w:rsid w:val="009E57A4"/>
    <w:rsid w:val="009E6BA2"/>
    <w:rsid w:val="009E6ED2"/>
    <w:rsid w:val="009E70A3"/>
    <w:rsid w:val="009E7942"/>
    <w:rsid w:val="009E7E30"/>
    <w:rsid w:val="009F09BE"/>
    <w:rsid w:val="009F1CFA"/>
    <w:rsid w:val="009F1E9D"/>
    <w:rsid w:val="009F300A"/>
    <w:rsid w:val="009F3768"/>
    <w:rsid w:val="009F39C6"/>
    <w:rsid w:val="009F3BC5"/>
    <w:rsid w:val="009F4E26"/>
    <w:rsid w:val="009F4EF7"/>
    <w:rsid w:val="009F5F78"/>
    <w:rsid w:val="009F6227"/>
    <w:rsid w:val="009F673E"/>
    <w:rsid w:val="009F706B"/>
    <w:rsid w:val="009F775F"/>
    <w:rsid w:val="009F7EDF"/>
    <w:rsid w:val="00A00F37"/>
    <w:rsid w:val="00A01DB8"/>
    <w:rsid w:val="00A039A1"/>
    <w:rsid w:val="00A03B0F"/>
    <w:rsid w:val="00A0410F"/>
    <w:rsid w:val="00A048E9"/>
    <w:rsid w:val="00A049D5"/>
    <w:rsid w:val="00A04A52"/>
    <w:rsid w:val="00A04BE8"/>
    <w:rsid w:val="00A05429"/>
    <w:rsid w:val="00A06825"/>
    <w:rsid w:val="00A06E9E"/>
    <w:rsid w:val="00A1036D"/>
    <w:rsid w:val="00A10A98"/>
    <w:rsid w:val="00A10B0E"/>
    <w:rsid w:val="00A10C1C"/>
    <w:rsid w:val="00A11AB2"/>
    <w:rsid w:val="00A12627"/>
    <w:rsid w:val="00A12A65"/>
    <w:rsid w:val="00A13493"/>
    <w:rsid w:val="00A13A09"/>
    <w:rsid w:val="00A1414A"/>
    <w:rsid w:val="00A17267"/>
    <w:rsid w:val="00A2086E"/>
    <w:rsid w:val="00A20E9D"/>
    <w:rsid w:val="00A2120F"/>
    <w:rsid w:val="00A21FFA"/>
    <w:rsid w:val="00A23F52"/>
    <w:rsid w:val="00A24264"/>
    <w:rsid w:val="00A26217"/>
    <w:rsid w:val="00A3013F"/>
    <w:rsid w:val="00A3055E"/>
    <w:rsid w:val="00A30792"/>
    <w:rsid w:val="00A30B84"/>
    <w:rsid w:val="00A31DC8"/>
    <w:rsid w:val="00A3344B"/>
    <w:rsid w:val="00A35436"/>
    <w:rsid w:val="00A35FF9"/>
    <w:rsid w:val="00A367AA"/>
    <w:rsid w:val="00A37880"/>
    <w:rsid w:val="00A400BF"/>
    <w:rsid w:val="00A41A3E"/>
    <w:rsid w:val="00A43CE0"/>
    <w:rsid w:val="00A4413F"/>
    <w:rsid w:val="00A44394"/>
    <w:rsid w:val="00A45B92"/>
    <w:rsid w:val="00A45EC3"/>
    <w:rsid w:val="00A46122"/>
    <w:rsid w:val="00A478BD"/>
    <w:rsid w:val="00A47CF5"/>
    <w:rsid w:val="00A5032A"/>
    <w:rsid w:val="00A50AC9"/>
    <w:rsid w:val="00A51F03"/>
    <w:rsid w:val="00A51F67"/>
    <w:rsid w:val="00A522D4"/>
    <w:rsid w:val="00A5367D"/>
    <w:rsid w:val="00A5507B"/>
    <w:rsid w:val="00A57D98"/>
    <w:rsid w:val="00A61524"/>
    <w:rsid w:val="00A62F57"/>
    <w:rsid w:val="00A63413"/>
    <w:rsid w:val="00A6488B"/>
    <w:rsid w:val="00A6556C"/>
    <w:rsid w:val="00A659B5"/>
    <w:rsid w:val="00A65A66"/>
    <w:rsid w:val="00A661BB"/>
    <w:rsid w:val="00A70D6E"/>
    <w:rsid w:val="00A715F7"/>
    <w:rsid w:val="00A720CF"/>
    <w:rsid w:val="00A72B07"/>
    <w:rsid w:val="00A73D4A"/>
    <w:rsid w:val="00A743EB"/>
    <w:rsid w:val="00A74B4C"/>
    <w:rsid w:val="00A7552F"/>
    <w:rsid w:val="00A763E7"/>
    <w:rsid w:val="00A77796"/>
    <w:rsid w:val="00A81862"/>
    <w:rsid w:val="00A8187F"/>
    <w:rsid w:val="00A8271E"/>
    <w:rsid w:val="00A827D2"/>
    <w:rsid w:val="00A847C3"/>
    <w:rsid w:val="00A855CF"/>
    <w:rsid w:val="00A86128"/>
    <w:rsid w:val="00A86E2C"/>
    <w:rsid w:val="00A8766D"/>
    <w:rsid w:val="00A90F72"/>
    <w:rsid w:val="00A91CF2"/>
    <w:rsid w:val="00A93DC3"/>
    <w:rsid w:val="00A9462E"/>
    <w:rsid w:val="00A94E45"/>
    <w:rsid w:val="00A950A5"/>
    <w:rsid w:val="00A978B6"/>
    <w:rsid w:val="00A97929"/>
    <w:rsid w:val="00AA05F8"/>
    <w:rsid w:val="00AA22BE"/>
    <w:rsid w:val="00AA44A3"/>
    <w:rsid w:val="00AA5C1D"/>
    <w:rsid w:val="00AA5C61"/>
    <w:rsid w:val="00AA6795"/>
    <w:rsid w:val="00AA69BF"/>
    <w:rsid w:val="00AA70B6"/>
    <w:rsid w:val="00AA7709"/>
    <w:rsid w:val="00AA7DA3"/>
    <w:rsid w:val="00AB0B18"/>
    <w:rsid w:val="00AB0B62"/>
    <w:rsid w:val="00AB192A"/>
    <w:rsid w:val="00AB20C0"/>
    <w:rsid w:val="00AB3045"/>
    <w:rsid w:val="00AB416F"/>
    <w:rsid w:val="00AB4300"/>
    <w:rsid w:val="00AB4D68"/>
    <w:rsid w:val="00AB4FD0"/>
    <w:rsid w:val="00AB5E6A"/>
    <w:rsid w:val="00AB72EB"/>
    <w:rsid w:val="00AC0EBD"/>
    <w:rsid w:val="00AC19E3"/>
    <w:rsid w:val="00AC1E71"/>
    <w:rsid w:val="00AC3116"/>
    <w:rsid w:val="00AC316A"/>
    <w:rsid w:val="00AC373B"/>
    <w:rsid w:val="00AC567A"/>
    <w:rsid w:val="00AC6D50"/>
    <w:rsid w:val="00AC7690"/>
    <w:rsid w:val="00AC76CE"/>
    <w:rsid w:val="00AD1524"/>
    <w:rsid w:val="00AD1CA2"/>
    <w:rsid w:val="00AD37AD"/>
    <w:rsid w:val="00AD3DB1"/>
    <w:rsid w:val="00AD49F7"/>
    <w:rsid w:val="00AD4AF8"/>
    <w:rsid w:val="00AD5B94"/>
    <w:rsid w:val="00AD66C7"/>
    <w:rsid w:val="00AD6708"/>
    <w:rsid w:val="00AD75EB"/>
    <w:rsid w:val="00AD762D"/>
    <w:rsid w:val="00AE0239"/>
    <w:rsid w:val="00AE0A52"/>
    <w:rsid w:val="00AE0E0E"/>
    <w:rsid w:val="00AE2E3C"/>
    <w:rsid w:val="00AE4A8E"/>
    <w:rsid w:val="00AE4F16"/>
    <w:rsid w:val="00AE6038"/>
    <w:rsid w:val="00AE6E34"/>
    <w:rsid w:val="00AF01CF"/>
    <w:rsid w:val="00AF07E3"/>
    <w:rsid w:val="00AF0BE2"/>
    <w:rsid w:val="00AF10D4"/>
    <w:rsid w:val="00AF1233"/>
    <w:rsid w:val="00AF1A9F"/>
    <w:rsid w:val="00AF27D5"/>
    <w:rsid w:val="00AF2C37"/>
    <w:rsid w:val="00AF45AD"/>
    <w:rsid w:val="00AF4F10"/>
    <w:rsid w:val="00AF562C"/>
    <w:rsid w:val="00AF5A72"/>
    <w:rsid w:val="00B00DCF"/>
    <w:rsid w:val="00B0112A"/>
    <w:rsid w:val="00B0112B"/>
    <w:rsid w:val="00B0229E"/>
    <w:rsid w:val="00B02467"/>
    <w:rsid w:val="00B06EFC"/>
    <w:rsid w:val="00B0753C"/>
    <w:rsid w:val="00B07DA6"/>
    <w:rsid w:val="00B07E5D"/>
    <w:rsid w:val="00B10582"/>
    <w:rsid w:val="00B10934"/>
    <w:rsid w:val="00B11496"/>
    <w:rsid w:val="00B11964"/>
    <w:rsid w:val="00B12489"/>
    <w:rsid w:val="00B1292A"/>
    <w:rsid w:val="00B13B9C"/>
    <w:rsid w:val="00B1403C"/>
    <w:rsid w:val="00B141CC"/>
    <w:rsid w:val="00B15AA5"/>
    <w:rsid w:val="00B16284"/>
    <w:rsid w:val="00B1647B"/>
    <w:rsid w:val="00B20E83"/>
    <w:rsid w:val="00B215DF"/>
    <w:rsid w:val="00B2309B"/>
    <w:rsid w:val="00B234C6"/>
    <w:rsid w:val="00B23515"/>
    <w:rsid w:val="00B23BBB"/>
    <w:rsid w:val="00B24B60"/>
    <w:rsid w:val="00B24C28"/>
    <w:rsid w:val="00B253A1"/>
    <w:rsid w:val="00B258FA"/>
    <w:rsid w:val="00B2754C"/>
    <w:rsid w:val="00B27E17"/>
    <w:rsid w:val="00B30118"/>
    <w:rsid w:val="00B31461"/>
    <w:rsid w:val="00B31929"/>
    <w:rsid w:val="00B3199A"/>
    <w:rsid w:val="00B31B33"/>
    <w:rsid w:val="00B320F5"/>
    <w:rsid w:val="00B334FC"/>
    <w:rsid w:val="00B339AC"/>
    <w:rsid w:val="00B34E93"/>
    <w:rsid w:val="00B35908"/>
    <w:rsid w:val="00B371BD"/>
    <w:rsid w:val="00B40093"/>
    <w:rsid w:val="00B40158"/>
    <w:rsid w:val="00B41E79"/>
    <w:rsid w:val="00B42E2F"/>
    <w:rsid w:val="00B42F7B"/>
    <w:rsid w:val="00B4330A"/>
    <w:rsid w:val="00B444D1"/>
    <w:rsid w:val="00B44B44"/>
    <w:rsid w:val="00B44BB9"/>
    <w:rsid w:val="00B44E37"/>
    <w:rsid w:val="00B4522B"/>
    <w:rsid w:val="00B4791A"/>
    <w:rsid w:val="00B47EDE"/>
    <w:rsid w:val="00B50FAE"/>
    <w:rsid w:val="00B51AF6"/>
    <w:rsid w:val="00B51B20"/>
    <w:rsid w:val="00B51EBC"/>
    <w:rsid w:val="00B52F9C"/>
    <w:rsid w:val="00B5317E"/>
    <w:rsid w:val="00B532BD"/>
    <w:rsid w:val="00B53791"/>
    <w:rsid w:val="00B539C0"/>
    <w:rsid w:val="00B53E01"/>
    <w:rsid w:val="00B540BA"/>
    <w:rsid w:val="00B54613"/>
    <w:rsid w:val="00B54A02"/>
    <w:rsid w:val="00B54B59"/>
    <w:rsid w:val="00B54D49"/>
    <w:rsid w:val="00B55E16"/>
    <w:rsid w:val="00B56041"/>
    <w:rsid w:val="00B5606F"/>
    <w:rsid w:val="00B5652D"/>
    <w:rsid w:val="00B60CC7"/>
    <w:rsid w:val="00B61819"/>
    <w:rsid w:val="00B62D22"/>
    <w:rsid w:val="00B6406F"/>
    <w:rsid w:val="00B652A4"/>
    <w:rsid w:val="00B656FE"/>
    <w:rsid w:val="00B65C4F"/>
    <w:rsid w:val="00B66035"/>
    <w:rsid w:val="00B667ED"/>
    <w:rsid w:val="00B67C63"/>
    <w:rsid w:val="00B67EDA"/>
    <w:rsid w:val="00B730D7"/>
    <w:rsid w:val="00B7366B"/>
    <w:rsid w:val="00B73746"/>
    <w:rsid w:val="00B7530C"/>
    <w:rsid w:val="00B76922"/>
    <w:rsid w:val="00B772EE"/>
    <w:rsid w:val="00B77513"/>
    <w:rsid w:val="00B77F1B"/>
    <w:rsid w:val="00B8063B"/>
    <w:rsid w:val="00B807B4"/>
    <w:rsid w:val="00B81D0F"/>
    <w:rsid w:val="00B8331B"/>
    <w:rsid w:val="00B83A51"/>
    <w:rsid w:val="00B83E7B"/>
    <w:rsid w:val="00B83F1F"/>
    <w:rsid w:val="00B84B22"/>
    <w:rsid w:val="00B84DE4"/>
    <w:rsid w:val="00B85573"/>
    <w:rsid w:val="00B86481"/>
    <w:rsid w:val="00B873AE"/>
    <w:rsid w:val="00B876EC"/>
    <w:rsid w:val="00B90D85"/>
    <w:rsid w:val="00B92B86"/>
    <w:rsid w:val="00B93469"/>
    <w:rsid w:val="00B94A45"/>
    <w:rsid w:val="00B951E9"/>
    <w:rsid w:val="00B95972"/>
    <w:rsid w:val="00B95AE8"/>
    <w:rsid w:val="00B95B34"/>
    <w:rsid w:val="00B9707A"/>
    <w:rsid w:val="00B9776A"/>
    <w:rsid w:val="00B97839"/>
    <w:rsid w:val="00B978BC"/>
    <w:rsid w:val="00B97AA6"/>
    <w:rsid w:val="00BA0154"/>
    <w:rsid w:val="00BA051D"/>
    <w:rsid w:val="00BA123B"/>
    <w:rsid w:val="00BA189D"/>
    <w:rsid w:val="00BA2DE5"/>
    <w:rsid w:val="00BA3851"/>
    <w:rsid w:val="00BA46F3"/>
    <w:rsid w:val="00BA494E"/>
    <w:rsid w:val="00BA51ED"/>
    <w:rsid w:val="00BA579D"/>
    <w:rsid w:val="00BA6CB2"/>
    <w:rsid w:val="00BB054C"/>
    <w:rsid w:val="00BB1EE2"/>
    <w:rsid w:val="00BB219B"/>
    <w:rsid w:val="00BB29D4"/>
    <w:rsid w:val="00BB37C1"/>
    <w:rsid w:val="00BB3A55"/>
    <w:rsid w:val="00BB3AF7"/>
    <w:rsid w:val="00BB4097"/>
    <w:rsid w:val="00BB5AEC"/>
    <w:rsid w:val="00BB6CDD"/>
    <w:rsid w:val="00BB6DE1"/>
    <w:rsid w:val="00BB7297"/>
    <w:rsid w:val="00BB739D"/>
    <w:rsid w:val="00BB7B29"/>
    <w:rsid w:val="00BC0000"/>
    <w:rsid w:val="00BC0384"/>
    <w:rsid w:val="00BC156C"/>
    <w:rsid w:val="00BC1767"/>
    <w:rsid w:val="00BC1E78"/>
    <w:rsid w:val="00BC212E"/>
    <w:rsid w:val="00BC2966"/>
    <w:rsid w:val="00BC29C8"/>
    <w:rsid w:val="00BC3670"/>
    <w:rsid w:val="00BC375B"/>
    <w:rsid w:val="00BC376C"/>
    <w:rsid w:val="00BC39DD"/>
    <w:rsid w:val="00BC3EF9"/>
    <w:rsid w:val="00BC3FCE"/>
    <w:rsid w:val="00BC41D9"/>
    <w:rsid w:val="00BC64A6"/>
    <w:rsid w:val="00BD00EB"/>
    <w:rsid w:val="00BD073E"/>
    <w:rsid w:val="00BD08BE"/>
    <w:rsid w:val="00BD1E0C"/>
    <w:rsid w:val="00BD39A7"/>
    <w:rsid w:val="00BD436C"/>
    <w:rsid w:val="00BD43CF"/>
    <w:rsid w:val="00BD4824"/>
    <w:rsid w:val="00BD4DBF"/>
    <w:rsid w:val="00BD6A47"/>
    <w:rsid w:val="00BD6E79"/>
    <w:rsid w:val="00BD7550"/>
    <w:rsid w:val="00BD7A8C"/>
    <w:rsid w:val="00BE0775"/>
    <w:rsid w:val="00BE0D9C"/>
    <w:rsid w:val="00BE12B3"/>
    <w:rsid w:val="00BE233E"/>
    <w:rsid w:val="00BE40C9"/>
    <w:rsid w:val="00BE47EE"/>
    <w:rsid w:val="00BE5754"/>
    <w:rsid w:val="00BE6BBD"/>
    <w:rsid w:val="00BE6D5A"/>
    <w:rsid w:val="00BE7759"/>
    <w:rsid w:val="00BF116E"/>
    <w:rsid w:val="00BF27C9"/>
    <w:rsid w:val="00BF2DA7"/>
    <w:rsid w:val="00BF2EC2"/>
    <w:rsid w:val="00BF30F8"/>
    <w:rsid w:val="00BF314D"/>
    <w:rsid w:val="00BF397E"/>
    <w:rsid w:val="00BF6653"/>
    <w:rsid w:val="00BF7440"/>
    <w:rsid w:val="00BF74A4"/>
    <w:rsid w:val="00C005B2"/>
    <w:rsid w:val="00C00B1F"/>
    <w:rsid w:val="00C0119D"/>
    <w:rsid w:val="00C02717"/>
    <w:rsid w:val="00C02D8A"/>
    <w:rsid w:val="00C0325D"/>
    <w:rsid w:val="00C10C77"/>
    <w:rsid w:val="00C1211B"/>
    <w:rsid w:val="00C129F3"/>
    <w:rsid w:val="00C14111"/>
    <w:rsid w:val="00C142B4"/>
    <w:rsid w:val="00C1585F"/>
    <w:rsid w:val="00C15B26"/>
    <w:rsid w:val="00C15C6A"/>
    <w:rsid w:val="00C16CAA"/>
    <w:rsid w:val="00C1769B"/>
    <w:rsid w:val="00C17A76"/>
    <w:rsid w:val="00C20094"/>
    <w:rsid w:val="00C2260E"/>
    <w:rsid w:val="00C23477"/>
    <w:rsid w:val="00C23683"/>
    <w:rsid w:val="00C237F1"/>
    <w:rsid w:val="00C259DF"/>
    <w:rsid w:val="00C25DB3"/>
    <w:rsid w:val="00C26828"/>
    <w:rsid w:val="00C3104C"/>
    <w:rsid w:val="00C331A1"/>
    <w:rsid w:val="00C33312"/>
    <w:rsid w:val="00C33446"/>
    <w:rsid w:val="00C34AB4"/>
    <w:rsid w:val="00C34B35"/>
    <w:rsid w:val="00C351BF"/>
    <w:rsid w:val="00C362DC"/>
    <w:rsid w:val="00C37843"/>
    <w:rsid w:val="00C37AC2"/>
    <w:rsid w:val="00C403AD"/>
    <w:rsid w:val="00C414F1"/>
    <w:rsid w:val="00C428A8"/>
    <w:rsid w:val="00C42CC4"/>
    <w:rsid w:val="00C437AB"/>
    <w:rsid w:val="00C43A44"/>
    <w:rsid w:val="00C445FE"/>
    <w:rsid w:val="00C44A5C"/>
    <w:rsid w:val="00C451B1"/>
    <w:rsid w:val="00C456EF"/>
    <w:rsid w:val="00C46E4F"/>
    <w:rsid w:val="00C46F31"/>
    <w:rsid w:val="00C47ED9"/>
    <w:rsid w:val="00C5078C"/>
    <w:rsid w:val="00C508EF"/>
    <w:rsid w:val="00C50BAE"/>
    <w:rsid w:val="00C554BB"/>
    <w:rsid w:val="00C554EC"/>
    <w:rsid w:val="00C559BF"/>
    <w:rsid w:val="00C56055"/>
    <w:rsid w:val="00C600B5"/>
    <w:rsid w:val="00C60A43"/>
    <w:rsid w:val="00C60AE2"/>
    <w:rsid w:val="00C61E75"/>
    <w:rsid w:val="00C624C7"/>
    <w:rsid w:val="00C644EA"/>
    <w:rsid w:val="00C64EEF"/>
    <w:rsid w:val="00C65A95"/>
    <w:rsid w:val="00C6773B"/>
    <w:rsid w:val="00C677AD"/>
    <w:rsid w:val="00C67ABA"/>
    <w:rsid w:val="00C70E54"/>
    <w:rsid w:val="00C71AB7"/>
    <w:rsid w:val="00C73493"/>
    <w:rsid w:val="00C746FB"/>
    <w:rsid w:val="00C752C7"/>
    <w:rsid w:val="00C7574C"/>
    <w:rsid w:val="00C75B61"/>
    <w:rsid w:val="00C76C46"/>
    <w:rsid w:val="00C76D56"/>
    <w:rsid w:val="00C77DD4"/>
    <w:rsid w:val="00C80321"/>
    <w:rsid w:val="00C80462"/>
    <w:rsid w:val="00C82A3D"/>
    <w:rsid w:val="00C834A5"/>
    <w:rsid w:val="00C8431E"/>
    <w:rsid w:val="00C85FA4"/>
    <w:rsid w:val="00C86443"/>
    <w:rsid w:val="00C8697D"/>
    <w:rsid w:val="00C86F74"/>
    <w:rsid w:val="00C87097"/>
    <w:rsid w:val="00C92102"/>
    <w:rsid w:val="00C92A72"/>
    <w:rsid w:val="00C94CB5"/>
    <w:rsid w:val="00C95751"/>
    <w:rsid w:val="00C9679B"/>
    <w:rsid w:val="00C96BF2"/>
    <w:rsid w:val="00C972F1"/>
    <w:rsid w:val="00C97966"/>
    <w:rsid w:val="00CA0804"/>
    <w:rsid w:val="00CA1127"/>
    <w:rsid w:val="00CA24C1"/>
    <w:rsid w:val="00CA3848"/>
    <w:rsid w:val="00CA3913"/>
    <w:rsid w:val="00CA448D"/>
    <w:rsid w:val="00CA573A"/>
    <w:rsid w:val="00CA684E"/>
    <w:rsid w:val="00CA685D"/>
    <w:rsid w:val="00CA6894"/>
    <w:rsid w:val="00CA6928"/>
    <w:rsid w:val="00CA7C5E"/>
    <w:rsid w:val="00CA7D13"/>
    <w:rsid w:val="00CB016E"/>
    <w:rsid w:val="00CB0CBA"/>
    <w:rsid w:val="00CB0EEB"/>
    <w:rsid w:val="00CB1215"/>
    <w:rsid w:val="00CB1CE5"/>
    <w:rsid w:val="00CB1D03"/>
    <w:rsid w:val="00CB2473"/>
    <w:rsid w:val="00CB2A8A"/>
    <w:rsid w:val="00CB3305"/>
    <w:rsid w:val="00CB3335"/>
    <w:rsid w:val="00CB3574"/>
    <w:rsid w:val="00CB4448"/>
    <w:rsid w:val="00CB6509"/>
    <w:rsid w:val="00CB7CB5"/>
    <w:rsid w:val="00CB7F99"/>
    <w:rsid w:val="00CC1E5F"/>
    <w:rsid w:val="00CC25F9"/>
    <w:rsid w:val="00CC31B2"/>
    <w:rsid w:val="00CC521C"/>
    <w:rsid w:val="00CD1982"/>
    <w:rsid w:val="00CD1F25"/>
    <w:rsid w:val="00CD252F"/>
    <w:rsid w:val="00CD2E0F"/>
    <w:rsid w:val="00CD3079"/>
    <w:rsid w:val="00CD47E9"/>
    <w:rsid w:val="00CD56E9"/>
    <w:rsid w:val="00CD6C2F"/>
    <w:rsid w:val="00CD7C4D"/>
    <w:rsid w:val="00CD7E1B"/>
    <w:rsid w:val="00CD7F66"/>
    <w:rsid w:val="00CE03FB"/>
    <w:rsid w:val="00CE0EA4"/>
    <w:rsid w:val="00CE12DB"/>
    <w:rsid w:val="00CE23CC"/>
    <w:rsid w:val="00CE2689"/>
    <w:rsid w:val="00CE2A4F"/>
    <w:rsid w:val="00CE405A"/>
    <w:rsid w:val="00CE423B"/>
    <w:rsid w:val="00CE48CB"/>
    <w:rsid w:val="00CE692D"/>
    <w:rsid w:val="00CE7111"/>
    <w:rsid w:val="00CF0261"/>
    <w:rsid w:val="00CF0270"/>
    <w:rsid w:val="00CF2B24"/>
    <w:rsid w:val="00CF2F88"/>
    <w:rsid w:val="00CF309F"/>
    <w:rsid w:val="00CF3D01"/>
    <w:rsid w:val="00CF42E9"/>
    <w:rsid w:val="00CF53D9"/>
    <w:rsid w:val="00CF5AC7"/>
    <w:rsid w:val="00CF7381"/>
    <w:rsid w:val="00CF7F58"/>
    <w:rsid w:val="00D0023B"/>
    <w:rsid w:val="00D007F3"/>
    <w:rsid w:val="00D00BF8"/>
    <w:rsid w:val="00D014A8"/>
    <w:rsid w:val="00D01E10"/>
    <w:rsid w:val="00D02411"/>
    <w:rsid w:val="00D0461E"/>
    <w:rsid w:val="00D04678"/>
    <w:rsid w:val="00D0477D"/>
    <w:rsid w:val="00D05789"/>
    <w:rsid w:val="00D076AE"/>
    <w:rsid w:val="00D07ABE"/>
    <w:rsid w:val="00D115CF"/>
    <w:rsid w:val="00D11DE8"/>
    <w:rsid w:val="00D13F40"/>
    <w:rsid w:val="00D145C1"/>
    <w:rsid w:val="00D157B9"/>
    <w:rsid w:val="00D157BB"/>
    <w:rsid w:val="00D1580E"/>
    <w:rsid w:val="00D16F69"/>
    <w:rsid w:val="00D205F2"/>
    <w:rsid w:val="00D20C54"/>
    <w:rsid w:val="00D22BC5"/>
    <w:rsid w:val="00D231D0"/>
    <w:rsid w:val="00D243A3"/>
    <w:rsid w:val="00D24601"/>
    <w:rsid w:val="00D26D53"/>
    <w:rsid w:val="00D30B88"/>
    <w:rsid w:val="00D327F0"/>
    <w:rsid w:val="00D32A81"/>
    <w:rsid w:val="00D330E1"/>
    <w:rsid w:val="00D35512"/>
    <w:rsid w:val="00D35C97"/>
    <w:rsid w:val="00D36CE6"/>
    <w:rsid w:val="00D41D3C"/>
    <w:rsid w:val="00D41F72"/>
    <w:rsid w:val="00D423EB"/>
    <w:rsid w:val="00D442EE"/>
    <w:rsid w:val="00D47085"/>
    <w:rsid w:val="00D47589"/>
    <w:rsid w:val="00D50A85"/>
    <w:rsid w:val="00D5178D"/>
    <w:rsid w:val="00D51D0A"/>
    <w:rsid w:val="00D525F9"/>
    <w:rsid w:val="00D534BA"/>
    <w:rsid w:val="00D53537"/>
    <w:rsid w:val="00D554E6"/>
    <w:rsid w:val="00D55B4C"/>
    <w:rsid w:val="00D56AAA"/>
    <w:rsid w:val="00D56C99"/>
    <w:rsid w:val="00D61100"/>
    <w:rsid w:val="00D61B08"/>
    <w:rsid w:val="00D623C0"/>
    <w:rsid w:val="00D630B8"/>
    <w:rsid w:val="00D633D2"/>
    <w:rsid w:val="00D63656"/>
    <w:rsid w:val="00D64E2D"/>
    <w:rsid w:val="00D67943"/>
    <w:rsid w:val="00D67B5F"/>
    <w:rsid w:val="00D67CAD"/>
    <w:rsid w:val="00D706C3"/>
    <w:rsid w:val="00D707A3"/>
    <w:rsid w:val="00D70F4B"/>
    <w:rsid w:val="00D725C2"/>
    <w:rsid w:val="00D761CD"/>
    <w:rsid w:val="00D76363"/>
    <w:rsid w:val="00D80558"/>
    <w:rsid w:val="00D805B3"/>
    <w:rsid w:val="00D80C88"/>
    <w:rsid w:val="00D8145F"/>
    <w:rsid w:val="00D81C25"/>
    <w:rsid w:val="00D82C3A"/>
    <w:rsid w:val="00D82E7E"/>
    <w:rsid w:val="00D84FBD"/>
    <w:rsid w:val="00D85838"/>
    <w:rsid w:val="00D85D67"/>
    <w:rsid w:val="00D86432"/>
    <w:rsid w:val="00D91EA9"/>
    <w:rsid w:val="00D92EBC"/>
    <w:rsid w:val="00D93D43"/>
    <w:rsid w:val="00D940D8"/>
    <w:rsid w:val="00D944B2"/>
    <w:rsid w:val="00D94C7B"/>
    <w:rsid w:val="00D9545B"/>
    <w:rsid w:val="00D95CCF"/>
    <w:rsid w:val="00D9691F"/>
    <w:rsid w:val="00D96DF6"/>
    <w:rsid w:val="00D97364"/>
    <w:rsid w:val="00D979E8"/>
    <w:rsid w:val="00D97AE5"/>
    <w:rsid w:val="00D97E9C"/>
    <w:rsid w:val="00DA20F0"/>
    <w:rsid w:val="00DA2D88"/>
    <w:rsid w:val="00DA4A4C"/>
    <w:rsid w:val="00DA4A76"/>
    <w:rsid w:val="00DA5622"/>
    <w:rsid w:val="00DA608B"/>
    <w:rsid w:val="00DB2B61"/>
    <w:rsid w:val="00DB34D6"/>
    <w:rsid w:val="00DB3C05"/>
    <w:rsid w:val="00DB3DBA"/>
    <w:rsid w:val="00DB4124"/>
    <w:rsid w:val="00DB5631"/>
    <w:rsid w:val="00DB5B6E"/>
    <w:rsid w:val="00DB678B"/>
    <w:rsid w:val="00DB6D98"/>
    <w:rsid w:val="00DC057E"/>
    <w:rsid w:val="00DC097D"/>
    <w:rsid w:val="00DC15A9"/>
    <w:rsid w:val="00DC1607"/>
    <w:rsid w:val="00DC17CF"/>
    <w:rsid w:val="00DC2874"/>
    <w:rsid w:val="00DC28F0"/>
    <w:rsid w:val="00DC2D49"/>
    <w:rsid w:val="00DC3563"/>
    <w:rsid w:val="00DC3717"/>
    <w:rsid w:val="00DC53E9"/>
    <w:rsid w:val="00DC6FA7"/>
    <w:rsid w:val="00DD0146"/>
    <w:rsid w:val="00DD1B77"/>
    <w:rsid w:val="00DD23A2"/>
    <w:rsid w:val="00DD2512"/>
    <w:rsid w:val="00DD289C"/>
    <w:rsid w:val="00DD2DEA"/>
    <w:rsid w:val="00DD31CE"/>
    <w:rsid w:val="00DD3466"/>
    <w:rsid w:val="00DD42DD"/>
    <w:rsid w:val="00DD511D"/>
    <w:rsid w:val="00DD53BA"/>
    <w:rsid w:val="00DD53BD"/>
    <w:rsid w:val="00DD578E"/>
    <w:rsid w:val="00DD66B2"/>
    <w:rsid w:val="00DD7044"/>
    <w:rsid w:val="00DE010C"/>
    <w:rsid w:val="00DE2301"/>
    <w:rsid w:val="00DE29AC"/>
    <w:rsid w:val="00DE2C99"/>
    <w:rsid w:val="00DE308B"/>
    <w:rsid w:val="00DE3CA7"/>
    <w:rsid w:val="00DE43CE"/>
    <w:rsid w:val="00DE4C77"/>
    <w:rsid w:val="00DE5DA2"/>
    <w:rsid w:val="00DE65D0"/>
    <w:rsid w:val="00DE69CB"/>
    <w:rsid w:val="00DE78E2"/>
    <w:rsid w:val="00DF132B"/>
    <w:rsid w:val="00DF2015"/>
    <w:rsid w:val="00DF25DF"/>
    <w:rsid w:val="00DF2640"/>
    <w:rsid w:val="00DF2B94"/>
    <w:rsid w:val="00DF305C"/>
    <w:rsid w:val="00DF349B"/>
    <w:rsid w:val="00DF3AB4"/>
    <w:rsid w:val="00DF3AB5"/>
    <w:rsid w:val="00DF3ABC"/>
    <w:rsid w:val="00DF3E74"/>
    <w:rsid w:val="00DF590D"/>
    <w:rsid w:val="00E00CD3"/>
    <w:rsid w:val="00E01B9A"/>
    <w:rsid w:val="00E01EE3"/>
    <w:rsid w:val="00E0226B"/>
    <w:rsid w:val="00E02818"/>
    <w:rsid w:val="00E02E1A"/>
    <w:rsid w:val="00E02F7F"/>
    <w:rsid w:val="00E060CF"/>
    <w:rsid w:val="00E0620E"/>
    <w:rsid w:val="00E062AC"/>
    <w:rsid w:val="00E06456"/>
    <w:rsid w:val="00E074E2"/>
    <w:rsid w:val="00E07A49"/>
    <w:rsid w:val="00E102AB"/>
    <w:rsid w:val="00E110D0"/>
    <w:rsid w:val="00E11669"/>
    <w:rsid w:val="00E119DF"/>
    <w:rsid w:val="00E11C18"/>
    <w:rsid w:val="00E11CA9"/>
    <w:rsid w:val="00E13E01"/>
    <w:rsid w:val="00E1409A"/>
    <w:rsid w:val="00E1449B"/>
    <w:rsid w:val="00E14907"/>
    <w:rsid w:val="00E15330"/>
    <w:rsid w:val="00E15813"/>
    <w:rsid w:val="00E15965"/>
    <w:rsid w:val="00E20065"/>
    <w:rsid w:val="00E20579"/>
    <w:rsid w:val="00E207F0"/>
    <w:rsid w:val="00E20FC5"/>
    <w:rsid w:val="00E211D9"/>
    <w:rsid w:val="00E21482"/>
    <w:rsid w:val="00E227B2"/>
    <w:rsid w:val="00E22C3B"/>
    <w:rsid w:val="00E22F64"/>
    <w:rsid w:val="00E24300"/>
    <w:rsid w:val="00E24CDF"/>
    <w:rsid w:val="00E25AC4"/>
    <w:rsid w:val="00E26F29"/>
    <w:rsid w:val="00E302BC"/>
    <w:rsid w:val="00E31152"/>
    <w:rsid w:val="00E3132D"/>
    <w:rsid w:val="00E31954"/>
    <w:rsid w:val="00E33923"/>
    <w:rsid w:val="00E33D03"/>
    <w:rsid w:val="00E34279"/>
    <w:rsid w:val="00E35F6C"/>
    <w:rsid w:val="00E36007"/>
    <w:rsid w:val="00E36C7E"/>
    <w:rsid w:val="00E36EA1"/>
    <w:rsid w:val="00E3738B"/>
    <w:rsid w:val="00E37A8F"/>
    <w:rsid w:val="00E40125"/>
    <w:rsid w:val="00E4196E"/>
    <w:rsid w:val="00E4258F"/>
    <w:rsid w:val="00E42A19"/>
    <w:rsid w:val="00E42E80"/>
    <w:rsid w:val="00E4355F"/>
    <w:rsid w:val="00E43B90"/>
    <w:rsid w:val="00E44E96"/>
    <w:rsid w:val="00E451AC"/>
    <w:rsid w:val="00E461E1"/>
    <w:rsid w:val="00E46C3B"/>
    <w:rsid w:val="00E46D7D"/>
    <w:rsid w:val="00E47B45"/>
    <w:rsid w:val="00E5373B"/>
    <w:rsid w:val="00E53870"/>
    <w:rsid w:val="00E53EED"/>
    <w:rsid w:val="00E53F9A"/>
    <w:rsid w:val="00E54548"/>
    <w:rsid w:val="00E54B8B"/>
    <w:rsid w:val="00E54EEC"/>
    <w:rsid w:val="00E55AD5"/>
    <w:rsid w:val="00E568E1"/>
    <w:rsid w:val="00E56E9F"/>
    <w:rsid w:val="00E576E9"/>
    <w:rsid w:val="00E57EF5"/>
    <w:rsid w:val="00E61540"/>
    <w:rsid w:val="00E61582"/>
    <w:rsid w:val="00E62B5E"/>
    <w:rsid w:val="00E63571"/>
    <w:rsid w:val="00E63AC7"/>
    <w:rsid w:val="00E642C0"/>
    <w:rsid w:val="00E64300"/>
    <w:rsid w:val="00E653B3"/>
    <w:rsid w:val="00E65C6F"/>
    <w:rsid w:val="00E65D01"/>
    <w:rsid w:val="00E65DF1"/>
    <w:rsid w:val="00E66A9B"/>
    <w:rsid w:val="00E66BE0"/>
    <w:rsid w:val="00E67282"/>
    <w:rsid w:val="00E70CCC"/>
    <w:rsid w:val="00E71209"/>
    <w:rsid w:val="00E72E7D"/>
    <w:rsid w:val="00E73B1E"/>
    <w:rsid w:val="00E7466E"/>
    <w:rsid w:val="00E75479"/>
    <w:rsid w:val="00E7553B"/>
    <w:rsid w:val="00E775D4"/>
    <w:rsid w:val="00E81287"/>
    <w:rsid w:val="00E81FA5"/>
    <w:rsid w:val="00E81FDD"/>
    <w:rsid w:val="00E822C7"/>
    <w:rsid w:val="00E827E1"/>
    <w:rsid w:val="00E82B6C"/>
    <w:rsid w:val="00E84D9E"/>
    <w:rsid w:val="00E84ED0"/>
    <w:rsid w:val="00E86232"/>
    <w:rsid w:val="00E86421"/>
    <w:rsid w:val="00E865BD"/>
    <w:rsid w:val="00E86F1E"/>
    <w:rsid w:val="00E87122"/>
    <w:rsid w:val="00E87965"/>
    <w:rsid w:val="00E90E50"/>
    <w:rsid w:val="00E926A5"/>
    <w:rsid w:val="00E94AE8"/>
    <w:rsid w:val="00E94F65"/>
    <w:rsid w:val="00E96E30"/>
    <w:rsid w:val="00E9788D"/>
    <w:rsid w:val="00E9792C"/>
    <w:rsid w:val="00E97B50"/>
    <w:rsid w:val="00EA1181"/>
    <w:rsid w:val="00EA2799"/>
    <w:rsid w:val="00EA2EC0"/>
    <w:rsid w:val="00EA403A"/>
    <w:rsid w:val="00EA46F7"/>
    <w:rsid w:val="00EA72E8"/>
    <w:rsid w:val="00EA74E6"/>
    <w:rsid w:val="00EA76FF"/>
    <w:rsid w:val="00EB051C"/>
    <w:rsid w:val="00EB0645"/>
    <w:rsid w:val="00EB0A27"/>
    <w:rsid w:val="00EB0AB5"/>
    <w:rsid w:val="00EB1ADA"/>
    <w:rsid w:val="00EB3927"/>
    <w:rsid w:val="00EB46E1"/>
    <w:rsid w:val="00EB473F"/>
    <w:rsid w:val="00EB49CC"/>
    <w:rsid w:val="00EB7883"/>
    <w:rsid w:val="00EB7972"/>
    <w:rsid w:val="00EC13BB"/>
    <w:rsid w:val="00EC1820"/>
    <w:rsid w:val="00EC533C"/>
    <w:rsid w:val="00EC5A06"/>
    <w:rsid w:val="00EC6B43"/>
    <w:rsid w:val="00EC6D3A"/>
    <w:rsid w:val="00EC7156"/>
    <w:rsid w:val="00EC74A8"/>
    <w:rsid w:val="00EC77F1"/>
    <w:rsid w:val="00EC78C3"/>
    <w:rsid w:val="00EC79EC"/>
    <w:rsid w:val="00ED0F23"/>
    <w:rsid w:val="00ED1206"/>
    <w:rsid w:val="00ED13C3"/>
    <w:rsid w:val="00ED1C41"/>
    <w:rsid w:val="00ED20B6"/>
    <w:rsid w:val="00ED29C6"/>
    <w:rsid w:val="00ED2A6A"/>
    <w:rsid w:val="00ED377B"/>
    <w:rsid w:val="00ED441B"/>
    <w:rsid w:val="00ED545E"/>
    <w:rsid w:val="00ED7BC2"/>
    <w:rsid w:val="00EE0235"/>
    <w:rsid w:val="00EE1D94"/>
    <w:rsid w:val="00EE1E04"/>
    <w:rsid w:val="00EE27EF"/>
    <w:rsid w:val="00EE3B11"/>
    <w:rsid w:val="00EE478C"/>
    <w:rsid w:val="00EE6158"/>
    <w:rsid w:val="00EE7CEB"/>
    <w:rsid w:val="00EE7E4C"/>
    <w:rsid w:val="00EE7F61"/>
    <w:rsid w:val="00EF0853"/>
    <w:rsid w:val="00EF15B8"/>
    <w:rsid w:val="00EF1C3A"/>
    <w:rsid w:val="00EF262D"/>
    <w:rsid w:val="00EF2B87"/>
    <w:rsid w:val="00EF3946"/>
    <w:rsid w:val="00EF4117"/>
    <w:rsid w:val="00EF5C0C"/>
    <w:rsid w:val="00EF6631"/>
    <w:rsid w:val="00EF688F"/>
    <w:rsid w:val="00EF6D80"/>
    <w:rsid w:val="00EF76EA"/>
    <w:rsid w:val="00F00603"/>
    <w:rsid w:val="00F0060E"/>
    <w:rsid w:val="00F00A0E"/>
    <w:rsid w:val="00F01119"/>
    <w:rsid w:val="00F0175A"/>
    <w:rsid w:val="00F01CF2"/>
    <w:rsid w:val="00F01E91"/>
    <w:rsid w:val="00F0250C"/>
    <w:rsid w:val="00F03155"/>
    <w:rsid w:val="00F03666"/>
    <w:rsid w:val="00F0373A"/>
    <w:rsid w:val="00F03950"/>
    <w:rsid w:val="00F049D6"/>
    <w:rsid w:val="00F057DB"/>
    <w:rsid w:val="00F0646E"/>
    <w:rsid w:val="00F12428"/>
    <w:rsid w:val="00F12491"/>
    <w:rsid w:val="00F13607"/>
    <w:rsid w:val="00F161F9"/>
    <w:rsid w:val="00F173C9"/>
    <w:rsid w:val="00F20511"/>
    <w:rsid w:val="00F2127E"/>
    <w:rsid w:val="00F223D7"/>
    <w:rsid w:val="00F23C66"/>
    <w:rsid w:val="00F24CA0"/>
    <w:rsid w:val="00F25B83"/>
    <w:rsid w:val="00F25F17"/>
    <w:rsid w:val="00F27A84"/>
    <w:rsid w:val="00F3172E"/>
    <w:rsid w:val="00F3200A"/>
    <w:rsid w:val="00F324AC"/>
    <w:rsid w:val="00F32577"/>
    <w:rsid w:val="00F33C79"/>
    <w:rsid w:val="00F33DD2"/>
    <w:rsid w:val="00F34DAF"/>
    <w:rsid w:val="00F355B5"/>
    <w:rsid w:val="00F359DE"/>
    <w:rsid w:val="00F37CBC"/>
    <w:rsid w:val="00F37E4A"/>
    <w:rsid w:val="00F41E00"/>
    <w:rsid w:val="00F423CE"/>
    <w:rsid w:val="00F42580"/>
    <w:rsid w:val="00F43ACE"/>
    <w:rsid w:val="00F443A0"/>
    <w:rsid w:val="00F44B50"/>
    <w:rsid w:val="00F453DD"/>
    <w:rsid w:val="00F4549F"/>
    <w:rsid w:val="00F471FB"/>
    <w:rsid w:val="00F47818"/>
    <w:rsid w:val="00F508B3"/>
    <w:rsid w:val="00F512BB"/>
    <w:rsid w:val="00F51327"/>
    <w:rsid w:val="00F52B9D"/>
    <w:rsid w:val="00F54023"/>
    <w:rsid w:val="00F54247"/>
    <w:rsid w:val="00F545CF"/>
    <w:rsid w:val="00F5682F"/>
    <w:rsid w:val="00F569A1"/>
    <w:rsid w:val="00F5763E"/>
    <w:rsid w:val="00F6157E"/>
    <w:rsid w:val="00F63F2A"/>
    <w:rsid w:val="00F646EF"/>
    <w:rsid w:val="00F64B0A"/>
    <w:rsid w:val="00F66741"/>
    <w:rsid w:val="00F71024"/>
    <w:rsid w:val="00F71666"/>
    <w:rsid w:val="00F716BD"/>
    <w:rsid w:val="00F71BA0"/>
    <w:rsid w:val="00F71BFF"/>
    <w:rsid w:val="00F72D85"/>
    <w:rsid w:val="00F73CF6"/>
    <w:rsid w:val="00F73DFC"/>
    <w:rsid w:val="00F74001"/>
    <w:rsid w:val="00F7706A"/>
    <w:rsid w:val="00F804C6"/>
    <w:rsid w:val="00F80F3B"/>
    <w:rsid w:val="00F82691"/>
    <w:rsid w:val="00F83DF2"/>
    <w:rsid w:val="00F841DB"/>
    <w:rsid w:val="00F84BD4"/>
    <w:rsid w:val="00F84F81"/>
    <w:rsid w:val="00F856AC"/>
    <w:rsid w:val="00F86531"/>
    <w:rsid w:val="00F86EB5"/>
    <w:rsid w:val="00F86F23"/>
    <w:rsid w:val="00F9075B"/>
    <w:rsid w:val="00F90DB0"/>
    <w:rsid w:val="00F90E07"/>
    <w:rsid w:val="00F910F0"/>
    <w:rsid w:val="00F916E1"/>
    <w:rsid w:val="00F91B9A"/>
    <w:rsid w:val="00F926E7"/>
    <w:rsid w:val="00F929FB"/>
    <w:rsid w:val="00F93E07"/>
    <w:rsid w:val="00F941D5"/>
    <w:rsid w:val="00F946E1"/>
    <w:rsid w:val="00F94A84"/>
    <w:rsid w:val="00F94EC7"/>
    <w:rsid w:val="00F9553E"/>
    <w:rsid w:val="00F95D18"/>
    <w:rsid w:val="00FA0183"/>
    <w:rsid w:val="00FA0704"/>
    <w:rsid w:val="00FA0D13"/>
    <w:rsid w:val="00FA357F"/>
    <w:rsid w:val="00FA4722"/>
    <w:rsid w:val="00FA5643"/>
    <w:rsid w:val="00FA64F1"/>
    <w:rsid w:val="00FA7D3C"/>
    <w:rsid w:val="00FB044B"/>
    <w:rsid w:val="00FB0F92"/>
    <w:rsid w:val="00FB17EA"/>
    <w:rsid w:val="00FB19D4"/>
    <w:rsid w:val="00FB1C7A"/>
    <w:rsid w:val="00FB24BA"/>
    <w:rsid w:val="00FB2A49"/>
    <w:rsid w:val="00FB2D9C"/>
    <w:rsid w:val="00FB4955"/>
    <w:rsid w:val="00FB55E3"/>
    <w:rsid w:val="00FB65AC"/>
    <w:rsid w:val="00FB7788"/>
    <w:rsid w:val="00FC0C7B"/>
    <w:rsid w:val="00FC2BE8"/>
    <w:rsid w:val="00FC39BA"/>
    <w:rsid w:val="00FC436F"/>
    <w:rsid w:val="00FC5914"/>
    <w:rsid w:val="00FC6799"/>
    <w:rsid w:val="00FC6EDF"/>
    <w:rsid w:val="00FC7765"/>
    <w:rsid w:val="00FD0F60"/>
    <w:rsid w:val="00FD118E"/>
    <w:rsid w:val="00FD2AB0"/>
    <w:rsid w:val="00FD3685"/>
    <w:rsid w:val="00FD3A69"/>
    <w:rsid w:val="00FD3D66"/>
    <w:rsid w:val="00FD3EB9"/>
    <w:rsid w:val="00FD4593"/>
    <w:rsid w:val="00FD4CB4"/>
    <w:rsid w:val="00FD4EF0"/>
    <w:rsid w:val="00FD5455"/>
    <w:rsid w:val="00FD6E31"/>
    <w:rsid w:val="00FE044C"/>
    <w:rsid w:val="00FE234C"/>
    <w:rsid w:val="00FE394E"/>
    <w:rsid w:val="00FE6288"/>
    <w:rsid w:val="00FE67BB"/>
    <w:rsid w:val="00FE68B2"/>
    <w:rsid w:val="00FE6ADF"/>
    <w:rsid w:val="00FE7250"/>
    <w:rsid w:val="00FE7D7E"/>
    <w:rsid w:val="00FF0AB7"/>
    <w:rsid w:val="00FF16D1"/>
    <w:rsid w:val="00FF24B5"/>
    <w:rsid w:val="00FF2BA0"/>
    <w:rsid w:val="00FF3C13"/>
    <w:rsid w:val="00FF528C"/>
    <w:rsid w:val="00FF5A6D"/>
    <w:rsid w:val="00FF693C"/>
    <w:rsid w:val="00FF6A4B"/>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0C22DD5"/>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B07"/>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17287C"/>
    <w:pPr>
      <w:tabs>
        <w:tab w:val="left" w:pos="440"/>
        <w:tab w:val="right" w:leader="dot" w:pos="9063"/>
      </w:tabs>
      <w:spacing w:before="240"/>
      <w:ind w:right="-284"/>
      <w:outlineLvl w:val="0"/>
    </w:pPr>
  </w:style>
  <w:style w:type="paragraph" w:styleId="Heading2">
    <w:name w:val="heading 2"/>
    <w:basedOn w:val="Normal"/>
    <w:next w:val="Normal"/>
    <w:link w:val="Heading2Char"/>
    <w:qFormat/>
    <w:rsid w:val="004D7AC0"/>
    <w:pPr>
      <w:outlineLvl w:val="1"/>
    </w:pPr>
  </w:style>
  <w:style w:type="paragraph" w:styleId="Heading3">
    <w:name w:val="heading 3"/>
    <w:basedOn w:val="Normal"/>
    <w:next w:val="Normal"/>
    <w:link w:val="Heading3Char"/>
    <w:qFormat/>
    <w:rsid w:val="004D7AC0"/>
    <w:pPr>
      <w:outlineLvl w:val="2"/>
    </w:pPr>
  </w:style>
  <w:style w:type="paragraph" w:styleId="Heading4">
    <w:name w:val="heading 4"/>
    <w:basedOn w:val="Normal"/>
    <w:next w:val="Normal"/>
    <w:link w:val="Heading4Char"/>
    <w:qFormat/>
    <w:rsid w:val="004D7AC0"/>
    <w:pPr>
      <w:outlineLvl w:val="3"/>
    </w:pPr>
  </w:style>
  <w:style w:type="paragraph" w:styleId="Heading5">
    <w:name w:val="heading 5"/>
    <w:basedOn w:val="Normal"/>
    <w:next w:val="Normal"/>
    <w:link w:val="Heading5Char"/>
    <w:qFormat/>
    <w:rsid w:val="004D7AC0"/>
    <w:pPr>
      <w:outlineLvl w:val="4"/>
    </w:pPr>
  </w:style>
  <w:style w:type="paragraph" w:styleId="Heading6">
    <w:name w:val="heading 6"/>
    <w:basedOn w:val="Normal"/>
    <w:next w:val="Normal"/>
    <w:link w:val="Heading6Char"/>
    <w:qFormat/>
    <w:rsid w:val="004D7AC0"/>
    <w:pPr>
      <w:outlineLvl w:val="5"/>
    </w:pPr>
  </w:style>
  <w:style w:type="paragraph" w:styleId="Heading7">
    <w:name w:val="heading 7"/>
    <w:basedOn w:val="Normal"/>
    <w:next w:val="Normal"/>
    <w:link w:val="Heading7Char"/>
    <w:qFormat/>
    <w:rsid w:val="004D7AC0"/>
    <w:pPr>
      <w:outlineLvl w:val="6"/>
    </w:pPr>
  </w:style>
  <w:style w:type="paragraph" w:styleId="Heading8">
    <w:name w:val="heading 8"/>
    <w:basedOn w:val="Normal"/>
    <w:next w:val="Normal"/>
    <w:link w:val="Heading8Char"/>
    <w:qFormat/>
    <w:rsid w:val="004D7AC0"/>
    <w:pPr>
      <w:outlineLvl w:val="7"/>
    </w:pPr>
  </w:style>
  <w:style w:type="paragraph" w:styleId="Heading9">
    <w:name w:val="heading 9"/>
    <w:basedOn w:val="Normal"/>
    <w:next w:val="Normal"/>
    <w:link w:val="Heading9Char"/>
    <w:qFormat/>
    <w:rsid w:val="004D7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87C"/>
    <w:rPr>
      <w:rFonts w:ascii="Times New Roman" w:eastAsia="Times New Roman" w:hAnsi="Times New Roman" w:cs="Times New Roman"/>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spacing w:line="259" w:lineRule="auto"/>
      <w:jc w:val="left"/>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023CE6"/>
    <w:pPr>
      <w:tabs>
        <w:tab w:val="left" w:pos="284"/>
        <w:tab w:val="right" w:leader="dot" w:pos="9063"/>
      </w:tabs>
      <w:spacing w:before="240"/>
      <w:ind w:right="-284"/>
      <w:outlineLvl w:val="0"/>
    </w:pPr>
    <w:rPr>
      <w:b/>
      <w:noProof/>
      <w:sz w:val="20"/>
      <w:szCs w:val="20"/>
    </w:r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ro-RO"/>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nhideWhenUsed/>
    <w:rsid w:val="00B5317E"/>
    <w:pPr>
      <w:spacing w:line="240" w:lineRule="auto"/>
    </w:pPr>
    <w:rPr>
      <w:sz w:val="20"/>
      <w:szCs w:val="20"/>
    </w:rPr>
  </w:style>
  <w:style w:type="character" w:customStyle="1" w:styleId="CommentTextChar">
    <w:name w:val="Comment Text Char"/>
    <w:basedOn w:val="DefaultParagraphFont"/>
    <w:link w:val="CommentText"/>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qFormat/>
    <w:locked/>
    <w:rsid w:val="00225C52"/>
    <w:rPr>
      <w:rFonts w:ascii="Times New Roman" w:eastAsia="Times New Roman" w:hAnsi="Times New Roman" w:cs="Times New Roman"/>
    </w:r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63F30"/>
    <w:rPr>
      <w:color w:val="605E5C"/>
      <w:shd w:val="clear" w:color="auto" w:fill="E1DFDD"/>
    </w:rPr>
  </w:style>
  <w:style w:type="table" w:customStyle="1" w:styleId="TableGrid10">
    <w:name w:val="Table Grid10"/>
    <w:basedOn w:val="TableNormal"/>
    <w:next w:val="TableGrid"/>
    <w:uiPriority w:val="39"/>
    <w:rsid w:val="00F0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D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FD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F3AB4"/>
    <w:rPr>
      <w:color w:val="605E5C"/>
      <w:shd w:val="clear" w:color="auto" w:fill="E1DFDD"/>
    </w:rPr>
  </w:style>
  <w:style w:type="character" w:customStyle="1" w:styleId="UnresolvedMention3">
    <w:name w:val="Unresolved Mention3"/>
    <w:basedOn w:val="DefaultParagraphFont"/>
    <w:uiPriority w:val="99"/>
    <w:semiHidden/>
    <w:unhideWhenUsed/>
    <w:rsid w:val="002859C4"/>
    <w:rPr>
      <w:color w:val="605E5C"/>
      <w:shd w:val="clear" w:color="auto" w:fill="E1DFDD"/>
    </w:rPr>
  </w:style>
  <w:style w:type="table" w:customStyle="1" w:styleId="TableGrid17">
    <w:name w:val="Table Grid17"/>
    <w:basedOn w:val="TableNormal"/>
    <w:next w:val="TableGrid"/>
    <w:uiPriority w:val="39"/>
    <w:rsid w:val="00C87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742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B807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4E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4E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C14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C14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C14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8E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8E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8E2A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04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04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E110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240D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537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113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B667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C28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9042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6E44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921C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9D6A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8E44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A26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rsid w:val="007675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rsid w:val="00E55A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rsid w:val="003447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3447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A13A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330A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330A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330A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rsid w:val="00330A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rsid w:val="00046E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806B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697B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rsid w:val="00B371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
    <w:name w:val="Link"/>
    <w:basedOn w:val="ListParagraph"/>
    <w:qFormat/>
    <w:rsid w:val="002634CF"/>
    <w:pPr>
      <w:numPr>
        <w:numId w:val="1"/>
      </w:numPr>
      <w:overflowPunct w:val="0"/>
      <w:autoSpaceDE w:val="0"/>
      <w:autoSpaceDN w:val="0"/>
      <w:adjustRightInd w:val="0"/>
      <w:spacing w:after="200" w:line="240" w:lineRule="auto"/>
      <w:ind w:left="426" w:hanging="426"/>
      <w:textAlignment w:val="baseline"/>
    </w:pPr>
    <w:rPr>
      <w:color w:val="0000FF"/>
      <w:u w:val="single"/>
    </w:rPr>
  </w:style>
  <w:style w:type="table" w:customStyle="1" w:styleId="TableGrid61">
    <w:name w:val="Table Grid61"/>
    <w:basedOn w:val="TableNormal"/>
    <w:next w:val="TableGrid"/>
    <w:rsid w:val="009737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9737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5A3A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0349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rsid w:val="00F453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rsid w:val="00F453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rsid w:val="002040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023B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2736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rsid w:val="007F2C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rsid w:val="00C334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rsid w:val="004028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rsid w:val="002C01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rsid w:val="003E2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2879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rsid w:val="00C142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rsid w:val="00344B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next w:val="TableGrid"/>
    <w:rsid w:val="002D4C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0"/>
    <w:basedOn w:val="TableNormal"/>
    <w:next w:val="TableGrid"/>
    <w:rsid w:val="00FB49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F27A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195380"/>
    <w:rPr>
      <w:color w:val="605E5C"/>
      <w:shd w:val="clear" w:color="auto" w:fill="E1DFDD"/>
    </w:rPr>
  </w:style>
  <w:style w:type="table" w:customStyle="1" w:styleId="TableGrid82">
    <w:name w:val="Table Grid82"/>
    <w:basedOn w:val="TableNormal"/>
    <w:next w:val="TableGrid"/>
    <w:rsid w:val="004625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rsid w:val="00D633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rsid w:val="001653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rsid w:val="00BC21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rsid w:val="00874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rsid w:val="004B32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7B6259"/>
    <w:pPr>
      <w:overflowPunct w:val="0"/>
      <w:autoSpaceDE w:val="0"/>
      <w:autoSpaceDN w:val="0"/>
      <w:adjustRightInd w:val="0"/>
      <w:spacing w:after="200" w:line="276" w:lineRule="auto"/>
      <w:ind w:left="720"/>
      <w:jc w:val="left"/>
      <w:textAlignment w:val="baseline"/>
    </w:pPr>
    <w:rPr>
      <w:rFonts w:ascii="Calibri" w:eastAsiaTheme="minorHAnsi" w:hAnsi="Calibri" w:cs="Calibri"/>
      <w:szCs w:val="20"/>
      <w:lang w:eastAsia="fr-BE"/>
    </w:rPr>
  </w:style>
  <w:style w:type="table" w:customStyle="1" w:styleId="TableGrid88">
    <w:name w:val="Table Grid88"/>
    <w:basedOn w:val="TableNormal"/>
    <w:next w:val="TableGrid"/>
    <w:rsid w:val="00DE4C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
    <w:name w:val="Table Grid89"/>
    <w:basedOn w:val="TableNormal"/>
    <w:next w:val="TableGrid"/>
    <w:rsid w:val="004900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0"/>
    <w:basedOn w:val="TableNormal"/>
    <w:next w:val="TableGrid"/>
    <w:rsid w:val="002315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6736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E56E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4743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rsid w:val="007C41DA"/>
    <w:pPr>
      <w:spacing w:after="0" w:line="240" w:lineRule="auto"/>
    </w:pPr>
    <w:rPr>
      <w:rFonts w:ascii="Times New Roman" w:eastAsia="Times New Roman" w:hAnsi="Times New Roman" w:cs="Times New Roman"/>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locked/>
    <w:rsid w:val="008A55B6"/>
    <w:pPr>
      <w:spacing w:after="0" w:line="240" w:lineRule="auto"/>
    </w:pPr>
    <w:rPr>
      <w:rFonts w:ascii="Times New Roman" w:eastAsia="Times New Roman" w:hAnsi="Times New Roman" w:cs="Times New Roman"/>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1305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786F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730A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3529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rsid w:val="00744C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5E4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B52F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BE47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BE47EE"/>
    <w:rPr>
      <w:color w:val="605E5C"/>
      <w:shd w:val="clear" w:color="auto" w:fill="E1DFDD"/>
    </w:rPr>
  </w:style>
  <w:style w:type="table" w:customStyle="1" w:styleId="TableGrid104">
    <w:name w:val="Table Grid104"/>
    <w:basedOn w:val="TableNormal"/>
    <w:next w:val="TableGrid"/>
    <w:rsid w:val="00F90E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rsid w:val="00563F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rsid w:val="003B01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rsid w:val="003B6E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rsid w:val="00BF2E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next w:val="TableGrid"/>
    <w:rsid w:val="003D5C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BC64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5B3E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8201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5F4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rsid w:val="005F4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154E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rsid w:val="005523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115C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C972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rsid w:val="00587F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A441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locked/>
    <w:rsid w:val="005B4EE6"/>
    <w:pPr>
      <w:spacing w:after="0" w:line="240" w:lineRule="auto"/>
    </w:pPr>
    <w:rPr>
      <w:rFonts w:ascii="Times New Roman" w:eastAsia="Times New Roman" w:hAnsi="Times New Roman" w:cs="Times New Roman"/>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rsid w:val="005B4E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rsid w:val="005B4E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rsid w:val="005B4E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rsid w:val="00382C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rsid w:val="009277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rsid w:val="009277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rsid w:val="009277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9">
    <w:name w:val="Table Grid149"/>
    <w:basedOn w:val="TableNormal"/>
    <w:next w:val="TableGrid"/>
    <w:rsid w:val="009277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rsid w:val="009277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rsid w:val="001010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3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255869606">
                  <w:marLeft w:val="0"/>
                  <w:marRight w:val="0"/>
                  <w:marTop w:val="0"/>
                  <w:marBottom w:val="30"/>
                  <w:divBdr>
                    <w:top w:val="none" w:sz="0" w:space="0" w:color="auto"/>
                    <w:left w:val="none" w:sz="0" w:space="0" w:color="auto"/>
                    <w:bottom w:val="none" w:sz="0" w:space="0" w:color="auto"/>
                    <w:right w:val="none" w:sz="0" w:space="0" w:color="auto"/>
                  </w:divBdr>
                </w:div>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200830218">
      <w:bodyDiv w:val="1"/>
      <w:marLeft w:val="0"/>
      <w:marRight w:val="0"/>
      <w:marTop w:val="0"/>
      <w:marBottom w:val="0"/>
      <w:divBdr>
        <w:top w:val="none" w:sz="0" w:space="0" w:color="auto"/>
        <w:left w:val="none" w:sz="0" w:space="0" w:color="auto"/>
        <w:bottom w:val="none" w:sz="0" w:space="0" w:color="auto"/>
        <w:right w:val="none" w:sz="0" w:space="0" w:color="auto"/>
      </w:divBdr>
    </w:div>
    <w:div w:id="212236344">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557983214">
      <w:bodyDiv w:val="1"/>
      <w:marLeft w:val="0"/>
      <w:marRight w:val="0"/>
      <w:marTop w:val="0"/>
      <w:marBottom w:val="0"/>
      <w:divBdr>
        <w:top w:val="none" w:sz="0" w:space="0" w:color="auto"/>
        <w:left w:val="none" w:sz="0" w:space="0" w:color="auto"/>
        <w:bottom w:val="none" w:sz="0" w:space="0" w:color="auto"/>
        <w:right w:val="none" w:sz="0" w:space="0" w:color="auto"/>
      </w:divBdr>
    </w:div>
    <w:div w:id="739408614">
      <w:bodyDiv w:val="1"/>
      <w:marLeft w:val="0"/>
      <w:marRight w:val="0"/>
      <w:marTop w:val="0"/>
      <w:marBottom w:val="0"/>
      <w:divBdr>
        <w:top w:val="none" w:sz="0" w:space="0" w:color="auto"/>
        <w:left w:val="none" w:sz="0" w:space="0" w:color="auto"/>
        <w:bottom w:val="none" w:sz="0" w:space="0" w:color="auto"/>
        <w:right w:val="none" w:sz="0" w:space="0" w:color="auto"/>
      </w:divBdr>
    </w:div>
    <w:div w:id="1043597609">
      <w:bodyDiv w:val="1"/>
      <w:marLeft w:val="0"/>
      <w:marRight w:val="0"/>
      <w:marTop w:val="0"/>
      <w:marBottom w:val="0"/>
      <w:divBdr>
        <w:top w:val="none" w:sz="0" w:space="0" w:color="auto"/>
        <w:left w:val="none" w:sz="0" w:space="0" w:color="auto"/>
        <w:bottom w:val="none" w:sz="0" w:space="0" w:color="auto"/>
        <w:right w:val="none" w:sz="0" w:space="0" w:color="auto"/>
      </w:divBdr>
    </w:div>
    <w:div w:id="1272208071">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Gerald.Klec@eesc.europa.eu" TargetMode="External"/><Relationship Id="rId21" Type="http://schemas.openxmlformats.org/officeDocument/2006/relationships/hyperlink" Target="https://www.eesc.europa.eu/ro/our-work/opinions-information-reports/opinions/additional-considerations-euro-area-economic-policy-2023" TargetMode="External"/><Relationship Id="rId42" Type="http://schemas.openxmlformats.org/officeDocument/2006/relationships/hyperlink" Target="mailto:Dalila.Bernard@eesc.europa.eu" TargetMode="External"/><Relationship Id="rId47" Type="http://schemas.openxmlformats.org/officeDocument/2006/relationships/hyperlink" Target="https://www.eesc.europa.eu/ro/our-work/opinions-information-reports/opinions/strengthening-msmes-financial-resilience-and-promoting-second-chance-entrepreneurs" TargetMode="External"/><Relationship Id="rId63" Type="http://schemas.openxmlformats.org/officeDocument/2006/relationships/hyperlink" Target="mailto:Myrto.Kolyva@eesc.europa.eu" TargetMode="External"/><Relationship Id="rId68" Type="http://schemas.openxmlformats.org/officeDocument/2006/relationships/hyperlink" Target="mailto:Andreas.Berger@eesc.europa.eu" TargetMode="External"/><Relationship Id="rId84" Type="http://schemas.openxmlformats.org/officeDocument/2006/relationships/footer" Target="footer5.xml"/><Relationship Id="rId89" Type="http://schemas.openxmlformats.org/officeDocument/2006/relationships/customXml" Target="../customXml/item1.xml"/><Relationship Id="rId16" Type="http://schemas.openxmlformats.org/officeDocument/2006/relationships/header" Target="header2.xml"/><Relationship Id="rId11" Type="http://schemas.openxmlformats.org/officeDocument/2006/relationships/endnotes" Target="endnotes.xml"/><Relationship Id="rId32" Type="http://schemas.openxmlformats.org/officeDocument/2006/relationships/hyperlink" Target="mailto:Sabrina.Borg@eesc.europa.eu" TargetMode="External"/><Relationship Id="rId37" Type="http://schemas.openxmlformats.org/officeDocument/2006/relationships/hyperlink" Target="https://www.eesc.europa.eu/ro/our-work/opinions-information-reports/opinions/pharmaceutical-package" TargetMode="External"/><Relationship Id="rId53" Type="http://schemas.openxmlformats.org/officeDocument/2006/relationships/hyperlink" Target="https://www.eesc.europa.eu/ro/our-work/opinions-information-reports/opinions/revised-monitoring-framework-circular-economy" TargetMode="External"/><Relationship Id="rId58" Type="http://schemas.openxmlformats.org/officeDocument/2006/relationships/hyperlink" Target="mailto:Anna.Cameron@eesc.europa.eu" TargetMode="External"/><Relationship Id="rId74" Type="http://schemas.openxmlformats.org/officeDocument/2006/relationships/hyperlink" Target="mailto:Francesco.Napolitano@eesc.europa.eu" TargetMode="External"/><Relationship Id="rId79" Type="http://schemas.openxmlformats.org/officeDocument/2006/relationships/hyperlink" Target="https://www.eesc.europa.eu/ro/our-work/opinions-information-reports/opinions/umbrella-opinion-call-eu-blue-deal" TargetMode="External"/><Relationship Id="rId90" Type="http://schemas.openxmlformats.org/officeDocument/2006/relationships/customXml" Target="../customXml/item2.xml"/><Relationship Id="rId19" Type="http://schemas.openxmlformats.org/officeDocument/2006/relationships/header" Target="header3.xml"/><Relationship Id="rId14" Type="http://schemas.openxmlformats.org/officeDocument/2006/relationships/hyperlink" Target="https://dmsearch.eesc.europa.eu/search/opinion" TargetMode="External"/><Relationship Id="rId22" Type="http://schemas.openxmlformats.org/officeDocument/2006/relationships/hyperlink" Target="mailto:Krisztina.PerlakyToth@eesc.europa.eu" TargetMode="External"/><Relationship Id="rId27" Type="http://schemas.openxmlformats.org/officeDocument/2006/relationships/hyperlink" Target="https://www.eesc.europa.eu/ro/our-work/opinions-information-reports/opinions/additional-considerations-annual-sustainable-growth-survey-2023" TargetMode="External"/><Relationship Id="rId30" Type="http://schemas.openxmlformats.org/officeDocument/2006/relationships/hyperlink" Target="mailto:Ana.Dumitrache@eesc.europa.eu" TargetMode="External"/><Relationship Id="rId35" Type="http://schemas.openxmlformats.org/officeDocument/2006/relationships/hyperlink" Target="https://www.eesc.europa.eu/ro/our-work/opinions-information-reports/opinions/update-anti-corruption-legislative-framework" TargetMode="External"/><Relationship Id="rId43" Type="http://schemas.openxmlformats.org/officeDocument/2006/relationships/hyperlink" Target="https://www.eesc.europa.eu/ro/our-work/opinions-information-reports/opinions/social-economy-package" TargetMode="External"/><Relationship Id="rId48" Type="http://schemas.openxmlformats.org/officeDocument/2006/relationships/hyperlink" Target="mailto:Dalila.Bernard@eesc.europa.eu" TargetMode="External"/><Relationship Id="rId56" Type="http://schemas.openxmlformats.org/officeDocument/2006/relationships/hyperlink" Target="mailto:Judit.CarrerasGarcia@eesc.europa.eu" TargetMode="External"/><Relationship Id="rId64" Type="http://schemas.openxmlformats.org/officeDocument/2006/relationships/hyperlink" Target="mailto:Caroline.Verhelst@eesc.europa.eu" TargetMode="External"/><Relationship Id="rId69" Type="http://schemas.openxmlformats.org/officeDocument/2006/relationships/hyperlink" Target="https://www.eesc.europa.eu/ro/our-work/opinions-information-reports/opinions/individual-and-collective-energy-self-consumption-factor-fight-green-and-energy-transition-and-economic-and-social" TargetMode="External"/><Relationship Id="rId77" Type="http://schemas.openxmlformats.org/officeDocument/2006/relationships/hyperlink" Target="https://www.eesc.europa.eu/ro/our-work/opinions-information-reports/opinions/revision-weights-and-dimensions-directive-9653ec" TargetMode="External"/><Relationship Id="rId8" Type="http://schemas.openxmlformats.org/officeDocument/2006/relationships/settings" Target="settings.xml"/><Relationship Id="rId51" Type="http://schemas.openxmlformats.org/officeDocument/2006/relationships/hyperlink" Target="https://www.eesc.europa.eu/ro/our-work/opinions-information-reports/opinions/competitiveness-and-industry" TargetMode="External"/><Relationship Id="rId72" Type="http://schemas.openxmlformats.org/officeDocument/2006/relationships/hyperlink" Target="mailto:Antonio.RibeiroPereira@eesc.europa.eu" TargetMode="External"/><Relationship Id="rId80" Type="http://schemas.openxmlformats.org/officeDocument/2006/relationships/hyperlink" Target="mailto:Heli.Niemela-Farrer@eesc.europa.eu" TargetMode="External"/><Relationship Id="rId85" Type="http://schemas.openxmlformats.org/officeDocument/2006/relationships/header" Target="header6.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https://www.eesc.europa.eu/ro/our-work/opinions-information-reports/opinions/next-generation-own-resources" TargetMode="External"/><Relationship Id="rId33" Type="http://schemas.openxmlformats.org/officeDocument/2006/relationships/hyperlink" Target="https://www.eesc.europa.eu/ro/our-work/opinions-information-reports/opinions/digital-skills-and-education-package" TargetMode="External"/><Relationship Id="rId38" Type="http://schemas.openxmlformats.org/officeDocument/2006/relationships/hyperlink" Target="mailto:Radoslava.Stefankova@eesc.europa.eu" TargetMode="External"/><Relationship Id="rId46" Type="http://schemas.openxmlformats.org/officeDocument/2006/relationships/hyperlink" Target="mailto:Marco.Manfroni@eesc.europa.eu" TargetMode="External"/><Relationship Id="rId59" Type="http://schemas.openxmlformats.org/officeDocument/2006/relationships/hyperlink" Target="mailto:Gaia.Bottoni@eesc.europa.eu" TargetMode="External"/><Relationship Id="rId67" Type="http://schemas.openxmlformats.org/officeDocument/2006/relationships/hyperlink" Target="https://www.eesc.europa.eu/ro/our-work/opinions-information-reports/opinions/energy-policies-and-strategies-euro-mediterranean-region" TargetMode="External"/><Relationship Id="rId20" Type="http://schemas.openxmlformats.org/officeDocument/2006/relationships/footer" Target="footer3.xml"/><Relationship Id="rId41" Type="http://schemas.openxmlformats.org/officeDocument/2006/relationships/hyperlink" Target="https://www.eesc.europa.eu/ro/our-work/opinions-information-reports/opinions/retail-investment-package" TargetMode="External"/><Relationship Id="rId54" Type="http://schemas.openxmlformats.org/officeDocument/2006/relationships/hyperlink" Target="mailto:Caroline.Verhelst@eesc.europa.eu" TargetMode="External"/><Relationship Id="rId62" Type="http://schemas.openxmlformats.org/officeDocument/2006/relationships/hyperlink" Target="https://www.eesc.europa.eu/ro/our-work/opinions-information-reports/opinions/revision-eu-waste-framework-directive" TargetMode="External"/><Relationship Id="rId70" Type="http://schemas.openxmlformats.org/officeDocument/2006/relationships/hyperlink" Target="mailto:Alessandro.Rizzi@eesc.europa.eu" TargetMode="External"/><Relationship Id="rId75" Type="http://schemas.openxmlformats.org/officeDocument/2006/relationships/hyperlink" Target="https://www.eesc.europa.eu/ro/our-work/opinions-information-reports/opinions/rail-capacity-and-traffic-management" TargetMode="External"/><Relationship Id="rId83" Type="http://schemas.openxmlformats.org/officeDocument/2006/relationships/footer" Target="footer4.xml"/><Relationship Id="rId88" Type="http://schemas.openxmlformats.org/officeDocument/2006/relationships/theme" Target="theme/theme1.xml"/><Relationship Id="rId91" Type="http://schemas.openxmlformats.org/officeDocument/2006/relationships/customXml" Target="../customXml/item3.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eesc.europa.eu/ro/our-work/opinions-information-reports/opinions/environmental-social-and-governance-ratings" TargetMode="External"/><Relationship Id="rId28" Type="http://schemas.openxmlformats.org/officeDocument/2006/relationships/hyperlink" Target="mailto:Colombe.Gregoire@eesc.europa.eu" TargetMode="External"/><Relationship Id="rId36" Type="http://schemas.openxmlformats.org/officeDocument/2006/relationships/hyperlink" Target="mailto:Alessia.Cova@eesc.europa.eu" TargetMode="External"/><Relationship Id="rId49" Type="http://schemas.openxmlformats.org/officeDocument/2006/relationships/hyperlink" Target="https://www.eesc.europa.eu/ro/our-work/opinions-information-reports/opinions/report-competition-policy-2022" TargetMode="External"/><Relationship Id="rId57" Type="http://schemas.openxmlformats.org/officeDocument/2006/relationships/hyperlink" Target="https://www.eesc.europa.eu/ro/our-work/opinions-information-reports/opinions/soil-health-law" TargetMode="External"/><Relationship Id="rId10" Type="http://schemas.openxmlformats.org/officeDocument/2006/relationships/footnotes" Target="footnotes.xml"/><Relationship Id="rId31" Type="http://schemas.openxmlformats.org/officeDocument/2006/relationships/hyperlink" Target="https://www.eesc.europa.eu/ro/our-work/opinions-information-reports/opinions/impact-education-wages-and-labour-productivity" TargetMode="External"/><Relationship Id="rId44" Type="http://schemas.openxmlformats.org/officeDocument/2006/relationships/hyperlink" Target="mailto:Dalila.Bernard@eesc.europa.eu" TargetMode="External"/><Relationship Id="rId52" Type="http://schemas.openxmlformats.org/officeDocument/2006/relationships/hyperlink" Target="mailto:Silvia.Staffa@eesc.europa.eu" TargetMode="External"/><Relationship Id="rId60" Type="http://schemas.openxmlformats.org/officeDocument/2006/relationships/hyperlink" Target="https://www.eesc.europa.eu/ro/our-work/opinions-information-reports/opinions/revision-mercury-regulation" TargetMode="External"/><Relationship Id="rId65" Type="http://schemas.openxmlformats.org/officeDocument/2006/relationships/hyperlink" Target="https://www.eesc.europa.eu/ro/our-work/opinions-information-reports/opinions/plants-produced-new-genomic-techniques" TargetMode="External"/><Relationship Id="rId73" Type="http://schemas.openxmlformats.org/officeDocument/2006/relationships/hyperlink" Target="https://www.eesc.europa.eu/ro/our-work/opinions-information-reports/opinions/harmonised-measurement-transport-and-logistics-emissions" TargetMode="External"/><Relationship Id="rId78" Type="http://schemas.openxmlformats.org/officeDocument/2006/relationships/hyperlink" Target="mailto:Agota.Bazsik@eesc.europa.eu" TargetMode="External"/><Relationship Id="rId81" Type="http://schemas.openxmlformats.org/officeDocument/2006/relationships/header" Target="header4.xml"/><Relationship Id="rId86" Type="http://schemas.openxmlformats.org/officeDocument/2006/relationships/footer" Target="footer6.xml"/><Relationship Id="rId9" Type="http://schemas.openxmlformats.org/officeDocument/2006/relationships/webSettings" Target="webSettings.xml"/><Relationship Id="rId13" Type="http://schemas.openxmlformats.org/officeDocument/2006/relationships/hyperlink" Target="https://www.eesc.europa.eu/ro/our-work/opinions-information-reports/plenary-session-summaries" TargetMode="External"/><Relationship Id="rId18" Type="http://schemas.openxmlformats.org/officeDocument/2006/relationships/footer" Target="footer2.xml"/><Relationship Id="rId39" Type="http://schemas.openxmlformats.org/officeDocument/2006/relationships/hyperlink" Target="https://www.eesc.europa.eu/ro/our-work/opinions-information-reports/opinions/modern-business-responsibility-avenues-elevating-msmes-ability-successful-transformation" TargetMode="External"/><Relationship Id="rId34" Type="http://schemas.openxmlformats.org/officeDocument/2006/relationships/hyperlink" Target="mailto:Sabrina.Borg@eesc.europa.eu" TargetMode="External"/><Relationship Id="rId50" Type="http://schemas.openxmlformats.org/officeDocument/2006/relationships/hyperlink" Target="mailto:Silvia.Staffa@eesc.europa.eu" TargetMode="External"/><Relationship Id="rId55" Type="http://schemas.openxmlformats.org/officeDocument/2006/relationships/hyperlink" Target="https://www.eesc.europa.eu/ro/our-work/opinions-information-reports/opinions/eu-and-agenda-2030-strengthening-implementation-sdgs" TargetMode="External"/><Relationship Id="rId76" Type="http://schemas.openxmlformats.org/officeDocument/2006/relationships/hyperlink" Target="mailto:Maja.Radman@eesc.europa.eu" TargetMode="External"/><Relationship Id="rId7" Type="http://schemas.openxmlformats.org/officeDocument/2006/relationships/styles" Target="styles.xml"/><Relationship Id="rId71" Type="http://schemas.openxmlformats.org/officeDocument/2006/relationships/hyperlink" Target="https://www.eesc.europa.eu/ro/our-work/opinions-information-reports/opinions/equity-and-efficiency-considerations-maritime-transportation" TargetMode="External"/><Relationship Id="rId92" Type="http://schemas.openxmlformats.org/officeDocument/2006/relationships/customXml" Target="../customXml/item4.xml"/><Relationship Id="rId29" Type="http://schemas.openxmlformats.org/officeDocument/2006/relationships/hyperlink" Target="https://www.eesc.europa.eu/ro/our-work/opinions-information-reports/opinions/recognition-professional-qualifications-nurses" TargetMode="External"/><Relationship Id="rId24" Type="http://schemas.openxmlformats.org/officeDocument/2006/relationships/hyperlink" Target="mailto:Gerald.Klec@eesc.europa.eu" TargetMode="External"/><Relationship Id="rId40" Type="http://schemas.openxmlformats.org/officeDocument/2006/relationships/hyperlink" Target="mailto:Dalila.Bernard@eesc.europa.eu" TargetMode="External"/><Relationship Id="rId45" Type="http://schemas.openxmlformats.org/officeDocument/2006/relationships/hyperlink" Target="https://www.eesc.europa.eu/ro/our-work/opinions-information-reports/opinions/way-forward-deepening-single-market-through-digitalization" TargetMode="External"/><Relationship Id="rId66" Type="http://schemas.openxmlformats.org/officeDocument/2006/relationships/hyperlink" Target="mailto:Martine.Delanoy@eesc.europa.eu" TargetMode="External"/><Relationship Id="rId87" Type="http://schemas.openxmlformats.org/officeDocument/2006/relationships/fontTable" Target="fontTable.xml"/><Relationship Id="rId61" Type="http://schemas.openxmlformats.org/officeDocument/2006/relationships/hyperlink" Target="mailto:Ulrike.Meissner@eesc.europa.eu" TargetMode="External"/><Relationship Id="rId8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XMKEDVFMMJCW-986967783-4200</_dlc_DocId>
    <_dlc_DocIdUrl xmlns="56a5413d-c261-4a00-870c-a20d3379ae6d">
      <Url>http://dm/eesc/2023/_layouts/15/DocIdRedir.aspx?ID=XMKEDVFMMJCW-986967783-4200</Url>
      <Description>XMKEDVFMMJCW-986967783-4200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2023-11-22T12:00:00+00:00</ProductionDate>
    <DocumentNumber xmlns="6a46d0b7-3319-45f4-9165-b2de5d5fa145">4201</DocumentNumber>
    <FicheYear xmlns="56a5413d-c261-4a00-870c-a20d3379ae6d" xsi:nil="true"/>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2023-12-13T12:00:00+00:00</MeetingDate>
    <TaxCatchAll xmlns="56a5413d-c261-4a00-870c-a20d3379ae6d">
      <Value>59</Value>
      <Value>46</Value>
      <Value>45</Value>
      <Value>44</Value>
      <Value>43</Value>
      <Value>42</Value>
      <Value>41</Value>
      <Value>40</Value>
      <Value>39</Value>
      <Value>38</Value>
      <Value>37</Value>
      <Value>35</Value>
      <Value>34</Value>
      <Value>33</Value>
      <Value>32</Value>
      <Value>31</Value>
      <Value>30</Value>
      <Value>25</Value>
      <Value>24</Value>
      <Value>21</Value>
      <Value>16</Value>
      <Value>10</Value>
      <Value>9</Value>
      <Value>8</Value>
      <Value>7</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12514</FicheNumber>
    <OriginalSender xmlns="56a5413d-c261-4a00-870c-a20d3379ae6d">
      <UserInfo>
        <DisplayName>Soldan Aureliana Cristiana</DisplayName>
        <AccountId>1654</AccountId>
        <AccountType/>
      </UserInfo>
    </OriginalSender>
    <DocumentPart xmlns="56a5413d-c261-4a00-870c-a20d3379ae6d">0</DocumentPart>
    <AdoptionDate xmlns="56a5413d-c261-4a00-870c-a20d3379ae6d" xsi:nil="true"/>
    <RequestingService xmlns="56a5413d-c261-4a00-870c-a20d3379ae6d">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6a46d0b7-3319-45f4-9165-b2de5d5fa145">583</MeetingNumber>
    <DossierName_0 xmlns="http://schemas.microsoft.com/sharepoint/v3/fields">
      <Terms xmlns="http://schemas.microsoft.com/office/infopath/2007/PartnerControls"/>
    </DossierName_0>
    <DocumentVersion xmlns="56a5413d-c261-4a00-870c-a20d3379ae6d">0</DocumentVersion>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E7E372CC74EDEC458A35EE5BAB8E5DAA" ma:contentTypeVersion="7" ma:contentTypeDescription="Defines the documents for Document Manager V2" ma:contentTypeScope="" ma:versionID="44f18df99a8eb6387b1167bb9be45da2">
  <xsd:schema xmlns:xsd="http://www.w3.org/2001/XMLSchema" xmlns:xs="http://www.w3.org/2001/XMLSchema" xmlns:p="http://schemas.microsoft.com/office/2006/metadata/properties" xmlns:ns2="56a5413d-c261-4a00-870c-a20d3379ae6d" xmlns:ns3="http://schemas.microsoft.com/sharepoint/v3/fields" xmlns:ns4="6a46d0b7-3319-45f4-9165-b2de5d5fa145" targetNamespace="http://schemas.microsoft.com/office/2006/metadata/properties" ma:root="true" ma:fieldsID="94bb1d948019d8e6f1ae8bb95c7173d3" ns2:_="" ns3:_="" ns4:_="">
    <xsd:import namespace="56a5413d-c261-4a00-870c-a20d3379ae6d"/>
    <xsd:import namespace="http://schemas.microsoft.com/sharepoint/v3/fields"/>
    <xsd:import namespace="6a46d0b7-3319-45f4-9165-b2de5d5fa14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46d0b7-3319-45f4-9165-b2de5d5fa145"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122E7E-D364-4EB4-9E19-9607D13A7353}"/>
</file>

<file path=customXml/itemProps2.xml><?xml version="1.0" encoding="utf-8"?>
<ds:datastoreItem xmlns:ds="http://schemas.openxmlformats.org/officeDocument/2006/customXml" ds:itemID="{AF5014F0-DDAE-4997-A8FE-3E0634C171DB}"/>
</file>

<file path=customXml/itemProps3.xml><?xml version="1.0" encoding="utf-8"?>
<ds:datastoreItem xmlns:ds="http://schemas.openxmlformats.org/officeDocument/2006/customXml" ds:itemID="{2F31743E-0BFA-4866-82EC-AF7D2219E855}"/>
</file>

<file path=customXml/itemProps4.xml><?xml version="1.0" encoding="utf-8"?>
<ds:datastoreItem xmlns:ds="http://schemas.openxmlformats.org/officeDocument/2006/customXml" ds:itemID="{5A9C956B-0548-4DE7-BBE5-45CDBF20618A}"/>
</file>

<file path=docProps/app.xml><?xml version="1.0" encoding="utf-8"?>
<Properties xmlns="http://schemas.openxmlformats.org/officeDocument/2006/extended-properties" xmlns:vt="http://schemas.openxmlformats.org/officeDocument/2006/docPropsVTypes">
  <Template>Normal.dotm</Template>
  <TotalTime>19</TotalTime>
  <Pages>34</Pages>
  <Words>11620</Words>
  <Characters>63910</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Summary of opinions - 581st plenary session - September 2023</vt:lpstr>
    </vt:vector>
  </TitlesOfParts>
  <Company>CESE-CdR</Company>
  <LinksUpToDate>false</LinksUpToDate>
  <CharactersWithSpaces>75380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Rezumatul avizelor - a 582-a sesiune plenară - octombrie 2023  </dc:title>
  <dc:subject>TCD</dc:subject>
  <dc:creator>Nieddu Emma</dc:creator>
  <cp:keywords>EESC-2023-04201-00-00-TCD-TRA-EN</cp:keywords>
  <dc:description>Rapporteur:  - Original language: EN - Date of document: 22/11/2023 - Date of meeting: 30/13/2023 14:30 - External documents:  - Administrator: MME TAMASAUSKIENE Julija</dc:description>
  <cp:lastModifiedBy>Soldan Aureliana Cristiana</cp:lastModifiedBy>
  <cp:revision>13</cp:revision>
  <cp:lastPrinted>2023-06-15T08:00:00Z</cp:lastPrinted>
  <dcterms:created xsi:type="dcterms:W3CDTF">2023-11-22T08:30:00Z</dcterms:created>
  <dcterms:modified xsi:type="dcterms:W3CDTF">2023-11-22T14:43:00Z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13/11/2023, 25/09/2023, 25/07/2023, 30/06/2023, 23/06/2023, 26/05/2023, 07/03/2023, 11/01/2023, 10/01/2023, 29/03/2022, 04/03/2022, 15/12/2021, 13/09/2021, 03/09/2021, 28/06/2021</vt:lpwstr>
  </property>
  <property fmtid="{D5CDD505-2E9C-101B-9397-08002B2CF9AE}" pid="4" name="Pref_Time">
    <vt:lpwstr>17:01:12, 16:07:19, 11:58:41, 14:00:08, 12:39:02, 15:12:50, 10:27:54, 10:12:15, 11:41:25, 14:21:50, 16:54:06, 17:56:36, 14:13:00, 10:08:10, 08:41:48</vt:lpwstr>
  </property>
  <property fmtid="{D5CDD505-2E9C-101B-9397-08002B2CF9AE}" pid="5" name="Pref_User">
    <vt:lpwstr>amett, amett, jhvi, pacup, jhvi, pacup, enied, pacup, enied, jhvi, enied, hnic, amett, enied, enied</vt:lpwstr>
  </property>
  <property fmtid="{D5CDD505-2E9C-101B-9397-08002B2CF9AE}" pid="6" name="Pref_FileName">
    <vt:lpwstr>EESC-2023-04201-00-00-TCD-ORI.docx, EESC-2023-03625-00-00-TCD-ORI.docx, EESC-2023-03078-00-00-TCD-TRA-EN-CRR.docx, EESC-2023-02218-00-01-TCD-TRA.docx, EESC-2023-02218-00-00-TCD-ORI.docx, EESC-2023-01891-00-00-TCD-TRA.docx, EESC-2023-00570-00-00-TCD-ORI.do</vt:lpwstr>
  </property>
  <property fmtid="{D5CDD505-2E9C-101B-9397-08002B2CF9AE}" pid="7" name="ContentTypeId">
    <vt:lpwstr>0x010100EA97B91038054C99906057A708A1480A00E7E372CC74EDEC458A35EE5BAB8E5DAA</vt:lpwstr>
  </property>
  <property fmtid="{D5CDD505-2E9C-101B-9397-08002B2CF9AE}" pid="8" name="_dlc_DocIdItemGuid">
    <vt:lpwstr>c450c765-224e-4d2f-b1a8-50026e5f0059</vt:lpwstr>
  </property>
  <property fmtid="{D5CDD505-2E9C-101B-9397-08002B2CF9AE}" pid="9" name="AvailableTranslations">
    <vt:lpwstr>16;#DE|f6b31e5a-26fa-4935-b661-318e46daf27e;#5;#EN|f2175f21-25d7-44a3-96da-d6a61b075e1b;#35;#SL|98a412ae-eb01-49e9-ae3d-585a81724cfc;#44;#BG|1a1b3951-7821-4e6a-85f5-5673fc08bd2c;#33;#LV|46f7e311-5d9f-4663-b433-18aeccb7ace7;#34;#SK|46d9fce0-ef79-4f71-b89b-cd6aa82426b8;#32;#PT|50ccc04a-eadd-42ae-a0cb-acaf45f812ba;#41;#HU|6b229040-c589-4408-b4c1-4285663d20a8;#37;#CS|72f9705b-0217-4fd3-bea2-cbc7ed80e26e;#38;#EL|6d4f4d51-af9b-4650-94b4-4276bee85c91;#40;#RO|feb747a2-64cd-4299-af12-4833ddc30497;#21;#SV|c2ed69e7-a339-43d7-8f22-d93680a92aa0;#30;#IT|0774613c-01ed-4e5d-a25d-11d2388de825;#25;#ES|e7a6b05b-ae16-40c8-add9-68b64b03aeba;#43;#DA|5d49c027-8956-412b-aa16-e85a0f96ad0e;#42;#FI|87606a43-d45f-42d6-b8c9-e1a3457db5b7;#45;#ET|ff6c3f4c-b02c-4c3c-ab07-2c37995a7a0a;#10;#FR|d2afafd3-4c81-4f60-8f52-ee33f2f54ff3;#46;#HR|2f555653-ed1a-4fe6-8362-9082d95989e5;#31;#NL|55c6556c-b4f4-441d-9acf-c498d4f838bd;#24;#PL|1e03da61-4678-4e07-b136-b5024ca9197b;#39;#LT|a7ff5ce7-6123-4f68-865a-a57c31810414</vt:lpwstr>
  </property>
  <property fmtid="{D5CDD505-2E9C-101B-9397-08002B2CF9AE}" pid="10" name="DocumentType_0">
    <vt:lpwstr>TCD|cd9d6eb6-3f4f-424a-b2d1-57c9d450eaaf</vt:lpwstr>
  </property>
  <property fmtid="{D5CDD505-2E9C-101B-9397-08002B2CF9AE}" pid="11" name="MeetingNumber">
    <vt:i4>583</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4201</vt:i4>
  </property>
  <property fmtid="{D5CDD505-2E9C-101B-9397-08002B2CF9AE}" pid="15" name="DocumentVersion">
    <vt:i4>0</vt:i4>
  </property>
  <property fmtid="{D5CDD505-2E9C-101B-9397-08002B2CF9AE}" pid="16" name="DocumentStatus">
    <vt:lpwstr>3;#TRA|150d2a88-1431-44e6-a8ca-0bb753ab8672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9;#Unrestricted|826e22d7-d029-4ec0-a450-0c28ff673572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5;#EN|f2175f21-25d7-44a3-96da-d6a61b075e1b</vt:lpwstr>
  </property>
  <property fmtid="{D5CDD505-2E9C-101B-9397-08002B2CF9AE}" pid="27" name="MeetingName">
    <vt:lpwstr>59;#SPL-CES|32d8cb1f-c9ec-4365-95c7-8385a18618ac</vt:lpwstr>
  </property>
  <property fmtid="{D5CDD505-2E9C-101B-9397-08002B2CF9AE}" pid="28" name="MeetingDate">
    <vt:filetime>2023-12-13T12:00:00Z</vt:filetime>
  </property>
  <property fmtid="{D5CDD505-2E9C-101B-9397-08002B2CF9AE}" pid="29" name="AvailableTranslations_0">
    <vt:lpwstr>DE|f6b31e5a-26fa-4935-b661-318e46daf27e;EN|f2175f21-25d7-44a3-96da-d6a61b075e1b;SL|98a412ae-eb01-49e9-ae3d-585a81724cfc;BG|1a1b3951-7821-4e6a-85f5-5673fc08bd2c;LV|46f7e311-5d9f-4663-b433-18aeccb7ace7;SK|46d9fce0-ef79-4f71-b89b-cd6aa82426b8;PT|50ccc04a-eadd-42ae-a0cb-acaf45f812ba;HU|6b229040-c589-4408-b4c1-4285663d20a8;CS|72f9705b-0217-4fd3-bea2-cbc7ed80e26e;IT|0774613c-01ed-4e5d-a25d-11d2388de825;ES|e7a6b05b-ae16-40c8-add9-68b64b03aeba;DA|5d49c027-8956-412b-aa16-e85a0f96ad0e;FI|87606a43-d45f-42d6-b8c9-e1a3457db5b7;ET|ff6c3f4c-b02c-4c3c-ab07-2c37995a7a0a;FR|d2afafd3-4c81-4f60-8f52-ee33f2f54ff3;HR|2f555653-ed1a-4fe6-8362-9082d95989e5;NL|55c6556c-b4f4-441d-9acf-c498d4f838bd;PL|1e03da61-4678-4e07-b136-b5024ca9197b;LT|a7ff5ce7-6123-4f68-865a-a57c31810414</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42;#FI|87606a43-d45f-42d6-b8c9-e1a3457db5b7;#35;#SL|98a412ae-eb01-49e9-ae3d-585a81724cfc;#34;#SK|46d9fce0-ef79-4f71-b89b-cd6aa82426b8;#33;#LV|46f7e311-5d9f-4663-b433-18aeccb7ace7;#32;#PT|50ccc04a-eadd-42ae-a0cb-acaf45f812ba;#31;#NL|55c6556c-b4f4-441d-9acf-c498d4f838bd;#30;#IT|0774613c-01ed-4e5d-a25d-11d2388de825;#25;#ES|e7a6b05b-ae16-40c8-add9-68b64b03aeba;#44;#BG|1a1b3951-7821-4e6a-85f5-5673fc08bd2c;#59;#SPL-CES|32d8cb1f-c9ec-4365-95c7-8385a18618ac;#45;#ET|ff6c3f4c-b02c-4c3c-ab07-2c37995a7a0a;#16;#DE|f6b31e5a-26fa-4935-b661-318e46daf27e;#24;#PL|1e03da61-4678-4e07-b136-b5024ca9197b;#46;#HR|2f555653-ed1a-4fe6-8362-9082d95989e5;#10;#FR|d2afafd3-4c81-4f60-8f52-ee33f2f54ff3;#9;#Unrestricted|826e22d7-d029-4ec0-a450-0c28ff673572;#8;#TCD|cd9d6eb6-3f4f-424a-b2d1-57c9d450eaaf;#7;#Final|ea5e6674-7b27-4bac-b091-73adbb394efe;#43;#DA|5d49c027-8956-412b-aa16-e85a0f96ad0e;#5;#EN|f2175f21-25d7-44a3-96da-d6a61b075e1b;#41;#HU|6b229040-c589-4408-b4c1-4285663d20a8;#3;#TRA|150d2a88-1431-44e6-a8ca-0bb753ab8672;#39;#LT|a7ff5ce7-6123-4f68-865a-a57c31810414;#1;#EESC|422833ec-8d7e-4e65-8e4e-8bed07ffb729;#37;#CS|72f9705b-0217-4fd3-bea2-cbc7ed80e26e</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2023</vt:i4>
  </property>
  <property fmtid="{D5CDD505-2E9C-101B-9397-08002B2CF9AE}" pid="36" name="FicheNumber">
    <vt:i4>12514</vt:i4>
  </property>
  <property fmtid="{D5CDD505-2E9C-101B-9397-08002B2CF9AE}" pid="37" name="DocumentLanguage">
    <vt:lpwstr>40;#RO|feb747a2-64cd-4299-af12-4833ddc30497</vt:lpwstr>
  </property>
</Properties>
</file>