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6.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94B6B" w:rsidR="004D7AC0" w:rsidP="00775FC4" w:rsidRDefault="00721342" w14:paraId="785AE44C" w14:textId="7905EABE">
      <w:pPr>
        <w:jc w:val="center"/>
      </w:pPr>
      <w:bookmarkStart w:name="_Hlk141173132" w:id="0"/>
      <w:bookmarkStart w:name="_GoBack" w:id="1"/>
      <w:bookmarkEnd w:id="1"/>
      <w:r w:rsidRPr="00094B6B">
        <w:rPr>
          <w:noProof/>
          <w:lang w:val="en-US"/>
        </w:rPr>
        <w:drawing>
          <wp:inline distT="0" distB="0" distL="0" distR="0" wp14:anchorId="3B94C99A" wp14:editId="5606DACE">
            <wp:extent cx="1792605" cy="1239520"/>
            <wp:effectExtent l="0" t="0" r="0" b="0"/>
            <wp:docPr id="1" name="Picture 1" title="EESCLogo_EN"/>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Pr="00094B6B" w:rsidR="004D7AC0">
        <w:rPr>
          <w:noProof/>
          <w:sz w:val="20"/>
          <w:lang w:val="en-US"/>
        </w:rPr>
        <mc:AlternateContent>
          <mc:Choice Requires="wps">
            <w:drawing>
              <wp:anchor distT="0" distB="0" distL="114300" distR="114300" simplePos="0" relativeHeight="251657216" behindDoc="1" locked="0" layoutInCell="0" allowOverlap="1" wp14:editId="6C555E82" wp14:anchorId="60050413">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765C4F" w:rsidP="004D7AC0" w:rsidRDefault="00765C4F" w14:paraId="2AA40ECF" w14:textId="77777777">
                            <w:pPr>
                              <w:jc w:val="center"/>
                              <w:rPr>
                                <w:rFonts w:ascii="Arial" w:hAnsi="Arial" w:cs="Arial"/>
                                <w:b/>
                                <w:bCs/>
                                <w:sz w:val="48"/>
                              </w:rPr>
                            </w:pPr>
                            <w:r>
                              <w:rPr>
                                <w:rFonts w:ascii="Arial" w:hAnsi="Arial"/>
                                <w:b/>
                                <w:sz w:val="48"/>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0050413">
                <v:stroke joinstyle="miter"/>
                <v:path gradientshapeok="t" o:connecttype="rect"/>
              </v:shapetype>
              <v:shape id="Text Box 17" style="position:absolute;left:0;text-align:left;margin-left:533pt;margin-top:793.8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765C4F" w:rsidP="004D7AC0" w:rsidRDefault="00765C4F" w14:paraId="2AA40ECF" w14:textId="77777777">
                      <w:pPr>
                        <w:jc w:val="center"/>
                        <w:rPr>
                          <w:rFonts w:ascii="Arial" w:hAnsi="Arial" w:cs="Arial"/>
                          <w:b/>
                          <w:bCs/>
                          <w:sz w:val="48"/>
                        </w:rPr>
                      </w:pPr>
                      <w:r>
                        <w:rPr>
                          <w:rFonts w:ascii="Arial" w:hAnsi="Arial"/>
                          <w:b/>
                          <w:sz w:val="48"/>
                        </w:rPr>
                        <w:t>EN</w:t>
                      </w:r>
                    </w:p>
                  </w:txbxContent>
                </v:textbox>
                <w10:wrap anchorx="page" anchory="page"/>
              </v:shape>
            </w:pict>
          </mc:Fallback>
        </mc:AlternateContent>
      </w:r>
    </w:p>
    <w:p w:rsidRPr="00094B6B" w:rsidR="004D7AC0" w:rsidP="00775FC4" w:rsidRDefault="004D7AC0" w14:paraId="51F52D79" w14:textId="77777777"/>
    <w:p w:rsidRPr="00094B6B" w:rsidR="004D7AC0" w:rsidP="00775FC4" w:rsidRDefault="00014C93" w14:paraId="45DE4A28" w14:textId="31562A71">
      <w:pPr>
        <w:jc w:val="right"/>
      </w:pPr>
      <w:r w:rsidRPr="00094B6B">
        <w:t xml:space="preserve">Brussels, </w:t>
      </w:r>
      <w:r w:rsidR="00556EDF">
        <w:t>22</w:t>
      </w:r>
      <w:r w:rsidR="0003252D">
        <w:t xml:space="preserve"> December </w:t>
      </w:r>
      <w:r w:rsidRPr="00094B6B" w:rsidR="00B34E93">
        <w:t>202</w:t>
      </w:r>
      <w:r w:rsidRPr="00094B6B" w:rsidR="000257FE">
        <w:t>3</w:t>
      </w:r>
    </w:p>
    <w:p w:rsidRPr="00094B6B" w:rsidR="004D7AC0" w:rsidP="00775FC4" w:rsidRDefault="004D7AC0" w14:paraId="6B250092" w14:textId="77777777"/>
    <w:p w:rsidRPr="00094B6B" w:rsidR="004D7AC0" w:rsidP="00775FC4" w:rsidRDefault="004D7AC0" w14:paraId="0593C6DF" w14:textId="77777777"/>
    <w:tbl>
      <w:tblPr>
        <w:tblW w:w="0" w:type="auto"/>
        <w:tblLook w:val="04A0" w:firstRow="1" w:lastRow="0" w:firstColumn="1" w:lastColumn="0" w:noHBand="0" w:noVBand="1"/>
      </w:tblPr>
      <w:tblGrid>
        <w:gridCol w:w="9289"/>
      </w:tblGrid>
      <w:tr w:rsidRPr="00094B6B" w:rsidR="004D7AC0" w:rsidTr="00662436" w14:paraId="6D7B3453" w14:textId="77777777">
        <w:tc>
          <w:tcPr>
            <w:tcW w:w="9289" w:type="dxa"/>
            <w:tcBorders>
              <w:bottom w:val="double" w:color="auto" w:sz="4" w:space="0"/>
            </w:tcBorders>
          </w:tcPr>
          <w:p w:rsidRPr="00094B6B" w:rsidR="001760E9" w:rsidP="00775FC4" w:rsidRDefault="00DA2D88" w14:paraId="3B286D4E" w14:textId="0C856A9B">
            <w:pPr>
              <w:snapToGrid w:val="0"/>
              <w:jc w:val="center"/>
              <w:rPr>
                <w:b/>
                <w:sz w:val="32"/>
              </w:rPr>
            </w:pPr>
            <w:r w:rsidRPr="00094B6B">
              <w:rPr>
                <w:b/>
                <w:sz w:val="32"/>
              </w:rPr>
              <w:t>5</w:t>
            </w:r>
            <w:r w:rsidRPr="00094B6B" w:rsidR="00BC376C">
              <w:rPr>
                <w:b/>
                <w:sz w:val="32"/>
              </w:rPr>
              <w:t>8</w:t>
            </w:r>
            <w:r w:rsidR="00261EA6">
              <w:rPr>
                <w:b/>
                <w:sz w:val="32"/>
              </w:rPr>
              <w:t>2</w:t>
            </w:r>
            <w:r w:rsidR="003D219D">
              <w:rPr>
                <w:b/>
                <w:sz w:val="32"/>
              </w:rPr>
              <w:t>nd</w:t>
            </w:r>
            <w:r w:rsidRPr="00094B6B" w:rsidR="00884879">
              <w:rPr>
                <w:b/>
                <w:sz w:val="32"/>
              </w:rPr>
              <w:t xml:space="preserve"> PLENARY SESSION</w:t>
            </w:r>
          </w:p>
          <w:p w:rsidRPr="00094B6B" w:rsidR="001760E9" w:rsidP="00775FC4" w:rsidRDefault="001760E9" w14:paraId="6C87A626" w14:textId="0AE2882C">
            <w:pPr>
              <w:snapToGrid w:val="0"/>
              <w:jc w:val="center"/>
              <w:rPr>
                <w:b/>
                <w:sz w:val="32"/>
              </w:rPr>
            </w:pPr>
          </w:p>
          <w:p w:rsidRPr="00094B6B" w:rsidR="001760E9" w:rsidP="00775FC4" w:rsidRDefault="00BC376C" w14:paraId="6CF7229C" w14:textId="7BC43ADB">
            <w:pPr>
              <w:snapToGrid w:val="0"/>
              <w:jc w:val="center"/>
              <w:rPr>
                <w:b/>
                <w:sz w:val="32"/>
              </w:rPr>
            </w:pPr>
            <w:r w:rsidRPr="00094B6B">
              <w:rPr>
                <w:b/>
                <w:sz w:val="32"/>
              </w:rPr>
              <w:t>2</w:t>
            </w:r>
            <w:r w:rsidR="0003252D">
              <w:rPr>
                <w:b/>
                <w:sz w:val="32"/>
              </w:rPr>
              <w:t>5</w:t>
            </w:r>
            <w:r w:rsidRPr="00094B6B" w:rsidR="002761B2">
              <w:rPr>
                <w:b/>
                <w:sz w:val="32"/>
              </w:rPr>
              <w:t xml:space="preserve"> </w:t>
            </w:r>
            <w:r w:rsidRPr="00094B6B" w:rsidR="006E6434">
              <w:rPr>
                <w:b/>
                <w:sz w:val="32"/>
              </w:rPr>
              <w:t>and</w:t>
            </w:r>
            <w:r w:rsidRPr="00094B6B" w:rsidR="00884879">
              <w:rPr>
                <w:b/>
                <w:sz w:val="32"/>
              </w:rPr>
              <w:t xml:space="preserve"> </w:t>
            </w:r>
            <w:r w:rsidR="00971A18">
              <w:rPr>
                <w:b/>
                <w:sz w:val="32"/>
              </w:rPr>
              <w:t>2</w:t>
            </w:r>
            <w:r w:rsidR="0003252D">
              <w:rPr>
                <w:b/>
                <w:sz w:val="32"/>
              </w:rPr>
              <w:t>6</w:t>
            </w:r>
            <w:r w:rsidRPr="00094B6B" w:rsidR="00EA72E8">
              <w:rPr>
                <w:b/>
                <w:sz w:val="32"/>
              </w:rPr>
              <w:t xml:space="preserve"> </w:t>
            </w:r>
            <w:r w:rsidR="0003252D">
              <w:rPr>
                <w:b/>
                <w:sz w:val="32"/>
              </w:rPr>
              <w:t xml:space="preserve">October </w:t>
            </w:r>
            <w:r w:rsidRPr="00094B6B" w:rsidR="00670347">
              <w:rPr>
                <w:b/>
                <w:sz w:val="32"/>
              </w:rPr>
              <w:t>202</w:t>
            </w:r>
            <w:r w:rsidRPr="00094B6B" w:rsidR="00DF3AB4">
              <w:rPr>
                <w:b/>
                <w:sz w:val="32"/>
              </w:rPr>
              <w:t>3</w:t>
            </w:r>
          </w:p>
          <w:p w:rsidRPr="00094B6B" w:rsidR="001760E9" w:rsidP="00775FC4" w:rsidRDefault="001760E9" w14:paraId="0C44BD01" w14:textId="2F8EBB07">
            <w:pPr>
              <w:snapToGrid w:val="0"/>
              <w:jc w:val="center"/>
              <w:rPr>
                <w:b/>
                <w:sz w:val="32"/>
              </w:rPr>
            </w:pPr>
          </w:p>
          <w:p w:rsidRPr="00094B6B" w:rsidR="004D7AC0" w:rsidP="00775FC4" w:rsidRDefault="00CF2F88" w14:paraId="114106CC" w14:textId="11A9DA7B">
            <w:pPr>
              <w:snapToGrid w:val="0"/>
              <w:jc w:val="center"/>
              <w:rPr>
                <w:rFonts w:eastAsia="MS Mincho"/>
                <w:b/>
                <w:sz w:val="32"/>
                <w:szCs w:val="32"/>
              </w:rPr>
            </w:pPr>
            <w:r w:rsidRPr="00094B6B">
              <w:rPr>
                <w:b/>
                <w:sz w:val="32"/>
              </w:rPr>
              <w:t>SUMMARY OF</w:t>
            </w:r>
            <w:r w:rsidRPr="00094B6B" w:rsidR="004047A6">
              <w:rPr>
                <w:b/>
                <w:sz w:val="32"/>
              </w:rPr>
              <w:t xml:space="preserve"> ADOPTED</w:t>
            </w:r>
            <w:r w:rsidRPr="00094B6B">
              <w:rPr>
                <w:b/>
                <w:sz w:val="32"/>
              </w:rPr>
              <w:t xml:space="preserve"> OPINIONS</w:t>
            </w:r>
            <w:r w:rsidRPr="00094B6B" w:rsidR="004047A6">
              <w:rPr>
                <w:b/>
                <w:sz w:val="32"/>
              </w:rPr>
              <w:t xml:space="preserve">, </w:t>
            </w:r>
            <w:r w:rsidRPr="00094B6B">
              <w:rPr>
                <w:b/>
                <w:sz w:val="32"/>
              </w:rPr>
              <w:t>RESOLUTIONS AND</w:t>
            </w:r>
            <w:r w:rsidRPr="00094B6B" w:rsidR="00585857">
              <w:rPr>
                <w:b/>
                <w:sz w:val="32"/>
              </w:rPr>
              <w:t xml:space="preserve"> </w:t>
            </w:r>
            <w:r w:rsidRPr="00094B6B">
              <w:rPr>
                <w:b/>
                <w:sz w:val="32"/>
              </w:rPr>
              <w:t>INFORMATION</w:t>
            </w:r>
            <w:r w:rsidRPr="00094B6B" w:rsidR="00886448">
              <w:rPr>
                <w:b/>
                <w:sz w:val="32"/>
              </w:rPr>
              <w:t xml:space="preserve"> / EVALUATION</w:t>
            </w:r>
            <w:r w:rsidRPr="00094B6B">
              <w:rPr>
                <w:b/>
                <w:sz w:val="32"/>
              </w:rPr>
              <w:t xml:space="preserve"> REPORTS</w:t>
            </w:r>
          </w:p>
          <w:p w:rsidRPr="00094B6B" w:rsidR="004D7AC0" w:rsidP="00775FC4" w:rsidRDefault="004D7AC0" w14:paraId="06AE72EA" w14:textId="77777777">
            <w:pPr>
              <w:snapToGrid w:val="0"/>
            </w:pPr>
          </w:p>
        </w:tc>
      </w:tr>
      <w:tr w:rsidRPr="00094B6B" w:rsidR="004D7AC0" w:rsidTr="00662436" w14:paraId="45EAB22F" w14:textId="77777777">
        <w:tc>
          <w:tcPr>
            <w:tcW w:w="9289" w:type="dxa"/>
            <w:tcBorders>
              <w:top w:val="double" w:color="auto" w:sz="4" w:space="0"/>
              <w:left w:val="double" w:color="auto" w:sz="4" w:space="0"/>
              <w:bottom w:val="double" w:color="auto" w:sz="4" w:space="0"/>
              <w:right w:val="double" w:color="auto" w:sz="4" w:space="0"/>
            </w:tcBorders>
          </w:tcPr>
          <w:p w:rsidRPr="00094B6B" w:rsidR="00B16284" w:rsidP="00775FC4" w:rsidRDefault="004D7AC0" w14:paraId="0A87E35B" w14:textId="77777777">
            <w:pPr>
              <w:snapToGrid w:val="0"/>
              <w:jc w:val="center"/>
            </w:pPr>
            <w:r w:rsidRPr="00094B6B">
              <w:t>This document is available in the official languages on the EESC website at:</w:t>
            </w:r>
          </w:p>
          <w:p w:rsidRPr="00094B6B" w:rsidR="00B16284" w:rsidP="00775FC4" w:rsidRDefault="00B16284" w14:paraId="4F26A4CE" w14:textId="77777777">
            <w:pPr>
              <w:snapToGrid w:val="0"/>
              <w:jc w:val="center"/>
            </w:pPr>
          </w:p>
          <w:p w:rsidRPr="00094B6B" w:rsidR="004D7AC0" w:rsidP="00775FC4" w:rsidRDefault="001067F7" w14:paraId="2A9352A2" w14:textId="0680ADB6">
            <w:pPr>
              <w:snapToGrid w:val="0"/>
              <w:jc w:val="center"/>
            </w:pPr>
            <w:hyperlink w:history="1" r:id="rId13">
              <w:r w:rsidRPr="00094B6B" w:rsidR="004D7AC0">
                <w:rPr>
                  <w:rStyle w:val="Hyperlink"/>
                  <w:highlight w:val="yellow"/>
                </w:rPr>
                <w:t>https://www.eesc.europa.eu/en/our-work/opinions-information-reports/plenary-session-summaries</w:t>
              </w:r>
            </w:hyperlink>
          </w:p>
          <w:p w:rsidRPr="00094B6B" w:rsidR="004D7AC0" w:rsidP="00775FC4" w:rsidRDefault="004D7AC0" w14:paraId="70D5DBB4" w14:textId="77777777">
            <w:pPr>
              <w:snapToGrid w:val="0"/>
              <w:jc w:val="center"/>
            </w:pPr>
          </w:p>
          <w:p w:rsidRPr="00094B6B" w:rsidR="004D7AC0" w:rsidP="00775FC4" w:rsidRDefault="004D7AC0" w14:paraId="575A73D6" w14:textId="77777777">
            <w:pPr>
              <w:snapToGrid w:val="0"/>
              <w:jc w:val="center"/>
              <w:rPr>
                <w:rFonts w:eastAsia="SimSun"/>
              </w:rPr>
            </w:pPr>
          </w:p>
          <w:p w:rsidRPr="00094B6B" w:rsidR="00B16284" w:rsidP="00775FC4" w:rsidRDefault="004D7AC0" w14:paraId="1C64BC20" w14:textId="77777777">
            <w:pPr>
              <w:snapToGrid w:val="0"/>
              <w:jc w:val="center"/>
            </w:pPr>
            <w:r w:rsidRPr="00094B6B">
              <w:t>The opinions listed can be consulted online using the EESC search engine:</w:t>
            </w:r>
          </w:p>
          <w:p w:rsidRPr="00094B6B" w:rsidR="00B16284" w:rsidP="00775FC4" w:rsidRDefault="00B16284" w14:paraId="7A5411A5" w14:textId="77777777">
            <w:pPr>
              <w:snapToGrid w:val="0"/>
              <w:jc w:val="center"/>
            </w:pPr>
          </w:p>
          <w:p w:rsidRPr="00094B6B" w:rsidR="004D7AC0" w:rsidP="00775FC4" w:rsidRDefault="001067F7" w14:paraId="441AC4DD" w14:textId="1194D751">
            <w:pPr>
              <w:snapToGrid w:val="0"/>
              <w:jc w:val="center"/>
            </w:pPr>
            <w:hyperlink w:history="1" r:id="rId14">
              <w:r w:rsidRPr="00094B6B" w:rsidR="004D7AC0">
                <w:rPr>
                  <w:rStyle w:val="Hyperlink"/>
                </w:rPr>
                <w:t>https://dmsearch.eesc.europa.eu/search/opinion</w:t>
              </w:r>
            </w:hyperlink>
          </w:p>
          <w:p w:rsidRPr="00094B6B" w:rsidR="004D7AC0" w:rsidP="00775FC4" w:rsidRDefault="004D7AC0" w14:paraId="51FF303F" w14:textId="77777777">
            <w:pPr>
              <w:snapToGrid w:val="0"/>
              <w:jc w:val="center"/>
            </w:pPr>
          </w:p>
        </w:tc>
      </w:tr>
    </w:tbl>
    <w:p w:rsidRPr="00094B6B" w:rsidR="004D7AC0" w:rsidP="00775FC4" w:rsidRDefault="004D7AC0" w14:paraId="57C291FC" w14:textId="77777777"/>
    <w:p w:rsidRPr="00094B6B" w:rsidR="004D7AC0" w:rsidP="00775FC4" w:rsidRDefault="004D7AC0" w14:paraId="5E675360" w14:textId="77777777"/>
    <w:p w:rsidRPr="00094B6B" w:rsidR="005A29D5" w:rsidP="00775FC4" w:rsidRDefault="005A29D5" w14:paraId="3CF67A1E" w14:textId="77777777">
      <w:pPr>
        <w:sectPr w:rsidRPr="00094B6B" w:rsidR="005A29D5" w:rsidSect="00556EDF">
          <w:headerReference w:type="even" r:id="rId15"/>
          <w:headerReference w:type="default" r:id="rId16"/>
          <w:footerReference w:type="even" r:id="rId17"/>
          <w:footerReference w:type="default" r:id="rId18"/>
          <w:headerReference w:type="first" r:id="rId19"/>
          <w:footerReference w:type="first" r:id="rId20"/>
          <w:pgSz w:w="11907" w:h="16839"/>
          <w:pgMar w:top="1417" w:right="1417" w:bottom="1417" w:left="1417" w:header="709" w:footer="709" w:gutter="0"/>
          <w:pgNumType w:start="1"/>
          <w:cols w:space="708"/>
          <w:docGrid w:linePitch="360"/>
        </w:sectPr>
      </w:pPr>
    </w:p>
    <w:p w:rsidRPr="00094B6B" w:rsidR="004D7AC0" w:rsidP="00775FC4" w:rsidRDefault="004D7AC0" w14:paraId="56B7AE7C" w14:textId="77777777">
      <w:pPr>
        <w:ind w:hanging="284"/>
        <w:rPr>
          <w:b/>
        </w:rPr>
      </w:pPr>
    </w:p>
    <w:sdt>
      <w:sdtPr>
        <w:rPr>
          <w:b/>
          <w:noProof/>
          <w:sz w:val="20"/>
          <w:szCs w:val="20"/>
        </w:rPr>
        <w:id w:val="-1759744941"/>
        <w:docPartObj>
          <w:docPartGallery w:val="Table of Contents"/>
          <w:docPartUnique/>
        </w:docPartObj>
      </w:sdtPr>
      <w:sdtEndPr>
        <w:rPr>
          <w:bCs/>
        </w:rPr>
      </w:sdtEndPr>
      <w:sdtContent>
        <w:p w:rsidRPr="00E31152" w:rsidR="00E31152" w:rsidP="00775FC4" w:rsidRDefault="00E31152" w14:paraId="0D3450B1" w14:textId="77777777">
          <w:pPr>
            <w:keepNext/>
            <w:keepLines/>
            <w:ind w:hanging="284"/>
            <w:jc w:val="left"/>
            <w:rPr>
              <w:rFonts w:asciiTheme="majorHAnsi" w:hAnsiTheme="majorHAnsi" w:eastAsiaTheme="majorEastAsia" w:cstheme="majorBidi"/>
              <w:color w:val="2E74B5" w:themeColor="accent1" w:themeShade="BF"/>
              <w:sz w:val="32"/>
              <w:szCs w:val="32"/>
            </w:rPr>
          </w:pPr>
          <w:r w:rsidRPr="00E31152">
            <w:rPr>
              <w:rFonts w:asciiTheme="majorHAnsi" w:hAnsiTheme="majorHAnsi" w:eastAsiaTheme="majorEastAsia" w:cstheme="majorBidi"/>
              <w:color w:val="2E74B5" w:themeColor="accent1" w:themeShade="BF"/>
              <w:sz w:val="32"/>
              <w:szCs w:val="32"/>
            </w:rPr>
            <w:t>Contents</w:t>
          </w:r>
        </w:p>
        <w:p w:rsidR="00C23477" w:rsidP="00783680" w:rsidRDefault="00E31152" w14:paraId="2299A908" w14:textId="1EC57CFD">
          <w:pPr>
            <w:pStyle w:val="TOC1"/>
            <w:spacing w:line="240" w:lineRule="auto"/>
            <w:rPr>
              <w:rFonts w:asciiTheme="minorHAnsi" w:hAnsiTheme="minorHAnsi" w:eastAsiaTheme="minorEastAsia" w:cstheme="minorBidi"/>
              <w:b w:val="0"/>
              <w:sz w:val="22"/>
              <w:szCs w:val="22"/>
              <w:lang w:val="fr-BE" w:eastAsia="fr-BE"/>
            </w:rPr>
          </w:pPr>
          <w:r w:rsidRPr="007D0B3B">
            <w:rPr>
              <w:sz w:val="24"/>
              <w:szCs w:val="24"/>
            </w:rPr>
            <w:fldChar w:fldCharType="begin"/>
          </w:r>
          <w:r w:rsidRPr="007D0B3B">
            <w:rPr>
              <w:sz w:val="24"/>
              <w:szCs w:val="24"/>
            </w:rPr>
            <w:instrText xml:space="preserve"> TOC \o "1-3" \h \z \u </w:instrText>
          </w:r>
          <w:r w:rsidRPr="007D0B3B">
            <w:rPr>
              <w:sz w:val="24"/>
              <w:szCs w:val="24"/>
            </w:rPr>
            <w:fldChar w:fldCharType="separate"/>
          </w:r>
        </w:p>
        <w:p w:rsidR="00C23477" w:rsidP="00783680" w:rsidRDefault="001067F7" w14:paraId="7BF66E72" w14:textId="68D932BE">
          <w:pPr>
            <w:pStyle w:val="TOC1"/>
            <w:spacing w:line="240" w:lineRule="auto"/>
            <w:rPr>
              <w:rFonts w:asciiTheme="minorHAnsi" w:hAnsiTheme="minorHAnsi" w:eastAsiaTheme="minorEastAsia" w:cstheme="minorBidi"/>
              <w:b w:val="0"/>
              <w:sz w:val="22"/>
              <w:szCs w:val="22"/>
              <w:lang w:val="fr-BE" w:eastAsia="fr-BE"/>
            </w:rPr>
          </w:pPr>
          <w:hyperlink w:history="1" w:anchor="_Toc150179048">
            <w:r w:rsidRPr="003A7635" w:rsidR="00C23477">
              <w:rPr>
                <w:rStyle w:val="Hyperlink"/>
              </w:rPr>
              <w:t>1.</w:t>
            </w:r>
            <w:r w:rsidR="00C23477">
              <w:rPr>
                <w:rFonts w:asciiTheme="minorHAnsi" w:hAnsiTheme="minorHAnsi" w:eastAsiaTheme="minorEastAsia" w:cstheme="minorBidi"/>
                <w:b w:val="0"/>
                <w:sz w:val="22"/>
                <w:szCs w:val="22"/>
                <w:lang w:val="fr-BE" w:eastAsia="fr-BE"/>
              </w:rPr>
              <w:tab/>
            </w:r>
            <w:r w:rsidRPr="003A7635" w:rsidR="00C23477">
              <w:rPr>
                <w:rStyle w:val="Hyperlink"/>
                <w:bCs/>
              </w:rPr>
              <w:t>ECONOMIC AND MONETARY UNION, ECONOMIC AND SOCIAL COHESION</w:t>
            </w:r>
            <w:r w:rsidR="00C23477">
              <w:rPr>
                <w:webHidden/>
              </w:rPr>
              <w:tab/>
            </w:r>
            <w:r w:rsidR="00C23477">
              <w:rPr>
                <w:webHidden/>
              </w:rPr>
              <w:fldChar w:fldCharType="begin"/>
            </w:r>
            <w:r w:rsidR="00C23477">
              <w:rPr>
                <w:webHidden/>
              </w:rPr>
              <w:instrText xml:space="preserve"> PAGEREF _Toc150179048 \h </w:instrText>
            </w:r>
            <w:r w:rsidR="00C23477">
              <w:rPr>
                <w:webHidden/>
              </w:rPr>
            </w:r>
            <w:r w:rsidR="00C23477">
              <w:rPr>
                <w:webHidden/>
              </w:rPr>
              <w:fldChar w:fldCharType="separate"/>
            </w:r>
            <w:r w:rsidR="002713F4">
              <w:rPr>
                <w:webHidden/>
              </w:rPr>
              <w:t>3</w:t>
            </w:r>
            <w:r w:rsidR="00C23477">
              <w:rPr>
                <w:webHidden/>
              </w:rPr>
              <w:fldChar w:fldCharType="end"/>
            </w:r>
          </w:hyperlink>
        </w:p>
        <w:p w:rsidR="00C23477" w:rsidP="00783680" w:rsidRDefault="001067F7" w14:paraId="27A15151" w14:textId="4B3A3072">
          <w:pPr>
            <w:pStyle w:val="TOC1"/>
            <w:spacing w:line="240" w:lineRule="auto"/>
            <w:rPr>
              <w:rFonts w:asciiTheme="minorHAnsi" w:hAnsiTheme="minorHAnsi" w:eastAsiaTheme="minorEastAsia" w:cstheme="minorBidi"/>
              <w:b w:val="0"/>
              <w:sz w:val="22"/>
              <w:szCs w:val="22"/>
              <w:lang w:val="fr-BE" w:eastAsia="fr-BE"/>
            </w:rPr>
          </w:pPr>
          <w:hyperlink w:history="1" w:anchor="_Toc150179062">
            <w:r w:rsidRPr="003A7635" w:rsidR="00C23477">
              <w:rPr>
                <w:rStyle w:val="Hyperlink"/>
              </w:rPr>
              <w:t>2.</w:t>
            </w:r>
            <w:r w:rsidR="00C23477">
              <w:rPr>
                <w:rFonts w:asciiTheme="minorHAnsi" w:hAnsiTheme="minorHAnsi" w:eastAsiaTheme="minorEastAsia" w:cstheme="minorBidi"/>
                <w:b w:val="0"/>
                <w:sz w:val="22"/>
                <w:szCs w:val="22"/>
                <w:lang w:val="fr-BE" w:eastAsia="fr-BE"/>
              </w:rPr>
              <w:tab/>
            </w:r>
            <w:r w:rsidRPr="003A7635" w:rsidR="00C23477">
              <w:rPr>
                <w:rStyle w:val="Hyperlink"/>
                <w:bCs/>
              </w:rPr>
              <w:t>EMPLOYMENT, SOCIAL AFFAIRS AND CITIZENSHIP</w:t>
            </w:r>
            <w:r w:rsidR="00C23477">
              <w:rPr>
                <w:webHidden/>
              </w:rPr>
              <w:tab/>
            </w:r>
            <w:r w:rsidR="00C23477">
              <w:rPr>
                <w:webHidden/>
              </w:rPr>
              <w:fldChar w:fldCharType="begin"/>
            </w:r>
            <w:r w:rsidR="00C23477">
              <w:rPr>
                <w:webHidden/>
              </w:rPr>
              <w:instrText xml:space="preserve"> PAGEREF _Toc150179062 \h </w:instrText>
            </w:r>
            <w:r w:rsidR="00C23477">
              <w:rPr>
                <w:webHidden/>
              </w:rPr>
            </w:r>
            <w:r w:rsidR="00C23477">
              <w:rPr>
                <w:webHidden/>
              </w:rPr>
              <w:fldChar w:fldCharType="separate"/>
            </w:r>
            <w:r w:rsidR="002713F4">
              <w:rPr>
                <w:webHidden/>
              </w:rPr>
              <w:t>9</w:t>
            </w:r>
            <w:r w:rsidR="00C23477">
              <w:rPr>
                <w:webHidden/>
              </w:rPr>
              <w:fldChar w:fldCharType="end"/>
            </w:r>
          </w:hyperlink>
        </w:p>
        <w:p w:rsidR="00C23477" w:rsidP="00783680" w:rsidRDefault="001067F7" w14:paraId="72B961B8" w14:textId="166B679C">
          <w:pPr>
            <w:pStyle w:val="TOC1"/>
            <w:spacing w:line="240" w:lineRule="auto"/>
            <w:rPr>
              <w:rFonts w:asciiTheme="minorHAnsi" w:hAnsiTheme="minorHAnsi" w:eastAsiaTheme="minorEastAsia" w:cstheme="minorBidi"/>
              <w:b w:val="0"/>
              <w:sz w:val="22"/>
              <w:szCs w:val="22"/>
              <w:lang w:val="fr-BE" w:eastAsia="fr-BE"/>
            </w:rPr>
          </w:pPr>
          <w:hyperlink w:history="1" w:anchor="_Toc150179064">
            <w:r w:rsidRPr="003A7635" w:rsidR="00C23477">
              <w:rPr>
                <w:rStyle w:val="Hyperlink"/>
              </w:rPr>
              <w:t>3.</w:t>
            </w:r>
            <w:r w:rsidR="00C23477">
              <w:rPr>
                <w:rFonts w:asciiTheme="minorHAnsi" w:hAnsiTheme="minorHAnsi" w:eastAsiaTheme="minorEastAsia" w:cstheme="minorBidi"/>
                <w:b w:val="0"/>
                <w:sz w:val="22"/>
                <w:szCs w:val="22"/>
                <w:lang w:val="fr-BE" w:eastAsia="fr-BE"/>
              </w:rPr>
              <w:tab/>
            </w:r>
            <w:r w:rsidRPr="003A7635" w:rsidR="00C23477">
              <w:rPr>
                <w:rStyle w:val="Hyperlink"/>
                <w:bCs/>
              </w:rPr>
              <w:t>SINGLE MARKET, PRODUCTION AND CONSUMPTION</w:t>
            </w:r>
            <w:r w:rsidR="00C23477">
              <w:rPr>
                <w:webHidden/>
              </w:rPr>
              <w:tab/>
            </w:r>
            <w:r w:rsidR="00C23477">
              <w:rPr>
                <w:webHidden/>
              </w:rPr>
              <w:fldChar w:fldCharType="begin"/>
            </w:r>
            <w:r w:rsidR="00C23477">
              <w:rPr>
                <w:webHidden/>
              </w:rPr>
              <w:instrText xml:space="preserve"> PAGEREF _Toc150179064 \h </w:instrText>
            </w:r>
            <w:r w:rsidR="00C23477">
              <w:rPr>
                <w:webHidden/>
              </w:rPr>
            </w:r>
            <w:r w:rsidR="00C23477">
              <w:rPr>
                <w:webHidden/>
              </w:rPr>
              <w:fldChar w:fldCharType="separate"/>
            </w:r>
            <w:r w:rsidR="002713F4">
              <w:rPr>
                <w:webHidden/>
              </w:rPr>
              <w:t>13</w:t>
            </w:r>
            <w:r w:rsidR="00C23477">
              <w:rPr>
                <w:webHidden/>
              </w:rPr>
              <w:fldChar w:fldCharType="end"/>
            </w:r>
          </w:hyperlink>
        </w:p>
        <w:p w:rsidR="00C23477" w:rsidP="00783680" w:rsidRDefault="001067F7" w14:paraId="4CE6D31E" w14:textId="31729BFF">
          <w:pPr>
            <w:pStyle w:val="TOC1"/>
            <w:spacing w:line="240" w:lineRule="auto"/>
            <w:rPr>
              <w:rFonts w:asciiTheme="minorHAnsi" w:hAnsiTheme="minorHAnsi" w:eastAsiaTheme="minorEastAsia" w:cstheme="minorBidi"/>
              <w:b w:val="0"/>
              <w:sz w:val="22"/>
              <w:szCs w:val="22"/>
              <w:lang w:val="fr-BE" w:eastAsia="fr-BE"/>
            </w:rPr>
          </w:pPr>
          <w:hyperlink w:history="1" w:anchor="_Toc150179065">
            <w:r w:rsidRPr="003A7635" w:rsidR="00C23477">
              <w:rPr>
                <w:rStyle w:val="Hyperlink"/>
              </w:rPr>
              <w:t>4.</w:t>
            </w:r>
            <w:r w:rsidR="00C23477">
              <w:rPr>
                <w:rFonts w:asciiTheme="minorHAnsi" w:hAnsiTheme="minorHAnsi" w:eastAsiaTheme="minorEastAsia" w:cstheme="minorBidi"/>
                <w:b w:val="0"/>
                <w:sz w:val="22"/>
                <w:szCs w:val="22"/>
                <w:lang w:val="fr-BE" w:eastAsia="fr-BE"/>
              </w:rPr>
              <w:tab/>
            </w:r>
            <w:r w:rsidRPr="003A7635" w:rsidR="00C23477">
              <w:rPr>
                <w:rStyle w:val="Hyperlink"/>
                <w:bCs/>
              </w:rPr>
              <w:t>AGRICULTURE, RURAL DEVELOPMENT AND THE ENVIRONMENT</w:t>
            </w:r>
            <w:r w:rsidR="00C23477">
              <w:rPr>
                <w:webHidden/>
              </w:rPr>
              <w:tab/>
            </w:r>
            <w:r w:rsidR="00C23477">
              <w:rPr>
                <w:webHidden/>
              </w:rPr>
              <w:fldChar w:fldCharType="begin"/>
            </w:r>
            <w:r w:rsidR="00C23477">
              <w:rPr>
                <w:webHidden/>
              </w:rPr>
              <w:instrText xml:space="preserve"> PAGEREF _Toc150179065 \h </w:instrText>
            </w:r>
            <w:r w:rsidR="00C23477">
              <w:rPr>
                <w:webHidden/>
              </w:rPr>
            </w:r>
            <w:r w:rsidR="00C23477">
              <w:rPr>
                <w:webHidden/>
              </w:rPr>
              <w:fldChar w:fldCharType="separate"/>
            </w:r>
            <w:r w:rsidR="002713F4">
              <w:rPr>
                <w:webHidden/>
              </w:rPr>
              <w:t>22</w:t>
            </w:r>
            <w:r w:rsidR="00C23477">
              <w:rPr>
                <w:webHidden/>
              </w:rPr>
              <w:fldChar w:fldCharType="end"/>
            </w:r>
          </w:hyperlink>
        </w:p>
        <w:p w:rsidR="00C23477" w:rsidP="00783680" w:rsidRDefault="001067F7" w14:paraId="7FD5F3ED" w14:textId="14D754B0">
          <w:pPr>
            <w:pStyle w:val="TOC1"/>
            <w:spacing w:line="240" w:lineRule="auto"/>
            <w:rPr>
              <w:rFonts w:asciiTheme="minorHAnsi" w:hAnsiTheme="minorHAnsi" w:eastAsiaTheme="minorEastAsia" w:cstheme="minorBidi"/>
              <w:b w:val="0"/>
              <w:sz w:val="22"/>
              <w:szCs w:val="22"/>
              <w:lang w:val="fr-BE" w:eastAsia="fr-BE"/>
            </w:rPr>
          </w:pPr>
          <w:hyperlink w:history="1" w:anchor="_Toc150179107">
            <w:r w:rsidRPr="003A7635" w:rsidR="00C23477">
              <w:rPr>
                <w:rStyle w:val="Hyperlink"/>
              </w:rPr>
              <w:t>5.</w:t>
            </w:r>
            <w:r w:rsidR="00C23477">
              <w:rPr>
                <w:rFonts w:asciiTheme="minorHAnsi" w:hAnsiTheme="minorHAnsi" w:eastAsiaTheme="minorEastAsia" w:cstheme="minorBidi"/>
                <w:b w:val="0"/>
                <w:sz w:val="22"/>
                <w:szCs w:val="22"/>
                <w:lang w:val="fr-BE" w:eastAsia="fr-BE"/>
              </w:rPr>
              <w:tab/>
            </w:r>
            <w:r w:rsidRPr="003A7635" w:rsidR="00C23477">
              <w:rPr>
                <w:rStyle w:val="Hyperlink"/>
                <w:bCs/>
              </w:rPr>
              <w:t>EXTERNAL RELATIONS</w:t>
            </w:r>
            <w:r w:rsidR="00C23477">
              <w:rPr>
                <w:webHidden/>
              </w:rPr>
              <w:tab/>
            </w:r>
            <w:r w:rsidR="00C23477">
              <w:rPr>
                <w:webHidden/>
              </w:rPr>
              <w:fldChar w:fldCharType="begin"/>
            </w:r>
            <w:r w:rsidR="00C23477">
              <w:rPr>
                <w:webHidden/>
              </w:rPr>
              <w:instrText xml:space="preserve"> PAGEREF _Toc150179107 \h </w:instrText>
            </w:r>
            <w:r w:rsidR="00C23477">
              <w:rPr>
                <w:webHidden/>
              </w:rPr>
            </w:r>
            <w:r w:rsidR="00C23477">
              <w:rPr>
                <w:webHidden/>
              </w:rPr>
              <w:fldChar w:fldCharType="separate"/>
            </w:r>
            <w:r w:rsidR="002713F4">
              <w:rPr>
                <w:webHidden/>
              </w:rPr>
              <w:t>28</w:t>
            </w:r>
            <w:r w:rsidR="00C23477">
              <w:rPr>
                <w:webHidden/>
              </w:rPr>
              <w:fldChar w:fldCharType="end"/>
            </w:r>
          </w:hyperlink>
        </w:p>
        <w:p w:rsidR="00C23477" w:rsidP="00783680" w:rsidRDefault="001067F7" w14:paraId="4CB95D11" w14:textId="23D8AF9E">
          <w:pPr>
            <w:pStyle w:val="TOC1"/>
            <w:spacing w:line="240" w:lineRule="auto"/>
            <w:rPr>
              <w:rFonts w:asciiTheme="minorHAnsi" w:hAnsiTheme="minorHAnsi" w:eastAsiaTheme="minorEastAsia" w:cstheme="minorBidi"/>
              <w:b w:val="0"/>
              <w:sz w:val="22"/>
              <w:szCs w:val="22"/>
              <w:lang w:val="fr-BE" w:eastAsia="fr-BE"/>
            </w:rPr>
          </w:pPr>
          <w:hyperlink w:history="1" w:anchor="_Toc150179109">
            <w:r w:rsidRPr="003A7635" w:rsidR="00C23477">
              <w:rPr>
                <w:rStyle w:val="Hyperlink"/>
              </w:rPr>
              <w:t>6.</w:t>
            </w:r>
            <w:r w:rsidR="00C23477">
              <w:rPr>
                <w:rFonts w:asciiTheme="minorHAnsi" w:hAnsiTheme="minorHAnsi" w:eastAsiaTheme="minorEastAsia" w:cstheme="minorBidi"/>
                <w:b w:val="0"/>
                <w:sz w:val="22"/>
                <w:szCs w:val="22"/>
                <w:lang w:val="fr-BE" w:eastAsia="fr-BE"/>
              </w:rPr>
              <w:tab/>
            </w:r>
            <w:r w:rsidRPr="003A7635" w:rsidR="00C23477">
              <w:rPr>
                <w:rStyle w:val="Hyperlink"/>
                <w:bCs/>
              </w:rPr>
              <w:t>TRANSPORT, ENERGY, INFRASTRUCTURE AND THE INFORMATION SOCIETY</w:t>
            </w:r>
            <w:r w:rsidR="00C23477">
              <w:rPr>
                <w:webHidden/>
              </w:rPr>
              <w:tab/>
            </w:r>
            <w:r w:rsidR="00C23477">
              <w:rPr>
                <w:webHidden/>
              </w:rPr>
              <w:fldChar w:fldCharType="begin"/>
            </w:r>
            <w:r w:rsidR="00C23477">
              <w:rPr>
                <w:webHidden/>
              </w:rPr>
              <w:instrText xml:space="preserve"> PAGEREF _Toc150179109 \h </w:instrText>
            </w:r>
            <w:r w:rsidR="00C23477">
              <w:rPr>
                <w:webHidden/>
              </w:rPr>
            </w:r>
            <w:r w:rsidR="00C23477">
              <w:rPr>
                <w:webHidden/>
              </w:rPr>
              <w:fldChar w:fldCharType="separate"/>
            </w:r>
            <w:r w:rsidR="002713F4">
              <w:rPr>
                <w:webHidden/>
              </w:rPr>
              <w:t>29</w:t>
            </w:r>
            <w:r w:rsidR="00C23477">
              <w:rPr>
                <w:webHidden/>
              </w:rPr>
              <w:fldChar w:fldCharType="end"/>
            </w:r>
          </w:hyperlink>
        </w:p>
        <w:p w:rsidR="00C23477" w:rsidP="00783680" w:rsidRDefault="001067F7" w14:paraId="7E34280B" w14:textId="4AD60568">
          <w:pPr>
            <w:pStyle w:val="TOC1"/>
            <w:spacing w:line="240" w:lineRule="auto"/>
            <w:rPr>
              <w:rFonts w:asciiTheme="minorHAnsi" w:hAnsiTheme="minorHAnsi" w:eastAsiaTheme="minorEastAsia" w:cstheme="minorBidi"/>
              <w:b w:val="0"/>
              <w:sz w:val="22"/>
              <w:szCs w:val="22"/>
              <w:lang w:val="fr-BE" w:eastAsia="fr-BE"/>
            </w:rPr>
          </w:pPr>
          <w:hyperlink w:history="1" w:anchor="_Toc150179110">
            <w:r w:rsidRPr="003A7635" w:rsidR="00C23477">
              <w:rPr>
                <w:rStyle w:val="Hyperlink"/>
              </w:rPr>
              <w:t>7.</w:t>
            </w:r>
            <w:r w:rsidR="00C23477">
              <w:rPr>
                <w:rFonts w:asciiTheme="minorHAnsi" w:hAnsiTheme="minorHAnsi" w:eastAsiaTheme="minorEastAsia" w:cstheme="minorBidi"/>
                <w:b w:val="0"/>
                <w:sz w:val="22"/>
                <w:szCs w:val="22"/>
                <w:lang w:val="fr-BE" w:eastAsia="fr-BE"/>
              </w:rPr>
              <w:tab/>
            </w:r>
            <w:r w:rsidRPr="003A7635" w:rsidR="00C23477">
              <w:rPr>
                <w:rStyle w:val="Hyperlink"/>
                <w:bCs/>
              </w:rPr>
              <w:t>CONSULTATIVE COMMISSION ON INDUSTRIAL CHANGE</w:t>
            </w:r>
            <w:r w:rsidR="00C23477">
              <w:rPr>
                <w:webHidden/>
              </w:rPr>
              <w:tab/>
            </w:r>
            <w:r w:rsidR="00C23477">
              <w:rPr>
                <w:webHidden/>
              </w:rPr>
              <w:fldChar w:fldCharType="begin"/>
            </w:r>
            <w:r w:rsidR="00C23477">
              <w:rPr>
                <w:webHidden/>
              </w:rPr>
              <w:instrText xml:space="preserve"> PAGEREF _Toc150179110 \h </w:instrText>
            </w:r>
            <w:r w:rsidR="00C23477">
              <w:rPr>
                <w:webHidden/>
              </w:rPr>
            </w:r>
            <w:r w:rsidR="00C23477">
              <w:rPr>
                <w:webHidden/>
              </w:rPr>
              <w:fldChar w:fldCharType="separate"/>
            </w:r>
            <w:r w:rsidR="002713F4">
              <w:rPr>
                <w:webHidden/>
              </w:rPr>
              <w:t>34</w:t>
            </w:r>
            <w:r w:rsidR="00C23477">
              <w:rPr>
                <w:webHidden/>
              </w:rPr>
              <w:fldChar w:fldCharType="end"/>
            </w:r>
          </w:hyperlink>
        </w:p>
        <w:p w:rsidRPr="007D0B3B" w:rsidR="00E31152" w:rsidP="00783680" w:rsidRDefault="00E31152" w14:paraId="2837AEA9" w14:textId="6B6B5887">
          <w:pPr>
            <w:pStyle w:val="TOC1"/>
            <w:spacing w:before="0" w:line="240" w:lineRule="auto"/>
          </w:pPr>
          <w:r w:rsidRPr="007D0B3B">
            <w:rPr>
              <w:bCs/>
            </w:rPr>
            <w:fldChar w:fldCharType="end"/>
          </w:r>
          <w:hyperlink w:history="1" w:anchor="_Toc146031298"/>
        </w:p>
        <w:bookmarkStart w:name="_Toc150179047" w:displacedByCustomXml="next" w:id="2"/>
      </w:sdtContent>
    </w:sdt>
    <w:bookmarkEnd w:displacedByCustomXml="prev" w:id="2"/>
    <w:p w:rsidRPr="00E31152" w:rsidR="00E31152" w:rsidP="00775FC4" w:rsidRDefault="00E31152" w14:paraId="7B344E40" w14:textId="77777777"/>
    <w:p w:rsidRPr="00094B6B" w:rsidR="004D7AC0" w:rsidP="00775FC4" w:rsidRDefault="004D7AC0" w14:paraId="4600634B" w14:textId="77777777"/>
    <w:p w:rsidRPr="00B66035" w:rsidR="00B807B4" w:rsidP="00775FC4" w:rsidRDefault="004D7AC0" w14:paraId="3CAC710B" w14:textId="07082C26">
      <w:pPr>
        <w:pStyle w:val="Heading1"/>
        <w:numPr>
          <w:ilvl w:val="0"/>
          <w:numId w:val="32"/>
        </w:numPr>
        <w:spacing w:before="0"/>
        <w:ind w:left="567" w:hanging="567"/>
        <w:rPr>
          <w:b/>
          <w:bCs/>
        </w:rPr>
      </w:pPr>
      <w:r w:rsidRPr="00094B6B">
        <w:br w:type="page"/>
      </w:r>
      <w:bookmarkStart w:name="_Toc150179048" w:id="3"/>
      <w:r w:rsidRPr="00B66035" w:rsidR="00135769">
        <w:rPr>
          <w:b/>
          <w:bCs/>
        </w:rPr>
        <w:t>ECONOMIC AND MONETARY UNION, ECONOMIC AND SOCIAL COHESION</w:t>
      </w:r>
      <w:bookmarkEnd w:id="3"/>
    </w:p>
    <w:p w:rsidRPr="00094B6B" w:rsidR="005A3AC1" w:rsidP="00775FC4" w:rsidRDefault="005A3AC1" w14:paraId="7D7640C2" w14:textId="54C33780">
      <w:pPr>
        <w:overflowPunct w:val="0"/>
        <w:autoSpaceDE w:val="0"/>
        <w:autoSpaceDN w:val="0"/>
        <w:adjustRightInd w:val="0"/>
        <w:textAlignment w:val="baseline"/>
        <w:rPr>
          <w:bCs/>
          <w:iCs/>
        </w:rPr>
      </w:pPr>
    </w:p>
    <w:p w:rsidRPr="00F16864" w:rsidR="005B4EE6" w:rsidP="005B4EE6" w:rsidRDefault="001067F7" w14:paraId="4E244245" w14:textId="05385D23">
      <w:pPr>
        <w:widowControl w:val="0"/>
        <w:numPr>
          <w:ilvl w:val="0"/>
          <w:numId w:val="116"/>
        </w:numPr>
        <w:overflowPunct w:val="0"/>
        <w:autoSpaceDE w:val="0"/>
        <w:autoSpaceDN w:val="0"/>
        <w:adjustRightInd w:val="0"/>
        <w:ind w:left="357" w:hanging="357"/>
        <w:contextualSpacing/>
        <w:jc w:val="left"/>
        <w:textAlignment w:val="baseline"/>
        <w:rPr>
          <w:sz w:val="20"/>
        </w:rPr>
      </w:pPr>
      <w:hyperlink w:history="1" r:id="rId21">
        <w:r w:rsidRPr="00F16864" w:rsidR="005B4EE6">
          <w:rPr>
            <w:b/>
            <w:bCs/>
            <w:i/>
            <w:iCs/>
            <w:color w:val="0000FF"/>
            <w:sz w:val="28"/>
            <w:szCs w:val="28"/>
            <w:u w:val="single"/>
          </w:rPr>
          <w:t>Additional considerations on the Euro area economic policy 2023</w:t>
        </w:r>
      </w:hyperlink>
    </w:p>
    <w:p w:rsidRPr="00F16864" w:rsidR="005B4EE6" w:rsidP="005B4EE6" w:rsidRDefault="005B4EE6" w14:paraId="43B6B7E1" w14:textId="77777777">
      <w:pPr>
        <w:tabs>
          <w:tab w:val="center" w:pos="284"/>
        </w:tabs>
        <w:ind w:left="266" w:hanging="266"/>
        <w:rPr>
          <w:b/>
        </w:rPr>
      </w:pPr>
      <w:r w:rsidRPr="00F16864">
        <w:rPr>
          <w:b/>
          <w:noProof/>
          <w:sz w:val="20"/>
          <w:lang w:val="en-US"/>
        </w:rPr>
        <mc:AlternateContent>
          <mc:Choice Requires="wps">
            <w:drawing>
              <wp:anchor distT="0" distB="0" distL="114300" distR="114300" simplePos="0" relativeHeight="251659264" behindDoc="1" locked="0" layoutInCell="0" allowOverlap="1" wp14:editId="55BFB238" wp14:anchorId="224BEC94">
                <wp:simplePos x="0" y="0"/>
                <wp:positionH relativeFrom="page">
                  <wp:posOffset>6769100</wp:posOffset>
                </wp:positionH>
                <wp:positionV relativeFrom="page">
                  <wp:posOffset>10081260</wp:posOffset>
                </wp:positionV>
                <wp:extent cx="647700" cy="396240"/>
                <wp:effectExtent l="0" t="3810" r="3175" b="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5B4EE6" w:rsidP="005B4EE6" w:rsidRDefault="005B4EE6" w14:paraId="00FC70BF" w14:textId="77777777">
                            <w:pPr>
                              <w:jc w:val="center"/>
                              <w:rPr>
                                <w:rFonts w:ascii="Arial" w:hAnsi="Arial" w:cs="Arial"/>
                                <w:b/>
                                <w:bCs/>
                                <w:sz w:val="48"/>
                                <w:lang w:val="nl-BE"/>
                              </w:rPr>
                            </w:pPr>
                            <w:r>
                              <w:rPr>
                                <w:rFonts w:ascii="Arial" w:hAnsi="Arial" w:cs="Arial"/>
                                <w:b/>
                                <w:bCs/>
                                <w:sz w:val="48"/>
                                <w:lang w:val="nl-BE"/>
                              </w:rPr>
                              <w:t>EN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" w14:anchorId="224BEC94">
                <v:textbox>
                  <w:txbxContent>
                    <w:p w:rsidRPr="00260E65" w:rsidR="005B4EE6" w:rsidP="005B4EE6" w:rsidRDefault="005B4EE6" w14:paraId="00FC70BF" w14:textId="77777777">
                      <w:pPr>
                        <w:jc w:val="center"/>
                        <w:rPr>
                          <w:rFonts w:ascii="Arial" w:hAnsi="Arial" w:cs="Arial"/>
                          <w:b/>
                          <w:bCs/>
                          <w:sz w:val="48"/>
                          <w:lang w:val="nl-BE"/>
                        </w:rPr>
                      </w:pPr>
                      <w:r>
                        <w:rPr>
                          <w:rFonts w:ascii="Arial" w:hAnsi="Arial" w:cs="Arial"/>
                          <w:b/>
                          <w:bCs/>
                          <w:sz w:val="48"/>
                          <w:lang w:val="nl-BE"/>
                        </w:rPr>
                        <w:t>EN</w:t>
                      </w:r>
                    </w:p>
                  </w:txbxContent>
                </v:textbox>
                <w10:wrap anchorx="page" anchory="page"/>
              </v:shape>
            </w:pict>
          </mc:Fallback>
        </mc:AlternateContent>
      </w:r>
    </w:p>
    <w:tbl>
      <w:tblPr>
        <w:tblStyle w:val="TableGrid12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663"/>
      </w:tblGrid>
      <w:tr w:rsidRPr="00F16864" w:rsidR="005B4EE6" w:rsidTr="00F943EE" w14:paraId="23CA519E" w14:textId="77777777">
        <w:tc>
          <w:tcPr>
            <w:tcW w:w="1701" w:type="dxa"/>
          </w:tcPr>
          <w:p w:rsidRPr="00217695" w:rsidR="005B4EE6" w:rsidP="00F943EE" w:rsidRDefault="005B4EE6" w14:paraId="53B919EA" w14:textId="77777777">
            <w:pPr>
              <w:tabs>
                <w:tab w:val="center" w:pos="284"/>
              </w:tabs>
              <w:ind w:left="266" w:hanging="266"/>
              <w:rPr>
                <w:b/>
                <w:sz w:val="20"/>
                <w:szCs w:val="20"/>
              </w:rPr>
            </w:pPr>
            <w:r w:rsidRPr="00217695">
              <w:rPr>
                <w:b/>
                <w:sz w:val="20"/>
                <w:szCs w:val="20"/>
              </w:rPr>
              <w:t>Rapporteur</w:t>
            </w:r>
          </w:p>
        </w:tc>
        <w:tc>
          <w:tcPr>
            <w:tcW w:w="6663" w:type="dxa"/>
          </w:tcPr>
          <w:p w:rsidRPr="00217695" w:rsidR="005B4EE6" w:rsidP="00F943EE" w:rsidRDefault="005B4EE6" w14:paraId="7F24046A" w14:textId="77777777">
            <w:pPr>
              <w:tabs>
                <w:tab w:val="center" w:pos="284"/>
              </w:tabs>
              <w:ind w:left="266" w:hanging="266"/>
              <w:rPr>
                <w:sz w:val="20"/>
                <w:szCs w:val="20"/>
              </w:rPr>
            </w:pPr>
            <w:r w:rsidRPr="00217695">
              <w:rPr>
                <w:sz w:val="20"/>
                <w:szCs w:val="20"/>
              </w:rPr>
              <w:t>Manthos MAVROMMATIS (Employers' Group - CY)</w:t>
            </w:r>
          </w:p>
        </w:tc>
      </w:tr>
      <w:tr w:rsidRPr="00F16864" w:rsidR="005B4EE6" w:rsidTr="00F943EE" w14:paraId="46CFBF14" w14:textId="77777777">
        <w:tc>
          <w:tcPr>
            <w:tcW w:w="8364" w:type="dxa"/>
            <w:gridSpan w:val="2"/>
          </w:tcPr>
          <w:p w:rsidRPr="00217695" w:rsidR="005B4EE6" w:rsidP="00F943EE" w:rsidRDefault="005B4EE6" w14:paraId="23A9DEA9" w14:textId="77777777">
            <w:pPr>
              <w:tabs>
                <w:tab w:val="center" w:pos="284"/>
              </w:tabs>
              <w:spacing w:line="160" w:lineRule="exact"/>
              <w:ind w:left="266" w:hanging="266"/>
              <w:rPr>
                <w:sz w:val="20"/>
                <w:szCs w:val="20"/>
              </w:rPr>
            </w:pPr>
          </w:p>
        </w:tc>
      </w:tr>
      <w:tr w:rsidRPr="00F16864" w:rsidR="005B4EE6" w:rsidTr="00F943EE" w14:paraId="3C7A986C" w14:textId="77777777">
        <w:tc>
          <w:tcPr>
            <w:tcW w:w="1701" w:type="dxa"/>
            <w:vMerge w:val="restart"/>
          </w:tcPr>
          <w:p w:rsidRPr="00217695" w:rsidR="005B4EE6" w:rsidP="00F943EE" w:rsidRDefault="005B4EE6" w14:paraId="2AE23942" w14:textId="77777777">
            <w:pPr>
              <w:tabs>
                <w:tab w:val="center" w:pos="284"/>
              </w:tabs>
              <w:ind w:left="266" w:hanging="266"/>
              <w:rPr>
                <w:b/>
                <w:sz w:val="20"/>
                <w:szCs w:val="20"/>
              </w:rPr>
            </w:pPr>
            <w:r w:rsidRPr="00217695">
              <w:rPr>
                <w:b/>
                <w:sz w:val="20"/>
                <w:szCs w:val="20"/>
              </w:rPr>
              <w:t>References</w:t>
            </w:r>
          </w:p>
        </w:tc>
        <w:tc>
          <w:tcPr>
            <w:tcW w:w="6663" w:type="dxa"/>
          </w:tcPr>
          <w:p w:rsidRPr="00217695" w:rsidR="005B4EE6" w:rsidP="00F943EE" w:rsidRDefault="005B4EE6" w14:paraId="0886F53B" w14:textId="518D27AA">
            <w:pPr>
              <w:tabs>
                <w:tab w:val="center" w:pos="284"/>
              </w:tabs>
              <w:rPr>
                <w:sz w:val="20"/>
                <w:szCs w:val="20"/>
              </w:rPr>
            </w:pPr>
            <w:r w:rsidRPr="00217695">
              <w:rPr>
                <w:sz w:val="20"/>
                <w:szCs w:val="20"/>
              </w:rPr>
              <w:t>Own-initiative opinion</w:t>
            </w:r>
          </w:p>
        </w:tc>
      </w:tr>
      <w:tr w:rsidRPr="00F16864" w:rsidR="005B4EE6" w:rsidTr="00F943EE" w14:paraId="25B35104" w14:textId="77777777">
        <w:tc>
          <w:tcPr>
            <w:tcW w:w="1701" w:type="dxa"/>
            <w:vMerge/>
          </w:tcPr>
          <w:p w:rsidRPr="00F16864" w:rsidR="005B4EE6" w:rsidP="00F943EE" w:rsidRDefault="005B4EE6" w14:paraId="463645B8" w14:textId="77777777">
            <w:pPr>
              <w:tabs>
                <w:tab w:val="center" w:pos="284"/>
              </w:tabs>
              <w:ind w:left="266" w:hanging="266"/>
              <w:rPr>
                <w:b/>
              </w:rPr>
            </w:pPr>
          </w:p>
        </w:tc>
        <w:tc>
          <w:tcPr>
            <w:tcW w:w="6663" w:type="dxa"/>
          </w:tcPr>
          <w:p w:rsidRPr="00F16864" w:rsidR="005B4EE6" w:rsidP="00F943EE" w:rsidRDefault="00556EDF" w14:paraId="2B1D7F8F" w14:textId="5290EF5A">
            <w:pPr>
              <w:tabs>
                <w:tab w:val="center" w:pos="284"/>
              </w:tabs>
            </w:pPr>
            <w:r w:rsidRPr="00217695">
              <w:rPr>
                <w:sz w:val="20"/>
                <w:szCs w:val="20"/>
              </w:rPr>
              <w:t>EESC-2023-02523-00-00-AC</w:t>
            </w:r>
          </w:p>
        </w:tc>
      </w:tr>
    </w:tbl>
    <w:p w:rsidRPr="00F16864" w:rsidR="005B4EE6" w:rsidP="00217695" w:rsidRDefault="005B4EE6" w14:paraId="6B37C58A" w14:textId="77777777">
      <w:pPr>
        <w:keepNext/>
        <w:keepLines/>
        <w:tabs>
          <w:tab w:val="center" w:pos="284"/>
        </w:tabs>
        <w:ind w:left="266" w:hanging="124"/>
        <w:rPr>
          <w:b/>
        </w:rPr>
      </w:pPr>
      <w:r w:rsidRPr="00F16864">
        <w:rPr>
          <w:b/>
        </w:rPr>
        <w:t>Key points</w:t>
      </w:r>
    </w:p>
    <w:p w:rsidRPr="00F16864" w:rsidR="005B4EE6" w:rsidP="005B4EE6" w:rsidRDefault="005B4EE6" w14:paraId="55A23D16" w14:textId="77777777">
      <w:pPr>
        <w:keepNext/>
        <w:keepLines/>
        <w:tabs>
          <w:tab w:val="center" w:pos="284"/>
        </w:tabs>
        <w:ind w:left="266" w:hanging="266"/>
        <w:rPr>
          <w:bCs/>
        </w:rPr>
      </w:pPr>
    </w:p>
    <w:p w:rsidRPr="00F16864" w:rsidR="005B4EE6" w:rsidP="00217695" w:rsidRDefault="005B4EE6" w14:paraId="4C0E5BDE" w14:textId="35D0713C">
      <w:pPr>
        <w:keepNext/>
        <w:keepLines/>
        <w:tabs>
          <w:tab w:val="center" w:pos="284"/>
        </w:tabs>
        <w:ind w:left="266" w:hanging="124"/>
      </w:pPr>
      <w:r w:rsidRPr="00F16864">
        <w:t>The EESC:</w:t>
      </w:r>
    </w:p>
    <w:p w:rsidRPr="00F16864" w:rsidR="005B4EE6" w:rsidP="00217695" w:rsidRDefault="005B4EE6" w14:paraId="0B0AAC17" w14:textId="77777777">
      <w:pPr>
        <w:numPr>
          <w:ilvl w:val="0"/>
          <w:numId w:val="151"/>
        </w:numPr>
        <w:ind w:left="426" w:hanging="284"/>
        <w:outlineLvl w:val="1"/>
      </w:pPr>
      <w:bookmarkStart w:name="_Toc150179049" w:id="4"/>
      <w:r w:rsidRPr="00F16864">
        <w:t>recommends that ECB monetary policy remains constantly adapted to economic data in order to achieve the inflation target of 2% in the medium term and on a solid basis, while managing the risk of overtightening;</w:t>
      </w:r>
      <w:bookmarkEnd w:id="4"/>
    </w:p>
    <w:p w:rsidRPr="00F16864" w:rsidR="005B4EE6" w:rsidP="00217695" w:rsidRDefault="005B4EE6" w14:paraId="3378B10B" w14:textId="7AA71135">
      <w:pPr>
        <w:numPr>
          <w:ilvl w:val="0"/>
          <w:numId w:val="151"/>
        </w:numPr>
        <w:ind w:left="426" w:hanging="284"/>
        <w:outlineLvl w:val="1"/>
      </w:pPr>
      <w:bookmarkStart w:name="_Toc150179050" w:id="5"/>
      <w:r w:rsidRPr="00F16864">
        <w:t>supports the coordination of the Member States' fiscal policies with the monetary policy of the ECB in order to achieve a monetary policy that is effectively able to tame inflation within a coherent approach;</w:t>
      </w:r>
      <w:bookmarkEnd w:id="5"/>
    </w:p>
    <w:p w:rsidRPr="00F16864" w:rsidR="005B4EE6" w:rsidP="00217695" w:rsidRDefault="005B4EE6" w14:paraId="382CBFCC" w14:textId="547613FB">
      <w:pPr>
        <w:numPr>
          <w:ilvl w:val="0"/>
          <w:numId w:val="151"/>
        </w:numPr>
        <w:ind w:left="426" w:hanging="284"/>
        <w:outlineLvl w:val="1"/>
      </w:pPr>
      <w:bookmarkStart w:name="_Toc150179051" w:id="6"/>
      <w:r w:rsidRPr="00F16864">
        <w:t>underlines that the EU should intensify its path towards a wider diversification of energy supply;</w:t>
      </w:r>
      <w:bookmarkEnd w:id="6"/>
      <w:r w:rsidRPr="00F16864">
        <w:t xml:space="preserve"> </w:t>
      </w:r>
    </w:p>
    <w:p w:rsidRPr="00F16864" w:rsidR="005B4EE6" w:rsidP="00217695" w:rsidRDefault="005B4EE6" w14:paraId="27C6D5EB" w14:textId="0B270A9B">
      <w:pPr>
        <w:numPr>
          <w:ilvl w:val="0"/>
          <w:numId w:val="151"/>
        </w:numPr>
        <w:ind w:left="426" w:hanging="284"/>
        <w:outlineLvl w:val="1"/>
      </w:pPr>
      <w:bookmarkStart w:name="_Toc150179052" w:id="7"/>
      <w:r w:rsidRPr="00F16864">
        <w:t>is concerned about high inflation, and in particular about inflation in the food sector, where competition does not always seem vigorous in some Member States;</w:t>
      </w:r>
      <w:bookmarkEnd w:id="7"/>
    </w:p>
    <w:p w:rsidRPr="00F16864" w:rsidR="005B4EE6" w:rsidP="00217695" w:rsidRDefault="005B4EE6" w14:paraId="120965ED" w14:textId="0D1DBCAB">
      <w:pPr>
        <w:numPr>
          <w:ilvl w:val="0"/>
          <w:numId w:val="151"/>
        </w:numPr>
        <w:ind w:left="426" w:hanging="284"/>
        <w:outlineLvl w:val="1"/>
      </w:pPr>
      <w:bookmarkStart w:name="_Toc150179053" w:id="8"/>
      <w:r w:rsidRPr="00F16864">
        <w:t>observes that the gradual phasing out of the temporary frameworks regarding State Aid, already planned by the Commission, should lead to more targeted measures with improved design, efficiency and affordability in order to preserve the consolidation of the internal market;</w:t>
      </w:r>
      <w:bookmarkEnd w:id="8"/>
    </w:p>
    <w:p w:rsidRPr="00F16864" w:rsidR="005B4EE6" w:rsidP="00217695" w:rsidRDefault="005B4EE6" w14:paraId="0D97E880" w14:textId="7607D454">
      <w:pPr>
        <w:numPr>
          <w:ilvl w:val="0"/>
          <w:numId w:val="151"/>
        </w:numPr>
        <w:ind w:left="426" w:hanging="284"/>
        <w:outlineLvl w:val="1"/>
      </w:pPr>
      <w:bookmarkStart w:name="_Toc150179054" w:id="9"/>
      <w:r w:rsidRPr="00F16864">
        <w:t>stresses that fiscal policies should be appropriately differentiated across the Member States, given the different situations of their public finances;</w:t>
      </w:r>
      <w:bookmarkEnd w:id="9"/>
    </w:p>
    <w:p w:rsidRPr="00F16864" w:rsidR="005B4EE6" w:rsidP="00217695" w:rsidRDefault="005B4EE6" w14:paraId="17BF4135" w14:textId="03CB6E86">
      <w:pPr>
        <w:numPr>
          <w:ilvl w:val="0"/>
          <w:numId w:val="151"/>
        </w:numPr>
        <w:ind w:left="426" w:hanging="284"/>
        <w:outlineLvl w:val="1"/>
      </w:pPr>
      <w:bookmarkStart w:name="_Toc150179055" w:id="10"/>
      <w:r w:rsidRPr="00F16864">
        <w:t>points out that targeted fiscal measures are needed to support vulnerable people and companies. Sufficient levels of investment in research, development and innovation to increase productivity and drive the growth of the real economy, as well as to maintain competitiveness, should also be duly supported;</w:t>
      </w:r>
      <w:bookmarkEnd w:id="10"/>
    </w:p>
    <w:p w:rsidRPr="00F16864" w:rsidR="005B4EE6" w:rsidP="00217695" w:rsidRDefault="005B4EE6" w14:paraId="1F354567" w14:textId="32E024A6">
      <w:pPr>
        <w:numPr>
          <w:ilvl w:val="0"/>
          <w:numId w:val="151"/>
        </w:numPr>
        <w:ind w:left="426" w:hanging="284"/>
        <w:outlineLvl w:val="1"/>
      </w:pPr>
      <w:bookmarkStart w:name="_Toc150179056" w:id="11"/>
      <w:r w:rsidRPr="00F16864">
        <w:t>stresses that for a reformed economic governance framework to be successful, ownership of the process by the Member States and the effectiveness of the new rules will be decisive;</w:t>
      </w:r>
      <w:bookmarkEnd w:id="11"/>
    </w:p>
    <w:p w:rsidRPr="00F16864" w:rsidR="005B4EE6" w:rsidP="00217695" w:rsidRDefault="005B4EE6" w14:paraId="59B44E44" w14:textId="03CA96E6">
      <w:pPr>
        <w:numPr>
          <w:ilvl w:val="0"/>
          <w:numId w:val="151"/>
        </w:numPr>
        <w:ind w:left="426" w:hanging="284"/>
        <w:outlineLvl w:val="1"/>
      </w:pPr>
      <w:bookmarkStart w:name="_Toc150179057" w:id="12"/>
      <w:r w:rsidRPr="00F16864">
        <w:t>welcomes the relative resilience of the labour market shown by the most recent data, even though youth unemployment is significant in several Member States and real wages are facing some serious pressure;</w:t>
      </w:r>
      <w:bookmarkEnd w:id="12"/>
      <w:r w:rsidRPr="00F16864">
        <w:t xml:space="preserve"> </w:t>
      </w:r>
    </w:p>
    <w:p w:rsidR="005B4EE6" w:rsidP="00A7552F" w:rsidRDefault="005B4EE6" w14:paraId="752B7C56" w14:textId="4CC0B6B3">
      <w:pPr>
        <w:numPr>
          <w:ilvl w:val="0"/>
          <w:numId w:val="151"/>
        </w:numPr>
        <w:ind w:left="426" w:hanging="284"/>
        <w:outlineLvl w:val="1"/>
      </w:pPr>
      <w:bookmarkStart w:name="_Toc150179058" w:id="13"/>
      <w:r w:rsidRPr="00F16864">
        <w:t>believes that the social partners and governments should negotiate and agree on national income pacts to reduce inflation without undermining investment and growth, and that these pacts should be accompanied by targeted measures to support vulnerable sections of the population;</w:t>
      </w:r>
      <w:bookmarkEnd w:id="13"/>
    </w:p>
    <w:p w:rsidRPr="00F16864" w:rsidR="005B4EE6" w:rsidP="00217695" w:rsidRDefault="005B4EE6" w14:paraId="204DF631" w14:textId="20D916BD">
      <w:pPr>
        <w:numPr>
          <w:ilvl w:val="0"/>
          <w:numId w:val="151"/>
        </w:numPr>
        <w:ind w:left="426" w:hanging="284"/>
        <w:outlineLvl w:val="1"/>
      </w:pPr>
      <w:bookmarkStart w:name="_Toc150179059" w:id="14"/>
      <w:r w:rsidRPr="00F16864">
        <w:t>believes that the efficient implementation of the Recovery and Resilience Facility (RRF) will remain crucial in the remaining period, and calls for a thorough evaluation of the impact of the funded projects to ensure that they align with long-term goals and are actually able to contribute to recovery and resilience;</w:t>
      </w:r>
      <w:bookmarkEnd w:id="14"/>
    </w:p>
    <w:p w:rsidRPr="00F16864" w:rsidR="005B4EE6" w:rsidP="00217695" w:rsidRDefault="005B4EE6" w14:paraId="69EA6E85" w14:textId="181B37CA">
      <w:pPr>
        <w:numPr>
          <w:ilvl w:val="0"/>
          <w:numId w:val="151"/>
        </w:numPr>
        <w:ind w:left="426" w:hanging="284"/>
        <w:outlineLvl w:val="1"/>
        <w:rPr>
          <w:lang w:val="en-US"/>
        </w:rPr>
      </w:pPr>
      <w:bookmarkStart w:name="_Toc150179060" w:id="15"/>
      <w:r w:rsidRPr="00F16864">
        <w:rPr>
          <w:lang w:val="en-US"/>
        </w:rPr>
        <w:t>encourages both the ECB and national governments to roll out alternative support measures and appropriate initiatives, other than interest rates changes, to put inflation on a downward path as soon as possible;</w:t>
      </w:r>
      <w:bookmarkEnd w:id="15"/>
    </w:p>
    <w:p w:rsidRPr="00F16864" w:rsidR="005B4EE6" w:rsidP="00217695" w:rsidRDefault="005B4EE6" w14:paraId="619ED169" w14:textId="7FECC855">
      <w:pPr>
        <w:numPr>
          <w:ilvl w:val="0"/>
          <w:numId w:val="151"/>
        </w:numPr>
        <w:ind w:left="426" w:hanging="284"/>
        <w:outlineLvl w:val="1"/>
        <w:rPr>
          <w:lang w:val="en-US"/>
        </w:rPr>
      </w:pPr>
      <w:bookmarkStart w:name="_Toc150179061" w:id="16"/>
      <w:r w:rsidRPr="00F16864">
        <w:rPr>
          <w:lang w:val="en-US"/>
        </w:rPr>
        <w:t>expresses its apprehension about the state of the euro-area economy after the September ECB interest rate increases, pointing out that, based on the current economic fundamentals, further increases should be avoided. The challenge now for all policy-makers becomes determining how soon it will be possible to put interest rates on a downward path.</w:t>
      </w:r>
      <w:bookmarkEnd w:id="16"/>
    </w:p>
    <w:p w:rsidRPr="00F16864" w:rsidR="005B4EE6" w:rsidP="00217695" w:rsidRDefault="005B4EE6" w14:paraId="24D494F8" w14:textId="77777777">
      <w:pPr>
        <w:keepNext/>
        <w:keepLines/>
        <w:tabs>
          <w:tab w:val="center" w:pos="284"/>
        </w:tabs>
        <w:ind w:left="426" w:hanging="284"/>
        <w:rPr>
          <w:bCs/>
        </w:rPr>
      </w:pPr>
    </w:p>
    <w:tbl>
      <w:tblPr>
        <w:tblStyle w:val="TableGrid12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F16864" w:rsidR="005B4EE6" w:rsidTr="00F943EE" w14:paraId="71E7DB2F" w14:textId="77777777">
        <w:tc>
          <w:tcPr>
            <w:tcW w:w="1418" w:type="dxa"/>
          </w:tcPr>
          <w:p w:rsidRPr="00217695" w:rsidR="005B4EE6" w:rsidP="00F943EE" w:rsidRDefault="005B4EE6" w14:paraId="0A63B02F" w14:textId="77777777">
            <w:pPr>
              <w:spacing w:line="240" w:lineRule="auto"/>
              <w:rPr>
                <w:i/>
                <w:sz w:val="20"/>
                <w:szCs w:val="20"/>
              </w:rPr>
            </w:pPr>
            <w:r w:rsidRPr="00217695">
              <w:rPr>
                <w:b/>
                <w:i/>
                <w:sz w:val="20"/>
                <w:szCs w:val="20"/>
              </w:rPr>
              <w:t>Contact</w:t>
            </w:r>
          </w:p>
        </w:tc>
        <w:tc>
          <w:tcPr>
            <w:tcW w:w="5670" w:type="dxa"/>
          </w:tcPr>
          <w:p w:rsidRPr="00217695" w:rsidR="005B4EE6" w:rsidP="00F943EE" w:rsidRDefault="005B4EE6" w14:paraId="2D6AB67E" w14:textId="77777777">
            <w:pPr>
              <w:spacing w:line="240" w:lineRule="auto"/>
              <w:rPr>
                <w:i/>
                <w:sz w:val="20"/>
                <w:szCs w:val="20"/>
              </w:rPr>
            </w:pPr>
            <w:r w:rsidRPr="00217695">
              <w:rPr>
                <w:i/>
                <w:sz w:val="20"/>
                <w:szCs w:val="20"/>
              </w:rPr>
              <w:t>Krisztina Perlaky-Toth</w:t>
            </w:r>
          </w:p>
        </w:tc>
      </w:tr>
      <w:tr w:rsidRPr="00F16864" w:rsidR="005B4EE6" w:rsidTr="00F943EE" w14:paraId="2F6397CC" w14:textId="77777777">
        <w:tc>
          <w:tcPr>
            <w:tcW w:w="1418" w:type="dxa"/>
          </w:tcPr>
          <w:p w:rsidRPr="00217695" w:rsidR="005B4EE6" w:rsidP="00F943EE" w:rsidRDefault="005B4EE6" w14:paraId="66D08AFD" w14:textId="77777777">
            <w:pPr>
              <w:spacing w:line="240" w:lineRule="auto"/>
              <w:rPr>
                <w:i/>
                <w:sz w:val="20"/>
                <w:szCs w:val="20"/>
              </w:rPr>
            </w:pPr>
            <w:r w:rsidRPr="00217695">
              <w:rPr>
                <w:i/>
                <w:sz w:val="20"/>
                <w:szCs w:val="20"/>
              </w:rPr>
              <w:t>Tel.</w:t>
            </w:r>
          </w:p>
        </w:tc>
        <w:tc>
          <w:tcPr>
            <w:tcW w:w="5670" w:type="dxa"/>
          </w:tcPr>
          <w:p w:rsidRPr="00217695" w:rsidR="005B4EE6" w:rsidP="00F943EE" w:rsidRDefault="005B4EE6" w14:paraId="697101EC" w14:textId="77777777">
            <w:pPr>
              <w:spacing w:line="240" w:lineRule="auto"/>
              <w:rPr>
                <w:i/>
                <w:sz w:val="20"/>
                <w:szCs w:val="20"/>
              </w:rPr>
            </w:pPr>
            <w:r w:rsidRPr="00217695">
              <w:rPr>
                <w:i/>
                <w:sz w:val="20"/>
                <w:szCs w:val="20"/>
              </w:rPr>
              <w:t>+32 25469740</w:t>
            </w:r>
          </w:p>
        </w:tc>
      </w:tr>
      <w:tr w:rsidRPr="00F16864" w:rsidR="005B4EE6" w:rsidTr="00F943EE" w14:paraId="762C7330" w14:textId="77777777">
        <w:tc>
          <w:tcPr>
            <w:tcW w:w="1418" w:type="dxa"/>
          </w:tcPr>
          <w:p w:rsidRPr="00217695" w:rsidR="005B4EE6" w:rsidP="00F943EE" w:rsidRDefault="005B4EE6" w14:paraId="1AC33784" w14:textId="77777777">
            <w:pPr>
              <w:spacing w:line="240" w:lineRule="auto"/>
              <w:rPr>
                <w:i/>
                <w:sz w:val="20"/>
                <w:szCs w:val="20"/>
              </w:rPr>
            </w:pPr>
            <w:r w:rsidRPr="00217695">
              <w:rPr>
                <w:i/>
                <w:sz w:val="20"/>
                <w:szCs w:val="20"/>
              </w:rPr>
              <w:t>Email</w:t>
            </w:r>
          </w:p>
        </w:tc>
        <w:tc>
          <w:tcPr>
            <w:tcW w:w="5670" w:type="dxa"/>
          </w:tcPr>
          <w:p w:rsidRPr="00217695" w:rsidR="005B4EE6" w:rsidP="00F943EE" w:rsidRDefault="001067F7" w14:paraId="4E358497" w14:textId="77777777">
            <w:pPr>
              <w:spacing w:line="240" w:lineRule="auto"/>
              <w:rPr>
                <w:i/>
                <w:sz w:val="20"/>
                <w:szCs w:val="20"/>
              </w:rPr>
            </w:pPr>
            <w:hyperlink w:history="1" r:id="rId22">
              <w:r w:rsidRPr="00217695" w:rsidR="005B4EE6">
                <w:rPr>
                  <w:i/>
                  <w:color w:val="0000FF"/>
                  <w:sz w:val="20"/>
                  <w:szCs w:val="20"/>
                  <w:u w:val="single"/>
                </w:rPr>
                <w:t>Krisztina.PerlakyToth@eesc.europa.eu</w:t>
              </w:r>
            </w:hyperlink>
          </w:p>
        </w:tc>
      </w:tr>
    </w:tbl>
    <w:p w:rsidR="005B4EE6" w:rsidRDefault="005B4EE6" w14:paraId="0843A720" w14:textId="41542F89">
      <w:pPr>
        <w:spacing w:after="160" w:line="259" w:lineRule="auto"/>
        <w:jc w:val="left"/>
      </w:pPr>
      <w:r>
        <w:br w:type="page"/>
      </w:r>
    </w:p>
    <w:p w:rsidRPr="00F16864" w:rsidR="005B4EE6" w:rsidP="005B4EE6" w:rsidRDefault="001067F7" w14:paraId="1C3C300C" w14:textId="5B51399C">
      <w:pPr>
        <w:widowControl w:val="0"/>
        <w:numPr>
          <w:ilvl w:val="0"/>
          <w:numId w:val="118"/>
        </w:numPr>
        <w:overflowPunct w:val="0"/>
        <w:autoSpaceDE w:val="0"/>
        <w:autoSpaceDN w:val="0"/>
        <w:adjustRightInd w:val="0"/>
        <w:ind w:hanging="567"/>
        <w:textAlignment w:val="baseline"/>
        <w:rPr>
          <w:b/>
          <w:bCs/>
          <w:i/>
          <w:iCs/>
          <w:sz w:val="28"/>
          <w:szCs w:val="28"/>
        </w:rPr>
      </w:pPr>
      <w:hyperlink w:history="1" r:id="rId23">
        <w:r w:rsidRPr="00F16864" w:rsidR="005B4EE6">
          <w:rPr>
            <w:b/>
            <w:bCs/>
            <w:i/>
            <w:iCs/>
            <w:color w:val="0000FF"/>
            <w:sz w:val="28"/>
            <w:szCs w:val="28"/>
            <w:u w:val="single"/>
          </w:rPr>
          <w:t>Environmental, social and governance ratings</w:t>
        </w:r>
      </w:hyperlink>
    </w:p>
    <w:p w:rsidR="005B4EE6" w:rsidP="005B4EE6" w:rsidRDefault="005B4EE6" w14:paraId="4C0BFC7F" w14:textId="381C238E">
      <w:pPr>
        <w:widowControl w:val="0"/>
        <w:overflowPunct w:val="0"/>
        <w:autoSpaceDE w:val="0"/>
        <w:autoSpaceDN w:val="0"/>
        <w:adjustRightInd w:val="0"/>
        <w:ind w:left="266"/>
        <w:textAlignment w:val="baseline"/>
        <w:rPr>
          <w:b/>
        </w:rPr>
      </w:pPr>
    </w:p>
    <w:p w:rsidR="004C7B29" w:rsidP="005B4EE6" w:rsidRDefault="004C7B29" w14:paraId="2A8CBF8D" w14:textId="77777777">
      <w:pPr>
        <w:widowControl w:val="0"/>
        <w:overflowPunct w:val="0"/>
        <w:autoSpaceDE w:val="0"/>
        <w:autoSpaceDN w:val="0"/>
        <w:adjustRightInd w:val="0"/>
        <w:ind w:left="266"/>
        <w:textAlignment w:val="baseline"/>
        <w:rPr>
          <w:b/>
        </w:rPr>
      </w:pPr>
    </w:p>
    <w:tbl>
      <w:tblPr>
        <w:tblStyle w:val="TableGrid123"/>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63"/>
        <w:gridCol w:w="7041"/>
      </w:tblGrid>
      <w:tr w:rsidRPr="00F16864" w:rsidR="005B4EE6" w:rsidTr="00F943EE" w14:paraId="088B0D0E" w14:textId="77777777">
        <w:tc>
          <w:tcPr>
            <w:tcW w:w="1090" w:type="pct"/>
          </w:tcPr>
          <w:p w:rsidRPr="00F16864" w:rsidR="005B4EE6" w:rsidP="00F943EE" w:rsidRDefault="005B4EE6" w14:paraId="02E28090" w14:textId="77777777">
            <w:pPr>
              <w:tabs>
                <w:tab w:val="center" w:pos="284"/>
              </w:tabs>
              <w:overflowPunct w:val="0"/>
              <w:autoSpaceDE w:val="0"/>
              <w:autoSpaceDN w:val="0"/>
              <w:adjustRightInd w:val="0"/>
              <w:ind w:left="266" w:hanging="266"/>
              <w:textAlignment w:val="baseline"/>
              <w:rPr>
                <w:b/>
              </w:rPr>
            </w:pPr>
            <w:r w:rsidRPr="00F16864">
              <w:rPr>
                <w:b/>
              </w:rPr>
              <w:t>Rapporteur</w:t>
            </w:r>
          </w:p>
        </w:tc>
        <w:tc>
          <w:tcPr>
            <w:tcW w:w="3910" w:type="pct"/>
          </w:tcPr>
          <w:p w:rsidRPr="00F16864" w:rsidR="005B4EE6" w:rsidP="00F943EE" w:rsidRDefault="005B4EE6" w14:paraId="466AC16B" w14:textId="77777777">
            <w:pPr>
              <w:tabs>
                <w:tab w:val="center" w:pos="284"/>
              </w:tabs>
              <w:overflowPunct w:val="0"/>
              <w:autoSpaceDE w:val="0"/>
              <w:autoSpaceDN w:val="0"/>
              <w:adjustRightInd w:val="0"/>
              <w:ind w:left="266" w:hanging="266"/>
              <w:textAlignment w:val="baseline"/>
            </w:pPr>
            <w:r w:rsidRPr="00F16864">
              <w:t>Krzysztof BALON (Civil Society Organisations' Group - PL)</w:t>
            </w:r>
          </w:p>
        </w:tc>
      </w:tr>
      <w:tr w:rsidRPr="00F16864" w:rsidR="005B4EE6" w:rsidTr="00F943EE" w14:paraId="6D2D2AAE" w14:textId="77777777">
        <w:tc>
          <w:tcPr>
            <w:tcW w:w="1090" w:type="pct"/>
          </w:tcPr>
          <w:p w:rsidRPr="00F16864" w:rsidR="005B4EE6" w:rsidP="00F943EE" w:rsidRDefault="005B4EE6" w14:paraId="59807AC5" w14:textId="77777777">
            <w:pPr>
              <w:tabs>
                <w:tab w:val="center" w:pos="284"/>
              </w:tabs>
              <w:overflowPunct w:val="0"/>
              <w:autoSpaceDE w:val="0"/>
              <w:autoSpaceDN w:val="0"/>
              <w:adjustRightInd w:val="0"/>
              <w:ind w:left="266" w:hanging="266"/>
              <w:textAlignment w:val="baseline"/>
              <w:rPr>
                <w:b/>
              </w:rPr>
            </w:pPr>
            <w:r w:rsidRPr="00F16864">
              <w:rPr>
                <w:b/>
                <w:lang w:val="fr-FR"/>
              </w:rPr>
              <w:t>Co-rapporteur</w:t>
            </w:r>
          </w:p>
        </w:tc>
        <w:tc>
          <w:tcPr>
            <w:tcW w:w="3910" w:type="pct"/>
          </w:tcPr>
          <w:p w:rsidRPr="00F16864" w:rsidR="005B4EE6" w:rsidP="00F943EE" w:rsidRDefault="005B4EE6" w14:paraId="30F2C99C" w14:textId="77777777">
            <w:pPr>
              <w:tabs>
                <w:tab w:val="center" w:pos="284"/>
              </w:tabs>
              <w:overflowPunct w:val="0"/>
              <w:autoSpaceDE w:val="0"/>
              <w:autoSpaceDN w:val="0"/>
              <w:adjustRightInd w:val="0"/>
              <w:ind w:left="266" w:hanging="266"/>
              <w:textAlignment w:val="baseline"/>
            </w:pPr>
            <w:r w:rsidRPr="00F16864">
              <w:t>Andrea MONE (Workers' Group - IT)</w:t>
            </w:r>
          </w:p>
        </w:tc>
      </w:tr>
      <w:tr w:rsidRPr="00F16864" w:rsidR="005B4EE6" w:rsidTr="00F943EE" w14:paraId="27852420" w14:textId="77777777">
        <w:tc>
          <w:tcPr>
            <w:tcW w:w="5000" w:type="pct"/>
            <w:gridSpan w:val="2"/>
          </w:tcPr>
          <w:p w:rsidRPr="00F16864" w:rsidR="005B4EE6" w:rsidP="00F943EE" w:rsidRDefault="005B4EE6" w14:paraId="78CB3A36" w14:textId="77777777">
            <w:pPr>
              <w:tabs>
                <w:tab w:val="center" w:pos="284"/>
              </w:tabs>
              <w:overflowPunct w:val="0"/>
              <w:autoSpaceDE w:val="0"/>
              <w:autoSpaceDN w:val="0"/>
              <w:adjustRightInd w:val="0"/>
              <w:spacing w:line="160" w:lineRule="exact"/>
              <w:ind w:left="266" w:hanging="266"/>
              <w:textAlignment w:val="baseline"/>
            </w:pPr>
          </w:p>
        </w:tc>
      </w:tr>
      <w:tr w:rsidRPr="00F16864" w:rsidR="005B4EE6" w:rsidTr="00F943EE" w14:paraId="6827B72E" w14:textId="77777777">
        <w:tc>
          <w:tcPr>
            <w:tcW w:w="1090" w:type="pct"/>
            <w:vMerge w:val="restart"/>
          </w:tcPr>
          <w:p w:rsidRPr="00F16864" w:rsidR="005B4EE6" w:rsidP="00F943EE" w:rsidRDefault="005B4EE6" w14:paraId="39C7B8DE" w14:textId="77777777">
            <w:pPr>
              <w:tabs>
                <w:tab w:val="center" w:pos="284"/>
              </w:tabs>
              <w:overflowPunct w:val="0"/>
              <w:autoSpaceDE w:val="0"/>
              <w:autoSpaceDN w:val="0"/>
              <w:adjustRightInd w:val="0"/>
              <w:ind w:left="266" w:hanging="266"/>
              <w:textAlignment w:val="baseline"/>
              <w:rPr>
                <w:b/>
              </w:rPr>
            </w:pPr>
            <w:r w:rsidRPr="00F16864">
              <w:rPr>
                <w:b/>
              </w:rPr>
              <w:t>References</w:t>
            </w:r>
          </w:p>
        </w:tc>
        <w:tc>
          <w:tcPr>
            <w:tcW w:w="3910" w:type="pct"/>
          </w:tcPr>
          <w:p w:rsidRPr="00F16864" w:rsidR="005B4EE6" w:rsidP="00F943EE" w:rsidRDefault="005B4EE6" w14:paraId="3E0BDCF0" w14:textId="77777777">
            <w:pPr>
              <w:tabs>
                <w:tab w:val="center" w:pos="284"/>
              </w:tabs>
              <w:overflowPunct w:val="0"/>
              <w:autoSpaceDE w:val="0"/>
              <w:autoSpaceDN w:val="0"/>
              <w:adjustRightInd w:val="0"/>
              <w:ind w:left="266" w:hanging="266"/>
              <w:textAlignment w:val="baseline"/>
            </w:pPr>
            <w:r w:rsidRPr="00F16864">
              <w:t>COM(2023) 314 final</w:t>
            </w:r>
          </w:p>
        </w:tc>
      </w:tr>
      <w:tr w:rsidRPr="00F16864" w:rsidR="005B4EE6" w:rsidTr="00F943EE" w14:paraId="0A25F4ED" w14:textId="77777777">
        <w:tc>
          <w:tcPr>
            <w:tcW w:w="1090" w:type="pct"/>
            <w:vMerge/>
          </w:tcPr>
          <w:p w:rsidRPr="00F16864" w:rsidR="005B4EE6" w:rsidP="00F943EE" w:rsidRDefault="005B4EE6" w14:paraId="56AB514D" w14:textId="77777777">
            <w:pPr>
              <w:tabs>
                <w:tab w:val="center" w:pos="284"/>
              </w:tabs>
              <w:overflowPunct w:val="0"/>
              <w:autoSpaceDE w:val="0"/>
              <w:autoSpaceDN w:val="0"/>
              <w:adjustRightInd w:val="0"/>
              <w:ind w:left="266" w:hanging="266"/>
              <w:textAlignment w:val="baseline"/>
              <w:rPr>
                <w:b/>
              </w:rPr>
            </w:pPr>
          </w:p>
        </w:tc>
        <w:tc>
          <w:tcPr>
            <w:tcW w:w="3910" w:type="pct"/>
          </w:tcPr>
          <w:p w:rsidRPr="00F16864" w:rsidR="005B4EE6" w:rsidP="00F943EE" w:rsidRDefault="005B4EE6" w14:paraId="055ADEE7" w14:textId="77777777">
            <w:pPr>
              <w:tabs>
                <w:tab w:val="center" w:pos="284"/>
              </w:tabs>
              <w:overflowPunct w:val="0"/>
              <w:autoSpaceDE w:val="0"/>
              <w:autoSpaceDN w:val="0"/>
              <w:adjustRightInd w:val="0"/>
              <w:ind w:left="266" w:hanging="266"/>
              <w:textAlignment w:val="baseline"/>
            </w:pPr>
            <w:r w:rsidRPr="00F16864">
              <w:t>EESC- 2023-03268-00-00-AC</w:t>
            </w:r>
          </w:p>
        </w:tc>
      </w:tr>
    </w:tbl>
    <w:p w:rsidR="004C7B29" w:rsidP="004C7B29" w:rsidRDefault="004C7B29" w14:paraId="7CC46776" w14:textId="77777777">
      <w:pPr>
        <w:tabs>
          <w:tab w:val="center" w:pos="284"/>
        </w:tabs>
        <w:overflowPunct w:val="0"/>
        <w:autoSpaceDE w:val="0"/>
        <w:autoSpaceDN w:val="0"/>
        <w:adjustRightInd w:val="0"/>
        <w:ind w:left="266" w:hanging="124"/>
        <w:textAlignment w:val="baseline"/>
        <w:rPr>
          <w:b/>
        </w:rPr>
      </w:pPr>
    </w:p>
    <w:p w:rsidRPr="00F16864" w:rsidR="005B4EE6" w:rsidP="00217695" w:rsidRDefault="005B4EE6" w14:paraId="2B90B5C9" w14:textId="6A3E8D6C">
      <w:pPr>
        <w:tabs>
          <w:tab w:val="center" w:pos="284"/>
        </w:tabs>
        <w:overflowPunct w:val="0"/>
        <w:autoSpaceDE w:val="0"/>
        <w:autoSpaceDN w:val="0"/>
        <w:adjustRightInd w:val="0"/>
        <w:ind w:left="266" w:hanging="124"/>
        <w:textAlignment w:val="baseline"/>
        <w:rPr>
          <w:b/>
        </w:rPr>
      </w:pPr>
      <w:r w:rsidRPr="00F16864">
        <w:rPr>
          <w:b/>
        </w:rPr>
        <w:t>Key points</w:t>
      </w:r>
    </w:p>
    <w:p w:rsidRPr="00F16864" w:rsidR="005B4EE6" w:rsidP="005B4EE6" w:rsidRDefault="005B4EE6" w14:paraId="699AA1E1" w14:textId="77777777">
      <w:pPr>
        <w:keepNext/>
        <w:keepLines/>
        <w:tabs>
          <w:tab w:val="center" w:pos="284"/>
        </w:tabs>
        <w:overflowPunct w:val="0"/>
        <w:autoSpaceDE w:val="0"/>
        <w:autoSpaceDN w:val="0"/>
        <w:adjustRightInd w:val="0"/>
        <w:ind w:left="266" w:hanging="266"/>
        <w:textAlignment w:val="baseline"/>
        <w:rPr>
          <w:b/>
        </w:rPr>
      </w:pPr>
    </w:p>
    <w:p w:rsidR="005B4EE6" w:rsidRDefault="005B4EE6" w14:paraId="6C4127FA" w14:textId="2EE117CE">
      <w:pPr>
        <w:tabs>
          <w:tab w:val="center" w:pos="284"/>
        </w:tabs>
        <w:overflowPunct w:val="0"/>
        <w:autoSpaceDE w:val="0"/>
        <w:autoSpaceDN w:val="0"/>
        <w:adjustRightInd w:val="0"/>
        <w:ind w:left="266" w:hanging="124"/>
        <w:textAlignment w:val="baseline"/>
        <w:rPr>
          <w:bCs/>
          <w:iCs/>
        </w:rPr>
      </w:pPr>
      <w:r w:rsidRPr="00F16864">
        <w:rPr>
          <w:bCs/>
          <w:iCs/>
        </w:rPr>
        <w:t>The EESC:</w:t>
      </w:r>
    </w:p>
    <w:p w:rsidRPr="00F16864" w:rsidR="005B4EE6" w:rsidP="00217695" w:rsidRDefault="005B4EE6" w14:paraId="1AA78999" w14:textId="77777777">
      <w:pPr>
        <w:pStyle w:val="ListParagraph"/>
        <w:numPr>
          <w:ilvl w:val="0"/>
          <w:numId w:val="153"/>
        </w:numPr>
        <w:overflowPunct w:val="0"/>
        <w:autoSpaceDE w:val="0"/>
        <w:autoSpaceDN w:val="0"/>
        <w:adjustRightInd w:val="0"/>
        <w:ind w:left="567" w:hanging="425"/>
        <w:textAlignment w:val="baseline"/>
        <w:rPr>
          <w:lang w:eastAsia="zh-CN"/>
        </w:rPr>
      </w:pPr>
      <w:r w:rsidRPr="00F16864">
        <w:rPr>
          <w:lang w:eastAsia="zh-CN"/>
        </w:rPr>
        <w:t xml:space="preserve">fully supports the proposal of the Commission to regulate for the first time environmental, social and governance (ESG) ratings in order to facilitate their contribution to the transition to a climate-neutral economy, a legislative proposal it has called for previously; </w:t>
      </w:r>
    </w:p>
    <w:p w:rsidRPr="00F16864" w:rsidR="005B4EE6" w:rsidP="00217695" w:rsidRDefault="005B4EE6" w14:paraId="28567C17" w14:textId="77777777">
      <w:pPr>
        <w:pStyle w:val="ListParagraph"/>
        <w:numPr>
          <w:ilvl w:val="0"/>
          <w:numId w:val="153"/>
        </w:numPr>
        <w:overflowPunct w:val="0"/>
        <w:autoSpaceDE w:val="0"/>
        <w:autoSpaceDN w:val="0"/>
        <w:adjustRightInd w:val="0"/>
        <w:ind w:left="567" w:hanging="425"/>
        <w:textAlignment w:val="baseline"/>
        <w:rPr>
          <w:lang w:eastAsia="zh-CN"/>
        </w:rPr>
      </w:pPr>
      <w:r w:rsidRPr="00F16864">
        <w:rPr>
          <w:lang w:eastAsia="zh-CN"/>
        </w:rPr>
        <w:t xml:space="preserve">recommends further clarifying the definitions of "ESG rating" and "ESG rating providers" by adding the element of regular commercial basis, in order to avoid civil society organisations (CSOs) producing scoreboards as a non-major and non-profit activity, as well as academic research and journalistic work, unintentionally falling under the scope of the Regulation; </w:t>
      </w:r>
    </w:p>
    <w:p w:rsidRPr="00F16864" w:rsidR="005B4EE6" w:rsidP="00217695" w:rsidRDefault="005B4EE6" w14:paraId="18E3391A" w14:textId="77777777">
      <w:pPr>
        <w:pStyle w:val="ListParagraph"/>
        <w:numPr>
          <w:ilvl w:val="0"/>
          <w:numId w:val="153"/>
        </w:numPr>
        <w:overflowPunct w:val="0"/>
        <w:autoSpaceDE w:val="0"/>
        <w:autoSpaceDN w:val="0"/>
        <w:adjustRightInd w:val="0"/>
        <w:ind w:left="567" w:hanging="425"/>
        <w:textAlignment w:val="baseline"/>
        <w:rPr>
          <w:lang w:eastAsia="zh-CN"/>
        </w:rPr>
      </w:pPr>
      <w:r w:rsidRPr="00F16864">
        <w:rPr>
          <w:lang w:eastAsia="zh-CN"/>
        </w:rPr>
        <w:t>welcomes the transparency provisions proposed by the Commission and recommends increasing the share of information to be provided to the general public rather than exclusively to the rated entities and ratings users, and suggests that similar provisions be applied to ESG data providers;</w:t>
      </w:r>
    </w:p>
    <w:p w:rsidRPr="00F16864" w:rsidR="005B4EE6" w:rsidP="00217695" w:rsidRDefault="005B4EE6" w14:paraId="60125D81" w14:textId="77777777">
      <w:pPr>
        <w:pStyle w:val="ListParagraph"/>
        <w:numPr>
          <w:ilvl w:val="0"/>
          <w:numId w:val="153"/>
        </w:numPr>
        <w:overflowPunct w:val="0"/>
        <w:autoSpaceDE w:val="0"/>
        <w:autoSpaceDN w:val="0"/>
        <w:adjustRightInd w:val="0"/>
        <w:ind w:left="567" w:hanging="425"/>
        <w:textAlignment w:val="baseline"/>
        <w:rPr>
          <w:lang w:eastAsia="zh-CN"/>
        </w:rPr>
      </w:pPr>
      <w:r w:rsidRPr="00F16864">
        <w:rPr>
          <w:lang w:eastAsia="zh-CN"/>
        </w:rPr>
        <w:t xml:space="preserve">welcomes the proposed introduction of an authorisation process and organisational requirements; </w:t>
      </w:r>
    </w:p>
    <w:p w:rsidRPr="00F16864" w:rsidR="005B4EE6" w:rsidP="00217695" w:rsidRDefault="005B4EE6" w14:paraId="3B9A0D82" w14:textId="77777777">
      <w:pPr>
        <w:pStyle w:val="ListParagraph"/>
        <w:numPr>
          <w:ilvl w:val="0"/>
          <w:numId w:val="153"/>
        </w:numPr>
        <w:overflowPunct w:val="0"/>
        <w:autoSpaceDE w:val="0"/>
        <w:autoSpaceDN w:val="0"/>
        <w:adjustRightInd w:val="0"/>
        <w:ind w:left="567" w:hanging="425"/>
        <w:textAlignment w:val="baseline"/>
        <w:rPr>
          <w:lang w:eastAsia="zh-CN"/>
        </w:rPr>
      </w:pPr>
      <w:r w:rsidRPr="00F16864">
        <w:rPr>
          <w:lang w:eastAsia="zh-CN"/>
        </w:rPr>
        <w:t xml:space="preserve">believes that minimum requirements on the quality of the ratings should be included in order to prevent greenwashing, "social-washing" and other types of misinformation; </w:t>
      </w:r>
    </w:p>
    <w:p w:rsidRPr="00F16864" w:rsidR="005B4EE6" w:rsidP="00217695" w:rsidRDefault="005B4EE6" w14:paraId="2005006E" w14:textId="77777777">
      <w:pPr>
        <w:pStyle w:val="ListParagraph"/>
        <w:numPr>
          <w:ilvl w:val="0"/>
          <w:numId w:val="153"/>
        </w:numPr>
        <w:overflowPunct w:val="0"/>
        <w:autoSpaceDE w:val="0"/>
        <w:autoSpaceDN w:val="0"/>
        <w:adjustRightInd w:val="0"/>
        <w:ind w:left="567" w:hanging="425"/>
        <w:textAlignment w:val="baseline"/>
        <w:rPr>
          <w:lang w:eastAsia="zh-CN"/>
        </w:rPr>
      </w:pPr>
      <w:r w:rsidRPr="00F16864">
        <w:rPr>
          <w:lang w:eastAsia="zh-CN"/>
        </w:rPr>
        <w:t xml:space="preserve">believes that mandatory inclusion of double materiality should be part of these minimum quality requirements for ESG ratings; </w:t>
      </w:r>
    </w:p>
    <w:p w:rsidRPr="00F16864" w:rsidR="005B4EE6" w:rsidP="00217695" w:rsidRDefault="005B4EE6" w14:paraId="7AEE4B62" w14:textId="77777777">
      <w:pPr>
        <w:pStyle w:val="ListParagraph"/>
        <w:numPr>
          <w:ilvl w:val="0"/>
          <w:numId w:val="153"/>
        </w:numPr>
        <w:overflowPunct w:val="0"/>
        <w:autoSpaceDE w:val="0"/>
        <w:autoSpaceDN w:val="0"/>
        <w:adjustRightInd w:val="0"/>
        <w:ind w:left="567" w:hanging="425"/>
        <w:textAlignment w:val="baseline"/>
        <w:rPr>
          <w:lang w:eastAsia="zh-CN"/>
        </w:rPr>
      </w:pPr>
      <w:r w:rsidRPr="00F16864">
        <w:rPr>
          <w:lang w:eastAsia="zh-CN"/>
        </w:rPr>
        <w:t>believes that the present Regulation should assist in leading ESG rating market to maturity by fostering reliable information and raising standards through regulated competition between ratings providers;</w:t>
      </w:r>
    </w:p>
    <w:p w:rsidRPr="00F16864" w:rsidR="005B4EE6" w:rsidP="00217695" w:rsidRDefault="005B4EE6" w14:paraId="22CEDD1F" w14:textId="77777777">
      <w:pPr>
        <w:pStyle w:val="ListParagraph"/>
        <w:numPr>
          <w:ilvl w:val="0"/>
          <w:numId w:val="153"/>
        </w:numPr>
        <w:overflowPunct w:val="0"/>
        <w:autoSpaceDE w:val="0"/>
        <w:autoSpaceDN w:val="0"/>
        <w:adjustRightInd w:val="0"/>
        <w:ind w:left="567" w:hanging="425"/>
        <w:textAlignment w:val="baseline"/>
        <w:rPr>
          <w:lang w:eastAsia="zh-CN"/>
        </w:rPr>
      </w:pPr>
      <w:r w:rsidRPr="00F16864">
        <w:rPr>
          <w:lang w:eastAsia="zh-CN"/>
        </w:rPr>
        <w:t>calls on the legislator to adopt solutions that encourage financial market players to factor in just transition requirements, making the complementarity of environmental and social objectives explicit;</w:t>
      </w:r>
    </w:p>
    <w:p w:rsidRPr="00F16864" w:rsidR="005B4EE6" w:rsidP="00217695" w:rsidRDefault="005B4EE6" w14:paraId="7505C51A" w14:textId="77777777">
      <w:pPr>
        <w:pStyle w:val="ListParagraph"/>
        <w:numPr>
          <w:ilvl w:val="0"/>
          <w:numId w:val="153"/>
        </w:numPr>
        <w:overflowPunct w:val="0"/>
        <w:autoSpaceDE w:val="0"/>
        <w:autoSpaceDN w:val="0"/>
        <w:adjustRightInd w:val="0"/>
        <w:ind w:left="567" w:hanging="425"/>
        <w:textAlignment w:val="baseline"/>
        <w:rPr>
          <w:lang w:eastAsia="zh-CN"/>
        </w:rPr>
      </w:pPr>
      <w:r w:rsidRPr="00F16864">
        <w:rPr>
          <w:lang w:eastAsia="zh-CN"/>
        </w:rPr>
        <w:t>recommends further strengthening the rules on conflicts of interest by separating activities at group level and by empowering the European Securities and Markets Authority (ESMA) to effectively put an end to conflicts of interest;</w:t>
      </w:r>
    </w:p>
    <w:p w:rsidR="005B4EE6" w:rsidP="00217695" w:rsidRDefault="005B4EE6" w14:paraId="79676449" w14:textId="15C2040B">
      <w:pPr>
        <w:pStyle w:val="ListParagraph"/>
        <w:numPr>
          <w:ilvl w:val="0"/>
          <w:numId w:val="153"/>
        </w:numPr>
        <w:overflowPunct w:val="0"/>
        <w:autoSpaceDE w:val="0"/>
        <w:autoSpaceDN w:val="0"/>
        <w:adjustRightInd w:val="0"/>
        <w:ind w:left="567" w:hanging="425"/>
        <w:textAlignment w:val="baseline"/>
        <w:rPr>
          <w:lang w:eastAsia="zh-CN"/>
        </w:rPr>
      </w:pPr>
      <w:r w:rsidRPr="00F16864">
        <w:rPr>
          <w:lang w:eastAsia="zh-CN"/>
        </w:rPr>
        <w:t xml:space="preserve">suggests only allowing access to third country ESG rating providers in the EU single market through equivalence decisions and endorsement of an EU-based ESG rating provider, in order to prevent regulatory arbitrage; </w:t>
      </w:r>
    </w:p>
    <w:p w:rsidR="005B4EE6" w:rsidP="00217695" w:rsidRDefault="005B4EE6" w14:paraId="4525ABD0" w14:textId="0DD1CD5C">
      <w:pPr>
        <w:pStyle w:val="ListParagraph"/>
        <w:numPr>
          <w:ilvl w:val="0"/>
          <w:numId w:val="153"/>
        </w:numPr>
        <w:overflowPunct w:val="0"/>
        <w:autoSpaceDE w:val="0"/>
        <w:autoSpaceDN w:val="0"/>
        <w:adjustRightInd w:val="0"/>
        <w:ind w:left="567" w:hanging="425"/>
        <w:textAlignment w:val="baseline"/>
        <w:rPr>
          <w:lang w:eastAsia="zh-CN"/>
        </w:rPr>
      </w:pPr>
      <w:r w:rsidRPr="00F16864">
        <w:rPr>
          <w:lang w:eastAsia="zh-CN"/>
        </w:rPr>
        <w:t>calls on the co-legislators to ensure a level EU playing-field so that small and medium-sized enterprises (SMEs), social economy enterprises, and providers of services of general interest (SGIs) get fair treatment in ESG ratings;</w:t>
      </w:r>
    </w:p>
    <w:p w:rsidRPr="00F16864" w:rsidR="005B4EE6" w:rsidP="00217695" w:rsidRDefault="005B4EE6" w14:paraId="513D2ED1" w14:textId="77777777">
      <w:pPr>
        <w:pStyle w:val="ListParagraph"/>
        <w:numPr>
          <w:ilvl w:val="0"/>
          <w:numId w:val="153"/>
        </w:numPr>
        <w:overflowPunct w:val="0"/>
        <w:autoSpaceDE w:val="0"/>
        <w:autoSpaceDN w:val="0"/>
        <w:adjustRightInd w:val="0"/>
        <w:ind w:left="567" w:hanging="425"/>
        <w:textAlignment w:val="baseline"/>
        <w:rPr>
          <w:lang w:eastAsia="zh-CN"/>
        </w:rPr>
      </w:pPr>
      <w:r w:rsidRPr="00F16864">
        <w:rPr>
          <w:lang w:eastAsia="zh-CN"/>
        </w:rPr>
        <w:t>reiterates the need to start a political process in view to establishing a public EU sustainability agency that could provide ESG ratings for the benefit of the single market.</w:t>
      </w:r>
    </w:p>
    <w:p w:rsidRPr="00F16864" w:rsidR="005B4EE6" w:rsidP="005B4EE6" w:rsidRDefault="005B4EE6" w14:paraId="3339E31D" w14:textId="77777777">
      <w:pPr>
        <w:overflowPunct w:val="0"/>
        <w:autoSpaceDE w:val="0"/>
        <w:autoSpaceDN w:val="0"/>
        <w:adjustRightInd w:val="0"/>
        <w:textAlignment w:val="baseline"/>
        <w:rPr>
          <w:bCs/>
          <w:iCs/>
          <w:szCs w:val="20"/>
        </w:rPr>
      </w:pPr>
    </w:p>
    <w:tbl>
      <w:tblPr>
        <w:tblStyle w:val="TableGrid12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F16864" w:rsidR="005B4EE6" w:rsidTr="00F943EE" w14:paraId="0E996815" w14:textId="77777777">
        <w:tc>
          <w:tcPr>
            <w:tcW w:w="1418" w:type="dxa"/>
          </w:tcPr>
          <w:p w:rsidRPr="00F16864" w:rsidR="005B4EE6" w:rsidP="00F943EE" w:rsidRDefault="005B4EE6" w14:paraId="4ECAAB8C" w14:textId="77777777">
            <w:pPr>
              <w:overflowPunct w:val="0"/>
              <w:autoSpaceDE w:val="0"/>
              <w:autoSpaceDN w:val="0"/>
              <w:adjustRightInd w:val="0"/>
              <w:spacing w:line="240" w:lineRule="auto"/>
              <w:textAlignment w:val="baseline"/>
              <w:rPr>
                <w:i/>
              </w:rPr>
            </w:pPr>
            <w:r w:rsidRPr="00F16864">
              <w:rPr>
                <w:b/>
                <w:i/>
              </w:rPr>
              <w:t>Contact</w:t>
            </w:r>
          </w:p>
        </w:tc>
        <w:tc>
          <w:tcPr>
            <w:tcW w:w="5670" w:type="dxa"/>
          </w:tcPr>
          <w:p w:rsidRPr="00F16864" w:rsidR="005B4EE6" w:rsidP="00F943EE" w:rsidRDefault="005B4EE6" w14:paraId="5023F5CC" w14:textId="77777777">
            <w:pPr>
              <w:overflowPunct w:val="0"/>
              <w:autoSpaceDE w:val="0"/>
              <w:autoSpaceDN w:val="0"/>
              <w:adjustRightInd w:val="0"/>
              <w:spacing w:line="240" w:lineRule="auto"/>
              <w:textAlignment w:val="baseline"/>
              <w:rPr>
                <w:i/>
              </w:rPr>
            </w:pPr>
            <w:r w:rsidRPr="00F16864">
              <w:rPr>
                <w:i/>
              </w:rPr>
              <w:t xml:space="preserve">Gerald Klec </w:t>
            </w:r>
          </w:p>
        </w:tc>
      </w:tr>
      <w:tr w:rsidRPr="00F16864" w:rsidR="005B4EE6" w:rsidTr="00F943EE" w14:paraId="5632D72A" w14:textId="77777777">
        <w:tc>
          <w:tcPr>
            <w:tcW w:w="1418" w:type="dxa"/>
          </w:tcPr>
          <w:p w:rsidRPr="00F16864" w:rsidR="005B4EE6" w:rsidP="00F943EE" w:rsidRDefault="005B4EE6" w14:paraId="2E3AA05B" w14:textId="77777777">
            <w:pPr>
              <w:overflowPunct w:val="0"/>
              <w:autoSpaceDE w:val="0"/>
              <w:autoSpaceDN w:val="0"/>
              <w:adjustRightInd w:val="0"/>
              <w:spacing w:line="240" w:lineRule="auto"/>
              <w:textAlignment w:val="baseline"/>
              <w:rPr>
                <w:i/>
              </w:rPr>
            </w:pPr>
            <w:r w:rsidRPr="00F16864">
              <w:rPr>
                <w:i/>
              </w:rPr>
              <w:t>Tel.</w:t>
            </w:r>
          </w:p>
        </w:tc>
        <w:tc>
          <w:tcPr>
            <w:tcW w:w="5670" w:type="dxa"/>
          </w:tcPr>
          <w:p w:rsidRPr="00F16864" w:rsidR="005B4EE6" w:rsidP="00F943EE" w:rsidRDefault="005B4EE6" w14:paraId="1A269BC7" w14:textId="77777777">
            <w:pPr>
              <w:overflowPunct w:val="0"/>
              <w:autoSpaceDE w:val="0"/>
              <w:autoSpaceDN w:val="0"/>
              <w:adjustRightInd w:val="0"/>
              <w:spacing w:line="240" w:lineRule="auto"/>
              <w:textAlignment w:val="baseline"/>
              <w:rPr>
                <w:i/>
              </w:rPr>
            </w:pPr>
            <w:r w:rsidRPr="00F16864">
              <w:rPr>
                <w:i/>
              </w:rPr>
              <w:t>+32 25469909</w:t>
            </w:r>
          </w:p>
        </w:tc>
      </w:tr>
      <w:tr w:rsidRPr="00F16864" w:rsidR="005B4EE6" w:rsidTr="00F943EE" w14:paraId="3F4E5203" w14:textId="77777777">
        <w:tc>
          <w:tcPr>
            <w:tcW w:w="1418" w:type="dxa"/>
          </w:tcPr>
          <w:p w:rsidRPr="00F16864" w:rsidR="005B4EE6" w:rsidP="00F943EE" w:rsidRDefault="005B4EE6" w14:paraId="77755719" w14:textId="77777777">
            <w:pPr>
              <w:overflowPunct w:val="0"/>
              <w:autoSpaceDE w:val="0"/>
              <w:autoSpaceDN w:val="0"/>
              <w:adjustRightInd w:val="0"/>
              <w:spacing w:line="240" w:lineRule="auto"/>
              <w:textAlignment w:val="baseline"/>
              <w:rPr>
                <w:i/>
              </w:rPr>
            </w:pPr>
            <w:r w:rsidRPr="00F16864">
              <w:rPr>
                <w:i/>
              </w:rPr>
              <w:t>Email</w:t>
            </w:r>
          </w:p>
        </w:tc>
        <w:tc>
          <w:tcPr>
            <w:tcW w:w="5670" w:type="dxa"/>
          </w:tcPr>
          <w:p w:rsidRPr="00F16864" w:rsidR="005B4EE6" w:rsidP="00F943EE" w:rsidRDefault="001067F7" w14:paraId="6B9B490C" w14:textId="77777777">
            <w:pPr>
              <w:overflowPunct w:val="0"/>
              <w:autoSpaceDE w:val="0"/>
              <w:autoSpaceDN w:val="0"/>
              <w:adjustRightInd w:val="0"/>
              <w:spacing w:line="240" w:lineRule="auto"/>
              <w:textAlignment w:val="baseline"/>
              <w:rPr>
                <w:i/>
                <w:iCs/>
              </w:rPr>
            </w:pPr>
            <w:hyperlink w:history="1" r:id="rId24">
              <w:r w:rsidRPr="00F16864" w:rsidR="005B4EE6">
                <w:rPr>
                  <w:i/>
                  <w:iCs/>
                  <w:color w:val="0000FF"/>
                  <w:u w:val="single"/>
                </w:rPr>
                <w:t>Gerald.Klec@eesc.europa.eu</w:t>
              </w:r>
            </w:hyperlink>
          </w:p>
        </w:tc>
      </w:tr>
    </w:tbl>
    <w:p w:rsidR="00E63AC7" w:rsidP="00775FC4" w:rsidRDefault="00E63AC7" w14:paraId="55B06925" w14:textId="3D394244">
      <w:pPr>
        <w:jc w:val="left"/>
      </w:pPr>
    </w:p>
    <w:p w:rsidR="00E63AC7" w:rsidRDefault="00E63AC7" w14:paraId="58B000CB" w14:textId="77777777">
      <w:pPr>
        <w:spacing w:after="160" w:line="259" w:lineRule="auto"/>
        <w:jc w:val="left"/>
      </w:pPr>
      <w:r>
        <w:br w:type="page"/>
      </w:r>
    </w:p>
    <w:p w:rsidRPr="004A64A2" w:rsidR="005B4EE6" w:rsidP="005B4EE6" w:rsidRDefault="001067F7" w14:paraId="4F4EDD1E" w14:textId="561BE984">
      <w:pPr>
        <w:widowControl w:val="0"/>
        <w:numPr>
          <w:ilvl w:val="0"/>
          <w:numId w:val="118"/>
        </w:numPr>
        <w:overflowPunct w:val="0"/>
        <w:autoSpaceDE w:val="0"/>
        <w:autoSpaceDN w:val="0"/>
        <w:adjustRightInd w:val="0"/>
        <w:ind w:hanging="567"/>
        <w:textAlignment w:val="baseline"/>
        <w:rPr>
          <w:b/>
          <w:bCs/>
          <w:i/>
          <w:iCs/>
          <w:sz w:val="28"/>
          <w:szCs w:val="28"/>
        </w:rPr>
      </w:pPr>
      <w:hyperlink w:history="1" r:id="rId25">
        <w:r w:rsidRPr="004A64A2" w:rsidR="005B4EE6">
          <w:rPr>
            <w:b/>
            <w:bCs/>
            <w:i/>
            <w:iCs/>
            <w:color w:val="0000FF"/>
            <w:sz w:val="28"/>
            <w:szCs w:val="28"/>
            <w:u w:val="single"/>
          </w:rPr>
          <w:t>Next generation of own resources</w:t>
        </w:r>
      </w:hyperlink>
    </w:p>
    <w:p w:rsidRPr="004A64A2" w:rsidR="005B4EE6" w:rsidP="005B4EE6" w:rsidRDefault="005B4EE6" w14:paraId="1F85971A" w14:textId="77777777">
      <w:pPr>
        <w:widowControl w:val="0"/>
        <w:overflowPunct w:val="0"/>
        <w:autoSpaceDE w:val="0"/>
        <w:autoSpaceDN w:val="0"/>
        <w:adjustRightInd w:val="0"/>
        <w:ind w:left="266"/>
        <w:textAlignment w:val="baseline"/>
        <w:rPr>
          <w:b/>
        </w:rPr>
      </w:pPr>
    </w:p>
    <w:tbl>
      <w:tblPr>
        <w:tblStyle w:val="TableGrid12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088"/>
      </w:tblGrid>
      <w:tr w:rsidRPr="004A64A2" w:rsidR="005B4EE6" w:rsidTr="00F943EE" w14:paraId="30978F80" w14:textId="77777777">
        <w:tc>
          <w:tcPr>
            <w:tcW w:w="1701" w:type="dxa"/>
          </w:tcPr>
          <w:p w:rsidRPr="004A64A2" w:rsidR="005B4EE6" w:rsidP="00F943EE" w:rsidRDefault="005B4EE6" w14:paraId="630273B2" w14:textId="77777777">
            <w:pPr>
              <w:tabs>
                <w:tab w:val="center" w:pos="284"/>
              </w:tabs>
              <w:overflowPunct w:val="0"/>
              <w:autoSpaceDE w:val="0"/>
              <w:autoSpaceDN w:val="0"/>
              <w:adjustRightInd w:val="0"/>
              <w:ind w:left="266" w:hanging="266"/>
              <w:textAlignment w:val="baseline"/>
              <w:rPr>
                <w:b/>
              </w:rPr>
            </w:pPr>
            <w:r w:rsidRPr="004A64A2">
              <w:rPr>
                <w:b/>
              </w:rPr>
              <w:t>Rapporteur</w:t>
            </w:r>
          </w:p>
        </w:tc>
        <w:tc>
          <w:tcPr>
            <w:tcW w:w="7088" w:type="dxa"/>
          </w:tcPr>
          <w:p w:rsidRPr="004A64A2" w:rsidR="005B4EE6" w:rsidP="00F943EE" w:rsidRDefault="005B4EE6" w14:paraId="701D56CB" w14:textId="77777777">
            <w:pPr>
              <w:tabs>
                <w:tab w:val="center" w:pos="284"/>
              </w:tabs>
              <w:overflowPunct w:val="0"/>
              <w:autoSpaceDE w:val="0"/>
              <w:autoSpaceDN w:val="0"/>
              <w:adjustRightInd w:val="0"/>
              <w:ind w:left="266" w:hanging="266"/>
              <w:textAlignment w:val="baseline"/>
            </w:pPr>
            <w:r w:rsidRPr="004A64A2">
              <w:t>Katrīna ZARIŅA (Employers' Group - LV)</w:t>
            </w:r>
          </w:p>
        </w:tc>
      </w:tr>
      <w:tr w:rsidRPr="004A64A2" w:rsidR="005B4EE6" w:rsidTr="00F943EE" w14:paraId="0D84A18E" w14:textId="77777777">
        <w:tc>
          <w:tcPr>
            <w:tcW w:w="1701" w:type="dxa"/>
          </w:tcPr>
          <w:p w:rsidRPr="004A64A2" w:rsidR="005B4EE6" w:rsidP="00F943EE" w:rsidRDefault="005B4EE6" w14:paraId="4168EEC0" w14:textId="77777777">
            <w:pPr>
              <w:tabs>
                <w:tab w:val="center" w:pos="284"/>
              </w:tabs>
              <w:overflowPunct w:val="0"/>
              <w:autoSpaceDE w:val="0"/>
              <w:autoSpaceDN w:val="0"/>
              <w:adjustRightInd w:val="0"/>
              <w:ind w:left="266" w:hanging="266"/>
              <w:textAlignment w:val="baseline"/>
              <w:rPr>
                <w:b/>
              </w:rPr>
            </w:pPr>
            <w:r w:rsidRPr="004A64A2">
              <w:rPr>
                <w:b/>
              </w:rPr>
              <w:t>Co-rapporteur</w:t>
            </w:r>
          </w:p>
        </w:tc>
        <w:tc>
          <w:tcPr>
            <w:tcW w:w="7088" w:type="dxa"/>
          </w:tcPr>
          <w:p w:rsidRPr="004A64A2" w:rsidR="005B4EE6" w:rsidP="00F943EE" w:rsidRDefault="005B4EE6" w14:paraId="719C2000" w14:textId="77777777">
            <w:pPr>
              <w:tabs>
                <w:tab w:val="center" w:pos="284"/>
              </w:tabs>
              <w:overflowPunct w:val="0"/>
              <w:autoSpaceDE w:val="0"/>
              <w:autoSpaceDN w:val="0"/>
              <w:adjustRightInd w:val="0"/>
              <w:ind w:left="266" w:hanging="266"/>
              <w:textAlignment w:val="baseline"/>
            </w:pPr>
            <w:r w:rsidRPr="004A64A2">
              <w:t>Philip VON BROCKDORFF (Workers' Group - MT)</w:t>
            </w:r>
          </w:p>
        </w:tc>
      </w:tr>
      <w:tr w:rsidRPr="004A64A2" w:rsidR="005B4EE6" w:rsidTr="00F943EE" w14:paraId="28FF0B9B" w14:textId="77777777">
        <w:tc>
          <w:tcPr>
            <w:tcW w:w="8789" w:type="dxa"/>
            <w:gridSpan w:val="2"/>
          </w:tcPr>
          <w:p w:rsidRPr="004A64A2" w:rsidR="005B4EE6" w:rsidP="00F943EE" w:rsidRDefault="005B4EE6" w14:paraId="34367A50" w14:textId="77777777">
            <w:pPr>
              <w:tabs>
                <w:tab w:val="center" w:pos="284"/>
              </w:tabs>
              <w:overflowPunct w:val="0"/>
              <w:autoSpaceDE w:val="0"/>
              <w:autoSpaceDN w:val="0"/>
              <w:adjustRightInd w:val="0"/>
              <w:spacing w:line="160" w:lineRule="exact"/>
              <w:ind w:left="266" w:hanging="266"/>
              <w:textAlignment w:val="baseline"/>
            </w:pPr>
          </w:p>
        </w:tc>
      </w:tr>
      <w:tr w:rsidRPr="004A64A2" w:rsidR="005B4EE6" w:rsidTr="00F943EE" w14:paraId="5AD0B303" w14:textId="77777777">
        <w:tc>
          <w:tcPr>
            <w:tcW w:w="1701" w:type="dxa"/>
            <w:vMerge w:val="restart"/>
          </w:tcPr>
          <w:p w:rsidRPr="004A64A2" w:rsidR="005B4EE6" w:rsidP="00F943EE" w:rsidRDefault="005B4EE6" w14:paraId="5B6D0A28" w14:textId="77777777">
            <w:pPr>
              <w:tabs>
                <w:tab w:val="center" w:pos="284"/>
              </w:tabs>
              <w:overflowPunct w:val="0"/>
              <w:autoSpaceDE w:val="0"/>
              <w:autoSpaceDN w:val="0"/>
              <w:adjustRightInd w:val="0"/>
              <w:ind w:left="266" w:hanging="266"/>
              <w:textAlignment w:val="baseline"/>
              <w:rPr>
                <w:b/>
              </w:rPr>
            </w:pPr>
            <w:r w:rsidRPr="004A64A2">
              <w:rPr>
                <w:b/>
              </w:rPr>
              <w:t xml:space="preserve">References </w:t>
            </w:r>
          </w:p>
        </w:tc>
        <w:tc>
          <w:tcPr>
            <w:tcW w:w="7088" w:type="dxa"/>
          </w:tcPr>
          <w:p w:rsidRPr="004A64A2" w:rsidR="005B4EE6" w:rsidP="00F943EE" w:rsidRDefault="005B4EE6" w14:paraId="7BF400D4" w14:textId="661C08E1">
            <w:pPr>
              <w:tabs>
                <w:tab w:val="center" w:pos="284"/>
              </w:tabs>
              <w:overflowPunct w:val="0"/>
              <w:autoSpaceDE w:val="0"/>
              <w:autoSpaceDN w:val="0"/>
              <w:adjustRightInd w:val="0"/>
              <w:textAlignment w:val="baseline"/>
            </w:pPr>
            <w:r w:rsidRPr="004A64A2">
              <w:t>COM(2023) 330 final, COM(2023) 331 final</w:t>
            </w:r>
          </w:p>
        </w:tc>
      </w:tr>
      <w:tr w:rsidRPr="004A64A2" w:rsidR="005B4EE6" w:rsidTr="00F943EE" w14:paraId="18686796" w14:textId="77777777">
        <w:tc>
          <w:tcPr>
            <w:tcW w:w="1701" w:type="dxa"/>
            <w:vMerge/>
          </w:tcPr>
          <w:p w:rsidRPr="004A64A2" w:rsidR="005B4EE6" w:rsidP="00F943EE" w:rsidRDefault="005B4EE6" w14:paraId="137051FC" w14:textId="77777777">
            <w:pPr>
              <w:tabs>
                <w:tab w:val="center" w:pos="284"/>
              </w:tabs>
              <w:overflowPunct w:val="0"/>
              <w:autoSpaceDE w:val="0"/>
              <w:autoSpaceDN w:val="0"/>
              <w:adjustRightInd w:val="0"/>
              <w:ind w:left="266" w:hanging="266"/>
              <w:textAlignment w:val="baseline"/>
              <w:rPr>
                <w:b/>
              </w:rPr>
            </w:pPr>
          </w:p>
        </w:tc>
        <w:tc>
          <w:tcPr>
            <w:tcW w:w="7088" w:type="dxa"/>
          </w:tcPr>
          <w:p w:rsidRPr="004A64A2" w:rsidR="005B4EE6" w:rsidP="00F943EE" w:rsidRDefault="006C7863" w14:paraId="5705E67F" w14:textId="406B0E9A">
            <w:pPr>
              <w:tabs>
                <w:tab w:val="center" w:pos="284"/>
              </w:tabs>
              <w:overflowPunct w:val="0"/>
              <w:autoSpaceDE w:val="0"/>
              <w:autoSpaceDN w:val="0"/>
              <w:adjustRightInd w:val="0"/>
              <w:ind w:left="266" w:hanging="266"/>
              <w:textAlignment w:val="baseline"/>
            </w:pPr>
            <w:r w:rsidRPr="004A64A2">
              <w:t>EESC-2023-03197-00-00-AC</w:t>
            </w:r>
          </w:p>
        </w:tc>
      </w:tr>
    </w:tbl>
    <w:p w:rsidRPr="004A64A2" w:rsidR="005B4EE6" w:rsidP="00217695" w:rsidRDefault="005B4EE6" w14:paraId="785AA9F9" w14:textId="77777777">
      <w:pPr>
        <w:tabs>
          <w:tab w:val="center" w:pos="284"/>
        </w:tabs>
        <w:overflowPunct w:val="0"/>
        <w:autoSpaceDE w:val="0"/>
        <w:autoSpaceDN w:val="0"/>
        <w:adjustRightInd w:val="0"/>
        <w:ind w:left="266" w:hanging="124"/>
        <w:textAlignment w:val="baseline"/>
        <w:rPr>
          <w:b/>
        </w:rPr>
      </w:pPr>
      <w:r w:rsidRPr="004A64A2">
        <w:rPr>
          <w:b/>
        </w:rPr>
        <w:t>Key points</w:t>
      </w:r>
    </w:p>
    <w:p w:rsidRPr="004A64A2" w:rsidR="005B4EE6" w:rsidP="005B4EE6" w:rsidRDefault="005B4EE6" w14:paraId="4937B669" w14:textId="77777777">
      <w:pPr>
        <w:keepNext/>
        <w:keepLines/>
        <w:tabs>
          <w:tab w:val="center" w:pos="284"/>
        </w:tabs>
        <w:overflowPunct w:val="0"/>
        <w:autoSpaceDE w:val="0"/>
        <w:autoSpaceDN w:val="0"/>
        <w:adjustRightInd w:val="0"/>
        <w:ind w:left="266" w:hanging="266"/>
        <w:textAlignment w:val="baseline"/>
        <w:rPr>
          <w:b/>
        </w:rPr>
      </w:pPr>
    </w:p>
    <w:p w:rsidRPr="004A64A2" w:rsidR="005B4EE6" w:rsidP="00217695" w:rsidRDefault="005B4EE6" w14:paraId="795DA4D8" w14:textId="77777777">
      <w:pPr>
        <w:tabs>
          <w:tab w:val="center" w:pos="284"/>
        </w:tabs>
        <w:overflowPunct w:val="0"/>
        <w:autoSpaceDE w:val="0"/>
        <w:autoSpaceDN w:val="0"/>
        <w:adjustRightInd w:val="0"/>
        <w:ind w:left="266" w:hanging="124"/>
        <w:textAlignment w:val="baseline"/>
        <w:rPr>
          <w:bCs/>
          <w:iCs/>
        </w:rPr>
      </w:pPr>
      <w:r w:rsidRPr="004A64A2">
        <w:rPr>
          <w:bCs/>
          <w:iCs/>
        </w:rPr>
        <w:t>The EESC:</w:t>
      </w:r>
    </w:p>
    <w:p w:rsidRPr="004A64A2" w:rsidR="005B4EE6" w:rsidP="00217695" w:rsidRDefault="005B4EE6" w14:paraId="7FBC5BD1" w14:textId="77777777">
      <w:pPr>
        <w:numPr>
          <w:ilvl w:val="0"/>
          <w:numId w:val="155"/>
        </w:numPr>
        <w:overflowPunct w:val="0"/>
        <w:autoSpaceDE w:val="0"/>
        <w:autoSpaceDN w:val="0"/>
        <w:adjustRightInd w:val="0"/>
        <w:ind w:left="567" w:hanging="425"/>
        <w:contextualSpacing/>
        <w:textAlignment w:val="baseline"/>
        <w:rPr>
          <w:lang w:eastAsia="zh-CN"/>
        </w:rPr>
      </w:pPr>
      <w:r w:rsidRPr="004A64A2">
        <w:rPr>
          <w:lang w:eastAsia="zh-CN"/>
        </w:rPr>
        <w:t>acknowledges the Commission's efforts to propose new own resources and guarantee a solid and sustainable EU budget;</w:t>
      </w:r>
    </w:p>
    <w:p w:rsidRPr="004A64A2" w:rsidR="005B4EE6" w:rsidP="00217695" w:rsidRDefault="005B4EE6" w14:paraId="781B568F" w14:textId="77777777">
      <w:pPr>
        <w:numPr>
          <w:ilvl w:val="0"/>
          <w:numId w:val="155"/>
        </w:numPr>
        <w:overflowPunct w:val="0"/>
        <w:autoSpaceDE w:val="0"/>
        <w:autoSpaceDN w:val="0"/>
        <w:adjustRightInd w:val="0"/>
        <w:ind w:left="567" w:hanging="425"/>
        <w:contextualSpacing/>
        <w:textAlignment w:val="baseline"/>
        <w:rPr>
          <w:lang w:eastAsia="zh-CN"/>
        </w:rPr>
      </w:pPr>
      <w:r w:rsidRPr="004A64A2">
        <w:rPr>
          <w:lang w:eastAsia="zh-CN"/>
        </w:rPr>
        <w:t xml:space="preserve">supports the Multiannual Financial Framework (MFF) 2021-2027 mid-term review proposal to progressively increase the ratio of EU own resources to Member States' GNI-based revenue; </w:t>
      </w:r>
    </w:p>
    <w:p w:rsidRPr="004A64A2" w:rsidR="005B4EE6" w:rsidP="00217695" w:rsidRDefault="005B4EE6" w14:paraId="4BD4B30B" w14:textId="77777777">
      <w:pPr>
        <w:numPr>
          <w:ilvl w:val="0"/>
          <w:numId w:val="155"/>
        </w:numPr>
        <w:overflowPunct w:val="0"/>
        <w:autoSpaceDE w:val="0"/>
        <w:autoSpaceDN w:val="0"/>
        <w:adjustRightInd w:val="0"/>
        <w:ind w:left="567" w:hanging="425"/>
        <w:contextualSpacing/>
        <w:textAlignment w:val="baseline"/>
        <w:rPr>
          <w:lang w:eastAsia="zh-CN"/>
        </w:rPr>
      </w:pPr>
      <w:r w:rsidRPr="004A64A2">
        <w:rPr>
          <w:lang w:eastAsia="zh-CN"/>
        </w:rPr>
        <w:t>also broadly supports the European Commission's adjusted package for the next generation of own resources, understanding its temporary nature and on the basis that it is limited to the repayment of the appropriations used to finance NextGenerationEU;</w:t>
      </w:r>
    </w:p>
    <w:p w:rsidRPr="004A64A2" w:rsidR="005B4EE6" w:rsidP="00217695" w:rsidRDefault="005B4EE6" w14:paraId="39E59A04" w14:textId="77777777">
      <w:pPr>
        <w:numPr>
          <w:ilvl w:val="0"/>
          <w:numId w:val="155"/>
        </w:numPr>
        <w:overflowPunct w:val="0"/>
        <w:autoSpaceDE w:val="0"/>
        <w:autoSpaceDN w:val="0"/>
        <w:adjustRightInd w:val="0"/>
        <w:ind w:left="567" w:hanging="425"/>
        <w:contextualSpacing/>
        <w:textAlignment w:val="baseline"/>
        <w:rPr>
          <w:lang w:eastAsia="zh-CN"/>
        </w:rPr>
      </w:pPr>
      <w:r w:rsidRPr="004A64A2">
        <w:rPr>
          <w:lang w:eastAsia="zh-CN"/>
        </w:rPr>
        <w:t>calls on the European Parliament and the Council of the EU to adopt an adjusted package for the next generation of own resources before the end of the current political term of office;</w:t>
      </w:r>
    </w:p>
    <w:p w:rsidRPr="004A64A2" w:rsidR="005B4EE6" w:rsidP="00217695" w:rsidRDefault="005B4EE6" w14:paraId="3852704F" w14:textId="77777777">
      <w:pPr>
        <w:numPr>
          <w:ilvl w:val="0"/>
          <w:numId w:val="155"/>
        </w:numPr>
        <w:overflowPunct w:val="0"/>
        <w:autoSpaceDE w:val="0"/>
        <w:autoSpaceDN w:val="0"/>
        <w:adjustRightInd w:val="0"/>
        <w:ind w:left="567" w:hanging="425"/>
        <w:contextualSpacing/>
        <w:textAlignment w:val="baseline"/>
        <w:rPr>
          <w:lang w:eastAsia="zh-CN"/>
        </w:rPr>
      </w:pPr>
      <w:r w:rsidRPr="004A64A2">
        <w:rPr>
          <w:lang w:eastAsia="zh-CN"/>
        </w:rPr>
        <w:t>finds that the issue of EU own resources and budgetary capacities has not received the visibility needed to address all its aspects. An in-depth but time-bound debate involving the social partners and civil society organisations should take place without delay and in accordance with the next term of office of the EU institutions;</w:t>
      </w:r>
    </w:p>
    <w:p w:rsidRPr="004A64A2" w:rsidR="005B4EE6" w:rsidP="00217695" w:rsidRDefault="005B4EE6" w14:paraId="4DAB4CE8" w14:textId="77777777">
      <w:pPr>
        <w:numPr>
          <w:ilvl w:val="0"/>
          <w:numId w:val="155"/>
        </w:numPr>
        <w:overflowPunct w:val="0"/>
        <w:autoSpaceDE w:val="0"/>
        <w:autoSpaceDN w:val="0"/>
        <w:adjustRightInd w:val="0"/>
        <w:ind w:left="567" w:hanging="425"/>
        <w:contextualSpacing/>
        <w:textAlignment w:val="baseline"/>
        <w:rPr>
          <w:lang w:eastAsia="zh-CN"/>
        </w:rPr>
      </w:pPr>
      <w:r w:rsidRPr="004A64A2">
        <w:rPr>
          <w:lang w:eastAsia="zh-CN"/>
        </w:rPr>
        <w:t>largely supports the proposals for own resources put forward by the European Parliament on 10 May 2023;</w:t>
      </w:r>
    </w:p>
    <w:p w:rsidRPr="004A64A2" w:rsidR="005B4EE6" w:rsidP="00217695" w:rsidRDefault="005B4EE6" w14:paraId="3FB241B0" w14:textId="77777777">
      <w:pPr>
        <w:numPr>
          <w:ilvl w:val="0"/>
          <w:numId w:val="155"/>
        </w:numPr>
        <w:overflowPunct w:val="0"/>
        <w:autoSpaceDE w:val="0"/>
        <w:autoSpaceDN w:val="0"/>
        <w:adjustRightInd w:val="0"/>
        <w:ind w:left="567" w:hanging="425"/>
        <w:contextualSpacing/>
        <w:textAlignment w:val="baseline"/>
        <w:rPr>
          <w:lang w:eastAsia="zh-CN"/>
        </w:rPr>
      </w:pPr>
      <w:r w:rsidRPr="004A64A2">
        <w:rPr>
          <w:lang w:eastAsia="zh-CN"/>
        </w:rPr>
        <w:t xml:space="preserve">acknowledges the need and urgency to add adjustments to the already proposed new own resources and put forward new additional own resources; </w:t>
      </w:r>
    </w:p>
    <w:p w:rsidRPr="004A64A2" w:rsidR="005B4EE6" w:rsidP="00217695" w:rsidRDefault="005B4EE6" w14:paraId="348EDBDF" w14:textId="77777777">
      <w:pPr>
        <w:numPr>
          <w:ilvl w:val="0"/>
          <w:numId w:val="155"/>
        </w:numPr>
        <w:overflowPunct w:val="0"/>
        <w:autoSpaceDE w:val="0"/>
        <w:autoSpaceDN w:val="0"/>
        <w:adjustRightInd w:val="0"/>
        <w:ind w:left="567" w:hanging="425"/>
        <w:contextualSpacing/>
        <w:textAlignment w:val="baseline"/>
        <w:rPr>
          <w:lang w:eastAsia="zh-CN"/>
        </w:rPr>
      </w:pPr>
      <w:r w:rsidRPr="004A64A2">
        <w:rPr>
          <w:lang w:eastAsia="zh-CN"/>
        </w:rPr>
        <w:t>reiterates the need for a structural modernisation of the own resources system, which should support digital, environmental, and sustainable economic growth objectives;</w:t>
      </w:r>
    </w:p>
    <w:p w:rsidRPr="004A64A2" w:rsidR="005B4EE6" w:rsidP="00217695" w:rsidRDefault="005B4EE6" w14:paraId="6795D92B" w14:textId="77777777">
      <w:pPr>
        <w:numPr>
          <w:ilvl w:val="0"/>
          <w:numId w:val="155"/>
        </w:numPr>
        <w:overflowPunct w:val="0"/>
        <w:autoSpaceDE w:val="0"/>
        <w:autoSpaceDN w:val="0"/>
        <w:adjustRightInd w:val="0"/>
        <w:ind w:left="567" w:hanging="425"/>
        <w:contextualSpacing/>
        <w:textAlignment w:val="baseline"/>
        <w:rPr>
          <w:lang w:eastAsia="zh-CN"/>
        </w:rPr>
      </w:pPr>
      <w:r w:rsidRPr="004A64A2">
        <w:rPr>
          <w:lang w:eastAsia="zh-CN"/>
        </w:rPr>
        <w:t>finds that the share of the revenue from the Emissions Trading Scheme (ETS) that goes to the EU budget should be subject to rigorous assessment and consensus between the Commission and the Member States;</w:t>
      </w:r>
    </w:p>
    <w:p w:rsidRPr="004A64A2" w:rsidR="005B4EE6" w:rsidP="00217695" w:rsidRDefault="005B4EE6" w14:paraId="7AB93AAF" w14:textId="77777777">
      <w:pPr>
        <w:numPr>
          <w:ilvl w:val="0"/>
          <w:numId w:val="155"/>
        </w:numPr>
        <w:overflowPunct w:val="0"/>
        <w:autoSpaceDE w:val="0"/>
        <w:autoSpaceDN w:val="0"/>
        <w:adjustRightInd w:val="0"/>
        <w:spacing w:line="276" w:lineRule="auto"/>
        <w:ind w:left="567" w:hanging="425"/>
        <w:contextualSpacing/>
        <w:textAlignment w:val="baseline"/>
        <w:rPr>
          <w:lang w:eastAsia="zh-CN"/>
        </w:rPr>
      </w:pPr>
      <w:r w:rsidRPr="004A64A2">
        <w:rPr>
          <w:lang w:eastAsia="zh-CN"/>
        </w:rPr>
        <w:t xml:space="preserve">recognises that the potential impact of the proposed new statistical own resource on company profits on the competitiveness of businesses, including a possible review of national corporate tax policies, should be properly assessed and that the administrative burden, for public administrations and companies, should be kept to a minimum; </w:t>
      </w:r>
    </w:p>
    <w:p w:rsidRPr="004A64A2" w:rsidR="005B4EE6" w:rsidP="00217695" w:rsidRDefault="005B4EE6" w14:paraId="2F0D3347" w14:textId="77777777">
      <w:pPr>
        <w:numPr>
          <w:ilvl w:val="0"/>
          <w:numId w:val="155"/>
        </w:numPr>
        <w:overflowPunct w:val="0"/>
        <w:autoSpaceDE w:val="0"/>
        <w:autoSpaceDN w:val="0"/>
        <w:adjustRightInd w:val="0"/>
        <w:spacing w:line="276" w:lineRule="auto"/>
        <w:ind w:left="567" w:hanging="425"/>
        <w:contextualSpacing/>
        <w:textAlignment w:val="baseline"/>
        <w:rPr>
          <w:lang w:eastAsia="zh-CN"/>
        </w:rPr>
      </w:pPr>
      <w:r w:rsidRPr="004A64A2">
        <w:rPr>
          <w:lang w:eastAsia="zh-CN"/>
        </w:rPr>
        <w:t xml:space="preserve">recognises that, overall, the temporary statistical own resource could contribute to financing NextGenerationEU until the implementation of the "Business in Europe: Framework for Income Taxation (BEFIT)" mechanism. </w:t>
      </w:r>
    </w:p>
    <w:p w:rsidRPr="004A64A2" w:rsidR="005B4EE6" w:rsidP="00217695" w:rsidRDefault="005B4EE6" w14:paraId="2874ED42" w14:textId="77777777">
      <w:pPr>
        <w:overflowPunct w:val="0"/>
        <w:autoSpaceDE w:val="0"/>
        <w:autoSpaceDN w:val="0"/>
        <w:adjustRightInd w:val="0"/>
        <w:ind w:left="567" w:hanging="425"/>
        <w:textAlignment w:val="baseline"/>
        <w:rPr>
          <w:bCs/>
          <w:iCs/>
          <w:szCs w:val="20"/>
        </w:rPr>
      </w:pPr>
    </w:p>
    <w:tbl>
      <w:tblPr>
        <w:tblStyle w:val="TableGrid12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4A64A2" w:rsidR="005B4EE6" w:rsidTr="00F943EE" w14:paraId="70992380" w14:textId="77777777">
        <w:tc>
          <w:tcPr>
            <w:tcW w:w="1418" w:type="dxa"/>
          </w:tcPr>
          <w:p w:rsidRPr="004A64A2" w:rsidR="005B4EE6" w:rsidP="00F943EE" w:rsidRDefault="005B4EE6" w14:paraId="28BEB4E0" w14:textId="77777777">
            <w:pPr>
              <w:overflowPunct w:val="0"/>
              <w:autoSpaceDE w:val="0"/>
              <w:autoSpaceDN w:val="0"/>
              <w:adjustRightInd w:val="0"/>
              <w:spacing w:line="240" w:lineRule="auto"/>
              <w:textAlignment w:val="baseline"/>
              <w:rPr>
                <w:i/>
              </w:rPr>
            </w:pPr>
            <w:r w:rsidRPr="004A64A2">
              <w:rPr>
                <w:b/>
                <w:i/>
              </w:rPr>
              <w:t>Contact</w:t>
            </w:r>
          </w:p>
        </w:tc>
        <w:tc>
          <w:tcPr>
            <w:tcW w:w="5670" w:type="dxa"/>
          </w:tcPr>
          <w:p w:rsidRPr="004A64A2" w:rsidR="005B4EE6" w:rsidP="00F943EE" w:rsidRDefault="005B4EE6" w14:paraId="372DBC2F" w14:textId="77777777">
            <w:pPr>
              <w:overflowPunct w:val="0"/>
              <w:autoSpaceDE w:val="0"/>
              <w:autoSpaceDN w:val="0"/>
              <w:adjustRightInd w:val="0"/>
              <w:spacing w:line="240" w:lineRule="auto"/>
              <w:textAlignment w:val="baseline"/>
              <w:rPr>
                <w:i/>
              </w:rPr>
            </w:pPr>
            <w:r w:rsidRPr="004A64A2">
              <w:rPr>
                <w:i/>
              </w:rPr>
              <w:t xml:space="preserve">Gerald Klec </w:t>
            </w:r>
          </w:p>
        </w:tc>
      </w:tr>
      <w:tr w:rsidRPr="004A64A2" w:rsidR="005B4EE6" w:rsidTr="00F943EE" w14:paraId="31E6CBBF" w14:textId="77777777">
        <w:tc>
          <w:tcPr>
            <w:tcW w:w="1418" w:type="dxa"/>
          </w:tcPr>
          <w:p w:rsidRPr="004A64A2" w:rsidR="005B4EE6" w:rsidP="00F943EE" w:rsidRDefault="005B4EE6" w14:paraId="3DF3C9D4" w14:textId="77777777">
            <w:pPr>
              <w:overflowPunct w:val="0"/>
              <w:autoSpaceDE w:val="0"/>
              <w:autoSpaceDN w:val="0"/>
              <w:adjustRightInd w:val="0"/>
              <w:spacing w:line="240" w:lineRule="auto"/>
              <w:textAlignment w:val="baseline"/>
              <w:rPr>
                <w:i/>
              </w:rPr>
            </w:pPr>
            <w:r w:rsidRPr="004A64A2">
              <w:rPr>
                <w:i/>
              </w:rPr>
              <w:t>Tel.</w:t>
            </w:r>
          </w:p>
        </w:tc>
        <w:tc>
          <w:tcPr>
            <w:tcW w:w="5670" w:type="dxa"/>
          </w:tcPr>
          <w:p w:rsidRPr="004A64A2" w:rsidR="005B4EE6" w:rsidP="00F943EE" w:rsidRDefault="005B4EE6" w14:paraId="4C92AC3F" w14:textId="77777777">
            <w:pPr>
              <w:overflowPunct w:val="0"/>
              <w:autoSpaceDE w:val="0"/>
              <w:autoSpaceDN w:val="0"/>
              <w:adjustRightInd w:val="0"/>
              <w:spacing w:line="240" w:lineRule="auto"/>
              <w:textAlignment w:val="baseline"/>
              <w:rPr>
                <w:i/>
              </w:rPr>
            </w:pPr>
            <w:r w:rsidRPr="004A64A2">
              <w:rPr>
                <w:i/>
              </w:rPr>
              <w:t>+32 25469909</w:t>
            </w:r>
          </w:p>
        </w:tc>
      </w:tr>
      <w:tr w:rsidRPr="004A64A2" w:rsidR="005B4EE6" w:rsidTr="00F943EE" w14:paraId="7B376AD1" w14:textId="77777777">
        <w:tc>
          <w:tcPr>
            <w:tcW w:w="1418" w:type="dxa"/>
          </w:tcPr>
          <w:p w:rsidRPr="004A64A2" w:rsidR="005B4EE6" w:rsidP="00F943EE" w:rsidRDefault="005B4EE6" w14:paraId="7E233693" w14:textId="77777777">
            <w:pPr>
              <w:overflowPunct w:val="0"/>
              <w:autoSpaceDE w:val="0"/>
              <w:autoSpaceDN w:val="0"/>
              <w:adjustRightInd w:val="0"/>
              <w:spacing w:line="240" w:lineRule="auto"/>
              <w:textAlignment w:val="baseline"/>
              <w:rPr>
                <w:i/>
              </w:rPr>
            </w:pPr>
            <w:r w:rsidRPr="004A64A2">
              <w:rPr>
                <w:i/>
              </w:rPr>
              <w:t>Email</w:t>
            </w:r>
          </w:p>
        </w:tc>
        <w:tc>
          <w:tcPr>
            <w:tcW w:w="5670" w:type="dxa"/>
          </w:tcPr>
          <w:p w:rsidRPr="004A64A2" w:rsidR="005B4EE6" w:rsidP="00F943EE" w:rsidRDefault="001067F7" w14:paraId="27F19D97" w14:textId="77777777">
            <w:pPr>
              <w:overflowPunct w:val="0"/>
              <w:autoSpaceDE w:val="0"/>
              <w:autoSpaceDN w:val="0"/>
              <w:adjustRightInd w:val="0"/>
              <w:spacing w:line="240" w:lineRule="auto"/>
              <w:textAlignment w:val="baseline"/>
              <w:rPr>
                <w:i/>
                <w:iCs/>
              </w:rPr>
            </w:pPr>
            <w:hyperlink w:history="1" r:id="rId26">
              <w:r w:rsidRPr="004A64A2" w:rsidR="005B4EE6">
                <w:rPr>
                  <w:i/>
                  <w:iCs/>
                  <w:color w:val="0000FF"/>
                  <w:u w:val="single"/>
                </w:rPr>
                <w:t>Gerald.Klec@eesc.europa.eu</w:t>
              </w:r>
            </w:hyperlink>
          </w:p>
        </w:tc>
      </w:tr>
    </w:tbl>
    <w:p w:rsidR="005B4EE6" w:rsidRDefault="001067F7" w14:paraId="5A8196AB" w14:textId="07DA509D">
      <w:pPr>
        <w:pStyle w:val="ListParagraph"/>
        <w:numPr>
          <w:ilvl w:val="0"/>
          <w:numId w:val="156"/>
        </w:numPr>
        <w:spacing w:after="160" w:line="259" w:lineRule="auto"/>
        <w:jc w:val="left"/>
        <w:rPr>
          <w:b/>
          <w:kern w:val="28"/>
        </w:rPr>
      </w:pPr>
      <w:hyperlink w:history="1" r:id="rId27">
        <w:r w:rsidRPr="00D36CE6" w:rsidR="005B4EE6">
          <w:rPr>
            <w:b/>
            <w:bCs/>
            <w:i/>
            <w:iCs/>
            <w:color w:val="0000FF"/>
            <w:sz w:val="28"/>
            <w:szCs w:val="28"/>
            <w:u w:val="single"/>
          </w:rPr>
          <w:t>Additional considerations on the Annual Sustainable Growth Survey 2023</w:t>
        </w:r>
      </w:hyperlink>
    </w:p>
    <w:p w:rsidRPr="00217695" w:rsidR="004732C2" w:rsidP="00217695" w:rsidRDefault="004732C2" w14:paraId="51373C6A" w14:textId="77777777">
      <w:pPr>
        <w:spacing w:after="160" w:line="259" w:lineRule="auto"/>
        <w:ind w:left="360"/>
        <w:jc w:val="left"/>
        <w:rPr>
          <w:b/>
          <w:kern w:val="28"/>
        </w:rPr>
      </w:pPr>
    </w:p>
    <w:tbl>
      <w:tblPr>
        <w:tblStyle w:val="TableGrid12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98"/>
        <w:gridCol w:w="7306"/>
      </w:tblGrid>
      <w:tr w:rsidRPr="00833B9D" w:rsidR="005B4EE6" w:rsidTr="00F943EE" w14:paraId="7E7484EB" w14:textId="77777777">
        <w:tc>
          <w:tcPr>
            <w:tcW w:w="1701" w:type="dxa"/>
          </w:tcPr>
          <w:p w:rsidRPr="00833B9D" w:rsidR="005B4EE6" w:rsidP="00F943EE" w:rsidRDefault="005B4EE6" w14:paraId="571981F2" w14:textId="77777777">
            <w:pPr>
              <w:widowControl w:val="0"/>
              <w:spacing w:line="276" w:lineRule="auto"/>
              <w:ind w:left="142"/>
              <w:contextualSpacing/>
              <w:jc w:val="left"/>
              <w:rPr>
                <w:b/>
                <w:bCs/>
                <w:iCs/>
                <w:noProof/>
                <w:lang w:eastAsia="fr-BE"/>
              </w:rPr>
            </w:pPr>
            <w:r w:rsidRPr="00833B9D">
              <w:rPr>
                <w:b/>
                <w:bCs/>
                <w:iCs/>
                <w:noProof/>
                <w:lang w:eastAsia="fr-BE"/>
              </w:rPr>
              <w:t>Rapporteur:</w:t>
            </w:r>
          </w:p>
        </w:tc>
        <w:tc>
          <w:tcPr>
            <w:tcW w:w="7371" w:type="dxa"/>
          </w:tcPr>
          <w:p w:rsidRPr="00833B9D" w:rsidR="005B4EE6" w:rsidP="00F943EE" w:rsidRDefault="005B4EE6" w14:paraId="40866243" w14:textId="77777777">
            <w:pPr>
              <w:widowControl w:val="0"/>
              <w:spacing w:line="276" w:lineRule="auto"/>
              <w:ind w:left="142" w:right="-1380"/>
              <w:contextualSpacing/>
              <w:jc w:val="left"/>
              <w:rPr>
                <w:bCs/>
                <w:iCs/>
                <w:noProof/>
                <w:lang w:eastAsia="fr-BE"/>
              </w:rPr>
            </w:pPr>
            <w:r w:rsidRPr="00833B9D">
              <w:rPr>
                <w:bCs/>
                <w:iCs/>
                <w:noProof/>
                <w:lang w:eastAsia="fr-BE"/>
              </w:rPr>
              <w:t xml:space="preserve">Konstantinos DIAMANTOUROS (Employers' Group - EL) </w:t>
            </w:r>
          </w:p>
        </w:tc>
      </w:tr>
      <w:tr w:rsidRPr="00833B9D" w:rsidR="005B4EE6" w:rsidTr="00F943EE" w14:paraId="21C5D4C0" w14:textId="77777777">
        <w:tc>
          <w:tcPr>
            <w:tcW w:w="1701" w:type="dxa"/>
          </w:tcPr>
          <w:p w:rsidRPr="00833B9D" w:rsidR="005B4EE6" w:rsidP="00F943EE" w:rsidRDefault="005B4EE6" w14:paraId="571C30BE" w14:textId="77777777">
            <w:pPr>
              <w:widowControl w:val="0"/>
              <w:spacing w:line="276" w:lineRule="auto"/>
              <w:ind w:left="142" w:right="-253"/>
              <w:contextualSpacing/>
              <w:jc w:val="left"/>
              <w:rPr>
                <w:b/>
                <w:bCs/>
                <w:iCs/>
                <w:noProof/>
                <w:lang w:eastAsia="fr-BE"/>
              </w:rPr>
            </w:pPr>
            <w:r w:rsidRPr="00833B9D">
              <w:rPr>
                <w:b/>
                <w:bCs/>
                <w:iCs/>
                <w:noProof/>
                <w:lang w:eastAsia="fr-BE"/>
              </w:rPr>
              <w:t>Co-rapporteur:</w:t>
            </w:r>
          </w:p>
        </w:tc>
        <w:tc>
          <w:tcPr>
            <w:tcW w:w="7371" w:type="dxa"/>
          </w:tcPr>
          <w:p w:rsidRPr="00833B9D" w:rsidR="005B4EE6" w:rsidP="00F943EE" w:rsidRDefault="005B4EE6" w14:paraId="6F86CF26" w14:textId="77777777">
            <w:pPr>
              <w:widowControl w:val="0"/>
              <w:spacing w:line="276" w:lineRule="auto"/>
              <w:ind w:left="142"/>
              <w:contextualSpacing/>
              <w:jc w:val="left"/>
              <w:rPr>
                <w:bCs/>
                <w:iCs/>
                <w:noProof/>
                <w:lang w:eastAsia="fr-BE"/>
              </w:rPr>
            </w:pPr>
            <w:r w:rsidRPr="00833B9D">
              <w:rPr>
                <w:bCs/>
                <w:iCs/>
                <w:noProof/>
                <w:lang w:eastAsia="fr-BE"/>
              </w:rPr>
              <w:t>Javier DOZ ORRIT (Workers' Group - ES)</w:t>
            </w:r>
          </w:p>
        </w:tc>
      </w:tr>
    </w:tbl>
    <w:p w:rsidRPr="00833B9D" w:rsidR="005B4EE6" w:rsidP="005B4EE6" w:rsidRDefault="005B4EE6" w14:paraId="3D7F8B9D" w14:textId="77777777">
      <w:pPr>
        <w:widowControl w:val="0"/>
        <w:spacing w:line="259" w:lineRule="auto"/>
        <w:ind w:left="567"/>
        <w:jc w:val="left"/>
        <w:rPr>
          <w:rFonts w:eastAsia="Calibri"/>
          <w:b/>
          <w:sz w:val="16"/>
          <w:szCs w:val="16"/>
        </w:rPr>
      </w:pPr>
    </w:p>
    <w:tbl>
      <w:tblPr>
        <w:tblStyle w:val="TableGrid12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99"/>
        <w:gridCol w:w="7305"/>
      </w:tblGrid>
      <w:tr w:rsidRPr="00833B9D" w:rsidR="005B4EE6" w:rsidTr="00F943EE" w14:paraId="1077A9BD" w14:textId="77777777">
        <w:tc>
          <w:tcPr>
            <w:tcW w:w="1701" w:type="dxa"/>
          </w:tcPr>
          <w:p w:rsidRPr="00833B9D" w:rsidR="005B4EE6" w:rsidP="00F943EE" w:rsidRDefault="005B4EE6" w14:paraId="611BD2E9" w14:textId="77777777">
            <w:pPr>
              <w:tabs>
                <w:tab w:val="center" w:pos="176"/>
              </w:tabs>
              <w:spacing w:line="240" w:lineRule="auto"/>
              <w:ind w:left="266" w:hanging="90"/>
              <w:jc w:val="left"/>
              <w:rPr>
                <w:b/>
              </w:rPr>
            </w:pPr>
            <w:r w:rsidRPr="00833B9D">
              <w:rPr>
                <w:b/>
              </w:rPr>
              <w:t>References</w:t>
            </w:r>
          </w:p>
        </w:tc>
        <w:tc>
          <w:tcPr>
            <w:tcW w:w="7338" w:type="dxa"/>
          </w:tcPr>
          <w:p w:rsidR="005B4EE6" w:rsidP="00217695" w:rsidRDefault="005B4EE6" w14:paraId="03771C6D" w14:textId="3B4A0B42">
            <w:pPr>
              <w:widowControl w:val="0"/>
              <w:spacing w:line="276" w:lineRule="auto"/>
              <w:ind w:left="142" w:right="-1380"/>
              <w:contextualSpacing/>
              <w:jc w:val="left"/>
            </w:pPr>
            <w:r w:rsidRPr="00833B9D">
              <w:t>Own-initiative opinion</w:t>
            </w:r>
          </w:p>
          <w:p w:rsidRPr="00833B9D" w:rsidR="005B4EE6" w:rsidP="006C7863" w:rsidRDefault="005B4EE6" w14:paraId="4DAD67E5" w14:textId="5D533A7A">
            <w:pPr>
              <w:widowControl w:val="0"/>
              <w:spacing w:line="276" w:lineRule="auto"/>
              <w:ind w:left="142" w:right="-1380"/>
              <w:contextualSpacing/>
              <w:jc w:val="left"/>
            </w:pPr>
            <w:r w:rsidRPr="00833B9D">
              <w:t>EESC-2023-02008-00-00-AC-TRA</w:t>
            </w:r>
          </w:p>
        </w:tc>
      </w:tr>
    </w:tbl>
    <w:p w:rsidR="005B4EE6" w:rsidP="005B4EE6" w:rsidRDefault="005B4EE6" w14:paraId="59B78090" w14:textId="229EA451">
      <w:pPr>
        <w:keepNext/>
        <w:keepLines/>
        <w:tabs>
          <w:tab w:val="center" w:pos="284"/>
        </w:tabs>
        <w:spacing w:after="160" w:line="259" w:lineRule="auto"/>
        <w:ind w:left="266" w:hanging="266"/>
        <w:jc w:val="left"/>
        <w:rPr>
          <w:rFonts w:eastAsia="Calibri"/>
          <w:b/>
        </w:rPr>
      </w:pPr>
      <w:r w:rsidRPr="00833B9D">
        <w:rPr>
          <w:rFonts w:eastAsia="Calibri"/>
          <w:b/>
        </w:rPr>
        <w:t>Key points</w:t>
      </w:r>
    </w:p>
    <w:p w:rsidRPr="006C7863" w:rsidR="005B4EE6" w:rsidP="006C7863" w:rsidRDefault="005B4EE6" w14:paraId="0390455B" w14:textId="3C92C161">
      <w:pPr>
        <w:keepNext/>
        <w:keepLines/>
        <w:spacing w:after="160" w:line="259" w:lineRule="auto"/>
        <w:ind w:left="266" w:hanging="266"/>
        <w:jc w:val="left"/>
        <w:rPr>
          <w:rFonts w:eastAsia="Calibri"/>
          <w:b/>
        </w:rPr>
      </w:pPr>
      <w:r w:rsidRPr="00833B9D">
        <w:rPr>
          <w:rFonts w:eastAsia="Calibri"/>
        </w:rPr>
        <w:t xml:space="preserve">The EESC: </w:t>
      </w:r>
    </w:p>
    <w:p w:rsidRPr="00833B9D" w:rsidR="005B4EE6" w:rsidP="00217695" w:rsidRDefault="005B4EE6" w14:paraId="24271889" w14:textId="77777777">
      <w:pPr>
        <w:pStyle w:val="ListParagraph"/>
        <w:numPr>
          <w:ilvl w:val="0"/>
          <w:numId w:val="158"/>
        </w:numPr>
        <w:spacing w:after="160" w:line="276" w:lineRule="auto"/>
        <w:ind w:left="567" w:hanging="283"/>
      </w:pPr>
      <w:r w:rsidRPr="00833B9D">
        <w:t xml:space="preserve">believes that monetary policy in the coming months should take care to strike the right balance between the need to continue to reduce inflation and the need to avoid excessively stalling growth and to contribute to public debt reduction plans; </w:t>
      </w:r>
    </w:p>
    <w:p w:rsidRPr="00833B9D" w:rsidR="005B4EE6" w:rsidP="00217695" w:rsidRDefault="005B4EE6" w14:paraId="0AE50754" w14:textId="77777777">
      <w:pPr>
        <w:pStyle w:val="ListParagraph"/>
        <w:numPr>
          <w:ilvl w:val="0"/>
          <w:numId w:val="158"/>
        </w:numPr>
        <w:spacing w:after="160" w:line="276" w:lineRule="auto"/>
        <w:ind w:left="567" w:hanging="283"/>
      </w:pPr>
      <w:r w:rsidRPr="00833B9D">
        <w:t>is convinced that, in view of the persistent inflation, the social partners and governments should negotiate and agree on national income pacts to reduce inflation without undermining investment and growth, and that these pacts should be accompanied by targeted measures to support the vulnerable parts of the population;</w:t>
      </w:r>
    </w:p>
    <w:p w:rsidRPr="00833B9D" w:rsidR="005B4EE6" w:rsidP="00217695" w:rsidRDefault="005B4EE6" w14:paraId="0F56E6E7" w14:textId="77777777">
      <w:pPr>
        <w:pStyle w:val="ListParagraph"/>
        <w:numPr>
          <w:ilvl w:val="0"/>
          <w:numId w:val="158"/>
        </w:numPr>
        <w:spacing w:after="160" w:line="276" w:lineRule="auto"/>
        <w:ind w:left="567" w:hanging="283"/>
      </w:pPr>
      <w:r w:rsidRPr="00833B9D">
        <w:t>supports the EC proposal, included in the legislative package on the reform of the EU's economic governance framework, which seeks to establish differentiated national paths to ensure sustainable public finances through fiscal and structural plans based on compromises negotiated between European and national authorities, and nevertheless considers that national ownership of these commitments requires greater involvement of national parliaments and local and regional authorities, as well as the participation of the social partners and civil society organisations in formal consultation processes;</w:t>
      </w:r>
    </w:p>
    <w:p w:rsidRPr="00833B9D" w:rsidR="005B4EE6" w:rsidP="00217695" w:rsidRDefault="005B4EE6" w14:paraId="13E4E70A" w14:textId="77777777">
      <w:pPr>
        <w:pStyle w:val="ListParagraph"/>
        <w:numPr>
          <w:ilvl w:val="0"/>
          <w:numId w:val="158"/>
        </w:numPr>
        <w:spacing w:after="160" w:line="276" w:lineRule="auto"/>
        <w:ind w:left="567" w:hanging="283"/>
      </w:pPr>
      <w:r w:rsidRPr="00833B9D">
        <w:t>welcomes the fact that the eurozone banking system has proven to be resilient in the wake of the recent financial turmoil in the USA and in Crédit Suisse and, at the same time, expresses its concern regarding the fact that approximately 18% of banking assets in the eurozone are not currently supervised by the Single Supervisory Mechanism;</w:t>
      </w:r>
    </w:p>
    <w:p w:rsidRPr="00833B9D" w:rsidR="005B4EE6" w:rsidP="00217695" w:rsidRDefault="005B4EE6" w14:paraId="4F802A2C" w14:textId="77777777">
      <w:pPr>
        <w:pStyle w:val="ListParagraph"/>
        <w:numPr>
          <w:ilvl w:val="0"/>
          <w:numId w:val="158"/>
        </w:numPr>
        <w:spacing w:after="160" w:line="276" w:lineRule="auto"/>
        <w:ind w:left="567" w:hanging="283"/>
      </w:pPr>
      <w:r w:rsidRPr="00833B9D">
        <w:t xml:space="preserve">welcomes, in view of the EU's deteriorating global competitiveness, the Green Deal Industrial Plan, which seeks to speed up the permitting process for a certain set of technologies crucial for the green transition. While this is a step in the right direction, the EESC believes that the fast-track procedure should not focus solely on specific technologies (and therefore indirectly pick winners) but should apply to all sectors of the economy; </w:t>
      </w:r>
    </w:p>
    <w:p w:rsidRPr="00833B9D" w:rsidR="005B4EE6" w:rsidP="00217695" w:rsidRDefault="005B4EE6" w14:paraId="02DEB507" w14:textId="77777777">
      <w:pPr>
        <w:pStyle w:val="ListParagraph"/>
        <w:numPr>
          <w:ilvl w:val="0"/>
          <w:numId w:val="158"/>
        </w:numPr>
        <w:spacing w:after="160" w:line="276" w:lineRule="auto"/>
        <w:ind w:left="567" w:hanging="283"/>
      </w:pPr>
      <w:r w:rsidRPr="00833B9D">
        <w:t>acknowledges, concerning the relaxation of state aid rules, its political necessity in the short run with a view to preserving strategic industrial investments in the EU, but is convinced that it represents a threat to the internal market. As such, it regrets that the EC did not propose a European Sovereignty Fund in its latest mid-term review</w:t>
      </w:r>
      <w:r w:rsidRPr="00833B9D" w:rsidDel="003862C7">
        <w:t xml:space="preserve"> </w:t>
      </w:r>
      <w:r w:rsidRPr="00833B9D">
        <w:t>of the Multiannual Financial Framework.</w:t>
      </w:r>
    </w:p>
    <w:p w:rsidRPr="00833B9D" w:rsidR="005B4EE6" w:rsidP="005B4EE6" w:rsidRDefault="005B4EE6" w14:paraId="34D37542" w14:textId="77777777">
      <w:pPr>
        <w:ind w:left="567"/>
        <w:contextualSpacing/>
        <w:rPr>
          <w:sz w:val="16"/>
          <w:szCs w:val="16"/>
        </w:rPr>
      </w:pPr>
    </w:p>
    <w:tbl>
      <w:tblPr>
        <w:tblStyle w:val="TableGrid12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833B9D" w:rsidR="005B4EE6" w:rsidTr="00F943EE" w14:paraId="2BDEF129" w14:textId="77777777">
        <w:tc>
          <w:tcPr>
            <w:tcW w:w="1418" w:type="dxa"/>
          </w:tcPr>
          <w:p w:rsidRPr="00833B9D" w:rsidR="005B4EE6" w:rsidP="00217695" w:rsidRDefault="005B4EE6" w14:paraId="2F4622CC" w14:textId="77777777">
            <w:pPr>
              <w:spacing w:line="240" w:lineRule="auto"/>
              <w:ind w:firstLine="174"/>
              <w:jc w:val="left"/>
              <w:rPr>
                <w:i/>
              </w:rPr>
            </w:pPr>
            <w:r w:rsidRPr="00833B9D">
              <w:rPr>
                <w:b/>
                <w:i/>
              </w:rPr>
              <w:t>Contact</w:t>
            </w:r>
          </w:p>
        </w:tc>
        <w:tc>
          <w:tcPr>
            <w:tcW w:w="5670" w:type="dxa"/>
          </w:tcPr>
          <w:p w:rsidRPr="00833B9D" w:rsidR="005B4EE6" w:rsidP="00217695" w:rsidRDefault="005B4EE6" w14:paraId="30B1B0F8" w14:textId="77777777">
            <w:pPr>
              <w:spacing w:line="240" w:lineRule="auto"/>
              <w:ind w:firstLine="174"/>
              <w:jc w:val="left"/>
              <w:rPr>
                <w:b/>
                <w:bCs/>
                <w:i/>
                <w:iCs/>
              </w:rPr>
            </w:pPr>
            <w:r w:rsidRPr="00833B9D">
              <w:rPr>
                <w:b/>
                <w:bCs/>
                <w:i/>
                <w:iCs/>
              </w:rPr>
              <w:t>Colombe Grégoire</w:t>
            </w:r>
          </w:p>
        </w:tc>
      </w:tr>
      <w:tr w:rsidRPr="00833B9D" w:rsidR="005B4EE6" w:rsidTr="00F943EE" w14:paraId="28101FC4" w14:textId="77777777">
        <w:tc>
          <w:tcPr>
            <w:tcW w:w="1418" w:type="dxa"/>
          </w:tcPr>
          <w:p w:rsidRPr="00833B9D" w:rsidR="005B4EE6" w:rsidP="00217695" w:rsidRDefault="005B4EE6" w14:paraId="22D68E49" w14:textId="77777777">
            <w:pPr>
              <w:spacing w:line="240" w:lineRule="auto"/>
              <w:ind w:firstLine="174"/>
              <w:jc w:val="left"/>
              <w:rPr>
                <w:i/>
              </w:rPr>
            </w:pPr>
            <w:r w:rsidRPr="00833B9D">
              <w:rPr>
                <w:i/>
              </w:rPr>
              <w:t>Tel.</w:t>
            </w:r>
          </w:p>
        </w:tc>
        <w:tc>
          <w:tcPr>
            <w:tcW w:w="5670" w:type="dxa"/>
          </w:tcPr>
          <w:p w:rsidRPr="00833B9D" w:rsidR="005B4EE6" w:rsidP="00217695" w:rsidRDefault="005B4EE6" w14:paraId="1C1D3893" w14:textId="77777777">
            <w:pPr>
              <w:spacing w:line="240" w:lineRule="auto"/>
              <w:ind w:firstLine="174"/>
              <w:jc w:val="left"/>
              <w:rPr>
                <w:i/>
                <w:iCs/>
              </w:rPr>
            </w:pPr>
            <w:r w:rsidRPr="00833B9D">
              <w:rPr>
                <w:i/>
                <w:iCs/>
              </w:rPr>
              <w:t>+32 25469286</w:t>
            </w:r>
          </w:p>
        </w:tc>
      </w:tr>
      <w:tr w:rsidRPr="00833B9D" w:rsidR="005B4EE6" w:rsidTr="00F943EE" w14:paraId="7FF644DE" w14:textId="77777777">
        <w:tc>
          <w:tcPr>
            <w:tcW w:w="1418" w:type="dxa"/>
          </w:tcPr>
          <w:p w:rsidRPr="00833B9D" w:rsidR="005B4EE6" w:rsidP="00217695" w:rsidRDefault="005B4EE6" w14:paraId="0D9F7D2B" w14:textId="77777777">
            <w:pPr>
              <w:spacing w:line="240" w:lineRule="auto"/>
              <w:ind w:firstLine="174"/>
              <w:jc w:val="left"/>
              <w:rPr>
                <w:i/>
              </w:rPr>
            </w:pPr>
            <w:r w:rsidRPr="00833B9D">
              <w:rPr>
                <w:i/>
              </w:rPr>
              <w:t>Email</w:t>
            </w:r>
          </w:p>
        </w:tc>
        <w:tc>
          <w:tcPr>
            <w:tcW w:w="5670" w:type="dxa"/>
          </w:tcPr>
          <w:p w:rsidRPr="00833B9D" w:rsidR="005B4EE6" w:rsidP="00217695" w:rsidRDefault="001067F7" w14:paraId="3A91A1BB" w14:textId="77777777">
            <w:pPr>
              <w:spacing w:line="240" w:lineRule="auto"/>
              <w:ind w:firstLine="174"/>
              <w:jc w:val="left"/>
              <w:rPr>
                <w:i/>
                <w:iCs/>
              </w:rPr>
            </w:pPr>
            <w:hyperlink w:history="1" r:id="rId28">
              <w:r w:rsidRPr="00833B9D" w:rsidR="005B4EE6">
                <w:rPr>
                  <w:i/>
                  <w:iCs/>
                  <w:color w:val="0000FF"/>
                  <w:u w:val="single"/>
                </w:rPr>
                <w:t>Colombe.Gregoire@eesc.europa.eu</w:t>
              </w:r>
            </w:hyperlink>
            <w:r w:rsidRPr="00833B9D" w:rsidR="005B4EE6">
              <w:rPr>
                <w:i/>
                <w:iCs/>
              </w:rPr>
              <w:t xml:space="preserve"> </w:t>
            </w:r>
          </w:p>
        </w:tc>
      </w:tr>
    </w:tbl>
    <w:p w:rsidR="005B4EE6" w:rsidP="00775FC4" w:rsidRDefault="005B4EE6" w14:paraId="5CBD9F49" w14:textId="77777777">
      <w:pPr>
        <w:jc w:val="left"/>
      </w:pPr>
    </w:p>
    <w:p w:rsidR="001332A2" w:rsidP="00775FC4" w:rsidRDefault="001332A2" w14:paraId="1DF9103C" w14:textId="75D646BB">
      <w:pPr>
        <w:jc w:val="left"/>
      </w:pPr>
    </w:p>
    <w:p w:rsidRPr="00B66035" w:rsidR="004D7AC0" w:rsidP="00775FC4" w:rsidRDefault="00DD7044" w14:paraId="73D829D0" w14:textId="22CE2565">
      <w:pPr>
        <w:pStyle w:val="Heading1"/>
        <w:keepNext/>
        <w:keepLines/>
        <w:numPr>
          <w:ilvl w:val="0"/>
          <w:numId w:val="32"/>
        </w:numPr>
        <w:spacing w:before="0"/>
        <w:ind w:hanging="578"/>
        <w:rPr>
          <w:b/>
          <w:bCs/>
        </w:rPr>
      </w:pPr>
      <w:r>
        <w:rPr>
          <w:b/>
          <w:bCs/>
        </w:rPr>
        <w:tab/>
      </w:r>
      <w:bookmarkStart w:name="_Toc150179062" w:id="17"/>
      <w:r w:rsidRPr="00B66035" w:rsidR="00A13493">
        <w:rPr>
          <w:b/>
          <w:bCs/>
        </w:rPr>
        <w:t>EMPLOYMENT, SOCIAL AFFAIRS AND CITIZENSHIP</w:t>
      </w:r>
      <w:bookmarkEnd w:id="17"/>
    </w:p>
    <w:p w:rsidR="00D9545B" w:rsidP="00775FC4" w:rsidRDefault="00D9545B" w14:paraId="48591558" w14:textId="4021BF15">
      <w:pPr>
        <w:keepNext/>
        <w:keepLines/>
        <w:overflowPunct w:val="0"/>
        <w:autoSpaceDE w:val="0"/>
        <w:autoSpaceDN w:val="0"/>
        <w:adjustRightInd w:val="0"/>
        <w:textAlignment w:val="baseline"/>
        <w:rPr>
          <w:color w:val="000000" w:themeColor="text1"/>
        </w:rPr>
      </w:pPr>
    </w:p>
    <w:p w:rsidRPr="00BA5F34" w:rsidR="00382C37" w:rsidP="00382C37" w:rsidRDefault="001067F7" w14:paraId="16C00A58" w14:textId="121D4021">
      <w:pPr>
        <w:numPr>
          <w:ilvl w:val="0"/>
          <w:numId w:val="123"/>
        </w:numPr>
        <w:overflowPunct w:val="0"/>
        <w:autoSpaceDE w:val="0"/>
        <w:autoSpaceDN w:val="0"/>
        <w:adjustRightInd w:val="0"/>
        <w:ind w:left="426" w:right="-283" w:hanging="426"/>
        <w:contextualSpacing/>
        <w:textAlignment w:val="baseline"/>
        <w:rPr>
          <w:b/>
          <w:bCs/>
          <w:i/>
          <w:iCs/>
          <w:sz w:val="28"/>
          <w:szCs w:val="28"/>
        </w:rPr>
      </w:pPr>
      <w:hyperlink w:history="1" r:id="rId29">
        <w:r w:rsidRPr="00BA5F34" w:rsidR="00382C37">
          <w:rPr>
            <w:b/>
            <w:bCs/>
            <w:i/>
            <w:iCs/>
            <w:color w:val="0000FF"/>
            <w:sz w:val="28"/>
            <w:szCs w:val="28"/>
            <w:u w:val="single"/>
          </w:rPr>
          <w:t>Recognition of professional qualifications of nurses trained in Romania</w:t>
        </w:r>
      </w:hyperlink>
    </w:p>
    <w:p w:rsidRPr="00BA5F34" w:rsidR="00382C37" w:rsidP="00382C37" w:rsidRDefault="00382C37" w14:paraId="605999E6" w14:textId="77777777">
      <w:pPr>
        <w:overflowPunct w:val="0"/>
        <w:autoSpaceDE w:val="0"/>
        <w:autoSpaceDN w:val="0"/>
        <w:adjustRightInd w:val="0"/>
        <w:ind w:right="-283"/>
        <w:textAlignment w:val="baseline"/>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552"/>
        <w:gridCol w:w="5387"/>
      </w:tblGrid>
      <w:tr w:rsidRPr="00BA5F34" w:rsidR="00382C37" w:rsidTr="00F943EE" w14:paraId="1629BD56" w14:textId="77777777">
        <w:tc>
          <w:tcPr>
            <w:tcW w:w="2552" w:type="dxa"/>
            <w:vMerge w:val="restart"/>
          </w:tcPr>
          <w:p w:rsidRPr="00217695" w:rsidR="00382C37" w:rsidP="00217695" w:rsidRDefault="00382C37" w14:paraId="2C9F0FFA" w14:textId="77777777">
            <w:pPr>
              <w:tabs>
                <w:tab w:val="center" w:pos="284"/>
              </w:tabs>
              <w:ind w:left="266" w:hanging="376"/>
              <w:rPr>
                <w:b/>
                <w:sz w:val="20"/>
                <w:szCs w:val="20"/>
                <w:lang w:val="en-US"/>
              </w:rPr>
            </w:pPr>
            <w:r w:rsidRPr="00217695">
              <w:rPr>
                <w:b/>
                <w:sz w:val="20"/>
                <w:szCs w:val="20"/>
                <w:lang w:val="en-US"/>
              </w:rPr>
              <w:t>References</w:t>
            </w:r>
          </w:p>
        </w:tc>
        <w:tc>
          <w:tcPr>
            <w:tcW w:w="5387" w:type="dxa"/>
          </w:tcPr>
          <w:p w:rsidRPr="00217695" w:rsidR="00382C37" w:rsidP="00217695" w:rsidRDefault="00382C37" w14:paraId="6D34B20C" w14:textId="77777777">
            <w:pPr>
              <w:tabs>
                <w:tab w:val="center" w:pos="284"/>
              </w:tabs>
              <w:ind w:left="266" w:hanging="376"/>
              <w:rPr>
                <w:sz w:val="20"/>
                <w:szCs w:val="20"/>
              </w:rPr>
            </w:pPr>
            <w:r w:rsidRPr="00217695">
              <w:rPr>
                <w:b/>
                <w:sz w:val="20"/>
                <w:szCs w:val="20"/>
                <w:lang w:val="en-US"/>
              </w:rPr>
              <w:t>Category C opinion</w:t>
            </w:r>
          </w:p>
          <w:p w:rsidRPr="00217695" w:rsidR="00382C37" w:rsidP="00217695" w:rsidRDefault="00382C37" w14:paraId="199F7A76" w14:textId="77777777">
            <w:pPr>
              <w:tabs>
                <w:tab w:val="center" w:pos="284"/>
              </w:tabs>
              <w:ind w:left="266" w:hanging="376"/>
              <w:rPr>
                <w:sz w:val="20"/>
                <w:szCs w:val="20"/>
                <w:lang w:val="en-US"/>
              </w:rPr>
            </w:pPr>
            <w:r w:rsidRPr="00217695">
              <w:rPr>
                <w:sz w:val="20"/>
                <w:szCs w:val="20"/>
              </w:rPr>
              <w:t>COM(2023) 502 final</w:t>
            </w:r>
          </w:p>
        </w:tc>
      </w:tr>
      <w:tr w:rsidRPr="00BA5F34" w:rsidR="00382C37" w:rsidTr="00F943EE" w14:paraId="2A3019A7" w14:textId="77777777">
        <w:tc>
          <w:tcPr>
            <w:tcW w:w="2552" w:type="dxa"/>
            <w:vMerge/>
          </w:tcPr>
          <w:p w:rsidRPr="00217695" w:rsidR="00382C37" w:rsidP="00217695" w:rsidRDefault="00382C37" w14:paraId="5A51561F" w14:textId="77777777">
            <w:pPr>
              <w:tabs>
                <w:tab w:val="center" w:pos="284"/>
              </w:tabs>
              <w:ind w:left="266" w:hanging="376"/>
              <w:rPr>
                <w:b/>
                <w:sz w:val="20"/>
                <w:szCs w:val="20"/>
                <w:lang w:val="en-US"/>
              </w:rPr>
            </w:pPr>
          </w:p>
        </w:tc>
        <w:tc>
          <w:tcPr>
            <w:tcW w:w="5387" w:type="dxa"/>
          </w:tcPr>
          <w:p w:rsidRPr="00217695" w:rsidR="00382C37" w:rsidP="00217695" w:rsidRDefault="00382C37" w14:paraId="7D61C0D8" w14:textId="77777777">
            <w:pPr>
              <w:tabs>
                <w:tab w:val="center" w:pos="284"/>
              </w:tabs>
              <w:ind w:left="266" w:hanging="376"/>
              <w:rPr>
                <w:sz w:val="20"/>
                <w:szCs w:val="20"/>
                <w:lang w:val="en-US"/>
              </w:rPr>
            </w:pPr>
            <w:r w:rsidRPr="00217695">
              <w:rPr>
                <w:sz w:val="20"/>
                <w:szCs w:val="20"/>
                <w:lang w:val="en-US"/>
              </w:rPr>
              <w:t>EESC-2023-04234-00-00-AC</w:t>
            </w:r>
          </w:p>
        </w:tc>
      </w:tr>
    </w:tbl>
    <w:p w:rsidRPr="00BA5F34" w:rsidR="00382C37" w:rsidP="00217695" w:rsidRDefault="00382C37" w14:paraId="1254E6D3" w14:textId="77777777">
      <w:pPr>
        <w:pStyle w:val="Heading1"/>
        <w:keepNext/>
        <w:keepLines/>
        <w:spacing w:before="0"/>
        <w:ind w:left="360"/>
      </w:pPr>
    </w:p>
    <w:p w:rsidRPr="00BA5F34" w:rsidR="00382C37" w:rsidP="00382C37" w:rsidRDefault="00382C37" w14:paraId="5E27E73F" w14:textId="77777777">
      <w:pPr>
        <w:keepNext/>
        <w:keepLines/>
        <w:tabs>
          <w:tab w:val="center" w:pos="284"/>
        </w:tabs>
        <w:ind w:left="266" w:hanging="266"/>
        <w:rPr>
          <w:b/>
        </w:rPr>
      </w:pPr>
      <w:r w:rsidRPr="00BA5F34">
        <w:rPr>
          <w:b/>
        </w:rPr>
        <w:t>Key points:</w:t>
      </w:r>
    </w:p>
    <w:p w:rsidRPr="00BA5F34" w:rsidR="00382C37" w:rsidP="00382C37" w:rsidRDefault="00382C37" w14:paraId="3BDF3760" w14:textId="77777777">
      <w:pPr>
        <w:overflowPunct w:val="0"/>
        <w:autoSpaceDE w:val="0"/>
        <w:autoSpaceDN w:val="0"/>
        <w:adjustRightInd w:val="0"/>
        <w:ind w:right="-283"/>
        <w:textAlignment w:val="baseline"/>
      </w:pPr>
    </w:p>
    <w:p w:rsidRPr="00BA5F34" w:rsidR="00382C37" w:rsidP="00382C37" w:rsidRDefault="00382C37" w14:paraId="7D5C2F65" w14:textId="77777777">
      <w:pPr>
        <w:overflowPunct w:val="0"/>
        <w:autoSpaceDE w:val="0"/>
        <w:autoSpaceDN w:val="0"/>
        <w:adjustRightInd w:val="0"/>
        <w:ind w:right="-283"/>
        <w:textAlignment w:val="baseline"/>
      </w:pPr>
      <w:r w:rsidRPr="00BA5F34">
        <w:t>Since the Committee endorses the content of the proposal and feels that it requires no comment on its part, it decided to issue an opinion endorsing the proposed text.</w:t>
      </w:r>
    </w:p>
    <w:p w:rsidRPr="00BA5F34" w:rsidR="00382C37" w:rsidP="00382C37" w:rsidRDefault="00382C37" w14:paraId="2C5F7CC5" w14:textId="77777777">
      <w:pPr>
        <w:overflowPunct w:val="0"/>
        <w:autoSpaceDE w:val="0"/>
        <w:autoSpaceDN w:val="0"/>
        <w:adjustRightInd w:val="0"/>
        <w:ind w:right="-283"/>
        <w:textAlignment w:val="baseline"/>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BA5F34" w:rsidR="00382C37" w:rsidTr="00F943EE" w14:paraId="18FD3B03" w14:textId="77777777">
        <w:tc>
          <w:tcPr>
            <w:tcW w:w="1418" w:type="dxa"/>
          </w:tcPr>
          <w:p w:rsidRPr="00BA5F34" w:rsidR="00382C37" w:rsidP="00F943EE" w:rsidRDefault="00382C37" w14:paraId="66426389" w14:textId="0731FCC5">
            <w:pPr>
              <w:spacing w:line="240" w:lineRule="auto"/>
              <w:rPr>
                <w:i/>
              </w:rPr>
            </w:pPr>
            <w:r w:rsidRPr="00BA5F34">
              <w:rPr>
                <w:b/>
                <w:i/>
              </w:rPr>
              <w:t>Contact</w:t>
            </w:r>
          </w:p>
        </w:tc>
        <w:tc>
          <w:tcPr>
            <w:tcW w:w="5670" w:type="dxa"/>
          </w:tcPr>
          <w:p w:rsidRPr="00BA5F34" w:rsidR="00382C37" w:rsidP="00F943EE" w:rsidRDefault="00382C37" w14:paraId="1BF17409" w14:textId="77777777">
            <w:pPr>
              <w:spacing w:line="240" w:lineRule="auto"/>
              <w:rPr>
                <w:i/>
              </w:rPr>
            </w:pPr>
            <w:r w:rsidRPr="00BA5F34">
              <w:rPr>
                <w:i/>
              </w:rPr>
              <w:t>Ana Dumitrache</w:t>
            </w:r>
          </w:p>
        </w:tc>
      </w:tr>
      <w:tr w:rsidRPr="00BA5F34" w:rsidR="00382C37" w:rsidTr="00F943EE" w14:paraId="0678531D" w14:textId="77777777">
        <w:tc>
          <w:tcPr>
            <w:tcW w:w="1418" w:type="dxa"/>
          </w:tcPr>
          <w:p w:rsidRPr="00BA5F34" w:rsidR="00382C37" w:rsidP="00F943EE" w:rsidRDefault="00382C37" w14:paraId="45CDAF57" w14:textId="23BACFAF">
            <w:pPr>
              <w:spacing w:line="240" w:lineRule="auto"/>
              <w:rPr>
                <w:i/>
              </w:rPr>
            </w:pPr>
            <w:r w:rsidRPr="00BA5F34">
              <w:rPr>
                <w:i/>
              </w:rPr>
              <w:t>Tel.</w:t>
            </w:r>
          </w:p>
        </w:tc>
        <w:tc>
          <w:tcPr>
            <w:tcW w:w="5670" w:type="dxa"/>
          </w:tcPr>
          <w:p w:rsidRPr="00BA5F34" w:rsidR="00382C37" w:rsidP="00F943EE" w:rsidRDefault="00382C37" w14:paraId="7ECC80DB" w14:textId="77777777">
            <w:pPr>
              <w:spacing w:line="240" w:lineRule="auto"/>
              <w:rPr>
                <w:i/>
              </w:rPr>
            </w:pPr>
            <w:r w:rsidRPr="00BA5F34">
              <w:rPr>
                <w:i/>
              </w:rPr>
              <w:t>Tel.: +32 2546813</w:t>
            </w:r>
            <w:r w:rsidRPr="00BA5F34">
              <w:t>1</w:t>
            </w:r>
          </w:p>
        </w:tc>
      </w:tr>
      <w:tr w:rsidRPr="00BA5F34" w:rsidR="00382C37" w:rsidTr="00F943EE" w14:paraId="27C439F3" w14:textId="77777777">
        <w:tc>
          <w:tcPr>
            <w:tcW w:w="1418" w:type="dxa"/>
          </w:tcPr>
          <w:p w:rsidRPr="00BA5F34" w:rsidR="00382C37" w:rsidP="00F943EE" w:rsidRDefault="00382C37" w14:paraId="51193542" w14:textId="2C361DFC">
            <w:pPr>
              <w:spacing w:line="240" w:lineRule="auto"/>
              <w:rPr>
                <w:i/>
              </w:rPr>
            </w:pPr>
            <w:r>
              <w:rPr>
                <w:i/>
              </w:rPr>
              <w:t>E</w:t>
            </w:r>
            <w:r w:rsidRPr="00BA5F34">
              <w:rPr>
                <w:i/>
              </w:rPr>
              <w:t>mail</w:t>
            </w:r>
          </w:p>
        </w:tc>
        <w:tc>
          <w:tcPr>
            <w:tcW w:w="5670" w:type="dxa"/>
          </w:tcPr>
          <w:p w:rsidRPr="00BA5F34" w:rsidR="00382C37" w:rsidP="00F943EE" w:rsidRDefault="001067F7" w14:paraId="4F1D07E2" w14:textId="77777777">
            <w:pPr>
              <w:spacing w:line="240" w:lineRule="auto"/>
              <w:rPr>
                <w:i/>
              </w:rPr>
            </w:pPr>
            <w:hyperlink w:history="1" r:id="rId30">
              <w:r w:rsidRPr="00BA5F34" w:rsidR="00382C37">
                <w:rPr>
                  <w:i/>
                  <w:color w:val="0000FF"/>
                  <w:u w:val="single"/>
                </w:rPr>
                <w:t>Ana.Dumitrache@eesc.europa.eu</w:t>
              </w:r>
            </w:hyperlink>
          </w:p>
        </w:tc>
      </w:tr>
    </w:tbl>
    <w:p w:rsidR="0013052F" w:rsidP="00775FC4" w:rsidRDefault="0013052F" w14:paraId="69AC5F05" w14:textId="77777777">
      <w:pPr>
        <w:keepNext/>
        <w:overflowPunct w:val="0"/>
        <w:autoSpaceDE w:val="0"/>
        <w:autoSpaceDN w:val="0"/>
        <w:adjustRightInd w:val="0"/>
        <w:textAlignment w:val="baseline"/>
        <w:rPr>
          <w:color w:val="000000" w:themeColor="text1"/>
        </w:rPr>
      </w:pPr>
    </w:p>
    <w:p w:rsidRPr="00217695" w:rsidR="00786FF5" w:rsidP="00217695" w:rsidRDefault="00786FF5" w14:paraId="5A628F48" w14:textId="4A2BB204">
      <w:pPr>
        <w:pStyle w:val="ListParagraph"/>
        <w:numPr>
          <w:ilvl w:val="0"/>
          <w:numId w:val="149"/>
        </w:numPr>
        <w:jc w:val="left"/>
        <w:rPr>
          <w:color w:val="000000" w:themeColor="text1"/>
        </w:rPr>
      </w:pPr>
      <w:r w:rsidRPr="00217695">
        <w:rPr>
          <w:color w:val="000000" w:themeColor="text1"/>
        </w:rPr>
        <w:br w:type="page"/>
      </w:r>
    </w:p>
    <w:p w:rsidRPr="0038464C" w:rsidR="00382C37" w:rsidP="00382C37" w:rsidRDefault="001067F7" w14:paraId="4EBFBC05" w14:textId="3329299C">
      <w:pPr>
        <w:widowControl w:val="0"/>
        <w:numPr>
          <w:ilvl w:val="0"/>
          <w:numId w:val="5"/>
        </w:numPr>
        <w:overflowPunct w:val="0"/>
        <w:autoSpaceDE w:val="0"/>
        <w:autoSpaceDN w:val="0"/>
        <w:adjustRightInd w:val="0"/>
        <w:ind w:hanging="567"/>
        <w:textAlignment w:val="baseline"/>
        <w:rPr>
          <w:b/>
        </w:rPr>
      </w:pPr>
      <w:hyperlink w:history="1" r:id="rId31">
        <w:r w:rsidRPr="0038464C" w:rsidR="00382C37">
          <w:rPr>
            <w:b/>
            <w:bCs/>
            <w:i/>
            <w:iCs/>
            <w:color w:val="0000FF"/>
            <w:sz w:val="28"/>
            <w:szCs w:val="28"/>
            <w:u w:val="single"/>
          </w:rPr>
          <w:t>The impact of education on wages and labour productivity</w:t>
        </w:r>
      </w:hyperlink>
    </w:p>
    <w:p w:rsidR="00382C37" w:rsidP="00382C37" w:rsidRDefault="00382C37" w14:paraId="2C9CEBA7" w14:textId="77777777">
      <w:pPr>
        <w:tabs>
          <w:tab w:val="center" w:pos="284"/>
        </w:tabs>
        <w:overflowPunct w:val="0"/>
        <w:autoSpaceDE w:val="0"/>
        <w:autoSpaceDN w:val="0"/>
        <w:adjustRightInd w:val="0"/>
        <w:ind w:left="266" w:hanging="266"/>
        <w:textAlignment w:val="baseline"/>
        <w:rPr>
          <w:sz w:val="16"/>
          <w:szCs w:val="16"/>
          <w:lang w:val="pt-PT"/>
        </w:rPr>
      </w:pPr>
    </w:p>
    <w:p w:rsidRPr="0038464C" w:rsidR="00382C37" w:rsidP="00382C37" w:rsidRDefault="00382C37" w14:paraId="1B09255C" w14:textId="77777777">
      <w:pPr>
        <w:tabs>
          <w:tab w:val="center" w:pos="284"/>
        </w:tabs>
        <w:overflowPunct w:val="0"/>
        <w:autoSpaceDE w:val="0"/>
        <w:autoSpaceDN w:val="0"/>
        <w:adjustRightInd w:val="0"/>
        <w:ind w:left="266" w:hanging="266"/>
        <w:textAlignment w:val="baseline"/>
        <w:rPr>
          <w:sz w:val="16"/>
          <w:szCs w:val="16"/>
          <w:lang w:val="pt-PT"/>
        </w:rPr>
      </w:pPr>
    </w:p>
    <w:tbl>
      <w:tblPr>
        <w:tblStyle w:val="TableGrid12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670"/>
      </w:tblGrid>
      <w:tr w:rsidRPr="0038464C" w:rsidR="00382C37" w:rsidTr="00F943EE" w14:paraId="2884E1E1" w14:textId="77777777">
        <w:tc>
          <w:tcPr>
            <w:tcW w:w="1701" w:type="dxa"/>
          </w:tcPr>
          <w:p w:rsidRPr="0038464C" w:rsidR="00382C37" w:rsidP="00F943EE" w:rsidRDefault="00382C37" w14:paraId="79FA0819" w14:textId="1319E0D5">
            <w:pPr>
              <w:tabs>
                <w:tab w:val="center" w:pos="284"/>
              </w:tabs>
              <w:overflowPunct w:val="0"/>
              <w:autoSpaceDE w:val="0"/>
              <w:autoSpaceDN w:val="0"/>
              <w:adjustRightInd w:val="0"/>
              <w:ind w:left="266" w:hanging="266"/>
              <w:textAlignment w:val="baseline"/>
              <w:rPr>
                <w:b/>
              </w:rPr>
            </w:pPr>
            <w:r w:rsidRPr="0038464C">
              <w:rPr>
                <w:b/>
              </w:rPr>
              <w:t>Rapporteur</w:t>
            </w:r>
          </w:p>
        </w:tc>
        <w:tc>
          <w:tcPr>
            <w:tcW w:w="5670" w:type="dxa"/>
          </w:tcPr>
          <w:p w:rsidRPr="0038464C" w:rsidR="00382C37" w:rsidP="00F943EE" w:rsidRDefault="00382C37" w14:paraId="4368DA20" w14:textId="4D2E1013">
            <w:pPr>
              <w:tabs>
                <w:tab w:val="center" w:pos="284"/>
              </w:tabs>
              <w:overflowPunct w:val="0"/>
              <w:autoSpaceDE w:val="0"/>
              <w:autoSpaceDN w:val="0"/>
              <w:adjustRightInd w:val="0"/>
              <w:ind w:left="266" w:hanging="266"/>
              <w:textAlignment w:val="baseline"/>
              <w:rPr>
                <w:lang w:val="es-ES"/>
              </w:rPr>
            </w:pPr>
            <w:r w:rsidRPr="0038464C">
              <w:rPr>
                <w:lang w:val="es-ES"/>
              </w:rPr>
              <w:t xml:space="preserve">Linda ROMELE (Workers' Group </w:t>
            </w:r>
            <w:r w:rsidR="00C1769B">
              <w:rPr>
                <w:lang w:val="es-ES"/>
              </w:rPr>
              <w:t>-</w:t>
            </w:r>
            <w:r w:rsidRPr="0038464C">
              <w:rPr>
                <w:lang w:val="es-ES"/>
              </w:rPr>
              <w:t xml:space="preserve"> LV)</w:t>
            </w:r>
          </w:p>
        </w:tc>
      </w:tr>
      <w:tr w:rsidRPr="0038464C" w:rsidR="00382C37" w:rsidTr="00F943EE" w14:paraId="132E0825" w14:textId="77777777">
        <w:tc>
          <w:tcPr>
            <w:tcW w:w="1701" w:type="dxa"/>
            <w:vMerge w:val="restart"/>
          </w:tcPr>
          <w:p w:rsidRPr="0038464C" w:rsidR="00382C37" w:rsidP="00F943EE" w:rsidRDefault="00382C37" w14:paraId="0CDA4FEE" w14:textId="77777777">
            <w:pPr>
              <w:tabs>
                <w:tab w:val="center" w:pos="284"/>
              </w:tabs>
              <w:overflowPunct w:val="0"/>
              <w:autoSpaceDE w:val="0"/>
              <w:autoSpaceDN w:val="0"/>
              <w:adjustRightInd w:val="0"/>
              <w:ind w:left="266" w:hanging="266"/>
              <w:textAlignment w:val="baseline"/>
              <w:rPr>
                <w:b/>
              </w:rPr>
            </w:pPr>
            <w:r w:rsidRPr="0038464C">
              <w:rPr>
                <w:b/>
              </w:rPr>
              <w:t>References</w:t>
            </w:r>
          </w:p>
        </w:tc>
        <w:tc>
          <w:tcPr>
            <w:tcW w:w="5670" w:type="dxa"/>
          </w:tcPr>
          <w:p w:rsidRPr="0038464C" w:rsidR="00382C37" w:rsidP="006C7863" w:rsidRDefault="00382C37" w14:paraId="5E9EF51B" w14:textId="21C163AE">
            <w:pPr>
              <w:tabs>
                <w:tab w:val="center" w:pos="0"/>
              </w:tabs>
              <w:overflowPunct w:val="0"/>
              <w:autoSpaceDE w:val="0"/>
              <w:autoSpaceDN w:val="0"/>
              <w:adjustRightInd w:val="0"/>
              <w:ind w:left="33" w:hanging="33"/>
              <w:textAlignment w:val="baseline"/>
              <w:rPr>
                <w:lang w:val="pt-PT"/>
              </w:rPr>
            </w:pPr>
            <w:r w:rsidRPr="0038464C">
              <w:t>Own initiative opinion</w:t>
            </w:r>
          </w:p>
        </w:tc>
      </w:tr>
      <w:tr w:rsidRPr="0038464C" w:rsidR="00382C37" w:rsidTr="00F943EE" w14:paraId="3756777B" w14:textId="77777777">
        <w:tc>
          <w:tcPr>
            <w:tcW w:w="1701" w:type="dxa"/>
            <w:vMerge/>
          </w:tcPr>
          <w:p w:rsidRPr="0038464C" w:rsidR="00382C37" w:rsidP="00F943EE" w:rsidRDefault="00382C37" w14:paraId="67FB262A" w14:textId="77777777">
            <w:pPr>
              <w:tabs>
                <w:tab w:val="center" w:pos="284"/>
              </w:tabs>
              <w:overflowPunct w:val="0"/>
              <w:autoSpaceDE w:val="0"/>
              <w:autoSpaceDN w:val="0"/>
              <w:adjustRightInd w:val="0"/>
              <w:ind w:left="266" w:hanging="266"/>
              <w:textAlignment w:val="baseline"/>
              <w:rPr>
                <w:b/>
                <w:lang w:val="pt-PT"/>
              </w:rPr>
            </w:pPr>
          </w:p>
        </w:tc>
        <w:tc>
          <w:tcPr>
            <w:tcW w:w="5670" w:type="dxa"/>
          </w:tcPr>
          <w:p w:rsidRPr="0038464C" w:rsidR="00382C37" w:rsidP="00F943EE" w:rsidRDefault="006C7863" w14:paraId="28F41857" w14:textId="318DA360">
            <w:pPr>
              <w:tabs>
                <w:tab w:val="center" w:pos="284"/>
              </w:tabs>
              <w:overflowPunct w:val="0"/>
              <w:autoSpaceDE w:val="0"/>
              <w:autoSpaceDN w:val="0"/>
              <w:adjustRightInd w:val="0"/>
              <w:ind w:left="266" w:hanging="266"/>
              <w:textAlignment w:val="baseline"/>
              <w:rPr>
                <w:sz w:val="16"/>
                <w:szCs w:val="16"/>
                <w:lang w:val="pt-PT"/>
              </w:rPr>
            </w:pPr>
            <w:r w:rsidRPr="0038464C">
              <w:rPr>
                <w:lang w:val="pt-PT"/>
              </w:rPr>
              <w:t>EESC-2023-01972-00-00-AC</w:t>
            </w:r>
          </w:p>
        </w:tc>
      </w:tr>
    </w:tbl>
    <w:p w:rsidRPr="0038464C" w:rsidR="00382C37" w:rsidP="00217695" w:rsidRDefault="00382C37" w14:paraId="0B32742A" w14:textId="77777777">
      <w:pPr>
        <w:keepNext/>
        <w:keepLines/>
        <w:tabs>
          <w:tab w:val="center" w:pos="284"/>
        </w:tabs>
        <w:overflowPunct w:val="0"/>
        <w:autoSpaceDE w:val="0"/>
        <w:autoSpaceDN w:val="0"/>
        <w:adjustRightInd w:val="0"/>
        <w:ind w:left="266" w:hanging="124"/>
        <w:textAlignment w:val="baseline"/>
        <w:rPr>
          <w:b/>
        </w:rPr>
      </w:pPr>
      <w:r w:rsidRPr="0038464C">
        <w:rPr>
          <w:b/>
        </w:rPr>
        <w:t>Key points</w:t>
      </w:r>
    </w:p>
    <w:p w:rsidRPr="0038464C" w:rsidR="00382C37" w:rsidP="00217695" w:rsidRDefault="00382C37" w14:paraId="299F37DD" w14:textId="77777777">
      <w:pPr>
        <w:keepNext/>
        <w:keepLines/>
        <w:tabs>
          <w:tab w:val="center" w:pos="284"/>
        </w:tabs>
        <w:overflowPunct w:val="0"/>
        <w:autoSpaceDE w:val="0"/>
        <w:autoSpaceDN w:val="0"/>
        <w:adjustRightInd w:val="0"/>
        <w:ind w:left="266" w:hanging="124"/>
        <w:textAlignment w:val="baseline"/>
        <w:rPr>
          <w:b/>
          <w:sz w:val="16"/>
          <w:szCs w:val="16"/>
        </w:rPr>
      </w:pPr>
    </w:p>
    <w:p w:rsidR="00382C37" w:rsidP="00217695" w:rsidRDefault="00382C37" w14:paraId="5C2EF37F" w14:textId="77777777">
      <w:pPr>
        <w:overflowPunct w:val="0"/>
        <w:autoSpaceDE w:val="0"/>
        <w:autoSpaceDN w:val="0"/>
        <w:adjustRightInd w:val="0"/>
        <w:ind w:firstLine="142"/>
        <w:textAlignment w:val="baseline"/>
        <w:rPr>
          <w:szCs w:val="20"/>
        </w:rPr>
      </w:pPr>
      <w:r w:rsidRPr="0038464C">
        <w:rPr>
          <w:szCs w:val="20"/>
        </w:rPr>
        <w:t>The EESC:</w:t>
      </w:r>
    </w:p>
    <w:p w:rsidRPr="0038464C" w:rsidR="00382C37" w:rsidP="00217695" w:rsidRDefault="00382C37" w14:paraId="0C702275" w14:textId="77777777">
      <w:pPr>
        <w:numPr>
          <w:ilvl w:val="0"/>
          <w:numId w:val="160"/>
        </w:numPr>
        <w:overflowPunct w:val="0"/>
        <w:autoSpaceDE w:val="0"/>
        <w:autoSpaceDN w:val="0"/>
        <w:adjustRightInd w:val="0"/>
        <w:spacing w:after="160" w:line="259" w:lineRule="auto"/>
        <w:ind w:left="426" w:hanging="284"/>
        <w:contextualSpacing/>
        <w:textAlignment w:val="baseline"/>
        <w:rPr>
          <w:rFonts w:eastAsia="Calibri"/>
        </w:rPr>
      </w:pPr>
      <w:r w:rsidRPr="0038464C">
        <w:rPr>
          <w:rFonts w:eastAsia="Calibri"/>
        </w:rPr>
        <w:t xml:space="preserve">calls for an action plan to properly implement the European Skills Agenda and its twelve proposed actions; </w:t>
      </w:r>
    </w:p>
    <w:p w:rsidRPr="0038464C" w:rsidR="00382C37" w:rsidP="00217695" w:rsidRDefault="00382C37" w14:paraId="44E68C3D" w14:textId="77777777">
      <w:pPr>
        <w:numPr>
          <w:ilvl w:val="0"/>
          <w:numId w:val="160"/>
        </w:numPr>
        <w:overflowPunct w:val="0"/>
        <w:autoSpaceDE w:val="0"/>
        <w:autoSpaceDN w:val="0"/>
        <w:adjustRightInd w:val="0"/>
        <w:spacing w:after="160" w:line="259" w:lineRule="auto"/>
        <w:ind w:left="426" w:hanging="284"/>
        <w:contextualSpacing/>
        <w:textAlignment w:val="baseline"/>
        <w:rPr>
          <w:rFonts w:eastAsia="Calibri"/>
        </w:rPr>
      </w:pPr>
      <w:r w:rsidRPr="0038464C">
        <w:rPr>
          <w:rFonts w:eastAsia="Calibri"/>
        </w:rPr>
        <w:t xml:space="preserve">believes that tackling the skills-related challenges will require significant political efforts and systemic reforms in education and training and smart investments in human capital from both public and private sources; social partners, education providers and CSOs should work more together to design skills strategies that best respond to the needs of the labour market and society in general; </w:t>
      </w:r>
    </w:p>
    <w:p w:rsidRPr="0038464C" w:rsidR="00382C37" w:rsidP="00217695" w:rsidRDefault="00382C37" w14:paraId="5B9EE0AB" w14:textId="77777777">
      <w:pPr>
        <w:numPr>
          <w:ilvl w:val="0"/>
          <w:numId w:val="160"/>
        </w:numPr>
        <w:overflowPunct w:val="0"/>
        <w:autoSpaceDE w:val="0"/>
        <w:autoSpaceDN w:val="0"/>
        <w:adjustRightInd w:val="0"/>
        <w:spacing w:after="160" w:line="259" w:lineRule="auto"/>
        <w:ind w:left="426" w:hanging="284"/>
        <w:contextualSpacing/>
        <w:textAlignment w:val="baseline"/>
        <w:rPr>
          <w:rFonts w:eastAsia="Calibri"/>
        </w:rPr>
      </w:pPr>
      <w:r w:rsidRPr="0038464C">
        <w:rPr>
          <w:rFonts w:eastAsia="Calibri"/>
        </w:rPr>
        <w:t xml:space="preserve">points at the importance of improving EU and Member State initiatives regarding employee training in the workplace and creating the right incentives for employers to continue investing in the training of their workforce, with the involvement of social partners; </w:t>
      </w:r>
    </w:p>
    <w:p w:rsidRPr="0038464C" w:rsidR="00382C37" w:rsidP="00217695" w:rsidRDefault="00382C37" w14:paraId="791DD829" w14:textId="77777777">
      <w:pPr>
        <w:numPr>
          <w:ilvl w:val="0"/>
          <w:numId w:val="160"/>
        </w:numPr>
        <w:overflowPunct w:val="0"/>
        <w:autoSpaceDE w:val="0"/>
        <w:autoSpaceDN w:val="0"/>
        <w:adjustRightInd w:val="0"/>
        <w:spacing w:after="160" w:line="259" w:lineRule="auto"/>
        <w:ind w:left="426" w:hanging="284"/>
        <w:contextualSpacing/>
        <w:textAlignment w:val="baseline"/>
        <w:rPr>
          <w:rFonts w:eastAsia="Calibri"/>
        </w:rPr>
      </w:pPr>
      <w:r w:rsidRPr="0038464C">
        <w:rPr>
          <w:rFonts w:eastAsia="Calibri"/>
        </w:rPr>
        <w:t xml:space="preserve">points at the opportunities afforded by individual learning accounts (ILAs) to engage in training, and at the importance of providing information on such accounts and how they can be accessed; ILAs and similar financial systems need to support access to recognised and validated training courses and allow workers to participate in processes to have their skills and work experience validated; </w:t>
      </w:r>
    </w:p>
    <w:p w:rsidRPr="0038464C" w:rsidR="00382C37" w:rsidP="00217695" w:rsidRDefault="00382C37" w14:paraId="08FA8726" w14:textId="77777777">
      <w:pPr>
        <w:numPr>
          <w:ilvl w:val="0"/>
          <w:numId w:val="160"/>
        </w:numPr>
        <w:overflowPunct w:val="0"/>
        <w:autoSpaceDE w:val="0"/>
        <w:autoSpaceDN w:val="0"/>
        <w:adjustRightInd w:val="0"/>
        <w:spacing w:after="160" w:line="259" w:lineRule="auto"/>
        <w:ind w:left="426" w:hanging="284"/>
        <w:contextualSpacing/>
        <w:textAlignment w:val="baseline"/>
        <w:rPr>
          <w:rFonts w:eastAsia="Calibri"/>
        </w:rPr>
      </w:pPr>
      <w:r w:rsidRPr="0038464C">
        <w:rPr>
          <w:rFonts w:eastAsia="Calibri"/>
          <w:color w:val="262626"/>
          <w:lang w:eastAsia="cs-CZ"/>
        </w:rPr>
        <w:t>reiterates that the role and profile of Vocational Education and Training (VET) should continue to be strengthened for the further development of dual systems which train people also in basic, transversal and STEM skills;</w:t>
      </w:r>
    </w:p>
    <w:p w:rsidRPr="0038464C" w:rsidR="00382C37" w:rsidP="00217695" w:rsidRDefault="00382C37" w14:paraId="0E1F5FCD" w14:textId="77777777">
      <w:pPr>
        <w:numPr>
          <w:ilvl w:val="0"/>
          <w:numId w:val="160"/>
        </w:numPr>
        <w:overflowPunct w:val="0"/>
        <w:autoSpaceDE w:val="0"/>
        <w:autoSpaceDN w:val="0"/>
        <w:adjustRightInd w:val="0"/>
        <w:spacing w:after="160" w:line="259" w:lineRule="auto"/>
        <w:ind w:left="426" w:hanging="284"/>
        <w:contextualSpacing/>
        <w:textAlignment w:val="baseline"/>
        <w:rPr>
          <w:rFonts w:eastAsia="Calibri"/>
        </w:rPr>
      </w:pPr>
      <w:r w:rsidRPr="0038464C">
        <w:rPr>
          <w:rFonts w:eastAsia="Calibri"/>
        </w:rPr>
        <w:t>underlines the importance of social partners in promoting the involvement of adults in education and training; points however at the lack of structured social dialogue especially in non-formal education, and at the fact that in some countries educators are mostly self-employed, some with inappropriate working conditions and without the possibility to unionise;</w:t>
      </w:r>
    </w:p>
    <w:p w:rsidRPr="0038464C" w:rsidR="00382C37" w:rsidP="00217695" w:rsidRDefault="00382C37" w14:paraId="64AAE847" w14:textId="77777777">
      <w:pPr>
        <w:numPr>
          <w:ilvl w:val="0"/>
          <w:numId w:val="160"/>
        </w:numPr>
        <w:overflowPunct w:val="0"/>
        <w:autoSpaceDE w:val="0"/>
        <w:autoSpaceDN w:val="0"/>
        <w:adjustRightInd w:val="0"/>
        <w:spacing w:after="160" w:line="259" w:lineRule="auto"/>
        <w:ind w:left="426" w:hanging="284"/>
        <w:contextualSpacing/>
        <w:textAlignment w:val="baseline"/>
        <w:rPr>
          <w:rFonts w:eastAsia="Calibri"/>
        </w:rPr>
      </w:pPr>
      <w:r w:rsidRPr="0038464C">
        <w:rPr>
          <w:rFonts w:eastAsia="Calibri"/>
        </w:rPr>
        <w:t xml:space="preserve">highlights the role of CSOs in delivering and promoting non-formal education, particularly among youth organisations but also in reaching those who are hard to reach; </w:t>
      </w:r>
    </w:p>
    <w:p w:rsidRPr="0038464C" w:rsidR="00382C37" w:rsidP="00217695" w:rsidRDefault="00382C37" w14:paraId="0B9DDD76" w14:textId="77777777">
      <w:pPr>
        <w:numPr>
          <w:ilvl w:val="0"/>
          <w:numId w:val="160"/>
        </w:numPr>
        <w:overflowPunct w:val="0"/>
        <w:autoSpaceDE w:val="0"/>
        <w:autoSpaceDN w:val="0"/>
        <w:adjustRightInd w:val="0"/>
        <w:spacing w:after="160" w:line="259" w:lineRule="auto"/>
        <w:ind w:left="426" w:hanging="284"/>
        <w:contextualSpacing/>
        <w:textAlignment w:val="baseline"/>
        <w:rPr>
          <w:rFonts w:eastAsia="Calibri"/>
        </w:rPr>
      </w:pPr>
      <w:r w:rsidRPr="0038464C">
        <w:rPr>
          <w:rFonts w:eastAsia="Calibri"/>
        </w:rPr>
        <w:t>believes that lifelong learning community centres could be a beneficial instrument, and should be promoted and funded across Europe using available EU and national financial instruments;</w:t>
      </w:r>
    </w:p>
    <w:p w:rsidRPr="0038464C" w:rsidR="00382C37" w:rsidP="00217695" w:rsidRDefault="00382C37" w14:paraId="4245C066" w14:textId="77777777">
      <w:pPr>
        <w:numPr>
          <w:ilvl w:val="0"/>
          <w:numId w:val="160"/>
        </w:numPr>
        <w:overflowPunct w:val="0"/>
        <w:autoSpaceDE w:val="0"/>
        <w:autoSpaceDN w:val="0"/>
        <w:adjustRightInd w:val="0"/>
        <w:spacing w:after="160" w:line="259" w:lineRule="auto"/>
        <w:ind w:left="426" w:hanging="284"/>
        <w:contextualSpacing/>
        <w:textAlignment w:val="baseline"/>
        <w:rPr>
          <w:rFonts w:eastAsia="Calibri"/>
        </w:rPr>
      </w:pPr>
      <w:r w:rsidRPr="0038464C">
        <w:rPr>
          <w:rFonts w:eastAsia="Calibri"/>
        </w:rPr>
        <w:t>believes that small and medium-sized companies should be given consideration, as they have fewer opportunities to educate their employees; opportunities available with the support of EU structural funds must be better mainstreamed across Europe, better communicated to SMEs and better exploited;</w:t>
      </w:r>
    </w:p>
    <w:p w:rsidRPr="0038464C" w:rsidR="00382C37" w:rsidP="00217695" w:rsidRDefault="00382C37" w14:paraId="08F2DC4E" w14:textId="77777777">
      <w:pPr>
        <w:numPr>
          <w:ilvl w:val="0"/>
          <w:numId w:val="160"/>
        </w:numPr>
        <w:overflowPunct w:val="0"/>
        <w:autoSpaceDE w:val="0"/>
        <w:autoSpaceDN w:val="0"/>
        <w:adjustRightInd w:val="0"/>
        <w:spacing w:after="160" w:line="259" w:lineRule="auto"/>
        <w:ind w:left="426" w:hanging="284"/>
        <w:contextualSpacing/>
        <w:textAlignment w:val="baseline"/>
        <w:rPr>
          <w:rFonts w:eastAsia="Calibri"/>
        </w:rPr>
      </w:pPr>
      <w:r w:rsidRPr="0038464C">
        <w:rPr>
          <w:rFonts w:eastAsia="Calibri"/>
        </w:rPr>
        <w:t>believes that further research is needed on how to achieve even greater growth of industries based on investments in skills and knowledge.</w:t>
      </w:r>
    </w:p>
    <w:p w:rsidRPr="0038464C" w:rsidR="00382C37" w:rsidP="00217695" w:rsidRDefault="00382C37" w14:paraId="67FA483E" w14:textId="77777777">
      <w:pPr>
        <w:overflowPunct w:val="0"/>
        <w:autoSpaceDE w:val="0"/>
        <w:autoSpaceDN w:val="0"/>
        <w:adjustRightInd w:val="0"/>
        <w:ind w:left="426" w:hanging="284"/>
        <w:textAlignment w:val="baseline"/>
        <w:rPr>
          <w:szCs w:val="20"/>
        </w:rPr>
      </w:pPr>
    </w:p>
    <w:tbl>
      <w:tblPr>
        <w:tblStyle w:val="TableGrid12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10"/>
        <w:gridCol w:w="4493"/>
      </w:tblGrid>
      <w:tr w:rsidRPr="0038464C" w:rsidR="00382C37" w:rsidTr="00F943EE" w14:paraId="27BFA62F" w14:textId="77777777">
        <w:tc>
          <w:tcPr>
            <w:tcW w:w="1210" w:type="dxa"/>
          </w:tcPr>
          <w:p w:rsidRPr="0038464C" w:rsidR="00382C37" w:rsidP="00F943EE" w:rsidRDefault="00382C37" w14:paraId="07B25D4D" w14:textId="77777777">
            <w:pPr>
              <w:overflowPunct w:val="0"/>
              <w:autoSpaceDE w:val="0"/>
              <w:autoSpaceDN w:val="0"/>
              <w:adjustRightInd w:val="0"/>
              <w:spacing w:line="240" w:lineRule="auto"/>
              <w:textAlignment w:val="baseline"/>
              <w:rPr>
                <w:i/>
              </w:rPr>
            </w:pPr>
            <w:r w:rsidRPr="0038464C">
              <w:rPr>
                <w:b/>
                <w:i/>
              </w:rPr>
              <w:t>Contact</w:t>
            </w:r>
          </w:p>
        </w:tc>
        <w:tc>
          <w:tcPr>
            <w:tcW w:w="4493" w:type="dxa"/>
          </w:tcPr>
          <w:p w:rsidRPr="0038464C" w:rsidR="00382C37" w:rsidP="00F943EE" w:rsidRDefault="00382C37" w14:paraId="60B2003A" w14:textId="76F6FBDD">
            <w:pPr>
              <w:overflowPunct w:val="0"/>
              <w:autoSpaceDE w:val="0"/>
              <w:autoSpaceDN w:val="0"/>
              <w:adjustRightInd w:val="0"/>
              <w:spacing w:line="240" w:lineRule="auto"/>
              <w:ind w:hanging="12"/>
              <w:textAlignment w:val="baseline"/>
              <w:rPr>
                <w:i/>
              </w:rPr>
            </w:pPr>
            <w:r w:rsidRPr="0038464C">
              <w:rPr>
                <w:i/>
              </w:rPr>
              <w:t>Sabrina B</w:t>
            </w:r>
            <w:r w:rsidR="00DA4A4C">
              <w:rPr>
                <w:i/>
              </w:rPr>
              <w:t>org</w:t>
            </w:r>
          </w:p>
        </w:tc>
      </w:tr>
      <w:tr w:rsidRPr="0038464C" w:rsidR="00382C37" w:rsidTr="00F943EE" w14:paraId="5BFE0408" w14:textId="77777777">
        <w:tc>
          <w:tcPr>
            <w:tcW w:w="1210" w:type="dxa"/>
          </w:tcPr>
          <w:p w:rsidRPr="0038464C" w:rsidR="00382C37" w:rsidP="00F943EE" w:rsidRDefault="00382C37" w14:paraId="7E572F3D" w14:textId="77777777">
            <w:pPr>
              <w:overflowPunct w:val="0"/>
              <w:autoSpaceDE w:val="0"/>
              <w:autoSpaceDN w:val="0"/>
              <w:adjustRightInd w:val="0"/>
              <w:spacing w:line="240" w:lineRule="auto"/>
              <w:textAlignment w:val="baseline"/>
              <w:rPr>
                <w:i/>
              </w:rPr>
            </w:pPr>
            <w:r w:rsidRPr="0038464C">
              <w:rPr>
                <w:i/>
              </w:rPr>
              <w:t>Tel.</w:t>
            </w:r>
          </w:p>
        </w:tc>
        <w:tc>
          <w:tcPr>
            <w:tcW w:w="4493" w:type="dxa"/>
          </w:tcPr>
          <w:p w:rsidRPr="0038464C" w:rsidR="00382C37" w:rsidP="00F943EE" w:rsidRDefault="00382C37" w14:paraId="71BC3304" w14:textId="77777777">
            <w:pPr>
              <w:overflowPunct w:val="0"/>
              <w:autoSpaceDE w:val="0"/>
              <w:autoSpaceDN w:val="0"/>
              <w:adjustRightInd w:val="0"/>
              <w:spacing w:line="240" w:lineRule="auto"/>
              <w:textAlignment w:val="baseline"/>
              <w:rPr>
                <w:i/>
              </w:rPr>
            </w:pPr>
            <w:r w:rsidRPr="0038464C">
              <w:rPr>
                <w:i/>
              </w:rPr>
              <w:t>+32 25469727</w:t>
            </w:r>
          </w:p>
        </w:tc>
      </w:tr>
      <w:tr w:rsidRPr="0038464C" w:rsidR="00382C37" w:rsidTr="00F943EE" w14:paraId="7885DB50" w14:textId="77777777">
        <w:tc>
          <w:tcPr>
            <w:tcW w:w="1210" w:type="dxa"/>
          </w:tcPr>
          <w:p w:rsidRPr="0038464C" w:rsidR="00382C37" w:rsidP="00F943EE" w:rsidRDefault="00382C37" w14:paraId="3AED902E" w14:textId="77777777">
            <w:pPr>
              <w:overflowPunct w:val="0"/>
              <w:autoSpaceDE w:val="0"/>
              <w:autoSpaceDN w:val="0"/>
              <w:adjustRightInd w:val="0"/>
              <w:spacing w:line="240" w:lineRule="auto"/>
              <w:textAlignment w:val="baseline"/>
              <w:rPr>
                <w:i/>
              </w:rPr>
            </w:pPr>
            <w:r w:rsidRPr="0038464C">
              <w:rPr>
                <w:i/>
              </w:rPr>
              <w:t>Email</w:t>
            </w:r>
          </w:p>
        </w:tc>
        <w:tc>
          <w:tcPr>
            <w:tcW w:w="4493" w:type="dxa"/>
          </w:tcPr>
          <w:p w:rsidRPr="0038464C" w:rsidR="00382C37" w:rsidP="00F943EE" w:rsidRDefault="001067F7" w14:paraId="46C1166B" w14:textId="77777777">
            <w:pPr>
              <w:overflowPunct w:val="0"/>
              <w:autoSpaceDE w:val="0"/>
              <w:autoSpaceDN w:val="0"/>
              <w:adjustRightInd w:val="0"/>
              <w:spacing w:line="240" w:lineRule="auto"/>
              <w:textAlignment w:val="baseline"/>
              <w:rPr>
                <w:i/>
              </w:rPr>
            </w:pPr>
            <w:hyperlink w:history="1" r:id="rId32">
              <w:r w:rsidRPr="0038464C" w:rsidR="00382C37">
                <w:rPr>
                  <w:i/>
                  <w:color w:val="0000FF"/>
                  <w:u w:val="single"/>
                </w:rPr>
                <w:t>Sabrina.Borg@eesc.europa.eu</w:t>
              </w:r>
            </w:hyperlink>
          </w:p>
        </w:tc>
      </w:tr>
    </w:tbl>
    <w:p w:rsidR="00382C37" w:rsidP="00382C37" w:rsidRDefault="00382C37" w14:paraId="423B811A" w14:textId="77777777">
      <w:pPr>
        <w:jc w:val="left"/>
        <w:rPr>
          <w:sz w:val="16"/>
          <w:szCs w:val="16"/>
        </w:rPr>
      </w:pPr>
    </w:p>
    <w:p w:rsidR="00843588" w:rsidP="00382C37" w:rsidRDefault="00843588" w14:paraId="45F60489" w14:textId="0A18CAF9">
      <w:pPr>
        <w:spacing w:after="160" w:line="259" w:lineRule="auto"/>
        <w:jc w:val="left"/>
        <w:rPr>
          <w:sz w:val="16"/>
          <w:szCs w:val="16"/>
        </w:rPr>
      </w:pPr>
    </w:p>
    <w:p w:rsidR="00843588" w:rsidP="00382C37" w:rsidRDefault="00843588" w14:paraId="742F65B5" w14:textId="77777777">
      <w:pPr>
        <w:spacing w:after="160" w:line="259" w:lineRule="auto"/>
        <w:jc w:val="left"/>
        <w:rPr>
          <w:sz w:val="16"/>
          <w:szCs w:val="16"/>
        </w:rPr>
      </w:pPr>
    </w:p>
    <w:p w:rsidRPr="0038464C" w:rsidR="00382C37" w:rsidP="00382C37" w:rsidRDefault="001067F7" w14:paraId="18EA004D" w14:textId="7B2B90E6">
      <w:pPr>
        <w:widowControl w:val="0"/>
        <w:numPr>
          <w:ilvl w:val="0"/>
          <w:numId w:val="118"/>
        </w:numPr>
        <w:overflowPunct w:val="0"/>
        <w:autoSpaceDE w:val="0"/>
        <w:autoSpaceDN w:val="0"/>
        <w:adjustRightInd w:val="0"/>
        <w:ind w:hanging="567"/>
        <w:textAlignment w:val="baseline"/>
        <w:rPr>
          <w:sz w:val="24"/>
          <w:szCs w:val="24"/>
        </w:rPr>
      </w:pPr>
      <w:hyperlink w:history="1" r:id="rId33">
        <w:r w:rsidRPr="0038464C" w:rsidR="00382C37">
          <w:rPr>
            <w:b/>
            <w:bCs/>
            <w:i/>
            <w:iCs/>
            <w:color w:val="0000FF"/>
            <w:sz w:val="28"/>
            <w:szCs w:val="28"/>
            <w:u w:val="single"/>
          </w:rPr>
          <w:t>Digital skills and education package</w:t>
        </w:r>
      </w:hyperlink>
    </w:p>
    <w:p w:rsidRPr="0038464C" w:rsidR="00382C37" w:rsidP="00382C37" w:rsidRDefault="00382C37" w14:paraId="641A3EA5" w14:textId="77777777">
      <w:pPr>
        <w:tabs>
          <w:tab w:val="center" w:pos="284"/>
        </w:tabs>
        <w:overflowPunct w:val="0"/>
        <w:autoSpaceDE w:val="0"/>
        <w:autoSpaceDN w:val="0"/>
        <w:adjustRightInd w:val="0"/>
        <w:ind w:left="266" w:hanging="266"/>
        <w:textAlignment w:val="baseline"/>
        <w:rPr>
          <w:b/>
        </w:rPr>
      </w:pPr>
    </w:p>
    <w:tbl>
      <w:tblPr>
        <w:tblStyle w:val="TableGrid12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521"/>
      </w:tblGrid>
      <w:tr w:rsidRPr="0038464C" w:rsidR="00382C37" w:rsidTr="00F943EE" w14:paraId="4C557AF9" w14:textId="77777777">
        <w:tc>
          <w:tcPr>
            <w:tcW w:w="1701" w:type="dxa"/>
          </w:tcPr>
          <w:p w:rsidRPr="0038464C" w:rsidR="00382C37" w:rsidP="00F943EE" w:rsidRDefault="00382C37" w14:paraId="5DE23461" w14:textId="77777777">
            <w:pPr>
              <w:tabs>
                <w:tab w:val="center" w:pos="284"/>
              </w:tabs>
              <w:overflowPunct w:val="0"/>
              <w:autoSpaceDE w:val="0"/>
              <w:autoSpaceDN w:val="0"/>
              <w:adjustRightInd w:val="0"/>
              <w:ind w:left="266" w:hanging="266"/>
              <w:textAlignment w:val="baseline"/>
              <w:rPr>
                <w:b/>
              </w:rPr>
            </w:pPr>
            <w:r w:rsidRPr="0038464C">
              <w:rPr>
                <w:b/>
              </w:rPr>
              <w:t>Rapporteurs:</w:t>
            </w:r>
          </w:p>
        </w:tc>
        <w:tc>
          <w:tcPr>
            <w:tcW w:w="6521" w:type="dxa"/>
          </w:tcPr>
          <w:p w:rsidRPr="0038464C" w:rsidR="00382C37" w:rsidP="00F943EE" w:rsidRDefault="00382C37" w14:paraId="4A00516B" w14:textId="77777777">
            <w:pPr>
              <w:tabs>
                <w:tab w:val="center" w:pos="284"/>
              </w:tabs>
              <w:overflowPunct w:val="0"/>
              <w:autoSpaceDE w:val="0"/>
              <w:autoSpaceDN w:val="0"/>
              <w:adjustRightInd w:val="0"/>
              <w:ind w:left="266" w:hanging="266"/>
              <w:textAlignment w:val="baseline"/>
            </w:pPr>
            <w:r w:rsidRPr="0038464C">
              <w:t>Milena ANGELOVA (Employers' Group - BG)</w:t>
            </w:r>
          </w:p>
          <w:p w:rsidRPr="0038464C" w:rsidR="00382C37" w:rsidP="00F943EE" w:rsidRDefault="00382C37" w14:paraId="09404A18" w14:textId="77777777">
            <w:pPr>
              <w:tabs>
                <w:tab w:val="center" w:pos="284"/>
              </w:tabs>
              <w:overflowPunct w:val="0"/>
              <w:autoSpaceDE w:val="0"/>
              <w:autoSpaceDN w:val="0"/>
              <w:adjustRightInd w:val="0"/>
              <w:ind w:left="266" w:hanging="266"/>
              <w:textAlignment w:val="baseline"/>
            </w:pPr>
            <w:r w:rsidRPr="0038464C">
              <w:t>Tatjana BABRAUSKIENĖ (Workers' Group - LT)</w:t>
            </w:r>
          </w:p>
          <w:p w:rsidRPr="0038464C" w:rsidR="00382C37" w:rsidP="00F943EE" w:rsidRDefault="00382C37" w14:paraId="0267347E" w14:textId="77777777">
            <w:pPr>
              <w:tabs>
                <w:tab w:val="center" w:pos="284"/>
              </w:tabs>
              <w:overflowPunct w:val="0"/>
              <w:autoSpaceDE w:val="0"/>
              <w:autoSpaceDN w:val="0"/>
              <w:adjustRightInd w:val="0"/>
              <w:ind w:left="266" w:hanging="266"/>
              <w:textAlignment w:val="baseline"/>
            </w:pPr>
            <w:r w:rsidRPr="0038464C">
              <w:t>Justyna Kalina OCHĘDZAN (Civil Society Organisations' Group - PL)</w:t>
            </w:r>
          </w:p>
        </w:tc>
      </w:tr>
      <w:tr w:rsidRPr="0038464C" w:rsidR="00382C37" w:rsidTr="00F943EE" w14:paraId="7E889A9C" w14:textId="77777777">
        <w:tc>
          <w:tcPr>
            <w:tcW w:w="8222" w:type="dxa"/>
            <w:gridSpan w:val="2"/>
          </w:tcPr>
          <w:p w:rsidRPr="0038464C" w:rsidR="00382C37" w:rsidP="00F943EE" w:rsidRDefault="00382C37" w14:paraId="065B7AF4" w14:textId="77777777">
            <w:pPr>
              <w:tabs>
                <w:tab w:val="center" w:pos="284"/>
              </w:tabs>
              <w:overflowPunct w:val="0"/>
              <w:autoSpaceDE w:val="0"/>
              <w:autoSpaceDN w:val="0"/>
              <w:adjustRightInd w:val="0"/>
              <w:spacing w:line="160" w:lineRule="exact"/>
              <w:ind w:left="266" w:hanging="266"/>
              <w:textAlignment w:val="baseline"/>
            </w:pPr>
          </w:p>
        </w:tc>
      </w:tr>
      <w:tr w:rsidRPr="0038464C" w:rsidR="00382C37" w:rsidTr="00F943EE" w14:paraId="29667CE9" w14:textId="77777777">
        <w:tc>
          <w:tcPr>
            <w:tcW w:w="1701" w:type="dxa"/>
            <w:vMerge w:val="restart"/>
          </w:tcPr>
          <w:p w:rsidRPr="0038464C" w:rsidR="00382C37" w:rsidP="00F943EE" w:rsidRDefault="00382C37" w14:paraId="59A046CF" w14:textId="77777777">
            <w:pPr>
              <w:tabs>
                <w:tab w:val="center" w:pos="284"/>
              </w:tabs>
              <w:overflowPunct w:val="0"/>
              <w:autoSpaceDE w:val="0"/>
              <w:autoSpaceDN w:val="0"/>
              <w:adjustRightInd w:val="0"/>
              <w:ind w:left="266" w:hanging="266"/>
              <w:textAlignment w:val="baseline"/>
              <w:rPr>
                <w:b/>
              </w:rPr>
            </w:pPr>
            <w:r w:rsidRPr="0038464C">
              <w:rPr>
                <w:b/>
              </w:rPr>
              <w:t xml:space="preserve">Reference: </w:t>
            </w:r>
          </w:p>
        </w:tc>
        <w:tc>
          <w:tcPr>
            <w:tcW w:w="6521" w:type="dxa"/>
          </w:tcPr>
          <w:p w:rsidR="00CD3079" w:rsidP="00F943EE" w:rsidRDefault="00CD3079" w14:paraId="542279A3" w14:textId="30F5A9B4">
            <w:pPr>
              <w:tabs>
                <w:tab w:val="center" w:pos="284"/>
              </w:tabs>
              <w:overflowPunct w:val="0"/>
              <w:autoSpaceDE w:val="0"/>
              <w:autoSpaceDN w:val="0"/>
              <w:adjustRightInd w:val="0"/>
              <w:ind w:left="266" w:hanging="266"/>
              <w:textAlignment w:val="baseline"/>
            </w:pPr>
            <w:r w:rsidRPr="00CD3079">
              <w:t>Exploratory opinion requested by the Belgian Presidency of the Council</w:t>
            </w:r>
          </w:p>
          <w:p w:rsidRPr="0038464C" w:rsidR="00382C37" w:rsidP="00F943EE" w:rsidRDefault="00382C37" w14:paraId="6CC22617" w14:textId="5BE3FB09">
            <w:pPr>
              <w:tabs>
                <w:tab w:val="center" w:pos="284"/>
              </w:tabs>
              <w:overflowPunct w:val="0"/>
              <w:autoSpaceDE w:val="0"/>
              <w:autoSpaceDN w:val="0"/>
              <w:adjustRightInd w:val="0"/>
              <w:ind w:left="266" w:hanging="266"/>
              <w:textAlignment w:val="baseline"/>
            </w:pPr>
            <w:r w:rsidRPr="0038464C">
              <w:t>COM(2023) 205 final</w:t>
            </w:r>
          </w:p>
          <w:p w:rsidRPr="00CD3079" w:rsidR="00382C37" w:rsidP="00F943EE" w:rsidRDefault="00382C37" w14:paraId="75070562" w14:textId="5642A776">
            <w:pPr>
              <w:tabs>
                <w:tab w:val="center" w:pos="284"/>
              </w:tabs>
              <w:overflowPunct w:val="0"/>
              <w:autoSpaceDE w:val="0"/>
              <w:autoSpaceDN w:val="0"/>
              <w:adjustRightInd w:val="0"/>
              <w:ind w:left="266" w:hanging="266"/>
              <w:textAlignment w:val="baseline"/>
            </w:pPr>
            <w:r w:rsidRPr="0038464C">
              <w:t>COM(2023) 206 final</w:t>
            </w:r>
          </w:p>
        </w:tc>
      </w:tr>
      <w:tr w:rsidRPr="0038464C" w:rsidR="00382C37" w:rsidTr="00F943EE" w14:paraId="4E5ECEF8" w14:textId="77777777">
        <w:tc>
          <w:tcPr>
            <w:tcW w:w="1701" w:type="dxa"/>
            <w:vMerge/>
          </w:tcPr>
          <w:p w:rsidRPr="0038464C" w:rsidR="00382C37" w:rsidP="00F943EE" w:rsidRDefault="00382C37" w14:paraId="5BD2B74E" w14:textId="77777777">
            <w:pPr>
              <w:tabs>
                <w:tab w:val="center" w:pos="284"/>
              </w:tabs>
              <w:overflowPunct w:val="0"/>
              <w:autoSpaceDE w:val="0"/>
              <w:autoSpaceDN w:val="0"/>
              <w:adjustRightInd w:val="0"/>
              <w:ind w:left="266" w:hanging="266"/>
              <w:textAlignment w:val="baseline"/>
              <w:rPr>
                <w:b/>
              </w:rPr>
            </w:pPr>
          </w:p>
        </w:tc>
        <w:tc>
          <w:tcPr>
            <w:tcW w:w="6521" w:type="dxa"/>
          </w:tcPr>
          <w:p w:rsidRPr="0038464C" w:rsidR="00382C37" w:rsidP="00F943EE" w:rsidRDefault="00382C37" w14:paraId="3DCF222C" w14:textId="77777777">
            <w:pPr>
              <w:tabs>
                <w:tab w:val="center" w:pos="284"/>
              </w:tabs>
              <w:overflowPunct w:val="0"/>
              <w:autoSpaceDE w:val="0"/>
              <w:autoSpaceDN w:val="0"/>
              <w:adjustRightInd w:val="0"/>
              <w:ind w:left="266" w:hanging="266"/>
              <w:textAlignment w:val="baseline"/>
            </w:pPr>
            <w:r w:rsidRPr="0038464C">
              <w:t>EESC-2023-02515-00-00-AC</w:t>
            </w:r>
          </w:p>
        </w:tc>
      </w:tr>
    </w:tbl>
    <w:p w:rsidR="00382C37" w:rsidP="00382C37" w:rsidRDefault="00382C37" w14:paraId="2636E9E5" w14:textId="77777777">
      <w:pPr>
        <w:keepNext/>
        <w:keepLines/>
        <w:tabs>
          <w:tab w:val="center" w:pos="284"/>
        </w:tabs>
        <w:overflowPunct w:val="0"/>
        <w:autoSpaceDE w:val="0"/>
        <w:autoSpaceDN w:val="0"/>
        <w:adjustRightInd w:val="0"/>
        <w:ind w:left="266" w:hanging="124"/>
        <w:textAlignment w:val="baseline"/>
        <w:rPr>
          <w:b/>
        </w:rPr>
      </w:pPr>
    </w:p>
    <w:p w:rsidRPr="0038464C" w:rsidR="00382C37" w:rsidP="00217695" w:rsidRDefault="00382C37" w14:paraId="23B7BBF4" w14:textId="561F4F81">
      <w:pPr>
        <w:keepNext/>
        <w:keepLines/>
        <w:tabs>
          <w:tab w:val="center" w:pos="284"/>
        </w:tabs>
        <w:overflowPunct w:val="0"/>
        <w:autoSpaceDE w:val="0"/>
        <w:autoSpaceDN w:val="0"/>
        <w:adjustRightInd w:val="0"/>
        <w:ind w:left="266" w:hanging="124"/>
        <w:textAlignment w:val="baseline"/>
        <w:rPr>
          <w:b/>
        </w:rPr>
      </w:pPr>
      <w:r w:rsidRPr="0038464C">
        <w:rPr>
          <w:b/>
        </w:rPr>
        <w:t>Key points</w:t>
      </w:r>
    </w:p>
    <w:p w:rsidRPr="0038464C" w:rsidR="00382C37" w:rsidP="00382C37" w:rsidRDefault="00382C37" w14:paraId="5AB2373C" w14:textId="77777777">
      <w:pPr>
        <w:overflowPunct w:val="0"/>
        <w:autoSpaceDE w:val="0"/>
        <w:autoSpaceDN w:val="0"/>
        <w:adjustRightInd w:val="0"/>
        <w:textAlignment w:val="baseline"/>
        <w:rPr>
          <w:b/>
        </w:rPr>
      </w:pPr>
    </w:p>
    <w:p w:rsidRPr="0038464C" w:rsidR="00382C37" w:rsidP="00217695" w:rsidRDefault="00382C37" w14:paraId="01FDF076" w14:textId="77777777">
      <w:pPr>
        <w:overflowPunct w:val="0"/>
        <w:autoSpaceDE w:val="0"/>
        <w:autoSpaceDN w:val="0"/>
        <w:adjustRightInd w:val="0"/>
        <w:ind w:firstLine="142"/>
        <w:textAlignment w:val="baseline"/>
        <w:rPr>
          <w:bCs/>
          <w:iCs/>
        </w:rPr>
      </w:pPr>
      <w:r w:rsidRPr="0038464C">
        <w:rPr>
          <w:bCs/>
          <w:iCs/>
        </w:rPr>
        <w:t>The EESC:</w:t>
      </w:r>
    </w:p>
    <w:p w:rsidRPr="0038464C" w:rsidR="00382C37" w:rsidP="00217695" w:rsidRDefault="00382C37" w14:paraId="12B6E658" w14:textId="77777777">
      <w:pPr>
        <w:numPr>
          <w:ilvl w:val="0"/>
          <w:numId w:val="162"/>
        </w:numPr>
        <w:overflowPunct w:val="0"/>
        <w:autoSpaceDE w:val="0"/>
        <w:autoSpaceDN w:val="0"/>
        <w:adjustRightInd w:val="0"/>
        <w:ind w:left="426" w:hanging="284"/>
        <w:contextualSpacing/>
        <w:textAlignment w:val="baseline"/>
        <w:rPr>
          <w:lang w:eastAsia="zh-CN"/>
        </w:rPr>
      </w:pPr>
      <w:r w:rsidRPr="0038464C">
        <w:rPr>
          <w:lang w:eastAsia="zh-CN"/>
        </w:rPr>
        <w:t>supports the Commission and the upcoming Belgian Presidency's commitment to safeguard digital inclusion for all; highlights the importance of promoting lifelong learning and ensuring that all individuals have access to quality and inclusive lifelong learning at every stage of their career and life;</w:t>
      </w:r>
    </w:p>
    <w:p w:rsidRPr="0038464C" w:rsidR="00382C37" w:rsidP="00217695" w:rsidRDefault="00382C37" w14:paraId="0DAF787B" w14:textId="77777777">
      <w:pPr>
        <w:numPr>
          <w:ilvl w:val="0"/>
          <w:numId w:val="162"/>
        </w:numPr>
        <w:overflowPunct w:val="0"/>
        <w:autoSpaceDE w:val="0"/>
        <w:autoSpaceDN w:val="0"/>
        <w:adjustRightInd w:val="0"/>
        <w:ind w:left="426" w:hanging="284"/>
        <w:contextualSpacing/>
        <w:textAlignment w:val="baseline"/>
        <w:rPr>
          <w:lang w:eastAsia="zh-CN"/>
        </w:rPr>
      </w:pPr>
      <w:r w:rsidRPr="0038464C">
        <w:rPr>
          <w:lang w:eastAsia="zh-CN"/>
        </w:rPr>
        <w:t>recommends the Commission to support Member States in launching large-scale information campaigns on digital learning opportunities to reach all individuals, and to allocate dedicated funding and resources to support the digitalisation of VET and adult learning;</w:t>
      </w:r>
    </w:p>
    <w:p w:rsidRPr="0038464C" w:rsidR="00382C37" w:rsidP="00217695" w:rsidRDefault="00382C37" w14:paraId="1FADCBF5" w14:textId="77777777">
      <w:pPr>
        <w:numPr>
          <w:ilvl w:val="0"/>
          <w:numId w:val="162"/>
        </w:numPr>
        <w:overflowPunct w:val="0"/>
        <w:autoSpaceDE w:val="0"/>
        <w:autoSpaceDN w:val="0"/>
        <w:adjustRightInd w:val="0"/>
        <w:ind w:left="426" w:hanging="284"/>
        <w:contextualSpacing/>
        <w:textAlignment w:val="baseline"/>
        <w:rPr>
          <w:lang w:eastAsia="zh-CN"/>
        </w:rPr>
      </w:pPr>
      <w:r w:rsidRPr="0038464C">
        <w:rPr>
          <w:lang w:eastAsia="zh-CN"/>
        </w:rPr>
        <w:t>recommends the Commission to encourage Member States to focus on equal access to digital education and training and digital tools, amongst which by ensuring access for learners and teachers with disabilities, eliminating urban-rural and other geographical divides and eliminating bias in algorithms; action by social partners and CSOs aimed at improving digital skills, eliminating digital exclusion and closing the digital gap in society should be supported by improved access to EU and national funding;</w:t>
      </w:r>
    </w:p>
    <w:p w:rsidRPr="0038464C" w:rsidR="00382C37" w:rsidP="00217695" w:rsidRDefault="00382C37" w14:paraId="697639D9" w14:textId="77777777">
      <w:pPr>
        <w:numPr>
          <w:ilvl w:val="0"/>
          <w:numId w:val="162"/>
        </w:numPr>
        <w:overflowPunct w:val="0"/>
        <w:autoSpaceDE w:val="0"/>
        <w:autoSpaceDN w:val="0"/>
        <w:adjustRightInd w:val="0"/>
        <w:ind w:left="426" w:hanging="284"/>
        <w:contextualSpacing/>
        <w:textAlignment w:val="baseline"/>
        <w:rPr>
          <w:lang w:eastAsia="zh-CN"/>
        </w:rPr>
      </w:pPr>
      <w:r w:rsidRPr="0038464C">
        <w:rPr>
          <w:lang w:eastAsia="zh-CN"/>
        </w:rPr>
        <w:t>underlines that digitalisation in schools needs to ensure the social interaction of learners and teachers/trainers, to help learners improve key competences, particularly social competences;</w:t>
      </w:r>
    </w:p>
    <w:p w:rsidRPr="0038464C" w:rsidR="00382C37" w:rsidP="00217695" w:rsidRDefault="00382C37" w14:paraId="77963918" w14:textId="77777777">
      <w:pPr>
        <w:numPr>
          <w:ilvl w:val="0"/>
          <w:numId w:val="162"/>
        </w:numPr>
        <w:overflowPunct w:val="0"/>
        <w:autoSpaceDE w:val="0"/>
        <w:autoSpaceDN w:val="0"/>
        <w:adjustRightInd w:val="0"/>
        <w:ind w:left="426" w:hanging="284"/>
        <w:contextualSpacing/>
        <w:textAlignment w:val="baseline"/>
        <w:rPr>
          <w:lang w:eastAsia="zh-CN"/>
        </w:rPr>
      </w:pPr>
      <w:r w:rsidRPr="0038464C">
        <w:rPr>
          <w:lang w:eastAsia="zh-CN"/>
        </w:rPr>
        <w:t xml:space="preserve">calls for solutions to increase motivation and access to online training, with the support of training accounts and vouchers for job seekers and those in need of up- and reskilling, by providing quality career guidance and guaranteeing recognition of training courses; </w:t>
      </w:r>
    </w:p>
    <w:p w:rsidRPr="0038464C" w:rsidR="00382C37" w:rsidP="00217695" w:rsidRDefault="00382C37" w14:paraId="59194E98" w14:textId="77777777">
      <w:pPr>
        <w:numPr>
          <w:ilvl w:val="0"/>
          <w:numId w:val="162"/>
        </w:numPr>
        <w:overflowPunct w:val="0"/>
        <w:autoSpaceDE w:val="0"/>
        <w:autoSpaceDN w:val="0"/>
        <w:adjustRightInd w:val="0"/>
        <w:ind w:left="426" w:hanging="284"/>
        <w:contextualSpacing/>
        <w:textAlignment w:val="baseline"/>
        <w:rPr>
          <w:lang w:eastAsia="zh-CN"/>
        </w:rPr>
      </w:pPr>
      <w:r w:rsidRPr="0038464C">
        <w:rPr>
          <w:lang w:eastAsia="zh-CN"/>
        </w:rPr>
        <w:t>points at the need to provide teachers, trainers and school heads with a broader access to high-quality and relevant continuous professional development on digital skills and competences, curricula development and assessment, AI and IT skills; points at the need to tackle teacher shortages and to take measures to make the teaching profession more attractive;</w:t>
      </w:r>
    </w:p>
    <w:p w:rsidRPr="0038464C" w:rsidR="00382C37" w:rsidP="00217695" w:rsidRDefault="00382C37" w14:paraId="3AE9073E" w14:textId="77777777">
      <w:pPr>
        <w:widowControl w:val="0"/>
        <w:numPr>
          <w:ilvl w:val="0"/>
          <w:numId w:val="162"/>
        </w:numPr>
        <w:overflowPunct w:val="0"/>
        <w:autoSpaceDE w:val="0"/>
        <w:autoSpaceDN w:val="0"/>
        <w:adjustRightInd w:val="0"/>
        <w:ind w:left="426" w:hanging="284"/>
        <w:textAlignment w:val="baseline"/>
        <w:rPr>
          <w:szCs w:val="20"/>
        </w:rPr>
      </w:pPr>
      <w:r w:rsidRPr="0038464C">
        <w:rPr>
          <w:szCs w:val="20"/>
        </w:rPr>
        <w:t xml:space="preserve">underlines the importance of developing knowledge and skills on AI in order to avoid digital gaps and to strengthen the EU's competitiveness. </w:t>
      </w:r>
    </w:p>
    <w:p w:rsidRPr="0038464C" w:rsidR="00382C37" w:rsidP="00382C37" w:rsidRDefault="00382C37" w14:paraId="18C7B030" w14:textId="77777777">
      <w:pPr>
        <w:widowControl w:val="0"/>
        <w:overflowPunct w:val="0"/>
        <w:autoSpaceDE w:val="0"/>
        <w:autoSpaceDN w:val="0"/>
        <w:adjustRightInd w:val="0"/>
        <w:ind w:left="709"/>
        <w:textAlignment w:val="baseline"/>
        <w:rPr>
          <w:szCs w:val="20"/>
        </w:rPr>
      </w:pPr>
    </w:p>
    <w:tbl>
      <w:tblPr>
        <w:tblStyle w:val="TableGrid12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38464C" w:rsidR="00382C37" w:rsidTr="00F943EE" w14:paraId="5D02C2A5" w14:textId="77777777">
        <w:tc>
          <w:tcPr>
            <w:tcW w:w="1418" w:type="dxa"/>
          </w:tcPr>
          <w:p w:rsidRPr="0038464C" w:rsidR="00382C37" w:rsidP="00F943EE" w:rsidRDefault="00382C37" w14:paraId="3FBEF309" w14:textId="77777777">
            <w:pPr>
              <w:overflowPunct w:val="0"/>
              <w:autoSpaceDE w:val="0"/>
              <w:autoSpaceDN w:val="0"/>
              <w:adjustRightInd w:val="0"/>
              <w:spacing w:line="240" w:lineRule="auto"/>
              <w:textAlignment w:val="baseline"/>
              <w:rPr>
                <w:i/>
              </w:rPr>
            </w:pPr>
            <w:r w:rsidRPr="0038464C">
              <w:rPr>
                <w:b/>
                <w:i/>
              </w:rPr>
              <w:t>Contact</w:t>
            </w:r>
          </w:p>
        </w:tc>
        <w:tc>
          <w:tcPr>
            <w:tcW w:w="5670" w:type="dxa"/>
          </w:tcPr>
          <w:p w:rsidRPr="0038464C" w:rsidR="00382C37" w:rsidP="00F943EE" w:rsidRDefault="00382C37" w14:paraId="1B7E72B1" w14:textId="32DF2DB4">
            <w:pPr>
              <w:overflowPunct w:val="0"/>
              <w:autoSpaceDE w:val="0"/>
              <w:autoSpaceDN w:val="0"/>
              <w:adjustRightInd w:val="0"/>
              <w:spacing w:line="240" w:lineRule="auto"/>
              <w:textAlignment w:val="baseline"/>
              <w:rPr>
                <w:i/>
              </w:rPr>
            </w:pPr>
            <w:r w:rsidRPr="0038464C">
              <w:rPr>
                <w:i/>
              </w:rPr>
              <w:t>Sabrina B</w:t>
            </w:r>
            <w:r w:rsidR="000B5E57">
              <w:rPr>
                <w:i/>
              </w:rPr>
              <w:t>org</w:t>
            </w:r>
          </w:p>
        </w:tc>
      </w:tr>
      <w:tr w:rsidRPr="0038464C" w:rsidR="00382C37" w:rsidTr="00F943EE" w14:paraId="5703FA07" w14:textId="77777777">
        <w:tc>
          <w:tcPr>
            <w:tcW w:w="1418" w:type="dxa"/>
          </w:tcPr>
          <w:p w:rsidRPr="0038464C" w:rsidR="00382C37" w:rsidP="00F943EE" w:rsidRDefault="00382C37" w14:paraId="4DF225AF" w14:textId="77777777">
            <w:pPr>
              <w:overflowPunct w:val="0"/>
              <w:autoSpaceDE w:val="0"/>
              <w:autoSpaceDN w:val="0"/>
              <w:adjustRightInd w:val="0"/>
              <w:spacing w:line="240" w:lineRule="auto"/>
              <w:textAlignment w:val="baseline"/>
              <w:rPr>
                <w:i/>
              </w:rPr>
            </w:pPr>
            <w:r w:rsidRPr="0038464C">
              <w:rPr>
                <w:i/>
              </w:rPr>
              <w:t>Tel.</w:t>
            </w:r>
          </w:p>
        </w:tc>
        <w:tc>
          <w:tcPr>
            <w:tcW w:w="5670" w:type="dxa"/>
          </w:tcPr>
          <w:p w:rsidRPr="0038464C" w:rsidR="00382C37" w:rsidP="00F943EE" w:rsidRDefault="00382C37" w14:paraId="5D9C7A12" w14:textId="77777777">
            <w:pPr>
              <w:overflowPunct w:val="0"/>
              <w:autoSpaceDE w:val="0"/>
              <w:autoSpaceDN w:val="0"/>
              <w:adjustRightInd w:val="0"/>
              <w:spacing w:line="240" w:lineRule="auto"/>
              <w:textAlignment w:val="baseline"/>
              <w:rPr>
                <w:i/>
              </w:rPr>
            </w:pPr>
            <w:r w:rsidRPr="0038464C">
              <w:rPr>
                <w:b/>
                <w:i/>
              </w:rPr>
              <w:t>+</w:t>
            </w:r>
            <w:r w:rsidRPr="0038464C">
              <w:rPr>
                <w:bCs/>
                <w:i/>
              </w:rPr>
              <w:t>32 25469727</w:t>
            </w:r>
          </w:p>
        </w:tc>
      </w:tr>
      <w:tr w:rsidRPr="00556EDF" w:rsidR="00382C37" w:rsidTr="00F943EE" w14:paraId="16C83D78" w14:textId="77777777">
        <w:tc>
          <w:tcPr>
            <w:tcW w:w="1418" w:type="dxa"/>
          </w:tcPr>
          <w:p w:rsidRPr="0038464C" w:rsidR="00382C37" w:rsidP="00F943EE" w:rsidRDefault="00382C37" w14:paraId="4E9BB130" w14:textId="0A39E873">
            <w:pPr>
              <w:overflowPunct w:val="0"/>
              <w:autoSpaceDE w:val="0"/>
              <w:autoSpaceDN w:val="0"/>
              <w:adjustRightInd w:val="0"/>
              <w:spacing w:line="240" w:lineRule="auto"/>
              <w:textAlignment w:val="baseline"/>
              <w:rPr>
                <w:i/>
              </w:rPr>
            </w:pPr>
            <w:r>
              <w:rPr>
                <w:i/>
              </w:rPr>
              <w:t>E</w:t>
            </w:r>
            <w:r w:rsidRPr="0038464C">
              <w:rPr>
                <w:i/>
              </w:rPr>
              <w:t>mail</w:t>
            </w:r>
          </w:p>
        </w:tc>
        <w:tc>
          <w:tcPr>
            <w:tcW w:w="5670" w:type="dxa"/>
          </w:tcPr>
          <w:p w:rsidRPr="00556EDF" w:rsidR="00556EDF" w:rsidP="00556EDF" w:rsidRDefault="001067F7" w14:paraId="17BBB2D4" w14:textId="0E10C8B7">
            <w:pPr>
              <w:overflowPunct w:val="0"/>
              <w:autoSpaceDE w:val="0"/>
              <w:autoSpaceDN w:val="0"/>
              <w:adjustRightInd w:val="0"/>
              <w:spacing w:line="240" w:lineRule="auto"/>
              <w:textAlignment w:val="baseline"/>
            </w:pPr>
            <w:hyperlink w:history="1" r:id="rId34">
              <w:r w:rsidRPr="0038464C" w:rsidR="00556EDF">
                <w:rPr>
                  <w:i/>
                  <w:iCs/>
                  <w:color w:val="0000FF"/>
                  <w:u w:val="single"/>
                </w:rPr>
                <w:t>Sabrina.Borg@eesc.europa.eu</w:t>
              </w:r>
            </w:hyperlink>
          </w:p>
        </w:tc>
      </w:tr>
    </w:tbl>
    <w:p w:rsidR="006B5D99" w:rsidRDefault="006B5D99" w14:paraId="48A27716" w14:textId="77777777">
      <w:pPr>
        <w:spacing w:after="160" w:line="259" w:lineRule="auto"/>
        <w:jc w:val="left"/>
        <w:rPr>
          <w:b/>
          <w:bCs/>
          <w:i/>
          <w:iCs/>
          <w:sz w:val="28"/>
          <w:szCs w:val="28"/>
        </w:rPr>
      </w:pPr>
      <w:r>
        <w:rPr>
          <w:b/>
          <w:bCs/>
          <w:i/>
          <w:iCs/>
          <w:sz w:val="28"/>
          <w:szCs w:val="28"/>
        </w:rPr>
        <w:br w:type="page"/>
      </w:r>
    </w:p>
    <w:p w:rsidRPr="00175897" w:rsidR="00382C37" w:rsidP="00382C37" w:rsidRDefault="001067F7" w14:paraId="1AEADEE4" w14:textId="6A973C6C">
      <w:pPr>
        <w:widowControl w:val="0"/>
        <w:numPr>
          <w:ilvl w:val="0"/>
          <w:numId w:val="118"/>
        </w:numPr>
        <w:overflowPunct w:val="0"/>
        <w:autoSpaceDE w:val="0"/>
        <w:autoSpaceDN w:val="0"/>
        <w:adjustRightInd w:val="0"/>
        <w:ind w:hanging="567"/>
        <w:textAlignment w:val="baseline"/>
        <w:rPr>
          <w:sz w:val="24"/>
          <w:szCs w:val="24"/>
        </w:rPr>
      </w:pPr>
      <w:hyperlink w:history="1" r:id="rId35">
        <w:r w:rsidRPr="00175897" w:rsidR="00382C37">
          <w:rPr>
            <w:b/>
            <w:bCs/>
            <w:i/>
            <w:iCs/>
            <w:color w:val="0000FF"/>
            <w:sz w:val="28"/>
            <w:szCs w:val="28"/>
            <w:u w:val="single"/>
          </w:rPr>
          <w:t>Update of the anti-corruption legislative framework</w:t>
        </w:r>
      </w:hyperlink>
    </w:p>
    <w:tbl>
      <w:tblPr>
        <w:tblStyle w:val="TableGrid12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175897" w:rsidR="00382C37" w:rsidTr="00F943EE" w14:paraId="6A08FE4D" w14:textId="77777777">
        <w:tc>
          <w:tcPr>
            <w:tcW w:w="1701" w:type="dxa"/>
          </w:tcPr>
          <w:p w:rsidRPr="00175897" w:rsidR="00382C37" w:rsidP="00F943EE" w:rsidRDefault="00382C37" w14:paraId="70880667" w14:textId="77777777">
            <w:pPr>
              <w:tabs>
                <w:tab w:val="center" w:pos="284"/>
              </w:tabs>
              <w:overflowPunct w:val="0"/>
              <w:autoSpaceDE w:val="0"/>
              <w:autoSpaceDN w:val="0"/>
              <w:adjustRightInd w:val="0"/>
              <w:ind w:left="266" w:hanging="266"/>
              <w:textAlignment w:val="baseline"/>
              <w:rPr>
                <w:b/>
              </w:rPr>
            </w:pPr>
            <w:r w:rsidRPr="00175897">
              <w:rPr>
                <w:b/>
              </w:rPr>
              <w:t>Rapporteur:</w:t>
            </w:r>
          </w:p>
        </w:tc>
        <w:tc>
          <w:tcPr>
            <w:tcW w:w="5387" w:type="dxa"/>
          </w:tcPr>
          <w:p w:rsidRPr="00175897" w:rsidR="00382C37" w:rsidP="00F943EE" w:rsidRDefault="00382C37" w14:paraId="2D6A81F9" w14:textId="46F5E15D">
            <w:pPr>
              <w:tabs>
                <w:tab w:val="center" w:pos="284"/>
              </w:tabs>
              <w:overflowPunct w:val="0"/>
              <w:autoSpaceDE w:val="0"/>
              <w:autoSpaceDN w:val="0"/>
              <w:adjustRightInd w:val="0"/>
              <w:ind w:left="266" w:hanging="266"/>
              <w:textAlignment w:val="baseline"/>
            </w:pPr>
            <w:r w:rsidRPr="00175897">
              <w:t xml:space="preserve">José Antonio MORENO DÍAZ (Workers' group </w:t>
            </w:r>
            <w:r w:rsidR="000B5E57">
              <w:t>-</w:t>
            </w:r>
            <w:r w:rsidRPr="00175897">
              <w:t xml:space="preserve"> ES)</w:t>
            </w:r>
          </w:p>
        </w:tc>
      </w:tr>
      <w:tr w:rsidRPr="00175897" w:rsidR="00382C37" w:rsidTr="00F943EE" w14:paraId="7DEC27D3" w14:textId="77777777">
        <w:tc>
          <w:tcPr>
            <w:tcW w:w="1701" w:type="dxa"/>
          </w:tcPr>
          <w:p w:rsidRPr="00175897" w:rsidR="00382C37" w:rsidP="00F943EE" w:rsidRDefault="00382C37" w14:paraId="7610CFCC" w14:textId="77777777">
            <w:pPr>
              <w:tabs>
                <w:tab w:val="center" w:pos="284"/>
              </w:tabs>
              <w:overflowPunct w:val="0"/>
              <w:autoSpaceDE w:val="0"/>
              <w:autoSpaceDN w:val="0"/>
              <w:adjustRightInd w:val="0"/>
              <w:ind w:left="266" w:hanging="266"/>
              <w:textAlignment w:val="baseline"/>
              <w:rPr>
                <w:b/>
              </w:rPr>
            </w:pPr>
            <w:r w:rsidRPr="00175897">
              <w:rPr>
                <w:b/>
              </w:rPr>
              <w:t>Co-rapporteur:</w:t>
            </w:r>
          </w:p>
        </w:tc>
        <w:tc>
          <w:tcPr>
            <w:tcW w:w="5387" w:type="dxa"/>
          </w:tcPr>
          <w:p w:rsidRPr="00175897" w:rsidR="00382C37" w:rsidP="00F943EE" w:rsidRDefault="00382C37" w14:paraId="7E00C0AA" w14:textId="61D3765D">
            <w:pPr>
              <w:tabs>
                <w:tab w:val="center" w:pos="284"/>
              </w:tabs>
              <w:overflowPunct w:val="0"/>
              <w:autoSpaceDE w:val="0"/>
              <w:autoSpaceDN w:val="0"/>
              <w:adjustRightInd w:val="0"/>
              <w:ind w:left="266" w:hanging="266"/>
              <w:textAlignment w:val="baseline"/>
            </w:pPr>
            <w:r w:rsidRPr="00175897">
              <w:t xml:space="preserve">João NABAIS (Civil Society Organisations' Group </w:t>
            </w:r>
            <w:r w:rsidR="000B5E57">
              <w:t>-</w:t>
            </w:r>
            <w:r w:rsidRPr="00175897">
              <w:t xml:space="preserve"> PT)</w:t>
            </w:r>
          </w:p>
        </w:tc>
      </w:tr>
      <w:tr w:rsidRPr="00175897" w:rsidR="00382C37" w:rsidTr="00F943EE" w14:paraId="6915736D" w14:textId="77777777">
        <w:tc>
          <w:tcPr>
            <w:tcW w:w="7088" w:type="dxa"/>
            <w:gridSpan w:val="2"/>
          </w:tcPr>
          <w:p w:rsidRPr="00175897" w:rsidR="00382C37" w:rsidP="00F943EE" w:rsidRDefault="00382C37" w14:paraId="67C0C369" w14:textId="77777777">
            <w:pPr>
              <w:tabs>
                <w:tab w:val="center" w:pos="284"/>
              </w:tabs>
              <w:overflowPunct w:val="0"/>
              <w:autoSpaceDE w:val="0"/>
              <w:autoSpaceDN w:val="0"/>
              <w:adjustRightInd w:val="0"/>
              <w:spacing w:line="160" w:lineRule="exact"/>
              <w:ind w:left="266" w:hanging="266"/>
              <w:textAlignment w:val="baseline"/>
            </w:pPr>
          </w:p>
        </w:tc>
      </w:tr>
      <w:tr w:rsidRPr="00175897" w:rsidR="00382C37" w:rsidTr="00F943EE" w14:paraId="60142E09" w14:textId="77777777">
        <w:tc>
          <w:tcPr>
            <w:tcW w:w="1701" w:type="dxa"/>
            <w:vMerge w:val="restart"/>
          </w:tcPr>
          <w:p w:rsidRPr="00175897" w:rsidR="00382C37" w:rsidP="00F943EE" w:rsidRDefault="00382C37" w14:paraId="76FA0618" w14:textId="77777777">
            <w:pPr>
              <w:tabs>
                <w:tab w:val="center" w:pos="284"/>
              </w:tabs>
              <w:overflowPunct w:val="0"/>
              <w:autoSpaceDE w:val="0"/>
              <w:autoSpaceDN w:val="0"/>
              <w:adjustRightInd w:val="0"/>
              <w:ind w:left="266" w:hanging="266"/>
              <w:textAlignment w:val="baseline"/>
              <w:rPr>
                <w:b/>
              </w:rPr>
            </w:pPr>
            <w:r w:rsidRPr="00175897">
              <w:rPr>
                <w:b/>
              </w:rPr>
              <w:t xml:space="preserve">Reference: </w:t>
            </w:r>
          </w:p>
        </w:tc>
        <w:tc>
          <w:tcPr>
            <w:tcW w:w="5387" w:type="dxa"/>
          </w:tcPr>
          <w:p w:rsidRPr="00175897" w:rsidR="00382C37" w:rsidP="00F943EE" w:rsidRDefault="00382C37" w14:paraId="70C8BD54" w14:textId="0870B5DD">
            <w:pPr>
              <w:tabs>
                <w:tab w:val="center" w:pos="284"/>
              </w:tabs>
              <w:overflowPunct w:val="0"/>
              <w:autoSpaceDE w:val="0"/>
              <w:autoSpaceDN w:val="0"/>
              <w:adjustRightInd w:val="0"/>
              <w:ind w:left="266" w:hanging="266"/>
              <w:textAlignment w:val="baseline"/>
            </w:pPr>
            <w:r w:rsidRPr="00175897">
              <w:t xml:space="preserve">COM(2023) 234 final </w:t>
            </w:r>
          </w:p>
        </w:tc>
      </w:tr>
      <w:tr w:rsidRPr="00175897" w:rsidR="00382C37" w:rsidTr="00F943EE" w14:paraId="10EEB43C" w14:textId="77777777">
        <w:tc>
          <w:tcPr>
            <w:tcW w:w="1701" w:type="dxa"/>
            <w:vMerge/>
          </w:tcPr>
          <w:p w:rsidRPr="00175897" w:rsidR="00382C37" w:rsidP="00F943EE" w:rsidRDefault="00382C37" w14:paraId="0136E61E" w14:textId="77777777">
            <w:pPr>
              <w:tabs>
                <w:tab w:val="center" w:pos="284"/>
              </w:tabs>
              <w:overflowPunct w:val="0"/>
              <w:autoSpaceDE w:val="0"/>
              <w:autoSpaceDN w:val="0"/>
              <w:adjustRightInd w:val="0"/>
              <w:ind w:left="266" w:hanging="266"/>
              <w:textAlignment w:val="baseline"/>
              <w:rPr>
                <w:b/>
              </w:rPr>
            </w:pPr>
          </w:p>
        </w:tc>
        <w:tc>
          <w:tcPr>
            <w:tcW w:w="5387" w:type="dxa"/>
          </w:tcPr>
          <w:p w:rsidRPr="00175897" w:rsidR="00382C37" w:rsidP="00F943EE" w:rsidRDefault="00382C37" w14:paraId="3226AE05" w14:textId="77777777">
            <w:pPr>
              <w:tabs>
                <w:tab w:val="center" w:pos="284"/>
              </w:tabs>
              <w:overflowPunct w:val="0"/>
              <w:autoSpaceDE w:val="0"/>
              <w:autoSpaceDN w:val="0"/>
              <w:adjustRightInd w:val="0"/>
              <w:ind w:left="266" w:hanging="266"/>
              <w:textAlignment w:val="baseline"/>
            </w:pPr>
            <w:r w:rsidRPr="00175897">
              <w:t>EESC-2023-02769-00-00-AC-TRA</w:t>
            </w:r>
          </w:p>
        </w:tc>
      </w:tr>
    </w:tbl>
    <w:p w:rsidRPr="00175897" w:rsidR="00382C37" w:rsidP="00382C37" w:rsidRDefault="00382C37" w14:paraId="30852C8A" w14:textId="77777777">
      <w:pPr>
        <w:tabs>
          <w:tab w:val="center" w:pos="284"/>
        </w:tabs>
        <w:overflowPunct w:val="0"/>
        <w:autoSpaceDE w:val="0"/>
        <w:autoSpaceDN w:val="0"/>
        <w:adjustRightInd w:val="0"/>
        <w:ind w:left="266" w:hanging="266"/>
        <w:textAlignment w:val="baseline"/>
        <w:rPr>
          <w:sz w:val="16"/>
          <w:szCs w:val="16"/>
        </w:rPr>
      </w:pPr>
    </w:p>
    <w:p w:rsidRPr="00175897" w:rsidR="00382C37" w:rsidP="00217695" w:rsidRDefault="00382C37" w14:paraId="000A77F3" w14:textId="77777777">
      <w:pPr>
        <w:keepNext/>
        <w:keepLines/>
        <w:tabs>
          <w:tab w:val="center" w:pos="284"/>
        </w:tabs>
        <w:overflowPunct w:val="0"/>
        <w:autoSpaceDE w:val="0"/>
        <w:autoSpaceDN w:val="0"/>
        <w:adjustRightInd w:val="0"/>
        <w:ind w:left="266" w:hanging="124"/>
        <w:textAlignment w:val="baseline"/>
        <w:rPr>
          <w:b/>
        </w:rPr>
      </w:pPr>
      <w:r w:rsidRPr="00175897">
        <w:rPr>
          <w:b/>
        </w:rPr>
        <w:t>Key points:</w:t>
      </w:r>
    </w:p>
    <w:p w:rsidRPr="00175897" w:rsidR="00382C37" w:rsidP="00382C37" w:rsidRDefault="00382C37" w14:paraId="2CA85DE3" w14:textId="77777777">
      <w:pPr>
        <w:keepNext/>
        <w:keepLines/>
        <w:tabs>
          <w:tab w:val="center" w:pos="284"/>
        </w:tabs>
        <w:overflowPunct w:val="0"/>
        <w:autoSpaceDE w:val="0"/>
        <w:autoSpaceDN w:val="0"/>
        <w:adjustRightInd w:val="0"/>
        <w:ind w:left="266" w:hanging="266"/>
        <w:textAlignment w:val="baseline"/>
        <w:rPr>
          <w:b/>
        </w:rPr>
      </w:pPr>
    </w:p>
    <w:p w:rsidR="00382C37" w:rsidRDefault="00382C37" w14:paraId="52269CED" w14:textId="40545BD7">
      <w:pPr>
        <w:overflowPunct w:val="0"/>
        <w:autoSpaceDE w:val="0"/>
        <w:autoSpaceDN w:val="0"/>
        <w:adjustRightInd w:val="0"/>
        <w:ind w:firstLine="142"/>
        <w:textAlignment w:val="baseline"/>
        <w:rPr>
          <w:bCs/>
          <w:iCs/>
        </w:rPr>
      </w:pPr>
      <w:r w:rsidRPr="00175897">
        <w:rPr>
          <w:bCs/>
          <w:iCs/>
        </w:rPr>
        <w:t>The EESC:</w:t>
      </w:r>
    </w:p>
    <w:p w:rsidRPr="00175897" w:rsidR="00382C37" w:rsidP="00217695" w:rsidRDefault="00382C37" w14:paraId="11D75DB0" w14:textId="77777777">
      <w:pPr>
        <w:numPr>
          <w:ilvl w:val="0"/>
          <w:numId w:val="164"/>
        </w:numPr>
        <w:overflowPunct w:val="0"/>
        <w:autoSpaceDE w:val="0"/>
        <w:autoSpaceDN w:val="0"/>
        <w:adjustRightInd w:val="0"/>
        <w:spacing w:after="200" w:line="276" w:lineRule="auto"/>
        <w:ind w:left="567" w:hanging="425"/>
        <w:contextualSpacing/>
        <w:textAlignment w:val="baseline"/>
        <w:rPr>
          <w:bCs/>
          <w:iCs/>
          <w:lang w:eastAsia="zh-CN"/>
        </w:rPr>
      </w:pPr>
      <w:r w:rsidRPr="00175897">
        <w:rPr>
          <w:lang w:eastAsia="zh-CN"/>
        </w:rPr>
        <w:t xml:space="preserve">suggests </w:t>
      </w:r>
      <w:r w:rsidRPr="00175897">
        <w:rPr>
          <w:b/>
          <w:bCs/>
          <w:lang w:eastAsia="zh-CN"/>
        </w:rPr>
        <w:t>extending the legal basis</w:t>
      </w:r>
      <w:r w:rsidRPr="00175897">
        <w:rPr>
          <w:lang w:eastAsia="zh-CN"/>
        </w:rPr>
        <w:t xml:space="preserve"> of the Directive to include Articles 84 and 87 TFEU, on preventive measures and police cooperation;</w:t>
      </w:r>
    </w:p>
    <w:p w:rsidRPr="00175897" w:rsidR="00382C37" w:rsidP="00217695" w:rsidRDefault="00382C37" w14:paraId="0E31E436" w14:textId="77777777">
      <w:pPr>
        <w:numPr>
          <w:ilvl w:val="0"/>
          <w:numId w:val="164"/>
        </w:numPr>
        <w:overflowPunct w:val="0"/>
        <w:autoSpaceDE w:val="0"/>
        <w:autoSpaceDN w:val="0"/>
        <w:adjustRightInd w:val="0"/>
        <w:spacing w:after="200" w:line="276" w:lineRule="auto"/>
        <w:ind w:left="567" w:hanging="425"/>
        <w:contextualSpacing/>
        <w:textAlignment w:val="baseline"/>
        <w:rPr>
          <w:bCs/>
          <w:iCs/>
          <w:lang w:eastAsia="zh-CN"/>
        </w:rPr>
      </w:pPr>
      <w:r w:rsidRPr="00175897">
        <w:rPr>
          <w:szCs w:val="20"/>
        </w:rPr>
        <w:t xml:space="preserve">suggests to accompany this initiative with a </w:t>
      </w:r>
      <w:r w:rsidRPr="00175897">
        <w:rPr>
          <w:b/>
          <w:bCs/>
          <w:szCs w:val="20"/>
        </w:rPr>
        <w:t>parallel legal framework</w:t>
      </w:r>
      <w:r w:rsidRPr="00175897">
        <w:rPr>
          <w:szCs w:val="20"/>
        </w:rPr>
        <w:t xml:space="preserve"> addressing the Union legal system in a binding way, as the obligations of the UN Convention against Corruption (UNCAC) apply equally to all contracting parties;</w:t>
      </w:r>
    </w:p>
    <w:p w:rsidRPr="00175897" w:rsidR="00382C37" w:rsidP="00217695" w:rsidRDefault="00382C37" w14:paraId="2B0C92BB" w14:textId="77777777">
      <w:pPr>
        <w:numPr>
          <w:ilvl w:val="0"/>
          <w:numId w:val="164"/>
        </w:numPr>
        <w:overflowPunct w:val="0"/>
        <w:autoSpaceDE w:val="0"/>
        <w:autoSpaceDN w:val="0"/>
        <w:adjustRightInd w:val="0"/>
        <w:spacing w:after="200" w:line="276" w:lineRule="auto"/>
        <w:ind w:left="567" w:hanging="425"/>
        <w:contextualSpacing/>
        <w:textAlignment w:val="baseline"/>
        <w:rPr>
          <w:bCs/>
          <w:iCs/>
          <w:lang w:eastAsia="zh-CN"/>
        </w:rPr>
      </w:pPr>
      <w:r w:rsidRPr="00175897">
        <w:rPr>
          <w:szCs w:val="20"/>
          <w:lang w:val="en-US"/>
        </w:rPr>
        <w:t xml:space="preserve">considers the adoption of a Council decision to </w:t>
      </w:r>
      <w:r w:rsidRPr="00175897">
        <w:rPr>
          <w:b/>
          <w:bCs/>
          <w:szCs w:val="20"/>
          <w:lang w:val="en-US"/>
        </w:rPr>
        <w:t>extend the competences of the EU Public Prosecutor's Office (EPPO) to corruption</w:t>
      </w:r>
      <w:r w:rsidRPr="00175897">
        <w:rPr>
          <w:szCs w:val="20"/>
          <w:lang w:val="en-US"/>
        </w:rPr>
        <w:t>, including when the Union's financial interests are not involved;</w:t>
      </w:r>
    </w:p>
    <w:p w:rsidRPr="00175897" w:rsidR="00382C37" w:rsidP="00217695" w:rsidRDefault="00382C37" w14:paraId="1C65E2BB" w14:textId="77777777">
      <w:pPr>
        <w:numPr>
          <w:ilvl w:val="0"/>
          <w:numId w:val="164"/>
        </w:numPr>
        <w:overflowPunct w:val="0"/>
        <w:autoSpaceDE w:val="0"/>
        <w:autoSpaceDN w:val="0"/>
        <w:adjustRightInd w:val="0"/>
        <w:spacing w:after="200" w:line="276" w:lineRule="auto"/>
        <w:ind w:left="567" w:hanging="425"/>
        <w:contextualSpacing/>
        <w:textAlignment w:val="baseline"/>
        <w:rPr>
          <w:bCs/>
          <w:iCs/>
          <w:lang w:eastAsia="zh-CN"/>
        </w:rPr>
      </w:pPr>
      <w:r w:rsidRPr="00175897">
        <w:rPr>
          <w:szCs w:val="20"/>
          <w:lang w:val="en-US"/>
        </w:rPr>
        <w:t xml:space="preserve">believes that the </w:t>
      </w:r>
      <w:r w:rsidRPr="00175897">
        <w:rPr>
          <w:b/>
          <w:bCs/>
          <w:szCs w:val="20"/>
          <w:lang w:val="en-US"/>
        </w:rPr>
        <w:t>definition of "public officials</w:t>
      </w:r>
      <w:r w:rsidRPr="00175897">
        <w:rPr>
          <w:szCs w:val="20"/>
          <w:lang w:val="en-US"/>
        </w:rPr>
        <w:t>" should be formulated in more details;</w:t>
      </w:r>
    </w:p>
    <w:p w:rsidRPr="00175897" w:rsidR="00382C37" w:rsidP="00217695" w:rsidRDefault="00382C37" w14:paraId="0BB7EEC3" w14:textId="77777777">
      <w:pPr>
        <w:numPr>
          <w:ilvl w:val="0"/>
          <w:numId w:val="164"/>
        </w:numPr>
        <w:overflowPunct w:val="0"/>
        <w:autoSpaceDE w:val="0"/>
        <w:autoSpaceDN w:val="0"/>
        <w:adjustRightInd w:val="0"/>
        <w:spacing w:after="200" w:line="276" w:lineRule="auto"/>
        <w:ind w:left="567" w:hanging="425"/>
        <w:contextualSpacing/>
        <w:textAlignment w:val="baseline"/>
        <w:rPr>
          <w:bCs/>
          <w:iCs/>
          <w:lang w:eastAsia="zh-CN"/>
        </w:rPr>
      </w:pPr>
      <w:r w:rsidRPr="00175897">
        <w:rPr>
          <w:bCs/>
          <w:iCs/>
          <w:lang w:val="en-US" w:eastAsia="zh-CN"/>
        </w:rPr>
        <w:t xml:space="preserve">believes that the Directive should introduce </w:t>
      </w:r>
      <w:r w:rsidRPr="00175897">
        <w:rPr>
          <w:b/>
          <w:iCs/>
          <w:lang w:val="en-US" w:eastAsia="zh-CN"/>
        </w:rPr>
        <w:t>obligations for Member States to adopt rules in a number of areas</w:t>
      </w:r>
      <w:r w:rsidRPr="00175897">
        <w:rPr>
          <w:bCs/>
          <w:iCs/>
          <w:lang w:val="en-US" w:eastAsia="zh-CN"/>
        </w:rPr>
        <w:t>, such as keeping records of all accesses to elected and government officials, strengthening post-mandate bans to curb pantouflage, adopting codes of conduct and a legal framework on lobbying, establishing a system of incompatibility as well as financial disclosures and registration of assets for members of the legislative, executive and judiciary systems. Similar rules could apply to EU institutions, bodies and agencies regarding conflict of interest;</w:t>
      </w:r>
    </w:p>
    <w:p w:rsidRPr="00175897" w:rsidR="00382C37" w:rsidP="00217695" w:rsidRDefault="00382C37" w14:paraId="2A4F659D" w14:textId="77777777">
      <w:pPr>
        <w:numPr>
          <w:ilvl w:val="0"/>
          <w:numId w:val="164"/>
        </w:numPr>
        <w:overflowPunct w:val="0"/>
        <w:autoSpaceDE w:val="0"/>
        <w:autoSpaceDN w:val="0"/>
        <w:adjustRightInd w:val="0"/>
        <w:spacing w:after="200" w:line="276" w:lineRule="auto"/>
        <w:ind w:left="567" w:hanging="425"/>
        <w:contextualSpacing/>
        <w:textAlignment w:val="baseline"/>
        <w:rPr>
          <w:bCs/>
          <w:iCs/>
          <w:lang w:val="en-US" w:eastAsia="zh-CN"/>
        </w:rPr>
      </w:pPr>
      <w:r w:rsidRPr="00175897">
        <w:rPr>
          <w:bCs/>
          <w:iCs/>
          <w:lang w:eastAsia="zh-CN"/>
        </w:rPr>
        <w:t xml:space="preserve">underlines the importance that Member States have in place or adopt appropriate procedures and practices for the </w:t>
      </w:r>
      <w:r w:rsidRPr="00175897">
        <w:rPr>
          <w:b/>
          <w:iCs/>
          <w:lang w:eastAsia="zh-CN"/>
        </w:rPr>
        <w:t>recruitment of public servants and funding of political parties</w:t>
      </w:r>
      <w:r w:rsidRPr="00175897">
        <w:rPr>
          <w:bCs/>
          <w:iCs/>
          <w:lang w:eastAsia="zh-CN"/>
        </w:rPr>
        <w:t>;</w:t>
      </w:r>
    </w:p>
    <w:p w:rsidRPr="00175897" w:rsidR="00382C37" w:rsidP="00217695" w:rsidRDefault="00382C37" w14:paraId="42FA0968" w14:textId="77777777">
      <w:pPr>
        <w:numPr>
          <w:ilvl w:val="0"/>
          <w:numId w:val="164"/>
        </w:numPr>
        <w:overflowPunct w:val="0"/>
        <w:autoSpaceDE w:val="0"/>
        <w:autoSpaceDN w:val="0"/>
        <w:adjustRightInd w:val="0"/>
        <w:spacing w:after="200" w:line="276" w:lineRule="auto"/>
        <w:ind w:left="567" w:hanging="425"/>
        <w:contextualSpacing/>
        <w:textAlignment w:val="baseline"/>
        <w:rPr>
          <w:bCs/>
          <w:iCs/>
          <w:lang w:eastAsia="zh-CN"/>
        </w:rPr>
      </w:pPr>
      <w:r w:rsidRPr="00175897">
        <w:rPr>
          <w:bCs/>
          <w:iCs/>
          <w:lang w:val="en-US" w:eastAsia="zh-CN"/>
        </w:rPr>
        <w:t xml:space="preserve">notes that the European Commission could consider </w:t>
      </w:r>
      <w:r w:rsidRPr="00175897">
        <w:rPr>
          <w:b/>
          <w:iCs/>
          <w:lang w:val="en-US" w:eastAsia="zh-CN"/>
        </w:rPr>
        <w:t>creating an independent corruption prevention authority</w:t>
      </w:r>
      <w:r w:rsidRPr="00175897">
        <w:rPr>
          <w:bCs/>
          <w:iCs/>
          <w:lang w:val="en-US" w:eastAsia="zh-CN"/>
        </w:rPr>
        <w:t>, to comply with Article 6 of the UNCAC;</w:t>
      </w:r>
    </w:p>
    <w:p w:rsidRPr="00175897" w:rsidR="00382C37" w:rsidP="00217695" w:rsidRDefault="00382C37" w14:paraId="0D47BEAA" w14:textId="77777777">
      <w:pPr>
        <w:numPr>
          <w:ilvl w:val="0"/>
          <w:numId w:val="164"/>
        </w:numPr>
        <w:overflowPunct w:val="0"/>
        <w:autoSpaceDE w:val="0"/>
        <w:autoSpaceDN w:val="0"/>
        <w:adjustRightInd w:val="0"/>
        <w:spacing w:after="200" w:line="276" w:lineRule="auto"/>
        <w:ind w:left="567" w:hanging="425"/>
        <w:contextualSpacing/>
        <w:textAlignment w:val="baseline"/>
        <w:rPr>
          <w:bCs/>
          <w:iCs/>
          <w:lang w:eastAsia="zh-CN"/>
        </w:rPr>
      </w:pPr>
      <w:r w:rsidRPr="00175897">
        <w:rPr>
          <w:bCs/>
          <w:iCs/>
          <w:lang w:eastAsia="zh-CN"/>
        </w:rPr>
        <w:t xml:space="preserve">suggests that the Member States could provide special </w:t>
      </w:r>
      <w:r w:rsidRPr="00175897">
        <w:rPr>
          <w:b/>
          <w:iCs/>
          <w:lang w:eastAsia="zh-CN"/>
        </w:rPr>
        <w:t>speedy procedures</w:t>
      </w:r>
      <w:r w:rsidRPr="00175897">
        <w:rPr>
          <w:bCs/>
          <w:iCs/>
          <w:lang w:eastAsia="zh-CN"/>
        </w:rPr>
        <w:t xml:space="preserve"> to administer criminal justice for corruption crimes as well as specific forms of mutual legal assistance;</w:t>
      </w:r>
    </w:p>
    <w:p w:rsidRPr="00175897" w:rsidR="00382C37" w:rsidP="00217695" w:rsidRDefault="00382C37" w14:paraId="146A381B" w14:textId="77777777">
      <w:pPr>
        <w:numPr>
          <w:ilvl w:val="0"/>
          <w:numId w:val="164"/>
        </w:numPr>
        <w:overflowPunct w:val="0"/>
        <w:autoSpaceDE w:val="0"/>
        <w:autoSpaceDN w:val="0"/>
        <w:adjustRightInd w:val="0"/>
        <w:spacing w:after="200" w:line="276" w:lineRule="auto"/>
        <w:ind w:left="567" w:hanging="425"/>
        <w:contextualSpacing/>
        <w:textAlignment w:val="baseline"/>
        <w:rPr>
          <w:bCs/>
          <w:iCs/>
          <w:lang w:eastAsia="zh-CN"/>
        </w:rPr>
      </w:pPr>
      <w:r w:rsidRPr="00175897">
        <w:rPr>
          <w:bCs/>
          <w:iCs/>
          <w:lang w:eastAsia="zh-CN"/>
        </w:rPr>
        <w:t xml:space="preserve">suggests that the Member States create rules for preventive seizure and freezing of assets, to guarantee the loss of advantage resulting from acts of corruption, including </w:t>
      </w:r>
      <w:r w:rsidRPr="00175897">
        <w:rPr>
          <w:b/>
          <w:iCs/>
          <w:lang w:eastAsia="zh-CN"/>
        </w:rPr>
        <w:t>refunds and compensation for victims</w:t>
      </w:r>
      <w:r w:rsidRPr="00175897">
        <w:rPr>
          <w:bCs/>
          <w:iCs/>
          <w:lang w:eastAsia="zh-CN"/>
        </w:rPr>
        <w:t>;</w:t>
      </w:r>
    </w:p>
    <w:p w:rsidRPr="00175897" w:rsidR="00382C37" w:rsidP="00217695" w:rsidRDefault="00382C37" w14:paraId="49F72E10" w14:textId="77777777">
      <w:pPr>
        <w:numPr>
          <w:ilvl w:val="0"/>
          <w:numId w:val="164"/>
        </w:numPr>
        <w:overflowPunct w:val="0"/>
        <w:autoSpaceDE w:val="0"/>
        <w:autoSpaceDN w:val="0"/>
        <w:adjustRightInd w:val="0"/>
        <w:spacing w:after="200" w:line="276" w:lineRule="auto"/>
        <w:ind w:left="567" w:hanging="425"/>
        <w:contextualSpacing/>
        <w:textAlignment w:val="baseline"/>
        <w:rPr>
          <w:bCs/>
          <w:iCs/>
          <w:lang w:eastAsia="zh-CN"/>
        </w:rPr>
      </w:pPr>
      <w:r w:rsidRPr="00175897">
        <w:rPr>
          <w:bCs/>
          <w:iCs/>
          <w:lang w:eastAsia="zh-CN"/>
        </w:rPr>
        <w:t>believes that "</w:t>
      </w:r>
      <w:r w:rsidRPr="00175897">
        <w:rPr>
          <w:b/>
          <w:iCs/>
          <w:lang w:eastAsia="zh-CN"/>
        </w:rPr>
        <w:t>trading in influence" should be strictly defined</w:t>
      </w:r>
      <w:r w:rsidRPr="00175897">
        <w:rPr>
          <w:bCs/>
          <w:iCs/>
          <w:lang w:eastAsia="zh-CN"/>
        </w:rPr>
        <w:t xml:space="preserve"> and clear parameters for the corresponding offences should be contemplated, in order to fight inappropriate private influence;</w:t>
      </w:r>
    </w:p>
    <w:p w:rsidRPr="00217695" w:rsidR="00382C37" w:rsidP="00217695" w:rsidRDefault="00382C37" w14:paraId="2AAEF5E1" w14:textId="77777777">
      <w:pPr>
        <w:numPr>
          <w:ilvl w:val="0"/>
          <w:numId w:val="164"/>
        </w:numPr>
        <w:overflowPunct w:val="0"/>
        <w:autoSpaceDE w:val="0"/>
        <w:autoSpaceDN w:val="0"/>
        <w:adjustRightInd w:val="0"/>
        <w:spacing w:after="200" w:line="276" w:lineRule="auto"/>
        <w:ind w:left="567" w:hanging="425"/>
        <w:contextualSpacing/>
        <w:textAlignment w:val="baseline"/>
        <w:rPr>
          <w:bCs/>
          <w:iCs/>
          <w:lang w:eastAsia="zh-CN"/>
        </w:rPr>
      </w:pPr>
      <w:r w:rsidRPr="00217695">
        <w:rPr>
          <w:bCs/>
          <w:iCs/>
          <w:lang w:eastAsia="zh-CN"/>
        </w:rPr>
        <w:t>points</w:t>
      </w:r>
      <w:r w:rsidRPr="00175897">
        <w:rPr>
          <w:bCs/>
          <w:iCs/>
          <w:lang w:val="en-US" w:eastAsia="zh-CN"/>
        </w:rPr>
        <w:t xml:space="preserve"> out that referring to "legal persons" in Article 2(7) excludes the possibility of </w:t>
      </w:r>
      <w:r w:rsidRPr="00175897">
        <w:rPr>
          <w:b/>
          <w:iCs/>
          <w:lang w:val="en-US" w:eastAsia="zh-CN"/>
        </w:rPr>
        <w:t>legal liability for entities</w:t>
      </w:r>
      <w:r w:rsidRPr="00175897">
        <w:rPr>
          <w:bCs/>
          <w:iCs/>
          <w:lang w:val="en-US" w:eastAsia="zh-CN"/>
        </w:rPr>
        <w:t xml:space="preserve"> that have no legal personality.</w:t>
      </w:r>
    </w:p>
    <w:p w:rsidRPr="00175897" w:rsidR="00382C37" w:rsidP="00217695" w:rsidRDefault="00382C37" w14:paraId="151B78F4" w14:textId="77777777">
      <w:pPr>
        <w:overflowPunct w:val="0"/>
        <w:autoSpaceDE w:val="0"/>
        <w:autoSpaceDN w:val="0"/>
        <w:adjustRightInd w:val="0"/>
        <w:spacing w:after="200" w:line="276" w:lineRule="auto"/>
        <w:ind w:left="284"/>
        <w:contextualSpacing/>
        <w:textAlignment w:val="baseline"/>
        <w:rPr>
          <w:bCs/>
          <w:iCs/>
          <w:lang w:eastAsia="zh-CN"/>
        </w:rPr>
      </w:pPr>
    </w:p>
    <w:tbl>
      <w:tblPr>
        <w:tblStyle w:val="TableGrid12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175897" w:rsidR="00382C37" w:rsidTr="00F943EE" w14:paraId="22439326" w14:textId="77777777">
        <w:tc>
          <w:tcPr>
            <w:tcW w:w="1418" w:type="dxa"/>
          </w:tcPr>
          <w:p w:rsidRPr="00175897" w:rsidR="00382C37" w:rsidP="00F943EE" w:rsidRDefault="00382C37" w14:paraId="59FBF5AA" w14:textId="77777777">
            <w:pPr>
              <w:overflowPunct w:val="0"/>
              <w:autoSpaceDE w:val="0"/>
              <w:autoSpaceDN w:val="0"/>
              <w:adjustRightInd w:val="0"/>
              <w:spacing w:line="240" w:lineRule="auto"/>
              <w:textAlignment w:val="baseline"/>
              <w:rPr>
                <w:i/>
              </w:rPr>
            </w:pPr>
            <w:r w:rsidRPr="00175897">
              <w:rPr>
                <w:b/>
                <w:i/>
              </w:rPr>
              <w:t>Contact</w:t>
            </w:r>
          </w:p>
        </w:tc>
        <w:tc>
          <w:tcPr>
            <w:tcW w:w="5670" w:type="dxa"/>
          </w:tcPr>
          <w:p w:rsidRPr="00175897" w:rsidR="00382C37" w:rsidP="00F943EE" w:rsidRDefault="00382C37" w14:paraId="320C7079" w14:textId="77777777">
            <w:pPr>
              <w:overflowPunct w:val="0"/>
              <w:autoSpaceDE w:val="0"/>
              <w:autoSpaceDN w:val="0"/>
              <w:adjustRightInd w:val="0"/>
              <w:spacing w:line="240" w:lineRule="auto"/>
              <w:textAlignment w:val="baseline"/>
              <w:rPr>
                <w:i/>
              </w:rPr>
            </w:pPr>
            <w:r w:rsidRPr="00175897">
              <w:rPr>
                <w:i/>
              </w:rPr>
              <w:t>Alessia Cova</w:t>
            </w:r>
          </w:p>
        </w:tc>
      </w:tr>
      <w:tr w:rsidRPr="00175897" w:rsidR="00382C37" w:rsidTr="00F943EE" w14:paraId="4BC7E3E0" w14:textId="77777777">
        <w:tc>
          <w:tcPr>
            <w:tcW w:w="1418" w:type="dxa"/>
          </w:tcPr>
          <w:p w:rsidRPr="00175897" w:rsidR="00382C37" w:rsidP="00F943EE" w:rsidRDefault="00382C37" w14:paraId="1570CD55" w14:textId="77777777">
            <w:pPr>
              <w:overflowPunct w:val="0"/>
              <w:autoSpaceDE w:val="0"/>
              <w:autoSpaceDN w:val="0"/>
              <w:adjustRightInd w:val="0"/>
              <w:spacing w:line="240" w:lineRule="auto"/>
              <w:textAlignment w:val="baseline"/>
              <w:rPr>
                <w:i/>
              </w:rPr>
            </w:pPr>
            <w:r w:rsidRPr="00175897">
              <w:rPr>
                <w:i/>
              </w:rPr>
              <w:t>Tel.</w:t>
            </w:r>
          </w:p>
        </w:tc>
        <w:tc>
          <w:tcPr>
            <w:tcW w:w="5670" w:type="dxa"/>
          </w:tcPr>
          <w:p w:rsidRPr="00175897" w:rsidR="00382C37" w:rsidP="00F943EE" w:rsidRDefault="00382C37" w14:paraId="2381F605" w14:textId="684DD9C7">
            <w:pPr>
              <w:overflowPunct w:val="0"/>
              <w:autoSpaceDE w:val="0"/>
              <w:autoSpaceDN w:val="0"/>
              <w:adjustRightInd w:val="0"/>
              <w:spacing w:line="240" w:lineRule="auto"/>
              <w:textAlignment w:val="baseline"/>
              <w:rPr>
                <w:i/>
              </w:rPr>
            </w:pPr>
            <w:r w:rsidRPr="00175897">
              <w:rPr>
                <w:i/>
              </w:rPr>
              <w:t>+32 25469426</w:t>
            </w:r>
          </w:p>
        </w:tc>
      </w:tr>
      <w:tr w:rsidRPr="00175897" w:rsidR="00382C37" w:rsidTr="00F943EE" w14:paraId="23559C5A" w14:textId="77777777">
        <w:tc>
          <w:tcPr>
            <w:tcW w:w="1418" w:type="dxa"/>
          </w:tcPr>
          <w:p w:rsidRPr="00175897" w:rsidR="00382C37" w:rsidP="00F943EE" w:rsidRDefault="00382C37" w14:paraId="4E7DDBD8" w14:textId="66FD9E39">
            <w:pPr>
              <w:overflowPunct w:val="0"/>
              <w:autoSpaceDE w:val="0"/>
              <w:autoSpaceDN w:val="0"/>
              <w:adjustRightInd w:val="0"/>
              <w:spacing w:line="240" w:lineRule="auto"/>
              <w:textAlignment w:val="baseline"/>
              <w:rPr>
                <w:i/>
              </w:rPr>
            </w:pPr>
            <w:r>
              <w:rPr>
                <w:i/>
              </w:rPr>
              <w:t>E</w:t>
            </w:r>
            <w:r w:rsidRPr="00175897">
              <w:rPr>
                <w:i/>
              </w:rPr>
              <w:t>mail</w:t>
            </w:r>
          </w:p>
        </w:tc>
        <w:tc>
          <w:tcPr>
            <w:tcW w:w="5670" w:type="dxa"/>
          </w:tcPr>
          <w:p w:rsidRPr="00175897" w:rsidR="00261EA6" w:rsidP="00556EDF" w:rsidRDefault="001067F7" w14:paraId="4D67D4A5" w14:textId="12598905">
            <w:pPr>
              <w:overflowPunct w:val="0"/>
              <w:autoSpaceDE w:val="0"/>
              <w:autoSpaceDN w:val="0"/>
              <w:adjustRightInd w:val="0"/>
              <w:spacing w:line="240" w:lineRule="auto"/>
              <w:textAlignment w:val="baseline"/>
              <w:rPr>
                <w:i/>
                <w:iCs/>
              </w:rPr>
            </w:pPr>
            <w:hyperlink w:history="1" r:id="rId36">
              <w:r w:rsidRPr="00175897" w:rsidR="00382C37">
                <w:rPr>
                  <w:i/>
                  <w:iCs/>
                  <w:color w:val="0000FF"/>
                  <w:u w:val="single"/>
                </w:rPr>
                <w:t>Alessia.Cova@eesc.europa.eu</w:t>
              </w:r>
            </w:hyperlink>
          </w:p>
        </w:tc>
      </w:tr>
    </w:tbl>
    <w:p w:rsidRPr="00B66035" w:rsidR="005A67F3" w:rsidRDefault="004C3902" w14:paraId="3792A077" w14:textId="733900DF">
      <w:pPr>
        <w:pStyle w:val="Heading1"/>
        <w:keepNext/>
        <w:keepLines/>
        <w:numPr>
          <w:ilvl w:val="0"/>
          <w:numId w:val="32"/>
        </w:numPr>
        <w:spacing w:before="0"/>
        <w:ind w:hanging="720"/>
        <w:rPr>
          <w:b/>
          <w:bCs/>
        </w:rPr>
      </w:pPr>
      <w:bookmarkStart w:name="_Toc150179063" w:id="18"/>
      <w:bookmarkStart w:name="_Toc150179064" w:id="19"/>
      <w:bookmarkEnd w:id="18"/>
      <w:r w:rsidRPr="00B66035">
        <w:rPr>
          <w:b/>
          <w:bCs/>
        </w:rPr>
        <w:t>SINGLE MARKET, PRODUCTION AND CONSUMPTION</w:t>
      </w:r>
      <w:bookmarkEnd w:id="19"/>
    </w:p>
    <w:p w:rsidRPr="00094B6B" w:rsidR="004C3902" w:rsidP="00775FC4" w:rsidRDefault="004C3902" w14:paraId="51590E30" w14:textId="7D4E8C1F">
      <w:pPr>
        <w:keepNext/>
        <w:keepLines/>
        <w:jc w:val="left"/>
        <w:rPr>
          <w:b/>
          <w:iCs/>
        </w:rPr>
      </w:pPr>
    </w:p>
    <w:p w:rsidRPr="00B71C32" w:rsidR="00382C37" w:rsidP="00382C37" w:rsidRDefault="001067F7" w14:paraId="0019C700" w14:textId="05E5BDCA">
      <w:pPr>
        <w:widowControl w:val="0"/>
        <w:numPr>
          <w:ilvl w:val="0"/>
          <w:numId w:val="118"/>
        </w:numPr>
        <w:overflowPunct w:val="0"/>
        <w:autoSpaceDE w:val="0"/>
        <w:autoSpaceDN w:val="0"/>
        <w:adjustRightInd w:val="0"/>
        <w:ind w:hanging="567"/>
        <w:textAlignment w:val="baseline"/>
        <w:rPr>
          <w:sz w:val="20"/>
          <w:szCs w:val="20"/>
        </w:rPr>
      </w:pPr>
      <w:hyperlink w:history="1" r:id="rId37">
        <w:r w:rsidRPr="00B71C32" w:rsidR="00382C37">
          <w:rPr>
            <w:b/>
            <w:bCs/>
            <w:i/>
            <w:iCs/>
            <w:color w:val="0000FF"/>
            <w:sz w:val="28"/>
            <w:szCs w:val="28"/>
            <w:u w:val="single"/>
          </w:rPr>
          <w:t>Pharmaceutical package</w:t>
        </w:r>
      </w:hyperlink>
    </w:p>
    <w:p w:rsidRPr="00B71C32" w:rsidR="00382C37" w:rsidP="00382C37" w:rsidRDefault="00382C37" w14:paraId="77F3ECA4" w14:textId="77777777">
      <w:pPr>
        <w:tabs>
          <w:tab w:val="center" w:pos="284"/>
        </w:tabs>
        <w:overflowPunct w:val="0"/>
        <w:autoSpaceDE w:val="0"/>
        <w:autoSpaceDN w:val="0"/>
        <w:adjustRightInd w:val="0"/>
        <w:ind w:left="266" w:hanging="266"/>
        <w:textAlignment w:val="baseline"/>
        <w:rPr>
          <w:b/>
        </w:rPr>
      </w:pPr>
    </w:p>
    <w:tbl>
      <w:tblPr>
        <w:tblStyle w:val="TableGrid131"/>
        <w:tblW w:w="461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69"/>
        <w:gridCol w:w="6333"/>
      </w:tblGrid>
      <w:tr w:rsidRPr="00B71C32" w:rsidR="00382C37" w:rsidTr="00F943EE" w14:paraId="346CDBEE" w14:textId="77777777">
        <w:tc>
          <w:tcPr>
            <w:tcW w:w="1186" w:type="pct"/>
          </w:tcPr>
          <w:p w:rsidRPr="00B71C32" w:rsidR="00382C37" w:rsidP="00F943EE" w:rsidRDefault="00382C37" w14:paraId="63CA3EC5" w14:textId="77777777">
            <w:pPr>
              <w:tabs>
                <w:tab w:val="center" w:pos="284"/>
              </w:tabs>
              <w:overflowPunct w:val="0"/>
              <w:autoSpaceDE w:val="0"/>
              <w:autoSpaceDN w:val="0"/>
              <w:adjustRightInd w:val="0"/>
              <w:ind w:left="266" w:hanging="266"/>
              <w:textAlignment w:val="baseline"/>
              <w:rPr>
                <w:b/>
              </w:rPr>
            </w:pPr>
            <w:r w:rsidRPr="00B71C32">
              <w:rPr>
                <w:b/>
              </w:rPr>
              <w:t>Rapporteur</w:t>
            </w:r>
          </w:p>
        </w:tc>
        <w:tc>
          <w:tcPr>
            <w:tcW w:w="3814" w:type="pct"/>
          </w:tcPr>
          <w:p w:rsidRPr="00B71C32" w:rsidR="00382C37" w:rsidP="00F943EE" w:rsidRDefault="00382C37" w14:paraId="60D70878" w14:textId="59AEAFF2">
            <w:pPr>
              <w:tabs>
                <w:tab w:val="center" w:pos="0"/>
              </w:tabs>
              <w:overflowPunct w:val="0"/>
              <w:autoSpaceDE w:val="0"/>
              <w:autoSpaceDN w:val="0"/>
              <w:adjustRightInd w:val="0"/>
              <w:textAlignment w:val="baseline"/>
            </w:pPr>
            <w:r w:rsidRPr="00B71C32">
              <w:t xml:space="preserve">Martin SCHAFFENRATH (Civil Society Organisations' Group </w:t>
            </w:r>
            <w:r w:rsidR="00E14907">
              <w:t>-</w:t>
            </w:r>
            <w:r w:rsidRPr="00B71C32">
              <w:t xml:space="preserve"> AT)</w:t>
            </w:r>
          </w:p>
        </w:tc>
      </w:tr>
      <w:tr w:rsidRPr="00B71C32" w:rsidR="00382C37" w:rsidTr="00F943EE" w14:paraId="19D39587" w14:textId="77777777">
        <w:tc>
          <w:tcPr>
            <w:tcW w:w="5000" w:type="pct"/>
            <w:gridSpan w:val="2"/>
          </w:tcPr>
          <w:p w:rsidRPr="00B71C32" w:rsidR="00382C37" w:rsidP="00F943EE" w:rsidRDefault="00382C37" w14:paraId="4F3E085C" w14:textId="77777777">
            <w:pPr>
              <w:tabs>
                <w:tab w:val="center" w:pos="284"/>
              </w:tabs>
              <w:overflowPunct w:val="0"/>
              <w:autoSpaceDE w:val="0"/>
              <w:autoSpaceDN w:val="0"/>
              <w:adjustRightInd w:val="0"/>
              <w:spacing w:line="160" w:lineRule="exact"/>
              <w:ind w:left="266" w:hanging="266"/>
              <w:textAlignment w:val="baseline"/>
            </w:pPr>
          </w:p>
        </w:tc>
      </w:tr>
      <w:tr w:rsidRPr="00B71C32" w:rsidR="00382C37" w:rsidTr="00F943EE" w14:paraId="2E8BE6F3" w14:textId="77777777">
        <w:tc>
          <w:tcPr>
            <w:tcW w:w="1186" w:type="pct"/>
            <w:vMerge w:val="restart"/>
          </w:tcPr>
          <w:p w:rsidRPr="00B71C32" w:rsidR="00382C37" w:rsidP="00F943EE" w:rsidRDefault="00382C37" w14:paraId="651C294B" w14:textId="77777777">
            <w:pPr>
              <w:tabs>
                <w:tab w:val="center" w:pos="284"/>
              </w:tabs>
              <w:overflowPunct w:val="0"/>
              <w:autoSpaceDE w:val="0"/>
              <w:autoSpaceDN w:val="0"/>
              <w:adjustRightInd w:val="0"/>
              <w:ind w:left="266" w:hanging="266"/>
              <w:textAlignment w:val="baseline"/>
              <w:rPr>
                <w:b/>
              </w:rPr>
            </w:pPr>
            <w:r w:rsidRPr="00B71C32">
              <w:rPr>
                <w:b/>
              </w:rPr>
              <w:t>References</w:t>
            </w:r>
          </w:p>
        </w:tc>
        <w:tc>
          <w:tcPr>
            <w:tcW w:w="3814" w:type="pct"/>
          </w:tcPr>
          <w:p w:rsidRPr="00B71C32" w:rsidR="00382C37" w:rsidP="00F943EE" w:rsidRDefault="00382C37" w14:paraId="04690681" w14:textId="77777777">
            <w:pPr>
              <w:tabs>
                <w:tab w:val="center" w:pos="284"/>
              </w:tabs>
              <w:overflowPunct w:val="0"/>
              <w:autoSpaceDE w:val="0"/>
              <w:autoSpaceDN w:val="0"/>
              <w:adjustRightInd w:val="0"/>
              <w:ind w:left="266" w:hanging="266"/>
              <w:textAlignment w:val="baseline"/>
            </w:pPr>
            <w:r w:rsidRPr="00B71C32">
              <w:t>COM(2023) 190 final</w:t>
            </w:r>
          </w:p>
          <w:p w:rsidRPr="00B71C32" w:rsidR="00382C37" w:rsidP="00F943EE" w:rsidRDefault="00382C37" w14:paraId="4C2B37B0" w14:textId="77777777">
            <w:pPr>
              <w:tabs>
                <w:tab w:val="center" w:pos="284"/>
              </w:tabs>
              <w:overflowPunct w:val="0"/>
              <w:autoSpaceDE w:val="0"/>
              <w:autoSpaceDN w:val="0"/>
              <w:adjustRightInd w:val="0"/>
              <w:ind w:left="266" w:hanging="266"/>
              <w:textAlignment w:val="baseline"/>
            </w:pPr>
            <w:r w:rsidRPr="00B71C32">
              <w:t>COM(2023) 191 final</w:t>
            </w:r>
          </w:p>
          <w:p w:rsidRPr="00B71C32" w:rsidR="00382C37" w:rsidP="00F943EE" w:rsidRDefault="00382C37" w14:paraId="310436F3" w14:textId="77777777">
            <w:pPr>
              <w:tabs>
                <w:tab w:val="center" w:pos="284"/>
              </w:tabs>
              <w:overflowPunct w:val="0"/>
              <w:autoSpaceDE w:val="0"/>
              <w:autoSpaceDN w:val="0"/>
              <w:adjustRightInd w:val="0"/>
              <w:ind w:left="266" w:hanging="266"/>
              <w:textAlignment w:val="baseline"/>
            </w:pPr>
            <w:r w:rsidRPr="00B71C32">
              <w:t>COM(2023) 192 final</w:t>
            </w:r>
          </w:p>
          <w:p w:rsidRPr="00B71C32" w:rsidR="00382C37" w:rsidP="00F943EE" w:rsidRDefault="00382C37" w14:paraId="09BCE438" w14:textId="77777777">
            <w:pPr>
              <w:tabs>
                <w:tab w:val="center" w:pos="284"/>
              </w:tabs>
              <w:overflowPunct w:val="0"/>
              <w:autoSpaceDE w:val="0"/>
              <w:autoSpaceDN w:val="0"/>
              <w:adjustRightInd w:val="0"/>
              <w:ind w:left="266" w:hanging="266"/>
              <w:textAlignment w:val="baseline"/>
            </w:pPr>
            <w:r w:rsidRPr="00B71C32">
              <w:t>COM(2023) 193 final</w:t>
            </w:r>
          </w:p>
        </w:tc>
      </w:tr>
      <w:tr w:rsidRPr="00B71C32" w:rsidR="00382C37" w:rsidTr="00F943EE" w14:paraId="6EDA8985" w14:textId="77777777">
        <w:tc>
          <w:tcPr>
            <w:tcW w:w="1186" w:type="pct"/>
            <w:vMerge/>
          </w:tcPr>
          <w:p w:rsidRPr="00B71C32" w:rsidR="00382C37" w:rsidP="00F943EE" w:rsidRDefault="00382C37" w14:paraId="4827D15E" w14:textId="77777777">
            <w:pPr>
              <w:tabs>
                <w:tab w:val="center" w:pos="284"/>
              </w:tabs>
              <w:overflowPunct w:val="0"/>
              <w:autoSpaceDE w:val="0"/>
              <w:autoSpaceDN w:val="0"/>
              <w:adjustRightInd w:val="0"/>
              <w:ind w:left="266" w:hanging="266"/>
              <w:textAlignment w:val="baseline"/>
              <w:rPr>
                <w:b/>
              </w:rPr>
            </w:pPr>
          </w:p>
        </w:tc>
        <w:tc>
          <w:tcPr>
            <w:tcW w:w="3814" w:type="pct"/>
          </w:tcPr>
          <w:p w:rsidRPr="00B71C32" w:rsidR="00382C37" w:rsidP="00F943EE" w:rsidRDefault="00382C37" w14:paraId="3A97DBDD" w14:textId="77777777">
            <w:pPr>
              <w:tabs>
                <w:tab w:val="center" w:pos="284"/>
              </w:tabs>
              <w:overflowPunct w:val="0"/>
              <w:autoSpaceDE w:val="0"/>
              <w:autoSpaceDN w:val="0"/>
              <w:adjustRightInd w:val="0"/>
              <w:ind w:left="266" w:hanging="266"/>
              <w:textAlignment w:val="baseline"/>
            </w:pPr>
            <w:r w:rsidRPr="00B71C32">
              <w:t>EESC-2023-01968-00-00-AC</w:t>
            </w:r>
          </w:p>
        </w:tc>
      </w:tr>
    </w:tbl>
    <w:p w:rsidRPr="00B71C32" w:rsidR="00382C37" w:rsidP="00382C37" w:rsidRDefault="00382C37" w14:paraId="50DAA428" w14:textId="77777777">
      <w:pPr>
        <w:tabs>
          <w:tab w:val="center" w:pos="284"/>
        </w:tabs>
        <w:overflowPunct w:val="0"/>
        <w:autoSpaceDE w:val="0"/>
        <w:autoSpaceDN w:val="0"/>
        <w:adjustRightInd w:val="0"/>
        <w:ind w:left="266" w:hanging="266"/>
        <w:textAlignment w:val="baseline"/>
      </w:pPr>
    </w:p>
    <w:p w:rsidRPr="00B71C32" w:rsidR="00382C37" w:rsidP="00217695" w:rsidRDefault="00382C37" w14:paraId="6ED881A6" w14:textId="77777777">
      <w:pPr>
        <w:tabs>
          <w:tab w:val="center" w:pos="284"/>
        </w:tabs>
        <w:overflowPunct w:val="0"/>
        <w:autoSpaceDE w:val="0"/>
        <w:autoSpaceDN w:val="0"/>
        <w:adjustRightInd w:val="0"/>
        <w:ind w:left="266" w:hanging="266"/>
        <w:textAlignment w:val="baseline"/>
        <w:rPr>
          <w:b/>
        </w:rPr>
      </w:pPr>
      <w:r w:rsidRPr="00B71C32">
        <w:rPr>
          <w:b/>
        </w:rPr>
        <w:t>Key points</w:t>
      </w:r>
    </w:p>
    <w:p w:rsidRPr="00B71C32" w:rsidR="00382C37" w:rsidP="00382C37" w:rsidRDefault="00382C37" w14:paraId="02F2A576" w14:textId="77777777">
      <w:pPr>
        <w:keepNext/>
        <w:keepLines/>
        <w:tabs>
          <w:tab w:val="center" w:pos="284"/>
        </w:tabs>
        <w:overflowPunct w:val="0"/>
        <w:autoSpaceDE w:val="0"/>
        <w:autoSpaceDN w:val="0"/>
        <w:adjustRightInd w:val="0"/>
        <w:ind w:left="266" w:hanging="266"/>
        <w:textAlignment w:val="baseline"/>
        <w:rPr>
          <w:b/>
        </w:rPr>
      </w:pPr>
    </w:p>
    <w:p w:rsidRPr="00B71C32" w:rsidR="00382C37" w:rsidP="00382C37" w:rsidRDefault="00382C37" w14:paraId="31C23F90" w14:textId="77777777">
      <w:pPr>
        <w:overflowPunct w:val="0"/>
        <w:autoSpaceDE w:val="0"/>
        <w:autoSpaceDN w:val="0"/>
        <w:adjustRightInd w:val="0"/>
        <w:textAlignment w:val="baseline"/>
        <w:rPr>
          <w:bCs/>
          <w:iCs/>
        </w:rPr>
      </w:pPr>
      <w:r w:rsidRPr="00B71C32">
        <w:rPr>
          <w:bCs/>
          <w:iCs/>
        </w:rPr>
        <w:t>The EESC:</w:t>
      </w:r>
    </w:p>
    <w:p w:rsidRPr="00B71C32" w:rsidR="00382C37" w:rsidP="00217695" w:rsidRDefault="00382C37" w14:paraId="0CFAD8D7" w14:textId="77777777">
      <w:pPr>
        <w:widowControl w:val="0"/>
        <w:numPr>
          <w:ilvl w:val="0"/>
          <w:numId w:val="166"/>
        </w:numPr>
        <w:overflowPunct w:val="0"/>
        <w:autoSpaceDE w:val="0"/>
        <w:autoSpaceDN w:val="0"/>
        <w:adjustRightInd w:val="0"/>
        <w:ind w:left="284" w:hanging="284"/>
        <w:textAlignment w:val="baseline"/>
        <w:rPr>
          <w:bCs/>
          <w:iCs/>
        </w:rPr>
      </w:pPr>
      <w:r w:rsidRPr="00B71C32">
        <w:rPr>
          <w:bCs/>
          <w:iCs/>
        </w:rPr>
        <w:t xml:space="preserve">supports the aim to improve the </w:t>
      </w:r>
      <w:r w:rsidRPr="00B71C32">
        <w:rPr>
          <w:b/>
          <w:iCs/>
        </w:rPr>
        <w:t>availability and accessibility of affordable medicines</w:t>
      </w:r>
      <w:r w:rsidRPr="00B71C32">
        <w:rPr>
          <w:bCs/>
          <w:iCs/>
        </w:rPr>
        <w:t xml:space="preserve"> and </w:t>
      </w:r>
      <w:r w:rsidRPr="00B71C32">
        <w:rPr>
          <w:b/>
          <w:iCs/>
        </w:rPr>
        <w:t>boost the competitiveness</w:t>
      </w:r>
      <w:r w:rsidRPr="00B71C32">
        <w:rPr>
          <w:bCs/>
          <w:iCs/>
        </w:rPr>
        <w:t xml:space="preserve"> as well as </w:t>
      </w:r>
      <w:r w:rsidRPr="00B71C32">
        <w:rPr>
          <w:b/>
          <w:iCs/>
        </w:rPr>
        <w:t>attractiveness</w:t>
      </w:r>
      <w:r w:rsidRPr="00B71C32">
        <w:rPr>
          <w:bCs/>
          <w:iCs/>
        </w:rPr>
        <w:t xml:space="preserve"> of the EU pharmaceutical industry;</w:t>
      </w:r>
    </w:p>
    <w:p w:rsidRPr="00B71C32" w:rsidR="00382C37" w:rsidP="00217695" w:rsidRDefault="00382C37" w14:paraId="0E5D5F17" w14:textId="77777777">
      <w:pPr>
        <w:widowControl w:val="0"/>
        <w:numPr>
          <w:ilvl w:val="0"/>
          <w:numId w:val="166"/>
        </w:numPr>
        <w:overflowPunct w:val="0"/>
        <w:autoSpaceDE w:val="0"/>
        <w:autoSpaceDN w:val="0"/>
        <w:adjustRightInd w:val="0"/>
        <w:ind w:left="284" w:hanging="284"/>
        <w:textAlignment w:val="baseline"/>
        <w:rPr>
          <w:bCs/>
          <w:iCs/>
        </w:rPr>
      </w:pPr>
      <w:r w:rsidRPr="00B71C32">
        <w:rPr>
          <w:bCs/>
          <w:iCs/>
        </w:rPr>
        <w:t xml:space="preserve">notes that affordability and access continue to be key challenges. Points out that different models of </w:t>
      </w:r>
      <w:r w:rsidRPr="00B71C32">
        <w:rPr>
          <w:b/>
          <w:iCs/>
        </w:rPr>
        <w:t>joint purchasing</w:t>
      </w:r>
      <w:r w:rsidRPr="00B71C32">
        <w:rPr>
          <w:bCs/>
          <w:iCs/>
        </w:rPr>
        <w:t xml:space="preserve"> of medicines have improved access to treatment;</w:t>
      </w:r>
    </w:p>
    <w:p w:rsidRPr="00B71C32" w:rsidR="00382C37" w:rsidP="00217695" w:rsidRDefault="00382C37" w14:paraId="2F15A490" w14:textId="77777777">
      <w:pPr>
        <w:widowControl w:val="0"/>
        <w:numPr>
          <w:ilvl w:val="0"/>
          <w:numId w:val="166"/>
        </w:numPr>
        <w:overflowPunct w:val="0"/>
        <w:autoSpaceDE w:val="0"/>
        <w:autoSpaceDN w:val="0"/>
        <w:adjustRightInd w:val="0"/>
        <w:ind w:left="284" w:hanging="284"/>
        <w:textAlignment w:val="baseline"/>
        <w:rPr>
          <w:bCs/>
          <w:iCs/>
        </w:rPr>
      </w:pPr>
      <w:r w:rsidRPr="00B71C32">
        <w:rPr>
          <w:bCs/>
          <w:iCs/>
          <w:szCs w:val="20"/>
        </w:rPr>
        <w:t xml:space="preserve">recalls the need for </w:t>
      </w:r>
      <w:r w:rsidRPr="00B71C32">
        <w:rPr>
          <w:b/>
          <w:iCs/>
          <w:szCs w:val="20"/>
        </w:rPr>
        <w:t>closer cooperation</w:t>
      </w:r>
      <w:r w:rsidRPr="00B71C32">
        <w:rPr>
          <w:bCs/>
          <w:iCs/>
          <w:szCs w:val="20"/>
        </w:rPr>
        <w:t xml:space="preserve"> between the European Medicines Agency and national authorities in the context of the scientific evaluation of medicines;</w:t>
      </w:r>
    </w:p>
    <w:p w:rsidRPr="00B71C32" w:rsidR="00382C37" w:rsidP="00217695" w:rsidRDefault="00382C37" w14:paraId="6C56EC6C" w14:textId="77777777">
      <w:pPr>
        <w:widowControl w:val="0"/>
        <w:numPr>
          <w:ilvl w:val="0"/>
          <w:numId w:val="166"/>
        </w:numPr>
        <w:overflowPunct w:val="0"/>
        <w:autoSpaceDE w:val="0"/>
        <w:autoSpaceDN w:val="0"/>
        <w:adjustRightInd w:val="0"/>
        <w:ind w:left="284" w:hanging="284"/>
        <w:textAlignment w:val="baseline"/>
        <w:rPr>
          <w:bCs/>
          <w:iCs/>
        </w:rPr>
      </w:pPr>
      <w:r w:rsidRPr="00B71C32">
        <w:rPr>
          <w:bCs/>
          <w:iCs/>
        </w:rPr>
        <w:t xml:space="preserve">supports the push for </w:t>
      </w:r>
      <w:r w:rsidRPr="00B71C32">
        <w:rPr>
          <w:b/>
          <w:iCs/>
        </w:rPr>
        <w:t>greater transparency</w:t>
      </w:r>
      <w:r w:rsidRPr="00B71C32">
        <w:rPr>
          <w:bCs/>
          <w:iCs/>
        </w:rPr>
        <w:t xml:space="preserve"> across the complex authorisation process;</w:t>
      </w:r>
    </w:p>
    <w:p w:rsidRPr="00B71C32" w:rsidR="00382C37" w:rsidP="00217695" w:rsidRDefault="00382C37" w14:paraId="5DB8C958" w14:textId="77777777">
      <w:pPr>
        <w:widowControl w:val="0"/>
        <w:numPr>
          <w:ilvl w:val="0"/>
          <w:numId w:val="166"/>
        </w:numPr>
        <w:overflowPunct w:val="0"/>
        <w:autoSpaceDE w:val="0"/>
        <w:autoSpaceDN w:val="0"/>
        <w:adjustRightInd w:val="0"/>
        <w:ind w:left="284" w:hanging="284"/>
        <w:textAlignment w:val="baseline"/>
        <w:rPr>
          <w:bCs/>
          <w:iCs/>
        </w:rPr>
      </w:pPr>
      <w:r w:rsidRPr="00B71C32">
        <w:rPr>
          <w:bCs/>
          <w:iCs/>
        </w:rPr>
        <w:t xml:space="preserve">believes that in addition to effective measures to reduce the use of antibiotics, the focus must be on </w:t>
      </w:r>
      <w:r w:rsidRPr="00B71C32">
        <w:rPr>
          <w:b/>
          <w:iCs/>
        </w:rPr>
        <w:t>alternative incentive models</w:t>
      </w:r>
      <w:r w:rsidRPr="00B71C32">
        <w:rPr>
          <w:bCs/>
          <w:iCs/>
        </w:rPr>
        <w:t xml:space="preserve"> throughout the R&amp;D cycle;</w:t>
      </w:r>
    </w:p>
    <w:p w:rsidRPr="00B71C32" w:rsidR="00382C37" w:rsidP="00217695" w:rsidRDefault="00382C37" w14:paraId="15111435" w14:textId="77777777">
      <w:pPr>
        <w:widowControl w:val="0"/>
        <w:numPr>
          <w:ilvl w:val="0"/>
          <w:numId w:val="166"/>
        </w:numPr>
        <w:overflowPunct w:val="0"/>
        <w:autoSpaceDE w:val="0"/>
        <w:autoSpaceDN w:val="0"/>
        <w:adjustRightInd w:val="0"/>
        <w:ind w:left="284" w:hanging="284"/>
        <w:textAlignment w:val="baseline"/>
        <w:rPr>
          <w:bCs/>
          <w:iCs/>
        </w:rPr>
      </w:pPr>
      <w:r w:rsidRPr="00B71C32">
        <w:rPr>
          <w:bCs/>
          <w:iCs/>
        </w:rPr>
        <w:t xml:space="preserve">stresses that </w:t>
      </w:r>
      <w:r w:rsidRPr="00B71C32">
        <w:rPr>
          <w:b/>
          <w:iCs/>
        </w:rPr>
        <w:t>orphan medicinal product status</w:t>
      </w:r>
      <w:r w:rsidRPr="00B71C32">
        <w:rPr>
          <w:bCs/>
          <w:iCs/>
        </w:rPr>
        <w:t xml:space="preserve"> should not be used for unreasonable price demands and that consideration should be given to a regular re-evaluation of the criteria;</w:t>
      </w:r>
    </w:p>
    <w:p w:rsidRPr="00B71C32" w:rsidR="00382C37" w:rsidP="00217695" w:rsidRDefault="00382C37" w14:paraId="4B40E38F" w14:textId="77777777">
      <w:pPr>
        <w:widowControl w:val="0"/>
        <w:numPr>
          <w:ilvl w:val="0"/>
          <w:numId w:val="166"/>
        </w:numPr>
        <w:overflowPunct w:val="0"/>
        <w:autoSpaceDE w:val="0"/>
        <w:autoSpaceDN w:val="0"/>
        <w:adjustRightInd w:val="0"/>
        <w:ind w:left="284" w:hanging="284"/>
        <w:textAlignment w:val="baseline"/>
        <w:rPr>
          <w:bCs/>
          <w:iCs/>
        </w:rPr>
      </w:pPr>
      <w:r w:rsidRPr="00B71C32">
        <w:rPr>
          <w:bCs/>
          <w:iCs/>
        </w:rPr>
        <w:t xml:space="preserve">calls for a preliminary assessment on the possibility of </w:t>
      </w:r>
      <w:r w:rsidRPr="00B71C32">
        <w:rPr>
          <w:b/>
          <w:iCs/>
        </w:rPr>
        <w:t>setting up a</w:t>
      </w:r>
      <w:r w:rsidRPr="00B71C32">
        <w:rPr>
          <w:bCs/>
          <w:iCs/>
        </w:rPr>
        <w:t xml:space="preserve"> </w:t>
      </w:r>
      <w:r w:rsidRPr="00B71C32">
        <w:rPr>
          <w:b/>
          <w:iCs/>
        </w:rPr>
        <w:t>special EU-level fund</w:t>
      </w:r>
      <w:r w:rsidRPr="00B71C32">
        <w:rPr>
          <w:bCs/>
          <w:iCs/>
        </w:rPr>
        <w:t xml:space="preserve"> in order to ensure access to treatment for all patients suffering from </w:t>
      </w:r>
      <w:r w:rsidRPr="00B71C32">
        <w:rPr>
          <w:b/>
          <w:iCs/>
        </w:rPr>
        <w:t>rare diseases</w:t>
      </w:r>
      <w:r w:rsidRPr="00B71C32">
        <w:rPr>
          <w:bCs/>
          <w:iCs/>
        </w:rPr>
        <w:t xml:space="preserve"> in the EU;</w:t>
      </w:r>
    </w:p>
    <w:p w:rsidRPr="00B71C32" w:rsidR="00382C37" w:rsidP="00217695" w:rsidRDefault="00382C37" w14:paraId="1366C888" w14:textId="77777777">
      <w:pPr>
        <w:widowControl w:val="0"/>
        <w:numPr>
          <w:ilvl w:val="0"/>
          <w:numId w:val="166"/>
        </w:numPr>
        <w:overflowPunct w:val="0"/>
        <w:autoSpaceDE w:val="0"/>
        <w:autoSpaceDN w:val="0"/>
        <w:adjustRightInd w:val="0"/>
        <w:ind w:left="284" w:hanging="284"/>
        <w:textAlignment w:val="baseline"/>
        <w:rPr>
          <w:bCs/>
          <w:iCs/>
        </w:rPr>
      </w:pPr>
      <w:r w:rsidRPr="00B71C32">
        <w:rPr>
          <w:bCs/>
          <w:iCs/>
        </w:rPr>
        <w:t xml:space="preserve">considers that, in order to mitigate dependencies, there should be appropriate </w:t>
      </w:r>
      <w:r w:rsidRPr="00B71C32">
        <w:rPr>
          <w:b/>
          <w:iCs/>
        </w:rPr>
        <w:t>incentives</w:t>
      </w:r>
      <w:r w:rsidRPr="00B71C32">
        <w:rPr>
          <w:bCs/>
          <w:iCs/>
        </w:rPr>
        <w:t xml:space="preserve"> to favour already </w:t>
      </w:r>
      <w:r w:rsidRPr="00B71C32">
        <w:rPr>
          <w:b/>
          <w:iCs/>
        </w:rPr>
        <w:t>existing pharmaceutical manufacturers in the EU</w:t>
      </w:r>
      <w:r w:rsidRPr="00B71C32">
        <w:rPr>
          <w:bCs/>
          <w:iCs/>
        </w:rPr>
        <w:t xml:space="preserve"> and encourage the </w:t>
      </w:r>
      <w:r w:rsidRPr="00B71C32">
        <w:rPr>
          <w:b/>
          <w:iCs/>
        </w:rPr>
        <w:t>relocation</w:t>
      </w:r>
      <w:r w:rsidRPr="00B71C32">
        <w:rPr>
          <w:bCs/>
          <w:iCs/>
        </w:rPr>
        <w:t xml:space="preserve"> of production </w:t>
      </w:r>
      <w:r w:rsidRPr="00B71C32">
        <w:rPr>
          <w:b/>
          <w:iCs/>
        </w:rPr>
        <w:t>from third countries</w:t>
      </w:r>
      <w:r w:rsidRPr="00B71C32">
        <w:rPr>
          <w:bCs/>
          <w:iCs/>
        </w:rPr>
        <w:t xml:space="preserve">. Advocates the establishment of a European </w:t>
      </w:r>
      <w:r w:rsidRPr="00B71C32">
        <w:rPr>
          <w:b/>
          <w:iCs/>
        </w:rPr>
        <w:t>contingency reserve of medicines of strategic importance</w:t>
      </w:r>
      <w:r w:rsidRPr="00B71C32">
        <w:rPr>
          <w:bCs/>
          <w:iCs/>
        </w:rPr>
        <w:t>;</w:t>
      </w:r>
    </w:p>
    <w:p w:rsidRPr="00B71C32" w:rsidR="00382C37" w:rsidP="00217695" w:rsidRDefault="00382C37" w14:paraId="6927CC3D" w14:textId="77777777">
      <w:pPr>
        <w:widowControl w:val="0"/>
        <w:numPr>
          <w:ilvl w:val="0"/>
          <w:numId w:val="166"/>
        </w:numPr>
        <w:overflowPunct w:val="0"/>
        <w:autoSpaceDE w:val="0"/>
        <w:autoSpaceDN w:val="0"/>
        <w:adjustRightInd w:val="0"/>
        <w:ind w:left="284" w:hanging="284"/>
        <w:textAlignment w:val="baseline"/>
        <w:rPr>
          <w:bCs/>
          <w:iCs/>
        </w:rPr>
      </w:pPr>
      <w:r w:rsidRPr="00B71C32">
        <w:rPr>
          <w:bCs/>
          <w:iCs/>
        </w:rPr>
        <w:t xml:space="preserve">regrets that the proposal does not introduce any real obligation for manufacturers to build up </w:t>
      </w:r>
      <w:r w:rsidRPr="00B71C32">
        <w:rPr>
          <w:b/>
          <w:iCs/>
        </w:rPr>
        <w:t>safety stocks</w:t>
      </w:r>
      <w:r w:rsidRPr="00B71C32">
        <w:rPr>
          <w:bCs/>
          <w:iCs/>
        </w:rPr>
        <w:t xml:space="preserve"> of active pharmaceutical ingredients for critical medicines;</w:t>
      </w:r>
    </w:p>
    <w:p w:rsidRPr="00B71C32" w:rsidR="00382C37" w:rsidP="00217695" w:rsidRDefault="00382C37" w14:paraId="36D34143" w14:textId="77777777">
      <w:pPr>
        <w:widowControl w:val="0"/>
        <w:numPr>
          <w:ilvl w:val="0"/>
          <w:numId w:val="166"/>
        </w:numPr>
        <w:overflowPunct w:val="0"/>
        <w:autoSpaceDE w:val="0"/>
        <w:autoSpaceDN w:val="0"/>
        <w:adjustRightInd w:val="0"/>
        <w:ind w:left="284" w:hanging="284"/>
        <w:textAlignment w:val="baseline"/>
        <w:rPr>
          <w:bCs/>
          <w:iCs/>
          <w:szCs w:val="20"/>
        </w:rPr>
      </w:pPr>
      <w:r w:rsidRPr="00B71C32">
        <w:rPr>
          <w:bCs/>
          <w:iCs/>
          <w:szCs w:val="20"/>
        </w:rPr>
        <w:t xml:space="preserve">sees a need for the establishment of a </w:t>
      </w:r>
      <w:r w:rsidRPr="00B71C32">
        <w:rPr>
          <w:b/>
          <w:iCs/>
          <w:szCs w:val="20"/>
        </w:rPr>
        <w:t>pan-European R&amp;D and innovation infrastructure</w:t>
      </w:r>
      <w:r w:rsidRPr="00B71C32">
        <w:rPr>
          <w:bCs/>
          <w:iCs/>
          <w:szCs w:val="20"/>
        </w:rPr>
        <w:t>.</w:t>
      </w:r>
    </w:p>
    <w:p w:rsidRPr="00B71C32" w:rsidR="00382C37" w:rsidP="00382C37" w:rsidRDefault="00382C37" w14:paraId="59E6B594" w14:textId="77777777">
      <w:pPr>
        <w:keepNext/>
        <w:keepLines/>
        <w:spacing w:after="200" w:line="276" w:lineRule="auto"/>
        <w:ind w:left="567"/>
        <w:contextualSpacing/>
        <w:rPr>
          <w:bCs/>
          <w:iCs/>
        </w:rPr>
      </w:pPr>
    </w:p>
    <w:tbl>
      <w:tblPr>
        <w:tblStyle w:val="TableGrid131"/>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307"/>
        <w:gridCol w:w="5025"/>
      </w:tblGrid>
      <w:tr w:rsidRPr="00B71C32" w:rsidR="00382C37" w:rsidTr="006C7863" w14:paraId="0333F9FC" w14:textId="77777777">
        <w:tc>
          <w:tcPr>
            <w:tcW w:w="1032" w:type="pct"/>
          </w:tcPr>
          <w:p w:rsidRPr="00B71C32" w:rsidR="00382C37" w:rsidP="00F943EE" w:rsidRDefault="00382C37" w14:paraId="02D0E7DB" w14:textId="1DA0AE48">
            <w:pPr>
              <w:keepNext/>
              <w:keepLines/>
              <w:overflowPunct w:val="0"/>
              <w:autoSpaceDE w:val="0"/>
              <w:autoSpaceDN w:val="0"/>
              <w:adjustRightInd w:val="0"/>
              <w:spacing w:line="240" w:lineRule="auto"/>
              <w:textAlignment w:val="baseline"/>
              <w:rPr>
                <w:i/>
              </w:rPr>
            </w:pPr>
            <w:r w:rsidRPr="00B71C32">
              <w:rPr>
                <w:b/>
                <w:i/>
              </w:rPr>
              <w:t>Contact</w:t>
            </w:r>
          </w:p>
        </w:tc>
        <w:tc>
          <w:tcPr>
            <w:tcW w:w="3968" w:type="pct"/>
          </w:tcPr>
          <w:p w:rsidRPr="00B71C32" w:rsidR="00382C37" w:rsidP="00F943EE" w:rsidRDefault="00382C37" w14:paraId="235B5E0E" w14:textId="77777777">
            <w:pPr>
              <w:keepNext/>
              <w:keepLines/>
              <w:overflowPunct w:val="0"/>
              <w:autoSpaceDE w:val="0"/>
              <w:autoSpaceDN w:val="0"/>
              <w:adjustRightInd w:val="0"/>
              <w:spacing w:line="240" w:lineRule="auto"/>
              <w:textAlignment w:val="baseline"/>
              <w:rPr>
                <w:i/>
              </w:rPr>
            </w:pPr>
            <w:r w:rsidRPr="00B71C32">
              <w:rPr>
                <w:i/>
              </w:rPr>
              <w:t>Radoslava Stefankova</w:t>
            </w:r>
          </w:p>
        </w:tc>
      </w:tr>
      <w:tr w:rsidRPr="00B71C32" w:rsidR="00382C37" w:rsidTr="006C7863" w14:paraId="2D558FED" w14:textId="77777777">
        <w:tc>
          <w:tcPr>
            <w:tcW w:w="1032" w:type="pct"/>
          </w:tcPr>
          <w:p w:rsidRPr="00B71C32" w:rsidR="00382C37" w:rsidP="00F943EE" w:rsidRDefault="00382C37" w14:paraId="7C09FA2E" w14:textId="384AD20E">
            <w:pPr>
              <w:keepNext/>
              <w:keepLines/>
              <w:overflowPunct w:val="0"/>
              <w:autoSpaceDE w:val="0"/>
              <w:autoSpaceDN w:val="0"/>
              <w:adjustRightInd w:val="0"/>
              <w:spacing w:line="240" w:lineRule="auto"/>
              <w:textAlignment w:val="baseline"/>
              <w:rPr>
                <w:i/>
              </w:rPr>
            </w:pPr>
            <w:r w:rsidRPr="00B71C32">
              <w:rPr>
                <w:i/>
              </w:rPr>
              <w:t>Tel.</w:t>
            </w:r>
          </w:p>
        </w:tc>
        <w:tc>
          <w:tcPr>
            <w:tcW w:w="3968" w:type="pct"/>
          </w:tcPr>
          <w:p w:rsidRPr="00B71C32" w:rsidR="00382C37" w:rsidP="00F943EE" w:rsidRDefault="00382C37" w14:paraId="25CFBB6A" w14:textId="77777777">
            <w:pPr>
              <w:keepNext/>
              <w:keepLines/>
              <w:overflowPunct w:val="0"/>
              <w:autoSpaceDE w:val="0"/>
              <w:autoSpaceDN w:val="0"/>
              <w:adjustRightInd w:val="0"/>
              <w:spacing w:line="240" w:lineRule="auto"/>
              <w:textAlignment w:val="baseline"/>
              <w:rPr>
                <w:i/>
              </w:rPr>
            </w:pPr>
            <w:r w:rsidRPr="00B71C32">
              <w:rPr>
                <w:i/>
              </w:rPr>
              <w:t>+32 25468188</w:t>
            </w:r>
          </w:p>
        </w:tc>
      </w:tr>
      <w:tr w:rsidRPr="00B71C32" w:rsidR="00382C37" w:rsidTr="006C7863" w14:paraId="55F77220" w14:textId="77777777">
        <w:tc>
          <w:tcPr>
            <w:tcW w:w="1032" w:type="pct"/>
          </w:tcPr>
          <w:p w:rsidRPr="00B71C32" w:rsidR="00382C37" w:rsidP="00F943EE" w:rsidRDefault="00382C37" w14:paraId="467F3656" w14:textId="42A420AE">
            <w:pPr>
              <w:overflowPunct w:val="0"/>
              <w:autoSpaceDE w:val="0"/>
              <w:autoSpaceDN w:val="0"/>
              <w:adjustRightInd w:val="0"/>
              <w:spacing w:line="240" w:lineRule="auto"/>
              <w:textAlignment w:val="baseline"/>
              <w:rPr>
                <w:i/>
              </w:rPr>
            </w:pPr>
            <w:r>
              <w:rPr>
                <w:i/>
              </w:rPr>
              <w:t>E</w:t>
            </w:r>
            <w:r w:rsidRPr="00B71C32">
              <w:rPr>
                <w:i/>
              </w:rPr>
              <w:t>mail</w:t>
            </w:r>
          </w:p>
        </w:tc>
        <w:tc>
          <w:tcPr>
            <w:tcW w:w="3968" w:type="pct"/>
          </w:tcPr>
          <w:p w:rsidRPr="00B71C32" w:rsidR="00382C37" w:rsidP="00F943EE" w:rsidRDefault="001067F7" w14:paraId="195466C6" w14:textId="77777777">
            <w:pPr>
              <w:overflowPunct w:val="0"/>
              <w:autoSpaceDE w:val="0"/>
              <w:autoSpaceDN w:val="0"/>
              <w:adjustRightInd w:val="0"/>
              <w:spacing w:line="240" w:lineRule="auto"/>
              <w:textAlignment w:val="baseline"/>
              <w:rPr>
                <w:i/>
              </w:rPr>
            </w:pPr>
            <w:hyperlink w:history="1" r:id="rId38">
              <w:r w:rsidRPr="00B71C32" w:rsidR="00382C37">
                <w:rPr>
                  <w:i/>
                  <w:color w:val="0000FF"/>
                  <w:u w:val="single"/>
                </w:rPr>
                <w:t>Radoslava.Stefankova@eesc.europa.eu</w:t>
              </w:r>
            </w:hyperlink>
          </w:p>
        </w:tc>
      </w:tr>
    </w:tbl>
    <w:p w:rsidR="00382C37" w:rsidP="00382C37" w:rsidRDefault="00382C37" w14:paraId="10E2184F" w14:textId="77777777">
      <w:pPr>
        <w:spacing w:after="160" w:line="259" w:lineRule="auto"/>
        <w:jc w:val="left"/>
      </w:pPr>
    </w:p>
    <w:p w:rsidR="00382C37" w:rsidP="00382C37" w:rsidRDefault="00382C37" w14:paraId="4CCB4AA4" w14:textId="77777777">
      <w:pPr>
        <w:spacing w:after="160" w:line="259" w:lineRule="auto"/>
        <w:jc w:val="left"/>
      </w:pPr>
      <w:r>
        <w:br w:type="page"/>
      </w:r>
    </w:p>
    <w:p w:rsidR="00382C37" w:rsidP="00382C37" w:rsidRDefault="00382C37" w14:paraId="2DFB5B68" w14:textId="77777777">
      <w:pPr>
        <w:spacing w:after="160" w:line="259" w:lineRule="auto"/>
        <w:jc w:val="left"/>
      </w:pPr>
    </w:p>
    <w:p w:rsidRPr="00556EDF" w:rsidR="00382C37" w:rsidP="00A039A1" w:rsidRDefault="001067F7" w14:paraId="1EEE78DA" w14:textId="1BECB3C5">
      <w:pPr>
        <w:pStyle w:val="ListParagraph"/>
        <w:widowControl w:val="0"/>
        <w:numPr>
          <w:ilvl w:val="0"/>
          <w:numId w:val="156"/>
        </w:numPr>
        <w:overflowPunct w:val="0"/>
        <w:autoSpaceDE w:val="0"/>
        <w:autoSpaceDN w:val="0"/>
        <w:adjustRightInd w:val="0"/>
        <w:ind w:left="567" w:hanging="567"/>
        <w:textAlignment w:val="baseline"/>
      </w:pPr>
      <w:hyperlink w:history="1" r:id="rId39">
        <w:r w:rsidRPr="00CD3079" w:rsidR="00CD3079">
          <w:rPr>
            <w:rStyle w:val="Hyperlink"/>
            <w:b/>
            <w:bCs/>
            <w:i/>
            <w:iCs/>
            <w:sz w:val="28"/>
            <w:szCs w:val="28"/>
          </w:rPr>
          <w:t>Modern business responsibility - avenues for elevating MSMEs ability for successful transformation</w:t>
        </w:r>
      </w:hyperlink>
    </w:p>
    <w:p w:rsidR="00382C37" w:rsidP="00382C37" w:rsidRDefault="00382C37" w14:paraId="3D9F1564" w14:textId="4EC8401D">
      <w:pPr>
        <w:widowControl w:val="0"/>
        <w:tabs>
          <w:tab w:val="center" w:pos="567"/>
        </w:tabs>
        <w:overflowPunct w:val="0"/>
        <w:autoSpaceDE w:val="0"/>
        <w:autoSpaceDN w:val="0"/>
        <w:adjustRightInd w:val="0"/>
        <w:ind w:left="567"/>
        <w:textAlignment w:val="baseline"/>
        <w:rPr>
          <w:b/>
        </w:rPr>
      </w:pPr>
    </w:p>
    <w:tbl>
      <w:tblPr>
        <w:tblStyle w:val="TableGrid13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237"/>
      </w:tblGrid>
      <w:tr w:rsidRPr="008F3120" w:rsidR="00382C37" w:rsidTr="00F943EE" w14:paraId="6F5BC9E1" w14:textId="77777777">
        <w:tc>
          <w:tcPr>
            <w:tcW w:w="1701" w:type="dxa"/>
          </w:tcPr>
          <w:p w:rsidRPr="008F3120" w:rsidR="00382C37" w:rsidP="00F943EE" w:rsidRDefault="00382C37" w14:paraId="1B048123" w14:textId="77777777">
            <w:pPr>
              <w:tabs>
                <w:tab w:val="center" w:pos="284"/>
              </w:tabs>
              <w:overflowPunct w:val="0"/>
              <w:autoSpaceDE w:val="0"/>
              <w:autoSpaceDN w:val="0"/>
              <w:adjustRightInd w:val="0"/>
              <w:ind w:left="266" w:hanging="266"/>
              <w:textAlignment w:val="baseline"/>
              <w:rPr>
                <w:b/>
              </w:rPr>
            </w:pPr>
            <w:r w:rsidRPr="008F3120">
              <w:rPr>
                <w:b/>
              </w:rPr>
              <w:t>Rapporteurs:</w:t>
            </w:r>
          </w:p>
        </w:tc>
        <w:tc>
          <w:tcPr>
            <w:tcW w:w="6237" w:type="dxa"/>
          </w:tcPr>
          <w:p w:rsidRPr="008F3120" w:rsidR="00382C37" w:rsidP="00F943EE" w:rsidRDefault="00382C37" w14:paraId="16DACD18" w14:textId="62B955FF">
            <w:pPr>
              <w:tabs>
                <w:tab w:val="center" w:pos="284"/>
              </w:tabs>
              <w:overflowPunct w:val="0"/>
              <w:autoSpaceDE w:val="0"/>
              <w:autoSpaceDN w:val="0"/>
              <w:adjustRightInd w:val="0"/>
              <w:ind w:left="266" w:hanging="266"/>
              <w:textAlignment w:val="baseline"/>
            </w:pPr>
            <w:r w:rsidRPr="008F3120">
              <w:t xml:space="preserve">Milena ANGELOVA (Employers' Group </w:t>
            </w:r>
            <w:r w:rsidR="00E14907">
              <w:t>-</w:t>
            </w:r>
            <w:r w:rsidRPr="008F3120">
              <w:t xml:space="preserve"> BG)</w:t>
            </w:r>
          </w:p>
          <w:p w:rsidRPr="008F3120" w:rsidR="00382C37" w:rsidP="00F943EE" w:rsidRDefault="00382C37" w14:paraId="62FAE018" w14:textId="77777777">
            <w:pPr>
              <w:tabs>
                <w:tab w:val="center" w:pos="284"/>
              </w:tabs>
              <w:overflowPunct w:val="0"/>
              <w:autoSpaceDE w:val="0"/>
              <w:autoSpaceDN w:val="0"/>
              <w:adjustRightInd w:val="0"/>
              <w:ind w:left="266" w:hanging="266"/>
              <w:textAlignment w:val="baseline"/>
            </w:pPr>
            <w:r w:rsidRPr="008F3120">
              <w:t>Rudolf KOLBE (Workers' Group – AT)</w:t>
            </w:r>
          </w:p>
          <w:p w:rsidRPr="008F3120" w:rsidR="00382C37" w:rsidP="00F943EE" w:rsidRDefault="00382C37" w14:paraId="4D73D268" w14:textId="7B24F1C6">
            <w:pPr>
              <w:tabs>
                <w:tab w:val="center" w:pos="284"/>
              </w:tabs>
              <w:overflowPunct w:val="0"/>
              <w:autoSpaceDE w:val="0"/>
              <w:autoSpaceDN w:val="0"/>
              <w:adjustRightInd w:val="0"/>
              <w:ind w:left="266" w:hanging="266"/>
              <w:textAlignment w:val="baseline"/>
            </w:pPr>
            <w:r w:rsidRPr="008F3120">
              <w:t xml:space="preserve">Ferre WYCKMANS (Civil Society Organisations' Group </w:t>
            </w:r>
            <w:r w:rsidR="00E14907">
              <w:t>-</w:t>
            </w:r>
            <w:r w:rsidRPr="008F3120">
              <w:t xml:space="preserve"> BE)</w:t>
            </w:r>
          </w:p>
        </w:tc>
      </w:tr>
      <w:tr w:rsidRPr="008F3120" w:rsidR="00382C37" w:rsidTr="00F943EE" w14:paraId="0F347011" w14:textId="77777777">
        <w:tc>
          <w:tcPr>
            <w:tcW w:w="7938" w:type="dxa"/>
            <w:gridSpan w:val="2"/>
          </w:tcPr>
          <w:p w:rsidRPr="008F3120" w:rsidR="00382C37" w:rsidP="00F943EE" w:rsidRDefault="00382C37" w14:paraId="2F5C9E5F" w14:textId="77777777">
            <w:pPr>
              <w:tabs>
                <w:tab w:val="center" w:pos="284"/>
              </w:tabs>
              <w:overflowPunct w:val="0"/>
              <w:autoSpaceDE w:val="0"/>
              <w:autoSpaceDN w:val="0"/>
              <w:adjustRightInd w:val="0"/>
              <w:spacing w:line="160" w:lineRule="exact"/>
              <w:ind w:left="266" w:hanging="266"/>
              <w:textAlignment w:val="baseline"/>
              <w:rPr>
                <w:lang w:val="sk-SK"/>
              </w:rPr>
            </w:pPr>
          </w:p>
        </w:tc>
      </w:tr>
      <w:tr w:rsidRPr="008F3120" w:rsidR="00382C37" w:rsidTr="00F943EE" w14:paraId="3CA4981B" w14:textId="77777777">
        <w:tc>
          <w:tcPr>
            <w:tcW w:w="1701" w:type="dxa"/>
            <w:vMerge w:val="restart"/>
          </w:tcPr>
          <w:p w:rsidRPr="008F3120" w:rsidR="00382C37" w:rsidP="00F943EE" w:rsidRDefault="00382C37" w14:paraId="69BBEF93" w14:textId="77777777">
            <w:pPr>
              <w:tabs>
                <w:tab w:val="center" w:pos="284"/>
              </w:tabs>
              <w:overflowPunct w:val="0"/>
              <w:autoSpaceDE w:val="0"/>
              <w:autoSpaceDN w:val="0"/>
              <w:adjustRightInd w:val="0"/>
              <w:ind w:left="266" w:hanging="266"/>
              <w:textAlignment w:val="baseline"/>
              <w:rPr>
                <w:b/>
              </w:rPr>
            </w:pPr>
            <w:r w:rsidRPr="008F3120">
              <w:rPr>
                <w:b/>
              </w:rPr>
              <w:t xml:space="preserve">Reference: </w:t>
            </w:r>
          </w:p>
        </w:tc>
        <w:tc>
          <w:tcPr>
            <w:tcW w:w="6237" w:type="dxa"/>
          </w:tcPr>
          <w:p w:rsidRPr="008F3120" w:rsidR="00382C37" w:rsidP="00F943EE" w:rsidRDefault="00382C37" w14:paraId="69E2CB78" w14:textId="77777777">
            <w:pPr>
              <w:tabs>
                <w:tab w:val="center" w:pos="284"/>
              </w:tabs>
              <w:overflowPunct w:val="0"/>
              <w:autoSpaceDE w:val="0"/>
              <w:autoSpaceDN w:val="0"/>
              <w:adjustRightInd w:val="0"/>
              <w:ind w:left="266" w:hanging="266"/>
              <w:textAlignment w:val="baseline"/>
            </w:pPr>
            <w:r w:rsidRPr="008F3120">
              <w:t>Own-initiative opinion</w:t>
            </w:r>
          </w:p>
        </w:tc>
      </w:tr>
      <w:tr w:rsidRPr="008F3120" w:rsidR="00382C37" w:rsidTr="00F943EE" w14:paraId="467333B4" w14:textId="77777777">
        <w:tc>
          <w:tcPr>
            <w:tcW w:w="1701" w:type="dxa"/>
            <w:vMerge/>
          </w:tcPr>
          <w:p w:rsidRPr="008F3120" w:rsidR="00382C37" w:rsidP="00F943EE" w:rsidRDefault="00382C37" w14:paraId="116C11AA" w14:textId="77777777">
            <w:pPr>
              <w:tabs>
                <w:tab w:val="center" w:pos="284"/>
              </w:tabs>
              <w:overflowPunct w:val="0"/>
              <w:autoSpaceDE w:val="0"/>
              <w:autoSpaceDN w:val="0"/>
              <w:adjustRightInd w:val="0"/>
              <w:ind w:left="266" w:hanging="266"/>
              <w:textAlignment w:val="baseline"/>
              <w:rPr>
                <w:b/>
              </w:rPr>
            </w:pPr>
          </w:p>
        </w:tc>
        <w:tc>
          <w:tcPr>
            <w:tcW w:w="6237" w:type="dxa"/>
          </w:tcPr>
          <w:p w:rsidRPr="008F3120" w:rsidR="00382C37" w:rsidP="00F943EE" w:rsidRDefault="00382C37" w14:paraId="79EE4FAA" w14:textId="77777777">
            <w:pPr>
              <w:tabs>
                <w:tab w:val="center" w:pos="284"/>
              </w:tabs>
              <w:overflowPunct w:val="0"/>
              <w:autoSpaceDE w:val="0"/>
              <w:autoSpaceDN w:val="0"/>
              <w:adjustRightInd w:val="0"/>
              <w:ind w:left="266" w:hanging="266"/>
              <w:textAlignment w:val="baseline"/>
            </w:pPr>
            <w:r w:rsidRPr="008F3120">
              <w:t>EESC-2023-01160-00-00-AC</w:t>
            </w:r>
          </w:p>
        </w:tc>
      </w:tr>
    </w:tbl>
    <w:p w:rsidRPr="008F3120" w:rsidR="00382C37" w:rsidP="00382C37" w:rsidRDefault="00382C37" w14:paraId="4C935F79" w14:textId="77777777">
      <w:pPr>
        <w:tabs>
          <w:tab w:val="center" w:pos="284"/>
        </w:tabs>
        <w:overflowPunct w:val="0"/>
        <w:autoSpaceDE w:val="0"/>
        <w:autoSpaceDN w:val="0"/>
        <w:adjustRightInd w:val="0"/>
        <w:ind w:left="266" w:hanging="266"/>
        <w:textAlignment w:val="baseline"/>
      </w:pPr>
    </w:p>
    <w:p w:rsidRPr="008F3120" w:rsidR="00382C37" w:rsidP="00217695" w:rsidRDefault="00382C37" w14:paraId="4CC2920D" w14:textId="77777777">
      <w:pPr>
        <w:keepNext/>
        <w:keepLines/>
        <w:tabs>
          <w:tab w:val="center" w:pos="284"/>
        </w:tabs>
        <w:overflowPunct w:val="0"/>
        <w:autoSpaceDE w:val="0"/>
        <w:autoSpaceDN w:val="0"/>
        <w:adjustRightInd w:val="0"/>
        <w:ind w:left="266" w:hanging="124"/>
        <w:textAlignment w:val="baseline"/>
        <w:rPr>
          <w:b/>
        </w:rPr>
      </w:pPr>
      <w:r w:rsidRPr="008F3120">
        <w:rPr>
          <w:b/>
        </w:rPr>
        <w:t>Key points</w:t>
      </w:r>
    </w:p>
    <w:p w:rsidRPr="008F3120" w:rsidR="00382C37" w:rsidP="00382C37" w:rsidRDefault="00382C37" w14:paraId="5F69E88B" w14:textId="77777777">
      <w:pPr>
        <w:keepNext/>
        <w:keepLines/>
        <w:tabs>
          <w:tab w:val="center" w:pos="284"/>
        </w:tabs>
        <w:overflowPunct w:val="0"/>
        <w:autoSpaceDE w:val="0"/>
        <w:autoSpaceDN w:val="0"/>
        <w:adjustRightInd w:val="0"/>
        <w:ind w:left="266" w:hanging="266"/>
        <w:textAlignment w:val="baseline"/>
        <w:rPr>
          <w:b/>
        </w:rPr>
      </w:pPr>
    </w:p>
    <w:p w:rsidRPr="008F3120" w:rsidR="00382C37" w:rsidP="00217695" w:rsidRDefault="00382C37" w14:paraId="7D0B04F1" w14:textId="77777777">
      <w:pPr>
        <w:overflowPunct w:val="0"/>
        <w:autoSpaceDE w:val="0"/>
        <w:autoSpaceDN w:val="0"/>
        <w:adjustRightInd w:val="0"/>
        <w:ind w:firstLine="142"/>
        <w:textAlignment w:val="baseline"/>
        <w:rPr>
          <w:bCs/>
          <w:iCs/>
        </w:rPr>
      </w:pPr>
      <w:r w:rsidRPr="008F3120">
        <w:rPr>
          <w:bCs/>
          <w:iCs/>
        </w:rPr>
        <w:t>The EESC:</w:t>
      </w:r>
    </w:p>
    <w:p w:rsidRPr="006E689A" w:rsidR="00382C37" w:rsidP="00217695" w:rsidRDefault="00382C37" w14:paraId="131A1D28" w14:textId="77777777">
      <w:pPr>
        <w:pStyle w:val="ListParagraph"/>
        <w:widowControl w:val="0"/>
        <w:numPr>
          <w:ilvl w:val="0"/>
          <w:numId w:val="168"/>
        </w:numPr>
        <w:overflowPunct w:val="0"/>
        <w:autoSpaceDE w:val="0"/>
        <w:autoSpaceDN w:val="0"/>
        <w:adjustRightInd w:val="0"/>
        <w:ind w:left="426" w:hanging="284"/>
        <w:textAlignment w:val="baseline"/>
        <w:rPr>
          <w:rFonts w:asciiTheme="minorHAnsi" w:hAnsiTheme="minorHAnsi"/>
          <w:szCs w:val="20"/>
        </w:rPr>
      </w:pPr>
      <w:r w:rsidRPr="006E689A">
        <w:rPr>
          <w:szCs w:val="20"/>
        </w:rPr>
        <w:t xml:space="preserve">believes that </w:t>
      </w:r>
      <w:r w:rsidRPr="006E689A">
        <w:rPr>
          <w:b/>
          <w:bCs/>
          <w:szCs w:val="20"/>
        </w:rPr>
        <w:t>MSMEs need a great deal of support and encouragement to manage the broad entirety of business responsibility.</w:t>
      </w:r>
      <w:r w:rsidRPr="006E689A">
        <w:rPr>
          <w:szCs w:val="20"/>
        </w:rPr>
        <w:t xml:space="preserve"> Business organisations in all their forms play an important role in awareness-raising. To ensure the necessary skills and competences, learning/training alliances of MSMEs must be promoted and facilitated, and cooperation must be enhanced between labour market institutions, social partners, p</w:t>
      </w:r>
      <w:r w:rsidRPr="006E689A">
        <w:rPr>
          <w:bCs/>
          <w:szCs w:val="20"/>
        </w:rPr>
        <w:t>rofessional chambers and associations, and various training entities and CSOs;</w:t>
      </w:r>
    </w:p>
    <w:p w:rsidRPr="006E689A" w:rsidR="00382C37" w:rsidP="00217695" w:rsidRDefault="00382C37" w14:paraId="6BDD32B0" w14:textId="77777777">
      <w:pPr>
        <w:pStyle w:val="ListParagraph"/>
        <w:widowControl w:val="0"/>
        <w:numPr>
          <w:ilvl w:val="0"/>
          <w:numId w:val="168"/>
        </w:numPr>
        <w:overflowPunct w:val="0"/>
        <w:autoSpaceDE w:val="0"/>
        <w:autoSpaceDN w:val="0"/>
        <w:adjustRightInd w:val="0"/>
        <w:ind w:left="426" w:hanging="284"/>
        <w:textAlignment w:val="baseline"/>
        <w:rPr>
          <w:rFonts w:asciiTheme="minorHAnsi" w:hAnsiTheme="minorHAnsi"/>
          <w:szCs w:val="20"/>
        </w:rPr>
      </w:pPr>
      <w:r w:rsidRPr="006E689A">
        <w:rPr>
          <w:szCs w:val="20"/>
        </w:rPr>
        <w:t xml:space="preserve">encourages the European Commission (EC), in cooperation with Member States and business support organisations, to constantly </w:t>
      </w:r>
      <w:r w:rsidRPr="006E689A">
        <w:rPr>
          <w:b/>
          <w:bCs/>
          <w:szCs w:val="20"/>
        </w:rPr>
        <w:t xml:space="preserve">raise awareness of the benefits of responsible performance </w:t>
      </w:r>
      <w:r w:rsidRPr="006E689A">
        <w:rPr>
          <w:szCs w:val="20"/>
        </w:rPr>
        <w:t>and to maintain and update a collection of good practices of business responsibility in MSMEs;</w:t>
      </w:r>
    </w:p>
    <w:p w:rsidRPr="006E689A" w:rsidR="00382C37" w:rsidP="00217695" w:rsidRDefault="00382C37" w14:paraId="1FEE7BC2" w14:textId="77777777">
      <w:pPr>
        <w:pStyle w:val="ListParagraph"/>
        <w:widowControl w:val="0"/>
        <w:numPr>
          <w:ilvl w:val="0"/>
          <w:numId w:val="168"/>
        </w:numPr>
        <w:overflowPunct w:val="0"/>
        <w:autoSpaceDE w:val="0"/>
        <w:autoSpaceDN w:val="0"/>
        <w:adjustRightInd w:val="0"/>
        <w:ind w:left="426" w:hanging="284"/>
        <w:textAlignment w:val="baseline"/>
        <w:rPr>
          <w:rFonts w:asciiTheme="minorHAnsi" w:hAnsiTheme="minorHAnsi"/>
          <w:szCs w:val="20"/>
        </w:rPr>
      </w:pPr>
      <w:r w:rsidRPr="006E689A">
        <w:rPr>
          <w:szCs w:val="20"/>
        </w:rPr>
        <w:t xml:space="preserve">calls for </w:t>
      </w:r>
      <w:r w:rsidRPr="006E689A">
        <w:rPr>
          <w:b/>
          <w:bCs/>
          <w:szCs w:val="20"/>
        </w:rPr>
        <w:t>simple and practical tools</w:t>
      </w:r>
      <w:r w:rsidRPr="006E689A">
        <w:rPr>
          <w:szCs w:val="20"/>
        </w:rPr>
        <w:t xml:space="preserve"> such as checklists, templates and calculators, and alternative scenario analysis to be developed and provided for MSMEs </w:t>
      </w:r>
      <w:r w:rsidRPr="006E689A">
        <w:rPr>
          <w:b/>
          <w:bCs/>
          <w:szCs w:val="20"/>
        </w:rPr>
        <w:t>to enhance and help develop their operations and to report on their responsibility commitments</w:t>
      </w:r>
      <w:r w:rsidRPr="006E689A">
        <w:rPr>
          <w:szCs w:val="20"/>
        </w:rPr>
        <w:t xml:space="preserve"> and achievements;</w:t>
      </w:r>
    </w:p>
    <w:p w:rsidRPr="006E689A" w:rsidR="00382C37" w:rsidP="00217695" w:rsidRDefault="00382C37" w14:paraId="1B0E71A8" w14:textId="77777777">
      <w:pPr>
        <w:pStyle w:val="ListParagraph"/>
        <w:widowControl w:val="0"/>
        <w:numPr>
          <w:ilvl w:val="0"/>
          <w:numId w:val="168"/>
        </w:numPr>
        <w:overflowPunct w:val="0"/>
        <w:autoSpaceDE w:val="0"/>
        <w:autoSpaceDN w:val="0"/>
        <w:adjustRightInd w:val="0"/>
        <w:ind w:left="426" w:hanging="284"/>
        <w:textAlignment w:val="baseline"/>
        <w:rPr>
          <w:rFonts w:asciiTheme="minorHAnsi" w:hAnsiTheme="minorHAnsi"/>
          <w:szCs w:val="20"/>
        </w:rPr>
      </w:pPr>
      <w:r w:rsidRPr="006E689A">
        <w:rPr>
          <w:szCs w:val="20"/>
        </w:rPr>
        <w:t xml:space="preserve">considers it crucial to ensure that the overall policy framework is supportive for MSMEs and </w:t>
      </w:r>
      <w:r w:rsidRPr="006E689A">
        <w:rPr>
          <w:b/>
          <w:bCs/>
          <w:szCs w:val="20"/>
        </w:rPr>
        <w:t>avoids complicated requirements – met by MSMEs either directly or through value chains</w:t>
      </w:r>
      <w:r w:rsidRPr="006E689A">
        <w:rPr>
          <w:szCs w:val="20"/>
        </w:rPr>
        <w:t xml:space="preserve"> - which may divert resources away from concrete, grass-root level business responsibility measures and result in the “externalisation” of business responsibility in MSMEs;</w:t>
      </w:r>
    </w:p>
    <w:p w:rsidRPr="006E689A" w:rsidR="00382C37" w:rsidP="00217695" w:rsidRDefault="00382C37" w14:paraId="142B0C01" w14:textId="02363E17">
      <w:pPr>
        <w:pStyle w:val="ListParagraph"/>
        <w:widowControl w:val="0"/>
        <w:numPr>
          <w:ilvl w:val="0"/>
          <w:numId w:val="168"/>
        </w:numPr>
        <w:overflowPunct w:val="0"/>
        <w:autoSpaceDE w:val="0"/>
        <w:autoSpaceDN w:val="0"/>
        <w:adjustRightInd w:val="0"/>
        <w:ind w:left="426" w:hanging="284"/>
        <w:textAlignment w:val="baseline"/>
        <w:rPr>
          <w:rFonts w:asciiTheme="minorHAnsi" w:hAnsiTheme="minorHAnsi"/>
          <w:szCs w:val="20"/>
        </w:rPr>
      </w:pPr>
      <w:r w:rsidRPr="006E689A">
        <w:rPr>
          <w:szCs w:val="20"/>
        </w:rPr>
        <w:t xml:space="preserve">welcomes the intention of the EC to launch a public consultation before the end of the year on a </w:t>
      </w:r>
      <w:r w:rsidRPr="006E689A">
        <w:rPr>
          <w:b/>
          <w:bCs/>
          <w:szCs w:val="20"/>
        </w:rPr>
        <w:t>non-financial reporting standard applicable to MSMEs on a voluntary basis</w:t>
      </w:r>
      <w:r w:rsidRPr="006E689A">
        <w:rPr>
          <w:szCs w:val="20"/>
        </w:rPr>
        <w:t xml:space="preserve"> with the view to adopt it in 2024 and calls for it to be clear and simple, in line with the principle embedded in SME Relief package.</w:t>
      </w:r>
    </w:p>
    <w:p w:rsidRPr="008F3120" w:rsidR="00382C37" w:rsidP="00382C37" w:rsidRDefault="00382C37" w14:paraId="6CD25B71" w14:textId="77777777">
      <w:pPr>
        <w:widowControl w:val="0"/>
        <w:overflowPunct w:val="0"/>
        <w:autoSpaceDE w:val="0"/>
        <w:autoSpaceDN w:val="0"/>
        <w:adjustRightInd w:val="0"/>
        <w:ind w:left="709"/>
        <w:textAlignment w:val="baseline"/>
        <w:rPr>
          <w:szCs w:val="20"/>
        </w:rPr>
      </w:pPr>
    </w:p>
    <w:tbl>
      <w:tblPr>
        <w:tblStyle w:val="TableGrid13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8F3120" w:rsidR="00382C37" w:rsidTr="00F943EE" w14:paraId="1A788D27" w14:textId="77777777">
        <w:tc>
          <w:tcPr>
            <w:tcW w:w="1418" w:type="dxa"/>
          </w:tcPr>
          <w:p w:rsidRPr="008F3120" w:rsidR="00382C37" w:rsidP="00F943EE" w:rsidRDefault="00382C37" w14:paraId="5D0AF1AA" w14:textId="77777777">
            <w:pPr>
              <w:overflowPunct w:val="0"/>
              <w:autoSpaceDE w:val="0"/>
              <w:autoSpaceDN w:val="0"/>
              <w:adjustRightInd w:val="0"/>
              <w:spacing w:line="240" w:lineRule="auto"/>
              <w:textAlignment w:val="baseline"/>
              <w:rPr>
                <w:i/>
              </w:rPr>
            </w:pPr>
            <w:r w:rsidRPr="008F3120">
              <w:rPr>
                <w:b/>
                <w:i/>
              </w:rPr>
              <w:t>Contact:</w:t>
            </w:r>
          </w:p>
        </w:tc>
        <w:tc>
          <w:tcPr>
            <w:tcW w:w="5670" w:type="dxa"/>
          </w:tcPr>
          <w:p w:rsidRPr="008F3120" w:rsidR="00382C37" w:rsidP="00F943EE" w:rsidRDefault="00382C37" w14:paraId="07E5EB17" w14:textId="77777777">
            <w:pPr>
              <w:overflowPunct w:val="0"/>
              <w:autoSpaceDE w:val="0"/>
              <w:autoSpaceDN w:val="0"/>
              <w:adjustRightInd w:val="0"/>
              <w:spacing w:line="240" w:lineRule="auto"/>
              <w:textAlignment w:val="baseline"/>
              <w:rPr>
                <w:i/>
              </w:rPr>
            </w:pPr>
            <w:r w:rsidRPr="008F3120">
              <w:rPr>
                <w:i/>
              </w:rPr>
              <w:t>Dalila Bernard</w:t>
            </w:r>
          </w:p>
        </w:tc>
      </w:tr>
      <w:tr w:rsidRPr="008F3120" w:rsidR="00382C37" w:rsidTr="00F943EE" w14:paraId="67F40244" w14:textId="77777777">
        <w:tc>
          <w:tcPr>
            <w:tcW w:w="1418" w:type="dxa"/>
          </w:tcPr>
          <w:p w:rsidRPr="008F3120" w:rsidR="00382C37" w:rsidP="00F943EE" w:rsidRDefault="00382C37" w14:paraId="1DCBC2B3" w14:textId="77777777">
            <w:pPr>
              <w:overflowPunct w:val="0"/>
              <w:autoSpaceDE w:val="0"/>
              <w:autoSpaceDN w:val="0"/>
              <w:adjustRightInd w:val="0"/>
              <w:spacing w:line="240" w:lineRule="auto"/>
              <w:textAlignment w:val="baseline"/>
              <w:rPr>
                <w:i/>
              </w:rPr>
            </w:pPr>
            <w:r w:rsidRPr="008F3120">
              <w:rPr>
                <w:i/>
              </w:rPr>
              <w:t>Tel.:</w:t>
            </w:r>
          </w:p>
        </w:tc>
        <w:tc>
          <w:tcPr>
            <w:tcW w:w="5670" w:type="dxa"/>
          </w:tcPr>
          <w:p w:rsidRPr="008F3120" w:rsidR="00382C37" w:rsidP="00F943EE" w:rsidRDefault="00382C37" w14:paraId="2CF902FA" w14:textId="31A7C643">
            <w:pPr>
              <w:overflowPunct w:val="0"/>
              <w:autoSpaceDE w:val="0"/>
              <w:autoSpaceDN w:val="0"/>
              <w:adjustRightInd w:val="0"/>
              <w:spacing w:line="240" w:lineRule="auto"/>
              <w:textAlignment w:val="baseline"/>
              <w:rPr>
                <w:i/>
              </w:rPr>
            </w:pPr>
            <w:r w:rsidRPr="008F3120">
              <w:rPr>
                <w:i/>
              </w:rPr>
              <w:t>+32 25468438</w:t>
            </w:r>
          </w:p>
        </w:tc>
      </w:tr>
      <w:tr w:rsidRPr="008F3120" w:rsidR="00382C37" w:rsidTr="00F943EE" w14:paraId="4A2D6231" w14:textId="77777777">
        <w:tc>
          <w:tcPr>
            <w:tcW w:w="1418" w:type="dxa"/>
          </w:tcPr>
          <w:p w:rsidRPr="008F3120" w:rsidR="00382C37" w:rsidP="00F943EE" w:rsidRDefault="005E7B87" w14:paraId="1707D58E" w14:textId="535C2679">
            <w:pPr>
              <w:overflowPunct w:val="0"/>
              <w:autoSpaceDE w:val="0"/>
              <w:autoSpaceDN w:val="0"/>
              <w:adjustRightInd w:val="0"/>
              <w:spacing w:line="240" w:lineRule="auto"/>
              <w:textAlignment w:val="baseline"/>
              <w:rPr>
                <w:i/>
              </w:rPr>
            </w:pPr>
            <w:r>
              <w:rPr>
                <w:i/>
              </w:rPr>
              <w:t>E</w:t>
            </w:r>
            <w:r w:rsidRPr="008F3120" w:rsidR="00382C37">
              <w:rPr>
                <w:i/>
              </w:rPr>
              <w:t>mail:</w:t>
            </w:r>
          </w:p>
        </w:tc>
        <w:tc>
          <w:tcPr>
            <w:tcW w:w="5670" w:type="dxa"/>
          </w:tcPr>
          <w:p w:rsidRPr="008F3120" w:rsidR="00382C37" w:rsidP="00F943EE" w:rsidRDefault="001067F7" w14:paraId="22985CD0" w14:textId="77777777">
            <w:pPr>
              <w:overflowPunct w:val="0"/>
              <w:autoSpaceDE w:val="0"/>
              <w:autoSpaceDN w:val="0"/>
              <w:adjustRightInd w:val="0"/>
              <w:spacing w:line="240" w:lineRule="auto"/>
              <w:textAlignment w:val="baseline"/>
              <w:rPr>
                <w:i/>
                <w:iCs/>
              </w:rPr>
            </w:pPr>
            <w:hyperlink w:history="1" r:id="rId40">
              <w:r w:rsidRPr="008F3120" w:rsidR="00382C37">
                <w:rPr>
                  <w:i/>
                  <w:color w:val="0000FF"/>
                  <w:u w:val="single"/>
                </w:rPr>
                <w:t>Dalila</w:t>
              </w:r>
              <w:r w:rsidRPr="008F3120" w:rsidR="00382C37">
                <w:rPr>
                  <w:i/>
                  <w:iCs/>
                  <w:color w:val="0000FF"/>
                  <w:u w:val="single"/>
                </w:rPr>
                <w:t>.Bernard@eesc.europa.eu</w:t>
              </w:r>
            </w:hyperlink>
          </w:p>
        </w:tc>
      </w:tr>
    </w:tbl>
    <w:p w:rsidR="00382C37" w:rsidP="00382C37" w:rsidRDefault="00382C37" w14:paraId="4A1CC858" w14:textId="77777777">
      <w:pPr>
        <w:spacing w:after="160" w:line="259" w:lineRule="auto"/>
        <w:jc w:val="left"/>
      </w:pPr>
      <w:r>
        <w:br w:type="page"/>
      </w:r>
    </w:p>
    <w:p w:rsidRPr="008F3120" w:rsidR="00382C37" w:rsidP="00382C37" w:rsidRDefault="001067F7" w14:paraId="4D3EA9F1" w14:textId="113CDF61">
      <w:pPr>
        <w:widowControl w:val="0"/>
        <w:numPr>
          <w:ilvl w:val="0"/>
          <w:numId w:val="118"/>
        </w:numPr>
        <w:overflowPunct w:val="0"/>
        <w:autoSpaceDE w:val="0"/>
        <w:autoSpaceDN w:val="0"/>
        <w:adjustRightInd w:val="0"/>
        <w:ind w:hanging="567"/>
        <w:textAlignment w:val="baseline"/>
        <w:rPr>
          <w:sz w:val="20"/>
          <w:szCs w:val="20"/>
        </w:rPr>
      </w:pPr>
      <w:hyperlink w:tgtFrame="_blank" w:history="1" r:id="rId41">
        <w:r w:rsidRPr="008F3120" w:rsidR="00382C37">
          <w:rPr>
            <w:b/>
            <w:bCs/>
            <w:i/>
            <w:iCs/>
            <w:color w:val="0000FF"/>
            <w:sz w:val="28"/>
            <w:szCs w:val="28"/>
            <w:u w:val="single"/>
          </w:rPr>
          <w:t>Retail investment package</w:t>
        </w:r>
      </w:hyperlink>
    </w:p>
    <w:p w:rsidRPr="008F3120" w:rsidR="00382C37" w:rsidP="00382C37" w:rsidRDefault="00382C37" w14:paraId="780A5172" w14:textId="77777777">
      <w:pPr>
        <w:tabs>
          <w:tab w:val="center" w:pos="284"/>
        </w:tabs>
        <w:overflowPunct w:val="0"/>
        <w:autoSpaceDE w:val="0"/>
        <w:autoSpaceDN w:val="0"/>
        <w:adjustRightInd w:val="0"/>
        <w:ind w:left="266" w:hanging="266"/>
        <w:textAlignment w:val="baseline"/>
        <w:rPr>
          <w:b/>
        </w:rPr>
      </w:pPr>
    </w:p>
    <w:tbl>
      <w:tblPr>
        <w:tblStyle w:val="TableGrid133"/>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71"/>
        <w:gridCol w:w="6612"/>
      </w:tblGrid>
      <w:tr w:rsidRPr="008F3120" w:rsidR="00382C37" w:rsidTr="00F943EE" w14:paraId="0072C53F" w14:textId="77777777">
        <w:tc>
          <w:tcPr>
            <w:tcW w:w="1148" w:type="pct"/>
          </w:tcPr>
          <w:p w:rsidRPr="008F3120" w:rsidR="00382C37" w:rsidP="00217695" w:rsidRDefault="00382C37" w14:paraId="3EE38CE2" w14:textId="77777777">
            <w:pPr>
              <w:tabs>
                <w:tab w:val="center" w:pos="284"/>
              </w:tabs>
              <w:overflowPunct w:val="0"/>
              <w:autoSpaceDE w:val="0"/>
              <w:autoSpaceDN w:val="0"/>
              <w:adjustRightInd w:val="0"/>
              <w:ind w:left="266" w:hanging="376"/>
              <w:textAlignment w:val="baseline"/>
              <w:rPr>
                <w:b/>
              </w:rPr>
            </w:pPr>
            <w:r w:rsidRPr="008F3120">
              <w:rPr>
                <w:b/>
              </w:rPr>
              <w:t>Rapporteur</w:t>
            </w:r>
          </w:p>
          <w:p w:rsidRPr="008F3120" w:rsidR="00382C37" w:rsidP="00217695" w:rsidRDefault="00382C37" w14:paraId="3AA0875A" w14:textId="77777777">
            <w:pPr>
              <w:tabs>
                <w:tab w:val="center" w:pos="284"/>
              </w:tabs>
              <w:overflowPunct w:val="0"/>
              <w:autoSpaceDE w:val="0"/>
              <w:autoSpaceDN w:val="0"/>
              <w:adjustRightInd w:val="0"/>
              <w:ind w:left="266" w:hanging="376"/>
              <w:textAlignment w:val="baseline"/>
              <w:rPr>
                <w:b/>
              </w:rPr>
            </w:pPr>
            <w:r w:rsidRPr="008F3120">
              <w:rPr>
                <w:b/>
              </w:rPr>
              <w:t>Co-rapporteur</w:t>
            </w:r>
          </w:p>
        </w:tc>
        <w:tc>
          <w:tcPr>
            <w:tcW w:w="3852" w:type="pct"/>
          </w:tcPr>
          <w:p w:rsidRPr="008F3120" w:rsidR="00382C37" w:rsidP="00217695" w:rsidRDefault="00382C37" w14:paraId="3B756BF3" w14:textId="67524389">
            <w:pPr>
              <w:tabs>
                <w:tab w:val="center" w:pos="0"/>
              </w:tabs>
              <w:overflowPunct w:val="0"/>
              <w:autoSpaceDE w:val="0"/>
              <w:autoSpaceDN w:val="0"/>
              <w:adjustRightInd w:val="0"/>
              <w:ind w:left="266" w:hanging="376"/>
              <w:textAlignment w:val="baseline"/>
            </w:pPr>
            <w:r w:rsidRPr="008F3120">
              <w:t>Kęstutis KUPŠYS (Civil Society Organisations' Group</w:t>
            </w:r>
            <w:r w:rsidR="00E15813">
              <w:t xml:space="preserve"> </w:t>
            </w:r>
            <w:r w:rsidR="00E14907">
              <w:t>-</w:t>
            </w:r>
            <w:r w:rsidRPr="008F3120">
              <w:t xml:space="preserve"> LT)</w:t>
            </w:r>
          </w:p>
          <w:p w:rsidRPr="008F3120" w:rsidR="00382C37" w:rsidP="00217695" w:rsidRDefault="00382C37" w14:paraId="22BB2478" w14:textId="77777777">
            <w:pPr>
              <w:tabs>
                <w:tab w:val="center" w:pos="0"/>
              </w:tabs>
              <w:overflowPunct w:val="0"/>
              <w:autoSpaceDE w:val="0"/>
              <w:autoSpaceDN w:val="0"/>
              <w:adjustRightInd w:val="0"/>
              <w:ind w:left="266" w:hanging="376"/>
              <w:textAlignment w:val="baseline"/>
            </w:pPr>
            <w:r w:rsidRPr="008F3120">
              <w:t>Wautier ROBYNS DE SCHNEIDAUER (Employers' Group - BE)</w:t>
            </w:r>
          </w:p>
        </w:tc>
      </w:tr>
      <w:tr w:rsidRPr="008F3120" w:rsidR="00382C37" w:rsidTr="00F943EE" w14:paraId="4C5BFED6" w14:textId="77777777">
        <w:tc>
          <w:tcPr>
            <w:tcW w:w="5000" w:type="pct"/>
            <w:gridSpan w:val="2"/>
          </w:tcPr>
          <w:p w:rsidRPr="008F3120" w:rsidR="00382C37" w:rsidP="00217695" w:rsidRDefault="00382C37" w14:paraId="4E05B776" w14:textId="77777777">
            <w:pPr>
              <w:tabs>
                <w:tab w:val="center" w:pos="284"/>
              </w:tabs>
              <w:overflowPunct w:val="0"/>
              <w:autoSpaceDE w:val="0"/>
              <w:autoSpaceDN w:val="0"/>
              <w:adjustRightInd w:val="0"/>
              <w:spacing w:line="160" w:lineRule="exact"/>
              <w:ind w:left="266" w:hanging="376"/>
              <w:textAlignment w:val="baseline"/>
            </w:pPr>
          </w:p>
        </w:tc>
      </w:tr>
      <w:tr w:rsidRPr="008F3120" w:rsidR="00382C37" w:rsidTr="00F943EE" w14:paraId="319B9544" w14:textId="77777777">
        <w:tc>
          <w:tcPr>
            <w:tcW w:w="1148" w:type="pct"/>
            <w:vMerge w:val="restart"/>
          </w:tcPr>
          <w:p w:rsidRPr="008F3120" w:rsidR="00382C37" w:rsidP="00217695" w:rsidRDefault="00382C37" w14:paraId="004C3C4D" w14:textId="77777777">
            <w:pPr>
              <w:tabs>
                <w:tab w:val="center" w:pos="284"/>
              </w:tabs>
              <w:overflowPunct w:val="0"/>
              <w:autoSpaceDE w:val="0"/>
              <w:autoSpaceDN w:val="0"/>
              <w:adjustRightInd w:val="0"/>
              <w:ind w:left="266" w:hanging="376"/>
              <w:textAlignment w:val="baseline"/>
              <w:rPr>
                <w:b/>
              </w:rPr>
            </w:pPr>
            <w:r w:rsidRPr="008F3120">
              <w:rPr>
                <w:b/>
              </w:rPr>
              <w:t>References</w:t>
            </w:r>
          </w:p>
        </w:tc>
        <w:tc>
          <w:tcPr>
            <w:tcW w:w="3852" w:type="pct"/>
          </w:tcPr>
          <w:p w:rsidRPr="008F3120" w:rsidR="00382C37" w:rsidP="00217695" w:rsidRDefault="00382C37" w14:paraId="07B20050" w14:textId="77777777">
            <w:pPr>
              <w:tabs>
                <w:tab w:val="center" w:pos="284"/>
              </w:tabs>
              <w:overflowPunct w:val="0"/>
              <w:autoSpaceDE w:val="0"/>
              <w:autoSpaceDN w:val="0"/>
              <w:adjustRightInd w:val="0"/>
              <w:ind w:left="266" w:hanging="376"/>
              <w:textAlignment w:val="baseline"/>
            </w:pPr>
            <w:r w:rsidRPr="008F3120">
              <w:t>COM(2023) 278 final</w:t>
            </w:r>
          </w:p>
          <w:p w:rsidRPr="008F3120" w:rsidR="00382C37" w:rsidP="00217695" w:rsidRDefault="00382C37" w14:paraId="0FD676E3" w14:textId="5D0370C9">
            <w:pPr>
              <w:tabs>
                <w:tab w:val="center" w:pos="284"/>
              </w:tabs>
              <w:overflowPunct w:val="0"/>
              <w:autoSpaceDE w:val="0"/>
              <w:autoSpaceDN w:val="0"/>
              <w:adjustRightInd w:val="0"/>
              <w:ind w:left="266" w:hanging="376"/>
              <w:textAlignment w:val="baseline"/>
            </w:pPr>
            <w:r w:rsidRPr="008F3120">
              <w:t>COM(2023) 279 final</w:t>
            </w:r>
          </w:p>
        </w:tc>
      </w:tr>
      <w:tr w:rsidRPr="008F3120" w:rsidR="00382C37" w:rsidTr="00F943EE" w14:paraId="1F4F9F7C" w14:textId="77777777">
        <w:tc>
          <w:tcPr>
            <w:tcW w:w="1148" w:type="pct"/>
            <w:vMerge/>
          </w:tcPr>
          <w:p w:rsidRPr="008F3120" w:rsidR="00382C37" w:rsidP="00F943EE" w:rsidRDefault="00382C37" w14:paraId="38BA3163" w14:textId="77777777">
            <w:pPr>
              <w:tabs>
                <w:tab w:val="center" w:pos="284"/>
              </w:tabs>
              <w:overflowPunct w:val="0"/>
              <w:autoSpaceDE w:val="0"/>
              <w:autoSpaceDN w:val="0"/>
              <w:adjustRightInd w:val="0"/>
              <w:ind w:left="266" w:hanging="266"/>
              <w:textAlignment w:val="baseline"/>
              <w:rPr>
                <w:b/>
              </w:rPr>
            </w:pPr>
          </w:p>
        </w:tc>
        <w:tc>
          <w:tcPr>
            <w:tcW w:w="3852" w:type="pct"/>
          </w:tcPr>
          <w:p w:rsidRPr="008F3120" w:rsidR="00382C37" w:rsidP="00F943EE" w:rsidRDefault="006C7863" w14:paraId="5A057B14" w14:textId="28804C7F">
            <w:pPr>
              <w:tabs>
                <w:tab w:val="center" w:pos="284"/>
              </w:tabs>
              <w:overflowPunct w:val="0"/>
              <w:autoSpaceDE w:val="0"/>
              <w:autoSpaceDN w:val="0"/>
              <w:adjustRightInd w:val="0"/>
              <w:ind w:left="266" w:hanging="266"/>
              <w:textAlignment w:val="baseline"/>
            </w:pPr>
            <w:r w:rsidRPr="008F3120">
              <w:t>EESC-2023-002682-00-00-AC</w:t>
            </w:r>
          </w:p>
        </w:tc>
      </w:tr>
    </w:tbl>
    <w:p w:rsidRPr="008F3120" w:rsidR="00382C37" w:rsidP="00382C37" w:rsidRDefault="00382C37" w14:paraId="4CA61D21" w14:textId="77777777">
      <w:pPr>
        <w:keepNext/>
        <w:keepLines/>
        <w:tabs>
          <w:tab w:val="center" w:pos="284"/>
        </w:tabs>
        <w:overflowPunct w:val="0"/>
        <w:autoSpaceDE w:val="0"/>
        <w:autoSpaceDN w:val="0"/>
        <w:adjustRightInd w:val="0"/>
        <w:ind w:left="266" w:hanging="266"/>
        <w:textAlignment w:val="baseline"/>
        <w:rPr>
          <w:b/>
        </w:rPr>
      </w:pPr>
      <w:r w:rsidRPr="008F3120">
        <w:rPr>
          <w:b/>
        </w:rPr>
        <w:t>Key points</w:t>
      </w:r>
    </w:p>
    <w:p w:rsidRPr="008F3120" w:rsidR="00382C37" w:rsidP="00382C37" w:rsidRDefault="00382C37" w14:paraId="1BB866F6" w14:textId="77777777">
      <w:pPr>
        <w:keepNext/>
        <w:keepLines/>
        <w:tabs>
          <w:tab w:val="center" w:pos="284"/>
        </w:tabs>
        <w:overflowPunct w:val="0"/>
        <w:autoSpaceDE w:val="0"/>
        <w:autoSpaceDN w:val="0"/>
        <w:adjustRightInd w:val="0"/>
        <w:ind w:left="266" w:hanging="266"/>
        <w:textAlignment w:val="baseline"/>
        <w:rPr>
          <w:bCs/>
        </w:rPr>
      </w:pPr>
    </w:p>
    <w:p w:rsidRPr="008F3120" w:rsidR="00382C37" w:rsidP="00382C37" w:rsidRDefault="00382C37" w14:paraId="0C52BB65" w14:textId="77777777">
      <w:pPr>
        <w:overflowPunct w:val="0"/>
        <w:autoSpaceDE w:val="0"/>
        <w:autoSpaceDN w:val="0"/>
        <w:adjustRightInd w:val="0"/>
        <w:textAlignment w:val="baseline"/>
        <w:rPr>
          <w:bCs/>
          <w:iCs/>
        </w:rPr>
      </w:pPr>
      <w:r w:rsidRPr="008F3120">
        <w:rPr>
          <w:bCs/>
          <w:iCs/>
        </w:rPr>
        <w:t>The EESC:</w:t>
      </w:r>
    </w:p>
    <w:p w:rsidRPr="008F3120" w:rsidR="00382C37" w:rsidP="00217695" w:rsidRDefault="00382C37" w14:paraId="5BEC54CF" w14:textId="77777777">
      <w:pPr>
        <w:numPr>
          <w:ilvl w:val="0"/>
          <w:numId w:val="170"/>
        </w:numPr>
        <w:overflowPunct w:val="0"/>
        <w:autoSpaceDE w:val="0"/>
        <w:autoSpaceDN w:val="0"/>
        <w:adjustRightInd w:val="0"/>
        <w:spacing w:after="200" w:line="276" w:lineRule="auto"/>
        <w:ind w:left="284" w:hanging="284"/>
        <w:contextualSpacing/>
        <w:textAlignment w:val="baseline"/>
        <w:rPr>
          <w:bCs/>
          <w:iCs/>
        </w:rPr>
      </w:pPr>
      <w:r w:rsidRPr="008F3120">
        <w:rPr>
          <w:iCs/>
        </w:rPr>
        <w:t>takes note</w:t>
      </w:r>
      <w:r w:rsidRPr="008F3120">
        <w:rPr>
          <w:bCs/>
          <w:iCs/>
        </w:rPr>
        <w:t xml:space="preserve"> of the Commission's decision not to propose a full ban on inducements, however, it welcomes the explicit Commission statements that there are </w:t>
      </w:r>
      <w:r w:rsidRPr="008F3120">
        <w:rPr>
          <w:b/>
          <w:iCs/>
        </w:rPr>
        <w:t>potential conflicts of interest in the sales and distribution models for investment products</w:t>
      </w:r>
      <w:r w:rsidRPr="008F3120">
        <w:rPr>
          <w:bCs/>
          <w:iCs/>
        </w:rPr>
        <w:t xml:space="preserve">, while standalone financial advice and financial planning services are largely unavailable to most consumers in the EU, and therefore </w:t>
      </w:r>
      <w:r w:rsidRPr="008F3120">
        <w:rPr>
          <w:b/>
          <w:iCs/>
        </w:rPr>
        <w:t>most consumers only have access to advisors who advise on the products that they sell</w:t>
      </w:r>
      <w:r w:rsidRPr="008F3120">
        <w:rPr>
          <w:bCs/>
          <w:iCs/>
        </w:rPr>
        <w:t>;</w:t>
      </w:r>
    </w:p>
    <w:p w:rsidRPr="008F3120" w:rsidR="00382C37" w:rsidP="00217695" w:rsidRDefault="00382C37" w14:paraId="147E7313" w14:textId="77777777">
      <w:pPr>
        <w:numPr>
          <w:ilvl w:val="0"/>
          <w:numId w:val="170"/>
        </w:numPr>
        <w:overflowPunct w:val="0"/>
        <w:autoSpaceDE w:val="0"/>
        <w:autoSpaceDN w:val="0"/>
        <w:adjustRightInd w:val="0"/>
        <w:spacing w:after="200" w:line="276" w:lineRule="auto"/>
        <w:ind w:left="284" w:hanging="284"/>
        <w:contextualSpacing/>
        <w:textAlignment w:val="baseline"/>
        <w:rPr>
          <w:bCs/>
          <w:iCs/>
        </w:rPr>
      </w:pPr>
      <w:r w:rsidRPr="008F3120">
        <w:rPr>
          <w:bCs/>
          <w:iCs/>
        </w:rPr>
        <w:t xml:space="preserve">points out that there is already an independent advice gap for consumers who are shying away from investing in financial markets as they would like to use investment products that provide a more stable investment return; </w:t>
      </w:r>
      <w:r w:rsidRPr="008F3120">
        <w:rPr>
          <w:b/>
          <w:iCs/>
        </w:rPr>
        <w:t>proposes to extend the review period to three years</w:t>
      </w:r>
      <w:r w:rsidRPr="008F3120">
        <w:rPr>
          <w:bCs/>
          <w:iCs/>
        </w:rPr>
        <w:t xml:space="preserve"> of effective application to assess the results of market application;</w:t>
      </w:r>
    </w:p>
    <w:p w:rsidRPr="008F3120" w:rsidR="00382C37" w:rsidP="00217695" w:rsidRDefault="00382C37" w14:paraId="52116CA1" w14:textId="77777777">
      <w:pPr>
        <w:numPr>
          <w:ilvl w:val="0"/>
          <w:numId w:val="170"/>
        </w:numPr>
        <w:overflowPunct w:val="0"/>
        <w:autoSpaceDE w:val="0"/>
        <w:autoSpaceDN w:val="0"/>
        <w:adjustRightInd w:val="0"/>
        <w:spacing w:after="200" w:line="276" w:lineRule="auto"/>
        <w:ind w:left="284" w:hanging="284"/>
        <w:contextualSpacing/>
        <w:textAlignment w:val="baseline"/>
        <w:rPr>
          <w:bCs/>
          <w:iCs/>
        </w:rPr>
      </w:pPr>
      <w:r w:rsidRPr="008F3120">
        <w:rPr>
          <w:iCs/>
        </w:rPr>
        <w:t xml:space="preserve">regrets </w:t>
      </w:r>
      <w:r w:rsidRPr="008F3120">
        <w:rPr>
          <w:bCs/>
          <w:iCs/>
        </w:rPr>
        <w:t xml:space="preserve">that the complexity of products is increased by benchmarks and new warnings for "particularly risky investments" instead of more structural design-related measures; </w:t>
      </w:r>
      <w:r w:rsidRPr="008F3120">
        <w:rPr>
          <w:iCs/>
        </w:rPr>
        <w:t xml:space="preserve">recommends </w:t>
      </w:r>
      <w:r w:rsidRPr="008F3120">
        <w:rPr>
          <w:bCs/>
          <w:iCs/>
        </w:rPr>
        <w:t xml:space="preserve">that </w:t>
      </w:r>
      <w:r w:rsidRPr="008F3120">
        <w:rPr>
          <w:b/>
          <w:iCs/>
        </w:rPr>
        <w:t>the idea of "basic products"</w:t>
      </w:r>
      <w:r w:rsidRPr="008F3120">
        <w:rPr>
          <w:bCs/>
          <w:iCs/>
        </w:rPr>
        <w:t xml:space="preserve"> such as basic bank accounts and compulsory motor vehicle liability insurance</w:t>
      </w:r>
      <w:r w:rsidRPr="008F3120">
        <w:rPr>
          <w:bCs/>
          <w:iCs/>
          <w:vertAlign w:val="superscript"/>
        </w:rPr>
        <w:t xml:space="preserve"> </w:t>
      </w:r>
      <w:r w:rsidRPr="008F3120">
        <w:rPr>
          <w:b/>
          <w:iCs/>
        </w:rPr>
        <w:t>would apply to mainstream retail financial</w:t>
      </w:r>
      <w:r w:rsidRPr="008F3120">
        <w:rPr>
          <w:bCs/>
          <w:iCs/>
        </w:rPr>
        <w:t xml:space="preserve"> (investment) </w:t>
      </w:r>
      <w:r w:rsidRPr="008F3120">
        <w:rPr>
          <w:b/>
          <w:iCs/>
        </w:rPr>
        <w:t>products</w:t>
      </w:r>
      <w:r w:rsidRPr="008F3120">
        <w:rPr>
          <w:bCs/>
          <w:iCs/>
        </w:rPr>
        <w:t>;</w:t>
      </w:r>
    </w:p>
    <w:p w:rsidRPr="008F3120" w:rsidR="00382C37" w:rsidP="00217695" w:rsidRDefault="00382C37" w14:paraId="01813655" w14:textId="77777777">
      <w:pPr>
        <w:numPr>
          <w:ilvl w:val="0"/>
          <w:numId w:val="170"/>
        </w:numPr>
        <w:overflowPunct w:val="0"/>
        <w:autoSpaceDE w:val="0"/>
        <w:autoSpaceDN w:val="0"/>
        <w:adjustRightInd w:val="0"/>
        <w:spacing w:after="200" w:line="276" w:lineRule="auto"/>
        <w:ind w:left="284" w:hanging="284"/>
        <w:contextualSpacing/>
        <w:textAlignment w:val="baseline"/>
        <w:rPr>
          <w:bCs/>
          <w:iCs/>
        </w:rPr>
      </w:pPr>
      <w:r w:rsidRPr="008F3120">
        <w:rPr>
          <w:bCs/>
          <w:iCs/>
        </w:rPr>
        <w:t xml:space="preserve">welcomes the Commission proposal to </w:t>
      </w:r>
      <w:r w:rsidRPr="008F3120">
        <w:rPr>
          <w:b/>
          <w:iCs/>
        </w:rPr>
        <w:t>align ongoing training requirements under IDD to MiFID</w:t>
      </w:r>
      <w:r w:rsidRPr="008F3120">
        <w:rPr>
          <w:bCs/>
          <w:iCs/>
        </w:rPr>
        <w:t xml:space="preserve"> and codify the related European Securities and Markets Authority (ESMA) Guidelines, defining a </w:t>
      </w:r>
      <w:r w:rsidRPr="008F3120">
        <w:rPr>
          <w:b/>
          <w:iCs/>
        </w:rPr>
        <w:t>minimum training requirement</w:t>
      </w:r>
      <w:r w:rsidRPr="008F3120">
        <w:rPr>
          <w:bCs/>
          <w:iCs/>
        </w:rPr>
        <w:t xml:space="preserve">, including on sustainability, for sales intermediaries, which </w:t>
      </w:r>
      <w:r w:rsidRPr="008F3120">
        <w:rPr>
          <w:b/>
          <w:iCs/>
        </w:rPr>
        <w:t>should be further expanded up to at least 35 hours per year</w:t>
      </w:r>
      <w:r w:rsidRPr="008F3120">
        <w:rPr>
          <w:bCs/>
          <w:iCs/>
        </w:rPr>
        <w:t>;</w:t>
      </w:r>
    </w:p>
    <w:p w:rsidRPr="008F3120" w:rsidR="00382C37" w:rsidP="00217695" w:rsidRDefault="00382C37" w14:paraId="550E0630" w14:textId="77777777">
      <w:pPr>
        <w:numPr>
          <w:ilvl w:val="0"/>
          <w:numId w:val="170"/>
        </w:numPr>
        <w:overflowPunct w:val="0"/>
        <w:autoSpaceDE w:val="0"/>
        <w:autoSpaceDN w:val="0"/>
        <w:adjustRightInd w:val="0"/>
        <w:spacing w:after="200" w:line="276" w:lineRule="auto"/>
        <w:ind w:left="284" w:hanging="284"/>
        <w:contextualSpacing/>
        <w:textAlignment w:val="baseline"/>
        <w:rPr>
          <w:bCs/>
          <w:iCs/>
        </w:rPr>
      </w:pPr>
      <w:r w:rsidRPr="008F3120">
        <w:rPr>
          <w:iCs/>
        </w:rPr>
        <w:t>recommends</w:t>
      </w:r>
      <w:r w:rsidRPr="008F3120">
        <w:rPr>
          <w:bCs/>
          <w:iCs/>
        </w:rPr>
        <w:t xml:space="preserve"> providing guidance to product manufacturers on how to </w:t>
      </w:r>
      <w:r w:rsidRPr="008F3120">
        <w:rPr>
          <w:b/>
          <w:iCs/>
        </w:rPr>
        <w:t>measure and disclose the actual sustainability impact</w:t>
      </w:r>
      <w:r w:rsidRPr="008F3120">
        <w:rPr>
          <w:bCs/>
          <w:iCs/>
        </w:rPr>
        <w:t xml:space="preserve"> instead of only green capital expenditure, as this is often how retail consumers interpret sustainability; </w:t>
      </w:r>
      <w:r w:rsidRPr="008F3120">
        <w:rPr>
          <w:iCs/>
        </w:rPr>
        <w:t xml:space="preserve">recommends </w:t>
      </w:r>
      <w:r w:rsidRPr="008F3120">
        <w:rPr>
          <w:b/>
          <w:iCs/>
        </w:rPr>
        <w:t>making sustainable products the default option</w:t>
      </w:r>
      <w:r w:rsidRPr="008F3120">
        <w:rPr>
          <w:bCs/>
          <w:iCs/>
        </w:rPr>
        <w:t xml:space="preserve"> through an opt-out rather than an opt-in;</w:t>
      </w:r>
    </w:p>
    <w:p w:rsidRPr="008F3120" w:rsidR="00382C37" w:rsidP="00217695" w:rsidRDefault="00382C37" w14:paraId="161038D5" w14:textId="77777777">
      <w:pPr>
        <w:numPr>
          <w:ilvl w:val="0"/>
          <w:numId w:val="170"/>
        </w:numPr>
        <w:overflowPunct w:val="0"/>
        <w:autoSpaceDE w:val="0"/>
        <w:autoSpaceDN w:val="0"/>
        <w:adjustRightInd w:val="0"/>
        <w:spacing w:after="200" w:line="276" w:lineRule="auto"/>
        <w:ind w:left="284" w:hanging="284"/>
        <w:contextualSpacing/>
        <w:textAlignment w:val="baseline"/>
        <w:rPr>
          <w:b/>
          <w:iCs/>
        </w:rPr>
      </w:pPr>
      <w:r w:rsidRPr="008F3120">
        <w:rPr>
          <w:iCs/>
        </w:rPr>
        <w:t>welcomes</w:t>
      </w:r>
      <w:r w:rsidRPr="008F3120">
        <w:rPr>
          <w:bCs/>
          <w:iCs/>
        </w:rPr>
        <w:t xml:space="preserve"> the Commission proposal to harmonise disclosure requirements; nevertheless, </w:t>
      </w:r>
      <w:r w:rsidRPr="008F3120">
        <w:rPr>
          <w:iCs/>
        </w:rPr>
        <w:t xml:space="preserve">regrets </w:t>
      </w:r>
      <w:r w:rsidRPr="008F3120">
        <w:rPr>
          <w:bCs/>
          <w:iCs/>
        </w:rPr>
        <w:t xml:space="preserve">that disclosure rules for insurance-based products remain subject to a different regime instead of being fully integrated into the PRIIPs framework; </w:t>
      </w:r>
      <w:r w:rsidRPr="008F3120">
        <w:rPr>
          <w:iCs/>
        </w:rPr>
        <w:t>recommends</w:t>
      </w:r>
      <w:r w:rsidRPr="008F3120">
        <w:rPr>
          <w:bCs/>
          <w:iCs/>
        </w:rPr>
        <w:t xml:space="preserve"> that co-legislators build on the Commission proposal during the next legislative cycle and </w:t>
      </w:r>
      <w:r w:rsidRPr="008F3120">
        <w:rPr>
          <w:b/>
          <w:iCs/>
        </w:rPr>
        <w:t xml:space="preserve">align all disclosure rules for insurance-based products to PRIIPs. </w:t>
      </w:r>
    </w:p>
    <w:p w:rsidRPr="008F3120" w:rsidR="00382C37" w:rsidP="00217695" w:rsidRDefault="00382C37" w14:paraId="0760F6B5" w14:textId="77777777">
      <w:pPr>
        <w:widowControl w:val="0"/>
        <w:overflowPunct w:val="0"/>
        <w:autoSpaceDE w:val="0"/>
        <w:autoSpaceDN w:val="0"/>
        <w:adjustRightInd w:val="0"/>
        <w:ind w:left="284" w:hanging="284"/>
        <w:textAlignment w:val="baseline"/>
        <w:rPr>
          <w:sz w:val="16"/>
          <w:szCs w:val="16"/>
        </w:rPr>
      </w:pPr>
    </w:p>
    <w:tbl>
      <w:tblPr>
        <w:tblStyle w:val="TableGrid133"/>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71"/>
        <w:gridCol w:w="4361"/>
      </w:tblGrid>
      <w:tr w:rsidRPr="008F3120" w:rsidR="00382C37" w:rsidTr="00F943EE" w14:paraId="6FD58578" w14:textId="77777777">
        <w:tc>
          <w:tcPr>
            <w:tcW w:w="1556" w:type="pct"/>
          </w:tcPr>
          <w:p w:rsidRPr="008F3120" w:rsidR="00382C37" w:rsidP="00F943EE" w:rsidRDefault="00382C37" w14:paraId="2DE5417E" w14:textId="77777777">
            <w:pPr>
              <w:overflowPunct w:val="0"/>
              <w:autoSpaceDE w:val="0"/>
              <w:autoSpaceDN w:val="0"/>
              <w:adjustRightInd w:val="0"/>
              <w:spacing w:line="240" w:lineRule="auto"/>
              <w:textAlignment w:val="baseline"/>
              <w:rPr>
                <w:i/>
              </w:rPr>
            </w:pPr>
            <w:r w:rsidRPr="008F3120">
              <w:rPr>
                <w:b/>
                <w:i/>
              </w:rPr>
              <w:t>Contact</w:t>
            </w:r>
          </w:p>
        </w:tc>
        <w:tc>
          <w:tcPr>
            <w:tcW w:w="3444" w:type="pct"/>
          </w:tcPr>
          <w:p w:rsidRPr="008F3120" w:rsidR="00382C37" w:rsidP="00F943EE" w:rsidRDefault="00382C37" w14:paraId="4F0E3A0B" w14:textId="77777777">
            <w:pPr>
              <w:overflowPunct w:val="0"/>
              <w:autoSpaceDE w:val="0"/>
              <w:autoSpaceDN w:val="0"/>
              <w:adjustRightInd w:val="0"/>
              <w:spacing w:line="240" w:lineRule="auto"/>
              <w:textAlignment w:val="baseline"/>
              <w:rPr>
                <w:i/>
              </w:rPr>
            </w:pPr>
            <w:r w:rsidRPr="008F3120">
              <w:rPr>
                <w:i/>
              </w:rPr>
              <w:t>Dalila Bernard</w:t>
            </w:r>
          </w:p>
        </w:tc>
      </w:tr>
      <w:tr w:rsidRPr="008F3120" w:rsidR="00382C37" w:rsidTr="00F943EE" w14:paraId="7A7D7344" w14:textId="77777777">
        <w:tc>
          <w:tcPr>
            <w:tcW w:w="1556" w:type="pct"/>
          </w:tcPr>
          <w:p w:rsidRPr="008F3120" w:rsidR="00382C37" w:rsidP="00F943EE" w:rsidRDefault="00382C37" w14:paraId="6D6E45C0" w14:textId="77777777">
            <w:pPr>
              <w:overflowPunct w:val="0"/>
              <w:autoSpaceDE w:val="0"/>
              <w:autoSpaceDN w:val="0"/>
              <w:adjustRightInd w:val="0"/>
              <w:spacing w:line="240" w:lineRule="auto"/>
              <w:textAlignment w:val="baseline"/>
              <w:rPr>
                <w:i/>
              </w:rPr>
            </w:pPr>
            <w:r w:rsidRPr="008F3120">
              <w:rPr>
                <w:i/>
              </w:rPr>
              <w:t>Tel.</w:t>
            </w:r>
          </w:p>
        </w:tc>
        <w:tc>
          <w:tcPr>
            <w:tcW w:w="3444" w:type="pct"/>
          </w:tcPr>
          <w:p w:rsidRPr="008F3120" w:rsidR="00382C37" w:rsidP="00F943EE" w:rsidRDefault="00382C37" w14:paraId="3A76CC03" w14:textId="77777777">
            <w:pPr>
              <w:overflowPunct w:val="0"/>
              <w:autoSpaceDE w:val="0"/>
              <w:autoSpaceDN w:val="0"/>
              <w:adjustRightInd w:val="0"/>
              <w:spacing w:line="240" w:lineRule="auto"/>
              <w:textAlignment w:val="baseline"/>
              <w:rPr>
                <w:i/>
              </w:rPr>
            </w:pPr>
            <w:r w:rsidRPr="008F3120">
              <w:rPr>
                <w:i/>
              </w:rPr>
              <w:t>+32 254684 38</w:t>
            </w:r>
          </w:p>
        </w:tc>
      </w:tr>
      <w:tr w:rsidRPr="008F3120" w:rsidR="00382C37" w:rsidTr="00F943EE" w14:paraId="0D62D414" w14:textId="77777777">
        <w:tc>
          <w:tcPr>
            <w:tcW w:w="1556" w:type="pct"/>
          </w:tcPr>
          <w:p w:rsidRPr="008F3120" w:rsidR="00382C37" w:rsidP="00F943EE" w:rsidRDefault="00382C37" w14:paraId="39BBF249" w14:textId="59F5BA8E">
            <w:pPr>
              <w:overflowPunct w:val="0"/>
              <w:autoSpaceDE w:val="0"/>
              <w:autoSpaceDN w:val="0"/>
              <w:adjustRightInd w:val="0"/>
              <w:spacing w:line="240" w:lineRule="auto"/>
              <w:textAlignment w:val="baseline"/>
              <w:rPr>
                <w:i/>
              </w:rPr>
            </w:pPr>
            <w:r>
              <w:rPr>
                <w:i/>
              </w:rPr>
              <w:t>E</w:t>
            </w:r>
            <w:r w:rsidRPr="008F3120">
              <w:rPr>
                <w:i/>
              </w:rPr>
              <w:t>mail</w:t>
            </w:r>
          </w:p>
        </w:tc>
        <w:tc>
          <w:tcPr>
            <w:tcW w:w="3444" w:type="pct"/>
          </w:tcPr>
          <w:p w:rsidRPr="008F3120" w:rsidR="00382C37" w:rsidP="006C7863" w:rsidRDefault="001067F7" w14:paraId="1FE7743C" w14:textId="680AC840">
            <w:pPr>
              <w:overflowPunct w:val="0"/>
              <w:autoSpaceDE w:val="0"/>
              <w:autoSpaceDN w:val="0"/>
              <w:adjustRightInd w:val="0"/>
              <w:spacing w:line="240" w:lineRule="auto"/>
              <w:textAlignment w:val="baseline"/>
              <w:rPr>
                <w:i/>
                <w:sz w:val="8"/>
                <w:szCs w:val="8"/>
              </w:rPr>
            </w:pPr>
            <w:hyperlink w:history="1" r:id="rId42">
              <w:r w:rsidRPr="008F3120" w:rsidR="00382C37">
                <w:rPr>
                  <w:i/>
                  <w:color w:val="0000FF"/>
                  <w:u w:val="single"/>
                </w:rPr>
                <w:t>Dalila.Bernard@eesc.europa.eu</w:t>
              </w:r>
            </w:hyperlink>
          </w:p>
        </w:tc>
      </w:tr>
    </w:tbl>
    <w:p w:rsidR="00382C37" w:rsidP="00382C37" w:rsidRDefault="00382C37" w14:paraId="236EB22C" w14:textId="77777777">
      <w:pPr>
        <w:spacing w:after="160" w:line="259" w:lineRule="auto"/>
        <w:jc w:val="left"/>
      </w:pPr>
    </w:p>
    <w:p w:rsidR="00382C37" w:rsidP="00382C37" w:rsidRDefault="00382C37" w14:paraId="68B61095" w14:textId="77777777">
      <w:pPr>
        <w:spacing w:after="160" w:line="259" w:lineRule="auto"/>
        <w:jc w:val="left"/>
      </w:pPr>
      <w:r>
        <w:br w:type="page"/>
      </w:r>
    </w:p>
    <w:p w:rsidRPr="00556EDF" w:rsidR="00382C37" w:rsidP="00382C37" w:rsidRDefault="001067F7" w14:paraId="2BA712BA" w14:textId="4302C6FB">
      <w:pPr>
        <w:widowControl w:val="0"/>
        <w:numPr>
          <w:ilvl w:val="0"/>
          <w:numId w:val="118"/>
        </w:numPr>
        <w:overflowPunct w:val="0"/>
        <w:autoSpaceDE w:val="0"/>
        <w:autoSpaceDN w:val="0"/>
        <w:adjustRightInd w:val="0"/>
        <w:ind w:hanging="567"/>
        <w:textAlignment w:val="baseline"/>
      </w:pPr>
      <w:hyperlink w:history="1" r:id="rId43">
        <w:r w:rsidRPr="00C423AF" w:rsidR="00382C37">
          <w:rPr>
            <w:b/>
            <w:bCs/>
            <w:i/>
            <w:iCs/>
            <w:color w:val="0000FF"/>
            <w:sz w:val="28"/>
            <w:szCs w:val="28"/>
            <w:u w:val="single"/>
            <w:lang w:val="en-US"/>
          </w:rPr>
          <w:t>Social economy package</w:t>
        </w:r>
      </w:hyperlink>
    </w:p>
    <w:p w:rsidRPr="00C423AF" w:rsidR="00382C37" w:rsidP="00382C37" w:rsidRDefault="00382C37" w14:paraId="438620F1" w14:textId="77777777">
      <w:pPr>
        <w:tabs>
          <w:tab w:val="center" w:pos="284"/>
        </w:tabs>
        <w:overflowPunct w:val="0"/>
        <w:autoSpaceDE w:val="0"/>
        <w:autoSpaceDN w:val="0"/>
        <w:adjustRightInd w:val="0"/>
        <w:ind w:left="266" w:hanging="266"/>
        <w:textAlignment w:val="baseline"/>
        <w:rPr>
          <w:b/>
        </w:rPr>
      </w:pPr>
    </w:p>
    <w:tbl>
      <w:tblPr>
        <w:tblStyle w:val="TableGrid13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954"/>
      </w:tblGrid>
      <w:tr w:rsidRPr="00C423AF" w:rsidR="00382C37" w:rsidTr="00F943EE" w14:paraId="1AE17762" w14:textId="77777777">
        <w:tc>
          <w:tcPr>
            <w:tcW w:w="1701" w:type="dxa"/>
          </w:tcPr>
          <w:p w:rsidRPr="00C423AF" w:rsidR="00382C37" w:rsidP="00217695" w:rsidRDefault="00382C37" w14:paraId="0BAAA04F" w14:textId="75F8AC0E">
            <w:pPr>
              <w:tabs>
                <w:tab w:val="center" w:pos="284"/>
              </w:tabs>
              <w:overflowPunct w:val="0"/>
              <w:autoSpaceDE w:val="0"/>
              <w:autoSpaceDN w:val="0"/>
              <w:adjustRightInd w:val="0"/>
              <w:ind w:left="266" w:hanging="376"/>
              <w:textAlignment w:val="baseline"/>
              <w:rPr>
                <w:bCs/>
              </w:rPr>
            </w:pPr>
            <w:r w:rsidRPr="00C423AF">
              <w:rPr>
                <w:b/>
              </w:rPr>
              <w:t>Rapporteur</w:t>
            </w:r>
          </w:p>
        </w:tc>
        <w:tc>
          <w:tcPr>
            <w:tcW w:w="5954" w:type="dxa"/>
          </w:tcPr>
          <w:p w:rsidRPr="00C423AF" w:rsidR="00382C37" w:rsidP="00217695" w:rsidRDefault="00382C37" w14:paraId="2BD4B99D" w14:textId="5C986C84">
            <w:pPr>
              <w:tabs>
                <w:tab w:val="center" w:pos="284"/>
              </w:tabs>
              <w:overflowPunct w:val="0"/>
              <w:autoSpaceDE w:val="0"/>
              <w:autoSpaceDN w:val="0"/>
              <w:adjustRightInd w:val="0"/>
              <w:ind w:left="266" w:hanging="376"/>
              <w:textAlignment w:val="baseline"/>
            </w:pPr>
            <w:r w:rsidRPr="00C423AF">
              <w:t xml:space="preserve">Giuseppe GUERINI (Civil Society Organisations Group </w:t>
            </w:r>
            <w:r w:rsidR="00E14907">
              <w:t>-</w:t>
            </w:r>
            <w:r w:rsidRPr="00C423AF">
              <w:t xml:space="preserve"> IT)</w:t>
            </w:r>
          </w:p>
        </w:tc>
      </w:tr>
      <w:tr w:rsidRPr="00C423AF" w:rsidR="00382C37" w:rsidTr="00F943EE" w14:paraId="78166363" w14:textId="77777777">
        <w:tc>
          <w:tcPr>
            <w:tcW w:w="1701" w:type="dxa"/>
          </w:tcPr>
          <w:p w:rsidRPr="00C423AF" w:rsidR="00382C37" w:rsidP="00217695" w:rsidRDefault="00382C37" w14:paraId="56AD98AE" w14:textId="5FED7BAA">
            <w:pPr>
              <w:tabs>
                <w:tab w:val="center" w:pos="284"/>
              </w:tabs>
              <w:overflowPunct w:val="0"/>
              <w:autoSpaceDE w:val="0"/>
              <w:autoSpaceDN w:val="0"/>
              <w:adjustRightInd w:val="0"/>
              <w:ind w:left="266" w:hanging="376"/>
              <w:textAlignment w:val="baseline"/>
              <w:rPr>
                <w:bCs/>
              </w:rPr>
            </w:pPr>
            <w:r w:rsidRPr="00C423AF">
              <w:rPr>
                <w:b/>
              </w:rPr>
              <w:t>Co- rapporteur</w:t>
            </w:r>
          </w:p>
        </w:tc>
        <w:tc>
          <w:tcPr>
            <w:tcW w:w="5954" w:type="dxa"/>
          </w:tcPr>
          <w:p w:rsidRPr="006C7863" w:rsidR="00382C37" w:rsidP="00217695" w:rsidRDefault="00382C37" w14:paraId="62F8A673" w14:textId="00B13B69">
            <w:pPr>
              <w:tabs>
                <w:tab w:val="center" w:pos="284"/>
              </w:tabs>
              <w:overflowPunct w:val="0"/>
              <w:autoSpaceDE w:val="0"/>
              <w:autoSpaceDN w:val="0"/>
              <w:adjustRightInd w:val="0"/>
              <w:ind w:left="266" w:hanging="376"/>
              <w:textAlignment w:val="baseline"/>
            </w:pPr>
            <w:r w:rsidRPr="00C423AF">
              <w:t>Carole DESIANO (Workers' Group - FR)</w:t>
            </w:r>
          </w:p>
        </w:tc>
      </w:tr>
      <w:tr w:rsidRPr="00C423AF" w:rsidR="00382C37" w:rsidTr="00F943EE" w14:paraId="45032C55" w14:textId="77777777">
        <w:tc>
          <w:tcPr>
            <w:tcW w:w="7655" w:type="dxa"/>
            <w:gridSpan w:val="2"/>
          </w:tcPr>
          <w:p w:rsidRPr="00C423AF" w:rsidR="00382C37" w:rsidP="00217695" w:rsidRDefault="00382C37" w14:paraId="0DEFD676" w14:textId="77777777">
            <w:pPr>
              <w:tabs>
                <w:tab w:val="center" w:pos="284"/>
              </w:tabs>
              <w:overflowPunct w:val="0"/>
              <w:autoSpaceDE w:val="0"/>
              <w:autoSpaceDN w:val="0"/>
              <w:adjustRightInd w:val="0"/>
              <w:spacing w:line="160" w:lineRule="exact"/>
              <w:ind w:left="266" w:hanging="376"/>
              <w:textAlignment w:val="baseline"/>
              <w:rPr>
                <w:highlight w:val="yellow"/>
              </w:rPr>
            </w:pPr>
          </w:p>
        </w:tc>
      </w:tr>
      <w:tr w:rsidRPr="00C423AF" w:rsidR="00382C37" w:rsidTr="00F943EE" w14:paraId="78BBBDC2" w14:textId="77777777">
        <w:tc>
          <w:tcPr>
            <w:tcW w:w="1701" w:type="dxa"/>
            <w:vMerge w:val="restart"/>
          </w:tcPr>
          <w:p w:rsidRPr="00C423AF" w:rsidR="00382C37" w:rsidP="00217695" w:rsidRDefault="00382C37" w14:paraId="25C88CF3" w14:textId="77777777">
            <w:pPr>
              <w:tabs>
                <w:tab w:val="center" w:pos="284"/>
              </w:tabs>
              <w:overflowPunct w:val="0"/>
              <w:autoSpaceDE w:val="0"/>
              <w:autoSpaceDN w:val="0"/>
              <w:adjustRightInd w:val="0"/>
              <w:ind w:left="266" w:hanging="376"/>
              <w:textAlignment w:val="baseline"/>
              <w:rPr>
                <w:b/>
              </w:rPr>
            </w:pPr>
            <w:r w:rsidRPr="00C423AF">
              <w:rPr>
                <w:b/>
              </w:rPr>
              <w:t>References</w:t>
            </w:r>
          </w:p>
        </w:tc>
        <w:tc>
          <w:tcPr>
            <w:tcW w:w="5954" w:type="dxa"/>
          </w:tcPr>
          <w:p w:rsidRPr="00C423AF" w:rsidR="00382C37" w:rsidP="00217695" w:rsidRDefault="00382C37" w14:paraId="19D4187A" w14:textId="77777777">
            <w:pPr>
              <w:tabs>
                <w:tab w:val="center" w:pos="284"/>
              </w:tabs>
              <w:overflowPunct w:val="0"/>
              <w:autoSpaceDE w:val="0"/>
              <w:autoSpaceDN w:val="0"/>
              <w:adjustRightInd w:val="0"/>
              <w:ind w:left="266" w:hanging="376"/>
              <w:textAlignment w:val="baseline"/>
            </w:pPr>
            <w:r w:rsidRPr="00C423AF">
              <w:t xml:space="preserve">COM(2023) 316 final </w:t>
            </w:r>
          </w:p>
        </w:tc>
      </w:tr>
      <w:tr w:rsidRPr="00C423AF" w:rsidR="00382C37" w:rsidTr="00F943EE" w14:paraId="4E1BA96C" w14:textId="77777777">
        <w:tc>
          <w:tcPr>
            <w:tcW w:w="1701" w:type="dxa"/>
            <w:vMerge/>
          </w:tcPr>
          <w:p w:rsidRPr="00C423AF" w:rsidR="00382C37" w:rsidP="00217695" w:rsidRDefault="00382C37" w14:paraId="556BB994" w14:textId="77777777">
            <w:pPr>
              <w:tabs>
                <w:tab w:val="center" w:pos="284"/>
              </w:tabs>
              <w:overflowPunct w:val="0"/>
              <w:autoSpaceDE w:val="0"/>
              <w:autoSpaceDN w:val="0"/>
              <w:adjustRightInd w:val="0"/>
              <w:ind w:left="266" w:hanging="376"/>
              <w:textAlignment w:val="baseline"/>
              <w:rPr>
                <w:b/>
              </w:rPr>
            </w:pPr>
          </w:p>
        </w:tc>
        <w:tc>
          <w:tcPr>
            <w:tcW w:w="5954" w:type="dxa"/>
          </w:tcPr>
          <w:p w:rsidRPr="00C423AF" w:rsidR="00382C37" w:rsidP="00217695" w:rsidRDefault="00382C37" w14:paraId="20BB5795" w14:textId="77777777">
            <w:pPr>
              <w:tabs>
                <w:tab w:val="center" w:pos="284"/>
              </w:tabs>
              <w:overflowPunct w:val="0"/>
              <w:autoSpaceDE w:val="0"/>
              <w:autoSpaceDN w:val="0"/>
              <w:adjustRightInd w:val="0"/>
              <w:ind w:left="266" w:hanging="376"/>
              <w:textAlignment w:val="baseline"/>
            </w:pPr>
            <w:r w:rsidRPr="00C423AF">
              <w:t>EESC-2023-03192-00-00-AC</w:t>
            </w:r>
          </w:p>
        </w:tc>
      </w:tr>
    </w:tbl>
    <w:p w:rsidRPr="00C423AF" w:rsidR="00382C37" w:rsidP="00382C37" w:rsidRDefault="00382C37" w14:paraId="163F7A37" w14:textId="77777777">
      <w:pPr>
        <w:tabs>
          <w:tab w:val="center" w:pos="284"/>
        </w:tabs>
        <w:overflowPunct w:val="0"/>
        <w:autoSpaceDE w:val="0"/>
        <w:autoSpaceDN w:val="0"/>
        <w:adjustRightInd w:val="0"/>
        <w:ind w:left="266" w:hanging="266"/>
        <w:textAlignment w:val="baseline"/>
      </w:pPr>
    </w:p>
    <w:p w:rsidRPr="00C423AF" w:rsidR="00382C37" w:rsidP="00382C37" w:rsidRDefault="00382C37" w14:paraId="1C404BA0" w14:textId="77777777">
      <w:pPr>
        <w:keepNext/>
        <w:keepLines/>
        <w:tabs>
          <w:tab w:val="center" w:pos="284"/>
        </w:tabs>
        <w:overflowPunct w:val="0"/>
        <w:autoSpaceDE w:val="0"/>
        <w:autoSpaceDN w:val="0"/>
        <w:adjustRightInd w:val="0"/>
        <w:ind w:left="266" w:hanging="266"/>
        <w:textAlignment w:val="baseline"/>
        <w:rPr>
          <w:b/>
        </w:rPr>
      </w:pPr>
      <w:r w:rsidRPr="00C423AF">
        <w:rPr>
          <w:b/>
        </w:rPr>
        <w:t>Key points</w:t>
      </w:r>
    </w:p>
    <w:p w:rsidRPr="00C423AF" w:rsidR="00382C37" w:rsidP="00382C37" w:rsidRDefault="00382C37" w14:paraId="69A20314" w14:textId="77777777">
      <w:pPr>
        <w:keepNext/>
        <w:keepLines/>
        <w:tabs>
          <w:tab w:val="center" w:pos="284"/>
        </w:tabs>
        <w:overflowPunct w:val="0"/>
        <w:autoSpaceDE w:val="0"/>
        <w:autoSpaceDN w:val="0"/>
        <w:adjustRightInd w:val="0"/>
        <w:ind w:left="266" w:hanging="266"/>
        <w:textAlignment w:val="baseline"/>
        <w:rPr>
          <w:b/>
        </w:rPr>
      </w:pPr>
    </w:p>
    <w:p w:rsidRPr="00C423AF" w:rsidR="00382C37" w:rsidP="00382C37" w:rsidRDefault="00382C37" w14:paraId="075CFAD3" w14:textId="77777777">
      <w:pPr>
        <w:overflowPunct w:val="0"/>
        <w:autoSpaceDE w:val="0"/>
        <w:autoSpaceDN w:val="0"/>
        <w:adjustRightInd w:val="0"/>
        <w:textAlignment w:val="baseline"/>
        <w:rPr>
          <w:bCs/>
          <w:iCs/>
        </w:rPr>
      </w:pPr>
      <w:r w:rsidRPr="00C423AF">
        <w:rPr>
          <w:bCs/>
          <w:iCs/>
        </w:rPr>
        <w:t>The EESC:</w:t>
      </w:r>
    </w:p>
    <w:p w:rsidRPr="00C423AF" w:rsidR="00382C37" w:rsidP="00217695" w:rsidRDefault="00382C37" w14:paraId="7F8B276F" w14:textId="77777777">
      <w:pPr>
        <w:numPr>
          <w:ilvl w:val="0"/>
          <w:numId w:val="172"/>
        </w:numPr>
        <w:overflowPunct w:val="0"/>
        <w:autoSpaceDE w:val="0"/>
        <w:autoSpaceDN w:val="0"/>
        <w:adjustRightInd w:val="0"/>
        <w:spacing w:after="200" w:line="276" w:lineRule="auto"/>
        <w:contextualSpacing/>
        <w:textAlignment w:val="baseline"/>
        <w:rPr>
          <w:szCs w:val="20"/>
        </w:rPr>
      </w:pPr>
      <w:r w:rsidRPr="00C423AF">
        <w:rPr>
          <w:b/>
          <w:bCs/>
          <w:szCs w:val="20"/>
        </w:rPr>
        <w:t>welcomes and fully supports the European Commission's proposal for a recommendation to the Member States with regard to supporting national social economy ecosystems</w:t>
      </w:r>
      <w:r w:rsidRPr="00C423AF">
        <w:rPr>
          <w:szCs w:val="20"/>
        </w:rPr>
        <w:t xml:space="preserve">. It suggests that the Council approve it without delay so that it can be fully implemented in the Member States; </w:t>
      </w:r>
    </w:p>
    <w:p w:rsidRPr="00C423AF" w:rsidR="00382C37" w:rsidP="00217695" w:rsidRDefault="00382C37" w14:paraId="1874D120" w14:textId="77777777">
      <w:pPr>
        <w:numPr>
          <w:ilvl w:val="0"/>
          <w:numId w:val="172"/>
        </w:numPr>
        <w:overflowPunct w:val="0"/>
        <w:autoSpaceDE w:val="0"/>
        <w:autoSpaceDN w:val="0"/>
        <w:adjustRightInd w:val="0"/>
        <w:spacing w:after="200" w:line="276" w:lineRule="auto"/>
        <w:contextualSpacing/>
        <w:textAlignment w:val="baseline"/>
        <w:rPr>
          <w:szCs w:val="20"/>
        </w:rPr>
      </w:pPr>
      <w:r w:rsidRPr="00C423AF">
        <w:rPr>
          <w:szCs w:val="20"/>
        </w:rPr>
        <w:t xml:space="preserve">recommends that the Commission and the Member States make use of the expertise of national statistics offices and Eurostat to </w:t>
      </w:r>
      <w:r w:rsidRPr="00C423AF">
        <w:rPr>
          <w:b/>
          <w:bCs/>
          <w:szCs w:val="20"/>
        </w:rPr>
        <w:t>establish an authoritative and regularly updated database on the size and distribution of social economy entities</w:t>
      </w:r>
      <w:r w:rsidRPr="00C423AF">
        <w:rPr>
          <w:szCs w:val="20"/>
        </w:rPr>
        <w:t>;</w:t>
      </w:r>
    </w:p>
    <w:p w:rsidRPr="00C423AF" w:rsidR="00382C37" w:rsidP="00217695" w:rsidRDefault="00382C37" w14:paraId="54877F95" w14:textId="77777777">
      <w:pPr>
        <w:numPr>
          <w:ilvl w:val="0"/>
          <w:numId w:val="172"/>
        </w:numPr>
        <w:overflowPunct w:val="0"/>
        <w:autoSpaceDE w:val="0"/>
        <w:autoSpaceDN w:val="0"/>
        <w:adjustRightInd w:val="0"/>
        <w:spacing w:after="200" w:line="276" w:lineRule="auto"/>
        <w:contextualSpacing/>
        <w:textAlignment w:val="baseline"/>
        <w:rPr>
          <w:szCs w:val="20"/>
        </w:rPr>
      </w:pPr>
      <w:r w:rsidRPr="00C423AF">
        <w:rPr>
          <w:szCs w:val="20"/>
        </w:rPr>
        <w:t xml:space="preserve">points to the need to </w:t>
      </w:r>
      <w:r w:rsidRPr="00C423AF">
        <w:rPr>
          <w:b/>
          <w:bCs/>
          <w:szCs w:val="20"/>
        </w:rPr>
        <w:t>include study of the social economy in education and training programmes</w:t>
      </w:r>
      <w:r w:rsidRPr="00C423AF">
        <w:rPr>
          <w:szCs w:val="20"/>
        </w:rPr>
        <w:t xml:space="preserve"> at all levels, and calls for measures to be taken to develop national competence centres for training in the social economy in the EU Member States;</w:t>
      </w:r>
    </w:p>
    <w:p w:rsidRPr="00C423AF" w:rsidR="00382C37" w:rsidP="00217695" w:rsidRDefault="00382C37" w14:paraId="6D36517D" w14:textId="77777777">
      <w:pPr>
        <w:numPr>
          <w:ilvl w:val="0"/>
          <w:numId w:val="172"/>
        </w:numPr>
        <w:overflowPunct w:val="0"/>
        <w:autoSpaceDE w:val="0"/>
        <w:autoSpaceDN w:val="0"/>
        <w:adjustRightInd w:val="0"/>
        <w:spacing w:after="200" w:line="276" w:lineRule="auto"/>
        <w:contextualSpacing/>
        <w:textAlignment w:val="baseline"/>
        <w:rPr>
          <w:szCs w:val="20"/>
        </w:rPr>
      </w:pPr>
      <w:r w:rsidRPr="00C423AF">
        <w:rPr>
          <w:szCs w:val="20"/>
        </w:rPr>
        <w:t xml:space="preserve">proposes that the recommendation to the Member States take into account the provisions of the European industrial strategy relating to the "proximity and social economy ecosystem", and call on the Member States to </w:t>
      </w:r>
      <w:r w:rsidRPr="00C423AF">
        <w:rPr>
          <w:b/>
          <w:bCs/>
          <w:szCs w:val="20"/>
        </w:rPr>
        <w:t>include the social economy in their industrial policies at national level</w:t>
      </w:r>
      <w:r w:rsidRPr="00C423AF">
        <w:rPr>
          <w:szCs w:val="20"/>
        </w:rPr>
        <w:t>;</w:t>
      </w:r>
    </w:p>
    <w:p w:rsidRPr="00C423AF" w:rsidR="00382C37" w:rsidP="00217695" w:rsidRDefault="00382C37" w14:paraId="57E12ADC" w14:textId="77777777">
      <w:pPr>
        <w:numPr>
          <w:ilvl w:val="0"/>
          <w:numId w:val="172"/>
        </w:numPr>
        <w:overflowPunct w:val="0"/>
        <w:autoSpaceDE w:val="0"/>
        <w:autoSpaceDN w:val="0"/>
        <w:adjustRightInd w:val="0"/>
        <w:spacing w:after="200" w:line="276" w:lineRule="auto"/>
        <w:contextualSpacing/>
        <w:textAlignment w:val="baseline"/>
        <w:rPr>
          <w:szCs w:val="20"/>
        </w:rPr>
      </w:pPr>
      <w:r w:rsidRPr="00C423AF">
        <w:rPr>
          <w:szCs w:val="20"/>
        </w:rPr>
        <w:t xml:space="preserve">encourages the Member States and the European Commission to recognise the </w:t>
      </w:r>
      <w:r w:rsidRPr="00C423AF">
        <w:rPr>
          <w:b/>
          <w:bCs/>
          <w:szCs w:val="20"/>
        </w:rPr>
        <w:t>role of social economy organisations in social dialogue</w:t>
      </w:r>
      <w:r w:rsidRPr="00C423AF">
        <w:rPr>
          <w:szCs w:val="20"/>
        </w:rPr>
        <w:t>;</w:t>
      </w:r>
    </w:p>
    <w:p w:rsidRPr="00C423AF" w:rsidR="00382C37" w:rsidP="00217695" w:rsidRDefault="00382C37" w14:paraId="74361CE6" w14:textId="77777777">
      <w:pPr>
        <w:numPr>
          <w:ilvl w:val="0"/>
          <w:numId w:val="172"/>
        </w:numPr>
        <w:overflowPunct w:val="0"/>
        <w:autoSpaceDE w:val="0"/>
        <w:autoSpaceDN w:val="0"/>
        <w:adjustRightInd w:val="0"/>
        <w:spacing w:after="200" w:line="276" w:lineRule="auto"/>
        <w:contextualSpacing/>
        <w:textAlignment w:val="baseline"/>
        <w:rPr>
          <w:szCs w:val="20"/>
        </w:rPr>
      </w:pPr>
      <w:r w:rsidRPr="00C423AF">
        <w:rPr>
          <w:szCs w:val="20"/>
        </w:rPr>
        <w:t xml:space="preserve">calls for the adoption of socially </w:t>
      </w:r>
      <w:r w:rsidRPr="00C423AF">
        <w:rPr>
          <w:b/>
          <w:bCs/>
          <w:szCs w:val="20"/>
        </w:rPr>
        <w:t>responsible and innovative solutions in the field of public procurement</w:t>
      </w:r>
      <w:r w:rsidRPr="00C423AF">
        <w:rPr>
          <w:szCs w:val="20"/>
        </w:rPr>
        <w:t>, with the aim of removing obstacles that make it difficult for social economy enterprises to participate in the public procurement market, and recommends introducing criteria that reward the social impact created, as well as territorial proximity criteria;</w:t>
      </w:r>
    </w:p>
    <w:p w:rsidRPr="00C423AF" w:rsidR="00382C37" w:rsidP="00217695" w:rsidRDefault="00382C37" w14:paraId="5AFFA1BC" w14:textId="77777777">
      <w:pPr>
        <w:numPr>
          <w:ilvl w:val="0"/>
          <w:numId w:val="172"/>
        </w:numPr>
        <w:overflowPunct w:val="0"/>
        <w:autoSpaceDE w:val="0"/>
        <w:autoSpaceDN w:val="0"/>
        <w:adjustRightInd w:val="0"/>
        <w:spacing w:after="200" w:line="276" w:lineRule="auto"/>
        <w:contextualSpacing/>
        <w:textAlignment w:val="baseline"/>
        <w:rPr>
          <w:szCs w:val="20"/>
        </w:rPr>
      </w:pPr>
      <w:r w:rsidRPr="00C423AF">
        <w:rPr>
          <w:lang w:eastAsia="zh-CN"/>
        </w:rPr>
        <w:t xml:space="preserve">recommends that the Commission and the Member States roll out </w:t>
      </w:r>
      <w:r w:rsidRPr="00C423AF">
        <w:rPr>
          <w:b/>
          <w:bCs/>
          <w:lang w:eastAsia="zh-CN"/>
        </w:rPr>
        <w:t>support measures to enable social economy entities to equip themselves with appropriate tools to measure their social impact</w:t>
      </w:r>
      <w:r w:rsidRPr="00C423AF">
        <w:rPr>
          <w:lang w:eastAsia="zh-CN"/>
        </w:rPr>
        <w:t>;</w:t>
      </w:r>
    </w:p>
    <w:p w:rsidRPr="00C423AF" w:rsidR="00382C37" w:rsidP="00217695" w:rsidRDefault="00382C37" w14:paraId="1BEC7EA5" w14:textId="77777777">
      <w:pPr>
        <w:numPr>
          <w:ilvl w:val="0"/>
          <w:numId w:val="172"/>
        </w:numPr>
        <w:overflowPunct w:val="0"/>
        <w:autoSpaceDE w:val="0"/>
        <w:autoSpaceDN w:val="0"/>
        <w:adjustRightInd w:val="0"/>
        <w:spacing w:after="200" w:line="276" w:lineRule="auto"/>
        <w:contextualSpacing/>
        <w:textAlignment w:val="baseline"/>
        <w:rPr>
          <w:szCs w:val="20"/>
        </w:rPr>
      </w:pPr>
      <w:r w:rsidRPr="00C423AF">
        <w:rPr>
          <w:lang w:eastAsia="zh-CN"/>
        </w:rPr>
        <w:t xml:space="preserve">recommends that the EU institutions and the Member States </w:t>
      </w:r>
      <w:r w:rsidRPr="00C423AF">
        <w:rPr>
          <w:b/>
          <w:bCs/>
          <w:lang w:eastAsia="zh-CN"/>
        </w:rPr>
        <w:t>foster tax systems that support the social economy by simplifying the administrative requirements</w:t>
      </w:r>
      <w:r w:rsidRPr="00C423AF">
        <w:rPr>
          <w:lang w:eastAsia="zh-CN"/>
        </w:rPr>
        <w:t xml:space="preserve"> involved and by considering introducing appropriate tax measures that recognise its public interest function.</w:t>
      </w:r>
    </w:p>
    <w:p w:rsidRPr="00C423AF" w:rsidR="00382C37" w:rsidP="00382C37" w:rsidRDefault="00382C37" w14:paraId="5AC32F25" w14:textId="77777777">
      <w:pPr>
        <w:widowControl w:val="0"/>
        <w:overflowPunct w:val="0"/>
        <w:autoSpaceDE w:val="0"/>
        <w:autoSpaceDN w:val="0"/>
        <w:adjustRightInd w:val="0"/>
        <w:ind w:left="709"/>
        <w:textAlignment w:val="baseline"/>
        <w:rPr>
          <w:szCs w:val="20"/>
        </w:rPr>
      </w:pPr>
    </w:p>
    <w:tbl>
      <w:tblPr>
        <w:tblStyle w:val="TableGrid134"/>
        <w:tblW w:w="68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309"/>
        <w:gridCol w:w="5495"/>
      </w:tblGrid>
      <w:tr w:rsidRPr="00C423AF" w:rsidR="00556EDF" w:rsidTr="00556EDF" w14:paraId="3CCA3D66" w14:textId="77777777">
        <w:tc>
          <w:tcPr>
            <w:tcW w:w="1309" w:type="dxa"/>
          </w:tcPr>
          <w:p w:rsidRPr="00C423AF" w:rsidR="00556EDF" w:rsidP="00F943EE" w:rsidRDefault="00556EDF" w14:paraId="0CF488EB" w14:textId="77777777">
            <w:pPr>
              <w:overflowPunct w:val="0"/>
              <w:autoSpaceDE w:val="0"/>
              <w:autoSpaceDN w:val="0"/>
              <w:adjustRightInd w:val="0"/>
              <w:spacing w:line="240" w:lineRule="auto"/>
              <w:textAlignment w:val="baseline"/>
              <w:rPr>
                <w:b/>
                <w:i/>
              </w:rPr>
            </w:pPr>
            <w:r w:rsidRPr="00C423AF">
              <w:rPr>
                <w:b/>
                <w:i/>
              </w:rPr>
              <w:t>Contact</w:t>
            </w:r>
          </w:p>
        </w:tc>
        <w:tc>
          <w:tcPr>
            <w:tcW w:w="5495" w:type="dxa"/>
          </w:tcPr>
          <w:p w:rsidRPr="00C423AF" w:rsidR="00556EDF" w:rsidP="00F943EE" w:rsidRDefault="00556EDF" w14:paraId="1C35571F" w14:textId="77777777">
            <w:pPr>
              <w:overflowPunct w:val="0"/>
              <w:autoSpaceDE w:val="0"/>
              <w:autoSpaceDN w:val="0"/>
              <w:adjustRightInd w:val="0"/>
              <w:spacing w:line="240" w:lineRule="auto"/>
              <w:textAlignment w:val="baseline"/>
              <w:rPr>
                <w:bCs/>
                <w:i/>
              </w:rPr>
            </w:pPr>
            <w:r w:rsidRPr="00C423AF">
              <w:rPr>
                <w:bCs/>
                <w:i/>
              </w:rPr>
              <w:t>Dalila Bernard</w:t>
            </w:r>
          </w:p>
        </w:tc>
      </w:tr>
      <w:tr w:rsidRPr="00C423AF" w:rsidR="00556EDF" w:rsidTr="00556EDF" w14:paraId="313BF8BE" w14:textId="77777777">
        <w:tc>
          <w:tcPr>
            <w:tcW w:w="1309" w:type="dxa"/>
          </w:tcPr>
          <w:p w:rsidRPr="00C423AF" w:rsidR="00556EDF" w:rsidP="00F943EE" w:rsidRDefault="00556EDF" w14:paraId="35A234F7" w14:textId="77777777">
            <w:pPr>
              <w:overflowPunct w:val="0"/>
              <w:autoSpaceDE w:val="0"/>
              <w:autoSpaceDN w:val="0"/>
              <w:adjustRightInd w:val="0"/>
              <w:spacing w:line="240" w:lineRule="auto"/>
              <w:textAlignment w:val="baseline"/>
              <w:rPr>
                <w:i/>
              </w:rPr>
            </w:pPr>
            <w:r w:rsidRPr="00C423AF">
              <w:rPr>
                <w:i/>
              </w:rPr>
              <w:t>Tel.</w:t>
            </w:r>
          </w:p>
        </w:tc>
        <w:tc>
          <w:tcPr>
            <w:tcW w:w="5495" w:type="dxa"/>
          </w:tcPr>
          <w:p w:rsidRPr="00C423AF" w:rsidR="00556EDF" w:rsidP="00F943EE" w:rsidRDefault="00556EDF" w14:paraId="2AD6C970" w14:textId="77777777">
            <w:pPr>
              <w:overflowPunct w:val="0"/>
              <w:autoSpaceDE w:val="0"/>
              <w:autoSpaceDN w:val="0"/>
              <w:adjustRightInd w:val="0"/>
              <w:spacing w:line="240" w:lineRule="auto"/>
              <w:textAlignment w:val="baseline"/>
              <w:rPr>
                <w:i/>
              </w:rPr>
            </w:pPr>
            <w:r w:rsidRPr="00C423AF">
              <w:rPr>
                <w:i/>
              </w:rPr>
              <w:t>+32 25468438</w:t>
            </w:r>
          </w:p>
        </w:tc>
      </w:tr>
      <w:tr w:rsidRPr="00C423AF" w:rsidR="00556EDF" w:rsidTr="00556EDF" w14:paraId="51D666E2" w14:textId="77777777">
        <w:tc>
          <w:tcPr>
            <w:tcW w:w="1309" w:type="dxa"/>
          </w:tcPr>
          <w:p w:rsidRPr="00C423AF" w:rsidR="00556EDF" w:rsidP="00F943EE" w:rsidRDefault="00556EDF" w14:paraId="64C26AA3" w14:textId="5E87DBEB">
            <w:pPr>
              <w:overflowPunct w:val="0"/>
              <w:autoSpaceDE w:val="0"/>
              <w:autoSpaceDN w:val="0"/>
              <w:adjustRightInd w:val="0"/>
              <w:spacing w:line="240" w:lineRule="auto"/>
              <w:textAlignment w:val="baseline"/>
              <w:rPr>
                <w:i/>
              </w:rPr>
            </w:pPr>
            <w:r>
              <w:rPr>
                <w:i/>
              </w:rPr>
              <w:t>E</w:t>
            </w:r>
            <w:r w:rsidRPr="00C423AF">
              <w:rPr>
                <w:i/>
              </w:rPr>
              <w:t>mail</w:t>
            </w:r>
          </w:p>
        </w:tc>
        <w:tc>
          <w:tcPr>
            <w:tcW w:w="5495" w:type="dxa"/>
          </w:tcPr>
          <w:p w:rsidRPr="00556EDF" w:rsidR="00556EDF" w:rsidP="00F943EE" w:rsidRDefault="001067F7" w14:paraId="3C6F5FB9" w14:textId="6079BEA7">
            <w:pPr>
              <w:overflowPunct w:val="0"/>
              <w:autoSpaceDE w:val="0"/>
              <w:autoSpaceDN w:val="0"/>
              <w:adjustRightInd w:val="0"/>
              <w:spacing w:line="240" w:lineRule="auto"/>
              <w:textAlignment w:val="baseline"/>
              <w:rPr>
                <w:i/>
                <w:iCs/>
              </w:rPr>
            </w:pPr>
            <w:hyperlink w:history="1" r:id="rId44">
              <w:r w:rsidRPr="00C423AF" w:rsidR="00556EDF">
                <w:rPr>
                  <w:i/>
                  <w:iCs/>
                  <w:color w:val="0000FF"/>
                  <w:u w:val="single"/>
                </w:rPr>
                <w:t>Dalila.Bernard@eesc.europa.eu</w:t>
              </w:r>
            </w:hyperlink>
            <w:r w:rsidRPr="00C423AF" w:rsidR="00556EDF">
              <w:rPr>
                <w:i/>
                <w:iCs/>
              </w:rPr>
              <w:t xml:space="preserve"> </w:t>
            </w:r>
          </w:p>
        </w:tc>
      </w:tr>
    </w:tbl>
    <w:p w:rsidR="00382C37" w:rsidP="00382C37" w:rsidRDefault="00382C37" w14:paraId="2935C75E" w14:textId="44550C29">
      <w:pPr>
        <w:spacing w:after="160" w:line="259" w:lineRule="auto"/>
        <w:jc w:val="left"/>
      </w:pPr>
    </w:p>
    <w:p w:rsidR="00382C37" w:rsidP="00382C37" w:rsidRDefault="00382C37" w14:paraId="0F2E1DC5" w14:textId="1D0CA9A7">
      <w:pPr>
        <w:spacing w:after="160" w:line="259" w:lineRule="auto"/>
        <w:jc w:val="left"/>
      </w:pPr>
    </w:p>
    <w:p w:rsidRPr="00C423AF" w:rsidR="00382C37" w:rsidP="00382C37" w:rsidRDefault="001067F7" w14:paraId="7738C004" w14:textId="78A80633">
      <w:pPr>
        <w:widowControl w:val="0"/>
        <w:numPr>
          <w:ilvl w:val="0"/>
          <w:numId w:val="118"/>
        </w:numPr>
        <w:overflowPunct w:val="0"/>
        <w:autoSpaceDE w:val="0"/>
        <w:autoSpaceDN w:val="0"/>
        <w:adjustRightInd w:val="0"/>
        <w:ind w:hanging="567"/>
        <w:textAlignment w:val="baseline"/>
        <w:rPr>
          <w:sz w:val="20"/>
          <w:szCs w:val="20"/>
        </w:rPr>
      </w:pPr>
      <w:hyperlink w:tgtFrame="_blank" w:history="1" r:id="rId45">
        <w:r w:rsidRPr="00C423AF" w:rsidR="00382C37">
          <w:rPr>
            <w:b/>
            <w:bCs/>
            <w:i/>
            <w:iCs/>
            <w:color w:val="0000FF"/>
            <w:sz w:val="28"/>
            <w:szCs w:val="28"/>
            <w:u w:val="single"/>
          </w:rPr>
          <w:t xml:space="preserve">A way forward for the deepening of the </w:t>
        </w:r>
        <w:r w:rsidR="00241C29">
          <w:rPr>
            <w:b/>
            <w:bCs/>
            <w:i/>
            <w:iCs/>
            <w:color w:val="0000FF"/>
            <w:sz w:val="28"/>
            <w:szCs w:val="28"/>
            <w:u w:val="single"/>
          </w:rPr>
          <w:t>s</w:t>
        </w:r>
        <w:r w:rsidRPr="00C423AF" w:rsidR="00382C37">
          <w:rPr>
            <w:b/>
            <w:bCs/>
            <w:i/>
            <w:iCs/>
            <w:color w:val="0000FF"/>
            <w:sz w:val="28"/>
            <w:szCs w:val="28"/>
            <w:u w:val="single"/>
          </w:rPr>
          <w:t>ingle market through digitali</w:t>
        </w:r>
        <w:r w:rsidR="00241C29">
          <w:rPr>
            <w:b/>
            <w:bCs/>
            <w:i/>
            <w:iCs/>
            <w:color w:val="0000FF"/>
            <w:sz w:val="28"/>
            <w:szCs w:val="28"/>
            <w:u w:val="single"/>
          </w:rPr>
          <w:t>s</w:t>
        </w:r>
        <w:r w:rsidRPr="00C423AF" w:rsidR="00382C37">
          <w:rPr>
            <w:b/>
            <w:bCs/>
            <w:i/>
            <w:iCs/>
            <w:color w:val="0000FF"/>
            <w:sz w:val="28"/>
            <w:szCs w:val="28"/>
            <w:u w:val="single"/>
          </w:rPr>
          <w:t>ation</w:t>
        </w:r>
      </w:hyperlink>
    </w:p>
    <w:p w:rsidRPr="00C423AF" w:rsidR="00382C37" w:rsidP="00382C37" w:rsidRDefault="00382C37" w14:paraId="572B5529" w14:textId="77777777">
      <w:pPr>
        <w:tabs>
          <w:tab w:val="center" w:pos="284"/>
        </w:tabs>
        <w:overflowPunct w:val="0"/>
        <w:autoSpaceDE w:val="0"/>
        <w:autoSpaceDN w:val="0"/>
        <w:adjustRightInd w:val="0"/>
        <w:ind w:left="266" w:hanging="266"/>
        <w:textAlignment w:val="baseline"/>
        <w:rPr>
          <w:b/>
          <w:sz w:val="20"/>
          <w:szCs w:val="20"/>
        </w:rPr>
      </w:pPr>
    </w:p>
    <w:tbl>
      <w:tblPr>
        <w:tblStyle w:val="TableGrid135"/>
        <w:tblW w:w="398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71"/>
        <w:gridCol w:w="5205"/>
      </w:tblGrid>
      <w:tr w:rsidRPr="00C423AF" w:rsidR="00382C37" w:rsidTr="00F943EE" w14:paraId="55ECD99B" w14:textId="77777777">
        <w:tc>
          <w:tcPr>
            <w:tcW w:w="1373" w:type="pct"/>
          </w:tcPr>
          <w:p w:rsidRPr="00C423AF" w:rsidR="00382C37" w:rsidP="00F943EE" w:rsidRDefault="00382C37" w14:paraId="346EDB8A" w14:textId="77777777">
            <w:pPr>
              <w:tabs>
                <w:tab w:val="center" w:pos="284"/>
              </w:tabs>
              <w:overflowPunct w:val="0"/>
              <w:autoSpaceDE w:val="0"/>
              <w:autoSpaceDN w:val="0"/>
              <w:adjustRightInd w:val="0"/>
              <w:ind w:left="266" w:hanging="266"/>
              <w:textAlignment w:val="baseline"/>
              <w:rPr>
                <w:b/>
              </w:rPr>
            </w:pPr>
            <w:r w:rsidRPr="00C423AF">
              <w:rPr>
                <w:b/>
              </w:rPr>
              <w:t>Rapporteur</w:t>
            </w:r>
          </w:p>
        </w:tc>
        <w:tc>
          <w:tcPr>
            <w:tcW w:w="3627" w:type="pct"/>
          </w:tcPr>
          <w:p w:rsidRPr="00C423AF" w:rsidR="00382C37" w:rsidP="00F943EE" w:rsidRDefault="00382C37" w14:paraId="1BE90837" w14:textId="77777777">
            <w:pPr>
              <w:tabs>
                <w:tab w:val="center" w:pos="0"/>
              </w:tabs>
              <w:overflowPunct w:val="0"/>
              <w:autoSpaceDE w:val="0"/>
              <w:autoSpaceDN w:val="0"/>
              <w:adjustRightInd w:val="0"/>
              <w:ind w:left="266" w:hanging="266"/>
              <w:textAlignment w:val="baseline"/>
            </w:pPr>
            <w:r w:rsidRPr="00C423AF">
              <w:t>Mira-Maria DANISMAN, (Employers' Group - FI)</w:t>
            </w:r>
          </w:p>
        </w:tc>
      </w:tr>
      <w:tr w:rsidRPr="00C423AF" w:rsidR="00382C37" w:rsidTr="00F943EE" w14:paraId="0D2E7E86" w14:textId="77777777">
        <w:tc>
          <w:tcPr>
            <w:tcW w:w="5000" w:type="pct"/>
            <w:gridSpan w:val="2"/>
          </w:tcPr>
          <w:p w:rsidRPr="00C423AF" w:rsidR="00382C37" w:rsidP="00F943EE" w:rsidRDefault="00382C37" w14:paraId="7A64EEEA" w14:textId="77777777">
            <w:pPr>
              <w:tabs>
                <w:tab w:val="center" w:pos="284"/>
              </w:tabs>
              <w:overflowPunct w:val="0"/>
              <w:autoSpaceDE w:val="0"/>
              <w:autoSpaceDN w:val="0"/>
              <w:adjustRightInd w:val="0"/>
              <w:spacing w:line="160" w:lineRule="exact"/>
              <w:ind w:left="266" w:hanging="266"/>
              <w:textAlignment w:val="baseline"/>
            </w:pPr>
          </w:p>
        </w:tc>
      </w:tr>
      <w:tr w:rsidRPr="00C423AF" w:rsidR="00382C37" w:rsidTr="00F943EE" w14:paraId="2FE2252F" w14:textId="77777777">
        <w:tc>
          <w:tcPr>
            <w:tcW w:w="1373" w:type="pct"/>
            <w:vMerge w:val="restart"/>
          </w:tcPr>
          <w:p w:rsidRPr="00C423AF" w:rsidR="00382C37" w:rsidP="00F943EE" w:rsidRDefault="00382C37" w14:paraId="4BB8835E" w14:textId="77777777">
            <w:pPr>
              <w:tabs>
                <w:tab w:val="center" w:pos="284"/>
              </w:tabs>
              <w:overflowPunct w:val="0"/>
              <w:autoSpaceDE w:val="0"/>
              <w:autoSpaceDN w:val="0"/>
              <w:adjustRightInd w:val="0"/>
              <w:ind w:left="266" w:hanging="266"/>
              <w:textAlignment w:val="baseline"/>
              <w:rPr>
                <w:b/>
              </w:rPr>
            </w:pPr>
            <w:r w:rsidRPr="00C423AF">
              <w:rPr>
                <w:b/>
              </w:rPr>
              <w:t>References</w:t>
            </w:r>
          </w:p>
        </w:tc>
        <w:tc>
          <w:tcPr>
            <w:tcW w:w="3627" w:type="pct"/>
          </w:tcPr>
          <w:p w:rsidRPr="00C423AF" w:rsidR="00382C37" w:rsidP="00F943EE" w:rsidRDefault="00382C37" w14:paraId="5AEC2206" w14:textId="2D0448B1">
            <w:pPr>
              <w:tabs>
                <w:tab w:val="center" w:pos="284"/>
              </w:tabs>
              <w:overflowPunct w:val="0"/>
              <w:autoSpaceDE w:val="0"/>
              <w:autoSpaceDN w:val="0"/>
              <w:adjustRightInd w:val="0"/>
              <w:ind w:left="266" w:hanging="266"/>
              <w:textAlignment w:val="baseline"/>
            </w:pPr>
            <w:r w:rsidRPr="00C423AF">
              <w:t>Own-initiative opinion</w:t>
            </w:r>
          </w:p>
        </w:tc>
      </w:tr>
      <w:tr w:rsidRPr="00C423AF" w:rsidR="00382C37" w:rsidTr="00F943EE" w14:paraId="6B8A9D2E" w14:textId="77777777">
        <w:tc>
          <w:tcPr>
            <w:tcW w:w="1373" w:type="pct"/>
            <w:vMerge/>
          </w:tcPr>
          <w:p w:rsidRPr="00C423AF" w:rsidR="00382C37" w:rsidP="00F943EE" w:rsidRDefault="00382C37" w14:paraId="11B95BB0" w14:textId="77777777">
            <w:pPr>
              <w:tabs>
                <w:tab w:val="center" w:pos="284"/>
              </w:tabs>
              <w:overflowPunct w:val="0"/>
              <w:autoSpaceDE w:val="0"/>
              <w:autoSpaceDN w:val="0"/>
              <w:adjustRightInd w:val="0"/>
              <w:ind w:left="266" w:hanging="266"/>
              <w:textAlignment w:val="baseline"/>
              <w:rPr>
                <w:b/>
              </w:rPr>
            </w:pPr>
          </w:p>
        </w:tc>
        <w:tc>
          <w:tcPr>
            <w:tcW w:w="3627" w:type="pct"/>
          </w:tcPr>
          <w:p w:rsidRPr="00C423AF" w:rsidR="00382C37" w:rsidP="00F943EE" w:rsidRDefault="00556EDF" w14:paraId="0EFF19BA" w14:textId="4365A1FD">
            <w:pPr>
              <w:tabs>
                <w:tab w:val="center" w:pos="284"/>
              </w:tabs>
              <w:overflowPunct w:val="0"/>
              <w:autoSpaceDE w:val="0"/>
              <w:autoSpaceDN w:val="0"/>
              <w:adjustRightInd w:val="0"/>
              <w:ind w:left="266" w:hanging="266"/>
              <w:textAlignment w:val="baseline"/>
            </w:pPr>
            <w:r w:rsidRPr="00C423AF">
              <w:t>EESC-2023-02058-00-00-AC</w:t>
            </w:r>
          </w:p>
        </w:tc>
      </w:tr>
    </w:tbl>
    <w:p w:rsidRPr="00C423AF" w:rsidR="00382C37" w:rsidP="00217695" w:rsidRDefault="00382C37" w14:paraId="3FBCD8C9" w14:textId="77777777">
      <w:pPr>
        <w:keepNext/>
        <w:keepLines/>
        <w:tabs>
          <w:tab w:val="center" w:pos="284"/>
        </w:tabs>
        <w:overflowPunct w:val="0"/>
        <w:autoSpaceDE w:val="0"/>
        <w:autoSpaceDN w:val="0"/>
        <w:adjustRightInd w:val="0"/>
        <w:ind w:left="266" w:hanging="124"/>
        <w:textAlignment w:val="baseline"/>
        <w:rPr>
          <w:b/>
        </w:rPr>
      </w:pPr>
      <w:r w:rsidRPr="00C423AF">
        <w:rPr>
          <w:b/>
        </w:rPr>
        <w:t>Key points</w:t>
      </w:r>
    </w:p>
    <w:p w:rsidRPr="00C423AF" w:rsidR="00382C37" w:rsidP="00382C37" w:rsidRDefault="00382C37" w14:paraId="4AD56039" w14:textId="77777777">
      <w:pPr>
        <w:keepNext/>
        <w:keepLines/>
        <w:tabs>
          <w:tab w:val="center" w:pos="284"/>
        </w:tabs>
        <w:overflowPunct w:val="0"/>
        <w:autoSpaceDE w:val="0"/>
        <w:autoSpaceDN w:val="0"/>
        <w:adjustRightInd w:val="0"/>
        <w:ind w:left="266" w:hanging="266"/>
        <w:textAlignment w:val="baseline"/>
        <w:rPr>
          <w:b/>
          <w:sz w:val="20"/>
          <w:szCs w:val="20"/>
        </w:rPr>
      </w:pPr>
    </w:p>
    <w:p w:rsidRPr="00C423AF" w:rsidR="00382C37" w:rsidP="00217695" w:rsidRDefault="00382C37" w14:paraId="76D9564D" w14:textId="77777777">
      <w:pPr>
        <w:overflowPunct w:val="0"/>
        <w:autoSpaceDE w:val="0"/>
        <w:autoSpaceDN w:val="0"/>
        <w:adjustRightInd w:val="0"/>
        <w:ind w:firstLine="142"/>
        <w:textAlignment w:val="baseline"/>
        <w:rPr>
          <w:bCs/>
          <w:iCs/>
        </w:rPr>
      </w:pPr>
      <w:r w:rsidRPr="00C423AF">
        <w:rPr>
          <w:bCs/>
          <w:iCs/>
        </w:rPr>
        <w:t>The EESC:</w:t>
      </w:r>
    </w:p>
    <w:p w:rsidRPr="00C423AF" w:rsidR="00382C37" w:rsidP="00217695" w:rsidRDefault="00382C37" w14:paraId="05AAC2F6" w14:textId="77777777">
      <w:pPr>
        <w:numPr>
          <w:ilvl w:val="0"/>
          <w:numId w:val="174"/>
        </w:numPr>
        <w:overflowPunct w:val="0"/>
        <w:autoSpaceDE w:val="0"/>
        <w:autoSpaceDN w:val="0"/>
        <w:adjustRightInd w:val="0"/>
        <w:spacing w:after="200" w:line="276" w:lineRule="auto"/>
        <w:ind w:left="426" w:hanging="284"/>
        <w:contextualSpacing/>
        <w:textAlignment w:val="baseline"/>
        <w:rPr>
          <w:bCs/>
          <w:iCs/>
        </w:rPr>
      </w:pPr>
      <w:r w:rsidRPr="00C423AF">
        <w:rPr>
          <w:bCs/>
          <w:iCs/>
        </w:rPr>
        <w:t>stresses the need for digitalisation to take place in an economically, socially and environmentally sustainable way, by paying attention to the prevention of harmful environmental impacts of digitalisation and the digital divides regarding access to infrastructure and skills;</w:t>
      </w:r>
    </w:p>
    <w:p w:rsidRPr="00C423AF" w:rsidR="00382C37" w:rsidP="00217695" w:rsidRDefault="00382C37" w14:paraId="03061244" w14:textId="77777777">
      <w:pPr>
        <w:numPr>
          <w:ilvl w:val="0"/>
          <w:numId w:val="174"/>
        </w:numPr>
        <w:overflowPunct w:val="0"/>
        <w:autoSpaceDE w:val="0"/>
        <w:autoSpaceDN w:val="0"/>
        <w:adjustRightInd w:val="0"/>
        <w:spacing w:after="200" w:line="276" w:lineRule="auto"/>
        <w:ind w:left="426" w:hanging="284"/>
        <w:contextualSpacing/>
        <w:textAlignment w:val="baseline"/>
        <w:rPr>
          <w:bCs/>
          <w:iCs/>
        </w:rPr>
      </w:pPr>
      <w:r w:rsidRPr="00C423AF">
        <w:rPr>
          <w:bCs/>
          <w:iCs/>
        </w:rPr>
        <w:t>highlights the importance of intensive investment in digital infrastructure, research and innovation, and skills development, all of which are key enabling factors of digitalisation;</w:t>
      </w:r>
    </w:p>
    <w:p w:rsidRPr="00C423AF" w:rsidR="00382C37" w:rsidP="00217695" w:rsidRDefault="00382C37" w14:paraId="1AF76557" w14:textId="77777777">
      <w:pPr>
        <w:numPr>
          <w:ilvl w:val="0"/>
          <w:numId w:val="174"/>
        </w:numPr>
        <w:overflowPunct w:val="0"/>
        <w:autoSpaceDE w:val="0"/>
        <w:autoSpaceDN w:val="0"/>
        <w:adjustRightInd w:val="0"/>
        <w:spacing w:after="200" w:line="276" w:lineRule="auto"/>
        <w:ind w:left="426" w:hanging="284"/>
        <w:contextualSpacing/>
        <w:textAlignment w:val="baseline"/>
        <w:rPr>
          <w:bCs/>
          <w:iCs/>
        </w:rPr>
      </w:pPr>
      <w:r w:rsidRPr="00C423AF">
        <w:rPr>
          <w:bCs/>
          <w:iCs/>
        </w:rPr>
        <w:t>highlights the importance of ensuring a well-functioning single market in data, as it is a prerequisite for enhancing the other four freedoms through digitalisation;</w:t>
      </w:r>
    </w:p>
    <w:p w:rsidRPr="00C423AF" w:rsidR="00382C37" w:rsidP="00217695" w:rsidRDefault="00382C37" w14:paraId="1FF77BA6" w14:textId="77777777">
      <w:pPr>
        <w:numPr>
          <w:ilvl w:val="0"/>
          <w:numId w:val="174"/>
        </w:numPr>
        <w:overflowPunct w:val="0"/>
        <w:autoSpaceDE w:val="0"/>
        <w:autoSpaceDN w:val="0"/>
        <w:adjustRightInd w:val="0"/>
        <w:spacing w:after="200" w:line="276" w:lineRule="auto"/>
        <w:ind w:left="426" w:hanging="284"/>
        <w:contextualSpacing/>
        <w:textAlignment w:val="baseline"/>
        <w:rPr>
          <w:bCs/>
          <w:iCs/>
        </w:rPr>
      </w:pPr>
      <w:r w:rsidRPr="00C423AF">
        <w:rPr>
          <w:bCs/>
          <w:iCs/>
        </w:rPr>
        <w:t>considers that the digitalisation of information through initiatives like the "digital product passports" can further contribute to the free movement of goods in the single market, while ensuring the protection of trade secrets and intellectual property rights;</w:t>
      </w:r>
    </w:p>
    <w:p w:rsidRPr="00C423AF" w:rsidR="00382C37" w:rsidP="00217695" w:rsidRDefault="00382C37" w14:paraId="744F4CE5" w14:textId="77777777">
      <w:pPr>
        <w:numPr>
          <w:ilvl w:val="0"/>
          <w:numId w:val="174"/>
        </w:numPr>
        <w:overflowPunct w:val="0"/>
        <w:autoSpaceDE w:val="0"/>
        <w:autoSpaceDN w:val="0"/>
        <w:adjustRightInd w:val="0"/>
        <w:spacing w:after="200" w:line="276" w:lineRule="auto"/>
        <w:ind w:left="426" w:hanging="284"/>
        <w:contextualSpacing/>
        <w:textAlignment w:val="baseline"/>
        <w:rPr>
          <w:bCs/>
          <w:iCs/>
        </w:rPr>
      </w:pPr>
      <w:r w:rsidRPr="00C423AF">
        <w:rPr>
          <w:bCs/>
          <w:iCs/>
        </w:rPr>
        <w:t>calls for action to overcome existing barriers to e-commerce in the single market, e.g. through enforcing the EU's rules on geo-blocking;</w:t>
      </w:r>
    </w:p>
    <w:p w:rsidRPr="00C423AF" w:rsidR="00382C37" w:rsidP="00217695" w:rsidRDefault="00382C37" w14:paraId="2145D2DF" w14:textId="77777777">
      <w:pPr>
        <w:numPr>
          <w:ilvl w:val="0"/>
          <w:numId w:val="174"/>
        </w:numPr>
        <w:overflowPunct w:val="0"/>
        <w:autoSpaceDE w:val="0"/>
        <w:autoSpaceDN w:val="0"/>
        <w:adjustRightInd w:val="0"/>
        <w:spacing w:after="200" w:line="276" w:lineRule="auto"/>
        <w:ind w:left="426" w:hanging="284"/>
        <w:contextualSpacing/>
        <w:textAlignment w:val="baseline"/>
        <w:rPr>
          <w:bCs/>
          <w:iCs/>
        </w:rPr>
      </w:pPr>
      <w:r w:rsidRPr="00C423AF">
        <w:rPr>
          <w:bCs/>
          <w:iCs/>
        </w:rPr>
        <w:t>suggests that the withdrawn Commission proposal for a "services e-card", aimed at helping service providers to operate across borders, should be put back on the agenda;</w:t>
      </w:r>
    </w:p>
    <w:p w:rsidRPr="00C423AF" w:rsidR="00382C37" w:rsidP="00217695" w:rsidRDefault="00382C37" w14:paraId="0EB77B39" w14:textId="77777777">
      <w:pPr>
        <w:numPr>
          <w:ilvl w:val="0"/>
          <w:numId w:val="174"/>
        </w:numPr>
        <w:overflowPunct w:val="0"/>
        <w:autoSpaceDE w:val="0"/>
        <w:autoSpaceDN w:val="0"/>
        <w:adjustRightInd w:val="0"/>
        <w:spacing w:after="200" w:line="276" w:lineRule="auto"/>
        <w:ind w:left="426" w:hanging="284"/>
        <w:contextualSpacing/>
        <w:textAlignment w:val="baseline"/>
        <w:rPr>
          <w:bCs/>
          <w:iCs/>
        </w:rPr>
      </w:pPr>
      <w:r w:rsidRPr="00C423AF">
        <w:rPr>
          <w:bCs/>
          <w:iCs/>
        </w:rPr>
        <w:t>urges the introduction of secure and standardised digital identification systems, such as eID-cards, in order to provide EU citizens, residents and businesses with a secure means of digital identification;</w:t>
      </w:r>
    </w:p>
    <w:p w:rsidRPr="00C423AF" w:rsidR="00382C37" w:rsidP="00217695" w:rsidRDefault="00382C37" w14:paraId="2FFEF4C0" w14:textId="77777777">
      <w:pPr>
        <w:numPr>
          <w:ilvl w:val="0"/>
          <w:numId w:val="174"/>
        </w:numPr>
        <w:overflowPunct w:val="0"/>
        <w:autoSpaceDE w:val="0"/>
        <w:autoSpaceDN w:val="0"/>
        <w:adjustRightInd w:val="0"/>
        <w:spacing w:after="200" w:line="276" w:lineRule="auto"/>
        <w:ind w:left="426" w:hanging="284"/>
        <w:contextualSpacing/>
        <w:textAlignment w:val="baseline"/>
        <w:rPr>
          <w:bCs/>
          <w:iCs/>
        </w:rPr>
      </w:pPr>
      <w:r w:rsidRPr="00C423AF">
        <w:rPr>
          <w:bCs/>
          <w:iCs/>
        </w:rPr>
        <w:t>calls for the development and scaling up of initiatives in the sphere of digitalisation of social security and labour mobility and encourages the introduction of initiatives such as the European Social Security Pass;</w:t>
      </w:r>
    </w:p>
    <w:p w:rsidR="00382C37" w:rsidRDefault="00382C37" w14:paraId="630048AF" w14:textId="1EB5F83C">
      <w:pPr>
        <w:numPr>
          <w:ilvl w:val="0"/>
          <w:numId w:val="174"/>
        </w:numPr>
        <w:overflowPunct w:val="0"/>
        <w:autoSpaceDE w:val="0"/>
        <w:autoSpaceDN w:val="0"/>
        <w:adjustRightInd w:val="0"/>
        <w:spacing w:after="200" w:line="276" w:lineRule="auto"/>
        <w:ind w:left="426" w:hanging="284"/>
        <w:contextualSpacing/>
        <w:textAlignment w:val="baseline"/>
        <w:rPr>
          <w:bCs/>
          <w:iCs/>
        </w:rPr>
      </w:pPr>
      <w:r w:rsidRPr="00C423AF">
        <w:rPr>
          <w:bCs/>
          <w:iCs/>
        </w:rPr>
        <w:t>invites EU institutions to further harmonise the regulation of digital financial services and increase innovation funding for digital solutions, in order to boost FinTech applications.</w:t>
      </w:r>
    </w:p>
    <w:p w:rsidRPr="00C423AF" w:rsidR="006C7863" w:rsidP="006C7863" w:rsidRDefault="006C7863" w14:paraId="4600DE07" w14:textId="77777777">
      <w:pPr>
        <w:overflowPunct w:val="0"/>
        <w:autoSpaceDE w:val="0"/>
        <w:autoSpaceDN w:val="0"/>
        <w:adjustRightInd w:val="0"/>
        <w:spacing w:after="200" w:line="276" w:lineRule="auto"/>
        <w:ind w:left="426"/>
        <w:contextualSpacing/>
        <w:textAlignment w:val="baseline"/>
        <w:rPr>
          <w:bCs/>
          <w:iCs/>
        </w:rPr>
      </w:pPr>
    </w:p>
    <w:tbl>
      <w:tblPr>
        <w:tblStyle w:val="TableGrid135"/>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71"/>
        <w:gridCol w:w="4361"/>
      </w:tblGrid>
      <w:tr w:rsidRPr="00C423AF" w:rsidR="00382C37" w:rsidTr="00F943EE" w14:paraId="39093170" w14:textId="77777777">
        <w:tc>
          <w:tcPr>
            <w:tcW w:w="1556" w:type="pct"/>
          </w:tcPr>
          <w:p w:rsidRPr="00C423AF" w:rsidR="00382C37" w:rsidP="00F943EE" w:rsidRDefault="00382C37" w14:paraId="6E4D39FF" w14:textId="77777777">
            <w:pPr>
              <w:overflowPunct w:val="0"/>
              <w:autoSpaceDE w:val="0"/>
              <w:autoSpaceDN w:val="0"/>
              <w:adjustRightInd w:val="0"/>
              <w:spacing w:line="240" w:lineRule="auto"/>
              <w:textAlignment w:val="baseline"/>
              <w:rPr>
                <w:i/>
              </w:rPr>
            </w:pPr>
            <w:r w:rsidRPr="00C423AF">
              <w:rPr>
                <w:b/>
                <w:i/>
              </w:rPr>
              <w:t>Contact</w:t>
            </w:r>
          </w:p>
        </w:tc>
        <w:tc>
          <w:tcPr>
            <w:tcW w:w="3444" w:type="pct"/>
          </w:tcPr>
          <w:p w:rsidRPr="00C423AF" w:rsidR="00382C37" w:rsidP="00F943EE" w:rsidRDefault="00382C37" w14:paraId="37D67311" w14:textId="77777777">
            <w:pPr>
              <w:overflowPunct w:val="0"/>
              <w:autoSpaceDE w:val="0"/>
              <w:autoSpaceDN w:val="0"/>
              <w:adjustRightInd w:val="0"/>
              <w:spacing w:line="240" w:lineRule="auto"/>
              <w:textAlignment w:val="baseline"/>
              <w:rPr>
                <w:i/>
              </w:rPr>
            </w:pPr>
            <w:r w:rsidRPr="00C423AF">
              <w:rPr>
                <w:i/>
              </w:rPr>
              <w:t>Marco Manfroni</w:t>
            </w:r>
          </w:p>
        </w:tc>
      </w:tr>
      <w:tr w:rsidRPr="00C423AF" w:rsidR="00382C37" w:rsidTr="00F943EE" w14:paraId="2B68B8A5" w14:textId="77777777">
        <w:tc>
          <w:tcPr>
            <w:tcW w:w="1556" w:type="pct"/>
          </w:tcPr>
          <w:p w:rsidRPr="00C423AF" w:rsidR="00382C37" w:rsidP="00F943EE" w:rsidRDefault="00382C37" w14:paraId="30BA5C7F" w14:textId="77777777">
            <w:pPr>
              <w:overflowPunct w:val="0"/>
              <w:autoSpaceDE w:val="0"/>
              <w:autoSpaceDN w:val="0"/>
              <w:adjustRightInd w:val="0"/>
              <w:spacing w:line="240" w:lineRule="auto"/>
              <w:textAlignment w:val="baseline"/>
              <w:rPr>
                <w:i/>
              </w:rPr>
            </w:pPr>
            <w:r w:rsidRPr="00C423AF">
              <w:rPr>
                <w:i/>
              </w:rPr>
              <w:t>Tel.</w:t>
            </w:r>
          </w:p>
        </w:tc>
        <w:tc>
          <w:tcPr>
            <w:tcW w:w="3444" w:type="pct"/>
          </w:tcPr>
          <w:p w:rsidRPr="00C423AF" w:rsidR="00382C37" w:rsidP="00F943EE" w:rsidRDefault="00382C37" w14:paraId="787B408F" w14:textId="77777777">
            <w:pPr>
              <w:overflowPunct w:val="0"/>
              <w:autoSpaceDE w:val="0"/>
              <w:autoSpaceDN w:val="0"/>
              <w:adjustRightInd w:val="0"/>
              <w:spacing w:line="240" w:lineRule="auto"/>
              <w:textAlignment w:val="baseline"/>
              <w:rPr>
                <w:i/>
              </w:rPr>
            </w:pPr>
            <w:r w:rsidRPr="00C423AF">
              <w:rPr>
                <w:i/>
              </w:rPr>
              <w:t>+ 32 25469140</w:t>
            </w:r>
          </w:p>
        </w:tc>
      </w:tr>
      <w:tr w:rsidRPr="00C423AF" w:rsidR="00382C37" w:rsidTr="00F943EE" w14:paraId="116E60CB" w14:textId="77777777">
        <w:tc>
          <w:tcPr>
            <w:tcW w:w="1556" w:type="pct"/>
          </w:tcPr>
          <w:p w:rsidRPr="00C423AF" w:rsidR="00382C37" w:rsidP="00F943EE" w:rsidRDefault="00382C37" w14:paraId="6B804DCF" w14:textId="6102D547">
            <w:pPr>
              <w:overflowPunct w:val="0"/>
              <w:autoSpaceDE w:val="0"/>
              <w:autoSpaceDN w:val="0"/>
              <w:adjustRightInd w:val="0"/>
              <w:spacing w:line="240" w:lineRule="auto"/>
              <w:textAlignment w:val="baseline"/>
              <w:rPr>
                <w:i/>
              </w:rPr>
            </w:pPr>
            <w:r>
              <w:rPr>
                <w:i/>
              </w:rPr>
              <w:t>E</w:t>
            </w:r>
            <w:r w:rsidRPr="00C423AF">
              <w:rPr>
                <w:i/>
              </w:rPr>
              <w:t>mail</w:t>
            </w:r>
          </w:p>
        </w:tc>
        <w:tc>
          <w:tcPr>
            <w:tcW w:w="3444" w:type="pct"/>
          </w:tcPr>
          <w:p w:rsidRPr="00C423AF" w:rsidR="00382C37" w:rsidP="00F943EE" w:rsidRDefault="001067F7" w14:paraId="3435DD0F" w14:textId="77777777">
            <w:pPr>
              <w:overflowPunct w:val="0"/>
              <w:autoSpaceDE w:val="0"/>
              <w:autoSpaceDN w:val="0"/>
              <w:adjustRightInd w:val="0"/>
              <w:spacing w:line="240" w:lineRule="auto"/>
              <w:textAlignment w:val="baseline"/>
              <w:rPr>
                <w:i/>
                <w:iCs/>
              </w:rPr>
            </w:pPr>
            <w:hyperlink w:history="1" r:id="rId46">
              <w:r w:rsidRPr="00C423AF" w:rsidR="00382C37">
                <w:rPr>
                  <w:i/>
                  <w:iCs/>
                  <w:color w:val="0000FF"/>
                  <w:u w:val="single"/>
                </w:rPr>
                <w:t>Marco.Manfroni@eesc.europa.eu</w:t>
              </w:r>
            </w:hyperlink>
          </w:p>
        </w:tc>
      </w:tr>
    </w:tbl>
    <w:p w:rsidR="00382C37" w:rsidP="00775FC4" w:rsidRDefault="00382C37" w14:paraId="2DC6152A" w14:textId="77777777">
      <w:pPr>
        <w:jc w:val="left"/>
        <w:rPr>
          <w:sz w:val="16"/>
          <w:szCs w:val="16"/>
        </w:rPr>
      </w:pPr>
    </w:p>
    <w:p w:rsidR="00382C37" w:rsidRDefault="00382C37" w14:paraId="1EAD7FBC" w14:textId="77777777">
      <w:pPr>
        <w:spacing w:after="160" w:line="259" w:lineRule="auto"/>
        <w:jc w:val="left"/>
        <w:rPr>
          <w:sz w:val="16"/>
          <w:szCs w:val="16"/>
        </w:rPr>
      </w:pPr>
      <w:r>
        <w:rPr>
          <w:sz w:val="16"/>
          <w:szCs w:val="16"/>
        </w:rPr>
        <w:br w:type="page"/>
      </w:r>
    </w:p>
    <w:p w:rsidRPr="006C7863" w:rsidR="00382C37" w:rsidP="00382C37" w:rsidRDefault="001067F7" w14:paraId="2590AB8C" w14:textId="44BCDD49">
      <w:pPr>
        <w:widowControl w:val="0"/>
        <w:numPr>
          <w:ilvl w:val="0"/>
          <w:numId w:val="118"/>
        </w:numPr>
        <w:overflowPunct w:val="0"/>
        <w:autoSpaceDE w:val="0"/>
        <w:autoSpaceDN w:val="0"/>
        <w:adjustRightInd w:val="0"/>
        <w:ind w:hanging="567"/>
        <w:textAlignment w:val="baseline"/>
      </w:pPr>
      <w:hyperlink w:history="1" r:id="rId47">
        <w:r w:rsidRPr="004F1B4D" w:rsidR="00382C37">
          <w:rPr>
            <w:b/>
            <w:bCs/>
            <w:i/>
            <w:iCs/>
            <w:color w:val="0000FF"/>
            <w:sz w:val="28"/>
            <w:szCs w:val="28"/>
            <w:u w:val="single"/>
            <w:lang w:val="en-US"/>
          </w:rPr>
          <w:t>Strengthening MSMEs’ financial resilience / second chance for entrepreneurs</w:t>
        </w:r>
      </w:hyperlink>
    </w:p>
    <w:p w:rsidRPr="004F1B4D" w:rsidR="00382C37" w:rsidP="00382C37" w:rsidRDefault="00382C37" w14:paraId="3A11ED8E" w14:textId="77777777">
      <w:pPr>
        <w:tabs>
          <w:tab w:val="center" w:pos="284"/>
        </w:tabs>
        <w:overflowPunct w:val="0"/>
        <w:autoSpaceDE w:val="0"/>
        <w:autoSpaceDN w:val="0"/>
        <w:adjustRightInd w:val="0"/>
        <w:ind w:left="266" w:hanging="266"/>
        <w:textAlignment w:val="baseline"/>
        <w:rPr>
          <w:b/>
        </w:rPr>
      </w:pPr>
    </w:p>
    <w:tbl>
      <w:tblPr>
        <w:tblStyle w:val="TableGrid13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4F1B4D" w:rsidR="00382C37" w:rsidTr="00F943EE" w14:paraId="31022578" w14:textId="77777777">
        <w:tc>
          <w:tcPr>
            <w:tcW w:w="1701" w:type="dxa"/>
          </w:tcPr>
          <w:p w:rsidRPr="004F1B4D" w:rsidR="00382C37" w:rsidP="00F943EE" w:rsidRDefault="00382C37" w14:paraId="5CD3364D" w14:textId="77777777">
            <w:pPr>
              <w:tabs>
                <w:tab w:val="center" w:pos="284"/>
              </w:tabs>
              <w:overflowPunct w:val="0"/>
              <w:autoSpaceDE w:val="0"/>
              <w:autoSpaceDN w:val="0"/>
              <w:adjustRightInd w:val="0"/>
              <w:ind w:left="266" w:hanging="266"/>
              <w:textAlignment w:val="baseline"/>
              <w:rPr>
                <w:bCs/>
              </w:rPr>
            </w:pPr>
            <w:r w:rsidRPr="004F1B4D">
              <w:rPr>
                <w:b/>
              </w:rPr>
              <w:t xml:space="preserve">Rapporteur </w:t>
            </w:r>
          </w:p>
        </w:tc>
        <w:tc>
          <w:tcPr>
            <w:tcW w:w="5387" w:type="dxa"/>
          </w:tcPr>
          <w:p w:rsidRPr="004F1B4D" w:rsidR="00382C37" w:rsidP="00F943EE" w:rsidRDefault="00382C37" w14:paraId="2DD72062" w14:textId="1C8200DB">
            <w:pPr>
              <w:tabs>
                <w:tab w:val="center" w:pos="284"/>
              </w:tabs>
              <w:overflowPunct w:val="0"/>
              <w:autoSpaceDE w:val="0"/>
              <w:autoSpaceDN w:val="0"/>
              <w:adjustRightInd w:val="0"/>
              <w:ind w:left="266" w:hanging="266"/>
              <w:textAlignment w:val="baseline"/>
              <w:rPr>
                <w:highlight w:val="yellow"/>
              </w:rPr>
            </w:pPr>
            <w:r w:rsidRPr="004F1B4D">
              <w:t>Mira-Maria DANISMAN (Employers' Group - F</w:t>
            </w:r>
            <w:r w:rsidR="000F21B9">
              <w:t>I</w:t>
            </w:r>
            <w:r w:rsidRPr="004F1B4D">
              <w:t>)</w:t>
            </w:r>
          </w:p>
        </w:tc>
      </w:tr>
      <w:tr w:rsidRPr="004F1B4D" w:rsidR="00382C37" w:rsidTr="00F943EE" w14:paraId="34DA9764" w14:textId="77777777">
        <w:tc>
          <w:tcPr>
            <w:tcW w:w="7088" w:type="dxa"/>
            <w:gridSpan w:val="2"/>
          </w:tcPr>
          <w:p w:rsidRPr="004F1B4D" w:rsidR="00382C37" w:rsidP="00F943EE" w:rsidRDefault="00382C37" w14:paraId="3A644C94" w14:textId="77777777">
            <w:pPr>
              <w:tabs>
                <w:tab w:val="center" w:pos="284"/>
              </w:tabs>
              <w:overflowPunct w:val="0"/>
              <w:autoSpaceDE w:val="0"/>
              <w:autoSpaceDN w:val="0"/>
              <w:adjustRightInd w:val="0"/>
              <w:spacing w:line="160" w:lineRule="exact"/>
              <w:ind w:left="266" w:hanging="266"/>
              <w:textAlignment w:val="baseline"/>
              <w:rPr>
                <w:highlight w:val="yellow"/>
              </w:rPr>
            </w:pPr>
          </w:p>
        </w:tc>
      </w:tr>
      <w:tr w:rsidRPr="004F1B4D" w:rsidR="00382C37" w:rsidTr="00F943EE" w14:paraId="316D7494" w14:textId="77777777">
        <w:tc>
          <w:tcPr>
            <w:tcW w:w="1701" w:type="dxa"/>
            <w:vMerge w:val="restart"/>
          </w:tcPr>
          <w:p w:rsidRPr="004F1B4D" w:rsidR="00382C37" w:rsidP="00F943EE" w:rsidRDefault="00382C37" w14:paraId="40EEB810" w14:textId="77777777">
            <w:pPr>
              <w:tabs>
                <w:tab w:val="center" w:pos="284"/>
              </w:tabs>
              <w:overflowPunct w:val="0"/>
              <w:autoSpaceDE w:val="0"/>
              <w:autoSpaceDN w:val="0"/>
              <w:adjustRightInd w:val="0"/>
              <w:ind w:left="266" w:hanging="266"/>
              <w:textAlignment w:val="baseline"/>
              <w:rPr>
                <w:b/>
              </w:rPr>
            </w:pPr>
            <w:r w:rsidRPr="004F1B4D">
              <w:rPr>
                <w:b/>
              </w:rPr>
              <w:t>References</w:t>
            </w:r>
          </w:p>
        </w:tc>
        <w:tc>
          <w:tcPr>
            <w:tcW w:w="5387" w:type="dxa"/>
          </w:tcPr>
          <w:p w:rsidRPr="004F1B4D" w:rsidR="00382C37" w:rsidP="00F943EE" w:rsidRDefault="00382C37" w14:paraId="21180466" w14:textId="77777777">
            <w:pPr>
              <w:tabs>
                <w:tab w:val="center" w:pos="284"/>
              </w:tabs>
              <w:overflowPunct w:val="0"/>
              <w:autoSpaceDE w:val="0"/>
              <w:autoSpaceDN w:val="0"/>
              <w:adjustRightInd w:val="0"/>
              <w:ind w:left="266" w:hanging="266"/>
              <w:textAlignment w:val="baseline"/>
            </w:pPr>
            <w:r w:rsidRPr="004F1B4D">
              <w:t>Own-initiative opinion</w:t>
            </w:r>
          </w:p>
        </w:tc>
      </w:tr>
      <w:tr w:rsidRPr="004F1B4D" w:rsidR="00382C37" w:rsidTr="00F943EE" w14:paraId="1F6B9935" w14:textId="77777777">
        <w:tc>
          <w:tcPr>
            <w:tcW w:w="1701" w:type="dxa"/>
            <w:vMerge/>
          </w:tcPr>
          <w:p w:rsidRPr="004F1B4D" w:rsidR="00382C37" w:rsidP="00F943EE" w:rsidRDefault="00382C37" w14:paraId="4F1E1C18" w14:textId="77777777">
            <w:pPr>
              <w:tabs>
                <w:tab w:val="center" w:pos="284"/>
              </w:tabs>
              <w:overflowPunct w:val="0"/>
              <w:autoSpaceDE w:val="0"/>
              <w:autoSpaceDN w:val="0"/>
              <w:adjustRightInd w:val="0"/>
              <w:ind w:left="266" w:hanging="266"/>
              <w:textAlignment w:val="baseline"/>
              <w:rPr>
                <w:b/>
              </w:rPr>
            </w:pPr>
          </w:p>
        </w:tc>
        <w:tc>
          <w:tcPr>
            <w:tcW w:w="5387" w:type="dxa"/>
          </w:tcPr>
          <w:p w:rsidRPr="004F1B4D" w:rsidR="00382C37" w:rsidP="00F943EE" w:rsidRDefault="00382C37" w14:paraId="5128A5C0" w14:textId="77777777">
            <w:pPr>
              <w:tabs>
                <w:tab w:val="center" w:pos="284"/>
              </w:tabs>
              <w:overflowPunct w:val="0"/>
              <w:autoSpaceDE w:val="0"/>
              <w:autoSpaceDN w:val="0"/>
              <w:adjustRightInd w:val="0"/>
              <w:ind w:left="266" w:hanging="266"/>
              <w:textAlignment w:val="baseline"/>
            </w:pPr>
            <w:r w:rsidRPr="004F1B4D">
              <w:t>EESC-2023-00998-00-00-AC</w:t>
            </w:r>
          </w:p>
        </w:tc>
      </w:tr>
    </w:tbl>
    <w:p w:rsidRPr="004F1B4D" w:rsidR="00382C37" w:rsidP="00382C37" w:rsidRDefault="00382C37" w14:paraId="7DE153A7" w14:textId="77777777">
      <w:pPr>
        <w:tabs>
          <w:tab w:val="center" w:pos="284"/>
        </w:tabs>
        <w:overflowPunct w:val="0"/>
        <w:autoSpaceDE w:val="0"/>
        <w:autoSpaceDN w:val="0"/>
        <w:adjustRightInd w:val="0"/>
        <w:ind w:left="266" w:hanging="266"/>
        <w:textAlignment w:val="baseline"/>
      </w:pPr>
    </w:p>
    <w:p w:rsidRPr="004F1B4D" w:rsidR="00382C37" w:rsidP="00217695" w:rsidRDefault="00382C37" w14:paraId="48531FDC" w14:textId="77777777">
      <w:pPr>
        <w:keepNext/>
        <w:keepLines/>
        <w:tabs>
          <w:tab w:val="center" w:pos="284"/>
        </w:tabs>
        <w:overflowPunct w:val="0"/>
        <w:autoSpaceDE w:val="0"/>
        <w:autoSpaceDN w:val="0"/>
        <w:adjustRightInd w:val="0"/>
        <w:ind w:left="266" w:hanging="124"/>
        <w:textAlignment w:val="baseline"/>
        <w:rPr>
          <w:b/>
        </w:rPr>
      </w:pPr>
      <w:r w:rsidRPr="004F1B4D">
        <w:rPr>
          <w:b/>
        </w:rPr>
        <w:t>Key points</w:t>
      </w:r>
    </w:p>
    <w:p w:rsidRPr="004F1B4D" w:rsidR="00382C37" w:rsidP="00217695" w:rsidRDefault="00382C37" w14:paraId="37FA0DDE" w14:textId="77777777">
      <w:pPr>
        <w:keepNext/>
        <w:keepLines/>
        <w:tabs>
          <w:tab w:val="center" w:pos="284"/>
        </w:tabs>
        <w:overflowPunct w:val="0"/>
        <w:autoSpaceDE w:val="0"/>
        <w:autoSpaceDN w:val="0"/>
        <w:adjustRightInd w:val="0"/>
        <w:ind w:left="266" w:hanging="124"/>
        <w:textAlignment w:val="baseline"/>
        <w:rPr>
          <w:b/>
        </w:rPr>
      </w:pPr>
    </w:p>
    <w:p w:rsidRPr="004F1B4D" w:rsidR="00382C37" w:rsidP="00217695" w:rsidRDefault="00382C37" w14:paraId="0EF2DA6A" w14:textId="77777777">
      <w:pPr>
        <w:overflowPunct w:val="0"/>
        <w:autoSpaceDE w:val="0"/>
        <w:autoSpaceDN w:val="0"/>
        <w:adjustRightInd w:val="0"/>
        <w:ind w:firstLine="142"/>
        <w:textAlignment w:val="baseline"/>
        <w:rPr>
          <w:bCs/>
          <w:iCs/>
        </w:rPr>
      </w:pPr>
      <w:r w:rsidRPr="004F1B4D">
        <w:rPr>
          <w:bCs/>
          <w:iCs/>
        </w:rPr>
        <w:t>The EESC:</w:t>
      </w:r>
    </w:p>
    <w:p w:rsidRPr="004F1B4D" w:rsidR="00382C37" w:rsidP="00217695" w:rsidRDefault="00382C37" w14:paraId="5F9428C1" w14:textId="77777777">
      <w:pPr>
        <w:numPr>
          <w:ilvl w:val="0"/>
          <w:numId w:val="176"/>
        </w:numPr>
        <w:overflowPunct w:val="0"/>
        <w:autoSpaceDE w:val="0"/>
        <w:autoSpaceDN w:val="0"/>
        <w:adjustRightInd w:val="0"/>
        <w:ind w:left="426" w:hanging="284"/>
        <w:textAlignment w:val="baseline"/>
        <w:rPr>
          <w:szCs w:val="20"/>
        </w:rPr>
      </w:pPr>
      <w:r w:rsidRPr="004F1B4D">
        <w:rPr>
          <w:szCs w:val="20"/>
        </w:rPr>
        <w:t xml:space="preserve">expresses </w:t>
      </w:r>
      <w:r w:rsidRPr="004F1B4D">
        <w:rPr>
          <w:b/>
          <w:bCs/>
          <w:szCs w:val="20"/>
        </w:rPr>
        <w:t>serious concern over the low MSME investment rates</w:t>
      </w:r>
      <w:r w:rsidRPr="004F1B4D">
        <w:rPr>
          <w:szCs w:val="20"/>
        </w:rPr>
        <w:t xml:space="preserve"> and the weakened ability of MSMEs to finance innovation and the green and digital transitions;</w:t>
      </w:r>
    </w:p>
    <w:p w:rsidRPr="004F1B4D" w:rsidR="00382C37" w:rsidP="00217695" w:rsidRDefault="00382C37" w14:paraId="51EC50F3" w14:textId="77777777">
      <w:pPr>
        <w:numPr>
          <w:ilvl w:val="0"/>
          <w:numId w:val="176"/>
        </w:numPr>
        <w:overflowPunct w:val="0"/>
        <w:autoSpaceDE w:val="0"/>
        <w:autoSpaceDN w:val="0"/>
        <w:adjustRightInd w:val="0"/>
        <w:spacing w:after="200" w:line="276" w:lineRule="auto"/>
        <w:ind w:left="426" w:hanging="284"/>
        <w:contextualSpacing/>
        <w:textAlignment w:val="baseline"/>
        <w:rPr>
          <w:szCs w:val="20"/>
        </w:rPr>
      </w:pPr>
      <w:r w:rsidRPr="004F1B4D">
        <w:rPr>
          <w:lang w:eastAsia="zh-CN"/>
        </w:rPr>
        <w:t xml:space="preserve">believes that sufficient </w:t>
      </w:r>
      <w:r w:rsidRPr="004F1B4D">
        <w:rPr>
          <w:b/>
          <w:bCs/>
          <w:lang w:eastAsia="zh-CN"/>
        </w:rPr>
        <w:t>funds via the InvestEU SME window</w:t>
      </w:r>
      <w:r w:rsidRPr="004F1B4D">
        <w:rPr>
          <w:lang w:eastAsia="zh-CN"/>
        </w:rPr>
        <w:t xml:space="preserve"> need to be ensured. Also, more EU regional funds should be directed to MSME activities. To ease MSMEs' access to EU funds, the EESC has previously suggested introducing </w:t>
      </w:r>
      <w:r w:rsidRPr="004F1B4D">
        <w:rPr>
          <w:b/>
          <w:bCs/>
          <w:lang w:eastAsia="zh-CN"/>
        </w:rPr>
        <w:t>a single-page application process for SMEs</w:t>
      </w:r>
      <w:r w:rsidRPr="004F1B4D">
        <w:rPr>
          <w:lang w:eastAsia="zh-CN"/>
        </w:rPr>
        <w:t>;</w:t>
      </w:r>
    </w:p>
    <w:p w:rsidRPr="004F1B4D" w:rsidR="00382C37" w:rsidP="00217695" w:rsidRDefault="00382C37" w14:paraId="71EA5623" w14:textId="77777777">
      <w:pPr>
        <w:numPr>
          <w:ilvl w:val="0"/>
          <w:numId w:val="176"/>
        </w:numPr>
        <w:overflowPunct w:val="0"/>
        <w:autoSpaceDE w:val="0"/>
        <w:autoSpaceDN w:val="0"/>
        <w:adjustRightInd w:val="0"/>
        <w:spacing w:after="200" w:line="276" w:lineRule="auto"/>
        <w:ind w:left="426" w:hanging="284"/>
        <w:contextualSpacing/>
        <w:textAlignment w:val="baseline"/>
        <w:rPr>
          <w:szCs w:val="20"/>
        </w:rPr>
      </w:pPr>
      <w:r w:rsidRPr="004F1B4D">
        <w:rPr>
          <w:b/>
          <w:bCs/>
          <w:szCs w:val="20"/>
        </w:rPr>
        <w:t>welcomes the planned revision of the Late Payments Directive</w:t>
      </w:r>
      <w:r w:rsidRPr="004F1B4D">
        <w:rPr>
          <w:szCs w:val="20"/>
        </w:rPr>
        <w:t xml:space="preserve"> and encourages the EU legislators to ensure a speedy adoption</w:t>
      </w:r>
      <w:r w:rsidRPr="004F1B4D">
        <w:rPr>
          <w:lang w:eastAsia="zh-CN"/>
        </w:rPr>
        <w:t>;</w:t>
      </w:r>
    </w:p>
    <w:p w:rsidRPr="004F1B4D" w:rsidR="00382C37" w:rsidP="00217695" w:rsidRDefault="00382C37" w14:paraId="45F77114" w14:textId="77777777">
      <w:pPr>
        <w:numPr>
          <w:ilvl w:val="0"/>
          <w:numId w:val="176"/>
        </w:numPr>
        <w:overflowPunct w:val="0"/>
        <w:autoSpaceDE w:val="0"/>
        <w:autoSpaceDN w:val="0"/>
        <w:adjustRightInd w:val="0"/>
        <w:spacing w:after="200" w:line="276" w:lineRule="auto"/>
        <w:ind w:left="426" w:hanging="284"/>
        <w:contextualSpacing/>
        <w:textAlignment w:val="baseline"/>
        <w:rPr>
          <w:szCs w:val="20"/>
        </w:rPr>
      </w:pPr>
      <w:r w:rsidRPr="004F1B4D">
        <w:rPr>
          <w:szCs w:val="20"/>
        </w:rPr>
        <w:t xml:space="preserve">is of the opinion that the EU must encourage the development and take-up of </w:t>
      </w:r>
      <w:r w:rsidRPr="004F1B4D">
        <w:rPr>
          <w:b/>
          <w:bCs/>
          <w:szCs w:val="20"/>
        </w:rPr>
        <w:t>digital tools</w:t>
      </w:r>
      <w:r w:rsidRPr="004F1B4D">
        <w:rPr>
          <w:szCs w:val="20"/>
        </w:rPr>
        <w:t xml:space="preserve"> based on data analytics, AI and machine learning to enhance the </w:t>
      </w:r>
      <w:r w:rsidRPr="004F1B4D">
        <w:rPr>
          <w:b/>
          <w:bCs/>
          <w:szCs w:val="20"/>
        </w:rPr>
        <w:t>early detection of MSMEs' financial distress</w:t>
      </w:r>
      <w:r w:rsidRPr="004F1B4D">
        <w:rPr>
          <w:lang w:eastAsia="zh-CN"/>
        </w:rPr>
        <w:t>;</w:t>
      </w:r>
    </w:p>
    <w:p w:rsidRPr="004F1B4D" w:rsidR="00382C37" w:rsidP="00217695" w:rsidRDefault="00382C37" w14:paraId="40B9E98D" w14:textId="77777777">
      <w:pPr>
        <w:numPr>
          <w:ilvl w:val="0"/>
          <w:numId w:val="176"/>
        </w:numPr>
        <w:overflowPunct w:val="0"/>
        <w:autoSpaceDE w:val="0"/>
        <w:autoSpaceDN w:val="0"/>
        <w:adjustRightInd w:val="0"/>
        <w:spacing w:after="200" w:line="276" w:lineRule="auto"/>
        <w:ind w:left="426" w:hanging="284"/>
        <w:contextualSpacing/>
        <w:textAlignment w:val="baseline"/>
        <w:rPr>
          <w:szCs w:val="20"/>
        </w:rPr>
      </w:pPr>
      <w:r w:rsidRPr="004F1B4D">
        <w:t xml:space="preserve">EESC emphasises the importance of </w:t>
      </w:r>
      <w:r w:rsidRPr="004F1B4D">
        <w:rPr>
          <w:b/>
          <w:bCs/>
        </w:rPr>
        <w:t>effectively monitoring</w:t>
      </w:r>
      <w:r w:rsidRPr="004F1B4D">
        <w:t xml:space="preserve"> the implementation of the recent </w:t>
      </w:r>
      <w:r w:rsidRPr="004F1B4D">
        <w:rPr>
          <w:b/>
          <w:bCs/>
        </w:rPr>
        <w:t>Directive on restructuring and insolvency</w:t>
      </w:r>
      <w:r w:rsidRPr="004F1B4D">
        <w:rPr>
          <w:lang w:eastAsia="zh-CN"/>
        </w:rPr>
        <w:t>;</w:t>
      </w:r>
    </w:p>
    <w:p w:rsidRPr="004F1B4D" w:rsidR="00382C37" w:rsidP="00217695" w:rsidRDefault="00382C37" w14:paraId="3741A588" w14:textId="77777777">
      <w:pPr>
        <w:numPr>
          <w:ilvl w:val="0"/>
          <w:numId w:val="176"/>
        </w:numPr>
        <w:overflowPunct w:val="0"/>
        <w:autoSpaceDE w:val="0"/>
        <w:autoSpaceDN w:val="0"/>
        <w:adjustRightInd w:val="0"/>
        <w:spacing w:after="200" w:line="276" w:lineRule="auto"/>
        <w:ind w:left="426" w:hanging="284"/>
        <w:contextualSpacing/>
        <w:textAlignment w:val="baseline"/>
        <w:rPr>
          <w:szCs w:val="20"/>
        </w:rPr>
      </w:pPr>
      <w:r w:rsidRPr="004F1B4D">
        <w:rPr>
          <w:szCs w:val="20"/>
        </w:rPr>
        <w:t xml:space="preserve">asks the Commission to conduct a thorough </w:t>
      </w:r>
      <w:r w:rsidRPr="004F1B4D">
        <w:rPr>
          <w:b/>
          <w:bCs/>
          <w:szCs w:val="20"/>
        </w:rPr>
        <w:t>assessment of the existing barriers to second chances</w:t>
      </w:r>
      <w:r w:rsidRPr="004F1B4D">
        <w:rPr>
          <w:szCs w:val="20"/>
        </w:rPr>
        <w:t xml:space="preserve"> that European entrepreneurs encounter following a business failure</w:t>
      </w:r>
      <w:r w:rsidRPr="004F1B4D">
        <w:rPr>
          <w:lang w:eastAsia="zh-CN"/>
        </w:rPr>
        <w:t>;</w:t>
      </w:r>
    </w:p>
    <w:p w:rsidRPr="004F1B4D" w:rsidR="00382C37" w:rsidP="00217695" w:rsidRDefault="00382C37" w14:paraId="6C782E0B" w14:textId="77777777">
      <w:pPr>
        <w:numPr>
          <w:ilvl w:val="0"/>
          <w:numId w:val="176"/>
        </w:numPr>
        <w:overflowPunct w:val="0"/>
        <w:autoSpaceDE w:val="0"/>
        <w:autoSpaceDN w:val="0"/>
        <w:adjustRightInd w:val="0"/>
        <w:spacing w:after="200" w:line="276" w:lineRule="auto"/>
        <w:ind w:left="426" w:hanging="284"/>
        <w:contextualSpacing/>
        <w:textAlignment w:val="baseline"/>
        <w:rPr>
          <w:szCs w:val="20"/>
        </w:rPr>
      </w:pPr>
      <w:r w:rsidRPr="004F1B4D">
        <w:rPr>
          <w:szCs w:val="20"/>
        </w:rPr>
        <w:t xml:space="preserve">supports the European Commission's plan to </w:t>
      </w:r>
      <w:r w:rsidRPr="004F1B4D">
        <w:rPr>
          <w:b/>
          <w:bCs/>
          <w:szCs w:val="20"/>
        </w:rPr>
        <w:t>reduce SMEs' reporting obligations by 25%</w:t>
      </w:r>
      <w:r w:rsidRPr="004F1B4D">
        <w:rPr>
          <w:szCs w:val="20"/>
        </w:rPr>
        <w:t xml:space="preserve"> and suggests setting more ambitious targets going forward, with regular monitoring and evaluation</w:t>
      </w:r>
      <w:r w:rsidRPr="004F1B4D">
        <w:rPr>
          <w:lang w:eastAsia="zh-CN"/>
        </w:rPr>
        <w:t>;</w:t>
      </w:r>
    </w:p>
    <w:p w:rsidRPr="004F1B4D" w:rsidR="00382C37" w:rsidP="00217695" w:rsidRDefault="00382C37" w14:paraId="598B3B74" w14:textId="77777777">
      <w:pPr>
        <w:numPr>
          <w:ilvl w:val="0"/>
          <w:numId w:val="176"/>
        </w:numPr>
        <w:overflowPunct w:val="0"/>
        <w:autoSpaceDE w:val="0"/>
        <w:autoSpaceDN w:val="0"/>
        <w:adjustRightInd w:val="0"/>
        <w:spacing w:after="200" w:line="276" w:lineRule="auto"/>
        <w:ind w:left="426" w:hanging="284"/>
        <w:contextualSpacing/>
        <w:textAlignment w:val="baseline"/>
        <w:rPr>
          <w:szCs w:val="20"/>
        </w:rPr>
      </w:pPr>
      <w:r w:rsidRPr="004F1B4D">
        <w:rPr>
          <w:szCs w:val="20"/>
        </w:rPr>
        <w:t xml:space="preserve">raises </w:t>
      </w:r>
      <w:r w:rsidRPr="004F1B4D">
        <w:rPr>
          <w:b/>
          <w:bCs/>
          <w:szCs w:val="20"/>
        </w:rPr>
        <w:t>concerns</w:t>
      </w:r>
      <w:r w:rsidRPr="004F1B4D">
        <w:rPr>
          <w:szCs w:val="20"/>
        </w:rPr>
        <w:t xml:space="preserve"> about the additional compliance costs arising from </w:t>
      </w:r>
      <w:r w:rsidRPr="004F1B4D">
        <w:rPr>
          <w:b/>
          <w:bCs/>
          <w:szCs w:val="20"/>
        </w:rPr>
        <w:t>national "gold-plating" practices</w:t>
      </w:r>
      <w:r w:rsidRPr="004F1B4D">
        <w:rPr>
          <w:szCs w:val="20"/>
        </w:rPr>
        <w:t>, which not only burden MSMEs but also create unfair competition within the Single Market</w:t>
      </w:r>
      <w:r w:rsidRPr="004F1B4D">
        <w:rPr>
          <w:lang w:eastAsia="zh-CN"/>
        </w:rPr>
        <w:t>;</w:t>
      </w:r>
      <w:r w:rsidRPr="004F1B4D">
        <w:rPr>
          <w:szCs w:val="20"/>
        </w:rPr>
        <w:t xml:space="preserve"> </w:t>
      </w:r>
    </w:p>
    <w:p w:rsidRPr="004F1B4D" w:rsidR="00382C37" w:rsidP="00217695" w:rsidRDefault="00382C37" w14:paraId="4D74BADD" w14:textId="77777777">
      <w:pPr>
        <w:numPr>
          <w:ilvl w:val="0"/>
          <w:numId w:val="176"/>
        </w:numPr>
        <w:overflowPunct w:val="0"/>
        <w:autoSpaceDE w:val="0"/>
        <w:autoSpaceDN w:val="0"/>
        <w:adjustRightInd w:val="0"/>
        <w:spacing w:after="200" w:line="276" w:lineRule="auto"/>
        <w:ind w:left="426" w:hanging="284"/>
        <w:contextualSpacing/>
        <w:textAlignment w:val="baseline"/>
        <w:rPr>
          <w:szCs w:val="20"/>
        </w:rPr>
      </w:pPr>
      <w:r w:rsidRPr="004F1B4D">
        <w:rPr>
          <w:szCs w:val="20"/>
        </w:rPr>
        <w:t xml:space="preserve">calls for </w:t>
      </w:r>
      <w:r w:rsidRPr="004F1B4D">
        <w:rPr>
          <w:b/>
          <w:bCs/>
          <w:szCs w:val="20"/>
        </w:rPr>
        <w:t>support for MSMEs' internationalisation and access to foreign markets</w:t>
      </w:r>
      <w:r w:rsidRPr="004F1B4D">
        <w:rPr>
          <w:szCs w:val="20"/>
        </w:rPr>
        <w:t xml:space="preserve"> to enable them to diversify their supply, ensure higher liquidity and participate in global trade</w:t>
      </w:r>
      <w:r w:rsidRPr="004F1B4D">
        <w:rPr>
          <w:lang w:eastAsia="zh-CN"/>
        </w:rPr>
        <w:t>;</w:t>
      </w:r>
    </w:p>
    <w:p w:rsidRPr="004F1B4D" w:rsidR="00382C37" w:rsidP="00217695" w:rsidRDefault="00382C37" w14:paraId="12319571" w14:textId="77777777">
      <w:pPr>
        <w:numPr>
          <w:ilvl w:val="0"/>
          <w:numId w:val="176"/>
        </w:numPr>
        <w:overflowPunct w:val="0"/>
        <w:autoSpaceDE w:val="0"/>
        <w:autoSpaceDN w:val="0"/>
        <w:adjustRightInd w:val="0"/>
        <w:spacing w:after="200" w:line="276" w:lineRule="auto"/>
        <w:ind w:left="426" w:hanging="284"/>
        <w:contextualSpacing/>
        <w:textAlignment w:val="baseline"/>
        <w:rPr>
          <w:szCs w:val="20"/>
        </w:rPr>
      </w:pPr>
      <w:r w:rsidRPr="004F1B4D">
        <w:rPr>
          <w:szCs w:val="20"/>
        </w:rPr>
        <w:t xml:space="preserve">believes that business transfers play a crucial role in ensuring business continuity and resilience and </w:t>
      </w:r>
      <w:r w:rsidRPr="004F1B4D">
        <w:rPr>
          <w:b/>
          <w:bCs/>
          <w:szCs w:val="20"/>
        </w:rPr>
        <w:t>calls for EU action to facilitate business transfers in Europe</w:t>
      </w:r>
      <w:r w:rsidRPr="004F1B4D">
        <w:rPr>
          <w:szCs w:val="20"/>
        </w:rPr>
        <w:t xml:space="preserve">. </w:t>
      </w:r>
    </w:p>
    <w:p w:rsidRPr="004F1B4D" w:rsidR="00382C37" w:rsidP="00382C37" w:rsidRDefault="00382C37" w14:paraId="133ECBC6" w14:textId="77777777">
      <w:pPr>
        <w:widowControl w:val="0"/>
        <w:overflowPunct w:val="0"/>
        <w:autoSpaceDE w:val="0"/>
        <w:autoSpaceDN w:val="0"/>
        <w:adjustRightInd w:val="0"/>
        <w:ind w:left="709"/>
        <w:textAlignment w:val="baseline"/>
        <w:rPr>
          <w:szCs w:val="20"/>
        </w:rPr>
      </w:pPr>
    </w:p>
    <w:tbl>
      <w:tblPr>
        <w:tblStyle w:val="TableGrid136"/>
        <w:tblW w:w="9322" w:type="dxa"/>
        <w:tblInd w:w="25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303"/>
        <w:gridCol w:w="8019"/>
      </w:tblGrid>
      <w:tr w:rsidRPr="004F1B4D" w:rsidR="00382C37" w:rsidTr="00F943EE" w14:paraId="2637FB9E" w14:textId="77777777">
        <w:tc>
          <w:tcPr>
            <w:tcW w:w="1303" w:type="dxa"/>
          </w:tcPr>
          <w:p w:rsidRPr="004F1B4D" w:rsidR="00382C37" w:rsidRDefault="00382C37" w14:paraId="6B1C157D" w14:textId="77777777">
            <w:pPr>
              <w:overflowPunct w:val="0"/>
              <w:autoSpaceDE w:val="0"/>
              <w:autoSpaceDN w:val="0"/>
              <w:adjustRightInd w:val="0"/>
              <w:spacing w:line="240" w:lineRule="auto"/>
              <w:textAlignment w:val="baseline"/>
              <w:rPr>
                <w:b/>
                <w:i/>
              </w:rPr>
            </w:pPr>
            <w:r w:rsidRPr="004F1B4D">
              <w:rPr>
                <w:b/>
                <w:i/>
              </w:rPr>
              <w:t>Contact</w:t>
            </w:r>
          </w:p>
        </w:tc>
        <w:tc>
          <w:tcPr>
            <w:tcW w:w="8019" w:type="dxa"/>
          </w:tcPr>
          <w:p w:rsidRPr="004F1B4D" w:rsidR="00382C37" w:rsidRDefault="00382C37" w14:paraId="2F713CD8" w14:textId="77777777">
            <w:pPr>
              <w:overflowPunct w:val="0"/>
              <w:autoSpaceDE w:val="0"/>
              <w:autoSpaceDN w:val="0"/>
              <w:adjustRightInd w:val="0"/>
              <w:spacing w:line="240" w:lineRule="auto"/>
              <w:textAlignment w:val="baseline"/>
              <w:rPr>
                <w:bCs/>
                <w:i/>
              </w:rPr>
            </w:pPr>
            <w:r w:rsidRPr="004F1B4D">
              <w:rPr>
                <w:bCs/>
                <w:i/>
              </w:rPr>
              <w:t>Dalila Bernard</w:t>
            </w:r>
          </w:p>
        </w:tc>
      </w:tr>
      <w:tr w:rsidRPr="004F1B4D" w:rsidR="00382C37" w:rsidTr="00F943EE" w14:paraId="1B2BB1A0" w14:textId="77777777">
        <w:tc>
          <w:tcPr>
            <w:tcW w:w="1303" w:type="dxa"/>
          </w:tcPr>
          <w:p w:rsidRPr="004F1B4D" w:rsidR="00382C37" w:rsidRDefault="00382C37" w14:paraId="4CBCAB5F" w14:textId="77777777">
            <w:pPr>
              <w:overflowPunct w:val="0"/>
              <w:autoSpaceDE w:val="0"/>
              <w:autoSpaceDN w:val="0"/>
              <w:adjustRightInd w:val="0"/>
              <w:spacing w:line="240" w:lineRule="auto"/>
              <w:textAlignment w:val="baseline"/>
              <w:rPr>
                <w:i/>
              </w:rPr>
            </w:pPr>
            <w:r w:rsidRPr="004F1B4D">
              <w:rPr>
                <w:i/>
              </w:rPr>
              <w:t>Tel.</w:t>
            </w:r>
          </w:p>
        </w:tc>
        <w:tc>
          <w:tcPr>
            <w:tcW w:w="8019" w:type="dxa"/>
          </w:tcPr>
          <w:p w:rsidRPr="004F1B4D" w:rsidR="00382C37" w:rsidRDefault="00382C37" w14:paraId="7D074695" w14:textId="77777777">
            <w:pPr>
              <w:overflowPunct w:val="0"/>
              <w:autoSpaceDE w:val="0"/>
              <w:autoSpaceDN w:val="0"/>
              <w:adjustRightInd w:val="0"/>
              <w:spacing w:line="240" w:lineRule="auto"/>
              <w:textAlignment w:val="baseline"/>
              <w:rPr>
                <w:i/>
              </w:rPr>
            </w:pPr>
            <w:r w:rsidRPr="004F1B4D">
              <w:rPr>
                <w:i/>
              </w:rPr>
              <w:t>+32 25468438</w:t>
            </w:r>
          </w:p>
        </w:tc>
      </w:tr>
      <w:tr w:rsidRPr="004F1B4D" w:rsidR="00382C37" w:rsidTr="00F943EE" w14:paraId="11484D8D" w14:textId="77777777">
        <w:tc>
          <w:tcPr>
            <w:tcW w:w="1303" w:type="dxa"/>
          </w:tcPr>
          <w:p w:rsidRPr="004F1B4D" w:rsidR="00382C37" w:rsidRDefault="00382C37" w14:paraId="764A0563" w14:textId="77777777">
            <w:pPr>
              <w:overflowPunct w:val="0"/>
              <w:autoSpaceDE w:val="0"/>
              <w:autoSpaceDN w:val="0"/>
              <w:adjustRightInd w:val="0"/>
              <w:spacing w:line="240" w:lineRule="auto"/>
              <w:textAlignment w:val="baseline"/>
              <w:rPr>
                <w:i/>
              </w:rPr>
            </w:pPr>
            <w:r w:rsidRPr="004F1B4D">
              <w:rPr>
                <w:i/>
              </w:rPr>
              <w:t>Email</w:t>
            </w:r>
          </w:p>
        </w:tc>
        <w:tc>
          <w:tcPr>
            <w:tcW w:w="8019" w:type="dxa"/>
          </w:tcPr>
          <w:p w:rsidRPr="004F1B4D" w:rsidR="00382C37" w:rsidP="00556EDF" w:rsidRDefault="001067F7" w14:paraId="566F9231" w14:textId="186589B7">
            <w:pPr>
              <w:overflowPunct w:val="0"/>
              <w:autoSpaceDE w:val="0"/>
              <w:autoSpaceDN w:val="0"/>
              <w:adjustRightInd w:val="0"/>
              <w:spacing w:line="240" w:lineRule="auto"/>
              <w:textAlignment w:val="baseline"/>
              <w:rPr>
                <w:i/>
              </w:rPr>
            </w:pPr>
            <w:hyperlink w:history="1" r:id="rId48">
              <w:r w:rsidRPr="004F1B4D" w:rsidR="00382C37">
                <w:rPr>
                  <w:i/>
                  <w:iCs/>
                  <w:color w:val="0000FF"/>
                  <w:u w:val="single"/>
                </w:rPr>
                <w:t>Dalila.Bernard@eesc.europa.eu</w:t>
              </w:r>
            </w:hyperlink>
            <w:r w:rsidRPr="004F1B4D" w:rsidR="00382C37">
              <w:rPr>
                <w:i/>
                <w:iCs/>
              </w:rPr>
              <w:t xml:space="preserve"> </w:t>
            </w:r>
          </w:p>
        </w:tc>
      </w:tr>
    </w:tbl>
    <w:p w:rsidR="00382C37" w:rsidP="00382C37" w:rsidRDefault="00382C37" w14:paraId="1DD3D558" w14:textId="77777777">
      <w:pPr>
        <w:spacing w:after="160" w:line="259" w:lineRule="auto"/>
        <w:jc w:val="left"/>
      </w:pPr>
    </w:p>
    <w:p w:rsidR="00382C37" w:rsidP="00382C37" w:rsidRDefault="00382C37" w14:paraId="62AC5082" w14:textId="77777777">
      <w:pPr>
        <w:spacing w:after="160" w:line="259" w:lineRule="auto"/>
        <w:jc w:val="left"/>
      </w:pPr>
      <w:r>
        <w:br w:type="page"/>
      </w:r>
    </w:p>
    <w:p w:rsidRPr="00C70F6E" w:rsidR="00382C37" w:rsidP="00382C37" w:rsidRDefault="001067F7" w14:paraId="07996645" w14:textId="4267820A">
      <w:pPr>
        <w:widowControl w:val="0"/>
        <w:numPr>
          <w:ilvl w:val="0"/>
          <w:numId w:val="118"/>
        </w:numPr>
        <w:ind w:hanging="567"/>
        <w:rPr>
          <w:lang w:val="en-US"/>
        </w:rPr>
      </w:pPr>
      <w:hyperlink w:history="1" r:id="rId49">
        <w:r w:rsidRPr="00C70F6E" w:rsidR="00382C37">
          <w:rPr>
            <w:b/>
            <w:bCs/>
            <w:i/>
            <w:iCs/>
            <w:color w:val="0000FF"/>
            <w:sz w:val="28"/>
            <w:szCs w:val="28"/>
            <w:u w:val="single"/>
            <w:lang w:val="en-US"/>
          </w:rPr>
          <w:t>Report on Competition Policy 2022</w:t>
        </w:r>
      </w:hyperlink>
    </w:p>
    <w:p w:rsidRPr="00C70F6E" w:rsidR="00382C37" w:rsidP="00382C37" w:rsidRDefault="00382C37" w14:paraId="22F50CC8" w14:textId="77777777">
      <w:pPr>
        <w:tabs>
          <w:tab w:val="center" w:pos="284"/>
        </w:tabs>
        <w:ind w:left="266" w:hanging="266"/>
        <w:rPr>
          <w:b/>
          <w:lang w:val="en-US"/>
        </w:rPr>
      </w:pPr>
    </w:p>
    <w:tbl>
      <w:tblPr>
        <w:tblStyle w:val="TableGrid13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C70F6E" w:rsidR="00382C37" w:rsidTr="00F943EE" w14:paraId="38E71E7B" w14:textId="77777777">
        <w:tc>
          <w:tcPr>
            <w:tcW w:w="1701" w:type="dxa"/>
          </w:tcPr>
          <w:p w:rsidRPr="00C70F6E" w:rsidR="00382C37" w:rsidP="00217695" w:rsidRDefault="00382C37" w14:paraId="2DF81279" w14:textId="77777777">
            <w:pPr>
              <w:tabs>
                <w:tab w:val="center" w:pos="284"/>
              </w:tabs>
              <w:ind w:left="266" w:hanging="376"/>
              <w:rPr>
                <w:bCs/>
              </w:rPr>
            </w:pPr>
            <w:r w:rsidRPr="00C70F6E">
              <w:rPr>
                <w:b/>
              </w:rPr>
              <w:t xml:space="preserve">Rapporteur </w:t>
            </w:r>
          </w:p>
        </w:tc>
        <w:tc>
          <w:tcPr>
            <w:tcW w:w="5387" w:type="dxa"/>
          </w:tcPr>
          <w:p w:rsidRPr="00C70F6E" w:rsidR="00382C37" w:rsidP="00217695" w:rsidRDefault="00382C37" w14:paraId="20E9802E" w14:textId="77777777">
            <w:pPr>
              <w:tabs>
                <w:tab w:val="center" w:pos="284"/>
              </w:tabs>
              <w:ind w:left="266" w:hanging="376"/>
            </w:pPr>
            <w:r w:rsidRPr="00C70F6E">
              <w:t>Paulo BARROS VALE (Employers' Group - PT)</w:t>
            </w:r>
          </w:p>
        </w:tc>
      </w:tr>
      <w:tr w:rsidRPr="00C70F6E" w:rsidR="00382C37" w:rsidTr="00F943EE" w14:paraId="4B0CB960" w14:textId="77777777">
        <w:tc>
          <w:tcPr>
            <w:tcW w:w="7088" w:type="dxa"/>
            <w:gridSpan w:val="2"/>
          </w:tcPr>
          <w:p w:rsidRPr="00C70F6E" w:rsidR="00382C37" w:rsidP="00217695" w:rsidRDefault="00382C37" w14:paraId="15893040" w14:textId="77777777">
            <w:pPr>
              <w:tabs>
                <w:tab w:val="center" w:pos="284"/>
              </w:tabs>
              <w:spacing w:line="160" w:lineRule="exact"/>
              <w:ind w:left="266" w:hanging="376"/>
            </w:pPr>
          </w:p>
        </w:tc>
      </w:tr>
      <w:tr w:rsidRPr="00C70F6E" w:rsidR="00382C37" w:rsidTr="00F943EE" w14:paraId="233E8D96" w14:textId="77777777">
        <w:tc>
          <w:tcPr>
            <w:tcW w:w="1701" w:type="dxa"/>
            <w:vMerge w:val="restart"/>
          </w:tcPr>
          <w:p w:rsidRPr="00C70F6E" w:rsidR="00382C37" w:rsidP="00217695" w:rsidRDefault="00382C37" w14:paraId="42308592" w14:textId="77777777">
            <w:pPr>
              <w:tabs>
                <w:tab w:val="center" w:pos="284"/>
              </w:tabs>
              <w:ind w:left="266" w:hanging="376"/>
              <w:rPr>
                <w:b/>
              </w:rPr>
            </w:pPr>
            <w:r w:rsidRPr="00C70F6E">
              <w:rPr>
                <w:b/>
              </w:rPr>
              <w:t>References</w:t>
            </w:r>
          </w:p>
        </w:tc>
        <w:tc>
          <w:tcPr>
            <w:tcW w:w="5387" w:type="dxa"/>
          </w:tcPr>
          <w:p w:rsidRPr="00C70F6E" w:rsidR="00382C37" w:rsidP="00217695" w:rsidRDefault="00382C37" w14:paraId="5A8108E1" w14:textId="77777777">
            <w:pPr>
              <w:tabs>
                <w:tab w:val="center" w:pos="284"/>
              </w:tabs>
              <w:ind w:left="266" w:hanging="376"/>
            </w:pPr>
            <w:r w:rsidRPr="00C70F6E">
              <w:t>COM(2023) 184 final</w:t>
            </w:r>
          </w:p>
        </w:tc>
      </w:tr>
      <w:tr w:rsidRPr="00C70F6E" w:rsidR="00382C37" w:rsidTr="00F943EE" w14:paraId="6AF4E1A1" w14:textId="77777777">
        <w:tc>
          <w:tcPr>
            <w:tcW w:w="1701" w:type="dxa"/>
            <w:vMerge/>
          </w:tcPr>
          <w:p w:rsidRPr="00C70F6E" w:rsidR="00382C37" w:rsidP="00217695" w:rsidRDefault="00382C37" w14:paraId="31CA71E9" w14:textId="77777777">
            <w:pPr>
              <w:tabs>
                <w:tab w:val="center" w:pos="284"/>
              </w:tabs>
              <w:ind w:left="266" w:hanging="376"/>
              <w:rPr>
                <w:b/>
              </w:rPr>
            </w:pPr>
          </w:p>
        </w:tc>
        <w:tc>
          <w:tcPr>
            <w:tcW w:w="5387" w:type="dxa"/>
          </w:tcPr>
          <w:p w:rsidRPr="00C70F6E" w:rsidR="00382C37" w:rsidP="00217695" w:rsidRDefault="00382C37" w14:paraId="3E80B6E2" w14:textId="77777777">
            <w:pPr>
              <w:tabs>
                <w:tab w:val="center" w:pos="284"/>
              </w:tabs>
              <w:ind w:left="266" w:hanging="376"/>
            </w:pPr>
            <w:r w:rsidRPr="00C70F6E">
              <w:t>EESC-2023-02810-00-00-AC</w:t>
            </w:r>
          </w:p>
        </w:tc>
      </w:tr>
    </w:tbl>
    <w:p w:rsidRPr="00C70F6E" w:rsidR="00382C37" w:rsidP="00382C37" w:rsidRDefault="00382C37" w14:paraId="4F80BC0C" w14:textId="77777777">
      <w:pPr>
        <w:tabs>
          <w:tab w:val="center" w:pos="284"/>
        </w:tabs>
        <w:ind w:left="266" w:hanging="266"/>
        <w:rPr>
          <w:lang w:val="en-US"/>
        </w:rPr>
      </w:pPr>
    </w:p>
    <w:p w:rsidRPr="00C70F6E" w:rsidR="00382C37" w:rsidP="00382C37" w:rsidRDefault="00382C37" w14:paraId="18BAFB31" w14:textId="77777777">
      <w:pPr>
        <w:keepNext/>
        <w:keepLines/>
        <w:tabs>
          <w:tab w:val="center" w:pos="284"/>
        </w:tabs>
        <w:ind w:left="266" w:hanging="266"/>
        <w:rPr>
          <w:b/>
          <w:lang w:val="en-US"/>
        </w:rPr>
      </w:pPr>
      <w:r w:rsidRPr="00C70F6E">
        <w:rPr>
          <w:b/>
          <w:lang w:val="en-US"/>
        </w:rPr>
        <w:t>Key points</w:t>
      </w:r>
    </w:p>
    <w:p w:rsidRPr="00C70F6E" w:rsidR="00382C37" w:rsidP="00382C37" w:rsidRDefault="00382C37" w14:paraId="584350AE" w14:textId="77777777">
      <w:pPr>
        <w:keepNext/>
        <w:keepLines/>
        <w:tabs>
          <w:tab w:val="center" w:pos="284"/>
        </w:tabs>
        <w:ind w:left="266" w:hanging="266"/>
        <w:rPr>
          <w:b/>
          <w:lang w:val="en-US"/>
        </w:rPr>
      </w:pPr>
    </w:p>
    <w:p w:rsidRPr="00C70F6E" w:rsidR="00382C37" w:rsidP="00382C37" w:rsidRDefault="00382C37" w14:paraId="297B00CC" w14:textId="77777777">
      <w:pPr>
        <w:rPr>
          <w:bCs/>
          <w:iCs/>
          <w:lang w:val="en-US"/>
        </w:rPr>
      </w:pPr>
      <w:r w:rsidRPr="00C70F6E">
        <w:rPr>
          <w:bCs/>
          <w:iCs/>
          <w:lang w:val="en-US"/>
        </w:rPr>
        <w:t>The EESC:</w:t>
      </w:r>
    </w:p>
    <w:p w:rsidRPr="00C70F6E" w:rsidR="00382C37" w:rsidP="00217695" w:rsidRDefault="00382C37" w14:paraId="4BAB839D" w14:textId="77777777">
      <w:pPr>
        <w:numPr>
          <w:ilvl w:val="0"/>
          <w:numId w:val="178"/>
        </w:numPr>
        <w:rPr>
          <w:lang w:val="en-US"/>
        </w:rPr>
      </w:pPr>
      <w:r w:rsidRPr="00C70F6E">
        <w:rPr>
          <w:lang w:val="en-US"/>
        </w:rPr>
        <w:t xml:space="preserve">stresses the need for </w:t>
      </w:r>
      <w:r w:rsidRPr="00C70F6E">
        <w:rPr>
          <w:b/>
          <w:bCs/>
          <w:lang w:val="en-US"/>
        </w:rPr>
        <w:t>the Commission to extend its competition action to cover realities originating outside the EU</w:t>
      </w:r>
      <w:r w:rsidRPr="00C70F6E">
        <w:rPr>
          <w:lang w:val="en-US"/>
        </w:rPr>
        <w:t>, that impact on fair and healthy competition vis-à-vis European businesses and on compliance with the rules to which they are subject. The Commission's action on foreign subsidies constitutes a first step and is welcomed by the EESC, but this needs to be extended to other areas;</w:t>
      </w:r>
    </w:p>
    <w:p w:rsidRPr="00C70F6E" w:rsidR="00382C37" w:rsidP="00217695" w:rsidRDefault="00382C37" w14:paraId="0DE4FF12" w14:textId="77777777">
      <w:pPr>
        <w:numPr>
          <w:ilvl w:val="0"/>
          <w:numId w:val="178"/>
        </w:numPr>
        <w:rPr>
          <w:lang w:val="en-US"/>
        </w:rPr>
      </w:pPr>
      <w:r w:rsidRPr="00C70F6E">
        <w:rPr>
          <w:lang w:val="en-US"/>
        </w:rPr>
        <w:t xml:space="preserve">recommends that the Commission </w:t>
      </w:r>
      <w:r w:rsidRPr="00C70F6E">
        <w:rPr>
          <w:b/>
          <w:bCs/>
          <w:lang w:val="en-US"/>
        </w:rPr>
        <w:t>assess the distortions of competition</w:t>
      </w:r>
      <w:r w:rsidRPr="00C70F6E">
        <w:rPr>
          <w:lang w:val="en-US"/>
        </w:rPr>
        <w:t xml:space="preserve"> that have arisen through the implementation of the COVID-19 State Aid Temporary Framework, together with other European funds. The Commission should urge the Member States to correct the mistakes, precipitous measures and unequal treatment that have occurred and that, while understandable in an unprecedented state of emergency, can and should now be corrected in order to restore the level playing-field – and thereby competition – for businesses operating in the same market that were treated unequally during that period;</w:t>
      </w:r>
    </w:p>
    <w:p w:rsidRPr="00C70F6E" w:rsidR="00382C37" w:rsidP="00217695" w:rsidRDefault="00382C37" w14:paraId="251A11A2" w14:textId="77777777">
      <w:pPr>
        <w:numPr>
          <w:ilvl w:val="0"/>
          <w:numId w:val="178"/>
        </w:numPr>
        <w:rPr>
          <w:lang w:val="en-US"/>
        </w:rPr>
      </w:pPr>
      <w:r w:rsidRPr="00C70F6E">
        <w:rPr>
          <w:lang w:val="en-US"/>
        </w:rPr>
        <w:t xml:space="preserve">calls for </w:t>
      </w:r>
      <w:r w:rsidRPr="00C70F6E">
        <w:rPr>
          <w:b/>
          <w:bCs/>
          <w:lang w:val="en-US"/>
        </w:rPr>
        <w:t>constant support and monitoring of different markets as part of antitrust policy</w:t>
      </w:r>
      <w:r w:rsidRPr="00C70F6E">
        <w:rPr>
          <w:lang w:val="en-US"/>
        </w:rPr>
        <w:t>. All markets should be open and competitive, in the interests of all, economic operators and consumers, which, in an inflationary period like the one we are currently witnessing, is all the more important in order to allow supply chains to function properly;</w:t>
      </w:r>
    </w:p>
    <w:p w:rsidRPr="00C70F6E" w:rsidR="00382C37" w:rsidP="00217695" w:rsidRDefault="00382C37" w14:paraId="74234140" w14:textId="77777777">
      <w:pPr>
        <w:numPr>
          <w:ilvl w:val="0"/>
          <w:numId w:val="178"/>
        </w:numPr>
        <w:rPr>
          <w:lang w:val="en-US"/>
        </w:rPr>
      </w:pPr>
      <w:r w:rsidRPr="00C70F6E">
        <w:rPr>
          <w:lang w:val="en-US"/>
        </w:rPr>
        <w:t xml:space="preserve">calls on the Commission to </w:t>
      </w:r>
      <w:r w:rsidRPr="00C70F6E">
        <w:rPr>
          <w:b/>
          <w:bCs/>
          <w:lang w:val="en-US"/>
        </w:rPr>
        <w:t>use State aid rules to support the green and digital transition</w:t>
      </w:r>
      <w:r w:rsidRPr="00C70F6E">
        <w:rPr>
          <w:lang w:val="en-US"/>
        </w:rPr>
        <w:t>. While State aid can play an important role in this transition, when temporarily relaxing EU State aid rules, the EU must find the right balance to avoid a subsidy race and preserve a level playing field within the Single Market The granting of State aid should have at its origin the contractualisation of strict targets which, if not achieved, mean that, based on clear rules, any benefit received could be returned.</w:t>
      </w:r>
    </w:p>
    <w:p w:rsidRPr="00C70F6E" w:rsidR="00382C37" w:rsidP="00382C37" w:rsidRDefault="00382C37" w14:paraId="078B2672" w14:textId="77777777">
      <w:pPr>
        <w:widowControl w:val="0"/>
        <w:ind w:left="709"/>
        <w:rPr>
          <w:lang w:val="en-US"/>
        </w:rPr>
      </w:pPr>
    </w:p>
    <w:tbl>
      <w:tblPr>
        <w:tblStyle w:val="TableGrid137"/>
        <w:tblW w:w="65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68"/>
        <w:gridCol w:w="4853"/>
      </w:tblGrid>
      <w:tr w:rsidRPr="00C70F6E" w:rsidR="00382C37" w:rsidTr="00556EDF" w14:paraId="7FBD4BF2" w14:textId="77777777">
        <w:tc>
          <w:tcPr>
            <w:tcW w:w="1668" w:type="dxa"/>
          </w:tcPr>
          <w:p w:rsidRPr="00C70F6E" w:rsidR="00382C37" w:rsidP="00F943EE" w:rsidRDefault="00382C37" w14:paraId="004E9000" w14:textId="77777777">
            <w:pPr>
              <w:spacing w:line="240" w:lineRule="auto"/>
              <w:rPr>
                <w:b/>
                <w:i/>
              </w:rPr>
            </w:pPr>
            <w:r w:rsidRPr="00C70F6E">
              <w:rPr>
                <w:b/>
                <w:i/>
              </w:rPr>
              <w:t>Contact</w:t>
            </w:r>
          </w:p>
        </w:tc>
        <w:tc>
          <w:tcPr>
            <w:tcW w:w="4853" w:type="dxa"/>
          </w:tcPr>
          <w:p w:rsidRPr="00C70F6E" w:rsidR="00382C37" w:rsidP="00F943EE" w:rsidRDefault="00382C37" w14:paraId="60F70665" w14:textId="77777777">
            <w:pPr>
              <w:spacing w:line="240" w:lineRule="auto"/>
              <w:rPr>
                <w:bCs/>
                <w:i/>
              </w:rPr>
            </w:pPr>
            <w:r w:rsidRPr="00C70F6E">
              <w:rPr>
                <w:bCs/>
                <w:i/>
              </w:rPr>
              <w:t>Silvia Staffa</w:t>
            </w:r>
          </w:p>
        </w:tc>
      </w:tr>
      <w:tr w:rsidRPr="00C70F6E" w:rsidR="00382C37" w:rsidTr="00556EDF" w14:paraId="7FF475B2" w14:textId="77777777">
        <w:tc>
          <w:tcPr>
            <w:tcW w:w="1668" w:type="dxa"/>
          </w:tcPr>
          <w:p w:rsidRPr="00C70F6E" w:rsidR="00382C37" w:rsidP="00F943EE" w:rsidRDefault="00382C37" w14:paraId="1C1789CA" w14:textId="77777777">
            <w:pPr>
              <w:spacing w:line="240" w:lineRule="auto"/>
              <w:rPr>
                <w:i/>
              </w:rPr>
            </w:pPr>
            <w:r w:rsidRPr="00C70F6E">
              <w:rPr>
                <w:i/>
              </w:rPr>
              <w:t>Tel.</w:t>
            </w:r>
          </w:p>
        </w:tc>
        <w:tc>
          <w:tcPr>
            <w:tcW w:w="4853" w:type="dxa"/>
          </w:tcPr>
          <w:p w:rsidRPr="00C70F6E" w:rsidR="00382C37" w:rsidP="00F943EE" w:rsidRDefault="00382C37" w14:paraId="4E0DBC0F" w14:textId="77777777">
            <w:pPr>
              <w:spacing w:line="240" w:lineRule="auto"/>
              <w:rPr>
                <w:i/>
              </w:rPr>
            </w:pPr>
            <w:r w:rsidRPr="00C70F6E">
              <w:rPr>
                <w:i/>
              </w:rPr>
              <w:t>+32 254 68378</w:t>
            </w:r>
          </w:p>
        </w:tc>
      </w:tr>
      <w:tr w:rsidRPr="00C70F6E" w:rsidR="00382C37" w:rsidTr="00556EDF" w14:paraId="0B5E8253" w14:textId="77777777">
        <w:tc>
          <w:tcPr>
            <w:tcW w:w="1668" w:type="dxa"/>
          </w:tcPr>
          <w:p w:rsidRPr="00C70F6E" w:rsidR="00382C37" w:rsidP="00F943EE" w:rsidRDefault="00382C37" w14:paraId="60541D3B" w14:textId="77777777">
            <w:pPr>
              <w:spacing w:line="240" w:lineRule="auto"/>
              <w:rPr>
                <w:i/>
              </w:rPr>
            </w:pPr>
            <w:r w:rsidRPr="00C70F6E">
              <w:rPr>
                <w:i/>
              </w:rPr>
              <w:t>Email</w:t>
            </w:r>
          </w:p>
        </w:tc>
        <w:tc>
          <w:tcPr>
            <w:tcW w:w="4853" w:type="dxa"/>
          </w:tcPr>
          <w:p w:rsidRPr="00C70F6E" w:rsidR="00382C37" w:rsidP="00F943EE" w:rsidRDefault="00382C37" w14:paraId="15F24C1C" w14:textId="77777777">
            <w:pPr>
              <w:spacing w:line="240" w:lineRule="auto"/>
              <w:rPr>
                <w:i/>
              </w:rPr>
            </w:pPr>
            <w:r w:rsidRPr="00C70F6E">
              <w:rPr>
                <w:i/>
                <w:iCs/>
              </w:rPr>
              <w:t>Silvia.Staffa@eesc.europa.eu</w:t>
            </w:r>
          </w:p>
        </w:tc>
      </w:tr>
    </w:tbl>
    <w:p w:rsidR="00382C37" w:rsidP="00382C37" w:rsidRDefault="00382C37" w14:paraId="43BA6DD0" w14:textId="77777777">
      <w:pPr>
        <w:spacing w:after="160" w:line="259" w:lineRule="auto"/>
        <w:jc w:val="left"/>
      </w:pPr>
    </w:p>
    <w:p w:rsidR="00382C37" w:rsidP="00382C37" w:rsidRDefault="00382C37" w14:paraId="62139F39" w14:textId="77777777">
      <w:pPr>
        <w:spacing w:after="160" w:line="259" w:lineRule="auto"/>
        <w:jc w:val="left"/>
      </w:pPr>
      <w:r>
        <w:br w:type="page"/>
      </w:r>
    </w:p>
    <w:p w:rsidRPr="005F6B78" w:rsidR="00382C37" w:rsidP="00382C37" w:rsidRDefault="001067F7" w14:paraId="25D045AB" w14:textId="17F4811E">
      <w:pPr>
        <w:widowControl w:val="0"/>
        <w:numPr>
          <w:ilvl w:val="0"/>
          <w:numId w:val="118"/>
        </w:numPr>
        <w:overflowPunct w:val="0"/>
        <w:autoSpaceDE w:val="0"/>
        <w:autoSpaceDN w:val="0"/>
        <w:adjustRightInd w:val="0"/>
        <w:ind w:hanging="567"/>
        <w:textAlignment w:val="baseline"/>
        <w:rPr>
          <w:sz w:val="20"/>
          <w:szCs w:val="20"/>
        </w:rPr>
      </w:pPr>
      <w:hyperlink w:tgtFrame="_blank" w:history="1" r:id="rId50">
        <w:r w:rsidRPr="005F6B78" w:rsidR="00382C37">
          <w:rPr>
            <w:b/>
            <w:bCs/>
            <w:i/>
            <w:iCs/>
            <w:color w:val="0000FF"/>
            <w:sz w:val="28"/>
            <w:szCs w:val="28"/>
            <w:u w:val="single"/>
          </w:rPr>
          <w:t>Competitiveness and Industry</w:t>
        </w:r>
      </w:hyperlink>
    </w:p>
    <w:p w:rsidRPr="005F6B78" w:rsidR="00382C37" w:rsidP="00382C37" w:rsidRDefault="00382C37" w14:paraId="420D838B" w14:textId="77777777">
      <w:pPr>
        <w:tabs>
          <w:tab w:val="center" w:pos="284"/>
        </w:tabs>
        <w:overflowPunct w:val="0"/>
        <w:autoSpaceDE w:val="0"/>
        <w:autoSpaceDN w:val="0"/>
        <w:adjustRightInd w:val="0"/>
        <w:ind w:left="266" w:hanging="266"/>
        <w:textAlignment w:val="baseline"/>
        <w:rPr>
          <w:b/>
        </w:rPr>
      </w:pPr>
    </w:p>
    <w:tbl>
      <w:tblPr>
        <w:tblStyle w:val="TableGrid138"/>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70"/>
        <w:gridCol w:w="7034"/>
      </w:tblGrid>
      <w:tr w:rsidRPr="005F6B78" w:rsidR="00382C37" w:rsidTr="00217695" w14:paraId="7F401E54" w14:textId="77777777">
        <w:trPr>
          <w:trHeight w:val="406"/>
        </w:trPr>
        <w:tc>
          <w:tcPr>
            <w:tcW w:w="1094" w:type="pct"/>
          </w:tcPr>
          <w:p w:rsidRPr="005F6B78" w:rsidR="00382C37" w:rsidP="00217695" w:rsidRDefault="00382C37" w14:paraId="1B7C3DD8" w14:textId="77777777">
            <w:pPr>
              <w:tabs>
                <w:tab w:val="center" w:pos="284"/>
              </w:tabs>
              <w:overflowPunct w:val="0"/>
              <w:autoSpaceDE w:val="0"/>
              <w:autoSpaceDN w:val="0"/>
              <w:adjustRightInd w:val="0"/>
              <w:ind w:left="266" w:hanging="376"/>
              <w:textAlignment w:val="baseline"/>
              <w:rPr>
                <w:b/>
              </w:rPr>
            </w:pPr>
            <w:r w:rsidRPr="005F6B78">
              <w:rPr>
                <w:b/>
              </w:rPr>
              <w:t>Rapporteur</w:t>
            </w:r>
          </w:p>
        </w:tc>
        <w:tc>
          <w:tcPr>
            <w:tcW w:w="3906" w:type="pct"/>
          </w:tcPr>
          <w:p w:rsidRPr="005F6B78" w:rsidR="00382C37" w:rsidP="00217695" w:rsidRDefault="00382C37" w14:paraId="085D52DA" w14:textId="77777777">
            <w:pPr>
              <w:tabs>
                <w:tab w:val="center" w:pos="0"/>
              </w:tabs>
              <w:overflowPunct w:val="0"/>
              <w:autoSpaceDE w:val="0"/>
              <w:autoSpaceDN w:val="0"/>
              <w:adjustRightInd w:val="0"/>
              <w:ind w:left="266" w:hanging="376"/>
              <w:textAlignment w:val="baseline"/>
            </w:pPr>
            <w:r w:rsidRPr="005F6B78">
              <w:t>Andrés BARCELÓ DELGADO (Employers' Group - ES)</w:t>
            </w:r>
          </w:p>
        </w:tc>
      </w:tr>
      <w:tr w:rsidRPr="005F6B78" w:rsidR="00382C37" w:rsidTr="00217695" w14:paraId="40D52AFA" w14:textId="77777777">
        <w:trPr>
          <w:trHeight w:val="406"/>
        </w:trPr>
        <w:tc>
          <w:tcPr>
            <w:tcW w:w="1094" w:type="pct"/>
          </w:tcPr>
          <w:p w:rsidRPr="005F6B78" w:rsidR="00382C37" w:rsidP="00217695" w:rsidRDefault="00382C37" w14:paraId="59D87200" w14:textId="77777777">
            <w:pPr>
              <w:tabs>
                <w:tab w:val="center" w:pos="284"/>
              </w:tabs>
              <w:overflowPunct w:val="0"/>
              <w:autoSpaceDE w:val="0"/>
              <w:autoSpaceDN w:val="0"/>
              <w:adjustRightInd w:val="0"/>
              <w:ind w:left="266" w:hanging="376"/>
              <w:textAlignment w:val="baseline"/>
              <w:rPr>
                <w:b/>
              </w:rPr>
            </w:pPr>
            <w:r w:rsidRPr="005F6B78">
              <w:rPr>
                <w:b/>
              </w:rPr>
              <w:t>Corapporteur</w:t>
            </w:r>
          </w:p>
        </w:tc>
        <w:tc>
          <w:tcPr>
            <w:tcW w:w="3906" w:type="pct"/>
          </w:tcPr>
          <w:p w:rsidRPr="005F6B78" w:rsidR="00382C37" w:rsidP="00217695" w:rsidRDefault="00382C37" w14:paraId="5F9A6302" w14:textId="77777777">
            <w:pPr>
              <w:tabs>
                <w:tab w:val="center" w:pos="0"/>
              </w:tabs>
              <w:overflowPunct w:val="0"/>
              <w:autoSpaceDE w:val="0"/>
              <w:autoSpaceDN w:val="0"/>
              <w:adjustRightInd w:val="0"/>
              <w:ind w:left="266" w:hanging="376"/>
              <w:textAlignment w:val="baseline"/>
            </w:pPr>
            <w:r w:rsidRPr="005F6B78">
              <w:t>Angelo PAGLIARA (Workers' Group - IT)</w:t>
            </w:r>
          </w:p>
        </w:tc>
      </w:tr>
      <w:tr w:rsidRPr="005F6B78" w:rsidR="00382C37" w:rsidTr="00217695" w14:paraId="024D6022" w14:textId="77777777">
        <w:tc>
          <w:tcPr>
            <w:tcW w:w="1094" w:type="pct"/>
            <w:vMerge w:val="restart"/>
          </w:tcPr>
          <w:p w:rsidRPr="005F6B78" w:rsidR="00382C37" w:rsidP="00217695" w:rsidRDefault="00382C37" w14:paraId="4CDE9E33" w14:textId="77777777">
            <w:pPr>
              <w:tabs>
                <w:tab w:val="center" w:pos="284"/>
              </w:tabs>
              <w:overflowPunct w:val="0"/>
              <w:autoSpaceDE w:val="0"/>
              <w:autoSpaceDN w:val="0"/>
              <w:adjustRightInd w:val="0"/>
              <w:ind w:left="266" w:hanging="376"/>
              <w:textAlignment w:val="baseline"/>
              <w:rPr>
                <w:b/>
              </w:rPr>
            </w:pPr>
            <w:r w:rsidRPr="005F6B78">
              <w:rPr>
                <w:b/>
              </w:rPr>
              <w:t>References</w:t>
            </w:r>
          </w:p>
        </w:tc>
        <w:tc>
          <w:tcPr>
            <w:tcW w:w="3906" w:type="pct"/>
          </w:tcPr>
          <w:p w:rsidRPr="005F6B78" w:rsidR="00382C37" w:rsidP="00217695" w:rsidRDefault="00382C37" w14:paraId="124F2BBB" w14:textId="1A0A1A51">
            <w:pPr>
              <w:tabs>
                <w:tab w:val="center" w:pos="284"/>
              </w:tabs>
              <w:overflowPunct w:val="0"/>
              <w:autoSpaceDE w:val="0"/>
              <w:autoSpaceDN w:val="0"/>
              <w:adjustRightInd w:val="0"/>
              <w:ind w:left="266" w:hanging="376"/>
              <w:textAlignment w:val="baseline"/>
            </w:pPr>
            <w:r w:rsidRPr="005F6B78">
              <w:t xml:space="preserve">Exploratory opinion </w:t>
            </w:r>
            <w:r w:rsidRPr="00AC62D8">
              <w:t>requested by the Belgian Presidency of the Council</w:t>
            </w:r>
          </w:p>
        </w:tc>
      </w:tr>
      <w:tr w:rsidRPr="005F6B78" w:rsidR="00382C37" w:rsidTr="00217695" w14:paraId="6D01599D" w14:textId="77777777">
        <w:tc>
          <w:tcPr>
            <w:tcW w:w="1094" w:type="pct"/>
            <w:vMerge/>
          </w:tcPr>
          <w:p w:rsidRPr="005F6B78" w:rsidR="00382C37" w:rsidP="00F943EE" w:rsidRDefault="00382C37" w14:paraId="6D6D987E" w14:textId="77777777">
            <w:pPr>
              <w:tabs>
                <w:tab w:val="center" w:pos="284"/>
              </w:tabs>
              <w:overflowPunct w:val="0"/>
              <w:autoSpaceDE w:val="0"/>
              <w:autoSpaceDN w:val="0"/>
              <w:adjustRightInd w:val="0"/>
              <w:ind w:left="266" w:hanging="266"/>
              <w:textAlignment w:val="baseline"/>
              <w:rPr>
                <w:b/>
              </w:rPr>
            </w:pPr>
          </w:p>
        </w:tc>
        <w:tc>
          <w:tcPr>
            <w:tcW w:w="3906" w:type="pct"/>
          </w:tcPr>
          <w:p w:rsidRPr="005F6B78" w:rsidR="00382C37" w:rsidP="006C7863" w:rsidRDefault="00556EDF" w14:paraId="2080170F" w14:textId="6D2AC27C">
            <w:pPr>
              <w:overflowPunct w:val="0"/>
              <w:autoSpaceDE w:val="0"/>
              <w:autoSpaceDN w:val="0"/>
              <w:adjustRightInd w:val="0"/>
              <w:jc w:val="left"/>
              <w:textAlignment w:val="baseline"/>
            </w:pPr>
            <w:r w:rsidRPr="005F6B78">
              <w:t>EESC-2023-02448-00-00-AC</w:t>
            </w:r>
          </w:p>
        </w:tc>
      </w:tr>
    </w:tbl>
    <w:p w:rsidRPr="005F6B78" w:rsidR="00382C37" w:rsidP="00382C37" w:rsidRDefault="00382C37" w14:paraId="67D7BA98" w14:textId="77777777">
      <w:pPr>
        <w:keepNext/>
        <w:keepLines/>
        <w:tabs>
          <w:tab w:val="center" w:pos="284"/>
        </w:tabs>
        <w:overflowPunct w:val="0"/>
        <w:autoSpaceDE w:val="0"/>
        <w:autoSpaceDN w:val="0"/>
        <w:adjustRightInd w:val="0"/>
        <w:ind w:left="266" w:hanging="266"/>
        <w:textAlignment w:val="baseline"/>
        <w:rPr>
          <w:b/>
        </w:rPr>
      </w:pPr>
      <w:r w:rsidRPr="005F6B78">
        <w:rPr>
          <w:b/>
        </w:rPr>
        <w:t>Key points</w:t>
      </w:r>
    </w:p>
    <w:p w:rsidRPr="005F6B78" w:rsidR="00382C37" w:rsidP="00382C37" w:rsidRDefault="00382C37" w14:paraId="5A1E3C0C" w14:textId="77777777">
      <w:pPr>
        <w:keepNext/>
        <w:keepLines/>
        <w:tabs>
          <w:tab w:val="center" w:pos="284"/>
        </w:tabs>
        <w:overflowPunct w:val="0"/>
        <w:autoSpaceDE w:val="0"/>
        <w:autoSpaceDN w:val="0"/>
        <w:adjustRightInd w:val="0"/>
        <w:ind w:left="266" w:hanging="266"/>
        <w:textAlignment w:val="baseline"/>
        <w:rPr>
          <w:b/>
        </w:rPr>
      </w:pPr>
    </w:p>
    <w:p w:rsidRPr="005F6B78" w:rsidR="00382C37" w:rsidP="00382C37" w:rsidRDefault="00382C37" w14:paraId="54F2889A" w14:textId="77777777">
      <w:pPr>
        <w:overflowPunct w:val="0"/>
        <w:autoSpaceDE w:val="0"/>
        <w:autoSpaceDN w:val="0"/>
        <w:adjustRightInd w:val="0"/>
        <w:textAlignment w:val="baseline"/>
        <w:rPr>
          <w:bCs/>
          <w:iCs/>
        </w:rPr>
      </w:pPr>
      <w:r w:rsidRPr="005F6B78">
        <w:rPr>
          <w:bCs/>
          <w:iCs/>
        </w:rPr>
        <w:t>The EESC:</w:t>
      </w:r>
    </w:p>
    <w:p w:rsidRPr="005F6B78" w:rsidR="00382C37" w:rsidP="00217695" w:rsidRDefault="00382C37" w14:paraId="05CA8B3B" w14:textId="77777777">
      <w:pPr>
        <w:numPr>
          <w:ilvl w:val="0"/>
          <w:numId w:val="180"/>
        </w:numPr>
        <w:overflowPunct w:val="0"/>
        <w:autoSpaceDE w:val="0"/>
        <w:autoSpaceDN w:val="0"/>
        <w:adjustRightInd w:val="0"/>
        <w:spacing w:after="200" w:line="276" w:lineRule="auto"/>
        <w:ind w:left="284" w:hanging="284"/>
        <w:contextualSpacing/>
        <w:textAlignment w:val="baseline"/>
        <w:rPr>
          <w:bCs/>
          <w:iCs/>
        </w:rPr>
      </w:pPr>
      <w:r w:rsidRPr="005F6B78">
        <w:rPr>
          <w:bCs/>
          <w:iCs/>
        </w:rPr>
        <w:t>recommends establishing coordinated and pro-active governance of industrial policies across Member States. The quality of public administration and a growth-enhancing regulatory framework (cutting red tape, simplified procedures, fighting corruption, setting standards for new products/markets) are crucial for industrial competitiveness;</w:t>
      </w:r>
    </w:p>
    <w:p w:rsidRPr="005F6B78" w:rsidR="00382C37" w:rsidP="00217695" w:rsidRDefault="00382C37" w14:paraId="6BF19AA9" w14:textId="77777777">
      <w:pPr>
        <w:numPr>
          <w:ilvl w:val="0"/>
          <w:numId w:val="180"/>
        </w:numPr>
        <w:overflowPunct w:val="0"/>
        <w:autoSpaceDE w:val="0"/>
        <w:autoSpaceDN w:val="0"/>
        <w:adjustRightInd w:val="0"/>
        <w:spacing w:after="200" w:line="276" w:lineRule="auto"/>
        <w:ind w:left="284" w:hanging="284"/>
        <w:contextualSpacing/>
        <w:textAlignment w:val="baseline"/>
        <w:rPr>
          <w:bCs/>
          <w:iCs/>
        </w:rPr>
      </w:pPr>
      <w:r w:rsidRPr="005F6B78">
        <w:rPr>
          <w:bCs/>
          <w:iCs/>
        </w:rPr>
        <w:t>stresses the need to further deepen of the single market. The single market must remain the greatest asset for European industry. This also means avoiding the risk of being broken up by diverging State aid initiatives;</w:t>
      </w:r>
    </w:p>
    <w:p w:rsidRPr="005F6B78" w:rsidR="00382C37" w:rsidP="00217695" w:rsidRDefault="00382C37" w14:paraId="2E050D7C" w14:textId="77777777">
      <w:pPr>
        <w:numPr>
          <w:ilvl w:val="0"/>
          <w:numId w:val="180"/>
        </w:numPr>
        <w:overflowPunct w:val="0"/>
        <w:autoSpaceDE w:val="0"/>
        <w:autoSpaceDN w:val="0"/>
        <w:adjustRightInd w:val="0"/>
        <w:spacing w:after="200" w:line="276" w:lineRule="auto"/>
        <w:ind w:left="284" w:hanging="284"/>
        <w:contextualSpacing/>
        <w:textAlignment w:val="baseline"/>
        <w:rPr>
          <w:bCs/>
          <w:iCs/>
        </w:rPr>
      </w:pPr>
      <w:r w:rsidRPr="005F6B78">
        <w:rPr>
          <w:bCs/>
          <w:iCs/>
        </w:rPr>
        <w:t>recommends addressing the skills and ageing challenge. The EU needs a competent industrial 4.0 workforce, which means dealing with labour market shortages and developing overall and digital skills at all levels of the workforce;</w:t>
      </w:r>
    </w:p>
    <w:p w:rsidRPr="005F6B78" w:rsidR="00382C37" w:rsidP="00217695" w:rsidRDefault="00382C37" w14:paraId="2E616DF1" w14:textId="77777777">
      <w:pPr>
        <w:numPr>
          <w:ilvl w:val="0"/>
          <w:numId w:val="180"/>
        </w:numPr>
        <w:overflowPunct w:val="0"/>
        <w:autoSpaceDE w:val="0"/>
        <w:autoSpaceDN w:val="0"/>
        <w:adjustRightInd w:val="0"/>
        <w:spacing w:after="200" w:line="276" w:lineRule="auto"/>
        <w:ind w:left="284" w:hanging="284"/>
        <w:contextualSpacing/>
        <w:textAlignment w:val="baseline"/>
        <w:rPr>
          <w:bCs/>
          <w:iCs/>
        </w:rPr>
      </w:pPr>
      <w:r w:rsidRPr="005F6B78">
        <w:rPr>
          <w:bCs/>
          <w:iCs/>
        </w:rPr>
        <w:t>underlines that developing modern, interoperable and strategic European infrastructure is key for building a smart, competitive, green and resilient industry.</w:t>
      </w:r>
    </w:p>
    <w:p w:rsidRPr="005F6B78" w:rsidR="00382C37" w:rsidP="00382C37" w:rsidRDefault="00382C37" w14:paraId="695C56F5" w14:textId="77777777">
      <w:pPr>
        <w:spacing w:after="200" w:line="276" w:lineRule="auto"/>
        <w:ind w:left="567"/>
        <w:contextualSpacing/>
        <w:rPr>
          <w:bCs/>
          <w:iCs/>
        </w:rPr>
      </w:pPr>
    </w:p>
    <w:tbl>
      <w:tblPr>
        <w:tblStyle w:val="TableGrid138"/>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71"/>
        <w:gridCol w:w="4361"/>
      </w:tblGrid>
      <w:tr w:rsidRPr="005F6B78" w:rsidR="00382C37" w:rsidTr="00F943EE" w14:paraId="18530E20" w14:textId="77777777">
        <w:tc>
          <w:tcPr>
            <w:tcW w:w="1556" w:type="pct"/>
          </w:tcPr>
          <w:p w:rsidRPr="005F6B78" w:rsidR="00382C37" w:rsidP="00F943EE" w:rsidRDefault="00382C37" w14:paraId="1680EA7F" w14:textId="77777777">
            <w:pPr>
              <w:overflowPunct w:val="0"/>
              <w:autoSpaceDE w:val="0"/>
              <w:autoSpaceDN w:val="0"/>
              <w:adjustRightInd w:val="0"/>
              <w:spacing w:line="240" w:lineRule="auto"/>
              <w:textAlignment w:val="baseline"/>
              <w:rPr>
                <w:i/>
              </w:rPr>
            </w:pPr>
            <w:r w:rsidRPr="005F6B78">
              <w:rPr>
                <w:b/>
                <w:i/>
              </w:rPr>
              <w:t>Contact</w:t>
            </w:r>
          </w:p>
        </w:tc>
        <w:tc>
          <w:tcPr>
            <w:tcW w:w="3444" w:type="pct"/>
          </w:tcPr>
          <w:p w:rsidRPr="005F6B78" w:rsidR="00382C37" w:rsidP="00F943EE" w:rsidRDefault="00382C37" w14:paraId="6AB0B66B" w14:textId="77777777">
            <w:pPr>
              <w:overflowPunct w:val="0"/>
              <w:autoSpaceDE w:val="0"/>
              <w:autoSpaceDN w:val="0"/>
              <w:adjustRightInd w:val="0"/>
              <w:spacing w:line="240" w:lineRule="auto"/>
              <w:textAlignment w:val="baseline"/>
              <w:rPr>
                <w:i/>
              </w:rPr>
            </w:pPr>
            <w:r w:rsidRPr="005F6B78">
              <w:rPr>
                <w:i/>
              </w:rPr>
              <w:t>Silvia Staffa</w:t>
            </w:r>
          </w:p>
        </w:tc>
      </w:tr>
      <w:tr w:rsidRPr="005F6B78" w:rsidR="00382C37" w:rsidTr="00F943EE" w14:paraId="14B88374" w14:textId="77777777">
        <w:tc>
          <w:tcPr>
            <w:tcW w:w="1556" w:type="pct"/>
          </w:tcPr>
          <w:p w:rsidRPr="005F6B78" w:rsidR="00382C37" w:rsidP="00F943EE" w:rsidRDefault="00382C37" w14:paraId="4551A0A4" w14:textId="77777777">
            <w:pPr>
              <w:overflowPunct w:val="0"/>
              <w:autoSpaceDE w:val="0"/>
              <w:autoSpaceDN w:val="0"/>
              <w:adjustRightInd w:val="0"/>
              <w:spacing w:line="240" w:lineRule="auto"/>
              <w:textAlignment w:val="baseline"/>
              <w:rPr>
                <w:i/>
              </w:rPr>
            </w:pPr>
            <w:r w:rsidRPr="005F6B78">
              <w:rPr>
                <w:i/>
              </w:rPr>
              <w:t>Tel.</w:t>
            </w:r>
          </w:p>
        </w:tc>
        <w:tc>
          <w:tcPr>
            <w:tcW w:w="3444" w:type="pct"/>
          </w:tcPr>
          <w:p w:rsidRPr="005F6B78" w:rsidR="00382C37" w:rsidP="00F943EE" w:rsidRDefault="00382C37" w14:paraId="678C8433" w14:textId="77777777">
            <w:pPr>
              <w:overflowPunct w:val="0"/>
              <w:autoSpaceDE w:val="0"/>
              <w:autoSpaceDN w:val="0"/>
              <w:adjustRightInd w:val="0"/>
              <w:spacing w:line="240" w:lineRule="auto"/>
              <w:textAlignment w:val="baseline"/>
              <w:rPr>
                <w:i/>
              </w:rPr>
            </w:pPr>
            <w:r w:rsidRPr="005F6B78">
              <w:rPr>
                <w:i/>
              </w:rPr>
              <w:t>+ 32 25468378</w:t>
            </w:r>
          </w:p>
        </w:tc>
      </w:tr>
      <w:tr w:rsidRPr="005F6B78" w:rsidR="00382C37" w:rsidTr="00F943EE" w14:paraId="72ED4F91" w14:textId="77777777">
        <w:tc>
          <w:tcPr>
            <w:tcW w:w="1556" w:type="pct"/>
          </w:tcPr>
          <w:p w:rsidRPr="005F6B78" w:rsidR="00382C37" w:rsidP="00F943EE" w:rsidRDefault="00382C37" w14:paraId="0597B456" w14:textId="77777777">
            <w:pPr>
              <w:overflowPunct w:val="0"/>
              <w:autoSpaceDE w:val="0"/>
              <w:autoSpaceDN w:val="0"/>
              <w:adjustRightInd w:val="0"/>
              <w:spacing w:line="240" w:lineRule="auto"/>
              <w:textAlignment w:val="baseline"/>
              <w:rPr>
                <w:i/>
              </w:rPr>
            </w:pPr>
            <w:r w:rsidRPr="005F6B78">
              <w:rPr>
                <w:i/>
              </w:rPr>
              <w:t>Email</w:t>
            </w:r>
          </w:p>
        </w:tc>
        <w:tc>
          <w:tcPr>
            <w:tcW w:w="3444" w:type="pct"/>
          </w:tcPr>
          <w:p w:rsidRPr="005F6B78" w:rsidR="00382C37" w:rsidP="00556EDF" w:rsidRDefault="001067F7" w14:paraId="729255AA" w14:textId="2A5A68EE">
            <w:pPr>
              <w:overflowPunct w:val="0"/>
              <w:autoSpaceDE w:val="0"/>
              <w:autoSpaceDN w:val="0"/>
              <w:adjustRightInd w:val="0"/>
              <w:spacing w:line="240" w:lineRule="auto"/>
              <w:textAlignment w:val="baseline"/>
              <w:rPr>
                <w:i/>
                <w:iCs/>
              </w:rPr>
            </w:pPr>
            <w:hyperlink w:history="1" r:id="rId51">
              <w:r w:rsidRPr="005F6B78" w:rsidR="00382C37">
                <w:rPr>
                  <w:i/>
                  <w:iCs/>
                  <w:color w:val="0000FF"/>
                  <w:u w:val="single"/>
                </w:rPr>
                <w:t>Silvia.Staffa@eesc.europa.eu</w:t>
              </w:r>
            </w:hyperlink>
          </w:p>
        </w:tc>
      </w:tr>
    </w:tbl>
    <w:p w:rsidRPr="00094B6B" w:rsidR="00D707A3" w:rsidP="00775FC4" w:rsidRDefault="00D707A3" w14:paraId="27BF296F" w14:textId="2326B2FE">
      <w:pPr>
        <w:jc w:val="left"/>
        <w:rPr>
          <w:sz w:val="16"/>
          <w:szCs w:val="16"/>
        </w:rPr>
      </w:pPr>
      <w:r w:rsidRPr="00094B6B">
        <w:rPr>
          <w:sz w:val="16"/>
          <w:szCs w:val="16"/>
        </w:rPr>
        <w:br w:type="page"/>
      </w:r>
    </w:p>
    <w:p w:rsidRPr="00B66035" w:rsidR="004C3902" w:rsidP="00DE43CE" w:rsidRDefault="008E2A59" w14:paraId="7AD922B6" w14:textId="4FE5D4DB">
      <w:pPr>
        <w:pStyle w:val="Heading1"/>
        <w:keepNext/>
        <w:keepLines/>
        <w:numPr>
          <w:ilvl w:val="0"/>
          <w:numId w:val="32"/>
        </w:numPr>
        <w:spacing w:before="0"/>
        <w:ind w:hanging="720"/>
        <w:rPr>
          <w:b/>
          <w:bCs/>
        </w:rPr>
      </w:pPr>
      <w:bookmarkStart w:name="_Toc150179065" w:id="20"/>
      <w:bookmarkStart w:name="_Hlk145944317" w:id="21"/>
      <w:r w:rsidRPr="00B66035">
        <w:rPr>
          <w:b/>
          <w:bCs/>
        </w:rPr>
        <w:t>AGRICULTURE, RURAL DEVELOPMENT AND THE ENVIRONMENT</w:t>
      </w:r>
      <w:bookmarkEnd w:id="20"/>
    </w:p>
    <w:bookmarkEnd w:id="21"/>
    <w:p w:rsidRPr="00094B6B" w:rsidR="002C016E" w:rsidP="00DE43CE" w:rsidRDefault="002C016E" w14:paraId="0E7342A4" w14:textId="73254B30">
      <w:pPr>
        <w:keepNext/>
        <w:keepLines/>
        <w:jc w:val="left"/>
        <w:rPr>
          <w:bCs/>
          <w:iCs/>
        </w:rPr>
      </w:pPr>
    </w:p>
    <w:p w:rsidRPr="00B13390" w:rsidR="00382C37" w:rsidP="00382C37" w:rsidRDefault="001067F7" w14:paraId="24EC6EFB" w14:textId="10A054AB">
      <w:pPr>
        <w:numPr>
          <w:ilvl w:val="0"/>
          <w:numId w:val="133"/>
        </w:numPr>
        <w:overflowPunct w:val="0"/>
        <w:autoSpaceDE w:val="0"/>
        <w:autoSpaceDN w:val="0"/>
        <w:adjustRightInd w:val="0"/>
        <w:spacing w:after="200" w:line="276" w:lineRule="auto"/>
        <w:contextualSpacing/>
        <w:jc w:val="left"/>
        <w:textAlignment w:val="baseline"/>
        <w:rPr>
          <w:i/>
          <w:iCs/>
          <w:lang w:eastAsia="zh-CN"/>
        </w:rPr>
      </w:pPr>
      <w:hyperlink w:history="1" r:id="rId52">
        <w:r w:rsidRPr="00B13390" w:rsidR="00382C37">
          <w:rPr>
            <w:b/>
            <w:bCs/>
            <w:i/>
            <w:iCs/>
            <w:color w:val="0000FF"/>
            <w:sz w:val="28"/>
            <w:szCs w:val="28"/>
            <w:u w:val="single"/>
            <w:lang w:eastAsia="zh-CN"/>
          </w:rPr>
          <w:t>Revised monitoring framework for the circular economy</w:t>
        </w:r>
      </w:hyperlink>
    </w:p>
    <w:p w:rsidRPr="00B13390" w:rsidR="00382C37" w:rsidP="00382C37" w:rsidRDefault="00382C37" w14:paraId="1D6A666E" w14:textId="77777777">
      <w:pPr>
        <w:widowControl w:val="0"/>
        <w:overflowPunct w:val="0"/>
        <w:autoSpaceDE w:val="0"/>
        <w:autoSpaceDN w:val="0"/>
        <w:adjustRightInd w:val="0"/>
        <w:ind w:left="567"/>
        <w:textAlignment w:val="baseline"/>
        <w:rPr>
          <w:b/>
        </w:rPr>
      </w:pPr>
    </w:p>
    <w:tbl>
      <w:tblPr>
        <w:tblStyle w:val="TableGrid13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096"/>
      </w:tblGrid>
      <w:tr w:rsidRPr="00B13390" w:rsidR="00382C37" w:rsidTr="00F943EE" w14:paraId="10247AE1" w14:textId="77777777">
        <w:tc>
          <w:tcPr>
            <w:tcW w:w="1701" w:type="dxa"/>
          </w:tcPr>
          <w:p w:rsidRPr="00B13390" w:rsidR="00382C37" w:rsidP="00217695" w:rsidRDefault="00382C37" w14:paraId="15E85C3C" w14:textId="77777777">
            <w:pPr>
              <w:tabs>
                <w:tab w:val="center" w:pos="284"/>
              </w:tabs>
              <w:overflowPunct w:val="0"/>
              <w:autoSpaceDE w:val="0"/>
              <w:autoSpaceDN w:val="0"/>
              <w:adjustRightInd w:val="0"/>
              <w:ind w:left="266" w:hanging="376"/>
              <w:textAlignment w:val="baseline"/>
              <w:rPr>
                <w:b/>
              </w:rPr>
            </w:pPr>
            <w:r w:rsidRPr="00B13390">
              <w:rPr>
                <w:b/>
              </w:rPr>
              <w:t>Rapporteur</w:t>
            </w:r>
          </w:p>
        </w:tc>
        <w:tc>
          <w:tcPr>
            <w:tcW w:w="6096" w:type="dxa"/>
          </w:tcPr>
          <w:p w:rsidRPr="00B13390" w:rsidR="00382C37" w:rsidP="00217695" w:rsidRDefault="00382C37" w14:paraId="0E272E36" w14:textId="77777777">
            <w:pPr>
              <w:tabs>
                <w:tab w:val="center" w:pos="284"/>
              </w:tabs>
              <w:overflowPunct w:val="0"/>
              <w:autoSpaceDE w:val="0"/>
              <w:autoSpaceDN w:val="0"/>
              <w:adjustRightInd w:val="0"/>
              <w:ind w:left="266" w:hanging="376"/>
              <w:textAlignment w:val="baseline"/>
              <w:rPr>
                <w:bCs/>
              </w:rPr>
            </w:pPr>
            <w:r w:rsidRPr="00B13390">
              <w:t>Cillian LOHAN (Civil Society Organisations' Group - IE)</w:t>
            </w:r>
          </w:p>
        </w:tc>
      </w:tr>
      <w:tr w:rsidRPr="00B13390" w:rsidR="00382C37" w:rsidTr="00F943EE" w14:paraId="7DE04BCA" w14:textId="77777777">
        <w:tc>
          <w:tcPr>
            <w:tcW w:w="7797" w:type="dxa"/>
            <w:gridSpan w:val="2"/>
          </w:tcPr>
          <w:p w:rsidRPr="00B13390" w:rsidR="00382C37" w:rsidP="00217695" w:rsidRDefault="00382C37" w14:paraId="628AB21F" w14:textId="77777777">
            <w:pPr>
              <w:tabs>
                <w:tab w:val="left" w:pos="2690"/>
              </w:tabs>
              <w:overflowPunct w:val="0"/>
              <w:autoSpaceDE w:val="0"/>
              <w:autoSpaceDN w:val="0"/>
              <w:adjustRightInd w:val="0"/>
              <w:spacing w:line="160" w:lineRule="exact"/>
              <w:ind w:left="266" w:hanging="376"/>
              <w:textAlignment w:val="baseline"/>
              <w:rPr>
                <w:sz w:val="10"/>
                <w:szCs w:val="10"/>
              </w:rPr>
            </w:pPr>
          </w:p>
        </w:tc>
      </w:tr>
      <w:tr w:rsidRPr="00B13390" w:rsidR="00382C37" w:rsidTr="00F943EE" w14:paraId="7B2046DB" w14:textId="77777777">
        <w:tc>
          <w:tcPr>
            <w:tcW w:w="1701" w:type="dxa"/>
            <w:vMerge w:val="restart"/>
          </w:tcPr>
          <w:p w:rsidRPr="00B13390" w:rsidR="00382C37" w:rsidP="00217695" w:rsidRDefault="00382C37" w14:paraId="20C8803E" w14:textId="77777777">
            <w:pPr>
              <w:tabs>
                <w:tab w:val="center" w:pos="284"/>
              </w:tabs>
              <w:overflowPunct w:val="0"/>
              <w:autoSpaceDE w:val="0"/>
              <w:autoSpaceDN w:val="0"/>
              <w:adjustRightInd w:val="0"/>
              <w:ind w:left="266" w:hanging="376"/>
              <w:textAlignment w:val="baseline"/>
              <w:rPr>
                <w:b/>
              </w:rPr>
            </w:pPr>
            <w:r w:rsidRPr="00B13390">
              <w:rPr>
                <w:b/>
              </w:rPr>
              <w:t>References</w:t>
            </w:r>
          </w:p>
        </w:tc>
        <w:tc>
          <w:tcPr>
            <w:tcW w:w="6096" w:type="dxa"/>
          </w:tcPr>
          <w:p w:rsidRPr="00B13390" w:rsidR="00382C37" w:rsidP="00217695" w:rsidRDefault="00382C37" w14:paraId="46EC87BD" w14:textId="77777777">
            <w:pPr>
              <w:tabs>
                <w:tab w:val="center" w:pos="284"/>
              </w:tabs>
              <w:overflowPunct w:val="0"/>
              <w:autoSpaceDE w:val="0"/>
              <w:autoSpaceDN w:val="0"/>
              <w:adjustRightInd w:val="0"/>
              <w:ind w:left="266" w:hanging="376"/>
              <w:textAlignment w:val="baseline"/>
            </w:pPr>
            <w:r w:rsidRPr="00B13390">
              <w:t>COM(2023) 306 final</w:t>
            </w:r>
          </w:p>
        </w:tc>
      </w:tr>
      <w:tr w:rsidRPr="00B13390" w:rsidR="00382C37" w:rsidTr="00F943EE" w14:paraId="4BC96A8A" w14:textId="77777777">
        <w:tc>
          <w:tcPr>
            <w:tcW w:w="1701" w:type="dxa"/>
            <w:vMerge/>
          </w:tcPr>
          <w:p w:rsidRPr="00B13390" w:rsidR="00382C37" w:rsidP="00217695" w:rsidRDefault="00382C37" w14:paraId="204B40AA" w14:textId="77777777">
            <w:pPr>
              <w:tabs>
                <w:tab w:val="center" w:pos="284"/>
              </w:tabs>
              <w:overflowPunct w:val="0"/>
              <w:autoSpaceDE w:val="0"/>
              <w:autoSpaceDN w:val="0"/>
              <w:adjustRightInd w:val="0"/>
              <w:ind w:left="266" w:hanging="376"/>
              <w:textAlignment w:val="baseline"/>
              <w:rPr>
                <w:b/>
              </w:rPr>
            </w:pPr>
          </w:p>
        </w:tc>
        <w:tc>
          <w:tcPr>
            <w:tcW w:w="6096" w:type="dxa"/>
          </w:tcPr>
          <w:p w:rsidRPr="00B13390" w:rsidR="00382C37" w:rsidP="00217695" w:rsidRDefault="00382C37" w14:paraId="01FC6C0A" w14:textId="77777777">
            <w:pPr>
              <w:tabs>
                <w:tab w:val="center" w:pos="284"/>
              </w:tabs>
              <w:overflowPunct w:val="0"/>
              <w:autoSpaceDE w:val="0"/>
              <w:autoSpaceDN w:val="0"/>
              <w:adjustRightInd w:val="0"/>
              <w:ind w:left="266" w:hanging="376"/>
              <w:textAlignment w:val="baseline"/>
            </w:pPr>
            <w:r w:rsidRPr="00B13390">
              <w:t>EESC-2023-03270-00-00-AC</w:t>
            </w:r>
          </w:p>
        </w:tc>
      </w:tr>
    </w:tbl>
    <w:p w:rsidRPr="00B13390" w:rsidR="00382C37" w:rsidP="00382C37" w:rsidRDefault="00382C37" w14:paraId="0908FEBD" w14:textId="77777777">
      <w:pPr>
        <w:keepNext/>
        <w:keepLines/>
        <w:tabs>
          <w:tab w:val="center" w:pos="284"/>
        </w:tabs>
        <w:overflowPunct w:val="0"/>
        <w:autoSpaceDE w:val="0"/>
        <w:autoSpaceDN w:val="0"/>
        <w:adjustRightInd w:val="0"/>
        <w:ind w:left="266" w:hanging="266"/>
        <w:textAlignment w:val="baseline"/>
        <w:rPr>
          <w:b/>
        </w:rPr>
      </w:pPr>
    </w:p>
    <w:p w:rsidRPr="00B13390" w:rsidR="00382C37" w:rsidP="00382C37" w:rsidRDefault="00382C37" w14:paraId="39215188" w14:textId="71DCE348">
      <w:pPr>
        <w:keepNext/>
        <w:keepLines/>
        <w:tabs>
          <w:tab w:val="center" w:pos="284"/>
        </w:tabs>
        <w:overflowPunct w:val="0"/>
        <w:autoSpaceDE w:val="0"/>
        <w:autoSpaceDN w:val="0"/>
        <w:adjustRightInd w:val="0"/>
        <w:spacing w:line="276" w:lineRule="auto"/>
        <w:ind w:left="266" w:hanging="266"/>
        <w:textAlignment w:val="baseline"/>
        <w:rPr>
          <w:b/>
        </w:rPr>
      </w:pPr>
      <w:r w:rsidRPr="00B13390">
        <w:rPr>
          <w:b/>
        </w:rPr>
        <w:t>Key points</w:t>
      </w:r>
    </w:p>
    <w:p w:rsidRPr="00B13390" w:rsidR="00382C37" w:rsidP="00382C37" w:rsidRDefault="00382C37" w14:paraId="4E41A313" w14:textId="77777777">
      <w:pPr>
        <w:keepNext/>
        <w:keepLines/>
        <w:tabs>
          <w:tab w:val="center" w:pos="284"/>
        </w:tabs>
        <w:overflowPunct w:val="0"/>
        <w:autoSpaceDE w:val="0"/>
        <w:autoSpaceDN w:val="0"/>
        <w:adjustRightInd w:val="0"/>
        <w:spacing w:line="276" w:lineRule="auto"/>
        <w:ind w:left="266" w:hanging="266"/>
        <w:textAlignment w:val="baseline"/>
        <w:rPr>
          <w:bCs/>
        </w:rPr>
      </w:pPr>
    </w:p>
    <w:p w:rsidRPr="00B13390" w:rsidR="00382C37" w:rsidP="00382C37" w:rsidRDefault="00382C37" w14:paraId="4719F37B" w14:textId="77777777">
      <w:pPr>
        <w:overflowPunct w:val="0"/>
        <w:autoSpaceDE w:val="0"/>
        <w:autoSpaceDN w:val="0"/>
        <w:adjustRightInd w:val="0"/>
        <w:spacing w:line="276" w:lineRule="auto"/>
        <w:textAlignment w:val="baseline"/>
        <w:rPr>
          <w:bCs/>
          <w:iCs/>
        </w:rPr>
      </w:pPr>
      <w:r w:rsidRPr="00B13390">
        <w:rPr>
          <w:bCs/>
          <w:iCs/>
        </w:rPr>
        <w:t>The EESC:</w:t>
      </w:r>
    </w:p>
    <w:p w:rsidRPr="00FB2201" w:rsidR="00382C37" w:rsidP="00217695" w:rsidRDefault="00382C37" w14:paraId="34A5F6AC" w14:textId="2AAA0EC2">
      <w:pPr>
        <w:pStyle w:val="ListParagraph"/>
        <w:numPr>
          <w:ilvl w:val="0"/>
          <w:numId w:val="182"/>
        </w:numPr>
        <w:overflowPunct w:val="0"/>
        <w:autoSpaceDE w:val="0"/>
        <w:autoSpaceDN w:val="0"/>
        <w:adjustRightInd w:val="0"/>
        <w:spacing w:line="276" w:lineRule="auto"/>
        <w:ind w:left="284" w:hanging="284"/>
        <w:textAlignment w:val="baseline"/>
        <w:outlineLvl w:val="1"/>
        <w:rPr>
          <w:szCs w:val="20"/>
        </w:rPr>
      </w:pPr>
      <w:bookmarkStart w:name="_Toc150179066" w:id="22"/>
      <w:r w:rsidRPr="00FB2201">
        <w:rPr>
          <w:szCs w:val="20"/>
        </w:rPr>
        <w:t xml:space="preserve">welcomes and underlines the importance of the </w:t>
      </w:r>
      <w:r w:rsidRPr="00FB2201">
        <w:rPr>
          <w:b/>
          <w:bCs/>
          <w:szCs w:val="20"/>
        </w:rPr>
        <w:t>new Monitoring Framework</w:t>
      </w:r>
      <w:r w:rsidRPr="00FB2201">
        <w:rPr>
          <w:szCs w:val="20"/>
        </w:rPr>
        <w:t xml:space="preserve"> for effective and practical implementation ensuring that </w:t>
      </w:r>
      <w:r w:rsidRPr="00FB2201">
        <w:rPr>
          <w:b/>
          <w:bCs/>
          <w:szCs w:val="20"/>
        </w:rPr>
        <w:t xml:space="preserve">Circular Economy monitoring </w:t>
      </w:r>
      <w:r w:rsidRPr="00FB2201">
        <w:rPr>
          <w:szCs w:val="20"/>
        </w:rPr>
        <w:t>continues to move in the right direction;</w:t>
      </w:r>
      <w:bookmarkStart w:name="_Toc150179067" w:id="23"/>
      <w:bookmarkEnd w:id="22"/>
      <w:bookmarkEnd w:id="23"/>
    </w:p>
    <w:p w:rsidRPr="005308F1" w:rsidR="00382C37" w:rsidP="00217695" w:rsidRDefault="00382C37" w14:paraId="5DF4F2C8" w14:textId="77777777">
      <w:pPr>
        <w:pStyle w:val="ListParagraph"/>
        <w:numPr>
          <w:ilvl w:val="0"/>
          <w:numId w:val="182"/>
        </w:numPr>
        <w:overflowPunct w:val="0"/>
        <w:autoSpaceDE w:val="0"/>
        <w:autoSpaceDN w:val="0"/>
        <w:adjustRightInd w:val="0"/>
        <w:spacing w:line="276" w:lineRule="auto"/>
        <w:ind w:left="284" w:hanging="284"/>
        <w:textAlignment w:val="baseline"/>
        <w:outlineLvl w:val="1"/>
        <w:rPr>
          <w:szCs w:val="20"/>
        </w:rPr>
      </w:pPr>
      <w:bookmarkStart w:name="_Toc150179068" w:id="24"/>
      <w:r w:rsidRPr="005308F1">
        <w:rPr>
          <w:szCs w:val="20"/>
        </w:rPr>
        <w:t>regrets that the EESC as well as existing active networks notably the European Circular Economy Stakeholder Platform were not included in the design phase of this new Monitoring Framework;</w:t>
      </w:r>
      <w:bookmarkEnd w:id="24"/>
    </w:p>
    <w:p w:rsidRPr="005308F1" w:rsidR="00382C37" w:rsidP="00217695" w:rsidRDefault="00382C37" w14:paraId="0384CFE2" w14:textId="77777777">
      <w:pPr>
        <w:pStyle w:val="ListParagraph"/>
        <w:numPr>
          <w:ilvl w:val="0"/>
          <w:numId w:val="182"/>
        </w:numPr>
        <w:overflowPunct w:val="0"/>
        <w:autoSpaceDE w:val="0"/>
        <w:autoSpaceDN w:val="0"/>
        <w:adjustRightInd w:val="0"/>
        <w:spacing w:line="276" w:lineRule="auto"/>
        <w:ind w:left="284" w:hanging="284"/>
        <w:textAlignment w:val="baseline"/>
        <w:outlineLvl w:val="1"/>
        <w:rPr>
          <w:szCs w:val="20"/>
        </w:rPr>
      </w:pPr>
      <w:bookmarkStart w:name="_Toc149659610" w:id="25"/>
      <w:bookmarkStart w:name="_Toc149659708" w:id="26"/>
      <w:bookmarkStart w:name="_Toc150179069" w:id="27"/>
      <w:bookmarkStart w:name="_Toc150179070" w:id="28"/>
      <w:bookmarkEnd w:id="25"/>
      <w:bookmarkEnd w:id="26"/>
      <w:bookmarkEnd w:id="27"/>
      <w:r w:rsidRPr="005308F1">
        <w:rPr>
          <w:szCs w:val="20"/>
        </w:rPr>
        <w:t xml:space="preserve">recommends to monitor </w:t>
      </w:r>
      <w:r w:rsidRPr="005308F1">
        <w:rPr>
          <w:b/>
          <w:bCs/>
          <w:szCs w:val="20"/>
        </w:rPr>
        <w:t>circular business models</w:t>
      </w:r>
      <w:r w:rsidRPr="005308F1">
        <w:rPr>
          <w:szCs w:val="20"/>
        </w:rPr>
        <w:t xml:space="preserve"> (reuse, repair, refurbishment, second hand platforms) and measure the size of the market;</w:t>
      </w:r>
      <w:bookmarkEnd w:id="28"/>
    </w:p>
    <w:p w:rsidRPr="005308F1" w:rsidR="00382C37" w:rsidP="00217695" w:rsidRDefault="00382C37" w14:paraId="26C9C6A3" w14:textId="77777777">
      <w:pPr>
        <w:pStyle w:val="ListParagraph"/>
        <w:numPr>
          <w:ilvl w:val="0"/>
          <w:numId w:val="182"/>
        </w:numPr>
        <w:overflowPunct w:val="0"/>
        <w:autoSpaceDE w:val="0"/>
        <w:autoSpaceDN w:val="0"/>
        <w:adjustRightInd w:val="0"/>
        <w:spacing w:line="276" w:lineRule="auto"/>
        <w:ind w:left="284" w:hanging="284"/>
        <w:textAlignment w:val="baseline"/>
        <w:outlineLvl w:val="1"/>
        <w:rPr>
          <w:szCs w:val="20"/>
        </w:rPr>
      </w:pPr>
      <w:bookmarkStart w:name="_Toc149659612" w:id="29"/>
      <w:bookmarkStart w:name="_Toc149659710" w:id="30"/>
      <w:bookmarkStart w:name="_Toc150179071" w:id="31"/>
      <w:bookmarkStart w:name="_Toc150179072" w:id="32"/>
      <w:bookmarkEnd w:id="29"/>
      <w:bookmarkEnd w:id="30"/>
      <w:bookmarkEnd w:id="31"/>
      <w:r w:rsidRPr="005308F1">
        <w:rPr>
          <w:szCs w:val="20"/>
        </w:rPr>
        <w:t xml:space="preserve">highlights that the </w:t>
      </w:r>
      <w:r w:rsidRPr="005308F1">
        <w:rPr>
          <w:b/>
          <w:bCs/>
          <w:szCs w:val="20"/>
        </w:rPr>
        <w:t>social aspect is not sufficiently monitored</w:t>
      </w:r>
      <w:r w:rsidRPr="005308F1">
        <w:rPr>
          <w:szCs w:val="20"/>
        </w:rPr>
        <w:t>, and proposes to include social indicators that reflect access and affordability, human development, ethical and fair trade, health and safety, consumer behaviour;</w:t>
      </w:r>
      <w:bookmarkEnd w:id="32"/>
    </w:p>
    <w:p w:rsidRPr="005308F1" w:rsidR="00382C37" w:rsidP="00217695" w:rsidRDefault="00382C37" w14:paraId="2206B691" w14:textId="77777777">
      <w:pPr>
        <w:pStyle w:val="ListParagraph"/>
        <w:numPr>
          <w:ilvl w:val="0"/>
          <w:numId w:val="182"/>
        </w:numPr>
        <w:overflowPunct w:val="0"/>
        <w:autoSpaceDE w:val="0"/>
        <w:autoSpaceDN w:val="0"/>
        <w:adjustRightInd w:val="0"/>
        <w:spacing w:line="276" w:lineRule="auto"/>
        <w:ind w:left="284" w:hanging="284"/>
        <w:textAlignment w:val="baseline"/>
        <w:outlineLvl w:val="1"/>
        <w:rPr>
          <w:szCs w:val="20"/>
        </w:rPr>
      </w:pPr>
      <w:bookmarkStart w:name="_Toc149659614" w:id="33"/>
      <w:bookmarkStart w:name="_Toc149659712" w:id="34"/>
      <w:bookmarkStart w:name="_Toc150179073" w:id="35"/>
      <w:bookmarkStart w:name="_Toc150179074" w:id="36"/>
      <w:bookmarkEnd w:id="33"/>
      <w:bookmarkEnd w:id="34"/>
      <w:bookmarkEnd w:id="35"/>
      <w:r w:rsidRPr="005308F1">
        <w:rPr>
          <w:szCs w:val="20"/>
        </w:rPr>
        <w:t xml:space="preserve">recommends to include indicators that reflect the efforts of </w:t>
      </w:r>
      <w:r w:rsidRPr="005308F1">
        <w:rPr>
          <w:b/>
          <w:bCs/>
          <w:szCs w:val="20"/>
        </w:rPr>
        <w:t>SMEs</w:t>
      </w:r>
      <w:r w:rsidRPr="005308F1">
        <w:rPr>
          <w:szCs w:val="20"/>
        </w:rPr>
        <w:t xml:space="preserve">, the </w:t>
      </w:r>
      <w:r w:rsidRPr="005308F1">
        <w:rPr>
          <w:b/>
          <w:bCs/>
          <w:szCs w:val="20"/>
        </w:rPr>
        <w:t>human capital component</w:t>
      </w:r>
      <w:r w:rsidRPr="005308F1">
        <w:rPr>
          <w:szCs w:val="20"/>
        </w:rPr>
        <w:t xml:space="preserve"> and to break down employment according to gender, age, salary etc.</w:t>
      </w:r>
      <w:bookmarkEnd w:id="36"/>
    </w:p>
    <w:p w:rsidRPr="005308F1" w:rsidR="00382C37" w:rsidP="00217695" w:rsidRDefault="00382C37" w14:paraId="0BAD81C3" w14:textId="77777777">
      <w:pPr>
        <w:pStyle w:val="ListParagraph"/>
        <w:numPr>
          <w:ilvl w:val="0"/>
          <w:numId w:val="182"/>
        </w:numPr>
        <w:overflowPunct w:val="0"/>
        <w:autoSpaceDE w:val="0"/>
        <w:autoSpaceDN w:val="0"/>
        <w:adjustRightInd w:val="0"/>
        <w:spacing w:line="276" w:lineRule="auto"/>
        <w:ind w:left="284" w:hanging="284"/>
        <w:textAlignment w:val="baseline"/>
        <w:outlineLvl w:val="1"/>
        <w:rPr>
          <w:szCs w:val="20"/>
        </w:rPr>
      </w:pPr>
      <w:bookmarkStart w:name="_Toc149659616" w:id="37"/>
      <w:bookmarkStart w:name="_Toc149659714" w:id="38"/>
      <w:bookmarkStart w:name="_Toc150179075" w:id="39"/>
      <w:bookmarkStart w:name="_Toc150179076" w:id="40"/>
      <w:bookmarkEnd w:id="37"/>
      <w:bookmarkEnd w:id="38"/>
      <w:bookmarkEnd w:id="39"/>
      <w:r w:rsidRPr="005308F1">
        <w:rPr>
          <w:szCs w:val="20"/>
        </w:rPr>
        <w:t xml:space="preserve">suggests to include other types of linear waste such as </w:t>
      </w:r>
      <w:r w:rsidRPr="005308F1">
        <w:rPr>
          <w:b/>
          <w:bCs/>
          <w:szCs w:val="20"/>
        </w:rPr>
        <w:t>pollutants in soil, air and water</w:t>
      </w:r>
      <w:r w:rsidRPr="005308F1">
        <w:rPr>
          <w:szCs w:val="20"/>
        </w:rPr>
        <w:t>;</w:t>
      </w:r>
      <w:bookmarkEnd w:id="40"/>
    </w:p>
    <w:p w:rsidRPr="005308F1" w:rsidR="00382C37" w:rsidP="00217695" w:rsidRDefault="00382C37" w14:paraId="34EFB8CE" w14:textId="77777777">
      <w:pPr>
        <w:pStyle w:val="ListParagraph"/>
        <w:numPr>
          <w:ilvl w:val="0"/>
          <w:numId w:val="182"/>
        </w:numPr>
        <w:overflowPunct w:val="0"/>
        <w:autoSpaceDE w:val="0"/>
        <w:autoSpaceDN w:val="0"/>
        <w:adjustRightInd w:val="0"/>
        <w:spacing w:line="276" w:lineRule="auto"/>
        <w:ind w:left="284" w:hanging="284"/>
        <w:textAlignment w:val="baseline"/>
        <w:outlineLvl w:val="1"/>
        <w:rPr>
          <w:szCs w:val="20"/>
        </w:rPr>
      </w:pPr>
      <w:bookmarkStart w:name="_Toc149659618" w:id="41"/>
      <w:bookmarkStart w:name="_Toc149659716" w:id="42"/>
      <w:bookmarkStart w:name="_Toc150179077" w:id="43"/>
      <w:bookmarkStart w:name="_Toc150179078" w:id="44"/>
      <w:bookmarkEnd w:id="41"/>
      <w:bookmarkEnd w:id="42"/>
      <w:bookmarkEnd w:id="43"/>
      <w:r w:rsidRPr="005308F1">
        <w:rPr>
          <w:szCs w:val="20"/>
        </w:rPr>
        <w:t xml:space="preserve">suggests to establish a new website, mapping out the goals and targets and performance as this would useful to </w:t>
      </w:r>
      <w:r w:rsidRPr="005308F1">
        <w:rPr>
          <w:b/>
          <w:bCs/>
          <w:szCs w:val="20"/>
        </w:rPr>
        <w:t>stimulate action and drive for achieving such targets</w:t>
      </w:r>
      <w:r w:rsidRPr="005308F1">
        <w:rPr>
          <w:szCs w:val="20"/>
        </w:rPr>
        <w:t>;</w:t>
      </w:r>
      <w:bookmarkEnd w:id="44"/>
    </w:p>
    <w:p w:rsidRPr="005308F1" w:rsidR="00382C37" w:rsidP="00217695" w:rsidRDefault="00382C37" w14:paraId="49E99436" w14:textId="77777777">
      <w:pPr>
        <w:pStyle w:val="ListParagraph"/>
        <w:numPr>
          <w:ilvl w:val="0"/>
          <w:numId w:val="182"/>
        </w:numPr>
        <w:overflowPunct w:val="0"/>
        <w:autoSpaceDE w:val="0"/>
        <w:autoSpaceDN w:val="0"/>
        <w:adjustRightInd w:val="0"/>
        <w:spacing w:line="276" w:lineRule="auto"/>
        <w:ind w:left="284" w:hanging="284"/>
        <w:textAlignment w:val="baseline"/>
        <w:outlineLvl w:val="1"/>
        <w:rPr>
          <w:szCs w:val="20"/>
        </w:rPr>
      </w:pPr>
      <w:bookmarkStart w:name="_Toc149659620" w:id="45"/>
      <w:bookmarkStart w:name="_Toc149659718" w:id="46"/>
      <w:bookmarkStart w:name="_Toc150179079" w:id="47"/>
      <w:bookmarkStart w:name="_Toc150179080" w:id="48"/>
      <w:bookmarkEnd w:id="45"/>
      <w:bookmarkEnd w:id="46"/>
      <w:bookmarkEnd w:id="47"/>
      <w:r w:rsidRPr="005308F1">
        <w:rPr>
          <w:szCs w:val="20"/>
        </w:rPr>
        <w:t xml:space="preserve">highlights that the Circular Economy is a practical way of generating </w:t>
      </w:r>
      <w:r w:rsidRPr="005308F1">
        <w:rPr>
          <w:b/>
          <w:bCs/>
          <w:szCs w:val="20"/>
        </w:rPr>
        <w:t>prosperity and wealth, in the context of a well-being economy</w:t>
      </w:r>
      <w:r w:rsidRPr="005308F1">
        <w:rPr>
          <w:szCs w:val="20"/>
        </w:rPr>
        <w:t xml:space="preserve">. Therefore, monitoring should be linked to </w:t>
      </w:r>
      <w:r w:rsidRPr="005308F1">
        <w:rPr>
          <w:b/>
          <w:bCs/>
          <w:szCs w:val="20"/>
        </w:rPr>
        <w:t>SDGs</w:t>
      </w:r>
      <w:r w:rsidRPr="005308F1">
        <w:rPr>
          <w:szCs w:val="20"/>
        </w:rPr>
        <w:t>.</w:t>
      </w:r>
      <w:bookmarkEnd w:id="48"/>
    </w:p>
    <w:p w:rsidRPr="00B13390" w:rsidR="00382C37" w:rsidP="00217695" w:rsidRDefault="00382C37" w14:paraId="20E7AAAB" w14:textId="77777777">
      <w:pPr>
        <w:overflowPunct w:val="0"/>
        <w:autoSpaceDE w:val="0"/>
        <w:autoSpaceDN w:val="0"/>
        <w:adjustRightInd w:val="0"/>
        <w:spacing w:line="276" w:lineRule="auto"/>
        <w:ind w:left="567"/>
        <w:textAlignment w:val="baseline"/>
        <w:outlineLvl w:val="1"/>
        <w:rPr>
          <w:szCs w:val="20"/>
        </w:rPr>
      </w:pPr>
    </w:p>
    <w:tbl>
      <w:tblPr>
        <w:tblStyle w:val="TableGrid13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34"/>
        <w:gridCol w:w="5670"/>
      </w:tblGrid>
      <w:tr w:rsidRPr="00B13390" w:rsidR="00382C37" w:rsidTr="00F943EE" w14:paraId="30F911C3" w14:textId="77777777">
        <w:tc>
          <w:tcPr>
            <w:tcW w:w="1634" w:type="dxa"/>
          </w:tcPr>
          <w:p w:rsidRPr="00B13390" w:rsidR="00382C37" w:rsidP="00217695" w:rsidRDefault="00382C37" w14:paraId="728B2DCC" w14:textId="77777777">
            <w:pPr>
              <w:overflowPunct w:val="0"/>
              <w:autoSpaceDE w:val="0"/>
              <w:autoSpaceDN w:val="0"/>
              <w:adjustRightInd w:val="0"/>
              <w:spacing w:line="240" w:lineRule="auto"/>
              <w:ind w:left="709" w:hanging="819"/>
              <w:textAlignment w:val="baseline"/>
              <w:rPr>
                <w:i/>
              </w:rPr>
            </w:pPr>
            <w:r w:rsidRPr="00B13390">
              <w:rPr>
                <w:b/>
                <w:i/>
              </w:rPr>
              <w:t>Contact</w:t>
            </w:r>
          </w:p>
        </w:tc>
        <w:tc>
          <w:tcPr>
            <w:tcW w:w="5670" w:type="dxa"/>
          </w:tcPr>
          <w:p w:rsidRPr="00B13390" w:rsidR="00382C37" w:rsidP="00217695" w:rsidRDefault="00382C37" w14:paraId="6068D67B" w14:textId="77777777">
            <w:pPr>
              <w:overflowPunct w:val="0"/>
              <w:autoSpaceDE w:val="0"/>
              <w:autoSpaceDN w:val="0"/>
              <w:adjustRightInd w:val="0"/>
              <w:spacing w:line="240" w:lineRule="auto"/>
              <w:ind w:left="709" w:hanging="819"/>
              <w:textAlignment w:val="baseline"/>
              <w:rPr>
                <w:i/>
              </w:rPr>
            </w:pPr>
            <w:r w:rsidRPr="00B13390">
              <w:t>Caroline Verhelst</w:t>
            </w:r>
          </w:p>
        </w:tc>
      </w:tr>
      <w:tr w:rsidRPr="00B13390" w:rsidR="00382C37" w:rsidTr="00F943EE" w14:paraId="6F4C0AA1" w14:textId="77777777">
        <w:tc>
          <w:tcPr>
            <w:tcW w:w="1634" w:type="dxa"/>
          </w:tcPr>
          <w:p w:rsidRPr="00B13390" w:rsidR="00382C37" w:rsidP="00217695" w:rsidRDefault="00382C37" w14:paraId="5E2B40F3" w14:textId="77777777">
            <w:pPr>
              <w:overflowPunct w:val="0"/>
              <w:autoSpaceDE w:val="0"/>
              <w:autoSpaceDN w:val="0"/>
              <w:adjustRightInd w:val="0"/>
              <w:spacing w:line="240" w:lineRule="auto"/>
              <w:ind w:left="709" w:hanging="819"/>
              <w:textAlignment w:val="baseline"/>
              <w:rPr>
                <w:i/>
              </w:rPr>
            </w:pPr>
            <w:r w:rsidRPr="00B13390">
              <w:rPr>
                <w:i/>
              </w:rPr>
              <w:t>Tel.</w:t>
            </w:r>
          </w:p>
        </w:tc>
        <w:tc>
          <w:tcPr>
            <w:tcW w:w="5670" w:type="dxa"/>
          </w:tcPr>
          <w:p w:rsidRPr="00B13390" w:rsidR="00382C37" w:rsidP="00217695" w:rsidRDefault="00382C37" w14:paraId="3C67A5AF" w14:textId="77777777">
            <w:pPr>
              <w:overflowPunct w:val="0"/>
              <w:autoSpaceDE w:val="0"/>
              <w:autoSpaceDN w:val="0"/>
              <w:adjustRightInd w:val="0"/>
              <w:spacing w:line="240" w:lineRule="auto"/>
              <w:ind w:left="709" w:hanging="819"/>
              <w:textAlignment w:val="baseline"/>
              <w:rPr>
                <w:i/>
                <w:iCs/>
              </w:rPr>
            </w:pPr>
            <w:r w:rsidRPr="00B13390">
              <w:rPr>
                <w:i/>
              </w:rPr>
              <w:t>+32 25469497</w:t>
            </w:r>
          </w:p>
        </w:tc>
      </w:tr>
      <w:tr w:rsidRPr="00B13390" w:rsidR="00382C37" w:rsidTr="00F943EE" w14:paraId="133B0260" w14:textId="77777777">
        <w:tc>
          <w:tcPr>
            <w:tcW w:w="1634" w:type="dxa"/>
          </w:tcPr>
          <w:p w:rsidRPr="00B13390" w:rsidR="00382C37" w:rsidP="00217695" w:rsidRDefault="00382C37" w14:paraId="5340BD72" w14:textId="3482B8A1">
            <w:pPr>
              <w:overflowPunct w:val="0"/>
              <w:autoSpaceDE w:val="0"/>
              <w:autoSpaceDN w:val="0"/>
              <w:adjustRightInd w:val="0"/>
              <w:spacing w:line="240" w:lineRule="auto"/>
              <w:ind w:left="709" w:hanging="819"/>
              <w:textAlignment w:val="baseline"/>
              <w:rPr>
                <w:i/>
              </w:rPr>
            </w:pPr>
            <w:r>
              <w:rPr>
                <w:i/>
              </w:rPr>
              <w:t>E</w:t>
            </w:r>
            <w:r w:rsidRPr="00B13390">
              <w:rPr>
                <w:i/>
              </w:rPr>
              <w:t>mail</w:t>
            </w:r>
          </w:p>
        </w:tc>
        <w:tc>
          <w:tcPr>
            <w:tcW w:w="5670" w:type="dxa"/>
          </w:tcPr>
          <w:p w:rsidRPr="006C7863" w:rsidR="006C7863" w:rsidP="006C7863" w:rsidRDefault="001067F7" w14:paraId="75B09B19" w14:textId="75D00A62">
            <w:pPr>
              <w:overflowPunct w:val="0"/>
              <w:autoSpaceDE w:val="0"/>
              <w:autoSpaceDN w:val="0"/>
              <w:adjustRightInd w:val="0"/>
              <w:spacing w:line="240" w:lineRule="auto"/>
              <w:ind w:left="709" w:hanging="819"/>
              <w:textAlignment w:val="baseline"/>
            </w:pPr>
            <w:hyperlink w:history="1" r:id="rId53">
              <w:r w:rsidRPr="00B13390" w:rsidR="006C7863">
                <w:rPr>
                  <w:i/>
                  <w:color w:val="0000FF"/>
                  <w:u w:val="single"/>
                </w:rPr>
                <w:t>Caroline.Verhelst@eesc.europa.eu</w:t>
              </w:r>
            </w:hyperlink>
          </w:p>
        </w:tc>
      </w:tr>
    </w:tbl>
    <w:p w:rsidR="00382C37" w:rsidP="00382C37" w:rsidRDefault="00382C37" w14:paraId="59D6CCC1" w14:textId="77777777">
      <w:pPr>
        <w:pStyle w:val="Heading1"/>
        <w:keepNext/>
        <w:keepLines/>
        <w:spacing w:before="0"/>
        <w:ind w:left="720"/>
        <w:rPr>
          <w:b/>
          <w:bCs/>
        </w:rPr>
      </w:pPr>
    </w:p>
    <w:p w:rsidR="00382C37" w:rsidP="00382C37" w:rsidRDefault="00382C37" w14:paraId="2079E494" w14:textId="77777777">
      <w:pPr>
        <w:spacing w:after="160" w:line="259" w:lineRule="auto"/>
        <w:jc w:val="left"/>
        <w:rPr>
          <w:b/>
          <w:bCs/>
        </w:rPr>
      </w:pPr>
      <w:r>
        <w:rPr>
          <w:b/>
          <w:bCs/>
        </w:rPr>
        <w:br w:type="page"/>
      </w:r>
    </w:p>
    <w:p w:rsidRPr="00427BBF" w:rsidR="00382C37" w:rsidP="00217695" w:rsidRDefault="00382C37" w14:paraId="3E0493A0" w14:textId="15F1BAE1">
      <w:pPr>
        <w:numPr>
          <w:ilvl w:val="0"/>
          <w:numId w:val="133"/>
        </w:numPr>
        <w:overflowPunct w:val="0"/>
        <w:autoSpaceDE w:val="0"/>
        <w:autoSpaceDN w:val="0"/>
        <w:adjustRightInd w:val="0"/>
        <w:spacing w:after="200" w:line="276" w:lineRule="auto"/>
        <w:ind w:left="142" w:right="-142" w:hanging="142"/>
        <w:contextualSpacing/>
        <w:jc w:val="left"/>
        <w:textAlignment w:val="baseline"/>
        <w:rPr>
          <w:i/>
          <w:iCs/>
          <w:lang w:eastAsia="zh-CN"/>
        </w:rPr>
      </w:pPr>
      <w:r>
        <w:rPr>
          <w:b/>
          <w:bCs/>
          <w:i/>
          <w:iCs/>
          <w:sz w:val="28"/>
          <w:szCs w:val="28"/>
          <w:lang w:eastAsia="zh-CN"/>
        </w:rPr>
        <w:tab/>
      </w:r>
      <w:hyperlink w:history="1" r:id="rId54">
        <w:r w:rsidRPr="00427BBF">
          <w:rPr>
            <w:b/>
            <w:bCs/>
            <w:i/>
            <w:iCs/>
            <w:color w:val="0000FF"/>
            <w:sz w:val="28"/>
            <w:szCs w:val="28"/>
            <w:u w:val="single"/>
            <w:lang w:eastAsia="zh-CN"/>
          </w:rPr>
          <w:t>EU and Agenda 2030: strengthening the implementation of the SDGs</w:t>
        </w:r>
      </w:hyperlink>
    </w:p>
    <w:p w:rsidRPr="00427BBF" w:rsidR="00382C37" w:rsidP="00382C37" w:rsidRDefault="00382C37" w14:paraId="50A03C76" w14:textId="77777777">
      <w:pPr>
        <w:widowControl w:val="0"/>
        <w:overflowPunct w:val="0"/>
        <w:autoSpaceDE w:val="0"/>
        <w:autoSpaceDN w:val="0"/>
        <w:adjustRightInd w:val="0"/>
        <w:ind w:left="567"/>
        <w:textAlignment w:val="baseline"/>
        <w:rPr>
          <w:b/>
        </w:rPr>
      </w:pPr>
    </w:p>
    <w:tbl>
      <w:tblPr>
        <w:tblStyle w:val="TableGrid14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096"/>
      </w:tblGrid>
      <w:tr w:rsidRPr="00427BBF" w:rsidR="00382C37" w:rsidTr="00F943EE" w14:paraId="06EA9E7C" w14:textId="77777777">
        <w:tc>
          <w:tcPr>
            <w:tcW w:w="1701" w:type="dxa"/>
          </w:tcPr>
          <w:p w:rsidRPr="00427BBF" w:rsidR="00382C37" w:rsidP="00217695" w:rsidRDefault="00382C37" w14:paraId="2E3C64D1" w14:textId="77777777">
            <w:pPr>
              <w:tabs>
                <w:tab w:val="center" w:pos="284"/>
              </w:tabs>
              <w:overflowPunct w:val="0"/>
              <w:autoSpaceDE w:val="0"/>
              <w:autoSpaceDN w:val="0"/>
              <w:adjustRightInd w:val="0"/>
              <w:ind w:left="266" w:hanging="376"/>
              <w:textAlignment w:val="baseline"/>
              <w:rPr>
                <w:b/>
              </w:rPr>
            </w:pPr>
            <w:r w:rsidRPr="00427BBF">
              <w:rPr>
                <w:b/>
              </w:rPr>
              <w:t>Rapporteur</w:t>
            </w:r>
          </w:p>
        </w:tc>
        <w:tc>
          <w:tcPr>
            <w:tcW w:w="6096" w:type="dxa"/>
          </w:tcPr>
          <w:p w:rsidRPr="00427BBF" w:rsidR="00382C37" w:rsidP="00217695" w:rsidRDefault="00382C37" w14:paraId="5DF4799F" w14:textId="77777777">
            <w:pPr>
              <w:tabs>
                <w:tab w:val="center" w:pos="284"/>
              </w:tabs>
              <w:overflowPunct w:val="0"/>
              <w:autoSpaceDE w:val="0"/>
              <w:autoSpaceDN w:val="0"/>
              <w:adjustRightInd w:val="0"/>
              <w:ind w:left="266" w:hanging="376"/>
              <w:textAlignment w:val="baseline"/>
              <w:rPr>
                <w:bCs/>
              </w:rPr>
            </w:pPr>
            <w:r w:rsidRPr="00427BBF">
              <w:t>Maria NIKOLOPOULOU (Workers' Group - ES)</w:t>
            </w:r>
          </w:p>
        </w:tc>
      </w:tr>
      <w:tr w:rsidRPr="00427BBF" w:rsidR="00382C37" w:rsidTr="00F943EE" w14:paraId="4F537D9B" w14:textId="77777777">
        <w:tc>
          <w:tcPr>
            <w:tcW w:w="1701" w:type="dxa"/>
          </w:tcPr>
          <w:p w:rsidRPr="00427BBF" w:rsidR="00382C37" w:rsidP="00217695" w:rsidRDefault="00382C37" w14:paraId="71CEA6BA" w14:textId="77777777">
            <w:pPr>
              <w:tabs>
                <w:tab w:val="center" w:pos="284"/>
              </w:tabs>
              <w:overflowPunct w:val="0"/>
              <w:autoSpaceDE w:val="0"/>
              <w:autoSpaceDN w:val="0"/>
              <w:adjustRightInd w:val="0"/>
              <w:ind w:left="266" w:hanging="376"/>
              <w:textAlignment w:val="baseline"/>
              <w:rPr>
                <w:b/>
              </w:rPr>
            </w:pPr>
            <w:r w:rsidRPr="00427BBF">
              <w:rPr>
                <w:b/>
              </w:rPr>
              <w:t>Co-rapporteur</w:t>
            </w:r>
          </w:p>
        </w:tc>
        <w:tc>
          <w:tcPr>
            <w:tcW w:w="6096" w:type="dxa"/>
          </w:tcPr>
          <w:p w:rsidRPr="00427BBF" w:rsidR="00382C37" w:rsidP="00217695" w:rsidRDefault="00382C37" w14:paraId="1FDF29CE" w14:textId="77777777">
            <w:pPr>
              <w:tabs>
                <w:tab w:val="center" w:pos="284"/>
              </w:tabs>
              <w:overflowPunct w:val="0"/>
              <w:autoSpaceDE w:val="0"/>
              <w:autoSpaceDN w:val="0"/>
              <w:adjustRightInd w:val="0"/>
              <w:ind w:left="266" w:hanging="376"/>
              <w:textAlignment w:val="baseline"/>
              <w:rPr>
                <w:b/>
                <w:bCs/>
              </w:rPr>
            </w:pPr>
            <w:r w:rsidRPr="00427BBF">
              <w:t>Antje GERSTEIN (Employers' Group - DE)</w:t>
            </w:r>
          </w:p>
        </w:tc>
      </w:tr>
      <w:tr w:rsidRPr="00427BBF" w:rsidR="00382C37" w:rsidTr="00F943EE" w14:paraId="013E0982" w14:textId="77777777">
        <w:tc>
          <w:tcPr>
            <w:tcW w:w="7797" w:type="dxa"/>
            <w:gridSpan w:val="2"/>
          </w:tcPr>
          <w:p w:rsidRPr="00427BBF" w:rsidR="00382C37" w:rsidP="00217695" w:rsidRDefault="00382C37" w14:paraId="51067EDF" w14:textId="77777777">
            <w:pPr>
              <w:tabs>
                <w:tab w:val="left" w:pos="2690"/>
              </w:tabs>
              <w:overflowPunct w:val="0"/>
              <w:autoSpaceDE w:val="0"/>
              <w:autoSpaceDN w:val="0"/>
              <w:adjustRightInd w:val="0"/>
              <w:spacing w:line="160" w:lineRule="exact"/>
              <w:ind w:left="266" w:hanging="376"/>
              <w:textAlignment w:val="baseline"/>
              <w:rPr>
                <w:sz w:val="10"/>
                <w:szCs w:val="10"/>
              </w:rPr>
            </w:pPr>
          </w:p>
        </w:tc>
      </w:tr>
      <w:tr w:rsidRPr="00427BBF" w:rsidR="00382C37" w:rsidTr="00F943EE" w14:paraId="432E29AC" w14:textId="77777777">
        <w:tc>
          <w:tcPr>
            <w:tcW w:w="1701" w:type="dxa"/>
            <w:vMerge w:val="restart"/>
          </w:tcPr>
          <w:p w:rsidRPr="00427BBF" w:rsidR="00382C37" w:rsidP="00217695" w:rsidRDefault="00382C37" w14:paraId="43FF6132" w14:textId="77777777">
            <w:pPr>
              <w:tabs>
                <w:tab w:val="center" w:pos="284"/>
              </w:tabs>
              <w:overflowPunct w:val="0"/>
              <w:autoSpaceDE w:val="0"/>
              <w:autoSpaceDN w:val="0"/>
              <w:adjustRightInd w:val="0"/>
              <w:ind w:left="266" w:hanging="376"/>
              <w:textAlignment w:val="baseline"/>
              <w:rPr>
                <w:b/>
              </w:rPr>
            </w:pPr>
            <w:r w:rsidRPr="00427BBF">
              <w:rPr>
                <w:b/>
              </w:rPr>
              <w:t>References</w:t>
            </w:r>
          </w:p>
        </w:tc>
        <w:tc>
          <w:tcPr>
            <w:tcW w:w="6096" w:type="dxa"/>
          </w:tcPr>
          <w:p w:rsidRPr="00427BBF" w:rsidR="00382C37" w:rsidP="00217695" w:rsidRDefault="00382C37" w14:paraId="37409202" w14:textId="77777777">
            <w:pPr>
              <w:tabs>
                <w:tab w:val="center" w:pos="284"/>
              </w:tabs>
              <w:overflowPunct w:val="0"/>
              <w:autoSpaceDE w:val="0"/>
              <w:autoSpaceDN w:val="0"/>
              <w:adjustRightInd w:val="0"/>
              <w:ind w:left="266" w:hanging="376"/>
              <w:textAlignment w:val="baseline"/>
            </w:pPr>
            <w:r w:rsidRPr="00427BBF">
              <w:t>Exploratory opinion requested by the Spanish Presidency</w:t>
            </w:r>
          </w:p>
        </w:tc>
      </w:tr>
      <w:tr w:rsidRPr="00427BBF" w:rsidR="00382C37" w:rsidTr="00F943EE" w14:paraId="601BA3C7" w14:textId="77777777">
        <w:tc>
          <w:tcPr>
            <w:tcW w:w="1701" w:type="dxa"/>
            <w:vMerge/>
          </w:tcPr>
          <w:p w:rsidRPr="00427BBF" w:rsidR="00382C37" w:rsidP="00217695" w:rsidRDefault="00382C37" w14:paraId="5D01883F" w14:textId="77777777">
            <w:pPr>
              <w:tabs>
                <w:tab w:val="center" w:pos="284"/>
              </w:tabs>
              <w:overflowPunct w:val="0"/>
              <w:autoSpaceDE w:val="0"/>
              <w:autoSpaceDN w:val="0"/>
              <w:adjustRightInd w:val="0"/>
              <w:ind w:left="266" w:hanging="376"/>
              <w:textAlignment w:val="baseline"/>
              <w:rPr>
                <w:b/>
              </w:rPr>
            </w:pPr>
          </w:p>
        </w:tc>
        <w:tc>
          <w:tcPr>
            <w:tcW w:w="6096" w:type="dxa"/>
          </w:tcPr>
          <w:p w:rsidRPr="00427BBF" w:rsidR="00382C37" w:rsidP="00217695" w:rsidRDefault="00382C37" w14:paraId="1ED4ADC8" w14:textId="77777777">
            <w:pPr>
              <w:tabs>
                <w:tab w:val="center" w:pos="284"/>
              </w:tabs>
              <w:overflowPunct w:val="0"/>
              <w:autoSpaceDE w:val="0"/>
              <w:autoSpaceDN w:val="0"/>
              <w:adjustRightInd w:val="0"/>
              <w:ind w:left="266" w:hanging="376"/>
              <w:textAlignment w:val="baseline"/>
            </w:pPr>
            <w:r w:rsidRPr="00427BBF">
              <w:t>EESC-2023-02359-00-00-AC</w:t>
            </w:r>
          </w:p>
        </w:tc>
      </w:tr>
    </w:tbl>
    <w:p w:rsidRPr="00427BBF" w:rsidR="00382C37" w:rsidP="00382C37" w:rsidRDefault="00382C37" w14:paraId="1F66E622" w14:textId="77777777">
      <w:pPr>
        <w:tabs>
          <w:tab w:val="center" w:pos="284"/>
        </w:tabs>
        <w:overflowPunct w:val="0"/>
        <w:autoSpaceDE w:val="0"/>
        <w:autoSpaceDN w:val="0"/>
        <w:adjustRightInd w:val="0"/>
        <w:ind w:left="266" w:hanging="266"/>
        <w:textAlignment w:val="baseline"/>
        <w:rPr>
          <w:b/>
          <w:sz w:val="20"/>
          <w:szCs w:val="20"/>
        </w:rPr>
      </w:pPr>
    </w:p>
    <w:p w:rsidRPr="00427BBF" w:rsidR="00382C37" w:rsidP="00382C37" w:rsidRDefault="00382C37" w14:paraId="49975BDA" w14:textId="759AFAAA">
      <w:pPr>
        <w:tabs>
          <w:tab w:val="center" w:pos="284"/>
        </w:tabs>
        <w:overflowPunct w:val="0"/>
        <w:autoSpaceDE w:val="0"/>
        <w:autoSpaceDN w:val="0"/>
        <w:adjustRightInd w:val="0"/>
        <w:spacing w:line="276" w:lineRule="auto"/>
        <w:ind w:left="266" w:hanging="266"/>
        <w:textAlignment w:val="baseline"/>
        <w:rPr>
          <w:b/>
        </w:rPr>
      </w:pPr>
      <w:r w:rsidRPr="00427BBF">
        <w:rPr>
          <w:b/>
        </w:rPr>
        <w:t>Key points</w:t>
      </w:r>
    </w:p>
    <w:p w:rsidRPr="00427BBF" w:rsidR="00382C37" w:rsidP="00382C37" w:rsidRDefault="00382C37" w14:paraId="4EAB8832" w14:textId="77777777">
      <w:pPr>
        <w:tabs>
          <w:tab w:val="center" w:pos="284"/>
        </w:tabs>
        <w:overflowPunct w:val="0"/>
        <w:autoSpaceDE w:val="0"/>
        <w:autoSpaceDN w:val="0"/>
        <w:adjustRightInd w:val="0"/>
        <w:spacing w:line="276" w:lineRule="auto"/>
        <w:ind w:left="266" w:hanging="266"/>
        <w:textAlignment w:val="baseline"/>
        <w:rPr>
          <w:bCs/>
          <w:sz w:val="20"/>
          <w:szCs w:val="20"/>
        </w:rPr>
      </w:pPr>
    </w:p>
    <w:p w:rsidR="00382C37" w:rsidP="00382C37" w:rsidRDefault="00382C37" w14:paraId="2594C360" w14:textId="77777777">
      <w:pPr>
        <w:overflowPunct w:val="0"/>
        <w:autoSpaceDE w:val="0"/>
        <w:autoSpaceDN w:val="0"/>
        <w:adjustRightInd w:val="0"/>
        <w:spacing w:line="276" w:lineRule="auto"/>
        <w:textAlignment w:val="baseline"/>
        <w:rPr>
          <w:bCs/>
          <w:iCs/>
        </w:rPr>
      </w:pPr>
      <w:r w:rsidRPr="00427BBF">
        <w:rPr>
          <w:bCs/>
          <w:iCs/>
        </w:rPr>
        <w:t>The EESC:</w:t>
      </w:r>
    </w:p>
    <w:p w:rsidRPr="00686C2D" w:rsidR="00382C37" w:rsidP="00217695" w:rsidRDefault="00382C37" w14:paraId="517FA7BD" w14:textId="77777777">
      <w:pPr>
        <w:pStyle w:val="ListParagraph"/>
        <w:numPr>
          <w:ilvl w:val="0"/>
          <w:numId w:val="184"/>
        </w:numPr>
        <w:overflowPunct w:val="0"/>
        <w:autoSpaceDE w:val="0"/>
        <w:autoSpaceDN w:val="0"/>
        <w:adjustRightInd w:val="0"/>
        <w:ind w:left="284" w:hanging="284"/>
        <w:textAlignment w:val="baseline"/>
        <w:outlineLvl w:val="1"/>
        <w:rPr>
          <w:szCs w:val="20"/>
        </w:rPr>
      </w:pPr>
      <w:bookmarkStart w:name="_Toc150179081" w:id="49"/>
      <w:r w:rsidRPr="00686C2D">
        <w:rPr>
          <w:szCs w:val="20"/>
          <w:highlight w:val="white"/>
        </w:rPr>
        <w:t xml:space="preserve">reiterates that, despite the fact that the Commission considers the SDGs a key part of the political guidelines, the </w:t>
      </w:r>
      <w:r w:rsidRPr="00686C2D">
        <w:rPr>
          <w:b/>
          <w:bCs/>
          <w:szCs w:val="20"/>
          <w:highlight w:val="white"/>
        </w:rPr>
        <w:t xml:space="preserve">EU needs an integrated, comprehensive strategy </w:t>
      </w:r>
      <w:r w:rsidRPr="00686C2D">
        <w:rPr>
          <w:b/>
          <w:bCs/>
          <w:szCs w:val="20"/>
        </w:rPr>
        <w:t>with ambitious long-term goals and plans</w:t>
      </w:r>
      <w:r w:rsidRPr="00686C2D">
        <w:rPr>
          <w:szCs w:val="20"/>
        </w:rPr>
        <w:t>,</w:t>
      </w:r>
      <w:r w:rsidRPr="00686C2D">
        <w:rPr>
          <w:szCs w:val="20"/>
          <w:highlight w:val="white"/>
        </w:rPr>
        <w:t xml:space="preserve"> in order to accelerate progress on the SDGs at the European and global level. Instead of addressing the goals separately, the EU should adopt a </w:t>
      </w:r>
      <w:r w:rsidRPr="00686C2D">
        <w:rPr>
          <w:b/>
          <w:bCs/>
          <w:szCs w:val="20"/>
          <w:highlight w:val="white"/>
        </w:rPr>
        <w:t>holistic approach</w:t>
      </w:r>
      <w:r w:rsidRPr="00686C2D">
        <w:rPr>
          <w:szCs w:val="20"/>
          <w:highlight w:val="white"/>
        </w:rPr>
        <w:t xml:space="preserve"> to reduce the complexity of its policies and instruments for sustainable development</w:t>
      </w:r>
      <w:r w:rsidRPr="00686C2D">
        <w:rPr>
          <w:szCs w:val="20"/>
        </w:rPr>
        <w:t>;</w:t>
      </w:r>
      <w:bookmarkEnd w:id="49"/>
    </w:p>
    <w:p w:rsidRPr="00686C2D" w:rsidR="00382C37" w:rsidP="00217695" w:rsidRDefault="00382C37" w14:paraId="6AEB521E" w14:textId="77777777">
      <w:pPr>
        <w:pStyle w:val="ListParagraph"/>
        <w:numPr>
          <w:ilvl w:val="0"/>
          <w:numId w:val="184"/>
        </w:numPr>
        <w:overflowPunct w:val="0"/>
        <w:autoSpaceDE w:val="0"/>
        <w:autoSpaceDN w:val="0"/>
        <w:adjustRightInd w:val="0"/>
        <w:ind w:left="284" w:hanging="284"/>
        <w:textAlignment w:val="baseline"/>
        <w:outlineLvl w:val="1"/>
        <w:rPr>
          <w:szCs w:val="20"/>
        </w:rPr>
      </w:pPr>
      <w:bookmarkStart w:name="_Toc149659623" w:id="50"/>
      <w:bookmarkStart w:name="_Toc149659721" w:id="51"/>
      <w:bookmarkStart w:name="_Toc150179082" w:id="52"/>
      <w:bookmarkStart w:name="_Toc150179083" w:id="53"/>
      <w:bookmarkEnd w:id="50"/>
      <w:bookmarkEnd w:id="51"/>
      <w:bookmarkEnd w:id="52"/>
      <w:r w:rsidRPr="00686C2D">
        <w:rPr>
          <w:szCs w:val="20"/>
        </w:rPr>
        <w:t xml:space="preserve">emphasises that the </w:t>
      </w:r>
      <w:r w:rsidRPr="00686C2D">
        <w:rPr>
          <w:b/>
          <w:bCs/>
          <w:szCs w:val="20"/>
        </w:rPr>
        <w:t>Commission needs to make a long-term political commitment</w:t>
      </w:r>
      <w:r w:rsidRPr="00686C2D">
        <w:rPr>
          <w:szCs w:val="20"/>
        </w:rPr>
        <w:t xml:space="preserve">, which has to go </w:t>
      </w:r>
      <w:r w:rsidRPr="00686C2D">
        <w:rPr>
          <w:b/>
          <w:bCs/>
          <w:szCs w:val="20"/>
        </w:rPr>
        <w:t>beyond this term of office</w:t>
      </w:r>
      <w:r w:rsidRPr="00686C2D">
        <w:rPr>
          <w:szCs w:val="20"/>
        </w:rPr>
        <w:t>. It must commit to involving stakeholders at an early stage in designing and setting the agenda, to ensuring that the other institutions are represented, and to providing appropriate resources to ensure meaningful and inclusive civil society organisation participation. The SDGs have to be a long-term commitment even beyond 2030;</w:t>
      </w:r>
      <w:bookmarkEnd w:id="53"/>
    </w:p>
    <w:p w:rsidRPr="00686C2D" w:rsidR="00382C37" w:rsidP="00217695" w:rsidRDefault="00382C37" w14:paraId="62855F5E" w14:textId="77777777">
      <w:pPr>
        <w:pStyle w:val="ListParagraph"/>
        <w:numPr>
          <w:ilvl w:val="0"/>
          <w:numId w:val="184"/>
        </w:numPr>
        <w:overflowPunct w:val="0"/>
        <w:autoSpaceDE w:val="0"/>
        <w:autoSpaceDN w:val="0"/>
        <w:adjustRightInd w:val="0"/>
        <w:ind w:left="284" w:hanging="284"/>
        <w:textAlignment w:val="baseline"/>
        <w:outlineLvl w:val="1"/>
        <w:rPr>
          <w:szCs w:val="20"/>
        </w:rPr>
      </w:pPr>
      <w:bookmarkStart w:name="_Toc150179084" w:id="54"/>
      <w:r w:rsidRPr="00686C2D">
        <w:rPr>
          <w:szCs w:val="20"/>
          <w:highlight w:val="white"/>
        </w:rPr>
        <w:t>stresses</w:t>
      </w:r>
      <w:r w:rsidRPr="00686C2D">
        <w:rPr>
          <w:szCs w:val="20"/>
        </w:rPr>
        <w:t xml:space="preserve"> the need to </w:t>
      </w:r>
      <w:r w:rsidRPr="00217695">
        <w:rPr>
          <w:b/>
          <w:bCs/>
          <w:szCs w:val="20"/>
        </w:rPr>
        <w:t>engage civil society, the public and private sectors, academia, and youth and women's organisations in the implementation of the SDGs</w:t>
      </w:r>
      <w:r w:rsidRPr="00686C2D">
        <w:rPr>
          <w:szCs w:val="20"/>
        </w:rPr>
        <w:t xml:space="preserve">. Given the recent positive outcome of the EESC as a facilitator in reflecting the view of civil society organisations in the EU Voluntary Review, we urge the Commission to build with the </w:t>
      </w:r>
      <w:r w:rsidRPr="00217695">
        <w:rPr>
          <w:b/>
          <w:bCs/>
          <w:szCs w:val="20"/>
        </w:rPr>
        <w:t xml:space="preserve">EESC a convening space for regular and structured civil society dialogue </w:t>
      </w:r>
      <w:r w:rsidRPr="00686C2D">
        <w:rPr>
          <w:szCs w:val="20"/>
        </w:rPr>
        <w:t>with the participation of companies, trade unions and civil society organisations that work on the ground;</w:t>
      </w:r>
      <w:bookmarkEnd w:id="54"/>
    </w:p>
    <w:p w:rsidRPr="00686C2D" w:rsidR="00382C37" w:rsidP="00217695" w:rsidRDefault="00382C37" w14:paraId="288C2BD9" w14:textId="77777777">
      <w:pPr>
        <w:pStyle w:val="ListParagraph"/>
        <w:numPr>
          <w:ilvl w:val="0"/>
          <w:numId w:val="184"/>
        </w:numPr>
        <w:overflowPunct w:val="0"/>
        <w:autoSpaceDE w:val="0"/>
        <w:autoSpaceDN w:val="0"/>
        <w:adjustRightInd w:val="0"/>
        <w:ind w:left="284" w:hanging="284"/>
        <w:textAlignment w:val="baseline"/>
        <w:outlineLvl w:val="1"/>
        <w:rPr>
          <w:szCs w:val="20"/>
        </w:rPr>
      </w:pPr>
      <w:bookmarkStart w:name="_Toc149659626" w:id="55"/>
      <w:bookmarkStart w:name="_Toc149659724" w:id="56"/>
      <w:bookmarkStart w:name="_Toc150179085" w:id="57"/>
      <w:bookmarkStart w:name="_Toc150179086" w:id="58"/>
      <w:bookmarkEnd w:id="55"/>
      <w:bookmarkEnd w:id="56"/>
      <w:bookmarkEnd w:id="57"/>
      <w:r w:rsidRPr="00686C2D">
        <w:rPr>
          <w:szCs w:val="20"/>
        </w:rPr>
        <w:t xml:space="preserve">believes that other </w:t>
      </w:r>
      <w:r w:rsidRPr="00686C2D">
        <w:rPr>
          <w:b/>
          <w:bCs/>
          <w:szCs w:val="20"/>
        </w:rPr>
        <w:t>key enablers</w:t>
      </w:r>
      <w:r w:rsidRPr="00686C2D">
        <w:rPr>
          <w:szCs w:val="20"/>
        </w:rPr>
        <w:t xml:space="preserve"> in accelerating SGD implementation are </w:t>
      </w:r>
      <w:r w:rsidRPr="00686C2D">
        <w:rPr>
          <w:b/>
          <w:bCs/>
          <w:szCs w:val="20"/>
        </w:rPr>
        <w:t>societal acceptance</w:t>
      </w:r>
      <w:r w:rsidRPr="00686C2D">
        <w:rPr>
          <w:szCs w:val="20"/>
        </w:rPr>
        <w:t xml:space="preserve"> by proportionately sharing the costs and benefits of the transition, a </w:t>
      </w:r>
      <w:r w:rsidRPr="00686C2D">
        <w:rPr>
          <w:b/>
          <w:bCs/>
          <w:szCs w:val="20"/>
        </w:rPr>
        <w:t>proactive communication</w:t>
      </w:r>
      <w:r w:rsidRPr="00686C2D">
        <w:rPr>
          <w:szCs w:val="20"/>
        </w:rPr>
        <w:t xml:space="preserve"> strategy against the anti-2030 agenda, </w:t>
      </w:r>
      <w:r w:rsidRPr="00686C2D">
        <w:rPr>
          <w:b/>
          <w:bCs/>
          <w:szCs w:val="20"/>
        </w:rPr>
        <w:t>further investments</w:t>
      </w:r>
      <w:r w:rsidRPr="00686C2D">
        <w:rPr>
          <w:szCs w:val="20"/>
        </w:rPr>
        <w:t xml:space="preserve"> and alignment of the SDGs with the European Semester, </w:t>
      </w:r>
      <w:r w:rsidRPr="00686C2D">
        <w:rPr>
          <w:b/>
          <w:bCs/>
          <w:szCs w:val="20"/>
        </w:rPr>
        <w:t>multilateralism and building a strong SDG/Green Deal Diplomacy</w:t>
      </w:r>
      <w:r w:rsidRPr="00686C2D">
        <w:rPr>
          <w:szCs w:val="20"/>
        </w:rPr>
        <w:t>. The cost of the transition should not be unbearable for companies, workers or the rest of society.</w:t>
      </w:r>
      <w:bookmarkEnd w:id="58"/>
    </w:p>
    <w:p w:rsidRPr="00427BBF" w:rsidR="00382C37" w:rsidP="00382C37" w:rsidRDefault="00382C37" w14:paraId="247AEEC3" w14:textId="77777777">
      <w:pPr>
        <w:overflowPunct w:val="0"/>
        <w:autoSpaceDE w:val="0"/>
        <w:autoSpaceDN w:val="0"/>
        <w:adjustRightInd w:val="0"/>
        <w:ind w:left="567"/>
        <w:textAlignment w:val="baseline"/>
        <w:outlineLvl w:val="1"/>
        <w:rPr>
          <w:szCs w:val="20"/>
        </w:rPr>
      </w:pPr>
    </w:p>
    <w:tbl>
      <w:tblPr>
        <w:tblStyle w:val="TableGrid14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34"/>
        <w:gridCol w:w="5670"/>
      </w:tblGrid>
      <w:tr w:rsidRPr="00427BBF" w:rsidR="00382C37" w:rsidTr="00F943EE" w14:paraId="3734379C" w14:textId="77777777">
        <w:tc>
          <w:tcPr>
            <w:tcW w:w="1634" w:type="dxa"/>
          </w:tcPr>
          <w:p w:rsidRPr="00427BBF" w:rsidR="00382C37" w:rsidP="00217695" w:rsidRDefault="00382C37" w14:paraId="1B267AE5" w14:textId="77777777">
            <w:pPr>
              <w:overflowPunct w:val="0"/>
              <w:autoSpaceDE w:val="0"/>
              <w:autoSpaceDN w:val="0"/>
              <w:adjustRightInd w:val="0"/>
              <w:spacing w:line="240" w:lineRule="auto"/>
              <w:ind w:left="709" w:hanging="819"/>
              <w:textAlignment w:val="baseline"/>
              <w:rPr>
                <w:i/>
              </w:rPr>
            </w:pPr>
            <w:r w:rsidRPr="00427BBF">
              <w:rPr>
                <w:b/>
                <w:i/>
              </w:rPr>
              <w:t>Contact</w:t>
            </w:r>
          </w:p>
        </w:tc>
        <w:tc>
          <w:tcPr>
            <w:tcW w:w="5670" w:type="dxa"/>
          </w:tcPr>
          <w:p w:rsidRPr="00427BBF" w:rsidR="00382C37" w:rsidP="00217695" w:rsidRDefault="00382C37" w14:paraId="2E4564AE" w14:textId="77777777">
            <w:pPr>
              <w:overflowPunct w:val="0"/>
              <w:autoSpaceDE w:val="0"/>
              <w:autoSpaceDN w:val="0"/>
              <w:adjustRightInd w:val="0"/>
              <w:spacing w:line="240" w:lineRule="auto"/>
              <w:ind w:left="709" w:hanging="819"/>
              <w:textAlignment w:val="baseline"/>
              <w:rPr>
                <w:i/>
              </w:rPr>
            </w:pPr>
            <w:r w:rsidRPr="00427BBF">
              <w:t>Judit Carreras Garcia</w:t>
            </w:r>
          </w:p>
        </w:tc>
      </w:tr>
      <w:tr w:rsidRPr="00427BBF" w:rsidR="00382C37" w:rsidTr="00F943EE" w14:paraId="572C2F4E" w14:textId="77777777">
        <w:tc>
          <w:tcPr>
            <w:tcW w:w="1634" w:type="dxa"/>
          </w:tcPr>
          <w:p w:rsidRPr="00427BBF" w:rsidR="00382C37" w:rsidP="00217695" w:rsidRDefault="00382C37" w14:paraId="694631B0" w14:textId="77777777">
            <w:pPr>
              <w:overflowPunct w:val="0"/>
              <w:autoSpaceDE w:val="0"/>
              <w:autoSpaceDN w:val="0"/>
              <w:adjustRightInd w:val="0"/>
              <w:spacing w:line="240" w:lineRule="auto"/>
              <w:ind w:left="709" w:hanging="819"/>
              <w:textAlignment w:val="baseline"/>
              <w:rPr>
                <w:i/>
              </w:rPr>
            </w:pPr>
            <w:r w:rsidRPr="00427BBF">
              <w:rPr>
                <w:i/>
              </w:rPr>
              <w:t>Tel.</w:t>
            </w:r>
          </w:p>
        </w:tc>
        <w:tc>
          <w:tcPr>
            <w:tcW w:w="5670" w:type="dxa"/>
          </w:tcPr>
          <w:p w:rsidRPr="00427BBF" w:rsidR="00382C37" w:rsidP="00217695" w:rsidRDefault="00382C37" w14:paraId="44ED1ADB" w14:textId="77777777">
            <w:pPr>
              <w:overflowPunct w:val="0"/>
              <w:autoSpaceDE w:val="0"/>
              <w:autoSpaceDN w:val="0"/>
              <w:adjustRightInd w:val="0"/>
              <w:spacing w:line="240" w:lineRule="auto"/>
              <w:ind w:left="709" w:hanging="819"/>
              <w:textAlignment w:val="baseline"/>
              <w:rPr>
                <w:i/>
                <w:iCs/>
              </w:rPr>
            </w:pPr>
            <w:r w:rsidRPr="00427BBF">
              <w:rPr>
                <w:i/>
              </w:rPr>
              <w:t>+32 25468421</w:t>
            </w:r>
          </w:p>
        </w:tc>
      </w:tr>
      <w:tr w:rsidRPr="00427BBF" w:rsidR="00382C37" w:rsidTr="00F943EE" w14:paraId="18525F0E" w14:textId="77777777">
        <w:tc>
          <w:tcPr>
            <w:tcW w:w="1634" w:type="dxa"/>
          </w:tcPr>
          <w:p w:rsidRPr="00427BBF" w:rsidR="00382C37" w:rsidP="00217695" w:rsidRDefault="00382C37" w14:paraId="551FA4D1" w14:textId="2203661E">
            <w:pPr>
              <w:overflowPunct w:val="0"/>
              <w:autoSpaceDE w:val="0"/>
              <w:autoSpaceDN w:val="0"/>
              <w:adjustRightInd w:val="0"/>
              <w:spacing w:line="240" w:lineRule="auto"/>
              <w:ind w:left="709" w:hanging="819"/>
              <w:textAlignment w:val="baseline"/>
              <w:rPr>
                <w:i/>
              </w:rPr>
            </w:pPr>
            <w:r>
              <w:rPr>
                <w:i/>
              </w:rPr>
              <w:t>E</w:t>
            </w:r>
            <w:r w:rsidRPr="00427BBF">
              <w:rPr>
                <w:i/>
              </w:rPr>
              <w:t>mail</w:t>
            </w:r>
          </w:p>
        </w:tc>
        <w:tc>
          <w:tcPr>
            <w:tcW w:w="5670" w:type="dxa"/>
          </w:tcPr>
          <w:p w:rsidRPr="00427BBF" w:rsidR="00382C37" w:rsidP="00217695" w:rsidRDefault="001067F7" w14:paraId="3A02CBD4" w14:textId="77777777">
            <w:pPr>
              <w:overflowPunct w:val="0"/>
              <w:autoSpaceDE w:val="0"/>
              <w:autoSpaceDN w:val="0"/>
              <w:adjustRightInd w:val="0"/>
              <w:spacing w:line="240" w:lineRule="auto"/>
              <w:ind w:left="709" w:hanging="819"/>
              <w:textAlignment w:val="baseline"/>
              <w:rPr>
                <w:i/>
                <w:iCs/>
              </w:rPr>
            </w:pPr>
            <w:hyperlink w:history="1" r:id="rId55">
              <w:r w:rsidRPr="00427BBF" w:rsidR="00382C37">
                <w:rPr>
                  <w:i/>
                  <w:iCs/>
                  <w:color w:val="0000FF"/>
                  <w:u w:val="single"/>
                </w:rPr>
                <w:t>Judit.CarrerasGarcia@eesc.europa.eu</w:t>
              </w:r>
            </w:hyperlink>
          </w:p>
        </w:tc>
      </w:tr>
    </w:tbl>
    <w:p w:rsidR="00382C37" w:rsidP="00382C37" w:rsidRDefault="00382C37" w14:paraId="2B156A2A" w14:textId="77777777">
      <w:pPr>
        <w:pStyle w:val="Heading1"/>
        <w:keepNext/>
        <w:keepLines/>
        <w:spacing w:before="0"/>
        <w:ind w:left="720"/>
        <w:rPr>
          <w:b/>
          <w:bCs/>
        </w:rPr>
      </w:pPr>
    </w:p>
    <w:p w:rsidR="00382C37" w:rsidP="00382C37" w:rsidRDefault="00382C37" w14:paraId="6F968B12" w14:textId="77777777">
      <w:pPr>
        <w:spacing w:after="160" w:line="259" w:lineRule="auto"/>
        <w:jc w:val="left"/>
        <w:rPr>
          <w:b/>
          <w:bCs/>
        </w:rPr>
      </w:pPr>
      <w:r>
        <w:rPr>
          <w:b/>
          <w:bCs/>
        </w:rPr>
        <w:br w:type="page"/>
      </w:r>
    </w:p>
    <w:p w:rsidRPr="00427BBF" w:rsidR="00382C37" w:rsidP="00382C37" w:rsidRDefault="00382C37" w14:paraId="7D622C1E" w14:textId="77715A25">
      <w:pPr>
        <w:numPr>
          <w:ilvl w:val="0"/>
          <w:numId w:val="133"/>
        </w:numPr>
        <w:overflowPunct w:val="0"/>
        <w:autoSpaceDE w:val="0"/>
        <w:autoSpaceDN w:val="0"/>
        <w:adjustRightInd w:val="0"/>
        <w:spacing w:after="200" w:line="276" w:lineRule="auto"/>
        <w:contextualSpacing/>
        <w:jc w:val="left"/>
        <w:textAlignment w:val="baseline"/>
        <w:rPr>
          <w:i/>
          <w:iCs/>
          <w:lang w:eastAsia="zh-CN"/>
        </w:rPr>
      </w:pPr>
      <w:r>
        <w:rPr>
          <w:b/>
          <w:bCs/>
          <w:i/>
          <w:iCs/>
          <w:sz w:val="28"/>
          <w:szCs w:val="28"/>
          <w:lang w:eastAsia="zh-CN"/>
        </w:rPr>
        <w:tab/>
      </w:r>
      <w:hyperlink w:history="1" r:id="rId56">
        <w:r w:rsidRPr="00427BBF">
          <w:rPr>
            <w:b/>
            <w:bCs/>
            <w:i/>
            <w:iCs/>
            <w:color w:val="0000FF"/>
            <w:sz w:val="28"/>
            <w:szCs w:val="28"/>
            <w:u w:val="single"/>
            <w:lang w:eastAsia="zh-CN"/>
          </w:rPr>
          <w:t>Soil health law</w:t>
        </w:r>
      </w:hyperlink>
    </w:p>
    <w:p w:rsidRPr="00427BBF" w:rsidR="00382C37" w:rsidP="00382C37" w:rsidRDefault="00382C37" w14:paraId="3A438165" w14:textId="77777777">
      <w:pPr>
        <w:widowControl w:val="0"/>
        <w:overflowPunct w:val="0"/>
        <w:autoSpaceDE w:val="0"/>
        <w:autoSpaceDN w:val="0"/>
        <w:adjustRightInd w:val="0"/>
        <w:ind w:left="567"/>
        <w:textAlignment w:val="baseline"/>
        <w:rPr>
          <w:b/>
        </w:rPr>
      </w:pPr>
    </w:p>
    <w:tbl>
      <w:tblPr>
        <w:tblStyle w:val="TableGrid14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096"/>
      </w:tblGrid>
      <w:tr w:rsidRPr="00427BBF" w:rsidR="00382C37" w:rsidTr="00217695" w14:paraId="6369AE07" w14:textId="77777777">
        <w:tc>
          <w:tcPr>
            <w:tcW w:w="1701" w:type="dxa"/>
          </w:tcPr>
          <w:p w:rsidRPr="00427BBF" w:rsidR="00382C37" w:rsidP="00217695" w:rsidRDefault="00382C37" w14:paraId="4AC7DB54" w14:textId="77777777">
            <w:pPr>
              <w:tabs>
                <w:tab w:val="center" w:pos="284"/>
              </w:tabs>
              <w:overflowPunct w:val="0"/>
              <w:autoSpaceDE w:val="0"/>
              <w:autoSpaceDN w:val="0"/>
              <w:adjustRightInd w:val="0"/>
              <w:ind w:left="266" w:hanging="376"/>
              <w:textAlignment w:val="baseline"/>
              <w:rPr>
                <w:b/>
              </w:rPr>
            </w:pPr>
            <w:r w:rsidRPr="00427BBF">
              <w:rPr>
                <w:b/>
              </w:rPr>
              <w:t>Rapporteur</w:t>
            </w:r>
          </w:p>
        </w:tc>
        <w:tc>
          <w:tcPr>
            <w:tcW w:w="6096" w:type="dxa"/>
          </w:tcPr>
          <w:p w:rsidRPr="00427BBF" w:rsidR="00382C37" w:rsidP="00217695" w:rsidRDefault="00382C37" w14:paraId="703604F9" w14:textId="7C19E24C">
            <w:pPr>
              <w:tabs>
                <w:tab w:val="center" w:pos="284"/>
              </w:tabs>
              <w:overflowPunct w:val="0"/>
              <w:autoSpaceDE w:val="0"/>
              <w:autoSpaceDN w:val="0"/>
              <w:adjustRightInd w:val="0"/>
              <w:ind w:left="266" w:hanging="376"/>
              <w:textAlignment w:val="baseline"/>
              <w:rPr>
                <w:bCs/>
              </w:rPr>
            </w:pPr>
            <w:r w:rsidRPr="00217695">
              <w:t>Arnold P</w:t>
            </w:r>
            <w:r w:rsidRPr="00E14907" w:rsidR="00E14907">
              <w:t>UECH</w:t>
            </w:r>
            <w:r w:rsidRPr="00217695">
              <w:t xml:space="preserve"> </w:t>
            </w:r>
            <w:r w:rsidRPr="00E14907" w:rsidR="00E14907">
              <w:t>D'ALISSAC</w:t>
            </w:r>
            <w:r w:rsidRPr="00427BBF">
              <w:rPr>
                <w:b/>
                <w:bCs/>
              </w:rPr>
              <w:t xml:space="preserve"> </w:t>
            </w:r>
            <w:r w:rsidRPr="00427BBF">
              <w:rPr>
                <w:bCs/>
              </w:rPr>
              <w:t>(Employers' Group - FR)</w:t>
            </w:r>
          </w:p>
        </w:tc>
      </w:tr>
      <w:tr w:rsidRPr="00427BBF" w:rsidR="00382C37" w:rsidTr="00F943EE" w14:paraId="6A19AF74" w14:textId="77777777">
        <w:tc>
          <w:tcPr>
            <w:tcW w:w="7797" w:type="dxa"/>
            <w:gridSpan w:val="2"/>
          </w:tcPr>
          <w:p w:rsidRPr="00427BBF" w:rsidR="00382C37" w:rsidP="00217695" w:rsidRDefault="00382C37" w14:paraId="68464032" w14:textId="77777777">
            <w:pPr>
              <w:tabs>
                <w:tab w:val="left" w:pos="2690"/>
              </w:tabs>
              <w:overflowPunct w:val="0"/>
              <w:autoSpaceDE w:val="0"/>
              <w:autoSpaceDN w:val="0"/>
              <w:adjustRightInd w:val="0"/>
              <w:spacing w:line="160" w:lineRule="exact"/>
              <w:ind w:left="266" w:hanging="376"/>
              <w:textAlignment w:val="baseline"/>
              <w:rPr>
                <w:sz w:val="10"/>
                <w:szCs w:val="10"/>
              </w:rPr>
            </w:pPr>
          </w:p>
        </w:tc>
      </w:tr>
      <w:tr w:rsidRPr="00427BBF" w:rsidR="00382C37" w:rsidTr="00217695" w14:paraId="448F0B3C" w14:textId="77777777">
        <w:tc>
          <w:tcPr>
            <w:tcW w:w="1701" w:type="dxa"/>
            <w:vMerge w:val="restart"/>
          </w:tcPr>
          <w:p w:rsidRPr="00427BBF" w:rsidR="00382C37" w:rsidP="00217695" w:rsidRDefault="00382C37" w14:paraId="766CE78E" w14:textId="77777777">
            <w:pPr>
              <w:tabs>
                <w:tab w:val="center" w:pos="284"/>
              </w:tabs>
              <w:overflowPunct w:val="0"/>
              <w:autoSpaceDE w:val="0"/>
              <w:autoSpaceDN w:val="0"/>
              <w:adjustRightInd w:val="0"/>
              <w:ind w:left="266" w:hanging="376"/>
              <w:textAlignment w:val="baseline"/>
              <w:rPr>
                <w:b/>
              </w:rPr>
            </w:pPr>
            <w:r w:rsidRPr="00427BBF">
              <w:rPr>
                <w:b/>
              </w:rPr>
              <w:t>References</w:t>
            </w:r>
          </w:p>
        </w:tc>
        <w:tc>
          <w:tcPr>
            <w:tcW w:w="6096" w:type="dxa"/>
          </w:tcPr>
          <w:p w:rsidRPr="00427BBF" w:rsidR="00382C37" w:rsidP="00217695" w:rsidRDefault="00382C37" w14:paraId="4AFC1A70" w14:textId="77777777">
            <w:pPr>
              <w:tabs>
                <w:tab w:val="center" w:pos="284"/>
              </w:tabs>
              <w:overflowPunct w:val="0"/>
              <w:autoSpaceDE w:val="0"/>
              <w:autoSpaceDN w:val="0"/>
              <w:adjustRightInd w:val="0"/>
              <w:ind w:left="266" w:hanging="376"/>
              <w:textAlignment w:val="baseline"/>
            </w:pPr>
            <w:r w:rsidRPr="00427BBF">
              <w:t>COM(2023) 416 final</w:t>
            </w:r>
          </w:p>
        </w:tc>
      </w:tr>
      <w:tr w:rsidRPr="00427BBF" w:rsidR="00382C37" w:rsidTr="00217695" w14:paraId="1B504119" w14:textId="77777777">
        <w:tc>
          <w:tcPr>
            <w:tcW w:w="1701" w:type="dxa"/>
            <w:vMerge/>
          </w:tcPr>
          <w:p w:rsidRPr="00427BBF" w:rsidR="00382C37" w:rsidP="00217695" w:rsidRDefault="00382C37" w14:paraId="3EAEE0C0" w14:textId="77777777">
            <w:pPr>
              <w:tabs>
                <w:tab w:val="center" w:pos="284"/>
              </w:tabs>
              <w:overflowPunct w:val="0"/>
              <w:autoSpaceDE w:val="0"/>
              <w:autoSpaceDN w:val="0"/>
              <w:adjustRightInd w:val="0"/>
              <w:ind w:left="266" w:hanging="376"/>
              <w:textAlignment w:val="baseline"/>
              <w:rPr>
                <w:b/>
              </w:rPr>
            </w:pPr>
          </w:p>
        </w:tc>
        <w:tc>
          <w:tcPr>
            <w:tcW w:w="6096" w:type="dxa"/>
          </w:tcPr>
          <w:p w:rsidRPr="00427BBF" w:rsidR="00382C37" w:rsidP="00217695" w:rsidRDefault="00382C37" w14:paraId="55F10B6D" w14:textId="77777777">
            <w:pPr>
              <w:tabs>
                <w:tab w:val="center" w:pos="284"/>
              </w:tabs>
              <w:overflowPunct w:val="0"/>
              <w:autoSpaceDE w:val="0"/>
              <w:autoSpaceDN w:val="0"/>
              <w:adjustRightInd w:val="0"/>
              <w:ind w:left="266" w:hanging="376"/>
              <w:textAlignment w:val="baseline"/>
            </w:pPr>
            <w:r w:rsidRPr="00427BBF">
              <w:t>EESC-2023-03275-00-00-AC</w:t>
            </w:r>
          </w:p>
        </w:tc>
      </w:tr>
    </w:tbl>
    <w:p w:rsidRPr="00427BBF" w:rsidR="00382C37" w:rsidP="00382C37" w:rsidRDefault="00382C37" w14:paraId="70DE1028" w14:textId="77777777">
      <w:pPr>
        <w:tabs>
          <w:tab w:val="center" w:pos="284"/>
        </w:tabs>
        <w:overflowPunct w:val="0"/>
        <w:autoSpaceDE w:val="0"/>
        <w:autoSpaceDN w:val="0"/>
        <w:adjustRightInd w:val="0"/>
        <w:ind w:left="266" w:hanging="266"/>
        <w:textAlignment w:val="baseline"/>
        <w:rPr>
          <w:b/>
          <w:sz w:val="10"/>
          <w:szCs w:val="10"/>
        </w:rPr>
      </w:pPr>
    </w:p>
    <w:p w:rsidRPr="00427BBF" w:rsidR="00382C37" w:rsidP="00382C37" w:rsidRDefault="00382C37" w14:paraId="121EB197" w14:textId="77777777">
      <w:pPr>
        <w:tabs>
          <w:tab w:val="center" w:pos="284"/>
        </w:tabs>
        <w:overflowPunct w:val="0"/>
        <w:autoSpaceDE w:val="0"/>
        <w:autoSpaceDN w:val="0"/>
        <w:adjustRightInd w:val="0"/>
        <w:spacing w:line="276" w:lineRule="auto"/>
        <w:ind w:left="266" w:hanging="266"/>
        <w:textAlignment w:val="baseline"/>
        <w:rPr>
          <w:b/>
        </w:rPr>
      </w:pPr>
    </w:p>
    <w:p w:rsidRPr="00427BBF" w:rsidR="00382C37" w:rsidP="00217695" w:rsidRDefault="00382C37" w14:paraId="3E8FA66D" w14:textId="77777777">
      <w:pPr>
        <w:overflowPunct w:val="0"/>
        <w:autoSpaceDE w:val="0"/>
        <w:autoSpaceDN w:val="0"/>
        <w:adjustRightInd w:val="0"/>
        <w:spacing w:line="276" w:lineRule="auto"/>
        <w:textAlignment w:val="baseline"/>
        <w:rPr>
          <w:b/>
        </w:rPr>
      </w:pPr>
      <w:r w:rsidRPr="00427BBF">
        <w:rPr>
          <w:b/>
        </w:rPr>
        <w:t>Key points:</w:t>
      </w:r>
    </w:p>
    <w:p w:rsidRPr="00427BBF" w:rsidR="00382C37" w:rsidP="00217695" w:rsidRDefault="00382C37" w14:paraId="1A5A180D" w14:textId="77777777">
      <w:pPr>
        <w:overflowPunct w:val="0"/>
        <w:autoSpaceDE w:val="0"/>
        <w:autoSpaceDN w:val="0"/>
        <w:adjustRightInd w:val="0"/>
        <w:spacing w:line="276" w:lineRule="auto"/>
        <w:ind w:left="142" w:hanging="142"/>
        <w:textAlignment w:val="baseline"/>
        <w:rPr>
          <w:bCs/>
          <w:iCs/>
        </w:rPr>
      </w:pPr>
      <w:r w:rsidRPr="00427BBF">
        <w:rPr>
          <w:bCs/>
          <w:iCs/>
        </w:rPr>
        <w:t>The EESC:</w:t>
      </w:r>
    </w:p>
    <w:p w:rsidRPr="00427BBF" w:rsidR="00382C37" w:rsidP="00382C37" w:rsidRDefault="00382C37" w14:paraId="0D596D30" w14:textId="77777777">
      <w:pPr>
        <w:overflowPunct w:val="0"/>
        <w:autoSpaceDE w:val="0"/>
        <w:autoSpaceDN w:val="0"/>
        <w:adjustRightInd w:val="0"/>
        <w:spacing w:line="276" w:lineRule="auto"/>
        <w:ind w:left="142"/>
        <w:textAlignment w:val="baseline"/>
        <w:rPr>
          <w:bCs/>
          <w:iCs/>
        </w:rPr>
      </w:pPr>
    </w:p>
    <w:p w:rsidRPr="00427BBF" w:rsidR="00382C37" w:rsidP="00217695" w:rsidRDefault="00382C37" w14:paraId="3ABE8256" w14:textId="77777777">
      <w:pPr>
        <w:numPr>
          <w:ilvl w:val="0"/>
          <w:numId w:val="186"/>
        </w:numPr>
        <w:overflowPunct w:val="0"/>
        <w:autoSpaceDE w:val="0"/>
        <w:autoSpaceDN w:val="0"/>
        <w:adjustRightInd w:val="0"/>
        <w:spacing w:after="200" w:line="276" w:lineRule="auto"/>
        <w:ind w:left="284" w:hanging="426"/>
        <w:contextualSpacing/>
        <w:textAlignment w:val="baseline"/>
        <w:rPr>
          <w:bCs/>
          <w:iCs/>
          <w:lang w:eastAsia="zh-CN"/>
        </w:rPr>
      </w:pPr>
      <w:r w:rsidRPr="00427BBF">
        <w:rPr>
          <w:bCs/>
          <w:iCs/>
          <w:lang w:eastAsia="zh-CN"/>
        </w:rPr>
        <w:t xml:space="preserve">supports the </w:t>
      </w:r>
      <w:r w:rsidRPr="00427BBF">
        <w:rPr>
          <w:b/>
          <w:iCs/>
          <w:lang w:eastAsia="zh-CN"/>
        </w:rPr>
        <w:t xml:space="preserve">establishment of a robust soil monitoring framework for all soils in the EU </w:t>
      </w:r>
      <w:r w:rsidRPr="00427BBF">
        <w:rPr>
          <w:bCs/>
          <w:iCs/>
          <w:lang w:eastAsia="zh-CN"/>
        </w:rPr>
        <w:t xml:space="preserve">to ensure and maintain their good health. However, it emphasizes that </w:t>
      </w:r>
      <w:r w:rsidRPr="00427BBF">
        <w:rPr>
          <w:b/>
          <w:iCs/>
          <w:lang w:eastAsia="zh-CN"/>
        </w:rPr>
        <w:t>financial resources from environmental funds are crucial</w:t>
      </w:r>
      <w:r w:rsidRPr="00427BBF">
        <w:rPr>
          <w:bCs/>
          <w:iCs/>
          <w:lang w:eastAsia="zh-CN"/>
        </w:rPr>
        <w:t xml:space="preserve"> to achieving the goal of ensuring healthy European soils by 2050;</w:t>
      </w:r>
    </w:p>
    <w:p w:rsidRPr="00427BBF" w:rsidR="00382C37" w:rsidP="00217695" w:rsidRDefault="00382C37" w14:paraId="062B9327" w14:textId="77777777">
      <w:pPr>
        <w:numPr>
          <w:ilvl w:val="0"/>
          <w:numId w:val="186"/>
        </w:numPr>
        <w:overflowPunct w:val="0"/>
        <w:autoSpaceDE w:val="0"/>
        <w:autoSpaceDN w:val="0"/>
        <w:adjustRightInd w:val="0"/>
        <w:spacing w:after="200" w:line="276" w:lineRule="auto"/>
        <w:ind w:left="284" w:hanging="426"/>
        <w:contextualSpacing/>
        <w:textAlignment w:val="baseline"/>
        <w:rPr>
          <w:bCs/>
          <w:iCs/>
          <w:lang w:eastAsia="zh-CN"/>
        </w:rPr>
      </w:pPr>
      <w:r w:rsidRPr="00427BBF">
        <w:rPr>
          <w:bCs/>
          <w:iCs/>
          <w:lang w:eastAsia="zh-CN"/>
        </w:rPr>
        <w:t xml:space="preserve">has </w:t>
      </w:r>
      <w:r w:rsidRPr="00427BBF">
        <w:rPr>
          <w:b/>
          <w:iCs/>
          <w:lang w:eastAsia="zh-CN"/>
        </w:rPr>
        <w:t>concerns about the methodology and criteria used to assess soil health</w:t>
      </w:r>
      <w:r w:rsidRPr="00427BBF">
        <w:rPr>
          <w:bCs/>
          <w:iCs/>
          <w:lang w:eastAsia="zh-CN"/>
        </w:rPr>
        <w:t xml:space="preserve">, particularly the criteria determined at the discretion of Member States, which may lead to distortions of competition. </w:t>
      </w:r>
      <w:r w:rsidRPr="00427BBF">
        <w:rPr>
          <w:b/>
          <w:iCs/>
          <w:lang w:eastAsia="zh-CN"/>
        </w:rPr>
        <w:t>Harmonization</w:t>
      </w:r>
      <w:r w:rsidRPr="00427BBF">
        <w:rPr>
          <w:bCs/>
          <w:iCs/>
          <w:lang w:eastAsia="zh-CN"/>
        </w:rPr>
        <w:t xml:space="preserve"> of these criteria is recommended </w:t>
      </w:r>
      <w:r w:rsidRPr="00427BBF">
        <w:rPr>
          <w:b/>
          <w:iCs/>
          <w:lang w:eastAsia="zh-CN"/>
        </w:rPr>
        <w:t>to maintain consistency</w:t>
      </w:r>
      <w:r w:rsidRPr="00427BBF">
        <w:rPr>
          <w:bCs/>
          <w:iCs/>
          <w:lang w:eastAsia="zh-CN"/>
        </w:rPr>
        <w:t>;</w:t>
      </w:r>
    </w:p>
    <w:p w:rsidRPr="00427BBF" w:rsidR="00382C37" w:rsidP="00217695" w:rsidRDefault="00382C37" w14:paraId="63D3E381" w14:textId="77777777">
      <w:pPr>
        <w:numPr>
          <w:ilvl w:val="0"/>
          <w:numId w:val="186"/>
        </w:numPr>
        <w:overflowPunct w:val="0"/>
        <w:autoSpaceDE w:val="0"/>
        <w:autoSpaceDN w:val="0"/>
        <w:adjustRightInd w:val="0"/>
        <w:spacing w:after="200" w:line="276" w:lineRule="auto"/>
        <w:ind w:left="284" w:hanging="426"/>
        <w:contextualSpacing/>
        <w:textAlignment w:val="baseline"/>
        <w:rPr>
          <w:bCs/>
          <w:iCs/>
          <w:lang w:eastAsia="zh-CN"/>
        </w:rPr>
      </w:pPr>
      <w:r w:rsidRPr="00427BBF">
        <w:rPr>
          <w:bCs/>
          <w:iCs/>
          <w:lang w:eastAsia="zh-CN"/>
        </w:rPr>
        <w:t xml:space="preserve">suggests that the </w:t>
      </w:r>
      <w:r w:rsidRPr="00427BBF">
        <w:rPr>
          <w:b/>
          <w:iCs/>
          <w:lang w:eastAsia="zh-CN"/>
        </w:rPr>
        <w:t>definition of good soil health</w:t>
      </w:r>
      <w:r w:rsidRPr="00427BBF">
        <w:rPr>
          <w:bCs/>
          <w:iCs/>
          <w:lang w:eastAsia="zh-CN"/>
        </w:rPr>
        <w:t xml:space="preserve"> proposed by the European Commission </w:t>
      </w:r>
      <w:r w:rsidRPr="00427BBF">
        <w:rPr>
          <w:b/>
          <w:iCs/>
          <w:lang w:eastAsia="zh-CN"/>
        </w:rPr>
        <w:t>is too restrictive</w:t>
      </w:r>
      <w:r w:rsidRPr="00427BBF">
        <w:rPr>
          <w:bCs/>
          <w:iCs/>
          <w:lang w:eastAsia="zh-CN"/>
        </w:rPr>
        <w:t xml:space="preserve"> and recommends a </w:t>
      </w:r>
      <w:r w:rsidRPr="00427BBF">
        <w:rPr>
          <w:b/>
          <w:iCs/>
          <w:lang w:eastAsia="zh-CN"/>
        </w:rPr>
        <w:t>multi-criteria rating system</w:t>
      </w:r>
      <w:r w:rsidRPr="00427BBF">
        <w:rPr>
          <w:bCs/>
          <w:iCs/>
          <w:lang w:eastAsia="zh-CN"/>
        </w:rPr>
        <w:t xml:space="preserve"> to more accurately assess soil health, rather than considering soil in poor health if it fails to meet any single criterion.</w:t>
      </w:r>
    </w:p>
    <w:p w:rsidRPr="00427BBF" w:rsidR="00382C37" w:rsidP="00217695" w:rsidRDefault="00382C37" w14:paraId="52CBCA1E" w14:textId="77777777">
      <w:pPr>
        <w:spacing w:after="200" w:line="276" w:lineRule="auto"/>
        <w:ind w:left="720" w:hanging="426"/>
        <w:contextualSpacing/>
        <w:rPr>
          <w:bCs/>
          <w:iCs/>
          <w:lang w:eastAsia="zh-CN"/>
        </w:rPr>
      </w:pPr>
    </w:p>
    <w:tbl>
      <w:tblPr>
        <w:tblStyle w:val="TableGrid14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34"/>
        <w:gridCol w:w="5670"/>
      </w:tblGrid>
      <w:tr w:rsidRPr="00427BBF" w:rsidR="00382C37" w:rsidTr="00F943EE" w14:paraId="2E1DBFDB" w14:textId="77777777">
        <w:tc>
          <w:tcPr>
            <w:tcW w:w="1634" w:type="dxa"/>
          </w:tcPr>
          <w:p w:rsidRPr="00427BBF" w:rsidR="00382C37" w:rsidP="00F943EE" w:rsidRDefault="00382C37" w14:paraId="30089211" w14:textId="77777777">
            <w:pPr>
              <w:overflowPunct w:val="0"/>
              <w:autoSpaceDE w:val="0"/>
              <w:autoSpaceDN w:val="0"/>
              <w:adjustRightInd w:val="0"/>
              <w:spacing w:line="240" w:lineRule="auto"/>
              <w:ind w:left="34"/>
              <w:jc w:val="left"/>
              <w:textAlignment w:val="baseline"/>
              <w:rPr>
                <w:i/>
              </w:rPr>
            </w:pPr>
            <w:r w:rsidRPr="00427BBF">
              <w:rPr>
                <w:b/>
                <w:i/>
              </w:rPr>
              <w:t>Contact</w:t>
            </w:r>
          </w:p>
        </w:tc>
        <w:tc>
          <w:tcPr>
            <w:tcW w:w="5670" w:type="dxa"/>
          </w:tcPr>
          <w:p w:rsidRPr="00427BBF" w:rsidR="00382C37" w:rsidP="00F943EE" w:rsidRDefault="00382C37" w14:paraId="53D85ABC" w14:textId="77777777">
            <w:pPr>
              <w:overflowPunct w:val="0"/>
              <w:autoSpaceDE w:val="0"/>
              <w:autoSpaceDN w:val="0"/>
              <w:adjustRightInd w:val="0"/>
              <w:spacing w:line="240" w:lineRule="auto"/>
              <w:ind w:left="104"/>
              <w:textAlignment w:val="baseline"/>
              <w:rPr>
                <w:i/>
                <w:iCs/>
              </w:rPr>
            </w:pPr>
            <w:r w:rsidRPr="00427BBF">
              <w:rPr>
                <w:i/>
                <w:iCs/>
              </w:rPr>
              <w:t>Anna Cameron/Gaia Bottoni</w:t>
            </w:r>
          </w:p>
        </w:tc>
      </w:tr>
      <w:tr w:rsidRPr="00427BBF" w:rsidR="00382C37" w:rsidTr="00F943EE" w14:paraId="312A712B" w14:textId="77777777">
        <w:tc>
          <w:tcPr>
            <w:tcW w:w="1634" w:type="dxa"/>
          </w:tcPr>
          <w:p w:rsidRPr="00427BBF" w:rsidR="00382C37" w:rsidP="00F943EE" w:rsidRDefault="00382C37" w14:paraId="4655FB11" w14:textId="77777777">
            <w:pPr>
              <w:overflowPunct w:val="0"/>
              <w:autoSpaceDE w:val="0"/>
              <w:autoSpaceDN w:val="0"/>
              <w:adjustRightInd w:val="0"/>
              <w:spacing w:line="240" w:lineRule="auto"/>
              <w:ind w:left="34"/>
              <w:jc w:val="left"/>
              <w:textAlignment w:val="baseline"/>
              <w:rPr>
                <w:i/>
              </w:rPr>
            </w:pPr>
            <w:r w:rsidRPr="00427BBF">
              <w:rPr>
                <w:i/>
              </w:rPr>
              <w:t>Tel.</w:t>
            </w:r>
          </w:p>
        </w:tc>
        <w:tc>
          <w:tcPr>
            <w:tcW w:w="5670" w:type="dxa"/>
          </w:tcPr>
          <w:p w:rsidRPr="00427BBF" w:rsidR="00382C37" w:rsidP="00F943EE" w:rsidRDefault="00382C37" w14:paraId="6B8D9217" w14:textId="77777777">
            <w:pPr>
              <w:overflowPunct w:val="0"/>
              <w:autoSpaceDE w:val="0"/>
              <w:autoSpaceDN w:val="0"/>
              <w:adjustRightInd w:val="0"/>
              <w:spacing w:line="240" w:lineRule="auto"/>
              <w:ind w:left="104"/>
              <w:textAlignment w:val="baseline"/>
              <w:rPr>
                <w:i/>
                <w:iCs/>
              </w:rPr>
            </w:pPr>
            <w:r w:rsidRPr="00427BBF">
              <w:rPr>
                <w:i/>
                <w:iCs/>
              </w:rPr>
              <w:t>+32 25468228 - +32 25469447</w:t>
            </w:r>
          </w:p>
        </w:tc>
      </w:tr>
      <w:tr w:rsidRPr="00427BBF" w:rsidR="00382C37" w:rsidTr="00F943EE" w14:paraId="314DF890" w14:textId="77777777">
        <w:tc>
          <w:tcPr>
            <w:tcW w:w="1634" w:type="dxa"/>
          </w:tcPr>
          <w:p w:rsidRPr="00427BBF" w:rsidR="00382C37" w:rsidP="00F943EE" w:rsidRDefault="00382C37" w14:paraId="44445F5B" w14:textId="529C480F">
            <w:pPr>
              <w:overflowPunct w:val="0"/>
              <w:autoSpaceDE w:val="0"/>
              <w:autoSpaceDN w:val="0"/>
              <w:adjustRightInd w:val="0"/>
              <w:spacing w:line="240" w:lineRule="auto"/>
              <w:ind w:left="34"/>
              <w:jc w:val="left"/>
              <w:textAlignment w:val="baseline"/>
              <w:rPr>
                <w:i/>
              </w:rPr>
            </w:pPr>
            <w:r>
              <w:rPr>
                <w:i/>
              </w:rPr>
              <w:t>E</w:t>
            </w:r>
            <w:r w:rsidRPr="00427BBF">
              <w:rPr>
                <w:i/>
              </w:rPr>
              <w:t>mail</w:t>
            </w:r>
          </w:p>
        </w:tc>
        <w:tc>
          <w:tcPr>
            <w:tcW w:w="5670" w:type="dxa"/>
          </w:tcPr>
          <w:p w:rsidRPr="00427BBF" w:rsidR="00382C37" w:rsidP="00F943EE" w:rsidRDefault="001067F7" w14:paraId="0E0AECA5" w14:textId="77777777">
            <w:pPr>
              <w:overflowPunct w:val="0"/>
              <w:autoSpaceDE w:val="0"/>
              <w:autoSpaceDN w:val="0"/>
              <w:adjustRightInd w:val="0"/>
              <w:spacing w:line="240" w:lineRule="auto"/>
              <w:ind w:left="104"/>
              <w:textAlignment w:val="baseline"/>
              <w:rPr>
                <w:i/>
                <w:iCs/>
              </w:rPr>
            </w:pPr>
            <w:hyperlink w:history="1" r:id="rId57">
              <w:r w:rsidRPr="00427BBF" w:rsidR="00382C37">
                <w:rPr>
                  <w:i/>
                  <w:iCs/>
                  <w:color w:val="0000FF"/>
                  <w:u w:val="single"/>
                </w:rPr>
                <w:t>Anna.Cameron@eesc.europa.eu</w:t>
              </w:r>
            </w:hyperlink>
            <w:r w:rsidRPr="006C7863" w:rsidR="00382C37">
              <w:t xml:space="preserve"> </w:t>
            </w:r>
          </w:p>
          <w:p w:rsidRPr="006C7863" w:rsidR="006C7863" w:rsidP="006C7863" w:rsidRDefault="001067F7" w14:paraId="54252D76" w14:textId="0F9C817C">
            <w:pPr>
              <w:overflowPunct w:val="0"/>
              <w:autoSpaceDE w:val="0"/>
              <w:autoSpaceDN w:val="0"/>
              <w:adjustRightInd w:val="0"/>
              <w:spacing w:line="240" w:lineRule="auto"/>
              <w:ind w:left="104"/>
              <w:textAlignment w:val="baseline"/>
            </w:pPr>
            <w:hyperlink w:history="1" r:id="rId58">
              <w:r w:rsidRPr="00427BBF" w:rsidR="00382C37">
                <w:rPr>
                  <w:i/>
                  <w:iCs/>
                  <w:color w:val="0000FF"/>
                  <w:u w:val="single"/>
                </w:rPr>
                <w:t>Gaia.Bottoni@eesc.europa.eu</w:t>
              </w:r>
            </w:hyperlink>
            <w:r w:rsidRPr="006C7863" w:rsidR="006C7863">
              <w:t xml:space="preserve"> </w:t>
            </w:r>
          </w:p>
        </w:tc>
      </w:tr>
    </w:tbl>
    <w:p w:rsidR="00382C37" w:rsidP="00382C37" w:rsidRDefault="00382C37" w14:paraId="174566FC" w14:textId="77777777">
      <w:pPr>
        <w:spacing w:after="160" w:line="259" w:lineRule="auto"/>
        <w:jc w:val="left"/>
        <w:rPr>
          <w:b/>
          <w:bCs/>
        </w:rPr>
      </w:pPr>
    </w:p>
    <w:p w:rsidR="00382C37" w:rsidP="00382C37" w:rsidRDefault="00382C37" w14:paraId="5C8C8DA3" w14:textId="77777777">
      <w:pPr>
        <w:spacing w:after="160" w:line="259" w:lineRule="auto"/>
        <w:jc w:val="left"/>
        <w:rPr>
          <w:b/>
          <w:bCs/>
        </w:rPr>
      </w:pPr>
      <w:r>
        <w:rPr>
          <w:b/>
          <w:bCs/>
        </w:rPr>
        <w:br w:type="page"/>
      </w:r>
    </w:p>
    <w:p w:rsidRPr="00427BBF" w:rsidR="00382C37" w:rsidP="00382C37" w:rsidRDefault="001067F7" w14:paraId="172299FB" w14:textId="508542C9">
      <w:pPr>
        <w:numPr>
          <w:ilvl w:val="0"/>
          <w:numId w:val="133"/>
        </w:numPr>
        <w:overflowPunct w:val="0"/>
        <w:autoSpaceDE w:val="0"/>
        <w:autoSpaceDN w:val="0"/>
        <w:adjustRightInd w:val="0"/>
        <w:spacing w:after="200" w:line="276" w:lineRule="auto"/>
        <w:contextualSpacing/>
        <w:jc w:val="left"/>
        <w:textAlignment w:val="baseline"/>
        <w:rPr>
          <w:i/>
          <w:iCs/>
          <w:lang w:eastAsia="zh-CN"/>
        </w:rPr>
      </w:pPr>
      <w:hyperlink w:history="1" r:id="rId59">
        <w:r w:rsidRPr="00427BBF" w:rsidR="00382C37">
          <w:rPr>
            <w:b/>
            <w:bCs/>
            <w:i/>
            <w:iCs/>
            <w:color w:val="0000FF"/>
            <w:sz w:val="28"/>
            <w:szCs w:val="28"/>
            <w:u w:val="single"/>
            <w:lang w:eastAsia="zh-CN"/>
          </w:rPr>
          <w:t>Revision of the Mercury Regulation</w:t>
        </w:r>
      </w:hyperlink>
    </w:p>
    <w:p w:rsidRPr="00427BBF" w:rsidR="00382C37" w:rsidP="00382C37" w:rsidRDefault="00382C37" w14:paraId="2579FE03" w14:textId="77777777">
      <w:pPr>
        <w:widowControl w:val="0"/>
        <w:overflowPunct w:val="0"/>
        <w:autoSpaceDE w:val="0"/>
        <w:autoSpaceDN w:val="0"/>
        <w:adjustRightInd w:val="0"/>
        <w:ind w:left="567"/>
        <w:textAlignment w:val="baseline"/>
        <w:rPr>
          <w:b/>
        </w:rPr>
      </w:pPr>
    </w:p>
    <w:tbl>
      <w:tblPr>
        <w:tblStyle w:val="TableGrid14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096"/>
      </w:tblGrid>
      <w:tr w:rsidRPr="00427BBF" w:rsidR="00382C37" w:rsidTr="00F943EE" w14:paraId="332791CD" w14:textId="77777777">
        <w:tc>
          <w:tcPr>
            <w:tcW w:w="1701" w:type="dxa"/>
          </w:tcPr>
          <w:p w:rsidRPr="00427BBF" w:rsidR="00382C37" w:rsidP="00217695" w:rsidRDefault="00382C37" w14:paraId="54128C09" w14:textId="77777777">
            <w:pPr>
              <w:tabs>
                <w:tab w:val="center" w:pos="284"/>
              </w:tabs>
              <w:overflowPunct w:val="0"/>
              <w:autoSpaceDE w:val="0"/>
              <w:autoSpaceDN w:val="0"/>
              <w:adjustRightInd w:val="0"/>
              <w:ind w:left="266" w:hanging="376"/>
              <w:textAlignment w:val="baseline"/>
              <w:rPr>
                <w:b/>
              </w:rPr>
            </w:pPr>
            <w:r w:rsidRPr="00427BBF">
              <w:rPr>
                <w:b/>
              </w:rPr>
              <w:t>Rapporteur</w:t>
            </w:r>
          </w:p>
        </w:tc>
        <w:tc>
          <w:tcPr>
            <w:tcW w:w="6096" w:type="dxa"/>
          </w:tcPr>
          <w:p w:rsidRPr="00427BBF" w:rsidR="00382C37" w:rsidP="00217695" w:rsidRDefault="00382C37" w14:paraId="66931207" w14:textId="355EB7CA">
            <w:pPr>
              <w:tabs>
                <w:tab w:val="center" w:pos="284"/>
              </w:tabs>
              <w:overflowPunct w:val="0"/>
              <w:autoSpaceDE w:val="0"/>
              <w:autoSpaceDN w:val="0"/>
              <w:adjustRightInd w:val="0"/>
              <w:ind w:left="266" w:hanging="376"/>
              <w:textAlignment w:val="baseline"/>
              <w:rPr>
                <w:bCs/>
              </w:rPr>
            </w:pPr>
            <w:r w:rsidRPr="00427BBF">
              <w:t xml:space="preserve">Jarmila DUBRAVSKÁ </w:t>
            </w:r>
            <w:r w:rsidRPr="00427BBF">
              <w:rPr>
                <w:bCs/>
              </w:rPr>
              <w:t xml:space="preserve">(Civil society </w:t>
            </w:r>
            <w:r w:rsidR="009C00E9">
              <w:rPr>
                <w:bCs/>
              </w:rPr>
              <w:t>O</w:t>
            </w:r>
            <w:r w:rsidRPr="00427BBF">
              <w:rPr>
                <w:bCs/>
              </w:rPr>
              <w:t xml:space="preserve">rganisations' </w:t>
            </w:r>
            <w:r w:rsidR="00525B98">
              <w:rPr>
                <w:bCs/>
              </w:rPr>
              <w:t>G</w:t>
            </w:r>
            <w:r w:rsidRPr="00427BBF">
              <w:rPr>
                <w:bCs/>
              </w:rPr>
              <w:t>roup - CZ)</w:t>
            </w:r>
          </w:p>
        </w:tc>
      </w:tr>
      <w:tr w:rsidRPr="00427BBF" w:rsidR="00382C37" w:rsidTr="00F943EE" w14:paraId="7F8E9F0D" w14:textId="77777777">
        <w:tc>
          <w:tcPr>
            <w:tcW w:w="7797" w:type="dxa"/>
            <w:gridSpan w:val="2"/>
          </w:tcPr>
          <w:p w:rsidRPr="00427BBF" w:rsidR="00382C37" w:rsidP="00217695" w:rsidRDefault="00382C37" w14:paraId="10113799" w14:textId="77777777">
            <w:pPr>
              <w:tabs>
                <w:tab w:val="left" w:pos="2690"/>
              </w:tabs>
              <w:overflowPunct w:val="0"/>
              <w:autoSpaceDE w:val="0"/>
              <w:autoSpaceDN w:val="0"/>
              <w:adjustRightInd w:val="0"/>
              <w:spacing w:line="160" w:lineRule="exact"/>
              <w:ind w:left="266" w:hanging="376"/>
              <w:textAlignment w:val="baseline"/>
              <w:rPr>
                <w:sz w:val="10"/>
                <w:szCs w:val="10"/>
              </w:rPr>
            </w:pPr>
          </w:p>
        </w:tc>
      </w:tr>
      <w:tr w:rsidRPr="00427BBF" w:rsidR="00382C37" w:rsidTr="00F943EE" w14:paraId="163147BF" w14:textId="77777777">
        <w:tc>
          <w:tcPr>
            <w:tcW w:w="1701" w:type="dxa"/>
            <w:vMerge w:val="restart"/>
          </w:tcPr>
          <w:p w:rsidRPr="00427BBF" w:rsidR="00382C37" w:rsidP="00217695" w:rsidRDefault="00382C37" w14:paraId="1D78B7F3" w14:textId="77777777">
            <w:pPr>
              <w:tabs>
                <w:tab w:val="center" w:pos="284"/>
              </w:tabs>
              <w:overflowPunct w:val="0"/>
              <w:autoSpaceDE w:val="0"/>
              <w:autoSpaceDN w:val="0"/>
              <w:adjustRightInd w:val="0"/>
              <w:ind w:left="266" w:hanging="376"/>
              <w:textAlignment w:val="baseline"/>
              <w:rPr>
                <w:b/>
              </w:rPr>
            </w:pPr>
            <w:r w:rsidRPr="00427BBF">
              <w:rPr>
                <w:b/>
              </w:rPr>
              <w:t>References</w:t>
            </w:r>
          </w:p>
        </w:tc>
        <w:tc>
          <w:tcPr>
            <w:tcW w:w="6096" w:type="dxa"/>
          </w:tcPr>
          <w:p w:rsidRPr="00427BBF" w:rsidR="00382C37" w:rsidP="00217695" w:rsidRDefault="00382C37" w14:paraId="3B35B36E" w14:textId="77777777">
            <w:pPr>
              <w:tabs>
                <w:tab w:val="center" w:pos="284"/>
              </w:tabs>
              <w:overflowPunct w:val="0"/>
              <w:autoSpaceDE w:val="0"/>
              <w:autoSpaceDN w:val="0"/>
              <w:adjustRightInd w:val="0"/>
              <w:ind w:left="266" w:hanging="376"/>
              <w:textAlignment w:val="baseline"/>
            </w:pPr>
            <w:r w:rsidRPr="00427BBF">
              <w:t>COM(2023) 395 final</w:t>
            </w:r>
          </w:p>
        </w:tc>
      </w:tr>
      <w:tr w:rsidRPr="00427BBF" w:rsidR="00382C37" w:rsidTr="00F943EE" w14:paraId="4FD72AA0" w14:textId="77777777">
        <w:tc>
          <w:tcPr>
            <w:tcW w:w="1701" w:type="dxa"/>
            <w:vMerge/>
          </w:tcPr>
          <w:p w:rsidRPr="00427BBF" w:rsidR="00382C37" w:rsidP="00217695" w:rsidRDefault="00382C37" w14:paraId="7B9A3A7B" w14:textId="77777777">
            <w:pPr>
              <w:tabs>
                <w:tab w:val="center" w:pos="284"/>
              </w:tabs>
              <w:overflowPunct w:val="0"/>
              <w:autoSpaceDE w:val="0"/>
              <w:autoSpaceDN w:val="0"/>
              <w:adjustRightInd w:val="0"/>
              <w:ind w:left="266" w:hanging="376"/>
              <w:textAlignment w:val="baseline"/>
              <w:rPr>
                <w:b/>
              </w:rPr>
            </w:pPr>
          </w:p>
        </w:tc>
        <w:tc>
          <w:tcPr>
            <w:tcW w:w="6096" w:type="dxa"/>
          </w:tcPr>
          <w:p w:rsidRPr="00427BBF" w:rsidR="00382C37" w:rsidP="00217695" w:rsidRDefault="00382C37" w14:paraId="66C2878D" w14:textId="77777777">
            <w:pPr>
              <w:tabs>
                <w:tab w:val="center" w:pos="284"/>
              </w:tabs>
              <w:overflowPunct w:val="0"/>
              <w:autoSpaceDE w:val="0"/>
              <w:autoSpaceDN w:val="0"/>
              <w:adjustRightInd w:val="0"/>
              <w:ind w:left="266" w:hanging="376"/>
              <w:textAlignment w:val="baseline"/>
            </w:pPr>
            <w:r w:rsidRPr="00427BBF">
              <w:t>EESC-2023-03740-00-00-AC</w:t>
            </w:r>
          </w:p>
        </w:tc>
      </w:tr>
    </w:tbl>
    <w:p w:rsidRPr="00427BBF" w:rsidR="00382C37" w:rsidP="00382C37" w:rsidRDefault="00382C37" w14:paraId="0C8B2660" w14:textId="77777777">
      <w:pPr>
        <w:keepNext/>
        <w:keepLines/>
        <w:tabs>
          <w:tab w:val="center" w:pos="284"/>
        </w:tabs>
        <w:overflowPunct w:val="0"/>
        <w:autoSpaceDE w:val="0"/>
        <w:autoSpaceDN w:val="0"/>
        <w:adjustRightInd w:val="0"/>
        <w:ind w:left="266" w:hanging="266"/>
        <w:textAlignment w:val="baseline"/>
        <w:rPr>
          <w:b/>
          <w:sz w:val="12"/>
          <w:szCs w:val="12"/>
        </w:rPr>
      </w:pPr>
    </w:p>
    <w:p w:rsidR="00382C37" w:rsidP="00382C37" w:rsidRDefault="00382C37" w14:paraId="514BFA14" w14:textId="0DBD961B">
      <w:pPr>
        <w:keepNext/>
        <w:keepLines/>
        <w:tabs>
          <w:tab w:val="center" w:pos="284"/>
        </w:tabs>
        <w:overflowPunct w:val="0"/>
        <w:autoSpaceDE w:val="0"/>
        <w:autoSpaceDN w:val="0"/>
        <w:adjustRightInd w:val="0"/>
        <w:spacing w:line="276" w:lineRule="auto"/>
        <w:ind w:left="266" w:hanging="266"/>
        <w:textAlignment w:val="baseline"/>
        <w:rPr>
          <w:b/>
        </w:rPr>
      </w:pPr>
      <w:r w:rsidRPr="006C7863">
        <w:rPr>
          <w:b/>
        </w:rPr>
        <w:t>Key points</w:t>
      </w:r>
    </w:p>
    <w:p w:rsidRPr="006C7863" w:rsidR="006C7863" w:rsidP="00382C37" w:rsidRDefault="006C7863" w14:paraId="295D140C" w14:textId="77777777">
      <w:pPr>
        <w:keepNext/>
        <w:keepLines/>
        <w:tabs>
          <w:tab w:val="center" w:pos="284"/>
        </w:tabs>
        <w:overflowPunct w:val="0"/>
        <w:autoSpaceDE w:val="0"/>
        <w:autoSpaceDN w:val="0"/>
        <w:adjustRightInd w:val="0"/>
        <w:spacing w:line="276" w:lineRule="auto"/>
        <w:ind w:left="266" w:hanging="266"/>
        <w:textAlignment w:val="baseline"/>
        <w:rPr>
          <w:b/>
        </w:rPr>
      </w:pPr>
    </w:p>
    <w:p w:rsidR="00382C37" w:rsidP="00382C37" w:rsidRDefault="00382C37" w14:paraId="3EEB3DD5" w14:textId="77777777">
      <w:pPr>
        <w:overflowPunct w:val="0"/>
        <w:autoSpaceDE w:val="0"/>
        <w:autoSpaceDN w:val="0"/>
        <w:adjustRightInd w:val="0"/>
        <w:spacing w:line="276" w:lineRule="auto"/>
        <w:textAlignment w:val="baseline"/>
        <w:rPr>
          <w:bCs/>
          <w:iCs/>
        </w:rPr>
      </w:pPr>
      <w:r w:rsidRPr="00427BBF">
        <w:rPr>
          <w:bCs/>
          <w:iCs/>
        </w:rPr>
        <w:t>The EESC:</w:t>
      </w:r>
    </w:p>
    <w:p w:rsidRPr="003A0F5B" w:rsidR="00382C37" w:rsidP="00217695" w:rsidRDefault="00382C37" w14:paraId="32A0CB0E" w14:textId="77777777">
      <w:pPr>
        <w:pStyle w:val="ListParagraph"/>
        <w:numPr>
          <w:ilvl w:val="0"/>
          <w:numId w:val="188"/>
        </w:numPr>
        <w:overflowPunct w:val="0"/>
        <w:autoSpaceDE w:val="0"/>
        <w:autoSpaceDN w:val="0"/>
        <w:adjustRightInd w:val="0"/>
        <w:ind w:left="426" w:hanging="426"/>
        <w:textAlignment w:val="baseline"/>
        <w:outlineLvl w:val="1"/>
        <w:rPr>
          <w:szCs w:val="20"/>
        </w:rPr>
      </w:pPr>
      <w:bookmarkStart w:name="_Toc150179087" w:id="59"/>
      <w:r w:rsidRPr="003A0F5B">
        <w:rPr>
          <w:b/>
          <w:bCs/>
          <w:szCs w:val="20"/>
        </w:rPr>
        <w:t>welcomes the Commission's proposal</w:t>
      </w:r>
      <w:r w:rsidRPr="003A0F5B">
        <w:rPr>
          <w:szCs w:val="20"/>
        </w:rPr>
        <w:t xml:space="preserve"> which targets the last intentional remaining uses of mercury in the EU, in order to safeguard the health and life of EU citizens and protect the environment;</w:t>
      </w:r>
      <w:bookmarkEnd w:id="59"/>
    </w:p>
    <w:p w:rsidRPr="003A0F5B" w:rsidR="00382C37" w:rsidP="00217695" w:rsidRDefault="00382C37" w14:paraId="5D9AA915" w14:textId="77777777">
      <w:pPr>
        <w:pStyle w:val="ListParagraph"/>
        <w:numPr>
          <w:ilvl w:val="0"/>
          <w:numId w:val="188"/>
        </w:numPr>
        <w:overflowPunct w:val="0"/>
        <w:autoSpaceDE w:val="0"/>
        <w:autoSpaceDN w:val="0"/>
        <w:adjustRightInd w:val="0"/>
        <w:ind w:left="426" w:hanging="426"/>
        <w:textAlignment w:val="baseline"/>
        <w:outlineLvl w:val="1"/>
        <w:rPr>
          <w:szCs w:val="20"/>
        </w:rPr>
      </w:pPr>
      <w:bookmarkStart w:name="_Toc150179088" w:id="60"/>
      <w:r w:rsidRPr="003A0F5B">
        <w:rPr>
          <w:b/>
          <w:bCs/>
          <w:szCs w:val="20"/>
        </w:rPr>
        <w:t>fully endorses the ban on dental amalgam</w:t>
      </w:r>
      <w:r w:rsidRPr="003A0F5B">
        <w:rPr>
          <w:szCs w:val="20"/>
        </w:rPr>
        <w:t xml:space="preserve"> to enter into effect on 1 January 2025 and </w:t>
      </w:r>
      <w:r w:rsidRPr="003A0F5B">
        <w:rPr>
          <w:b/>
          <w:bCs/>
          <w:szCs w:val="20"/>
        </w:rPr>
        <w:t xml:space="preserve">calls for introducing a strict ban without any exceptions </w:t>
      </w:r>
      <w:r w:rsidRPr="003A0F5B">
        <w:rPr>
          <w:szCs w:val="20"/>
        </w:rPr>
        <w:t>as there are many alternatives which do not contain mercury;</w:t>
      </w:r>
      <w:bookmarkEnd w:id="60"/>
    </w:p>
    <w:p w:rsidRPr="003A0F5B" w:rsidR="00382C37" w:rsidP="00217695" w:rsidRDefault="00382C37" w14:paraId="11557208" w14:textId="77777777">
      <w:pPr>
        <w:pStyle w:val="ListParagraph"/>
        <w:numPr>
          <w:ilvl w:val="0"/>
          <w:numId w:val="188"/>
        </w:numPr>
        <w:overflowPunct w:val="0"/>
        <w:autoSpaceDE w:val="0"/>
        <w:autoSpaceDN w:val="0"/>
        <w:adjustRightInd w:val="0"/>
        <w:ind w:left="426" w:hanging="426"/>
        <w:textAlignment w:val="baseline"/>
        <w:outlineLvl w:val="1"/>
        <w:rPr>
          <w:szCs w:val="20"/>
        </w:rPr>
      </w:pPr>
      <w:bookmarkStart w:name="_Toc150179089" w:id="61"/>
      <w:r w:rsidRPr="003A0F5B">
        <w:rPr>
          <w:szCs w:val="20"/>
        </w:rPr>
        <w:t xml:space="preserve">considers that </w:t>
      </w:r>
      <w:r w:rsidRPr="00217695">
        <w:rPr>
          <w:b/>
          <w:bCs/>
          <w:szCs w:val="20"/>
        </w:rPr>
        <w:t>phasing out amalgam, with no exceptions, will send an important signal to national healthcare systems</w:t>
      </w:r>
      <w:r w:rsidRPr="003A0F5B">
        <w:rPr>
          <w:szCs w:val="20"/>
        </w:rPr>
        <w:t xml:space="preserve"> to cover only filling materials which do not contain the toxic amalgam;</w:t>
      </w:r>
      <w:bookmarkEnd w:id="61"/>
    </w:p>
    <w:p w:rsidRPr="003A0F5B" w:rsidR="00382C37" w:rsidP="00217695" w:rsidRDefault="00382C37" w14:paraId="160469DC" w14:textId="77777777">
      <w:pPr>
        <w:pStyle w:val="ListParagraph"/>
        <w:numPr>
          <w:ilvl w:val="0"/>
          <w:numId w:val="188"/>
        </w:numPr>
        <w:overflowPunct w:val="0"/>
        <w:autoSpaceDE w:val="0"/>
        <w:autoSpaceDN w:val="0"/>
        <w:adjustRightInd w:val="0"/>
        <w:ind w:left="426" w:hanging="426"/>
        <w:textAlignment w:val="baseline"/>
        <w:outlineLvl w:val="1"/>
        <w:rPr>
          <w:szCs w:val="20"/>
        </w:rPr>
      </w:pPr>
      <w:bookmarkStart w:name="_Toc150179090" w:id="62"/>
      <w:r w:rsidRPr="003A0F5B">
        <w:rPr>
          <w:szCs w:val="20"/>
        </w:rPr>
        <w:t>recommends that the Commission</w:t>
      </w:r>
      <w:r w:rsidRPr="003A0F5B">
        <w:rPr>
          <w:b/>
          <w:bCs/>
          <w:szCs w:val="20"/>
        </w:rPr>
        <w:t xml:space="preserve"> identify ways and means of financing safe, environmentally-friendly alternatives</w:t>
      </w:r>
      <w:r w:rsidRPr="003A0F5B">
        <w:rPr>
          <w:szCs w:val="20"/>
        </w:rPr>
        <w:t xml:space="preserve"> so that financial compensation for these alternatives can be incorporated into the rules of individual health insurance companies;</w:t>
      </w:r>
      <w:bookmarkEnd w:id="62"/>
    </w:p>
    <w:p w:rsidRPr="003A0F5B" w:rsidR="00382C37" w:rsidP="00217695" w:rsidRDefault="00382C37" w14:paraId="425DE54E" w14:textId="77777777">
      <w:pPr>
        <w:pStyle w:val="ListParagraph"/>
        <w:numPr>
          <w:ilvl w:val="0"/>
          <w:numId w:val="188"/>
        </w:numPr>
        <w:overflowPunct w:val="0"/>
        <w:autoSpaceDE w:val="0"/>
        <w:autoSpaceDN w:val="0"/>
        <w:adjustRightInd w:val="0"/>
        <w:ind w:left="426" w:hanging="426"/>
        <w:textAlignment w:val="baseline"/>
        <w:outlineLvl w:val="1"/>
        <w:rPr>
          <w:szCs w:val="20"/>
        </w:rPr>
      </w:pPr>
      <w:bookmarkStart w:name="_Toc150179091" w:id="63"/>
      <w:r w:rsidRPr="003A0F5B">
        <w:rPr>
          <w:szCs w:val="20"/>
        </w:rPr>
        <w:t xml:space="preserve">points out that in case exceptions to the proposed ban of dental amalgam will remain, it is essential to ensure a level playing field for all parties. </w:t>
      </w:r>
      <w:r w:rsidRPr="003A0F5B">
        <w:rPr>
          <w:b/>
          <w:bCs/>
          <w:szCs w:val="20"/>
        </w:rPr>
        <w:t>Continued manufacture of amalgam within the EU will need to be authorised if dental amalgam remains in use</w:t>
      </w:r>
      <w:r w:rsidRPr="003A0F5B">
        <w:rPr>
          <w:szCs w:val="20"/>
        </w:rPr>
        <w:t xml:space="preserve">, even if only to a limited extent, so that the competitiveness of EU companies is maintained </w:t>
      </w:r>
      <w:r w:rsidRPr="003A0F5B">
        <w:rPr>
          <w:szCs w:val="20"/>
        </w:rPr>
        <w:tab/>
        <w:t>and measures are taken to ensure oversight of the manufacturing and quality of the amalgam supplied;</w:t>
      </w:r>
      <w:bookmarkEnd w:id="63"/>
    </w:p>
    <w:p w:rsidRPr="003A0F5B" w:rsidR="00382C37" w:rsidP="00217695" w:rsidRDefault="00382C37" w14:paraId="2732A6A5" w14:textId="77777777">
      <w:pPr>
        <w:pStyle w:val="ListParagraph"/>
        <w:numPr>
          <w:ilvl w:val="0"/>
          <w:numId w:val="188"/>
        </w:numPr>
        <w:overflowPunct w:val="0"/>
        <w:autoSpaceDE w:val="0"/>
        <w:autoSpaceDN w:val="0"/>
        <w:adjustRightInd w:val="0"/>
        <w:ind w:left="426" w:hanging="426"/>
        <w:textAlignment w:val="baseline"/>
        <w:outlineLvl w:val="1"/>
        <w:rPr>
          <w:szCs w:val="20"/>
        </w:rPr>
      </w:pPr>
      <w:bookmarkStart w:name="_Toc150179092" w:id="64"/>
      <w:r w:rsidRPr="003A0F5B">
        <w:rPr>
          <w:szCs w:val="20"/>
        </w:rPr>
        <w:t xml:space="preserve">stresses the </w:t>
      </w:r>
      <w:r w:rsidRPr="003A0F5B">
        <w:rPr>
          <w:b/>
          <w:bCs/>
          <w:szCs w:val="20"/>
        </w:rPr>
        <w:t>importance to involve the whole of society, including health insurance companies</w:t>
      </w:r>
      <w:r w:rsidRPr="003A0F5B">
        <w:rPr>
          <w:szCs w:val="20"/>
        </w:rPr>
        <w:t xml:space="preserve"> if the EU Chemicals Strategy for Sustainability and the Zero Pollution Action Plan are to be successful;</w:t>
      </w:r>
      <w:bookmarkEnd w:id="64"/>
    </w:p>
    <w:p w:rsidRPr="003A0F5B" w:rsidR="00382C37" w:rsidP="00217695" w:rsidRDefault="00382C37" w14:paraId="5D2FE274" w14:textId="77777777">
      <w:pPr>
        <w:pStyle w:val="ListParagraph"/>
        <w:numPr>
          <w:ilvl w:val="0"/>
          <w:numId w:val="188"/>
        </w:numPr>
        <w:overflowPunct w:val="0"/>
        <w:autoSpaceDE w:val="0"/>
        <w:autoSpaceDN w:val="0"/>
        <w:adjustRightInd w:val="0"/>
        <w:ind w:left="426" w:hanging="426"/>
        <w:textAlignment w:val="baseline"/>
        <w:outlineLvl w:val="1"/>
        <w:rPr>
          <w:szCs w:val="20"/>
        </w:rPr>
      </w:pPr>
      <w:bookmarkStart w:name="_Toc150179093" w:id="65"/>
      <w:r w:rsidRPr="003A0F5B">
        <w:rPr>
          <w:szCs w:val="20"/>
        </w:rPr>
        <w:t xml:space="preserve">recommends that steps be taken to pick up the pace as regards to </w:t>
      </w:r>
      <w:r w:rsidRPr="003A0F5B">
        <w:rPr>
          <w:b/>
          <w:bCs/>
          <w:szCs w:val="20"/>
        </w:rPr>
        <w:t>research into suitable alternatives to mercury-containing products</w:t>
      </w:r>
      <w:r w:rsidRPr="003A0F5B">
        <w:rPr>
          <w:szCs w:val="20"/>
        </w:rPr>
        <w:t>;</w:t>
      </w:r>
      <w:bookmarkEnd w:id="65"/>
    </w:p>
    <w:p w:rsidRPr="003A0F5B" w:rsidR="00382C37" w:rsidP="00217695" w:rsidRDefault="00382C37" w14:paraId="110F662B" w14:textId="77777777">
      <w:pPr>
        <w:pStyle w:val="ListParagraph"/>
        <w:numPr>
          <w:ilvl w:val="0"/>
          <w:numId w:val="188"/>
        </w:numPr>
        <w:overflowPunct w:val="0"/>
        <w:autoSpaceDE w:val="0"/>
        <w:autoSpaceDN w:val="0"/>
        <w:adjustRightInd w:val="0"/>
        <w:ind w:left="426" w:hanging="426"/>
        <w:textAlignment w:val="baseline"/>
        <w:outlineLvl w:val="1"/>
        <w:rPr>
          <w:szCs w:val="20"/>
        </w:rPr>
      </w:pPr>
      <w:bookmarkStart w:name="_Toc150179094" w:id="66"/>
      <w:r w:rsidRPr="003A0F5B">
        <w:rPr>
          <w:szCs w:val="20"/>
        </w:rPr>
        <w:t>regrets that no ban has been implemented to date on products deemed essential for civil protection and military uses and which continue to use mercury;</w:t>
      </w:r>
      <w:bookmarkEnd w:id="66"/>
    </w:p>
    <w:p w:rsidRPr="003A0F5B" w:rsidR="00382C37" w:rsidP="00217695" w:rsidRDefault="00382C37" w14:paraId="16CF33ED" w14:textId="77777777">
      <w:pPr>
        <w:pStyle w:val="ListParagraph"/>
        <w:numPr>
          <w:ilvl w:val="0"/>
          <w:numId w:val="188"/>
        </w:numPr>
        <w:overflowPunct w:val="0"/>
        <w:autoSpaceDE w:val="0"/>
        <w:autoSpaceDN w:val="0"/>
        <w:adjustRightInd w:val="0"/>
        <w:ind w:left="426" w:hanging="426"/>
        <w:textAlignment w:val="baseline"/>
        <w:outlineLvl w:val="1"/>
        <w:rPr>
          <w:szCs w:val="20"/>
        </w:rPr>
      </w:pPr>
      <w:bookmarkStart w:name="_Toc150179095" w:id="67"/>
      <w:r w:rsidRPr="003A0F5B">
        <w:rPr>
          <w:szCs w:val="20"/>
        </w:rPr>
        <w:t xml:space="preserve">calls on the Commission to </w:t>
      </w:r>
      <w:r w:rsidRPr="00217695">
        <w:rPr>
          <w:b/>
          <w:bCs/>
          <w:szCs w:val="20"/>
        </w:rPr>
        <w:t>begin work on banning the manufacturing and use of mercury-containing products for military use at global level</w:t>
      </w:r>
      <w:r w:rsidRPr="003A0F5B">
        <w:rPr>
          <w:szCs w:val="20"/>
        </w:rPr>
        <w:t>. This can help protect the environment and, most importantly, promote world peace.</w:t>
      </w:r>
      <w:bookmarkEnd w:id="67"/>
    </w:p>
    <w:p w:rsidRPr="00427BBF" w:rsidR="00382C37" w:rsidP="00382C37" w:rsidRDefault="00382C37" w14:paraId="10EAAD4E" w14:textId="77777777">
      <w:pPr>
        <w:overflowPunct w:val="0"/>
        <w:autoSpaceDE w:val="0"/>
        <w:autoSpaceDN w:val="0"/>
        <w:adjustRightInd w:val="0"/>
        <w:spacing w:line="240" w:lineRule="auto"/>
        <w:textAlignment w:val="baseline"/>
        <w:rPr>
          <w:sz w:val="20"/>
          <w:szCs w:val="20"/>
        </w:rPr>
      </w:pPr>
    </w:p>
    <w:tbl>
      <w:tblPr>
        <w:tblStyle w:val="TableGrid14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34"/>
        <w:gridCol w:w="5670"/>
      </w:tblGrid>
      <w:tr w:rsidRPr="00427BBF" w:rsidR="00382C37" w:rsidTr="00F943EE" w14:paraId="55177F1E" w14:textId="77777777">
        <w:tc>
          <w:tcPr>
            <w:tcW w:w="1634" w:type="dxa"/>
          </w:tcPr>
          <w:p w:rsidRPr="00427BBF" w:rsidR="00382C37" w:rsidP="00217695" w:rsidRDefault="00382C37" w14:paraId="16073552" w14:textId="77777777">
            <w:pPr>
              <w:overflowPunct w:val="0"/>
              <w:autoSpaceDE w:val="0"/>
              <w:autoSpaceDN w:val="0"/>
              <w:adjustRightInd w:val="0"/>
              <w:spacing w:line="240" w:lineRule="auto"/>
              <w:ind w:left="709" w:hanging="819"/>
              <w:textAlignment w:val="baseline"/>
              <w:rPr>
                <w:i/>
              </w:rPr>
            </w:pPr>
            <w:r w:rsidRPr="00427BBF">
              <w:rPr>
                <w:b/>
                <w:i/>
              </w:rPr>
              <w:t>Contact</w:t>
            </w:r>
          </w:p>
        </w:tc>
        <w:tc>
          <w:tcPr>
            <w:tcW w:w="5670" w:type="dxa"/>
          </w:tcPr>
          <w:p w:rsidRPr="00427BBF" w:rsidR="00382C37" w:rsidP="00217695" w:rsidRDefault="00382C37" w14:paraId="2D95562B" w14:textId="77777777">
            <w:pPr>
              <w:overflowPunct w:val="0"/>
              <w:autoSpaceDE w:val="0"/>
              <w:autoSpaceDN w:val="0"/>
              <w:adjustRightInd w:val="0"/>
              <w:spacing w:line="240" w:lineRule="auto"/>
              <w:ind w:left="709" w:hanging="819"/>
              <w:textAlignment w:val="baseline"/>
              <w:rPr>
                <w:i/>
              </w:rPr>
            </w:pPr>
            <w:r w:rsidRPr="00427BBF">
              <w:t>Ulrike Meissner</w:t>
            </w:r>
          </w:p>
        </w:tc>
      </w:tr>
      <w:tr w:rsidRPr="00427BBF" w:rsidR="00382C37" w:rsidTr="00F943EE" w14:paraId="7025DEEC" w14:textId="77777777">
        <w:tc>
          <w:tcPr>
            <w:tcW w:w="1634" w:type="dxa"/>
          </w:tcPr>
          <w:p w:rsidRPr="00427BBF" w:rsidR="00382C37" w:rsidP="00217695" w:rsidRDefault="00382C37" w14:paraId="01749764" w14:textId="77777777">
            <w:pPr>
              <w:overflowPunct w:val="0"/>
              <w:autoSpaceDE w:val="0"/>
              <w:autoSpaceDN w:val="0"/>
              <w:adjustRightInd w:val="0"/>
              <w:spacing w:line="240" w:lineRule="auto"/>
              <w:ind w:left="709" w:hanging="819"/>
              <w:textAlignment w:val="baseline"/>
              <w:rPr>
                <w:i/>
              </w:rPr>
            </w:pPr>
            <w:r w:rsidRPr="00427BBF">
              <w:rPr>
                <w:i/>
              </w:rPr>
              <w:t>Tel.</w:t>
            </w:r>
          </w:p>
        </w:tc>
        <w:tc>
          <w:tcPr>
            <w:tcW w:w="5670" w:type="dxa"/>
          </w:tcPr>
          <w:p w:rsidRPr="00427BBF" w:rsidR="00382C37" w:rsidP="00217695" w:rsidRDefault="00382C37" w14:paraId="70E0839C" w14:textId="77777777">
            <w:pPr>
              <w:overflowPunct w:val="0"/>
              <w:autoSpaceDE w:val="0"/>
              <w:autoSpaceDN w:val="0"/>
              <w:adjustRightInd w:val="0"/>
              <w:spacing w:line="240" w:lineRule="auto"/>
              <w:ind w:left="709" w:hanging="819"/>
              <w:textAlignment w:val="baseline"/>
              <w:rPr>
                <w:i/>
                <w:iCs/>
              </w:rPr>
            </w:pPr>
            <w:r w:rsidRPr="00427BBF">
              <w:rPr>
                <w:i/>
              </w:rPr>
              <w:t>+32 25469466</w:t>
            </w:r>
          </w:p>
        </w:tc>
      </w:tr>
      <w:tr w:rsidRPr="00427BBF" w:rsidR="00382C37" w:rsidTr="00F943EE" w14:paraId="0A4C5291" w14:textId="77777777">
        <w:tc>
          <w:tcPr>
            <w:tcW w:w="1634" w:type="dxa"/>
          </w:tcPr>
          <w:p w:rsidRPr="00427BBF" w:rsidR="00382C37" w:rsidP="00217695" w:rsidRDefault="00382C37" w14:paraId="77E5F4A6" w14:textId="3FACE610">
            <w:pPr>
              <w:overflowPunct w:val="0"/>
              <w:autoSpaceDE w:val="0"/>
              <w:autoSpaceDN w:val="0"/>
              <w:adjustRightInd w:val="0"/>
              <w:spacing w:line="240" w:lineRule="auto"/>
              <w:ind w:left="709" w:hanging="819"/>
              <w:textAlignment w:val="baseline"/>
              <w:rPr>
                <w:i/>
              </w:rPr>
            </w:pPr>
            <w:r>
              <w:rPr>
                <w:i/>
              </w:rPr>
              <w:t>E</w:t>
            </w:r>
            <w:r w:rsidRPr="00427BBF">
              <w:rPr>
                <w:i/>
              </w:rPr>
              <w:t>mail</w:t>
            </w:r>
          </w:p>
        </w:tc>
        <w:tc>
          <w:tcPr>
            <w:tcW w:w="5670" w:type="dxa"/>
          </w:tcPr>
          <w:p w:rsidRPr="00427BBF" w:rsidR="00382C37" w:rsidP="00217695" w:rsidRDefault="001067F7" w14:paraId="4BE77A51" w14:textId="77777777">
            <w:pPr>
              <w:overflowPunct w:val="0"/>
              <w:autoSpaceDE w:val="0"/>
              <w:autoSpaceDN w:val="0"/>
              <w:adjustRightInd w:val="0"/>
              <w:spacing w:line="240" w:lineRule="auto"/>
              <w:ind w:left="709" w:hanging="819"/>
              <w:textAlignment w:val="baseline"/>
              <w:rPr>
                <w:i/>
                <w:iCs/>
                <w:color w:val="0000FF"/>
                <w:u w:val="single"/>
              </w:rPr>
            </w:pPr>
            <w:hyperlink w:history="1" r:id="rId60">
              <w:r w:rsidRPr="00427BBF" w:rsidR="00382C37">
                <w:rPr>
                  <w:i/>
                  <w:iCs/>
                  <w:color w:val="0000FF"/>
                  <w:u w:val="single"/>
                </w:rPr>
                <w:t>Ulrike.Meissner@eesc.europa.eu</w:t>
              </w:r>
            </w:hyperlink>
          </w:p>
        </w:tc>
      </w:tr>
    </w:tbl>
    <w:p w:rsidR="00382C37" w:rsidP="00382C37" w:rsidRDefault="00382C37" w14:paraId="2D082FB0" w14:textId="77777777">
      <w:pPr>
        <w:spacing w:after="160" w:line="259" w:lineRule="auto"/>
        <w:jc w:val="left"/>
        <w:rPr>
          <w:b/>
          <w:bCs/>
        </w:rPr>
      </w:pPr>
    </w:p>
    <w:p w:rsidR="00382C37" w:rsidP="00382C37" w:rsidRDefault="00382C37" w14:paraId="2E1A3074" w14:textId="6702C2DC">
      <w:pPr>
        <w:spacing w:after="160" w:line="259" w:lineRule="auto"/>
        <w:jc w:val="left"/>
        <w:rPr>
          <w:b/>
          <w:bCs/>
        </w:rPr>
      </w:pPr>
    </w:p>
    <w:p w:rsidRPr="00217695" w:rsidR="00382C37" w:rsidP="00382C37" w:rsidRDefault="00382C37" w14:paraId="3DC1B0DA" w14:textId="6FFA63F6">
      <w:pPr>
        <w:numPr>
          <w:ilvl w:val="0"/>
          <w:numId w:val="133"/>
        </w:numPr>
        <w:overflowPunct w:val="0"/>
        <w:autoSpaceDE w:val="0"/>
        <w:autoSpaceDN w:val="0"/>
        <w:adjustRightInd w:val="0"/>
        <w:spacing w:after="200" w:line="240" w:lineRule="auto"/>
        <w:ind w:left="357" w:hanging="357"/>
        <w:jc w:val="left"/>
        <w:textAlignment w:val="baseline"/>
        <w:rPr>
          <w:i/>
          <w:iCs/>
          <w:lang w:eastAsia="zh-CN"/>
        </w:rPr>
      </w:pPr>
      <w:r>
        <w:rPr>
          <w:b/>
          <w:bCs/>
          <w:i/>
          <w:iCs/>
          <w:sz w:val="28"/>
          <w:szCs w:val="28"/>
          <w:lang w:eastAsia="zh-CN"/>
        </w:rPr>
        <w:tab/>
      </w:r>
      <w:hyperlink w:history="1" r:id="rId61">
        <w:r w:rsidRPr="00463F2D">
          <w:rPr>
            <w:b/>
            <w:bCs/>
            <w:i/>
            <w:iCs/>
            <w:color w:val="0000FF"/>
            <w:sz w:val="28"/>
            <w:szCs w:val="28"/>
            <w:u w:val="single"/>
            <w:lang w:eastAsia="zh-CN"/>
          </w:rPr>
          <w:t>Revision of the EU waste framework Directive</w:t>
        </w:r>
      </w:hyperlink>
    </w:p>
    <w:p w:rsidRPr="00463F2D" w:rsidR="00C26828" w:rsidP="00217695" w:rsidRDefault="00C26828" w14:paraId="3B9E72EB" w14:textId="77777777">
      <w:pPr>
        <w:overflowPunct w:val="0"/>
        <w:autoSpaceDE w:val="0"/>
        <w:autoSpaceDN w:val="0"/>
        <w:adjustRightInd w:val="0"/>
        <w:spacing w:after="200" w:line="240" w:lineRule="auto"/>
        <w:jc w:val="left"/>
        <w:textAlignment w:val="baseline"/>
        <w:rPr>
          <w:i/>
          <w:iCs/>
          <w:lang w:eastAsia="zh-CN"/>
        </w:rPr>
      </w:pPr>
    </w:p>
    <w:tbl>
      <w:tblPr>
        <w:tblStyle w:val="TableGrid1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6096"/>
      </w:tblGrid>
      <w:tr w:rsidRPr="00463F2D" w:rsidR="00382C37" w:rsidTr="00F943EE" w14:paraId="33930CAF" w14:textId="77777777">
        <w:tc>
          <w:tcPr>
            <w:tcW w:w="1701" w:type="dxa"/>
          </w:tcPr>
          <w:p w:rsidRPr="00463F2D" w:rsidR="00382C37" w:rsidP="00217695" w:rsidRDefault="00382C37" w14:paraId="4AAA6573" w14:textId="77777777">
            <w:pPr>
              <w:tabs>
                <w:tab w:val="center" w:pos="284"/>
              </w:tabs>
              <w:overflowPunct w:val="0"/>
              <w:autoSpaceDE w:val="0"/>
              <w:autoSpaceDN w:val="0"/>
              <w:adjustRightInd w:val="0"/>
              <w:ind w:left="266" w:hanging="376"/>
              <w:textAlignment w:val="baseline"/>
              <w:rPr>
                <w:b/>
              </w:rPr>
            </w:pPr>
            <w:r w:rsidRPr="00463F2D">
              <w:rPr>
                <w:b/>
              </w:rPr>
              <w:t>Rapporteur</w:t>
            </w:r>
          </w:p>
        </w:tc>
        <w:tc>
          <w:tcPr>
            <w:tcW w:w="6096" w:type="dxa"/>
          </w:tcPr>
          <w:p w:rsidRPr="00463F2D" w:rsidR="00382C37" w:rsidP="00217695" w:rsidRDefault="00382C37" w14:paraId="0602C6D8" w14:textId="5E2BB8A7">
            <w:pPr>
              <w:tabs>
                <w:tab w:val="center" w:pos="284"/>
              </w:tabs>
              <w:overflowPunct w:val="0"/>
              <w:autoSpaceDE w:val="0"/>
              <w:autoSpaceDN w:val="0"/>
              <w:adjustRightInd w:val="0"/>
              <w:ind w:left="266" w:hanging="376"/>
              <w:textAlignment w:val="baseline"/>
              <w:rPr>
                <w:bCs/>
              </w:rPr>
            </w:pPr>
            <w:r w:rsidRPr="00463F2D">
              <w:t>Zsolt KÜKEDI (Civil Society Organisations' Group - HU)</w:t>
            </w:r>
          </w:p>
        </w:tc>
      </w:tr>
      <w:tr w:rsidRPr="00463F2D" w:rsidR="00382C37" w:rsidTr="00F943EE" w14:paraId="45857D4B" w14:textId="77777777">
        <w:tc>
          <w:tcPr>
            <w:tcW w:w="7797" w:type="dxa"/>
            <w:gridSpan w:val="2"/>
          </w:tcPr>
          <w:p w:rsidRPr="00463F2D" w:rsidR="00382C37" w:rsidP="00217695" w:rsidRDefault="00382C37" w14:paraId="2B5A629A" w14:textId="77777777">
            <w:pPr>
              <w:tabs>
                <w:tab w:val="left" w:pos="2690"/>
              </w:tabs>
              <w:overflowPunct w:val="0"/>
              <w:autoSpaceDE w:val="0"/>
              <w:autoSpaceDN w:val="0"/>
              <w:adjustRightInd w:val="0"/>
              <w:ind w:left="266" w:hanging="376"/>
              <w:textAlignment w:val="baseline"/>
              <w:rPr>
                <w:sz w:val="10"/>
                <w:szCs w:val="10"/>
              </w:rPr>
            </w:pPr>
          </w:p>
        </w:tc>
      </w:tr>
      <w:tr w:rsidRPr="00463F2D" w:rsidR="00382C37" w:rsidTr="00F943EE" w14:paraId="0CCD0E24" w14:textId="77777777">
        <w:tc>
          <w:tcPr>
            <w:tcW w:w="1701" w:type="dxa"/>
            <w:vMerge w:val="restart"/>
          </w:tcPr>
          <w:p w:rsidRPr="00463F2D" w:rsidR="00382C37" w:rsidP="00217695" w:rsidRDefault="00382C37" w14:paraId="2D248DCC" w14:textId="77777777">
            <w:pPr>
              <w:tabs>
                <w:tab w:val="center" w:pos="284"/>
              </w:tabs>
              <w:overflowPunct w:val="0"/>
              <w:autoSpaceDE w:val="0"/>
              <w:autoSpaceDN w:val="0"/>
              <w:adjustRightInd w:val="0"/>
              <w:ind w:left="266" w:hanging="376"/>
              <w:textAlignment w:val="baseline"/>
              <w:rPr>
                <w:b/>
              </w:rPr>
            </w:pPr>
            <w:r w:rsidRPr="00463F2D">
              <w:rPr>
                <w:b/>
              </w:rPr>
              <w:t>References</w:t>
            </w:r>
          </w:p>
        </w:tc>
        <w:tc>
          <w:tcPr>
            <w:tcW w:w="6096" w:type="dxa"/>
          </w:tcPr>
          <w:p w:rsidRPr="00463F2D" w:rsidR="00382C37" w:rsidP="00217695" w:rsidRDefault="00382C37" w14:paraId="6E60A5FF" w14:textId="77777777">
            <w:pPr>
              <w:tabs>
                <w:tab w:val="center" w:pos="284"/>
              </w:tabs>
              <w:overflowPunct w:val="0"/>
              <w:autoSpaceDE w:val="0"/>
              <w:autoSpaceDN w:val="0"/>
              <w:adjustRightInd w:val="0"/>
              <w:ind w:left="266" w:hanging="376"/>
              <w:textAlignment w:val="baseline"/>
            </w:pPr>
            <w:r w:rsidRPr="00463F2D">
              <w:t>COM(2023) 420 final</w:t>
            </w:r>
          </w:p>
        </w:tc>
      </w:tr>
      <w:tr w:rsidRPr="00463F2D" w:rsidR="00382C37" w:rsidTr="00F943EE" w14:paraId="5C448540" w14:textId="77777777">
        <w:tc>
          <w:tcPr>
            <w:tcW w:w="1701" w:type="dxa"/>
            <w:vMerge/>
          </w:tcPr>
          <w:p w:rsidRPr="00463F2D" w:rsidR="00382C37" w:rsidP="00217695" w:rsidRDefault="00382C37" w14:paraId="31A44123" w14:textId="77777777">
            <w:pPr>
              <w:tabs>
                <w:tab w:val="center" w:pos="284"/>
              </w:tabs>
              <w:overflowPunct w:val="0"/>
              <w:autoSpaceDE w:val="0"/>
              <w:autoSpaceDN w:val="0"/>
              <w:adjustRightInd w:val="0"/>
              <w:ind w:left="266" w:hanging="376"/>
              <w:textAlignment w:val="baseline"/>
              <w:rPr>
                <w:b/>
              </w:rPr>
            </w:pPr>
          </w:p>
        </w:tc>
        <w:tc>
          <w:tcPr>
            <w:tcW w:w="6096" w:type="dxa"/>
          </w:tcPr>
          <w:p w:rsidRPr="00463F2D" w:rsidR="00382C37" w:rsidP="00217695" w:rsidRDefault="00382C37" w14:paraId="0563AF30" w14:textId="77777777">
            <w:pPr>
              <w:tabs>
                <w:tab w:val="center" w:pos="284"/>
              </w:tabs>
              <w:overflowPunct w:val="0"/>
              <w:autoSpaceDE w:val="0"/>
              <w:autoSpaceDN w:val="0"/>
              <w:adjustRightInd w:val="0"/>
              <w:ind w:left="266" w:hanging="376"/>
              <w:textAlignment w:val="baseline"/>
            </w:pPr>
            <w:r w:rsidRPr="00463F2D">
              <w:t>EESC-2023-03281-00-00-AC</w:t>
            </w:r>
          </w:p>
        </w:tc>
      </w:tr>
    </w:tbl>
    <w:p w:rsidRPr="006C7863" w:rsidR="00382C37" w:rsidP="00382C37" w:rsidRDefault="00382C37" w14:paraId="4BB8C6A9" w14:textId="77777777">
      <w:pPr>
        <w:keepNext/>
        <w:keepLines/>
        <w:tabs>
          <w:tab w:val="center" w:pos="284"/>
        </w:tabs>
        <w:overflowPunct w:val="0"/>
        <w:autoSpaceDE w:val="0"/>
        <w:autoSpaceDN w:val="0"/>
        <w:adjustRightInd w:val="0"/>
        <w:ind w:left="266" w:hanging="266"/>
        <w:textAlignment w:val="baseline"/>
      </w:pPr>
    </w:p>
    <w:p w:rsidRPr="00463F2D" w:rsidR="00382C37" w:rsidP="00382C37" w:rsidRDefault="00382C37" w14:paraId="0AAA1624" w14:textId="77777777">
      <w:pPr>
        <w:keepNext/>
        <w:keepLines/>
        <w:tabs>
          <w:tab w:val="center" w:pos="284"/>
        </w:tabs>
        <w:overflowPunct w:val="0"/>
        <w:autoSpaceDE w:val="0"/>
        <w:autoSpaceDN w:val="0"/>
        <w:adjustRightInd w:val="0"/>
        <w:ind w:left="266" w:hanging="266"/>
        <w:textAlignment w:val="baseline"/>
        <w:rPr>
          <w:b/>
        </w:rPr>
      </w:pPr>
      <w:r w:rsidRPr="00463F2D">
        <w:rPr>
          <w:b/>
        </w:rPr>
        <w:t>Key points:</w:t>
      </w:r>
    </w:p>
    <w:p w:rsidRPr="006C7863" w:rsidR="00382C37" w:rsidP="00382C37" w:rsidRDefault="00382C37" w14:paraId="3A202743" w14:textId="77777777">
      <w:pPr>
        <w:keepNext/>
        <w:keepLines/>
        <w:tabs>
          <w:tab w:val="center" w:pos="284"/>
        </w:tabs>
        <w:overflowPunct w:val="0"/>
        <w:autoSpaceDE w:val="0"/>
        <w:autoSpaceDN w:val="0"/>
        <w:adjustRightInd w:val="0"/>
        <w:ind w:left="266" w:hanging="266"/>
        <w:textAlignment w:val="baseline"/>
      </w:pPr>
    </w:p>
    <w:p w:rsidRPr="00463F2D" w:rsidR="00382C37" w:rsidP="00382C37" w:rsidRDefault="00382C37" w14:paraId="7E8F1A6A" w14:textId="77777777">
      <w:pPr>
        <w:overflowPunct w:val="0"/>
        <w:autoSpaceDE w:val="0"/>
        <w:autoSpaceDN w:val="0"/>
        <w:adjustRightInd w:val="0"/>
        <w:textAlignment w:val="baseline"/>
        <w:rPr>
          <w:bCs/>
          <w:iCs/>
        </w:rPr>
      </w:pPr>
      <w:r w:rsidRPr="00463F2D">
        <w:rPr>
          <w:bCs/>
          <w:iCs/>
        </w:rPr>
        <w:t>The EESC:</w:t>
      </w:r>
    </w:p>
    <w:p w:rsidRPr="00463F2D" w:rsidR="00382C37" w:rsidP="00217695" w:rsidRDefault="00382C37" w14:paraId="28F07998" w14:textId="77777777">
      <w:pPr>
        <w:numPr>
          <w:ilvl w:val="0"/>
          <w:numId w:val="190"/>
        </w:numPr>
        <w:overflowPunct w:val="0"/>
        <w:autoSpaceDE w:val="0"/>
        <w:autoSpaceDN w:val="0"/>
        <w:adjustRightInd w:val="0"/>
        <w:textAlignment w:val="baseline"/>
        <w:outlineLvl w:val="1"/>
        <w:rPr>
          <w:szCs w:val="20"/>
          <w:lang w:val="en-AU"/>
        </w:rPr>
      </w:pPr>
      <w:bookmarkStart w:name="_Toc150179096" w:id="68"/>
      <w:r w:rsidRPr="00463F2D">
        <w:rPr>
          <w:szCs w:val="20"/>
          <w:lang w:val="en-AU"/>
        </w:rPr>
        <w:t xml:space="preserve">welcomes the </w:t>
      </w:r>
      <w:r w:rsidRPr="00463F2D">
        <w:rPr>
          <w:b/>
          <w:bCs/>
          <w:szCs w:val="20"/>
          <w:lang w:val="en-AU"/>
        </w:rPr>
        <w:t>revision of the Waste Framework Directive (WFD)</w:t>
      </w:r>
      <w:r w:rsidRPr="00463F2D">
        <w:rPr>
          <w:szCs w:val="20"/>
          <w:lang w:val="en-AU"/>
        </w:rPr>
        <w:t xml:space="preserve"> and the application of the polluter-pays principle via extended producer responsibility (EPR) schemes;</w:t>
      </w:r>
      <w:bookmarkEnd w:id="68"/>
      <w:r w:rsidRPr="00463F2D">
        <w:rPr>
          <w:szCs w:val="20"/>
          <w:lang w:val="en-AU"/>
        </w:rPr>
        <w:t xml:space="preserve"> </w:t>
      </w:r>
    </w:p>
    <w:p w:rsidRPr="00463F2D" w:rsidR="00382C37" w:rsidP="00217695" w:rsidRDefault="00382C37" w14:paraId="2C7575EA" w14:textId="77777777">
      <w:pPr>
        <w:numPr>
          <w:ilvl w:val="0"/>
          <w:numId w:val="190"/>
        </w:numPr>
        <w:overflowPunct w:val="0"/>
        <w:autoSpaceDE w:val="0"/>
        <w:autoSpaceDN w:val="0"/>
        <w:adjustRightInd w:val="0"/>
        <w:textAlignment w:val="baseline"/>
        <w:outlineLvl w:val="1"/>
        <w:rPr>
          <w:szCs w:val="20"/>
          <w:lang w:val="en-AU"/>
        </w:rPr>
      </w:pPr>
      <w:bookmarkStart w:name="_Toc150179097" w:id="69"/>
      <w:r w:rsidRPr="00463F2D">
        <w:rPr>
          <w:szCs w:val="20"/>
          <w:lang w:val="en-AU"/>
        </w:rPr>
        <w:t xml:space="preserve">proposes that the </w:t>
      </w:r>
      <w:r w:rsidRPr="00463F2D">
        <w:rPr>
          <w:b/>
          <w:bCs/>
          <w:szCs w:val="20"/>
          <w:lang w:val="en-AU"/>
        </w:rPr>
        <w:t>European Circular Economy Stakeholder Platform</w:t>
      </w:r>
      <w:r w:rsidRPr="00463F2D">
        <w:rPr>
          <w:szCs w:val="20"/>
          <w:lang w:val="en-AU"/>
        </w:rPr>
        <w:t xml:space="preserve"> be consulted in order to align the policies with the current agenda and goals set by the EU for its Member States;</w:t>
      </w:r>
      <w:bookmarkEnd w:id="69"/>
      <w:r w:rsidRPr="00463F2D">
        <w:rPr>
          <w:szCs w:val="20"/>
          <w:lang w:val="en-AU"/>
        </w:rPr>
        <w:t xml:space="preserve"> </w:t>
      </w:r>
    </w:p>
    <w:p w:rsidRPr="00463F2D" w:rsidR="00382C37" w:rsidP="00217695" w:rsidRDefault="00382C37" w14:paraId="3139669A" w14:textId="77777777">
      <w:pPr>
        <w:numPr>
          <w:ilvl w:val="0"/>
          <w:numId w:val="190"/>
        </w:numPr>
        <w:overflowPunct w:val="0"/>
        <w:autoSpaceDE w:val="0"/>
        <w:autoSpaceDN w:val="0"/>
        <w:adjustRightInd w:val="0"/>
        <w:textAlignment w:val="baseline"/>
        <w:outlineLvl w:val="1"/>
        <w:rPr>
          <w:szCs w:val="20"/>
        </w:rPr>
      </w:pPr>
      <w:bookmarkStart w:name="_Toc150179098" w:id="70"/>
      <w:r w:rsidRPr="00463F2D">
        <w:rPr>
          <w:szCs w:val="20"/>
          <w:lang w:val="en-AU"/>
        </w:rPr>
        <w:t xml:space="preserve">supports the mandatory introduction of an </w:t>
      </w:r>
      <w:r w:rsidRPr="00463F2D">
        <w:rPr>
          <w:b/>
          <w:bCs/>
          <w:szCs w:val="20"/>
          <w:lang w:val="en-AU"/>
        </w:rPr>
        <w:t>extended producer responsibility</w:t>
      </w:r>
      <w:r w:rsidRPr="00463F2D">
        <w:rPr>
          <w:szCs w:val="20"/>
          <w:lang w:val="en-AU"/>
        </w:rPr>
        <w:t xml:space="preserve"> scheme for </w:t>
      </w:r>
      <w:r w:rsidRPr="00463F2D">
        <w:rPr>
          <w:szCs w:val="20"/>
          <w:u w:val="single"/>
          <w:lang w:val="en-AU"/>
        </w:rPr>
        <w:t>textile products</w:t>
      </w:r>
      <w:r w:rsidRPr="00463F2D">
        <w:rPr>
          <w:szCs w:val="20"/>
          <w:lang w:val="en-AU"/>
        </w:rPr>
        <w:t>, so that the uniform producer responsibility scheme substantially impacts the placing on the market, repair and reuse of durable and high-quality textiles</w:t>
      </w:r>
      <w:r w:rsidRPr="00463F2D">
        <w:rPr>
          <w:szCs w:val="20"/>
        </w:rPr>
        <w:t>;</w:t>
      </w:r>
      <w:bookmarkEnd w:id="70"/>
    </w:p>
    <w:p w:rsidRPr="00463F2D" w:rsidR="00382C37" w:rsidP="00217695" w:rsidRDefault="00382C37" w14:paraId="0221FE90" w14:textId="77777777">
      <w:pPr>
        <w:numPr>
          <w:ilvl w:val="0"/>
          <w:numId w:val="190"/>
        </w:numPr>
        <w:overflowPunct w:val="0"/>
        <w:autoSpaceDE w:val="0"/>
        <w:autoSpaceDN w:val="0"/>
        <w:adjustRightInd w:val="0"/>
        <w:textAlignment w:val="baseline"/>
        <w:outlineLvl w:val="1"/>
        <w:rPr>
          <w:szCs w:val="20"/>
          <w:lang w:val="en-AU"/>
        </w:rPr>
      </w:pPr>
      <w:bookmarkStart w:name="_Toc150179099" w:id="71"/>
      <w:r w:rsidRPr="00463F2D">
        <w:rPr>
          <w:szCs w:val="20"/>
          <w:lang w:val="en-AU"/>
        </w:rPr>
        <w:t xml:space="preserve">suggests reconsidering the position whereby the protection of </w:t>
      </w:r>
      <w:r w:rsidRPr="00463F2D">
        <w:rPr>
          <w:b/>
          <w:bCs/>
          <w:szCs w:val="20"/>
          <w:lang w:val="en-AU"/>
        </w:rPr>
        <w:t>micro-enterprises</w:t>
      </w:r>
      <w:r w:rsidRPr="00463F2D">
        <w:rPr>
          <w:szCs w:val="20"/>
          <w:lang w:val="en-AU"/>
        </w:rPr>
        <w:t xml:space="preserve"> takes precedence over the polluter-pays principle;</w:t>
      </w:r>
      <w:bookmarkEnd w:id="71"/>
    </w:p>
    <w:p w:rsidRPr="00463F2D" w:rsidR="00382C37" w:rsidP="00217695" w:rsidRDefault="00382C37" w14:paraId="6D2F7AE7" w14:textId="77777777">
      <w:pPr>
        <w:numPr>
          <w:ilvl w:val="0"/>
          <w:numId w:val="190"/>
        </w:numPr>
        <w:overflowPunct w:val="0"/>
        <w:autoSpaceDE w:val="0"/>
        <w:autoSpaceDN w:val="0"/>
        <w:adjustRightInd w:val="0"/>
        <w:textAlignment w:val="baseline"/>
        <w:outlineLvl w:val="1"/>
        <w:rPr>
          <w:szCs w:val="20"/>
          <w:lang w:val="en-AU"/>
        </w:rPr>
      </w:pPr>
      <w:bookmarkStart w:name="_Toc150179100" w:id="72"/>
      <w:r w:rsidRPr="00463F2D">
        <w:rPr>
          <w:szCs w:val="20"/>
          <w:lang w:val="en-AU"/>
        </w:rPr>
        <w:t xml:space="preserve">supports the proposed requirement for NUTS 2 level surveys on textile waste – and proposes that a common methodology be established, to have the </w:t>
      </w:r>
      <w:r w:rsidRPr="00463F2D">
        <w:rPr>
          <w:b/>
          <w:bCs/>
          <w:szCs w:val="20"/>
          <w:lang w:val="en-AU"/>
        </w:rPr>
        <w:t>same rules at Member State level</w:t>
      </w:r>
      <w:r w:rsidRPr="00463F2D">
        <w:rPr>
          <w:szCs w:val="20"/>
          <w:lang w:val="en-AU"/>
        </w:rPr>
        <w:t xml:space="preserve"> – whereby mixed municipal waste should be used to determine the amount of waste textiles and footwear, and proposes a territorial breakdown of the data currently available;</w:t>
      </w:r>
      <w:bookmarkEnd w:id="72"/>
    </w:p>
    <w:p w:rsidRPr="00463F2D" w:rsidR="00382C37" w:rsidP="00217695" w:rsidRDefault="00382C37" w14:paraId="518AF0A5" w14:textId="77777777">
      <w:pPr>
        <w:numPr>
          <w:ilvl w:val="0"/>
          <w:numId w:val="190"/>
        </w:numPr>
        <w:overflowPunct w:val="0"/>
        <w:autoSpaceDE w:val="0"/>
        <w:autoSpaceDN w:val="0"/>
        <w:adjustRightInd w:val="0"/>
        <w:textAlignment w:val="baseline"/>
        <w:rPr>
          <w:rFonts w:ascii="Calibri" w:hAnsi="Calibri"/>
          <w:lang w:val="en-AU" w:eastAsia="zh-CN"/>
        </w:rPr>
      </w:pPr>
      <w:r w:rsidRPr="00463F2D">
        <w:rPr>
          <w:szCs w:val="20"/>
          <w:lang w:val="en-AU"/>
        </w:rPr>
        <w:t xml:space="preserve">advocates that the role and contribution of </w:t>
      </w:r>
      <w:r w:rsidRPr="00463F2D">
        <w:rPr>
          <w:b/>
          <w:bCs/>
          <w:szCs w:val="20"/>
          <w:lang w:val="en-AU"/>
        </w:rPr>
        <w:t>consumer organisations</w:t>
      </w:r>
      <w:r w:rsidRPr="00463F2D">
        <w:rPr>
          <w:szCs w:val="20"/>
          <w:lang w:val="en-AU"/>
        </w:rPr>
        <w:t xml:space="preserve"> in combating food waste through consumer information and education be recognised;</w:t>
      </w:r>
    </w:p>
    <w:p w:rsidRPr="00463F2D" w:rsidR="00382C37" w:rsidP="00217695" w:rsidRDefault="00382C37" w14:paraId="5A3EDD1B" w14:textId="77777777">
      <w:pPr>
        <w:numPr>
          <w:ilvl w:val="0"/>
          <w:numId w:val="190"/>
        </w:numPr>
        <w:overflowPunct w:val="0"/>
        <w:autoSpaceDE w:val="0"/>
        <w:autoSpaceDN w:val="0"/>
        <w:adjustRightInd w:val="0"/>
        <w:textAlignment w:val="baseline"/>
        <w:rPr>
          <w:rFonts w:ascii="Calibri" w:hAnsi="Calibri"/>
          <w:lang w:val="en-AU" w:eastAsia="zh-CN"/>
        </w:rPr>
      </w:pPr>
      <w:r w:rsidRPr="00463F2D">
        <w:rPr>
          <w:szCs w:val="20"/>
          <w:lang w:val="en-AU"/>
        </w:rPr>
        <w:t xml:space="preserve">suggests that </w:t>
      </w:r>
      <w:r w:rsidRPr="00463F2D">
        <w:rPr>
          <w:b/>
          <w:bCs/>
          <w:szCs w:val="20"/>
          <w:lang w:val="en-AU"/>
        </w:rPr>
        <w:t>composting be considered a natural cycle</w:t>
      </w:r>
      <w:r w:rsidRPr="00463F2D">
        <w:rPr>
          <w:szCs w:val="20"/>
          <w:lang w:val="en-AU"/>
        </w:rPr>
        <w:t>. Organic waste is also generated in our homes; on average, it makes up a third of household waste;</w:t>
      </w:r>
    </w:p>
    <w:p w:rsidRPr="00463F2D" w:rsidR="00382C37" w:rsidP="00217695" w:rsidRDefault="00382C37" w14:paraId="38B5359E" w14:textId="77777777">
      <w:pPr>
        <w:numPr>
          <w:ilvl w:val="0"/>
          <w:numId w:val="190"/>
        </w:numPr>
        <w:overflowPunct w:val="0"/>
        <w:autoSpaceDE w:val="0"/>
        <w:autoSpaceDN w:val="0"/>
        <w:adjustRightInd w:val="0"/>
        <w:textAlignment w:val="baseline"/>
        <w:rPr>
          <w:szCs w:val="20"/>
          <w:lang w:val="en-AU"/>
        </w:rPr>
      </w:pPr>
      <w:r w:rsidRPr="00463F2D">
        <w:rPr>
          <w:szCs w:val="20"/>
          <w:lang w:val="en-AU"/>
        </w:rPr>
        <w:t xml:space="preserve">emphasises that </w:t>
      </w:r>
      <w:r w:rsidRPr="00463F2D">
        <w:rPr>
          <w:b/>
          <w:bCs/>
          <w:szCs w:val="20"/>
          <w:lang w:val="en-AU"/>
        </w:rPr>
        <w:t>the shipment of waste from Europe to non-European countries</w:t>
      </w:r>
      <w:r w:rsidRPr="00463F2D">
        <w:rPr>
          <w:szCs w:val="20"/>
          <w:lang w:val="en-AU"/>
        </w:rPr>
        <w:t xml:space="preserve"> for the purpose of landfilling </w:t>
      </w:r>
      <w:r w:rsidRPr="00463F2D">
        <w:rPr>
          <w:b/>
          <w:bCs/>
          <w:szCs w:val="20"/>
          <w:lang w:val="en-AU"/>
        </w:rPr>
        <w:t>must be prohibited.</w:t>
      </w:r>
      <w:r w:rsidRPr="00463F2D">
        <w:rPr>
          <w:szCs w:val="20"/>
          <w:lang w:val="en-AU"/>
        </w:rPr>
        <w:t xml:space="preserve"> This can involve food or textile products, but also the packaging they usually use;</w:t>
      </w:r>
    </w:p>
    <w:p w:rsidRPr="00463F2D" w:rsidR="00382C37" w:rsidP="00217695" w:rsidRDefault="00382C37" w14:paraId="1AD6BBF4" w14:textId="77777777">
      <w:pPr>
        <w:numPr>
          <w:ilvl w:val="0"/>
          <w:numId w:val="190"/>
        </w:numPr>
        <w:overflowPunct w:val="0"/>
        <w:autoSpaceDE w:val="0"/>
        <w:autoSpaceDN w:val="0"/>
        <w:adjustRightInd w:val="0"/>
        <w:textAlignment w:val="baseline"/>
        <w:rPr>
          <w:szCs w:val="20"/>
          <w:lang w:val="en-AU"/>
        </w:rPr>
      </w:pPr>
      <w:r w:rsidRPr="00463F2D">
        <w:rPr>
          <w:szCs w:val="20"/>
          <w:lang w:val="en-AU"/>
        </w:rPr>
        <w:t xml:space="preserve">calls attention in relation to food waste prevention to the fact that </w:t>
      </w:r>
      <w:r w:rsidRPr="00463F2D">
        <w:rPr>
          <w:b/>
          <w:bCs/>
          <w:szCs w:val="20"/>
          <w:lang w:val="en-AU"/>
        </w:rPr>
        <w:t>mandatory targets on primary</w:t>
      </w:r>
      <w:r w:rsidRPr="00463F2D">
        <w:rPr>
          <w:szCs w:val="20"/>
          <w:lang w:val="en-AU"/>
        </w:rPr>
        <w:t xml:space="preserve"> production will be important in the future.</w:t>
      </w:r>
    </w:p>
    <w:p w:rsidRPr="00463F2D" w:rsidR="00382C37" w:rsidP="00382C37" w:rsidRDefault="00382C37" w14:paraId="3AF5330B" w14:textId="77777777">
      <w:pPr>
        <w:overflowPunct w:val="0"/>
        <w:autoSpaceDE w:val="0"/>
        <w:autoSpaceDN w:val="0"/>
        <w:adjustRightInd w:val="0"/>
        <w:textAlignment w:val="baseline"/>
        <w:rPr>
          <w:sz w:val="16"/>
          <w:szCs w:val="14"/>
          <w:lang w:val="en-AU"/>
        </w:rPr>
      </w:pPr>
    </w:p>
    <w:tbl>
      <w:tblPr>
        <w:tblStyle w:val="TableGrid143"/>
        <w:tblW w:w="779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34"/>
        <w:gridCol w:w="6163"/>
      </w:tblGrid>
      <w:tr w:rsidRPr="00463F2D" w:rsidR="00382C37" w:rsidTr="006C7863" w14:paraId="13545AFD" w14:textId="77777777">
        <w:tc>
          <w:tcPr>
            <w:tcW w:w="1634" w:type="dxa"/>
          </w:tcPr>
          <w:p w:rsidRPr="00463F2D" w:rsidR="00382C37" w:rsidP="00217695" w:rsidRDefault="00382C37" w14:paraId="6BB3F7B2" w14:textId="77777777">
            <w:pPr>
              <w:overflowPunct w:val="0"/>
              <w:autoSpaceDE w:val="0"/>
              <w:autoSpaceDN w:val="0"/>
              <w:adjustRightInd w:val="0"/>
              <w:ind w:left="709" w:hanging="819"/>
              <w:textAlignment w:val="baseline"/>
              <w:rPr>
                <w:i/>
              </w:rPr>
            </w:pPr>
            <w:r w:rsidRPr="00463F2D">
              <w:rPr>
                <w:b/>
                <w:i/>
              </w:rPr>
              <w:t>Contact</w:t>
            </w:r>
          </w:p>
        </w:tc>
        <w:tc>
          <w:tcPr>
            <w:tcW w:w="6163" w:type="dxa"/>
          </w:tcPr>
          <w:p w:rsidRPr="00463F2D" w:rsidR="00382C37" w:rsidP="00217695" w:rsidRDefault="00382C37" w14:paraId="72326B89" w14:textId="77777777">
            <w:pPr>
              <w:overflowPunct w:val="0"/>
              <w:autoSpaceDE w:val="0"/>
              <w:autoSpaceDN w:val="0"/>
              <w:adjustRightInd w:val="0"/>
              <w:ind w:left="709" w:hanging="819"/>
              <w:textAlignment w:val="baseline"/>
              <w:rPr>
                <w:i/>
              </w:rPr>
            </w:pPr>
            <w:r w:rsidRPr="00463F2D">
              <w:t>Myrto Kolyva, Caroline Verhelst</w:t>
            </w:r>
          </w:p>
        </w:tc>
      </w:tr>
      <w:tr w:rsidRPr="00463F2D" w:rsidR="00382C37" w:rsidTr="006C7863" w14:paraId="11150FEA" w14:textId="77777777">
        <w:tc>
          <w:tcPr>
            <w:tcW w:w="1634" w:type="dxa"/>
          </w:tcPr>
          <w:p w:rsidRPr="00463F2D" w:rsidR="00382C37" w:rsidP="00217695" w:rsidRDefault="00382C37" w14:paraId="263344E6" w14:textId="77777777">
            <w:pPr>
              <w:overflowPunct w:val="0"/>
              <w:autoSpaceDE w:val="0"/>
              <w:autoSpaceDN w:val="0"/>
              <w:adjustRightInd w:val="0"/>
              <w:ind w:left="709" w:hanging="819"/>
              <w:textAlignment w:val="baseline"/>
              <w:rPr>
                <w:i/>
              </w:rPr>
            </w:pPr>
            <w:r w:rsidRPr="00463F2D">
              <w:rPr>
                <w:i/>
              </w:rPr>
              <w:t>Tel.</w:t>
            </w:r>
          </w:p>
        </w:tc>
        <w:tc>
          <w:tcPr>
            <w:tcW w:w="6163" w:type="dxa"/>
          </w:tcPr>
          <w:p w:rsidRPr="00463F2D" w:rsidR="00382C37" w:rsidP="00217695" w:rsidRDefault="00382C37" w14:paraId="17E6ECBF" w14:textId="77777777">
            <w:pPr>
              <w:overflowPunct w:val="0"/>
              <w:autoSpaceDE w:val="0"/>
              <w:autoSpaceDN w:val="0"/>
              <w:adjustRightInd w:val="0"/>
              <w:ind w:left="709" w:hanging="819"/>
              <w:textAlignment w:val="baseline"/>
              <w:rPr>
                <w:i/>
                <w:iCs/>
              </w:rPr>
            </w:pPr>
            <w:r w:rsidRPr="00463F2D">
              <w:rPr>
                <w:i/>
              </w:rPr>
              <w:t>+32 25468718, +32 25469497</w:t>
            </w:r>
          </w:p>
        </w:tc>
      </w:tr>
      <w:tr w:rsidRPr="00463F2D" w:rsidR="00382C37" w:rsidTr="006C7863" w14:paraId="698690D4" w14:textId="77777777">
        <w:tc>
          <w:tcPr>
            <w:tcW w:w="1634" w:type="dxa"/>
          </w:tcPr>
          <w:p w:rsidRPr="00463F2D" w:rsidR="00382C37" w:rsidP="00217695" w:rsidRDefault="00382C37" w14:paraId="70104425" w14:textId="03FBE775">
            <w:pPr>
              <w:overflowPunct w:val="0"/>
              <w:autoSpaceDE w:val="0"/>
              <w:autoSpaceDN w:val="0"/>
              <w:adjustRightInd w:val="0"/>
              <w:ind w:left="709" w:hanging="819"/>
              <w:textAlignment w:val="baseline"/>
              <w:rPr>
                <w:i/>
              </w:rPr>
            </w:pPr>
            <w:r>
              <w:rPr>
                <w:i/>
              </w:rPr>
              <w:t>E</w:t>
            </w:r>
            <w:r w:rsidRPr="00463F2D">
              <w:rPr>
                <w:i/>
              </w:rPr>
              <w:t>mail</w:t>
            </w:r>
          </w:p>
        </w:tc>
        <w:tc>
          <w:tcPr>
            <w:tcW w:w="6163" w:type="dxa"/>
          </w:tcPr>
          <w:p w:rsidRPr="006C7863" w:rsidR="006C7863" w:rsidP="006C7863" w:rsidRDefault="001067F7" w14:paraId="3B132BDD" w14:textId="279F9C3B">
            <w:pPr>
              <w:overflowPunct w:val="0"/>
              <w:autoSpaceDE w:val="0"/>
              <w:autoSpaceDN w:val="0"/>
              <w:adjustRightInd w:val="0"/>
              <w:ind w:left="709" w:hanging="819"/>
              <w:textAlignment w:val="baseline"/>
            </w:pPr>
            <w:hyperlink w:history="1" r:id="rId62">
              <w:r w:rsidRPr="00463F2D" w:rsidR="006C7863">
                <w:rPr>
                  <w:i/>
                  <w:iCs/>
                  <w:color w:val="0000FF"/>
                  <w:u w:val="single"/>
                </w:rPr>
                <w:t>Myrto.Kolyva@eesc.europa.eu</w:t>
              </w:r>
            </w:hyperlink>
            <w:r w:rsidRPr="006C7863" w:rsidR="006C7863">
              <w:t xml:space="preserve">, </w:t>
            </w:r>
            <w:hyperlink w:history="1" r:id="rId63">
              <w:r w:rsidRPr="00463F2D" w:rsidR="006C7863">
                <w:rPr>
                  <w:i/>
                  <w:color w:val="0000FF"/>
                  <w:u w:val="single"/>
                </w:rPr>
                <w:t>Caroline.Verhelst@eesc.europa.eu</w:t>
              </w:r>
            </w:hyperlink>
          </w:p>
        </w:tc>
      </w:tr>
    </w:tbl>
    <w:p w:rsidR="00382C37" w:rsidP="00382C37" w:rsidRDefault="00382C37" w14:paraId="6A6F0328" w14:textId="77777777">
      <w:pPr>
        <w:spacing w:after="160" w:line="259" w:lineRule="auto"/>
        <w:jc w:val="left"/>
        <w:rPr>
          <w:b/>
          <w:bCs/>
        </w:rPr>
      </w:pPr>
    </w:p>
    <w:p w:rsidR="00382C37" w:rsidP="00382C37" w:rsidRDefault="00382C37" w14:paraId="3FD9162F" w14:textId="77777777">
      <w:pPr>
        <w:spacing w:after="160" w:line="259" w:lineRule="auto"/>
        <w:jc w:val="left"/>
        <w:rPr>
          <w:b/>
          <w:bCs/>
        </w:rPr>
      </w:pPr>
      <w:r>
        <w:rPr>
          <w:b/>
          <w:bCs/>
        </w:rPr>
        <w:br w:type="page"/>
      </w:r>
    </w:p>
    <w:p w:rsidRPr="00463F2D" w:rsidR="00382C37" w:rsidP="00382C37" w:rsidRDefault="001067F7" w14:paraId="0634DE32" w14:textId="71EB2135">
      <w:pPr>
        <w:widowControl w:val="0"/>
        <w:numPr>
          <w:ilvl w:val="0"/>
          <w:numId w:val="118"/>
        </w:numPr>
        <w:overflowPunct w:val="0"/>
        <w:autoSpaceDE w:val="0"/>
        <w:autoSpaceDN w:val="0"/>
        <w:adjustRightInd w:val="0"/>
        <w:spacing w:line="240" w:lineRule="auto"/>
        <w:ind w:hanging="567"/>
        <w:textAlignment w:val="baseline"/>
        <w:rPr>
          <w:sz w:val="20"/>
          <w:szCs w:val="20"/>
        </w:rPr>
      </w:pPr>
      <w:hyperlink w:history="1" r:id="rId64">
        <w:r w:rsidRPr="00463F2D" w:rsidR="00382C37">
          <w:rPr>
            <w:b/>
            <w:bCs/>
            <w:i/>
            <w:iCs/>
            <w:color w:val="0000FF"/>
            <w:sz w:val="28"/>
            <w:szCs w:val="28"/>
            <w:u w:val="single"/>
          </w:rPr>
          <w:t>Plants produced by new genomic techniques</w:t>
        </w:r>
      </w:hyperlink>
    </w:p>
    <w:p w:rsidR="00382C37" w:rsidP="00382C37" w:rsidRDefault="00382C37" w14:paraId="353CE4D4" w14:textId="1C1347BB">
      <w:pPr>
        <w:widowControl w:val="0"/>
        <w:overflowPunct w:val="0"/>
        <w:autoSpaceDE w:val="0"/>
        <w:autoSpaceDN w:val="0"/>
        <w:adjustRightInd w:val="0"/>
        <w:ind w:left="567"/>
        <w:textAlignment w:val="baseline"/>
        <w:rPr>
          <w:sz w:val="20"/>
          <w:szCs w:val="20"/>
        </w:rPr>
      </w:pPr>
    </w:p>
    <w:p w:rsidRPr="00463F2D" w:rsidR="006C2C92" w:rsidP="00382C37" w:rsidRDefault="006C2C92" w14:paraId="2AB3A2AF" w14:textId="77777777">
      <w:pPr>
        <w:widowControl w:val="0"/>
        <w:overflowPunct w:val="0"/>
        <w:autoSpaceDE w:val="0"/>
        <w:autoSpaceDN w:val="0"/>
        <w:adjustRightInd w:val="0"/>
        <w:ind w:left="567"/>
        <w:textAlignment w:val="baseline"/>
        <w:rPr>
          <w:sz w:val="20"/>
          <w:szCs w:val="20"/>
        </w:rPr>
      </w:pPr>
    </w:p>
    <w:tbl>
      <w:tblPr>
        <w:tblStyle w:val="TableGrid144"/>
        <w:tblW w:w="426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69"/>
        <w:gridCol w:w="5706"/>
      </w:tblGrid>
      <w:tr w:rsidRPr="00463F2D" w:rsidR="00382C37" w:rsidTr="00217695" w14:paraId="1978B591" w14:textId="77777777">
        <w:tc>
          <w:tcPr>
            <w:tcW w:w="1283" w:type="pct"/>
          </w:tcPr>
          <w:p w:rsidRPr="00463F2D" w:rsidR="00382C37" w:rsidP="00217695" w:rsidRDefault="00382C37" w14:paraId="7C23697C" w14:textId="77777777">
            <w:pPr>
              <w:tabs>
                <w:tab w:val="center" w:pos="284"/>
              </w:tabs>
              <w:overflowPunct w:val="0"/>
              <w:autoSpaceDE w:val="0"/>
              <w:autoSpaceDN w:val="0"/>
              <w:adjustRightInd w:val="0"/>
              <w:ind w:left="266" w:hanging="376"/>
              <w:textAlignment w:val="baseline"/>
              <w:rPr>
                <w:b/>
              </w:rPr>
            </w:pPr>
            <w:r w:rsidRPr="00463F2D">
              <w:rPr>
                <w:b/>
              </w:rPr>
              <w:t>Rapporteur</w:t>
            </w:r>
          </w:p>
        </w:tc>
        <w:tc>
          <w:tcPr>
            <w:tcW w:w="3717" w:type="pct"/>
          </w:tcPr>
          <w:p w:rsidRPr="00463F2D" w:rsidR="00382C37" w:rsidP="00217695" w:rsidRDefault="00382C37" w14:paraId="7592BD65" w14:textId="0F9CE3C3">
            <w:pPr>
              <w:tabs>
                <w:tab w:val="center" w:pos="284"/>
              </w:tabs>
              <w:overflowPunct w:val="0"/>
              <w:autoSpaceDE w:val="0"/>
              <w:autoSpaceDN w:val="0"/>
              <w:adjustRightInd w:val="0"/>
              <w:ind w:left="266" w:hanging="376"/>
              <w:textAlignment w:val="baseline"/>
            </w:pPr>
            <w:r w:rsidRPr="00217695">
              <w:rPr>
                <w:bCs/>
              </w:rPr>
              <w:t>Arnaud SCHWARTZ</w:t>
            </w:r>
            <w:r w:rsidR="00ED1206">
              <w:rPr>
                <w:b/>
              </w:rPr>
              <w:t xml:space="preserve"> </w:t>
            </w:r>
            <w:r w:rsidRPr="00217695" w:rsidR="00ED1206">
              <w:rPr>
                <w:bCs/>
              </w:rPr>
              <w:t>(</w:t>
            </w:r>
            <w:r w:rsidRPr="00463F2D" w:rsidR="001052A1">
              <w:t xml:space="preserve">Civil Society Organisations' Group </w:t>
            </w:r>
            <w:r w:rsidR="001052A1">
              <w:t>- FR)</w:t>
            </w:r>
          </w:p>
        </w:tc>
      </w:tr>
      <w:tr w:rsidRPr="00463F2D" w:rsidR="00382C37" w:rsidTr="00217695" w14:paraId="3F1B5121" w14:textId="77777777">
        <w:tc>
          <w:tcPr>
            <w:tcW w:w="5000" w:type="pct"/>
            <w:gridSpan w:val="2"/>
          </w:tcPr>
          <w:p w:rsidRPr="00463F2D" w:rsidR="00382C37" w:rsidP="00217695" w:rsidRDefault="00382C37" w14:paraId="46DA487A" w14:textId="77777777">
            <w:pPr>
              <w:tabs>
                <w:tab w:val="center" w:pos="284"/>
              </w:tabs>
              <w:overflowPunct w:val="0"/>
              <w:autoSpaceDE w:val="0"/>
              <w:autoSpaceDN w:val="0"/>
              <w:adjustRightInd w:val="0"/>
              <w:spacing w:line="160" w:lineRule="exact"/>
              <w:ind w:left="266" w:hanging="376"/>
              <w:textAlignment w:val="baseline"/>
            </w:pPr>
          </w:p>
        </w:tc>
      </w:tr>
      <w:tr w:rsidRPr="00463F2D" w:rsidR="00382C37" w:rsidTr="00217695" w14:paraId="3A80967D" w14:textId="77777777">
        <w:tc>
          <w:tcPr>
            <w:tcW w:w="1283" w:type="pct"/>
          </w:tcPr>
          <w:p w:rsidRPr="00463F2D" w:rsidR="00382C37" w:rsidP="00217695" w:rsidRDefault="00382C37" w14:paraId="16042C8B" w14:textId="77777777">
            <w:pPr>
              <w:tabs>
                <w:tab w:val="center" w:pos="284"/>
              </w:tabs>
              <w:overflowPunct w:val="0"/>
              <w:autoSpaceDE w:val="0"/>
              <w:autoSpaceDN w:val="0"/>
              <w:adjustRightInd w:val="0"/>
              <w:ind w:left="266" w:hanging="376"/>
              <w:textAlignment w:val="baseline"/>
              <w:rPr>
                <w:b/>
              </w:rPr>
            </w:pPr>
            <w:r w:rsidRPr="00463F2D">
              <w:rPr>
                <w:b/>
              </w:rPr>
              <w:t>References</w:t>
            </w:r>
          </w:p>
        </w:tc>
        <w:tc>
          <w:tcPr>
            <w:tcW w:w="3717" w:type="pct"/>
          </w:tcPr>
          <w:p w:rsidRPr="0015365A" w:rsidR="00382C37" w:rsidP="00F943EE" w:rsidRDefault="00382C37" w14:paraId="392D83E6" w14:textId="77777777">
            <w:pPr>
              <w:tabs>
                <w:tab w:val="center" w:pos="284"/>
              </w:tabs>
              <w:overflowPunct w:val="0"/>
              <w:autoSpaceDE w:val="0"/>
              <w:autoSpaceDN w:val="0"/>
              <w:adjustRightInd w:val="0"/>
              <w:ind w:left="266" w:hanging="376"/>
              <w:textAlignment w:val="baseline"/>
            </w:pPr>
            <w:r w:rsidRPr="00217695">
              <w:rPr>
                <w:sz w:val="22"/>
                <w:szCs w:val="22"/>
              </w:rPr>
              <w:t>COM(2023) 411 final</w:t>
            </w:r>
          </w:p>
          <w:p w:rsidRPr="00463F2D" w:rsidR="00382C37" w:rsidP="00217695" w:rsidRDefault="00382C37" w14:paraId="2229D943" w14:textId="77777777">
            <w:pPr>
              <w:tabs>
                <w:tab w:val="center" w:pos="284"/>
              </w:tabs>
              <w:overflowPunct w:val="0"/>
              <w:autoSpaceDE w:val="0"/>
              <w:autoSpaceDN w:val="0"/>
              <w:adjustRightInd w:val="0"/>
              <w:ind w:left="266" w:hanging="376"/>
              <w:textAlignment w:val="baseline"/>
            </w:pPr>
            <w:r w:rsidRPr="00463F2D">
              <w:t>EESC-2023-03330-00-00-AC</w:t>
            </w:r>
          </w:p>
        </w:tc>
      </w:tr>
    </w:tbl>
    <w:p w:rsidRPr="00463F2D" w:rsidR="00382C37" w:rsidP="00217695" w:rsidRDefault="00382C37" w14:paraId="721A0742" w14:textId="77777777">
      <w:pPr>
        <w:tabs>
          <w:tab w:val="center" w:pos="284"/>
        </w:tabs>
        <w:overflowPunct w:val="0"/>
        <w:autoSpaceDE w:val="0"/>
        <w:autoSpaceDN w:val="0"/>
        <w:adjustRightInd w:val="0"/>
        <w:ind w:left="266" w:hanging="376"/>
        <w:textAlignment w:val="baseline"/>
        <w:rPr>
          <w:b/>
        </w:rPr>
      </w:pPr>
    </w:p>
    <w:p w:rsidRPr="00463F2D" w:rsidR="00382C37" w:rsidP="00382C37" w:rsidRDefault="00382C37" w14:paraId="6B95649D" w14:textId="77777777">
      <w:pPr>
        <w:tabs>
          <w:tab w:val="center" w:pos="284"/>
        </w:tabs>
        <w:overflowPunct w:val="0"/>
        <w:autoSpaceDE w:val="0"/>
        <w:autoSpaceDN w:val="0"/>
        <w:adjustRightInd w:val="0"/>
        <w:ind w:left="266" w:hanging="266"/>
        <w:textAlignment w:val="baseline"/>
        <w:rPr>
          <w:b/>
        </w:rPr>
      </w:pPr>
      <w:r w:rsidRPr="00463F2D">
        <w:rPr>
          <w:b/>
        </w:rPr>
        <w:t>Key points</w:t>
      </w:r>
    </w:p>
    <w:p w:rsidRPr="00463F2D" w:rsidR="00382C37" w:rsidP="00382C37" w:rsidRDefault="00382C37" w14:paraId="5D41BBC4" w14:textId="77777777">
      <w:pPr>
        <w:tabs>
          <w:tab w:val="center" w:pos="284"/>
        </w:tabs>
        <w:overflowPunct w:val="0"/>
        <w:autoSpaceDE w:val="0"/>
        <w:autoSpaceDN w:val="0"/>
        <w:adjustRightInd w:val="0"/>
        <w:ind w:left="266" w:hanging="266"/>
        <w:textAlignment w:val="baseline"/>
        <w:rPr>
          <w:b/>
        </w:rPr>
      </w:pPr>
    </w:p>
    <w:p w:rsidR="00382C37" w:rsidP="00382C37" w:rsidRDefault="00382C37" w14:paraId="3DCD3B39" w14:textId="77777777">
      <w:pPr>
        <w:overflowPunct w:val="0"/>
        <w:autoSpaceDE w:val="0"/>
        <w:autoSpaceDN w:val="0"/>
        <w:adjustRightInd w:val="0"/>
        <w:textAlignment w:val="baseline"/>
        <w:rPr>
          <w:bCs/>
          <w:iCs/>
        </w:rPr>
      </w:pPr>
      <w:r w:rsidRPr="00463F2D">
        <w:rPr>
          <w:bCs/>
          <w:iCs/>
        </w:rPr>
        <w:t>The EESC:</w:t>
      </w:r>
    </w:p>
    <w:p w:rsidRPr="0015365A" w:rsidR="00382C37" w:rsidP="00217695" w:rsidRDefault="00382C37" w14:paraId="30180086" w14:textId="77777777">
      <w:pPr>
        <w:pStyle w:val="ListParagraph"/>
        <w:keepNext/>
        <w:numPr>
          <w:ilvl w:val="0"/>
          <w:numId w:val="192"/>
        </w:numPr>
        <w:overflowPunct w:val="0"/>
        <w:autoSpaceDE w:val="0"/>
        <w:autoSpaceDN w:val="0"/>
        <w:adjustRightInd w:val="0"/>
        <w:ind w:left="284" w:hanging="284"/>
        <w:textAlignment w:val="baseline"/>
        <w:outlineLvl w:val="1"/>
        <w:rPr>
          <w:szCs w:val="20"/>
        </w:rPr>
      </w:pPr>
      <w:bookmarkStart w:name="_Toc150179101" w:id="73"/>
      <w:r w:rsidRPr="0015365A">
        <w:rPr>
          <w:szCs w:val="20"/>
        </w:rPr>
        <w:t>welcomes the Commission's intention to lay the groundwork for accelerating plant breeding processes and providing EU farmers with resilient plant varieties to meet the ever-growing multifactorial challenges while contributing to food security and to the European Green Deal's targets and becoming more competitive on the global stage;</w:t>
      </w:r>
      <w:bookmarkEnd w:id="73"/>
    </w:p>
    <w:p w:rsidRPr="0015365A" w:rsidR="00382C37" w:rsidP="00217695" w:rsidRDefault="00382C37" w14:paraId="23D8CFBA" w14:textId="77777777">
      <w:pPr>
        <w:pStyle w:val="ListParagraph"/>
        <w:keepNext/>
        <w:numPr>
          <w:ilvl w:val="0"/>
          <w:numId w:val="192"/>
        </w:numPr>
        <w:overflowPunct w:val="0"/>
        <w:autoSpaceDE w:val="0"/>
        <w:autoSpaceDN w:val="0"/>
        <w:adjustRightInd w:val="0"/>
        <w:ind w:left="284" w:hanging="284"/>
        <w:textAlignment w:val="baseline"/>
        <w:outlineLvl w:val="1"/>
        <w:rPr>
          <w:szCs w:val="20"/>
        </w:rPr>
      </w:pPr>
      <w:bookmarkStart w:name="_Toc150179102" w:id="74"/>
      <w:r w:rsidRPr="0015365A">
        <w:rPr>
          <w:szCs w:val="20"/>
        </w:rPr>
        <w:t xml:space="preserve">welcomes the principle of an environmental and health risk assessment tailored to the type of modification applied, but calls the European Commission </w:t>
      </w:r>
      <w:r w:rsidRPr="0015365A">
        <w:rPr>
          <w:iCs/>
        </w:rPr>
        <w:t>to specifically consider implementing an ex post systemic surveillance and labelling of NGTs category 1 till the consumer. This labelling could rely on administrative traceability and include information on the added value of the variety</w:t>
      </w:r>
      <w:bookmarkEnd w:id="74"/>
      <w:r w:rsidRPr="0015365A">
        <w:rPr>
          <w:iCs/>
        </w:rPr>
        <w:t xml:space="preserve"> </w:t>
      </w:r>
    </w:p>
    <w:p w:rsidRPr="0015365A" w:rsidR="00382C37" w:rsidP="00217695" w:rsidRDefault="00382C37" w14:paraId="4FA5CB24" w14:textId="77777777">
      <w:pPr>
        <w:pStyle w:val="ListParagraph"/>
        <w:keepNext/>
        <w:numPr>
          <w:ilvl w:val="0"/>
          <w:numId w:val="192"/>
        </w:numPr>
        <w:overflowPunct w:val="0"/>
        <w:autoSpaceDE w:val="0"/>
        <w:autoSpaceDN w:val="0"/>
        <w:adjustRightInd w:val="0"/>
        <w:ind w:left="284" w:hanging="284"/>
        <w:textAlignment w:val="baseline"/>
        <w:outlineLvl w:val="1"/>
        <w:rPr>
          <w:szCs w:val="20"/>
        </w:rPr>
      </w:pPr>
      <w:bookmarkStart w:name="_Toc150179103" w:id="75"/>
      <w:r w:rsidRPr="0015365A">
        <w:rPr>
          <w:szCs w:val="20"/>
        </w:rPr>
        <w:t>calls on the Commission to ensure that the successful models of organic farming and the GM-free sector can continue to flourish. Harmonised coexistence measures need to be defined at EU level to avoid different rules and distortion of competition between Member States. If such models decide to call for a ban, it would make more sense to include this in the organic legislation than in the NGT rules (as in the case of GMOs);</w:t>
      </w:r>
      <w:bookmarkEnd w:id="75"/>
    </w:p>
    <w:p w:rsidRPr="0015365A" w:rsidR="00382C37" w:rsidP="00217695" w:rsidRDefault="00382C37" w14:paraId="266F033D" w14:textId="77777777">
      <w:pPr>
        <w:pStyle w:val="ListParagraph"/>
        <w:keepNext/>
        <w:numPr>
          <w:ilvl w:val="0"/>
          <w:numId w:val="192"/>
        </w:numPr>
        <w:overflowPunct w:val="0"/>
        <w:autoSpaceDE w:val="0"/>
        <w:autoSpaceDN w:val="0"/>
        <w:adjustRightInd w:val="0"/>
        <w:ind w:left="284" w:hanging="284"/>
        <w:textAlignment w:val="baseline"/>
        <w:outlineLvl w:val="1"/>
        <w:rPr>
          <w:szCs w:val="20"/>
        </w:rPr>
      </w:pPr>
      <w:bookmarkStart w:name="_Toc150179104" w:id="76"/>
      <w:r w:rsidRPr="0015365A">
        <w:rPr>
          <w:szCs w:val="20"/>
        </w:rPr>
        <w:t>highlights the potential risk of a large number of patents linked to the use of NGTs, which could create dependencies for farmers and seed SMEs, and calls for a clarification of the intellectual property rules in relation to living organisms</w:t>
      </w:r>
      <w:r w:rsidRPr="0015365A" w:rsidDel="00656DAF">
        <w:rPr>
          <w:szCs w:val="20"/>
        </w:rPr>
        <w:t xml:space="preserve"> </w:t>
      </w:r>
      <w:r w:rsidRPr="0015365A">
        <w:rPr>
          <w:szCs w:val="20"/>
        </w:rPr>
        <w:t>before this legislation enters into force;</w:t>
      </w:r>
      <w:bookmarkEnd w:id="76"/>
    </w:p>
    <w:p w:rsidR="00382C37" w:rsidRDefault="00382C37" w14:paraId="0BDC08DD" w14:textId="41880617">
      <w:pPr>
        <w:pStyle w:val="ListParagraph"/>
        <w:keepNext/>
        <w:numPr>
          <w:ilvl w:val="0"/>
          <w:numId w:val="192"/>
        </w:numPr>
        <w:overflowPunct w:val="0"/>
        <w:autoSpaceDE w:val="0"/>
        <w:autoSpaceDN w:val="0"/>
        <w:adjustRightInd w:val="0"/>
        <w:ind w:left="284" w:hanging="284"/>
        <w:textAlignment w:val="baseline"/>
        <w:outlineLvl w:val="1"/>
        <w:rPr>
          <w:szCs w:val="20"/>
        </w:rPr>
      </w:pPr>
      <w:bookmarkStart w:name="_Toc150179105" w:id="77"/>
      <w:r w:rsidRPr="0015365A">
        <w:rPr>
          <w:szCs w:val="20"/>
        </w:rPr>
        <w:t>also proposes the creation, in a public and decentralised way, of a European traditional seed bank which would collect seeds from endemic plants in order to preserve them and make them available if needed in the future. The EC should assess the possibilities for collaboration with the Global Seed Vault in Norway and build on national collections, as well as the European collection of genetic resources;</w:t>
      </w:r>
      <w:bookmarkEnd w:id="77"/>
    </w:p>
    <w:p w:rsidRPr="0015365A" w:rsidR="00A039A1" w:rsidP="00A039A1" w:rsidRDefault="00A039A1" w14:paraId="1A5E7EFE" w14:textId="645199F1">
      <w:pPr>
        <w:pStyle w:val="ListParagraph"/>
        <w:keepNext/>
        <w:numPr>
          <w:ilvl w:val="0"/>
          <w:numId w:val="192"/>
        </w:numPr>
        <w:overflowPunct w:val="0"/>
        <w:autoSpaceDE w:val="0"/>
        <w:autoSpaceDN w:val="0"/>
        <w:adjustRightInd w:val="0"/>
        <w:ind w:left="284" w:hanging="284"/>
        <w:textAlignment w:val="baseline"/>
        <w:outlineLvl w:val="1"/>
        <w:rPr>
          <w:szCs w:val="20"/>
        </w:rPr>
      </w:pPr>
      <w:r w:rsidRPr="00A039A1">
        <w:rPr>
          <w:szCs w:val="20"/>
        </w:rPr>
        <w:t>believes that it is necessary to make it impossible for non-NGT professionals to purchase on the internet and use kits for genetically modifying living beings using techniques such as CRISPR-Cas</w:t>
      </w:r>
      <w:r>
        <w:rPr>
          <w:rStyle w:val="FootnoteReference"/>
          <w:szCs w:val="20"/>
        </w:rPr>
        <w:footnoteReference w:id="1"/>
      </w:r>
      <w:r w:rsidRPr="00A039A1">
        <w:rPr>
          <w:szCs w:val="20"/>
        </w:rPr>
        <w:t xml:space="preserve"> without oversight.</w:t>
      </w:r>
    </w:p>
    <w:p w:rsidRPr="0015365A" w:rsidR="006C7863" w:rsidP="006C7863" w:rsidRDefault="006C7863" w14:paraId="7E7A5218" w14:textId="77777777">
      <w:pPr>
        <w:pStyle w:val="ListParagraph"/>
        <w:keepNext/>
        <w:overflowPunct w:val="0"/>
        <w:autoSpaceDE w:val="0"/>
        <w:autoSpaceDN w:val="0"/>
        <w:adjustRightInd w:val="0"/>
        <w:ind w:left="284"/>
        <w:textAlignment w:val="baseline"/>
        <w:outlineLvl w:val="1"/>
        <w:rPr>
          <w:szCs w:val="20"/>
        </w:rPr>
      </w:pPr>
    </w:p>
    <w:tbl>
      <w:tblPr>
        <w:tblStyle w:val="TableGrid145"/>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71"/>
        <w:gridCol w:w="4361"/>
      </w:tblGrid>
      <w:tr w:rsidRPr="0015365A" w:rsidR="00382C37" w:rsidTr="00F943EE" w14:paraId="2B3F7C3A" w14:textId="77777777">
        <w:tc>
          <w:tcPr>
            <w:tcW w:w="1556" w:type="pct"/>
          </w:tcPr>
          <w:p w:rsidRPr="0015365A" w:rsidR="00382C37" w:rsidP="00F943EE" w:rsidRDefault="00382C37" w14:paraId="3A96E3C1" w14:textId="77777777">
            <w:pPr>
              <w:overflowPunct w:val="0"/>
              <w:autoSpaceDE w:val="0"/>
              <w:autoSpaceDN w:val="0"/>
              <w:adjustRightInd w:val="0"/>
              <w:spacing w:line="240" w:lineRule="auto"/>
              <w:textAlignment w:val="baseline"/>
              <w:rPr>
                <w:i/>
              </w:rPr>
            </w:pPr>
            <w:r w:rsidRPr="0015365A">
              <w:rPr>
                <w:b/>
                <w:i/>
              </w:rPr>
              <w:t>Contact</w:t>
            </w:r>
          </w:p>
        </w:tc>
        <w:tc>
          <w:tcPr>
            <w:tcW w:w="3444" w:type="pct"/>
          </w:tcPr>
          <w:p w:rsidRPr="0015365A" w:rsidR="00382C37" w:rsidP="00F943EE" w:rsidRDefault="00382C37" w14:paraId="6CD10F29" w14:textId="77777777">
            <w:pPr>
              <w:overflowPunct w:val="0"/>
              <w:autoSpaceDE w:val="0"/>
              <w:autoSpaceDN w:val="0"/>
              <w:adjustRightInd w:val="0"/>
              <w:spacing w:line="240" w:lineRule="auto"/>
              <w:textAlignment w:val="baseline"/>
              <w:rPr>
                <w:i/>
              </w:rPr>
            </w:pPr>
            <w:r w:rsidRPr="0015365A">
              <w:t>Martine Delanoy</w:t>
            </w:r>
          </w:p>
        </w:tc>
      </w:tr>
      <w:tr w:rsidRPr="0015365A" w:rsidR="00382C37" w:rsidTr="00F943EE" w14:paraId="093B9A8E" w14:textId="77777777">
        <w:tc>
          <w:tcPr>
            <w:tcW w:w="1556" w:type="pct"/>
          </w:tcPr>
          <w:p w:rsidRPr="0015365A" w:rsidR="00382C37" w:rsidP="00F943EE" w:rsidRDefault="00382C37" w14:paraId="3D8D78F0" w14:textId="77777777">
            <w:pPr>
              <w:overflowPunct w:val="0"/>
              <w:autoSpaceDE w:val="0"/>
              <w:autoSpaceDN w:val="0"/>
              <w:adjustRightInd w:val="0"/>
              <w:spacing w:line="240" w:lineRule="auto"/>
              <w:textAlignment w:val="baseline"/>
              <w:rPr>
                <w:i/>
              </w:rPr>
            </w:pPr>
            <w:r w:rsidRPr="0015365A">
              <w:rPr>
                <w:i/>
              </w:rPr>
              <w:t>Tel.</w:t>
            </w:r>
          </w:p>
        </w:tc>
        <w:tc>
          <w:tcPr>
            <w:tcW w:w="3444" w:type="pct"/>
          </w:tcPr>
          <w:p w:rsidRPr="0015365A" w:rsidR="00382C37" w:rsidP="00F943EE" w:rsidRDefault="00382C37" w14:paraId="77656E0B" w14:textId="77777777">
            <w:pPr>
              <w:overflowPunct w:val="0"/>
              <w:autoSpaceDE w:val="0"/>
              <w:autoSpaceDN w:val="0"/>
              <w:adjustRightInd w:val="0"/>
              <w:spacing w:line="240" w:lineRule="auto"/>
              <w:textAlignment w:val="baseline"/>
              <w:rPr>
                <w:i/>
              </w:rPr>
            </w:pPr>
            <w:r w:rsidRPr="0015365A">
              <w:rPr>
                <w:i/>
              </w:rPr>
              <w:t>+32 25469802</w:t>
            </w:r>
          </w:p>
        </w:tc>
      </w:tr>
      <w:tr w:rsidRPr="0015365A" w:rsidR="00382C37" w:rsidTr="00F943EE" w14:paraId="5E1FA606" w14:textId="77777777">
        <w:tc>
          <w:tcPr>
            <w:tcW w:w="1556" w:type="pct"/>
          </w:tcPr>
          <w:p w:rsidRPr="0015365A" w:rsidR="00382C37" w:rsidP="00F943EE" w:rsidRDefault="00382C37" w14:paraId="4EA4E51E" w14:textId="77777777">
            <w:pPr>
              <w:overflowPunct w:val="0"/>
              <w:autoSpaceDE w:val="0"/>
              <w:autoSpaceDN w:val="0"/>
              <w:adjustRightInd w:val="0"/>
              <w:spacing w:line="240" w:lineRule="auto"/>
              <w:textAlignment w:val="baseline"/>
              <w:rPr>
                <w:i/>
              </w:rPr>
            </w:pPr>
            <w:r>
              <w:rPr>
                <w:i/>
              </w:rPr>
              <w:t>E</w:t>
            </w:r>
            <w:r w:rsidRPr="0015365A">
              <w:rPr>
                <w:i/>
              </w:rPr>
              <w:t>mail</w:t>
            </w:r>
          </w:p>
        </w:tc>
        <w:tc>
          <w:tcPr>
            <w:tcW w:w="3444" w:type="pct"/>
          </w:tcPr>
          <w:p w:rsidRPr="0015365A" w:rsidR="00382C37" w:rsidP="00F943EE" w:rsidRDefault="001067F7" w14:paraId="26F69E32" w14:textId="77777777">
            <w:pPr>
              <w:overflowPunct w:val="0"/>
              <w:autoSpaceDE w:val="0"/>
              <w:autoSpaceDN w:val="0"/>
              <w:adjustRightInd w:val="0"/>
              <w:spacing w:line="240" w:lineRule="auto"/>
              <w:textAlignment w:val="baseline"/>
              <w:rPr>
                <w:i/>
                <w:iCs/>
              </w:rPr>
            </w:pPr>
            <w:hyperlink w:history="1" r:id="rId65">
              <w:r w:rsidRPr="0015365A" w:rsidR="00382C37">
                <w:rPr>
                  <w:i/>
                  <w:iCs/>
                  <w:color w:val="0000FF"/>
                  <w:u w:val="single"/>
                </w:rPr>
                <w:t>Martine.Delanoy@eesc.europa.eu</w:t>
              </w:r>
            </w:hyperlink>
            <w:r w:rsidRPr="0015365A" w:rsidR="00382C37">
              <w:rPr>
                <w:i/>
                <w:iCs/>
              </w:rPr>
              <w:t xml:space="preserve"> </w:t>
            </w:r>
          </w:p>
        </w:tc>
      </w:tr>
    </w:tbl>
    <w:p w:rsidR="00775FC4" w:rsidP="00775FC4" w:rsidRDefault="00775FC4" w14:paraId="09355098" w14:textId="0088D20F">
      <w:pPr>
        <w:pStyle w:val="Heading1"/>
        <w:keepNext/>
        <w:keepLines/>
        <w:spacing w:before="0"/>
        <w:ind w:left="720"/>
        <w:rPr>
          <w:b/>
          <w:bCs/>
        </w:rPr>
      </w:pPr>
      <w:r>
        <w:rPr>
          <w:b/>
          <w:bCs/>
        </w:rPr>
        <w:br w:type="page"/>
      </w:r>
    </w:p>
    <w:p w:rsidRPr="00B66035" w:rsidR="00F93E07" w:rsidP="00775FC4" w:rsidRDefault="005374D2" w14:paraId="2E4EE4A0" w14:textId="21670B9D">
      <w:pPr>
        <w:pStyle w:val="Heading1"/>
        <w:keepNext/>
        <w:keepLines/>
        <w:numPr>
          <w:ilvl w:val="0"/>
          <w:numId w:val="32"/>
        </w:numPr>
        <w:spacing w:before="0"/>
        <w:ind w:hanging="720"/>
        <w:rPr>
          <w:b/>
          <w:bCs/>
        </w:rPr>
      </w:pPr>
      <w:bookmarkStart w:name="_Toc150179107" w:id="78"/>
      <w:r w:rsidRPr="00B66035">
        <w:rPr>
          <w:b/>
          <w:bCs/>
        </w:rPr>
        <w:t>EXTERNAL RELATIONS</w:t>
      </w:r>
      <w:bookmarkEnd w:id="78"/>
    </w:p>
    <w:p w:rsidR="0055236A" w:rsidP="00775FC4" w:rsidRDefault="0055236A" w14:paraId="52972A70" w14:textId="2F84B2B7">
      <w:pPr>
        <w:keepNext/>
        <w:keepLines/>
        <w:jc w:val="left"/>
        <w:rPr>
          <w:b/>
          <w:bCs/>
          <w:sz w:val="28"/>
          <w:szCs w:val="28"/>
        </w:rPr>
      </w:pPr>
    </w:p>
    <w:p w:rsidR="00A039A1" w:rsidP="00A039A1" w:rsidRDefault="001067F7" w14:paraId="10C8F03F" w14:textId="79730FFF">
      <w:pPr>
        <w:pStyle w:val="ListParagraph"/>
        <w:keepNext/>
        <w:keepLines/>
        <w:numPr>
          <w:ilvl w:val="0"/>
          <w:numId w:val="123"/>
        </w:numPr>
        <w:ind w:left="567" w:hanging="567"/>
        <w:jc w:val="left"/>
        <w:rPr>
          <w:b/>
          <w:bCs/>
          <w:i/>
          <w:iCs/>
          <w:sz w:val="28"/>
          <w:szCs w:val="28"/>
        </w:rPr>
      </w:pPr>
      <w:hyperlink w:history="1" r:id="rId66">
        <w:r w:rsidRPr="00A039A1" w:rsidR="00A039A1">
          <w:rPr>
            <w:rStyle w:val="Hyperlink"/>
            <w:b/>
            <w:bCs/>
            <w:i/>
            <w:iCs/>
            <w:sz w:val="28"/>
            <w:szCs w:val="28"/>
          </w:rPr>
          <w:t>Energy policies and strategies in the Euro-Mediterranean region</w:t>
        </w:r>
      </w:hyperlink>
    </w:p>
    <w:p w:rsidRPr="0003586F" w:rsidR="0092772D" w:rsidP="0092772D" w:rsidRDefault="0092772D" w14:paraId="33C40F3A" w14:textId="77777777">
      <w:pPr>
        <w:widowControl w:val="0"/>
        <w:ind w:left="567"/>
        <w:rPr>
          <w:sz w:val="20"/>
        </w:rPr>
      </w:pPr>
    </w:p>
    <w:p w:rsidRPr="00A6689B" w:rsidR="0092772D" w:rsidP="0092772D" w:rsidRDefault="0092772D" w14:paraId="0388EC74" w14:textId="77777777">
      <w:pPr>
        <w:tabs>
          <w:tab w:val="center" w:pos="284"/>
        </w:tabs>
        <w:ind w:left="266" w:hanging="266"/>
        <w:rPr>
          <w:b/>
        </w:rPr>
      </w:pPr>
    </w:p>
    <w:tbl>
      <w:tblPr>
        <w:tblStyle w:val="TableGrid"/>
        <w:tblW w:w="4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70"/>
        <w:gridCol w:w="6162"/>
      </w:tblGrid>
      <w:tr w:rsidRPr="00A6689B" w:rsidR="0092772D" w:rsidTr="00217695" w14:paraId="20CE39E9" w14:textId="77777777">
        <w:tc>
          <w:tcPr>
            <w:tcW w:w="1211" w:type="pct"/>
          </w:tcPr>
          <w:p w:rsidRPr="00217695" w:rsidR="0092772D" w:rsidP="00217695" w:rsidRDefault="0092772D" w14:paraId="36E3E373" w14:textId="77777777">
            <w:pPr>
              <w:tabs>
                <w:tab w:val="center" w:pos="284"/>
              </w:tabs>
              <w:ind w:left="266" w:hanging="376"/>
              <w:rPr>
                <w:b/>
                <w:sz w:val="20"/>
                <w:szCs w:val="20"/>
                <w:lang w:val="en-US"/>
              </w:rPr>
            </w:pPr>
            <w:r w:rsidRPr="00217695">
              <w:rPr>
                <w:b/>
                <w:sz w:val="20"/>
                <w:szCs w:val="20"/>
                <w:lang w:val="en-US"/>
              </w:rPr>
              <w:t>Rapporteur</w:t>
            </w:r>
          </w:p>
        </w:tc>
        <w:tc>
          <w:tcPr>
            <w:tcW w:w="3789" w:type="pct"/>
          </w:tcPr>
          <w:p w:rsidRPr="00217695" w:rsidR="0092772D" w:rsidP="00217695" w:rsidRDefault="0092772D" w14:paraId="5F998D4A" w14:textId="32E6DEAB">
            <w:pPr>
              <w:tabs>
                <w:tab w:val="center" w:pos="284"/>
              </w:tabs>
              <w:ind w:left="266" w:hanging="376"/>
              <w:rPr>
                <w:sz w:val="20"/>
                <w:szCs w:val="20"/>
                <w:lang w:val="en-US"/>
              </w:rPr>
            </w:pPr>
            <w:r w:rsidRPr="00217695">
              <w:rPr>
                <w:sz w:val="20"/>
                <w:szCs w:val="20"/>
                <w:lang w:val="en-US"/>
              </w:rPr>
              <w:t>Ioannis V</w:t>
            </w:r>
            <w:r w:rsidRPr="008778E2" w:rsidR="008778E2">
              <w:rPr>
                <w:sz w:val="20"/>
                <w:szCs w:val="20"/>
                <w:lang w:val="en-US"/>
              </w:rPr>
              <w:t>ARDAKASTANIS</w:t>
            </w:r>
            <w:r w:rsidRPr="00217695">
              <w:rPr>
                <w:sz w:val="20"/>
                <w:szCs w:val="20"/>
                <w:lang w:val="en-US"/>
              </w:rPr>
              <w:t xml:space="preserve"> (</w:t>
            </w:r>
            <w:r w:rsidRPr="00217695" w:rsidR="00525B98">
              <w:rPr>
                <w:sz w:val="20"/>
                <w:szCs w:val="20"/>
                <w:lang w:val="en-US"/>
              </w:rPr>
              <w:t xml:space="preserve">Civil Society Organisations' Group - </w:t>
            </w:r>
            <w:r w:rsidRPr="00217695">
              <w:rPr>
                <w:sz w:val="20"/>
                <w:szCs w:val="20"/>
                <w:lang w:val="en-US"/>
              </w:rPr>
              <w:t>EL)</w:t>
            </w:r>
          </w:p>
        </w:tc>
      </w:tr>
      <w:tr w:rsidRPr="00A6689B" w:rsidR="0092772D" w:rsidTr="00217695" w14:paraId="62AB4002" w14:textId="77777777">
        <w:tc>
          <w:tcPr>
            <w:tcW w:w="1211" w:type="pct"/>
          </w:tcPr>
          <w:p w:rsidRPr="00217695" w:rsidR="0092772D" w:rsidP="00217695" w:rsidRDefault="0092772D" w14:paraId="229053F2" w14:textId="77777777">
            <w:pPr>
              <w:tabs>
                <w:tab w:val="center" w:pos="284"/>
              </w:tabs>
              <w:ind w:left="266" w:hanging="376"/>
              <w:rPr>
                <w:b/>
                <w:sz w:val="20"/>
                <w:szCs w:val="20"/>
                <w:lang w:val="en-US"/>
              </w:rPr>
            </w:pPr>
            <w:r w:rsidRPr="00217695">
              <w:rPr>
                <w:b/>
                <w:sz w:val="20"/>
                <w:szCs w:val="20"/>
                <w:lang w:val="fr-FR"/>
              </w:rPr>
              <w:t>Co-rapporteur</w:t>
            </w:r>
          </w:p>
        </w:tc>
        <w:tc>
          <w:tcPr>
            <w:tcW w:w="3789" w:type="pct"/>
          </w:tcPr>
          <w:p w:rsidRPr="00217695" w:rsidR="0092772D" w:rsidP="00217695" w:rsidRDefault="0092772D" w14:paraId="15F13C84" w14:textId="5DF904C2">
            <w:pPr>
              <w:tabs>
                <w:tab w:val="center" w:pos="284"/>
              </w:tabs>
              <w:ind w:left="266" w:right="-387" w:hanging="376"/>
              <w:rPr>
                <w:sz w:val="20"/>
                <w:szCs w:val="20"/>
                <w:lang w:val="en-US"/>
              </w:rPr>
            </w:pPr>
            <w:r w:rsidRPr="00217695">
              <w:rPr>
                <w:sz w:val="20"/>
                <w:szCs w:val="20"/>
                <w:lang w:val="en-US"/>
              </w:rPr>
              <w:t xml:space="preserve">Helena </w:t>
            </w:r>
            <w:r w:rsidRPr="008778E2" w:rsidR="00525B98">
              <w:rPr>
                <w:sz w:val="20"/>
                <w:szCs w:val="20"/>
                <w:lang w:val="en-US"/>
              </w:rPr>
              <w:t xml:space="preserve">DE FELIPE LEHTONEN </w:t>
            </w:r>
            <w:r w:rsidRPr="00217695">
              <w:rPr>
                <w:sz w:val="20"/>
                <w:szCs w:val="20"/>
                <w:lang w:val="en-US"/>
              </w:rPr>
              <w:t>(</w:t>
            </w:r>
            <w:r w:rsidRPr="00217695" w:rsidR="00525B98">
              <w:rPr>
                <w:sz w:val="20"/>
                <w:szCs w:val="20"/>
                <w:lang w:val="en-US"/>
              </w:rPr>
              <w:t xml:space="preserve">Employers' Group - </w:t>
            </w:r>
            <w:r w:rsidRPr="00217695">
              <w:rPr>
                <w:sz w:val="20"/>
                <w:szCs w:val="20"/>
                <w:lang w:val="en-US"/>
              </w:rPr>
              <w:t>ES)</w:t>
            </w:r>
          </w:p>
        </w:tc>
      </w:tr>
      <w:tr w:rsidRPr="00A6689B" w:rsidR="0092772D" w:rsidTr="00217695" w14:paraId="0DE2E512" w14:textId="77777777">
        <w:tc>
          <w:tcPr>
            <w:tcW w:w="5000" w:type="pct"/>
            <w:gridSpan w:val="2"/>
          </w:tcPr>
          <w:p w:rsidRPr="00217695" w:rsidR="0092772D" w:rsidP="00217695" w:rsidRDefault="0092772D" w14:paraId="5EC3856F" w14:textId="77777777">
            <w:pPr>
              <w:tabs>
                <w:tab w:val="center" w:pos="284"/>
              </w:tabs>
              <w:spacing w:line="160" w:lineRule="exact"/>
              <w:ind w:left="266" w:hanging="376"/>
              <w:rPr>
                <w:sz w:val="20"/>
                <w:szCs w:val="20"/>
                <w:lang w:val="en-US"/>
              </w:rPr>
            </w:pPr>
          </w:p>
        </w:tc>
      </w:tr>
      <w:tr w:rsidRPr="00A6689B" w:rsidR="0092772D" w:rsidTr="00217695" w14:paraId="7999FE1A" w14:textId="77777777">
        <w:tc>
          <w:tcPr>
            <w:tcW w:w="1211" w:type="pct"/>
            <w:vMerge w:val="restart"/>
          </w:tcPr>
          <w:p w:rsidRPr="00217695" w:rsidR="0092772D" w:rsidP="00217695" w:rsidRDefault="0092772D" w14:paraId="547A8CAC" w14:textId="77777777">
            <w:pPr>
              <w:tabs>
                <w:tab w:val="center" w:pos="284"/>
              </w:tabs>
              <w:ind w:left="266" w:hanging="376"/>
              <w:rPr>
                <w:b/>
                <w:sz w:val="20"/>
                <w:szCs w:val="20"/>
                <w:lang w:val="en-US"/>
              </w:rPr>
            </w:pPr>
            <w:r w:rsidRPr="00217695">
              <w:rPr>
                <w:b/>
                <w:sz w:val="20"/>
                <w:szCs w:val="20"/>
                <w:lang w:val="en-US"/>
              </w:rPr>
              <w:t>References</w:t>
            </w:r>
          </w:p>
        </w:tc>
        <w:tc>
          <w:tcPr>
            <w:tcW w:w="3789" w:type="pct"/>
          </w:tcPr>
          <w:p w:rsidRPr="00217695" w:rsidR="0092772D" w:rsidP="00217695" w:rsidRDefault="00F716BD" w14:paraId="7C7397F8" w14:textId="7324806C">
            <w:pPr>
              <w:tabs>
                <w:tab w:val="center" w:pos="284"/>
              </w:tabs>
              <w:ind w:left="266" w:hanging="376"/>
              <w:rPr>
                <w:sz w:val="20"/>
                <w:szCs w:val="20"/>
                <w:lang w:val="en-US"/>
              </w:rPr>
            </w:pPr>
            <w:r>
              <w:rPr>
                <w:sz w:val="20"/>
                <w:szCs w:val="20"/>
                <w:lang w:val="en-US"/>
              </w:rPr>
              <w:t>Own-initiative opinion</w:t>
            </w:r>
          </w:p>
        </w:tc>
      </w:tr>
      <w:tr w:rsidRPr="00A6689B" w:rsidR="0092772D" w:rsidTr="00217695" w14:paraId="29A1EC62" w14:textId="77777777">
        <w:tc>
          <w:tcPr>
            <w:tcW w:w="1211" w:type="pct"/>
            <w:vMerge/>
          </w:tcPr>
          <w:p w:rsidRPr="00A6689B" w:rsidR="0092772D" w:rsidP="00F943EE" w:rsidRDefault="0092772D" w14:paraId="23B612C6" w14:textId="77777777">
            <w:pPr>
              <w:tabs>
                <w:tab w:val="center" w:pos="284"/>
              </w:tabs>
              <w:ind w:left="266" w:hanging="266"/>
              <w:rPr>
                <w:b/>
                <w:lang w:val="en-US"/>
              </w:rPr>
            </w:pPr>
          </w:p>
        </w:tc>
        <w:tc>
          <w:tcPr>
            <w:tcW w:w="3789" w:type="pct"/>
          </w:tcPr>
          <w:p w:rsidRPr="00A6689B" w:rsidR="0092772D" w:rsidP="00F943EE" w:rsidRDefault="006C7863" w14:paraId="1AFAFBFD" w14:textId="3A12827B">
            <w:pPr>
              <w:tabs>
                <w:tab w:val="center" w:pos="284"/>
              </w:tabs>
              <w:ind w:left="266" w:hanging="266"/>
              <w:rPr>
                <w:lang w:val="en-US"/>
              </w:rPr>
            </w:pPr>
            <w:r w:rsidRPr="00217695">
              <w:rPr>
                <w:sz w:val="20"/>
                <w:szCs w:val="20"/>
                <w:lang w:val="en-US"/>
              </w:rPr>
              <w:t>EESC-2022-03888-00-00-AC</w:t>
            </w:r>
          </w:p>
        </w:tc>
      </w:tr>
    </w:tbl>
    <w:p w:rsidRPr="00A6689B" w:rsidR="0092772D" w:rsidP="0092772D" w:rsidRDefault="0092772D" w14:paraId="43F62C6A" w14:textId="77777777">
      <w:pPr>
        <w:tabs>
          <w:tab w:val="center" w:pos="284"/>
        </w:tabs>
        <w:ind w:left="266" w:hanging="266"/>
      </w:pPr>
    </w:p>
    <w:p w:rsidRPr="00A6689B" w:rsidR="0092772D" w:rsidP="0092772D" w:rsidRDefault="0092772D" w14:paraId="5612BCEB" w14:textId="77777777">
      <w:pPr>
        <w:keepNext/>
        <w:keepLines/>
        <w:tabs>
          <w:tab w:val="center" w:pos="284"/>
        </w:tabs>
        <w:ind w:left="266" w:hanging="266"/>
        <w:rPr>
          <w:b/>
        </w:rPr>
      </w:pPr>
      <w:r w:rsidRPr="00A6689B">
        <w:rPr>
          <w:b/>
        </w:rPr>
        <w:t>Key points</w:t>
      </w:r>
    </w:p>
    <w:p w:rsidRPr="00A6689B" w:rsidR="0092772D" w:rsidP="0092772D" w:rsidRDefault="0092772D" w14:paraId="4ACF3B15" w14:textId="77777777">
      <w:pPr>
        <w:rPr>
          <w:bCs/>
          <w:iCs/>
        </w:rPr>
      </w:pPr>
      <w:r w:rsidRPr="00A6689B">
        <w:rPr>
          <w:bCs/>
          <w:iCs/>
        </w:rPr>
        <w:t>The EESC:</w:t>
      </w:r>
    </w:p>
    <w:p w:rsidR="0092772D" w:rsidP="00217695" w:rsidRDefault="0092772D" w14:paraId="11BBEFDF" w14:textId="77777777">
      <w:pPr>
        <w:widowControl w:val="0"/>
        <w:numPr>
          <w:ilvl w:val="0"/>
          <w:numId w:val="141"/>
        </w:numPr>
        <w:overflowPunct w:val="0"/>
        <w:autoSpaceDE w:val="0"/>
        <w:autoSpaceDN w:val="0"/>
        <w:adjustRightInd w:val="0"/>
        <w:spacing w:line="276" w:lineRule="auto"/>
        <w:ind w:left="284" w:hanging="284"/>
        <w:textAlignment w:val="baseline"/>
        <w:rPr>
          <w:bCs/>
          <w:iCs/>
        </w:rPr>
      </w:pPr>
      <w:r>
        <w:rPr>
          <w:bCs/>
          <w:iCs/>
        </w:rPr>
        <w:t xml:space="preserve">considers that the </w:t>
      </w:r>
      <w:r w:rsidRPr="004235E9">
        <w:rPr>
          <w:bCs/>
          <w:iCs/>
        </w:rPr>
        <w:t>Mediterranean region will be disproportionally affected by</w:t>
      </w:r>
      <w:r w:rsidRPr="005160B5">
        <w:rPr>
          <w:b/>
          <w:iCs/>
        </w:rPr>
        <w:t xml:space="preserve"> climate change</w:t>
      </w:r>
      <w:r>
        <w:rPr>
          <w:bCs/>
          <w:iCs/>
        </w:rPr>
        <w:t xml:space="preserve">. As the </w:t>
      </w:r>
      <w:r w:rsidRPr="004235E9">
        <w:rPr>
          <w:b/>
          <w:iCs/>
        </w:rPr>
        <w:t>energy sector</w:t>
      </w:r>
      <w:r>
        <w:rPr>
          <w:bCs/>
          <w:iCs/>
        </w:rPr>
        <w:t xml:space="preserve"> is the </w:t>
      </w:r>
      <w:r w:rsidRPr="004235E9">
        <w:rPr>
          <w:b/>
          <w:iCs/>
        </w:rPr>
        <w:t>largest contributor</w:t>
      </w:r>
      <w:r>
        <w:rPr>
          <w:bCs/>
          <w:iCs/>
        </w:rPr>
        <w:t xml:space="preserve"> to greenhouse gas emissions, the energy transition to zero carbon is of key importance;</w:t>
      </w:r>
    </w:p>
    <w:p w:rsidRPr="00536D98" w:rsidR="0092772D" w:rsidP="00217695" w:rsidRDefault="0092772D" w14:paraId="71EDECB0" w14:textId="77777777">
      <w:pPr>
        <w:widowControl w:val="0"/>
        <w:numPr>
          <w:ilvl w:val="0"/>
          <w:numId w:val="141"/>
        </w:numPr>
        <w:overflowPunct w:val="0"/>
        <w:autoSpaceDE w:val="0"/>
        <w:autoSpaceDN w:val="0"/>
        <w:adjustRightInd w:val="0"/>
        <w:spacing w:line="276" w:lineRule="auto"/>
        <w:ind w:left="284" w:hanging="284"/>
        <w:textAlignment w:val="baseline"/>
        <w:rPr>
          <w:bCs/>
          <w:iCs/>
        </w:rPr>
      </w:pPr>
      <w:r w:rsidRPr="00D8311F">
        <w:rPr>
          <w:bCs/>
          <w:iCs/>
        </w:rPr>
        <w:t xml:space="preserve">underlines that the </w:t>
      </w:r>
      <w:r w:rsidRPr="004235E9">
        <w:rPr>
          <w:bCs/>
          <w:iCs/>
        </w:rPr>
        <w:t>Southern and Eastern Mediterranean</w:t>
      </w:r>
      <w:r w:rsidRPr="00D8311F">
        <w:rPr>
          <w:bCs/>
          <w:iCs/>
        </w:rPr>
        <w:t xml:space="preserve"> countries are not moving towards </w:t>
      </w:r>
      <w:r w:rsidRPr="004235E9">
        <w:rPr>
          <w:b/>
          <w:iCs/>
        </w:rPr>
        <w:t>decarbonization</w:t>
      </w:r>
      <w:r w:rsidRPr="00D8311F">
        <w:rPr>
          <w:bCs/>
          <w:iCs/>
        </w:rPr>
        <w:t xml:space="preserve"> at the same speed as the EU. The </w:t>
      </w:r>
      <w:r w:rsidRPr="004235E9">
        <w:rPr>
          <w:b/>
          <w:iCs/>
        </w:rPr>
        <w:t>EU</w:t>
      </w:r>
      <w:r w:rsidRPr="00D8311F">
        <w:rPr>
          <w:bCs/>
          <w:iCs/>
        </w:rPr>
        <w:t xml:space="preserve"> </w:t>
      </w:r>
      <w:r w:rsidRPr="004235E9">
        <w:rPr>
          <w:b/>
          <w:iCs/>
        </w:rPr>
        <w:t>Green Deal</w:t>
      </w:r>
      <w:r w:rsidRPr="00D8311F">
        <w:rPr>
          <w:bCs/>
          <w:iCs/>
        </w:rPr>
        <w:t xml:space="preserve"> could serve as </w:t>
      </w:r>
      <w:r w:rsidRPr="00577D19">
        <w:rPr>
          <w:b/>
          <w:iCs/>
        </w:rPr>
        <w:t>inspiration</w:t>
      </w:r>
      <w:r w:rsidRPr="00D8311F">
        <w:rPr>
          <w:bCs/>
          <w:iCs/>
        </w:rPr>
        <w:t xml:space="preserve"> and</w:t>
      </w:r>
      <w:r>
        <w:rPr>
          <w:bCs/>
          <w:iCs/>
        </w:rPr>
        <w:t xml:space="preserve"> foster cooperation between the Northern and Southern shore of the Mediterranean;</w:t>
      </w:r>
    </w:p>
    <w:p w:rsidR="0092772D" w:rsidP="00217695" w:rsidRDefault="0092772D" w14:paraId="4F9E225C" w14:textId="77777777">
      <w:pPr>
        <w:widowControl w:val="0"/>
        <w:numPr>
          <w:ilvl w:val="0"/>
          <w:numId w:val="141"/>
        </w:numPr>
        <w:overflowPunct w:val="0"/>
        <w:autoSpaceDE w:val="0"/>
        <w:autoSpaceDN w:val="0"/>
        <w:adjustRightInd w:val="0"/>
        <w:spacing w:line="276" w:lineRule="auto"/>
        <w:ind w:left="284" w:hanging="284"/>
        <w:textAlignment w:val="baseline"/>
        <w:rPr>
          <w:bCs/>
          <w:iCs/>
        </w:rPr>
      </w:pPr>
      <w:r>
        <w:rPr>
          <w:bCs/>
          <w:iCs/>
        </w:rPr>
        <w:t xml:space="preserve">reminds that the Mediterranean is endowed with significant </w:t>
      </w:r>
      <w:r w:rsidRPr="00577D19">
        <w:rPr>
          <w:b/>
          <w:iCs/>
        </w:rPr>
        <w:t>renewable energy sources</w:t>
      </w:r>
      <w:r>
        <w:rPr>
          <w:bCs/>
          <w:iCs/>
        </w:rPr>
        <w:t xml:space="preserve">, especially regarding solar and wind power. These sources represent </w:t>
      </w:r>
      <w:r w:rsidRPr="00577D19">
        <w:rPr>
          <w:bCs/>
          <w:iCs/>
        </w:rPr>
        <w:t>unparalleled opportunities</w:t>
      </w:r>
      <w:r>
        <w:rPr>
          <w:bCs/>
          <w:iCs/>
        </w:rPr>
        <w:t xml:space="preserve"> for </w:t>
      </w:r>
      <w:r w:rsidRPr="00577D19">
        <w:rPr>
          <w:b/>
          <w:iCs/>
        </w:rPr>
        <w:t>energy security</w:t>
      </w:r>
      <w:r>
        <w:rPr>
          <w:bCs/>
          <w:iCs/>
        </w:rPr>
        <w:t xml:space="preserve"> and cooperation across the region;</w:t>
      </w:r>
    </w:p>
    <w:p w:rsidRPr="001D1BDC" w:rsidR="0092772D" w:rsidP="00217695" w:rsidRDefault="0092772D" w14:paraId="0098F82C" w14:textId="77777777">
      <w:pPr>
        <w:widowControl w:val="0"/>
        <w:numPr>
          <w:ilvl w:val="0"/>
          <w:numId w:val="141"/>
        </w:numPr>
        <w:overflowPunct w:val="0"/>
        <w:autoSpaceDE w:val="0"/>
        <w:autoSpaceDN w:val="0"/>
        <w:adjustRightInd w:val="0"/>
        <w:spacing w:line="276" w:lineRule="auto"/>
        <w:ind w:left="284" w:hanging="284"/>
        <w:textAlignment w:val="baseline"/>
        <w:rPr>
          <w:bCs/>
          <w:iCs/>
        </w:rPr>
      </w:pPr>
      <w:r>
        <w:rPr>
          <w:bCs/>
          <w:iCs/>
        </w:rPr>
        <w:t xml:space="preserve">stresses that the shifting from fossil-based energy to renewable energy has </w:t>
      </w:r>
      <w:r w:rsidRPr="00D009DA">
        <w:rPr>
          <w:b/>
          <w:iCs/>
        </w:rPr>
        <w:t>geographical</w:t>
      </w:r>
      <w:r>
        <w:rPr>
          <w:bCs/>
          <w:iCs/>
        </w:rPr>
        <w:t xml:space="preserve">, </w:t>
      </w:r>
      <w:r w:rsidRPr="00D009DA">
        <w:rPr>
          <w:b/>
          <w:iCs/>
        </w:rPr>
        <w:t>economic</w:t>
      </w:r>
      <w:r>
        <w:rPr>
          <w:bCs/>
          <w:iCs/>
        </w:rPr>
        <w:t xml:space="preserve"> and </w:t>
      </w:r>
      <w:r w:rsidRPr="00D009DA">
        <w:rPr>
          <w:b/>
          <w:iCs/>
        </w:rPr>
        <w:t>social consequences</w:t>
      </w:r>
      <w:r>
        <w:rPr>
          <w:bCs/>
          <w:iCs/>
        </w:rPr>
        <w:t xml:space="preserve"> that should be mitigated by the European Union;</w:t>
      </w:r>
    </w:p>
    <w:p w:rsidRPr="001D1BDC" w:rsidR="0092772D" w:rsidP="00217695" w:rsidRDefault="0092772D" w14:paraId="07754DCF" w14:textId="77777777">
      <w:pPr>
        <w:widowControl w:val="0"/>
        <w:numPr>
          <w:ilvl w:val="0"/>
          <w:numId w:val="141"/>
        </w:numPr>
        <w:overflowPunct w:val="0"/>
        <w:autoSpaceDE w:val="0"/>
        <w:autoSpaceDN w:val="0"/>
        <w:adjustRightInd w:val="0"/>
        <w:spacing w:line="276" w:lineRule="auto"/>
        <w:ind w:left="284" w:hanging="284"/>
        <w:textAlignment w:val="baseline"/>
        <w:rPr>
          <w:bCs/>
          <w:iCs/>
        </w:rPr>
      </w:pPr>
      <w:r>
        <w:rPr>
          <w:bCs/>
          <w:iCs/>
        </w:rPr>
        <w:t xml:space="preserve">insists that </w:t>
      </w:r>
      <w:r w:rsidRPr="00577D19">
        <w:rPr>
          <w:b/>
          <w:iCs/>
        </w:rPr>
        <w:t>energy interconnections</w:t>
      </w:r>
      <w:r>
        <w:rPr>
          <w:bCs/>
          <w:iCs/>
        </w:rPr>
        <w:t xml:space="preserve"> are crucial for developing and integrated energy system in the Euro-Mediterranean region, given the energy complementarities between the North and the South;</w:t>
      </w:r>
    </w:p>
    <w:p w:rsidRPr="005160B5" w:rsidR="0092772D" w:rsidP="00217695" w:rsidRDefault="0092772D" w14:paraId="3A36BCEB" w14:textId="77777777">
      <w:pPr>
        <w:widowControl w:val="0"/>
        <w:numPr>
          <w:ilvl w:val="0"/>
          <w:numId w:val="141"/>
        </w:numPr>
        <w:overflowPunct w:val="0"/>
        <w:autoSpaceDE w:val="0"/>
        <w:autoSpaceDN w:val="0"/>
        <w:adjustRightInd w:val="0"/>
        <w:spacing w:line="276" w:lineRule="auto"/>
        <w:ind w:left="284" w:hanging="284"/>
        <w:textAlignment w:val="baseline"/>
        <w:rPr>
          <w:bCs/>
          <w:iCs/>
        </w:rPr>
      </w:pPr>
      <w:r>
        <w:rPr>
          <w:bCs/>
          <w:iCs/>
        </w:rPr>
        <w:t xml:space="preserve">estimates that </w:t>
      </w:r>
      <w:r w:rsidRPr="00D009DA">
        <w:rPr>
          <w:b/>
          <w:iCs/>
        </w:rPr>
        <w:t>micro-</w:t>
      </w:r>
      <w:r w:rsidRPr="00D009DA">
        <w:rPr>
          <w:bCs/>
          <w:iCs/>
        </w:rPr>
        <w:t xml:space="preserve">, </w:t>
      </w:r>
      <w:r w:rsidRPr="00D009DA">
        <w:rPr>
          <w:b/>
          <w:iCs/>
        </w:rPr>
        <w:t xml:space="preserve">small </w:t>
      </w:r>
      <w:r w:rsidRPr="00D009DA">
        <w:rPr>
          <w:bCs/>
          <w:iCs/>
        </w:rPr>
        <w:t>and</w:t>
      </w:r>
      <w:r w:rsidRPr="00D009DA">
        <w:rPr>
          <w:b/>
          <w:iCs/>
        </w:rPr>
        <w:t xml:space="preserve"> medium-sized enterprises</w:t>
      </w:r>
      <w:r>
        <w:rPr>
          <w:bCs/>
          <w:iCs/>
        </w:rPr>
        <w:t xml:space="preserve"> could constitute an essential part of a new European energy strategy for the Euro-Mediterranean region.</w:t>
      </w:r>
    </w:p>
    <w:p w:rsidRPr="000624A9" w:rsidR="0092772D" w:rsidP="0092772D" w:rsidRDefault="0092772D" w14:paraId="7C010E6A" w14:textId="77777777">
      <w:pPr>
        <w:widowControl w:val="0"/>
        <w:ind w:left="709"/>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307"/>
        <w:gridCol w:w="5025"/>
      </w:tblGrid>
      <w:tr w:rsidRPr="00A6689B" w:rsidR="0092772D" w:rsidTr="006C7863" w14:paraId="40C88D0B" w14:textId="77777777">
        <w:tc>
          <w:tcPr>
            <w:tcW w:w="1032" w:type="pct"/>
          </w:tcPr>
          <w:p w:rsidRPr="00A6689B" w:rsidR="0092772D" w:rsidP="00F943EE" w:rsidRDefault="0092772D" w14:paraId="4F92E8AD" w14:textId="77777777">
            <w:pPr>
              <w:spacing w:line="240" w:lineRule="auto"/>
              <w:rPr>
                <w:i/>
                <w:lang w:val="en-US"/>
              </w:rPr>
            </w:pPr>
            <w:r>
              <w:rPr>
                <w:b/>
                <w:i/>
                <w:lang w:val="en-US"/>
              </w:rPr>
              <w:t>Contact</w:t>
            </w:r>
          </w:p>
        </w:tc>
        <w:tc>
          <w:tcPr>
            <w:tcW w:w="3968" w:type="pct"/>
          </w:tcPr>
          <w:p w:rsidRPr="00A6689B" w:rsidR="0092772D" w:rsidP="00F943EE" w:rsidRDefault="0092772D" w14:paraId="51F50B8A" w14:textId="77777777">
            <w:pPr>
              <w:spacing w:line="240" w:lineRule="auto"/>
              <w:rPr>
                <w:i/>
                <w:lang w:val="en-US"/>
              </w:rPr>
            </w:pPr>
            <w:r>
              <w:rPr>
                <w:i/>
                <w:lang w:val="en-US"/>
              </w:rPr>
              <w:t>Andreas Berger</w:t>
            </w:r>
          </w:p>
        </w:tc>
      </w:tr>
      <w:tr w:rsidRPr="00A6689B" w:rsidR="0092772D" w:rsidTr="006C7863" w14:paraId="39EAC6E3" w14:textId="77777777">
        <w:tc>
          <w:tcPr>
            <w:tcW w:w="1032" w:type="pct"/>
          </w:tcPr>
          <w:p w:rsidRPr="00A6689B" w:rsidR="0092772D" w:rsidP="00F943EE" w:rsidRDefault="0092772D" w14:paraId="68D7A5A7" w14:textId="77777777">
            <w:pPr>
              <w:spacing w:line="240" w:lineRule="auto"/>
              <w:rPr>
                <w:i/>
                <w:lang w:val="en-US"/>
              </w:rPr>
            </w:pPr>
            <w:r>
              <w:rPr>
                <w:i/>
                <w:lang w:val="en-US"/>
              </w:rPr>
              <w:t>Tel.</w:t>
            </w:r>
          </w:p>
        </w:tc>
        <w:tc>
          <w:tcPr>
            <w:tcW w:w="3968" w:type="pct"/>
          </w:tcPr>
          <w:p w:rsidRPr="00A6689B" w:rsidR="0092772D" w:rsidP="00F943EE" w:rsidRDefault="0092772D" w14:paraId="33FADC86" w14:textId="77777777">
            <w:pPr>
              <w:spacing w:line="240" w:lineRule="auto"/>
              <w:rPr>
                <w:i/>
                <w:lang w:val="en-US"/>
              </w:rPr>
            </w:pPr>
            <w:r>
              <w:rPr>
                <w:i/>
                <w:lang w:val="en-US"/>
              </w:rPr>
              <w:t>+32 25469062</w:t>
            </w:r>
          </w:p>
        </w:tc>
      </w:tr>
      <w:tr w:rsidRPr="00A6689B" w:rsidR="0092772D" w:rsidTr="006C7863" w14:paraId="6A005325" w14:textId="77777777">
        <w:tc>
          <w:tcPr>
            <w:tcW w:w="1032" w:type="pct"/>
          </w:tcPr>
          <w:p w:rsidRPr="00A6689B" w:rsidR="0092772D" w:rsidP="00F943EE" w:rsidRDefault="00337F36" w14:paraId="7EDCD3DE" w14:textId="353880FC">
            <w:pPr>
              <w:spacing w:line="240" w:lineRule="auto"/>
              <w:rPr>
                <w:i/>
                <w:lang w:val="en-US"/>
              </w:rPr>
            </w:pPr>
            <w:r>
              <w:rPr>
                <w:i/>
                <w:lang w:val="en-US"/>
              </w:rPr>
              <w:t>E</w:t>
            </w:r>
            <w:r w:rsidR="0092772D">
              <w:rPr>
                <w:i/>
                <w:lang w:val="en-US"/>
              </w:rPr>
              <w:t>mail</w:t>
            </w:r>
          </w:p>
        </w:tc>
        <w:tc>
          <w:tcPr>
            <w:tcW w:w="3968" w:type="pct"/>
          </w:tcPr>
          <w:p w:rsidRPr="00A6689B" w:rsidR="0092772D" w:rsidP="00F943EE" w:rsidRDefault="001067F7" w14:paraId="78B8F0F1" w14:textId="5A5FA3F9">
            <w:pPr>
              <w:spacing w:line="240" w:lineRule="auto"/>
              <w:rPr>
                <w:i/>
                <w:lang w:val="en-US"/>
              </w:rPr>
            </w:pPr>
            <w:hyperlink w:history="1" r:id="rId67">
              <w:r w:rsidRPr="002B5670" w:rsidR="0092772D">
                <w:rPr>
                  <w:rStyle w:val="Hyperlink"/>
                  <w:i/>
                  <w:lang w:val="en-US"/>
                </w:rPr>
                <w:t>Andreas.Berger@eesc.europa.eu</w:t>
              </w:r>
            </w:hyperlink>
          </w:p>
        </w:tc>
      </w:tr>
    </w:tbl>
    <w:p w:rsidRPr="00124285" w:rsidR="0092772D" w:rsidP="0092772D" w:rsidRDefault="0092772D" w14:paraId="2982AD8D" w14:textId="77777777"/>
    <w:p w:rsidR="00F93E07" w:rsidP="00775FC4" w:rsidRDefault="00F93E07" w14:paraId="54467A85" w14:textId="0C21175A">
      <w:pPr>
        <w:jc w:val="left"/>
        <w:rPr>
          <w:b/>
          <w:bCs/>
          <w:kern w:val="28"/>
          <w:sz w:val="28"/>
          <w:szCs w:val="28"/>
        </w:rPr>
      </w:pPr>
      <w:r>
        <w:rPr>
          <w:b/>
          <w:bCs/>
          <w:sz w:val="28"/>
          <w:szCs w:val="28"/>
        </w:rPr>
        <w:br w:type="page"/>
      </w:r>
    </w:p>
    <w:p w:rsidRPr="00605135" w:rsidR="00E110D0" w:rsidP="00775FC4" w:rsidRDefault="00E110D0" w14:paraId="268D0B18" w14:textId="576C526A">
      <w:pPr>
        <w:pStyle w:val="Heading1"/>
        <w:keepNext/>
        <w:keepLines/>
        <w:numPr>
          <w:ilvl w:val="0"/>
          <w:numId w:val="32"/>
        </w:numPr>
        <w:spacing w:before="0"/>
        <w:ind w:hanging="720"/>
        <w:rPr>
          <w:b/>
          <w:bCs/>
        </w:rPr>
      </w:pPr>
      <w:bookmarkStart w:name="_Toc150179109" w:id="79"/>
      <w:r w:rsidRPr="00605135">
        <w:rPr>
          <w:b/>
          <w:bCs/>
        </w:rPr>
        <w:t>TRANSPORT, ENERGY, INFRASTRUCTURE AND THE INFORMATION SOCIETY</w:t>
      </w:r>
      <w:bookmarkEnd w:id="79"/>
    </w:p>
    <w:p w:rsidR="0092772D" w:rsidP="00775FC4" w:rsidRDefault="0092772D" w14:paraId="764F554F" w14:textId="3DB1B15F">
      <w:pPr>
        <w:keepNext/>
        <w:keepLines/>
      </w:pPr>
    </w:p>
    <w:p w:rsidRPr="0092772D" w:rsidR="0092772D" w:rsidP="0092772D" w:rsidRDefault="001067F7" w14:paraId="34315BD9" w14:textId="53B91CB6">
      <w:pPr>
        <w:widowControl w:val="0"/>
        <w:numPr>
          <w:ilvl w:val="0"/>
          <w:numId w:val="118"/>
        </w:numPr>
        <w:overflowPunct w:val="0"/>
        <w:autoSpaceDE w:val="0"/>
        <w:autoSpaceDN w:val="0"/>
        <w:adjustRightInd w:val="0"/>
        <w:ind w:hanging="567"/>
        <w:textAlignment w:val="baseline"/>
        <w:rPr>
          <w:sz w:val="20"/>
          <w:szCs w:val="20"/>
        </w:rPr>
      </w:pPr>
      <w:hyperlink w:history="1" r:id="rId68">
        <w:r w:rsidRPr="0092772D" w:rsidR="0092772D">
          <w:rPr>
            <w:b/>
            <w:bCs/>
            <w:i/>
            <w:iCs/>
            <w:color w:val="0000FF"/>
            <w:sz w:val="28"/>
            <w:szCs w:val="28"/>
            <w:u w:val="single"/>
          </w:rPr>
          <w:t>Individual and collective energy self-consumption as a factor in the fight for the green and energy transition, and for economic and social balance</w:t>
        </w:r>
      </w:hyperlink>
    </w:p>
    <w:p w:rsidRPr="0092772D" w:rsidR="0092772D" w:rsidP="00217695" w:rsidRDefault="0092772D" w14:paraId="649D60EE" w14:textId="77777777">
      <w:pPr>
        <w:tabs>
          <w:tab w:val="center" w:pos="284"/>
        </w:tabs>
        <w:overflowPunct w:val="0"/>
        <w:autoSpaceDE w:val="0"/>
        <w:autoSpaceDN w:val="0"/>
        <w:adjustRightInd w:val="0"/>
        <w:ind w:left="266" w:hanging="266"/>
        <w:jc w:val="left"/>
        <w:textAlignment w:val="baseline"/>
        <w:rPr>
          <w:b/>
        </w:rPr>
      </w:pPr>
    </w:p>
    <w:tbl>
      <w:tblPr>
        <w:tblStyle w:val="TableGrid14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92772D" w:rsidR="0092772D" w:rsidTr="00F943EE" w14:paraId="0F057D7E" w14:textId="77777777">
        <w:tc>
          <w:tcPr>
            <w:tcW w:w="1701" w:type="dxa"/>
          </w:tcPr>
          <w:p w:rsidRPr="0092772D" w:rsidR="0092772D" w:rsidP="00217695" w:rsidRDefault="0092772D" w14:paraId="049C8725" w14:textId="77777777">
            <w:pPr>
              <w:tabs>
                <w:tab w:val="center" w:pos="284"/>
              </w:tabs>
              <w:overflowPunct w:val="0"/>
              <w:autoSpaceDE w:val="0"/>
              <w:autoSpaceDN w:val="0"/>
              <w:adjustRightInd w:val="0"/>
              <w:ind w:left="266" w:hanging="376"/>
              <w:textAlignment w:val="baseline"/>
              <w:rPr>
                <w:b/>
              </w:rPr>
            </w:pPr>
            <w:r w:rsidRPr="0092772D">
              <w:rPr>
                <w:b/>
              </w:rPr>
              <w:t>Rapporteur</w:t>
            </w:r>
          </w:p>
        </w:tc>
        <w:tc>
          <w:tcPr>
            <w:tcW w:w="5387" w:type="dxa"/>
          </w:tcPr>
          <w:p w:rsidRPr="0092772D" w:rsidR="0092772D" w:rsidP="00217695" w:rsidRDefault="0092772D" w14:paraId="03F95383" w14:textId="696179F5">
            <w:pPr>
              <w:tabs>
                <w:tab w:val="center" w:pos="284"/>
              </w:tabs>
              <w:overflowPunct w:val="0"/>
              <w:autoSpaceDE w:val="0"/>
              <w:autoSpaceDN w:val="0"/>
              <w:adjustRightInd w:val="0"/>
              <w:ind w:left="266" w:hanging="376"/>
              <w:textAlignment w:val="baseline"/>
            </w:pPr>
            <w:r w:rsidRPr="0092772D">
              <w:t>Pierre Jean COULON</w:t>
            </w:r>
            <w:r w:rsidR="00D97364">
              <w:t xml:space="preserve"> (Workers' Group - FR)</w:t>
            </w:r>
          </w:p>
        </w:tc>
      </w:tr>
      <w:tr w:rsidRPr="0092772D" w:rsidR="0092772D" w:rsidTr="00F943EE" w14:paraId="42A45F25" w14:textId="77777777">
        <w:tc>
          <w:tcPr>
            <w:tcW w:w="7088" w:type="dxa"/>
            <w:gridSpan w:val="2"/>
          </w:tcPr>
          <w:p w:rsidRPr="0092772D" w:rsidR="0092772D" w:rsidP="00217695" w:rsidRDefault="0092772D" w14:paraId="60AC0764" w14:textId="77777777">
            <w:pPr>
              <w:tabs>
                <w:tab w:val="center" w:pos="284"/>
              </w:tabs>
              <w:overflowPunct w:val="0"/>
              <w:autoSpaceDE w:val="0"/>
              <w:autoSpaceDN w:val="0"/>
              <w:adjustRightInd w:val="0"/>
              <w:spacing w:line="160" w:lineRule="exact"/>
              <w:ind w:left="266" w:hanging="376"/>
              <w:textAlignment w:val="baseline"/>
            </w:pPr>
          </w:p>
        </w:tc>
      </w:tr>
      <w:tr w:rsidRPr="0092772D" w:rsidR="0092772D" w:rsidTr="00F943EE" w14:paraId="3B8938D7" w14:textId="77777777">
        <w:tc>
          <w:tcPr>
            <w:tcW w:w="1701" w:type="dxa"/>
          </w:tcPr>
          <w:p w:rsidRPr="0092772D" w:rsidR="0092772D" w:rsidP="00217695" w:rsidRDefault="0092772D" w14:paraId="36E2E3C9" w14:textId="77777777">
            <w:pPr>
              <w:tabs>
                <w:tab w:val="center" w:pos="284"/>
              </w:tabs>
              <w:overflowPunct w:val="0"/>
              <w:autoSpaceDE w:val="0"/>
              <w:autoSpaceDN w:val="0"/>
              <w:adjustRightInd w:val="0"/>
              <w:ind w:left="266" w:hanging="376"/>
              <w:textAlignment w:val="baseline"/>
              <w:rPr>
                <w:b/>
              </w:rPr>
            </w:pPr>
            <w:r w:rsidRPr="0092772D">
              <w:rPr>
                <w:b/>
              </w:rPr>
              <w:t>References</w:t>
            </w:r>
          </w:p>
        </w:tc>
        <w:tc>
          <w:tcPr>
            <w:tcW w:w="5387" w:type="dxa"/>
          </w:tcPr>
          <w:p w:rsidRPr="0092772D" w:rsidR="0092772D" w:rsidP="00217695" w:rsidRDefault="0092772D" w14:paraId="39496B97" w14:textId="77777777">
            <w:pPr>
              <w:tabs>
                <w:tab w:val="center" w:pos="284"/>
              </w:tabs>
              <w:overflowPunct w:val="0"/>
              <w:autoSpaceDE w:val="0"/>
              <w:autoSpaceDN w:val="0"/>
              <w:adjustRightInd w:val="0"/>
              <w:ind w:left="266" w:hanging="376"/>
              <w:textAlignment w:val="baseline"/>
            </w:pPr>
            <w:r w:rsidRPr="0092772D">
              <w:t>Own-initiative opinion</w:t>
            </w:r>
          </w:p>
          <w:p w:rsidRPr="0092772D" w:rsidR="0092772D" w:rsidP="00217695" w:rsidRDefault="0092772D" w14:paraId="50B143F7" w14:textId="77777777">
            <w:pPr>
              <w:tabs>
                <w:tab w:val="center" w:pos="284"/>
              </w:tabs>
              <w:overflowPunct w:val="0"/>
              <w:autoSpaceDE w:val="0"/>
              <w:autoSpaceDN w:val="0"/>
              <w:adjustRightInd w:val="0"/>
              <w:ind w:left="266" w:hanging="376"/>
              <w:textAlignment w:val="baseline"/>
            </w:pPr>
            <w:r w:rsidRPr="0092772D">
              <w:t>EESC-2023-00714-00-00-AC</w:t>
            </w:r>
          </w:p>
        </w:tc>
      </w:tr>
    </w:tbl>
    <w:p w:rsidRPr="0092772D" w:rsidR="0092772D" w:rsidP="0092772D" w:rsidRDefault="0092772D" w14:paraId="1A566F58" w14:textId="77777777">
      <w:pPr>
        <w:keepNext/>
        <w:keepLines/>
        <w:tabs>
          <w:tab w:val="center" w:pos="284"/>
        </w:tabs>
        <w:overflowPunct w:val="0"/>
        <w:autoSpaceDE w:val="0"/>
        <w:autoSpaceDN w:val="0"/>
        <w:adjustRightInd w:val="0"/>
        <w:ind w:left="266" w:hanging="266"/>
        <w:textAlignment w:val="baseline"/>
        <w:rPr>
          <w:b/>
        </w:rPr>
      </w:pPr>
    </w:p>
    <w:p w:rsidRPr="0092772D" w:rsidR="0092772D" w:rsidP="0092772D" w:rsidRDefault="0092772D" w14:paraId="00FA3147" w14:textId="77777777">
      <w:pPr>
        <w:keepNext/>
        <w:keepLines/>
        <w:tabs>
          <w:tab w:val="center" w:pos="284"/>
        </w:tabs>
        <w:overflowPunct w:val="0"/>
        <w:autoSpaceDE w:val="0"/>
        <w:autoSpaceDN w:val="0"/>
        <w:adjustRightInd w:val="0"/>
        <w:ind w:left="266" w:hanging="266"/>
        <w:textAlignment w:val="baseline"/>
        <w:rPr>
          <w:b/>
        </w:rPr>
      </w:pPr>
      <w:r w:rsidRPr="0092772D">
        <w:rPr>
          <w:b/>
        </w:rPr>
        <w:t>Key points</w:t>
      </w:r>
    </w:p>
    <w:p w:rsidRPr="0092772D" w:rsidR="0092772D" w:rsidP="0092772D" w:rsidRDefault="0092772D" w14:paraId="19412E03" w14:textId="77777777">
      <w:pPr>
        <w:keepNext/>
        <w:keepLines/>
        <w:tabs>
          <w:tab w:val="center" w:pos="284"/>
        </w:tabs>
        <w:overflowPunct w:val="0"/>
        <w:autoSpaceDE w:val="0"/>
        <w:autoSpaceDN w:val="0"/>
        <w:adjustRightInd w:val="0"/>
        <w:ind w:left="266" w:hanging="266"/>
        <w:textAlignment w:val="baseline"/>
        <w:rPr>
          <w:b/>
        </w:rPr>
      </w:pPr>
    </w:p>
    <w:p w:rsidRPr="0092772D" w:rsidR="0092772D" w:rsidP="0092772D" w:rsidRDefault="0092772D" w14:paraId="748EEBED" w14:textId="77777777">
      <w:pPr>
        <w:overflowPunct w:val="0"/>
        <w:autoSpaceDE w:val="0"/>
        <w:autoSpaceDN w:val="0"/>
        <w:adjustRightInd w:val="0"/>
        <w:textAlignment w:val="baseline"/>
        <w:rPr>
          <w:bCs/>
          <w:iCs/>
        </w:rPr>
      </w:pPr>
      <w:r w:rsidRPr="0092772D">
        <w:rPr>
          <w:bCs/>
          <w:iCs/>
        </w:rPr>
        <w:t>The EESC:</w:t>
      </w:r>
    </w:p>
    <w:p w:rsidRPr="0092772D" w:rsidR="0092772D" w:rsidP="00217695" w:rsidRDefault="0092772D" w14:paraId="0821CF92" w14:textId="77777777">
      <w:pPr>
        <w:widowControl w:val="0"/>
        <w:numPr>
          <w:ilvl w:val="0"/>
          <w:numId w:val="194"/>
        </w:numPr>
        <w:overflowPunct w:val="0"/>
        <w:autoSpaceDE w:val="0"/>
        <w:autoSpaceDN w:val="0"/>
        <w:adjustRightInd w:val="0"/>
        <w:ind w:left="284" w:hanging="284"/>
        <w:textAlignment w:val="baseline"/>
        <w:rPr>
          <w:bCs/>
          <w:iCs/>
        </w:rPr>
      </w:pPr>
      <w:r w:rsidRPr="0092772D">
        <w:rPr>
          <w:bCs/>
          <w:iCs/>
        </w:rPr>
        <w:t>considers that local and regional authorities need to favour "extended collective" self-consumption projects;</w:t>
      </w:r>
    </w:p>
    <w:p w:rsidRPr="0092772D" w:rsidR="0092772D" w:rsidP="00217695" w:rsidRDefault="0092772D" w14:paraId="1424DA06" w14:textId="77777777">
      <w:pPr>
        <w:widowControl w:val="0"/>
        <w:numPr>
          <w:ilvl w:val="0"/>
          <w:numId w:val="194"/>
        </w:numPr>
        <w:overflowPunct w:val="0"/>
        <w:autoSpaceDE w:val="0"/>
        <w:autoSpaceDN w:val="0"/>
        <w:adjustRightInd w:val="0"/>
        <w:ind w:left="284" w:hanging="284"/>
        <w:textAlignment w:val="baseline"/>
        <w:rPr>
          <w:bCs/>
          <w:iCs/>
        </w:rPr>
      </w:pPr>
      <w:r w:rsidRPr="0092772D">
        <w:rPr>
          <w:bCs/>
          <w:iCs/>
        </w:rPr>
        <w:t>believes that it would be useful to make it possible for everyone to use electricity produced outside the immediate vicinity of the individual or collective self-generation installation;</w:t>
      </w:r>
    </w:p>
    <w:p w:rsidRPr="0092772D" w:rsidR="0092772D" w:rsidP="00217695" w:rsidRDefault="0092772D" w14:paraId="64CCE4AE" w14:textId="77777777">
      <w:pPr>
        <w:widowControl w:val="0"/>
        <w:numPr>
          <w:ilvl w:val="0"/>
          <w:numId w:val="194"/>
        </w:numPr>
        <w:overflowPunct w:val="0"/>
        <w:autoSpaceDE w:val="0"/>
        <w:autoSpaceDN w:val="0"/>
        <w:adjustRightInd w:val="0"/>
        <w:ind w:left="284" w:hanging="284"/>
        <w:textAlignment w:val="baseline"/>
        <w:rPr>
          <w:bCs/>
          <w:iCs/>
        </w:rPr>
      </w:pPr>
      <w:r w:rsidRPr="0092772D">
        <w:rPr>
          <w:bCs/>
          <w:iCs/>
        </w:rPr>
        <w:t>maintains that it would also be sensible to make it easier for the most vulnerable part of the population, including those living in energy poverty, to generate and use their own energy;</w:t>
      </w:r>
    </w:p>
    <w:p w:rsidRPr="0092772D" w:rsidR="0092772D" w:rsidP="00217695" w:rsidRDefault="0092772D" w14:paraId="236DD283" w14:textId="77777777">
      <w:pPr>
        <w:widowControl w:val="0"/>
        <w:numPr>
          <w:ilvl w:val="0"/>
          <w:numId w:val="194"/>
        </w:numPr>
        <w:overflowPunct w:val="0"/>
        <w:autoSpaceDE w:val="0"/>
        <w:autoSpaceDN w:val="0"/>
        <w:adjustRightInd w:val="0"/>
        <w:ind w:left="284" w:hanging="284"/>
        <w:textAlignment w:val="baseline"/>
      </w:pPr>
      <w:r w:rsidRPr="0092772D">
        <w:t>calls on the European Commission to continue to support good practices such as not-for-profit initiatives for collective purchase of renewable energy installations.</w:t>
      </w:r>
    </w:p>
    <w:p w:rsidRPr="0092772D" w:rsidR="0092772D" w:rsidP="0092772D" w:rsidRDefault="0092772D" w14:paraId="5651199B" w14:textId="77777777">
      <w:pPr>
        <w:widowControl w:val="0"/>
        <w:overflowPunct w:val="0"/>
        <w:autoSpaceDE w:val="0"/>
        <w:autoSpaceDN w:val="0"/>
        <w:adjustRightInd w:val="0"/>
        <w:ind w:left="709"/>
        <w:textAlignment w:val="baseline"/>
        <w:rPr>
          <w:szCs w:val="20"/>
        </w:rPr>
      </w:pPr>
    </w:p>
    <w:tbl>
      <w:tblPr>
        <w:tblStyle w:val="TableGrid14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92772D" w:rsidR="0092772D" w:rsidTr="00F943EE" w14:paraId="2CA61F3E" w14:textId="77777777">
        <w:tc>
          <w:tcPr>
            <w:tcW w:w="1418" w:type="dxa"/>
          </w:tcPr>
          <w:p w:rsidRPr="0092772D" w:rsidR="0092772D" w:rsidP="0092772D" w:rsidRDefault="0092772D" w14:paraId="0050281A" w14:textId="77777777">
            <w:pPr>
              <w:overflowPunct w:val="0"/>
              <w:autoSpaceDE w:val="0"/>
              <w:autoSpaceDN w:val="0"/>
              <w:adjustRightInd w:val="0"/>
              <w:spacing w:line="240" w:lineRule="auto"/>
              <w:textAlignment w:val="baseline"/>
              <w:rPr>
                <w:i/>
              </w:rPr>
            </w:pPr>
            <w:r w:rsidRPr="0092772D">
              <w:rPr>
                <w:b/>
                <w:i/>
              </w:rPr>
              <w:t>Contact</w:t>
            </w:r>
          </w:p>
        </w:tc>
        <w:tc>
          <w:tcPr>
            <w:tcW w:w="5670" w:type="dxa"/>
          </w:tcPr>
          <w:p w:rsidRPr="0092772D" w:rsidR="0092772D" w:rsidP="0092772D" w:rsidRDefault="0092772D" w14:paraId="1E1F2A4A" w14:textId="77777777">
            <w:pPr>
              <w:overflowPunct w:val="0"/>
              <w:autoSpaceDE w:val="0"/>
              <w:autoSpaceDN w:val="0"/>
              <w:adjustRightInd w:val="0"/>
              <w:spacing w:line="240" w:lineRule="auto"/>
              <w:textAlignment w:val="baseline"/>
              <w:rPr>
                <w:i/>
              </w:rPr>
            </w:pPr>
            <w:r w:rsidRPr="0092772D">
              <w:rPr>
                <w:i/>
              </w:rPr>
              <w:t>Alessandro Rizzi</w:t>
            </w:r>
          </w:p>
        </w:tc>
      </w:tr>
      <w:tr w:rsidRPr="0092772D" w:rsidR="0092772D" w:rsidTr="00F943EE" w14:paraId="62D5B793" w14:textId="77777777">
        <w:tc>
          <w:tcPr>
            <w:tcW w:w="1418" w:type="dxa"/>
          </w:tcPr>
          <w:p w:rsidRPr="0092772D" w:rsidR="0092772D" w:rsidP="0092772D" w:rsidRDefault="0092772D" w14:paraId="7C0964E3" w14:textId="77777777">
            <w:pPr>
              <w:overflowPunct w:val="0"/>
              <w:autoSpaceDE w:val="0"/>
              <w:autoSpaceDN w:val="0"/>
              <w:adjustRightInd w:val="0"/>
              <w:spacing w:line="240" w:lineRule="auto"/>
              <w:textAlignment w:val="baseline"/>
              <w:rPr>
                <w:i/>
              </w:rPr>
            </w:pPr>
            <w:r w:rsidRPr="0092772D">
              <w:rPr>
                <w:i/>
              </w:rPr>
              <w:t>Tel.</w:t>
            </w:r>
          </w:p>
        </w:tc>
        <w:tc>
          <w:tcPr>
            <w:tcW w:w="5670" w:type="dxa"/>
          </w:tcPr>
          <w:p w:rsidRPr="0092772D" w:rsidR="0092772D" w:rsidP="0092772D" w:rsidRDefault="0092772D" w14:paraId="0F7050BA" w14:textId="77777777">
            <w:pPr>
              <w:overflowPunct w:val="0"/>
              <w:autoSpaceDE w:val="0"/>
              <w:autoSpaceDN w:val="0"/>
              <w:adjustRightInd w:val="0"/>
              <w:spacing w:line="240" w:lineRule="auto"/>
              <w:textAlignment w:val="baseline"/>
              <w:rPr>
                <w:i/>
              </w:rPr>
            </w:pPr>
            <w:r w:rsidRPr="0092772D">
              <w:rPr>
                <w:i/>
              </w:rPr>
              <w:t>+32 25468679</w:t>
            </w:r>
          </w:p>
        </w:tc>
      </w:tr>
      <w:tr w:rsidRPr="0092772D" w:rsidR="0092772D" w:rsidTr="00F943EE" w14:paraId="264CA265" w14:textId="77777777">
        <w:tc>
          <w:tcPr>
            <w:tcW w:w="1418" w:type="dxa"/>
          </w:tcPr>
          <w:p w:rsidRPr="0092772D" w:rsidR="0092772D" w:rsidP="0092772D" w:rsidRDefault="0092772D" w14:paraId="3BF07199" w14:textId="7F8F51CC">
            <w:pPr>
              <w:overflowPunct w:val="0"/>
              <w:autoSpaceDE w:val="0"/>
              <w:autoSpaceDN w:val="0"/>
              <w:adjustRightInd w:val="0"/>
              <w:spacing w:line="240" w:lineRule="auto"/>
              <w:textAlignment w:val="baseline"/>
              <w:rPr>
                <w:i/>
              </w:rPr>
            </w:pPr>
            <w:r w:rsidRPr="0092772D">
              <w:rPr>
                <w:i/>
              </w:rPr>
              <w:t>Email</w:t>
            </w:r>
          </w:p>
        </w:tc>
        <w:tc>
          <w:tcPr>
            <w:tcW w:w="5670" w:type="dxa"/>
          </w:tcPr>
          <w:p w:rsidRPr="0092772D" w:rsidR="0092772D" w:rsidP="0092772D" w:rsidRDefault="001067F7" w14:paraId="1242C357" w14:textId="77777777">
            <w:pPr>
              <w:overflowPunct w:val="0"/>
              <w:autoSpaceDE w:val="0"/>
              <w:autoSpaceDN w:val="0"/>
              <w:adjustRightInd w:val="0"/>
              <w:spacing w:line="240" w:lineRule="auto"/>
              <w:textAlignment w:val="baseline"/>
              <w:rPr>
                <w:i/>
              </w:rPr>
            </w:pPr>
            <w:hyperlink w:history="1" r:id="rId69">
              <w:r w:rsidRPr="0092772D" w:rsidR="0092772D">
                <w:rPr>
                  <w:i/>
                  <w:color w:val="0000FF"/>
                  <w:u w:val="single"/>
                </w:rPr>
                <w:t>Alessandro.Rizzi@eesc.europa.eu</w:t>
              </w:r>
            </w:hyperlink>
            <w:r w:rsidRPr="0092772D" w:rsidR="0092772D">
              <w:rPr>
                <w:i/>
              </w:rPr>
              <w:t xml:space="preserve"> </w:t>
            </w:r>
          </w:p>
        </w:tc>
      </w:tr>
    </w:tbl>
    <w:p w:rsidRPr="0092772D" w:rsidR="0092772D" w:rsidP="0092772D" w:rsidRDefault="0092772D" w14:paraId="64FEC299" w14:textId="77777777"/>
    <w:p w:rsidRPr="0092772D" w:rsidR="0092772D" w:rsidP="0092772D" w:rsidRDefault="0092772D" w14:paraId="1C7C537B" w14:textId="77777777">
      <w:pPr>
        <w:spacing w:after="160" w:line="259" w:lineRule="auto"/>
        <w:jc w:val="left"/>
      </w:pPr>
      <w:r w:rsidRPr="0092772D">
        <w:br w:type="page"/>
      </w:r>
    </w:p>
    <w:p w:rsidRPr="0092772D" w:rsidR="0092772D" w:rsidP="0092772D" w:rsidRDefault="001067F7" w14:paraId="689B5EBD" w14:textId="3841FD97">
      <w:pPr>
        <w:widowControl w:val="0"/>
        <w:numPr>
          <w:ilvl w:val="0"/>
          <w:numId w:val="118"/>
        </w:numPr>
        <w:overflowPunct w:val="0"/>
        <w:autoSpaceDE w:val="0"/>
        <w:autoSpaceDN w:val="0"/>
        <w:adjustRightInd w:val="0"/>
        <w:ind w:hanging="567"/>
        <w:textAlignment w:val="baseline"/>
        <w:rPr>
          <w:sz w:val="20"/>
          <w:szCs w:val="20"/>
        </w:rPr>
      </w:pPr>
      <w:hyperlink w:history="1" r:id="rId70">
        <w:r w:rsidRPr="0092772D" w:rsidR="0092772D">
          <w:rPr>
            <w:b/>
            <w:bCs/>
            <w:i/>
            <w:iCs/>
            <w:color w:val="0000FF"/>
            <w:sz w:val="28"/>
            <w:szCs w:val="28"/>
            <w:u w:val="single"/>
          </w:rPr>
          <w:t>Equity and efficiency considerations for maritime transportation</w:t>
        </w:r>
      </w:hyperlink>
    </w:p>
    <w:p w:rsidRPr="0092772D" w:rsidR="0092772D" w:rsidP="0092772D" w:rsidRDefault="0092772D" w14:paraId="2B8E5652" w14:textId="77777777">
      <w:pPr>
        <w:tabs>
          <w:tab w:val="center" w:pos="284"/>
        </w:tabs>
        <w:overflowPunct w:val="0"/>
        <w:autoSpaceDE w:val="0"/>
        <w:autoSpaceDN w:val="0"/>
        <w:adjustRightInd w:val="0"/>
        <w:ind w:left="266" w:hanging="266"/>
        <w:textAlignment w:val="baseline"/>
        <w:rPr>
          <w:b/>
        </w:rPr>
      </w:pPr>
    </w:p>
    <w:tbl>
      <w:tblPr>
        <w:tblStyle w:val="TableGrid14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92772D" w:rsidR="0092772D" w:rsidTr="00F943EE" w14:paraId="081CD272" w14:textId="77777777">
        <w:tc>
          <w:tcPr>
            <w:tcW w:w="1701" w:type="dxa"/>
          </w:tcPr>
          <w:p w:rsidRPr="0092772D" w:rsidR="0092772D" w:rsidP="00217695" w:rsidRDefault="0092772D" w14:paraId="0E926394" w14:textId="77777777">
            <w:pPr>
              <w:tabs>
                <w:tab w:val="center" w:pos="284"/>
              </w:tabs>
              <w:overflowPunct w:val="0"/>
              <w:autoSpaceDE w:val="0"/>
              <w:autoSpaceDN w:val="0"/>
              <w:adjustRightInd w:val="0"/>
              <w:ind w:left="266" w:hanging="376"/>
              <w:textAlignment w:val="baseline"/>
              <w:rPr>
                <w:b/>
              </w:rPr>
            </w:pPr>
            <w:r w:rsidRPr="0092772D">
              <w:rPr>
                <w:b/>
              </w:rPr>
              <w:t>Rapporteur</w:t>
            </w:r>
          </w:p>
        </w:tc>
        <w:tc>
          <w:tcPr>
            <w:tcW w:w="5387" w:type="dxa"/>
          </w:tcPr>
          <w:p w:rsidRPr="0092772D" w:rsidR="0092772D" w:rsidP="00217695" w:rsidRDefault="0092772D" w14:paraId="2102EBCD" w14:textId="765D8C41">
            <w:pPr>
              <w:tabs>
                <w:tab w:val="center" w:pos="284"/>
              </w:tabs>
              <w:overflowPunct w:val="0"/>
              <w:autoSpaceDE w:val="0"/>
              <w:autoSpaceDN w:val="0"/>
              <w:adjustRightInd w:val="0"/>
              <w:ind w:left="266" w:hanging="376"/>
              <w:textAlignment w:val="baseline"/>
            </w:pPr>
            <w:r w:rsidRPr="0092772D">
              <w:t xml:space="preserve">Panagiotis GKOFAS </w:t>
            </w:r>
            <w:r w:rsidR="0070640A">
              <w:t>(</w:t>
            </w:r>
            <w:r w:rsidRPr="0070640A" w:rsidR="0070640A">
              <w:t>Civil Society Organisations' Group - EL</w:t>
            </w:r>
          </w:p>
        </w:tc>
      </w:tr>
      <w:tr w:rsidRPr="0092772D" w:rsidR="0092772D" w:rsidTr="00F943EE" w14:paraId="71635E9F" w14:textId="77777777">
        <w:tc>
          <w:tcPr>
            <w:tcW w:w="1701" w:type="dxa"/>
          </w:tcPr>
          <w:p w:rsidRPr="0092772D" w:rsidR="0092772D" w:rsidP="00217695" w:rsidRDefault="0092772D" w14:paraId="54C21104" w14:textId="77777777">
            <w:pPr>
              <w:tabs>
                <w:tab w:val="center" w:pos="284"/>
              </w:tabs>
              <w:overflowPunct w:val="0"/>
              <w:autoSpaceDE w:val="0"/>
              <w:autoSpaceDN w:val="0"/>
              <w:adjustRightInd w:val="0"/>
              <w:ind w:left="266" w:hanging="376"/>
              <w:textAlignment w:val="baseline"/>
              <w:rPr>
                <w:b/>
              </w:rPr>
            </w:pPr>
            <w:r w:rsidRPr="0092772D">
              <w:rPr>
                <w:b/>
                <w:lang w:val="fr-FR"/>
              </w:rPr>
              <w:t>Co-rapporteur</w:t>
            </w:r>
          </w:p>
        </w:tc>
        <w:tc>
          <w:tcPr>
            <w:tcW w:w="5387" w:type="dxa"/>
          </w:tcPr>
          <w:p w:rsidRPr="0092772D" w:rsidR="0092772D" w:rsidP="00217695" w:rsidRDefault="0092772D" w14:paraId="3413A9BC" w14:textId="6E1EF530">
            <w:pPr>
              <w:tabs>
                <w:tab w:val="center" w:pos="284"/>
              </w:tabs>
              <w:overflowPunct w:val="0"/>
              <w:autoSpaceDE w:val="0"/>
              <w:autoSpaceDN w:val="0"/>
              <w:adjustRightInd w:val="0"/>
              <w:ind w:left="266" w:hanging="376"/>
              <w:textAlignment w:val="baseline"/>
            </w:pPr>
            <w:r w:rsidRPr="0092772D">
              <w:t>Pierre Jean COULON</w:t>
            </w:r>
            <w:r w:rsidR="0070640A">
              <w:t xml:space="preserve"> </w:t>
            </w:r>
            <w:r w:rsidR="000F21B9">
              <w:t>(</w:t>
            </w:r>
            <w:r w:rsidR="0070640A">
              <w:t>Workers' Group - FR)</w:t>
            </w:r>
          </w:p>
        </w:tc>
      </w:tr>
      <w:tr w:rsidRPr="0092772D" w:rsidR="0092772D" w:rsidTr="00F943EE" w14:paraId="712A6EB0" w14:textId="77777777">
        <w:tc>
          <w:tcPr>
            <w:tcW w:w="7088" w:type="dxa"/>
            <w:gridSpan w:val="2"/>
          </w:tcPr>
          <w:p w:rsidRPr="0092772D" w:rsidR="0092772D" w:rsidP="00217695" w:rsidRDefault="0092772D" w14:paraId="0C31E4FD" w14:textId="77777777">
            <w:pPr>
              <w:tabs>
                <w:tab w:val="center" w:pos="284"/>
              </w:tabs>
              <w:overflowPunct w:val="0"/>
              <w:autoSpaceDE w:val="0"/>
              <w:autoSpaceDN w:val="0"/>
              <w:adjustRightInd w:val="0"/>
              <w:spacing w:line="160" w:lineRule="exact"/>
              <w:ind w:left="266" w:hanging="376"/>
              <w:textAlignment w:val="baseline"/>
            </w:pPr>
          </w:p>
        </w:tc>
      </w:tr>
      <w:tr w:rsidRPr="0092772D" w:rsidR="0092772D" w:rsidTr="00F943EE" w14:paraId="596CD96E" w14:textId="77777777">
        <w:tc>
          <w:tcPr>
            <w:tcW w:w="1701" w:type="dxa"/>
            <w:vMerge w:val="restart"/>
          </w:tcPr>
          <w:p w:rsidRPr="0092772D" w:rsidR="0092772D" w:rsidP="00217695" w:rsidRDefault="0092772D" w14:paraId="03E5394C" w14:textId="77777777">
            <w:pPr>
              <w:tabs>
                <w:tab w:val="center" w:pos="284"/>
              </w:tabs>
              <w:overflowPunct w:val="0"/>
              <w:autoSpaceDE w:val="0"/>
              <w:autoSpaceDN w:val="0"/>
              <w:adjustRightInd w:val="0"/>
              <w:ind w:left="266" w:hanging="376"/>
              <w:textAlignment w:val="baseline"/>
              <w:rPr>
                <w:b/>
              </w:rPr>
            </w:pPr>
            <w:r w:rsidRPr="0092772D">
              <w:rPr>
                <w:b/>
              </w:rPr>
              <w:t>References</w:t>
            </w:r>
          </w:p>
        </w:tc>
        <w:tc>
          <w:tcPr>
            <w:tcW w:w="5387" w:type="dxa"/>
          </w:tcPr>
          <w:p w:rsidRPr="0092772D" w:rsidR="0092772D" w:rsidP="00217695" w:rsidRDefault="0092772D" w14:paraId="2B684005" w14:textId="3B57E786">
            <w:pPr>
              <w:tabs>
                <w:tab w:val="center" w:pos="284"/>
              </w:tabs>
              <w:overflowPunct w:val="0"/>
              <w:autoSpaceDE w:val="0"/>
              <w:autoSpaceDN w:val="0"/>
              <w:adjustRightInd w:val="0"/>
              <w:ind w:left="266" w:hanging="376"/>
              <w:textAlignment w:val="baseline"/>
            </w:pPr>
            <w:r w:rsidRPr="0092772D">
              <w:t>Own-initiative opinion</w:t>
            </w:r>
          </w:p>
        </w:tc>
      </w:tr>
      <w:tr w:rsidRPr="0092772D" w:rsidR="0092772D" w:rsidTr="00F943EE" w14:paraId="5AEBCB46" w14:textId="77777777">
        <w:tc>
          <w:tcPr>
            <w:tcW w:w="1701" w:type="dxa"/>
            <w:vMerge/>
          </w:tcPr>
          <w:p w:rsidRPr="0092772D" w:rsidR="0092772D" w:rsidP="0092772D" w:rsidRDefault="0092772D" w14:paraId="3FDE3417" w14:textId="77777777">
            <w:pPr>
              <w:tabs>
                <w:tab w:val="center" w:pos="284"/>
              </w:tabs>
              <w:overflowPunct w:val="0"/>
              <w:autoSpaceDE w:val="0"/>
              <w:autoSpaceDN w:val="0"/>
              <w:adjustRightInd w:val="0"/>
              <w:ind w:left="266" w:hanging="266"/>
              <w:textAlignment w:val="baseline"/>
              <w:rPr>
                <w:b/>
              </w:rPr>
            </w:pPr>
          </w:p>
        </w:tc>
        <w:tc>
          <w:tcPr>
            <w:tcW w:w="5387" w:type="dxa"/>
          </w:tcPr>
          <w:p w:rsidRPr="0092772D" w:rsidR="0092772D" w:rsidP="0092772D" w:rsidRDefault="006C7863" w14:paraId="4A813C1C" w14:textId="29123A6B">
            <w:pPr>
              <w:tabs>
                <w:tab w:val="center" w:pos="284"/>
              </w:tabs>
              <w:overflowPunct w:val="0"/>
              <w:autoSpaceDE w:val="0"/>
              <w:autoSpaceDN w:val="0"/>
              <w:adjustRightInd w:val="0"/>
              <w:ind w:left="266" w:hanging="266"/>
              <w:textAlignment w:val="baseline"/>
            </w:pPr>
            <w:r w:rsidRPr="0092772D">
              <w:t>EESC-2023-00737-00-00-AC</w:t>
            </w:r>
          </w:p>
        </w:tc>
      </w:tr>
    </w:tbl>
    <w:p w:rsidRPr="0092772D" w:rsidR="0092772D" w:rsidP="0092772D" w:rsidRDefault="0092772D" w14:paraId="22E212C0" w14:textId="77777777">
      <w:pPr>
        <w:tabs>
          <w:tab w:val="center" w:pos="284"/>
        </w:tabs>
        <w:overflowPunct w:val="0"/>
        <w:autoSpaceDE w:val="0"/>
        <w:autoSpaceDN w:val="0"/>
        <w:adjustRightInd w:val="0"/>
        <w:ind w:left="266" w:hanging="266"/>
        <w:textAlignment w:val="baseline"/>
      </w:pPr>
    </w:p>
    <w:p w:rsidRPr="0092772D" w:rsidR="0092772D" w:rsidP="0092772D" w:rsidRDefault="0092772D" w14:paraId="55F60CD1" w14:textId="77777777">
      <w:pPr>
        <w:keepNext/>
        <w:keepLines/>
        <w:tabs>
          <w:tab w:val="center" w:pos="284"/>
        </w:tabs>
        <w:overflowPunct w:val="0"/>
        <w:autoSpaceDE w:val="0"/>
        <w:autoSpaceDN w:val="0"/>
        <w:adjustRightInd w:val="0"/>
        <w:ind w:left="266" w:hanging="266"/>
        <w:textAlignment w:val="baseline"/>
        <w:rPr>
          <w:b/>
        </w:rPr>
      </w:pPr>
      <w:r w:rsidRPr="0092772D">
        <w:rPr>
          <w:b/>
        </w:rPr>
        <w:t>Key points</w:t>
      </w:r>
    </w:p>
    <w:p w:rsidRPr="0092772D" w:rsidR="0092772D" w:rsidP="0092772D" w:rsidRDefault="0092772D" w14:paraId="5B568930" w14:textId="77777777">
      <w:pPr>
        <w:keepNext/>
        <w:keepLines/>
        <w:tabs>
          <w:tab w:val="center" w:pos="284"/>
        </w:tabs>
        <w:overflowPunct w:val="0"/>
        <w:autoSpaceDE w:val="0"/>
        <w:autoSpaceDN w:val="0"/>
        <w:adjustRightInd w:val="0"/>
        <w:ind w:left="266" w:hanging="266"/>
        <w:textAlignment w:val="baseline"/>
        <w:rPr>
          <w:b/>
        </w:rPr>
      </w:pPr>
    </w:p>
    <w:p w:rsidRPr="0092772D" w:rsidR="0092772D" w:rsidP="0092772D" w:rsidRDefault="0092772D" w14:paraId="21D9D96C" w14:textId="77777777">
      <w:pPr>
        <w:overflowPunct w:val="0"/>
        <w:autoSpaceDE w:val="0"/>
        <w:autoSpaceDN w:val="0"/>
        <w:adjustRightInd w:val="0"/>
        <w:textAlignment w:val="baseline"/>
        <w:rPr>
          <w:bCs/>
          <w:iCs/>
        </w:rPr>
      </w:pPr>
      <w:r w:rsidRPr="0092772D">
        <w:rPr>
          <w:bCs/>
          <w:iCs/>
        </w:rPr>
        <w:t>The EESC:</w:t>
      </w:r>
    </w:p>
    <w:p w:rsidRPr="0092772D" w:rsidR="0092772D" w:rsidP="00217695" w:rsidRDefault="0092772D" w14:paraId="0E24F649" w14:textId="77777777">
      <w:pPr>
        <w:widowControl w:val="0"/>
        <w:numPr>
          <w:ilvl w:val="0"/>
          <w:numId w:val="196"/>
        </w:numPr>
        <w:overflowPunct w:val="0"/>
        <w:autoSpaceDE w:val="0"/>
        <w:autoSpaceDN w:val="0"/>
        <w:adjustRightInd w:val="0"/>
        <w:ind w:left="284" w:hanging="284"/>
        <w:textAlignment w:val="baseline"/>
        <w:rPr>
          <w:bCs/>
          <w:iCs/>
        </w:rPr>
      </w:pPr>
      <w:r w:rsidRPr="0092772D">
        <w:rPr>
          <w:szCs w:val="20"/>
        </w:rPr>
        <w:t>underlines that the green transition of the shipping sector must take into account country-specific, sector-specific and job-specific characteristics in order to maintain Europe's competitive advantages and reduce transition gaps, inequality and the depopulation of some regions;</w:t>
      </w:r>
    </w:p>
    <w:p w:rsidRPr="0092772D" w:rsidR="0092772D" w:rsidP="00217695" w:rsidRDefault="0092772D" w14:paraId="3B08FDBA" w14:textId="77777777">
      <w:pPr>
        <w:widowControl w:val="0"/>
        <w:numPr>
          <w:ilvl w:val="0"/>
          <w:numId w:val="196"/>
        </w:numPr>
        <w:overflowPunct w:val="0"/>
        <w:autoSpaceDE w:val="0"/>
        <w:autoSpaceDN w:val="0"/>
        <w:adjustRightInd w:val="0"/>
        <w:ind w:left="284" w:hanging="284"/>
        <w:textAlignment w:val="baseline"/>
        <w:rPr>
          <w:bCs/>
          <w:iCs/>
        </w:rPr>
      </w:pPr>
      <w:r w:rsidRPr="0092772D">
        <w:rPr>
          <w:szCs w:val="20"/>
        </w:rPr>
        <w:t>advocates that State aid regulations must be carefully reviewed when it comes to the production of ships for European water transportation for the purpose of meeting population needs and tackling labour mobility in remote areas and ensuring sustainable and safe navigation and better coastal monitoring, rather than for the purpose of profitable shipping activities, which can be further developed via market instruments;</w:t>
      </w:r>
    </w:p>
    <w:p w:rsidRPr="0092772D" w:rsidR="0092772D" w:rsidP="00217695" w:rsidRDefault="0092772D" w14:paraId="62FA8CAE" w14:textId="77777777">
      <w:pPr>
        <w:widowControl w:val="0"/>
        <w:numPr>
          <w:ilvl w:val="0"/>
          <w:numId w:val="196"/>
        </w:numPr>
        <w:overflowPunct w:val="0"/>
        <w:autoSpaceDE w:val="0"/>
        <w:autoSpaceDN w:val="0"/>
        <w:adjustRightInd w:val="0"/>
        <w:ind w:left="284" w:hanging="284"/>
        <w:textAlignment w:val="baseline"/>
        <w:rPr>
          <w:bCs/>
          <w:iCs/>
        </w:rPr>
      </w:pPr>
      <w:r w:rsidRPr="0092772D">
        <w:rPr>
          <w:szCs w:val="20"/>
        </w:rPr>
        <w:t>considers that to meet the goal of accelerating the shipping industry's pace of electrification, as set out in EU regulations and the smart shipping agenda, incentives could be provided for the production and roll-out of certain digital and energy-saving technologies for the shipping transportation sector.</w:t>
      </w:r>
    </w:p>
    <w:p w:rsidRPr="0092772D" w:rsidR="0092772D" w:rsidP="0092772D" w:rsidRDefault="0092772D" w14:paraId="6418A205" w14:textId="77777777">
      <w:pPr>
        <w:widowControl w:val="0"/>
        <w:overflowPunct w:val="0"/>
        <w:autoSpaceDE w:val="0"/>
        <w:autoSpaceDN w:val="0"/>
        <w:adjustRightInd w:val="0"/>
        <w:ind w:left="709"/>
        <w:textAlignment w:val="baseline"/>
        <w:rPr>
          <w:szCs w:val="20"/>
        </w:rPr>
      </w:pPr>
    </w:p>
    <w:tbl>
      <w:tblPr>
        <w:tblStyle w:val="TableGrid14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92772D" w:rsidR="0092772D" w:rsidTr="00F943EE" w14:paraId="172FA159" w14:textId="77777777">
        <w:tc>
          <w:tcPr>
            <w:tcW w:w="1418" w:type="dxa"/>
          </w:tcPr>
          <w:p w:rsidRPr="0092772D" w:rsidR="0092772D" w:rsidP="0092772D" w:rsidRDefault="0092772D" w14:paraId="200C94DA" w14:textId="77777777">
            <w:pPr>
              <w:overflowPunct w:val="0"/>
              <w:autoSpaceDE w:val="0"/>
              <w:autoSpaceDN w:val="0"/>
              <w:adjustRightInd w:val="0"/>
              <w:spacing w:line="240" w:lineRule="auto"/>
              <w:textAlignment w:val="baseline"/>
              <w:rPr>
                <w:i/>
              </w:rPr>
            </w:pPr>
            <w:r w:rsidRPr="0092772D">
              <w:rPr>
                <w:b/>
                <w:i/>
              </w:rPr>
              <w:t>Contact</w:t>
            </w:r>
          </w:p>
        </w:tc>
        <w:tc>
          <w:tcPr>
            <w:tcW w:w="5670" w:type="dxa"/>
          </w:tcPr>
          <w:p w:rsidRPr="0092772D" w:rsidR="0092772D" w:rsidP="0092772D" w:rsidRDefault="0092772D" w14:paraId="1DB72C6A" w14:textId="77777777">
            <w:pPr>
              <w:overflowPunct w:val="0"/>
              <w:autoSpaceDE w:val="0"/>
              <w:autoSpaceDN w:val="0"/>
              <w:adjustRightInd w:val="0"/>
              <w:spacing w:line="240" w:lineRule="auto"/>
              <w:textAlignment w:val="baseline"/>
              <w:rPr>
                <w:i/>
              </w:rPr>
            </w:pPr>
            <w:r w:rsidRPr="0092772D">
              <w:rPr>
                <w:i/>
              </w:rPr>
              <w:t xml:space="preserve">António Ribeiro Pereira  </w:t>
            </w:r>
          </w:p>
        </w:tc>
      </w:tr>
      <w:tr w:rsidRPr="0092772D" w:rsidR="0092772D" w:rsidTr="00F943EE" w14:paraId="3AF82F17" w14:textId="77777777">
        <w:tc>
          <w:tcPr>
            <w:tcW w:w="1418" w:type="dxa"/>
          </w:tcPr>
          <w:p w:rsidRPr="0092772D" w:rsidR="0092772D" w:rsidP="0092772D" w:rsidRDefault="0092772D" w14:paraId="194D87B6" w14:textId="77777777">
            <w:pPr>
              <w:overflowPunct w:val="0"/>
              <w:autoSpaceDE w:val="0"/>
              <w:autoSpaceDN w:val="0"/>
              <w:adjustRightInd w:val="0"/>
              <w:spacing w:line="240" w:lineRule="auto"/>
              <w:textAlignment w:val="baseline"/>
              <w:rPr>
                <w:i/>
              </w:rPr>
            </w:pPr>
            <w:r w:rsidRPr="0092772D">
              <w:rPr>
                <w:i/>
              </w:rPr>
              <w:t>Tel.</w:t>
            </w:r>
          </w:p>
        </w:tc>
        <w:tc>
          <w:tcPr>
            <w:tcW w:w="5670" w:type="dxa"/>
          </w:tcPr>
          <w:p w:rsidRPr="0092772D" w:rsidR="0092772D" w:rsidP="0092772D" w:rsidRDefault="0092772D" w14:paraId="4E5C0352" w14:textId="77777777">
            <w:pPr>
              <w:overflowPunct w:val="0"/>
              <w:autoSpaceDE w:val="0"/>
              <w:autoSpaceDN w:val="0"/>
              <w:adjustRightInd w:val="0"/>
              <w:spacing w:line="240" w:lineRule="auto"/>
              <w:textAlignment w:val="baseline"/>
              <w:rPr>
                <w:i/>
              </w:rPr>
            </w:pPr>
            <w:r w:rsidRPr="0092772D">
              <w:rPr>
                <w:i/>
              </w:rPr>
              <w:t>+32 25469363</w:t>
            </w:r>
          </w:p>
        </w:tc>
      </w:tr>
      <w:tr w:rsidRPr="0092772D" w:rsidR="0092772D" w:rsidTr="00F943EE" w14:paraId="4D9EE985" w14:textId="77777777">
        <w:tc>
          <w:tcPr>
            <w:tcW w:w="1418" w:type="dxa"/>
          </w:tcPr>
          <w:p w:rsidRPr="0092772D" w:rsidR="0092772D" w:rsidP="0092772D" w:rsidRDefault="0092772D" w14:paraId="5E335813" w14:textId="56AA54B5">
            <w:pPr>
              <w:overflowPunct w:val="0"/>
              <w:autoSpaceDE w:val="0"/>
              <w:autoSpaceDN w:val="0"/>
              <w:adjustRightInd w:val="0"/>
              <w:spacing w:line="240" w:lineRule="auto"/>
              <w:textAlignment w:val="baseline"/>
              <w:rPr>
                <w:i/>
              </w:rPr>
            </w:pPr>
            <w:r w:rsidRPr="0092772D">
              <w:rPr>
                <w:i/>
              </w:rPr>
              <w:t>Email</w:t>
            </w:r>
          </w:p>
        </w:tc>
        <w:tc>
          <w:tcPr>
            <w:tcW w:w="5670" w:type="dxa"/>
          </w:tcPr>
          <w:p w:rsidRPr="0092772D" w:rsidR="0092772D" w:rsidP="0092772D" w:rsidRDefault="001067F7" w14:paraId="72C6BF1E" w14:textId="77777777">
            <w:pPr>
              <w:overflowPunct w:val="0"/>
              <w:autoSpaceDE w:val="0"/>
              <w:autoSpaceDN w:val="0"/>
              <w:adjustRightInd w:val="0"/>
              <w:spacing w:line="240" w:lineRule="auto"/>
              <w:textAlignment w:val="baseline"/>
              <w:rPr>
                <w:i/>
              </w:rPr>
            </w:pPr>
            <w:hyperlink w:history="1" r:id="rId71">
              <w:r w:rsidRPr="0092772D" w:rsidR="0092772D">
                <w:rPr>
                  <w:i/>
                  <w:color w:val="0000FF"/>
                  <w:u w:val="single"/>
                </w:rPr>
                <w:t>Antonio.RibeiroPereira@eesc.europa.eu</w:t>
              </w:r>
            </w:hyperlink>
            <w:r w:rsidRPr="0092772D" w:rsidR="0092772D">
              <w:rPr>
                <w:i/>
              </w:rPr>
              <w:t xml:space="preserve"> </w:t>
            </w:r>
          </w:p>
        </w:tc>
      </w:tr>
    </w:tbl>
    <w:p w:rsidRPr="0092772D" w:rsidR="0092772D" w:rsidP="0092772D" w:rsidRDefault="0092772D" w14:paraId="64716476" w14:textId="77777777"/>
    <w:p w:rsidRPr="0092772D" w:rsidR="0092772D" w:rsidP="0092772D" w:rsidRDefault="0092772D" w14:paraId="6D27F834" w14:textId="77777777">
      <w:pPr>
        <w:spacing w:after="160" w:line="259" w:lineRule="auto"/>
        <w:jc w:val="left"/>
      </w:pPr>
      <w:r w:rsidRPr="0092772D">
        <w:br w:type="page"/>
      </w:r>
    </w:p>
    <w:p w:rsidRPr="0092772D" w:rsidR="0092772D" w:rsidP="0092772D" w:rsidRDefault="0092772D" w14:paraId="3169CDF7" w14:textId="77777777"/>
    <w:p w:rsidRPr="0092772D" w:rsidR="0092772D" w:rsidP="0092772D" w:rsidRDefault="001067F7" w14:paraId="430F45F0" w14:textId="5F808F33">
      <w:pPr>
        <w:widowControl w:val="0"/>
        <w:numPr>
          <w:ilvl w:val="0"/>
          <w:numId w:val="118"/>
        </w:numPr>
        <w:overflowPunct w:val="0"/>
        <w:autoSpaceDE w:val="0"/>
        <w:autoSpaceDN w:val="0"/>
        <w:adjustRightInd w:val="0"/>
        <w:ind w:hanging="567"/>
        <w:textAlignment w:val="baseline"/>
        <w:rPr>
          <w:b/>
        </w:rPr>
      </w:pPr>
      <w:hyperlink w:history="1" r:id="rId72">
        <w:r w:rsidRPr="0092772D" w:rsidR="0092772D">
          <w:rPr>
            <w:b/>
            <w:bCs/>
            <w:i/>
            <w:iCs/>
            <w:color w:val="0000FF"/>
            <w:sz w:val="28"/>
            <w:szCs w:val="28"/>
            <w:u w:val="single"/>
          </w:rPr>
          <w:t>Harmonised measurement of transport and logistics emissions</w:t>
        </w:r>
      </w:hyperlink>
    </w:p>
    <w:p w:rsidRPr="0092772D" w:rsidR="0092772D" w:rsidP="0092772D" w:rsidRDefault="0092772D" w14:paraId="3BFACD6C" w14:textId="77777777">
      <w:pPr>
        <w:widowControl w:val="0"/>
        <w:overflowPunct w:val="0"/>
        <w:autoSpaceDE w:val="0"/>
        <w:autoSpaceDN w:val="0"/>
        <w:adjustRightInd w:val="0"/>
        <w:ind w:left="567"/>
        <w:textAlignment w:val="baseline"/>
        <w:rPr>
          <w:b/>
        </w:rPr>
      </w:pPr>
    </w:p>
    <w:tbl>
      <w:tblPr>
        <w:tblStyle w:val="TableGrid14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571BCD" w:rsidR="0092772D" w:rsidTr="00F943EE" w14:paraId="1773F5FB" w14:textId="77777777">
        <w:tc>
          <w:tcPr>
            <w:tcW w:w="1701" w:type="dxa"/>
          </w:tcPr>
          <w:p w:rsidRPr="00571BCD" w:rsidR="0092772D" w:rsidP="00217695" w:rsidRDefault="0092772D" w14:paraId="1FA77BC8" w14:textId="77777777">
            <w:pPr>
              <w:tabs>
                <w:tab w:val="center" w:pos="284"/>
              </w:tabs>
              <w:overflowPunct w:val="0"/>
              <w:autoSpaceDE w:val="0"/>
              <w:autoSpaceDN w:val="0"/>
              <w:adjustRightInd w:val="0"/>
              <w:spacing w:line="240" w:lineRule="auto"/>
              <w:ind w:left="266" w:hanging="376"/>
              <w:textAlignment w:val="baseline"/>
              <w:rPr>
                <w:b/>
                <w:i/>
                <w:iCs/>
              </w:rPr>
            </w:pPr>
            <w:r w:rsidRPr="00571BCD">
              <w:rPr>
                <w:b/>
                <w:i/>
                <w:iCs/>
              </w:rPr>
              <w:t>Rapporteur</w:t>
            </w:r>
          </w:p>
        </w:tc>
        <w:tc>
          <w:tcPr>
            <w:tcW w:w="5387" w:type="dxa"/>
          </w:tcPr>
          <w:p w:rsidRPr="00217695" w:rsidR="0092772D" w:rsidP="00217695" w:rsidRDefault="0092772D" w14:paraId="77446F6F" w14:textId="77777777">
            <w:pPr>
              <w:tabs>
                <w:tab w:val="center" w:pos="284"/>
              </w:tabs>
              <w:overflowPunct w:val="0"/>
              <w:autoSpaceDE w:val="0"/>
              <w:autoSpaceDN w:val="0"/>
              <w:adjustRightInd w:val="0"/>
              <w:spacing w:line="240" w:lineRule="auto"/>
              <w:ind w:left="266" w:hanging="376"/>
              <w:textAlignment w:val="baseline"/>
            </w:pPr>
            <w:r w:rsidRPr="00217695">
              <w:t>Angelo PAGLIARA (Workers' Group - IT)</w:t>
            </w:r>
          </w:p>
        </w:tc>
      </w:tr>
      <w:tr w:rsidRPr="0092772D" w:rsidR="0092772D" w:rsidTr="00F943EE" w14:paraId="44875A16" w14:textId="77777777">
        <w:tc>
          <w:tcPr>
            <w:tcW w:w="7088" w:type="dxa"/>
            <w:gridSpan w:val="2"/>
          </w:tcPr>
          <w:p w:rsidRPr="0092772D" w:rsidR="0092772D" w:rsidP="00217695" w:rsidRDefault="0092772D" w14:paraId="56B04D03" w14:textId="77777777">
            <w:pPr>
              <w:tabs>
                <w:tab w:val="center" w:pos="284"/>
              </w:tabs>
              <w:overflowPunct w:val="0"/>
              <w:autoSpaceDE w:val="0"/>
              <w:autoSpaceDN w:val="0"/>
              <w:adjustRightInd w:val="0"/>
              <w:spacing w:line="240" w:lineRule="auto"/>
              <w:ind w:left="266" w:hanging="376"/>
              <w:textAlignment w:val="baseline"/>
            </w:pPr>
          </w:p>
        </w:tc>
      </w:tr>
      <w:tr w:rsidRPr="0092772D" w:rsidR="0092772D" w:rsidTr="00F943EE" w14:paraId="7BA97642" w14:textId="77777777">
        <w:tc>
          <w:tcPr>
            <w:tcW w:w="1701" w:type="dxa"/>
          </w:tcPr>
          <w:p w:rsidRPr="0092772D" w:rsidR="0092772D" w:rsidP="00217695" w:rsidRDefault="0092772D" w14:paraId="1797CA59" w14:textId="77777777">
            <w:pPr>
              <w:tabs>
                <w:tab w:val="center" w:pos="284"/>
              </w:tabs>
              <w:overflowPunct w:val="0"/>
              <w:autoSpaceDE w:val="0"/>
              <w:autoSpaceDN w:val="0"/>
              <w:adjustRightInd w:val="0"/>
              <w:spacing w:line="240" w:lineRule="auto"/>
              <w:ind w:left="266" w:hanging="376"/>
              <w:textAlignment w:val="baseline"/>
              <w:rPr>
                <w:b/>
              </w:rPr>
            </w:pPr>
            <w:r w:rsidRPr="0092772D">
              <w:rPr>
                <w:b/>
              </w:rPr>
              <w:t>References</w:t>
            </w:r>
          </w:p>
        </w:tc>
        <w:tc>
          <w:tcPr>
            <w:tcW w:w="5387" w:type="dxa"/>
          </w:tcPr>
          <w:p w:rsidRPr="0092772D" w:rsidR="0092772D" w:rsidP="00217695" w:rsidRDefault="0092772D" w14:paraId="353A6F55" w14:textId="77777777">
            <w:pPr>
              <w:tabs>
                <w:tab w:val="center" w:pos="284"/>
              </w:tabs>
              <w:overflowPunct w:val="0"/>
              <w:autoSpaceDE w:val="0"/>
              <w:autoSpaceDN w:val="0"/>
              <w:adjustRightInd w:val="0"/>
              <w:spacing w:line="240" w:lineRule="auto"/>
              <w:ind w:left="266" w:hanging="376"/>
              <w:textAlignment w:val="baseline"/>
            </w:pPr>
            <w:r w:rsidRPr="0092772D">
              <w:t>COM(2023) 441 final</w:t>
            </w:r>
          </w:p>
          <w:p w:rsidRPr="0092772D" w:rsidR="0092772D" w:rsidP="00217695" w:rsidRDefault="0092772D" w14:paraId="1DCDCFCC" w14:textId="77777777">
            <w:pPr>
              <w:tabs>
                <w:tab w:val="center" w:pos="284"/>
              </w:tabs>
              <w:overflowPunct w:val="0"/>
              <w:autoSpaceDE w:val="0"/>
              <w:autoSpaceDN w:val="0"/>
              <w:adjustRightInd w:val="0"/>
              <w:spacing w:line="240" w:lineRule="auto"/>
              <w:ind w:left="266" w:hanging="376"/>
              <w:textAlignment w:val="baseline"/>
            </w:pPr>
            <w:r w:rsidRPr="0092772D">
              <w:t>EESC-2023-02269-00-00-AC</w:t>
            </w:r>
          </w:p>
        </w:tc>
      </w:tr>
    </w:tbl>
    <w:p w:rsidRPr="0092772D" w:rsidR="0092772D" w:rsidP="0092772D" w:rsidRDefault="0092772D" w14:paraId="2F2AC82D" w14:textId="77777777">
      <w:pPr>
        <w:tabs>
          <w:tab w:val="center" w:pos="284"/>
        </w:tabs>
        <w:overflowPunct w:val="0"/>
        <w:autoSpaceDE w:val="0"/>
        <w:autoSpaceDN w:val="0"/>
        <w:adjustRightInd w:val="0"/>
        <w:ind w:left="266" w:hanging="266"/>
        <w:textAlignment w:val="baseline"/>
      </w:pPr>
    </w:p>
    <w:p w:rsidRPr="0092772D" w:rsidR="0092772D" w:rsidP="0092772D" w:rsidRDefault="0092772D" w14:paraId="174E261D" w14:textId="77777777">
      <w:pPr>
        <w:keepNext/>
        <w:keepLines/>
        <w:tabs>
          <w:tab w:val="center" w:pos="284"/>
        </w:tabs>
        <w:overflowPunct w:val="0"/>
        <w:autoSpaceDE w:val="0"/>
        <w:autoSpaceDN w:val="0"/>
        <w:adjustRightInd w:val="0"/>
        <w:ind w:left="266" w:hanging="266"/>
        <w:textAlignment w:val="baseline"/>
        <w:rPr>
          <w:b/>
        </w:rPr>
      </w:pPr>
      <w:r w:rsidRPr="0092772D">
        <w:rPr>
          <w:b/>
        </w:rPr>
        <w:t>Key points</w:t>
      </w:r>
    </w:p>
    <w:p w:rsidRPr="0092772D" w:rsidR="0092772D" w:rsidP="0092772D" w:rsidRDefault="0092772D" w14:paraId="2C18F01E" w14:textId="77777777">
      <w:pPr>
        <w:keepNext/>
        <w:keepLines/>
        <w:tabs>
          <w:tab w:val="center" w:pos="284"/>
        </w:tabs>
        <w:overflowPunct w:val="0"/>
        <w:autoSpaceDE w:val="0"/>
        <w:autoSpaceDN w:val="0"/>
        <w:adjustRightInd w:val="0"/>
        <w:ind w:left="266" w:hanging="266"/>
        <w:textAlignment w:val="baseline"/>
        <w:rPr>
          <w:b/>
        </w:rPr>
      </w:pPr>
    </w:p>
    <w:p w:rsidR="0092772D" w:rsidP="0092772D" w:rsidRDefault="0092772D" w14:paraId="53C0709C" w14:textId="227E5A92">
      <w:pPr>
        <w:overflowPunct w:val="0"/>
        <w:autoSpaceDE w:val="0"/>
        <w:autoSpaceDN w:val="0"/>
        <w:adjustRightInd w:val="0"/>
        <w:textAlignment w:val="baseline"/>
        <w:rPr>
          <w:bCs/>
          <w:iCs/>
        </w:rPr>
      </w:pPr>
      <w:r w:rsidRPr="0092772D">
        <w:rPr>
          <w:bCs/>
          <w:iCs/>
        </w:rPr>
        <w:t>The EESC:</w:t>
      </w:r>
    </w:p>
    <w:p w:rsidRPr="0092772D" w:rsidR="0092772D" w:rsidP="00217695" w:rsidRDefault="0092772D" w14:paraId="3E65417A" w14:textId="77777777">
      <w:pPr>
        <w:widowControl w:val="0"/>
        <w:numPr>
          <w:ilvl w:val="0"/>
          <w:numId w:val="198"/>
        </w:numPr>
        <w:overflowPunct w:val="0"/>
        <w:autoSpaceDE w:val="0"/>
        <w:autoSpaceDN w:val="0"/>
        <w:adjustRightInd w:val="0"/>
        <w:ind w:left="284" w:hanging="284"/>
        <w:contextualSpacing/>
        <w:textAlignment w:val="baseline"/>
        <w:rPr>
          <w:bCs/>
          <w:iCs/>
          <w:lang w:val="pt-PT"/>
        </w:rPr>
      </w:pPr>
      <w:r w:rsidRPr="0092772D">
        <w:rPr>
          <w:bCs/>
          <w:iCs/>
          <w:lang w:val="pt-PT"/>
        </w:rPr>
        <w:t>supports the initiative for a harmonised European framework to measure greenhouse gas (GHG) emissions for transport services and the need for clear and reliable information to allow consumers to make sustainable decisions regarding transportation;</w:t>
      </w:r>
    </w:p>
    <w:p w:rsidRPr="0092772D" w:rsidR="0092772D" w:rsidP="00217695" w:rsidRDefault="0092772D" w14:paraId="4D8DAE00" w14:textId="77777777">
      <w:pPr>
        <w:widowControl w:val="0"/>
        <w:numPr>
          <w:ilvl w:val="0"/>
          <w:numId w:val="198"/>
        </w:numPr>
        <w:overflowPunct w:val="0"/>
        <w:autoSpaceDE w:val="0"/>
        <w:autoSpaceDN w:val="0"/>
        <w:adjustRightInd w:val="0"/>
        <w:ind w:left="284" w:hanging="284"/>
        <w:contextualSpacing/>
        <w:textAlignment w:val="baseline"/>
        <w:rPr>
          <w:bCs/>
          <w:iCs/>
          <w:lang w:val="pt-PT"/>
        </w:rPr>
      </w:pPr>
      <w:r w:rsidRPr="0092772D">
        <w:rPr>
          <w:bCs/>
          <w:iCs/>
          <w:lang w:val="pt-PT"/>
        </w:rPr>
        <w:t>thinks that making reliable data on emissions available will encourage sustainability and behavioural change and believes that the establishment of a common regulatory framework will foster transparency;</w:t>
      </w:r>
    </w:p>
    <w:p w:rsidRPr="0092772D" w:rsidR="0092772D" w:rsidP="00217695" w:rsidRDefault="0092772D" w14:paraId="4F59172E" w14:textId="77777777">
      <w:pPr>
        <w:widowControl w:val="0"/>
        <w:numPr>
          <w:ilvl w:val="0"/>
          <w:numId w:val="198"/>
        </w:numPr>
        <w:overflowPunct w:val="0"/>
        <w:autoSpaceDE w:val="0"/>
        <w:autoSpaceDN w:val="0"/>
        <w:adjustRightInd w:val="0"/>
        <w:ind w:left="284" w:hanging="284"/>
        <w:contextualSpacing/>
        <w:textAlignment w:val="baseline"/>
        <w:rPr>
          <w:bCs/>
          <w:iCs/>
          <w:lang w:val="pt-PT"/>
        </w:rPr>
      </w:pPr>
      <w:r w:rsidRPr="0092772D">
        <w:rPr>
          <w:bCs/>
          <w:iCs/>
          <w:lang w:val="pt-PT"/>
        </w:rPr>
        <w:t>calls for a transport sector strategy that ensures a just transition by addressing social issues, protecting workers and guaranteeing accessible and affordable transport services;</w:t>
      </w:r>
    </w:p>
    <w:p w:rsidRPr="006C7863" w:rsidR="0092772D" w:rsidP="0092772D" w:rsidRDefault="0092772D" w14:paraId="5CB636AB" w14:textId="6202837F">
      <w:pPr>
        <w:widowControl w:val="0"/>
        <w:numPr>
          <w:ilvl w:val="0"/>
          <w:numId w:val="198"/>
        </w:numPr>
        <w:overflowPunct w:val="0"/>
        <w:autoSpaceDE w:val="0"/>
        <w:autoSpaceDN w:val="0"/>
        <w:adjustRightInd w:val="0"/>
        <w:ind w:left="284" w:hanging="284"/>
        <w:contextualSpacing/>
        <w:textAlignment w:val="baseline"/>
        <w:rPr>
          <w:bCs/>
          <w:iCs/>
          <w:szCs w:val="20"/>
        </w:rPr>
      </w:pPr>
      <w:r w:rsidRPr="00943A69">
        <w:rPr>
          <w:bCs/>
          <w:iCs/>
          <w:lang w:val="pt-PT"/>
        </w:rPr>
        <w:t>urges the EU Institutions to adopt all necessary measures to safeguard affordable public services in order to ensure that the measures are effective from all perspectives.</w:t>
      </w:r>
      <w:r w:rsidRPr="00943A69">
        <w:rPr>
          <w:bCs/>
          <w:iCs/>
          <w:szCs w:val="20"/>
        </w:rPr>
        <w:br/>
      </w:r>
    </w:p>
    <w:tbl>
      <w:tblPr>
        <w:tblStyle w:val="TableGrid14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92772D" w:rsidR="0092772D" w:rsidTr="00F943EE" w14:paraId="7508D360" w14:textId="77777777">
        <w:tc>
          <w:tcPr>
            <w:tcW w:w="1418" w:type="dxa"/>
          </w:tcPr>
          <w:p w:rsidRPr="0092772D" w:rsidR="0092772D" w:rsidP="0092772D" w:rsidRDefault="0092772D" w14:paraId="555C3063" w14:textId="77777777">
            <w:pPr>
              <w:overflowPunct w:val="0"/>
              <w:autoSpaceDE w:val="0"/>
              <w:autoSpaceDN w:val="0"/>
              <w:adjustRightInd w:val="0"/>
              <w:spacing w:line="240" w:lineRule="auto"/>
              <w:textAlignment w:val="baseline"/>
              <w:rPr>
                <w:i/>
              </w:rPr>
            </w:pPr>
            <w:r w:rsidRPr="0092772D">
              <w:rPr>
                <w:b/>
                <w:i/>
              </w:rPr>
              <w:t>Contact</w:t>
            </w:r>
          </w:p>
        </w:tc>
        <w:tc>
          <w:tcPr>
            <w:tcW w:w="5670" w:type="dxa"/>
          </w:tcPr>
          <w:p w:rsidRPr="0092772D" w:rsidR="0092772D" w:rsidP="0092772D" w:rsidRDefault="0092772D" w14:paraId="4CB91FE1" w14:textId="77777777">
            <w:pPr>
              <w:overflowPunct w:val="0"/>
              <w:autoSpaceDE w:val="0"/>
              <w:autoSpaceDN w:val="0"/>
              <w:adjustRightInd w:val="0"/>
              <w:spacing w:line="240" w:lineRule="auto"/>
              <w:textAlignment w:val="baseline"/>
              <w:rPr>
                <w:i/>
              </w:rPr>
            </w:pPr>
            <w:r w:rsidRPr="0092772D">
              <w:rPr>
                <w:i/>
              </w:rPr>
              <w:t>Francesco Napolitano</w:t>
            </w:r>
          </w:p>
        </w:tc>
      </w:tr>
      <w:tr w:rsidRPr="0092772D" w:rsidR="0092772D" w:rsidTr="00F943EE" w14:paraId="76A9BF0F" w14:textId="77777777">
        <w:tc>
          <w:tcPr>
            <w:tcW w:w="1418" w:type="dxa"/>
          </w:tcPr>
          <w:p w:rsidRPr="0092772D" w:rsidR="0092772D" w:rsidP="0092772D" w:rsidRDefault="0092772D" w14:paraId="6EA20581" w14:textId="77777777">
            <w:pPr>
              <w:overflowPunct w:val="0"/>
              <w:autoSpaceDE w:val="0"/>
              <w:autoSpaceDN w:val="0"/>
              <w:adjustRightInd w:val="0"/>
              <w:spacing w:line="240" w:lineRule="auto"/>
              <w:textAlignment w:val="baseline"/>
              <w:rPr>
                <w:i/>
              </w:rPr>
            </w:pPr>
            <w:r w:rsidRPr="0092772D">
              <w:rPr>
                <w:i/>
              </w:rPr>
              <w:t>Tel.</w:t>
            </w:r>
          </w:p>
        </w:tc>
        <w:tc>
          <w:tcPr>
            <w:tcW w:w="5670" w:type="dxa"/>
          </w:tcPr>
          <w:p w:rsidRPr="0092772D" w:rsidR="0092772D" w:rsidP="0092772D" w:rsidRDefault="0092772D" w14:paraId="58BA1AFA" w14:textId="77777777">
            <w:pPr>
              <w:overflowPunct w:val="0"/>
              <w:autoSpaceDE w:val="0"/>
              <w:autoSpaceDN w:val="0"/>
              <w:adjustRightInd w:val="0"/>
              <w:spacing w:line="240" w:lineRule="auto"/>
              <w:textAlignment w:val="baseline"/>
              <w:rPr>
                <w:i/>
              </w:rPr>
            </w:pPr>
            <w:r w:rsidRPr="0092772D">
              <w:rPr>
                <w:i/>
              </w:rPr>
              <w:t>+32 25468</w:t>
            </w:r>
            <w:r w:rsidRPr="0092772D">
              <w:t>9</w:t>
            </w:r>
            <w:r w:rsidRPr="0092772D">
              <w:rPr>
                <w:i/>
              </w:rPr>
              <w:t>21</w:t>
            </w:r>
          </w:p>
        </w:tc>
      </w:tr>
      <w:tr w:rsidRPr="0092772D" w:rsidR="0092772D" w:rsidTr="00F943EE" w14:paraId="0693C6EA" w14:textId="77777777">
        <w:tc>
          <w:tcPr>
            <w:tcW w:w="1418" w:type="dxa"/>
          </w:tcPr>
          <w:p w:rsidRPr="0092772D" w:rsidR="0092772D" w:rsidP="0092772D" w:rsidRDefault="0092772D" w14:paraId="6913A546" w14:textId="157B9587">
            <w:pPr>
              <w:overflowPunct w:val="0"/>
              <w:autoSpaceDE w:val="0"/>
              <w:autoSpaceDN w:val="0"/>
              <w:adjustRightInd w:val="0"/>
              <w:spacing w:line="240" w:lineRule="auto"/>
              <w:textAlignment w:val="baseline"/>
              <w:rPr>
                <w:i/>
              </w:rPr>
            </w:pPr>
            <w:r w:rsidRPr="0092772D">
              <w:rPr>
                <w:i/>
              </w:rPr>
              <w:t>Email</w:t>
            </w:r>
          </w:p>
        </w:tc>
        <w:tc>
          <w:tcPr>
            <w:tcW w:w="5670" w:type="dxa"/>
          </w:tcPr>
          <w:p w:rsidRPr="0092772D" w:rsidR="0092772D" w:rsidP="0092772D" w:rsidRDefault="001067F7" w14:paraId="31B84DF7" w14:textId="77777777">
            <w:pPr>
              <w:overflowPunct w:val="0"/>
              <w:autoSpaceDE w:val="0"/>
              <w:autoSpaceDN w:val="0"/>
              <w:adjustRightInd w:val="0"/>
              <w:spacing w:line="240" w:lineRule="auto"/>
              <w:textAlignment w:val="baseline"/>
              <w:rPr>
                <w:i/>
              </w:rPr>
            </w:pPr>
            <w:hyperlink w:history="1" r:id="rId73">
              <w:r w:rsidRPr="0092772D" w:rsidR="0092772D">
                <w:rPr>
                  <w:i/>
                  <w:color w:val="0000FF"/>
                  <w:u w:val="single"/>
                </w:rPr>
                <w:t>Francesco.Napolitano@eesc.europa.eu</w:t>
              </w:r>
            </w:hyperlink>
            <w:r w:rsidRPr="0092772D" w:rsidR="0092772D">
              <w:rPr>
                <w:i/>
              </w:rPr>
              <w:t xml:space="preserve"> </w:t>
            </w:r>
          </w:p>
        </w:tc>
      </w:tr>
    </w:tbl>
    <w:p w:rsidRPr="0092772D" w:rsidR="0092772D" w:rsidP="0092772D" w:rsidRDefault="0092772D" w14:paraId="6E42ABBD" w14:textId="77777777">
      <w:pPr>
        <w:keepNext/>
        <w:keepLines/>
      </w:pPr>
    </w:p>
    <w:p w:rsidRPr="0092772D" w:rsidR="0092772D" w:rsidP="0092772D" w:rsidRDefault="0092772D" w14:paraId="0EC35C5D" w14:textId="77777777">
      <w:pPr>
        <w:spacing w:after="160" w:line="259" w:lineRule="auto"/>
        <w:jc w:val="left"/>
      </w:pPr>
      <w:r w:rsidRPr="0092772D">
        <w:br w:type="page"/>
      </w:r>
    </w:p>
    <w:p w:rsidRPr="0092772D" w:rsidR="0092772D" w:rsidP="0092772D" w:rsidRDefault="001067F7" w14:paraId="77BB0212" w14:textId="41240F38">
      <w:pPr>
        <w:widowControl w:val="0"/>
        <w:numPr>
          <w:ilvl w:val="0"/>
          <w:numId w:val="118"/>
        </w:numPr>
        <w:overflowPunct w:val="0"/>
        <w:autoSpaceDE w:val="0"/>
        <w:autoSpaceDN w:val="0"/>
        <w:adjustRightInd w:val="0"/>
        <w:ind w:hanging="567"/>
        <w:textAlignment w:val="baseline"/>
        <w:rPr>
          <w:sz w:val="20"/>
          <w:szCs w:val="20"/>
        </w:rPr>
      </w:pPr>
      <w:hyperlink w:history="1" r:id="rId74">
        <w:r w:rsidRPr="0092772D" w:rsidR="0092772D">
          <w:rPr>
            <w:b/>
            <w:bCs/>
            <w:i/>
            <w:iCs/>
            <w:color w:val="0000FF"/>
            <w:sz w:val="28"/>
            <w:szCs w:val="28"/>
            <w:u w:val="single"/>
          </w:rPr>
          <w:t>Rail capacity and traffic management</w:t>
        </w:r>
      </w:hyperlink>
    </w:p>
    <w:p w:rsidRPr="0092772D" w:rsidR="0092772D" w:rsidP="0092772D" w:rsidRDefault="0092772D" w14:paraId="5C4B65C6" w14:textId="77777777">
      <w:pPr>
        <w:tabs>
          <w:tab w:val="center" w:pos="284"/>
        </w:tabs>
        <w:overflowPunct w:val="0"/>
        <w:autoSpaceDE w:val="0"/>
        <w:autoSpaceDN w:val="0"/>
        <w:adjustRightInd w:val="0"/>
        <w:ind w:left="266" w:hanging="266"/>
        <w:textAlignment w:val="baseline"/>
        <w:rPr>
          <w:b/>
        </w:rPr>
      </w:pPr>
    </w:p>
    <w:tbl>
      <w:tblPr>
        <w:tblStyle w:val="TableGrid14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92772D" w:rsidR="0092772D" w:rsidTr="00F943EE" w14:paraId="43087C3C" w14:textId="77777777">
        <w:tc>
          <w:tcPr>
            <w:tcW w:w="1701" w:type="dxa"/>
          </w:tcPr>
          <w:p w:rsidRPr="0092772D" w:rsidR="0092772D" w:rsidP="00217695" w:rsidRDefault="0092772D" w14:paraId="538C32DF" w14:textId="77777777">
            <w:pPr>
              <w:tabs>
                <w:tab w:val="center" w:pos="284"/>
              </w:tabs>
              <w:overflowPunct w:val="0"/>
              <w:autoSpaceDE w:val="0"/>
              <w:autoSpaceDN w:val="0"/>
              <w:adjustRightInd w:val="0"/>
              <w:ind w:left="266" w:hanging="376"/>
              <w:textAlignment w:val="baseline"/>
              <w:rPr>
                <w:b/>
              </w:rPr>
            </w:pPr>
            <w:r w:rsidRPr="0092772D">
              <w:rPr>
                <w:b/>
              </w:rPr>
              <w:t>Rapporteur</w:t>
            </w:r>
          </w:p>
        </w:tc>
        <w:tc>
          <w:tcPr>
            <w:tcW w:w="5387" w:type="dxa"/>
          </w:tcPr>
          <w:p w:rsidRPr="0092772D" w:rsidR="0092772D" w:rsidP="00217695" w:rsidRDefault="0092772D" w14:paraId="44887BF7" w14:textId="1F68B382">
            <w:pPr>
              <w:tabs>
                <w:tab w:val="center" w:pos="284"/>
              </w:tabs>
              <w:overflowPunct w:val="0"/>
              <w:autoSpaceDE w:val="0"/>
              <w:autoSpaceDN w:val="0"/>
              <w:adjustRightInd w:val="0"/>
              <w:ind w:left="266" w:hanging="376"/>
              <w:textAlignment w:val="baseline"/>
            </w:pPr>
            <w:r w:rsidRPr="0092772D">
              <w:t xml:space="preserve">Angelo PAGLIARA (Workers' Group </w:t>
            </w:r>
            <w:r w:rsidR="00F94EC7">
              <w:t xml:space="preserve">- </w:t>
            </w:r>
            <w:r w:rsidRPr="0092772D">
              <w:t>IT)</w:t>
            </w:r>
          </w:p>
        </w:tc>
      </w:tr>
      <w:tr w:rsidRPr="0092772D" w:rsidR="0092772D" w:rsidTr="00F943EE" w14:paraId="1A4A8958" w14:textId="77777777">
        <w:tc>
          <w:tcPr>
            <w:tcW w:w="7088" w:type="dxa"/>
            <w:gridSpan w:val="2"/>
          </w:tcPr>
          <w:p w:rsidRPr="0092772D" w:rsidR="0092772D" w:rsidP="00217695" w:rsidRDefault="0092772D" w14:paraId="3792EAE8" w14:textId="77777777">
            <w:pPr>
              <w:tabs>
                <w:tab w:val="center" w:pos="284"/>
              </w:tabs>
              <w:overflowPunct w:val="0"/>
              <w:autoSpaceDE w:val="0"/>
              <w:autoSpaceDN w:val="0"/>
              <w:adjustRightInd w:val="0"/>
              <w:ind w:left="266" w:hanging="376"/>
              <w:textAlignment w:val="baseline"/>
            </w:pPr>
          </w:p>
        </w:tc>
      </w:tr>
      <w:tr w:rsidRPr="0092772D" w:rsidR="0092772D" w:rsidTr="00F943EE" w14:paraId="3A0DC0D5" w14:textId="77777777">
        <w:tc>
          <w:tcPr>
            <w:tcW w:w="1701" w:type="dxa"/>
          </w:tcPr>
          <w:p w:rsidRPr="0092772D" w:rsidR="0092772D" w:rsidP="00217695" w:rsidRDefault="0092772D" w14:paraId="3883BE40" w14:textId="77777777">
            <w:pPr>
              <w:tabs>
                <w:tab w:val="center" w:pos="284"/>
              </w:tabs>
              <w:overflowPunct w:val="0"/>
              <w:autoSpaceDE w:val="0"/>
              <w:autoSpaceDN w:val="0"/>
              <w:adjustRightInd w:val="0"/>
              <w:ind w:left="266" w:hanging="376"/>
              <w:textAlignment w:val="baseline"/>
              <w:rPr>
                <w:b/>
              </w:rPr>
            </w:pPr>
            <w:r w:rsidRPr="0092772D">
              <w:rPr>
                <w:b/>
              </w:rPr>
              <w:t>References</w:t>
            </w:r>
          </w:p>
        </w:tc>
        <w:tc>
          <w:tcPr>
            <w:tcW w:w="5387" w:type="dxa"/>
          </w:tcPr>
          <w:p w:rsidRPr="0092772D" w:rsidR="0092772D" w:rsidP="00217695" w:rsidRDefault="0092772D" w14:paraId="31266974" w14:textId="169A66E7">
            <w:pPr>
              <w:tabs>
                <w:tab w:val="center" w:pos="284"/>
              </w:tabs>
              <w:overflowPunct w:val="0"/>
              <w:autoSpaceDE w:val="0"/>
              <w:autoSpaceDN w:val="0"/>
              <w:adjustRightInd w:val="0"/>
              <w:ind w:left="266" w:hanging="376"/>
              <w:textAlignment w:val="baseline"/>
            </w:pPr>
            <w:r w:rsidRPr="0092772D">
              <w:t>COM(2023) 443 final</w:t>
            </w:r>
          </w:p>
          <w:p w:rsidRPr="0092772D" w:rsidR="0092772D" w:rsidP="00217695" w:rsidRDefault="0092772D" w14:paraId="29A85691" w14:textId="77777777">
            <w:pPr>
              <w:tabs>
                <w:tab w:val="center" w:pos="284"/>
              </w:tabs>
              <w:overflowPunct w:val="0"/>
              <w:autoSpaceDE w:val="0"/>
              <w:autoSpaceDN w:val="0"/>
              <w:adjustRightInd w:val="0"/>
              <w:ind w:left="266" w:hanging="376"/>
              <w:textAlignment w:val="baseline"/>
            </w:pPr>
            <w:r w:rsidRPr="0092772D">
              <w:t>EESC-2023-03522-00-00-AC</w:t>
            </w:r>
          </w:p>
        </w:tc>
      </w:tr>
    </w:tbl>
    <w:p w:rsidRPr="0092772D" w:rsidR="0092772D" w:rsidP="0092772D" w:rsidRDefault="0092772D" w14:paraId="3CAB8225" w14:textId="77777777">
      <w:pPr>
        <w:tabs>
          <w:tab w:val="center" w:pos="284"/>
        </w:tabs>
        <w:overflowPunct w:val="0"/>
        <w:autoSpaceDE w:val="0"/>
        <w:autoSpaceDN w:val="0"/>
        <w:adjustRightInd w:val="0"/>
        <w:ind w:left="266" w:hanging="266"/>
        <w:textAlignment w:val="baseline"/>
      </w:pPr>
    </w:p>
    <w:p w:rsidRPr="0092772D" w:rsidR="0092772D" w:rsidP="0092772D" w:rsidRDefault="0092772D" w14:paraId="1AACAC52" w14:textId="77777777">
      <w:pPr>
        <w:keepNext/>
        <w:keepLines/>
        <w:tabs>
          <w:tab w:val="center" w:pos="284"/>
        </w:tabs>
        <w:overflowPunct w:val="0"/>
        <w:autoSpaceDE w:val="0"/>
        <w:autoSpaceDN w:val="0"/>
        <w:adjustRightInd w:val="0"/>
        <w:ind w:left="266" w:hanging="266"/>
        <w:textAlignment w:val="baseline"/>
        <w:rPr>
          <w:b/>
        </w:rPr>
      </w:pPr>
      <w:r w:rsidRPr="0092772D">
        <w:rPr>
          <w:b/>
        </w:rPr>
        <w:t>Key points</w:t>
      </w:r>
    </w:p>
    <w:p w:rsidRPr="0092772D" w:rsidR="0092772D" w:rsidP="0092772D" w:rsidRDefault="0092772D" w14:paraId="6D5B8853" w14:textId="77777777">
      <w:pPr>
        <w:keepNext/>
        <w:keepLines/>
        <w:tabs>
          <w:tab w:val="center" w:pos="284"/>
        </w:tabs>
        <w:overflowPunct w:val="0"/>
        <w:autoSpaceDE w:val="0"/>
        <w:autoSpaceDN w:val="0"/>
        <w:adjustRightInd w:val="0"/>
        <w:ind w:left="266" w:hanging="266"/>
        <w:textAlignment w:val="baseline"/>
        <w:rPr>
          <w:b/>
        </w:rPr>
      </w:pPr>
    </w:p>
    <w:p w:rsidRPr="0092772D" w:rsidR="0092772D" w:rsidP="0092772D" w:rsidRDefault="0092772D" w14:paraId="6B89BD61" w14:textId="77777777">
      <w:pPr>
        <w:overflowPunct w:val="0"/>
        <w:autoSpaceDE w:val="0"/>
        <w:autoSpaceDN w:val="0"/>
        <w:adjustRightInd w:val="0"/>
        <w:textAlignment w:val="baseline"/>
        <w:rPr>
          <w:bCs/>
          <w:iCs/>
        </w:rPr>
      </w:pPr>
      <w:r w:rsidRPr="0092772D">
        <w:rPr>
          <w:bCs/>
          <w:iCs/>
        </w:rPr>
        <w:t>The EESC:</w:t>
      </w:r>
    </w:p>
    <w:p w:rsidRPr="0092772D" w:rsidR="0092772D" w:rsidP="00217695" w:rsidRDefault="0092772D" w14:paraId="29AD92A2" w14:textId="77777777">
      <w:pPr>
        <w:numPr>
          <w:ilvl w:val="0"/>
          <w:numId w:val="200"/>
        </w:numPr>
        <w:overflowPunct w:val="0"/>
        <w:autoSpaceDE w:val="0"/>
        <w:autoSpaceDN w:val="0"/>
        <w:adjustRightInd w:val="0"/>
        <w:ind w:left="284" w:hanging="284"/>
        <w:textAlignment w:val="baseline"/>
        <w:rPr>
          <w:rFonts w:ascii="Calibri" w:hAnsi="Calibri" w:cs="Calibri" w:eastAsiaTheme="minorHAnsi"/>
          <w:lang w:eastAsia="en-GB"/>
        </w:rPr>
      </w:pPr>
      <w:r w:rsidRPr="0092772D">
        <w:rPr>
          <w:rFonts w:eastAsiaTheme="minorHAnsi"/>
          <w:lang w:eastAsia="en-GB"/>
        </w:rPr>
        <w:t xml:space="preserve">welcomes the ambitious goals for rail transport, which is the backbone of a sustainable transport system. more </w:t>
      </w:r>
      <w:r w:rsidRPr="0092772D">
        <w:rPr>
          <w:rFonts w:eastAsiaTheme="minorHAnsi"/>
          <w:b/>
          <w:bCs/>
          <w:lang w:eastAsia="en-GB"/>
        </w:rPr>
        <w:t>efficiently allocating infrastructure capacity</w:t>
      </w:r>
      <w:r w:rsidRPr="0092772D">
        <w:rPr>
          <w:rFonts w:eastAsiaTheme="minorHAnsi"/>
          <w:lang w:eastAsia="en-GB"/>
        </w:rPr>
        <w:t xml:space="preserve"> can create much-needed additional capacity in the short term and improve planning for long-term needs;</w:t>
      </w:r>
    </w:p>
    <w:p w:rsidRPr="0092772D" w:rsidR="0092772D" w:rsidP="00217695" w:rsidRDefault="0092772D" w14:paraId="02DF0E26" w14:textId="77F895DE">
      <w:pPr>
        <w:numPr>
          <w:ilvl w:val="0"/>
          <w:numId w:val="200"/>
        </w:numPr>
        <w:overflowPunct w:val="0"/>
        <w:autoSpaceDE w:val="0"/>
        <w:autoSpaceDN w:val="0"/>
        <w:adjustRightInd w:val="0"/>
        <w:ind w:left="284" w:hanging="284"/>
        <w:textAlignment w:val="baseline"/>
        <w:rPr>
          <w:rFonts w:ascii="Calibri" w:hAnsi="Calibri" w:cs="Calibri" w:eastAsiaTheme="minorHAnsi"/>
          <w:lang w:eastAsia="en-GB"/>
        </w:rPr>
      </w:pPr>
      <w:r w:rsidRPr="0092772D">
        <w:rPr>
          <w:rFonts w:eastAsiaTheme="minorHAnsi"/>
          <w:lang w:eastAsia="en-GB"/>
        </w:rPr>
        <w:t xml:space="preserve">calls on the commission to promote </w:t>
      </w:r>
      <w:r w:rsidRPr="0092772D">
        <w:rPr>
          <w:rFonts w:eastAsiaTheme="minorHAnsi"/>
          <w:b/>
          <w:bCs/>
          <w:lang w:eastAsia="en-GB"/>
        </w:rPr>
        <w:t xml:space="preserve">an </w:t>
      </w:r>
      <w:r w:rsidRPr="00556EDF">
        <w:rPr>
          <w:rFonts w:eastAsiaTheme="minorHAnsi"/>
          <w:b/>
          <w:bCs/>
          <w:lang w:eastAsia="en-GB"/>
        </w:rPr>
        <w:t xml:space="preserve">active </w:t>
      </w:r>
      <w:r w:rsidRPr="00556EDF" w:rsidR="00556EDF">
        <w:rPr>
          <w:rFonts w:eastAsiaTheme="minorHAnsi"/>
          <w:b/>
          <w:bCs/>
          <w:lang w:eastAsia="en-GB"/>
        </w:rPr>
        <w:t>EU</w:t>
      </w:r>
      <w:r w:rsidRPr="00556EDF">
        <w:rPr>
          <w:rFonts w:eastAsiaTheme="minorHAnsi"/>
          <w:b/>
          <w:bCs/>
          <w:lang w:eastAsia="en-GB"/>
        </w:rPr>
        <w:t xml:space="preserve"> po</w:t>
      </w:r>
      <w:r w:rsidRPr="0092772D">
        <w:rPr>
          <w:rFonts w:eastAsiaTheme="minorHAnsi"/>
          <w:b/>
          <w:bCs/>
          <w:lang w:eastAsia="en-GB"/>
        </w:rPr>
        <w:t>licy</w:t>
      </w:r>
      <w:r w:rsidRPr="0092772D">
        <w:rPr>
          <w:rFonts w:eastAsiaTheme="minorHAnsi"/>
          <w:lang w:eastAsia="en-GB"/>
        </w:rPr>
        <w:t xml:space="preserve"> focused on </w:t>
      </w:r>
      <w:r w:rsidRPr="0092772D">
        <w:rPr>
          <w:rFonts w:eastAsiaTheme="minorHAnsi"/>
          <w:b/>
          <w:bCs/>
          <w:lang w:eastAsia="en-GB"/>
        </w:rPr>
        <w:t>investment</w:t>
      </w:r>
      <w:r w:rsidRPr="0092772D">
        <w:rPr>
          <w:rFonts w:eastAsiaTheme="minorHAnsi"/>
          <w:lang w:eastAsia="en-GB"/>
        </w:rPr>
        <w:t xml:space="preserve"> in building new infrastructure and maintaining existing infrastructure, focusing not only on </w:t>
      </w:r>
      <w:r w:rsidRPr="0092772D">
        <w:rPr>
          <w:rFonts w:eastAsiaTheme="minorHAnsi"/>
          <w:b/>
          <w:bCs/>
          <w:lang w:eastAsia="en-GB"/>
        </w:rPr>
        <w:t>international and high-speed long-distance</w:t>
      </w:r>
      <w:r w:rsidRPr="0092772D">
        <w:rPr>
          <w:rFonts w:eastAsiaTheme="minorHAnsi"/>
          <w:lang w:eastAsia="en-GB"/>
        </w:rPr>
        <w:t xml:space="preserve"> lines but also on </w:t>
      </w:r>
      <w:r w:rsidRPr="0092772D">
        <w:rPr>
          <w:rFonts w:eastAsiaTheme="minorHAnsi"/>
          <w:b/>
          <w:bCs/>
          <w:lang w:eastAsia="en-GB"/>
        </w:rPr>
        <w:t>local and regional lines;</w:t>
      </w:r>
    </w:p>
    <w:p w:rsidRPr="0092772D" w:rsidR="0092772D" w:rsidP="00217695" w:rsidRDefault="0092772D" w14:paraId="422E6B3F" w14:textId="77777777">
      <w:pPr>
        <w:numPr>
          <w:ilvl w:val="0"/>
          <w:numId w:val="200"/>
        </w:numPr>
        <w:overflowPunct w:val="0"/>
        <w:autoSpaceDE w:val="0"/>
        <w:autoSpaceDN w:val="0"/>
        <w:adjustRightInd w:val="0"/>
        <w:ind w:left="284" w:hanging="284"/>
        <w:textAlignment w:val="baseline"/>
        <w:rPr>
          <w:rFonts w:ascii="Calibri" w:hAnsi="Calibri" w:cs="Calibri" w:eastAsiaTheme="minorHAnsi"/>
          <w:lang w:eastAsia="en-GB"/>
        </w:rPr>
      </w:pPr>
      <w:r w:rsidRPr="0092772D">
        <w:rPr>
          <w:rFonts w:eastAsiaTheme="minorHAnsi"/>
          <w:lang w:eastAsia="en-GB"/>
        </w:rPr>
        <w:t xml:space="preserve">calls to come up with a </w:t>
      </w:r>
      <w:r w:rsidRPr="0092772D">
        <w:rPr>
          <w:rFonts w:eastAsiaTheme="minorHAnsi"/>
          <w:b/>
          <w:bCs/>
          <w:lang w:eastAsia="en-GB"/>
        </w:rPr>
        <w:t>coherent strategy to promote green freight transport in the long term</w:t>
      </w:r>
      <w:r w:rsidRPr="0092772D">
        <w:rPr>
          <w:rFonts w:eastAsiaTheme="minorHAnsi"/>
          <w:lang w:eastAsia="en-GB"/>
        </w:rPr>
        <w:t>. the proposed greening freight package threatens to lead to a reverse modal shift from rail to road by facilitating cross-border operations for fossil fuel-powered gigaliners;</w:t>
      </w:r>
    </w:p>
    <w:p w:rsidRPr="0092772D" w:rsidR="0092772D" w:rsidP="00217695" w:rsidRDefault="0092772D" w14:paraId="09D52683" w14:textId="091F7882">
      <w:pPr>
        <w:numPr>
          <w:ilvl w:val="0"/>
          <w:numId w:val="200"/>
        </w:numPr>
        <w:overflowPunct w:val="0"/>
        <w:autoSpaceDE w:val="0"/>
        <w:autoSpaceDN w:val="0"/>
        <w:adjustRightInd w:val="0"/>
        <w:ind w:left="284" w:hanging="284"/>
        <w:textAlignment w:val="baseline"/>
        <w:rPr>
          <w:rFonts w:ascii="Calibri" w:hAnsi="Calibri" w:cs="Calibri" w:eastAsiaTheme="minorHAnsi"/>
          <w:lang w:eastAsia="en-GB"/>
        </w:rPr>
      </w:pPr>
      <w:r w:rsidRPr="0092772D">
        <w:rPr>
          <w:rFonts w:eastAsiaTheme="minorHAnsi"/>
          <w:lang w:eastAsia="en-GB"/>
        </w:rPr>
        <w:t xml:space="preserve">urges the </w:t>
      </w:r>
      <w:r w:rsidR="00556EDF">
        <w:rPr>
          <w:rFonts w:eastAsiaTheme="minorHAnsi"/>
          <w:lang w:eastAsia="en-GB"/>
        </w:rPr>
        <w:t>E</w:t>
      </w:r>
      <w:r w:rsidRPr="0092772D">
        <w:rPr>
          <w:rFonts w:eastAsiaTheme="minorHAnsi"/>
          <w:lang w:eastAsia="en-GB"/>
        </w:rPr>
        <w:t xml:space="preserve">uropean </w:t>
      </w:r>
      <w:r w:rsidR="00556EDF">
        <w:rPr>
          <w:rFonts w:eastAsiaTheme="minorHAnsi"/>
          <w:lang w:eastAsia="en-GB"/>
        </w:rPr>
        <w:t>C</w:t>
      </w:r>
      <w:r w:rsidRPr="0092772D">
        <w:rPr>
          <w:rFonts w:eastAsiaTheme="minorHAnsi"/>
          <w:lang w:eastAsia="en-GB"/>
        </w:rPr>
        <w:t xml:space="preserve">ommission to put in place all necessary measures, not only to make rail transport </w:t>
      </w:r>
      <w:r w:rsidRPr="0092772D">
        <w:rPr>
          <w:rFonts w:eastAsiaTheme="minorHAnsi"/>
          <w:b/>
          <w:bCs/>
          <w:lang w:eastAsia="en-GB"/>
        </w:rPr>
        <w:t xml:space="preserve">more attractive, accessible </w:t>
      </w:r>
      <w:r w:rsidRPr="0092772D">
        <w:rPr>
          <w:rFonts w:eastAsiaTheme="minorHAnsi"/>
          <w:lang w:eastAsia="en-GB"/>
        </w:rPr>
        <w:t xml:space="preserve">to people with disabilities and </w:t>
      </w:r>
      <w:r w:rsidRPr="0092772D">
        <w:rPr>
          <w:rFonts w:eastAsiaTheme="minorHAnsi"/>
          <w:b/>
          <w:bCs/>
          <w:lang w:eastAsia="en-GB"/>
        </w:rPr>
        <w:t>affordable</w:t>
      </w:r>
      <w:r w:rsidRPr="0092772D">
        <w:rPr>
          <w:rFonts w:eastAsiaTheme="minorHAnsi"/>
          <w:lang w:eastAsia="en-GB"/>
        </w:rPr>
        <w:t xml:space="preserve"> for the public but also to </w:t>
      </w:r>
      <w:r w:rsidRPr="0092772D">
        <w:rPr>
          <w:rFonts w:eastAsiaTheme="minorHAnsi"/>
          <w:b/>
          <w:bCs/>
          <w:lang w:eastAsia="en-GB"/>
        </w:rPr>
        <w:t>invest in the sector's employees and improve their working conditions, skills and competencies</w:t>
      </w:r>
      <w:r w:rsidRPr="0092772D">
        <w:rPr>
          <w:rFonts w:eastAsiaTheme="minorHAnsi"/>
          <w:lang w:eastAsia="en-GB"/>
        </w:rPr>
        <w:t xml:space="preserve">. </w:t>
      </w:r>
    </w:p>
    <w:p w:rsidRPr="0092772D" w:rsidR="0092772D" w:rsidP="0092772D" w:rsidRDefault="0092772D" w14:paraId="2F6550EA" w14:textId="77777777">
      <w:pPr>
        <w:ind w:left="567"/>
        <w:rPr>
          <w:rFonts w:ascii="Calibri" w:hAnsi="Calibri" w:cs="Calibri" w:eastAsiaTheme="minorHAnsi"/>
          <w:lang w:eastAsia="en-GB"/>
        </w:rPr>
      </w:pPr>
    </w:p>
    <w:tbl>
      <w:tblPr>
        <w:tblStyle w:val="TableGrid14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92772D" w:rsidR="0092772D" w:rsidTr="00F943EE" w14:paraId="62793781" w14:textId="77777777">
        <w:tc>
          <w:tcPr>
            <w:tcW w:w="1418" w:type="dxa"/>
          </w:tcPr>
          <w:p w:rsidRPr="0092772D" w:rsidR="0092772D" w:rsidP="0092772D" w:rsidRDefault="0092772D" w14:paraId="5CDDDFF2" w14:textId="77777777">
            <w:pPr>
              <w:overflowPunct w:val="0"/>
              <w:autoSpaceDE w:val="0"/>
              <w:autoSpaceDN w:val="0"/>
              <w:adjustRightInd w:val="0"/>
              <w:textAlignment w:val="baseline"/>
              <w:rPr>
                <w:i/>
              </w:rPr>
            </w:pPr>
            <w:r w:rsidRPr="0092772D">
              <w:rPr>
                <w:b/>
                <w:i/>
              </w:rPr>
              <w:t>Contact</w:t>
            </w:r>
          </w:p>
        </w:tc>
        <w:tc>
          <w:tcPr>
            <w:tcW w:w="5670" w:type="dxa"/>
          </w:tcPr>
          <w:p w:rsidRPr="0092772D" w:rsidR="0092772D" w:rsidP="0092772D" w:rsidRDefault="0092772D" w14:paraId="46E536EF" w14:textId="77777777">
            <w:pPr>
              <w:overflowPunct w:val="0"/>
              <w:autoSpaceDE w:val="0"/>
              <w:autoSpaceDN w:val="0"/>
              <w:adjustRightInd w:val="0"/>
              <w:textAlignment w:val="baseline"/>
              <w:rPr>
                <w:i/>
              </w:rPr>
            </w:pPr>
            <w:r w:rsidRPr="0092772D">
              <w:rPr>
                <w:i/>
              </w:rPr>
              <w:t>Maja Radman</w:t>
            </w:r>
          </w:p>
        </w:tc>
      </w:tr>
      <w:tr w:rsidRPr="0092772D" w:rsidR="0092772D" w:rsidTr="00F943EE" w14:paraId="6C2AB87C" w14:textId="77777777">
        <w:tc>
          <w:tcPr>
            <w:tcW w:w="1418" w:type="dxa"/>
          </w:tcPr>
          <w:p w:rsidRPr="0092772D" w:rsidR="0092772D" w:rsidP="0092772D" w:rsidRDefault="0092772D" w14:paraId="5F53310B" w14:textId="77777777">
            <w:pPr>
              <w:overflowPunct w:val="0"/>
              <w:autoSpaceDE w:val="0"/>
              <w:autoSpaceDN w:val="0"/>
              <w:adjustRightInd w:val="0"/>
              <w:textAlignment w:val="baseline"/>
              <w:rPr>
                <w:i/>
              </w:rPr>
            </w:pPr>
            <w:r w:rsidRPr="0092772D">
              <w:rPr>
                <w:i/>
              </w:rPr>
              <w:t>Tel.</w:t>
            </w:r>
          </w:p>
        </w:tc>
        <w:tc>
          <w:tcPr>
            <w:tcW w:w="5670" w:type="dxa"/>
          </w:tcPr>
          <w:p w:rsidRPr="0092772D" w:rsidR="0092772D" w:rsidP="0092772D" w:rsidRDefault="0092772D" w14:paraId="158D6364" w14:textId="77777777">
            <w:pPr>
              <w:overflowPunct w:val="0"/>
              <w:autoSpaceDE w:val="0"/>
              <w:autoSpaceDN w:val="0"/>
              <w:adjustRightInd w:val="0"/>
              <w:textAlignment w:val="baseline"/>
              <w:rPr>
                <w:i/>
              </w:rPr>
            </w:pPr>
            <w:r w:rsidRPr="0092772D">
              <w:rPr>
                <w:i/>
              </w:rPr>
              <w:t>+32 25469051</w:t>
            </w:r>
          </w:p>
        </w:tc>
      </w:tr>
      <w:tr w:rsidRPr="0092772D" w:rsidR="0092772D" w:rsidTr="00F943EE" w14:paraId="737D1D37" w14:textId="77777777">
        <w:tc>
          <w:tcPr>
            <w:tcW w:w="1418" w:type="dxa"/>
          </w:tcPr>
          <w:p w:rsidRPr="0092772D" w:rsidR="0092772D" w:rsidP="0092772D" w:rsidRDefault="0092772D" w14:paraId="3DF45FFD" w14:textId="0EBB45BE">
            <w:pPr>
              <w:overflowPunct w:val="0"/>
              <w:autoSpaceDE w:val="0"/>
              <w:autoSpaceDN w:val="0"/>
              <w:adjustRightInd w:val="0"/>
              <w:textAlignment w:val="baseline"/>
              <w:rPr>
                <w:i/>
              </w:rPr>
            </w:pPr>
            <w:r w:rsidRPr="0092772D">
              <w:rPr>
                <w:i/>
              </w:rPr>
              <w:t>Email</w:t>
            </w:r>
          </w:p>
        </w:tc>
        <w:tc>
          <w:tcPr>
            <w:tcW w:w="5670" w:type="dxa"/>
          </w:tcPr>
          <w:p w:rsidRPr="0092772D" w:rsidR="0092772D" w:rsidP="0092772D" w:rsidRDefault="001067F7" w14:paraId="631338F6" w14:textId="77777777">
            <w:pPr>
              <w:overflowPunct w:val="0"/>
              <w:autoSpaceDE w:val="0"/>
              <w:autoSpaceDN w:val="0"/>
              <w:adjustRightInd w:val="0"/>
              <w:textAlignment w:val="baseline"/>
              <w:rPr>
                <w:i/>
              </w:rPr>
            </w:pPr>
            <w:hyperlink w:history="1" r:id="rId75">
              <w:r w:rsidRPr="0092772D" w:rsidR="0092772D">
                <w:rPr>
                  <w:i/>
                  <w:color w:val="0000FF"/>
                  <w:u w:val="single"/>
                </w:rPr>
                <w:t>Maja.Radman@eesc.europa.eu</w:t>
              </w:r>
            </w:hyperlink>
            <w:r w:rsidRPr="0092772D" w:rsidR="0092772D">
              <w:rPr>
                <w:i/>
              </w:rPr>
              <w:t xml:space="preserve"> </w:t>
            </w:r>
          </w:p>
        </w:tc>
      </w:tr>
    </w:tbl>
    <w:p w:rsidRPr="0092772D" w:rsidR="0092772D" w:rsidP="0092772D" w:rsidRDefault="0092772D" w14:paraId="21D6BDBE" w14:textId="77777777">
      <w:pPr>
        <w:keepNext/>
        <w:keepLines/>
      </w:pPr>
    </w:p>
    <w:p w:rsidRPr="0092772D" w:rsidR="0092772D" w:rsidP="0092772D" w:rsidRDefault="0092772D" w14:paraId="4639F81E" w14:textId="77777777">
      <w:pPr>
        <w:spacing w:after="160" w:line="259" w:lineRule="auto"/>
        <w:jc w:val="left"/>
      </w:pPr>
      <w:r w:rsidRPr="0092772D">
        <w:br w:type="page"/>
      </w:r>
    </w:p>
    <w:p w:rsidRPr="0092772D" w:rsidR="0092772D" w:rsidP="0092772D" w:rsidRDefault="001067F7" w14:paraId="38F0656D" w14:textId="416F3063">
      <w:pPr>
        <w:widowControl w:val="0"/>
        <w:numPr>
          <w:ilvl w:val="0"/>
          <w:numId w:val="118"/>
        </w:numPr>
        <w:overflowPunct w:val="0"/>
        <w:autoSpaceDE w:val="0"/>
        <w:autoSpaceDN w:val="0"/>
        <w:adjustRightInd w:val="0"/>
        <w:ind w:hanging="567"/>
        <w:textAlignment w:val="baseline"/>
        <w:rPr>
          <w:b/>
        </w:rPr>
      </w:pPr>
      <w:hyperlink w:history="1" r:id="rId76">
        <w:r w:rsidRPr="0092772D" w:rsidR="0092772D">
          <w:rPr>
            <w:b/>
            <w:bCs/>
            <w:i/>
            <w:iCs/>
            <w:color w:val="0000FF"/>
            <w:sz w:val="28"/>
            <w:szCs w:val="28"/>
            <w:u w:val="single"/>
          </w:rPr>
          <w:t>Revision of the Weights and Dimensions Directive 96/53/EC</w:t>
        </w:r>
      </w:hyperlink>
    </w:p>
    <w:p w:rsidRPr="0092772D" w:rsidR="0092772D" w:rsidP="0092772D" w:rsidRDefault="0092772D" w14:paraId="796FC7DB" w14:textId="77777777">
      <w:pPr>
        <w:widowControl w:val="0"/>
        <w:overflowPunct w:val="0"/>
        <w:autoSpaceDE w:val="0"/>
        <w:autoSpaceDN w:val="0"/>
        <w:adjustRightInd w:val="0"/>
        <w:ind w:left="567"/>
        <w:textAlignment w:val="baseline"/>
        <w:rPr>
          <w:b/>
        </w:rPr>
      </w:pPr>
    </w:p>
    <w:tbl>
      <w:tblPr>
        <w:tblStyle w:val="TableGrid15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92772D" w:rsidR="0092772D" w:rsidTr="00F943EE" w14:paraId="1F431B06" w14:textId="77777777">
        <w:tc>
          <w:tcPr>
            <w:tcW w:w="1701" w:type="dxa"/>
          </w:tcPr>
          <w:p w:rsidRPr="0092772D" w:rsidR="0092772D" w:rsidP="00217695" w:rsidRDefault="0092772D" w14:paraId="505324C7" w14:textId="77777777">
            <w:pPr>
              <w:tabs>
                <w:tab w:val="center" w:pos="284"/>
              </w:tabs>
              <w:overflowPunct w:val="0"/>
              <w:autoSpaceDE w:val="0"/>
              <w:autoSpaceDN w:val="0"/>
              <w:adjustRightInd w:val="0"/>
              <w:ind w:left="266" w:hanging="376"/>
              <w:textAlignment w:val="baseline"/>
              <w:rPr>
                <w:b/>
              </w:rPr>
            </w:pPr>
            <w:r w:rsidRPr="0092772D">
              <w:rPr>
                <w:b/>
              </w:rPr>
              <w:t>Rapporteur</w:t>
            </w:r>
          </w:p>
        </w:tc>
        <w:tc>
          <w:tcPr>
            <w:tcW w:w="5387" w:type="dxa"/>
          </w:tcPr>
          <w:p w:rsidRPr="0092772D" w:rsidR="0092772D" w:rsidP="00217695" w:rsidRDefault="0092772D" w14:paraId="20B6C8D3" w14:textId="77777777">
            <w:pPr>
              <w:tabs>
                <w:tab w:val="center" w:pos="284"/>
              </w:tabs>
              <w:overflowPunct w:val="0"/>
              <w:autoSpaceDE w:val="0"/>
              <w:autoSpaceDN w:val="0"/>
              <w:adjustRightInd w:val="0"/>
              <w:ind w:left="266" w:hanging="376"/>
              <w:textAlignment w:val="baseline"/>
            </w:pPr>
            <w:r w:rsidRPr="0092772D">
              <w:t>Dumitru FORNEA (Workers' Group - RO)</w:t>
            </w:r>
          </w:p>
        </w:tc>
      </w:tr>
      <w:tr w:rsidRPr="0092772D" w:rsidR="0092772D" w:rsidTr="00F943EE" w14:paraId="3273E3C9" w14:textId="77777777">
        <w:tc>
          <w:tcPr>
            <w:tcW w:w="7088" w:type="dxa"/>
            <w:gridSpan w:val="2"/>
          </w:tcPr>
          <w:p w:rsidRPr="0092772D" w:rsidR="0092772D" w:rsidP="00217695" w:rsidRDefault="0092772D" w14:paraId="6C707CE2" w14:textId="77777777">
            <w:pPr>
              <w:tabs>
                <w:tab w:val="center" w:pos="284"/>
              </w:tabs>
              <w:overflowPunct w:val="0"/>
              <w:autoSpaceDE w:val="0"/>
              <w:autoSpaceDN w:val="0"/>
              <w:adjustRightInd w:val="0"/>
              <w:spacing w:line="160" w:lineRule="exact"/>
              <w:ind w:left="266" w:hanging="376"/>
              <w:textAlignment w:val="baseline"/>
            </w:pPr>
          </w:p>
        </w:tc>
      </w:tr>
      <w:tr w:rsidRPr="0092772D" w:rsidR="0092772D" w:rsidTr="00F943EE" w14:paraId="7452C946" w14:textId="77777777">
        <w:tc>
          <w:tcPr>
            <w:tcW w:w="1701" w:type="dxa"/>
          </w:tcPr>
          <w:p w:rsidRPr="0092772D" w:rsidR="0092772D" w:rsidP="00217695" w:rsidRDefault="0092772D" w14:paraId="22F66F43" w14:textId="77777777">
            <w:pPr>
              <w:tabs>
                <w:tab w:val="center" w:pos="284"/>
              </w:tabs>
              <w:overflowPunct w:val="0"/>
              <w:autoSpaceDE w:val="0"/>
              <w:autoSpaceDN w:val="0"/>
              <w:adjustRightInd w:val="0"/>
              <w:ind w:left="266" w:hanging="376"/>
              <w:textAlignment w:val="baseline"/>
              <w:rPr>
                <w:b/>
              </w:rPr>
            </w:pPr>
            <w:r w:rsidRPr="0092772D">
              <w:rPr>
                <w:b/>
              </w:rPr>
              <w:t>References</w:t>
            </w:r>
          </w:p>
        </w:tc>
        <w:tc>
          <w:tcPr>
            <w:tcW w:w="5387" w:type="dxa"/>
          </w:tcPr>
          <w:p w:rsidRPr="0092772D" w:rsidR="0092772D" w:rsidP="00217695" w:rsidRDefault="0092772D" w14:paraId="63171DA0" w14:textId="77777777">
            <w:pPr>
              <w:tabs>
                <w:tab w:val="center" w:pos="284"/>
              </w:tabs>
              <w:overflowPunct w:val="0"/>
              <w:autoSpaceDE w:val="0"/>
              <w:autoSpaceDN w:val="0"/>
              <w:adjustRightInd w:val="0"/>
              <w:ind w:left="266" w:hanging="376"/>
              <w:textAlignment w:val="baseline"/>
            </w:pPr>
            <w:r w:rsidRPr="0092772D">
              <w:t>COM(2023) 445 final</w:t>
            </w:r>
          </w:p>
          <w:p w:rsidRPr="0092772D" w:rsidR="0092772D" w:rsidP="00217695" w:rsidRDefault="0092772D" w14:paraId="08D87D7D" w14:textId="77777777">
            <w:pPr>
              <w:tabs>
                <w:tab w:val="center" w:pos="284"/>
              </w:tabs>
              <w:overflowPunct w:val="0"/>
              <w:autoSpaceDE w:val="0"/>
              <w:autoSpaceDN w:val="0"/>
              <w:adjustRightInd w:val="0"/>
              <w:ind w:left="266" w:hanging="376"/>
              <w:textAlignment w:val="baseline"/>
            </w:pPr>
            <w:r w:rsidRPr="0092772D">
              <w:t>EESC-2023-02156-00-00-AC</w:t>
            </w:r>
          </w:p>
        </w:tc>
      </w:tr>
    </w:tbl>
    <w:p w:rsidR="00263616" w:rsidP="0092772D" w:rsidRDefault="00263616" w14:paraId="2D73939A" w14:textId="77777777">
      <w:pPr>
        <w:keepNext/>
        <w:keepLines/>
        <w:tabs>
          <w:tab w:val="center" w:pos="284"/>
        </w:tabs>
        <w:overflowPunct w:val="0"/>
        <w:autoSpaceDE w:val="0"/>
        <w:autoSpaceDN w:val="0"/>
        <w:adjustRightInd w:val="0"/>
        <w:ind w:left="266" w:hanging="266"/>
        <w:textAlignment w:val="baseline"/>
        <w:rPr>
          <w:b/>
        </w:rPr>
      </w:pPr>
    </w:p>
    <w:p w:rsidRPr="0092772D" w:rsidR="0092772D" w:rsidP="0092772D" w:rsidRDefault="0092772D" w14:paraId="55FCFC80" w14:textId="37575C10">
      <w:pPr>
        <w:keepNext/>
        <w:keepLines/>
        <w:tabs>
          <w:tab w:val="center" w:pos="284"/>
        </w:tabs>
        <w:overflowPunct w:val="0"/>
        <w:autoSpaceDE w:val="0"/>
        <w:autoSpaceDN w:val="0"/>
        <w:adjustRightInd w:val="0"/>
        <w:ind w:left="266" w:hanging="266"/>
        <w:textAlignment w:val="baseline"/>
        <w:rPr>
          <w:b/>
        </w:rPr>
      </w:pPr>
      <w:r w:rsidRPr="0092772D">
        <w:rPr>
          <w:b/>
        </w:rPr>
        <w:t>Key points</w:t>
      </w:r>
    </w:p>
    <w:p w:rsidRPr="0092772D" w:rsidR="0092772D" w:rsidP="0092772D" w:rsidRDefault="0092772D" w14:paraId="656F935D" w14:textId="77777777">
      <w:pPr>
        <w:keepNext/>
        <w:keepLines/>
        <w:tabs>
          <w:tab w:val="center" w:pos="284"/>
        </w:tabs>
        <w:overflowPunct w:val="0"/>
        <w:autoSpaceDE w:val="0"/>
        <w:autoSpaceDN w:val="0"/>
        <w:adjustRightInd w:val="0"/>
        <w:ind w:left="266" w:hanging="266"/>
        <w:textAlignment w:val="baseline"/>
        <w:rPr>
          <w:b/>
        </w:rPr>
      </w:pPr>
    </w:p>
    <w:p w:rsidR="0092772D" w:rsidP="0092772D" w:rsidRDefault="0092772D" w14:paraId="047540F6" w14:textId="02DE9FB4">
      <w:pPr>
        <w:overflowPunct w:val="0"/>
        <w:autoSpaceDE w:val="0"/>
        <w:autoSpaceDN w:val="0"/>
        <w:adjustRightInd w:val="0"/>
        <w:textAlignment w:val="baseline"/>
        <w:rPr>
          <w:bCs/>
          <w:iCs/>
        </w:rPr>
      </w:pPr>
      <w:r w:rsidRPr="0092772D">
        <w:rPr>
          <w:bCs/>
          <w:iCs/>
        </w:rPr>
        <w:t>The EESC:</w:t>
      </w:r>
    </w:p>
    <w:p w:rsidRPr="0092772D" w:rsidR="0092772D" w:rsidP="00217695" w:rsidRDefault="0092772D" w14:paraId="2A1406AA" w14:textId="77777777">
      <w:pPr>
        <w:numPr>
          <w:ilvl w:val="0"/>
          <w:numId w:val="202"/>
        </w:numPr>
        <w:overflowPunct w:val="0"/>
        <w:autoSpaceDE w:val="0"/>
        <w:autoSpaceDN w:val="0"/>
        <w:adjustRightInd w:val="0"/>
        <w:spacing w:after="200" w:line="276" w:lineRule="auto"/>
        <w:ind w:left="284" w:hanging="284"/>
        <w:contextualSpacing/>
        <w:textAlignment w:val="baseline"/>
        <w:rPr>
          <w:bCs/>
          <w:iCs/>
          <w:lang w:val="pt-PT"/>
        </w:rPr>
      </w:pPr>
      <w:r w:rsidRPr="0092772D">
        <w:rPr>
          <w:bCs/>
          <w:iCs/>
          <w:lang w:val="pt-PT"/>
        </w:rPr>
        <w:t>endorses the proposal to allow a maximum additional weight of 4 tonnes for zero-emission (ZE) lorries only, but calls for a rigorous monitoring policy post-adoption, including immediate policy change should the desired impact not be achieved. However, the EESC is concerned that implementing this Directive may lead to a reverse modal shift.</w:t>
      </w:r>
      <w:r w:rsidRPr="0092772D">
        <w:rPr>
          <w:lang w:eastAsia="zh-CN"/>
        </w:rPr>
        <w:t xml:space="preserve"> Only</w:t>
      </w:r>
      <w:r w:rsidRPr="0092772D" w:rsidDel="008B573F">
        <w:rPr>
          <w:lang w:eastAsia="zh-CN"/>
        </w:rPr>
        <w:t xml:space="preserve"> </w:t>
      </w:r>
      <w:r w:rsidRPr="0092772D">
        <w:rPr>
          <w:lang w:eastAsia="zh-CN"/>
        </w:rPr>
        <w:t>by enabling fair framework for all modes of transport, sufficient transport capacity can be guaranteed. The long-term goal of greening the commercial road transport can however be further incentivised</w:t>
      </w:r>
      <w:r w:rsidRPr="0092772D">
        <w:rPr>
          <w:bCs/>
          <w:iCs/>
          <w:lang w:val="pt-PT"/>
        </w:rPr>
        <w:t>;</w:t>
      </w:r>
    </w:p>
    <w:p w:rsidRPr="0092772D" w:rsidR="0092772D" w:rsidP="00217695" w:rsidRDefault="0092772D" w14:paraId="5D507AED" w14:textId="77777777">
      <w:pPr>
        <w:widowControl w:val="0"/>
        <w:numPr>
          <w:ilvl w:val="0"/>
          <w:numId w:val="202"/>
        </w:numPr>
        <w:overflowPunct w:val="0"/>
        <w:autoSpaceDE w:val="0"/>
        <w:autoSpaceDN w:val="0"/>
        <w:adjustRightInd w:val="0"/>
        <w:ind w:left="284" w:hanging="284"/>
        <w:textAlignment w:val="baseline"/>
        <w:rPr>
          <w:bCs/>
          <w:iCs/>
          <w:lang w:val="pt-PT"/>
        </w:rPr>
      </w:pPr>
      <w:r w:rsidRPr="0092772D">
        <w:rPr>
          <w:szCs w:val="20"/>
        </w:rPr>
        <w:t>underlines that significant investment and extensive infrastructure modifications will be necessary to support the increased volume of traffic while maintaining current safety standards and installing the essential charging infrastructure for ZE vehicles;</w:t>
      </w:r>
    </w:p>
    <w:p w:rsidRPr="0092772D" w:rsidR="0092772D" w:rsidP="00217695" w:rsidRDefault="0092772D" w14:paraId="616472BB" w14:textId="77777777">
      <w:pPr>
        <w:widowControl w:val="0"/>
        <w:numPr>
          <w:ilvl w:val="0"/>
          <w:numId w:val="202"/>
        </w:numPr>
        <w:overflowPunct w:val="0"/>
        <w:autoSpaceDE w:val="0"/>
        <w:autoSpaceDN w:val="0"/>
        <w:adjustRightInd w:val="0"/>
        <w:ind w:left="284" w:hanging="284"/>
        <w:textAlignment w:val="baseline"/>
        <w:rPr>
          <w:szCs w:val="20"/>
        </w:rPr>
      </w:pPr>
      <w:r w:rsidRPr="0092772D">
        <w:rPr>
          <w:szCs w:val="20"/>
        </w:rPr>
        <w:t>does not deem it appropriate to ease cross-border operations for heavier and longer fossil-fuel EMSs, as it undermines the initiative's climate goals. The EESC emphasises the need to implement distinct measures to ensure that all cross-border EMSs eventually reach ZE and that EMSs avoid routes posing risks to cyclists and pedestrians when possible;</w:t>
      </w:r>
    </w:p>
    <w:p w:rsidRPr="0092772D" w:rsidR="0092772D" w:rsidP="00217695" w:rsidRDefault="0092772D" w14:paraId="3CE7CBC5" w14:textId="77777777">
      <w:pPr>
        <w:widowControl w:val="0"/>
        <w:numPr>
          <w:ilvl w:val="0"/>
          <w:numId w:val="202"/>
        </w:numPr>
        <w:overflowPunct w:val="0"/>
        <w:autoSpaceDE w:val="0"/>
        <w:autoSpaceDN w:val="0"/>
        <w:adjustRightInd w:val="0"/>
        <w:ind w:left="284" w:hanging="284"/>
        <w:textAlignment w:val="baseline"/>
        <w:rPr>
          <w:szCs w:val="20"/>
        </w:rPr>
      </w:pPr>
      <w:r w:rsidRPr="0092772D">
        <w:rPr>
          <w:bCs/>
          <w:iCs/>
        </w:rPr>
        <w:t>welcomes the Commission's efforts for promoting administrative and technological solutions to debureaucratize the process of crossing state borders within the European Union.</w:t>
      </w:r>
    </w:p>
    <w:p w:rsidRPr="0092772D" w:rsidR="0092772D" w:rsidP="0092772D" w:rsidRDefault="0092772D" w14:paraId="28423271" w14:textId="77777777">
      <w:pPr>
        <w:widowControl w:val="0"/>
        <w:overflowPunct w:val="0"/>
        <w:autoSpaceDE w:val="0"/>
        <w:autoSpaceDN w:val="0"/>
        <w:adjustRightInd w:val="0"/>
        <w:textAlignment w:val="baseline"/>
        <w:rPr>
          <w:szCs w:val="20"/>
        </w:rPr>
      </w:pPr>
    </w:p>
    <w:tbl>
      <w:tblPr>
        <w:tblStyle w:val="TableGrid15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92772D" w:rsidR="0092772D" w:rsidTr="00F943EE" w14:paraId="69495E12" w14:textId="77777777">
        <w:tc>
          <w:tcPr>
            <w:tcW w:w="1418" w:type="dxa"/>
          </w:tcPr>
          <w:p w:rsidRPr="0092772D" w:rsidR="0092772D" w:rsidP="0092772D" w:rsidRDefault="0092772D" w14:paraId="0E95E7CE" w14:textId="77777777">
            <w:pPr>
              <w:overflowPunct w:val="0"/>
              <w:autoSpaceDE w:val="0"/>
              <w:autoSpaceDN w:val="0"/>
              <w:adjustRightInd w:val="0"/>
              <w:spacing w:line="240" w:lineRule="auto"/>
              <w:textAlignment w:val="baseline"/>
              <w:rPr>
                <w:i/>
              </w:rPr>
            </w:pPr>
            <w:r w:rsidRPr="0092772D">
              <w:rPr>
                <w:b/>
                <w:i/>
              </w:rPr>
              <w:t>Contact</w:t>
            </w:r>
          </w:p>
        </w:tc>
        <w:tc>
          <w:tcPr>
            <w:tcW w:w="5670" w:type="dxa"/>
          </w:tcPr>
          <w:p w:rsidRPr="0092772D" w:rsidR="0092772D" w:rsidP="0092772D" w:rsidRDefault="0092772D" w14:paraId="27EA79A4" w14:textId="77777777">
            <w:pPr>
              <w:overflowPunct w:val="0"/>
              <w:autoSpaceDE w:val="0"/>
              <w:autoSpaceDN w:val="0"/>
              <w:adjustRightInd w:val="0"/>
              <w:spacing w:line="240" w:lineRule="auto"/>
              <w:textAlignment w:val="baseline"/>
              <w:rPr>
                <w:i/>
              </w:rPr>
            </w:pPr>
            <w:r w:rsidRPr="0092772D">
              <w:rPr>
                <w:i/>
              </w:rPr>
              <w:t>Agota Bazsik</w:t>
            </w:r>
          </w:p>
        </w:tc>
      </w:tr>
      <w:tr w:rsidRPr="0092772D" w:rsidR="0092772D" w:rsidTr="00F943EE" w14:paraId="1C6693EF" w14:textId="77777777">
        <w:tc>
          <w:tcPr>
            <w:tcW w:w="1418" w:type="dxa"/>
          </w:tcPr>
          <w:p w:rsidRPr="0092772D" w:rsidR="0092772D" w:rsidP="0092772D" w:rsidRDefault="0092772D" w14:paraId="3EAABC0B" w14:textId="77777777">
            <w:pPr>
              <w:overflowPunct w:val="0"/>
              <w:autoSpaceDE w:val="0"/>
              <w:autoSpaceDN w:val="0"/>
              <w:adjustRightInd w:val="0"/>
              <w:spacing w:line="240" w:lineRule="auto"/>
              <w:textAlignment w:val="baseline"/>
              <w:rPr>
                <w:i/>
              </w:rPr>
            </w:pPr>
            <w:r w:rsidRPr="0092772D">
              <w:rPr>
                <w:i/>
              </w:rPr>
              <w:t>Tel.</w:t>
            </w:r>
          </w:p>
        </w:tc>
        <w:tc>
          <w:tcPr>
            <w:tcW w:w="5670" w:type="dxa"/>
          </w:tcPr>
          <w:p w:rsidRPr="0092772D" w:rsidR="0092772D" w:rsidP="0092772D" w:rsidRDefault="0092772D" w14:paraId="36FCD43A" w14:textId="77777777">
            <w:pPr>
              <w:overflowPunct w:val="0"/>
              <w:autoSpaceDE w:val="0"/>
              <w:autoSpaceDN w:val="0"/>
              <w:adjustRightInd w:val="0"/>
              <w:spacing w:line="240" w:lineRule="auto"/>
              <w:textAlignment w:val="baseline"/>
              <w:rPr>
                <w:i/>
              </w:rPr>
            </w:pPr>
            <w:r w:rsidRPr="0092772D">
              <w:rPr>
                <w:i/>
              </w:rPr>
              <w:t>+32 25468</w:t>
            </w:r>
            <w:r w:rsidRPr="0092772D">
              <w:t>6</w:t>
            </w:r>
            <w:r w:rsidRPr="0092772D">
              <w:rPr>
                <w:i/>
              </w:rPr>
              <w:t>58</w:t>
            </w:r>
          </w:p>
        </w:tc>
      </w:tr>
      <w:tr w:rsidRPr="0092772D" w:rsidR="0092772D" w:rsidTr="00F943EE" w14:paraId="16D80BBD" w14:textId="77777777">
        <w:tc>
          <w:tcPr>
            <w:tcW w:w="1418" w:type="dxa"/>
          </w:tcPr>
          <w:p w:rsidRPr="0092772D" w:rsidR="0092772D" w:rsidP="0092772D" w:rsidRDefault="00556EDF" w14:paraId="2645E9A7" w14:textId="59C32160">
            <w:pPr>
              <w:overflowPunct w:val="0"/>
              <w:autoSpaceDE w:val="0"/>
              <w:autoSpaceDN w:val="0"/>
              <w:adjustRightInd w:val="0"/>
              <w:spacing w:line="240" w:lineRule="auto"/>
              <w:textAlignment w:val="baseline"/>
              <w:rPr>
                <w:i/>
              </w:rPr>
            </w:pPr>
            <w:r>
              <w:rPr>
                <w:i/>
              </w:rPr>
              <w:t>E</w:t>
            </w:r>
            <w:r w:rsidRPr="0092772D" w:rsidR="0092772D">
              <w:rPr>
                <w:i/>
              </w:rPr>
              <w:t>mail</w:t>
            </w:r>
          </w:p>
        </w:tc>
        <w:tc>
          <w:tcPr>
            <w:tcW w:w="5670" w:type="dxa"/>
          </w:tcPr>
          <w:p w:rsidRPr="0092772D" w:rsidR="0092772D" w:rsidP="0092772D" w:rsidRDefault="001067F7" w14:paraId="63217D7D" w14:textId="77777777">
            <w:pPr>
              <w:overflowPunct w:val="0"/>
              <w:autoSpaceDE w:val="0"/>
              <w:autoSpaceDN w:val="0"/>
              <w:adjustRightInd w:val="0"/>
              <w:spacing w:line="240" w:lineRule="auto"/>
              <w:textAlignment w:val="baseline"/>
              <w:rPr>
                <w:i/>
                <w:iCs/>
              </w:rPr>
            </w:pPr>
            <w:hyperlink w:history="1" r:id="rId77">
              <w:r w:rsidRPr="0092772D" w:rsidR="0092772D">
                <w:rPr>
                  <w:i/>
                  <w:iCs/>
                  <w:color w:val="0000FF"/>
                  <w:u w:val="single"/>
                </w:rPr>
                <w:t>Agota.Bazsik@eesc.europa.eu</w:t>
              </w:r>
            </w:hyperlink>
          </w:p>
        </w:tc>
      </w:tr>
    </w:tbl>
    <w:p w:rsidRPr="0092772D" w:rsidR="0092772D" w:rsidP="0092772D" w:rsidRDefault="0092772D" w14:paraId="794717A4" w14:textId="77777777">
      <w:pPr>
        <w:spacing w:after="160" w:line="259" w:lineRule="auto"/>
        <w:jc w:val="left"/>
      </w:pPr>
    </w:p>
    <w:p w:rsidR="004A6B7F" w:rsidRDefault="004A6B7F" w14:paraId="64EE6EBD" w14:textId="23314FD4">
      <w:pPr>
        <w:spacing w:after="160" w:line="259" w:lineRule="auto"/>
        <w:jc w:val="left"/>
      </w:pPr>
      <w:r>
        <w:br w:type="page"/>
      </w:r>
    </w:p>
    <w:p w:rsidR="0010109E" w:rsidP="00217695" w:rsidRDefault="0010109E" w14:paraId="291D2325" w14:textId="340FC07D">
      <w:pPr>
        <w:pStyle w:val="Heading1"/>
        <w:numPr>
          <w:ilvl w:val="0"/>
          <w:numId w:val="32"/>
        </w:numPr>
        <w:spacing w:line="240" w:lineRule="auto"/>
        <w:ind w:hanging="720"/>
        <w:rPr>
          <w:b/>
          <w:bCs/>
        </w:rPr>
      </w:pPr>
      <w:bookmarkStart w:name="_Toc150179110" w:id="80"/>
      <w:bookmarkStart w:name="_Hlk150176313" w:id="81"/>
      <w:r w:rsidRPr="00217695">
        <w:rPr>
          <w:b/>
          <w:bCs/>
        </w:rPr>
        <w:t>CONSULTATIVE COMMISSION ON INDUSTRIAL CHANGE</w:t>
      </w:r>
      <w:bookmarkEnd w:id="80"/>
      <w:r w:rsidRPr="00217695">
        <w:rPr>
          <w:b/>
          <w:bCs/>
        </w:rPr>
        <w:t xml:space="preserve"> </w:t>
      </w:r>
      <w:bookmarkEnd w:id="81"/>
    </w:p>
    <w:p w:rsidRPr="00CA0804" w:rsidR="00CA0804" w:rsidP="00217695" w:rsidRDefault="00CA0804" w14:paraId="5B5851CD" w14:textId="77777777">
      <w:pPr>
        <w:spacing w:line="240" w:lineRule="auto"/>
      </w:pPr>
    </w:p>
    <w:p w:rsidRPr="0010109E" w:rsidR="0010109E" w:rsidP="00217695" w:rsidRDefault="001067F7" w14:paraId="0EFDFB90" w14:textId="6723F26B">
      <w:pPr>
        <w:widowControl w:val="0"/>
        <w:numPr>
          <w:ilvl w:val="0"/>
          <w:numId w:val="118"/>
        </w:numPr>
        <w:overflowPunct w:val="0"/>
        <w:autoSpaceDE w:val="0"/>
        <w:autoSpaceDN w:val="0"/>
        <w:adjustRightInd w:val="0"/>
        <w:spacing w:line="240" w:lineRule="auto"/>
        <w:ind w:hanging="567"/>
        <w:textAlignment w:val="baseline"/>
        <w:rPr>
          <w:sz w:val="28"/>
          <w:szCs w:val="28"/>
        </w:rPr>
      </w:pPr>
      <w:hyperlink w:history="1" r:id="rId78">
        <w:r w:rsidRPr="0010109E" w:rsidR="0010109E">
          <w:rPr>
            <w:b/>
            <w:bCs/>
            <w:i/>
            <w:iCs/>
            <w:color w:val="0000FF"/>
            <w:sz w:val="28"/>
            <w:szCs w:val="28"/>
            <w:u w:val="single"/>
          </w:rPr>
          <w:t>Umbrella Opinion "A call for an EU Blue Deal"</w:t>
        </w:r>
      </w:hyperlink>
    </w:p>
    <w:p w:rsidR="0010109E" w:rsidP="00217695" w:rsidRDefault="0010109E" w14:paraId="40A87524" w14:textId="72A0E552">
      <w:pPr>
        <w:tabs>
          <w:tab w:val="center" w:pos="284"/>
        </w:tabs>
        <w:overflowPunct w:val="0"/>
        <w:autoSpaceDE w:val="0"/>
        <w:autoSpaceDN w:val="0"/>
        <w:adjustRightInd w:val="0"/>
        <w:spacing w:line="276" w:lineRule="auto"/>
        <w:ind w:left="266" w:hanging="266"/>
        <w:textAlignment w:val="baseline"/>
        <w:rPr>
          <w:b/>
        </w:rPr>
      </w:pPr>
    </w:p>
    <w:tbl>
      <w:tblPr>
        <w:tblStyle w:val="TableGrid152"/>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70"/>
        <w:gridCol w:w="7034"/>
      </w:tblGrid>
      <w:tr w:rsidRPr="0010109E" w:rsidR="0010109E" w:rsidTr="00F943EE" w14:paraId="4E160D7E" w14:textId="77777777">
        <w:tc>
          <w:tcPr>
            <w:tcW w:w="1094" w:type="pct"/>
          </w:tcPr>
          <w:p w:rsidRPr="0010109E" w:rsidR="0010109E" w:rsidP="00217695" w:rsidRDefault="0010109E" w14:paraId="19A2B7E7" w14:textId="77777777">
            <w:pPr>
              <w:tabs>
                <w:tab w:val="center" w:pos="284"/>
              </w:tabs>
              <w:overflowPunct w:val="0"/>
              <w:autoSpaceDE w:val="0"/>
              <w:autoSpaceDN w:val="0"/>
              <w:adjustRightInd w:val="0"/>
              <w:spacing w:line="240" w:lineRule="auto"/>
              <w:ind w:left="266" w:hanging="376"/>
              <w:textAlignment w:val="baseline"/>
              <w:rPr>
                <w:b/>
              </w:rPr>
            </w:pPr>
            <w:r w:rsidRPr="0010109E">
              <w:rPr>
                <w:b/>
              </w:rPr>
              <w:t>Rapporteurs</w:t>
            </w:r>
          </w:p>
        </w:tc>
        <w:tc>
          <w:tcPr>
            <w:tcW w:w="3906" w:type="pct"/>
          </w:tcPr>
          <w:p w:rsidR="002713F4" w:rsidRDefault="0010109E" w14:paraId="33C97F7E" w14:textId="6917D0AE">
            <w:pPr>
              <w:tabs>
                <w:tab w:val="center" w:pos="284"/>
              </w:tabs>
              <w:overflowPunct w:val="0"/>
              <w:autoSpaceDE w:val="0"/>
              <w:autoSpaceDN w:val="0"/>
              <w:adjustRightInd w:val="0"/>
              <w:spacing w:line="240" w:lineRule="auto"/>
              <w:ind w:left="266" w:right="-3509" w:hanging="376"/>
              <w:textAlignment w:val="baseline"/>
            </w:pPr>
            <w:r w:rsidRPr="0010109E">
              <w:t xml:space="preserve">Kinga JOÓ (Civil Society Organisations' Group </w:t>
            </w:r>
            <w:r w:rsidR="00BB6CDD">
              <w:t xml:space="preserve">- </w:t>
            </w:r>
            <w:r w:rsidRPr="0010109E">
              <w:t>HU)</w:t>
            </w:r>
          </w:p>
          <w:p w:rsidR="002713F4" w:rsidRDefault="0010109E" w14:paraId="473D2ADC" w14:textId="0A0491FB">
            <w:pPr>
              <w:tabs>
                <w:tab w:val="center" w:pos="284"/>
              </w:tabs>
              <w:overflowPunct w:val="0"/>
              <w:autoSpaceDE w:val="0"/>
              <w:autoSpaceDN w:val="0"/>
              <w:adjustRightInd w:val="0"/>
              <w:spacing w:line="240" w:lineRule="auto"/>
              <w:ind w:left="266" w:right="-3509" w:hanging="376"/>
              <w:textAlignment w:val="baseline"/>
            </w:pPr>
            <w:r w:rsidRPr="0010109E">
              <w:t>Florian MARIN (Workers' Group – RO)</w:t>
            </w:r>
          </w:p>
          <w:p w:rsidRPr="0010109E" w:rsidR="0010109E" w:rsidP="00217695" w:rsidRDefault="0010109E" w14:paraId="4E347916" w14:textId="7999FB89">
            <w:pPr>
              <w:tabs>
                <w:tab w:val="center" w:pos="284"/>
              </w:tabs>
              <w:overflowPunct w:val="0"/>
              <w:autoSpaceDE w:val="0"/>
              <w:autoSpaceDN w:val="0"/>
              <w:adjustRightInd w:val="0"/>
              <w:spacing w:line="240" w:lineRule="auto"/>
              <w:ind w:left="266" w:right="-3509" w:hanging="376"/>
              <w:textAlignment w:val="baseline"/>
            </w:pPr>
            <w:r w:rsidRPr="0010109E">
              <w:t xml:space="preserve">Paul RÜBIG (Employers' Group </w:t>
            </w:r>
            <w:r w:rsidR="00BB6CDD">
              <w:t xml:space="preserve">- </w:t>
            </w:r>
            <w:r w:rsidRPr="0010109E">
              <w:t>AT)</w:t>
            </w:r>
          </w:p>
        </w:tc>
      </w:tr>
      <w:tr w:rsidRPr="0010109E" w:rsidR="0010109E" w:rsidTr="00F943EE" w14:paraId="701165AA" w14:textId="77777777">
        <w:tc>
          <w:tcPr>
            <w:tcW w:w="1094" w:type="pct"/>
          </w:tcPr>
          <w:p w:rsidRPr="0010109E" w:rsidR="0010109E" w:rsidP="00217695" w:rsidRDefault="0010109E" w14:paraId="3F108612" w14:textId="34B12E72">
            <w:pPr>
              <w:tabs>
                <w:tab w:val="center" w:pos="284"/>
              </w:tabs>
              <w:overflowPunct w:val="0"/>
              <w:autoSpaceDE w:val="0"/>
              <w:autoSpaceDN w:val="0"/>
              <w:adjustRightInd w:val="0"/>
              <w:spacing w:line="240" w:lineRule="auto"/>
              <w:ind w:left="266" w:hanging="376"/>
              <w:textAlignment w:val="baseline"/>
              <w:rPr>
                <w:b/>
              </w:rPr>
            </w:pPr>
            <w:r w:rsidRPr="0010109E">
              <w:rPr>
                <w:b/>
                <w:lang w:val="fr-FR"/>
              </w:rPr>
              <w:t>Co-rapporteur</w:t>
            </w:r>
          </w:p>
        </w:tc>
        <w:tc>
          <w:tcPr>
            <w:tcW w:w="3906" w:type="pct"/>
          </w:tcPr>
          <w:p w:rsidRPr="0010109E" w:rsidR="0010109E" w:rsidP="00217695" w:rsidRDefault="0010109E" w14:paraId="77F43E92" w14:textId="2353AE35">
            <w:pPr>
              <w:tabs>
                <w:tab w:val="center" w:pos="284"/>
              </w:tabs>
              <w:overflowPunct w:val="0"/>
              <w:autoSpaceDE w:val="0"/>
              <w:autoSpaceDN w:val="0"/>
              <w:adjustRightInd w:val="0"/>
              <w:spacing w:line="240" w:lineRule="auto"/>
              <w:ind w:left="266" w:hanging="376"/>
              <w:textAlignment w:val="baseline"/>
              <w:rPr>
                <w:bCs/>
              </w:rPr>
            </w:pPr>
            <w:r w:rsidRPr="0010109E">
              <w:rPr>
                <w:bCs/>
              </w:rPr>
              <w:t>Péter OLAJOS (</w:t>
            </w:r>
            <w:r w:rsidRPr="0010109E">
              <w:t>Civil Society Organisations' Category</w:t>
            </w:r>
            <w:r w:rsidRPr="0010109E">
              <w:rPr>
                <w:bCs/>
              </w:rPr>
              <w:t xml:space="preserve"> </w:t>
            </w:r>
            <w:r w:rsidR="00BB6CDD">
              <w:rPr>
                <w:bCs/>
              </w:rPr>
              <w:t>-</w:t>
            </w:r>
            <w:r w:rsidRPr="0010109E">
              <w:rPr>
                <w:bCs/>
              </w:rPr>
              <w:t xml:space="preserve"> HU)</w:t>
            </w:r>
          </w:p>
        </w:tc>
      </w:tr>
      <w:tr w:rsidRPr="0010109E" w:rsidR="0010109E" w:rsidTr="00F943EE" w14:paraId="5E3872AA" w14:textId="77777777">
        <w:tc>
          <w:tcPr>
            <w:tcW w:w="5000" w:type="pct"/>
            <w:gridSpan w:val="2"/>
          </w:tcPr>
          <w:p w:rsidRPr="0010109E" w:rsidR="0010109E" w:rsidP="00217695" w:rsidRDefault="0010109E" w14:paraId="66762A0F" w14:textId="77777777">
            <w:pPr>
              <w:tabs>
                <w:tab w:val="center" w:pos="284"/>
              </w:tabs>
              <w:overflowPunct w:val="0"/>
              <w:autoSpaceDE w:val="0"/>
              <w:autoSpaceDN w:val="0"/>
              <w:adjustRightInd w:val="0"/>
              <w:spacing w:line="240" w:lineRule="auto"/>
              <w:ind w:left="266" w:hanging="376"/>
              <w:textAlignment w:val="baseline"/>
            </w:pPr>
          </w:p>
        </w:tc>
      </w:tr>
      <w:tr w:rsidRPr="0010109E" w:rsidR="0010109E" w:rsidTr="00F943EE" w14:paraId="6F98934E" w14:textId="77777777">
        <w:tc>
          <w:tcPr>
            <w:tcW w:w="1094" w:type="pct"/>
          </w:tcPr>
          <w:p w:rsidRPr="0010109E" w:rsidR="0010109E" w:rsidP="00217695" w:rsidRDefault="0010109E" w14:paraId="3693CF35" w14:textId="77777777">
            <w:pPr>
              <w:tabs>
                <w:tab w:val="center" w:pos="284"/>
              </w:tabs>
              <w:overflowPunct w:val="0"/>
              <w:autoSpaceDE w:val="0"/>
              <w:autoSpaceDN w:val="0"/>
              <w:adjustRightInd w:val="0"/>
              <w:spacing w:line="240" w:lineRule="auto"/>
              <w:ind w:left="266" w:hanging="376"/>
              <w:textAlignment w:val="baseline"/>
              <w:rPr>
                <w:b/>
              </w:rPr>
            </w:pPr>
            <w:r w:rsidRPr="0010109E">
              <w:rPr>
                <w:b/>
              </w:rPr>
              <w:t>References</w:t>
            </w:r>
          </w:p>
        </w:tc>
        <w:tc>
          <w:tcPr>
            <w:tcW w:w="3906" w:type="pct"/>
          </w:tcPr>
          <w:p w:rsidR="00F716BD" w:rsidRDefault="00F716BD" w14:paraId="0B31683F" w14:textId="10E58646">
            <w:pPr>
              <w:tabs>
                <w:tab w:val="center" w:pos="284"/>
              </w:tabs>
              <w:overflowPunct w:val="0"/>
              <w:autoSpaceDE w:val="0"/>
              <w:autoSpaceDN w:val="0"/>
              <w:adjustRightInd w:val="0"/>
              <w:spacing w:line="240" w:lineRule="auto"/>
              <w:ind w:left="266" w:hanging="376"/>
              <w:textAlignment w:val="baseline"/>
            </w:pPr>
            <w:r>
              <w:t>Own-initiative opinion</w:t>
            </w:r>
          </w:p>
          <w:p w:rsidRPr="0010109E" w:rsidR="0010109E" w:rsidP="00217695" w:rsidRDefault="0010109E" w14:paraId="5F80E9DC" w14:textId="24C741BB">
            <w:pPr>
              <w:tabs>
                <w:tab w:val="center" w:pos="284"/>
              </w:tabs>
              <w:overflowPunct w:val="0"/>
              <w:autoSpaceDE w:val="0"/>
              <w:autoSpaceDN w:val="0"/>
              <w:adjustRightInd w:val="0"/>
              <w:spacing w:line="240" w:lineRule="auto"/>
              <w:ind w:left="266" w:hanging="376"/>
              <w:textAlignment w:val="baseline"/>
            </w:pPr>
            <w:r w:rsidRPr="0010109E">
              <w:t>EESC-2023-01894-00-00-AC</w:t>
            </w:r>
          </w:p>
        </w:tc>
      </w:tr>
    </w:tbl>
    <w:p w:rsidR="0010109E" w:rsidP="00217695" w:rsidRDefault="0010109E" w14:paraId="4B58173D" w14:textId="78A16D5B">
      <w:pPr>
        <w:tabs>
          <w:tab w:val="center" w:pos="284"/>
        </w:tabs>
        <w:overflowPunct w:val="0"/>
        <w:autoSpaceDE w:val="0"/>
        <w:autoSpaceDN w:val="0"/>
        <w:adjustRightInd w:val="0"/>
        <w:spacing w:line="276" w:lineRule="auto"/>
        <w:ind w:left="266" w:hanging="408"/>
        <w:textAlignment w:val="baseline"/>
        <w:rPr>
          <w:b/>
        </w:rPr>
      </w:pPr>
    </w:p>
    <w:p w:rsidRPr="0010109E" w:rsidR="0010109E" w:rsidP="00217695" w:rsidRDefault="0010109E" w14:paraId="0D805B66" w14:textId="77777777">
      <w:pPr>
        <w:tabs>
          <w:tab w:val="center" w:pos="284"/>
        </w:tabs>
        <w:overflowPunct w:val="0"/>
        <w:autoSpaceDE w:val="0"/>
        <w:autoSpaceDN w:val="0"/>
        <w:adjustRightInd w:val="0"/>
        <w:spacing w:line="240" w:lineRule="auto"/>
        <w:ind w:left="266" w:hanging="266"/>
        <w:textAlignment w:val="baseline"/>
        <w:rPr>
          <w:b/>
        </w:rPr>
      </w:pPr>
      <w:r w:rsidRPr="0010109E">
        <w:rPr>
          <w:b/>
        </w:rPr>
        <w:t>Key points</w:t>
      </w:r>
    </w:p>
    <w:p w:rsidRPr="0010109E" w:rsidR="0010109E" w:rsidP="00217695" w:rsidRDefault="0010109E" w14:paraId="103F2289" w14:textId="77777777">
      <w:pPr>
        <w:tabs>
          <w:tab w:val="center" w:pos="284"/>
        </w:tabs>
        <w:overflowPunct w:val="0"/>
        <w:autoSpaceDE w:val="0"/>
        <w:autoSpaceDN w:val="0"/>
        <w:adjustRightInd w:val="0"/>
        <w:spacing w:line="240" w:lineRule="auto"/>
        <w:ind w:left="266" w:hanging="266"/>
        <w:textAlignment w:val="baseline"/>
        <w:rPr>
          <w:b/>
        </w:rPr>
      </w:pPr>
    </w:p>
    <w:p w:rsidR="0010109E" w:rsidP="00217695" w:rsidRDefault="0010109E" w14:paraId="611CAA60" w14:textId="3D5315F4">
      <w:pPr>
        <w:overflowPunct w:val="0"/>
        <w:autoSpaceDE w:val="0"/>
        <w:autoSpaceDN w:val="0"/>
        <w:adjustRightInd w:val="0"/>
        <w:spacing w:line="240" w:lineRule="auto"/>
        <w:textAlignment w:val="baseline"/>
        <w:rPr>
          <w:bCs/>
          <w:iCs/>
        </w:rPr>
      </w:pPr>
      <w:r w:rsidRPr="0010109E">
        <w:rPr>
          <w:bCs/>
          <w:iCs/>
        </w:rPr>
        <w:t>The EESC:</w:t>
      </w:r>
    </w:p>
    <w:p w:rsidRPr="0010109E" w:rsidR="0010109E" w:rsidP="00217695" w:rsidRDefault="0010109E" w14:paraId="3E06E382" w14:textId="77777777">
      <w:pPr>
        <w:numPr>
          <w:ilvl w:val="0"/>
          <w:numId w:val="204"/>
        </w:numPr>
        <w:overflowPunct w:val="0"/>
        <w:autoSpaceDE w:val="0"/>
        <w:autoSpaceDN w:val="0"/>
        <w:adjustRightInd w:val="0"/>
        <w:spacing w:line="276" w:lineRule="auto"/>
        <w:ind w:left="284" w:hanging="284"/>
        <w:textAlignment w:val="baseline"/>
        <w:rPr>
          <w:lang w:eastAsia="zh-CN"/>
        </w:rPr>
      </w:pPr>
      <w:r w:rsidRPr="0010109E">
        <w:rPr>
          <w:lang w:eastAsia="zh-CN"/>
        </w:rPr>
        <w:t xml:space="preserve">calls on the European Union to </w:t>
      </w:r>
      <w:r w:rsidRPr="0010109E">
        <w:rPr>
          <w:b/>
          <w:bCs/>
          <w:lang w:eastAsia="zh-CN"/>
        </w:rPr>
        <w:t>start addressing water as a priority and to adopt an EU Blue Deal as a standalone strategic priority</w:t>
      </w:r>
      <w:r w:rsidRPr="0010109E">
        <w:rPr>
          <w:lang w:eastAsia="zh-CN"/>
        </w:rPr>
        <w:t>, on a par with the EU Green Deal;</w:t>
      </w:r>
    </w:p>
    <w:p w:rsidRPr="0010109E" w:rsidR="0010109E" w:rsidP="00217695" w:rsidRDefault="0010109E" w14:paraId="2952B703" w14:textId="77777777">
      <w:pPr>
        <w:numPr>
          <w:ilvl w:val="0"/>
          <w:numId w:val="204"/>
        </w:numPr>
        <w:overflowPunct w:val="0"/>
        <w:autoSpaceDE w:val="0"/>
        <w:autoSpaceDN w:val="0"/>
        <w:adjustRightInd w:val="0"/>
        <w:spacing w:line="276" w:lineRule="auto"/>
        <w:ind w:left="284" w:hanging="284"/>
        <w:textAlignment w:val="baseline"/>
        <w:rPr>
          <w:lang w:eastAsia="zh-CN"/>
        </w:rPr>
      </w:pPr>
      <w:r w:rsidRPr="0010109E">
        <w:rPr>
          <w:lang w:eastAsia="zh-CN"/>
        </w:rPr>
        <w:t xml:space="preserve">calls for </w:t>
      </w:r>
      <w:r w:rsidRPr="0010109E">
        <w:rPr>
          <w:b/>
          <w:bCs/>
          <w:lang w:eastAsia="zh-CN"/>
        </w:rPr>
        <w:t>alignment between the new EU water policy and other EU policies</w:t>
      </w:r>
      <w:r w:rsidRPr="0010109E">
        <w:rPr>
          <w:lang w:eastAsia="zh-CN"/>
        </w:rPr>
        <w:t xml:space="preserve">, including the Common Agricultural Policy, industrial and consumer policies. The Committee calls for </w:t>
      </w:r>
      <w:r w:rsidRPr="0010109E">
        <w:rPr>
          <w:b/>
          <w:bCs/>
          <w:lang w:eastAsia="zh-CN"/>
        </w:rPr>
        <w:t>increased efforts on EU blue diplomacy</w:t>
      </w:r>
      <w:r w:rsidRPr="0010109E">
        <w:rPr>
          <w:lang w:eastAsia="zh-CN"/>
        </w:rPr>
        <w:t xml:space="preserve"> and streamlining it in EU foreign policy and external relations, including neighbourhood, trade, and development policies;</w:t>
      </w:r>
    </w:p>
    <w:p w:rsidRPr="0010109E" w:rsidR="0010109E" w:rsidP="00217695" w:rsidRDefault="0010109E" w14:paraId="6543BE30" w14:textId="77777777">
      <w:pPr>
        <w:numPr>
          <w:ilvl w:val="0"/>
          <w:numId w:val="204"/>
        </w:numPr>
        <w:overflowPunct w:val="0"/>
        <w:autoSpaceDE w:val="0"/>
        <w:autoSpaceDN w:val="0"/>
        <w:adjustRightInd w:val="0"/>
        <w:spacing w:line="276" w:lineRule="auto"/>
        <w:ind w:left="284" w:hanging="284"/>
        <w:textAlignment w:val="baseline"/>
        <w:rPr>
          <w:lang w:eastAsia="zh-CN"/>
        </w:rPr>
      </w:pPr>
      <w:r w:rsidRPr="0010109E">
        <w:rPr>
          <w:lang w:eastAsia="zh-CN"/>
        </w:rPr>
        <w:t xml:space="preserve">recalls that the </w:t>
      </w:r>
      <w:r w:rsidRPr="0010109E">
        <w:rPr>
          <w:b/>
          <w:bCs/>
          <w:lang w:eastAsia="zh-CN"/>
        </w:rPr>
        <w:t>right to safe and clean drinking water and sanitation is a human right</w:t>
      </w:r>
      <w:r w:rsidRPr="0010109E">
        <w:rPr>
          <w:lang w:eastAsia="zh-CN"/>
        </w:rPr>
        <w:t xml:space="preserve">. Water, sanitation and hygiene services (WASH) should be sustainable, equitable, effective, of high quality and affordable for all as water is a common good; </w:t>
      </w:r>
    </w:p>
    <w:p w:rsidRPr="0010109E" w:rsidR="0010109E" w:rsidP="00217695" w:rsidRDefault="0010109E" w14:paraId="72E417F1" w14:textId="77777777">
      <w:pPr>
        <w:numPr>
          <w:ilvl w:val="0"/>
          <w:numId w:val="204"/>
        </w:numPr>
        <w:overflowPunct w:val="0"/>
        <w:autoSpaceDE w:val="0"/>
        <w:autoSpaceDN w:val="0"/>
        <w:adjustRightInd w:val="0"/>
        <w:spacing w:line="276" w:lineRule="auto"/>
        <w:ind w:left="284" w:hanging="284"/>
        <w:textAlignment w:val="baseline"/>
        <w:rPr>
          <w:lang w:eastAsia="zh-CN"/>
        </w:rPr>
      </w:pPr>
      <w:r w:rsidRPr="0010109E">
        <w:rPr>
          <w:lang w:eastAsia="zh-CN"/>
        </w:rPr>
        <w:t xml:space="preserve">suggests that water investments be given special treatment within the Stability and Growth Pact and recommends introducing a </w:t>
      </w:r>
      <w:r w:rsidRPr="0010109E">
        <w:rPr>
          <w:b/>
          <w:bCs/>
          <w:lang w:eastAsia="zh-CN"/>
        </w:rPr>
        <w:t>clear definition of the "golden rule" for investments in public water infrastructure</w:t>
      </w:r>
      <w:r w:rsidRPr="0010109E">
        <w:rPr>
          <w:lang w:eastAsia="zh-CN"/>
        </w:rPr>
        <w:t>;</w:t>
      </w:r>
    </w:p>
    <w:p w:rsidRPr="0010109E" w:rsidR="0010109E" w:rsidP="00217695" w:rsidRDefault="0010109E" w14:paraId="337776F5" w14:textId="77777777">
      <w:pPr>
        <w:numPr>
          <w:ilvl w:val="0"/>
          <w:numId w:val="204"/>
        </w:numPr>
        <w:overflowPunct w:val="0"/>
        <w:autoSpaceDE w:val="0"/>
        <w:autoSpaceDN w:val="0"/>
        <w:adjustRightInd w:val="0"/>
        <w:spacing w:line="276" w:lineRule="auto"/>
        <w:ind w:left="284" w:hanging="284"/>
        <w:textAlignment w:val="baseline"/>
        <w:rPr>
          <w:lang w:eastAsia="zh-CN"/>
        </w:rPr>
      </w:pPr>
      <w:r w:rsidRPr="0010109E">
        <w:rPr>
          <w:lang w:val="en-US" w:eastAsia="zh-CN"/>
        </w:rPr>
        <w:t xml:space="preserve">calls for thorough and immediate </w:t>
      </w:r>
      <w:r w:rsidRPr="0010109E">
        <w:rPr>
          <w:b/>
          <w:bCs/>
          <w:lang w:val="en-US" w:eastAsia="zh-CN"/>
        </w:rPr>
        <w:t>evaluation of the underground sewer systems in all Member States and for the mapping of water resources and investments in each Member State</w:t>
      </w:r>
      <w:r w:rsidRPr="0010109E">
        <w:rPr>
          <w:lang w:val="en-US" w:eastAsia="zh-CN"/>
        </w:rPr>
        <w:t xml:space="preserve"> in order to obtain up-to-date information on the state of existing water infrastructure and identify pressing investment needs</w:t>
      </w:r>
      <w:r w:rsidRPr="0010109E">
        <w:rPr>
          <w:lang w:eastAsia="zh-CN"/>
        </w:rPr>
        <w:t>;</w:t>
      </w:r>
      <w:r w:rsidRPr="0010109E">
        <w:rPr>
          <w:lang w:val="en-US" w:eastAsia="zh-CN"/>
        </w:rPr>
        <w:t xml:space="preserve"> </w:t>
      </w:r>
    </w:p>
    <w:p w:rsidRPr="0010109E" w:rsidR="0010109E" w:rsidP="00217695" w:rsidRDefault="0010109E" w14:paraId="091B58F8" w14:textId="77777777">
      <w:pPr>
        <w:numPr>
          <w:ilvl w:val="0"/>
          <w:numId w:val="204"/>
        </w:numPr>
        <w:overflowPunct w:val="0"/>
        <w:autoSpaceDE w:val="0"/>
        <w:autoSpaceDN w:val="0"/>
        <w:adjustRightInd w:val="0"/>
        <w:spacing w:line="276" w:lineRule="auto"/>
        <w:ind w:left="284" w:hanging="284"/>
        <w:textAlignment w:val="baseline"/>
        <w:rPr>
          <w:lang w:eastAsia="zh-CN"/>
        </w:rPr>
      </w:pPr>
      <w:r w:rsidRPr="0010109E">
        <w:rPr>
          <w:lang w:val="en-US" w:eastAsia="zh-CN"/>
        </w:rPr>
        <w:t xml:space="preserve">highlights the need to </w:t>
      </w:r>
      <w:r w:rsidRPr="0010109E">
        <w:rPr>
          <w:b/>
          <w:bCs/>
          <w:lang w:val="en-US" w:eastAsia="zh-CN"/>
        </w:rPr>
        <w:t>protect ecosystems, wetlands and biodiversity</w:t>
      </w:r>
      <w:r w:rsidRPr="0010109E">
        <w:rPr>
          <w:lang w:val="en-US" w:eastAsia="zh-CN"/>
        </w:rPr>
        <w:t xml:space="preserve">, and to increase resilience against water challenges through investments in </w:t>
      </w:r>
      <w:r w:rsidRPr="0010109E">
        <w:rPr>
          <w:b/>
          <w:bCs/>
          <w:lang w:val="en-US" w:eastAsia="zh-CN"/>
        </w:rPr>
        <w:t>nature-based solutions</w:t>
      </w:r>
      <w:r w:rsidRPr="0010109E">
        <w:rPr>
          <w:lang w:val="en-US" w:eastAsia="zh-CN"/>
        </w:rPr>
        <w:t xml:space="preserve">; </w:t>
      </w:r>
    </w:p>
    <w:p w:rsidRPr="0010109E" w:rsidR="0010109E" w:rsidP="00217695" w:rsidRDefault="0010109E" w14:paraId="7930CBE7" w14:textId="77777777">
      <w:pPr>
        <w:numPr>
          <w:ilvl w:val="0"/>
          <w:numId w:val="204"/>
        </w:numPr>
        <w:overflowPunct w:val="0"/>
        <w:autoSpaceDE w:val="0"/>
        <w:autoSpaceDN w:val="0"/>
        <w:adjustRightInd w:val="0"/>
        <w:spacing w:line="276" w:lineRule="auto"/>
        <w:ind w:left="284" w:hanging="284"/>
        <w:textAlignment w:val="baseline"/>
        <w:rPr>
          <w:lang w:eastAsia="zh-CN"/>
        </w:rPr>
      </w:pPr>
      <w:r w:rsidRPr="0010109E">
        <w:rPr>
          <w:lang w:eastAsia="zh-CN"/>
        </w:rPr>
        <w:t xml:space="preserve">stresses that </w:t>
      </w:r>
      <w:r w:rsidRPr="0010109E">
        <w:rPr>
          <w:b/>
          <w:bCs/>
          <w:lang w:eastAsia="zh-CN"/>
        </w:rPr>
        <w:t>Europe can transform water-related challenges into new opportunities</w:t>
      </w:r>
      <w:r w:rsidRPr="0010109E">
        <w:rPr>
          <w:lang w:eastAsia="zh-CN"/>
        </w:rPr>
        <w:t xml:space="preserve"> for technology development, skills and business growth, with the ultimate goal of achieving a water-secure and resilient society; </w:t>
      </w:r>
    </w:p>
    <w:p w:rsidRPr="0010109E" w:rsidR="0010109E" w:rsidP="00217695" w:rsidRDefault="0010109E" w14:paraId="600B4464" w14:textId="77777777">
      <w:pPr>
        <w:numPr>
          <w:ilvl w:val="0"/>
          <w:numId w:val="204"/>
        </w:numPr>
        <w:overflowPunct w:val="0"/>
        <w:autoSpaceDE w:val="0"/>
        <w:autoSpaceDN w:val="0"/>
        <w:adjustRightInd w:val="0"/>
        <w:spacing w:line="276" w:lineRule="auto"/>
        <w:ind w:left="284" w:hanging="284"/>
        <w:textAlignment w:val="baseline"/>
        <w:rPr>
          <w:lang w:eastAsia="zh-CN"/>
        </w:rPr>
      </w:pPr>
      <w:r w:rsidRPr="0010109E">
        <w:rPr>
          <w:lang w:eastAsia="zh-CN"/>
        </w:rPr>
        <w:t xml:space="preserve">calls for </w:t>
      </w:r>
      <w:r w:rsidRPr="0010109E">
        <w:rPr>
          <w:b/>
          <w:bCs/>
          <w:lang w:eastAsia="zh-CN"/>
        </w:rPr>
        <w:t>transparent prices,</w:t>
      </w:r>
      <w:r w:rsidRPr="0010109E">
        <w:rPr>
          <w:lang w:eastAsia="zh-CN"/>
        </w:rPr>
        <w:t xml:space="preserve"> </w:t>
      </w:r>
      <w:r w:rsidRPr="0010109E">
        <w:rPr>
          <w:b/>
          <w:bCs/>
          <w:lang w:eastAsia="zh-CN"/>
        </w:rPr>
        <w:t xml:space="preserve">sectoral approaches for industries and agriculture, support for water-efficient technologies and up-to-date and reliable water data </w:t>
      </w:r>
      <w:r w:rsidRPr="0010109E">
        <w:rPr>
          <w:lang w:eastAsia="zh-CN"/>
        </w:rPr>
        <w:t xml:space="preserve">across the EU. </w:t>
      </w:r>
      <w:r w:rsidRPr="0010109E">
        <w:rPr>
          <w:b/>
          <w:bCs/>
          <w:lang w:eastAsia="zh-CN"/>
        </w:rPr>
        <w:t>All water users in the EU should be encouraged to adopt sustainable solutions and practices</w:t>
      </w:r>
      <w:r w:rsidRPr="0010109E">
        <w:rPr>
          <w:lang w:eastAsia="zh-CN"/>
        </w:rPr>
        <w:t xml:space="preserve"> that help them achieve a more sustainable use and consumption of water; </w:t>
      </w:r>
    </w:p>
    <w:p w:rsidR="0010109E" w:rsidRDefault="0010109E" w14:paraId="2B4BAAB0" w14:textId="141A2BE8">
      <w:pPr>
        <w:numPr>
          <w:ilvl w:val="0"/>
          <w:numId w:val="204"/>
        </w:numPr>
        <w:overflowPunct w:val="0"/>
        <w:autoSpaceDE w:val="0"/>
        <w:autoSpaceDN w:val="0"/>
        <w:adjustRightInd w:val="0"/>
        <w:spacing w:line="276" w:lineRule="auto"/>
        <w:ind w:left="284" w:hanging="284"/>
        <w:textAlignment w:val="baseline"/>
        <w:rPr>
          <w:lang w:eastAsia="zh-CN"/>
        </w:rPr>
      </w:pPr>
      <w:r w:rsidRPr="0010109E">
        <w:rPr>
          <w:lang w:eastAsia="zh-CN"/>
        </w:rPr>
        <w:t xml:space="preserve">advocates a </w:t>
      </w:r>
      <w:r w:rsidRPr="0010109E">
        <w:rPr>
          <w:b/>
          <w:bCs/>
          <w:lang w:eastAsia="zh-CN"/>
        </w:rPr>
        <w:t>river basin governance approach for freshwater</w:t>
      </w:r>
      <w:r w:rsidRPr="0010109E">
        <w:rPr>
          <w:lang w:eastAsia="zh-CN"/>
        </w:rPr>
        <w:t xml:space="preserve"> involving all relevant stakeholders. Addressing and mitigating the consequences of the current and future water crisis will only be possible with adequate water resource governance;</w:t>
      </w:r>
    </w:p>
    <w:p w:rsidRPr="0010109E" w:rsidR="0010109E" w:rsidP="00217695" w:rsidRDefault="0010109E" w14:paraId="10DFED2B" w14:textId="77777777">
      <w:pPr>
        <w:numPr>
          <w:ilvl w:val="0"/>
          <w:numId w:val="204"/>
        </w:numPr>
        <w:overflowPunct w:val="0"/>
        <w:autoSpaceDE w:val="0"/>
        <w:autoSpaceDN w:val="0"/>
        <w:adjustRightInd w:val="0"/>
        <w:spacing w:line="276" w:lineRule="auto"/>
        <w:ind w:left="284" w:hanging="284"/>
        <w:textAlignment w:val="baseline"/>
        <w:rPr>
          <w:lang w:eastAsia="zh-CN"/>
        </w:rPr>
      </w:pPr>
      <w:r w:rsidRPr="0010109E">
        <w:rPr>
          <w:lang w:eastAsia="zh-CN"/>
        </w:rPr>
        <w:t xml:space="preserve">calls for the </w:t>
      </w:r>
      <w:r w:rsidRPr="0010109E">
        <w:rPr>
          <w:b/>
          <w:bCs/>
          <w:lang w:eastAsia="zh-CN"/>
        </w:rPr>
        <w:t>establishment of a Blue Transition Fund, to form a single EU access point for water investments</w:t>
      </w:r>
      <w:r w:rsidRPr="0010109E">
        <w:rPr>
          <w:lang w:eastAsia="zh-CN"/>
        </w:rPr>
        <w:t xml:space="preserve">, </w:t>
      </w:r>
      <w:r w:rsidRPr="0010109E">
        <w:rPr>
          <w:lang w:val="en-US" w:eastAsia="zh-CN"/>
        </w:rPr>
        <w:t>combining public investments and innovative financing.</w:t>
      </w:r>
    </w:p>
    <w:p w:rsidRPr="0010109E" w:rsidR="0010109E" w:rsidP="00217695" w:rsidRDefault="0010109E" w14:paraId="799A4C2E" w14:textId="77777777">
      <w:pPr>
        <w:overflowPunct w:val="0"/>
        <w:autoSpaceDE w:val="0"/>
        <w:autoSpaceDN w:val="0"/>
        <w:adjustRightInd w:val="0"/>
        <w:spacing w:line="240" w:lineRule="auto"/>
        <w:ind w:left="284" w:hanging="284"/>
        <w:textAlignment w:val="baseline"/>
        <w:rPr>
          <w:szCs w:val="20"/>
        </w:rPr>
      </w:pPr>
    </w:p>
    <w:tbl>
      <w:tblPr>
        <w:tblStyle w:val="TableGrid152"/>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71"/>
        <w:gridCol w:w="4361"/>
      </w:tblGrid>
      <w:tr w:rsidRPr="0010109E" w:rsidR="0010109E" w:rsidTr="00F943EE" w14:paraId="7D5F9FF2" w14:textId="77777777">
        <w:tc>
          <w:tcPr>
            <w:tcW w:w="1556" w:type="pct"/>
          </w:tcPr>
          <w:p w:rsidRPr="0010109E" w:rsidR="0010109E" w:rsidP="00217695" w:rsidRDefault="0010109E" w14:paraId="2F697E71" w14:textId="77777777">
            <w:pPr>
              <w:overflowPunct w:val="0"/>
              <w:autoSpaceDE w:val="0"/>
              <w:autoSpaceDN w:val="0"/>
              <w:adjustRightInd w:val="0"/>
              <w:spacing w:line="240" w:lineRule="auto"/>
              <w:contextualSpacing/>
              <w:textAlignment w:val="baseline"/>
              <w:rPr>
                <w:i/>
              </w:rPr>
            </w:pPr>
            <w:r w:rsidRPr="0010109E">
              <w:rPr>
                <w:b/>
                <w:i/>
              </w:rPr>
              <w:t>Contact</w:t>
            </w:r>
          </w:p>
        </w:tc>
        <w:tc>
          <w:tcPr>
            <w:tcW w:w="3444" w:type="pct"/>
          </w:tcPr>
          <w:p w:rsidRPr="0010109E" w:rsidR="0010109E" w:rsidP="00217695" w:rsidRDefault="0010109E" w14:paraId="7D248718" w14:textId="77777777">
            <w:pPr>
              <w:overflowPunct w:val="0"/>
              <w:autoSpaceDE w:val="0"/>
              <w:autoSpaceDN w:val="0"/>
              <w:adjustRightInd w:val="0"/>
              <w:spacing w:line="240" w:lineRule="auto"/>
              <w:contextualSpacing/>
              <w:textAlignment w:val="baseline"/>
              <w:rPr>
                <w:bCs/>
                <w:i/>
              </w:rPr>
            </w:pPr>
            <w:r w:rsidRPr="0010109E">
              <w:rPr>
                <w:bCs/>
                <w:i/>
              </w:rPr>
              <w:t>Heli Niemela-Farrer</w:t>
            </w:r>
          </w:p>
        </w:tc>
      </w:tr>
      <w:tr w:rsidRPr="0010109E" w:rsidR="0010109E" w:rsidTr="00F943EE" w14:paraId="5A62E81D" w14:textId="77777777">
        <w:tc>
          <w:tcPr>
            <w:tcW w:w="1556" w:type="pct"/>
          </w:tcPr>
          <w:p w:rsidRPr="0010109E" w:rsidR="0010109E" w:rsidP="00217695" w:rsidRDefault="0010109E" w14:paraId="58880D69" w14:textId="77777777">
            <w:pPr>
              <w:overflowPunct w:val="0"/>
              <w:autoSpaceDE w:val="0"/>
              <w:autoSpaceDN w:val="0"/>
              <w:adjustRightInd w:val="0"/>
              <w:spacing w:line="240" w:lineRule="auto"/>
              <w:contextualSpacing/>
              <w:textAlignment w:val="baseline"/>
              <w:rPr>
                <w:i/>
              </w:rPr>
            </w:pPr>
            <w:r w:rsidRPr="0010109E">
              <w:rPr>
                <w:i/>
              </w:rPr>
              <w:t>Tel.</w:t>
            </w:r>
          </w:p>
        </w:tc>
        <w:tc>
          <w:tcPr>
            <w:tcW w:w="3444" w:type="pct"/>
          </w:tcPr>
          <w:p w:rsidRPr="0010109E" w:rsidR="0010109E" w:rsidP="00217695" w:rsidRDefault="0010109E" w14:paraId="767750C7" w14:textId="77777777">
            <w:pPr>
              <w:overflowPunct w:val="0"/>
              <w:autoSpaceDE w:val="0"/>
              <w:autoSpaceDN w:val="0"/>
              <w:adjustRightInd w:val="0"/>
              <w:spacing w:line="240" w:lineRule="auto"/>
              <w:contextualSpacing/>
              <w:textAlignment w:val="baseline"/>
              <w:rPr>
                <w:i/>
              </w:rPr>
            </w:pPr>
            <w:r w:rsidRPr="0010109E">
              <w:rPr>
                <w:i/>
              </w:rPr>
              <w:t>+32 22822464</w:t>
            </w:r>
          </w:p>
        </w:tc>
      </w:tr>
      <w:tr w:rsidRPr="0010109E" w:rsidR="0010109E" w:rsidTr="00F943EE" w14:paraId="51A43312" w14:textId="77777777">
        <w:tc>
          <w:tcPr>
            <w:tcW w:w="1556" w:type="pct"/>
          </w:tcPr>
          <w:p w:rsidRPr="0010109E" w:rsidR="0010109E" w:rsidP="00217695" w:rsidRDefault="0010109E" w14:paraId="1F6F8A43" w14:textId="5C4EEF69">
            <w:pPr>
              <w:overflowPunct w:val="0"/>
              <w:autoSpaceDE w:val="0"/>
              <w:autoSpaceDN w:val="0"/>
              <w:adjustRightInd w:val="0"/>
              <w:spacing w:line="240" w:lineRule="auto"/>
              <w:contextualSpacing/>
              <w:textAlignment w:val="baseline"/>
              <w:rPr>
                <w:i/>
              </w:rPr>
            </w:pPr>
            <w:r w:rsidRPr="0010109E">
              <w:rPr>
                <w:i/>
              </w:rPr>
              <w:t>Email</w:t>
            </w:r>
          </w:p>
        </w:tc>
        <w:tc>
          <w:tcPr>
            <w:tcW w:w="3444" w:type="pct"/>
          </w:tcPr>
          <w:p w:rsidRPr="00556EDF" w:rsidR="00CA0804" w:rsidP="00217695" w:rsidRDefault="001067F7" w14:paraId="1517EB22" w14:textId="26B3452A">
            <w:pPr>
              <w:overflowPunct w:val="0"/>
              <w:autoSpaceDE w:val="0"/>
              <w:autoSpaceDN w:val="0"/>
              <w:adjustRightInd w:val="0"/>
              <w:spacing w:line="240" w:lineRule="auto"/>
              <w:contextualSpacing/>
              <w:textAlignment w:val="baseline"/>
            </w:pPr>
            <w:hyperlink w:history="1" r:id="rId79">
              <w:r w:rsidRPr="0010109E" w:rsidR="0010109E">
                <w:rPr>
                  <w:i/>
                  <w:color w:val="0000FF"/>
                  <w:u w:val="single"/>
                </w:rPr>
                <w:t>Heli.Niemela-Farrer@eesc.europa.eu</w:t>
              </w:r>
            </w:hyperlink>
          </w:p>
        </w:tc>
      </w:tr>
    </w:tbl>
    <w:p w:rsidR="0092772D" w:rsidP="00775FC4" w:rsidRDefault="0092772D" w14:paraId="35D04412" w14:textId="6442579B">
      <w:pPr>
        <w:keepNext/>
        <w:keepLines/>
      </w:pPr>
    </w:p>
    <w:bookmarkEnd w:id="0"/>
    <w:p w:rsidRPr="006C7863" w:rsidR="0092772D" w:rsidP="006C7863" w:rsidRDefault="00556EDF" w14:paraId="7379A588" w14:textId="68000811">
      <w:pPr>
        <w:overflowPunct w:val="0"/>
        <w:autoSpaceDE w:val="0"/>
        <w:autoSpaceDN w:val="0"/>
        <w:adjustRightInd w:val="0"/>
        <w:jc w:val="center"/>
        <w:textAlignment w:val="baseline"/>
        <w:rPr>
          <w:lang w:val="nl-BE"/>
        </w:rPr>
      </w:pPr>
      <w:r>
        <w:rPr>
          <w:lang w:val="nl-BE"/>
        </w:rPr>
        <w:t>_____________</w:t>
      </w:r>
    </w:p>
    <w:sectPr w:rsidRPr="006C7863" w:rsidR="0092772D" w:rsidSect="00556EDF">
      <w:headerReference w:type="even" r:id="rId80"/>
      <w:headerReference w:type="default" r:id="rId81"/>
      <w:footerReference w:type="even" r:id="rId82"/>
      <w:footerReference w:type="default" r:id="rId83"/>
      <w:headerReference w:type="first" r:id="rId84"/>
      <w:footerReference w:type="first" r:id="rId85"/>
      <w:pgSz w:w="11907" w:h="16839" w:code="9"/>
      <w:pgMar w:top="1418" w:right="1134" w:bottom="1474"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0718" w:rsidP="003B0516" w:rsidRDefault="007D0718" w14:paraId="76384579" w14:textId="77777777">
      <w:pPr>
        <w:spacing w:line="240" w:lineRule="auto"/>
      </w:pPr>
      <w:r>
        <w:separator/>
      </w:r>
    </w:p>
  </w:endnote>
  <w:endnote w:type="continuationSeparator" w:id="0">
    <w:p w:rsidR="007D0718" w:rsidP="003B0516" w:rsidRDefault="007D0718" w14:paraId="6D903200"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556EDF" w:rsidR="00556EDF" w:rsidP="00556EDF" w:rsidRDefault="00556EDF" w14:paraId="2B8DF62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556EDF" w:rsidR="00765C4F" w:rsidP="00556EDF" w:rsidRDefault="00556EDF" w14:paraId="02F89D38" w14:textId="7C650E94">
    <w:pPr>
      <w:pStyle w:val="Footer"/>
    </w:pPr>
    <w:r>
      <w:t xml:space="preserve">EESC-2023-04201-00-00-TCD-TRA (EN) </w:t>
    </w:r>
    <w:r>
      <w:fldChar w:fldCharType="begin"/>
    </w:r>
    <w:r>
      <w:instrText xml:space="preserve"> PAGE  \* Arabic  \* MERGEFORMAT </w:instrText>
    </w:r>
    <w:r>
      <w:fldChar w:fldCharType="separate"/>
    </w:r>
    <w:r w:rsidR="00885CFC">
      <w:rPr>
        <w:noProof/>
      </w:rPr>
      <w:t>1</w:t>
    </w:r>
    <w:r>
      <w:fldChar w:fldCharType="end"/>
    </w:r>
    <w:r>
      <w:t>/</w:t>
    </w:r>
    <w:r w:rsidR="00A05429">
      <w:fldChar w:fldCharType="begin"/>
    </w:r>
    <w:r w:rsidR="00A05429">
      <w:instrText xml:space="preserve"> NUMPAGES </w:instrText>
    </w:r>
    <w:r w:rsidR="00A05429">
      <w:fldChar w:fldCharType="separate"/>
    </w:r>
    <w:r w:rsidR="00885CFC">
      <w:rPr>
        <w:noProof/>
      </w:rPr>
      <w:t>1</w:t>
    </w:r>
    <w:r w:rsidR="00A05429">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556EDF" w:rsidR="00556EDF" w:rsidP="00556EDF" w:rsidRDefault="00556EDF" w14:paraId="26E0EA7E"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556EDF" w:rsidR="00E4258F" w:rsidP="00556EDF" w:rsidRDefault="00E4258F" w14:paraId="33C08855"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556EDF" w:rsidR="00E4258F" w:rsidP="00556EDF" w:rsidRDefault="00556EDF" w14:paraId="7CB2C8A9" w14:textId="37E42A50">
    <w:pPr>
      <w:pStyle w:val="Footer"/>
    </w:pPr>
    <w:r>
      <w:t xml:space="preserve">EESC-2023-04201-00-00-TCD-TRA (EN) </w:t>
    </w:r>
    <w:r>
      <w:fldChar w:fldCharType="begin"/>
    </w:r>
    <w:r>
      <w:instrText xml:space="preserve"> PAGE  \* Arabic  \* MERGEFORMAT </w:instrText>
    </w:r>
    <w:r>
      <w:fldChar w:fldCharType="separate"/>
    </w:r>
    <w:r>
      <w:rPr>
        <w:noProof/>
      </w:rPr>
      <w:t>2</w:t>
    </w:r>
    <w:r>
      <w:fldChar w:fldCharType="end"/>
    </w:r>
    <w:r>
      <w:t>/</w:t>
    </w:r>
    <w:r w:rsidR="00A05429">
      <w:fldChar w:fldCharType="begin"/>
    </w:r>
    <w:r w:rsidR="00A05429">
      <w:instrText xml:space="preserve"> NUMPAGES </w:instrText>
    </w:r>
    <w:r w:rsidR="00A05429">
      <w:fldChar w:fldCharType="separate"/>
    </w:r>
    <w:r>
      <w:rPr>
        <w:noProof/>
      </w:rPr>
      <w:t>38</w:t>
    </w:r>
    <w:r w:rsidR="00A05429">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556EDF" w:rsidR="00E4258F" w:rsidP="00556EDF" w:rsidRDefault="00E4258F" w14:paraId="05A47D43"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0718" w:rsidP="003B0516" w:rsidRDefault="007D0718" w14:paraId="4B177B33" w14:textId="77777777">
      <w:pPr>
        <w:spacing w:line="240" w:lineRule="auto"/>
      </w:pPr>
      <w:r>
        <w:separator/>
      </w:r>
    </w:p>
  </w:footnote>
  <w:footnote w:type="continuationSeparator" w:id="0">
    <w:p w:rsidR="007D0718" w:rsidP="003B0516" w:rsidRDefault="007D0718" w14:paraId="0A3A9AF3" w14:textId="77777777">
      <w:pPr>
        <w:spacing w:line="240" w:lineRule="auto"/>
      </w:pPr>
      <w:r>
        <w:continuationSeparator/>
      </w:r>
    </w:p>
  </w:footnote>
  <w:footnote w:id="1">
    <w:p w:rsidRPr="00A039A1" w:rsidR="00A039A1" w:rsidRDefault="00A039A1" w14:paraId="3040A361" w14:textId="1899EE24">
      <w:pPr>
        <w:pStyle w:val="FootnoteText"/>
      </w:pPr>
      <w:r>
        <w:rPr>
          <w:rStyle w:val="FootnoteReference"/>
        </w:rPr>
        <w:footnoteRef/>
      </w:r>
      <w:r>
        <w:t xml:space="preserve"> </w:t>
      </w:r>
      <w:r>
        <w:tab/>
        <w:t>Clustered regularly interspaced short palindromic repeats.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556EDF" w:rsidR="00556EDF" w:rsidP="00556EDF" w:rsidRDefault="00556EDF" w14:paraId="237E8F6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556EDF" w:rsidR="00556EDF" w:rsidP="00556EDF" w:rsidRDefault="00556EDF" w14:paraId="79E15673" w14:textId="263E6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556EDF" w:rsidR="00556EDF" w:rsidP="00556EDF" w:rsidRDefault="00556EDF" w14:paraId="58850EFB"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556EDF" w:rsidR="00E4258F" w:rsidP="00556EDF" w:rsidRDefault="00E4258F" w14:paraId="423098DD"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556EDF" w:rsidR="00E4258F" w:rsidP="00556EDF" w:rsidRDefault="00E4258F" w14:paraId="6A3A0FFF" w14:textId="736D0AE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556EDF" w:rsidR="00E4258F" w:rsidP="00556EDF" w:rsidRDefault="00E4258F" w14:paraId="2566BED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EBEEFDE"/>
    <w:lvl w:ilvl="0">
      <w:numFmt w:val="decimal"/>
      <w:lvlText w:val="*"/>
      <w:lvlJc w:val="left"/>
    </w:lvl>
  </w:abstractNum>
  <w:abstractNum w:abstractNumId="1" w15:restartNumberingAfterBreak="0">
    <w:nsid w:val="00B973F4"/>
    <w:multiLevelType w:val="hybridMultilevel"/>
    <w:tmpl w:val="56E8784A"/>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 w15:restartNumberingAfterBreak="0">
    <w:nsid w:val="01344D9F"/>
    <w:multiLevelType w:val="hybridMultilevel"/>
    <w:tmpl w:val="34DC659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1AE1A7C"/>
    <w:multiLevelType w:val="hybridMultilevel"/>
    <w:tmpl w:val="730E7E20"/>
    <w:lvl w:ilvl="0" w:tplc="080C0001">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 w15:restartNumberingAfterBreak="0">
    <w:nsid w:val="01C62A70"/>
    <w:multiLevelType w:val="hybridMultilevel"/>
    <w:tmpl w:val="A9AE11EC"/>
    <w:lvl w:ilvl="0" w:tplc="080C0001">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5" w15:restartNumberingAfterBreak="0">
    <w:nsid w:val="02797EFF"/>
    <w:multiLevelType w:val="hybridMultilevel"/>
    <w:tmpl w:val="BDAC18C4"/>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6" w15:restartNumberingAfterBreak="0">
    <w:nsid w:val="028F62B4"/>
    <w:multiLevelType w:val="hybridMultilevel"/>
    <w:tmpl w:val="A5DA3FE8"/>
    <w:lvl w:ilvl="0" w:tplc="F6166D28">
      <w:start w:val="1"/>
      <w:numFmt w:val="bullet"/>
      <w:lvlText w:val=""/>
      <w:lvlJc w:val="left"/>
      <w:pPr>
        <w:ind w:left="1004" w:hanging="360"/>
      </w:pPr>
      <w:rPr>
        <w:rFonts w:ascii="Symbol" w:hAnsi="Symbol"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7" w15:restartNumberingAfterBreak="0">
    <w:nsid w:val="032C4B2C"/>
    <w:multiLevelType w:val="hybridMultilevel"/>
    <w:tmpl w:val="2758D11C"/>
    <w:lvl w:ilvl="0" w:tplc="080C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034775A2"/>
    <w:multiLevelType w:val="hybridMultilevel"/>
    <w:tmpl w:val="43B83D2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03685B6A"/>
    <w:multiLevelType w:val="hybridMultilevel"/>
    <w:tmpl w:val="799CDA9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046D0534"/>
    <w:multiLevelType w:val="hybridMultilevel"/>
    <w:tmpl w:val="B24E0D62"/>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1" w15:restartNumberingAfterBreak="0">
    <w:nsid w:val="04A85BE8"/>
    <w:multiLevelType w:val="hybridMultilevel"/>
    <w:tmpl w:val="23806998"/>
    <w:lvl w:ilvl="0" w:tplc="E0B41C9A">
      <w:start w:val="1"/>
      <w:numFmt w:val="bullet"/>
      <w:lvlText w:val=""/>
      <w:lvlJc w:val="left"/>
      <w:pPr>
        <w:ind w:left="1145" w:hanging="360"/>
      </w:pPr>
      <w:rPr>
        <w:rFonts w:ascii="Symbol" w:hAnsi="Symbol" w:hint="default"/>
      </w:rPr>
    </w:lvl>
    <w:lvl w:ilvl="1" w:tplc="04090003" w:tentative="1">
      <w:start w:val="1"/>
      <w:numFmt w:val="bullet"/>
      <w:lvlText w:val="o"/>
      <w:lvlJc w:val="left"/>
      <w:pPr>
        <w:ind w:left="1865" w:hanging="360"/>
      </w:pPr>
      <w:rPr>
        <w:rFonts w:ascii="Courier New" w:hAnsi="Courier New" w:cs="Courier New" w:hint="default"/>
      </w:rPr>
    </w:lvl>
    <w:lvl w:ilvl="2" w:tplc="04090005" w:tentative="1">
      <w:start w:val="1"/>
      <w:numFmt w:val="bullet"/>
      <w:lvlText w:val=""/>
      <w:lvlJc w:val="left"/>
      <w:pPr>
        <w:ind w:left="2585" w:hanging="360"/>
      </w:pPr>
      <w:rPr>
        <w:rFonts w:ascii="Wingdings" w:hAnsi="Wingdings" w:hint="default"/>
      </w:rPr>
    </w:lvl>
    <w:lvl w:ilvl="3" w:tplc="04090001" w:tentative="1">
      <w:start w:val="1"/>
      <w:numFmt w:val="bullet"/>
      <w:lvlText w:val=""/>
      <w:lvlJc w:val="left"/>
      <w:pPr>
        <w:ind w:left="3305" w:hanging="360"/>
      </w:pPr>
      <w:rPr>
        <w:rFonts w:ascii="Symbol" w:hAnsi="Symbol" w:hint="default"/>
      </w:rPr>
    </w:lvl>
    <w:lvl w:ilvl="4" w:tplc="04090003" w:tentative="1">
      <w:start w:val="1"/>
      <w:numFmt w:val="bullet"/>
      <w:lvlText w:val="o"/>
      <w:lvlJc w:val="left"/>
      <w:pPr>
        <w:ind w:left="4025" w:hanging="360"/>
      </w:pPr>
      <w:rPr>
        <w:rFonts w:ascii="Courier New" w:hAnsi="Courier New" w:cs="Courier New" w:hint="default"/>
      </w:rPr>
    </w:lvl>
    <w:lvl w:ilvl="5" w:tplc="04090005" w:tentative="1">
      <w:start w:val="1"/>
      <w:numFmt w:val="bullet"/>
      <w:lvlText w:val=""/>
      <w:lvlJc w:val="left"/>
      <w:pPr>
        <w:ind w:left="4745" w:hanging="360"/>
      </w:pPr>
      <w:rPr>
        <w:rFonts w:ascii="Wingdings" w:hAnsi="Wingdings" w:hint="default"/>
      </w:rPr>
    </w:lvl>
    <w:lvl w:ilvl="6" w:tplc="04090001" w:tentative="1">
      <w:start w:val="1"/>
      <w:numFmt w:val="bullet"/>
      <w:lvlText w:val=""/>
      <w:lvlJc w:val="left"/>
      <w:pPr>
        <w:ind w:left="5465" w:hanging="360"/>
      </w:pPr>
      <w:rPr>
        <w:rFonts w:ascii="Symbol" w:hAnsi="Symbol" w:hint="default"/>
      </w:rPr>
    </w:lvl>
    <w:lvl w:ilvl="7" w:tplc="04090003" w:tentative="1">
      <w:start w:val="1"/>
      <w:numFmt w:val="bullet"/>
      <w:lvlText w:val="o"/>
      <w:lvlJc w:val="left"/>
      <w:pPr>
        <w:ind w:left="6185" w:hanging="360"/>
      </w:pPr>
      <w:rPr>
        <w:rFonts w:ascii="Courier New" w:hAnsi="Courier New" w:cs="Courier New" w:hint="default"/>
      </w:rPr>
    </w:lvl>
    <w:lvl w:ilvl="8" w:tplc="04090005" w:tentative="1">
      <w:start w:val="1"/>
      <w:numFmt w:val="bullet"/>
      <w:lvlText w:val=""/>
      <w:lvlJc w:val="left"/>
      <w:pPr>
        <w:ind w:left="6905" w:hanging="360"/>
      </w:pPr>
      <w:rPr>
        <w:rFonts w:ascii="Wingdings" w:hAnsi="Wingdings" w:hint="default"/>
      </w:rPr>
    </w:lvl>
  </w:abstractNum>
  <w:abstractNum w:abstractNumId="12" w15:restartNumberingAfterBreak="0">
    <w:nsid w:val="05A42198"/>
    <w:multiLevelType w:val="hybridMultilevel"/>
    <w:tmpl w:val="E7BA7FC8"/>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3" w15:restartNumberingAfterBreak="0">
    <w:nsid w:val="07A86B79"/>
    <w:multiLevelType w:val="hybridMultilevel"/>
    <w:tmpl w:val="84F8ABC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089E4572"/>
    <w:multiLevelType w:val="hybridMultilevel"/>
    <w:tmpl w:val="6B54E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9DF6984"/>
    <w:multiLevelType w:val="hybridMultilevel"/>
    <w:tmpl w:val="6E9A63B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09E71F46"/>
    <w:multiLevelType w:val="hybridMultilevel"/>
    <w:tmpl w:val="DF62732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0B6C5A8E"/>
    <w:multiLevelType w:val="hybridMultilevel"/>
    <w:tmpl w:val="A0C05936"/>
    <w:lvl w:ilvl="0" w:tplc="080C0001">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8" w15:restartNumberingAfterBreak="0">
    <w:nsid w:val="0B783904"/>
    <w:multiLevelType w:val="hybridMultilevel"/>
    <w:tmpl w:val="33AC9AA8"/>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9" w15:restartNumberingAfterBreak="0">
    <w:nsid w:val="0C781AE6"/>
    <w:multiLevelType w:val="hybridMultilevel"/>
    <w:tmpl w:val="5ADC24A2"/>
    <w:lvl w:ilvl="0" w:tplc="080C0001">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0" w15:restartNumberingAfterBreak="0">
    <w:nsid w:val="0C926D86"/>
    <w:multiLevelType w:val="hybridMultilevel"/>
    <w:tmpl w:val="06A09CD0"/>
    <w:lvl w:ilvl="0" w:tplc="FD4027A4">
      <w:start w:val="1"/>
      <w:numFmt w:val="bullet"/>
      <w:lvlRestart w:val="0"/>
      <w:lvlText w:val="-"/>
      <w:lvlJc w:val="left"/>
      <w:pPr>
        <w:tabs>
          <w:tab w:val="num" w:pos="0"/>
        </w:tabs>
        <w:ind w:left="369" w:hanging="369"/>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0D6F0F5C"/>
    <w:multiLevelType w:val="hybridMultilevel"/>
    <w:tmpl w:val="E4E0ECAE"/>
    <w:lvl w:ilvl="0" w:tplc="080C0001">
      <w:start w:val="1"/>
      <w:numFmt w:val="bullet"/>
      <w:lvlText w:val=""/>
      <w:lvlJc w:val="left"/>
      <w:pPr>
        <w:ind w:left="862" w:hanging="360"/>
      </w:pPr>
      <w:rPr>
        <w:rFonts w:ascii="Symbol" w:hAnsi="Symbol"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22" w15:restartNumberingAfterBreak="0">
    <w:nsid w:val="0DCE563C"/>
    <w:multiLevelType w:val="hybridMultilevel"/>
    <w:tmpl w:val="F0D0ED70"/>
    <w:lvl w:ilvl="0" w:tplc="080C0001">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3" w15:restartNumberingAfterBreak="0">
    <w:nsid w:val="0E1611E0"/>
    <w:multiLevelType w:val="hybridMultilevel"/>
    <w:tmpl w:val="E2183116"/>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4" w15:restartNumberingAfterBreak="0">
    <w:nsid w:val="0F1002BA"/>
    <w:multiLevelType w:val="hybridMultilevel"/>
    <w:tmpl w:val="929CDBD8"/>
    <w:lvl w:ilvl="0" w:tplc="080C0001">
      <w:start w:val="1"/>
      <w:numFmt w:val="bullet"/>
      <w:lvlText w:val=""/>
      <w:lvlJc w:val="left"/>
      <w:pPr>
        <w:ind w:left="720" w:hanging="360"/>
      </w:pPr>
      <w:rPr>
        <w:rFonts w:ascii="Symbol" w:hAnsi="Symbol" w:hint="default"/>
      </w:rPr>
    </w:lvl>
    <w:lvl w:ilvl="1" w:tplc="F6166D28">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0F8342C3"/>
    <w:multiLevelType w:val="hybridMultilevel"/>
    <w:tmpl w:val="E2F09EBE"/>
    <w:lvl w:ilvl="0" w:tplc="08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119830EB"/>
    <w:multiLevelType w:val="hybridMultilevel"/>
    <w:tmpl w:val="A87623AA"/>
    <w:lvl w:ilvl="0" w:tplc="080C0001">
      <w:start w:val="1"/>
      <w:numFmt w:val="bullet"/>
      <w:lvlText w:val=""/>
      <w:lvlJc w:val="left"/>
      <w:pPr>
        <w:ind w:left="720" w:hanging="360"/>
      </w:pPr>
      <w:rPr>
        <w:rFonts w:ascii="Symbol" w:hAnsi="Symbol" w:hint="default"/>
      </w:rPr>
    </w:lvl>
    <w:lvl w:ilvl="1" w:tplc="F6166D28">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11C3274C"/>
    <w:multiLevelType w:val="hybridMultilevel"/>
    <w:tmpl w:val="7DDE4714"/>
    <w:lvl w:ilvl="0" w:tplc="080C0001">
      <w:start w:val="1"/>
      <w:numFmt w:val="bullet"/>
      <w:lvlText w:val=""/>
      <w:lvlJc w:val="left"/>
      <w:pPr>
        <w:ind w:left="1004" w:hanging="360"/>
      </w:pPr>
      <w:rPr>
        <w:rFonts w:ascii="Symbol" w:hAnsi="Symbol"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28" w15:restartNumberingAfterBreak="0">
    <w:nsid w:val="137116F0"/>
    <w:multiLevelType w:val="hybridMultilevel"/>
    <w:tmpl w:val="5C28C94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13D87E16"/>
    <w:multiLevelType w:val="hybridMultilevel"/>
    <w:tmpl w:val="D3CE341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145373CC"/>
    <w:multiLevelType w:val="hybridMultilevel"/>
    <w:tmpl w:val="4CA4BA9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15631F97"/>
    <w:multiLevelType w:val="hybridMultilevel"/>
    <w:tmpl w:val="2E364244"/>
    <w:lvl w:ilvl="0" w:tplc="F6166D28">
      <w:start w:val="1"/>
      <w:numFmt w:val="bullet"/>
      <w:lvlText w:val=""/>
      <w:lvlJc w:val="left"/>
      <w:pPr>
        <w:ind w:left="1004" w:hanging="360"/>
      </w:pPr>
      <w:rPr>
        <w:rFonts w:ascii="Symbol" w:hAnsi="Symbol"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32" w15:restartNumberingAfterBreak="0">
    <w:nsid w:val="1676723F"/>
    <w:multiLevelType w:val="hybridMultilevel"/>
    <w:tmpl w:val="72BADB44"/>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3" w15:restartNumberingAfterBreak="0">
    <w:nsid w:val="185B1363"/>
    <w:multiLevelType w:val="hybridMultilevel"/>
    <w:tmpl w:val="D5B407D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4" w15:restartNumberingAfterBreak="0">
    <w:nsid w:val="18856D6D"/>
    <w:multiLevelType w:val="hybridMultilevel"/>
    <w:tmpl w:val="859AF470"/>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5" w15:restartNumberingAfterBreak="0">
    <w:nsid w:val="1AD645C0"/>
    <w:multiLevelType w:val="hybridMultilevel"/>
    <w:tmpl w:val="26E2385A"/>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36" w15:restartNumberingAfterBreak="0">
    <w:nsid w:val="1B88794B"/>
    <w:multiLevelType w:val="hybridMultilevel"/>
    <w:tmpl w:val="05A6FA9E"/>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37" w15:restartNumberingAfterBreak="0">
    <w:nsid w:val="1BE67AAE"/>
    <w:multiLevelType w:val="hybridMultilevel"/>
    <w:tmpl w:val="4EAC6AD2"/>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8" w15:restartNumberingAfterBreak="0">
    <w:nsid w:val="1C605262"/>
    <w:multiLevelType w:val="hybridMultilevel"/>
    <w:tmpl w:val="7BF6F57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1CAF19CB"/>
    <w:multiLevelType w:val="hybridMultilevel"/>
    <w:tmpl w:val="9224EFA6"/>
    <w:lvl w:ilvl="0" w:tplc="375AEAF0">
      <w:start w:val="1"/>
      <w:numFmt w:val="bullet"/>
      <w:lvlText w:val=""/>
      <w:lvlJc w:val="left"/>
      <w:pPr>
        <w:ind w:left="1287" w:hanging="360"/>
      </w:pPr>
      <w:rPr>
        <w:rFonts w:ascii="Symbol" w:hAnsi="Symbol" w:hint="default"/>
        <w:sz w:val="28"/>
        <w:szCs w:val="28"/>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40" w15:restartNumberingAfterBreak="0">
    <w:nsid w:val="1CB56F6C"/>
    <w:multiLevelType w:val="hybridMultilevel"/>
    <w:tmpl w:val="86D04770"/>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41" w15:restartNumberingAfterBreak="0">
    <w:nsid w:val="1D9B6C0C"/>
    <w:multiLevelType w:val="hybridMultilevel"/>
    <w:tmpl w:val="9DCAD2A4"/>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1DC242B0"/>
    <w:multiLevelType w:val="hybridMultilevel"/>
    <w:tmpl w:val="482C36F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1DDC3FA9"/>
    <w:multiLevelType w:val="hybridMultilevel"/>
    <w:tmpl w:val="E1EA6DBC"/>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4" w15:restartNumberingAfterBreak="0">
    <w:nsid w:val="1E9A37FE"/>
    <w:multiLevelType w:val="hybridMultilevel"/>
    <w:tmpl w:val="872AF442"/>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5" w15:restartNumberingAfterBreak="0">
    <w:nsid w:val="1F4D0BB6"/>
    <w:multiLevelType w:val="hybridMultilevel"/>
    <w:tmpl w:val="DA3239B8"/>
    <w:lvl w:ilvl="0" w:tplc="04090001">
      <w:start w:val="1"/>
      <w:numFmt w:val="bullet"/>
      <w:lvlText w:val=""/>
      <w:lvlJc w:val="left"/>
      <w:pPr>
        <w:ind w:left="720" w:hanging="360"/>
      </w:pPr>
      <w:rPr>
        <w:rFonts w:ascii="Symbol" w:hAnsi="Symbol" w:hint="default"/>
      </w:rPr>
    </w:lvl>
    <w:lvl w:ilvl="1" w:tplc="F6166D2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1F744EA8"/>
    <w:multiLevelType w:val="hybridMultilevel"/>
    <w:tmpl w:val="8AA8D0CE"/>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7" w15:restartNumberingAfterBreak="0">
    <w:nsid w:val="1FE70CE4"/>
    <w:multiLevelType w:val="hybridMultilevel"/>
    <w:tmpl w:val="65C6C9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8" w15:restartNumberingAfterBreak="0">
    <w:nsid w:val="207C5B06"/>
    <w:multiLevelType w:val="hybridMultilevel"/>
    <w:tmpl w:val="7FA2121A"/>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9" w15:restartNumberingAfterBreak="0">
    <w:nsid w:val="20896D29"/>
    <w:multiLevelType w:val="hybridMultilevel"/>
    <w:tmpl w:val="3B327690"/>
    <w:lvl w:ilvl="0" w:tplc="080C0001">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50" w15:restartNumberingAfterBreak="0">
    <w:nsid w:val="21F165CC"/>
    <w:multiLevelType w:val="hybridMultilevel"/>
    <w:tmpl w:val="407C5C6E"/>
    <w:lvl w:ilvl="0" w:tplc="F6166D28">
      <w:start w:val="1"/>
      <w:numFmt w:val="bullet"/>
      <w:lvlText w:val=""/>
      <w:lvlJc w:val="left"/>
      <w:pPr>
        <w:ind w:left="1004" w:hanging="360"/>
      </w:pPr>
      <w:rPr>
        <w:rFonts w:ascii="Symbol" w:hAnsi="Symbol"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51" w15:restartNumberingAfterBreak="0">
    <w:nsid w:val="246579FD"/>
    <w:multiLevelType w:val="hybridMultilevel"/>
    <w:tmpl w:val="768E94CC"/>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2" w15:restartNumberingAfterBreak="0">
    <w:nsid w:val="246736B3"/>
    <w:multiLevelType w:val="hybridMultilevel"/>
    <w:tmpl w:val="4E4ACCE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3" w15:restartNumberingAfterBreak="0">
    <w:nsid w:val="25141D81"/>
    <w:multiLevelType w:val="hybridMultilevel"/>
    <w:tmpl w:val="4B0204C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4" w15:restartNumberingAfterBreak="0">
    <w:nsid w:val="258E6F10"/>
    <w:multiLevelType w:val="hybridMultilevel"/>
    <w:tmpl w:val="2962DC94"/>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55" w15:restartNumberingAfterBreak="0">
    <w:nsid w:val="26927556"/>
    <w:multiLevelType w:val="hybridMultilevel"/>
    <w:tmpl w:val="8F681DB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6" w15:restartNumberingAfterBreak="0">
    <w:nsid w:val="270366AA"/>
    <w:multiLevelType w:val="hybridMultilevel"/>
    <w:tmpl w:val="3C2CBE8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7" w15:restartNumberingAfterBreak="0">
    <w:nsid w:val="27B45D08"/>
    <w:multiLevelType w:val="hybridMultilevel"/>
    <w:tmpl w:val="819CD394"/>
    <w:lvl w:ilvl="0" w:tplc="85C8C05E">
      <w:start w:val="1"/>
      <w:numFmt w:val="bullet"/>
      <w:pStyle w:val="Link"/>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8" w15:restartNumberingAfterBreak="0">
    <w:nsid w:val="28A8793E"/>
    <w:multiLevelType w:val="hybridMultilevel"/>
    <w:tmpl w:val="0C58C8D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9" w15:restartNumberingAfterBreak="0">
    <w:nsid w:val="2934792F"/>
    <w:multiLevelType w:val="hybridMultilevel"/>
    <w:tmpl w:val="AFA49A02"/>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60" w15:restartNumberingAfterBreak="0">
    <w:nsid w:val="29805B26"/>
    <w:multiLevelType w:val="hybridMultilevel"/>
    <w:tmpl w:val="172401E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1" w15:restartNumberingAfterBreak="0">
    <w:nsid w:val="29892DED"/>
    <w:multiLevelType w:val="hybridMultilevel"/>
    <w:tmpl w:val="286AF824"/>
    <w:lvl w:ilvl="0" w:tplc="F6166D28">
      <w:start w:val="1"/>
      <w:numFmt w:val="bullet"/>
      <w:lvlText w:val=""/>
      <w:lvlJc w:val="left"/>
      <w:pPr>
        <w:ind w:left="720" w:hanging="360"/>
      </w:pPr>
      <w:rPr>
        <w:rFonts w:ascii="Symbol" w:hAnsi="Symbol" w:hint="default"/>
      </w:rPr>
    </w:lvl>
    <w:lvl w:ilvl="1" w:tplc="080C000D">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2" w15:restartNumberingAfterBreak="0">
    <w:nsid w:val="2AAD6653"/>
    <w:multiLevelType w:val="hybridMultilevel"/>
    <w:tmpl w:val="8A74EF1C"/>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63" w15:restartNumberingAfterBreak="0">
    <w:nsid w:val="2AB64E46"/>
    <w:multiLevelType w:val="hybridMultilevel"/>
    <w:tmpl w:val="426A36D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4" w15:restartNumberingAfterBreak="0">
    <w:nsid w:val="2AF94A73"/>
    <w:multiLevelType w:val="hybridMultilevel"/>
    <w:tmpl w:val="A476CB18"/>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65" w15:restartNumberingAfterBreak="0">
    <w:nsid w:val="2B0E7C7E"/>
    <w:multiLevelType w:val="hybridMultilevel"/>
    <w:tmpl w:val="92AC6468"/>
    <w:lvl w:ilvl="0" w:tplc="F6166D28">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6" w15:restartNumberingAfterBreak="0">
    <w:nsid w:val="2CD35763"/>
    <w:multiLevelType w:val="hybridMultilevel"/>
    <w:tmpl w:val="89005D34"/>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67" w15:restartNumberingAfterBreak="0">
    <w:nsid w:val="2D9C078E"/>
    <w:multiLevelType w:val="hybridMultilevel"/>
    <w:tmpl w:val="26D2B8B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8" w15:restartNumberingAfterBreak="0">
    <w:nsid w:val="2DAD7A40"/>
    <w:multiLevelType w:val="hybridMultilevel"/>
    <w:tmpl w:val="689C8E38"/>
    <w:lvl w:ilvl="0" w:tplc="E2A45664">
      <w:start w:val="1"/>
      <w:numFmt w:val="decimal"/>
      <w:lvlText w:val="%1."/>
      <w:lvlJc w:val="left"/>
      <w:pPr>
        <w:ind w:left="436" w:hanging="360"/>
      </w:pPr>
      <w:rPr>
        <w:b w:val="0"/>
        <w:bCs w:val="0"/>
      </w:rPr>
    </w:lvl>
    <w:lvl w:ilvl="1" w:tplc="080C0019" w:tentative="1">
      <w:start w:val="1"/>
      <w:numFmt w:val="lowerLetter"/>
      <w:lvlText w:val="%2."/>
      <w:lvlJc w:val="left"/>
      <w:pPr>
        <w:ind w:left="1156" w:hanging="360"/>
      </w:pPr>
    </w:lvl>
    <w:lvl w:ilvl="2" w:tplc="080C001B" w:tentative="1">
      <w:start w:val="1"/>
      <w:numFmt w:val="lowerRoman"/>
      <w:lvlText w:val="%3."/>
      <w:lvlJc w:val="right"/>
      <w:pPr>
        <w:ind w:left="1876" w:hanging="180"/>
      </w:pPr>
    </w:lvl>
    <w:lvl w:ilvl="3" w:tplc="080C000F" w:tentative="1">
      <w:start w:val="1"/>
      <w:numFmt w:val="decimal"/>
      <w:lvlText w:val="%4."/>
      <w:lvlJc w:val="left"/>
      <w:pPr>
        <w:ind w:left="2596" w:hanging="360"/>
      </w:pPr>
    </w:lvl>
    <w:lvl w:ilvl="4" w:tplc="080C0019" w:tentative="1">
      <w:start w:val="1"/>
      <w:numFmt w:val="lowerLetter"/>
      <w:lvlText w:val="%5."/>
      <w:lvlJc w:val="left"/>
      <w:pPr>
        <w:ind w:left="3316" w:hanging="360"/>
      </w:pPr>
    </w:lvl>
    <w:lvl w:ilvl="5" w:tplc="080C001B" w:tentative="1">
      <w:start w:val="1"/>
      <w:numFmt w:val="lowerRoman"/>
      <w:lvlText w:val="%6."/>
      <w:lvlJc w:val="right"/>
      <w:pPr>
        <w:ind w:left="4036" w:hanging="180"/>
      </w:pPr>
    </w:lvl>
    <w:lvl w:ilvl="6" w:tplc="080C000F" w:tentative="1">
      <w:start w:val="1"/>
      <w:numFmt w:val="decimal"/>
      <w:lvlText w:val="%7."/>
      <w:lvlJc w:val="left"/>
      <w:pPr>
        <w:ind w:left="4756" w:hanging="360"/>
      </w:pPr>
    </w:lvl>
    <w:lvl w:ilvl="7" w:tplc="080C0019" w:tentative="1">
      <w:start w:val="1"/>
      <w:numFmt w:val="lowerLetter"/>
      <w:lvlText w:val="%8."/>
      <w:lvlJc w:val="left"/>
      <w:pPr>
        <w:ind w:left="5476" w:hanging="360"/>
      </w:pPr>
    </w:lvl>
    <w:lvl w:ilvl="8" w:tplc="080C001B" w:tentative="1">
      <w:start w:val="1"/>
      <w:numFmt w:val="lowerRoman"/>
      <w:lvlText w:val="%9."/>
      <w:lvlJc w:val="right"/>
      <w:pPr>
        <w:ind w:left="6196" w:hanging="180"/>
      </w:pPr>
    </w:lvl>
  </w:abstractNum>
  <w:abstractNum w:abstractNumId="69" w15:restartNumberingAfterBreak="0">
    <w:nsid w:val="2DD45454"/>
    <w:multiLevelType w:val="hybridMultilevel"/>
    <w:tmpl w:val="BD169840"/>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70" w15:restartNumberingAfterBreak="0">
    <w:nsid w:val="2EC917A6"/>
    <w:multiLevelType w:val="hybridMultilevel"/>
    <w:tmpl w:val="CBB6AEBE"/>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71" w15:restartNumberingAfterBreak="0">
    <w:nsid w:val="306E39D5"/>
    <w:multiLevelType w:val="hybridMultilevel"/>
    <w:tmpl w:val="D5C2F88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2" w15:restartNumberingAfterBreak="0">
    <w:nsid w:val="31471B34"/>
    <w:multiLevelType w:val="hybridMultilevel"/>
    <w:tmpl w:val="8530E940"/>
    <w:lvl w:ilvl="0" w:tplc="F6166D28">
      <w:start w:val="1"/>
      <w:numFmt w:val="bullet"/>
      <w:lvlText w:val=""/>
      <w:lvlJc w:val="left"/>
      <w:pPr>
        <w:tabs>
          <w:tab w:val="num" w:pos="0"/>
        </w:tabs>
        <w:ind w:left="369" w:hanging="369"/>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31A25609"/>
    <w:multiLevelType w:val="hybridMultilevel"/>
    <w:tmpl w:val="9D9E210E"/>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74" w15:restartNumberingAfterBreak="0">
    <w:nsid w:val="32483A3A"/>
    <w:multiLevelType w:val="hybridMultilevel"/>
    <w:tmpl w:val="0D5AABB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5" w15:restartNumberingAfterBreak="0">
    <w:nsid w:val="333B24D3"/>
    <w:multiLevelType w:val="hybridMultilevel"/>
    <w:tmpl w:val="E682BC6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6" w15:restartNumberingAfterBreak="0">
    <w:nsid w:val="33916FB7"/>
    <w:multiLevelType w:val="hybridMultilevel"/>
    <w:tmpl w:val="41DE6E98"/>
    <w:lvl w:ilvl="0" w:tplc="080C0001">
      <w:start w:val="1"/>
      <w:numFmt w:val="bullet"/>
      <w:lvlText w:val=""/>
      <w:lvlJc w:val="left"/>
      <w:pPr>
        <w:ind w:left="1004" w:hanging="360"/>
      </w:pPr>
      <w:rPr>
        <w:rFonts w:ascii="Symbol" w:hAnsi="Symbol"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77" w15:restartNumberingAfterBreak="0">
    <w:nsid w:val="33F61181"/>
    <w:multiLevelType w:val="hybridMultilevel"/>
    <w:tmpl w:val="67B4D1EA"/>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78" w15:restartNumberingAfterBreak="0">
    <w:nsid w:val="345C5D0D"/>
    <w:multiLevelType w:val="hybridMultilevel"/>
    <w:tmpl w:val="213EA170"/>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9" w15:restartNumberingAfterBreak="0">
    <w:nsid w:val="34927E03"/>
    <w:multiLevelType w:val="hybridMultilevel"/>
    <w:tmpl w:val="19EE337A"/>
    <w:lvl w:ilvl="0" w:tplc="080C0001">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80" w15:restartNumberingAfterBreak="0">
    <w:nsid w:val="35292732"/>
    <w:multiLevelType w:val="hybridMultilevel"/>
    <w:tmpl w:val="B0B6B9BC"/>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81" w15:restartNumberingAfterBreak="0">
    <w:nsid w:val="35C03BD6"/>
    <w:multiLevelType w:val="hybridMultilevel"/>
    <w:tmpl w:val="A26A3B8E"/>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2" w15:restartNumberingAfterBreak="0">
    <w:nsid w:val="35E71100"/>
    <w:multiLevelType w:val="hybridMultilevel"/>
    <w:tmpl w:val="AD32F5F8"/>
    <w:lvl w:ilvl="0" w:tplc="F6166D28">
      <w:start w:val="1"/>
      <w:numFmt w:val="bullet"/>
      <w:lvlText w:val=""/>
      <w:lvlJc w:val="left"/>
      <w:pPr>
        <w:ind w:left="1004" w:hanging="360"/>
      </w:pPr>
      <w:rPr>
        <w:rFonts w:ascii="Symbol" w:hAnsi="Symbol"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83" w15:restartNumberingAfterBreak="0">
    <w:nsid w:val="37101646"/>
    <w:multiLevelType w:val="hybridMultilevel"/>
    <w:tmpl w:val="64BCD560"/>
    <w:lvl w:ilvl="0" w:tplc="080C0001">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84" w15:restartNumberingAfterBreak="0">
    <w:nsid w:val="376E47FF"/>
    <w:multiLevelType w:val="hybridMultilevel"/>
    <w:tmpl w:val="AF106EFA"/>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85" w15:restartNumberingAfterBreak="0">
    <w:nsid w:val="383B7CF2"/>
    <w:multiLevelType w:val="hybridMultilevel"/>
    <w:tmpl w:val="286AF4FA"/>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6" w15:restartNumberingAfterBreak="0">
    <w:nsid w:val="387E6ABB"/>
    <w:multiLevelType w:val="hybridMultilevel"/>
    <w:tmpl w:val="9A3EA91C"/>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87" w15:restartNumberingAfterBreak="0">
    <w:nsid w:val="388576D7"/>
    <w:multiLevelType w:val="hybridMultilevel"/>
    <w:tmpl w:val="CBB466FE"/>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8" w15:restartNumberingAfterBreak="0">
    <w:nsid w:val="392923A9"/>
    <w:multiLevelType w:val="hybridMultilevel"/>
    <w:tmpl w:val="6E58B350"/>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9" w15:restartNumberingAfterBreak="0">
    <w:nsid w:val="3C7E6938"/>
    <w:multiLevelType w:val="hybridMultilevel"/>
    <w:tmpl w:val="91E0E0F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0" w15:restartNumberingAfterBreak="0">
    <w:nsid w:val="3F74079A"/>
    <w:multiLevelType w:val="hybridMultilevel"/>
    <w:tmpl w:val="B212F46A"/>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1" w15:restartNumberingAfterBreak="0">
    <w:nsid w:val="3F8F04DE"/>
    <w:multiLevelType w:val="singleLevel"/>
    <w:tmpl w:val="BEBEEFDE"/>
    <w:lvl w:ilvl="0">
      <w:numFmt w:val="decimal"/>
      <w:lvlText w:val="*"/>
      <w:lvlJc w:val="left"/>
    </w:lvl>
  </w:abstractNum>
  <w:abstractNum w:abstractNumId="92" w15:restartNumberingAfterBreak="0">
    <w:nsid w:val="3FF269F0"/>
    <w:multiLevelType w:val="hybridMultilevel"/>
    <w:tmpl w:val="E14CB072"/>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93" w15:restartNumberingAfterBreak="0">
    <w:nsid w:val="40082278"/>
    <w:multiLevelType w:val="hybridMultilevel"/>
    <w:tmpl w:val="2214BBC6"/>
    <w:lvl w:ilvl="0" w:tplc="080C0001">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94" w15:restartNumberingAfterBreak="0">
    <w:nsid w:val="401358EF"/>
    <w:multiLevelType w:val="hybridMultilevel"/>
    <w:tmpl w:val="4366F956"/>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95" w15:restartNumberingAfterBreak="0">
    <w:nsid w:val="403C7B2A"/>
    <w:multiLevelType w:val="hybridMultilevel"/>
    <w:tmpl w:val="B2201AA2"/>
    <w:lvl w:ilvl="0" w:tplc="0809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96" w15:restartNumberingAfterBreak="0">
    <w:nsid w:val="406E0B29"/>
    <w:multiLevelType w:val="hybridMultilevel"/>
    <w:tmpl w:val="CEC60532"/>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97" w15:restartNumberingAfterBreak="0">
    <w:nsid w:val="407755D5"/>
    <w:multiLevelType w:val="hybridMultilevel"/>
    <w:tmpl w:val="3A92550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8" w15:restartNumberingAfterBreak="0">
    <w:nsid w:val="408A3797"/>
    <w:multiLevelType w:val="hybridMultilevel"/>
    <w:tmpl w:val="98C6890A"/>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9" w15:restartNumberingAfterBreak="0">
    <w:nsid w:val="40C579F4"/>
    <w:multiLevelType w:val="hybridMultilevel"/>
    <w:tmpl w:val="9C585FA0"/>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0" w15:restartNumberingAfterBreak="0">
    <w:nsid w:val="40E37BF4"/>
    <w:multiLevelType w:val="hybridMultilevel"/>
    <w:tmpl w:val="439ACAA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1" w15:restartNumberingAfterBreak="0">
    <w:nsid w:val="41687A86"/>
    <w:multiLevelType w:val="hybridMultilevel"/>
    <w:tmpl w:val="9904CEE2"/>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02" w15:restartNumberingAfterBreak="0">
    <w:nsid w:val="41AF1A90"/>
    <w:multiLevelType w:val="hybridMultilevel"/>
    <w:tmpl w:val="956611A0"/>
    <w:lvl w:ilvl="0" w:tplc="E2A45664">
      <w:start w:val="1"/>
      <w:numFmt w:val="decimal"/>
      <w:lvlText w:val="%1."/>
      <w:lvlJc w:val="left"/>
      <w:pPr>
        <w:ind w:left="720" w:hanging="360"/>
      </w:pPr>
      <w:rPr>
        <w:b w:val="0"/>
        <w:bCs w:val="0"/>
        <w:i w:val="0"/>
        <w:sz w:val="22"/>
        <w:szCs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3" w15:restartNumberingAfterBreak="0">
    <w:nsid w:val="41B6159E"/>
    <w:multiLevelType w:val="hybridMultilevel"/>
    <w:tmpl w:val="FF3C475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4" w15:restartNumberingAfterBreak="0">
    <w:nsid w:val="421264A1"/>
    <w:multiLevelType w:val="hybridMultilevel"/>
    <w:tmpl w:val="9C480BEE"/>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05" w15:restartNumberingAfterBreak="0">
    <w:nsid w:val="423657D3"/>
    <w:multiLevelType w:val="hybridMultilevel"/>
    <w:tmpl w:val="0F56AAEC"/>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06" w15:restartNumberingAfterBreak="0">
    <w:nsid w:val="45674879"/>
    <w:multiLevelType w:val="hybridMultilevel"/>
    <w:tmpl w:val="37B6C9E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07" w15:restartNumberingAfterBreak="0">
    <w:nsid w:val="456E41F3"/>
    <w:multiLevelType w:val="hybridMultilevel"/>
    <w:tmpl w:val="93A83FBC"/>
    <w:lvl w:ilvl="0" w:tplc="080C0001">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08" w15:restartNumberingAfterBreak="0">
    <w:nsid w:val="45AB717B"/>
    <w:multiLevelType w:val="hybridMultilevel"/>
    <w:tmpl w:val="96BC2490"/>
    <w:lvl w:ilvl="0" w:tplc="080C0001">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09" w15:restartNumberingAfterBreak="0">
    <w:nsid w:val="45EB1872"/>
    <w:multiLevelType w:val="hybridMultilevel"/>
    <w:tmpl w:val="1186A7AC"/>
    <w:lvl w:ilvl="0" w:tplc="E2A45664">
      <w:start w:val="1"/>
      <w:numFmt w:val="decimal"/>
      <w:lvlText w:val="%1."/>
      <w:lvlJc w:val="left"/>
      <w:pPr>
        <w:ind w:left="3600" w:hanging="360"/>
      </w:pPr>
      <w:rPr>
        <w:b w:val="0"/>
        <w:bCs w:val="0"/>
      </w:rPr>
    </w:lvl>
    <w:lvl w:ilvl="1" w:tplc="080C0019" w:tentative="1">
      <w:start w:val="1"/>
      <w:numFmt w:val="lowerLetter"/>
      <w:lvlText w:val="%2."/>
      <w:lvlJc w:val="left"/>
      <w:pPr>
        <w:ind w:left="4320" w:hanging="360"/>
      </w:pPr>
    </w:lvl>
    <w:lvl w:ilvl="2" w:tplc="080C001B" w:tentative="1">
      <w:start w:val="1"/>
      <w:numFmt w:val="lowerRoman"/>
      <w:lvlText w:val="%3."/>
      <w:lvlJc w:val="right"/>
      <w:pPr>
        <w:ind w:left="5040" w:hanging="180"/>
      </w:pPr>
    </w:lvl>
    <w:lvl w:ilvl="3" w:tplc="080C000F" w:tentative="1">
      <w:start w:val="1"/>
      <w:numFmt w:val="decimal"/>
      <w:lvlText w:val="%4."/>
      <w:lvlJc w:val="left"/>
      <w:pPr>
        <w:ind w:left="5760" w:hanging="360"/>
      </w:pPr>
    </w:lvl>
    <w:lvl w:ilvl="4" w:tplc="080C0019" w:tentative="1">
      <w:start w:val="1"/>
      <w:numFmt w:val="lowerLetter"/>
      <w:lvlText w:val="%5."/>
      <w:lvlJc w:val="left"/>
      <w:pPr>
        <w:ind w:left="6480" w:hanging="360"/>
      </w:pPr>
    </w:lvl>
    <w:lvl w:ilvl="5" w:tplc="080C001B" w:tentative="1">
      <w:start w:val="1"/>
      <w:numFmt w:val="lowerRoman"/>
      <w:lvlText w:val="%6."/>
      <w:lvlJc w:val="right"/>
      <w:pPr>
        <w:ind w:left="7200" w:hanging="180"/>
      </w:pPr>
    </w:lvl>
    <w:lvl w:ilvl="6" w:tplc="080C000F" w:tentative="1">
      <w:start w:val="1"/>
      <w:numFmt w:val="decimal"/>
      <w:lvlText w:val="%7."/>
      <w:lvlJc w:val="left"/>
      <w:pPr>
        <w:ind w:left="7920" w:hanging="360"/>
      </w:pPr>
    </w:lvl>
    <w:lvl w:ilvl="7" w:tplc="080C0019" w:tentative="1">
      <w:start w:val="1"/>
      <w:numFmt w:val="lowerLetter"/>
      <w:lvlText w:val="%8."/>
      <w:lvlJc w:val="left"/>
      <w:pPr>
        <w:ind w:left="8640" w:hanging="360"/>
      </w:pPr>
    </w:lvl>
    <w:lvl w:ilvl="8" w:tplc="080C001B" w:tentative="1">
      <w:start w:val="1"/>
      <w:numFmt w:val="lowerRoman"/>
      <w:lvlText w:val="%9."/>
      <w:lvlJc w:val="right"/>
      <w:pPr>
        <w:ind w:left="9360" w:hanging="180"/>
      </w:pPr>
    </w:lvl>
  </w:abstractNum>
  <w:abstractNum w:abstractNumId="110" w15:restartNumberingAfterBreak="0">
    <w:nsid w:val="46754C6C"/>
    <w:multiLevelType w:val="hybridMultilevel"/>
    <w:tmpl w:val="084A5CE0"/>
    <w:lvl w:ilvl="0" w:tplc="080C0001">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11" w15:restartNumberingAfterBreak="0">
    <w:nsid w:val="4844241F"/>
    <w:multiLevelType w:val="hybridMultilevel"/>
    <w:tmpl w:val="D3F03CF6"/>
    <w:lvl w:ilvl="0" w:tplc="080C0001">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12" w15:restartNumberingAfterBreak="0">
    <w:nsid w:val="48716254"/>
    <w:multiLevelType w:val="hybridMultilevel"/>
    <w:tmpl w:val="0CD8133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3" w15:restartNumberingAfterBreak="0">
    <w:nsid w:val="494520F6"/>
    <w:multiLevelType w:val="hybridMultilevel"/>
    <w:tmpl w:val="846815E2"/>
    <w:lvl w:ilvl="0" w:tplc="F6166D28">
      <w:start w:val="1"/>
      <w:numFmt w:val="bullet"/>
      <w:lvlText w:val=""/>
      <w:lvlJc w:val="left"/>
      <w:pPr>
        <w:ind w:left="720" w:hanging="360"/>
      </w:pPr>
      <w:rPr>
        <w:rFonts w:ascii="Symbol" w:hAnsi="Symbol" w:hint="default"/>
      </w:rPr>
    </w:lvl>
    <w:lvl w:ilvl="1" w:tplc="080C000D">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4" w15:restartNumberingAfterBreak="0">
    <w:nsid w:val="499F19C6"/>
    <w:multiLevelType w:val="hybridMultilevel"/>
    <w:tmpl w:val="F8987054"/>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5" w15:restartNumberingAfterBreak="0">
    <w:nsid w:val="4A3A5720"/>
    <w:multiLevelType w:val="hybridMultilevel"/>
    <w:tmpl w:val="483EC87A"/>
    <w:lvl w:ilvl="0" w:tplc="F6166D28">
      <w:start w:val="1"/>
      <w:numFmt w:val="bullet"/>
      <w:lvlText w:val=""/>
      <w:lvlJc w:val="left"/>
      <w:pPr>
        <w:tabs>
          <w:tab w:val="num" w:pos="0"/>
        </w:tabs>
        <w:ind w:left="369" w:hanging="369"/>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4B483B17"/>
    <w:multiLevelType w:val="hybridMultilevel"/>
    <w:tmpl w:val="32B2541E"/>
    <w:lvl w:ilvl="0" w:tplc="080C0001">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17" w15:restartNumberingAfterBreak="0">
    <w:nsid w:val="4B9557E9"/>
    <w:multiLevelType w:val="hybridMultilevel"/>
    <w:tmpl w:val="BBA4133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8" w15:restartNumberingAfterBreak="0">
    <w:nsid w:val="4BAE1E6C"/>
    <w:multiLevelType w:val="hybridMultilevel"/>
    <w:tmpl w:val="BC7C6EEA"/>
    <w:lvl w:ilvl="0" w:tplc="080C0001">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19" w15:restartNumberingAfterBreak="0">
    <w:nsid w:val="4C050F10"/>
    <w:multiLevelType w:val="hybridMultilevel"/>
    <w:tmpl w:val="09463560"/>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20" w15:restartNumberingAfterBreak="0">
    <w:nsid w:val="4C300902"/>
    <w:multiLevelType w:val="hybridMultilevel"/>
    <w:tmpl w:val="77406AD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1" w15:restartNumberingAfterBreak="0">
    <w:nsid w:val="4C5C32D7"/>
    <w:multiLevelType w:val="hybridMultilevel"/>
    <w:tmpl w:val="2D2652FC"/>
    <w:lvl w:ilvl="0" w:tplc="50F2BADA">
      <w:start w:val="1"/>
      <w:numFmt w:val="decimal"/>
      <w:lvlText w:val="%1."/>
      <w:lvlJc w:val="left"/>
      <w:pPr>
        <w:ind w:left="720" w:hanging="360"/>
      </w:pPr>
      <w:rPr>
        <w:b w:val="0"/>
        <w:bCs w:val="0"/>
        <w:i w:val="0"/>
        <w:sz w:val="22"/>
        <w:szCs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2" w15:restartNumberingAfterBreak="0">
    <w:nsid w:val="4CA51734"/>
    <w:multiLevelType w:val="hybridMultilevel"/>
    <w:tmpl w:val="A15020E8"/>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23" w15:restartNumberingAfterBreak="0">
    <w:nsid w:val="4D394761"/>
    <w:multiLevelType w:val="hybridMultilevel"/>
    <w:tmpl w:val="2A8468A8"/>
    <w:lvl w:ilvl="0" w:tplc="F6166D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4" w15:restartNumberingAfterBreak="0">
    <w:nsid w:val="4D9A5AB4"/>
    <w:multiLevelType w:val="hybridMultilevel"/>
    <w:tmpl w:val="F44CBB9E"/>
    <w:lvl w:ilvl="0" w:tplc="080C0001">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25" w15:restartNumberingAfterBreak="0">
    <w:nsid w:val="4E7F17B8"/>
    <w:multiLevelType w:val="hybridMultilevel"/>
    <w:tmpl w:val="47B678BA"/>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6" w15:restartNumberingAfterBreak="0">
    <w:nsid w:val="4F0C53BC"/>
    <w:multiLevelType w:val="hybridMultilevel"/>
    <w:tmpl w:val="36FA9F5A"/>
    <w:lvl w:ilvl="0" w:tplc="F6166D28">
      <w:start w:val="1"/>
      <w:numFmt w:val="bullet"/>
      <w:lvlText w:val=""/>
      <w:lvlJc w:val="left"/>
      <w:pPr>
        <w:ind w:left="1004" w:hanging="360"/>
      </w:pPr>
      <w:rPr>
        <w:rFonts w:ascii="Symbol" w:hAnsi="Symbol"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127" w15:restartNumberingAfterBreak="0">
    <w:nsid w:val="4FC91287"/>
    <w:multiLevelType w:val="hybridMultilevel"/>
    <w:tmpl w:val="FA56707E"/>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28" w15:restartNumberingAfterBreak="0">
    <w:nsid w:val="4FF6529C"/>
    <w:multiLevelType w:val="hybridMultilevel"/>
    <w:tmpl w:val="E6E819B4"/>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9" w15:restartNumberingAfterBreak="0">
    <w:nsid w:val="51BC626A"/>
    <w:multiLevelType w:val="hybridMultilevel"/>
    <w:tmpl w:val="8004A640"/>
    <w:lvl w:ilvl="0" w:tplc="080C0001">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30" w15:restartNumberingAfterBreak="0">
    <w:nsid w:val="51C37D60"/>
    <w:multiLevelType w:val="hybridMultilevel"/>
    <w:tmpl w:val="5D36395A"/>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1" w15:restartNumberingAfterBreak="0">
    <w:nsid w:val="523161D6"/>
    <w:multiLevelType w:val="hybridMultilevel"/>
    <w:tmpl w:val="1B806EC8"/>
    <w:lvl w:ilvl="0" w:tplc="F6166D28">
      <w:start w:val="1"/>
      <w:numFmt w:val="bullet"/>
      <w:lvlText w:val=""/>
      <w:lvlJc w:val="left"/>
      <w:pPr>
        <w:ind w:left="862" w:hanging="360"/>
      </w:pPr>
      <w:rPr>
        <w:rFonts w:ascii="Symbol" w:hAnsi="Symbol" w:hint="default"/>
      </w:rPr>
    </w:lvl>
    <w:lvl w:ilvl="1" w:tplc="080C0003" w:tentative="1">
      <w:start w:val="1"/>
      <w:numFmt w:val="bullet"/>
      <w:lvlText w:val="o"/>
      <w:lvlJc w:val="left"/>
      <w:pPr>
        <w:ind w:left="1582" w:hanging="360"/>
      </w:pPr>
      <w:rPr>
        <w:rFonts w:ascii="Courier New" w:hAnsi="Courier New" w:cs="Courier New" w:hint="default"/>
      </w:rPr>
    </w:lvl>
    <w:lvl w:ilvl="2" w:tplc="080C0005" w:tentative="1">
      <w:start w:val="1"/>
      <w:numFmt w:val="bullet"/>
      <w:lvlText w:val=""/>
      <w:lvlJc w:val="left"/>
      <w:pPr>
        <w:ind w:left="2302" w:hanging="360"/>
      </w:pPr>
      <w:rPr>
        <w:rFonts w:ascii="Wingdings" w:hAnsi="Wingdings" w:hint="default"/>
      </w:rPr>
    </w:lvl>
    <w:lvl w:ilvl="3" w:tplc="080C0001" w:tentative="1">
      <w:start w:val="1"/>
      <w:numFmt w:val="bullet"/>
      <w:lvlText w:val=""/>
      <w:lvlJc w:val="left"/>
      <w:pPr>
        <w:ind w:left="3022" w:hanging="360"/>
      </w:pPr>
      <w:rPr>
        <w:rFonts w:ascii="Symbol" w:hAnsi="Symbol" w:hint="default"/>
      </w:rPr>
    </w:lvl>
    <w:lvl w:ilvl="4" w:tplc="080C0003" w:tentative="1">
      <w:start w:val="1"/>
      <w:numFmt w:val="bullet"/>
      <w:lvlText w:val="o"/>
      <w:lvlJc w:val="left"/>
      <w:pPr>
        <w:ind w:left="3742" w:hanging="360"/>
      </w:pPr>
      <w:rPr>
        <w:rFonts w:ascii="Courier New" w:hAnsi="Courier New" w:cs="Courier New" w:hint="default"/>
      </w:rPr>
    </w:lvl>
    <w:lvl w:ilvl="5" w:tplc="080C0005" w:tentative="1">
      <w:start w:val="1"/>
      <w:numFmt w:val="bullet"/>
      <w:lvlText w:val=""/>
      <w:lvlJc w:val="left"/>
      <w:pPr>
        <w:ind w:left="4462" w:hanging="360"/>
      </w:pPr>
      <w:rPr>
        <w:rFonts w:ascii="Wingdings" w:hAnsi="Wingdings" w:hint="default"/>
      </w:rPr>
    </w:lvl>
    <w:lvl w:ilvl="6" w:tplc="080C0001" w:tentative="1">
      <w:start w:val="1"/>
      <w:numFmt w:val="bullet"/>
      <w:lvlText w:val=""/>
      <w:lvlJc w:val="left"/>
      <w:pPr>
        <w:ind w:left="5182" w:hanging="360"/>
      </w:pPr>
      <w:rPr>
        <w:rFonts w:ascii="Symbol" w:hAnsi="Symbol" w:hint="default"/>
      </w:rPr>
    </w:lvl>
    <w:lvl w:ilvl="7" w:tplc="080C0003" w:tentative="1">
      <w:start w:val="1"/>
      <w:numFmt w:val="bullet"/>
      <w:lvlText w:val="o"/>
      <w:lvlJc w:val="left"/>
      <w:pPr>
        <w:ind w:left="5902" w:hanging="360"/>
      </w:pPr>
      <w:rPr>
        <w:rFonts w:ascii="Courier New" w:hAnsi="Courier New" w:cs="Courier New" w:hint="default"/>
      </w:rPr>
    </w:lvl>
    <w:lvl w:ilvl="8" w:tplc="080C0005" w:tentative="1">
      <w:start w:val="1"/>
      <w:numFmt w:val="bullet"/>
      <w:lvlText w:val=""/>
      <w:lvlJc w:val="left"/>
      <w:pPr>
        <w:ind w:left="6622" w:hanging="360"/>
      </w:pPr>
      <w:rPr>
        <w:rFonts w:ascii="Wingdings" w:hAnsi="Wingdings" w:hint="default"/>
      </w:rPr>
    </w:lvl>
  </w:abstractNum>
  <w:abstractNum w:abstractNumId="132" w15:restartNumberingAfterBreak="0">
    <w:nsid w:val="52833D8F"/>
    <w:multiLevelType w:val="hybridMultilevel"/>
    <w:tmpl w:val="93EC5C00"/>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33" w15:restartNumberingAfterBreak="0">
    <w:nsid w:val="52B700FC"/>
    <w:multiLevelType w:val="hybridMultilevel"/>
    <w:tmpl w:val="E7B0EBBA"/>
    <w:lvl w:ilvl="0" w:tplc="080C0001">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34" w15:restartNumberingAfterBreak="0">
    <w:nsid w:val="53ED6370"/>
    <w:multiLevelType w:val="hybridMultilevel"/>
    <w:tmpl w:val="79E2508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54E404AF"/>
    <w:multiLevelType w:val="hybridMultilevel"/>
    <w:tmpl w:val="CA32556C"/>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6" w15:restartNumberingAfterBreak="0">
    <w:nsid w:val="56194C90"/>
    <w:multiLevelType w:val="hybridMultilevel"/>
    <w:tmpl w:val="D05036DE"/>
    <w:lvl w:ilvl="0" w:tplc="080C0001">
      <w:start w:val="1"/>
      <w:numFmt w:val="bullet"/>
      <w:lvlText w:val=""/>
      <w:lvlJc w:val="left"/>
      <w:pPr>
        <w:tabs>
          <w:tab w:val="num" w:pos="0"/>
        </w:tabs>
        <w:ind w:left="369" w:hanging="369"/>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7" w15:restartNumberingAfterBreak="0">
    <w:nsid w:val="5634433D"/>
    <w:multiLevelType w:val="hybridMultilevel"/>
    <w:tmpl w:val="69EAD038"/>
    <w:lvl w:ilvl="0" w:tplc="080C0001">
      <w:start w:val="1"/>
      <w:numFmt w:val="bullet"/>
      <w:lvlText w:val=""/>
      <w:lvlJc w:val="left"/>
      <w:pPr>
        <w:tabs>
          <w:tab w:val="num" w:pos="0"/>
        </w:tabs>
        <w:ind w:left="369" w:hanging="369"/>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8" w15:restartNumberingAfterBreak="0">
    <w:nsid w:val="56387610"/>
    <w:multiLevelType w:val="hybridMultilevel"/>
    <w:tmpl w:val="40CAF6F8"/>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39" w15:restartNumberingAfterBreak="0">
    <w:nsid w:val="56B81A5A"/>
    <w:multiLevelType w:val="hybridMultilevel"/>
    <w:tmpl w:val="37B466C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0" w15:restartNumberingAfterBreak="0">
    <w:nsid w:val="56D20E65"/>
    <w:multiLevelType w:val="hybridMultilevel"/>
    <w:tmpl w:val="F3407274"/>
    <w:lvl w:ilvl="0" w:tplc="080C0001">
      <w:start w:val="1"/>
      <w:numFmt w:val="bullet"/>
      <w:lvlText w:val=""/>
      <w:lvlJc w:val="left"/>
      <w:pPr>
        <w:ind w:left="720" w:hanging="360"/>
      </w:pPr>
      <w:rPr>
        <w:rFonts w:ascii="Symbol" w:hAnsi="Symbol" w:hint="default"/>
      </w:rPr>
    </w:lvl>
    <w:lvl w:ilvl="1" w:tplc="080C000D">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1" w15:restartNumberingAfterBreak="0">
    <w:nsid w:val="572F5DE6"/>
    <w:multiLevelType w:val="hybridMultilevel"/>
    <w:tmpl w:val="06380DCC"/>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42" w15:restartNumberingAfterBreak="0">
    <w:nsid w:val="5741338A"/>
    <w:multiLevelType w:val="hybridMultilevel"/>
    <w:tmpl w:val="E79021A6"/>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43" w15:restartNumberingAfterBreak="0">
    <w:nsid w:val="57454C1E"/>
    <w:multiLevelType w:val="hybridMultilevel"/>
    <w:tmpl w:val="ABE0423E"/>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44" w15:restartNumberingAfterBreak="0">
    <w:nsid w:val="59A02612"/>
    <w:multiLevelType w:val="hybridMultilevel"/>
    <w:tmpl w:val="6A245908"/>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45" w15:restartNumberingAfterBreak="0">
    <w:nsid w:val="5A1E00EF"/>
    <w:multiLevelType w:val="hybridMultilevel"/>
    <w:tmpl w:val="F7F4FD78"/>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6" w15:restartNumberingAfterBreak="0">
    <w:nsid w:val="5B4708F1"/>
    <w:multiLevelType w:val="hybridMultilevel"/>
    <w:tmpl w:val="46E29772"/>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47" w15:restartNumberingAfterBreak="0">
    <w:nsid w:val="5BCB4959"/>
    <w:multiLevelType w:val="hybridMultilevel"/>
    <w:tmpl w:val="31ECB4F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8" w15:restartNumberingAfterBreak="0">
    <w:nsid w:val="5BEE1089"/>
    <w:multiLevelType w:val="hybridMultilevel"/>
    <w:tmpl w:val="F5BA752C"/>
    <w:lvl w:ilvl="0" w:tplc="F6166D28">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9" w15:restartNumberingAfterBreak="0">
    <w:nsid w:val="5C307564"/>
    <w:multiLevelType w:val="hybridMultilevel"/>
    <w:tmpl w:val="B6903D8E"/>
    <w:lvl w:ilvl="0" w:tplc="F6166D28">
      <w:start w:val="1"/>
      <w:numFmt w:val="bullet"/>
      <w:lvlText w:val=""/>
      <w:lvlJc w:val="left"/>
      <w:pPr>
        <w:ind w:left="1004" w:hanging="360"/>
      </w:pPr>
      <w:rPr>
        <w:rFonts w:ascii="Symbol" w:hAnsi="Symbol"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150" w15:restartNumberingAfterBreak="0">
    <w:nsid w:val="5CDE7F28"/>
    <w:multiLevelType w:val="hybridMultilevel"/>
    <w:tmpl w:val="1116EB3A"/>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51" w15:restartNumberingAfterBreak="0">
    <w:nsid w:val="5DA42CE2"/>
    <w:multiLevelType w:val="hybridMultilevel"/>
    <w:tmpl w:val="CCEE7F7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2" w15:restartNumberingAfterBreak="0">
    <w:nsid w:val="5DCD3B92"/>
    <w:multiLevelType w:val="hybridMultilevel"/>
    <w:tmpl w:val="23F83FA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3" w15:restartNumberingAfterBreak="0">
    <w:nsid w:val="60560FFE"/>
    <w:multiLevelType w:val="hybridMultilevel"/>
    <w:tmpl w:val="80629F4A"/>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4" w15:restartNumberingAfterBreak="0">
    <w:nsid w:val="60C351D8"/>
    <w:multiLevelType w:val="hybridMultilevel"/>
    <w:tmpl w:val="0B2AC13E"/>
    <w:lvl w:ilvl="0" w:tplc="080C0001">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55" w15:restartNumberingAfterBreak="0">
    <w:nsid w:val="61111926"/>
    <w:multiLevelType w:val="hybridMultilevel"/>
    <w:tmpl w:val="E9C4BE6A"/>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6" w15:restartNumberingAfterBreak="0">
    <w:nsid w:val="611C27DC"/>
    <w:multiLevelType w:val="hybridMultilevel"/>
    <w:tmpl w:val="A6E419F8"/>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57" w15:restartNumberingAfterBreak="0">
    <w:nsid w:val="62454FE9"/>
    <w:multiLevelType w:val="hybridMultilevel"/>
    <w:tmpl w:val="D7DEEEA4"/>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58" w15:restartNumberingAfterBreak="0">
    <w:nsid w:val="62C27E2A"/>
    <w:multiLevelType w:val="hybridMultilevel"/>
    <w:tmpl w:val="AA2A9284"/>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9" w15:restartNumberingAfterBreak="0">
    <w:nsid w:val="63CC4473"/>
    <w:multiLevelType w:val="hybridMultilevel"/>
    <w:tmpl w:val="7AA4730A"/>
    <w:lvl w:ilvl="0" w:tplc="080C0001">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60" w15:restartNumberingAfterBreak="0">
    <w:nsid w:val="63ED4EDC"/>
    <w:multiLevelType w:val="hybridMultilevel"/>
    <w:tmpl w:val="1B922F86"/>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61" w15:restartNumberingAfterBreak="0">
    <w:nsid w:val="63F50C6D"/>
    <w:multiLevelType w:val="hybridMultilevel"/>
    <w:tmpl w:val="CF3EF948"/>
    <w:lvl w:ilvl="0" w:tplc="F6166D2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2" w15:restartNumberingAfterBreak="0">
    <w:nsid w:val="65873AD1"/>
    <w:multiLevelType w:val="hybridMultilevel"/>
    <w:tmpl w:val="4DCACDB0"/>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3" w15:restartNumberingAfterBreak="0">
    <w:nsid w:val="65B17956"/>
    <w:multiLevelType w:val="hybridMultilevel"/>
    <w:tmpl w:val="55DC42EA"/>
    <w:lvl w:ilvl="0" w:tplc="080C0001">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64" w15:restartNumberingAfterBreak="0">
    <w:nsid w:val="65D15DC6"/>
    <w:multiLevelType w:val="hybridMultilevel"/>
    <w:tmpl w:val="7194CCA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65" w15:restartNumberingAfterBreak="0">
    <w:nsid w:val="65F834E2"/>
    <w:multiLevelType w:val="hybridMultilevel"/>
    <w:tmpl w:val="DCB6BEC0"/>
    <w:lvl w:ilvl="0" w:tplc="F6166D28">
      <w:start w:val="1"/>
      <w:numFmt w:val="bullet"/>
      <w:lvlText w:val=""/>
      <w:lvlJc w:val="left"/>
      <w:pPr>
        <w:tabs>
          <w:tab w:val="num" w:pos="0"/>
        </w:tabs>
        <w:ind w:left="369" w:hanging="369"/>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6" w15:restartNumberingAfterBreak="0">
    <w:nsid w:val="66784C2A"/>
    <w:multiLevelType w:val="hybridMultilevel"/>
    <w:tmpl w:val="77FECDEA"/>
    <w:lvl w:ilvl="0" w:tplc="080C0001">
      <w:start w:val="1"/>
      <w:numFmt w:val="bullet"/>
      <w:lvlText w:val=""/>
      <w:lvlJc w:val="left"/>
      <w:pPr>
        <w:ind w:left="1004" w:hanging="360"/>
      </w:pPr>
      <w:rPr>
        <w:rFonts w:ascii="Symbol" w:hAnsi="Symbol" w:hint="default"/>
      </w:rPr>
    </w:lvl>
    <w:lvl w:ilvl="1" w:tplc="080C0003" w:tentative="1">
      <w:start w:val="1"/>
      <w:numFmt w:val="bullet"/>
      <w:lvlText w:val="o"/>
      <w:lvlJc w:val="left"/>
      <w:pPr>
        <w:ind w:left="1724" w:hanging="360"/>
      </w:pPr>
      <w:rPr>
        <w:rFonts w:ascii="Courier New" w:hAnsi="Courier New" w:cs="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cs="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cs="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167" w15:restartNumberingAfterBreak="0">
    <w:nsid w:val="68123F88"/>
    <w:multiLevelType w:val="hybridMultilevel"/>
    <w:tmpl w:val="F8CA13EA"/>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8" w15:restartNumberingAfterBreak="0">
    <w:nsid w:val="68752146"/>
    <w:multiLevelType w:val="hybridMultilevel"/>
    <w:tmpl w:val="55CCDA0C"/>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69" w15:restartNumberingAfterBreak="0">
    <w:nsid w:val="6A84235A"/>
    <w:multiLevelType w:val="hybridMultilevel"/>
    <w:tmpl w:val="E99A4860"/>
    <w:lvl w:ilvl="0" w:tplc="080C0001">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70" w15:restartNumberingAfterBreak="0">
    <w:nsid w:val="6AC601E3"/>
    <w:multiLevelType w:val="hybridMultilevel"/>
    <w:tmpl w:val="C3E0FC02"/>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1" w15:restartNumberingAfterBreak="0">
    <w:nsid w:val="6ADD6EC2"/>
    <w:multiLevelType w:val="hybridMultilevel"/>
    <w:tmpl w:val="C94AAC9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2" w15:restartNumberingAfterBreak="0">
    <w:nsid w:val="6B6E17B7"/>
    <w:multiLevelType w:val="hybridMultilevel"/>
    <w:tmpl w:val="DDE8C33C"/>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73" w15:restartNumberingAfterBreak="0">
    <w:nsid w:val="6B9465AF"/>
    <w:multiLevelType w:val="hybridMultilevel"/>
    <w:tmpl w:val="6AD4C21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4" w15:restartNumberingAfterBreak="0">
    <w:nsid w:val="6BA0350F"/>
    <w:multiLevelType w:val="hybridMultilevel"/>
    <w:tmpl w:val="9DBA934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5" w15:restartNumberingAfterBreak="0">
    <w:nsid w:val="6BE458A1"/>
    <w:multiLevelType w:val="hybridMultilevel"/>
    <w:tmpl w:val="C59EDDFE"/>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76" w15:restartNumberingAfterBreak="0">
    <w:nsid w:val="6CE30302"/>
    <w:multiLevelType w:val="hybridMultilevel"/>
    <w:tmpl w:val="1F5A1F3C"/>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77" w15:restartNumberingAfterBreak="0">
    <w:nsid w:val="6DE07E6B"/>
    <w:multiLevelType w:val="hybridMultilevel"/>
    <w:tmpl w:val="494E845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8" w15:restartNumberingAfterBreak="0">
    <w:nsid w:val="71396034"/>
    <w:multiLevelType w:val="hybridMultilevel"/>
    <w:tmpl w:val="0FB4E8EE"/>
    <w:lvl w:ilvl="0" w:tplc="080C0001">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79" w15:restartNumberingAfterBreak="0">
    <w:nsid w:val="71E66256"/>
    <w:multiLevelType w:val="hybridMultilevel"/>
    <w:tmpl w:val="B3368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71EB0F48"/>
    <w:multiLevelType w:val="hybridMultilevel"/>
    <w:tmpl w:val="EC4CE544"/>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1" w15:restartNumberingAfterBreak="0">
    <w:nsid w:val="72C41EFC"/>
    <w:multiLevelType w:val="hybridMultilevel"/>
    <w:tmpl w:val="D94CE936"/>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2" w15:restartNumberingAfterBreak="0">
    <w:nsid w:val="73612A36"/>
    <w:multiLevelType w:val="hybridMultilevel"/>
    <w:tmpl w:val="3E0CA538"/>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83" w15:restartNumberingAfterBreak="0">
    <w:nsid w:val="74616BFA"/>
    <w:multiLevelType w:val="hybridMultilevel"/>
    <w:tmpl w:val="28C452C4"/>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84" w15:restartNumberingAfterBreak="0">
    <w:nsid w:val="74AD6E21"/>
    <w:multiLevelType w:val="hybridMultilevel"/>
    <w:tmpl w:val="90AC85B8"/>
    <w:lvl w:ilvl="0" w:tplc="F6166D2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5" w15:restartNumberingAfterBreak="0">
    <w:nsid w:val="753C506E"/>
    <w:multiLevelType w:val="hybridMultilevel"/>
    <w:tmpl w:val="95683D64"/>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86" w15:restartNumberingAfterBreak="0">
    <w:nsid w:val="766D06D8"/>
    <w:multiLevelType w:val="hybridMultilevel"/>
    <w:tmpl w:val="7BBEC2E4"/>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87" w15:restartNumberingAfterBreak="0">
    <w:nsid w:val="769165D5"/>
    <w:multiLevelType w:val="hybridMultilevel"/>
    <w:tmpl w:val="D53CD58E"/>
    <w:lvl w:ilvl="0" w:tplc="080C0001">
      <w:start w:val="1"/>
      <w:numFmt w:val="bullet"/>
      <w:lvlText w:val=""/>
      <w:lvlJc w:val="left"/>
      <w:pPr>
        <w:tabs>
          <w:tab w:val="num" w:pos="0"/>
        </w:tabs>
        <w:ind w:left="369" w:hanging="369"/>
      </w:pPr>
      <w:rPr>
        <w:rFonts w:ascii="Symbol" w:hAnsi="Symbol" w:hint="default"/>
        <w:b w:val="0"/>
        <w:i w:val="0"/>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8" w15:restartNumberingAfterBreak="0">
    <w:nsid w:val="770012FA"/>
    <w:multiLevelType w:val="hybridMultilevel"/>
    <w:tmpl w:val="73CE485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9" w15:restartNumberingAfterBreak="0">
    <w:nsid w:val="77A25894"/>
    <w:multiLevelType w:val="hybridMultilevel"/>
    <w:tmpl w:val="E8C677B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0" w15:restartNumberingAfterBreak="0">
    <w:nsid w:val="77C04A65"/>
    <w:multiLevelType w:val="hybridMultilevel"/>
    <w:tmpl w:val="9CBC58B4"/>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91" w15:restartNumberingAfterBreak="0">
    <w:nsid w:val="77FC48D8"/>
    <w:multiLevelType w:val="hybridMultilevel"/>
    <w:tmpl w:val="8A184EEC"/>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92" w15:restartNumberingAfterBreak="0">
    <w:nsid w:val="788A0E26"/>
    <w:multiLevelType w:val="hybridMultilevel"/>
    <w:tmpl w:val="1056F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78DE27DD"/>
    <w:multiLevelType w:val="hybridMultilevel"/>
    <w:tmpl w:val="0F266E80"/>
    <w:lvl w:ilvl="0" w:tplc="080C0001">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94" w15:restartNumberingAfterBreak="0">
    <w:nsid w:val="79DD5552"/>
    <w:multiLevelType w:val="hybridMultilevel"/>
    <w:tmpl w:val="F07677BC"/>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95" w15:restartNumberingAfterBreak="0">
    <w:nsid w:val="7A9037CA"/>
    <w:multiLevelType w:val="hybridMultilevel"/>
    <w:tmpl w:val="1848E882"/>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96" w15:restartNumberingAfterBreak="0">
    <w:nsid w:val="7AB37083"/>
    <w:multiLevelType w:val="hybridMultilevel"/>
    <w:tmpl w:val="599E6750"/>
    <w:lvl w:ilvl="0" w:tplc="F6166D28">
      <w:start w:val="1"/>
      <w:numFmt w:val="bullet"/>
      <w:lvlText w:val=""/>
      <w:lvlJc w:val="left"/>
      <w:pPr>
        <w:ind w:left="720" w:hanging="360"/>
      </w:pPr>
      <w:rPr>
        <w:rFonts w:ascii="Symbol" w:hAnsi="Symbol" w:hint="default"/>
        <w:b w:val="0"/>
        <w:bCs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7" w15:restartNumberingAfterBreak="0">
    <w:nsid w:val="7D0C0FF7"/>
    <w:multiLevelType w:val="hybridMultilevel"/>
    <w:tmpl w:val="6D26BB82"/>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98" w15:restartNumberingAfterBreak="0">
    <w:nsid w:val="7D127454"/>
    <w:multiLevelType w:val="hybridMultilevel"/>
    <w:tmpl w:val="2B9C5B8A"/>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99" w15:restartNumberingAfterBreak="0">
    <w:nsid w:val="7DE63F08"/>
    <w:multiLevelType w:val="hybridMultilevel"/>
    <w:tmpl w:val="8A600B5C"/>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00" w15:restartNumberingAfterBreak="0">
    <w:nsid w:val="7E892779"/>
    <w:multiLevelType w:val="hybridMultilevel"/>
    <w:tmpl w:val="2028E3B8"/>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num w:numId="1">
    <w:abstractNumId w:val="57"/>
  </w:num>
  <w:num w:numId="2">
    <w:abstractNumId w:val="0"/>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3">
    <w:abstractNumId w:val="156"/>
  </w:num>
  <w:num w:numId="4">
    <w:abstractNumId w:val="170"/>
  </w:num>
  <w:num w:numId="5">
    <w:abstractNumId w:val="0"/>
    <w:lvlOverride w:ilvl="0">
      <w:lvl w:ilvl="0">
        <w:start w:val="1"/>
        <w:numFmt w:val="bullet"/>
        <w:lvlText w:val=""/>
        <w:lvlJc w:val="left"/>
        <w:pPr>
          <w:ind w:left="720" w:hanging="360"/>
        </w:pPr>
        <w:rPr>
          <w:rFonts w:ascii="Symbol" w:hAnsi="Symbol" w:hint="default"/>
          <w:color w:val="auto"/>
        </w:rPr>
      </w:lvl>
    </w:lvlOverride>
  </w:num>
  <w:num w:numId="6">
    <w:abstractNumId w:val="62"/>
  </w:num>
  <w:num w:numId="7">
    <w:abstractNumId w:val="11"/>
  </w:num>
  <w:num w:numId="8">
    <w:abstractNumId w:val="18"/>
  </w:num>
  <w:num w:numId="9">
    <w:abstractNumId w:val="65"/>
  </w:num>
  <w:num w:numId="10">
    <w:abstractNumId w:val="0"/>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11">
    <w:abstractNumId w:val="184"/>
  </w:num>
  <w:num w:numId="12">
    <w:abstractNumId w:val="45"/>
  </w:num>
  <w:num w:numId="13">
    <w:abstractNumId w:val="113"/>
  </w:num>
  <w:num w:numId="14">
    <w:abstractNumId w:val="119"/>
  </w:num>
  <w:num w:numId="15">
    <w:abstractNumId w:val="160"/>
  </w:num>
  <w:num w:numId="16">
    <w:abstractNumId w:val="152"/>
  </w:num>
  <w:num w:numId="17">
    <w:abstractNumId w:val="168"/>
  </w:num>
  <w:num w:numId="18">
    <w:abstractNumId w:val="54"/>
  </w:num>
  <w:num w:numId="19">
    <w:abstractNumId w:val="44"/>
  </w:num>
  <w:num w:numId="20">
    <w:abstractNumId w:val="191"/>
  </w:num>
  <w:num w:numId="21">
    <w:abstractNumId w:val="185"/>
  </w:num>
  <w:num w:numId="22">
    <w:abstractNumId w:val="55"/>
  </w:num>
  <w:num w:numId="23">
    <w:abstractNumId w:val="155"/>
  </w:num>
  <w:num w:numId="24">
    <w:abstractNumId w:val="41"/>
  </w:num>
  <w:num w:numId="25">
    <w:abstractNumId w:val="183"/>
  </w:num>
  <w:num w:numId="26">
    <w:abstractNumId w:val="134"/>
  </w:num>
  <w:num w:numId="27">
    <w:abstractNumId w:val="98"/>
  </w:num>
  <w:num w:numId="28">
    <w:abstractNumId w:val="48"/>
  </w:num>
  <w:num w:numId="29">
    <w:abstractNumId w:val="195"/>
  </w:num>
  <w:num w:numId="30">
    <w:abstractNumId w:val="103"/>
  </w:num>
  <w:num w:numId="31">
    <w:abstractNumId w:val="200"/>
  </w:num>
  <w:num w:numId="32">
    <w:abstractNumId w:val="102"/>
  </w:num>
  <w:num w:numId="33">
    <w:abstractNumId w:val="85"/>
  </w:num>
  <w:num w:numId="34">
    <w:abstractNumId w:val="87"/>
  </w:num>
  <w:num w:numId="35">
    <w:abstractNumId w:val="139"/>
  </w:num>
  <w:num w:numId="36">
    <w:abstractNumId w:val="42"/>
  </w:num>
  <w:num w:numId="37">
    <w:abstractNumId w:val="174"/>
  </w:num>
  <w:num w:numId="38">
    <w:abstractNumId w:val="60"/>
  </w:num>
  <w:num w:numId="39">
    <w:abstractNumId w:val="88"/>
  </w:num>
  <w:num w:numId="40">
    <w:abstractNumId w:val="6"/>
  </w:num>
  <w:num w:numId="41">
    <w:abstractNumId w:val="197"/>
  </w:num>
  <w:num w:numId="42">
    <w:abstractNumId w:val="22"/>
  </w:num>
  <w:num w:numId="43">
    <w:abstractNumId w:val="17"/>
  </w:num>
  <w:num w:numId="44">
    <w:abstractNumId w:val="107"/>
  </w:num>
  <w:num w:numId="45">
    <w:abstractNumId w:val="59"/>
  </w:num>
  <w:num w:numId="46">
    <w:abstractNumId w:val="92"/>
  </w:num>
  <w:num w:numId="47">
    <w:abstractNumId w:val="101"/>
  </w:num>
  <w:num w:numId="48">
    <w:abstractNumId w:val="28"/>
  </w:num>
  <w:num w:numId="49">
    <w:abstractNumId w:val="43"/>
  </w:num>
  <w:num w:numId="50">
    <w:abstractNumId w:val="47"/>
  </w:num>
  <w:num w:numId="51">
    <w:abstractNumId w:val="81"/>
  </w:num>
  <w:num w:numId="52">
    <w:abstractNumId w:val="21"/>
  </w:num>
  <w:num w:numId="53">
    <w:abstractNumId w:val="131"/>
  </w:num>
  <w:num w:numId="54">
    <w:abstractNumId w:val="71"/>
  </w:num>
  <w:num w:numId="55">
    <w:abstractNumId w:val="145"/>
  </w:num>
  <w:num w:numId="56">
    <w:abstractNumId w:val="106"/>
  </w:num>
  <w:num w:numId="57">
    <w:abstractNumId w:val="5"/>
  </w:num>
  <w:num w:numId="58">
    <w:abstractNumId w:val="9"/>
  </w:num>
  <w:num w:numId="59">
    <w:abstractNumId w:val="120"/>
  </w:num>
  <w:num w:numId="60">
    <w:abstractNumId w:val="90"/>
  </w:num>
  <w:num w:numId="61">
    <w:abstractNumId w:val="97"/>
  </w:num>
  <w:num w:numId="62">
    <w:abstractNumId w:val="7"/>
  </w:num>
  <w:num w:numId="63">
    <w:abstractNumId w:val="148"/>
  </w:num>
  <w:num w:numId="64">
    <w:abstractNumId w:val="181"/>
  </w:num>
  <w:num w:numId="65">
    <w:abstractNumId w:val="26"/>
  </w:num>
  <w:num w:numId="66">
    <w:abstractNumId w:val="24"/>
  </w:num>
  <w:num w:numId="67">
    <w:abstractNumId w:val="140"/>
  </w:num>
  <w:num w:numId="68">
    <w:abstractNumId w:val="61"/>
  </w:num>
  <w:num w:numId="69">
    <w:abstractNumId w:val="108"/>
  </w:num>
  <w:num w:numId="70">
    <w:abstractNumId w:val="146"/>
  </w:num>
  <w:num w:numId="71">
    <w:abstractNumId w:val="86"/>
  </w:num>
  <w:num w:numId="72">
    <w:abstractNumId w:val="163"/>
  </w:num>
  <w:num w:numId="73">
    <w:abstractNumId w:val="1"/>
  </w:num>
  <w:num w:numId="74">
    <w:abstractNumId w:val="13"/>
  </w:num>
  <w:num w:numId="75">
    <w:abstractNumId w:val="135"/>
  </w:num>
  <w:num w:numId="76">
    <w:abstractNumId w:val="117"/>
  </w:num>
  <w:num w:numId="77">
    <w:abstractNumId w:val="130"/>
  </w:num>
  <w:num w:numId="78">
    <w:abstractNumId w:val="89"/>
  </w:num>
  <w:num w:numId="79">
    <w:abstractNumId w:val="51"/>
  </w:num>
  <w:num w:numId="80">
    <w:abstractNumId w:val="124"/>
  </w:num>
  <w:num w:numId="81">
    <w:abstractNumId w:val="84"/>
  </w:num>
  <w:num w:numId="82">
    <w:abstractNumId w:val="193"/>
  </w:num>
  <w:num w:numId="83">
    <w:abstractNumId w:val="138"/>
  </w:num>
  <w:num w:numId="84">
    <w:abstractNumId w:val="159"/>
  </w:num>
  <w:num w:numId="85">
    <w:abstractNumId w:val="12"/>
  </w:num>
  <w:num w:numId="86">
    <w:abstractNumId w:val="27"/>
  </w:num>
  <w:num w:numId="87">
    <w:abstractNumId w:val="149"/>
  </w:num>
  <w:num w:numId="88">
    <w:abstractNumId w:val="118"/>
  </w:num>
  <w:num w:numId="89">
    <w:abstractNumId w:val="199"/>
  </w:num>
  <w:num w:numId="90">
    <w:abstractNumId w:val="49"/>
  </w:num>
  <w:num w:numId="91">
    <w:abstractNumId w:val="94"/>
  </w:num>
  <w:num w:numId="92">
    <w:abstractNumId w:val="169"/>
  </w:num>
  <w:num w:numId="93">
    <w:abstractNumId w:val="141"/>
  </w:num>
  <w:num w:numId="94">
    <w:abstractNumId w:val="178"/>
  </w:num>
  <w:num w:numId="95">
    <w:abstractNumId w:val="10"/>
  </w:num>
  <w:num w:numId="96">
    <w:abstractNumId w:val="147"/>
  </w:num>
  <w:num w:numId="97">
    <w:abstractNumId w:val="177"/>
  </w:num>
  <w:num w:numId="98">
    <w:abstractNumId w:val="79"/>
  </w:num>
  <w:num w:numId="99">
    <w:abstractNumId w:val="198"/>
  </w:num>
  <w:num w:numId="100">
    <w:abstractNumId w:val="63"/>
  </w:num>
  <w:num w:numId="101">
    <w:abstractNumId w:val="167"/>
  </w:num>
  <w:num w:numId="102">
    <w:abstractNumId w:val="173"/>
  </w:num>
  <w:num w:numId="103">
    <w:abstractNumId w:val="8"/>
  </w:num>
  <w:num w:numId="104">
    <w:abstractNumId w:val="52"/>
  </w:num>
  <w:num w:numId="105">
    <w:abstractNumId w:val="78"/>
  </w:num>
  <w:num w:numId="106">
    <w:abstractNumId w:val="100"/>
  </w:num>
  <w:num w:numId="107">
    <w:abstractNumId w:val="53"/>
  </w:num>
  <w:num w:numId="108">
    <w:abstractNumId w:val="164"/>
  </w:num>
  <w:num w:numId="109">
    <w:abstractNumId w:val="23"/>
  </w:num>
  <w:num w:numId="110">
    <w:abstractNumId w:val="0"/>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111">
    <w:abstractNumId w:val="91"/>
  </w:num>
  <w:num w:numId="112">
    <w:abstractNumId w:val="33"/>
  </w:num>
  <w:num w:numId="113">
    <w:abstractNumId w:val="157"/>
  </w:num>
  <w:num w:numId="114">
    <w:abstractNumId w:val="192"/>
  </w:num>
  <w:num w:numId="115">
    <w:abstractNumId w:val="190"/>
  </w:num>
  <w:num w:numId="116">
    <w:abstractNumId w:val="39"/>
  </w:num>
  <w:num w:numId="117">
    <w:abstractNumId w:val="151"/>
  </w:num>
  <w:num w:numId="118">
    <w:abstractNumId w:val="0"/>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119">
    <w:abstractNumId w:val="50"/>
  </w:num>
  <w:num w:numId="120">
    <w:abstractNumId w:val="123"/>
  </w:num>
  <w:num w:numId="121">
    <w:abstractNumId w:val="179"/>
  </w:num>
  <w:num w:numId="122">
    <w:abstractNumId w:val="175"/>
  </w:num>
  <w:num w:numId="123">
    <w:abstractNumId w:val="14"/>
  </w:num>
  <w:num w:numId="124">
    <w:abstractNumId w:val="67"/>
  </w:num>
  <w:num w:numId="125">
    <w:abstractNumId w:val="186"/>
  </w:num>
  <w:num w:numId="126">
    <w:abstractNumId w:val="35"/>
  </w:num>
  <w:num w:numId="127">
    <w:abstractNumId w:val="20"/>
  </w:num>
  <w:num w:numId="128">
    <w:abstractNumId w:val="105"/>
  </w:num>
  <w:num w:numId="129">
    <w:abstractNumId w:val="31"/>
  </w:num>
  <w:num w:numId="130">
    <w:abstractNumId w:val="122"/>
  </w:num>
  <w:num w:numId="131">
    <w:abstractNumId w:val="150"/>
  </w:num>
  <w:num w:numId="132">
    <w:abstractNumId w:val="80"/>
  </w:num>
  <w:num w:numId="133">
    <w:abstractNumId w:val="95"/>
  </w:num>
  <w:num w:numId="134">
    <w:abstractNumId w:val="162"/>
  </w:num>
  <w:num w:numId="135">
    <w:abstractNumId w:val="29"/>
  </w:num>
  <w:num w:numId="136">
    <w:abstractNumId w:val="114"/>
  </w:num>
  <w:num w:numId="137">
    <w:abstractNumId w:val="153"/>
  </w:num>
  <w:num w:numId="138">
    <w:abstractNumId w:val="142"/>
  </w:num>
  <w:num w:numId="139">
    <w:abstractNumId w:val="125"/>
  </w:num>
  <w:num w:numId="140">
    <w:abstractNumId w:val="104"/>
  </w:num>
  <w:num w:numId="141">
    <w:abstractNumId w:val="196"/>
  </w:num>
  <w:num w:numId="142">
    <w:abstractNumId w:val="34"/>
  </w:num>
  <w:num w:numId="143">
    <w:abstractNumId w:val="64"/>
  </w:num>
  <w:num w:numId="144">
    <w:abstractNumId w:val="40"/>
  </w:num>
  <w:num w:numId="145">
    <w:abstractNumId w:val="46"/>
  </w:num>
  <w:num w:numId="146">
    <w:abstractNumId w:val="128"/>
  </w:num>
  <w:num w:numId="147">
    <w:abstractNumId w:val="66"/>
  </w:num>
  <w:num w:numId="148">
    <w:abstractNumId w:val="68"/>
  </w:num>
  <w:num w:numId="149">
    <w:abstractNumId w:val="109"/>
  </w:num>
  <w:num w:numId="150">
    <w:abstractNumId w:val="121"/>
  </w:num>
  <w:num w:numId="151">
    <w:abstractNumId w:val="99"/>
  </w:num>
  <w:num w:numId="152">
    <w:abstractNumId w:val="166"/>
  </w:num>
  <w:num w:numId="153">
    <w:abstractNumId w:val="82"/>
  </w:num>
  <w:num w:numId="154">
    <w:abstractNumId w:val="25"/>
  </w:num>
  <w:num w:numId="155">
    <w:abstractNumId w:val="161"/>
  </w:num>
  <w:num w:numId="156">
    <w:abstractNumId w:val="56"/>
  </w:num>
  <w:num w:numId="157">
    <w:abstractNumId w:val="143"/>
  </w:num>
  <w:num w:numId="158">
    <w:abstractNumId w:val="36"/>
  </w:num>
  <w:num w:numId="159">
    <w:abstractNumId w:val="58"/>
  </w:num>
  <w:num w:numId="160">
    <w:abstractNumId w:val="158"/>
  </w:num>
  <w:num w:numId="161">
    <w:abstractNumId w:val="116"/>
  </w:num>
  <w:num w:numId="162">
    <w:abstractNumId w:val="69"/>
  </w:num>
  <w:num w:numId="163">
    <w:abstractNumId w:val="83"/>
  </w:num>
  <w:num w:numId="164">
    <w:abstractNumId w:val="127"/>
  </w:num>
  <w:num w:numId="165">
    <w:abstractNumId w:val="111"/>
  </w:num>
  <w:num w:numId="166">
    <w:abstractNumId w:val="194"/>
  </w:num>
  <w:num w:numId="167">
    <w:abstractNumId w:val="76"/>
  </w:num>
  <w:num w:numId="168">
    <w:abstractNumId w:val="126"/>
  </w:num>
  <w:num w:numId="169">
    <w:abstractNumId w:val="3"/>
  </w:num>
  <w:num w:numId="170">
    <w:abstractNumId w:val="70"/>
  </w:num>
  <w:num w:numId="171">
    <w:abstractNumId w:val="137"/>
  </w:num>
  <w:num w:numId="172">
    <w:abstractNumId w:val="165"/>
  </w:num>
  <w:num w:numId="173">
    <w:abstractNumId w:val="93"/>
  </w:num>
  <w:num w:numId="174">
    <w:abstractNumId w:val="172"/>
  </w:num>
  <w:num w:numId="175">
    <w:abstractNumId w:val="136"/>
  </w:num>
  <w:num w:numId="176">
    <w:abstractNumId w:val="72"/>
  </w:num>
  <w:num w:numId="177">
    <w:abstractNumId w:val="187"/>
  </w:num>
  <w:num w:numId="178">
    <w:abstractNumId w:val="115"/>
  </w:num>
  <w:num w:numId="179">
    <w:abstractNumId w:val="133"/>
  </w:num>
  <w:num w:numId="180">
    <w:abstractNumId w:val="96"/>
  </w:num>
  <w:num w:numId="181">
    <w:abstractNumId w:val="171"/>
  </w:num>
  <w:num w:numId="182">
    <w:abstractNumId w:val="2"/>
  </w:num>
  <w:num w:numId="183">
    <w:abstractNumId w:val="16"/>
  </w:num>
  <w:num w:numId="184">
    <w:abstractNumId w:val="74"/>
  </w:num>
  <w:num w:numId="185">
    <w:abstractNumId w:val="75"/>
  </w:num>
  <w:num w:numId="186">
    <w:abstractNumId w:val="180"/>
  </w:num>
  <w:num w:numId="187">
    <w:abstractNumId w:val="15"/>
  </w:num>
  <w:num w:numId="188">
    <w:abstractNumId w:val="38"/>
  </w:num>
  <w:num w:numId="189">
    <w:abstractNumId w:val="37"/>
  </w:num>
  <w:num w:numId="190">
    <w:abstractNumId w:val="32"/>
  </w:num>
  <w:num w:numId="191">
    <w:abstractNumId w:val="112"/>
  </w:num>
  <w:num w:numId="192">
    <w:abstractNumId w:val="30"/>
  </w:num>
  <w:num w:numId="193">
    <w:abstractNumId w:val="4"/>
  </w:num>
  <w:num w:numId="194">
    <w:abstractNumId w:val="77"/>
  </w:num>
  <w:num w:numId="195">
    <w:abstractNumId w:val="110"/>
  </w:num>
  <w:num w:numId="196">
    <w:abstractNumId w:val="176"/>
  </w:num>
  <w:num w:numId="197">
    <w:abstractNumId w:val="73"/>
  </w:num>
  <w:num w:numId="198">
    <w:abstractNumId w:val="132"/>
  </w:num>
  <w:num w:numId="199">
    <w:abstractNumId w:val="19"/>
  </w:num>
  <w:num w:numId="200">
    <w:abstractNumId w:val="144"/>
  </w:num>
  <w:num w:numId="201">
    <w:abstractNumId w:val="189"/>
  </w:num>
  <w:num w:numId="202">
    <w:abstractNumId w:val="188"/>
  </w:num>
  <w:num w:numId="203">
    <w:abstractNumId w:val="154"/>
  </w:num>
  <w:num w:numId="204">
    <w:abstractNumId w:val="182"/>
  </w:num>
  <w:num w:numId="205">
    <w:abstractNumId w:val="129"/>
  </w:num>
  <w:numIdMacAtCleanup w:val="19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BE" w:vendorID="64" w:dllVersion="6" w:nlCheck="1" w:checkStyle="0"/>
  <w:activeWritingStyle w:appName="MSWord" w:lang="en-GB" w:vendorID="64" w:dllVersion="6" w:nlCheck="1" w:checkStyle="1"/>
  <w:activeWritingStyle w:appName="MSWord" w:lang="fr-FR" w:vendorID="64" w:dllVersion="6" w:nlCheck="1" w:checkStyle="0"/>
  <w:activeWritingStyle w:appName="MSWord" w:lang="en-AU" w:vendorID="64" w:dllVersion="6" w:nlCheck="1" w:checkStyle="0"/>
  <w:activeWritingStyle w:appName="MSWord" w:lang="en-US" w:vendorID="64" w:dllVersion="6" w:nlCheck="1" w:checkStyle="1"/>
  <w:activeWritingStyle w:appName="MSWord" w:lang="pt-PT" w:vendorID="64" w:dllVersion="6" w:nlCheck="1" w:checkStyle="0"/>
  <w:activeWritingStyle w:appName="MSWord" w:lang="de-DE" w:vendorID="64" w:dllVersion="6" w:nlCheck="1" w:checkStyle="0"/>
  <w:activeWritingStyle w:appName="MSWord" w:lang="nl-BE" w:vendorID="64" w:dllVersion="6" w:nlCheck="1" w:checkStyle="0"/>
  <w:activeWritingStyle w:appName="MSWord" w:lang="it-IT"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fi-FI" w:vendorID="64" w:dllVersion="4096" w:nlCheck="1" w:checkStyle="0"/>
  <w:activeWritingStyle w:appName="MSWord" w:lang="de-AT" w:vendorID="64" w:dllVersion="4096" w:nlCheck="1" w:checkStyle="0"/>
  <w:activeWritingStyle w:appName="MSWord" w:lang="nl-BE" w:vendorID="64" w:dllVersion="4096" w:nlCheck="1" w:checkStyle="0"/>
  <w:activeWritingStyle w:appName="MSWord" w:lang="da-DK" w:vendorID="64" w:dllVersion="4096" w:nlCheck="1" w:checkStyle="0"/>
  <w:activeWritingStyle w:appName="MSWord" w:lang="en-IE" w:vendorID="64" w:dllVersion="4096" w:nlCheck="1" w:checkStyle="0"/>
  <w:activeWritingStyle w:appName="MSWord" w:lang="fr-LU" w:vendorID="64" w:dllVersion="4096" w:nlCheck="1" w:checkStyle="0"/>
  <w:activeWritingStyle w:appName="MSWord" w:lang="en-AU" w:vendorID="64" w:dllVersion="4096" w:nlCheck="1" w:checkStyle="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7AC0"/>
    <w:rsid w:val="000011FC"/>
    <w:rsid w:val="00001786"/>
    <w:rsid w:val="00001A64"/>
    <w:rsid w:val="00002061"/>
    <w:rsid w:val="00002240"/>
    <w:rsid w:val="00002A4B"/>
    <w:rsid w:val="00007729"/>
    <w:rsid w:val="00011582"/>
    <w:rsid w:val="00011846"/>
    <w:rsid w:val="00012071"/>
    <w:rsid w:val="000124A6"/>
    <w:rsid w:val="00013CEE"/>
    <w:rsid w:val="00014132"/>
    <w:rsid w:val="000142E0"/>
    <w:rsid w:val="00014C93"/>
    <w:rsid w:val="00015E18"/>
    <w:rsid w:val="00016015"/>
    <w:rsid w:val="00017B56"/>
    <w:rsid w:val="0002109C"/>
    <w:rsid w:val="00021CE3"/>
    <w:rsid w:val="000232FA"/>
    <w:rsid w:val="00023B5F"/>
    <w:rsid w:val="00023DE9"/>
    <w:rsid w:val="000243E7"/>
    <w:rsid w:val="0002450A"/>
    <w:rsid w:val="00024601"/>
    <w:rsid w:val="000247C5"/>
    <w:rsid w:val="00024D79"/>
    <w:rsid w:val="000257FE"/>
    <w:rsid w:val="00025CE3"/>
    <w:rsid w:val="0002700A"/>
    <w:rsid w:val="00027072"/>
    <w:rsid w:val="000273E5"/>
    <w:rsid w:val="00027441"/>
    <w:rsid w:val="0003047E"/>
    <w:rsid w:val="00030AA7"/>
    <w:rsid w:val="00031589"/>
    <w:rsid w:val="00031F57"/>
    <w:rsid w:val="00032038"/>
    <w:rsid w:val="0003252D"/>
    <w:rsid w:val="0003271A"/>
    <w:rsid w:val="00032BAA"/>
    <w:rsid w:val="00032C0F"/>
    <w:rsid w:val="00033456"/>
    <w:rsid w:val="000336F2"/>
    <w:rsid w:val="000349A2"/>
    <w:rsid w:val="00034E35"/>
    <w:rsid w:val="00035924"/>
    <w:rsid w:val="000359CB"/>
    <w:rsid w:val="00036505"/>
    <w:rsid w:val="00037A85"/>
    <w:rsid w:val="000402AE"/>
    <w:rsid w:val="00040FE1"/>
    <w:rsid w:val="00041C4A"/>
    <w:rsid w:val="0004205F"/>
    <w:rsid w:val="000421E0"/>
    <w:rsid w:val="00043287"/>
    <w:rsid w:val="00043A3F"/>
    <w:rsid w:val="00046621"/>
    <w:rsid w:val="00046E56"/>
    <w:rsid w:val="00047887"/>
    <w:rsid w:val="00050002"/>
    <w:rsid w:val="000507DF"/>
    <w:rsid w:val="0005110E"/>
    <w:rsid w:val="0005170F"/>
    <w:rsid w:val="00052BF1"/>
    <w:rsid w:val="0005495B"/>
    <w:rsid w:val="00055A19"/>
    <w:rsid w:val="00055CA5"/>
    <w:rsid w:val="00055D63"/>
    <w:rsid w:val="00056079"/>
    <w:rsid w:val="00056B3E"/>
    <w:rsid w:val="00057592"/>
    <w:rsid w:val="00057A51"/>
    <w:rsid w:val="00060F9E"/>
    <w:rsid w:val="000636B3"/>
    <w:rsid w:val="00063DFF"/>
    <w:rsid w:val="00063F30"/>
    <w:rsid w:val="0006421B"/>
    <w:rsid w:val="00064442"/>
    <w:rsid w:val="00064EDE"/>
    <w:rsid w:val="000662D1"/>
    <w:rsid w:val="00066DC7"/>
    <w:rsid w:val="000676C4"/>
    <w:rsid w:val="0007015C"/>
    <w:rsid w:val="00070AAE"/>
    <w:rsid w:val="00070FEE"/>
    <w:rsid w:val="0007146F"/>
    <w:rsid w:val="00071568"/>
    <w:rsid w:val="00071B33"/>
    <w:rsid w:val="00071F4C"/>
    <w:rsid w:val="00072D9B"/>
    <w:rsid w:val="00073491"/>
    <w:rsid w:val="000736D0"/>
    <w:rsid w:val="0007419A"/>
    <w:rsid w:val="00075ECB"/>
    <w:rsid w:val="000764E8"/>
    <w:rsid w:val="00076BA9"/>
    <w:rsid w:val="00077FF5"/>
    <w:rsid w:val="000830F4"/>
    <w:rsid w:val="00083845"/>
    <w:rsid w:val="00085082"/>
    <w:rsid w:val="00086B53"/>
    <w:rsid w:val="000911BF"/>
    <w:rsid w:val="000917D8"/>
    <w:rsid w:val="00092425"/>
    <w:rsid w:val="00093F23"/>
    <w:rsid w:val="00094B6B"/>
    <w:rsid w:val="000951A1"/>
    <w:rsid w:val="000956DB"/>
    <w:rsid w:val="00096786"/>
    <w:rsid w:val="00096CDE"/>
    <w:rsid w:val="00097704"/>
    <w:rsid w:val="0009784F"/>
    <w:rsid w:val="000A007B"/>
    <w:rsid w:val="000A03BD"/>
    <w:rsid w:val="000A0B04"/>
    <w:rsid w:val="000A1218"/>
    <w:rsid w:val="000A1931"/>
    <w:rsid w:val="000A3603"/>
    <w:rsid w:val="000A558D"/>
    <w:rsid w:val="000A74DC"/>
    <w:rsid w:val="000A7BA8"/>
    <w:rsid w:val="000A7EC1"/>
    <w:rsid w:val="000B01F7"/>
    <w:rsid w:val="000B0B9A"/>
    <w:rsid w:val="000B19C4"/>
    <w:rsid w:val="000B1AE6"/>
    <w:rsid w:val="000B1C78"/>
    <w:rsid w:val="000B25D7"/>
    <w:rsid w:val="000B37D6"/>
    <w:rsid w:val="000B5831"/>
    <w:rsid w:val="000B5E57"/>
    <w:rsid w:val="000B652D"/>
    <w:rsid w:val="000B6A0A"/>
    <w:rsid w:val="000B79E2"/>
    <w:rsid w:val="000B7D8A"/>
    <w:rsid w:val="000C06CE"/>
    <w:rsid w:val="000C0708"/>
    <w:rsid w:val="000C18CA"/>
    <w:rsid w:val="000C2F19"/>
    <w:rsid w:val="000C3942"/>
    <w:rsid w:val="000C3E40"/>
    <w:rsid w:val="000C3E7C"/>
    <w:rsid w:val="000C43E2"/>
    <w:rsid w:val="000C4A91"/>
    <w:rsid w:val="000C5E9B"/>
    <w:rsid w:val="000C6D0B"/>
    <w:rsid w:val="000C73A6"/>
    <w:rsid w:val="000D0187"/>
    <w:rsid w:val="000D0A74"/>
    <w:rsid w:val="000D10ED"/>
    <w:rsid w:val="000D14C9"/>
    <w:rsid w:val="000D2F8F"/>
    <w:rsid w:val="000D40D0"/>
    <w:rsid w:val="000D5A98"/>
    <w:rsid w:val="000D65AC"/>
    <w:rsid w:val="000D7181"/>
    <w:rsid w:val="000D72F5"/>
    <w:rsid w:val="000D754F"/>
    <w:rsid w:val="000D7878"/>
    <w:rsid w:val="000E1079"/>
    <w:rsid w:val="000E14F2"/>
    <w:rsid w:val="000E3485"/>
    <w:rsid w:val="000E37FD"/>
    <w:rsid w:val="000E447F"/>
    <w:rsid w:val="000E5197"/>
    <w:rsid w:val="000E56EA"/>
    <w:rsid w:val="000E5FFD"/>
    <w:rsid w:val="000E6108"/>
    <w:rsid w:val="000E75F1"/>
    <w:rsid w:val="000F21B9"/>
    <w:rsid w:val="000F2598"/>
    <w:rsid w:val="000F2BDB"/>
    <w:rsid w:val="000F2E5A"/>
    <w:rsid w:val="000F442A"/>
    <w:rsid w:val="000F4825"/>
    <w:rsid w:val="000F53B7"/>
    <w:rsid w:val="000F679A"/>
    <w:rsid w:val="000F6FCF"/>
    <w:rsid w:val="001000A8"/>
    <w:rsid w:val="0010109E"/>
    <w:rsid w:val="001016BE"/>
    <w:rsid w:val="00101D87"/>
    <w:rsid w:val="00104302"/>
    <w:rsid w:val="00104B7A"/>
    <w:rsid w:val="001052A1"/>
    <w:rsid w:val="0010535A"/>
    <w:rsid w:val="00105758"/>
    <w:rsid w:val="00105EF9"/>
    <w:rsid w:val="00106358"/>
    <w:rsid w:val="00110085"/>
    <w:rsid w:val="001106FB"/>
    <w:rsid w:val="00111187"/>
    <w:rsid w:val="00111BD8"/>
    <w:rsid w:val="00113B00"/>
    <w:rsid w:val="001140AE"/>
    <w:rsid w:val="00115CD7"/>
    <w:rsid w:val="00115FCA"/>
    <w:rsid w:val="001167A1"/>
    <w:rsid w:val="001168D6"/>
    <w:rsid w:val="00116A1C"/>
    <w:rsid w:val="001179DB"/>
    <w:rsid w:val="00117AA8"/>
    <w:rsid w:val="00120215"/>
    <w:rsid w:val="00120BA5"/>
    <w:rsid w:val="00121BCE"/>
    <w:rsid w:val="00123FF3"/>
    <w:rsid w:val="00124D7C"/>
    <w:rsid w:val="00124D9E"/>
    <w:rsid w:val="0012548F"/>
    <w:rsid w:val="001264CB"/>
    <w:rsid w:val="00126BB5"/>
    <w:rsid w:val="00126D3E"/>
    <w:rsid w:val="00126D40"/>
    <w:rsid w:val="001271C3"/>
    <w:rsid w:val="0013052F"/>
    <w:rsid w:val="00132B56"/>
    <w:rsid w:val="001332A2"/>
    <w:rsid w:val="00133C08"/>
    <w:rsid w:val="001348CC"/>
    <w:rsid w:val="00135610"/>
    <w:rsid w:val="00135769"/>
    <w:rsid w:val="00137BCC"/>
    <w:rsid w:val="001400C7"/>
    <w:rsid w:val="001435E4"/>
    <w:rsid w:val="001445A7"/>
    <w:rsid w:val="001455A1"/>
    <w:rsid w:val="0014589C"/>
    <w:rsid w:val="00150AD8"/>
    <w:rsid w:val="00150E51"/>
    <w:rsid w:val="001513FD"/>
    <w:rsid w:val="00151EDB"/>
    <w:rsid w:val="00153032"/>
    <w:rsid w:val="00153F0C"/>
    <w:rsid w:val="001543FE"/>
    <w:rsid w:val="00154EC7"/>
    <w:rsid w:val="00155B53"/>
    <w:rsid w:val="001563F6"/>
    <w:rsid w:val="00157F0F"/>
    <w:rsid w:val="001606AD"/>
    <w:rsid w:val="00163106"/>
    <w:rsid w:val="00164813"/>
    <w:rsid w:val="0016534C"/>
    <w:rsid w:val="00165EA2"/>
    <w:rsid w:val="00172541"/>
    <w:rsid w:val="0017287C"/>
    <w:rsid w:val="00173E94"/>
    <w:rsid w:val="001744F9"/>
    <w:rsid w:val="00174763"/>
    <w:rsid w:val="001756D1"/>
    <w:rsid w:val="00175EC3"/>
    <w:rsid w:val="001760E9"/>
    <w:rsid w:val="00180F59"/>
    <w:rsid w:val="0018231C"/>
    <w:rsid w:val="00182F92"/>
    <w:rsid w:val="0018432F"/>
    <w:rsid w:val="00184D19"/>
    <w:rsid w:val="001861B4"/>
    <w:rsid w:val="001865D3"/>
    <w:rsid w:val="00187F8B"/>
    <w:rsid w:val="00191584"/>
    <w:rsid w:val="00191597"/>
    <w:rsid w:val="00192BCD"/>
    <w:rsid w:val="00193D92"/>
    <w:rsid w:val="00194870"/>
    <w:rsid w:val="001951FD"/>
    <w:rsid w:val="00195380"/>
    <w:rsid w:val="001965D5"/>
    <w:rsid w:val="0019674A"/>
    <w:rsid w:val="0019715D"/>
    <w:rsid w:val="001A0AD4"/>
    <w:rsid w:val="001A1CC5"/>
    <w:rsid w:val="001A2273"/>
    <w:rsid w:val="001A2632"/>
    <w:rsid w:val="001A2ED2"/>
    <w:rsid w:val="001A7476"/>
    <w:rsid w:val="001B10DA"/>
    <w:rsid w:val="001B146A"/>
    <w:rsid w:val="001B643B"/>
    <w:rsid w:val="001B6460"/>
    <w:rsid w:val="001B79F5"/>
    <w:rsid w:val="001C087D"/>
    <w:rsid w:val="001C1786"/>
    <w:rsid w:val="001C226F"/>
    <w:rsid w:val="001C3412"/>
    <w:rsid w:val="001C4219"/>
    <w:rsid w:val="001C4A5D"/>
    <w:rsid w:val="001C4EDC"/>
    <w:rsid w:val="001C4EFA"/>
    <w:rsid w:val="001C5776"/>
    <w:rsid w:val="001C5D5C"/>
    <w:rsid w:val="001C64EB"/>
    <w:rsid w:val="001C6DC3"/>
    <w:rsid w:val="001C72AB"/>
    <w:rsid w:val="001C7B41"/>
    <w:rsid w:val="001D1F54"/>
    <w:rsid w:val="001D2636"/>
    <w:rsid w:val="001D31CF"/>
    <w:rsid w:val="001D357A"/>
    <w:rsid w:val="001D6FFF"/>
    <w:rsid w:val="001D770D"/>
    <w:rsid w:val="001E0F0C"/>
    <w:rsid w:val="001E1489"/>
    <w:rsid w:val="001E1833"/>
    <w:rsid w:val="001E2286"/>
    <w:rsid w:val="001E347B"/>
    <w:rsid w:val="001E3DFE"/>
    <w:rsid w:val="001E418F"/>
    <w:rsid w:val="001E6413"/>
    <w:rsid w:val="001E6AE6"/>
    <w:rsid w:val="001E6F69"/>
    <w:rsid w:val="001E715B"/>
    <w:rsid w:val="001E71D7"/>
    <w:rsid w:val="001F0687"/>
    <w:rsid w:val="001F1433"/>
    <w:rsid w:val="001F1862"/>
    <w:rsid w:val="001F3E4F"/>
    <w:rsid w:val="001F47B5"/>
    <w:rsid w:val="001F56CE"/>
    <w:rsid w:val="001F5A42"/>
    <w:rsid w:val="001F6FD5"/>
    <w:rsid w:val="001F773D"/>
    <w:rsid w:val="00200222"/>
    <w:rsid w:val="0020062C"/>
    <w:rsid w:val="0020064C"/>
    <w:rsid w:val="00200BE9"/>
    <w:rsid w:val="0020199E"/>
    <w:rsid w:val="00201A37"/>
    <w:rsid w:val="002037FC"/>
    <w:rsid w:val="00203B0B"/>
    <w:rsid w:val="00203BF4"/>
    <w:rsid w:val="002040E7"/>
    <w:rsid w:val="002043D7"/>
    <w:rsid w:val="002048F7"/>
    <w:rsid w:val="002049FA"/>
    <w:rsid w:val="00205D0D"/>
    <w:rsid w:val="00206D17"/>
    <w:rsid w:val="00207B3C"/>
    <w:rsid w:val="00210F85"/>
    <w:rsid w:val="002119AD"/>
    <w:rsid w:val="00215520"/>
    <w:rsid w:val="0021590B"/>
    <w:rsid w:val="00215FAB"/>
    <w:rsid w:val="00217695"/>
    <w:rsid w:val="002205F3"/>
    <w:rsid w:val="00221313"/>
    <w:rsid w:val="002213A3"/>
    <w:rsid w:val="00221854"/>
    <w:rsid w:val="00223179"/>
    <w:rsid w:val="00224583"/>
    <w:rsid w:val="002247DC"/>
    <w:rsid w:val="00224E52"/>
    <w:rsid w:val="00224F73"/>
    <w:rsid w:val="0022582C"/>
    <w:rsid w:val="00225BCA"/>
    <w:rsid w:val="00225C52"/>
    <w:rsid w:val="002264B1"/>
    <w:rsid w:val="002268A5"/>
    <w:rsid w:val="00226A74"/>
    <w:rsid w:val="00226DC1"/>
    <w:rsid w:val="0022774F"/>
    <w:rsid w:val="00227E12"/>
    <w:rsid w:val="00231571"/>
    <w:rsid w:val="00232374"/>
    <w:rsid w:val="002326F4"/>
    <w:rsid w:val="00232868"/>
    <w:rsid w:val="002328D2"/>
    <w:rsid w:val="0023415A"/>
    <w:rsid w:val="00235B94"/>
    <w:rsid w:val="00237481"/>
    <w:rsid w:val="00240C09"/>
    <w:rsid w:val="00240D4D"/>
    <w:rsid w:val="002419CA"/>
    <w:rsid w:val="00241C29"/>
    <w:rsid w:val="00242666"/>
    <w:rsid w:val="00243BC0"/>
    <w:rsid w:val="00245136"/>
    <w:rsid w:val="002457A2"/>
    <w:rsid w:val="00245A60"/>
    <w:rsid w:val="00245CD4"/>
    <w:rsid w:val="00246F51"/>
    <w:rsid w:val="002479AC"/>
    <w:rsid w:val="00247E02"/>
    <w:rsid w:val="00251418"/>
    <w:rsid w:val="002525C2"/>
    <w:rsid w:val="002527F0"/>
    <w:rsid w:val="00252D9C"/>
    <w:rsid w:val="00252DA5"/>
    <w:rsid w:val="00254776"/>
    <w:rsid w:val="00255669"/>
    <w:rsid w:val="0025617D"/>
    <w:rsid w:val="00256BEC"/>
    <w:rsid w:val="00256F0A"/>
    <w:rsid w:val="002571FC"/>
    <w:rsid w:val="00260907"/>
    <w:rsid w:val="00261903"/>
    <w:rsid w:val="00261EA6"/>
    <w:rsid w:val="00261FDB"/>
    <w:rsid w:val="002634CF"/>
    <w:rsid w:val="002635C7"/>
    <w:rsid w:val="00263616"/>
    <w:rsid w:val="00267ABD"/>
    <w:rsid w:val="002706AD"/>
    <w:rsid w:val="00270828"/>
    <w:rsid w:val="00270AEC"/>
    <w:rsid w:val="002713F4"/>
    <w:rsid w:val="002725D3"/>
    <w:rsid w:val="002736DF"/>
    <w:rsid w:val="002737D4"/>
    <w:rsid w:val="00274160"/>
    <w:rsid w:val="00274765"/>
    <w:rsid w:val="00274DCF"/>
    <w:rsid w:val="00275718"/>
    <w:rsid w:val="00275A32"/>
    <w:rsid w:val="002761B2"/>
    <w:rsid w:val="0027698E"/>
    <w:rsid w:val="00276CC9"/>
    <w:rsid w:val="002776B9"/>
    <w:rsid w:val="00277FEC"/>
    <w:rsid w:val="0028000C"/>
    <w:rsid w:val="00280603"/>
    <w:rsid w:val="00280A90"/>
    <w:rsid w:val="0028403D"/>
    <w:rsid w:val="002852F7"/>
    <w:rsid w:val="002859C4"/>
    <w:rsid w:val="002879B4"/>
    <w:rsid w:val="00287B4A"/>
    <w:rsid w:val="002908E2"/>
    <w:rsid w:val="00291154"/>
    <w:rsid w:val="0029132C"/>
    <w:rsid w:val="00292D44"/>
    <w:rsid w:val="00293765"/>
    <w:rsid w:val="0029379B"/>
    <w:rsid w:val="00293E9C"/>
    <w:rsid w:val="0029442A"/>
    <w:rsid w:val="00295B31"/>
    <w:rsid w:val="00295B97"/>
    <w:rsid w:val="002962DA"/>
    <w:rsid w:val="0029725F"/>
    <w:rsid w:val="002A1827"/>
    <w:rsid w:val="002A2F38"/>
    <w:rsid w:val="002A3076"/>
    <w:rsid w:val="002A417C"/>
    <w:rsid w:val="002A417D"/>
    <w:rsid w:val="002A48B1"/>
    <w:rsid w:val="002A48BC"/>
    <w:rsid w:val="002A6192"/>
    <w:rsid w:val="002A696A"/>
    <w:rsid w:val="002A7009"/>
    <w:rsid w:val="002B0317"/>
    <w:rsid w:val="002B09A7"/>
    <w:rsid w:val="002B15F3"/>
    <w:rsid w:val="002B1961"/>
    <w:rsid w:val="002B2BA3"/>
    <w:rsid w:val="002B4E93"/>
    <w:rsid w:val="002B5031"/>
    <w:rsid w:val="002B6D6C"/>
    <w:rsid w:val="002B75A5"/>
    <w:rsid w:val="002B7981"/>
    <w:rsid w:val="002B7C5C"/>
    <w:rsid w:val="002B7F3A"/>
    <w:rsid w:val="002C016E"/>
    <w:rsid w:val="002C08B8"/>
    <w:rsid w:val="002C0E2F"/>
    <w:rsid w:val="002C2466"/>
    <w:rsid w:val="002C24B9"/>
    <w:rsid w:val="002C2B80"/>
    <w:rsid w:val="002C4B6E"/>
    <w:rsid w:val="002C5F52"/>
    <w:rsid w:val="002C704D"/>
    <w:rsid w:val="002D03B9"/>
    <w:rsid w:val="002D1175"/>
    <w:rsid w:val="002D3D63"/>
    <w:rsid w:val="002D3FFF"/>
    <w:rsid w:val="002D4382"/>
    <w:rsid w:val="002D4C38"/>
    <w:rsid w:val="002D4C63"/>
    <w:rsid w:val="002D4D5D"/>
    <w:rsid w:val="002D5A51"/>
    <w:rsid w:val="002D6C8A"/>
    <w:rsid w:val="002E01B5"/>
    <w:rsid w:val="002E211F"/>
    <w:rsid w:val="002E29B4"/>
    <w:rsid w:val="002E44D6"/>
    <w:rsid w:val="002E459D"/>
    <w:rsid w:val="002E5473"/>
    <w:rsid w:val="002E615C"/>
    <w:rsid w:val="002E62B0"/>
    <w:rsid w:val="002E7F30"/>
    <w:rsid w:val="002F0853"/>
    <w:rsid w:val="002F0F3E"/>
    <w:rsid w:val="002F31FD"/>
    <w:rsid w:val="002F32E6"/>
    <w:rsid w:val="002F4AF0"/>
    <w:rsid w:val="002F5750"/>
    <w:rsid w:val="002F57AC"/>
    <w:rsid w:val="002F5819"/>
    <w:rsid w:val="002F5EE1"/>
    <w:rsid w:val="002F63EB"/>
    <w:rsid w:val="002F6997"/>
    <w:rsid w:val="002F6FA0"/>
    <w:rsid w:val="00300ABA"/>
    <w:rsid w:val="0030158A"/>
    <w:rsid w:val="00302E45"/>
    <w:rsid w:val="003036D0"/>
    <w:rsid w:val="00304E20"/>
    <w:rsid w:val="00305834"/>
    <w:rsid w:val="00306A12"/>
    <w:rsid w:val="00311562"/>
    <w:rsid w:val="003123CB"/>
    <w:rsid w:val="003131BA"/>
    <w:rsid w:val="00313D86"/>
    <w:rsid w:val="003165A9"/>
    <w:rsid w:val="0031681F"/>
    <w:rsid w:val="00320F33"/>
    <w:rsid w:val="00321539"/>
    <w:rsid w:val="0032154F"/>
    <w:rsid w:val="0032266E"/>
    <w:rsid w:val="003227CC"/>
    <w:rsid w:val="0032340F"/>
    <w:rsid w:val="0032356C"/>
    <w:rsid w:val="00323A05"/>
    <w:rsid w:val="00325509"/>
    <w:rsid w:val="00325F6C"/>
    <w:rsid w:val="003262D8"/>
    <w:rsid w:val="00326919"/>
    <w:rsid w:val="00326F5F"/>
    <w:rsid w:val="00327162"/>
    <w:rsid w:val="0033099B"/>
    <w:rsid w:val="00330A97"/>
    <w:rsid w:val="00331ACB"/>
    <w:rsid w:val="00331C12"/>
    <w:rsid w:val="00331F0C"/>
    <w:rsid w:val="00331F6F"/>
    <w:rsid w:val="00333F1A"/>
    <w:rsid w:val="00334052"/>
    <w:rsid w:val="00336A36"/>
    <w:rsid w:val="00337140"/>
    <w:rsid w:val="00337D94"/>
    <w:rsid w:val="00337F36"/>
    <w:rsid w:val="00340D07"/>
    <w:rsid w:val="00340F46"/>
    <w:rsid w:val="003429F9"/>
    <w:rsid w:val="00342F72"/>
    <w:rsid w:val="00343E1E"/>
    <w:rsid w:val="003447C3"/>
    <w:rsid w:val="00344B13"/>
    <w:rsid w:val="00344BCF"/>
    <w:rsid w:val="00344D4D"/>
    <w:rsid w:val="003465B5"/>
    <w:rsid w:val="00346B57"/>
    <w:rsid w:val="00347160"/>
    <w:rsid w:val="00347F9A"/>
    <w:rsid w:val="003505DD"/>
    <w:rsid w:val="00350A12"/>
    <w:rsid w:val="00350F5C"/>
    <w:rsid w:val="003512EC"/>
    <w:rsid w:val="0035145B"/>
    <w:rsid w:val="00351F56"/>
    <w:rsid w:val="003527B4"/>
    <w:rsid w:val="003529C2"/>
    <w:rsid w:val="00353184"/>
    <w:rsid w:val="00353D37"/>
    <w:rsid w:val="00354714"/>
    <w:rsid w:val="00356BAD"/>
    <w:rsid w:val="00356CCD"/>
    <w:rsid w:val="003604AE"/>
    <w:rsid w:val="00360C81"/>
    <w:rsid w:val="00361E48"/>
    <w:rsid w:val="00361F46"/>
    <w:rsid w:val="00363F5C"/>
    <w:rsid w:val="003641AD"/>
    <w:rsid w:val="003661D3"/>
    <w:rsid w:val="0036641A"/>
    <w:rsid w:val="00370548"/>
    <w:rsid w:val="00370CCB"/>
    <w:rsid w:val="003746E1"/>
    <w:rsid w:val="003748B6"/>
    <w:rsid w:val="00374BB8"/>
    <w:rsid w:val="003754CD"/>
    <w:rsid w:val="00375F51"/>
    <w:rsid w:val="003761C7"/>
    <w:rsid w:val="00376574"/>
    <w:rsid w:val="00376B0A"/>
    <w:rsid w:val="003770B5"/>
    <w:rsid w:val="0037718B"/>
    <w:rsid w:val="00381901"/>
    <w:rsid w:val="003819C7"/>
    <w:rsid w:val="00381EF4"/>
    <w:rsid w:val="00382C37"/>
    <w:rsid w:val="0038348C"/>
    <w:rsid w:val="00386954"/>
    <w:rsid w:val="003873CF"/>
    <w:rsid w:val="00390587"/>
    <w:rsid w:val="00391B98"/>
    <w:rsid w:val="0039201C"/>
    <w:rsid w:val="00394949"/>
    <w:rsid w:val="00395070"/>
    <w:rsid w:val="003953F0"/>
    <w:rsid w:val="00395762"/>
    <w:rsid w:val="00396061"/>
    <w:rsid w:val="0039613E"/>
    <w:rsid w:val="003965BB"/>
    <w:rsid w:val="00396707"/>
    <w:rsid w:val="00396CC5"/>
    <w:rsid w:val="003A0DB7"/>
    <w:rsid w:val="003A2251"/>
    <w:rsid w:val="003A37C0"/>
    <w:rsid w:val="003A3C4C"/>
    <w:rsid w:val="003A7071"/>
    <w:rsid w:val="003B01EE"/>
    <w:rsid w:val="003B0516"/>
    <w:rsid w:val="003B2007"/>
    <w:rsid w:val="003B301F"/>
    <w:rsid w:val="003B3C5F"/>
    <w:rsid w:val="003B3D68"/>
    <w:rsid w:val="003B48B7"/>
    <w:rsid w:val="003B6100"/>
    <w:rsid w:val="003B62FD"/>
    <w:rsid w:val="003B6653"/>
    <w:rsid w:val="003B6760"/>
    <w:rsid w:val="003B6EB5"/>
    <w:rsid w:val="003C07C5"/>
    <w:rsid w:val="003C0D9C"/>
    <w:rsid w:val="003C0E5B"/>
    <w:rsid w:val="003C0FF2"/>
    <w:rsid w:val="003C179C"/>
    <w:rsid w:val="003C2647"/>
    <w:rsid w:val="003C2F64"/>
    <w:rsid w:val="003C3C73"/>
    <w:rsid w:val="003C3F66"/>
    <w:rsid w:val="003C4172"/>
    <w:rsid w:val="003C4D5B"/>
    <w:rsid w:val="003C5614"/>
    <w:rsid w:val="003C5C25"/>
    <w:rsid w:val="003C5D97"/>
    <w:rsid w:val="003C7843"/>
    <w:rsid w:val="003D219D"/>
    <w:rsid w:val="003D33F7"/>
    <w:rsid w:val="003D4576"/>
    <w:rsid w:val="003D4F68"/>
    <w:rsid w:val="003D5339"/>
    <w:rsid w:val="003D55E1"/>
    <w:rsid w:val="003D5625"/>
    <w:rsid w:val="003D57BD"/>
    <w:rsid w:val="003D5824"/>
    <w:rsid w:val="003D5CC0"/>
    <w:rsid w:val="003D76E2"/>
    <w:rsid w:val="003D7B91"/>
    <w:rsid w:val="003E15E3"/>
    <w:rsid w:val="003E15FD"/>
    <w:rsid w:val="003E2373"/>
    <w:rsid w:val="003E262D"/>
    <w:rsid w:val="003E2757"/>
    <w:rsid w:val="003E5137"/>
    <w:rsid w:val="003E5470"/>
    <w:rsid w:val="003E60EC"/>
    <w:rsid w:val="003E674F"/>
    <w:rsid w:val="003E692C"/>
    <w:rsid w:val="003F0013"/>
    <w:rsid w:val="003F0159"/>
    <w:rsid w:val="003F0594"/>
    <w:rsid w:val="003F07E1"/>
    <w:rsid w:val="003F0FDD"/>
    <w:rsid w:val="003F17D6"/>
    <w:rsid w:val="003F240C"/>
    <w:rsid w:val="003F25CD"/>
    <w:rsid w:val="003F2D36"/>
    <w:rsid w:val="003F437F"/>
    <w:rsid w:val="003F510A"/>
    <w:rsid w:val="003F549A"/>
    <w:rsid w:val="003F5D7F"/>
    <w:rsid w:val="003F6382"/>
    <w:rsid w:val="003F78A9"/>
    <w:rsid w:val="0040019C"/>
    <w:rsid w:val="00400A1F"/>
    <w:rsid w:val="004028F0"/>
    <w:rsid w:val="00402A19"/>
    <w:rsid w:val="004031E2"/>
    <w:rsid w:val="00403406"/>
    <w:rsid w:val="004047A6"/>
    <w:rsid w:val="004047B1"/>
    <w:rsid w:val="00405802"/>
    <w:rsid w:val="00405A32"/>
    <w:rsid w:val="00405FD9"/>
    <w:rsid w:val="0040654F"/>
    <w:rsid w:val="004068A5"/>
    <w:rsid w:val="00406DDB"/>
    <w:rsid w:val="00407760"/>
    <w:rsid w:val="004109E7"/>
    <w:rsid w:val="00412C56"/>
    <w:rsid w:val="004134ED"/>
    <w:rsid w:val="00413EA0"/>
    <w:rsid w:val="004146D0"/>
    <w:rsid w:val="0041498C"/>
    <w:rsid w:val="00415CFC"/>
    <w:rsid w:val="00420A3B"/>
    <w:rsid w:val="00420AB5"/>
    <w:rsid w:val="00421CBB"/>
    <w:rsid w:val="004220CA"/>
    <w:rsid w:val="00423D72"/>
    <w:rsid w:val="00424F1B"/>
    <w:rsid w:val="00424FBB"/>
    <w:rsid w:val="00425B4A"/>
    <w:rsid w:val="004268C7"/>
    <w:rsid w:val="00426B8F"/>
    <w:rsid w:val="00426ECD"/>
    <w:rsid w:val="00427161"/>
    <w:rsid w:val="00427D31"/>
    <w:rsid w:val="004305AF"/>
    <w:rsid w:val="004331B4"/>
    <w:rsid w:val="00433439"/>
    <w:rsid w:val="0043387F"/>
    <w:rsid w:val="00435C78"/>
    <w:rsid w:val="004408E6"/>
    <w:rsid w:val="004412D5"/>
    <w:rsid w:val="004415E2"/>
    <w:rsid w:val="00441A37"/>
    <w:rsid w:val="00441E45"/>
    <w:rsid w:val="004429E2"/>
    <w:rsid w:val="0044393A"/>
    <w:rsid w:val="00443C4F"/>
    <w:rsid w:val="00444114"/>
    <w:rsid w:val="004442D3"/>
    <w:rsid w:val="00447339"/>
    <w:rsid w:val="004477C9"/>
    <w:rsid w:val="00447EE5"/>
    <w:rsid w:val="00450E5A"/>
    <w:rsid w:val="004511AE"/>
    <w:rsid w:val="0045193E"/>
    <w:rsid w:val="004529D8"/>
    <w:rsid w:val="004539DA"/>
    <w:rsid w:val="00455312"/>
    <w:rsid w:val="00456E3C"/>
    <w:rsid w:val="00456FC2"/>
    <w:rsid w:val="00461AB2"/>
    <w:rsid w:val="004625BD"/>
    <w:rsid w:val="00462B31"/>
    <w:rsid w:val="00462FB3"/>
    <w:rsid w:val="00463300"/>
    <w:rsid w:val="00463D55"/>
    <w:rsid w:val="004646AF"/>
    <w:rsid w:val="00464E60"/>
    <w:rsid w:val="00465427"/>
    <w:rsid w:val="004655F9"/>
    <w:rsid w:val="004656EF"/>
    <w:rsid w:val="0046592D"/>
    <w:rsid w:val="0046631E"/>
    <w:rsid w:val="00467BE4"/>
    <w:rsid w:val="00470719"/>
    <w:rsid w:val="00472A79"/>
    <w:rsid w:val="00472ACA"/>
    <w:rsid w:val="00472E72"/>
    <w:rsid w:val="004732C2"/>
    <w:rsid w:val="004734C7"/>
    <w:rsid w:val="004743D6"/>
    <w:rsid w:val="00474FF0"/>
    <w:rsid w:val="004755C3"/>
    <w:rsid w:val="00475D3E"/>
    <w:rsid w:val="0047677D"/>
    <w:rsid w:val="00477361"/>
    <w:rsid w:val="00477E0A"/>
    <w:rsid w:val="00480DF5"/>
    <w:rsid w:val="00482F34"/>
    <w:rsid w:val="00483DD5"/>
    <w:rsid w:val="00485EA6"/>
    <w:rsid w:val="00490086"/>
    <w:rsid w:val="004904F9"/>
    <w:rsid w:val="00491C8D"/>
    <w:rsid w:val="00492374"/>
    <w:rsid w:val="00492ED3"/>
    <w:rsid w:val="0049347F"/>
    <w:rsid w:val="00495110"/>
    <w:rsid w:val="004955DA"/>
    <w:rsid w:val="004971E8"/>
    <w:rsid w:val="004A3CBD"/>
    <w:rsid w:val="004A46D9"/>
    <w:rsid w:val="004A5CD7"/>
    <w:rsid w:val="004A6166"/>
    <w:rsid w:val="004A654F"/>
    <w:rsid w:val="004A688A"/>
    <w:rsid w:val="004A6B7F"/>
    <w:rsid w:val="004B2250"/>
    <w:rsid w:val="004B32D3"/>
    <w:rsid w:val="004B344F"/>
    <w:rsid w:val="004B4150"/>
    <w:rsid w:val="004B4B28"/>
    <w:rsid w:val="004B7248"/>
    <w:rsid w:val="004B72DD"/>
    <w:rsid w:val="004C0C1D"/>
    <w:rsid w:val="004C1E12"/>
    <w:rsid w:val="004C1EDE"/>
    <w:rsid w:val="004C2872"/>
    <w:rsid w:val="004C3902"/>
    <w:rsid w:val="004C40E4"/>
    <w:rsid w:val="004C4101"/>
    <w:rsid w:val="004C583B"/>
    <w:rsid w:val="004C76BE"/>
    <w:rsid w:val="004C7B29"/>
    <w:rsid w:val="004D0366"/>
    <w:rsid w:val="004D0940"/>
    <w:rsid w:val="004D09EB"/>
    <w:rsid w:val="004D2E64"/>
    <w:rsid w:val="004D3247"/>
    <w:rsid w:val="004D3E27"/>
    <w:rsid w:val="004D65FF"/>
    <w:rsid w:val="004D7AC0"/>
    <w:rsid w:val="004D7F08"/>
    <w:rsid w:val="004E0C44"/>
    <w:rsid w:val="004E114D"/>
    <w:rsid w:val="004E1AA1"/>
    <w:rsid w:val="004E3304"/>
    <w:rsid w:val="004E34ED"/>
    <w:rsid w:val="004E41B9"/>
    <w:rsid w:val="004E5A3A"/>
    <w:rsid w:val="004E5DC9"/>
    <w:rsid w:val="004E77E1"/>
    <w:rsid w:val="004F0CF5"/>
    <w:rsid w:val="004F2430"/>
    <w:rsid w:val="004F271C"/>
    <w:rsid w:val="004F32CD"/>
    <w:rsid w:val="004F4CD9"/>
    <w:rsid w:val="004F68A8"/>
    <w:rsid w:val="004F7FE1"/>
    <w:rsid w:val="00500031"/>
    <w:rsid w:val="00501036"/>
    <w:rsid w:val="00501B49"/>
    <w:rsid w:val="00502092"/>
    <w:rsid w:val="00502B04"/>
    <w:rsid w:val="00502C82"/>
    <w:rsid w:val="005030F7"/>
    <w:rsid w:val="00503E8A"/>
    <w:rsid w:val="00504D3B"/>
    <w:rsid w:val="0050513B"/>
    <w:rsid w:val="00505C07"/>
    <w:rsid w:val="00507FBD"/>
    <w:rsid w:val="00510903"/>
    <w:rsid w:val="00510F71"/>
    <w:rsid w:val="0051254E"/>
    <w:rsid w:val="005127F5"/>
    <w:rsid w:val="00512A34"/>
    <w:rsid w:val="0051658B"/>
    <w:rsid w:val="00516FB9"/>
    <w:rsid w:val="00520709"/>
    <w:rsid w:val="00520B85"/>
    <w:rsid w:val="005214D2"/>
    <w:rsid w:val="005224FE"/>
    <w:rsid w:val="00523057"/>
    <w:rsid w:val="005232B5"/>
    <w:rsid w:val="005232C6"/>
    <w:rsid w:val="0052394F"/>
    <w:rsid w:val="00523A8E"/>
    <w:rsid w:val="005241A2"/>
    <w:rsid w:val="00524649"/>
    <w:rsid w:val="00524960"/>
    <w:rsid w:val="00525B98"/>
    <w:rsid w:val="00525BE4"/>
    <w:rsid w:val="00530644"/>
    <w:rsid w:val="005318CD"/>
    <w:rsid w:val="00531E0B"/>
    <w:rsid w:val="00533AA9"/>
    <w:rsid w:val="00533BF2"/>
    <w:rsid w:val="0053502B"/>
    <w:rsid w:val="005374D2"/>
    <w:rsid w:val="0054010D"/>
    <w:rsid w:val="005414B4"/>
    <w:rsid w:val="00542A74"/>
    <w:rsid w:val="00542C6F"/>
    <w:rsid w:val="005445DD"/>
    <w:rsid w:val="005463FF"/>
    <w:rsid w:val="0054651F"/>
    <w:rsid w:val="00546842"/>
    <w:rsid w:val="00546843"/>
    <w:rsid w:val="00546B94"/>
    <w:rsid w:val="005475DA"/>
    <w:rsid w:val="00550800"/>
    <w:rsid w:val="0055106D"/>
    <w:rsid w:val="00552022"/>
    <w:rsid w:val="005522C8"/>
    <w:rsid w:val="0055236A"/>
    <w:rsid w:val="005523A0"/>
    <w:rsid w:val="005531A7"/>
    <w:rsid w:val="00554499"/>
    <w:rsid w:val="00555A39"/>
    <w:rsid w:val="00555C58"/>
    <w:rsid w:val="005563A9"/>
    <w:rsid w:val="00556EDF"/>
    <w:rsid w:val="00560174"/>
    <w:rsid w:val="00560A05"/>
    <w:rsid w:val="00562757"/>
    <w:rsid w:val="00563B99"/>
    <w:rsid w:val="00563F1B"/>
    <w:rsid w:val="00564493"/>
    <w:rsid w:val="00564924"/>
    <w:rsid w:val="00564B9E"/>
    <w:rsid w:val="0056552C"/>
    <w:rsid w:val="00565C6E"/>
    <w:rsid w:val="00566919"/>
    <w:rsid w:val="00570527"/>
    <w:rsid w:val="00570DDC"/>
    <w:rsid w:val="00571BCD"/>
    <w:rsid w:val="00571FEB"/>
    <w:rsid w:val="00572679"/>
    <w:rsid w:val="00572735"/>
    <w:rsid w:val="005727A8"/>
    <w:rsid w:val="00574E5A"/>
    <w:rsid w:val="00577672"/>
    <w:rsid w:val="00582A42"/>
    <w:rsid w:val="00584D91"/>
    <w:rsid w:val="00585857"/>
    <w:rsid w:val="0058593B"/>
    <w:rsid w:val="0058593F"/>
    <w:rsid w:val="00586967"/>
    <w:rsid w:val="00586B4B"/>
    <w:rsid w:val="005874AF"/>
    <w:rsid w:val="00587FA5"/>
    <w:rsid w:val="00590BDD"/>
    <w:rsid w:val="00593F1B"/>
    <w:rsid w:val="00594140"/>
    <w:rsid w:val="005941E3"/>
    <w:rsid w:val="0059541C"/>
    <w:rsid w:val="0059647B"/>
    <w:rsid w:val="005967FB"/>
    <w:rsid w:val="005A1FA3"/>
    <w:rsid w:val="005A297E"/>
    <w:rsid w:val="005A29D5"/>
    <w:rsid w:val="005A3AC1"/>
    <w:rsid w:val="005A3DF8"/>
    <w:rsid w:val="005A3E6D"/>
    <w:rsid w:val="005A4945"/>
    <w:rsid w:val="005A4ABB"/>
    <w:rsid w:val="005A4E72"/>
    <w:rsid w:val="005A67F3"/>
    <w:rsid w:val="005A6946"/>
    <w:rsid w:val="005A755F"/>
    <w:rsid w:val="005A7D66"/>
    <w:rsid w:val="005B0E27"/>
    <w:rsid w:val="005B3012"/>
    <w:rsid w:val="005B3E1F"/>
    <w:rsid w:val="005B3E41"/>
    <w:rsid w:val="005B4EE6"/>
    <w:rsid w:val="005B5038"/>
    <w:rsid w:val="005B6007"/>
    <w:rsid w:val="005B7660"/>
    <w:rsid w:val="005C0363"/>
    <w:rsid w:val="005C0454"/>
    <w:rsid w:val="005C078D"/>
    <w:rsid w:val="005C6297"/>
    <w:rsid w:val="005C63F8"/>
    <w:rsid w:val="005C72B5"/>
    <w:rsid w:val="005C7902"/>
    <w:rsid w:val="005C7C47"/>
    <w:rsid w:val="005D326D"/>
    <w:rsid w:val="005D3431"/>
    <w:rsid w:val="005D55F5"/>
    <w:rsid w:val="005D610D"/>
    <w:rsid w:val="005D621C"/>
    <w:rsid w:val="005D6E4D"/>
    <w:rsid w:val="005D76AC"/>
    <w:rsid w:val="005D7939"/>
    <w:rsid w:val="005E1D60"/>
    <w:rsid w:val="005E23CD"/>
    <w:rsid w:val="005E2C02"/>
    <w:rsid w:val="005E3426"/>
    <w:rsid w:val="005E3EE4"/>
    <w:rsid w:val="005E4970"/>
    <w:rsid w:val="005E547D"/>
    <w:rsid w:val="005E56F3"/>
    <w:rsid w:val="005E682E"/>
    <w:rsid w:val="005E764B"/>
    <w:rsid w:val="005E7B87"/>
    <w:rsid w:val="005E7FD6"/>
    <w:rsid w:val="005F12E9"/>
    <w:rsid w:val="005F1C0F"/>
    <w:rsid w:val="005F2042"/>
    <w:rsid w:val="005F2736"/>
    <w:rsid w:val="005F2E1D"/>
    <w:rsid w:val="005F4CC1"/>
    <w:rsid w:val="005F4FFC"/>
    <w:rsid w:val="005F5847"/>
    <w:rsid w:val="005F6816"/>
    <w:rsid w:val="005F755E"/>
    <w:rsid w:val="005F78D7"/>
    <w:rsid w:val="005F7E48"/>
    <w:rsid w:val="00600087"/>
    <w:rsid w:val="00600511"/>
    <w:rsid w:val="00600A25"/>
    <w:rsid w:val="00600E0A"/>
    <w:rsid w:val="00601E6B"/>
    <w:rsid w:val="00602107"/>
    <w:rsid w:val="006025C9"/>
    <w:rsid w:val="00604D64"/>
    <w:rsid w:val="00605135"/>
    <w:rsid w:val="0060527D"/>
    <w:rsid w:val="00607759"/>
    <w:rsid w:val="00607A25"/>
    <w:rsid w:val="00607F17"/>
    <w:rsid w:val="006119BD"/>
    <w:rsid w:val="00612458"/>
    <w:rsid w:val="006125A8"/>
    <w:rsid w:val="00613467"/>
    <w:rsid w:val="0061692F"/>
    <w:rsid w:val="00617140"/>
    <w:rsid w:val="0061753E"/>
    <w:rsid w:val="006178CC"/>
    <w:rsid w:val="006203CD"/>
    <w:rsid w:val="0062050F"/>
    <w:rsid w:val="00621329"/>
    <w:rsid w:val="0062138E"/>
    <w:rsid w:val="00621E7B"/>
    <w:rsid w:val="00622822"/>
    <w:rsid w:val="00623469"/>
    <w:rsid w:val="00624785"/>
    <w:rsid w:val="00624CAC"/>
    <w:rsid w:val="00625885"/>
    <w:rsid w:val="006262F2"/>
    <w:rsid w:val="006263FF"/>
    <w:rsid w:val="00626B92"/>
    <w:rsid w:val="00627B8F"/>
    <w:rsid w:val="00627D71"/>
    <w:rsid w:val="00630047"/>
    <w:rsid w:val="0063079B"/>
    <w:rsid w:val="00630928"/>
    <w:rsid w:val="00631509"/>
    <w:rsid w:val="00632139"/>
    <w:rsid w:val="0063245C"/>
    <w:rsid w:val="006324DA"/>
    <w:rsid w:val="006334BE"/>
    <w:rsid w:val="00636F0E"/>
    <w:rsid w:val="00637ED7"/>
    <w:rsid w:val="00637F76"/>
    <w:rsid w:val="00640656"/>
    <w:rsid w:val="00640E92"/>
    <w:rsid w:val="00641262"/>
    <w:rsid w:val="00641B9B"/>
    <w:rsid w:val="006432CF"/>
    <w:rsid w:val="0064343F"/>
    <w:rsid w:val="00643A22"/>
    <w:rsid w:val="00643DBB"/>
    <w:rsid w:val="00644C57"/>
    <w:rsid w:val="00644EFD"/>
    <w:rsid w:val="00645723"/>
    <w:rsid w:val="00647FEA"/>
    <w:rsid w:val="00650972"/>
    <w:rsid w:val="00650DB1"/>
    <w:rsid w:val="0065109B"/>
    <w:rsid w:val="00651653"/>
    <w:rsid w:val="006549AE"/>
    <w:rsid w:val="00654C06"/>
    <w:rsid w:val="00655945"/>
    <w:rsid w:val="00656506"/>
    <w:rsid w:val="006568C6"/>
    <w:rsid w:val="006568C8"/>
    <w:rsid w:val="006604D8"/>
    <w:rsid w:val="00661542"/>
    <w:rsid w:val="00662436"/>
    <w:rsid w:val="00662475"/>
    <w:rsid w:val="00662D95"/>
    <w:rsid w:val="0066408C"/>
    <w:rsid w:val="006669FA"/>
    <w:rsid w:val="00666A72"/>
    <w:rsid w:val="00667E70"/>
    <w:rsid w:val="00670347"/>
    <w:rsid w:val="00670387"/>
    <w:rsid w:val="006722E8"/>
    <w:rsid w:val="0067337A"/>
    <w:rsid w:val="006736F5"/>
    <w:rsid w:val="006749D4"/>
    <w:rsid w:val="00674A47"/>
    <w:rsid w:val="00675177"/>
    <w:rsid w:val="00675C3E"/>
    <w:rsid w:val="00676CBB"/>
    <w:rsid w:val="00677979"/>
    <w:rsid w:val="0068132C"/>
    <w:rsid w:val="00681B23"/>
    <w:rsid w:val="0068241A"/>
    <w:rsid w:val="00682943"/>
    <w:rsid w:val="00682B1D"/>
    <w:rsid w:val="00682BBF"/>
    <w:rsid w:val="0068439A"/>
    <w:rsid w:val="006849A6"/>
    <w:rsid w:val="00685937"/>
    <w:rsid w:val="00685C57"/>
    <w:rsid w:val="00686FAC"/>
    <w:rsid w:val="00687437"/>
    <w:rsid w:val="00687C49"/>
    <w:rsid w:val="0069051C"/>
    <w:rsid w:val="00691253"/>
    <w:rsid w:val="00691356"/>
    <w:rsid w:val="006929F2"/>
    <w:rsid w:val="0069379F"/>
    <w:rsid w:val="00693DE6"/>
    <w:rsid w:val="0069443F"/>
    <w:rsid w:val="00695E6A"/>
    <w:rsid w:val="006967AE"/>
    <w:rsid w:val="00697BC4"/>
    <w:rsid w:val="006A08B9"/>
    <w:rsid w:val="006A09C4"/>
    <w:rsid w:val="006A1317"/>
    <w:rsid w:val="006A15F8"/>
    <w:rsid w:val="006A3A88"/>
    <w:rsid w:val="006A42C1"/>
    <w:rsid w:val="006A5171"/>
    <w:rsid w:val="006A5764"/>
    <w:rsid w:val="006A5AA8"/>
    <w:rsid w:val="006A66F5"/>
    <w:rsid w:val="006A6D9B"/>
    <w:rsid w:val="006A6FE4"/>
    <w:rsid w:val="006A7FB4"/>
    <w:rsid w:val="006B050A"/>
    <w:rsid w:val="006B106B"/>
    <w:rsid w:val="006B13C2"/>
    <w:rsid w:val="006B265F"/>
    <w:rsid w:val="006B318C"/>
    <w:rsid w:val="006B58ED"/>
    <w:rsid w:val="006B5D99"/>
    <w:rsid w:val="006B6D88"/>
    <w:rsid w:val="006C1160"/>
    <w:rsid w:val="006C23B2"/>
    <w:rsid w:val="006C24B2"/>
    <w:rsid w:val="006C25B5"/>
    <w:rsid w:val="006C2C92"/>
    <w:rsid w:val="006C2EB9"/>
    <w:rsid w:val="006C4311"/>
    <w:rsid w:val="006C4ED2"/>
    <w:rsid w:val="006C61EF"/>
    <w:rsid w:val="006C7863"/>
    <w:rsid w:val="006D0A58"/>
    <w:rsid w:val="006D1EA4"/>
    <w:rsid w:val="006D32E3"/>
    <w:rsid w:val="006D3464"/>
    <w:rsid w:val="006D3C90"/>
    <w:rsid w:val="006D4847"/>
    <w:rsid w:val="006D498C"/>
    <w:rsid w:val="006D6086"/>
    <w:rsid w:val="006D7794"/>
    <w:rsid w:val="006D7F35"/>
    <w:rsid w:val="006E0BCE"/>
    <w:rsid w:val="006E0E88"/>
    <w:rsid w:val="006E10B5"/>
    <w:rsid w:val="006E1DD7"/>
    <w:rsid w:val="006E224A"/>
    <w:rsid w:val="006E3078"/>
    <w:rsid w:val="006E3F60"/>
    <w:rsid w:val="006E4430"/>
    <w:rsid w:val="006E489B"/>
    <w:rsid w:val="006E6434"/>
    <w:rsid w:val="006E679C"/>
    <w:rsid w:val="006F04AD"/>
    <w:rsid w:val="006F11B8"/>
    <w:rsid w:val="006F1B2E"/>
    <w:rsid w:val="006F2BFD"/>
    <w:rsid w:val="006F2FC6"/>
    <w:rsid w:val="006F3089"/>
    <w:rsid w:val="006F31A0"/>
    <w:rsid w:val="006F3409"/>
    <w:rsid w:val="006F598E"/>
    <w:rsid w:val="006F62F8"/>
    <w:rsid w:val="006F775D"/>
    <w:rsid w:val="00700030"/>
    <w:rsid w:val="00701076"/>
    <w:rsid w:val="00701CBA"/>
    <w:rsid w:val="00702E62"/>
    <w:rsid w:val="007037CE"/>
    <w:rsid w:val="00703B85"/>
    <w:rsid w:val="00704442"/>
    <w:rsid w:val="00704C1E"/>
    <w:rsid w:val="0070525C"/>
    <w:rsid w:val="00705674"/>
    <w:rsid w:val="00705DFB"/>
    <w:rsid w:val="0070622E"/>
    <w:rsid w:val="0070640A"/>
    <w:rsid w:val="0070675C"/>
    <w:rsid w:val="0070677E"/>
    <w:rsid w:val="007105B2"/>
    <w:rsid w:val="007133BE"/>
    <w:rsid w:val="0071398A"/>
    <w:rsid w:val="007150C5"/>
    <w:rsid w:val="00715A60"/>
    <w:rsid w:val="007179BC"/>
    <w:rsid w:val="00720D22"/>
    <w:rsid w:val="00721342"/>
    <w:rsid w:val="00721386"/>
    <w:rsid w:val="00721B7D"/>
    <w:rsid w:val="007220B3"/>
    <w:rsid w:val="00724D6D"/>
    <w:rsid w:val="00727B0D"/>
    <w:rsid w:val="00730A22"/>
    <w:rsid w:val="00730BCC"/>
    <w:rsid w:val="00730F46"/>
    <w:rsid w:val="007313E4"/>
    <w:rsid w:val="007327CD"/>
    <w:rsid w:val="00732CC4"/>
    <w:rsid w:val="00733A55"/>
    <w:rsid w:val="00734181"/>
    <w:rsid w:val="00735256"/>
    <w:rsid w:val="00737766"/>
    <w:rsid w:val="007406C8"/>
    <w:rsid w:val="007425D2"/>
    <w:rsid w:val="0074379C"/>
    <w:rsid w:val="00743FAB"/>
    <w:rsid w:val="00744C0A"/>
    <w:rsid w:val="00745EAA"/>
    <w:rsid w:val="00746B35"/>
    <w:rsid w:val="007473E6"/>
    <w:rsid w:val="00750BF7"/>
    <w:rsid w:val="0075182B"/>
    <w:rsid w:val="00751D4A"/>
    <w:rsid w:val="007521F2"/>
    <w:rsid w:val="0075250B"/>
    <w:rsid w:val="00753F2A"/>
    <w:rsid w:val="00754DC5"/>
    <w:rsid w:val="00754E93"/>
    <w:rsid w:val="0075541F"/>
    <w:rsid w:val="00756490"/>
    <w:rsid w:val="00756AF7"/>
    <w:rsid w:val="00756F3D"/>
    <w:rsid w:val="0075779D"/>
    <w:rsid w:val="00760B02"/>
    <w:rsid w:val="00760C0A"/>
    <w:rsid w:val="0076429F"/>
    <w:rsid w:val="00765480"/>
    <w:rsid w:val="00765C4F"/>
    <w:rsid w:val="00766372"/>
    <w:rsid w:val="00766B65"/>
    <w:rsid w:val="0076753A"/>
    <w:rsid w:val="00770B2E"/>
    <w:rsid w:val="00771110"/>
    <w:rsid w:val="007717CB"/>
    <w:rsid w:val="00772F61"/>
    <w:rsid w:val="00775FC4"/>
    <w:rsid w:val="00775FDA"/>
    <w:rsid w:val="007764A8"/>
    <w:rsid w:val="007770B2"/>
    <w:rsid w:val="0077736D"/>
    <w:rsid w:val="0077792F"/>
    <w:rsid w:val="007818B3"/>
    <w:rsid w:val="00781B32"/>
    <w:rsid w:val="007830DD"/>
    <w:rsid w:val="007833BB"/>
    <w:rsid w:val="00783680"/>
    <w:rsid w:val="00785F4A"/>
    <w:rsid w:val="00786430"/>
    <w:rsid w:val="00786AC6"/>
    <w:rsid w:val="00786FF5"/>
    <w:rsid w:val="00787855"/>
    <w:rsid w:val="00791A8F"/>
    <w:rsid w:val="00791FDF"/>
    <w:rsid w:val="007931C2"/>
    <w:rsid w:val="00794BA0"/>
    <w:rsid w:val="00796F98"/>
    <w:rsid w:val="00797088"/>
    <w:rsid w:val="00797232"/>
    <w:rsid w:val="00797F54"/>
    <w:rsid w:val="007A04EA"/>
    <w:rsid w:val="007A0970"/>
    <w:rsid w:val="007A1548"/>
    <w:rsid w:val="007A19B8"/>
    <w:rsid w:val="007A26B7"/>
    <w:rsid w:val="007A4DC4"/>
    <w:rsid w:val="007A4F58"/>
    <w:rsid w:val="007B081C"/>
    <w:rsid w:val="007B20AF"/>
    <w:rsid w:val="007B21C5"/>
    <w:rsid w:val="007B231B"/>
    <w:rsid w:val="007B4C34"/>
    <w:rsid w:val="007B4C38"/>
    <w:rsid w:val="007B4EBE"/>
    <w:rsid w:val="007B6259"/>
    <w:rsid w:val="007B6B96"/>
    <w:rsid w:val="007B76EB"/>
    <w:rsid w:val="007B7C40"/>
    <w:rsid w:val="007C0BDC"/>
    <w:rsid w:val="007C11A7"/>
    <w:rsid w:val="007C1E20"/>
    <w:rsid w:val="007C2536"/>
    <w:rsid w:val="007C35CD"/>
    <w:rsid w:val="007C41DA"/>
    <w:rsid w:val="007C58EA"/>
    <w:rsid w:val="007C58EF"/>
    <w:rsid w:val="007C6BC9"/>
    <w:rsid w:val="007C72B5"/>
    <w:rsid w:val="007C76FF"/>
    <w:rsid w:val="007C7CE2"/>
    <w:rsid w:val="007D0718"/>
    <w:rsid w:val="007D0B3B"/>
    <w:rsid w:val="007D1564"/>
    <w:rsid w:val="007D2E29"/>
    <w:rsid w:val="007D42D1"/>
    <w:rsid w:val="007D4D61"/>
    <w:rsid w:val="007D5174"/>
    <w:rsid w:val="007D5BEA"/>
    <w:rsid w:val="007D5F7F"/>
    <w:rsid w:val="007D7F66"/>
    <w:rsid w:val="007E0A57"/>
    <w:rsid w:val="007E0CE8"/>
    <w:rsid w:val="007E3E0D"/>
    <w:rsid w:val="007E3FFA"/>
    <w:rsid w:val="007E4667"/>
    <w:rsid w:val="007E48C6"/>
    <w:rsid w:val="007E4D33"/>
    <w:rsid w:val="007E5A06"/>
    <w:rsid w:val="007E682E"/>
    <w:rsid w:val="007E70D2"/>
    <w:rsid w:val="007E7610"/>
    <w:rsid w:val="007E7A4F"/>
    <w:rsid w:val="007E7DE3"/>
    <w:rsid w:val="007F0BB7"/>
    <w:rsid w:val="007F13A9"/>
    <w:rsid w:val="007F1BDF"/>
    <w:rsid w:val="007F1F20"/>
    <w:rsid w:val="007F2119"/>
    <w:rsid w:val="007F211C"/>
    <w:rsid w:val="007F292F"/>
    <w:rsid w:val="007F2C09"/>
    <w:rsid w:val="007F68CA"/>
    <w:rsid w:val="007F6922"/>
    <w:rsid w:val="007F7DBA"/>
    <w:rsid w:val="00800DE9"/>
    <w:rsid w:val="00802A53"/>
    <w:rsid w:val="008033DC"/>
    <w:rsid w:val="00804736"/>
    <w:rsid w:val="0080501D"/>
    <w:rsid w:val="00806BBC"/>
    <w:rsid w:val="0080771B"/>
    <w:rsid w:val="00807FBF"/>
    <w:rsid w:val="008102E2"/>
    <w:rsid w:val="008103DE"/>
    <w:rsid w:val="008106AA"/>
    <w:rsid w:val="00812594"/>
    <w:rsid w:val="00813A00"/>
    <w:rsid w:val="00813C58"/>
    <w:rsid w:val="00814E33"/>
    <w:rsid w:val="008159E1"/>
    <w:rsid w:val="00816A45"/>
    <w:rsid w:val="008171DA"/>
    <w:rsid w:val="008172B0"/>
    <w:rsid w:val="00820120"/>
    <w:rsid w:val="00821220"/>
    <w:rsid w:val="008220BD"/>
    <w:rsid w:val="00822289"/>
    <w:rsid w:val="00822ED8"/>
    <w:rsid w:val="0082354F"/>
    <w:rsid w:val="00824647"/>
    <w:rsid w:val="00824DCF"/>
    <w:rsid w:val="00824E86"/>
    <w:rsid w:val="0082509A"/>
    <w:rsid w:val="00825787"/>
    <w:rsid w:val="0082786A"/>
    <w:rsid w:val="00827902"/>
    <w:rsid w:val="00827B0E"/>
    <w:rsid w:val="00830C03"/>
    <w:rsid w:val="00830DE0"/>
    <w:rsid w:val="008327B1"/>
    <w:rsid w:val="00832A5A"/>
    <w:rsid w:val="00833016"/>
    <w:rsid w:val="00833E27"/>
    <w:rsid w:val="008342AA"/>
    <w:rsid w:val="00835925"/>
    <w:rsid w:val="00836740"/>
    <w:rsid w:val="00841374"/>
    <w:rsid w:val="00841FE4"/>
    <w:rsid w:val="0084226D"/>
    <w:rsid w:val="00842465"/>
    <w:rsid w:val="00842BDD"/>
    <w:rsid w:val="00842C71"/>
    <w:rsid w:val="008433C9"/>
    <w:rsid w:val="00843588"/>
    <w:rsid w:val="00844B87"/>
    <w:rsid w:val="00845AE2"/>
    <w:rsid w:val="00847288"/>
    <w:rsid w:val="0084732A"/>
    <w:rsid w:val="00847B19"/>
    <w:rsid w:val="00850767"/>
    <w:rsid w:val="0085096C"/>
    <w:rsid w:val="00854D9C"/>
    <w:rsid w:val="00855196"/>
    <w:rsid w:val="00855772"/>
    <w:rsid w:val="00855F0B"/>
    <w:rsid w:val="0085737F"/>
    <w:rsid w:val="00857688"/>
    <w:rsid w:val="0086045C"/>
    <w:rsid w:val="008608BA"/>
    <w:rsid w:val="00861942"/>
    <w:rsid w:val="00862DC9"/>
    <w:rsid w:val="0086458A"/>
    <w:rsid w:val="00866533"/>
    <w:rsid w:val="00871481"/>
    <w:rsid w:val="00871B5A"/>
    <w:rsid w:val="008737C0"/>
    <w:rsid w:val="00873B6F"/>
    <w:rsid w:val="00873B93"/>
    <w:rsid w:val="00873E2F"/>
    <w:rsid w:val="008745F7"/>
    <w:rsid w:val="00874AE5"/>
    <w:rsid w:val="00875684"/>
    <w:rsid w:val="00875906"/>
    <w:rsid w:val="00876E46"/>
    <w:rsid w:val="00877395"/>
    <w:rsid w:val="00877776"/>
    <w:rsid w:val="008778E2"/>
    <w:rsid w:val="00877DC5"/>
    <w:rsid w:val="008811C8"/>
    <w:rsid w:val="00881C83"/>
    <w:rsid w:val="00881E9B"/>
    <w:rsid w:val="0088219D"/>
    <w:rsid w:val="00882D7E"/>
    <w:rsid w:val="00883640"/>
    <w:rsid w:val="00883682"/>
    <w:rsid w:val="0088465F"/>
    <w:rsid w:val="00884879"/>
    <w:rsid w:val="008854AE"/>
    <w:rsid w:val="00885CFC"/>
    <w:rsid w:val="00886448"/>
    <w:rsid w:val="008866A5"/>
    <w:rsid w:val="008870B6"/>
    <w:rsid w:val="008878CF"/>
    <w:rsid w:val="00891F6E"/>
    <w:rsid w:val="008927A3"/>
    <w:rsid w:val="00892C1A"/>
    <w:rsid w:val="0089333A"/>
    <w:rsid w:val="008944AD"/>
    <w:rsid w:val="008946BF"/>
    <w:rsid w:val="00894BA8"/>
    <w:rsid w:val="00895C48"/>
    <w:rsid w:val="008968EE"/>
    <w:rsid w:val="00896F71"/>
    <w:rsid w:val="008A0B15"/>
    <w:rsid w:val="008A0C54"/>
    <w:rsid w:val="008A0E09"/>
    <w:rsid w:val="008A16E3"/>
    <w:rsid w:val="008A4B7D"/>
    <w:rsid w:val="008A4C14"/>
    <w:rsid w:val="008A4D3B"/>
    <w:rsid w:val="008A55B6"/>
    <w:rsid w:val="008A6537"/>
    <w:rsid w:val="008A6871"/>
    <w:rsid w:val="008A6EC7"/>
    <w:rsid w:val="008A755A"/>
    <w:rsid w:val="008A7B98"/>
    <w:rsid w:val="008B2544"/>
    <w:rsid w:val="008B26C6"/>
    <w:rsid w:val="008B2708"/>
    <w:rsid w:val="008B4283"/>
    <w:rsid w:val="008B47C5"/>
    <w:rsid w:val="008B659D"/>
    <w:rsid w:val="008B66DD"/>
    <w:rsid w:val="008B7198"/>
    <w:rsid w:val="008B72DD"/>
    <w:rsid w:val="008C18DE"/>
    <w:rsid w:val="008C3E09"/>
    <w:rsid w:val="008C4B50"/>
    <w:rsid w:val="008C4FD1"/>
    <w:rsid w:val="008C5DFD"/>
    <w:rsid w:val="008D1E60"/>
    <w:rsid w:val="008D2131"/>
    <w:rsid w:val="008D315D"/>
    <w:rsid w:val="008D5168"/>
    <w:rsid w:val="008D5213"/>
    <w:rsid w:val="008D6032"/>
    <w:rsid w:val="008E0931"/>
    <w:rsid w:val="008E0C2F"/>
    <w:rsid w:val="008E0E80"/>
    <w:rsid w:val="008E2A59"/>
    <w:rsid w:val="008E2BA0"/>
    <w:rsid w:val="008E2CDC"/>
    <w:rsid w:val="008E2CDD"/>
    <w:rsid w:val="008E4427"/>
    <w:rsid w:val="008E499D"/>
    <w:rsid w:val="008E5076"/>
    <w:rsid w:val="008E639A"/>
    <w:rsid w:val="008E679C"/>
    <w:rsid w:val="008E7C2A"/>
    <w:rsid w:val="008F1627"/>
    <w:rsid w:val="008F1F79"/>
    <w:rsid w:val="008F2744"/>
    <w:rsid w:val="008F54DF"/>
    <w:rsid w:val="008F6A2D"/>
    <w:rsid w:val="009005D1"/>
    <w:rsid w:val="00900BFC"/>
    <w:rsid w:val="009011ED"/>
    <w:rsid w:val="00901C97"/>
    <w:rsid w:val="009021C2"/>
    <w:rsid w:val="009042F3"/>
    <w:rsid w:val="009049FC"/>
    <w:rsid w:val="00905566"/>
    <w:rsid w:val="00906550"/>
    <w:rsid w:val="009103B0"/>
    <w:rsid w:val="009109F5"/>
    <w:rsid w:val="00910A44"/>
    <w:rsid w:val="0091101B"/>
    <w:rsid w:val="009113FB"/>
    <w:rsid w:val="00911804"/>
    <w:rsid w:val="00912E0E"/>
    <w:rsid w:val="00912F6B"/>
    <w:rsid w:val="0091310A"/>
    <w:rsid w:val="009134F0"/>
    <w:rsid w:val="00914265"/>
    <w:rsid w:val="009150E9"/>
    <w:rsid w:val="009173E7"/>
    <w:rsid w:val="009177FF"/>
    <w:rsid w:val="009200A8"/>
    <w:rsid w:val="009209AC"/>
    <w:rsid w:val="00921C81"/>
    <w:rsid w:val="0092322D"/>
    <w:rsid w:val="00923439"/>
    <w:rsid w:val="00924B37"/>
    <w:rsid w:val="0092675E"/>
    <w:rsid w:val="00927055"/>
    <w:rsid w:val="009274B5"/>
    <w:rsid w:val="0092772D"/>
    <w:rsid w:val="00931577"/>
    <w:rsid w:val="00931584"/>
    <w:rsid w:val="00932DBC"/>
    <w:rsid w:val="00934472"/>
    <w:rsid w:val="009357C2"/>
    <w:rsid w:val="00937D7A"/>
    <w:rsid w:val="00940972"/>
    <w:rsid w:val="00942238"/>
    <w:rsid w:val="00943A69"/>
    <w:rsid w:val="009444A2"/>
    <w:rsid w:val="00944A54"/>
    <w:rsid w:val="0094733C"/>
    <w:rsid w:val="009476EF"/>
    <w:rsid w:val="00947E08"/>
    <w:rsid w:val="009530C5"/>
    <w:rsid w:val="0095386D"/>
    <w:rsid w:val="0095396D"/>
    <w:rsid w:val="00957B83"/>
    <w:rsid w:val="00957CBF"/>
    <w:rsid w:val="0096099A"/>
    <w:rsid w:val="00960F6E"/>
    <w:rsid w:val="00961956"/>
    <w:rsid w:val="00961F3C"/>
    <w:rsid w:val="00964DE8"/>
    <w:rsid w:val="00965516"/>
    <w:rsid w:val="00965B61"/>
    <w:rsid w:val="0096721E"/>
    <w:rsid w:val="00967517"/>
    <w:rsid w:val="009679A9"/>
    <w:rsid w:val="00967CEC"/>
    <w:rsid w:val="00970971"/>
    <w:rsid w:val="00971495"/>
    <w:rsid w:val="00971842"/>
    <w:rsid w:val="00971A18"/>
    <w:rsid w:val="00972A8C"/>
    <w:rsid w:val="009737C7"/>
    <w:rsid w:val="009744BD"/>
    <w:rsid w:val="00974EE4"/>
    <w:rsid w:val="0097659B"/>
    <w:rsid w:val="009775B8"/>
    <w:rsid w:val="00980E41"/>
    <w:rsid w:val="0098510D"/>
    <w:rsid w:val="00986C7F"/>
    <w:rsid w:val="00987507"/>
    <w:rsid w:val="00987A9E"/>
    <w:rsid w:val="009916B2"/>
    <w:rsid w:val="009954A1"/>
    <w:rsid w:val="0099551B"/>
    <w:rsid w:val="009960A0"/>
    <w:rsid w:val="009A1B51"/>
    <w:rsid w:val="009A3E0E"/>
    <w:rsid w:val="009A6D65"/>
    <w:rsid w:val="009A7B62"/>
    <w:rsid w:val="009B0CDF"/>
    <w:rsid w:val="009B0E36"/>
    <w:rsid w:val="009B17D8"/>
    <w:rsid w:val="009B2ADD"/>
    <w:rsid w:val="009B2FE9"/>
    <w:rsid w:val="009B37E5"/>
    <w:rsid w:val="009B4A5B"/>
    <w:rsid w:val="009B5944"/>
    <w:rsid w:val="009B6043"/>
    <w:rsid w:val="009B6587"/>
    <w:rsid w:val="009B65B1"/>
    <w:rsid w:val="009B6B5D"/>
    <w:rsid w:val="009B70E7"/>
    <w:rsid w:val="009B72AB"/>
    <w:rsid w:val="009C00E9"/>
    <w:rsid w:val="009C1329"/>
    <w:rsid w:val="009C2227"/>
    <w:rsid w:val="009C2562"/>
    <w:rsid w:val="009C4996"/>
    <w:rsid w:val="009C513E"/>
    <w:rsid w:val="009C53DA"/>
    <w:rsid w:val="009C574C"/>
    <w:rsid w:val="009C75E4"/>
    <w:rsid w:val="009D07F4"/>
    <w:rsid w:val="009D0FCC"/>
    <w:rsid w:val="009D1CA2"/>
    <w:rsid w:val="009D1E59"/>
    <w:rsid w:val="009D2CD0"/>
    <w:rsid w:val="009D388E"/>
    <w:rsid w:val="009D5CC6"/>
    <w:rsid w:val="009D5F27"/>
    <w:rsid w:val="009D6767"/>
    <w:rsid w:val="009D6A81"/>
    <w:rsid w:val="009E03F3"/>
    <w:rsid w:val="009E2696"/>
    <w:rsid w:val="009E2B66"/>
    <w:rsid w:val="009E4E92"/>
    <w:rsid w:val="009E57A4"/>
    <w:rsid w:val="009E6BA2"/>
    <w:rsid w:val="009E6ED2"/>
    <w:rsid w:val="009E70A3"/>
    <w:rsid w:val="009E7942"/>
    <w:rsid w:val="009E7E30"/>
    <w:rsid w:val="009F09BE"/>
    <w:rsid w:val="009F1CFA"/>
    <w:rsid w:val="009F1E9D"/>
    <w:rsid w:val="009F300A"/>
    <w:rsid w:val="009F3768"/>
    <w:rsid w:val="009F39C6"/>
    <w:rsid w:val="009F3BC5"/>
    <w:rsid w:val="009F4E26"/>
    <w:rsid w:val="009F4EF7"/>
    <w:rsid w:val="009F5F78"/>
    <w:rsid w:val="009F6227"/>
    <w:rsid w:val="009F673E"/>
    <w:rsid w:val="009F706B"/>
    <w:rsid w:val="009F775F"/>
    <w:rsid w:val="009F7EDF"/>
    <w:rsid w:val="00A00F37"/>
    <w:rsid w:val="00A01DB8"/>
    <w:rsid w:val="00A039A1"/>
    <w:rsid w:val="00A03B0F"/>
    <w:rsid w:val="00A0410F"/>
    <w:rsid w:val="00A048E9"/>
    <w:rsid w:val="00A049D5"/>
    <w:rsid w:val="00A04A52"/>
    <w:rsid w:val="00A04BE8"/>
    <w:rsid w:val="00A05429"/>
    <w:rsid w:val="00A06825"/>
    <w:rsid w:val="00A06E9E"/>
    <w:rsid w:val="00A1036D"/>
    <w:rsid w:val="00A10A98"/>
    <w:rsid w:val="00A10B0E"/>
    <w:rsid w:val="00A10C1C"/>
    <w:rsid w:val="00A11AB2"/>
    <w:rsid w:val="00A12627"/>
    <w:rsid w:val="00A12A65"/>
    <w:rsid w:val="00A13493"/>
    <w:rsid w:val="00A13A09"/>
    <w:rsid w:val="00A1414A"/>
    <w:rsid w:val="00A17267"/>
    <w:rsid w:val="00A2086E"/>
    <w:rsid w:val="00A20E9D"/>
    <w:rsid w:val="00A2120F"/>
    <w:rsid w:val="00A21FFA"/>
    <w:rsid w:val="00A23F52"/>
    <w:rsid w:val="00A24264"/>
    <w:rsid w:val="00A26217"/>
    <w:rsid w:val="00A3013F"/>
    <w:rsid w:val="00A3055E"/>
    <w:rsid w:val="00A30792"/>
    <w:rsid w:val="00A30B84"/>
    <w:rsid w:val="00A31DC8"/>
    <w:rsid w:val="00A3344B"/>
    <w:rsid w:val="00A35436"/>
    <w:rsid w:val="00A35FF9"/>
    <w:rsid w:val="00A367AA"/>
    <w:rsid w:val="00A37880"/>
    <w:rsid w:val="00A400BF"/>
    <w:rsid w:val="00A41A3E"/>
    <w:rsid w:val="00A43CE0"/>
    <w:rsid w:val="00A4413F"/>
    <w:rsid w:val="00A44394"/>
    <w:rsid w:val="00A45B92"/>
    <w:rsid w:val="00A45EC3"/>
    <w:rsid w:val="00A46122"/>
    <w:rsid w:val="00A478BD"/>
    <w:rsid w:val="00A47CF5"/>
    <w:rsid w:val="00A5032A"/>
    <w:rsid w:val="00A50AC9"/>
    <w:rsid w:val="00A51F03"/>
    <w:rsid w:val="00A51F67"/>
    <w:rsid w:val="00A522D4"/>
    <w:rsid w:val="00A5367D"/>
    <w:rsid w:val="00A5507B"/>
    <w:rsid w:val="00A57D98"/>
    <w:rsid w:val="00A61524"/>
    <w:rsid w:val="00A62F57"/>
    <w:rsid w:val="00A63413"/>
    <w:rsid w:val="00A6488B"/>
    <w:rsid w:val="00A6556C"/>
    <w:rsid w:val="00A659B5"/>
    <w:rsid w:val="00A65A66"/>
    <w:rsid w:val="00A661BB"/>
    <w:rsid w:val="00A70D6E"/>
    <w:rsid w:val="00A715F7"/>
    <w:rsid w:val="00A720CF"/>
    <w:rsid w:val="00A72B07"/>
    <w:rsid w:val="00A73D4A"/>
    <w:rsid w:val="00A743EB"/>
    <w:rsid w:val="00A74B4C"/>
    <w:rsid w:val="00A7552F"/>
    <w:rsid w:val="00A763E7"/>
    <w:rsid w:val="00A77796"/>
    <w:rsid w:val="00A81862"/>
    <w:rsid w:val="00A8187F"/>
    <w:rsid w:val="00A8271E"/>
    <w:rsid w:val="00A827D2"/>
    <w:rsid w:val="00A847C3"/>
    <w:rsid w:val="00A855CF"/>
    <w:rsid w:val="00A86128"/>
    <w:rsid w:val="00A86E2C"/>
    <w:rsid w:val="00A8766D"/>
    <w:rsid w:val="00A90F72"/>
    <w:rsid w:val="00A93DC3"/>
    <w:rsid w:val="00A9462E"/>
    <w:rsid w:val="00A94E45"/>
    <w:rsid w:val="00A950A5"/>
    <w:rsid w:val="00A978B6"/>
    <w:rsid w:val="00A97929"/>
    <w:rsid w:val="00AA05F8"/>
    <w:rsid w:val="00AA22BE"/>
    <w:rsid w:val="00AA44A3"/>
    <w:rsid w:val="00AA5C1D"/>
    <w:rsid w:val="00AA5C61"/>
    <w:rsid w:val="00AA6795"/>
    <w:rsid w:val="00AA69BF"/>
    <w:rsid w:val="00AA70B6"/>
    <w:rsid w:val="00AA7709"/>
    <w:rsid w:val="00AA7DA3"/>
    <w:rsid w:val="00AB0B18"/>
    <w:rsid w:val="00AB0B62"/>
    <w:rsid w:val="00AB192A"/>
    <w:rsid w:val="00AB20C0"/>
    <w:rsid w:val="00AB3045"/>
    <w:rsid w:val="00AB416F"/>
    <w:rsid w:val="00AB4300"/>
    <w:rsid w:val="00AB4D68"/>
    <w:rsid w:val="00AB4FD0"/>
    <w:rsid w:val="00AB5E6A"/>
    <w:rsid w:val="00AB72EB"/>
    <w:rsid w:val="00AC0EBD"/>
    <w:rsid w:val="00AC19E3"/>
    <w:rsid w:val="00AC1E71"/>
    <w:rsid w:val="00AC3116"/>
    <w:rsid w:val="00AC316A"/>
    <w:rsid w:val="00AC373B"/>
    <w:rsid w:val="00AC567A"/>
    <w:rsid w:val="00AC6D50"/>
    <w:rsid w:val="00AC7690"/>
    <w:rsid w:val="00AC76CE"/>
    <w:rsid w:val="00AD1524"/>
    <w:rsid w:val="00AD1CA2"/>
    <w:rsid w:val="00AD37AD"/>
    <w:rsid w:val="00AD3DB1"/>
    <w:rsid w:val="00AD49F7"/>
    <w:rsid w:val="00AD4AF8"/>
    <w:rsid w:val="00AD5B94"/>
    <w:rsid w:val="00AD66C7"/>
    <w:rsid w:val="00AD6708"/>
    <w:rsid w:val="00AD75EB"/>
    <w:rsid w:val="00AD762D"/>
    <w:rsid w:val="00AE0239"/>
    <w:rsid w:val="00AE0A52"/>
    <w:rsid w:val="00AE0E0E"/>
    <w:rsid w:val="00AE2E3C"/>
    <w:rsid w:val="00AE4A8E"/>
    <w:rsid w:val="00AE4F16"/>
    <w:rsid w:val="00AE6038"/>
    <w:rsid w:val="00AE6E34"/>
    <w:rsid w:val="00AF07E3"/>
    <w:rsid w:val="00AF0BE2"/>
    <w:rsid w:val="00AF10D4"/>
    <w:rsid w:val="00AF1233"/>
    <w:rsid w:val="00AF1A9F"/>
    <w:rsid w:val="00AF27D5"/>
    <w:rsid w:val="00AF2C37"/>
    <w:rsid w:val="00AF45AD"/>
    <w:rsid w:val="00AF4F10"/>
    <w:rsid w:val="00AF562C"/>
    <w:rsid w:val="00AF5A72"/>
    <w:rsid w:val="00B00DCF"/>
    <w:rsid w:val="00B0112A"/>
    <w:rsid w:val="00B0112B"/>
    <w:rsid w:val="00B0229E"/>
    <w:rsid w:val="00B02467"/>
    <w:rsid w:val="00B06EFC"/>
    <w:rsid w:val="00B0753C"/>
    <w:rsid w:val="00B07DA6"/>
    <w:rsid w:val="00B07E5D"/>
    <w:rsid w:val="00B10582"/>
    <w:rsid w:val="00B10934"/>
    <w:rsid w:val="00B11496"/>
    <w:rsid w:val="00B11964"/>
    <w:rsid w:val="00B12489"/>
    <w:rsid w:val="00B1292A"/>
    <w:rsid w:val="00B13B9C"/>
    <w:rsid w:val="00B1403C"/>
    <w:rsid w:val="00B141CC"/>
    <w:rsid w:val="00B15AA5"/>
    <w:rsid w:val="00B16284"/>
    <w:rsid w:val="00B1647B"/>
    <w:rsid w:val="00B20E83"/>
    <w:rsid w:val="00B215DF"/>
    <w:rsid w:val="00B2309B"/>
    <w:rsid w:val="00B234C6"/>
    <w:rsid w:val="00B23515"/>
    <w:rsid w:val="00B23BBB"/>
    <w:rsid w:val="00B24B60"/>
    <w:rsid w:val="00B24C28"/>
    <w:rsid w:val="00B253A1"/>
    <w:rsid w:val="00B258FA"/>
    <w:rsid w:val="00B2754C"/>
    <w:rsid w:val="00B27E17"/>
    <w:rsid w:val="00B30118"/>
    <w:rsid w:val="00B31461"/>
    <w:rsid w:val="00B31929"/>
    <w:rsid w:val="00B3199A"/>
    <w:rsid w:val="00B31B33"/>
    <w:rsid w:val="00B320F5"/>
    <w:rsid w:val="00B334FC"/>
    <w:rsid w:val="00B339AC"/>
    <w:rsid w:val="00B34E93"/>
    <w:rsid w:val="00B35908"/>
    <w:rsid w:val="00B371BD"/>
    <w:rsid w:val="00B40093"/>
    <w:rsid w:val="00B40158"/>
    <w:rsid w:val="00B41E79"/>
    <w:rsid w:val="00B42E2F"/>
    <w:rsid w:val="00B42F7B"/>
    <w:rsid w:val="00B4330A"/>
    <w:rsid w:val="00B444D1"/>
    <w:rsid w:val="00B44B44"/>
    <w:rsid w:val="00B44BB9"/>
    <w:rsid w:val="00B44E37"/>
    <w:rsid w:val="00B4522B"/>
    <w:rsid w:val="00B4791A"/>
    <w:rsid w:val="00B47EDE"/>
    <w:rsid w:val="00B50FAE"/>
    <w:rsid w:val="00B51AF6"/>
    <w:rsid w:val="00B51B20"/>
    <w:rsid w:val="00B51EBC"/>
    <w:rsid w:val="00B52F9C"/>
    <w:rsid w:val="00B5317E"/>
    <w:rsid w:val="00B532BD"/>
    <w:rsid w:val="00B53791"/>
    <w:rsid w:val="00B539C0"/>
    <w:rsid w:val="00B53E01"/>
    <w:rsid w:val="00B540BA"/>
    <w:rsid w:val="00B54613"/>
    <w:rsid w:val="00B54A02"/>
    <w:rsid w:val="00B54B59"/>
    <w:rsid w:val="00B54D49"/>
    <w:rsid w:val="00B55E16"/>
    <w:rsid w:val="00B56041"/>
    <w:rsid w:val="00B5606F"/>
    <w:rsid w:val="00B5652D"/>
    <w:rsid w:val="00B60CC7"/>
    <w:rsid w:val="00B61819"/>
    <w:rsid w:val="00B62D22"/>
    <w:rsid w:val="00B6406F"/>
    <w:rsid w:val="00B652A4"/>
    <w:rsid w:val="00B656FE"/>
    <w:rsid w:val="00B65C4F"/>
    <w:rsid w:val="00B66035"/>
    <w:rsid w:val="00B667ED"/>
    <w:rsid w:val="00B67C63"/>
    <w:rsid w:val="00B67EDA"/>
    <w:rsid w:val="00B7366B"/>
    <w:rsid w:val="00B73746"/>
    <w:rsid w:val="00B7530C"/>
    <w:rsid w:val="00B76922"/>
    <w:rsid w:val="00B772EE"/>
    <w:rsid w:val="00B77513"/>
    <w:rsid w:val="00B77F1B"/>
    <w:rsid w:val="00B8063B"/>
    <w:rsid w:val="00B807B4"/>
    <w:rsid w:val="00B81D0F"/>
    <w:rsid w:val="00B8331B"/>
    <w:rsid w:val="00B83A51"/>
    <w:rsid w:val="00B83E7B"/>
    <w:rsid w:val="00B83F1F"/>
    <w:rsid w:val="00B84B22"/>
    <w:rsid w:val="00B84DE4"/>
    <w:rsid w:val="00B85573"/>
    <w:rsid w:val="00B86481"/>
    <w:rsid w:val="00B873AE"/>
    <w:rsid w:val="00B876EC"/>
    <w:rsid w:val="00B90D85"/>
    <w:rsid w:val="00B92B86"/>
    <w:rsid w:val="00B93469"/>
    <w:rsid w:val="00B951E9"/>
    <w:rsid w:val="00B95972"/>
    <w:rsid w:val="00B95AE8"/>
    <w:rsid w:val="00B95B34"/>
    <w:rsid w:val="00B9707A"/>
    <w:rsid w:val="00B9776A"/>
    <w:rsid w:val="00B97839"/>
    <w:rsid w:val="00B978BC"/>
    <w:rsid w:val="00B97AA6"/>
    <w:rsid w:val="00BA0154"/>
    <w:rsid w:val="00BA051D"/>
    <w:rsid w:val="00BA123B"/>
    <w:rsid w:val="00BA189D"/>
    <w:rsid w:val="00BA2DE5"/>
    <w:rsid w:val="00BA3851"/>
    <w:rsid w:val="00BA46F3"/>
    <w:rsid w:val="00BA494E"/>
    <w:rsid w:val="00BA51ED"/>
    <w:rsid w:val="00BA579D"/>
    <w:rsid w:val="00BA6CB2"/>
    <w:rsid w:val="00BB054C"/>
    <w:rsid w:val="00BB1EE2"/>
    <w:rsid w:val="00BB219B"/>
    <w:rsid w:val="00BB29D4"/>
    <w:rsid w:val="00BB37C1"/>
    <w:rsid w:val="00BB3A55"/>
    <w:rsid w:val="00BB3AF7"/>
    <w:rsid w:val="00BB4097"/>
    <w:rsid w:val="00BB5AEC"/>
    <w:rsid w:val="00BB6CDD"/>
    <w:rsid w:val="00BB6DE1"/>
    <w:rsid w:val="00BB7297"/>
    <w:rsid w:val="00BB739D"/>
    <w:rsid w:val="00BB7B29"/>
    <w:rsid w:val="00BC0000"/>
    <w:rsid w:val="00BC0384"/>
    <w:rsid w:val="00BC156C"/>
    <w:rsid w:val="00BC1767"/>
    <w:rsid w:val="00BC1E78"/>
    <w:rsid w:val="00BC212E"/>
    <w:rsid w:val="00BC2966"/>
    <w:rsid w:val="00BC29C8"/>
    <w:rsid w:val="00BC3670"/>
    <w:rsid w:val="00BC375B"/>
    <w:rsid w:val="00BC376C"/>
    <w:rsid w:val="00BC39DD"/>
    <w:rsid w:val="00BC3EF9"/>
    <w:rsid w:val="00BC3FCE"/>
    <w:rsid w:val="00BC41D9"/>
    <w:rsid w:val="00BC64A6"/>
    <w:rsid w:val="00BD00EB"/>
    <w:rsid w:val="00BD073E"/>
    <w:rsid w:val="00BD08BE"/>
    <w:rsid w:val="00BD1E0C"/>
    <w:rsid w:val="00BD39A7"/>
    <w:rsid w:val="00BD436C"/>
    <w:rsid w:val="00BD43CF"/>
    <w:rsid w:val="00BD4824"/>
    <w:rsid w:val="00BD4DBF"/>
    <w:rsid w:val="00BD6A47"/>
    <w:rsid w:val="00BD6E79"/>
    <w:rsid w:val="00BD7550"/>
    <w:rsid w:val="00BD7A8C"/>
    <w:rsid w:val="00BE0775"/>
    <w:rsid w:val="00BE0D9C"/>
    <w:rsid w:val="00BE12B3"/>
    <w:rsid w:val="00BE233E"/>
    <w:rsid w:val="00BE40C9"/>
    <w:rsid w:val="00BE47EE"/>
    <w:rsid w:val="00BE5754"/>
    <w:rsid w:val="00BE6BBD"/>
    <w:rsid w:val="00BE6D5A"/>
    <w:rsid w:val="00BE7759"/>
    <w:rsid w:val="00BF116E"/>
    <w:rsid w:val="00BF27C9"/>
    <w:rsid w:val="00BF2DA7"/>
    <w:rsid w:val="00BF2EC2"/>
    <w:rsid w:val="00BF30F8"/>
    <w:rsid w:val="00BF314D"/>
    <w:rsid w:val="00BF397E"/>
    <w:rsid w:val="00BF6653"/>
    <w:rsid w:val="00BF7440"/>
    <w:rsid w:val="00BF74A4"/>
    <w:rsid w:val="00C005B2"/>
    <w:rsid w:val="00C00B1F"/>
    <w:rsid w:val="00C0119D"/>
    <w:rsid w:val="00C02717"/>
    <w:rsid w:val="00C02D8A"/>
    <w:rsid w:val="00C0325D"/>
    <w:rsid w:val="00C10C77"/>
    <w:rsid w:val="00C1211B"/>
    <w:rsid w:val="00C129F3"/>
    <w:rsid w:val="00C14111"/>
    <w:rsid w:val="00C142B4"/>
    <w:rsid w:val="00C1585F"/>
    <w:rsid w:val="00C15B26"/>
    <w:rsid w:val="00C15C6A"/>
    <w:rsid w:val="00C16CAA"/>
    <w:rsid w:val="00C1769B"/>
    <w:rsid w:val="00C17A76"/>
    <w:rsid w:val="00C20094"/>
    <w:rsid w:val="00C2260E"/>
    <w:rsid w:val="00C23477"/>
    <w:rsid w:val="00C23683"/>
    <w:rsid w:val="00C237F1"/>
    <w:rsid w:val="00C259DF"/>
    <w:rsid w:val="00C25DB3"/>
    <w:rsid w:val="00C26828"/>
    <w:rsid w:val="00C3104C"/>
    <w:rsid w:val="00C331A1"/>
    <w:rsid w:val="00C33312"/>
    <w:rsid w:val="00C33446"/>
    <w:rsid w:val="00C34AB4"/>
    <w:rsid w:val="00C34B35"/>
    <w:rsid w:val="00C351BF"/>
    <w:rsid w:val="00C362DC"/>
    <w:rsid w:val="00C37843"/>
    <w:rsid w:val="00C37AC2"/>
    <w:rsid w:val="00C403AD"/>
    <w:rsid w:val="00C414F1"/>
    <w:rsid w:val="00C428A8"/>
    <w:rsid w:val="00C42CC4"/>
    <w:rsid w:val="00C437AB"/>
    <w:rsid w:val="00C43A44"/>
    <w:rsid w:val="00C445FE"/>
    <w:rsid w:val="00C44A5C"/>
    <w:rsid w:val="00C451B1"/>
    <w:rsid w:val="00C456EF"/>
    <w:rsid w:val="00C46E4F"/>
    <w:rsid w:val="00C46F31"/>
    <w:rsid w:val="00C47ED9"/>
    <w:rsid w:val="00C5078C"/>
    <w:rsid w:val="00C508EF"/>
    <w:rsid w:val="00C50BAE"/>
    <w:rsid w:val="00C554BB"/>
    <w:rsid w:val="00C554EC"/>
    <w:rsid w:val="00C559BF"/>
    <w:rsid w:val="00C56055"/>
    <w:rsid w:val="00C600B5"/>
    <w:rsid w:val="00C60A43"/>
    <w:rsid w:val="00C60AE2"/>
    <w:rsid w:val="00C61E75"/>
    <w:rsid w:val="00C624C7"/>
    <w:rsid w:val="00C644EA"/>
    <w:rsid w:val="00C64EEF"/>
    <w:rsid w:val="00C65A95"/>
    <w:rsid w:val="00C6773B"/>
    <w:rsid w:val="00C677AD"/>
    <w:rsid w:val="00C67ABA"/>
    <w:rsid w:val="00C70E54"/>
    <w:rsid w:val="00C71AB7"/>
    <w:rsid w:val="00C73493"/>
    <w:rsid w:val="00C746FB"/>
    <w:rsid w:val="00C752C7"/>
    <w:rsid w:val="00C7574C"/>
    <w:rsid w:val="00C75B61"/>
    <w:rsid w:val="00C76C46"/>
    <w:rsid w:val="00C76D56"/>
    <w:rsid w:val="00C77DD4"/>
    <w:rsid w:val="00C80321"/>
    <w:rsid w:val="00C80462"/>
    <w:rsid w:val="00C82A3D"/>
    <w:rsid w:val="00C834A5"/>
    <w:rsid w:val="00C8431E"/>
    <w:rsid w:val="00C85FA4"/>
    <w:rsid w:val="00C86443"/>
    <w:rsid w:val="00C8697D"/>
    <w:rsid w:val="00C86F74"/>
    <w:rsid w:val="00C87097"/>
    <w:rsid w:val="00C92102"/>
    <w:rsid w:val="00C92A72"/>
    <w:rsid w:val="00C94CB5"/>
    <w:rsid w:val="00C95751"/>
    <w:rsid w:val="00C9679B"/>
    <w:rsid w:val="00C96BF2"/>
    <w:rsid w:val="00C972F1"/>
    <w:rsid w:val="00C97966"/>
    <w:rsid w:val="00CA0804"/>
    <w:rsid w:val="00CA1127"/>
    <w:rsid w:val="00CA24C1"/>
    <w:rsid w:val="00CA3848"/>
    <w:rsid w:val="00CA3913"/>
    <w:rsid w:val="00CA448D"/>
    <w:rsid w:val="00CA573A"/>
    <w:rsid w:val="00CA684E"/>
    <w:rsid w:val="00CA685D"/>
    <w:rsid w:val="00CA6894"/>
    <w:rsid w:val="00CA6928"/>
    <w:rsid w:val="00CA7C5E"/>
    <w:rsid w:val="00CA7D13"/>
    <w:rsid w:val="00CB016E"/>
    <w:rsid w:val="00CB0CBA"/>
    <w:rsid w:val="00CB0EEB"/>
    <w:rsid w:val="00CB1215"/>
    <w:rsid w:val="00CB1CE5"/>
    <w:rsid w:val="00CB1D03"/>
    <w:rsid w:val="00CB2473"/>
    <w:rsid w:val="00CB2A8A"/>
    <w:rsid w:val="00CB3305"/>
    <w:rsid w:val="00CB3335"/>
    <w:rsid w:val="00CB3574"/>
    <w:rsid w:val="00CB4448"/>
    <w:rsid w:val="00CB6509"/>
    <w:rsid w:val="00CB7CB5"/>
    <w:rsid w:val="00CB7F99"/>
    <w:rsid w:val="00CC1E5F"/>
    <w:rsid w:val="00CC25F9"/>
    <w:rsid w:val="00CC31B2"/>
    <w:rsid w:val="00CC521C"/>
    <w:rsid w:val="00CD1982"/>
    <w:rsid w:val="00CD1F25"/>
    <w:rsid w:val="00CD252F"/>
    <w:rsid w:val="00CD2E0F"/>
    <w:rsid w:val="00CD3079"/>
    <w:rsid w:val="00CD47E9"/>
    <w:rsid w:val="00CD56E9"/>
    <w:rsid w:val="00CD6C2F"/>
    <w:rsid w:val="00CD7C4D"/>
    <w:rsid w:val="00CD7E1B"/>
    <w:rsid w:val="00CD7F66"/>
    <w:rsid w:val="00CE03FB"/>
    <w:rsid w:val="00CE0EA4"/>
    <w:rsid w:val="00CE12DB"/>
    <w:rsid w:val="00CE23CC"/>
    <w:rsid w:val="00CE2689"/>
    <w:rsid w:val="00CE2A4F"/>
    <w:rsid w:val="00CE405A"/>
    <w:rsid w:val="00CE423B"/>
    <w:rsid w:val="00CE48CB"/>
    <w:rsid w:val="00CE692D"/>
    <w:rsid w:val="00CE7111"/>
    <w:rsid w:val="00CF0261"/>
    <w:rsid w:val="00CF0270"/>
    <w:rsid w:val="00CF2B24"/>
    <w:rsid w:val="00CF2F88"/>
    <w:rsid w:val="00CF309F"/>
    <w:rsid w:val="00CF3D01"/>
    <w:rsid w:val="00CF42E9"/>
    <w:rsid w:val="00CF53D9"/>
    <w:rsid w:val="00CF5AC7"/>
    <w:rsid w:val="00CF7381"/>
    <w:rsid w:val="00CF7F58"/>
    <w:rsid w:val="00D0023B"/>
    <w:rsid w:val="00D007F3"/>
    <w:rsid w:val="00D00BF8"/>
    <w:rsid w:val="00D014A8"/>
    <w:rsid w:val="00D01E10"/>
    <w:rsid w:val="00D02411"/>
    <w:rsid w:val="00D0461E"/>
    <w:rsid w:val="00D04678"/>
    <w:rsid w:val="00D0477D"/>
    <w:rsid w:val="00D05789"/>
    <w:rsid w:val="00D076AE"/>
    <w:rsid w:val="00D07ABE"/>
    <w:rsid w:val="00D115CF"/>
    <w:rsid w:val="00D11DE8"/>
    <w:rsid w:val="00D13F40"/>
    <w:rsid w:val="00D145C1"/>
    <w:rsid w:val="00D157B9"/>
    <w:rsid w:val="00D157BB"/>
    <w:rsid w:val="00D1580E"/>
    <w:rsid w:val="00D16F69"/>
    <w:rsid w:val="00D205F2"/>
    <w:rsid w:val="00D20C54"/>
    <w:rsid w:val="00D22BC5"/>
    <w:rsid w:val="00D231D0"/>
    <w:rsid w:val="00D243A3"/>
    <w:rsid w:val="00D24601"/>
    <w:rsid w:val="00D26D53"/>
    <w:rsid w:val="00D30B88"/>
    <w:rsid w:val="00D327F0"/>
    <w:rsid w:val="00D32A81"/>
    <w:rsid w:val="00D330E1"/>
    <w:rsid w:val="00D35512"/>
    <w:rsid w:val="00D35C97"/>
    <w:rsid w:val="00D36CE6"/>
    <w:rsid w:val="00D41D3C"/>
    <w:rsid w:val="00D41F72"/>
    <w:rsid w:val="00D423EB"/>
    <w:rsid w:val="00D442EE"/>
    <w:rsid w:val="00D47085"/>
    <w:rsid w:val="00D47589"/>
    <w:rsid w:val="00D50A85"/>
    <w:rsid w:val="00D5178D"/>
    <w:rsid w:val="00D51D0A"/>
    <w:rsid w:val="00D525F9"/>
    <w:rsid w:val="00D534BA"/>
    <w:rsid w:val="00D53537"/>
    <w:rsid w:val="00D554E6"/>
    <w:rsid w:val="00D55B4C"/>
    <w:rsid w:val="00D56AAA"/>
    <w:rsid w:val="00D56C99"/>
    <w:rsid w:val="00D61100"/>
    <w:rsid w:val="00D61B08"/>
    <w:rsid w:val="00D623C0"/>
    <w:rsid w:val="00D630B8"/>
    <w:rsid w:val="00D633D2"/>
    <w:rsid w:val="00D63656"/>
    <w:rsid w:val="00D64E2D"/>
    <w:rsid w:val="00D67943"/>
    <w:rsid w:val="00D67B5F"/>
    <w:rsid w:val="00D67CAD"/>
    <w:rsid w:val="00D706C3"/>
    <w:rsid w:val="00D707A3"/>
    <w:rsid w:val="00D70F4B"/>
    <w:rsid w:val="00D725C2"/>
    <w:rsid w:val="00D761CD"/>
    <w:rsid w:val="00D76363"/>
    <w:rsid w:val="00D80558"/>
    <w:rsid w:val="00D805B3"/>
    <w:rsid w:val="00D80C88"/>
    <w:rsid w:val="00D8145F"/>
    <w:rsid w:val="00D81C25"/>
    <w:rsid w:val="00D82C3A"/>
    <w:rsid w:val="00D82E7E"/>
    <w:rsid w:val="00D84FBD"/>
    <w:rsid w:val="00D85838"/>
    <w:rsid w:val="00D85D67"/>
    <w:rsid w:val="00D86432"/>
    <w:rsid w:val="00D91EA9"/>
    <w:rsid w:val="00D92EBC"/>
    <w:rsid w:val="00D93D43"/>
    <w:rsid w:val="00D944B2"/>
    <w:rsid w:val="00D94C7B"/>
    <w:rsid w:val="00D9545B"/>
    <w:rsid w:val="00D95CCF"/>
    <w:rsid w:val="00D9691F"/>
    <w:rsid w:val="00D96DF6"/>
    <w:rsid w:val="00D97364"/>
    <w:rsid w:val="00D979E8"/>
    <w:rsid w:val="00D97AE5"/>
    <w:rsid w:val="00D97E9C"/>
    <w:rsid w:val="00DA20F0"/>
    <w:rsid w:val="00DA2D88"/>
    <w:rsid w:val="00DA4A4C"/>
    <w:rsid w:val="00DA4A76"/>
    <w:rsid w:val="00DA5622"/>
    <w:rsid w:val="00DA608B"/>
    <w:rsid w:val="00DB2B61"/>
    <w:rsid w:val="00DB34D6"/>
    <w:rsid w:val="00DB3C05"/>
    <w:rsid w:val="00DB3DBA"/>
    <w:rsid w:val="00DB4124"/>
    <w:rsid w:val="00DB5B6E"/>
    <w:rsid w:val="00DB678B"/>
    <w:rsid w:val="00DB6D98"/>
    <w:rsid w:val="00DC057E"/>
    <w:rsid w:val="00DC097D"/>
    <w:rsid w:val="00DC15A9"/>
    <w:rsid w:val="00DC1607"/>
    <w:rsid w:val="00DC17CF"/>
    <w:rsid w:val="00DC2874"/>
    <w:rsid w:val="00DC28F0"/>
    <w:rsid w:val="00DC2D49"/>
    <w:rsid w:val="00DC3563"/>
    <w:rsid w:val="00DC3717"/>
    <w:rsid w:val="00DC53E9"/>
    <w:rsid w:val="00DC6FA7"/>
    <w:rsid w:val="00DD0146"/>
    <w:rsid w:val="00DD1B77"/>
    <w:rsid w:val="00DD23A2"/>
    <w:rsid w:val="00DD2512"/>
    <w:rsid w:val="00DD289C"/>
    <w:rsid w:val="00DD2DEA"/>
    <w:rsid w:val="00DD3466"/>
    <w:rsid w:val="00DD42DD"/>
    <w:rsid w:val="00DD511D"/>
    <w:rsid w:val="00DD53BA"/>
    <w:rsid w:val="00DD53BD"/>
    <w:rsid w:val="00DD578E"/>
    <w:rsid w:val="00DD66B2"/>
    <w:rsid w:val="00DD7044"/>
    <w:rsid w:val="00DE010C"/>
    <w:rsid w:val="00DE2301"/>
    <w:rsid w:val="00DE29AC"/>
    <w:rsid w:val="00DE2C99"/>
    <w:rsid w:val="00DE308B"/>
    <w:rsid w:val="00DE3CA7"/>
    <w:rsid w:val="00DE43CE"/>
    <w:rsid w:val="00DE4C77"/>
    <w:rsid w:val="00DE5DA2"/>
    <w:rsid w:val="00DE65D0"/>
    <w:rsid w:val="00DE69CB"/>
    <w:rsid w:val="00DE78E2"/>
    <w:rsid w:val="00DF132B"/>
    <w:rsid w:val="00DF2015"/>
    <w:rsid w:val="00DF25DF"/>
    <w:rsid w:val="00DF2640"/>
    <w:rsid w:val="00DF2B94"/>
    <w:rsid w:val="00DF305C"/>
    <w:rsid w:val="00DF349B"/>
    <w:rsid w:val="00DF3AB4"/>
    <w:rsid w:val="00DF3AB5"/>
    <w:rsid w:val="00DF3ABC"/>
    <w:rsid w:val="00DF3E74"/>
    <w:rsid w:val="00DF590D"/>
    <w:rsid w:val="00E00CD3"/>
    <w:rsid w:val="00E01B9A"/>
    <w:rsid w:val="00E01EE3"/>
    <w:rsid w:val="00E0226B"/>
    <w:rsid w:val="00E02818"/>
    <w:rsid w:val="00E02E1A"/>
    <w:rsid w:val="00E02F7F"/>
    <w:rsid w:val="00E060CF"/>
    <w:rsid w:val="00E0620E"/>
    <w:rsid w:val="00E062AC"/>
    <w:rsid w:val="00E06456"/>
    <w:rsid w:val="00E074E2"/>
    <w:rsid w:val="00E07A49"/>
    <w:rsid w:val="00E102AB"/>
    <w:rsid w:val="00E110D0"/>
    <w:rsid w:val="00E11669"/>
    <w:rsid w:val="00E119DF"/>
    <w:rsid w:val="00E11C18"/>
    <w:rsid w:val="00E11CA9"/>
    <w:rsid w:val="00E13E01"/>
    <w:rsid w:val="00E1409A"/>
    <w:rsid w:val="00E1449B"/>
    <w:rsid w:val="00E14907"/>
    <w:rsid w:val="00E15330"/>
    <w:rsid w:val="00E15813"/>
    <w:rsid w:val="00E15965"/>
    <w:rsid w:val="00E20065"/>
    <w:rsid w:val="00E20579"/>
    <w:rsid w:val="00E207F0"/>
    <w:rsid w:val="00E20FC5"/>
    <w:rsid w:val="00E211D9"/>
    <w:rsid w:val="00E21482"/>
    <w:rsid w:val="00E227B2"/>
    <w:rsid w:val="00E22C3B"/>
    <w:rsid w:val="00E22F64"/>
    <w:rsid w:val="00E24300"/>
    <w:rsid w:val="00E24CDF"/>
    <w:rsid w:val="00E25AC4"/>
    <w:rsid w:val="00E26F29"/>
    <w:rsid w:val="00E302BC"/>
    <w:rsid w:val="00E31152"/>
    <w:rsid w:val="00E3132D"/>
    <w:rsid w:val="00E31954"/>
    <w:rsid w:val="00E33923"/>
    <w:rsid w:val="00E33D03"/>
    <w:rsid w:val="00E34279"/>
    <w:rsid w:val="00E35F6C"/>
    <w:rsid w:val="00E36007"/>
    <w:rsid w:val="00E36C7E"/>
    <w:rsid w:val="00E36EA1"/>
    <w:rsid w:val="00E3738B"/>
    <w:rsid w:val="00E37A8F"/>
    <w:rsid w:val="00E40125"/>
    <w:rsid w:val="00E4196E"/>
    <w:rsid w:val="00E4258F"/>
    <w:rsid w:val="00E42A19"/>
    <w:rsid w:val="00E42E80"/>
    <w:rsid w:val="00E4355F"/>
    <w:rsid w:val="00E43B90"/>
    <w:rsid w:val="00E44E96"/>
    <w:rsid w:val="00E451AC"/>
    <w:rsid w:val="00E461E1"/>
    <w:rsid w:val="00E46C3B"/>
    <w:rsid w:val="00E46D7D"/>
    <w:rsid w:val="00E47B45"/>
    <w:rsid w:val="00E5373B"/>
    <w:rsid w:val="00E53870"/>
    <w:rsid w:val="00E53EED"/>
    <w:rsid w:val="00E53F9A"/>
    <w:rsid w:val="00E54548"/>
    <w:rsid w:val="00E54B8B"/>
    <w:rsid w:val="00E54EEC"/>
    <w:rsid w:val="00E55AD5"/>
    <w:rsid w:val="00E568E1"/>
    <w:rsid w:val="00E56E9F"/>
    <w:rsid w:val="00E576E9"/>
    <w:rsid w:val="00E57EF5"/>
    <w:rsid w:val="00E61540"/>
    <w:rsid w:val="00E61582"/>
    <w:rsid w:val="00E62B5E"/>
    <w:rsid w:val="00E63571"/>
    <w:rsid w:val="00E63AC7"/>
    <w:rsid w:val="00E642C0"/>
    <w:rsid w:val="00E64300"/>
    <w:rsid w:val="00E653B3"/>
    <w:rsid w:val="00E65C6F"/>
    <w:rsid w:val="00E65D01"/>
    <w:rsid w:val="00E65DF1"/>
    <w:rsid w:val="00E66A9B"/>
    <w:rsid w:val="00E66BE0"/>
    <w:rsid w:val="00E67282"/>
    <w:rsid w:val="00E70CCC"/>
    <w:rsid w:val="00E71209"/>
    <w:rsid w:val="00E72E7D"/>
    <w:rsid w:val="00E73B1E"/>
    <w:rsid w:val="00E7466E"/>
    <w:rsid w:val="00E75479"/>
    <w:rsid w:val="00E7553B"/>
    <w:rsid w:val="00E775D4"/>
    <w:rsid w:val="00E81287"/>
    <w:rsid w:val="00E81FA5"/>
    <w:rsid w:val="00E81FDD"/>
    <w:rsid w:val="00E822C7"/>
    <w:rsid w:val="00E827E1"/>
    <w:rsid w:val="00E82B6C"/>
    <w:rsid w:val="00E84D9E"/>
    <w:rsid w:val="00E84ED0"/>
    <w:rsid w:val="00E86232"/>
    <w:rsid w:val="00E86421"/>
    <w:rsid w:val="00E865BD"/>
    <w:rsid w:val="00E86F1E"/>
    <w:rsid w:val="00E87122"/>
    <w:rsid w:val="00E87965"/>
    <w:rsid w:val="00E90E50"/>
    <w:rsid w:val="00E926A5"/>
    <w:rsid w:val="00E94AE8"/>
    <w:rsid w:val="00E94F65"/>
    <w:rsid w:val="00E96E30"/>
    <w:rsid w:val="00E9788D"/>
    <w:rsid w:val="00E9792C"/>
    <w:rsid w:val="00E97B50"/>
    <w:rsid w:val="00EA1181"/>
    <w:rsid w:val="00EA2799"/>
    <w:rsid w:val="00EA2EC0"/>
    <w:rsid w:val="00EA403A"/>
    <w:rsid w:val="00EA46F7"/>
    <w:rsid w:val="00EA72E8"/>
    <w:rsid w:val="00EA74E6"/>
    <w:rsid w:val="00EA76FF"/>
    <w:rsid w:val="00EB051C"/>
    <w:rsid w:val="00EB0645"/>
    <w:rsid w:val="00EB0A27"/>
    <w:rsid w:val="00EB0AB5"/>
    <w:rsid w:val="00EB1ADA"/>
    <w:rsid w:val="00EB3927"/>
    <w:rsid w:val="00EB46E1"/>
    <w:rsid w:val="00EB473F"/>
    <w:rsid w:val="00EB49CC"/>
    <w:rsid w:val="00EB7883"/>
    <w:rsid w:val="00EB7972"/>
    <w:rsid w:val="00EC13BB"/>
    <w:rsid w:val="00EC1820"/>
    <w:rsid w:val="00EC533C"/>
    <w:rsid w:val="00EC5A06"/>
    <w:rsid w:val="00EC6543"/>
    <w:rsid w:val="00EC6B43"/>
    <w:rsid w:val="00EC6D3A"/>
    <w:rsid w:val="00EC7156"/>
    <w:rsid w:val="00EC74A8"/>
    <w:rsid w:val="00EC77F1"/>
    <w:rsid w:val="00EC78C3"/>
    <w:rsid w:val="00EC79EC"/>
    <w:rsid w:val="00ED0F23"/>
    <w:rsid w:val="00ED1206"/>
    <w:rsid w:val="00ED13C3"/>
    <w:rsid w:val="00ED1C41"/>
    <w:rsid w:val="00ED20B6"/>
    <w:rsid w:val="00ED29C6"/>
    <w:rsid w:val="00ED2A6A"/>
    <w:rsid w:val="00ED377B"/>
    <w:rsid w:val="00ED441B"/>
    <w:rsid w:val="00ED545E"/>
    <w:rsid w:val="00ED7BC2"/>
    <w:rsid w:val="00EE0235"/>
    <w:rsid w:val="00EE1D94"/>
    <w:rsid w:val="00EE1E04"/>
    <w:rsid w:val="00EE27EF"/>
    <w:rsid w:val="00EE3B11"/>
    <w:rsid w:val="00EE478C"/>
    <w:rsid w:val="00EE6158"/>
    <w:rsid w:val="00EE7CEB"/>
    <w:rsid w:val="00EE7E4C"/>
    <w:rsid w:val="00EE7F61"/>
    <w:rsid w:val="00EF0853"/>
    <w:rsid w:val="00EF15B8"/>
    <w:rsid w:val="00EF1C3A"/>
    <w:rsid w:val="00EF262D"/>
    <w:rsid w:val="00EF2B87"/>
    <w:rsid w:val="00EF3946"/>
    <w:rsid w:val="00EF4117"/>
    <w:rsid w:val="00EF5C0C"/>
    <w:rsid w:val="00EF6631"/>
    <w:rsid w:val="00EF688F"/>
    <w:rsid w:val="00EF6D80"/>
    <w:rsid w:val="00EF76EA"/>
    <w:rsid w:val="00F00603"/>
    <w:rsid w:val="00F0060E"/>
    <w:rsid w:val="00F01119"/>
    <w:rsid w:val="00F0175A"/>
    <w:rsid w:val="00F01CF2"/>
    <w:rsid w:val="00F01E91"/>
    <w:rsid w:val="00F0250C"/>
    <w:rsid w:val="00F03155"/>
    <w:rsid w:val="00F03666"/>
    <w:rsid w:val="00F0373A"/>
    <w:rsid w:val="00F03950"/>
    <w:rsid w:val="00F049D6"/>
    <w:rsid w:val="00F057DB"/>
    <w:rsid w:val="00F0646E"/>
    <w:rsid w:val="00F12428"/>
    <w:rsid w:val="00F12491"/>
    <w:rsid w:val="00F13607"/>
    <w:rsid w:val="00F161F9"/>
    <w:rsid w:val="00F173C9"/>
    <w:rsid w:val="00F20511"/>
    <w:rsid w:val="00F2127E"/>
    <w:rsid w:val="00F223D7"/>
    <w:rsid w:val="00F23C66"/>
    <w:rsid w:val="00F24CA0"/>
    <w:rsid w:val="00F25B83"/>
    <w:rsid w:val="00F25F17"/>
    <w:rsid w:val="00F27A84"/>
    <w:rsid w:val="00F3172E"/>
    <w:rsid w:val="00F3200A"/>
    <w:rsid w:val="00F324AC"/>
    <w:rsid w:val="00F32577"/>
    <w:rsid w:val="00F33C79"/>
    <w:rsid w:val="00F33DD2"/>
    <w:rsid w:val="00F34DAF"/>
    <w:rsid w:val="00F355B5"/>
    <w:rsid w:val="00F359DE"/>
    <w:rsid w:val="00F37CBC"/>
    <w:rsid w:val="00F37E4A"/>
    <w:rsid w:val="00F41E00"/>
    <w:rsid w:val="00F423CE"/>
    <w:rsid w:val="00F42580"/>
    <w:rsid w:val="00F43ACE"/>
    <w:rsid w:val="00F443A0"/>
    <w:rsid w:val="00F44B50"/>
    <w:rsid w:val="00F453DD"/>
    <w:rsid w:val="00F4549F"/>
    <w:rsid w:val="00F471FB"/>
    <w:rsid w:val="00F47818"/>
    <w:rsid w:val="00F508B3"/>
    <w:rsid w:val="00F512BB"/>
    <w:rsid w:val="00F51327"/>
    <w:rsid w:val="00F52B9D"/>
    <w:rsid w:val="00F54023"/>
    <w:rsid w:val="00F54247"/>
    <w:rsid w:val="00F545CF"/>
    <w:rsid w:val="00F5682F"/>
    <w:rsid w:val="00F569A1"/>
    <w:rsid w:val="00F5763E"/>
    <w:rsid w:val="00F6157E"/>
    <w:rsid w:val="00F63F2A"/>
    <w:rsid w:val="00F646EF"/>
    <w:rsid w:val="00F64B0A"/>
    <w:rsid w:val="00F66741"/>
    <w:rsid w:val="00F71024"/>
    <w:rsid w:val="00F71666"/>
    <w:rsid w:val="00F716BD"/>
    <w:rsid w:val="00F71BA0"/>
    <w:rsid w:val="00F71BFF"/>
    <w:rsid w:val="00F72D85"/>
    <w:rsid w:val="00F73CF6"/>
    <w:rsid w:val="00F73DFC"/>
    <w:rsid w:val="00F74001"/>
    <w:rsid w:val="00F7706A"/>
    <w:rsid w:val="00F804C6"/>
    <w:rsid w:val="00F80F3B"/>
    <w:rsid w:val="00F82691"/>
    <w:rsid w:val="00F83DF2"/>
    <w:rsid w:val="00F841DB"/>
    <w:rsid w:val="00F84BD4"/>
    <w:rsid w:val="00F84F81"/>
    <w:rsid w:val="00F856AC"/>
    <w:rsid w:val="00F86531"/>
    <w:rsid w:val="00F86EB5"/>
    <w:rsid w:val="00F86F23"/>
    <w:rsid w:val="00F9075B"/>
    <w:rsid w:val="00F90DB0"/>
    <w:rsid w:val="00F90E07"/>
    <w:rsid w:val="00F910F0"/>
    <w:rsid w:val="00F916E1"/>
    <w:rsid w:val="00F91B9A"/>
    <w:rsid w:val="00F926E7"/>
    <w:rsid w:val="00F929FB"/>
    <w:rsid w:val="00F93E07"/>
    <w:rsid w:val="00F941D5"/>
    <w:rsid w:val="00F946E1"/>
    <w:rsid w:val="00F94A84"/>
    <w:rsid w:val="00F94EC7"/>
    <w:rsid w:val="00F9553E"/>
    <w:rsid w:val="00F95D18"/>
    <w:rsid w:val="00FA0183"/>
    <w:rsid w:val="00FA0704"/>
    <w:rsid w:val="00FA0D13"/>
    <w:rsid w:val="00FA357F"/>
    <w:rsid w:val="00FA4722"/>
    <w:rsid w:val="00FA5643"/>
    <w:rsid w:val="00FA64F1"/>
    <w:rsid w:val="00FA7D3C"/>
    <w:rsid w:val="00FB044B"/>
    <w:rsid w:val="00FB0F92"/>
    <w:rsid w:val="00FB17EA"/>
    <w:rsid w:val="00FB19D4"/>
    <w:rsid w:val="00FB1C7A"/>
    <w:rsid w:val="00FB24BA"/>
    <w:rsid w:val="00FB2A49"/>
    <w:rsid w:val="00FB2D9C"/>
    <w:rsid w:val="00FB4955"/>
    <w:rsid w:val="00FB55E3"/>
    <w:rsid w:val="00FB65AC"/>
    <w:rsid w:val="00FB7788"/>
    <w:rsid w:val="00FC0C7B"/>
    <w:rsid w:val="00FC2BE8"/>
    <w:rsid w:val="00FC39BA"/>
    <w:rsid w:val="00FC436F"/>
    <w:rsid w:val="00FC5914"/>
    <w:rsid w:val="00FC6799"/>
    <w:rsid w:val="00FC6EDF"/>
    <w:rsid w:val="00FC7765"/>
    <w:rsid w:val="00FD0F60"/>
    <w:rsid w:val="00FD118E"/>
    <w:rsid w:val="00FD2AB0"/>
    <w:rsid w:val="00FD3685"/>
    <w:rsid w:val="00FD3A69"/>
    <w:rsid w:val="00FD3D66"/>
    <w:rsid w:val="00FD3EB9"/>
    <w:rsid w:val="00FD4593"/>
    <w:rsid w:val="00FD4CB4"/>
    <w:rsid w:val="00FD4EF0"/>
    <w:rsid w:val="00FD5455"/>
    <w:rsid w:val="00FD6E31"/>
    <w:rsid w:val="00FE044C"/>
    <w:rsid w:val="00FE234C"/>
    <w:rsid w:val="00FE394E"/>
    <w:rsid w:val="00FE6288"/>
    <w:rsid w:val="00FE67BB"/>
    <w:rsid w:val="00FE68B2"/>
    <w:rsid w:val="00FE6ADF"/>
    <w:rsid w:val="00FE7250"/>
    <w:rsid w:val="00FE7D7E"/>
    <w:rsid w:val="00FF0AB7"/>
    <w:rsid w:val="00FF16D1"/>
    <w:rsid w:val="00FF24B5"/>
    <w:rsid w:val="00FF2BA0"/>
    <w:rsid w:val="00FF3C13"/>
    <w:rsid w:val="00FF528C"/>
    <w:rsid w:val="00FF5A6D"/>
    <w:rsid w:val="00FF693C"/>
    <w:rsid w:val="00FF6A4B"/>
    <w:rsid w:val="1EBA9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00C22DD5"/>
  <w15:chartTrackingRefBased/>
  <w15:docId w15:val="{2780E67D-1E37-4497-8D85-9F512E74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B07"/>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17287C"/>
    <w:pPr>
      <w:tabs>
        <w:tab w:val="left" w:pos="440"/>
        <w:tab w:val="right" w:leader="dot" w:pos="9063"/>
      </w:tabs>
      <w:spacing w:before="240"/>
      <w:ind w:right="-284"/>
      <w:outlineLvl w:val="0"/>
    </w:pPr>
  </w:style>
  <w:style w:type="paragraph" w:styleId="Heading2">
    <w:name w:val="heading 2"/>
    <w:basedOn w:val="Normal"/>
    <w:next w:val="Normal"/>
    <w:link w:val="Heading2Char"/>
    <w:qFormat/>
    <w:rsid w:val="004D7AC0"/>
    <w:pPr>
      <w:outlineLvl w:val="1"/>
    </w:pPr>
  </w:style>
  <w:style w:type="paragraph" w:styleId="Heading3">
    <w:name w:val="heading 3"/>
    <w:basedOn w:val="Normal"/>
    <w:next w:val="Normal"/>
    <w:link w:val="Heading3Char"/>
    <w:qFormat/>
    <w:rsid w:val="004D7AC0"/>
    <w:pPr>
      <w:outlineLvl w:val="2"/>
    </w:pPr>
  </w:style>
  <w:style w:type="paragraph" w:styleId="Heading4">
    <w:name w:val="heading 4"/>
    <w:basedOn w:val="Normal"/>
    <w:next w:val="Normal"/>
    <w:link w:val="Heading4Char"/>
    <w:qFormat/>
    <w:rsid w:val="004D7AC0"/>
    <w:pPr>
      <w:outlineLvl w:val="3"/>
    </w:pPr>
  </w:style>
  <w:style w:type="paragraph" w:styleId="Heading5">
    <w:name w:val="heading 5"/>
    <w:basedOn w:val="Normal"/>
    <w:next w:val="Normal"/>
    <w:link w:val="Heading5Char"/>
    <w:qFormat/>
    <w:rsid w:val="004D7AC0"/>
    <w:pPr>
      <w:outlineLvl w:val="4"/>
    </w:pPr>
  </w:style>
  <w:style w:type="paragraph" w:styleId="Heading6">
    <w:name w:val="heading 6"/>
    <w:basedOn w:val="Normal"/>
    <w:next w:val="Normal"/>
    <w:link w:val="Heading6Char"/>
    <w:qFormat/>
    <w:rsid w:val="004D7AC0"/>
    <w:pPr>
      <w:outlineLvl w:val="5"/>
    </w:pPr>
  </w:style>
  <w:style w:type="paragraph" w:styleId="Heading7">
    <w:name w:val="heading 7"/>
    <w:basedOn w:val="Normal"/>
    <w:next w:val="Normal"/>
    <w:link w:val="Heading7Char"/>
    <w:qFormat/>
    <w:rsid w:val="004D7AC0"/>
    <w:pPr>
      <w:outlineLvl w:val="6"/>
    </w:pPr>
  </w:style>
  <w:style w:type="paragraph" w:styleId="Heading8">
    <w:name w:val="heading 8"/>
    <w:basedOn w:val="Normal"/>
    <w:next w:val="Normal"/>
    <w:link w:val="Heading8Char"/>
    <w:qFormat/>
    <w:rsid w:val="004D7AC0"/>
    <w:pPr>
      <w:outlineLvl w:val="7"/>
    </w:pPr>
  </w:style>
  <w:style w:type="paragraph" w:styleId="Heading9">
    <w:name w:val="heading 9"/>
    <w:basedOn w:val="Normal"/>
    <w:next w:val="Normal"/>
    <w:link w:val="Heading9Char"/>
    <w:qFormat/>
    <w:rsid w:val="004D7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287C"/>
    <w:rPr>
      <w:rFonts w:ascii="Times New Roman" w:eastAsia="Times New Roman" w:hAnsi="Times New Roman" w:cs="Times New Roman"/>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aliases w:val="Footnote text,Fussnote,stile 1,Fußnote,Podrozdział,Footnote Text Char Char,Footnote Text Char1 Char Char,Footnote Text Char Char Char Char,Footnote Text Char Char1,Char Char,Sprotna opomba - besedilo Znak1,Tekst przypis,o,ALTS FOOTNOTE,fn"/>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aliases w:val="Footnote text Char,Fussnote Char,stile 1 Char,Fußnote Char,Podrozdział Char,Footnote Text Char Char Char,Footnote Text Char1 Char Char Char,Footnote Text Char Char Char Char Char,Footnote Text Char Char1 Char,Char Char Char,o Char"/>
    <w:basedOn w:val="DefaultParagraphFont"/>
    <w:link w:val="FootnoteText"/>
    <w:qForma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aliases w:val="SUPERS,(NECG) Footnote Reference,fr,EN Footnote Text,EN Footnote Reference,Footnote symbol,number,Footnote Reference Superscript,stylish,BVI fnr,-E Fußnotenzeichen,Source Reference,Footnote reference number,note TESI,Times 10 Point"/>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aliases w:val="Resume Title,Listes,Citation List,Ha,List Paragraph1,Body,List Paragraph_Table bullets,Bullet List Paragraph,1st level - Bullet List Paragraph,Lettre d'introduction,Paragrafo elenco,Medium Grid 1 - Accent 21,AFW Body,Normal bullet 2,Nad"/>
    <w:basedOn w:val="Normal"/>
    <w:link w:val="ListParagraphChar"/>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spacing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B66035"/>
    <w:pPr>
      <w:tabs>
        <w:tab w:val="left" w:pos="440"/>
        <w:tab w:val="right" w:leader="dot" w:pos="9063"/>
      </w:tabs>
      <w:spacing w:before="240"/>
      <w:ind w:right="-284"/>
      <w:outlineLvl w:val="0"/>
    </w:pPr>
    <w:rPr>
      <w:b/>
      <w:noProof/>
      <w:sz w:val="20"/>
      <w:szCs w:val="20"/>
    </w:rPr>
  </w:style>
  <w:style w:type="paragraph" w:styleId="BalloonText">
    <w:name w:val="Balloon Text"/>
    <w:basedOn w:val="Normal"/>
    <w:link w:val="BalloonTextChar"/>
    <w:uiPriority w:val="99"/>
    <w:semiHidden/>
    <w:unhideWhenUsed/>
    <w:rsid w:val="00116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7A1"/>
    <w:rPr>
      <w:rFonts w:ascii="Tahoma" w:eastAsia="Times New Roman" w:hAnsi="Tahoma" w:cs="Tahoma"/>
      <w:sz w:val="16"/>
      <w:szCs w:val="16"/>
      <w:lang w:val="en-GB"/>
    </w:rPr>
  </w:style>
  <w:style w:type="character" w:styleId="CommentReference">
    <w:name w:val="annotation reference"/>
    <w:unhideWhenUsed/>
    <w:rsid w:val="001167A1"/>
    <w:rPr>
      <w:sz w:val="16"/>
      <w:szCs w:val="16"/>
    </w:rPr>
  </w:style>
  <w:style w:type="paragraph" w:styleId="CommentText">
    <w:name w:val="annotation text"/>
    <w:basedOn w:val="Normal"/>
    <w:link w:val="CommentTextChar"/>
    <w:unhideWhenUsed/>
    <w:rsid w:val="00B5317E"/>
    <w:pPr>
      <w:spacing w:line="240" w:lineRule="auto"/>
    </w:pPr>
    <w:rPr>
      <w:sz w:val="20"/>
      <w:szCs w:val="20"/>
    </w:rPr>
  </w:style>
  <w:style w:type="character" w:customStyle="1" w:styleId="CommentTextChar">
    <w:name w:val="Comment Text Char"/>
    <w:basedOn w:val="DefaultParagraphFont"/>
    <w:link w:val="CommentText"/>
    <w:rsid w:val="00B531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317E"/>
    <w:rPr>
      <w:b/>
      <w:bCs/>
    </w:rPr>
  </w:style>
  <w:style w:type="character" w:customStyle="1" w:styleId="CommentSubjectChar">
    <w:name w:val="Comment Subject Char"/>
    <w:basedOn w:val="CommentTextChar"/>
    <w:link w:val="CommentSubject"/>
    <w:uiPriority w:val="99"/>
    <w:semiHidden/>
    <w:rsid w:val="00B5317E"/>
    <w:rPr>
      <w:rFonts w:ascii="Times New Roman" w:eastAsia="Times New Roman" w:hAnsi="Times New Roman" w:cs="Times New Roman"/>
      <w:b/>
      <w:bCs/>
      <w:sz w:val="20"/>
      <w:szCs w:val="20"/>
    </w:rPr>
  </w:style>
  <w:style w:type="paragraph" w:styleId="Revision">
    <w:name w:val="Revision"/>
    <w:hidden/>
    <w:uiPriority w:val="99"/>
    <w:semiHidden/>
    <w:rsid w:val="00B5317E"/>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2E01B5"/>
    <w:pPr>
      <w:spacing w:after="100" w:line="259" w:lineRule="auto"/>
      <w:ind w:left="220"/>
      <w:jc w:val="left"/>
    </w:pPr>
    <w:rPr>
      <w:rFonts w:asciiTheme="minorHAnsi" w:eastAsiaTheme="minorEastAsia" w:hAnsiTheme="minorHAnsi"/>
    </w:rPr>
  </w:style>
  <w:style w:type="paragraph" w:styleId="TOC3">
    <w:name w:val="toc 3"/>
    <w:basedOn w:val="Normal"/>
    <w:next w:val="Normal"/>
    <w:autoRedefine/>
    <w:uiPriority w:val="39"/>
    <w:unhideWhenUsed/>
    <w:rsid w:val="002E01B5"/>
    <w:pPr>
      <w:spacing w:after="100" w:line="259" w:lineRule="auto"/>
      <w:ind w:left="440"/>
      <w:jc w:val="left"/>
    </w:pPr>
    <w:rPr>
      <w:rFonts w:asciiTheme="minorHAnsi" w:eastAsiaTheme="minorEastAsia" w:hAnsiTheme="minorHAnsi"/>
    </w:rPr>
  </w:style>
  <w:style w:type="paragraph" w:styleId="TOC6">
    <w:name w:val="toc 6"/>
    <w:basedOn w:val="Normal"/>
    <w:next w:val="Normal"/>
    <w:autoRedefine/>
    <w:uiPriority w:val="39"/>
    <w:semiHidden/>
    <w:unhideWhenUsed/>
    <w:rsid w:val="00912F6B"/>
    <w:pPr>
      <w:spacing w:after="100"/>
      <w:ind w:left="1100"/>
    </w:pPr>
  </w:style>
  <w:style w:type="table" w:customStyle="1" w:styleId="TableGrid1">
    <w:name w:val="Table Grid1"/>
    <w:basedOn w:val="TableNormal"/>
    <w:next w:val="TableGrid"/>
    <w:uiPriority w:val="39"/>
    <w:rsid w:val="006C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53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8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1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7E1B"/>
    <w:rPr>
      <w:color w:val="954F72" w:themeColor="followedHyperlink"/>
      <w:u w:val="single"/>
    </w:rPr>
  </w:style>
  <w:style w:type="table" w:customStyle="1" w:styleId="TableGrid21">
    <w:name w:val="Table Grid2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3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sume Title Char,Listes Char,Citation List Char,Ha Char,List Paragraph1 Char,Body Char,List Paragraph_Table bullets Char,Bullet List Paragraph Char,1st level - Bullet List Paragraph Char,Lettre d'introduction Char,AFW Body Char"/>
    <w:link w:val="ListParagraph"/>
    <w:uiPriority w:val="34"/>
    <w:qFormat/>
    <w:locked/>
    <w:rsid w:val="00225C52"/>
    <w:rPr>
      <w:rFonts w:ascii="Times New Roman" w:eastAsia="Times New Roman" w:hAnsi="Times New Roman" w:cs="Times New Roman"/>
    </w:rPr>
  </w:style>
  <w:style w:type="table" w:customStyle="1" w:styleId="TableGrid6">
    <w:name w:val="Table Grid6"/>
    <w:basedOn w:val="TableNormal"/>
    <w:next w:val="TableGrid"/>
    <w:uiPriority w:val="39"/>
    <w:rsid w:val="006E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6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3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3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E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63F30"/>
    <w:rPr>
      <w:color w:val="605E5C"/>
      <w:shd w:val="clear" w:color="auto" w:fill="E1DFDD"/>
    </w:rPr>
  </w:style>
  <w:style w:type="table" w:customStyle="1" w:styleId="TableGrid10">
    <w:name w:val="Table Grid10"/>
    <w:basedOn w:val="TableNormal"/>
    <w:next w:val="TableGrid"/>
    <w:uiPriority w:val="39"/>
    <w:rsid w:val="00F03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3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A0D1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A0D1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3EB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F3AB4"/>
    <w:rPr>
      <w:color w:val="605E5C"/>
      <w:shd w:val="clear" w:color="auto" w:fill="E1DFDD"/>
    </w:rPr>
  </w:style>
  <w:style w:type="character" w:customStyle="1" w:styleId="UnresolvedMention3">
    <w:name w:val="Unresolved Mention3"/>
    <w:basedOn w:val="DefaultParagraphFont"/>
    <w:uiPriority w:val="99"/>
    <w:semiHidden/>
    <w:unhideWhenUsed/>
    <w:rsid w:val="002859C4"/>
    <w:rPr>
      <w:color w:val="605E5C"/>
      <w:shd w:val="clear" w:color="auto" w:fill="E1DFDD"/>
    </w:rPr>
  </w:style>
  <w:style w:type="table" w:customStyle="1" w:styleId="TableGrid17">
    <w:name w:val="Table Grid17"/>
    <w:basedOn w:val="TableNormal"/>
    <w:next w:val="TableGrid"/>
    <w:uiPriority w:val="39"/>
    <w:rsid w:val="00C87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4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B807B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4E1AA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4E1AA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4E1AA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4E1AA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C1411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C1411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C1411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8E2A5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E110D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240D4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5373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9113F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B667E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DC287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042F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6E443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921C8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9D6A8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8E442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A263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76753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rsid w:val="00E55AD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rsid w:val="003447C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3447C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A13A0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330A9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330A9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330A9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rsid w:val="00330A9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rsid w:val="00046E5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806BB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697BC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rsid w:val="00B371B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k">
    <w:name w:val="Link"/>
    <w:basedOn w:val="ListParagraph"/>
    <w:qFormat/>
    <w:rsid w:val="002634CF"/>
    <w:pPr>
      <w:numPr>
        <w:numId w:val="1"/>
      </w:numPr>
      <w:overflowPunct w:val="0"/>
      <w:autoSpaceDE w:val="0"/>
      <w:autoSpaceDN w:val="0"/>
      <w:adjustRightInd w:val="0"/>
      <w:spacing w:after="200" w:line="240" w:lineRule="auto"/>
      <w:ind w:left="426" w:hanging="426"/>
      <w:textAlignment w:val="baseline"/>
    </w:pPr>
    <w:rPr>
      <w:color w:val="0000FF"/>
      <w:u w:val="single"/>
    </w:rPr>
  </w:style>
  <w:style w:type="table" w:customStyle="1" w:styleId="TableGrid61">
    <w:name w:val="Table Grid61"/>
    <w:basedOn w:val="TableNormal"/>
    <w:next w:val="TableGrid"/>
    <w:rsid w:val="009737C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9737C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5A3AC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0349A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rsid w:val="00F453D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F453D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2040E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023B5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2736D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rsid w:val="007F2C09"/>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C3344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4028F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rsid w:val="002C016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rsid w:val="003E237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2879B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rsid w:val="00C142B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rsid w:val="00344B1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rsid w:val="002D4C6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rsid w:val="00FB495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27A8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195380"/>
    <w:rPr>
      <w:color w:val="605E5C"/>
      <w:shd w:val="clear" w:color="auto" w:fill="E1DFDD"/>
    </w:rPr>
  </w:style>
  <w:style w:type="table" w:customStyle="1" w:styleId="TableGrid82">
    <w:name w:val="Table Grid82"/>
    <w:basedOn w:val="TableNormal"/>
    <w:next w:val="TableGrid"/>
    <w:rsid w:val="004625B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rsid w:val="00D633D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rsid w:val="0016534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rsid w:val="00BC212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874AE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rsid w:val="004B32D3"/>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7B6259"/>
    <w:pPr>
      <w:overflowPunct w:val="0"/>
      <w:autoSpaceDE w:val="0"/>
      <w:autoSpaceDN w:val="0"/>
      <w:adjustRightInd w:val="0"/>
      <w:spacing w:after="200" w:line="276" w:lineRule="auto"/>
      <w:ind w:left="720"/>
      <w:jc w:val="left"/>
      <w:textAlignment w:val="baseline"/>
    </w:pPr>
    <w:rPr>
      <w:rFonts w:ascii="Calibri" w:eastAsiaTheme="minorHAnsi" w:hAnsi="Calibri" w:cs="Calibri"/>
      <w:szCs w:val="20"/>
      <w:lang w:val="fr-BE" w:eastAsia="fr-BE"/>
    </w:rPr>
  </w:style>
  <w:style w:type="table" w:customStyle="1" w:styleId="TableGrid88">
    <w:name w:val="Table Grid88"/>
    <w:basedOn w:val="TableNormal"/>
    <w:next w:val="TableGrid"/>
    <w:rsid w:val="00DE4C7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rsid w:val="0049008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rsid w:val="0023157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6736F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E56E9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4743D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rsid w:val="007C41DA"/>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locked/>
    <w:rsid w:val="008A55B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13052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786FF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730A2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3529C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rsid w:val="00744C0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5E497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B52F9C"/>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BE47E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BE47EE"/>
    <w:rPr>
      <w:color w:val="605E5C"/>
      <w:shd w:val="clear" w:color="auto" w:fill="E1DFDD"/>
    </w:rPr>
  </w:style>
  <w:style w:type="table" w:customStyle="1" w:styleId="TableGrid104">
    <w:name w:val="Table Grid104"/>
    <w:basedOn w:val="TableNormal"/>
    <w:next w:val="TableGrid"/>
    <w:rsid w:val="00F90E0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563F1B"/>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rsid w:val="003B01E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rsid w:val="003B6EB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rsid w:val="00BF2EC2"/>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rsid w:val="003D5CC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BC64A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5B3E1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82012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5F4CC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5F4CC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154EC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55236A"/>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115CD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C972F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587FA5"/>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A4413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locked/>
    <w:rsid w:val="005B4EE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5B4EE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5B4EE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rsid w:val="005B4EE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rsid w:val="00382C3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92772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rsid w:val="0092772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rsid w:val="0092772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rsid w:val="0092772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92772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rsid w:val="0010109E"/>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86361">
      <w:bodyDiv w:val="1"/>
      <w:marLeft w:val="0"/>
      <w:marRight w:val="0"/>
      <w:marTop w:val="0"/>
      <w:marBottom w:val="0"/>
      <w:divBdr>
        <w:top w:val="none" w:sz="0" w:space="0" w:color="auto"/>
        <w:left w:val="none" w:sz="0" w:space="0" w:color="auto"/>
        <w:bottom w:val="none" w:sz="0" w:space="0" w:color="auto"/>
        <w:right w:val="none" w:sz="0" w:space="0" w:color="auto"/>
      </w:divBdr>
      <w:divsChild>
        <w:div w:id="398020250">
          <w:marLeft w:val="0"/>
          <w:marRight w:val="0"/>
          <w:marTop w:val="100"/>
          <w:marBottom w:val="300"/>
          <w:divBdr>
            <w:top w:val="none" w:sz="0" w:space="0" w:color="auto"/>
            <w:left w:val="none" w:sz="0" w:space="0" w:color="auto"/>
            <w:bottom w:val="none" w:sz="0" w:space="0" w:color="auto"/>
            <w:right w:val="none" w:sz="0" w:space="0" w:color="auto"/>
          </w:divBdr>
          <w:divsChild>
            <w:div w:id="245918878">
              <w:marLeft w:val="0"/>
              <w:marRight w:val="0"/>
              <w:marTop w:val="0"/>
              <w:marBottom w:val="0"/>
              <w:divBdr>
                <w:top w:val="none" w:sz="0" w:space="0" w:color="auto"/>
                <w:left w:val="none" w:sz="0" w:space="0" w:color="auto"/>
                <w:bottom w:val="none" w:sz="0" w:space="0" w:color="auto"/>
                <w:right w:val="none" w:sz="0" w:space="0" w:color="auto"/>
              </w:divBdr>
              <w:divsChild>
                <w:div w:id="1110248796">
                  <w:marLeft w:val="0"/>
                  <w:marRight w:val="0"/>
                  <w:marTop w:val="0"/>
                  <w:marBottom w:val="30"/>
                  <w:divBdr>
                    <w:top w:val="none" w:sz="0" w:space="0" w:color="auto"/>
                    <w:left w:val="none" w:sz="0" w:space="0" w:color="auto"/>
                    <w:bottom w:val="none" w:sz="0" w:space="0" w:color="auto"/>
                    <w:right w:val="none" w:sz="0" w:space="0" w:color="auto"/>
                  </w:divBdr>
                </w:div>
                <w:div w:id="1481271744">
                  <w:marLeft w:val="0"/>
                  <w:marRight w:val="0"/>
                  <w:marTop w:val="0"/>
                  <w:marBottom w:val="0"/>
                  <w:divBdr>
                    <w:top w:val="single" w:sz="6" w:space="0" w:color="C6C6C6"/>
                    <w:left w:val="single" w:sz="6" w:space="0" w:color="C6C6C6"/>
                    <w:bottom w:val="single" w:sz="6" w:space="0" w:color="C6C6C6"/>
                    <w:right w:val="single" w:sz="6" w:space="0" w:color="C6C6C6"/>
                  </w:divBdr>
                  <w:divsChild>
                    <w:div w:id="426850931">
                      <w:marLeft w:val="0"/>
                      <w:marRight w:val="0"/>
                      <w:marTop w:val="0"/>
                      <w:marBottom w:val="0"/>
                      <w:divBdr>
                        <w:top w:val="none" w:sz="0" w:space="0" w:color="auto"/>
                        <w:left w:val="none" w:sz="0" w:space="0" w:color="auto"/>
                        <w:bottom w:val="none" w:sz="0" w:space="0" w:color="auto"/>
                        <w:right w:val="none" w:sz="0" w:space="0" w:color="auto"/>
                      </w:divBdr>
                      <w:divsChild>
                        <w:div w:id="849754206">
                          <w:marLeft w:val="0"/>
                          <w:marRight w:val="0"/>
                          <w:marTop w:val="0"/>
                          <w:marBottom w:val="0"/>
                          <w:divBdr>
                            <w:top w:val="none" w:sz="0" w:space="0" w:color="auto"/>
                            <w:left w:val="none" w:sz="0" w:space="0" w:color="auto"/>
                            <w:bottom w:val="none" w:sz="0" w:space="0" w:color="auto"/>
                            <w:right w:val="none" w:sz="0" w:space="0" w:color="auto"/>
                          </w:divBdr>
                          <w:divsChild>
                            <w:div w:id="97529270">
                              <w:marLeft w:val="0"/>
                              <w:marRight w:val="0"/>
                              <w:marTop w:val="0"/>
                              <w:marBottom w:val="0"/>
                              <w:divBdr>
                                <w:top w:val="none" w:sz="0" w:space="0" w:color="auto"/>
                                <w:left w:val="none" w:sz="0" w:space="0" w:color="auto"/>
                                <w:bottom w:val="none" w:sz="0" w:space="0" w:color="auto"/>
                                <w:right w:val="none" w:sz="0" w:space="0" w:color="auto"/>
                              </w:divBdr>
                              <w:divsChild>
                                <w:div w:id="1754623645">
                                  <w:marLeft w:val="0"/>
                                  <w:marRight w:val="0"/>
                                  <w:marTop w:val="0"/>
                                  <w:marBottom w:val="0"/>
                                  <w:divBdr>
                                    <w:top w:val="none" w:sz="0" w:space="0" w:color="auto"/>
                                    <w:left w:val="none" w:sz="0" w:space="0" w:color="auto"/>
                                    <w:bottom w:val="none" w:sz="0" w:space="0" w:color="auto"/>
                                    <w:right w:val="none" w:sz="0" w:space="0" w:color="auto"/>
                                  </w:divBdr>
                                  <w:divsChild>
                                    <w:div w:id="1000037589">
                                      <w:marLeft w:val="0"/>
                                      <w:marRight w:val="0"/>
                                      <w:marTop w:val="0"/>
                                      <w:marBottom w:val="0"/>
                                      <w:divBdr>
                                        <w:top w:val="none" w:sz="0" w:space="0" w:color="auto"/>
                                        <w:left w:val="none" w:sz="0" w:space="0" w:color="auto"/>
                                        <w:bottom w:val="none" w:sz="0" w:space="0" w:color="auto"/>
                                        <w:right w:val="none" w:sz="0" w:space="0" w:color="auto"/>
                                      </w:divBdr>
                                    </w:div>
                                  </w:divsChild>
                                </w:div>
                                <w:div w:id="110979431">
                                  <w:marLeft w:val="0"/>
                                  <w:marRight w:val="0"/>
                                  <w:marTop w:val="0"/>
                                  <w:marBottom w:val="0"/>
                                  <w:divBdr>
                                    <w:top w:val="none" w:sz="0" w:space="0" w:color="auto"/>
                                    <w:left w:val="none" w:sz="0" w:space="0" w:color="auto"/>
                                    <w:bottom w:val="none" w:sz="0" w:space="0" w:color="auto"/>
                                    <w:right w:val="none" w:sz="0" w:space="0" w:color="auto"/>
                                  </w:divBdr>
                                  <w:divsChild>
                                    <w:div w:id="872578047">
                                      <w:marLeft w:val="0"/>
                                      <w:marRight w:val="0"/>
                                      <w:marTop w:val="0"/>
                                      <w:marBottom w:val="0"/>
                                      <w:divBdr>
                                        <w:top w:val="none" w:sz="0" w:space="0" w:color="auto"/>
                                        <w:left w:val="none" w:sz="0" w:space="0" w:color="auto"/>
                                        <w:bottom w:val="none" w:sz="0" w:space="0" w:color="auto"/>
                                        <w:right w:val="none" w:sz="0" w:space="0" w:color="auto"/>
                                      </w:divBdr>
                                    </w:div>
                                  </w:divsChild>
                                </w:div>
                                <w:div w:id="1294365384">
                                  <w:marLeft w:val="0"/>
                                  <w:marRight w:val="0"/>
                                  <w:marTop w:val="0"/>
                                  <w:marBottom w:val="0"/>
                                  <w:divBdr>
                                    <w:top w:val="none" w:sz="0" w:space="0" w:color="auto"/>
                                    <w:left w:val="none" w:sz="0" w:space="0" w:color="auto"/>
                                    <w:bottom w:val="none" w:sz="0" w:space="0" w:color="auto"/>
                                    <w:right w:val="none" w:sz="0" w:space="0" w:color="auto"/>
                                  </w:divBdr>
                                  <w:divsChild>
                                    <w:div w:id="1288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374249">
          <w:marLeft w:val="0"/>
          <w:marRight w:val="0"/>
          <w:marTop w:val="100"/>
          <w:marBottom w:val="300"/>
          <w:divBdr>
            <w:top w:val="none" w:sz="0" w:space="0" w:color="auto"/>
            <w:left w:val="none" w:sz="0" w:space="0" w:color="auto"/>
            <w:bottom w:val="none" w:sz="0" w:space="0" w:color="auto"/>
            <w:right w:val="none" w:sz="0" w:space="0" w:color="auto"/>
          </w:divBdr>
          <w:divsChild>
            <w:div w:id="849638979">
              <w:marLeft w:val="0"/>
              <w:marRight w:val="0"/>
              <w:marTop w:val="0"/>
              <w:marBottom w:val="0"/>
              <w:divBdr>
                <w:top w:val="none" w:sz="0" w:space="0" w:color="auto"/>
                <w:left w:val="none" w:sz="0" w:space="0" w:color="auto"/>
                <w:bottom w:val="none" w:sz="0" w:space="0" w:color="auto"/>
                <w:right w:val="none" w:sz="0" w:space="0" w:color="auto"/>
              </w:divBdr>
              <w:divsChild>
                <w:div w:id="255869606">
                  <w:marLeft w:val="0"/>
                  <w:marRight w:val="0"/>
                  <w:marTop w:val="0"/>
                  <w:marBottom w:val="30"/>
                  <w:divBdr>
                    <w:top w:val="none" w:sz="0" w:space="0" w:color="auto"/>
                    <w:left w:val="none" w:sz="0" w:space="0" w:color="auto"/>
                    <w:bottom w:val="none" w:sz="0" w:space="0" w:color="auto"/>
                    <w:right w:val="none" w:sz="0" w:space="0" w:color="auto"/>
                  </w:divBdr>
                </w:div>
                <w:div w:id="110562796">
                  <w:marLeft w:val="0"/>
                  <w:marRight w:val="0"/>
                  <w:marTop w:val="0"/>
                  <w:marBottom w:val="0"/>
                  <w:divBdr>
                    <w:top w:val="single" w:sz="6" w:space="0" w:color="C6C6C6"/>
                    <w:left w:val="single" w:sz="6" w:space="0" w:color="C6C6C6"/>
                    <w:bottom w:val="single" w:sz="6" w:space="0" w:color="C6C6C6"/>
                    <w:right w:val="single" w:sz="6" w:space="0" w:color="C6C6C6"/>
                  </w:divBdr>
                  <w:divsChild>
                    <w:div w:id="2031295210">
                      <w:marLeft w:val="0"/>
                      <w:marRight w:val="0"/>
                      <w:marTop w:val="0"/>
                      <w:marBottom w:val="0"/>
                      <w:divBdr>
                        <w:top w:val="none" w:sz="0" w:space="0" w:color="auto"/>
                        <w:left w:val="none" w:sz="0" w:space="0" w:color="auto"/>
                        <w:bottom w:val="none" w:sz="0" w:space="0" w:color="auto"/>
                        <w:right w:val="none" w:sz="0" w:space="0" w:color="auto"/>
                      </w:divBdr>
                      <w:divsChild>
                        <w:div w:id="1561601300">
                          <w:marLeft w:val="0"/>
                          <w:marRight w:val="0"/>
                          <w:marTop w:val="0"/>
                          <w:marBottom w:val="0"/>
                          <w:divBdr>
                            <w:top w:val="none" w:sz="0" w:space="0" w:color="auto"/>
                            <w:left w:val="none" w:sz="0" w:space="0" w:color="auto"/>
                            <w:bottom w:val="none" w:sz="0" w:space="0" w:color="auto"/>
                            <w:right w:val="none" w:sz="0" w:space="0" w:color="auto"/>
                          </w:divBdr>
                          <w:divsChild>
                            <w:div w:id="2041934091">
                              <w:marLeft w:val="0"/>
                              <w:marRight w:val="0"/>
                              <w:marTop w:val="0"/>
                              <w:marBottom w:val="0"/>
                              <w:divBdr>
                                <w:top w:val="none" w:sz="0" w:space="0" w:color="auto"/>
                                <w:left w:val="none" w:sz="0" w:space="0" w:color="auto"/>
                                <w:bottom w:val="none" w:sz="0" w:space="0" w:color="auto"/>
                                <w:right w:val="none" w:sz="0" w:space="0" w:color="auto"/>
                              </w:divBdr>
                              <w:divsChild>
                                <w:div w:id="20845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86948">
      <w:bodyDiv w:val="1"/>
      <w:marLeft w:val="0"/>
      <w:marRight w:val="0"/>
      <w:marTop w:val="0"/>
      <w:marBottom w:val="0"/>
      <w:divBdr>
        <w:top w:val="none" w:sz="0" w:space="0" w:color="auto"/>
        <w:left w:val="none" w:sz="0" w:space="0" w:color="auto"/>
        <w:bottom w:val="none" w:sz="0" w:space="0" w:color="auto"/>
        <w:right w:val="none" w:sz="0" w:space="0" w:color="auto"/>
      </w:divBdr>
    </w:div>
    <w:div w:id="200830218">
      <w:bodyDiv w:val="1"/>
      <w:marLeft w:val="0"/>
      <w:marRight w:val="0"/>
      <w:marTop w:val="0"/>
      <w:marBottom w:val="0"/>
      <w:divBdr>
        <w:top w:val="none" w:sz="0" w:space="0" w:color="auto"/>
        <w:left w:val="none" w:sz="0" w:space="0" w:color="auto"/>
        <w:bottom w:val="none" w:sz="0" w:space="0" w:color="auto"/>
        <w:right w:val="none" w:sz="0" w:space="0" w:color="auto"/>
      </w:divBdr>
    </w:div>
    <w:div w:id="212236344">
      <w:bodyDiv w:val="1"/>
      <w:marLeft w:val="0"/>
      <w:marRight w:val="0"/>
      <w:marTop w:val="0"/>
      <w:marBottom w:val="0"/>
      <w:divBdr>
        <w:top w:val="none" w:sz="0" w:space="0" w:color="auto"/>
        <w:left w:val="none" w:sz="0" w:space="0" w:color="auto"/>
        <w:bottom w:val="none" w:sz="0" w:space="0" w:color="auto"/>
        <w:right w:val="none" w:sz="0" w:space="0" w:color="auto"/>
      </w:divBdr>
    </w:div>
    <w:div w:id="348336505">
      <w:bodyDiv w:val="1"/>
      <w:marLeft w:val="0"/>
      <w:marRight w:val="0"/>
      <w:marTop w:val="0"/>
      <w:marBottom w:val="0"/>
      <w:divBdr>
        <w:top w:val="none" w:sz="0" w:space="0" w:color="auto"/>
        <w:left w:val="none" w:sz="0" w:space="0" w:color="auto"/>
        <w:bottom w:val="none" w:sz="0" w:space="0" w:color="auto"/>
        <w:right w:val="none" w:sz="0" w:space="0" w:color="auto"/>
      </w:divBdr>
    </w:div>
    <w:div w:id="557983214">
      <w:bodyDiv w:val="1"/>
      <w:marLeft w:val="0"/>
      <w:marRight w:val="0"/>
      <w:marTop w:val="0"/>
      <w:marBottom w:val="0"/>
      <w:divBdr>
        <w:top w:val="none" w:sz="0" w:space="0" w:color="auto"/>
        <w:left w:val="none" w:sz="0" w:space="0" w:color="auto"/>
        <w:bottom w:val="none" w:sz="0" w:space="0" w:color="auto"/>
        <w:right w:val="none" w:sz="0" w:space="0" w:color="auto"/>
      </w:divBdr>
    </w:div>
    <w:div w:id="739408614">
      <w:bodyDiv w:val="1"/>
      <w:marLeft w:val="0"/>
      <w:marRight w:val="0"/>
      <w:marTop w:val="0"/>
      <w:marBottom w:val="0"/>
      <w:divBdr>
        <w:top w:val="none" w:sz="0" w:space="0" w:color="auto"/>
        <w:left w:val="none" w:sz="0" w:space="0" w:color="auto"/>
        <w:bottom w:val="none" w:sz="0" w:space="0" w:color="auto"/>
        <w:right w:val="none" w:sz="0" w:space="0" w:color="auto"/>
      </w:divBdr>
    </w:div>
    <w:div w:id="1043597609">
      <w:bodyDiv w:val="1"/>
      <w:marLeft w:val="0"/>
      <w:marRight w:val="0"/>
      <w:marTop w:val="0"/>
      <w:marBottom w:val="0"/>
      <w:divBdr>
        <w:top w:val="none" w:sz="0" w:space="0" w:color="auto"/>
        <w:left w:val="none" w:sz="0" w:space="0" w:color="auto"/>
        <w:bottom w:val="none" w:sz="0" w:space="0" w:color="auto"/>
        <w:right w:val="none" w:sz="0" w:space="0" w:color="auto"/>
      </w:divBdr>
    </w:div>
    <w:div w:id="1272208071">
      <w:bodyDiv w:val="1"/>
      <w:marLeft w:val="0"/>
      <w:marRight w:val="0"/>
      <w:marTop w:val="0"/>
      <w:marBottom w:val="0"/>
      <w:divBdr>
        <w:top w:val="none" w:sz="0" w:space="0" w:color="auto"/>
        <w:left w:val="none" w:sz="0" w:space="0" w:color="auto"/>
        <w:bottom w:val="none" w:sz="0" w:space="0" w:color="auto"/>
        <w:right w:val="none" w:sz="0" w:space="0" w:color="auto"/>
      </w:divBdr>
    </w:div>
    <w:div w:id="1442455948">
      <w:bodyDiv w:val="1"/>
      <w:marLeft w:val="0"/>
      <w:marRight w:val="0"/>
      <w:marTop w:val="0"/>
      <w:marBottom w:val="0"/>
      <w:divBdr>
        <w:top w:val="none" w:sz="0" w:space="0" w:color="auto"/>
        <w:left w:val="none" w:sz="0" w:space="0" w:color="auto"/>
        <w:bottom w:val="none" w:sz="0" w:space="0" w:color="auto"/>
        <w:right w:val="none" w:sz="0" w:space="0" w:color="auto"/>
      </w:divBdr>
    </w:div>
    <w:div w:id="1528565785">
      <w:bodyDiv w:val="1"/>
      <w:marLeft w:val="0"/>
      <w:marRight w:val="0"/>
      <w:marTop w:val="0"/>
      <w:marBottom w:val="0"/>
      <w:divBdr>
        <w:top w:val="none" w:sz="0" w:space="0" w:color="auto"/>
        <w:left w:val="none" w:sz="0" w:space="0" w:color="auto"/>
        <w:bottom w:val="none" w:sz="0" w:space="0" w:color="auto"/>
        <w:right w:val="none" w:sz="0" w:space="0" w:color="auto"/>
      </w:divBdr>
    </w:div>
    <w:div w:id="20364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Gerald.Klec@eesc.europa.eu" TargetMode="External"/><Relationship Id="rId21" Type="http://schemas.openxmlformats.org/officeDocument/2006/relationships/hyperlink" Target="https://www.eesc.europa.eu/lv/our-work/opinions-information-reports/opinions/additional-considerations-euro-area-economic-policy-2023" TargetMode="External"/><Relationship Id="rId42" Type="http://schemas.openxmlformats.org/officeDocument/2006/relationships/hyperlink" Target="mailto:Dalila.Bernard@eesc.europa.eu" TargetMode="External"/><Relationship Id="rId47" Type="http://schemas.openxmlformats.org/officeDocument/2006/relationships/hyperlink" Target="https://www.eesc.europa.eu/en/our-work/opinions-information-reports/opinions/strengthening-msmes-financial-resilience-and-promoting-second-chance-entrepreneurs" TargetMode="External"/><Relationship Id="rId63" Type="http://schemas.openxmlformats.org/officeDocument/2006/relationships/hyperlink" Target="mailto:Caroline.Verhelst@eesc.europa.eu" TargetMode="External"/><Relationship Id="rId68" Type="http://schemas.openxmlformats.org/officeDocument/2006/relationships/hyperlink" Target="https://www.eesc.europa.eu/en/our-work/opinions-information-reports/opinions/individual-and-collective-energy-self-consumption-factor-fight-green-and-energy-transition-and-economic-and-social" TargetMode="External"/><Relationship Id="rId84" Type="http://schemas.openxmlformats.org/officeDocument/2006/relationships/header" Target="header6.xml"/><Relationship Id="rId89" Type="http://schemas.openxmlformats.org/officeDocument/2006/relationships/customXml" Target="../customXml/item2.xml"/><Relationship Id="rId16" Type="http://schemas.openxmlformats.org/officeDocument/2006/relationships/header" Target="header2.xml"/><Relationship Id="rId11" Type="http://schemas.openxmlformats.org/officeDocument/2006/relationships/endnotes" Target="endnotes.xml"/><Relationship Id="rId32" Type="http://schemas.openxmlformats.org/officeDocument/2006/relationships/hyperlink" Target="mailto:Sabrina.Borg@eesc.europa.eu" TargetMode="External"/><Relationship Id="rId37" Type="http://schemas.openxmlformats.org/officeDocument/2006/relationships/hyperlink" Target="https://www.eesc.europa.eu/en/our-work/opinions-information-reports/opinions/pharmaceutical-package" TargetMode="External"/><Relationship Id="rId53" Type="http://schemas.openxmlformats.org/officeDocument/2006/relationships/hyperlink" Target="mailto:Caroline.Verhelst@eesc.europa.eu" TargetMode="External"/><Relationship Id="rId58" Type="http://schemas.openxmlformats.org/officeDocument/2006/relationships/hyperlink" Target="mailto:Gaia.Bottoni@eesc.europa.eu" TargetMode="External"/><Relationship Id="rId74" Type="http://schemas.openxmlformats.org/officeDocument/2006/relationships/hyperlink" Target="https://www.eesc.europa.eu/en/our-work/opinions-information-reports/opinions/rail-capacity-and-traffic-management" TargetMode="External"/><Relationship Id="rId79" Type="http://schemas.openxmlformats.org/officeDocument/2006/relationships/hyperlink" Target="mailto:Heli.Niemela-Farrer@eesc.europa.eu" TargetMode="External"/><Relationship Id="rId90" Type="http://schemas.openxmlformats.org/officeDocument/2006/relationships/customXml" Target="../customXml/item3.xml"/><Relationship Id="rId19" Type="http://schemas.openxmlformats.org/officeDocument/2006/relationships/header" Target="header3.xml"/><Relationship Id="rId14" Type="http://schemas.openxmlformats.org/officeDocument/2006/relationships/hyperlink" Target="https://dmsearch.eesc.europa.eu/search/opinion" TargetMode="External"/><Relationship Id="rId22" Type="http://schemas.openxmlformats.org/officeDocument/2006/relationships/hyperlink" Target="mailto:Krisztina.PerlakyToth@eesc.europa.eu" TargetMode="External"/><Relationship Id="rId27" Type="http://schemas.openxmlformats.org/officeDocument/2006/relationships/hyperlink" Target="https://www.eesc.europa.eu/en/our-work/opinions-information-reports/opinions/additional-considerations-annual-sustainable-growth-survey-2023" TargetMode="External"/><Relationship Id="rId30" Type="http://schemas.openxmlformats.org/officeDocument/2006/relationships/hyperlink" Target="mailto:Ana.Dumitrache@eesc.europa.eu" TargetMode="External"/><Relationship Id="rId35" Type="http://schemas.openxmlformats.org/officeDocument/2006/relationships/hyperlink" Target="https://www.eesc.europa.eu/en/our-work/opinions-information-reports/opinions/update-anti-corruption-legislative-framework" TargetMode="External"/><Relationship Id="rId43" Type="http://schemas.openxmlformats.org/officeDocument/2006/relationships/hyperlink" Target="https://www.eesc.europa.eu/en/our-work/opinions-information-reports/opinions/social-economy-package" TargetMode="External"/><Relationship Id="rId48" Type="http://schemas.openxmlformats.org/officeDocument/2006/relationships/hyperlink" Target="mailto:Dalila.Bernard@eesc.europa.eu" TargetMode="External"/><Relationship Id="rId56" Type="http://schemas.openxmlformats.org/officeDocument/2006/relationships/hyperlink" Target="https://www.eesc.europa.eu/en/our-work/opinions-information-reports/opinions/soil-health-law" TargetMode="External"/><Relationship Id="rId64" Type="http://schemas.openxmlformats.org/officeDocument/2006/relationships/hyperlink" Target="https://www.eesc.europa.eu/en/our-work/opinions-information-reports/opinions/plants-produced-new-genomic-techniques" TargetMode="External"/><Relationship Id="rId69" Type="http://schemas.openxmlformats.org/officeDocument/2006/relationships/hyperlink" Target="mailto:Alessandro.Rizzi@eesc.europa.eu" TargetMode="External"/><Relationship Id="rId77" Type="http://schemas.openxmlformats.org/officeDocument/2006/relationships/hyperlink" Target="mailto:Agota.Bazsik@eesc.europa.eu" TargetMode="External"/><Relationship Id="rId8" Type="http://schemas.openxmlformats.org/officeDocument/2006/relationships/settings" Target="settings.xml"/><Relationship Id="rId51" Type="http://schemas.openxmlformats.org/officeDocument/2006/relationships/hyperlink" Target="mailto:Silvia.Staffa@eesc.europa.eu" TargetMode="External"/><Relationship Id="rId72" Type="http://schemas.openxmlformats.org/officeDocument/2006/relationships/hyperlink" Target="https://www.eesc.europa.eu/en/our-work/opinions-information-reports/opinions/harmonised-measurement-transport-and-logistics-emissions" TargetMode="External"/><Relationship Id="rId80" Type="http://schemas.openxmlformats.org/officeDocument/2006/relationships/header" Target="header4.xml"/><Relationship Id="rId85" Type="http://schemas.openxmlformats.org/officeDocument/2006/relationships/footer" Target="footer6.xm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hyperlink" Target="https://www.eesc.europa.eu/en/our-work/opinions-information-reports/opinions/next-generation-own-resources" TargetMode="External"/><Relationship Id="rId33" Type="http://schemas.openxmlformats.org/officeDocument/2006/relationships/hyperlink" Target="https://www.eesc.europa.eu/en/our-work/opinions-information-reports/opinions/digital-skills-and-education-package" TargetMode="External"/><Relationship Id="rId38" Type="http://schemas.openxmlformats.org/officeDocument/2006/relationships/hyperlink" Target="mailto:Radoslava.Stefankova@eesc.europa.eu" TargetMode="External"/><Relationship Id="rId46" Type="http://schemas.openxmlformats.org/officeDocument/2006/relationships/hyperlink" Target="mailto:Marco.Manfroni@eesc.europa.eu" TargetMode="External"/><Relationship Id="rId59" Type="http://schemas.openxmlformats.org/officeDocument/2006/relationships/hyperlink" Target="https://www.eesc.europa.eu/en/our-work/opinions-information-reports/opinions/revision-mercury-regulation" TargetMode="External"/><Relationship Id="rId67" Type="http://schemas.openxmlformats.org/officeDocument/2006/relationships/hyperlink" Target="mailto:Andreas.Berger@eesc.europa.eu" TargetMode="External"/><Relationship Id="rId20" Type="http://schemas.openxmlformats.org/officeDocument/2006/relationships/footer" Target="footer3.xml"/><Relationship Id="rId41" Type="http://schemas.openxmlformats.org/officeDocument/2006/relationships/hyperlink" Target="https://www.eesc.europa.eu/en/our-work/opinions-information-reports/opinions/retail-investment-package" TargetMode="External"/><Relationship Id="rId54" Type="http://schemas.openxmlformats.org/officeDocument/2006/relationships/hyperlink" Target="https://www.eesc.europa.eu/en/our-work/opinions-information-reports/opinions/eu-and-agenda-2030-strengthening-implementation-sdgs" TargetMode="External"/><Relationship Id="rId62" Type="http://schemas.openxmlformats.org/officeDocument/2006/relationships/hyperlink" Target="mailto:Myrto.Kolyva@eesc.europa.eu" TargetMode="External"/><Relationship Id="rId70" Type="http://schemas.openxmlformats.org/officeDocument/2006/relationships/hyperlink" Target="https://www.eesc.europa.eu/en/our-work/opinions-information-reports/opinions/equity-and-efficiency-considerations-maritime-transportation" TargetMode="External"/><Relationship Id="rId75" Type="http://schemas.openxmlformats.org/officeDocument/2006/relationships/hyperlink" Target="mailto:Maja.Radman@eesc.europa.eu" TargetMode="External"/><Relationship Id="rId83" Type="http://schemas.openxmlformats.org/officeDocument/2006/relationships/footer" Target="footer5.xml"/><Relationship Id="rId88" Type="http://schemas.openxmlformats.org/officeDocument/2006/relationships/customXml" Target="../customXml/item1.xml"/><Relationship Id="rId91" Type="http://schemas.openxmlformats.org/officeDocument/2006/relationships/customXml" Target="../customXml/item4.xml"/><Relationship Id="rId6"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https://www.eesc.europa.eu/en/our-work/opinions-information-reports/opinions/environmental-social-and-governance-ratings" TargetMode="External"/><Relationship Id="rId28" Type="http://schemas.openxmlformats.org/officeDocument/2006/relationships/hyperlink" Target="mailto:Colombe.Gregoire@eesc.europa.eu" TargetMode="External"/><Relationship Id="rId36" Type="http://schemas.openxmlformats.org/officeDocument/2006/relationships/hyperlink" Target="mailto:Alessia.Cova@eesc.europa.eu" TargetMode="External"/><Relationship Id="rId49" Type="http://schemas.openxmlformats.org/officeDocument/2006/relationships/hyperlink" Target="https://www.eesc.europa.eu/en/our-work/opinions-information-reports/opinions/report-competition-policy-2022" TargetMode="External"/><Relationship Id="rId57" Type="http://schemas.openxmlformats.org/officeDocument/2006/relationships/hyperlink" Target="mailto:Anna.Cameron@eesc.europa.eu" TargetMode="External"/><Relationship Id="rId10" Type="http://schemas.openxmlformats.org/officeDocument/2006/relationships/footnotes" Target="footnotes.xml"/><Relationship Id="rId31" Type="http://schemas.openxmlformats.org/officeDocument/2006/relationships/hyperlink" Target="https://www.eesc.europa.eu/en/our-work/opinions-information-reports/opinions/impact-education-wages-and-labour-productivity" TargetMode="External"/><Relationship Id="rId44" Type="http://schemas.openxmlformats.org/officeDocument/2006/relationships/hyperlink" Target="mailto:Dalila.Bernard@eesc.europa.eu" TargetMode="External"/><Relationship Id="rId52" Type="http://schemas.openxmlformats.org/officeDocument/2006/relationships/hyperlink" Target="https://www.eesc.europa.eu/en/our-work/opinions-information-reports/opinions/revised-monitoring-framework-circular-economy" TargetMode="External"/><Relationship Id="rId60" Type="http://schemas.openxmlformats.org/officeDocument/2006/relationships/hyperlink" Target="mailto:Ulrike.Meissner@eesc.europa.eu" TargetMode="External"/><Relationship Id="rId65" Type="http://schemas.openxmlformats.org/officeDocument/2006/relationships/hyperlink" Target="mailto:Martine.Delanoy@eesc.europa.eu" TargetMode="External"/><Relationship Id="rId73" Type="http://schemas.openxmlformats.org/officeDocument/2006/relationships/hyperlink" Target="mailto:Francesco.Napolitano@eesc.europa.eu" TargetMode="External"/><Relationship Id="rId78" Type="http://schemas.openxmlformats.org/officeDocument/2006/relationships/hyperlink" Target="https://www.eesc.europa.eu/en/our-work/opinions-information-reports/opinions/umbrella-opinion-call-eu-blue-deal" TargetMode="External"/><Relationship Id="rId81" Type="http://schemas.openxmlformats.org/officeDocument/2006/relationships/header" Target="header5.xml"/><Relationship Id="rId86" Type="http://schemas.openxmlformats.org/officeDocument/2006/relationships/fontTable" Target="fontTable.xml"/><Relationship Id="rId9" Type="http://schemas.openxmlformats.org/officeDocument/2006/relationships/webSettings" Target="webSettings.xml"/><Relationship Id="rId13" Type="http://schemas.openxmlformats.org/officeDocument/2006/relationships/hyperlink" Target="https://www.eesc.europa.eu/en/our-work/opinions-information-reports/plenary-session-summaries" TargetMode="External"/><Relationship Id="rId18" Type="http://schemas.openxmlformats.org/officeDocument/2006/relationships/footer" Target="footer2.xml"/><Relationship Id="rId39" Type="http://schemas.openxmlformats.org/officeDocument/2006/relationships/hyperlink" Target="https://www.eesc.europa.eu/en/our-work/opinions-information-reports/opinions/modern-business-responsibility-avenues-elevating-msmes-ability-successful-transformation" TargetMode="External"/><Relationship Id="rId34" Type="http://schemas.openxmlformats.org/officeDocument/2006/relationships/hyperlink" Target="mailto:Sabrina.Borg@eesc.europa.eu" TargetMode="External"/><Relationship Id="rId50" Type="http://schemas.openxmlformats.org/officeDocument/2006/relationships/hyperlink" Target="https://www.eesc.europa.eu/en/our-work/opinions-information-reports/opinions/competitiveness-and-industry" TargetMode="External"/><Relationship Id="rId55" Type="http://schemas.openxmlformats.org/officeDocument/2006/relationships/hyperlink" Target="mailto:Judit.CarrerasGarcia@eesc.europa.eu" TargetMode="External"/><Relationship Id="rId76" Type="http://schemas.openxmlformats.org/officeDocument/2006/relationships/hyperlink" Target="https://www.eesc.europa.eu/en/our-work/opinions-information-reports/opinions/revision-weights-and-dimensions-directive-9653ec" TargetMode="External"/><Relationship Id="rId7" Type="http://schemas.openxmlformats.org/officeDocument/2006/relationships/styles" Target="styles.xml"/><Relationship Id="rId71" Type="http://schemas.openxmlformats.org/officeDocument/2006/relationships/hyperlink" Target="mailto:Antonio.RibeiroPereira@eesc.europa.eu" TargetMode="External"/><Relationship Id="rId29" Type="http://schemas.openxmlformats.org/officeDocument/2006/relationships/hyperlink" Target="https://www.eesc.europa.eu/en/our-work/opinions-information-reports/opinions/recognition-professional-qualifications-nurses" TargetMode="External"/><Relationship Id="rId24" Type="http://schemas.openxmlformats.org/officeDocument/2006/relationships/hyperlink" Target="mailto:Gerald.Klec@eesc.europa.eu" TargetMode="External"/><Relationship Id="rId40" Type="http://schemas.openxmlformats.org/officeDocument/2006/relationships/hyperlink" Target="mailto:Dalila.Bernard@eesc.europa.eu" TargetMode="External"/><Relationship Id="rId45" Type="http://schemas.openxmlformats.org/officeDocument/2006/relationships/hyperlink" Target="https://www.eesc.europa.eu/en/our-work/opinions-information-reports/opinions/way-forward-deepening-single-market-through-digitalization" TargetMode="External"/><Relationship Id="rId66" Type="http://schemas.openxmlformats.org/officeDocument/2006/relationships/hyperlink" Target="https://www.eesc.europa.eu/en/our-work/opinions-information-reports/opinions/energy-policies-and-strategies-euro-mediterranean-region" TargetMode="External"/><Relationship Id="rId87" Type="http://schemas.openxmlformats.org/officeDocument/2006/relationships/theme" Target="theme/theme1.xml"/><Relationship Id="rId61" Type="http://schemas.openxmlformats.org/officeDocument/2006/relationships/hyperlink" Target="https://www.eesc.europa.eu/en/our-work/opinions-information-reports/opinions/revision-eu-waste-framework-directive" TargetMode="External"/><Relationship Id="rId8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6a5413d-c261-4a00-870c-a20d3379ae6d">XMKEDVFMMJCW-986967783-3772</_dlc_DocId>
    <_dlc_DocIdUrl xmlns="56a5413d-c261-4a00-870c-a20d3379ae6d">
      <Url>http://dm/eesc/2023/_layouts/15/DocIdRedir.aspx?ID=XMKEDVFMMJCW-986967783-3772</Url>
      <Description>XMKEDVFMMJCW-986967783-3772</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6a5413d-c261-4a00-870c-a20d3379ae6d"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6a5413d-c261-4a00-870c-a20d3379ae6d">2023-11-13T12:00:00+00:00</ProductionDate>
    <FicheYear xmlns="56a5413d-c261-4a00-870c-a20d3379ae6d" xsi:nil="true"/>
    <DocumentNumber xmlns="6a46d0b7-3319-45f4-9165-b2de5d5fa145">4201</DocumentNumber>
    <DossierNumber xmlns="56a5413d-c261-4a00-870c-a20d3379ae6d"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6a5413d-c261-4a00-870c-a20d3379ae6d">2023-12-13T12:00:00+00:00</MeetingDate>
    <TaxCatchAll xmlns="56a5413d-c261-4a00-870c-a20d3379ae6d">
      <Value>59</Value>
      <Value>46</Value>
      <Value>45</Value>
      <Value>44</Value>
      <Value>43</Value>
      <Value>42</Value>
      <Value>41</Value>
      <Value>40</Value>
      <Value>39</Value>
      <Value>38</Value>
      <Value>37</Value>
      <Value>35</Value>
      <Value>34</Value>
      <Value>33</Value>
      <Value>32</Value>
      <Value>31</Value>
      <Value>30</Value>
      <Value>25</Value>
      <Value>24</Value>
      <Value>21</Value>
      <Value>16</Value>
      <Value>10</Value>
      <Value>9</Value>
      <Value>8</Value>
      <Value>7</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6a5413d-c261-4a00-870c-a20d3379ae6d" xsi:nil="true"/>
    <DocumentYear xmlns="56a5413d-c261-4a00-870c-a20d3379ae6d">2023</DocumentYear>
    <FicheNumber xmlns="56a5413d-c261-4a00-870c-a20d3379ae6d">12514</FicheNumber>
    <OriginalSender xmlns="56a5413d-c261-4a00-870c-a20d3379ae6d">
      <UserInfo>
        <DisplayName>TDriveSVCUserProd</DisplayName>
        <AccountId>1467</AccountId>
        <AccountType/>
      </UserInfo>
    </OriginalSender>
    <DocumentPart xmlns="56a5413d-c261-4a00-870c-a20d3379ae6d">0</DocumentPart>
    <AdoptionDate xmlns="56a5413d-c261-4a00-870c-a20d3379ae6d" xsi:nil="true"/>
    <RequestingService xmlns="56a5413d-c261-4a00-870c-a20d3379ae6d">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6a46d0b7-3319-45f4-9165-b2de5d5fa145">583</MeetingNumber>
    <DossierName_0 xmlns="http://schemas.microsoft.com/sharepoint/v3/fields">
      <Terms xmlns="http://schemas.microsoft.com/office/infopath/2007/PartnerControls"/>
    </DossierName_0>
    <DocumentVersion xmlns="56a5413d-c261-4a00-870c-a20d3379ae6d">0</DocumentVersion>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E7E372CC74EDEC458A35EE5BAB8E5DAA" ma:contentTypeVersion="7" ma:contentTypeDescription="Defines the documents for Document Manager V2" ma:contentTypeScope="" ma:versionID="44f18df99a8eb6387b1167bb9be45da2">
  <xsd:schema xmlns:xsd="http://www.w3.org/2001/XMLSchema" xmlns:xs="http://www.w3.org/2001/XMLSchema" xmlns:p="http://schemas.microsoft.com/office/2006/metadata/properties" xmlns:ns2="56a5413d-c261-4a00-870c-a20d3379ae6d" xmlns:ns3="http://schemas.microsoft.com/sharepoint/v3/fields" xmlns:ns4="6a46d0b7-3319-45f4-9165-b2de5d5fa145" targetNamespace="http://schemas.microsoft.com/office/2006/metadata/properties" ma:root="true" ma:fieldsID="94bb1d948019d8e6f1ae8bb95c7173d3" ns2:_="" ns3:_="" ns4:_="">
    <xsd:import namespace="56a5413d-c261-4a00-870c-a20d3379ae6d"/>
    <xsd:import namespace="http://schemas.microsoft.com/sharepoint/v3/fields"/>
    <xsd:import namespace="6a46d0b7-3319-45f4-9165-b2de5d5fa145"/>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5413d-c261-4a00-870c-a20d3379ae6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68fc3fc4-2e3f-4257-97d9-99bc181f56c2}" ma:internalName="TaxCatchAll" ma:showField="CatchAllData" ma:web="56a5413d-c261-4a00-870c-a20d3379ae6d">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68fc3fc4-2e3f-4257-97d9-99bc181f56c2}" ma:internalName="TaxCatchAllLabel" ma:readOnly="true" ma:showField="CatchAllDataLabel" ma:web="56a5413d-c261-4a00-870c-a20d3379ae6d">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a46d0b7-3319-45f4-9165-b2de5d5fa145"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4A4C7B-3DF9-431D-A8F4-911ABC024A36}"/>
</file>

<file path=customXml/itemProps2.xml><?xml version="1.0" encoding="utf-8"?>
<ds:datastoreItem xmlns:ds="http://schemas.openxmlformats.org/officeDocument/2006/customXml" ds:itemID="{EB2A7C6A-A359-4982-A2D9-CAFD28A1B37B}"/>
</file>

<file path=customXml/itemProps3.xml><?xml version="1.0" encoding="utf-8"?>
<ds:datastoreItem xmlns:ds="http://schemas.openxmlformats.org/officeDocument/2006/customXml" ds:itemID="{C405BE1E-05F8-45CD-A01B-5D9F0483B244}"/>
</file>

<file path=customXml/itemProps4.xml><?xml version="1.0" encoding="utf-8"?>
<ds:datastoreItem xmlns:ds="http://schemas.openxmlformats.org/officeDocument/2006/customXml" ds:itemID="{E49E897A-E3F2-4F37-9ECC-24891A17DFD6}"/>
</file>

<file path=docProps/app.xml><?xml version="1.0" encoding="utf-8"?>
<Properties xmlns="http://schemas.openxmlformats.org/officeDocument/2006/extended-properties" xmlns:vt="http://schemas.openxmlformats.org/officeDocument/2006/docPropsVTypes">
  <Template>Normal</Template>
  <TotalTime>0</TotalTime>
  <Pages>2</Pages>
  <Words>10775</Words>
  <Characters>61422</Characters>
  <Application>Microsoft Office Word</Application>
  <DocSecurity>0</DocSecurity>
  <Lines>511</Lines>
  <Paragraphs>144</Paragraphs>
  <ScaleCrop>false</ScaleCrop>
  <HeadingPairs>
    <vt:vector size="2" baseType="variant">
      <vt:variant>
        <vt:lpstr>Title</vt:lpstr>
      </vt:variant>
      <vt:variant>
        <vt:i4>1</vt:i4>
      </vt:variant>
    </vt:vector>
  </HeadingPairs>
  <TitlesOfParts>
    <vt:vector size="1" baseType="lpstr">
      <vt:lpstr>Summary of opinions - 581st plenary session - September 2023</vt:lpstr>
    </vt:vector>
  </TitlesOfParts>
  <Company>CESE-CdR</Company>
  <LinksUpToDate>false</LinksUpToDate>
  <CharactersWithSpaces>72053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of opinions - 582nd plenary session - October 2023  </dc:title>
  <dc:subject>Consultative work, various</dc:subject>
  <dc:creator>Nieddu Emma</dc:creator>
  <cp:keywords>EESC-2023-04201-00-00-TCD-TRA-EN</cp:keywords>
  <dc:description>Rapporteur: -  Original language: - EN Date of document: - 13/11/2023 Date of meeting: - 13/12/2023 External documents: -  Administrator responsible: - MME TAMASAUSKIENE Julija</dc:description>
  <cp:lastModifiedBy>TDriveSVCUserProd</cp:lastModifiedBy>
  <cp:revision>8</cp:revision>
  <cp:lastPrinted>2023-06-15T08:00:00Z</cp:lastPrinted>
  <dcterms:created xsi:type="dcterms:W3CDTF">2023-11-13T16:13:00Z</dcterms:created>
  <dcterms:modified xsi:type="dcterms:W3CDTF">2023-11-13T16:21:00Z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13/11/2023, 25/09/2023, 25/07/2023, 30/06/2023, 23/06/2023, 26/05/2023, 07/03/2023, 11/01/2023, 10/01/2023, 29/03/2022, 04/03/2022, 15/12/2021, 13/09/2021, 03/09/2021, 28/06/2021</vt:lpwstr>
  </property>
  <property fmtid="{D5CDD505-2E9C-101B-9397-08002B2CF9AE}" pid="4" name="Pref_Time">
    <vt:lpwstr>17:01:12, 16:07:19, 11:58:41, 14:00:08, 12:39:02, 15:12:50, 10:27:54, 10:12:15, 11:41:25, 14:21:50, 16:54:06, 17:56:36, 14:13:00, 10:08:10, 08:41:48</vt:lpwstr>
  </property>
  <property fmtid="{D5CDD505-2E9C-101B-9397-08002B2CF9AE}" pid="5" name="Pref_User">
    <vt:lpwstr>amett, amett, jhvi, pacup, jhvi, pacup, enied, pacup, enied, jhvi, enied, hnic, amett, enied, enied</vt:lpwstr>
  </property>
  <property fmtid="{D5CDD505-2E9C-101B-9397-08002B2CF9AE}" pid="6" name="Pref_FileName">
    <vt:lpwstr>EESC-2023-04201-00-00-TCD-ORI.docx, EESC-2023-03625-00-00-TCD-ORI.docx, EESC-2023-03078-00-00-TCD-TRA-EN-CRR.docx, EESC-2023-02218-00-01-TCD-TRA.docx, EESC-2023-02218-00-00-TCD-ORI.docx, EESC-2023-01891-00-00-TCD-TRA.docx, EESC-2023-00570-00-00-TCD-ORI.do</vt:lpwstr>
  </property>
  <property fmtid="{D5CDD505-2E9C-101B-9397-08002B2CF9AE}" pid="7" name="ContentTypeId">
    <vt:lpwstr>0x010100EA97B91038054C99906057A708A1480A00E7E372CC74EDEC458A35EE5BAB8E5DAA</vt:lpwstr>
  </property>
  <property fmtid="{D5CDD505-2E9C-101B-9397-08002B2CF9AE}" pid="8" name="_dlc_DocIdItemGuid">
    <vt:lpwstr>814bb2b2-7e4b-4961-b898-18400281a050</vt:lpwstr>
  </property>
  <property fmtid="{D5CDD505-2E9C-101B-9397-08002B2CF9AE}" pid="9" name="AvailableTranslations">
    <vt:lpwstr>16;#DE|f6b31e5a-26fa-4935-b661-318e46daf27e;#5;#EN|f2175f21-25d7-44a3-96da-d6a61b075e1b;#35;#SL|98a412ae-eb01-49e9-ae3d-585a81724cfc;#44;#BG|1a1b3951-7821-4e6a-85f5-5673fc08bd2c;#33;#LV|46f7e311-5d9f-4663-b433-18aeccb7ace7;#34;#SK|46d9fce0-ef79-4f71-b89b-cd6aa82426b8;#32;#PT|50ccc04a-eadd-42ae-a0cb-acaf45f812ba;#41;#HU|6b229040-c589-4408-b4c1-4285663d20a8;#37;#CS|72f9705b-0217-4fd3-bea2-cbc7ed80e26e;#38;#EL|6d4f4d51-af9b-4650-94b4-4276bee85c91;#40;#RO|feb747a2-64cd-4299-af12-4833ddc30497;#21;#SV|c2ed69e7-a339-43d7-8f22-d93680a92aa0;#30;#IT|0774613c-01ed-4e5d-a25d-11d2388de825;#25;#ES|e7a6b05b-ae16-40c8-add9-68b64b03aeba;#43;#DA|5d49c027-8956-412b-aa16-e85a0f96ad0e;#42;#FI|87606a43-d45f-42d6-b8c9-e1a3457db5b7;#45;#ET|ff6c3f4c-b02c-4c3c-ab07-2c37995a7a0a;#10;#FR|d2afafd3-4c81-4f60-8f52-ee33f2f54ff3;#46;#HR|2f555653-ed1a-4fe6-8362-9082d95989e5;#31;#NL|55c6556c-b4f4-441d-9acf-c498d4f838bd;#24;#PL|1e03da61-4678-4e07-b136-b5024ca9197b;#39;#LT|a7ff5ce7-6123-4f68-865a-a57c31810414</vt:lpwstr>
  </property>
  <property fmtid="{D5CDD505-2E9C-101B-9397-08002B2CF9AE}" pid="10" name="DocumentType_0">
    <vt:lpwstr>TCD|cd9d6eb6-3f4f-424a-b2d1-57c9d450eaaf</vt:lpwstr>
  </property>
  <property fmtid="{D5CDD505-2E9C-101B-9397-08002B2CF9AE}" pid="11" name="MeetingNumber">
    <vt:i4>583</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4201</vt:i4>
  </property>
  <property fmtid="{D5CDD505-2E9C-101B-9397-08002B2CF9AE}" pid="15" name="FicheYear">
    <vt:i4>2023</vt:i4>
  </property>
  <property fmtid="{D5CDD505-2E9C-101B-9397-08002B2CF9AE}" pid="16" name="DocumentVersion">
    <vt:i4>0</vt:i4>
  </property>
  <property fmtid="{D5CDD505-2E9C-101B-9397-08002B2CF9AE}" pid="17" name="DocumentStatus">
    <vt:lpwstr>3;#TRA|150d2a88-1431-44e6-a8ca-0bb753ab8672</vt:lpwstr>
  </property>
  <property fmtid="{D5CDD505-2E9C-101B-9397-08002B2CF9AE}" pid="18" name="DossierName">
    <vt:lpwstr/>
  </property>
  <property fmtid="{D5CDD505-2E9C-101B-9397-08002B2CF9AE}" pid="19" name="RequestingService">
    <vt:lpwstr>Greffe</vt:lpwstr>
  </property>
  <property fmtid="{D5CDD505-2E9C-101B-9397-08002B2CF9AE}" pid="20" name="Confidentiality">
    <vt:lpwstr>9;#Unrestricted|826e22d7-d029-4ec0-a450-0c28ff673572</vt:lpwstr>
  </property>
  <property fmtid="{D5CDD505-2E9C-101B-9397-08002B2CF9AE}" pid="21" name="MeetingName_0">
    <vt:lpwstr>SPL-CES|32d8cb1f-c9ec-4365-95c7-8385a18618ac</vt:lpwstr>
  </property>
  <property fmtid="{D5CDD505-2E9C-101B-9397-08002B2CF9AE}" pid="22" name="Confidentiality_0">
    <vt:lpwstr>Unrestricted|826e22d7-d029-4ec0-a450-0c28ff673572</vt:lpwstr>
  </property>
  <property fmtid="{D5CDD505-2E9C-101B-9397-08002B2CF9AE}" pid="23" name="OriginalLanguage">
    <vt:lpwstr>5;#EN|f2175f21-25d7-44a3-96da-d6a61b075e1b</vt:lpwstr>
  </property>
  <property fmtid="{D5CDD505-2E9C-101B-9397-08002B2CF9AE}" pid="24" name="MeetingName">
    <vt:lpwstr>59;#SPL-CES|32d8cb1f-c9ec-4365-95c7-8385a18618ac</vt:lpwstr>
  </property>
  <property fmtid="{D5CDD505-2E9C-101B-9397-08002B2CF9AE}" pid="25" name="MeetingDate">
    <vt:filetime>2023-12-13T12:00:00Z</vt:filetime>
  </property>
  <property fmtid="{D5CDD505-2E9C-101B-9397-08002B2CF9AE}" pid="26" name="AvailableTranslations_0">
    <vt:lpwstr/>
  </property>
  <property fmtid="{D5CDD505-2E9C-101B-9397-08002B2CF9AE}" pid="27" name="DocumentStatus_0">
    <vt:lpwstr>TRA|150d2a88-1431-44e6-a8ca-0bb753ab8672</vt:lpwstr>
  </property>
  <property fmtid="{D5CDD505-2E9C-101B-9397-08002B2CF9AE}" pid="28" name="OriginalLanguage_0">
    <vt:lpwstr>EN|f2175f21-25d7-44a3-96da-d6a61b075e1b</vt:lpwstr>
  </property>
  <property fmtid="{D5CDD505-2E9C-101B-9397-08002B2CF9AE}" pid="29" name="TaxCatchAll">
    <vt:lpwstr>9;#Unrestricted|826e22d7-d029-4ec0-a450-0c28ff673572;#59;#SPL-CES|32d8cb1f-c9ec-4365-95c7-8385a18618ac;#7;#Final|ea5e6674-7b27-4bac-b091-73adbb394efe;#5;#EN|f2175f21-25d7-44a3-96da-d6a61b075e1b;#3;#TRA|150d2a88-1431-44e6-a8ca-0bb753ab8672;#1;#EESC|422833ec-8d7e-4e65-8e4e-8bed07ffb729;#8;#TCD|cd9d6eb6-3f4f-424a-b2d1-57c9d450eaaf</vt:lpwstr>
  </property>
  <property fmtid="{D5CDD505-2E9C-101B-9397-08002B2CF9AE}" pid="30" name="VersionStatus_0">
    <vt:lpwstr>Final|ea5e6674-7b27-4bac-b091-73adbb394efe</vt:lpwstr>
  </property>
  <property fmtid="{D5CDD505-2E9C-101B-9397-08002B2CF9AE}" pid="31" name="VersionStatus">
    <vt:lpwstr>7;#Final|ea5e6674-7b27-4bac-b091-73adbb394efe</vt:lpwstr>
  </property>
  <property fmtid="{D5CDD505-2E9C-101B-9397-08002B2CF9AE}" pid="32" name="DocumentYear">
    <vt:i4>2023</vt:i4>
  </property>
  <property fmtid="{D5CDD505-2E9C-101B-9397-08002B2CF9AE}" pid="33" name="FicheNumber">
    <vt:i4>12514</vt:i4>
  </property>
  <property fmtid="{D5CDD505-2E9C-101B-9397-08002B2CF9AE}" pid="34" name="DocumentPart">
    <vt:i4>0</vt:i4>
  </property>
  <property fmtid="{D5CDD505-2E9C-101B-9397-08002B2CF9AE}" pid="35" name="DocumentSource">
    <vt:lpwstr>1;#EESC|422833ec-8d7e-4e65-8e4e-8bed07ffb729</vt:lpwstr>
  </property>
  <property fmtid="{D5CDD505-2E9C-101B-9397-08002B2CF9AE}" pid="37" name="DocumentType">
    <vt:lpwstr>8;#TCD|cd9d6eb6-3f4f-424a-b2d1-57c9d450eaaf</vt:lpwstr>
  </property>
  <property fmtid="{D5CDD505-2E9C-101B-9397-08002B2CF9AE}" pid="38" name="DocumentLanguage">
    <vt:lpwstr>5;#EN|f2175f21-25d7-44a3-96da-d6a61b075e1b</vt:lpwstr>
  </property>
  <property fmtid="{D5CDD505-2E9C-101B-9397-08002B2CF9AE}" pid="39" name="_docset_NoMedatataSyncRequired">
    <vt:lpwstr>False</vt:lpwstr>
  </property>
</Properties>
</file>