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211ED4" w:rsidRDefault="00A62E9A" w14:paraId="785AE44C" w14:textId="0EA08980">
      <w:pPr>
        <w:jc w:val="center"/>
      </w:pPr>
      <w:bookmarkStart w:name="_Hlk141173132" w:id="0"/>
      <w:r>
        <w:rPr>
          <w:noProof/>
        </w:rPr>
        <w:drawing>
          <wp:inline distT="0" distB="0" distL="0" distR="0" wp14:anchorId="3107C9C9" wp14:editId="024AE785">
            <wp:extent cx="1792605" cy="1239520"/>
            <wp:effectExtent l="0" t="0" r="0" b="0"/>
            <wp:docPr id="3" name="Picture 3" title="EESCLogo_CS"/>
            <wp:cNvGraphicFramePr/>
            <a:graphic xmlns:a="http://schemas.openxmlformats.org/drawingml/2006/main">
              <a:graphicData uri="http://schemas.openxmlformats.org/drawingml/2006/picture">
                <pic:pic xmlns:pic="http://schemas.openxmlformats.org/drawingml/2006/picture">
                  <pic:nvPicPr>
                    <pic:cNvPr id="3" name="Picture 3" title="EESCLogo_C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1072" behindDoc="1" locked="0" layoutInCell="0" allowOverlap="1" wp14:editId="3FC79F1C"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CS</w:t>
                      </w:r>
                    </w:p>
                  </w:txbxContent>
                </v:textbox>
                <w10:wrap anchorx="page" anchory="page"/>
              </v:shape>
            </w:pict>
          </mc:Fallback>
        </mc:AlternateContent>
      </w:r>
    </w:p>
    <w:p w:rsidRPr="00094B6B" w:rsidR="004D7AC0" w:rsidP="00211ED4" w:rsidRDefault="004D7AC0" w14:paraId="51F52D79" w14:textId="77777777"/>
    <w:p w:rsidRPr="00094B6B" w:rsidR="004D7AC0" w:rsidP="00211ED4" w:rsidRDefault="00014C93" w14:paraId="45DE4A28" w14:textId="2AFF5250">
      <w:pPr>
        <w:jc w:val="right"/>
      </w:pPr>
      <w:r>
        <w:t>V Bruselu dne 22. prosince 2023</w:t>
      </w:r>
    </w:p>
    <w:p w:rsidRPr="00094B6B" w:rsidR="004D7AC0" w:rsidP="00211ED4" w:rsidRDefault="004D7AC0" w14:paraId="6B250092" w14:textId="77777777"/>
    <w:p w:rsidR="004D7AC0" w:rsidP="00211ED4" w:rsidRDefault="004D7AC0" w14:paraId="0593C6DF" w14:textId="48883994"/>
    <w:p w:rsidRPr="00094B6B" w:rsidR="0094566F" w:rsidP="00211ED4" w:rsidRDefault="0094566F" w14:paraId="2D15AD52" w14:textId="77777777"/>
    <w:tbl>
      <w:tblPr>
        <w:tblW w:w="0" w:type="auto"/>
        <w:tblLook w:val="04A0" w:firstRow="1" w:lastRow="0" w:firstColumn="1" w:lastColumn="0" w:noHBand="0" w:noVBand="1"/>
      </w:tblPr>
      <w:tblGrid>
        <w:gridCol w:w="9287"/>
      </w:tblGrid>
      <w:tr w:rsidRPr="00094B6B" w:rsidR="004D7AC0" w:rsidTr="00662436" w14:paraId="6D7B3453" w14:textId="77777777">
        <w:tc>
          <w:tcPr>
            <w:tcW w:w="9289" w:type="dxa"/>
            <w:tcBorders>
              <w:bottom w:val="double" w:color="auto" w:sz="4" w:space="0"/>
            </w:tcBorders>
          </w:tcPr>
          <w:p w:rsidRPr="00094B6B" w:rsidR="001760E9" w:rsidP="00211ED4" w:rsidRDefault="00DA2D88" w14:paraId="3B286D4E" w14:textId="10FDC67C">
            <w:pPr>
              <w:snapToGrid w:val="0"/>
              <w:jc w:val="center"/>
              <w:rPr>
                <w:b/>
                <w:sz w:val="32"/>
              </w:rPr>
            </w:pPr>
            <w:r>
              <w:rPr>
                <w:b/>
                <w:sz w:val="32"/>
              </w:rPr>
              <w:t>582. PLENÁRNÍ ZASEDÁNÍ</w:t>
            </w:r>
          </w:p>
          <w:p w:rsidRPr="00094B6B" w:rsidR="001760E9" w:rsidP="00211ED4" w:rsidRDefault="001760E9" w14:paraId="6C87A626" w14:textId="0AE2882C">
            <w:pPr>
              <w:snapToGrid w:val="0"/>
              <w:jc w:val="center"/>
              <w:rPr>
                <w:b/>
                <w:sz w:val="32"/>
              </w:rPr>
            </w:pPr>
          </w:p>
          <w:p w:rsidRPr="00094B6B" w:rsidR="001760E9" w:rsidP="00211ED4" w:rsidRDefault="00BC376C" w14:paraId="6CF7229C" w14:textId="1A0C2C4B">
            <w:pPr>
              <w:snapToGrid w:val="0"/>
              <w:jc w:val="center"/>
              <w:rPr>
                <w:b/>
                <w:sz w:val="32"/>
              </w:rPr>
            </w:pPr>
            <w:r>
              <w:rPr>
                <w:b/>
                <w:sz w:val="32"/>
              </w:rPr>
              <w:t>25. a 26. října 2023</w:t>
            </w:r>
          </w:p>
          <w:p w:rsidRPr="00094B6B" w:rsidR="001760E9" w:rsidP="00211ED4" w:rsidRDefault="001760E9" w14:paraId="0C44BD01" w14:textId="2F8EBB07">
            <w:pPr>
              <w:snapToGrid w:val="0"/>
              <w:jc w:val="center"/>
              <w:rPr>
                <w:b/>
                <w:sz w:val="32"/>
              </w:rPr>
            </w:pPr>
          </w:p>
          <w:p w:rsidRPr="00094B6B" w:rsidR="004D7AC0" w:rsidP="00211ED4" w:rsidRDefault="00CF2F88" w14:paraId="114106CC" w14:textId="7E1A322C">
            <w:pPr>
              <w:snapToGrid w:val="0"/>
              <w:jc w:val="center"/>
              <w:rPr>
                <w:rFonts w:eastAsia="MS Mincho"/>
                <w:b/>
                <w:sz w:val="32"/>
                <w:szCs w:val="32"/>
              </w:rPr>
            </w:pPr>
            <w:r>
              <w:rPr>
                <w:b/>
                <w:sz w:val="32"/>
              </w:rPr>
              <w:t xml:space="preserve">SOUHRN PŘIJATÝCH STANOVISEK, USNESENÍ </w:t>
            </w:r>
            <w:r w:rsidR="00604F4A">
              <w:rPr>
                <w:b/>
                <w:sz w:val="32"/>
              </w:rPr>
              <w:t>A </w:t>
            </w:r>
            <w:r>
              <w:rPr>
                <w:b/>
                <w:sz w:val="32"/>
              </w:rPr>
              <w:t>INFORMAČNÍCH / HODNOTÍCÍCH ZPRÁV</w:t>
            </w:r>
          </w:p>
          <w:p w:rsidRPr="00094B6B" w:rsidR="004D7AC0" w:rsidP="00211ED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211ED4" w:rsidRDefault="004D7AC0" w14:paraId="0A87E35B" w14:textId="77777777">
            <w:pPr>
              <w:snapToGrid w:val="0"/>
              <w:jc w:val="center"/>
            </w:pPr>
            <w:r>
              <w:t>Tento dokument je k dispozici v úředních jazycích na internetových stránkách EHSV na adrese:</w:t>
            </w:r>
          </w:p>
          <w:p w:rsidRPr="00094B6B" w:rsidR="00B16284" w:rsidP="00211ED4" w:rsidRDefault="00B16284" w14:paraId="4F26A4CE" w14:textId="77777777">
            <w:pPr>
              <w:snapToGrid w:val="0"/>
              <w:jc w:val="center"/>
            </w:pPr>
          </w:p>
          <w:p w:rsidRPr="00094B6B" w:rsidR="004D7AC0" w:rsidP="00211ED4" w:rsidRDefault="009055A7" w14:paraId="2A9352A2" w14:textId="0680ADB6">
            <w:pPr>
              <w:snapToGrid w:val="0"/>
              <w:jc w:val="center"/>
            </w:pPr>
            <w:hyperlink w:history="1" r:id="rId13">
              <w:r w:rsidR="00A62E9A">
                <w:rPr>
                  <w:rStyle w:val="Hyperlink"/>
                  <w:highlight w:val="yellow"/>
                </w:rPr>
                <w:t>https://www.eesc.europa.eu/cs/our-work/opinions-in</w:t>
              </w:r>
              <w:r w:rsidR="00A62E9A">
                <w:rPr>
                  <w:rStyle w:val="Hyperlink"/>
                  <w:highlight w:val="yellow"/>
                </w:rPr>
                <w:t>formation-reports/plenary-session-summaries</w:t>
              </w:r>
            </w:hyperlink>
          </w:p>
          <w:p w:rsidRPr="00094B6B" w:rsidR="004D7AC0" w:rsidP="00211ED4" w:rsidRDefault="004D7AC0" w14:paraId="70D5DBB4" w14:textId="77777777">
            <w:pPr>
              <w:snapToGrid w:val="0"/>
              <w:jc w:val="center"/>
            </w:pPr>
          </w:p>
          <w:p w:rsidRPr="00094B6B" w:rsidR="004D7AC0" w:rsidP="00211ED4" w:rsidRDefault="004D7AC0" w14:paraId="575A73D6" w14:textId="77777777">
            <w:pPr>
              <w:snapToGrid w:val="0"/>
              <w:jc w:val="center"/>
              <w:rPr>
                <w:rFonts w:eastAsia="SimSun"/>
              </w:rPr>
            </w:pPr>
          </w:p>
          <w:p w:rsidRPr="00094B6B" w:rsidR="00B16284" w:rsidP="00211ED4" w:rsidRDefault="004D7AC0" w14:paraId="1C64BC20" w14:textId="77777777">
            <w:pPr>
              <w:snapToGrid w:val="0"/>
              <w:jc w:val="center"/>
            </w:pPr>
            <w:r>
              <w:t>Uvedená stanoviska jsou k dispozici on-line prostřednictvím vyhledávače EHSV:</w:t>
            </w:r>
          </w:p>
          <w:p w:rsidRPr="00094B6B" w:rsidR="00B16284" w:rsidP="00211ED4" w:rsidRDefault="00B16284" w14:paraId="7A5411A5" w14:textId="77777777">
            <w:pPr>
              <w:snapToGrid w:val="0"/>
              <w:jc w:val="center"/>
            </w:pPr>
          </w:p>
          <w:p w:rsidRPr="00094B6B" w:rsidR="004D7AC0" w:rsidP="00211ED4" w:rsidRDefault="009055A7" w14:paraId="441AC4DD" w14:textId="1194D751">
            <w:pPr>
              <w:snapToGrid w:val="0"/>
              <w:jc w:val="center"/>
            </w:pPr>
            <w:hyperlink w:history="1" r:id="rId14">
              <w:r w:rsidR="00A62E9A">
                <w:rPr>
                  <w:rStyle w:val="Hyperlink"/>
                </w:rPr>
                <w:t>https://dmsearch.eesc.europa.eu/sear</w:t>
              </w:r>
              <w:r w:rsidR="00A62E9A">
                <w:rPr>
                  <w:rStyle w:val="Hyperlink"/>
                </w:rPr>
                <w:t>ch/opinion</w:t>
              </w:r>
            </w:hyperlink>
          </w:p>
          <w:p w:rsidRPr="00094B6B" w:rsidR="004D7AC0" w:rsidP="00211ED4" w:rsidRDefault="004D7AC0" w14:paraId="51FF303F" w14:textId="77777777">
            <w:pPr>
              <w:snapToGrid w:val="0"/>
              <w:jc w:val="center"/>
            </w:pPr>
          </w:p>
        </w:tc>
      </w:tr>
    </w:tbl>
    <w:p w:rsidRPr="00094B6B" w:rsidR="004D7AC0" w:rsidP="00211ED4" w:rsidRDefault="004D7AC0" w14:paraId="57C291FC" w14:textId="77777777"/>
    <w:p w:rsidRPr="00094B6B" w:rsidR="004D7AC0" w:rsidP="00211ED4" w:rsidRDefault="004D7AC0" w14:paraId="5E675360" w14:textId="77777777"/>
    <w:p w:rsidRPr="00094B6B" w:rsidR="005A29D5" w:rsidP="00211ED4" w:rsidRDefault="005A29D5" w14:paraId="3CF67A1E" w14:textId="77777777">
      <w:pPr>
        <w:sectPr w:rsidRPr="00094B6B" w:rsidR="005A29D5" w:rsidSect="0050295E">
          <w:footerReference w:type="default" r:id="rId15"/>
          <w:pgSz w:w="11907" w:h="16839" w:code="9"/>
          <w:pgMar w:top="1418" w:right="1418" w:bottom="1418" w:left="1418" w:header="709" w:footer="709" w:gutter="0"/>
          <w:pgNumType w:start="1"/>
          <w:cols w:space="708"/>
          <w:docGrid w:linePitch="360"/>
        </w:sectPr>
      </w:pPr>
    </w:p>
    <w:sdt>
      <w:sdtPr>
        <w:rPr>
          <w:b/>
          <w:noProof/>
          <w:sz w:val="20"/>
          <w:szCs w:val="20"/>
        </w:rPr>
        <w:id w:val="-1759744941"/>
        <w:docPartObj>
          <w:docPartGallery w:val="Table of Contents"/>
          <w:docPartUnique/>
        </w:docPartObj>
      </w:sdtPr>
      <w:sdtEndPr>
        <w:rPr>
          <w:bCs/>
        </w:rPr>
      </w:sdtEndPr>
      <w:sdtContent>
        <w:p w:rsidR="0050295E" w:rsidP="00211ED4" w:rsidRDefault="0094566F" w14:paraId="1D48C558" w14:textId="426D42E5">
          <w:pPr>
            <w:keepNext/>
            <w:keepLines/>
            <w:ind w:hanging="284"/>
            <w:jc w:val="left"/>
            <w:rPr>
              <w:b/>
            </w:rPr>
          </w:pPr>
          <w:r>
            <w:rPr>
              <w:b/>
            </w:rPr>
            <w:t>Obsah:</w:t>
          </w:r>
        </w:p>
        <w:p w:rsidRPr="0094566F" w:rsidR="0094566F" w:rsidP="00211ED4" w:rsidRDefault="0094566F" w14:paraId="74AC1D76" w14:textId="77777777">
          <w:pPr>
            <w:keepNext/>
            <w:keepLines/>
            <w:ind w:hanging="284"/>
            <w:jc w:val="left"/>
            <w:rPr>
              <w:rFonts w:eastAsiaTheme="majorEastAsia"/>
            </w:rPr>
          </w:pPr>
        </w:p>
        <w:p w:rsidRPr="0050295E" w:rsidR="00734FC9" w:rsidP="00211ED4" w:rsidRDefault="00E31152" w14:paraId="24929637" w14:textId="0D72F362">
          <w:pPr>
            <w:pStyle w:val="TOC1"/>
            <w:spacing w:before="0"/>
            <w:rPr>
              <w:rFonts w:asciiTheme="minorHAnsi" w:hAnsiTheme="minorHAnsi" w:eastAsiaTheme="minorEastAsia" w:cstheme="minorBidi"/>
              <w:b w:val="0"/>
              <w:sz w:val="22"/>
              <w:szCs w:val="22"/>
              <w:lang w:val="en-US"/>
            </w:rPr>
          </w:pPr>
          <w:r w:rsidRPr="0050295E">
            <w:rPr>
              <w:sz w:val="22"/>
              <w:szCs w:val="22"/>
            </w:rPr>
            <w:fldChar w:fldCharType="begin"/>
          </w:r>
          <w:r w:rsidRPr="0050295E">
            <w:rPr>
              <w:sz w:val="22"/>
              <w:szCs w:val="22"/>
            </w:rPr>
            <w:instrText xml:space="preserve"> TOC \o "1-3" \h \z \u </w:instrText>
          </w:r>
          <w:r w:rsidRPr="0050295E">
            <w:rPr>
              <w:sz w:val="22"/>
              <w:szCs w:val="22"/>
            </w:rPr>
            <w:fldChar w:fldCharType="separate"/>
          </w:r>
          <w:hyperlink w:history="1" w:anchor="_Toc151534796">
            <w:r w:rsidRPr="0050295E" w:rsidR="00734FC9">
              <w:rPr>
                <w:rStyle w:val="Hyperlink"/>
                <w:sz w:val="22"/>
                <w:szCs w:val="22"/>
              </w:rPr>
              <w:t>1.</w:t>
            </w:r>
            <w:r w:rsidRPr="0050295E" w:rsidR="00734FC9">
              <w:rPr>
                <w:rFonts w:asciiTheme="minorHAnsi" w:hAnsiTheme="minorHAnsi" w:eastAsiaTheme="minorEastAsia" w:cstheme="minorBidi"/>
                <w:b w:val="0"/>
                <w:sz w:val="22"/>
                <w:szCs w:val="22"/>
                <w:lang w:val="en-US"/>
              </w:rPr>
              <w:tab/>
            </w:r>
            <w:r w:rsidRPr="0050295E" w:rsidR="00734FC9">
              <w:rPr>
                <w:rStyle w:val="Hyperlink"/>
                <w:sz w:val="22"/>
                <w:szCs w:val="22"/>
              </w:rPr>
              <w:t>HOSPODÁŘSKÁ A MĚNOVÁ UNIE, HOSPODÁŘSKÁ A SOCIÁLNÍ SOUDRŽNOST</w:t>
            </w:r>
            <w:r w:rsidRPr="0050295E" w:rsidR="00734FC9">
              <w:rPr>
                <w:webHidden/>
                <w:sz w:val="22"/>
                <w:szCs w:val="22"/>
              </w:rPr>
              <w:tab/>
            </w:r>
            <w:r w:rsidRPr="0050295E" w:rsidR="00734FC9">
              <w:rPr>
                <w:webHidden/>
                <w:sz w:val="22"/>
                <w:szCs w:val="22"/>
              </w:rPr>
              <w:fldChar w:fldCharType="begin"/>
            </w:r>
            <w:r w:rsidRPr="0050295E" w:rsidR="00734FC9">
              <w:rPr>
                <w:webHidden/>
                <w:sz w:val="22"/>
                <w:szCs w:val="22"/>
              </w:rPr>
              <w:instrText xml:space="preserve"> PAGEREF _Toc151534796 \h </w:instrText>
            </w:r>
            <w:r w:rsidRPr="0050295E" w:rsidR="00734FC9">
              <w:rPr>
                <w:webHidden/>
                <w:sz w:val="22"/>
                <w:szCs w:val="22"/>
              </w:rPr>
            </w:r>
            <w:r w:rsidRPr="0050295E" w:rsidR="00734FC9">
              <w:rPr>
                <w:webHidden/>
                <w:sz w:val="22"/>
                <w:szCs w:val="22"/>
              </w:rPr>
              <w:fldChar w:fldCharType="separate"/>
            </w:r>
            <w:r w:rsidR="0079721B">
              <w:rPr>
                <w:webHidden/>
                <w:sz w:val="22"/>
                <w:szCs w:val="22"/>
              </w:rPr>
              <w:t>3</w:t>
            </w:r>
            <w:r w:rsidRPr="0050295E" w:rsidR="00734FC9">
              <w:rPr>
                <w:webHidden/>
                <w:sz w:val="22"/>
                <w:szCs w:val="22"/>
              </w:rPr>
              <w:fldChar w:fldCharType="end"/>
            </w:r>
          </w:hyperlink>
        </w:p>
        <w:p w:rsidRPr="0050295E" w:rsidR="00734FC9" w:rsidP="00211ED4" w:rsidRDefault="00734FC9" w14:paraId="002610EA" w14:textId="3F148AA9">
          <w:pPr>
            <w:pStyle w:val="TOC1"/>
            <w:spacing w:before="0"/>
            <w:rPr>
              <w:rFonts w:asciiTheme="minorHAnsi" w:hAnsiTheme="minorHAnsi" w:eastAsiaTheme="minorEastAsia" w:cstheme="minorBidi"/>
              <w:b w:val="0"/>
              <w:sz w:val="22"/>
              <w:szCs w:val="22"/>
              <w:lang w:val="en-US"/>
            </w:rPr>
          </w:pPr>
          <w:hyperlink w:history="1" w:anchor="_Toc151534810">
            <w:r w:rsidRPr="0050295E">
              <w:rPr>
                <w:rStyle w:val="Hyperlink"/>
                <w:sz w:val="22"/>
                <w:szCs w:val="22"/>
              </w:rPr>
              <w:t>2.</w:t>
            </w:r>
            <w:r w:rsidRPr="0050295E">
              <w:rPr>
                <w:rFonts w:asciiTheme="minorHAnsi" w:hAnsiTheme="minorHAnsi" w:eastAsiaTheme="minorEastAsia" w:cstheme="minorBidi"/>
                <w:b w:val="0"/>
                <w:sz w:val="22"/>
                <w:szCs w:val="22"/>
                <w:lang w:val="en-US"/>
              </w:rPr>
              <w:tab/>
            </w:r>
            <w:r w:rsidRPr="0050295E">
              <w:rPr>
                <w:rStyle w:val="Hyperlink"/>
                <w:sz w:val="22"/>
                <w:szCs w:val="22"/>
              </w:rPr>
              <w:t>ZAMĚSTNANOST, SOCIÁLNÍ VĚCI, OBČANSTVÍ</w:t>
            </w:r>
            <w:r w:rsidRPr="0050295E">
              <w:rPr>
                <w:webHidden/>
                <w:sz w:val="22"/>
                <w:szCs w:val="22"/>
              </w:rPr>
              <w:tab/>
            </w:r>
            <w:r w:rsidRPr="0050295E">
              <w:rPr>
                <w:webHidden/>
                <w:sz w:val="22"/>
                <w:szCs w:val="22"/>
              </w:rPr>
              <w:fldChar w:fldCharType="begin"/>
            </w:r>
            <w:r w:rsidRPr="0050295E">
              <w:rPr>
                <w:webHidden/>
                <w:sz w:val="22"/>
                <w:szCs w:val="22"/>
              </w:rPr>
              <w:instrText xml:space="preserve"> PAGEREF _Toc151534810 \h </w:instrText>
            </w:r>
            <w:r w:rsidRPr="0050295E">
              <w:rPr>
                <w:webHidden/>
                <w:sz w:val="22"/>
                <w:szCs w:val="22"/>
              </w:rPr>
            </w:r>
            <w:r w:rsidRPr="0050295E">
              <w:rPr>
                <w:webHidden/>
                <w:sz w:val="22"/>
                <w:szCs w:val="22"/>
              </w:rPr>
              <w:fldChar w:fldCharType="separate"/>
            </w:r>
            <w:r w:rsidR="0079721B">
              <w:rPr>
                <w:webHidden/>
                <w:sz w:val="22"/>
                <w:szCs w:val="22"/>
              </w:rPr>
              <w:t>10</w:t>
            </w:r>
            <w:r w:rsidRPr="0050295E">
              <w:rPr>
                <w:webHidden/>
                <w:sz w:val="22"/>
                <w:szCs w:val="22"/>
              </w:rPr>
              <w:fldChar w:fldCharType="end"/>
            </w:r>
          </w:hyperlink>
        </w:p>
        <w:p w:rsidRPr="0050295E" w:rsidR="00734FC9" w:rsidP="00211ED4" w:rsidRDefault="00734FC9" w14:paraId="4F639994" w14:textId="4A4B3AF8">
          <w:pPr>
            <w:pStyle w:val="TOC1"/>
            <w:spacing w:before="0"/>
            <w:rPr>
              <w:rFonts w:asciiTheme="minorHAnsi" w:hAnsiTheme="minorHAnsi" w:eastAsiaTheme="minorEastAsia" w:cstheme="minorBidi"/>
              <w:b w:val="0"/>
              <w:sz w:val="22"/>
              <w:szCs w:val="22"/>
              <w:lang w:val="en-US"/>
            </w:rPr>
          </w:pPr>
          <w:hyperlink w:history="1" w:anchor="_Toc151534811">
            <w:r w:rsidRPr="0050295E">
              <w:rPr>
                <w:rStyle w:val="Hyperlink"/>
                <w:sz w:val="22"/>
                <w:szCs w:val="22"/>
              </w:rPr>
              <w:t>3.</w:t>
            </w:r>
            <w:r w:rsidRPr="0050295E">
              <w:rPr>
                <w:rFonts w:asciiTheme="minorHAnsi" w:hAnsiTheme="minorHAnsi" w:eastAsiaTheme="minorEastAsia" w:cstheme="minorBidi"/>
                <w:b w:val="0"/>
                <w:sz w:val="22"/>
                <w:szCs w:val="22"/>
                <w:lang w:val="en-US"/>
              </w:rPr>
              <w:tab/>
            </w:r>
            <w:r w:rsidRPr="0050295E">
              <w:rPr>
                <w:rStyle w:val="Hyperlink"/>
                <w:sz w:val="22"/>
                <w:szCs w:val="22"/>
              </w:rPr>
              <w:t>JEDNOTNÝ TRH, VÝROBA A SPOTŘEBA</w:t>
            </w:r>
            <w:r w:rsidRPr="0050295E">
              <w:rPr>
                <w:webHidden/>
                <w:sz w:val="22"/>
                <w:szCs w:val="22"/>
              </w:rPr>
              <w:tab/>
            </w:r>
            <w:r w:rsidRPr="0050295E">
              <w:rPr>
                <w:webHidden/>
                <w:sz w:val="22"/>
                <w:szCs w:val="22"/>
              </w:rPr>
              <w:fldChar w:fldCharType="begin"/>
            </w:r>
            <w:r w:rsidRPr="0050295E">
              <w:rPr>
                <w:webHidden/>
                <w:sz w:val="22"/>
                <w:szCs w:val="22"/>
              </w:rPr>
              <w:instrText xml:space="preserve"> PAGEREF _Toc151534811 \h </w:instrText>
            </w:r>
            <w:r w:rsidRPr="0050295E">
              <w:rPr>
                <w:webHidden/>
                <w:sz w:val="22"/>
                <w:szCs w:val="22"/>
              </w:rPr>
            </w:r>
            <w:r w:rsidRPr="0050295E">
              <w:rPr>
                <w:webHidden/>
                <w:sz w:val="22"/>
                <w:szCs w:val="22"/>
              </w:rPr>
              <w:fldChar w:fldCharType="separate"/>
            </w:r>
            <w:r w:rsidR="0079721B">
              <w:rPr>
                <w:webHidden/>
                <w:sz w:val="22"/>
                <w:szCs w:val="22"/>
              </w:rPr>
              <w:t>14</w:t>
            </w:r>
            <w:r w:rsidRPr="0050295E">
              <w:rPr>
                <w:webHidden/>
                <w:sz w:val="22"/>
                <w:szCs w:val="22"/>
              </w:rPr>
              <w:fldChar w:fldCharType="end"/>
            </w:r>
          </w:hyperlink>
        </w:p>
        <w:p w:rsidRPr="0050295E" w:rsidR="00734FC9" w:rsidP="00211ED4" w:rsidRDefault="00734FC9" w14:paraId="3B07A1ED" w14:textId="0C4BD389">
          <w:pPr>
            <w:pStyle w:val="TOC1"/>
            <w:spacing w:before="0"/>
            <w:rPr>
              <w:rFonts w:asciiTheme="minorHAnsi" w:hAnsiTheme="minorHAnsi" w:eastAsiaTheme="minorEastAsia" w:cstheme="minorBidi"/>
              <w:b w:val="0"/>
              <w:sz w:val="22"/>
              <w:szCs w:val="22"/>
              <w:lang w:val="en-US"/>
            </w:rPr>
          </w:pPr>
          <w:hyperlink w:history="1" w:anchor="_Toc151534812">
            <w:r w:rsidRPr="0050295E">
              <w:rPr>
                <w:rStyle w:val="Hyperlink"/>
                <w:sz w:val="22"/>
                <w:szCs w:val="22"/>
              </w:rPr>
              <w:t>4.</w:t>
            </w:r>
            <w:r w:rsidRPr="0050295E">
              <w:rPr>
                <w:rFonts w:asciiTheme="minorHAnsi" w:hAnsiTheme="minorHAnsi" w:eastAsiaTheme="minorEastAsia" w:cstheme="minorBidi"/>
                <w:b w:val="0"/>
                <w:sz w:val="22"/>
                <w:szCs w:val="22"/>
                <w:lang w:val="en-US"/>
              </w:rPr>
              <w:tab/>
            </w:r>
            <w:r w:rsidRPr="0050295E">
              <w:rPr>
                <w:rStyle w:val="Hyperlink"/>
                <w:sz w:val="22"/>
                <w:szCs w:val="22"/>
              </w:rPr>
              <w:t>ZEMĚDĚLSTVÍ, ROZVOJ VENKOVA, ŽIVOTNÍ PROSTŘEDÍ</w:t>
            </w:r>
            <w:r w:rsidRPr="0050295E">
              <w:rPr>
                <w:webHidden/>
                <w:sz w:val="22"/>
                <w:szCs w:val="22"/>
              </w:rPr>
              <w:tab/>
            </w:r>
            <w:r w:rsidRPr="0050295E">
              <w:rPr>
                <w:webHidden/>
                <w:sz w:val="22"/>
                <w:szCs w:val="22"/>
              </w:rPr>
              <w:fldChar w:fldCharType="begin"/>
            </w:r>
            <w:r w:rsidRPr="0050295E">
              <w:rPr>
                <w:webHidden/>
                <w:sz w:val="22"/>
                <w:szCs w:val="22"/>
              </w:rPr>
              <w:instrText xml:space="preserve"> PAGEREF _Toc151534812 \h </w:instrText>
            </w:r>
            <w:r w:rsidRPr="0050295E">
              <w:rPr>
                <w:webHidden/>
                <w:sz w:val="22"/>
                <w:szCs w:val="22"/>
              </w:rPr>
            </w:r>
            <w:r w:rsidRPr="0050295E">
              <w:rPr>
                <w:webHidden/>
                <w:sz w:val="22"/>
                <w:szCs w:val="22"/>
              </w:rPr>
              <w:fldChar w:fldCharType="separate"/>
            </w:r>
            <w:r w:rsidR="0079721B">
              <w:rPr>
                <w:webHidden/>
                <w:sz w:val="22"/>
                <w:szCs w:val="22"/>
              </w:rPr>
              <w:t>22</w:t>
            </w:r>
            <w:r w:rsidRPr="0050295E">
              <w:rPr>
                <w:webHidden/>
                <w:sz w:val="22"/>
                <w:szCs w:val="22"/>
              </w:rPr>
              <w:fldChar w:fldCharType="end"/>
            </w:r>
          </w:hyperlink>
        </w:p>
        <w:p w:rsidRPr="0050295E" w:rsidR="00734FC9" w:rsidP="00211ED4" w:rsidRDefault="00734FC9" w14:paraId="7BB141EC" w14:textId="7600881F">
          <w:pPr>
            <w:pStyle w:val="TOC1"/>
            <w:spacing w:before="0"/>
            <w:rPr>
              <w:rFonts w:asciiTheme="minorHAnsi" w:hAnsiTheme="minorHAnsi" w:eastAsiaTheme="minorEastAsia" w:cstheme="minorBidi"/>
              <w:b w:val="0"/>
              <w:sz w:val="22"/>
              <w:szCs w:val="22"/>
              <w:lang w:val="en-US"/>
            </w:rPr>
          </w:pPr>
          <w:hyperlink w:history="1" w:anchor="_Toc151534845">
            <w:r w:rsidRPr="0050295E">
              <w:rPr>
                <w:rStyle w:val="Hyperlink"/>
                <w:sz w:val="22"/>
                <w:szCs w:val="22"/>
              </w:rPr>
              <w:t>5.</w:t>
            </w:r>
            <w:r w:rsidRPr="0050295E">
              <w:rPr>
                <w:rFonts w:asciiTheme="minorHAnsi" w:hAnsiTheme="minorHAnsi" w:eastAsiaTheme="minorEastAsia" w:cstheme="minorBidi"/>
                <w:b w:val="0"/>
                <w:sz w:val="22"/>
                <w:szCs w:val="22"/>
                <w:lang w:val="en-US"/>
              </w:rPr>
              <w:tab/>
            </w:r>
            <w:r w:rsidRPr="0050295E">
              <w:rPr>
                <w:rStyle w:val="Hyperlink"/>
                <w:sz w:val="22"/>
                <w:szCs w:val="22"/>
              </w:rPr>
              <w:t>VNĚJŠÍ VZTAHY</w:t>
            </w:r>
            <w:r w:rsidRPr="0050295E">
              <w:rPr>
                <w:webHidden/>
                <w:sz w:val="22"/>
                <w:szCs w:val="22"/>
              </w:rPr>
              <w:tab/>
            </w:r>
            <w:r w:rsidRPr="0050295E">
              <w:rPr>
                <w:webHidden/>
                <w:sz w:val="22"/>
                <w:szCs w:val="22"/>
              </w:rPr>
              <w:fldChar w:fldCharType="begin"/>
            </w:r>
            <w:r w:rsidRPr="0050295E">
              <w:rPr>
                <w:webHidden/>
                <w:sz w:val="22"/>
                <w:szCs w:val="22"/>
              </w:rPr>
              <w:instrText xml:space="preserve"> PAGEREF _Toc151534845 \h </w:instrText>
            </w:r>
            <w:r w:rsidRPr="0050295E">
              <w:rPr>
                <w:webHidden/>
                <w:sz w:val="22"/>
                <w:szCs w:val="22"/>
              </w:rPr>
            </w:r>
            <w:r w:rsidRPr="0050295E">
              <w:rPr>
                <w:webHidden/>
                <w:sz w:val="22"/>
                <w:szCs w:val="22"/>
              </w:rPr>
              <w:fldChar w:fldCharType="separate"/>
            </w:r>
            <w:r w:rsidR="0079721B">
              <w:rPr>
                <w:webHidden/>
                <w:sz w:val="22"/>
                <w:szCs w:val="22"/>
              </w:rPr>
              <w:t>28</w:t>
            </w:r>
            <w:r w:rsidRPr="0050295E">
              <w:rPr>
                <w:webHidden/>
                <w:sz w:val="22"/>
                <w:szCs w:val="22"/>
              </w:rPr>
              <w:fldChar w:fldCharType="end"/>
            </w:r>
          </w:hyperlink>
        </w:p>
        <w:p w:rsidRPr="0050295E" w:rsidR="00734FC9" w:rsidP="00211ED4" w:rsidRDefault="00734FC9" w14:paraId="5A3AFF18" w14:textId="11EF5EF2">
          <w:pPr>
            <w:pStyle w:val="TOC1"/>
            <w:spacing w:before="0"/>
            <w:rPr>
              <w:rFonts w:asciiTheme="minorHAnsi" w:hAnsiTheme="minorHAnsi" w:eastAsiaTheme="minorEastAsia" w:cstheme="minorBidi"/>
              <w:b w:val="0"/>
              <w:sz w:val="22"/>
              <w:szCs w:val="22"/>
              <w:lang w:val="en-US"/>
            </w:rPr>
          </w:pPr>
          <w:hyperlink w:history="1" w:anchor="_Toc151534846">
            <w:r w:rsidRPr="0050295E">
              <w:rPr>
                <w:rStyle w:val="Hyperlink"/>
                <w:sz w:val="22"/>
                <w:szCs w:val="22"/>
              </w:rPr>
              <w:t>6.</w:t>
            </w:r>
            <w:r w:rsidRPr="0050295E">
              <w:rPr>
                <w:rFonts w:asciiTheme="minorHAnsi" w:hAnsiTheme="minorHAnsi" w:eastAsiaTheme="minorEastAsia" w:cstheme="minorBidi"/>
                <w:b w:val="0"/>
                <w:sz w:val="22"/>
                <w:szCs w:val="22"/>
                <w:lang w:val="en-US"/>
              </w:rPr>
              <w:tab/>
            </w:r>
            <w:r w:rsidRPr="0050295E">
              <w:rPr>
                <w:rStyle w:val="Hyperlink"/>
                <w:sz w:val="22"/>
                <w:szCs w:val="22"/>
              </w:rPr>
              <w:t>DOPRAVA, ENERGETIKA, INFRASTRUKTURA A INFORMAČNÍ SPOLEČNOST</w:t>
            </w:r>
            <w:r w:rsidRPr="0050295E">
              <w:rPr>
                <w:webHidden/>
                <w:sz w:val="22"/>
                <w:szCs w:val="22"/>
              </w:rPr>
              <w:tab/>
            </w:r>
            <w:r w:rsidRPr="0050295E">
              <w:rPr>
                <w:webHidden/>
                <w:sz w:val="22"/>
                <w:szCs w:val="22"/>
              </w:rPr>
              <w:fldChar w:fldCharType="begin"/>
            </w:r>
            <w:r w:rsidRPr="0050295E">
              <w:rPr>
                <w:webHidden/>
                <w:sz w:val="22"/>
                <w:szCs w:val="22"/>
              </w:rPr>
              <w:instrText xml:space="preserve"> PAGEREF _Toc151534846 \h </w:instrText>
            </w:r>
            <w:r w:rsidRPr="0050295E">
              <w:rPr>
                <w:webHidden/>
                <w:sz w:val="22"/>
                <w:szCs w:val="22"/>
              </w:rPr>
            </w:r>
            <w:r w:rsidRPr="0050295E">
              <w:rPr>
                <w:webHidden/>
                <w:sz w:val="22"/>
                <w:szCs w:val="22"/>
              </w:rPr>
              <w:fldChar w:fldCharType="separate"/>
            </w:r>
            <w:r w:rsidR="0079721B">
              <w:rPr>
                <w:webHidden/>
                <w:sz w:val="22"/>
                <w:szCs w:val="22"/>
              </w:rPr>
              <w:t>29</w:t>
            </w:r>
            <w:r w:rsidRPr="0050295E">
              <w:rPr>
                <w:webHidden/>
                <w:sz w:val="22"/>
                <w:szCs w:val="22"/>
              </w:rPr>
              <w:fldChar w:fldCharType="end"/>
            </w:r>
          </w:hyperlink>
        </w:p>
        <w:p w:rsidRPr="0050295E" w:rsidR="00734FC9" w:rsidP="00211ED4" w:rsidRDefault="00734FC9" w14:paraId="245923CC" w14:textId="31AF6270">
          <w:pPr>
            <w:pStyle w:val="TOC1"/>
            <w:spacing w:before="0"/>
            <w:rPr>
              <w:rFonts w:asciiTheme="minorHAnsi" w:hAnsiTheme="minorHAnsi" w:eastAsiaTheme="minorEastAsia" w:cstheme="minorBidi"/>
              <w:b w:val="0"/>
              <w:sz w:val="22"/>
              <w:szCs w:val="22"/>
              <w:lang w:val="en-US"/>
            </w:rPr>
          </w:pPr>
          <w:hyperlink w:history="1" w:anchor="_Toc151534847">
            <w:r w:rsidRPr="0050295E">
              <w:rPr>
                <w:rStyle w:val="Hyperlink"/>
                <w:sz w:val="22"/>
                <w:szCs w:val="22"/>
              </w:rPr>
              <w:t>7.</w:t>
            </w:r>
            <w:r w:rsidRPr="0050295E">
              <w:rPr>
                <w:rFonts w:asciiTheme="minorHAnsi" w:hAnsiTheme="minorHAnsi" w:eastAsiaTheme="minorEastAsia" w:cstheme="minorBidi"/>
                <w:b w:val="0"/>
                <w:sz w:val="22"/>
                <w:szCs w:val="22"/>
                <w:lang w:val="en-US"/>
              </w:rPr>
              <w:tab/>
            </w:r>
            <w:r w:rsidRPr="0050295E">
              <w:rPr>
                <w:rStyle w:val="Hyperlink"/>
                <w:sz w:val="22"/>
                <w:szCs w:val="22"/>
              </w:rPr>
              <w:t>PORADNÍ KOMISE PRO PRŮMYSLOVÉ ZMĚNY</w:t>
            </w:r>
            <w:r w:rsidRPr="0050295E">
              <w:rPr>
                <w:webHidden/>
                <w:sz w:val="22"/>
                <w:szCs w:val="22"/>
              </w:rPr>
              <w:tab/>
            </w:r>
            <w:r w:rsidRPr="0050295E">
              <w:rPr>
                <w:webHidden/>
                <w:sz w:val="22"/>
                <w:szCs w:val="22"/>
              </w:rPr>
              <w:fldChar w:fldCharType="begin"/>
            </w:r>
            <w:r w:rsidRPr="0050295E">
              <w:rPr>
                <w:webHidden/>
                <w:sz w:val="22"/>
                <w:szCs w:val="22"/>
              </w:rPr>
              <w:instrText xml:space="preserve"> PAGEREF _Toc151534847 \h </w:instrText>
            </w:r>
            <w:r w:rsidRPr="0050295E">
              <w:rPr>
                <w:webHidden/>
                <w:sz w:val="22"/>
                <w:szCs w:val="22"/>
              </w:rPr>
            </w:r>
            <w:r w:rsidRPr="0050295E">
              <w:rPr>
                <w:webHidden/>
                <w:sz w:val="22"/>
                <w:szCs w:val="22"/>
              </w:rPr>
              <w:fldChar w:fldCharType="separate"/>
            </w:r>
            <w:r w:rsidR="0079721B">
              <w:rPr>
                <w:webHidden/>
                <w:sz w:val="22"/>
                <w:szCs w:val="22"/>
              </w:rPr>
              <w:t>33</w:t>
            </w:r>
            <w:r w:rsidRPr="0050295E">
              <w:rPr>
                <w:webHidden/>
                <w:sz w:val="22"/>
                <w:szCs w:val="22"/>
              </w:rPr>
              <w:fldChar w:fldCharType="end"/>
            </w:r>
          </w:hyperlink>
        </w:p>
        <w:p w:rsidRPr="007D0B3B" w:rsidR="00E31152" w:rsidP="00211ED4" w:rsidRDefault="00E31152" w14:paraId="2837AEA9" w14:textId="0ABF080D">
          <w:pPr>
            <w:pStyle w:val="TOC1"/>
            <w:spacing w:before="0"/>
          </w:pPr>
          <w:r w:rsidRPr="0050295E">
            <w:rPr>
              <w:sz w:val="22"/>
              <w:szCs w:val="22"/>
            </w:rPr>
            <w:fldChar w:fldCharType="end"/>
          </w:r>
        </w:p>
        <w:bookmarkStart w:name="_Toc150179047" w:displacedByCustomXml="next" w:id="1"/>
      </w:sdtContent>
    </w:sdt>
    <w:bookmarkEnd w:displacedByCustomXml="prev" w:id="1"/>
    <w:p w:rsidRPr="00E31152" w:rsidR="00E31152" w:rsidP="00211ED4" w:rsidRDefault="00E31152" w14:paraId="7B344E40" w14:textId="77777777"/>
    <w:p w:rsidRPr="00094B6B" w:rsidR="004D7AC0" w:rsidP="00211ED4" w:rsidRDefault="004D7AC0" w14:paraId="4600634B" w14:textId="77777777"/>
    <w:p w:rsidRPr="0050295E" w:rsidR="00B807B4" w:rsidP="0050295E" w:rsidRDefault="004D7AC0" w14:paraId="3CAC710B" w14:textId="07082C26">
      <w:pPr>
        <w:pStyle w:val="Heading1"/>
        <w:numPr>
          <w:ilvl w:val="0"/>
          <w:numId w:val="32"/>
        </w:numPr>
        <w:tabs>
          <w:tab w:val="clear" w:pos="440"/>
        </w:tabs>
        <w:spacing w:before="0"/>
        <w:ind w:left="567" w:hanging="567"/>
        <w:rPr>
          <w:b/>
          <w:bCs/>
        </w:rPr>
      </w:pPr>
      <w:r>
        <w:br w:type="page"/>
      </w:r>
      <w:bookmarkStart w:name="_Toc151534796" w:id="2"/>
      <w:r w:rsidRPr="0050295E">
        <w:rPr>
          <w:b/>
        </w:rPr>
        <w:lastRenderedPageBreak/>
        <w:t>HOSPODÁŘSKÁ A MĚNOVÁ UNIE, HOSPODÁŘSKÁ A SOCIÁLNÍ SOUDRŽNOST</w:t>
      </w:r>
      <w:bookmarkEnd w:id="2"/>
    </w:p>
    <w:p w:rsidRPr="0050295E" w:rsidR="005A3AC1" w:rsidP="00211ED4" w:rsidRDefault="005A3AC1" w14:paraId="7D7640C2" w14:textId="54C33780">
      <w:pPr>
        <w:overflowPunct w:val="0"/>
        <w:autoSpaceDE w:val="0"/>
        <w:autoSpaceDN w:val="0"/>
        <w:adjustRightInd w:val="0"/>
        <w:textAlignment w:val="baseline"/>
        <w:rPr>
          <w:bCs/>
          <w:iCs/>
        </w:rPr>
      </w:pPr>
    </w:p>
    <w:p w:rsidRPr="0050295E" w:rsidR="005B4EE6" w:rsidP="0050295E" w:rsidRDefault="009055A7" w14:paraId="4E244245" w14:textId="4A06A36A">
      <w:pPr>
        <w:widowControl w:val="0"/>
        <w:numPr>
          <w:ilvl w:val="0"/>
          <w:numId w:val="116"/>
        </w:numPr>
        <w:overflowPunct w:val="0"/>
        <w:autoSpaceDE w:val="0"/>
        <w:autoSpaceDN w:val="0"/>
        <w:adjustRightInd w:val="0"/>
        <w:ind w:left="567" w:hanging="567"/>
        <w:contextualSpacing/>
        <w:jc w:val="left"/>
        <w:textAlignment w:val="baseline"/>
        <w:rPr>
          <w:sz w:val="28"/>
          <w:szCs w:val="28"/>
        </w:rPr>
      </w:pPr>
      <w:hyperlink w:history="1" r:id="rId16">
        <w:r w:rsidRPr="0050295E" w:rsidR="00A62E9A">
          <w:rPr>
            <w:b/>
            <w:i/>
            <w:color w:val="0000FF"/>
            <w:sz w:val="28"/>
            <w:szCs w:val="28"/>
            <w:u w:val="single"/>
          </w:rPr>
          <w:t>Dodatečné úvahy týkající se hospodářské politiky eurozóny 2023</w:t>
        </w:r>
      </w:hyperlink>
    </w:p>
    <w:p w:rsidRPr="0050295E" w:rsidR="005B4EE6" w:rsidP="00211ED4" w:rsidRDefault="005B4EE6" w14:paraId="43B6B7E1" w14:textId="3E1A9FEC">
      <w:pPr>
        <w:tabs>
          <w:tab w:val="center" w:pos="284"/>
        </w:tabs>
        <w:ind w:left="266" w:hanging="266"/>
        <w:rPr>
          <w:b/>
        </w:rPr>
      </w:pPr>
    </w:p>
    <w:tbl>
      <w:tblPr>
        <w:tblStyle w:val="TableGrid12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84"/>
        <w:gridCol w:w="6980"/>
      </w:tblGrid>
      <w:tr w:rsidRPr="0050295E" w:rsidR="005B4EE6" w:rsidTr="006C7A61" w14:paraId="23CA519E" w14:textId="77777777">
        <w:tc>
          <w:tcPr>
            <w:tcW w:w="1384" w:type="dxa"/>
          </w:tcPr>
          <w:p w:rsidRPr="0050295E" w:rsidR="005B4EE6" w:rsidP="00211ED4" w:rsidRDefault="005B4EE6" w14:paraId="53B919EA" w14:textId="77777777">
            <w:pPr>
              <w:tabs>
                <w:tab w:val="center" w:pos="284"/>
              </w:tabs>
              <w:ind w:left="266" w:hanging="266"/>
              <w:rPr>
                <w:b/>
              </w:rPr>
            </w:pPr>
            <w:r w:rsidRPr="0050295E">
              <w:rPr>
                <w:b/>
              </w:rPr>
              <w:t>Zpravodaj</w:t>
            </w:r>
          </w:p>
        </w:tc>
        <w:tc>
          <w:tcPr>
            <w:tcW w:w="6980" w:type="dxa"/>
          </w:tcPr>
          <w:p w:rsidRPr="0050295E" w:rsidR="005B4EE6" w:rsidP="00211ED4" w:rsidRDefault="005B4EE6" w14:paraId="7F24046A" w14:textId="77777777">
            <w:pPr>
              <w:tabs>
                <w:tab w:val="center" w:pos="284"/>
              </w:tabs>
              <w:ind w:left="266" w:hanging="266"/>
            </w:pPr>
            <w:r w:rsidRPr="0050295E">
              <w:t>Manthos MAVROMMATIS (Zaměstnavatelé – CY)</w:t>
            </w:r>
          </w:p>
        </w:tc>
      </w:tr>
      <w:tr w:rsidRPr="0050295E" w:rsidR="005B4EE6" w:rsidTr="00F943EE" w14:paraId="46CFBF14" w14:textId="77777777">
        <w:tc>
          <w:tcPr>
            <w:tcW w:w="8364" w:type="dxa"/>
            <w:gridSpan w:val="2"/>
          </w:tcPr>
          <w:p w:rsidRPr="0050295E" w:rsidR="005B4EE6" w:rsidP="00211ED4" w:rsidRDefault="005B4EE6" w14:paraId="23A9DEA9" w14:textId="77777777">
            <w:pPr>
              <w:tabs>
                <w:tab w:val="center" w:pos="284"/>
              </w:tabs>
              <w:ind w:left="266" w:hanging="266"/>
            </w:pPr>
          </w:p>
        </w:tc>
      </w:tr>
      <w:tr w:rsidRPr="0050295E" w:rsidR="005B4EE6" w:rsidTr="006C7A61" w14:paraId="3C7A986C" w14:textId="77777777">
        <w:tc>
          <w:tcPr>
            <w:tcW w:w="1384" w:type="dxa"/>
            <w:vMerge w:val="restart"/>
          </w:tcPr>
          <w:p w:rsidRPr="0050295E" w:rsidR="005B4EE6" w:rsidP="00211ED4" w:rsidRDefault="005B4EE6" w14:paraId="2AE23942" w14:textId="77777777">
            <w:pPr>
              <w:tabs>
                <w:tab w:val="center" w:pos="284"/>
              </w:tabs>
              <w:ind w:left="266" w:hanging="266"/>
              <w:rPr>
                <w:b/>
              </w:rPr>
            </w:pPr>
            <w:r w:rsidRPr="0050295E">
              <w:rPr>
                <w:b/>
              </w:rPr>
              <w:t>Odkazy</w:t>
            </w:r>
          </w:p>
        </w:tc>
        <w:tc>
          <w:tcPr>
            <w:tcW w:w="6980" w:type="dxa"/>
          </w:tcPr>
          <w:p w:rsidRPr="0050295E" w:rsidR="005B4EE6" w:rsidP="00211ED4" w:rsidRDefault="005B4EE6" w14:paraId="0886F53B" w14:textId="673D952E">
            <w:pPr>
              <w:tabs>
                <w:tab w:val="center" w:pos="284"/>
              </w:tabs>
            </w:pPr>
            <w:r w:rsidRPr="0050295E">
              <w:t>stanovisko z vlastní iniciativy</w:t>
            </w:r>
          </w:p>
        </w:tc>
      </w:tr>
      <w:tr w:rsidRPr="0050295E" w:rsidR="005B4EE6" w:rsidTr="006C7A61" w14:paraId="25B35104" w14:textId="77777777">
        <w:tc>
          <w:tcPr>
            <w:tcW w:w="1384" w:type="dxa"/>
            <w:vMerge/>
          </w:tcPr>
          <w:p w:rsidRPr="0050295E" w:rsidR="005B4EE6" w:rsidP="00211ED4" w:rsidRDefault="005B4EE6" w14:paraId="463645B8" w14:textId="77777777">
            <w:pPr>
              <w:tabs>
                <w:tab w:val="center" w:pos="284"/>
              </w:tabs>
              <w:ind w:left="266" w:hanging="266"/>
              <w:rPr>
                <w:b/>
              </w:rPr>
            </w:pPr>
          </w:p>
        </w:tc>
        <w:tc>
          <w:tcPr>
            <w:tcW w:w="6980" w:type="dxa"/>
          </w:tcPr>
          <w:p w:rsidRPr="0050295E" w:rsidR="005B4EE6" w:rsidP="00211ED4" w:rsidRDefault="00556EDF" w14:paraId="2B1D7F8F" w14:textId="5290EF5A">
            <w:pPr>
              <w:tabs>
                <w:tab w:val="center" w:pos="284"/>
              </w:tabs>
            </w:pPr>
            <w:r w:rsidRPr="0050295E">
              <w:t>EESC-2023-02523-00-00-AC</w:t>
            </w:r>
          </w:p>
        </w:tc>
      </w:tr>
    </w:tbl>
    <w:p w:rsidR="0050295E" w:rsidP="00211ED4" w:rsidRDefault="0050295E" w14:paraId="188B47E5" w14:textId="77777777">
      <w:pPr>
        <w:keepNext/>
        <w:keepLines/>
        <w:tabs>
          <w:tab w:val="center" w:pos="284"/>
        </w:tabs>
        <w:ind w:left="266" w:hanging="124"/>
        <w:rPr>
          <w:b/>
        </w:rPr>
      </w:pPr>
    </w:p>
    <w:p w:rsidRPr="0050295E" w:rsidR="005B4EE6" w:rsidP="00211ED4" w:rsidRDefault="005B4EE6" w14:paraId="6B37C58A" w14:textId="1CE50205">
      <w:pPr>
        <w:keepNext/>
        <w:keepLines/>
        <w:tabs>
          <w:tab w:val="center" w:pos="284"/>
        </w:tabs>
        <w:ind w:left="266" w:hanging="124"/>
        <w:rPr>
          <w:b/>
        </w:rPr>
      </w:pPr>
      <w:r w:rsidRPr="0050295E">
        <w:rPr>
          <w:b/>
        </w:rPr>
        <w:t>Hlavní body</w:t>
      </w:r>
    </w:p>
    <w:p w:rsidRPr="0050295E" w:rsidR="005B4EE6" w:rsidP="00211ED4" w:rsidRDefault="005B4EE6" w14:paraId="55A23D16" w14:textId="77777777">
      <w:pPr>
        <w:keepNext/>
        <w:keepLines/>
        <w:tabs>
          <w:tab w:val="center" w:pos="284"/>
        </w:tabs>
        <w:ind w:left="266" w:hanging="266"/>
        <w:rPr>
          <w:bCs/>
        </w:rPr>
      </w:pPr>
    </w:p>
    <w:p w:rsidR="005B4EE6" w:rsidP="00211ED4" w:rsidRDefault="005B4EE6" w14:paraId="4C0E5BDE" w14:textId="024479BB">
      <w:pPr>
        <w:keepNext/>
        <w:keepLines/>
        <w:tabs>
          <w:tab w:val="center" w:pos="284"/>
        </w:tabs>
        <w:ind w:left="266" w:hanging="124"/>
      </w:pPr>
      <w:r w:rsidRPr="0050295E">
        <w:t>EHSV:</w:t>
      </w:r>
    </w:p>
    <w:p w:rsidRPr="0050295E" w:rsidR="0050295E" w:rsidP="00211ED4" w:rsidRDefault="0050295E" w14:paraId="17FEBCCC" w14:textId="77777777">
      <w:pPr>
        <w:keepNext/>
        <w:keepLines/>
        <w:tabs>
          <w:tab w:val="center" w:pos="284"/>
        </w:tabs>
        <w:ind w:left="266" w:hanging="124"/>
      </w:pPr>
    </w:p>
    <w:p w:rsidRPr="0050295E" w:rsidR="005B4EE6" w:rsidP="0050295E" w:rsidRDefault="005B4EE6" w14:paraId="0B0AAC17" w14:textId="7EB99A26">
      <w:pPr>
        <w:numPr>
          <w:ilvl w:val="0"/>
          <w:numId w:val="151"/>
        </w:numPr>
        <w:ind w:left="567" w:hanging="567"/>
        <w:outlineLvl w:val="1"/>
      </w:pPr>
      <w:bookmarkStart w:name="_Toc150179049" w:id="3"/>
      <w:bookmarkStart w:name="_Toc151534797" w:id="4"/>
      <w:r w:rsidRPr="0050295E">
        <w:t xml:space="preserve">doporučuje, aby Evropská centrální banka (ECB) soustavně upravovala svou měnovou politiku dle ekonomických údajů, aby tak bylo možné dosáhnout ve střednědobém horizontu </w:t>
      </w:r>
      <w:r w:rsidRPr="0050295E" w:rsidR="00604F4A">
        <w:t>a </w:t>
      </w:r>
      <w:r w:rsidRPr="0050295E">
        <w:t>na pevném základě 2% cíle v oblasti inflace a zároveň zamezit přílišné restriktivnosti;</w:t>
      </w:r>
      <w:bookmarkEnd w:id="3"/>
      <w:bookmarkEnd w:id="4"/>
    </w:p>
    <w:p w:rsidRPr="0050295E" w:rsidR="005B4EE6" w:rsidP="0050295E" w:rsidRDefault="005B4EE6" w14:paraId="3378B10B" w14:textId="7AA71135">
      <w:pPr>
        <w:numPr>
          <w:ilvl w:val="0"/>
          <w:numId w:val="151"/>
        </w:numPr>
        <w:ind w:left="567" w:hanging="567"/>
        <w:outlineLvl w:val="1"/>
      </w:pPr>
      <w:bookmarkStart w:name="_Toc150179050" w:id="5"/>
      <w:bookmarkStart w:name="_Toc151534798" w:id="6"/>
      <w:r w:rsidRPr="0050295E">
        <w:t>vyslovuje se pro to, aby členské státy koordinovaly svou fiskální politiku s měnovou politikou ECB, což by umožnilo uplatňovat takovou měnovou politiku, která bude skutečně schopna zmírnit inflaci v rámci jednotného přístupu;</w:t>
      </w:r>
      <w:bookmarkEnd w:id="5"/>
      <w:bookmarkEnd w:id="6"/>
    </w:p>
    <w:p w:rsidRPr="0050295E" w:rsidR="005B4EE6" w:rsidP="0050295E" w:rsidRDefault="005B4EE6" w14:paraId="382CBFCC" w14:textId="547613FB">
      <w:pPr>
        <w:numPr>
          <w:ilvl w:val="0"/>
          <w:numId w:val="151"/>
        </w:numPr>
        <w:ind w:left="567" w:hanging="567"/>
        <w:outlineLvl w:val="1"/>
      </w:pPr>
      <w:bookmarkStart w:name="_Toc150179051" w:id="7"/>
      <w:bookmarkStart w:name="_Toc151534799" w:id="8"/>
      <w:r w:rsidRPr="0050295E">
        <w:t>zdůrazňuje, že EU by měla intenzivněji usilovat o rozsáhlejší diverzifikaci dodávek energie;</w:t>
      </w:r>
      <w:bookmarkEnd w:id="7"/>
      <w:bookmarkEnd w:id="8"/>
      <w:r w:rsidRPr="0050295E">
        <w:t xml:space="preserve"> </w:t>
      </w:r>
    </w:p>
    <w:p w:rsidRPr="0050295E" w:rsidR="005B4EE6" w:rsidP="0050295E" w:rsidRDefault="005B4EE6" w14:paraId="27C6D5EB" w14:textId="0B270A9B">
      <w:pPr>
        <w:numPr>
          <w:ilvl w:val="0"/>
          <w:numId w:val="151"/>
        </w:numPr>
        <w:ind w:left="567" w:hanging="567"/>
        <w:outlineLvl w:val="1"/>
      </w:pPr>
      <w:bookmarkStart w:name="_Toc150179052" w:id="9"/>
      <w:bookmarkStart w:name="_Toc151534800" w:id="10"/>
      <w:r w:rsidRPr="0050295E">
        <w:t>je znepokojen vysokou inflací a zejména inflací v potravinářství, kde v některých členských státech podle všeho ne vždy patřičně funguje hospodářská soutěž;</w:t>
      </w:r>
      <w:bookmarkEnd w:id="9"/>
      <w:bookmarkEnd w:id="10"/>
    </w:p>
    <w:p w:rsidRPr="0050295E" w:rsidR="005B4EE6" w:rsidP="0050295E" w:rsidRDefault="005B4EE6" w14:paraId="120965ED" w14:textId="0D1DBCAB">
      <w:pPr>
        <w:numPr>
          <w:ilvl w:val="0"/>
          <w:numId w:val="151"/>
        </w:numPr>
        <w:ind w:left="567" w:hanging="567"/>
        <w:outlineLvl w:val="1"/>
      </w:pPr>
      <w:bookmarkStart w:name="_Toc150179053" w:id="11"/>
      <w:bookmarkStart w:name="_Toc151534801" w:id="12"/>
      <w:r w:rsidRPr="0050295E">
        <w:t>má za to, že v návaznosti na postupné ukončení platnosti dočasných rámců pro opatření státní podpory, které má Komise již v plánu, by měla být přijata cílenější, lépe koncipovaná, účinnější a finančně dostupnější opatření, aby mohl být nadále konsolidován vnitřní trh;</w:t>
      </w:r>
      <w:bookmarkEnd w:id="11"/>
      <w:bookmarkEnd w:id="12"/>
    </w:p>
    <w:p w:rsidRPr="0050295E" w:rsidR="005B4EE6" w:rsidP="0050295E" w:rsidRDefault="005B4EE6" w14:paraId="0D97E880" w14:textId="7607D454">
      <w:pPr>
        <w:numPr>
          <w:ilvl w:val="0"/>
          <w:numId w:val="151"/>
        </w:numPr>
        <w:ind w:left="567" w:hanging="567"/>
        <w:outlineLvl w:val="1"/>
      </w:pPr>
      <w:bookmarkStart w:name="_Toc150179054" w:id="13"/>
      <w:bookmarkStart w:name="_Toc151534802" w:id="14"/>
      <w:r w:rsidRPr="0050295E">
        <w:t>zdůrazňuje, že je zapotřebí, aby byly fiskální politiky jednotlivých členských států náležitě diferencovány, neboť v každém z nich panuje jiná situace v oblasti veřejných financí;</w:t>
      </w:r>
      <w:bookmarkEnd w:id="13"/>
      <w:bookmarkEnd w:id="14"/>
    </w:p>
    <w:p w:rsidRPr="0050295E" w:rsidR="005B4EE6" w:rsidP="0050295E" w:rsidRDefault="005B4EE6" w14:paraId="17BF4135" w14:textId="5C0F8E6C">
      <w:pPr>
        <w:numPr>
          <w:ilvl w:val="0"/>
          <w:numId w:val="151"/>
        </w:numPr>
        <w:ind w:left="567" w:hanging="567"/>
        <w:outlineLvl w:val="1"/>
      </w:pPr>
      <w:bookmarkStart w:name="_Toc150179055" w:id="15"/>
      <w:bookmarkStart w:name="_Toc151534803" w:id="16"/>
      <w:r w:rsidRPr="0050295E">
        <w:t xml:space="preserve">upozorňuje na to, že je nutné přijmout cílená fiskální opatření na pomoc zranitelným osobám </w:t>
      </w:r>
      <w:r w:rsidRPr="0050295E" w:rsidR="00604F4A">
        <w:t>a </w:t>
      </w:r>
      <w:r w:rsidRPr="0050295E">
        <w:t xml:space="preserve">podnikům. Kromě toho je třeba odpovídajícím způsobem podpořit dostatečné investice do výzkumu, vývoje a inovací, aby bylo možné zvýšit produktivitu, posílit růst reálné ekonomiky </w:t>
      </w:r>
      <w:r w:rsidR="00A55E92">
        <w:t>a </w:t>
      </w:r>
      <w:r w:rsidRPr="0050295E">
        <w:t>udržet si konkurenceschopnost;</w:t>
      </w:r>
      <w:bookmarkEnd w:id="15"/>
      <w:bookmarkEnd w:id="16"/>
    </w:p>
    <w:p w:rsidRPr="0050295E" w:rsidR="005B4EE6" w:rsidP="0050295E" w:rsidRDefault="005B4EE6" w14:paraId="1F354567" w14:textId="32E024A6">
      <w:pPr>
        <w:numPr>
          <w:ilvl w:val="0"/>
          <w:numId w:val="151"/>
        </w:numPr>
        <w:ind w:left="567" w:hanging="567"/>
        <w:outlineLvl w:val="1"/>
      </w:pPr>
      <w:bookmarkStart w:name="_Toc150179056" w:id="17"/>
      <w:bookmarkStart w:name="_Toc151534804" w:id="18"/>
      <w:r w:rsidRPr="0050295E">
        <w:t>zdůrazňuje, že pro úspěšnost nového rámce správy ekonomických záležitostí bude mít určující význam aktivní zapojení členských států do tohoto procesu a účinnost nových předpisů;</w:t>
      </w:r>
      <w:bookmarkEnd w:id="17"/>
      <w:bookmarkEnd w:id="18"/>
    </w:p>
    <w:p w:rsidRPr="0050295E" w:rsidR="005B4EE6" w:rsidP="0050295E" w:rsidRDefault="005B4EE6" w14:paraId="59B44E44" w14:textId="0BCB0B77">
      <w:pPr>
        <w:numPr>
          <w:ilvl w:val="0"/>
          <w:numId w:val="151"/>
        </w:numPr>
        <w:ind w:left="567" w:hanging="567"/>
        <w:outlineLvl w:val="1"/>
      </w:pPr>
      <w:bookmarkStart w:name="_Toc150179057" w:id="19"/>
      <w:bookmarkStart w:name="_Toc151534805" w:id="20"/>
      <w:r w:rsidRPr="0050295E">
        <w:t xml:space="preserve">je potěšen tím, že trh práce vykazuje relativní odolnost, jak dokládají nejnovější údaje. </w:t>
      </w:r>
      <w:r w:rsidRPr="0050295E" w:rsidR="00604F4A">
        <w:t>V </w:t>
      </w:r>
      <w:r w:rsidRPr="0050295E">
        <w:t xml:space="preserve">několika členských státech nicméně existuje vysoká míra nezaměstnanosti mladých lidí </w:t>
      </w:r>
      <w:r w:rsidRPr="0050295E" w:rsidR="00604F4A">
        <w:t>a </w:t>
      </w:r>
      <w:r w:rsidRPr="0050295E">
        <w:t>kromě toho čelí výraznému tlaku reálné mzdy;</w:t>
      </w:r>
      <w:bookmarkEnd w:id="19"/>
      <w:bookmarkEnd w:id="20"/>
      <w:r w:rsidRPr="0050295E">
        <w:t xml:space="preserve"> </w:t>
      </w:r>
    </w:p>
    <w:p w:rsidRPr="0050295E" w:rsidR="005B4EE6" w:rsidP="0050295E" w:rsidRDefault="005B4EE6" w14:paraId="752B7C56" w14:textId="5B8421BA">
      <w:pPr>
        <w:numPr>
          <w:ilvl w:val="0"/>
          <w:numId w:val="151"/>
        </w:numPr>
        <w:ind w:left="567" w:hanging="567"/>
        <w:outlineLvl w:val="1"/>
      </w:pPr>
      <w:bookmarkStart w:name="_Toc150179058" w:id="21"/>
      <w:bookmarkStart w:name="_Toc151534806" w:id="22"/>
      <w:r w:rsidRPr="0050295E">
        <w:t xml:space="preserve">domnívá se, že v zájmu snížení inflace by sociální partneři a vlády měli vyjednat a uzavřít vnitrostátní pakty ve věci příjmů, což by se však nemělo negativně promítnout do investic </w:t>
      </w:r>
      <w:r w:rsidRPr="0050295E" w:rsidR="00604F4A">
        <w:t>a </w:t>
      </w:r>
      <w:r w:rsidRPr="0050295E">
        <w:t>růstu. EHSV rovněž soudí, že spolu s těmito pakty je třeba přijmout také cílená opatření na podporu zranitelných skupin obyvatelstva;</w:t>
      </w:r>
      <w:bookmarkEnd w:id="21"/>
      <w:bookmarkEnd w:id="22"/>
    </w:p>
    <w:p w:rsidRPr="0050295E" w:rsidR="005B4EE6" w:rsidP="0050295E" w:rsidRDefault="005B4EE6" w14:paraId="204DF631" w14:textId="20D916BD">
      <w:pPr>
        <w:numPr>
          <w:ilvl w:val="0"/>
          <w:numId w:val="151"/>
        </w:numPr>
        <w:ind w:left="567" w:hanging="567"/>
        <w:outlineLvl w:val="1"/>
      </w:pPr>
      <w:bookmarkStart w:name="_Toc150179059" w:id="23"/>
      <w:bookmarkStart w:name="_Toc151534807" w:id="24"/>
      <w:r w:rsidRPr="0050295E">
        <w:t>domnívá se, že i po zbývající období bude mít zcela zásadní význam účinné provádění Nástroje pro oživení a odolnost. Vyzývá k důkladnému posuzování dopadu financovaných projektů, aby bylo zaručeno, že budou v souladu s dlouhodobými cíli a skutečně pomohou dosáhnout oživení a odolnosti;</w:t>
      </w:r>
      <w:bookmarkEnd w:id="23"/>
      <w:bookmarkEnd w:id="24"/>
    </w:p>
    <w:p w:rsidRPr="0050295E" w:rsidR="005B4EE6" w:rsidP="0050295E" w:rsidRDefault="005B4EE6" w14:paraId="69EA6E85" w14:textId="181B37CA">
      <w:pPr>
        <w:numPr>
          <w:ilvl w:val="0"/>
          <w:numId w:val="151"/>
        </w:numPr>
        <w:ind w:left="567" w:hanging="567"/>
        <w:outlineLvl w:val="1"/>
      </w:pPr>
      <w:bookmarkStart w:name="_Toc150179060" w:id="25"/>
      <w:bookmarkStart w:name="_Toc151534808" w:id="26"/>
      <w:r w:rsidRPr="0050295E">
        <w:lastRenderedPageBreak/>
        <w:t>vybízí ECB a vlády jednotlivých zemí, aby zavedly alternativní podpůrná opatření a podnikly jiné vhodné kroky, než je změna úrokových sazeb, s cílem co nejdříve stlačit inflaci;</w:t>
      </w:r>
      <w:bookmarkEnd w:id="25"/>
      <w:bookmarkEnd w:id="26"/>
    </w:p>
    <w:p w:rsidRPr="0050295E" w:rsidR="005B4EE6" w:rsidP="0050295E" w:rsidRDefault="005B4EE6" w14:paraId="619ED169" w14:textId="7FECC855">
      <w:pPr>
        <w:numPr>
          <w:ilvl w:val="0"/>
          <w:numId w:val="151"/>
        </w:numPr>
        <w:ind w:left="567" w:hanging="567"/>
        <w:outlineLvl w:val="1"/>
      </w:pPr>
      <w:bookmarkStart w:name="_Toc150179061" w:id="27"/>
      <w:bookmarkStart w:name="_Toc151534809" w:id="28"/>
      <w:r w:rsidRPr="0050295E">
        <w:t>vyjadřuje obavy ohledně hospodářské situace v eurozóně v návaznosti na zvýšení úrokových sazeb, k němuž ECB přikročila v září, a upozorňuje, že s ohledem na stávající základní ekonomické veličiny by úrokové sazby neměly dále růst. Všichni političtí představitelé by se nyní měli snažit určit, za jak dlouho bude možné tyto sazby začít snižovat.</w:t>
      </w:r>
      <w:bookmarkEnd w:id="27"/>
      <w:bookmarkEnd w:id="28"/>
    </w:p>
    <w:p w:rsidRPr="0050295E" w:rsidR="005B4EE6" w:rsidP="00211ED4" w:rsidRDefault="005B4EE6" w14:paraId="24D494F8" w14:textId="77777777">
      <w:pPr>
        <w:keepNext/>
        <w:keepLines/>
        <w:tabs>
          <w:tab w:val="center" w:pos="284"/>
        </w:tabs>
        <w:ind w:left="426" w:hanging="284"/>
        <w:rPr>
          <w:bCs/>
        </w:rPr>
      </w:pPr>
    </w:p>
    <w:tbl>
      <w:tblPr>
        <w:tblStyle w:val="TableGrid12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0295E" w:rsidR="0050295E" w:rsidTr="00956215" w14:paraId="71E7DB2F" w14:textId="77777777">
        <w:tc>
          <w:tcPr>
            <w:tcW w:w="1418" w:type="dxa"/>
          </w:tcPr>
          <w:p w:rsidRPr="0050295E" w:rsidR="0050295E" w:rsidP="0050295E" w:rsidRDefault="0050295E" w14:paraId="4A9D0022" w14:textId="00AE302F">
            <w:pPr>
              <w:rPr>
                <w:i/>
              </w:rPr>
            </w:pPr>
            <w:r>
              <w:rPr>
                <w:b/>
                <w:i/>
              </w:rPr>
              <w:t>Kontakt:</w:t>
            </w:r>
          </w:p>
        </w:tc>
        <w:tc>
          <w:tcPr>
            <w:tcW w:w="5670" w:type="dxa"/>
          </w:tcPr>
          <w:p w:rsidRPr="0050295E" w:rsidR="0050295E" w:rsidP="0050295E" w:rsidRDefault="0050295E" w14:paraId="2D6AB67E" w14:textId="77777777">
            <w:pPr>
              <w:rPr>
                <w:i/>
              </w:rPr>
            </w:pPr>
            <w:r w:rsidRPr="0050295E">
              <w:rPr>
                <w:i/>
              </w:rPr>
              <w:t>Krisztina Perlaky-Toth</w:t>
            </w:r>
          </w:p>
        </w:tc>
      </w:tr>
      <w:tr w:rsidRPr="0050295E" w:rsidR="0050295E" w:rsidTr="00956215" w14:paraId="2F6397CC" w14:textId="77777777">
        <w:tc>
          <w:tcPr>
            <w:tcW w:w="1418" w:type="dxa"/>
          </w:tcPr>
          <w:p w:rsidRPr="0050295E" w:rsidR="0050295E" w:rsidP="0050295E" w:rsidRDefault="0050295E" w14:paraId="1845D96D" w14:textId="357B1945">
            <w:pPr>
              <w:jc w:val="right"/>
              <w:rPr>
                <w:i/>
              </w:rPr>
            </w:pPr>
            <w:r>
              <w:rPr>
                <w:i/>
              </w:rPr>
              <w:t>Tel.:</w:t>
            </w:r>
          </w:p>
        </w:tc>
        <w:tc>
          <w:tcPr>
            <w:tcW w:w="5670" w:type="dxa"/>
          </w:tcPr>
          <w:p w:rsidRPr="0050295E" w:rsidR="0050295E" w:rsidP="0050295E" w:rsidRDefault="0050295E" w14:paraId="697101EC" w14:textId="77777777">
            <w:pPr>
              <w:rPr>
                <w:i/>
              </w:rPr>
            </w:pPr>
            <w:r w:rsidRPr="0050295E">
              <w:rPr>
                <w:i/>
              </w:rPr>
              <w:t>+32 25469740</w:t>
            </w:r>
          </w:p>
        </w:tc>
      </w:tr>
      <w:tr w:rsidRPr="0050295E" w:rsidR="0050295E" w:rsidTr="00956215" w14:paraId="762C7330" w14:textId="77777777">
        <w:tc>
          <w:tcPr>
            <w:tcW w:w="1418" w:type="dxa"/>
          </w:tcPr>
          <w:p w:rsidRPr="0050295E" w:rsidR="0050295E" w:rsidP="0050295E" w:rsidRDefault="0050295E" w14:paraId="4A96D53B" w14:textId="4E854DA0">
            <w:pPr>
              <w:jc w:val="right"/>
              <w:rPr>
                <w:i/>
              </w:rPr>
            </w:pPr>
            <w:r>
              <w:rPr>
                <w:i/>
              </w:rPr>
              <w:t>E-mail:</w:t>
            </w:r>
          </w:p>
        </w:tc>
        <w:tc>
          <w:tcPr>
            <w:tcW w:w="5670" w:type="dxa"/>
          </w:tcPr>
          <w:p w:rsidRPr="0050295E" w:rsidR="0050295E" w:rsidP="0050295E" w:rsidRDefault="0050295E" w14:paraId="4E358497" w14:textId="77777777">
            <w:pPr>
              <w:rPr>
                <w:i/>
              </w:rPr>
            </w:pPr>
            <w:hyperlink w:history="1" r:id="rId17">
              <w:r w:rsidRPr="0050295E">
                <w:rPr>
                  <w:i/>
                  <w:color w:val="0000FF"/>
                  <w:u w:val="single"/>
                </w:rPr>
                <w:t>Krisztina.PerlakyToth@eesc.europa.eu</w:t>
              </w:r>
            </w:hyperlink>
          </w:p>
        </w:tc>
      </w:tr>
    </w:tbl>
    <w:p w:rsidRPr="0050295E" w:rsidR="005B4EE6" w:rsidP="00211ED4" w:rsidRDefault="005B4EE6" w14:paraId="0843A720" w14:textId="41542F89">
      <w:pPr>
        <w:jc w:val="left"/>
      </w:pPr>
      <w:r w:rsidRPr="0050295E">
        <w:br w:type="page"/>
      </w:r>
    </w:p>
    <w:p w:rsidRPr="0050295E" w:rsidR="005B4EE6" w:rsidP="00211ED4" w:rsidRDefault="009055A7" w14:paraId="1C3C300C" w14:textId="5737352C">
      <w:pPr>
        <w:widowControl w:val="0"/>
        <w:numPr>
          <w:ilvl w:val="0"/>
          <w:numId w:val="118"/>
        </w:numPr>
        <w:overflowPunct w:val="0"/>
        <w:autoSpaceDE w:val="0"/>
        <w:autoSpaceDN w:val="0"/>
        <w:adjustRightInd w:val="0"/>
        <w:ind w:hanging="567"/>
        <w:textAlignment w:val="baseline"/>
        <w:rPr>
          <w:b/>
          <w:bCs/>
          <w:i/>
          <w:iCs/>
          <w:sz w:val="28"/>
          <w:szCs w:val="28"/>
        </w:rPr>
      </w:pPr>
      <w:hyperlink w:history="1" r:id="rId18">
        <w:r w:rsidRPr="0050295E" w:rsidR="00A62E9A">
          <w:rPr>
            <w:b/>
            <w:i/>
            <w:color w:val="0000FF"/>
            <w:sz w:val="28"/>
            <w:szCs w:val="28"/>
            <w:u w:val="single"/>
          </w:rPr>
          <w:t>Ratingy podle environmentálních, sociálních a správních kritérií</w:t>
        </w:r>
      </w:hyperlink>
    </w:p>
    <w:p w:rsidRPr="0050295E" w:rsidR="004C7B29" w:rsidP="00211ED4" w:rsidRDefault="004C7B29" w14:paraId="2A8CBF8D" w14:textId="77777777">
      <w:pPr>
        <w:widowControl w:val="0"/>
        <w:overflowPunct w:val="0"/>
        <w:autoSpaceDE w:val="0"/>
        <w:autoSpaceDN w:val="0"/>
        <w:adjustRightInd w:val="0"/>
        <w:ind w:left="266"/>
        <w:textAlignment w:val="baseline"/>
        <w:rPr>
          <w:b/>
        </w:rPr>
      </w:pPr>
    </w:p>
    <w:tbl>
      <w:tblPr>
        <w:tblStyle w:val="TableGrid123"/>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25"/>
        <w:gridCol w:w="7262"/>
      </w:tblGrid>
      <w:tr w:rsidRPr="0050295E" w:rsidR="005B4EE6" w:rsidTr="00F943EE" w14:paraId="088B0D0E" w14:textId="77777777">
        <w:tc>
          <w:tcPr>
            <w:tcW w:w="1090" w:type="pct"/>
          </w:tcPr>
          <w:p w:rsidRPr="0050295E" w:rsidR="005B4EE6" w:rsidP="00211ED4" w:rsidRDefault="005B4EE6" w14:paraId="02E28090" w14:textId="77777777">
            <w:pPr>
              <w:tabs>
                <w:tab w:val="center" w:pos="284"/>
              </w:tabs>
              <w:overflowPunct w:val="0"/>
              <w:autoSpaceDE w:val="0"/>
              <w:autoSpaceDN w:val="0"/>
              <w:adjustRightInd w:val="0"/>
              <w:ind w:left="266" w:hanging="266"/>
              <w:textAlignment w:val="baseline"/>
              <w:rPr>
                <w:b/>
                <w:sz w:val="22"/>
                <w:szCs w:val="22"/>
              </w:rPr>
            </w:pPr>
            <w:r w:rsidRPr="0050295E">
              <w:rPr>
                <w:b/>
                <w:sz w:val="22"/>
                <w:szCs w:val="22"/>
              </w:rPr>
              <w:t>Zpravodaj</w:t>
            </w:r>
          </w:p>
        </w:tc>
        <w:tc>
          <w:tcPr>
            <w:tcW w:w="3910" w:type="pct"/>
          </w:tcPr>
          <w:p w:rsidRPr="0050295E" w:rsidR="005B4EE6" w:rsidP="00211ED4" w:rsidRDefault="005B4EE6" w14:paraId="466AC16B" w14:textId="77777777">
            <w:pPr>
              <w:tabs>
                <w:tab w:val="center" w:pos="284"/>
              </w:tabs>
              <w:overflowPunct w:val="0"/>
              <w:autoSpaceDE w:val="0"/>
              <w:autoSpaceDN w:val="0"/>
              <w:adjustRightInd w:val="0"/>
              <w:ind w:left="266" w:hanging="266"/>
              <w:textAlignment w:val="baseline"/>
              <w:rPr>
                <w:sz w:val="22"/>
                <w:szCs w:val="22"/>
              </w:rPr>
            </w:pPr>
            <w:r w:rsidRPr="0050295E">
              <w:rPr>
                <w:sz w:val="22"/>
                <w:szCs w:val="22"/>
              </w:rPr>
              <w:t>Krzysztof BALON (skupina Organizace občanské společnosti – PL)</w:t>
            </w:r>
          </w:p>
        </w:tc>
      </w:tr>
      <w:tr w:rsidRPr="0050295E" w:rsidR="005B4EE6" w:rsidTr="00F943EE" w14:paraId="6D2D2AAE" w14:textId="77777777">
        <w:tc>
          <w:tcPr>
            <w:tcW w:w="1090" w:type="pct"/>
          </w:tcPr>
          <w:p w:rsidRPr="0050295E" w:rsidR="005B4EE6" w:rsidP="00211ED4" w:rsidRDefault="005B4EE6" w14:paraId="59807AC5" w14:textId="77777777">
            <w:pPr>
              <w:tabs>
                <w:tab w:val="center" w:pos="284"/>
              </w:tabs>
              <w:overflowPunct w:val="0"/>
              <w:autoSpaceDE w:val="0"/>
              <w:autoSpaceDN w:val="0"/>
              <w:adjustRightInd w:val="0"/>
              <w:ind w:left="266" w:hanging="266"/>
              <w:textAlignment w:val="baseline"/>
              <w:rPr>
                <w:b/>
                <w:sz w:val="22"/>
                <w:szCs w:val="22"/>
              </w:rPr>
            </w:pPr>
            <w:r w:rsidRPr="0050295E">
              <w:rPr>
                <w:b/>
                <w:sz w:val="22"/>
                <w:szCs w:val="22"/>
              </w:rPr>
              <w:t>Spoluzpravodaj</w:t>
            </w:r>
          </w:p>
        </w:tc>
        <w:tc>
          <w:tcPr>
            <w:tcW w:w="3910" w:type="pct"/>
          </w:tcPr>
          <w:p w:rsidRPr="0050295E" w:rsidR="005B4EE6" w:rsidP="00211ED4" w:rsidRDefault="005B4EE6" w14:paraId="30F2C99C" w14:textId="77777777">
            <w:pPr>
              <w:tabs>
                <w:tab w:val="center" w:pos="284"/>
              </w:tabs>
              <w:overflowPunct w:val="0"/>
              <w:autoSpaceDE w:val="0"/>
              <w:autoSpaceDN w:val="0"/>
              <w:adjustRightInd w:val="0"/>
              <w:ind w:left="266" w:hanging="266"/>
              <w:textAlignment w:val="baseline"/>
              <w:rPr>
                <w:sz w:val="22"/>
                <w:szCs w:val="22"/>
              </w:rPr>
            </w:pPr>
            <w:r w:rsidRPr="0050295E">
              <w:rPr>
                <w:sz w:val="22"/>
                <w:szCs w:val="22"/>
              </w:rPr>
              <w:t>Andrea MONE (skupina Zaměstnavatelé – IT)</w:t>
            </w:r>
          </w:p>
        </w:tc>
      </w:tr>
      <w:tr w:rsidRPr="0050295E" w:rsidR="005B4EE6" w:rsidTr="00F943EE" w14:paraId="27852420" w14:textId="77777777">
        <w:tc>
          <w:tcPr>
            <w:tcW w:w="5000" w:type="pct"/>
            <w:gridSpan w:val="2"/>
          </w:tcPr>
          <w:p w:rsidRPr="0050295E" w:rsidR="005B4EE6" w:rsidP="00211ED4" w:rsidRDefault="005B4EE6" w14:paraId="78CB3A36" w14:textId="77777777">
            <w:pPr>
              <w:tabs>
                <w:tab w:val="center" w:pos="284"/>
              </w:tabs>
              <w:overflowPunct w:val="0"/>
              <w:autoSpaceDE w:val="0"/>
              <w:autoSpaceDN w:val="0"/>
              <w:adjustRightInd w:val="0"/>
              <w:ind w:left="266" w:hanging="266"/>
              <w:textAlignment w:val="baseline"/>
              <w:rPr>
                <w:sz w:val="22"/>
                <w:szCs w:val="22"/>
              </w:rPr>
            </w:pPr>
          </w:p>
        </w:tc>
      </w:tr>
      <w:tr w:rsidRPr="0050295E" w:rsidR="005B4EE6" w:rsidTr="00F943EE" w14:paraId="6827B72E" w14:textId="77777777">
        <w:tc>
          <w:tcPr>
            <w:tcW w:w="1090" w:type="pct"/>
            <w:vMerge w:val="restart"/>
          </w:tcPr>
          <w:p w:rsidRPr="0050295E" w:rsidR="005B4EE6" w:rsidP="00211ED4" w:rsidRDefault="005B4EE6" w14:paraId="39C7B8DE" w14:textId="77777777">
            <w:pPr>
              <w:tabs>
                <w:tab w:val="center" w:pos="284"/>
              </w:tabs>
              <w:overflowPunct w:val="0"/>
              <w:autoSpaceDE w:val="0"/>
              <w:autoSpaceDN w:val="0"/>
              <w:adjustRightInd w:val="0"/>
              <w:ind w:left="266" w:hanging="266"/>
              <w:textAlignment w:val="baseline"/>
              <w:rPr>
                <w:b/>
                <w:sz w:val="22"/>
                <w:szCs w:val="22"/>
              </w:rPr>
            </w:pPr>
            <w:r w:rsidRPr="0050295E">
              <w:rPr>
                <w:b/>
                <w:sz w:val="22"/>
                <w:szCs w:val="22"/>
              </w:rPr>
              <w:t>Odkazy</w:t>
            </w:r>
          </w:p>
        </w:tc>
        <w:tc>
          <w:tcPr>
            <w:tcW w:w="3910" w:type="pct"/>
          </w:tcPr>
          <w:p w:rsidRPr="0050295E" w:rsidR="005B4EE6" w:rsidP="00211ED4" w:rsidRDefault="005B4EE6" w14:paraId="3E0BDCF0" w14:textId="77777777">
            <w:pPr>
              <w:tabs>
                <w:tab w:val="center" w:pos="284"/>
              </w:tabs>
              <w:overflowPunct w:val="0"/>
              <w:autoSpaceDE w:val="0"/>
              <w:autoSpaceDN w:val="0"/>
              <w:adjustRightInd w:val="0"/>
              <w:ind w:left="266" w:hanging="266"/>
              <w:textAlignment w:val="baseline"/>
              <w:rPr>
                <w:sz w:val="22"/>
                <w:szCs w:val="22"/>
              </w:rPr>
            </w:pPr>
            <w:r w:rsidRPr="0050295E">
              <w:rPr>
                <w:sz w:val="22"/>
                <w:szCs w:val="22"/>
              </w:rPr>
              <w:t>COM(2023) 314 final</w:t>
            </w:r>
          </w:p>
        </w:tc>
      </w:tr>
      <w:tr w:rsidRPr="0050295E" w:rsidR="005B4EE6" w:rsidTr="00F943EE" w14:paraId="0A25F4ED" w14:textId="77777777">
        <w:tc>
          <w:tcPr>
            <w:tcW w:w="1090" w:type="pct"/>
            <w:vMerge/>
          </w:tcPr>
          <w:p w:rsidRPr="0050295E" w:rsidR="005B4EE6" w:rsidP="00211ED4" w:rsidRDefault="005B4EE6" w14:paraId="56AB514D" w14:textId="77777777">
            <w:pPr>
              <w:tabs>
                <w:tab w:val="center" w:pos="284"/>
              </w:tabs>
              <w:overflowPunct w:val="0"/>
              <w:autoSpaceDE w:val="0"/>
              <w:autoSpaceDN w:val="0"/>
              <w:adjustRightInd w:val="0"/>
              <w:ind w:left="266" w:hanging="266"/>
              <w:textAlignment w:val="baseline"/>
              <w:rPr>
                <w:b/>
                <w:sz w:val="22"/>
                <w:szCs w:val="22"/>
              </w:rPr>
            </w:pPr>
          </w:p>
        </w:tc>
        <w:tc>
          <w:tcPr>
            <w:tcW w:w="3910" w:type="pct"/>
          </w:tcPr>
          <w:p w:rsidRPr="0050295E" w:rsidR="005B4EE6" w:rsidP="00211ED4" w:rsidRDefault="005B4EE6" w14:paraId="055ADEE7" w14:textId="77777777">
            <w:pPr>
              <w:tabs>
                <w:tab w:val="center" w:pos="284"/>
              </w:tabs>
              <w:overflowPunct w:val="0"/>
              <w:autoSpaceDE w:val="0"/>
              <w:autoSpaceDN w:val="0"/>
              <w:adjustRightInd w:val="0"/>
              <w:ind w:left="266" w:hanging="266"/>
              <w:textAlignment w:val="baseline"/>
              <w:rPr>
                <w:sz w:val="22"/>
                <w:szCs w:val="22"/>
              </w:rPr>
            </w:pPr>
            <w:r w:rsidRPr="0050295E">
              <w:rPr>
                <w:sz w:val="22"/>
                <w:szCs w:val="22"/>
              </w:rPr>
              <w:t>EESC- 2023-03268-00-00-AC</w:t>
            </w:r>
          </w:p>
        </w:tc>
      </w:tr>
    </w:tbl>
    <w:p w:rsidRPr="0050295E" w:rsidR="004C7B29" w:rsidP="00211ED4" w:rsidRDefault="004C7B29" w14:paraId="7CC46776" w14:textId="77777777">
      <w:pPr>
        <w:tabs>
          <w:tab w:val="center" w:pos="284"/>
        </w:tabs>
        <w:overflowPunct w:val="0"/>
        <w:autoSpaceDE w:val="0"/>
        <w:autoSpaceDN w:val="0"/>
        <w:adjustRightInd w:val="0"/>
        <w:ind w:left="266" w:hanging="124"/>
        <w:textAlignment w:val="baseline"/>
        <w:rPr>
          <w:b/>
        </w:rPr>
      </w:pPr>
    </w:p>
    <w:p w:rsidRPr="0050295E" w:rsidR="005B4EE6" w:rsidP="00211ED4" w:rsidRDefault="005B4EE6" w14:paraId="2B90B5C9" w14:textId="6A3E8D6C">
      <w:pPr>
        <w:tabs>
          <w:tab w:val="center" w:pos="284"/>
        </w:tabs>
        <w:overflowPunct w:val="0"/>
        <w:autoSpaceDE w:val="0"/>
        <w:autoSpaceDN w:val="0"/>
        <w:adjustRightInd w:val="0"/>
        <w:ind w:left="266" w:hanging="124"/>
        <w:textAlignment w:val="baseline"/>
        <w:rPr>
          <w:b/>
        </w:rPr>
      </w:pPr>
      <w:r w:rsidRPr="0050295E">
        <w:rPr>
          <w:b/>
        </w:rPr>
        <w:t>Hlavní body</w:t>
      </w:r>
    </w:p>
    <w:p w:rsidRPr="0050295E" w:rsidR="005B4EE6" w:rsidP="00211ED4" w:rsidRDefault="005B4EE6" w14:paraId="699AA1E1" w14:textId="77777777">
      <w:pPr>
        <w:keepNext/>
        <w:keepLines/>
        <w:tabs>
          <w:tab w:val="center" w:pos="284"/>
        </w:tabs>
        <w:overflowPunct w:val="0"/>
        <w:autoSpaceDE w:val="0"/>
        <w:autoSpaceDN w:val="0"/>
        <w:adjustRightInd w:val="0"/>
        <w:ind w:left="266" w:hanging="266"/>
        <w:textAlignment w:val="baseline"/>
        <w:rPr>
          <w:b/>
        </w:rPr>
      </w:pPr>
    </w:p>
    <w:p w:rsidR="005B4EE6" w:rsidP="00211ED4" w:rsidRDefault="005B4EE6" w14:paraId="6C4127FA" w14:textId="21E4B79E">
      <w:pPr>
        <w:tabs>
          <w:tab w:val="center" w:pos="284"/>
        </w:tabs>
        <w:overflowPunct w:val="0"/>
        <w:autoSpaceDE w:val="0"/>
        <w:autoSpaceDN w:val="0"/>
        <w:adjustRightInd w:val="0"/>
        <w:ind w:left="266" w:hanging="124"/>
        <w:textAlignment w:val="baseline"/>
      </w:pPr>
      <w:r w:rsidRPr="0050295E">
        <w:t>EHSV:</w:t>
      </w:r>
    </w:p>
    <w:p w:rsidRPr="0050295E" w:rsidR="0050295E" w:rsidP="00211ED4" w:rsidRDefault="0050295E" w14:paraId="5E64E71D" w14:textId="77777777">
      <w:pPr>
        <w:tabs>
          <w:tab w:val="center" w:pos="284"/>
        </w:tabs>
        <w:overflowPunct w:val="0"/>
        <w:autoSpaceDE w:val="0"/>
        <w:autoSpaceDN w:val="0"/>
        <w:adjustRightInd w:val="0"/>
        <w:ind w:left="266" w:hanging="124"/>
        <w:textAlignment w:val="baseline"/>
        <w:rPr>
          <w:bCs/>
          <w:iCs/>
        </w:rPr>
      </w:pPr>
    </w:p>
    <w:p w:rsidRPr="0050295E" w:rsidR="005B4EE6" w:rsidP="0050295E" w:rsidRDefault="005B4EE6" w14:paraId="1AA78999" w14:textId="0CBA71D3">
      <w:pPr>
        <w:pStyle w:val="ListParagraph"/>
        <w:numPr>
          <w:ilvl w:val="0"/>
          <w:numId w:val="153"/>
        </w:numPr>
        <w:overflowPunct w:val="0"/>
        <w:autoSpaceDE w:val="0"/>
        <w:autoSpaceDN w:val="0"/>
        <w:adjustRightInd w:val="0"/>
        <w:ind w:left="567" w:hanging="567"/>
        <w:textAlignment w:val="baseline"/>
      </w:pPr>
      <w:r w:rsidRPr="0050295E">
        <w:t xml:space="preserve">plně podporuje návrh Komise na vůbec první regulaci environmentálních, sociálních </w:t>
      </w:r>
      <w:r w:rsidRPr="0050295E" w:rsidR="00604F4A">
        <w:t>a </w:t>
      </w:r>
      <w:r w:rsidRPr="0050295E">
        <w:t xml:space="preserve">správních (dále jen „ESG“) ratingů, aby tyto ratingy mohly přispívat k přechodu na klimaticky neutrální hospodářství. Jedná se o legislativní návrh, jehož přijetí požadoval již dříve; </w:t>
      </w:r>
    </w:p>
    <w:p w:rsidRPr="0050295E" w:rsidR="005B4EE6" w:rsidP="0050295E" w:rsidRDefault="005B4EE6" w14:paraId="28567C17" w14:textId="77777777">
      <w:pPr>
        <w:pStyle w:val="ListParagraph"/>
        <w:numPr>
          <w:ilvl w:val="0"/>
          <w:numId w:val="153"/>
        </w:numPr>
        <w:overflowPunct w:val="0"/>
        <w:autoSpaceDE w:val="0"/>
        <w:autoSpaceDN w:val="0"/>
        <w:adjustRightInd w:val="0"/>
        <w:ind w:left="567" w:hanging="567"/>
        <w:textAlignment w:val="baseline"/>
      </w:pPr>
      <w:r w:rsidRPr="0050295E">
        <w:t xml:space="preserve">doporučuje více konkretizovat definici „ratingu ESG“ a „poskytovatelů ratingu ESG“ doplněním aspektu „pravidelného komerčního základu“, aby se předešlo tomu, že do oblasti působnosti budou neúmyslně spadat i organizace občanské společnosti, které sestavují srovnávací přehledy v rámci podružné a neziskové činnosti, anebo práce výzkumných pracovníků a novinářů; </w:t>
      </w:r>
    </w:p>
    <w:p w:rsidRPr="0050295E" w:rsidR="005B4EE6" w:rsidP="0050295E" w:rsidRDefault="005B4EE6" w14:paraId="18E3391A" w14:textId="5884C74D">
      <w:pPr>
        <w:pStyle w:val="ListParagraph"/>
        <w:numPr>
          <w:ilvl w:val="0"/>
          <w:numId w:val="153"/>
        </w:numPr>
        <w:overflowPunct w:val="0"/>
        <w:autoSpaceDE w:val="0"/>
        <w:autoSpaceDN w:val="0"/>
        <w:adjustRightInd w:val="0"/>
        <w:ind w:left="567" w:hanging="567"/>
        <w:textAlignment w:val="baseline"/>
      </w:pPr>
      <w:r w:rsidRPr="0050295E">
        <w:t xml:space="preserve">vítá ustanovení o transparentnosti, která Komise navrhla, a doporučuje zvýšit množství informací, které se mají poskytovat široké veřejnosti, a nikoli pouze hodnoceným jednotkám </w:t>
      </w:r>
      <w:r w:rsidR="00A55E92">
        <w:t>a </w:t>
      </w:r>
      <w:r w:rsidRPr="0050295E">
        <w:t>uživatelům ratingů. Navrhuje, aby se podobná ustanovení uplatňovala i na poskytovatele dat ESG;</w:t>
      </w:r>
    </w:p>
    <w:p w:rsidRPr="0050295E" w:rsidR="005B4EE6" w:rsidP="0050295E" w:rsidRDefault="005B4EE6" w14:paraId="60125D81" w14:textId="77777777">
      <w:pPr>
        <w:pStyle w:val="ListParagraph"/>
        <w:numPr>
          <w:ilvl w:val="0"/>
          <w:numId w:val="153"/>
        </w:numPr>
        <w:overflowPunct w:val="0"/>
        <w:autoSpaceDE w:val="0"/>
        <w:autoSpaceDN w:val="0"/>
        <w:adjustRightInd w:val="0"/>
        <w:ind w:left="567" w:hanging="567"/>
        <w:textAlignment w:val="baseline"/>
      </w:pPr>
      <w:r w:rsidRPr="0050295E">
        <w:t xml:space="preserve">vítá navrhované zavedení povolovacího postupu a organizačních požadavků; </w:t>
      </w:r>
    </w:p>
    <w:p w:rsidRPr="0050295E" w:rsidR="005B4EE6" w:rsidP="0050295E" w:rsidRDefault="005B4EE6" w14:paraId="3B9A0D82" w14:textId="0371AC48">
      <w:pPr>
        <w:pStyle w:val="ListParagraph"/>
        <w:numPr>
          <w:ilvl w:val="0"/>
          <w:numId w:val="153"/>
        </w:numPr>
        <w:overflowPunct w:val="0"/>
        <w:autoSpaceDE w:val="0"/>
        <w:autoSpaceDN w:val="0"/>
        <w:adjustRightInd w:val="0"/>
        <w:ind w:left="567" w:hanging="567"/>
        <w:textAlignment w:val="baseline"/>
      </w:pPr>
      <w:r w:rsidRPr="0050295E">
        <w:t xml:space="preserve">domnívá se, že je třeba určit minimální požadavky na kvalitu ratingů s cílem zabránit lakování nazeleno (greenwashingu), misinformacím v sociální oblasti (social washingu) </w:t>
      </w:r>
      <w:r w:rsidRPr="0050295E" w:rsidR="00604F4A">
        <w:t>a </w:t>
      </w:r>
      <w:r w:rsidRPr="0050295E">
        <w:t xml:space="preserve">jiným druhům misinformací; </w:t>
      </w:r>
    </w:p>
    <w:p w:rsidRPr="0050295E" w:rsidR="005B4EE6" w:rsidP="0050295E" w:rsidRDefault="005B4EE6" w14:paraId="2005006E" w14:textId="77777777">
      <w:pPr>
        <w:pStyle w:val="ListParagraph"/>
        <w:numPr>
          <w:ilvl w:val="0"/>
          <w:numId w:val="153"/>
        </w:numPr>
        <w:overflowPunct w:val="0"/>
        <w:autoSpaceDE w:val="0"/>
        <w:autoSpaceDN w:val="0"/>
        <w:adjustRightInd w:val="0"/>
        <w:ind w:left="567" w:hanging="567"/>
        <w:textAlignment w:val="baseline"/>
      </w:pPr>
      <w:r w:rsidRPr="0050295E">
        <w:t xml:space="preserve">má za to, že by součástí těchto minimálních požadavků na kvalitu ratingů ESG mělo být povinné zahrnutí hlediska dvojí významnosti; </w:t>
      </w:r>
    </w:p>
    <w:p w:rsidRPr="0050295E" w:rsidR="005B4EE6" w:rsidP="0050295E" w:rsidRDefault="005B4EE6" w14:paraId="7AEE4B62" w14:textId="7CCAEA10">
      <w:pPr>
        <w:pStyle w:val="ListParagraph"/>
        <w:numPr>
          <w:ilvl w:val="0"/>
          <w:numId w:val="153"/>
        </w:numPr>
        <w:overflowPunct w:val="0"/>
        <w:autoSpaceDE w:val="0"/>
        <w:autoSpaceDN w:val="0"/>
        <w:adjustRightInd w:val="0"/>
        <w:ind w:left="567" w:hanging="567"/>
        <w:textAlignment w:val="baseline"/>
      </w:pPr>
      <w:r w:rsidRPr="0050295E">
        <w:t xml:space="preserve">domnívá se, že by předmětné nařízení mělo pomoci rozvíjet vyspělý trh s ratingy ESG tím, že se prostřednictvím regulované soutěže mezi poskytovateli ratingů podpoří spolehlivé informace </w:t>
      </w:r>
      <w:r w:rsidR="00A55E92">
        <w:t>a </w:t>
      </w:r>
      <w:r w:rsidRPr="0050295E">
        <w:t>zpřísní normy;</w:t>
      </w:r>
    </w:p>
    <w:p w:rsidRPr="0050295E" w:rsidR="005B4EE6" w:rsidP="0050295E" w:rsidRDefault="005B4EE6" w14:paraId="22CEDD1F" w14:textId="63E4C89B">
      <w:pPr>
        <w:pStyle w:val="ListParagraph"/>
        <w:numPr>
          <w:ilvl w:val="0"/>
          <w:numId w:val="153"/>
        </w:numPr>
        <w:overflowPunct w:val="0"/>
        <w:autoSpaceDE w:val="0"/>
        <w:autoSpaceDN w:val="0"/>
        <w:adjustRightInd w:val="0"/>
        <w:ind w:left="567" w:hanging="567"/>
        <w:textAlignment w:val="baseline"/>
      </w:pPr>
      <w:r w:rsidRPr="0050295E">
        <w:t xml:space="preserve">vyzývá normotvůrce, aby přijali opatření, která budou účastníky finančního trhu motivovat </w:t>
      </w:r>
      <w:r w:rsidRPr="0050295E" w:rsidR="00604F4A">
        <w:t>k </w:t>
      </w:r>
      <w:r w:rsidRPr="0050295E">
        <w:t>zohledňování požadavků na spravedlivou transformaci, a výslovně odkazovali na doplňkovost environmentálních a sociálních cílů;</w:t>
      </w:r>
    </w:p>
    <w:p w:rsidRPr="0050295E" w:rsidR="005B4EE6" w:rsidP="0050295E" w:rsidRDefault="005B4EE6" w14:paraId="7505C51A" w14:textId="77777777">
      <w:pPr>
        <w:pStyle w:val="ListParagraph"/>
        <w:numPr>
          <w:ilvl w:val="0"/>
          <w:numId w:val="153"/>
        </w:numPr>
        <w:overflowPunct w:val="0"/>
        <w:autoSpaceDE w:val="0"/>
        <w:autoSpaceDN w:val="0"/>
        <w:adjustRightInd w:val="0"/>
        <w:ind w:left="567" w:hanging="567"/>
        <w:textAlignment w:val="baseline"/>
      </w:pPr>
      <w:r w:rsidRPr="0050295E">
        <w:t>doporučuje dále zpřísnit právní předpisy upravující střety zájmů tím, že budou odděleny činnosti na úrovni skupiny a Evropský orgán pro cenné papíry a trhy (ESMA) získá pravomoci k účinnému potírání střetu zájmů;</w:t>
      </w:r>
    </w:p>
    <w:p w:rsidRPr="0050295E" w:rsidR="005B4EE6" w:rsidP="0050295E" w:rsidRDefault="005B4EE6" w14:paraId="79676449" w14:textId="65A49378">
      <w:pPr>
        <w:pStyle w:val="ListParagraph"/>
        <w:numPr>
          <w:ilvl w:val="0"/>
          <w:numId w:val="153"/>
        </w:numPr>
        <w:overflowPunct w:val="0"/>
        <w:autoSpaceDE w:val="0"/>
        <w:autoSpaceDN w:val="0"/>
        <w:adjustRightInd w:val="0"/>
        <w:ind w:left="567" w:hanging="567"/>
        <w:textAlignment w:val="baseline"/>
      </w:pPr>
      <w:r w:rsidRPr="0050295E">
        <w:t xml:space="preserve">v zájmu zamezení regulatorním arbitrážím navrhuje umožnit přístup poskytovatelům ESG ratingů z třetích zemí na jednotný trh EU pouze na základě rozhodnutí o rovnocennosti </w:t>
      </w:r>
      <w:r w:rsidRPr="0050295E" w:rsidR="00604F4A">
        <w:t>a </w:t>
      </w:r>
      <w:r w:rsidRPr="0050295E">
        <w:t xml:space="preserve">povolení ze strany poskytovatelů ratingu ESG se sídlem v EU; </w:t>
      </w:r>
    </w:p>
    <w:p w:rsidRPr="0050295E" w:rsidR="005B4EE6" w:rsidP="0050295E" w:rsidRDefault="005B4EE6" w14:paraId="4525ABD0" w14:textId="17E114B4">
      <w:pPr>
        <w:pStyle w:val="ListParagraph"/>
        <w:numPr>
          <w:ilvl w:val="0"/>
          <w:numId w:val="153"/>
        </w:numPr>
        <w:overflowPunct w:val="0"/>
        <w:autoSpaceDE w:val="0"/>
        <w:autoSpaceDN w:val="0"/>
        <w:adjustRightInd w:val="0"/>
        <w:ind w:left="567" w:hanging="567"/>
        <w:textAlignment w:val="baseline"/>
      </w:pPr>
      <w:r w:rsidRPr="0050295E">
        <w:t xml:space="preserve">vyzývá spolunormotvůrce k zajištění rovných podmínek v EU, aby se malým a středním podnikům, podnikům sociální ekonomiky a poskytovatelům služeb obecného zájmu dostalo </w:t>
      </w:r>
      <w:r w:rsidR="00A55E92">
        <w:t>v </w:t>
      </w:r>
      <w:r w:rsidRPr="0050295E">
        <w:t>ratinzích ESG spravedlivého zacházení;</w:t>
      </w:r>
    </w:p>
    <w:p w:rsidRPr="0050295E" w:rsidR="005B4EE6" w:rsidP="0050295E" w:rsidRDefault="005B4EE6" w14:paraId="513D2ED1" w14:textId="77777777">
      <w:pPr>
        <w:pStyle w:val="ListParagraph"/>
        <w:numPr>
          <w:ilvl w:val="0"/>
          <w:numId w:val="153"/>
        </w:numPr>
        <w:overflowPunct w:val="0"/>
        <w:autoSpaceDE w:val="0"/>
        <w:autoSpaceDN w:val="0"/>
        <w:adjustRightInd w:val="0"/>
        <w:ind w:left="567" w:hanging="567"/>
        <w:textAlignment w:val="baseline"/>
      </w:pPr>
      <w:r w:rsidRPr="0050295E">
        <w:lastRenderedPageBreak/>
        <w:t>připomíná, že je třeba zahájit politický proces související se zřízením veřejné agentury EU pro udržitelnost, která by mohla poskytovat ratingy ESG, což by bylo ku prospěchu jednotného trhu.</w:t>
      </w:r>
    </w:p>
    <w:p w:rsidRPr="0050295E" w:rsidR="005B4EE6" w:rsidP="00211ED4" w:rsidRDefault="005B4EE6" w14:paraId="3339E31D" w14:textId="77777777">
      <w:pPr>
        <w:overflowPunct w:val="0"/>
        <w:autoSpaceDE w:val="0"/>
        <w:autoSpaceDN w:val="0"/>
        <w:adjustRightInd w:val="0"/>
        <w:textAlignment w:val="baseline"/>
        <w:rPr>
          <w:bCs/>
          <w:iCs/>
        </w:rPr>
      </w:pPr>
    </w:p>
    <w:tbl>
      <w:tblPr>
        <w:tblStyle w:val="TableGrid12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0295E" w:rsidR="006C7A61" w:rsidTr="00770A4B" w14:paraId="0E996815" w14:textId="77777777">
        <w:tc>
          <w:tcPr>
            <w:tcW w:w="1418" w:type="dxa"/>
          </w:tcPr>
          <w:p w:rsidRPr="00B627F6" w:rsidR="006C7A61" w:rsidP="006C7A61" w:rsidRDefault="006C7A61" w14:paraId="6BEF3CEB" w14:textId="15883408">
            <w:pPr>
              <w:overflowPunct w:val="0"/>
              <w:autoSpaceDE w:val="0"/>
              <w:autoSpaceDN w:val="0"/>
              <w:adjustRightInd w:val="0"/>
              <w:textAlignment w:val="baseline"/>
              <w:rPr>
                <w:b/>
                <w:noProof/>
              </w:rPr>
            </w:pPr>
            <w:r>
              <w:rPr>
                <w:b/>
                <w:i/>
              </w:rPr>
              <w:t>Kontakt:</w:t>
            </w:r>
          </w:p>
        </w:tc>
        <w:tc>
          <w:tcPr>
            <w:tcW w:w="5670" w:type="dxa"/>
          </w:tcPr>
          <w:p w:rsidRPr="0050295E" w:rsidR="006C7A61" w:rsidP="006C7A61" w:rsidRDefault="006C7A61" w14:paraId="5023F5CC" w14:textId="77777777">
            <w:pPr>
              <w:overflowPunct w:val="0"/>
              <w:autoSpaceDE w:val="0"/>
              <w:autoSpaceDN w:val="0"/>
              <w:adjustRightInd w:val="0"/>
              <w:textAlignment w:val="baseline"/>
              <w:rPr>
                <w:i/>
                <w:sz w:val="22"/>
                <w:szCs w:val="22"/>
              </w:rPr>
            </w:pPr>
            <w:r w:rsidRPr="0050295E">
              <w:rPr>
                <w:i/>
                <w:sz w:val="22"/>
                <w:szCs w:val="22"/>
              </w:rPr>
              <w:t xml:space="preserve">Gerald Klec </w:t>
            </w:r>
          </w:p>
        </w:tc>
      </w:tr>
      <w:tr w:rsidRPr="0050295E" w:rsidR="006C7A61" w:rsidTr="00770A4B" w14:paraId="5632D72A" w14:textId="77777777">
        <w:tc>
          <w:tcPr>
            <w:tcW w:w="1418" w:type="dxa"/>
          </w:tcPr>
          <w:p w:rsidRPr="00B627F6" w:rsidR="006C7A61" w:rsidP="006C7A61" w:rsidRDefault="006C7A61" w14:paraId="42D3D41A" w14:textId="2540CD15">
            <w:pPr>
              <w:overflowPunct w:val="0"/>
              <w:autoSpaceDE w:val="0"/>
              <w:autoSpaceDN w:val="0"/>
              <w:adjustRightInd w:val="0"/>
              <w:jc w:val="right"/>
              <w:textAlignment w:val="baseline"/>
              <w:rPr>
                <w:b/>
                <w:noProof/>
              </w:rPr>
            </w:pPr>
            <w:r>
              <w:rPr>
                <w:i/>
              </w:rPr>
              <w:t>Tel.:</w:t>
            </w:r>
          </w:p>
        </w:tc>
        <w:tc>
          <w:tcPr>
            <w:tcW w:w="5670" w:type="dxa"/>
          </w:tcPr>
          <w:p w:rsidRPr="0050295E" w:rsidR="006C7A61" w:rsidP="006C7A61" w:rsidRDefault="006C7A61" w14:paraId="1A269BC7" w14:textId="77777777">
            <w:pPr>
              <w:overflowPunct w:val="0"/>
              <w:autoSpaceDE w:val="0"/>
              <w:autoSpaceDN w:val="0"/>
              <w:adjustRightInd w:val="0"/>
              <w:textAlignment w:val="baseline"/>
              <w:rPr>
                <w:i/>
                <w:sz w:val="22"/>
                <w:szCs w:val="22"/>
              </w:rPr>
            </w:pPr>
            <w:r w:rsidRPr="0050295E">
              <w:rPr>
                <w:i/>
                <w:sz w:val="22"/>
                <w:szCs w:val="22"/>
              </w:rPr>
              <w:t>+32 25469909</w:t>
            </w:r>
          </w:p>
        </w:tc>
      </w:tr>
      <w:tr w:rsidRPr="0050295E" w:rsidR="006C7A61" w:rsidTr="00770A4B" w14:paraId="3F4E5203" w14:textId="77777777">
        <w:tc>
          <w:tcPr>
            <w:tcW w:w="1418" w:type="dxa"/>
          </w:tcPr>
          <w:p w:rsidRPr="00B627F6" w:rsidR="006C7A61" w:rsidP="006C7A61" w:rsidRDefault="006C7A61" w14:paraId="748D76FD" w14:textId="42085E9E">
            <w:pPr>
              <w:overflowPunct w:val="0"/>
              <w:autoSpaceDE w:val="0"/>
              <w:autoSpaceDN w:val="0"/>
              <w:adjustRightInd w:val="0"/>
              <w:jc w:val="right"/>
              <w:textAlignment w:val="baseline"/>
              <w:rPr>
                <w:b/>
                <w:noProof/>
              </w:rPr>
            </w:pPr>
            <w:r>
              <w:rPr>
                <w:i/>
              </w:rPr>
              <w:t>E-mail:</w:t>
            </w:r>
          </w:p>
        </w:tc>
        <w:tc>
          <w:tcPr>
            <w:tcW w:w="5670" w:type="dxa"/>
          </w:tcPr>
          <w:p w:rsidRPr="0050295E" w:rsidR="006C7A61" w:rsidP="006C7A61" w:rsidRDefault="006C7A61" w14:paraId="6B9B490C" w14:textId="77777777">
            <w:pPr>
              <w:overflowPunct w:val="0"/>
              <w:autoSpaceDE w:val="0"/>
              <w:autoSpaceDN w:val="0"/>
              <w:adjustRightInd w:val="0"/>
              <w:textAlignment w:val="baseline"/>
              <w:rPr>
                <w:i/>
                <w:iCs/>
                <w:sz w:val="22"/>
                <w:szCs w:val="22"/>
              </w:rPr>
            </w:pPr>
            <w:hyperlink w:history="1" r:id="rId19">
              <w:r w:rsidRPr="0050295E">
                <w:rPr>
                  <w:i/>
                  <w:color w:val="0000FF"/>
                  <w:sz w:val="22"/>
                  <w:szCs w:val="22"/>
                  <w:u w:val="single"/>
                </w:rPr>
                <w:t>Gerald.Klec@eesc.europa.eu</w:t>
              </w:r>
            </w:hyperlink>
          </w:p>
        </w:tc>
      </w:tr>
    </w:tbl>
    <w:p w:rsidRPr="0050295E" w:rsidR="00E63AC7" w:rsidP="00211ED4" w:rsidRDefault="00E63AC7" w14:paraId="55B06925" w14:textId="3D394244">
      <w:pPr>
        <w:jc w:val="left"/>
      </w:pPr>
    </w:p>
    <w:p w:rsidRPr="0050295E" w:rsidR="00E63AC7" w:rsidP="00211ED4" w:rsidRDefault="00E63AC7" w14:paraId="58B000CB" w14:textId="77777777">
      <w:pPr>
        <w:jc w:val="left"/>
      </w:pPr>
      <w:r w:rsidRPr="0050295E">
        <w:br w:type="page"/>
      </w:r>
    </w:p>
    <w:p w:rsidRPr="0050295E" w:rsidR="005B4EE6" w:rsidP="00211ED4" w:rsidRDefault="009055A7" w14:paraId="4F4EDD1E" w14:textId="7BFFCD6B">
      <w:pPr>
        <w:widowControl w:val="0"/>
        <w:numPr>
          <w:ilvl w:val="0"/>
          <w:numId w:val="118"/>
        </w:numPr>
        <w:overflowPunct w:val="0"/>
        <w:autoSpaceDE w:val="0"/>
        <w:autoSpaceDN w:val="0"/>
        <w:adjustRightInd w:val="0"/>
        <w:ind w:hanging="567"/>
        <w:textAlignment w:val="baseline"/>
        <w:rPr>
          <w:b/>
          <w:bCs/>
          <w:i/>
          <w:iCs/>
          <w:sz w:val="28"/>
          <w:szCs w:val="28"/>
        </w:rPr>
      </w:pPr>
      <w:hyperlink w:history="1" r:id="rId20">
        <w:r w:rsidRPr="0050295E" w:rsidR="00A62E9A">
          <w:rPr>
            <w:b/>
            <w:i/>
            <w:color w:val="0000FF"/>
            <w:sz w:val="28"/>
            <w:szCs w:val="28"/>
            <w:u w:val="single"/>
          </w:rPr>
          <w:t>Nová generace vlastních zdrojů</w:t>
        </w:r>
      </w:hyperlink>
    </w:p>
    <w:p w:rsidRPr="0050295E" w:rsidR="005B4EE6" w:rsidP="00211ED4" w:rsidRDefault="005B4EE6" w14:paraId="1F85971A" w14:textId="77777777">
      <w:pPr>
        <w:widowControl w:val="0"/>
        <w:overflowPunct w:val="0"/>
        <w:autoSpaceDE w:val="0"/>
        <w:autoSpaceDN w:val="0"/>
        <w:adjustRightInd w:val="0"/>
        <w:ind w:left="266"/>
        <w:textAlignment w:val="baseline"/>
        <w:rPr>
          <w:b/>
        </w:rPr>
      </w:pPr>
    </w:p>
    <w:tbl>
      <w:tblPr>
        <w:tblStyle w:val="TableGrid12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8"/>
        <w:gridCol w:w="7088"/>
      </w:tblGrid>
      <w:tr w:rsidRPr="0050295E" w:rsidR="005B4EE6" w:rsidTr="00F943EE" w14:paraId="30978F80" w14:textId="77777777">
        <w:tc>
          <w:tcPr>
            <w:tcW w:w="1701" w:type="dxa"/>
          </w:tcPr>
          <w:p w:rsidRPr="0050295E" w:rsidR="005B4EE6" w:rsidP="00211ED4" w:rsidRDefault="005B4EE6" w14:paraId="630273B2" w14:textId="77777777">
            <w:pPr>
              <w:tabs>
                <w:tab w:val="center" w:pos="284"/>
              </w:tabs>
              <w:overflowPunct w:val="0"/>
              <w:autoSpaceDE w:val="0"/>
              <w:autoSpaceDN w:val="0"/>
              <w:adjustRightInd w:val="0"/>
              <w:ind w:left="266" w:hanging="266"/>
              <w:textAlignment w:val="baseline"/>
              <w:rPr>
                <w:b/>
                <w:sz w:val="22"/>
                <w:szCs w:val="22"/>
              </w:rPr>
            </w:pPr>
            <w:r w:rsidRPr="0050295E">
              <w:rPr>
                <w:b/>
                <w:sz w:val="22"/>
                <w:szCs w:val="22"/>
              </w:rPr>
              <w:t>Zpravodajka</w:t>
            </w:r>
          </w:p>
        </w:tc>
        <w:tc>
          <w:tcPr>
            <w:tcW w:w="7088" w:type="dxa"/>
          </w:tcPr>
          <w:p w:rsidRPr="0050295E" w:rsidR="005B4EE6" w:rsidP="00211ED4" w:rsidRDefault="005B4EE6" w14:paraId="701D56CB" w14:textId="77777777">
            <w:pPr>
              <w:tabs>
                <w:tab w:val="center" w:pos="284"/>
              </w:tabs>
              <w:overflowPunct w:val="0"/>
              <w:autoSpaceDE w:val="0"/>
              <w:autoSpaceDN w:val="0"/>
              <w:adjustRightInd w:val="0"/>
              <w:ind w:left="266" w:hanging="266"/>
              <w:textAlignment w:val="baseline"/>
              <w:rPr>
                <w:sz w:val="22"/>
                <w:szCs w:val="22"/>
              </w:rPr>
            </w:pPr>
            <w:r w:rsidRPr="0050295E">
              <w:rPr>
                <w:sz w:val="22"/>
                <w:szCs w:val="22"/>
              </w:rPr>
              <w:t>Katrīna ZARIŅA (Zaměstnavatelé – LV)</w:t>
            </w:r>
          </w:p>
        </w:tc>
      </w:tr>
      <w:tr w:rsidRPr="0050295E" w:rsidR="005B4EE6" w:rsidTr="00F943EE" w14:paraId="0D84A18E" w14:textId="77777777">
        <w:tc>
          <w:tcPr>
            <w:tcW w:w="1701" w:type="dxa"/>
          </w:tcPr>
          <w:p w:rsidRPr="0050295E" w:rsidR="005B4EE6" w:rsidP="00211ED4" w:rsidRDefault="005B4EE6" w14:paraId="4168EEC0" w14:textId="77777777">
            <w:pPr>
              <w:tabs>
                <w:tab w:val="center" w:pos="284"/>
              </w:tabs>
              <w:overflowPunct w:val="0"/>
              <w:autoSpaceDE w:val="0"/>
              <w:autoSpaceDN w:val="0"/>
              <w:adjustRightInd w:val="0"/>
              <w:ind w:left="266" w:hanging="266"/>
              <w:textAlignment w:val="baseline"/>
              <w:rPr>
                <w:b/>
                <w:sz w:val="22"/>
                <w:szCs w:val="22"/>
              </w:rPr>
            </w:pPr>
            <w:r w:rsidRPr="0050295E">
              <w:rPr>
                <w:b/>
                <w:sz w:val="22"/>
                <w:szCs w:val="22"/>
              </w:rPr>
              <w:t>Spoluzpravodaj</w:t>
            </w:r>
          </w:p>
        </w:tc>
        <w:tc>
          <w:tcPr>
            <w:tcW w:w="7088" w:type="dxa"/>
          </w:tcPr>
          <w:p w:rsidRPr="0050295E" w:rsidR="005B4EE6" w:rsidP="00211ED4" w:rsidRDefault="005B4EE6" w14:paraId="719C2000" w14:textId="77777777">
            <w:pPr>
              <w:tabs>
                <w:tab w:val="center" w:pos="284"/>
              </w:tabs>
              <w:overflowPunct w:val="0"/>
              <w:autoSpaceDE w:val="0"/>
              <w:autoSpaceDN w:val="0"/>
              <w:adjustRightInd w:val="0"/>
              <w:ind w:left="266" w:hanging="266"/>
              <w:textAlignment w:val="baseline"/>
              <w:rPr>
                <w:sz w:val="22"/>
                <w:szCs w:val="22"/>
              </w:rPr>
            </w:pPr>
            <w:r w:rsidRPr="0050295E">
              <w:rPr>
                <w:sz w:val="22"/>
                <w:szCs w:val="22"/>
              </w:rPr>
              <w:t>Philip VON BROCKDORFF (Zaměstnanci – MT)</w:t>
            </w:r>
          </w:p>
        </w:tc>
      </w:tr>
      <w:tr w:rsidRPr="0050295E" w:rsidR="005B4EE6" w:rsidTr="00F943EE" w14:paraId="28FF0B9B" w14:textId="77777777">
        <w:tc>
          <w:tcPr>
            <w:tcW w:w="8789" w:type="dxa"/>
            <w:gridSpan w:val="2"/>
          </w:tcPr>
          <w:p w:rsidRPr="0050295E" w:rsidR="005B4EE6" w:rsidP="00211ED4" w:rsidRDefault="005B4EE6" w14:paraId="34367A50" w14:textId="77777777">
            <w:pPr>
              <w:tabs>
                <w:tab w:val="center" w:pos="284"/>
              </w:tabs>
              <w:overflowPunct w:val="0"/>
              <w:autoSpaceDE w:val="0"/>
              <w:autoSpaceDN w:val="0"/>
              <w:adjustRightInd w:val="0"/>
              <w:ind w:left="266" w:hanging="266"/>
              <w:textAlignment w:val="baseline"/>
              <w:rPr>
                <w:sz w:val="22"/>
                <w:szCs w:val="22"/>
              </w:rPr>
            </w:pPr>
          </w:p>
        </w:tc>
      </w:tr>
      <w:tr w:rsidRPr="0050295E" w:rsidR="005B4EE6" w:rsidTr="00F943EE" w14:paraId="5AD0B303" w14:textId="77777777">
        <w:tc>
          <w:tcPr>
            <w:tcW w:w="1701" w:type="dxa"/>
            <w:vMerge w:val="restart"/>
          </w:tcPr>
          <w:p w:rsidRPr="0050295E" w:rsidR="005B4EE6" w:rsidP="00211ED4" w:rsidRDefault="005B4EE6" w14:paraId="5B6D0A28" w14:textId="77777777">
            <w:pPr>
              <w:tabs>
                <w:tab w:val="center" w:pos="284"/>
              </w:tabs>
              <w:overflowPunct w:val="0"/>
              <w:autoSpaceDE w:val="0"/>
              <w:autoSpaceDN w:val="0"/>
              <w:adjustRightInd w:val="0"/>
              <w:ind w:left="266" w:hanging="266"/>
              <w:textAlignment w:val="baseline"/>
              <w:rPr>
                <w:b/>
                <w:sz w:val="22"/>
                <w:szCs w:val="22"/>
              </w:rPr>
            </w:pPr>
            <w:r w:rsidRPr="0050295E">
              <w:rPr>
                <w:b/>
                <w:sz w:val="22"/>
                <w:szCs w:val="22"/>
              </w:rPr>
              <w:t xml:space="preserve">Odkazy </w:t>
            </w:r>
          </w:p>
        </w:tc>
        <w:tc>
          <w:tcPr>
            <w:tcW w:w="7088" w:type="dxa"/>
          </w:tcPr>
          <w:p w:rsidRPr="0050295E" w:rsidR="005B4EE6" w:rsidP="00211ED4" w:rsidRDefault="005B4EE6" w14:paraId="7BF400D4" w14:textId="661C08E1">
            <w:pPr>
              <w:tabs>
                <w:tab w:val="center" w:pos="284"/>
              </w:tabs>
              <w:overflowPunct w:val="0"/>
              <w:autoSpaceDE w:val="0"/>
              <w:autoSpaceDN w:val="0"/>
              <w:adjustRightInd w:val="0"/>
              <w:textAlignment w:val="baseline"/>
              <w:rPr>
                <w:sz w:val="22"/>
                <w:szCs w:val="22"/>
              </w:rPr>
            </w:pPr>
            <w:r w:rsidRPr="0050295E">
              <w:rPr>
                <w:sz w:val="22"/>
                <w:szCs w:val="22"/>
              </w:rPr>
              <w:t>COM(2023) 330 final, COM(2023) 331 final</w:t>
            </w:r>
          </w:p>
        </w:tc>
      </w:tr>
      <w:tr w:rsidRPr="0050295E" w:rsidR="005B4EE6" w:rsidTr="00F943EE" w14:paraId="18686796" w14:textId="77777777">
        <w:tc>
          <w:tcPr>
            <w:tcW w:w="1701" w:type="dxa"/>
            <w:vMerge/>
          </w:tcPr>
          <w:p w:rsidRPr="0050295E" w:rsidR="005B4EE6" w:rsidP="00211ED4" w:rsidRDefault="005B4EE6" w14:paraId="137051FC" w14:textId="77777777">
            <w:pPr>
              <w:tabs>
                <w:tab w:val="center" w:pos="284"/>
              </w:tabs>
              <w:overflowPunct w:val="0"/>
              <w:autoSpaceDE w:val="0"/>
              <w:autoSpaceDN w:val="0"/>
              <w:adjustRightInd w:val="0"/>
              <w:ind w:left="266" w:hanging="266"/>
              <w:textAlignment w:val="baseline"/>
              <w:rPr>
                <w:b/>
                <w:sz w:val="22"/>
                <w:szCs w:val="22"/>
              </w:rPr>
            </w:pPr>
          </w:p>
        </w:tc>
        <w:tc>
          <w:tcPr>
            <w:tcW w:w="7088" w:type="dxa"/>
          </w:tcPr>
          <w:p w:rsidRPr="0050295E" w:rsidR="005B4EE6" w:rsidP="00211ED4" w:rsidRDefault="006C7863" w14:paraId="5705E67F" w14:textId="406B0E9A">
            <w:pPr>
              <w:tabs>
                <w:tab w:val="center" w:pos="284"/>
              </w:tabs>
              <w:overflowPunct w:val="0"/>
              <w:autoSpaceDE w:val="0"/>
              <w:autoSpaceDN w:val="0"/>
              <w:adjustRightInd w:val="0"/>
              <w:ind w:left="266" w:hanging="266"/>
              <w:textAlignment w:val="baseline"/>
              <w:rPr>
                <w:sz w:val="22"/>
                <w:szCs w:val="22"/>
              </w:rPr>
            </w:pPr>
            <w:r w:rsidRPr="0050295E">
              <w:rPr>
                <w:sz w:val="22"/>
                <w:szCs w:val="22"/>
              </w:rPr>
              <w:t>EESC-2023-03197-00-00-AC</w:t>
            </w:r>
          </w:p>
        </w:tc>
      </w:tr>
    </w:tbl>
    <w:p w:rsidR="0050295E" w:rsidP="00211ED4" w:rsidRDefault="0050295E" w14:paraId="2A2E89E1" w14:textId="77777777">
      <w:pPr>
        <w:tabs>
          <w:tab w:val="center" w:pos="284"/>
        </w:tabs>
        <w:overflowPunct w:val="0"/>
        <w:autoSpaceDE w:val="0"/>
        <w:autoSpaceDN w:val="0"/>
        <w:adjustRightInd w:val="0"/>
        <w:ind w:left="266" w:hanging="124"/>
        <w:textAlignment w:val="baseline"/>
        <w:rPr>
          <w:b/>
        </w:rPr>
      </w:pPr>
    </w:p>
    <w:p w:rsidRPr="0050295E" w:rsidR="005B4EE6" w:rsidP="00211ED4" w:rsidRDefault="005B4EE6" w14:paraId="785AA9F9" w14:textId="3165D1CE">
      <w:pPr>
        <w:tabs>
          <w:tab w:val="center" w:pos="284"/>
        </w:tabs>
        <w:overflowPunct w:val="0"/>
        <w:autoSpaceDE w:val="0"/>
        <w:autoSpaceDN w:val="0"/>
        <w:adjustRightInd w:val="0"/>
        <w:ind w:left="266" w:hanging="124"/>
        <w:textAlignment w:val="baseline"/>
        <w:rPr>
          <w:b/>
        </w:rPr>
      </w:pPr>
      <w:r w:rsidRPr="0050295E">
        <w:rPr>
          <w:b/>
        </w:rPr>
        <w:t>Hlavní body</w:t>
      </w:r>
    </w:p>
    <w:p w:rsidRPr="0050295E" w:rsidR="005B4EE6" w:rsidP="00211ED4" w:rsidRDefault="005B4EE6" w14:paraId="4937B669" w14:textId="77777777">
      <w:pPr>
        <w:keepNext/>
        <w:keepLines/>
        <w:tabs>
          <w:tab w:val="center" w:pos="284"/>
        </w:tabs>
        <w:overflowPunct w:val="0"/>
        <w:autoSpaceDE w:val="0"/>
        <w:autoSpaceDN w:val="0"/>
        <w:adjustRightInd w:val="0"/>
        <w:ind w:left="266" w:hanging="266"/>
        <w:textAlignment w:val="baseline"/>
        <w:rPr>
          <w:b/>
        </w:rPr>
      </w:pPr>
    </w:p>
    <w:p w:rsidR="005B4EE6" w:rsidP="00211ED4" w:rsidRDefault="005B4EE6" w14:paraId="795DA4D8" w14:textId="1B570D67">
      <w:pPr>
        <w:tabs>
          <w:tab w:val="center" w:pos="284"/>
        </w:tabs>
        <w:overflowPunct w:val="0"/>
        <w:autoSpaceDE w:val="0"/>
        <w:autoSpaceDN w:val="0"/>
        <w:adjustRightInd w:val="0"/>
        <w:ind w:left="266" w:hanging="124"/>
        <w:textAlignment w:val="baseline"/>
      </w:pPr>
      <w:r w:rsidRPr="0050295E">
        <w:t>EHSV:</w:t>
      </w:r>
    </w:p>
    <w:p w:rsidRPr="0050295E" w:rsidR="0050295E" w:rsidP="00211ED4" w:rsidRDefault="0050295E" w14:paraId="75A9E734" w14:textId="77777777">
      <w:pPr>
        <w:tabs>
          <w:tab w:val="center" w:pos="284"/>
        </w:tabs>
        <w:overflowPunct w:val="0"/>
        <w:autoSpaceDE w:val="0"/>
        <w:autoSpaceDN w:val="0"/>
        <w:adjustRightInd w:val="0"/>
        <w:ind w:left="266" w:hanging="124"/>
        <w:textAlignment w:val="baseline"/>
        <w:rPr>
          <w:bCs/>
          <w:iCs/>
        </w:rPr>
      </w:pPr>
    </w:p>
    <w:p w:rsidRPr="0050295E" w:rsidR="005B4EE6" w:rsidP="0050295E" w:rsidRDefault="005B4EE6" w14:paraId="7FBC5BD1" w14:textId="45A12BFF">
      <w:pPr>
        <w:numPr>
          <w:ilvl w:val="0"/>
          <w:numId w:val="155"/>
        </w:numPr>
        <w:overflowPunct w:val="0"/>
        <w:autoSpaceDE w:val="0"/>
        <w:autoSpaceDN w:val="0"/>
        <w:adjustRightInd w:val="0"/>
        <w:ind w:left="567" w:hanging="567"/>
        <w:contextualSpacing/>
        <w:textAlignment w:val="baseline"/>
      </w:pPr>
      <w:r w:rsidRPr="0050295E">
        <w:t xml:space="preserve">uznává práci Komise věnovanou přípravě návrhu nových vlastních zdrojů a zajištění silného </w:t>
      </w:r>
      <w:r w:rsidR="00A55E92">
        <w:t>a </w:t>
      </w:r>
      <w:r w:rsidRPr="0050295E">
        <w:t>udržitelného rozpočtu EU;</w:t>
      </w:r>
    </w:p>
    <w:p w:rsidRPr="0050295E" w:rsidR="005B4EE6" w:rsidP="0050295E" w:rsidRDefault="005B4EE6" w14:paraId="781B568F" w14:textId="08807DF0">
      <w:pPr>
        <w:numPr>
          <w:ilvl w:val="0"/>
          <w:numId w:val="155"/>
        </w:numPr>
        <w:overflowPunct w:val="0"/>
        <w:autoSpaceDE w:val="0"/>
        <w:autoSpaceDN w:val="0"/>
        <w:adjustRightInd w:val="0"/>
        <w:ind w:left="567" w:hanging="567"/>
        <w:contextualSpacing/>
        <w:textAlignment w:val="baseline"/>
      </w:pPr>
      <w:r w:rsidRPr="0050295E">
        <w:t xml:space="preserve">podporuje návrh postupného navýšení poměru vlastních zdrojů EU vůči příjmům odvozeným </w:t>
      </w:r>
      <w:r w:rsidR="00A55E92">
        <w:t>z </w:t>
      </w:r>
      <w:r w:rsidRPr="0050295E">
        <w:t xml:space="preserve">HND členských států, který je součástí přezkumu víceletého finančního rámce (VFR) </w:t>
      </w:r>
      <w:r w:rsidR="00A55E92">
        <w:t>v </w:t>
      </w:r>
      <w:r w:rsidRPr="0050295E">
        <w:t xml:space="preserve">polovině období; </w:t>
      </w:r>
    </w:p>
    <w:p w:rsidRPr="0050295E" w:rsidR="005B4EE6" w:rsidP="0050295E" w:rsidRDefault="005B4EE6" w14:paraId="4BD4B30B" w14:textId="77777777">
      <w:pPr>
        <w:numPr>
          <w:ilvl w:val="0"/>
          <w:numId w:val="155"/>
        </w:numPr>
        <w:overflowPunct w:val="0"/>
        <w:autoSpaceDE w:val="0"/>
        <w:autoSpaceDN w:val="0"/>
        <w:adjustRightInd w:val="0"/>
        <w:ind w:left="567" w:hanging="567"/>
        <w:contextualSpacing/>
        <w:textAlignment w:val="baseline"/>
      </w:pPr>
      <w:r w:rsidRPr="0050295E">
        <w:t>rovněž obecně podporuje upravený balíček Evropské komise týkající se příští generace vlastních zdrojů, chápe jeho dočasnou povahu a vychází z předpokladu, že tento záměr je ohraničen splacením prostředků použitých k financování nástroje NextGenerationEU;</w:t>
      </w:r>
    </w:p>
    <w:p w:rsidRPr="0050295E" w:rsidR="005B4EE6" w:rsidP="0050295E" w:rsidRDefault="005B4EE6" w14:paraId="39E59A04" w14:textId="77777777">
      <w:pPr>
        <w:numPr>
          <w:ilvl w:val="0"/>
          <w:numId w:val="155"/>
        </w:numPr>
        <w:overflowPunct w:val="0"/>
        <w:autoSpaceDE w:val="0"/>
        <w:autoSpaceDN w:val="0"/>
        <w:adjustRightInd w:val="0"/>
        <w:ind w:left="567" w:hanging="567"/>
        <w:contextualSpacing/>
        <w:textAlignment w:val="baseline"/>
      </w:pPr>
      <w:r w:rsidRPr="0050295E">
        <w:t>vyzývá Evropský parlament a Radu EU k přijetí upraveného balíčku pro novou generaci vlastních zdrojů před skončením probíhajícího funkčního období;</w:t>
      </w:r>
    </w:p>
    <w:p w:rsidRPr="0050295E" w:rsidR="005B4EE6" w:rsidP="0050295E" w:rsidRDefault="005B4EE6" w14:paraId="3852704F" w14:textId="0581F66E">
      <w:pPr>
        <w:numPr>
          <w:ilvl w:val="0"/>
          <w:numId w:val="155"/>
        </w:numPr>
        <w:overflowPunct w:val="0"/>
        <w:autoSpaceDE w:val="0"/>
        <w:autoSpaceDN w:val="0"/>
        <w:adjustRightInd w:val="0"/>
        <w:ind w:left="567" w:hanging="567"/>
        <w:contextualSpacing/>
        <w:textAlignment w:val="baseline"/>
      </w:pPr>
      <w:r w:rsidRPr="0050295E">
        <w:t xml:space="preserve">domnívá se, že otázce vlastních zdrojů EU a jejích rozpočtových kapacit se nedostalo dostatečné pozornosti potřebné k projednání všech souvislostí. Měla by být bezodkladně uspořádána podrobná a přitom časově ohraničená diskuse za účasti sociálních partnerů </w:t>
      </w:r>
      <w:r w:rsidRPr="0050295E" w:rsidR="00604F4A">
        <w:t>a </w:t>
      </w:r>
      <w:r w:rsidRPr="0050295E">
        <w:t>organizací občanské společnosti, zohledňující nadcházející funkční období orgánů EU;</w:t>
      </w:r>
    </w:p>
    <w:p w:rsidRPr="0050295E" w:rsidR="005B4EE6" w:rsidP="0050295E" w:rsidRDefault="005B4EE6" w14:paraId="4DAB4CE8" w14:textId="17CAE4E9">
      <w:pPr>
        <w:numPr>
          <w:ilvl w:val="0"/>
          <w:numId w:val="155"/>
        </w:numPr>
        <w:overflowPunct w:val="0"/>
        <w:autoSpaceDE w:val="0"/>
        <w:autoSpaceDN w:val="0"/>
        <w:adjustRightInd w:val="0"/>
        <w:ind w:left="567" w:hanging="567"/>
        <w:contextualSpacing/>
        <w:textAlignment w:val="baseline"/>
      </w:pPr>
      <w:r w:rsidRPr="0050295E">
        <w:t>obecně podporuje soubor návrhů vlastních zdrojů, který předložil Evropský parlament dne 10.</w:t>
      </w:r>
      <w:r w:rsidR="001D71F6">
        <w:t> </w:t>
      </w:r>
      <w:r w:rsidRPr="0050295E">
        <w:t>května 2023;</w:t>
      </w:r>
    </w:p>
    <w:p w:rsidRPr="0050295E" w:rsidR="005B4EE6" w:rsidP="0050295E" w:rsidRDefault="005B4EE6" w14:paraId="3FB241B0" w14:textId="77777777">
      <w:pPr>
        <w:numPr>
          <w:ilvl w:val="0"/>
          <w:numId w:val="155"/>
        </w:numPr>
        <w:overflowPunct w:val="0"/>
        <w:autoSpaceDE w:val="0"/>
        <w:autoSpaceDN w:val="0"/>
        <w:adjustRightInd w:val="0"/>
        <w:ind w:left="567" w:hanging="567"/>
        <w:contextualSpacing/>
        <w:textAlignment w:val="baseline"/>
      </w:pPr>
      <w:r w:rsidRPr="0050295E">
        <w:t xml:space="preserve">uznává, že již navržené nové vlastní zdroje je naléhavě zapotřebí upravit a nadto navrhnout ještě další nové vlastní zdroje; </w:t>
      </w:r>
    </w:p>
    <w:p w:rsidRPr="0050295E" w:rsidR="005B4EE6" w:rsidP="0050295E" w:rsidRDefault="005B4EE6" w14:paraId="348EDBDF" w14:textId="77777777">
      <w:pPr>
        <w:numPr>
          <w:ilvl w:val="0"/>
          <w:numId w:val="155"/>
        </w:numPr>
        <w:overflowPunct w:val="0"/>
        <w:autoSpaceDE w:val="0"/>
        <w:autoSpaceDN w:val="0"/>
        <w:adjustRightInd w:val="0"/>
        <w:ind w:left="567" w:hanging="567"/>
        <w:contextualSpacing/>
        <w:textAlignment w:val="baseline"/>
      </w:pPr>
      <w:r w:rsidRPr="0050295E">
        <w:t>připomíná, že je nutné provést strukturální modernizaci systému vlastních zdrojů, jenž by měl podporovat cíle digitální a ekologické transformace a udržitelného hospodářského růstu;</w:t>
      </w:r>
    </w:p>
    <w:p w:rsidRPr="0050295E" w:rsidR="005B4EE6" w:rsidP="0050295E" w:rsidRDefault="005B4EE6" w14:paraId="6795D92B" w14:textId="199350C7">
      <w:pPr>
        <w:numPr>
          <w:ilvl w:val="0"/>
          <w:numId w:val="155"/>
        </w:numPr>
        <w:overflowPunct w:val="0"/>
        <w:autoSpaceDE w:val="0"/>
        <w:autoSpaceDN w:val="0"/>
        <w:adjustRightInd w:val="0"/>
        <w:ind w:left="567" w:hanging="567"/>
        <w:contextualSpacing/>
        <w:textAlignment w:val="baseline"/>
      </w:pPr>
      <w:r w:rsidRPr="0050295E">
        <w:t xml:space="preserve">domnívá se, že podíl příjmů ze systému obchodování s emisemi (ETS), který je určen do rozpočtu EU, by měl být předmětem důkladného posouzení a konsensu mezi Komisí </w:t>
      </w:r>
      <w:r w:rsidRPr="0050295E" w:rsidR="00604F4A">
        <w:t>a </w:t>
      </w:r>
      <w:r w:rsidRPr="0050295E">
        <w:t>členskými státy;</w:t>
      </w:r>
    </w:p>
    <w:p w:rsidRPr="0050295E" w:rsidR="005B4EE6" w:rsidP="0050295E" w:rsidRDefault="005B4EE6" w14:paraId="7AB93AAF" w14:textId="4F28C2D8">
      <w:pPr>
        <w:numPr>
          <w:ilvl w:val="0"/>
          <w:numId w:val="155"/>
        </w:numPr>
        <w:overflowPunct w:val="0"/>
        <w:autoSpaceDE w:val="0"/>
        <w:autoSpaceDN w:val="0"/>
        <w:adjustRightInd w:val="0"/>
        <w:ind w:left="567" w:hanging="567"/>
        <w:contextualSpacing/>
        <w:textAlignment w:val="baseline"/>
      </w:pPr>
      <w:r w:rsidRPr="0050295E">
        <w:t xml:space="preserve">uznává, že by měl být náležitě posouzen potenciální dopad nového vlastního zdroje založeného na statistických údajích na konkurenceschopnost podniků včetně možnosti revize vnitrostátních daňových politik a že administrativní zátěž pro orgány veřejné správy </w:t>
      </w:r>
      <w:r w:rsidRPr="0050295E" w:rsidR="00604F4A">
        <w:t>a </w:t>
      </w:r>
      <w:r w:rsidRPr="0050295E">
        <w:t xml:space="preserve">podniky by měla být co nejmenší; </w:t>
      </w:r>
    </w:p>
    <w:p w:rsidRPr="0050295E" w:rsidR="005B4EE6" w:rsidP="0050295E" w:rsidRDefault="005B4EE6" w14:paraId="2F0D3347" w14:textId="77777777">
      <w:pPr>
        <w:numPr>
          <w:ilvl w:val="0"/>
          <w:numId w:val="155"/>
        </w:numPr>
        <w:overflowPunct w:val="0"/>
        <w:autoSpaceDE w:val="0"/>
        <w:autoSpaceDN w:val="0"/>
        <w:adjustRightInd w:val="0"/>
        <w:ind w:left="567" w:hanging="567"/>
        <w:contextualSpacing/>
        <w:textAlignment w:val="baseline"/>
      </w:pPr>
      <w:r w:rsidRPr="0050295E">
        <w:t xml:space="preserve">uznává, že dočasný vlastní zdroj založený na statistických údajích o zisku společnosti by celkově vzato mohl přispět k financování nástroje NextGenerationEU až do zavedení rámce „Podnikání v Evropě: rámec pro zdanění příjmů“ (BEFIT). </w:t>
      </w:r>
    </w:p>
    <w:p w:rsidRPr="0050295E" w:rsidR="005B4EE6" w:rsidP="00211ED4" w:rsidRDefault="005B4EE6" w14:paraId="2874ED42" w14:textId="77777777">
      <w:pPr>
        <w:overflowPunct w:val="0"/>
        <w:autoSpaceDE w:val="0"/>
        <w:autoSpaceDN w:val="0"/>
        <w:adjustRightInd w:val="0"/>
        <w:ind w:left="567" w:hanging="425"/>
        <w:textAlignment w:val="baseline"/>
        <w:rPr>
          <w:bCs/>
          <w:iCs/>
        </w:rPr>
      </w:pPr>
    </w:p>
    <w:tbl>
      <w:tblPr>
        <w:tblStyle w:val="TableGrid12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0295E" w:rsidR="006C7A61" w:rsidTr="0011574C" w14:paraId="70992380" w14:textId="77777777">
        <w:tc>
          <w:tcPr>
            <w:tcW w:w="1418" w:type="dxa"/>
          </w:tcPr>
          <w:p w:rsidRPr="006C7A61" w:rsidR="006C7A61" w:rsidP="006C7A61" w:rsidRDefault="006C7A61" w14:paraId="03E44B66" w14:textId="5055C903">
            <w:pPr>
              <w:keepNext/>
              <w:keepLines/>
              <w:overflowPunct w:val="0"/>
              <w:autoSpaceDE w:val="0"/>
              <w:autoSpaceDN w:val="0"/>
              <w:adjustRightInd w:val="0"/>
              <w:textAlignment w:val="baseline"/>
              <w:rPr>
                <w:b/>
                <w:i/>
                <w:sz w:val="22"/>
                <w:szCs w:val="22"/>
              </w:rPr>
            </w:pPr>
            <w:r w:rsidRPr="006C7A61">
              <w:rPr>
                <w:b/>
                <w:i/>
                <w:sz w:val="22"/>
                <w:szCs w:val="22"/>
              </w:rPr>
              <w:lastRenderedPageBreak/>
              <w:t>Kontakt:</w:t>
            </w:r>
          </w:p>
        </w:tc>
        <w:tc>
          <w:tcPr>
            <w:tcW w:w="5670" w:type="dxa"/>
          </w:tcPr>
          <w:p w:rsidRPr="0050295E" w:rsidR="006C7A61" w:rsidP="006C7A61" w:rsidRDefault="006C7A61" w14:paraId="372DBC2F" w14:textId="77777777">
            <w:pPr>
              <w:keepNext/>
              <w:keepLines/>
              <w:overflowPunct w:val="0"/>
              <w:autoSpaceDE w:val="0"/>
              <w:autoSpaceDN w:val="0"/>
              <w:adjustRightInd w:val="0"/>
              <w:textAlignment w:val="baseline"/>
              <w:rPr>
                <w:i/>
                <w:sz w:val="22"/>
                <w:szCs w:val="22"/>
              </w:rPr>
            </w:pPr>
            <w:r w:rsidRPr="0050295E">
              <w:rPr>
                <w:i/>
                <w:sz w:val="22"/>
                <w:szCs w:val="22"/>
              </w:rPr>
              <w:t xml:space="preserve">Gerald Klec </w:t>
            </w:r>
          </w:p>
        </w:tc>
      </w:tr>
      <w:tr w:rsidRPr="0050295E" w:rsidR="006C7A61" w:rsidTr="0011574C" w14:paraId="31E6CBBF" w14:textId="77777777">
        <w:tc>
          <w:tcPr>
            <w:tcW w:w="1418" w:type="dxa"/>
          </w:tcPr>
          <w:p w:rsidRPr="006C7A61" w:rsidR="006C7A61" w:rsidP="006C7A61" w:rsidRDefault="006C7A61" w14:paraId="2C17CDA5" w14:textId="060D5933">
            <w:pPr>
              <w:keepNext/>
              <w:keepLines/>
              <w:overflowPunct w:val="0"/>
              <w:autoSpaceDE w:val="0"/>
              <w:autoSpaceDN w:val="0"/>
              <w:adjustRightInd w:val="0"/>
              <w:jc w:val="right"/>
              <w:textAlignment w:val="baseline"/>
              <w:rPr>
                <w:i/>
                <w:sz w:val="22"/>
                <w:szCs w:val="22"/>
              </w:rPr>
            </w:pPr>
            <w:r w:rsidRPr="006C7A61">
              <w:rPr>
                <w:i/>
                <w:sz w:val="22"/>
                <w:szCs w:val="22"/>
              </w:rPr>
              <w:t>Tel.:</w:t>
            </w:r>
          </w:p>
        </w:tc>
        <w:tc>
          <w:tcPr>
            <w:tcW w:w="5670" w:type="dxa"/>
          </w:tcPr>
          <w:p w:rsidRPr="0050295E" w:rsidR="006C7A61" w:rsidP="006C7A61" w:rsidRDefault="006C7A61" w14:paraId="4C92AC3F" w14:textId="77777777">
            <w:pPr>
              <w:keepNext/>
              <w:keepLines/>
              <w:overflowPunct w:val="0"/>
              <w:autoSpaceDE w:val="0"/>
              <w:autoSpaceDN w:val="0"/>
              <w:adjustRightInd w:val="0"/>
              <w:textAlignment w:val="baseline"/>
              <w:rPr>
                <w:i/>
                <w:sz w:val="22"/>
                <w:szCs w:val="22"/>
              </w:rPr>
            </w:pPr>
            <w:r w:rsidRPr="0050295E">
              <w:rPr>
                <w:i/>
                <w:sz w:val="22"/>
                <w:szCs w:val="22"/>
              </w:rPr>
              <w:t>+32 25469909</w:t>
            </w:r>
          </w:p>
        </w:tc>
      </w:tr>
      <w:tr w:rsidRPr="0050295E" w:rsidR="006C7A61" w:rsidTr="0011574C" w14:paraId="7B376AD1" w14:textId="77777777">
        <w:tc>
          <w:tcPr>
            <w:tcW w:w="1418" w:type="dxa"/>
          </w:tcPr>
          <w:p w:rsidRPr="006C7A61" w:rsidR="006C7A61" w:rsidP="006C7A61" w:rsidRDefault="006C7A61" w14:paraId="2FC3254B" w14:textId="4923BC97">
            <w:pPr>
              <w:keepNext/>
              <w:keepLines/>
              <w:overflowPunct w:val="0"/>
              <w:autoSpaceDE w:val="0"/>
              <w:autoSpaceDN w:val="0"/>
              <w:adjustRightInd w:val="0"/>
              <w:jc w:val="right"/>
              <w:textAlignment w:val="baseline"/>
              <w:rPr>
                <w:i/>
                <w:sz w:val="22"/>
                <w:szCs w:val="22"/>
              </w:rPr>
            </w:pPr>
            <w:r w:rsidRPr="006C7A61">
              <w:rPr>
                <w:i/>
                <w:sz w:val="22"/>
                <w:szCs w:val="22"/>
              </w:rPr>
              <w:t>E-mail:</w:t>
            </w:r>
          </w:p>
        </w:tc>
        <w:tc>
          <w:tcPr>
            <w:tcW w:w="5670" w:type="dxa"/>
          </w:tcPr>
          <w:p w:rsidRPr="0050295E" w:rsidR="006C7A61" w:rsidP="006C7A61" w:rsidRDefault="006C7A61" w14:paraId="27F19D97" w14:textId="77777777">
            <w:pPr>
              <w:keepNext/>
              <w:keepLines/>
              <w:overflowPunct w:val="0"/>
              <w:autoSpaceDE w:val="0"/>
              <w:autoSpaceDN w:val="0"/>
              <w:adjustRightInd w:val="0"/>
              <w:textAlignment w:val="baseline"/>
              <w:rPr>
                <w:i/>
                <w:iCs/>
                <w:sz w:val="22"/>
                <w:szCs w:val="22"/>
              </w:rPr>
            </w:pPr>
            <w:hyperlink w:history="1" r:id="rId21">
              <w:r w:rsidRPr="0050295E">
                <w:rPr>
                  <w:i/>
                  <w:color w:val="0000FF"/>
                  <w:sz w:val="22"/>
                  <w:szCs w:val="22"/>
                  <w:u w:val="single"/>
                </w:rPr>
                <w:t>Gerald.Klec@eesc.europa.eu</w:t>
              </w:r>
            </w:hyperlink>
          </w:p>
        </w:tc>
      </w:tr>
    </w:tbl>
    <w:p w:rsidRPr="0050295E" w:rsidR="0050295E" w:rsidP="0050295E" w:rsidRDefault="0050295E" w14:paraId="69FE6459" w14:textId="77777777">
      <w:pPr>
        <w:ind w:left="360"/>
        <w:jc w:val="left"/>
        <w:rPr>
          <w:b/>
          <w:kern w:val="28"/>
        </w:rPr>
      </w:pPr>
    </w:p>
    <w:p w:rsidRPr="0050295E" w:rsidR="005B4EE6" w:rsidP="0050295E" w:rsidRDefault="009055A7" w14:paraId="5A8196AB" w14:textId="579AD586">
      <w:pPr>
        <w:pStyle w:val="ListParagraph"/>
        <w:numPr>
          <w:ilvl w:val="0"/>
          <w:numId w:val="156"/>
        </w:numPr>
        <w:ind w:left="567" w:hanging="567"/>
        <w:jc w:val="left"/>
        <w:rPr>
          <w:b/>
          <w:kern w:val="28"/>
          <w:sz w:val="28"/>
          <w:szCs w:val="28"/>
        </w:rPr>
      </w:pPr>
      <w:hyperlink w:history="1" r:id="rId22">
        <w:r w:rsidRPr="0050295E" w:rsidR="00A62E9A">
          <w:rPr>
            <w:b/>
            <w:i/>
            <w:color w:val="0000FF"/>
            <w:sz w:val="28"/>
            <w:szCs w:val="28"/>
            <w:u w:val="single"/>
          </w:rPr>
          <w:t>Dodatečné úvahy týkající se roční analýzy udržitelného růstu 2023</w:t>
        </w:r>
      </w:hyperlink>
    </w:p>
    <w:p w:rsidRPr="0050295E" w:rsidR="004732C2" w:rsidP="00211ED4" w:rsidRDefault="004732C2" w14:paraId="51373C6A" w14:textId="77777777">
      <w:pPr>
        <w:ind w:left="360"/>
        <w:jc w:val="left"/>
        <w:rPr>
          <w:b/>
          <w:kern w:val="28"/>
        </w:rPr>
      </w:pPr>
    </w:p>
    <w:tbl>
      <w:tblPr>
        <w:tblStyle w:val="TableGrid12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263"/>
      </w:tblGrid>
      <w:tr w:rsidRPr="0050295E" w:rsidR="005B4EE6" w:rsidTr="0050295E" w14:paraId="7E7484EB" w14:textId="77777777">
        <w:tc>
          <w:tcPr>
            <w:tcW w:w="1809" w:type="dxa"/>
          </w:tcPr>
          <w:p w:rsidRPr="0050295E" w:rsidR="005B4EE6" w:rsidP="0050295E" w:rsidRDefault="005B4EE6" w14:paraId="571981F2" w14:textId="77777777">
            <w:pPr>
              <w:widowControl w:val="0"/>
              <w:contextualSpacing/>
              <w:jc w:val="left"/>
              <w:rPr>
                <w:b/>
                <w:bCs/>
                <w:iCs/>
                <w:noProof/>
                <w:sz w:val="22"/>
                <w:szCs w:val="22"/>
              </w:rPr>
            </w:pPr>
            <w:r w:rsidRPr="0050295E">
              <w:rPr>
                <w:b/>
                <w:sz w:val="22"/>
                <w:szCs w:val="22"/>
              </w:rPr>
              <w:t>Zpravodaj</w:t>
            </w:r>
          </w:p>
        </w:tc>
        <w:tc>
          <w:tcPr>
            <w:tcW w:w="7263" w:type="dxa"/>
          </w:tcPr>
          <w:p w:rsidRPr="0050295E" w:rsidR="005B4EE6" w:rsidP="001D71F6" w:rsidRDefault="005B4EE6" w14:paraId="40866243" w14:textId="77777777">
            <w:pPr>
              <w:widowControl w:val="0"/>
              <w:ind w:right="-1380"/>
              <w:contextualSpacing/>
              <w:jc w:val="left"/>
              <w:rPr>
                <w:bCs/>
                <w:iCs/>
                <w:noProof/>
                <w:sz w:val="22"/>
                <w:szCs w:val="22"/>
              </w:rPr>
            </w:pPr>
            <w:r w:rsidRPr="0050295E">
              <w:rPr>
                <w:sz w:val="22"/>
                <w:szCs w:val="22"/>
              </w:rPr>
              <w:t xml:space="preserve">Konstantinos DIAMANTOUROS (Zaměstnavatelé – EL) </w:t>
            </w:r>
          </w:p>
        </w:tc>
      </w:tr>
      <w:tr w:rsidRPr="0050295E" w:rsidR="005B4EE6" w:rsidTr="0050295E" w14:paraId="21C5D4C0" w14:textId="77777777">
        <w:tc>
          <w:tcPr>
            <w:tcW w:w="1809" w:type="dxa"/>
          </w:tcPr>
          <w:p w:rsidRPr="0050295E" w:rsidR="005B4EE6" w:rsidP="0050295E" w:rsidRDefault="005B4EE6" w14:paraId="571C30BE" w14:textId="77777777">
            <w:pPr>
              <w:widowControl w:val="0"/>
              <w:ind w:right="-253"/>
              <w:contextualSpacing/>
              <w:jc w:val="left"/>
              <w:rPr>
                <w:b/>
                <w:bCs/>
                <w:iCs/>
                <w:noProof/>
                <w:sz w:val="22"/>
                <w:szCs w:val="22"/>
              </w:rPr>
            </w:pPr>
            <w:r w:rsidRPr="0050295E">
              <w:rPr>
                <w:b/>
                <w:sz w:val="22"/>
                <w:szCs w:val="22"/>
              </w:rPr>
              <w:t>Spoluzpravodaj</w:t>
            </w:r>
          </w:p>
        </w:tc>
        <w:tc>
          <w:tcPr>
            <w:tcW w:w="7263" w:type="dxa"/>
          </w:tcPr>
          <w:p w:rsidRPr="0050295E" w:rsidR="005B4EE6" w:rsidP="001D71F6" w:rsidRDefault="005B4EE6" w14:paraId="6F86CF26" w14:textId="77777777">
            <w:pPr>
              <w:widowControl w:val="0"/>
              <w:contextualSpacing/>
              <w:jc w:val="left"/>
              <w:rPr>
                <w:bCs/>
                <w:iCs/>
                <w:noProof/>
                <w:sz w:val="22"/>
                <w:szCs w:val="22"/>
              </w:rPr>
            </w:pPr>
            <w:r w:rsidRPr="0050295E">
              <w:rPr>
                <w:sz w:val="22"/>
                <w:szCs w:val="22"/>
              </w:rPr>
              <w:t>Javier DOZ ORRIT (Zaměstnanci – ES)</w:t>
            </w:r>
          </w:p>
        </w:tc>
      </w:tr>
    </w:tbl>
    <w:p w:rsidRPr="0050295E" w:rsidR="005B4EE6" w:rsidP="00211ED4" w:rsidRDefault="005B4EE6" w14:paraId="3D7F8B9D" w14:textId="77777777">
      <w:pPr>
        <w:widowControl w:val="0"/>
        <w:ind w:left="567"/>
        <w:jc w:val="left"/>
        <w:rPr>
          <w:rFonts w:eastAsia="Calibri"/>
          <w:b/>
        </w:rPr>
      </w:pPr>
    </w:p>
    <w:tbl>
      <w:tblPr>
        <w:tblStyle w:val="TableGrid12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230"/>
      </w:tblGrid>
      <w:tr w:rsidRPr="0050295E" w:rsidR="005B4EE6" w:rsidTr="0050295E" w14:paraId="1077A9BD" w14:textId="77777777">
        <w:tc>
          <w:tcPr>
            <w:tcW w:w="1809" w:type="dxa"/>
          </w:tcPr>
          <w:p w:rsidRPr="0050295E" w:rsidR="005B4EE6" w:rsidP="002D2E56" w:rsidRDefault="005B4EE6" w14:paraId="611BD2E9" w14:textId="77777777">
            <w:pPr>
              <w:jc w:val="left"/>
              <w:rPr>
                <w:b/>
                <w:sz w:val="22"/>
                <w:szCs w:val="22"/>
              </w:rPr>
            </w:pPr>
            <w:r w:rsidRPr="0050295E">
              <w:rPr>
                <w:b/>
                <w:sz w:val="22"/>
                <w:szCs w:val="22"/>
              </w:rPr>
              <w:t>Odkazy</w:t>
            </w:r>
          </w:p>
        </w:tc>
        <w:tc>
          <w:tcPr>
            <w:tcW w:w="7230" w:type="dxa"/>
          </w:tcPr>
          <w:p w:rsidRPr="0050295E" w:rsidR="005B4EE6" w:rsidP="001D71F6" w:rsidRDefault="005B4EE6" w14:paraId="03771C6D" w14:textId="3B4A0B42">
            <w:pPr>
              <w:widowControl w:val="0"/>
              <w:ind w:right="-1380"/>
              <w:contextualSpacing/>
              <w:jc w:val="left"/>
              <w:rPr>
                <w:sz w:val="22"/>
                <w:szCs w:val="22"/>
              </w:rPr>
            </w:pPr>
            <w:r w:rsidRPr="0050295E">
              <w:rPr>
                <w:sz w:val="22"/>
                <w:szCs w:val="22"/>
              </w:rPr>
              <w:t>stanovisko z vlastní iniciativy</w:t>
            </w:r>
          </w:p>
          <w:p w:rsidRPr="0050295E" w:rsidR="005B4EE6" w:rsidP="001D71F6" w:rsidRDefault="005B4EE6" w14:paraId="4DAD67E5" w14:textId="6EAF92CD">
            <w:pPr>
              <w:widowControl w:val="0"/>
              <w:ind w:right="-1380"/>
              <w:contextualSpacing/>
              <w:jc w:val="left"/>
              <w:rPr>
                <w:sz w:val="22"/>
                <w:szCs w:val="22"/>
              </w:rPr>
            </w:pPr>
            <w:r w:rsidRPr="0050295E">
              <w:rPr>
                <w:sz w:val="22"/>
                <w:szCs w:val="22"/>
              </w:rPr>
              <w:t>EESC-2023-02008-00-00-AC-TRA</w:t>
            </w:r>
          </w:p>
        </w:tc>
      </w:tr>
    </w:tbl>
    <w:p w:rsidR="0050295E" w:rsidP="00211ED4" w:rsidRDefault="0050295E" w14:paraId="314F0726" w14:textId="77777777">
      <w:pPr>
        <w:keepNext/>
        <w:keepLines/>
        <w:tabs>
          <w:tab w:val="center" w:pos="284"/>
        </w:tabs>
        <w:ind w:left="266" w:hanging="266"/>
        <w:jc w:val="left"/>
        <w:rPr>
          <w:b/>
        </w:rPr>
      </w:pPr>
    </w:p>
    <w:p w:rsidR="005B4EE6" w:rsidP="00211ED4" w:rsidRDefault="005B4EE6" w14:paraId="59B78090" w14:textId="57444B5F">
      <w:pPr>
        <w:keepNext/>
        <w:keepLines/>
        <w:tabs>
          <w:tab w:val="center" w:pos="284"/>
        </w:tabs>
        <w:ind w:left="266" w:hanging="266"/>
        <w:jc w:val="left"/>
        <w:rPr>
          <w:b/>
        </w:rPr>
      </w:pPr>
      <w:r w:rsidRPr="0050295E">
        <w:rPr>
          <w:b/>
        </w:rPr>
        <w:t>Hlavní body</w:t>
      </w:r>
    </w:p>
    <w:p w:rsidRPr="0050295E" w:rsidR="0050295E" w:rsidP="00211ED4" w:rsidRDefault="0050295E" w14:paraId="720C6455" w14:textId="77777777">
      <w:pPr>
        <w:keepNext/>
        <w:keepLines/>
        <w:tabs>
          <w:tab w:val="center" w:pos="284"/>
        </w:tabs>
        <w:ind w:left="266" w:hanging="266"/>
        <w:jc w:val="left"/>
        <w:rPr>
          <w:rFonts w:eastAsia="Calibri"/>
          <w:b/>
        </w:rPr>
      </w:pPr>
    </w:p>
    <w:p w:rsidR="005B4EE6" w:rsidP="00211ED4" w:rsidRDefault="005B4EE6" w14:paraId="0390455B" w14:textId="7D4A8926">
      <w:pPr>
        <w:keepNext/>
        <w:keepLines/>
        <w:ind w:left="266" w:hanging="266"/>
        <w:jc w:val="left"/>
      </w:pPr>
      <w:r w:rsidRPr="0050295E">
        <w:t xml:space="preserve">EHSV: </w:t>
      </w:r>
    </w:p>
    <w:p w:rsidRPr="0050295E" w:rsidR="0050295E" w:rsidP="00211ED4" w:rsidRDefault="0050295E" w14:paraId="2F7C6879" w14:textId="77777777">
      <w:pPr>
        <w:keepNext/>
        <w:keepLines/>
        <w:ind w:left="266" w:hanging="266"/>
        <w:jc w:val="left"/>
        <w:rPr>
          <w:rFonts w:eastAsia="Calibri"/>
          <w:b/>
        </w:rPr>
      </w:pPr>
    </w:p>
    <w:p w:rsidRPr="0050295E" w:rsidR="005B4EE6" w:rsidP="00606958" w:rsidRDefault="005B4EE6" w14:paraId="24271889" w14:textId="3E7DDA0E">
      <w:pPr>
        <w:pStyle w:val="ListParagraph"/>
        <w:numPr>
          <w:ilvl w:val="0"/>
          <w:numId w:val="158"/>
        </w:numPr>
        <w:ind w:left="567" w:hanging="567"/>
      </w:pPr>
      <w:r w:rsidRPr="0050295E">
        <w:t xml:space="preserve">je toho názoru, že by se mělo v nadcházejících měsících v rámci měnové politiky usilovat </w:t>
      </w:r>
      <w:r w:rsidRPr="0050295E" w:rsidR="00604F4A">
        <w:t>o </w:t>
      </w:r>
      <w:r w:rsidRPr="0050295E">
        <w:t xml:space="preserve">dosažení náležité rovnováhy mezi dvěma úkoly – bude totiž nutné jednak pokračovat ve zmírňování inflace a jednak zamezit přílišnému zpomalení růstu a pomoci realizovat plány </w:t>
      </w:r>
      <w:r w:rsidRPr="0050295E" w:rsidR="00604F4A">
        <w:t>v </w:t>
      </w:r>
      <w:r w:rsidRPr="0050295E">
        <w:t xml:space="preserve">oblasti snižování veřejného dluhu; </w:t>
      </w:r>
    </w:p>
    <w:p w:rsidRPr="0050295E" w:rsidR="005B4EE6" w:rsidP="00606958" w:rsidRDefault="005B4EE6" w14:paraId="0AE50754" w14:textId="4954DDDF">
      <w:pPr>
        <w:pStyle w:val="ListParagraph"/>
        <w:numPr>
          <w:ilvl w:val="0"/>
          <w:numId w:val="158"/>
        </w:numPr>
        <w:ind w:left="567" w:hanging="567"/>
      </w:pPr>
      <w:r w:rsidRPr="0050295E">
        <w:t xml:space="preserve">je přesvědčen o tom, že vzhledem k přetrvávající inflaci by sociální partneři a vlády měli </w:t>
      </w:r>
      <w:r w:rsidRPr="0050295E" w:rsidR="00604F4A">
        <w:t>v </w:t>
      </w:r>
      <w:r w:rsidRPr="0050295E">
        <w:t>zájmu snížení této inflace vyjednat a uzavřít vnitrostátní pakty ve věci příjmů, což by se však nemělo negativně promítnout do investic a růstu. EHSV rovněž soudí, že spolu s těmito pakty je třeba přijmout také cílená opatření na podporu zranitelných skupin obyvatelstva;</w:t>
      </w:r>
    </w:p>
    <w:p w:rsidRPr="0050295E" w:rsidR="005B4EE6" w:rsidP="00606958" w:rsidRDefault="005B4EE6" w14:paraId="0F56E6E7" w14:textId="34B284B0">
      <w:pPr>
        <w:pStyle w:val="ListParagraph"/>
        <w:numPr>
          <w:ilvl w:val="0"/>
          <w:numId w:val="158"/>
        </w:numPr>
        <w:ind w:left="567" w:hanging="567"/>
      </w:pPr>
      <w:r w:rsidRPr="0050295E">
        <w:t xml:space="preserve">podporuje návrh, který Evropská komise zahrnula do legislativního balíčku, jímž má být zreformován rámec EU pro správu ekonomických záležitostí. Cílem tohoto návrhu je stanovit pro jednotlivé členské státy specifický postup k zajištění udržitelnosti veřejných financí, a to </w:t>
      </w:r>
      <w:r w:rsidR="00A55E92">
        <w:t>v </w:t>
      </w:r>
      <w:r w:rsidRPr="0050295E">
        <w:t xml:space="preserve">rámci fiskálních a strukturálních plánů, jež by vycházely z kompromisů sjednaných mezi evropskými a vnitrostátními orgány. EHSV se nicméně domnívá, že mají-li se členské státy </w:t>
      </w:r>
      <w:r w:rsidR="00A55E92">
        <w:t>v </w:t>
      </w:r>
      <w:r w:rsidRPr="0050295E">
        <w:t>tomto úsilí aktivně angažovat, pak bude nutné ve větší míře zapojit jejich parlamenty a místní a regionální orgány a prostřednictvím formálních konzultací také sociální partnery a organizace občanské společnosti;</w:t>
      </w:r>
    </w:p>
    <w:p w:rsidRPr="0050295E" w:rsidR="005B4EE6" w:rsidP="00606958" w:rsidRDefault="005B4EE6" w14:paraId="13E4E70A" w14:textId="2ED5302E">
      <w:pPr>
        <w:pStyle w:val="ListParagraph"/>
        <w:numPr>
          <w:ilvl w:val="0"/>
          <w:numId w:val="158"/>
        </w:numPr>
        <w:ind w:left="567" w:hanging="567"/>
      </w:pPr>
      <w:r w:rsidRPr="0050295E">
        <w:t xml:space="preserve">s potěšením konstatuje, že na pozadí finančních otřesů, k nimž v poslední době došlo v USA </w:t>
      </w:r>
      <w:r w:rsidR="00A55E92">
        <w:t>a v </w:t>
      </w:r>
      <w:r w:rsidRPr="0050295E">
        <w:t>souvislosti s bankou Credit Suisse, se bankovní systém eurozóny ukázal být odolným. Zároveň je však znepokojen tím, že zhruba 18 % bankovních aktiv v eurozóně momentálně není pokryto jednotným mechanismem dohledu;</w:t>
      </w:r>
    </w:p>
    <w:p w:rsidRPr="0050295E" w:rsidR="005B4EE6" w:rsidP="00606958" w:rsidRDefault="005B4EE6" w14:paraId="4F802A2C" w14:textId="77777777">
      <w:pPr>
        <w:pStyle w:val="ListParagraph"/>
        <w:numPr>
          <w:ilvl w:val="0"/>
          <w:numId w:val="158"/>
        </w:numPr>
        <w:ind w:left="567" w:hanging="567"/>
      </w:pPr>
      <w:r w:rsidRPr="0050295E">
        <w:t xml:space="preserve">vzhledem k tomu, že EU v globálním měřítku ztrácí konkurenceschopnost, vítá průmyslový plán Zelené dohody, jehož cílem je urychlit postup udělování povolení u řady technologií, které mají stěžejní význam pro ekologickou transformaci. Jedná se sice o správný krok, EHSV však soudí, že by se tento rychlejší postup neměl vztahovat pouze na určité technologie (které tím pádem budou nepřímo zvýhodněny), nýbrž na všechna hospodářská odvětví; </w:t>
      </w:r>
    </w:p>
    <w:p w:rsidRPr="0050295E" w:rsidR="005B4EE6" w:rsidP="00606958" w:rsidRDefault="005B4EE6" w14:paraId="02DEB507" w14:textId="777FAE9F">
      <w:pPr>
        <w:pStyle w:val="ListParagraph"/>
        <w:keepNext/>
        <w:keepLines/>
        <w:numPr>
          <w:ilvl w:val="0"/>
          <w:numId w:val="158"/>
        </w:numPr>
        <w:ind w:left="567" w:hanging="567"/>
      </w:pPr>
      <w:r w:rsidRPr="0050295E">
        <w:lastRenderedPageBreak/>
        <w:t xml:space="preserve">pokud jde o uvolnění pravidel státní podpory, je si vědom toho, že toto opatření bylo </w:t>
      </w:r>
      <w:r w:rsidRPr="0050295E" w:rsidR="00604F4A">
        <w:t>v </w:t>
      </w:r>
      <w:r w:rsidRPr="0050295E">
        <w:t>krátkodobém horizontu z politického hlediska nezbytné, aby bylo možné ochránit strategické průmyslové investice v EU. Je ale přesvědčen, že může ohrozit vnitřní trh. Vyjadřuje tudíž politování nad tím, že Evropská komise v rámci nejnovějšího přezkumu víceletého finančního rámce v polovině období nenavrhla zřídit Evropský fond suverenity.</w:t>
      </w:r>
    </w:p>
    <w:p w:rsidRPr="0050295E" w:rsidR="005B4EE6" w:rsidP="00211ED4" w:rsidRDefault="005B4EE6" w14:paraId="34D37542" w14:textId="77777777">
      <w:pPr>
        <w:ind w:left="567"/>
        <w:contextualSpacing/>
      </w:pPr>
    </w:p>
    <w:tbl>
      <w:tblPr>
        <w:tblStyle w:val="TableGrid12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0295E" w:rsidR="006C7A61" w:rsidTr="00991636" w14:paraId="2BDEF129" w14:textId="77777777">
        <w:tc>
          <w:tcPr>
            <w:tcW w:w="1418" w:type="dxa"/>
          </w:tcPr>
          <w:p w:rsidRPr="006C7A61" w:rsidR="006C7A61" w:rsidP="006C7A61" w:rsidRDefault="006C7A61" w14:paraId="00591163" w14:textId="77656616">
            <w:pPr>
              <w:ind w:firstLine="174"/>
              <w:jc w:val="left"/>
              <w:rPr>
                <w:b/>
                <w:i/>
                <w:sz w:val="22"/>
                <w:szCs w:val="22"/>
              </w:rPr>
            </w:pPr>
            <w:r w:rsidRPr="006C7A61">
              <w:rPr>
                <w:b/>
                <w:i/>
                <w:sz w:val="22"/>
                <w:szCs w:val="22"/>
              </w:rPr>
              <w:t>Kontakt:</w:t>
            </w:r>
          </w:p>
        </w:tc>
        <w:tc>
          <w:tcPr>
            <w:tcW w:w="5670" w:type="dxa"/>
          </w:tcPr>
          <w:p w:rsidRPr="006C7A61" w:rsidR="006C7A61" w:rsidP="002D2E56" w:rsidRDefault="006C7A61" w14:paraId="30B1B0F8" w14:textId="77777777">
            <w:pPr>
              <w:jc w:val="left"/>
              <w:rPr>
                <w:bCs/>
                <w:i/>
                <w:iCs/>
                <w:sz w:val="22"/>
                <w:szCs w:val="22"/>
              </w:rPr>
            </w:pPr>
            <w:r w:rsidRPr="006C7A61">
              <w:rPr>
                <w:bCs/>
                <w:i/>
                <w:sz w:val="22"/>
                <w:szCs w:val="22"/>
              </w:rPr>
              <w:t xml:space="preserve">Colombe </w:t>
            </w:r>
            <w:proofErr w:type="spellStart"/>
            <w:r w:rsidRPr="006C7A61">
              <w:rPr>
                <w:bCs/>
                <w:i/>
                <w:sz w:val="22"/>
                <w:szCs w:val="22"/>
              </w:rPr>
              <w:t>Grégoire</w:t>
            </w:r>
            <w:proofErr w:type="spellEnd"/>
          </w:p>
        </w:tc>
      </w:tr>
      <w:tr w:rsidRPr="0050295E" w:rsidR="006C7A61" w:rsidTr="00991636" w14:paraId="28101FC4" w14:textId="77777777">
        <w:tc>
          <w:tcPr>
            <w:tcW w:w="1418" w:type="dxa"/>
          </w:tcPr>
          <w:p w:rsidRPr="006C7A61" w:rsidR="006C7A61" w:rsidP="006C7A61" w:rsidRDefault="006C7A61" w14:paraId="4096C2BC" w14:textId="080A437F">
            <w:pPr>
              <w:ind w:firstLine="174"/>
              <w:jc w:val="right"/>
              <w:rPr>
                <w:i/>
                <w:sz w:val="22"/>
                <w:szCs w:val="22"/>
              </w:rPr>
            </w:pPr>
            <w:r w:rsidRPr="006C7A61">
              <w:rPr>
                <w:i/>
                <w:sz w:val="22"/>
                <w:szCs w:val="22"/>
              </w:rPr>
              <w:t>Tel.:</w:t>
            </w:r>
          </w:p>
        </w:tc>
        <w:tc>
          <w:tcPr>
            <w:tcW w:w="5670" w:type="dxa"/>
          </w:tcPr>
          <w:p w:rsidRPr="0050295E" w:rsidR="006C7A61" w:rsidP="002D2E56" w:rsidRDefault="006C7A61" w14:paraId="1C1D3893" w14:textId="77777777">
            <w:pPr>
              <w:jc w:val="left"/>
              <w:rPr>
                <w:i/>
                <w:iCs/>
                <w:sz w:val="22"/>
                <w:szCs w:val="22"/>
              </w:rPr>
            </w:pPr>
            <w:r w:rsidRPr="0050295E">
              <w:rPr>
                <w:i/>
                <w:sz w:val="22"/>
                <w:szCs w:val="22"/>
              </w:rPr>
              <w:t>+32 25469286</w:t>
            </w:r>
          </w:p>
        </w:tc>
      </w:tr>
      <w:tr w:rsidRPr="0050295E" w:rsidR="006C7A61" w:rsidTr="00991636" w14:paraId="7FF644DE" w14:textId="77777777">
        <w:tc>
          <w:tcPr>
            <w:tcW w:w="1418" w:type="dxa"/>
          </w:tcPr>
          <w:p w:rsidRPr="006C7A61" w:rsidR="006C7A61" w:rsidP="006C7A61" w:rsidRDefault="006C7A61" w14:paraId="4FB52490" w14:textId="0CCC0906">
            <w:pPr>
              <w:ind w:firstLine="174"/>
              <w:jc w:val="right"/>
              <w:rPr>
                <w:i/>
                <w:sz w:val="22"/>
                <w:szCs w:val="22"/>
              </w:rPr>
            </w:pPr>
            <w:r w:rsidRPr="006C7A61">
              <w:rPr>
                <w:i/>
                <w:sz w:val="22"/>
                <w:szCs w:val="22"/>
              </w:rPr>
              <w:t>E-mail:</w:t>
            </w:r>
          </w:p>
        </w:tc>
        <w:tc>
          <w:tcPr>
            <w:tcW w:w="5670" w:type="dxa"/>
          </w:tcPr>
          <w:p w:rsidRPr="0050295E" w:rsidR="006C7A61" w:rsidP="002D2E56" w:rsidRDefault="006C7A61" w14:paraId="3A91A1BB" w14:textId="77777777">
            <w:pPr>
              <w:jc w:val="left"/>
              <w:rPr>
                <w:i/>
                <w:iCs/>
                <w:sz w:val="22"/>
                <w:szCs w:val="22"/>
              </w:rPr>
            </w:pPr>
            <w:hyperlink w:history="1" r:id="rId23">
              <w:r w:rsidRPr="0050295E">
                <w:rPr>
                  <w:i/>
                  <w:color w:val="0000FF"/>
                  <w:sz w:val="22"/>
                  <w:szCs w:val="22"/>
                  <w:u w:val="single"/>
                </w:rPr>
                <w:t>Colombe.Gregoire@eesc.europa.eu</w:t>
              </w:r>
            </w:hyperlink>
            <w:r w:rsidRPr="0050295E">
              <w:rPr>
                <w:i/>
                <w:sz w:val="22"/>
                <w:szCs w:val="22"/>
              </w:rPr>
              <w:t xml:space="preserve"> </w:t>
            </w:r>
          </w:p>
        </w:tc>
      </w:tr>
    </w:tbl>
    <w:p w:rsidRPr="0050295E" w:rsidR="005B4EE6" w:rsidP="00211ED4" w:rsidRDefault="005B4EE6" w14:paraId="5CBD9F49" w14:textId="77777777">
      <w:pPr>
        <w:jc w:val="left"/>
      </w:pPr>
    </w:p>
    <w:p w:rsidR="00606958" w:rsidRDefault="00606958" w14:paraId="1DF9103C" w14:textId="4FF8A1DF">
      <w:pPr>
        <w:spacing w:after="160" w:line="259" w:lineRule="auto"/>
        <w:jc w:val="left"/>
      </w:pPr>
      <w:r>
        <w:br w:type="page"/>
      </w:r>
    </w:p>
    <w:p w:rsidRPr="0050295E" w:rsidR="004D7AC0" w:rsidP="00606958" w:rsidRDefault="00DD7044" w14:paraId="73D829D0" w14:textId="1A3EF730">
      <w:pPr>
        <w:pStyle w:val="Heading1"/>
        <w:keepNext/>
        <w:keepLines/>
        <w:numPr>
          <w:ilvl w:val="0"/>
          <w:numId w:val="32"/>
        </w:numPr>
        <w:tabs>
          <w:tab w:val="clear" w:pos="440"/>
        </w:tabs>
        <w:spacing w:before="0"/>
        <w:ind w:left="567" w:hanging="578"/>
        <w:rPr>
          <w:b/>
          <w:bCs/>
        </w:rPr>
      </w:pPr>
      <w:bookmarkStart w:name="_Toc151534810" w:id="29"/>
      <w:r w:rsidRPr="0050295E">
        <w:rPr>
          <w:b/>
        </w:rPr>
        <w:lastRenderedPageBreak/>
        <w:t>ZAMĚSTNANOST, SOCIÁLNÍ VĚCI, OBČANSTVÍ</w:t>
      </w:r>
      <w:bookmarkEnd w:id="29"/>
    </w:p>
    <w:p w:rsidRPr="0050295E" w:rsidR="00D9545B" w:rsidP="00211ED4" w:rsidRDefault="00D9545B" w14:paraId="48591558" w14:textId="4021BF15">
      <w:pPr>
        <w:keepNext/>
        <w:keepLines/>
        <w:overflowPunct w:val="0"/>
        <w:autoSpaceDE w:val="0"/>
        <w:autoSpaceDN w:val="0"/>
        <w:adjustRightInd w:val="0"/>
        <w:textAlignment w:val="baseline"/>
        <w:rPr>
          <w:color w:val="000000" w:themeColor="text1"/>
        </w:rPr>
      </w:pPr>
    </w:p>
    <w:p w:rsidRPr="00606958" w:rsidR="00382C37" w:rsidP="00211ED4" w:rsidRDefault="009055A7" w14:paraId="16C00A58" w14:textId="683943D7">
      <w:pPr>
        <w:numPr>
          <w:ilvl w:val="0"/>
          <w:numId w:val="123"/>
        </w:numPr>
        <w:overflowPunct w:val="0"/>
        <w:autoSpaceDE w:val="0"/>
        <w:autoSpaceDN w:val="0"/>
        <w:adjustRightInd w:val="0"/>
        <w:ind w:left="426" w:right="-283" w:hanging="426"/>
        <w:contextualSpacing/>
        <w:textAlignment w:val="baseline"/>
        <w:rPr>
          <w:b/>
          <w:bCs/>
          <w:i/>
          <w:iCs/>
          <w:sz w:val="28"/>
          <w:szCs w:val="28"/>
        </w:rPr>
      </w:pPr>
      <w:hyperlink w:history="1" r:id="rId24">
        <w:r w:rsidRPr="00606958" w:rsidR="00A62E9A">
          <w:rPr>
            <w:b/>
            <w:i/>
            <w:color w:val="0000FF"/>
            <w:sz w:val="28"/>
            <w:szCs w:val="28"/>
            <w:u w:val="single"/>
          </w:rPr>
          <w:t>Uznávání odborných kvalifikací zdravotních sester a ošetřovatelů, kteří absolvovali odbornou přípravu v Rumunsku</w:t>
        </w:r>
      </w:hyperlink>
    </w:p>
    <w:p w:rsidRPr="0050295E" w:rsidR="00382C37" w:rsidP="00211ED4" w:rsidRDefault="00382C37" w14:paraId="605999E6" w14:textId="77777777">
      <w:pPr>
        <w:overflowPunct w:val="0"/>
        <w:autoSpaceDE w:val="0"/>
        <w:autoSpaceDN w:val="0"/>
        <w:adjustRightInd w:val="0"/>
        <w:ind w:right="-283"/>
        <w:textAlignment w:val="baseline"/>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84"/>
        <w:gridCol w:w="6555"/>
      </w:tblGrid>
      <w:tr w:rsidRPr="0050295E" w:rsidR="00382C37" w:rsidTr="002001CE" w14:paraId="1629BD56" w14:textId="77777777">
        <w:tc>
          <w:tcPr>
            <w:tcW w:w="1384" w:type="dxa"/>
            <w:vMerge w:val="restart"/>
          </w:tcPr>
          <w:p w:rsidRPr="0050295E" w:rsidR="00382C37" w:rsidP="00211ED4" w:rsidRDefault="00382C37" w14:paraId="2C9F0FFA" w14:textId="77777777">
            <w:pPr>
              <w:tabs>
                <w:tab w:val="center" w:pos="284"/>
              </w:tabs>
              <w:ind w:left="266" w:hanging="376"/>
              <w:rPr>
                <w:b/>
              </w:rPr>
            </w:pPr>
            <w:r w:rsidRPr="0050295E">
              <w:rPr>
                <w:b/>
              </w:rPr>
              <w:t>Odkazy</w:t>
            </w:r>
          </w:p>
        </w:tc>
        <w:tc>
          <w:tcPr>
            <w:tcW w:w="6555" w:type="dxa"/>
          </w:tcPr>
          <w:p w:rsidRPr="0050295E" w:rsidR="00382C37" w:rsidP="002D2E56" w:rsidRDefault="00382C37" w14:paraId="6D34B20C" w14:textId="77777777">
            <w:pPr>
              <w:tabs>
                <w:tab w:val="center" w:pos="284"/>
              </w:tabs>
              <w:ind w:left="266" w:hanging="266"/>
            </w:pPr>
            <w:r w:rsidRPr="0050295E">
              <w:rPr>
                <w:b/>
              </w:rPr>
              <w:t>stanovisko kategorie C</w:t>
            </w:r>
          </w:p>
          <w:p w:rsidRPr="0050295E" w:rsidR="00382C37" w:rsidP="002D2E56" w:rsidRDefault="00382C37" w14:paraId="199F7A76" w14:textId="77777777">
            <w:pPr>
              <w:tabs>
                <w:tab w:val="center" w:pos="284"/>
              </w:tabs>
              <w:ind w:left="266" w:hanging="266"/>
            </w:pPr>
            <w:r w:rsidRPr="0050295E">
              <w:t>COM(2023) 502 final</w:t>
            </w:r>
          </w:p>
        </w:tc>
      </w:tr>
      <w:tr w:rsidRPr="0050295E" w:rsidR="00382C37" w:rsidTr="002001CE" w14:paraId="2A3019A7" w14:textId="77777777">
        <w:tc>
          <w:tcPr>
            <w:tcW w:w="1384" w:type="dxa"/>
            <w:vMerge/>
          </w:tcPr>
          <w:p w:rsidRPr="0050295E" w:rsidR="00382C37" w:rsidP="00211ED4" w:rsidRDefault="00382C37" w14:paraId="5A51561F" w14:textId="77777777">
            <w:pPr>
              <w:tabs>
                <w:tab w:val="center" w:pos="284"/>
              </w:tabs>
              <w:ind w:left="266" w:hanging="376"/>
              <w:rPr>
                <w:b/>
                <w:lang w:val="en-US"/>
              </w:rPr>
            </w:pPr>
          </w:p>
        </w:tc>
        <w:tc>
          <w:tcPr>
            <w:tcW w:w="6555" w:type="dxa"/>
          </w:tcPr>
          <w:p w:rsidRPr="0050295E" w:rsidR="00382C37" w:rsidP="002D2E56" w:rsidRDefault="00382C37" w14:paraId="7D61C0D8" w14:textId="77777777">
            <w:pPr>
              <w:tabs>
                <w:tab w:val="center" w:pos="284"/>
              </w:tabs>
              <w:ind w:left="266" w:hanging="266"/>
            </w:pPr>
            <w:r w:rsidRPr="0050295E">
              <w:t>EESC-2023-04234-00-00-AC</w:t>
            </w:r>
          </w:p>
        </w:tc>
      </w:tr>
    </w:tbl>
    <w:p w:rsidRPr="0050295E" w:rsidR="00382C37" w:rsidP="00211ED4" w:rsidRDefault="00382C37" w14:paraId="1254E6D3" w14:textId="77777777">
      <w:pPr>
        <w:pStyle w:val="Heading1"/>
        <w:keepNext/>
        <w:keepLines/>
        <w:spacing w:before="0"/>
        <w:ind w:left="360"/>
      </w:pPr>
    </w:p>
    <w:p w:rsidRPr="0050295E" w:rsidR="00382C37" w:rsidP="00211ED4" w:rsidRDefault="00382C37" w14:paraId="5E27E73F" w14:textId="77777777">
      <w:pPr>
        <w:keepNext/>
        <w:keepLines/>
        <w:tabs>
          <w:tab w:val="center" w:pos="284"/>
        </w:tabs>
        <w:ind w:left="266" w:hanging="266"/>
        <w:rPr>
          <w:b/>
        </w:rPr>
      </w:pPr>
      <w:r w:rsidRPr="0050295E">
        <w:rPr>
          <w:b/>
        </w:rPr>
        <w:t>Hlavní body</w:t>
      </w:r>
    </w:p>
    <w:p w:rsidRPr="0050295E" w:rsidR="00382C37" w:rsidP="00211ED4" w:rsidRDefault="00382C37" w14:paraId="3BDF3760" w14:textId="77777777">
      <w:pPr>
        <w:overflowPunct w:val="0"/>
        <w:autoSpaceDE w:val="0"/>
        <w:autoSpaceDN w:val="0"/>
        <w:adjustRightInd w:val="0"/>
        <w:ind w:right="-283"/>
        <w:textAlignment w:val="baseline"/>
      </w:pPr>
    </w:p>
    <w:p w:rsidRPr="0050295E" w:rsidR="00382C37" w:rsidP="00211ED4" w:rsidRDefault="00382C37" w14:paraId="7D5C2F65" w14:textId="77777777">
      <w:pPr>
        <w:overflowPunct w:val="0"/>
        <w:autoSpaceDE w:val="0"/>
        <w:autoSpaceDN w:val="0"/>
        <w:adjustRightInd w:val="0"/>
        <w:ind w:right="-283"/>
        <w:textAlignment w:val="baseline"/>
      </w:pPr>
      <w:r w:rsidRPr="0050295E">
        <w:t>Jelikož se Výbor domnívá, že obsah návrhu je uspokojivý, a nemá k němu žádné připomínky, rozhodl se zaujmout k navrhovanému znění příznivé stanovisko.</w:t>
      </w:r>
    </w:p>
    <w:p w:rsidRPr="0050295E" w:rsidR="00382C37" w:rsidP="00211ED4" w:rsidRDefault="00382C37" w14:paraId="2C5F7CC5" w14:textId="77777777">
      <w:pPr>
        <w:overflowPunct w:val="0"/>
        <w:autoSpaceDE w:val="0"/>
        <w:autoSpaceDN w:val="0"/>
        <w:adjustRightInd w:val="0"/>
        <w:ind w:right="-283"/>
        <w:textAlignment w:val="baseline"/>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0295E" w:rsidR="006C7A61" w:rsidTr="009F2C89" w14:paraId="18FD3B03" w14:textId="77777777">
        <w:tc>
          <w:tcPr>
            <w:tcW w:w="1418" w:type="dxa"/>
          </w:tcPr>
          <w:p w:rsidRPr="0050295E" w:rsidR="006C7A61" w:rsidP="006C7A61" w:rsidRDefault="006C7A61" w14:paraId="0B764121" w14:textId="11969C0A">
            <w:pPr>
              <w:rPr>
                <w:b/>
                <w:i/>
              </w:rPr>
            </w:pPr>
            <w:r>
              <w:rPr>
                <w:b/>
                <w:i/>
              </w:rPr>
              <w:t>Kontakt:</w:t>
            </w:r>
          </w:p>
        </w:tc>
        <w:tc>
          <w:tcPr>
            <w:tcW w:w="5670" w:type="dxa"/>
          </w:tcPr>
          <w:p w:rsidRPr="0050295E" w:rsidR="006C7A61" w:rsidP="006C7A61" w:rsidRDefault="006C7A61" w14:paraId="1BF17409" w14:textId="77777777">
            <w:pPr>
              <w:rPr>
                <w:i/>
              </w:rPr>
            </w:pPr>
            <w:r w:rsidRPr="0050295E">
              <w:rPr>
                <w:i/>
              </w:rPr>
              <w:t>Ana Dumitrache</w:t>
            </w:r>
          </w:p>
        </w:tc>
      </w:tr>
      <w:tr w:rsidRPr="0050295E" w:rsidR="006C7A61" w:rsidTr="009F2C89" w14:paraId="0678531D" w14:textId="77777777">
        <w:tc>
          <w:tcPr>
            <w:tcW w:w="1418" w:type="dxa"/>
          </w:tcPr>
          <w:p w:rsidRPr="0050295E" w:rsidR="006C7A61" w:rsidP="006C7A61" w:rsidRDefault="006C7A61" w14:paraId="5C7F7988" w14:textId="59ECF450">
            <w:pPr>
              <w:jc w:val="right"/>
              <w:rPr>
                <w:i/>
              </w:rPr>
            </w:pPr>
            <w:r>
              <w:rPr>
                <w:i/>
              </w:rPr>
              <w:t>Tel.:</w:t>
            </w:r>
          </w:p>
        </w:tc>
        <w:tc>
          <w:tcPr>
            <w:tcW w:w="5670" w:type="dxa"/>
          </w:tcPr>
          <w:p w:rsidRPr="0050295E" w:rsidR="006C7A61" w:rsidP="006C7A61" w:rsidRDefault="006C7A61" w14:paraId="7ECC80DB" w14:textId="77777777">
            <w:pPr>
              <w:rPr>
                <w:i/>
              </w:rPr>
            </w:pPr>
            <w:r w:rsidRPr="0050295E">
              <w:rPr>
                <w:i/>
              </w:rPr>
              <w:t>Tel.: +32 2546813</w:t>
            </w:r>
            <w:r w:rsidRPr="0050295E">
              <w:t>1</w:t>
            </w:r>
          </w:p>
        </w:tc>
      </w:tr>
      <w:tr w:rsidRPr="0050295E" w:rsidR="006C7A61" w:rsidTr="009F2C89" w14:paraId="27C439F3" w14:textId="77777777">
        <w:tc>
          <w:tcPr>
            <w:tcW w:w="1418" w:type="dxa"/>
          </w:tcPr>
          <w:p w:rsidRPr="0050295E" w:rsidR="006C7A61" w:rsidP="006C7A61" w:rsidRDefault="006C7A61" w14:paraId="678F5B7B" w14:textId="7265823E">
            <w:pPr>
              <w:jc w:val="right"/>
              <w:rPr>
                <w:i/>
              </w:rPr>
            </w:pPr>
            <w:r>
              <w:rPr>
                <w:i/>
              </w:rPr>
              <w:t>E-mail:</w:t>
            </w:r>
          </w:p>
        </w:tc>
        <w:tc>
          <w:tcPr>
            <w:tcW w:w="5670" w:type="dxa"/>
          </w:tcPr>
          <w:p w:rsidRPr="0050295E" w:rsidR="006C7A61" w:rsidP="006C7A61" w:rsidRDefault="006C7A61" w14:paraId="4F1D07E2" w14:textId="77777777">
            <w:pPr>
              <w:rPr>
                <w:i/>
              </w:rPr>
            </w:pPr>
            <w:hyperlink w:history="1" r:id="rId25">
              <w:r w:rsidRPr="0050295E">
                <w:rPr>
                  <w:i/>
                  <w:color w:val="0000FF"/>
                  <w:u w:val="single"/>
                </w:rPr>
                <w:t>Ana.Dumitrache@eesc.eu</w:t>
              </w:r>
              <w:r w:rsidRPr="0050295E">
                <w:rPr>
                  <w:i/>
                  <w:color w:val="0000FF"/>
                  <w:u w:val="single"/>
                </w:rPr>
                <w:t>ropa.eu</w:t>
              </w:r>
            </w:hyperlink>
          </w:p>
        </w:tc>
      </w:tr>
    </w:tbl>
    <w:p w:rsidRPr="0050295E" w:rsidR="0013052F" w:rsidP="00211ED4" w:rsidRDefault="0013052F" w14:paraId="69AC5F05" w14:textId="77777777">
      <w:pPr>
        <w:keepNext/>
        <w:overflowPunct w:val="0"/>
        <w:autoSpaceDE w:val="0"/>
        <w:autoSpaceDN w:val="0"/>
        <w:adjustRightInd w:val="0"/>
        <w:textAlignment w:val="baseline"/>
        <w:rPr>
          <w:color w:val="000000" w:themeColor="text1"/>
        </w:rPr>
      </w:pPr>
    </w:p>
    <w:p w:rsidRPr="00606958" w:rsidR="00382C37" w:rsidP="00606958" w:rsidRDefault="009055A7" w14:paraId="4EBFBC05" w14:textId="4799914A">
      <w:pPr>
        <w:widowControl w:val="0"/>
        <w:numPr>
          <w:ilvl w:val="0"/>
          <w:numId w:val="5"/>
        </w:numPr>
        <w:overflowPunct w:val="0"/>
        <w:autoSpaceDE w:val="0"/>
        <w:autoSpaceDN w:val="0"/>
        <w:adjustRightInd w:val="0"/>
        <w:ind w:left="567" w:hanging="567"/>
        <w:textAlignment w:val="baseline"/>
        <w:rPr>
          <w:b/>
          <w:sz w:val="28"/>
          <w:szCs w:val="28"/>
        </w:rPr>
      </w:pPr>
      <w:hyperlink w:history="1" r:id="rId26">
        <w:r w:rsidRPr="00606958" w:rsidR="00A62E9A">
          <w:rPr>
            <w:b/>
            <w:i/>
            <w:color w:val="0000FF"/>
            <w:sz w:val="28"/>
            <w:szCs w:val="28"/>
            <w:u w:val="single"/>
          </w:rPr>
          <w:t xml:space="preserve">Vliv vzdělání na </w:t>
        </w:r>
        <w:r w:rsidRPr="00606958" w:rsidR="00A62E9A">
          <w:rPr>
            <w:b/>
            <w:i/>
            <w:color w:val="0000FF"/>
            <w:sz w:val="28"/>
            <w:szCs w:val="28"/>
            <w:u w:val="single"/>
          </w:rPr>
          <w:t>platy a produktivitu práce</w:t>
        </w:r>
      </w:hyperlink>
    </w:p>
    <w:p w:rsidRPr="0050295E" w:rsidR="00382C37" w:rsidP="00211ED4" w:rsidRDefault="00382C37" w14:paraId="1B09255C" w14:textId="77777777">
      <w:pPr>
        <w:tabs>
          <w:tab w:val="center" w:pos="284"/>
        </w:tabs>
        <w:overflowPunct w:val="0"/>
        <w:autoSpaceDE w:val="0"/>
        <w:autoSpaceDN w:val="0"/>
        <w:adjustRightInd w:val="0"/>
        <w:ind w:left="266" w:hanging="266"/>
        <w:textAlignment w:val="baseline"/>
        <w:rPr>
          <w:lang w:val="pt-PT"/>
        </w:rPr>
      </w:pPr>
    </w:p>
    <w:tbl>
      <w:tblPr>
        <w:tblStyle w:val="TableGrid12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670"/>
      </w:tblGrid>
      <w:tr w:rsidRPr="0050295E" w:rsidR="00382C37" w:rsidTr="00F943EE" w14:paraId="2884E1E1" w14:textId="77777777">
        <w:tc>
          <w:tcPr>
            <w:tcW w:w="1701" w:type="dxa"/>
          </w:tcPr>
          <w:p w:rsidRPr="0050295E" w:rsidR="00382C37" w:rsidP="00211ED4" w:rsidRDefault="00382C37" w14:paraId="79FA0819" w14:textId="1319E0D5">
            <w:pPr>
              <w:tabs>
                <w:tab w:val="center" w:pos="284"/>
              </w:tabs>
              <w:overflowPunct w:val="0"/>
              <w:autoSpaceDE w:val="0"/>
              <w:autoSpaceDN w:val="0"/>
              <w:adjustRightInd w:val="0"/>
              <w:ind w:left="266" w:hanging="266"/>
              <w:textAlignment w:val="baseline"/>
              <w:rPr>
                <w:b/>
                <w:sz w:val="22"/>
                <w:szCs w:val="22"/>
              </w:rPr>
            </w:pPr>
            <w:r w:rsidRPr="0050295E">
              <w:rPr>
                <w:b/>
                <w:sz w:val="22"/>
                <w:szCs w:val="22"/>
              </w:rPr>
              <w:t>Zpravodajka</w:t>
            </w:r>
          </w:p>
        </w:tc>
        <w:tc>
          <w:tcPr>
            <w:tcW w:w="5670" w:type="dxa"/>
          </w:tcPr>
          <w:p w:rsidRPr="0050295E" w:rsidR="00382C37" w:rsidP="00211ED4" w:rsidRDefault="00382C37" w14:paraId="4368DA20" w14:textId="6967A690">
            <w:pPr>
              <w:tabs>
                <w:tab w:val="center" w:pos="284"/>
              </w:tabs>
              <w:overflowPunct w:val="0"/>
              <w:autoSpaceDE w:val="0"/>
              <w:autoSpaceDN w:val="0"/>
              <w:adjustRightInd w:val="0"/>
              <w:ind w:left="266" w:hanging="266"/>
              <w:textAlignment w:val="baseline"/>
              <w:rPr>
                <w:sz w:val="22"/>
                <w:szCs w:val="22"/>
              </w:rPr>
            </w:pPr>
            <w:r w:rsidRPr="0050295E">
              <w:rPr>
                <w:sz w:val="22"/>
                <w:szCs w:val="22"/>
              </w:rPr>
              <w:t>Linda ROMELE (skupina Zaměstnanci – LV)</w:t>
            </w:r>
          </w:p>
        </w:tc>
      </w:tr>
      <w:tr w:rsidRPr="0050295E" w:rsidR="00382C37" w:rsidTr="00F943EE" w14:paraId="132E0825" w14:textId="77777777">
        <w:tc>
          <w:tcPr>
            <w:tcW w:w="1701" w:type="dxa"/>
            <w:vMerge w:val="restart"/>
          </w:tcPr>
          <w:p w:rsidRPr="0050295E" w:rsidR="00382C37" w:rsidP="00211ED4" w:rsidRDefault="00382C37" w14:paraId="0CDA4FEE" w14:textId="77777777">
            <w:pPr>
              <w:tabs>
                <w:tab w:val="center" w:pos="284"/>
              </w:tabs>
              <w:overflowPunct w:val="0"/>
              <w:autoSpaceDE w:val="0"/>
              <w:autoSpaceDN w:val="0"/>
              <w:adjustRightInd w:val="0"/>
              <w:ind w:left="266" w:hanging="266"/>
              <w:textAlignment w:val="baseline"/>
              <w:rPr>
                <w:b/>
                <w:sz w:val="22"/>
                <w:szCs w:val="22"/>
              </w:rPr>
            </w:pPr>
            <w:r w:rsidRPr="0050295E">
              <w:rPr>
                <w:b/>
                <w:sz w:val="22"/>
                <w:szCs w:val="22"/>
              </w:rPr>
              <w:t>Odkazy</w:t>
            </w:r>
          </w:p>
        </w:tc>
        <w:tc>
          <w:tcPr>
            <w:tcW w:w="5670" w:type="dxa"/>
          </w:tcPr>
          <w:p w:rsidRPr="0050295E" w:rsidR="00382C37" w:rsidP="00211ED4" w:rsidRDefault="00382C37" w14:paraId="5E9EF51B" w14:textId="21C163AE">
            <w:pPr>
              <w:tabs>
                <w:tab w:val="center" w:pos="0"/>
              </w:tabs>
              <w:overflowPunct w:val="0"/>
              <w:autoSpaceDE w:val="0"/>
              <w:autoSpaceDN w:val="0"/>
              <w:adjustRightInd w:val="0"/>
              <w:ind w:left="33" w:hanging="33"/>
              <w:textAlignment w:val="baseline"/>
              <w:rPr>
                <w:sz w:val="22"/>
                <w:szCs w:val="22"/>
              </w:rPr>
            </w:pPr>
            <w:r w:rsidRPr="0050295E">
              <w:rPr>
                <w:sz w:val="22"/>
                <w:szCs w:val="22"/>
              </w:rPr>
              <w:t>stanovisko z vlastní iniciativy</w:t>
            </w:r>
          </w:p>
        </w:tc>
      </w:tr>
      <w:tr w:rsidRPr="0050295E" w:rsidR="00382C37" w:rsidTr="00F943EE" w14:paraId="3756777B" w14:textId="77777777">
        <w:tc>
          <w:tcPr>
            <w:tcW w:w="1701" w:type="dxa"/>
            <w:vMerge/>
          </w:tcPr>
          <w:p w:rsidRPr="0050295E" w:rsidR="00382C37" w:rsidP="00211ED4" w:rsidRDefault="00382C37" w14:paraId="67FB262A" w14:textId="77777777">
            <w:pPr>
              <w:tabs>
                <w:tab w:val="center" w:pos="284"/>
              </w:tabs>
              <w:overflowPunct w:val="0"/>
              <w:autoSpaceDE w:val="0"/>
              <w:autoSpaceDN w:val="0"/>
              <w:adjustRightInd w:val="0"/>
              <w:ind w:left="266" w:hanging="266"/>
              <w:textAlignment w:val="baseline"/>
              <w:rPr>
                <w:b/>
                <w:sz w:val="22"/>
                <w:szCs w:val="22"/>
                <w:lang w:val="pt-PT"/>
              </w:rPr>
            </w:pPr>
          </w:p>
        </w:tc>
        <w:tc>
          <w:tcPr>
            <w:tcW w:w="5670" w:type="dxa"/>
          </w:tcPr>
          <w:p w:rsidRPr="0050295E" w:rsidR="00382C37" w:rsidP="00211ED4" w:rsidRDefault="006C7863" w14:paraId="28F41857" w14:textId="318DA360">
            <w:pPr>
              <w:tabs>
                <w:tab w:val="center" w:pos="284"/>
              </w:tabs>
              <w:overflowPunct w:val="0"/>
              <w:autoSpaceDE w:val="0"/>
              <w:autoSpaceDN w:val="0"/>
              <w:adjustRightInd w:val="0"/>
              <w:ind w:left="266" w:hanging="266"/>
              <w:textAlignment w:val="baseline"/>
              <w:rPr>
                <w:sz w:val="22"/>
                <w:szCs w:val="22"/>
              </w:rPr>
            </w:pPr>
            <w:r w:rsidRPr="0050295E">
              <w:rPr>
                <w:sz w:val="22"/>
                <w:szCs w:val="22"/>
              </w:rPr>
              <w:t>EESC-2023-01972-00-00-AC</w:t>
            </w:r>
          </w:p>
        </w:tc>
      </w:tr>
    </w:tbl>
    <w:p w:rsidR="00606958" w:rsidP="00211ED4" w:rsidRDefault="00606958" w14:paraId="22A2FFC2" w14:textId="77777777">
      <w:pPr>
        <w:keepNext/>
        <w:keepLines/>
        <w:tabs>
          <w:tab w:val="center" w:pos="284"/>
        </w:tabs>
        <w:overflowPunct w:val="0"/>
        <w:autoSpaceDE w:val="0"/>
        <w:autoSpaceDN w:val="0"/>
        <w:adjustRightInd w:val="0"/>
        <w:ind w:left="266" w:hanging="124"/>
        <w:textAlignment w:val="baseline"/>
        <w:rPr>
          <w:b/>
        </w:rPr>
      </w:pPr>
    </w:p>
    <w:p w:rsidRPr="0050295E" w:rsidR="00382C37" w:rsidP="00211ED4" w:rsidRDefault="00382C37" w14:paraId="0B32742A" w14:textId="335A19F8">
      <w:pPr>
        <w:keepNext/>
        <w:keepLines/>
        <w:tabs>
          <w:tab w:val="center" w:pos="284"/>
        </w:tabs>
        <w:overflowPunct w:val="0"/>
        <w:autoSpaceDE w:val="0"/>
        <w:autoSpaceDN w:val="0"/>
        <w:adjustRightInd w:val="0"/>
        <w:ind w:left="266" w:hanging="124"/>
        <w:textAlignment w:val="baseline"/>
        <w:rPr>
          <w:b/>
        </w:rPr>
      </w:pPr>
      <w:r w:rsidRPr="0050295E">
        <w:rPr>
          <w:b/>
        </w:rPr>
        <w:t>Hlavní body</w:t>
      </w:r>
    </w:p>
    <w:p w:rsidRPr="0050295E" w:rsidR="00382C37" w:rsidP="00211ED4" w:rsidRDefault="00382C37" w14:paraId="299F37DD" w14:textId="77777777">
      <w:pPr>
        <w:keepNext/>
        <w:keepLines/>
        <w:tabs>
          <w:tab w:val="center" w:pos="284"/>
        </w:tabs>
        <w:overflowPunct w:val="0"/>
        <w:autoSpaceDE w:val="0"/>
        <w:autoSpaceDN w:val="0"/>
        <w:adjustRightInd w:val="0"/>
        <w:ind w:left="266" w:hanging="124"/>
        <w:textAlignment w:val="baseline"/>
        <w:rPr>
          <w:b/>
        </w:rPr>
      </w:pPr>
    </w:p>
    <w:p w:rsidR="00382C37" w:rsidP="00211ED4" w:rsidRDefault="00382C37" w14:paraId="5C2EF37F" w14:textId="4FE3BDB4">
      <w:pPr>
        <w:overflowPunct w:val="0"/>
        <w:autoSpaceDE w:val="0"/>
        <w:autoSpaceDN w:val="0"/>
        <w:adjustRightInd w:val="0"/>
        <w:ind w:firstLine="142"/>
        <w:textAlignment w:val="baseline"/>
      </w:pPr>
      <w:r w:rsidRPr="0050295E">
        <w:t>EHSV:</w:t>
      </w:r>
    </w:p>
    <w:p w:rsidRPr="0050295E" w:rsidR="00606958" w:rsidP="00211ED4" w:rsidRDefault="00606958" w14:paraId="6EF173AF" w14:textId="77777777">
      <w:pPr>
        <w:overflowPunct w:val="0"/>
        <w:autoSpaceDE w:val="0"/>
        <w:autoSpaceDN w:val="0"/>
        <w:adjustRightInd w:val="0"/>
        <w:ind w:firstLine="142"/>
        <w:textAlignment w:val="baseline"/>
      </w:pPr>
    </w:p>
    <w:p w:rsidRPr="0050295E" w:rsidR="00382C37" w:rsidP="00606958" w:rsidRDefault="00382C37" w14:paraId="0C702275" w14:textId="5771DC49">
      <w:pPr>
        <w:numPr>
          <w:ilvl w:val="0"/>
          <w:numId w:val="160"/>
        </w:numPr>
        <w:overflowPunct w:val="0"/>
        <w:autoSpaceDE w:val="0"/>
        <w:autoSpaceDN w:val="0"/>
        <w:adjustRightInd w:val="0"/>
        <w:ind w:left="567" w:hanging="567"/>
        <w:contextualSpacing/>
        <w:textAlignment w:val="baseline"/>
        <w:rPr>
          <w:rFonts w:eastAsia="Calibri"/>
        </w:rPr>
      </w:pPr>
      <w:r w:rsidRPr="0050295E">
        <w:t xml:space="preserve">vyzývá k vypracování akčního plánu pro řádné provedení dvanácti opatření navrhovaných </w:t>
      </w:r>
      <w:r w:rsidRPr="0050295E" w:rsidR="00604F4A">
        <w:t>v </w:t>
      </w:r>
      <w:r w:rsidRPr="0050295E">
        <w:t xml:space="preserve">Evropské agendě dovedností; </w:t>
      </w:r>
    </w:p>
    <w:p w:rsidRPr="0050295E" w:rsidR="00382C37" w:rsidP="00606958" w:rsidRDefault="00382C37" w14:paraId="44E68C3D" w14:textId="5A6F4C58">
      <w:pPr>
        <w:numPr>
          <w:ilvl w:val="0"/>
          <w:numId w:val="160"/>
        </w:numPr>
        <w:overflowPunct w:val="0"/>
        <w:autoSpaceDE w:val="0"/>
        <w:autoSpaceDN w:val="0"/>
        <w:adjustRightInd w:val="0"/>
        <w:ind w:left="567" w:hanging="567"/>
        <w:contextualSpacing/>
        <w:textAlignment w:val="baseline"/>
        <w:rPr>
          <w:rFonts w:eastAsia="Calibri"/>
        </w:rPr>
      </w:pPr>
      <w:r w:rsidRPr="0050295E">
        <w:t xml:space="preserve">je přesvědčen, že s problémy souvisejícími s dovednostmi se lze vyrovnat jen prostřednictvím značného politického úsilí a systémových reforem v oblasti vzdělávání a odborné přípravy </w:t>
      </w:r>
      <w:r w:rsidRPr="0050295E" w:rsidR="00604F4A">
        <w:t>a </w:t>
      </w:r>
      <w:r w:rsidRPr="0050295E">
        <w:t xml:space="preserve">inteligentních investic do lidského kapitálu z veřejných i soukromých zdrojů. Sociální partneři, poskytovatelé vzdělávání a organizace občanské společnosti by měli více spolupracovat na navrhování strategií v oblasti dovedností, které nejlépe reagují na potřeby světa práce a společnosti obecně; </w:t>
      </w:r>
    </w:p>
    <w:p w:rsidRPr="0050295E" w:rsidR="00382C37" w:rsidP="00606958" w:rsidRDefault="00382C37" w14:paraId="5B9EE0AB" w14:textId="362D118E">
      <w:pPr>
        <w:numPr>
          <w:ilvl w:val="0"/>
          <w:numId w:val="160"/>
        </w:numPr>
        <w:overflowPunct w:val="0"/>
        <w:autoSpaceDE w:val="0"/>
        <w:autoSpaceDN w:val="0"/>
        <w:adjustRightInd w:val="0"/>
        <w:ind w:left="567" w:hanging="567"/>
        <w:contextualSpacing/>
        <w:textAlignment w:val="baseline"/>
        <w:rPr>
          <w:rFonts w:eastAsia="Calibri"/>
        </w:rPr>
      </w:pPr>
      <w:r w:rsidRPr="0050295E">
        <w:t xml:space="preserve">poukazuje na to, že je důležité zlepšit iniciativy EU a členských států, pokud jde o odbornou přípravu zaměstnanců na pracovišti, a vytvářet vhodné pobídky pro zaměstnavatele, aby </w:t>
      </w:r>
      <w:r w:rsidRPr="0050295E" w:rsidR="00604F4A">
        <w:t>i </w:t>
      </w:r>
      <w:r w:rsidRPr="0050295E">
        <w:t xml:space="preserve">nadále investovali do odborné přípravy svých pracovníků, a to při zapojení sociálních partnerů; </w:t>
      </w:r>
    </w:p>
    <w:p w:rsidRPr="0050295E" w:rsidR="00382C37" w:rsidP="00606958" w:rsidRDefault="00382C37" w14:paraId="791DD829" w14:textId="04A0858D">
      <w:pPr>
        <w:numPr>
          <w:ilvl w:val="0"/>
          <w:numId w:val="160"/>
        </w:numPr>
        <w:overflowPunct w:val="0"/>
        <w:autoSpaceDE w:val="0"/>
        <w:autoSpaceDN w:val="0"/>
        <w:adjustRightInd w:val="0"/>
        <w:ind w:left="567" w:hanging="567"/>
        <w:contextualSpacing/>
        <w:textAlignment w:val="baseline"/>
        <w:rPr>
          <w:rFonts w:eastAsia="Calibri"/>
        </w:rPr>
      </w:pPr>
      <w:r w:rsidRPr="0050295E">
        <w:t xml:space="preserve">poukazuje na příležitosti, které nabízejí k účasti na odborné přípravě individuální vzdělávací účty, a na význam poskytování informací o těchto účtech a o tom, jak k nim získat přístup. Individuální vzdělávací účty a podobné systémy financování musí podporovat přístup </w:t>
      </w:r>
      <w:r w:rsidRPr="0050295E" w:rsidR="00604F4A">
        <w:t>k </w:t>
      </w:r>
      <w:r w:rsidRPr="0050295E">
        <w:t xml:space="preserve">uznávaným a validovaným kurzům odborné přípravy a umožňovat pracovníkům, aby se podíleli na procesech, kterými se ověří jejich dovednosti a pracovní zkušenosti; </w:t>
      </w:r>
    </w:p>
    <w:p w:rsidRPr="0050295E" w:rsidR="00382C37" w:rsidP="00917669" w:rsidRDefault="00382C37" w14:paraId="08FA8726" w14:textId="5A5F9E7E">
      <w:pPr>
        <w:numPr>
          <w:ilvl w:val="0"/>
          <w:numId w:val="160"/>
        </w:numPr>
        <w:overflowPunct w:val="0"/>
        <w:autoSpaceDE w:val="0"/>
        <w:autoSpaceDN w:val="0"/>
        <w:adjustRightInd w:val="0"/>
        <w:ind w:left="567" w:hanging="567"/>
        <w:contextualSpacing/>
        <w:textAlignment w:val="baseline"/>
        <w:rPr>
          <w:rFonts w:eastAsia="Calibri"/>
        </w:rPr>
      </w:pPr>
      <w:r w:rsidRPr="0050295E">
        <w:rPr>
          <w:color w:val="262626"/>
        </w:rPr>
        <w:lastRenderedPageBreak/>
        <w:t xml:space="preserve">opakuje, že je důležité i nadále posilovat úlohu a profil odborného vzdělávání a přípravy </w:t>
      </w:r>
      <w:r w:rsidRPr="0050295E" w:rsidR="00604F4A">
        <w:rPr>
          <w:color w:val="262626"/>
        </w:rPr>
        <w:t>s </w:t>
      </w:r>
      <w:r w:rsidRPr="0050295E">
        <w:rPr>
          <w:color w:val="262626"/>
        </w:rPr>
        <w:t>cílem dále rozvíjet duální systémy, jež budou lidem poskytovat také základní a průřezové dovednosti a dovednosti v oborech STEM;</w:t>
      </w:r>
    </w:p>
    <w:p w:rsidRPr="0050295E" w:rsidR="00382C37" w:rsidP="00917669" w:rsidRDefault="00382C37" w14:paraId="0E1F5FCD" w14:textId="161E8A16">
      <w:pPr>
        <w:numPr>
          <w:ilvl w:val="0"/>
          <w:numId w:val="160"/>
        </w:numPr>
        <w:overflowPunct w:val="0"/>
        <w:autoSpaceDE w:val="0"/>
        <w:autoSpaceDN w:val="0"/>
        <w:adjustRightInd w:val="0"/>
        <w:ind w:left="567" w:hanging="567"/>
        <w:contextualSpacing/>
        <w:textAlignment w:val="baseline"/>
        <w:rPr>
          <w:rFonts w:eastAsia="Calibri"/>
        </w:rPr>
      </w:pPr>
      <w:r w:rsidRPr="0050295E">
        <w:t xml:space="preserve">zdůrazňuje význam sociálních partnerů pro podporu zapojení dospělých do vzdělávání </w:t>
      </w:r>
      <w:r w:rsidRPr="0050295E" w:rsidR="00604F4A">
        <w:t>a </w:t>
      </w:r>
      <w:r w:rsidRPr="0050295E">
        <w:t xml:space="preserve">odborné přípravy. Poukazuje však na chybějící strukturovaný sociální dialog, zejména </w:t>
      </w:r>
      <w:r w:rsidRPr="0050295E" w:rsidR="00604F4A">
        <w:t>v </w:t>
      </w:r>
      <w:r w:rsidRPr="0050295E">
        <w:t>oblasti neformálního vzdělávání, a na skutečnost, že v některých zemích jsou pedagogové většinou samostatně výdělečně činní, v některých případech s nevhodnými pracovními podmínkami a bez možnosti sdružovat se v odborech;</w:t>
      </w:r>
    </w:p>
    <w:p w:rsidRPr="0050295E" w:rsidR="00382C37" w:rsidP="00917669" w:rsidRDefault="00382C37" w14:paraId="64AAE847" w14:textId="77777777">
      <w:pPr>
        <w:numPr>
          <w:ilvl w:val="0"/>
          <w:numId w:val="160"/>
        </w:numPr>
        <w:overflowPunct w:val="0"/>
        <w:autoSpaceDE w:val="0"/>
        <w:autoSpaceDN w:val="0"/>
        <w:adjustRightInd w:val="0"/>
        <w:ind w:left="567" w:hanging="567"/>
        <w:contextualSpacing/>
        <w:textAlignment w:val="baseline"/>
        <w:rPr>
          <w:rFonts w:eastAsia="Calibri"/>
        </w:rPr>
      </w:pPr>
      <w:r w:rsidRPr="0050295E">
        <w:t xml:space="preserve">zdůrazňuje úlohu organizací občanské společnosti při zajišťování a podpoře neformálního vzdělávání, zejména mezi organizacemi mládeže, ale rovněž při oslovování obtížně dosažitelných osob; </w:t>
      </w:r>
    </w:p>
    <w:p w:rsidRPr="0050295E" w:rsidR="00382C37" w:rsidP="00917669" w:rsidRDefault="00382C37" w14:paraId="0B9DDD76" w14:textId="3E91B4C0">
      <w:pPr>
        <w:numPr>
          <w:ilvl w:val="0"/>
          <w:numId w:val="160"/>
        </w:numPr>
        <w:overflowPunct w:val="0"/>
        <w:autoSpaceDE w:val="0"/>
        <w:autoSpaceDN w:val="0"/>
        <w:adjustRightInd w:val="0"/>
        <w:ind w:left="567" w:hanging="567"/>
        <w:contextualSpacing/>
        <w:textAlignment w:val="baseline"/>
        <w:rPr>
          <w:rFonts w:eastAsia="Calibri"/>
        </w:rPr>
      </w:pPr>
      <w:r w:rsidRPr="0050295E">
        <w:t xml:space="preserve">domnívá se, že komunitní centra celoživotního učení by mohla být užitečným nástrojem </w:t>
      </w:r>
      <w:r w:rsidRPr="0050295E" w:rsidR="00604F4A">
        <w:t>a </w:t>
      </w:r>
      <w:r w:rsidRPr="0050295E">
        <w:t xml:space="preserve">měla by být podporována a financována v celé Evropě s využitím dostupných unijních </w:t>
      </w:r>
      <w:r w:rsidRPr="0050295E" w:rsidR="00604F4A">
        <w:t>a </w:t>
      </w:r>
      <w:r w:rsidRPr="0050295E">
        <w:t>vnitrostátních finančních nástrojů;</w:t>
      </w:r>
    </w:p>
    <w:p w:rsidRPr="0050295E" w:rsidR="00382C37" w:rsidP="00917669" w:rsidRDefault="00382C37" w14:paraId="4245C066" w14:textId="257CC5A6">
      <w:pPr>
        <w:numPr>
          <w:ilvl w:val="0"/>
          <w:numId w:val="160"/>
        </w:numPr>
        <w:overflowPunct w:val="0"/>
        <w:autoSpaceDE w:val="0"/>
        <w:autoSpaceDN w:val="0"/>
        <w:adjustRightInd w:val="0"/>
        <w:ind w:left="567" w:hanging="567"/>
        <w:contextualSpacing/>
        <w:textAlignment w:val="baseline"/>
        <w:rPr>
          <w:rFonts w:eastAsia="Calibri"/>
        </w:rPr>
      </w:pPr>
      <w:r w:rsidRPr="0050295E">
        <w:t xml:space="preserve">domnívá se, že by měla být věnována pozornost malým a středním podnikům, neboť ty mají méně příležitostí vzdělávat své zaměstnance. Příležitosti, které jsou k dispozici s podporou strukturálních fondů EU, musí být lépe zohledňovány v celé Evropě, lépe sdělovány malým </w:t>
      </w:r>
      <w:r w:rsidRPr="0050295E" w:rsidR="00604F4A">
        <w:t>a </w:t>
      </w:r>
      <w:r w:rsidRPr="0050295E">
        <w:t>středním podnikům a lépe využívány;</w:t>
      </w:r>
    </w:p>
    <w:p w:rsidRPr="0050295E" w:rsidR="00382C37" w:rsidP="00917669" w:rsidRDefault="00382C37" w14:paraId="08F2DC4E" w14:textId="77777777">
      <w:pPr>
        <w:numPr>
          <w:ilvl w:val="0"/>
          <w:numId w:val="160"/>
        </w:numPr>
        <w:overflowPunct w:val="0"/>
        <w:autoSpaceDE w:val="0"/>
        <w:autoSpaceDN w:val="0"/>
        <w:adjustRightInd w:val="0"/>
        <w:ind w:left="567" w:hanging="567"/>
        <w:contextualSpacing/>
        <w:textAlignment w:val="baseline"/>
        <w:rPr>
          <w:rFonts w:eastAsia="Calibri"/>
        </w:rPr>
      </w:pPr>
      <w:r w:rsidRPr="0050295E">
        <w:t>domnívá se, že je zapotřebí dalšího výzkumu, jak dosáhnout ještě většího růstu průmyslu na základě investic do dovedností a znalostí.</w:t>
      </w:r>
    </w:p>
    <w:p w:rsidRPr="0050295E" w:rsidR="00382C37" w:rsidP="00211ED4" w:rsidRDefault="00382C37" w14:paraId="67FA483E" w14:textId="77777777">
      <w:pPr>
        <w:overflowPunct w:val="0"/>
        <w:autoSpaceDE w:val="0"/>
        <w:autoSpaceDN w:val="0"/>
        <w:adjustRightInd w:val="0"/>
        <w:ind w:left="426" w:hanging="284"/>
        <w:textAlignment w:val="baseline"/>
      </w:pPr>
    </w:p>
    <w:tbl>
      <w:tblPr>
        <w:tblStyle w:val="TableGrid12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10"/>
        <w:gridCol w:w="4493"/>
      </w:tblGrid>
      <w:tr w:rsidRPr="0050295E" w:rsidR="006C7A61" w:rsidTr="007C4279" w14:paraId="27BFA62F" w14:textId="77777777">
        <w:tc>
          <w:tcPr>
            <w:tcW w:w="1210" w:type="dxa"/>
          </w:tcPr>
          <w:p w:rsidRPr="006C7A61" w:rsidR="006C7A61" w:rsidP="006C7A61" w:rsidRDefault="006C7A61" w14:paraId="0DAC7CC5" w14:textId="239009D7">
            <w:pPr>
              <w:overflowPunct w:val="0"/>
              <w:autoSpaceDE w:val="0"/>
              <w:autoSpaceDN w:val="0"/>
              <w:adjustRightInd w:val="0"/>
              <w:textAlignment w:val="baseline"/>
              <w:rPr>
                <w:b/>
                <w:i/>
                <w:sz w:val="22"/>
                <w:szCs w:val="22"/>
              </w:rPr>
            </w:pPr>
            <w:r w:rsidRPr="006C7A61">
              <w:rPr>
                <w:b/>
                <w:i/>
                <w:sz w:val="22"/>
                <w:szCs w:val="22"/>
              </w:rPr>
              <w:t>Kontakt:</w:t>
            </w:r>
          </w:p>
        </w:tc>
        <w:tc>
          <w:tcPr>
            <w:tcW w:w="4493" w:type="dxa"/>
          </w:tcPr>
          <w:p w:rsidRPr="0050295E" w:rsidR="006C7A61" w:rsidP="002D2E56" w:rsidRDefault="006C7A61" w14:paraId="60B2003A" w14:textId="76F6FBDD">
            <w:pPr>
              <w:overflowPunct w:val="0"/>
              <w:autoSpaceDE w:val="0"/>
              <w:autoSpaceDN w:val="0"/>
              <w:adjustRightInd w:val="0"/>
              <w:ind w:firstLine="64"/>
              <w:textAlignment w:val="baseline"/>
              <w:rPr>
                <w:i/>
                <w:sz w:val="22"/>
                <w:szCs w:val="22"/>
              </w:rPr>
            </w:pPr>
            <w:r w:rsidRPr="0050295E">
              <w:rPr>
                <w:i/>
                <w:sz w:val="22"/>
                <w:szCs w:val="22"/>
              </w:rPr>
              <w:t>Sabrina Borg</w:t>
            </w:r>
          </w:p>
        </w:tc>
      </w:tr>
      <w:tr w:rsidRPr="0050295E" w:rsidR="006C7A61" w:rsidTr="007C4279" w14:paraId="5BFE0408" w14:textId="77777777">
        <w:tc>
          <w:tcPr>
            <w:tcW w:w="1210" w:type="dxa"/>
          </w:tcPr>
          <w:p w:rsidRPr="006C7A61" w:rsidR="006C7A61" w:rsidP="006C7A61" w:rsidRDefault="006C7A61" w14:paraId="5769D66F" w14:textId="67D63214">
            <w:pPr>
              <w:overflowPunct w:val="0"/>
              <w:autoSpaceDE w:val="0"/>
              <w:autoSpaceDN w:val="0"/>
              <w:adjustRightInd w:val="0"/>
              <w:jc w:val="right"/>
              <w:textAlignment w:val="baseline"/>
              <w:rPr>
                <w:i/>
                <w:sz w:val="22"/>
                <w:szCs w:val="22"/>
              </w:rPr>
            </w:pPr>
            <w:r w:rsidRPr="006C7A61">
              <w:rPr>
                <w:i/>
                <w:sz w:val="22"/>
                <w:szCs w:val="22"/>
              </w:rPr>
              <w:t>Tel.:</w:t>
            </w:r>
          </w:p>
        </w:tc>
        <w:tc>
          <w:tcPr>
            <w:tcW w:w="4493" w:type="dxa"/>
          </w:tcPr>
          <w:p w:rsidRPr="0050295E" w:rsidR="006C7A61" w:rsidP="002D2E56" w:rsidRDefault="006C7A61" w14:paraId="71BC3304" w14:textId="77777777">
            <w:pPr>
              <w:overflowPunct w:val="0"/>
              <w:autoSpaceDE w:val="0"/>
              <w:autoSpaceDN w:val="0"/>
              <w:adjustRightInd w:val="0"/>
              <w:ind w:firstLine="64"/>
              <w:textAlignment w:val="baseline"/>
              <w:rPr>
                <w:i/>
                <w:sz w:val="22"/>
                <w:szCs w:val="22"/>
              </w:rPr>
            </w:pPr>
            <w:r w:rsidRPr="0050295E">
              <w:rPr>
                <w:i/>
                <w:sz w:val="22"/>
                <w:szCs w:val="22"/>
              </w:rPr>
              <w:t>+32 25469727</w:t>
            </w:r>
          </w:p>
        </w:tc>
      </w:tr>
      <w:tr w:rsidRPr="0050295E" w:rsidR="006C7A61" w:rsidTr="007C4279" w14:paraId="7885DB50" w14:textId="77777777">
        <w:tc>
          <w:tcPr>
            <w:tcW w:w="1210" w:type="dxa"/>
          </w:tcPr>
          <w:p w:rsidRPr="006C7A61" w:rsidR="006C7A61" w:rsidP="006C7A61" w:rsidRDefault="006C7A61" w14:paraId="435F5968" w14:textId="1F4C1337">
            <w:pPr>
              <w:overflowPunct w:val="0"/>
              <w:autoSpaceDE w:val="0"/>
              <w:autoSpaceDN w:val="0"/>
              <w:adjustRightInd w:val="0"/>
              <w:jc w:val="right"/>
              <w:textAlignment w:val="baseline"/>
              <w:rPr>
                <w:i/>
                <w:sz w:val="22"/>
                <w:szCs w:val="22"/>
              </w:rPr>
            </w:pPr>
            <w:r w:rsidRPr="006C7A61">
              <w:rPr>
                <w:i/>
                <w:sz w:val="22"/>
                <w:szCs w:val="22"/>
              </w:rPr>
              <w:t>E-mail:</w:t>
            </w:r>
          </w:p>
        </w:tc>
        <w:tc>
          <w:tcPr>
            <w:tcW w:w="4493" w:type="dxa"/>
          </w:tcPr>
          <w:p w:rsidRPr="0050295E" w:rsidR="006C7A61" w:rsidP="002D2E56" w:rsidRDefault="006C7A61" w14:paraId="46C1166B" w14:textId="77777777">
            <w:pPr>
              <w:overflowPunct w:val="0"/>
              <w:autoSpaceDE w:val="0"/>
              <w:autoSpaceDN w:val="0"/>
              <w:adjustRightInd w:val="0"/>
              <w:ind w:firstLine="64"/>
              <w:textAlignment w:val="baseline"/>
              <w:rPr>
                <w:i/>
                <w:sz w:val="22"/>
                <w:szCs w:val="22"/>
              </w:rPr>
            </w:pPr>
            <w:hyperlink w:history="1" r:id="rId27">
              <w:r w:rsidRPr="0050295E">
                <w:rPr>
                  <w:i/>
                  <w:color w:val="0000FF"/>
                  <w:sz w:val="22"/>
                  <w:szCs w:val="22"/>
                  <w:u w:val="single"/>
                </w:rPr>
                <w:t>Sabrina.Borg@</w:t>
              </w:r>
              <w:r w:rsidRPr="0050295E">
                <w:rPr>
                  <w:i/>
                  <w:color w:val="0000FF"/>
                  <w:sz w:val="22"/>
                  <w:szCs w:val="22"/>
                  <w:u w:val="single"/>
                </w:rPr>
                <w:t>eesc.europa.eu</w:t>
              </w:r>
            </w:hyperlink>
          </w:p>
        </w:tc>
      </w:tr>
    </w:tbl>
    <w:p w:rsidRPr="0050295E" w:rsidR="00843588" w:rsidP="00211ED4" w:rsidRDefault="00843588" w14:paraId="742F65B5" w14:textId="77777777">
      <w:pPr>
        <w:jc w:val="left"/>
      </w:pPr>
    </w:p>
    <w:p w:rsidRPr="00917669" w:rsidR="00382C37" w:rsidP="00211ED4" w:rsidRDefault="009055A7" w14:paraId="18EA004D" w14:textId="486DC49E">
      <w:pPr>
        <w:widowControl w:val="0"/>
        <w:numPr>
          <w:ilvl w:val="0"/>
          <w:numId w:val="118"/>
        </w:numPr>
        <w:overflowPunct w:val="0"/>
        <w:autoSpaceDE w:val="0"/>
        <w:autoSpaceDN w:val="0"/>
        <w:adjustRightInd w:val="0"/>
        <w:ind w:hanging="567"/>
        <w:textAlignment w:val="baseline"/>
        <w:rPr>
          <w:sz w:val="28"/>
          <w:szCs w:val="28"/>
        </w:rPr>
      </w:pPr>
      <w:hyperlink w:history="1" r:id="rId28">
        <w:r w:rsidRPr="00917669" w:rsidR="00A62E9A">
          <w:rPr>
            <w:b/>
            <w:i/>
            <w:color w:val="0000FF"/>
            <w:sz w:val="28"/>
            <w:szCs w:val="28"/>
            <w:u w:val="single"/>
          </w:rPr>
          <w:t>Balíček o</w:t>
        </w:r>
        <w:r w:rsidRPr="00917669" w:rsidR="00A62E9A">
          <w:rPr>
            <w:b/>
            <w:i/>
            <w:color w:val="0000FF"/>
            <w:sz w:val="28"/>
            <w:szCs w:val="28"/>
            <w:u w:val="single"/>
          </w:rPr>
          <w:t>patření – Digitální dovednosti a vzdělávání</w:t>
        </w:r>
      </w:hyperlink>
    </w:p>
    <w:p w:rsidRPr="0050295E" w:rsidR="00382C37" w:rsidP="00211ED4" w:rsidRDefault="00382C37" w14:paraId="641A3EA5" w14:textId="77777777">
      <w:pPr>
        <w:tabs>
          <w:tab w:val="center" w:pos="284"/>
        </w:tabs>
        <w:overflowPunct w:val="0"/>
        <w:autoSpaceDE w:val="0"/>
        <w:autoSpaceDN w:val="0"/>
        <w:adjustRightInd w:val="0"/>
        <w:ind w:left="266" w:hanging="266"/>
        <w:textAlignment w:val="baseline"/>
        <w:rPr>
          <w:b/>
        </w:rPr>
      </w:pPr>
    </w:p>
    <w:tbl>
      <w:tblPr>
        <w:tblStyle w:val="TableGrid12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50295E" w:rsidR="00382C37" w:rsidTr="005D75EB" w14:paraId="4C557AF9" w14:textId="77777777">
        <w:tc>
          <w:tcPr>
            <w:tcW w:w="1701" w:type="dxa"/>
          </w:tcPr>
          <w:p w:rsidRPr="0050295E" w:rsidR="00382C37" w:rsidP="00211ED4" w:rsidRDefault="00382C37" w14:paraId="5DE23461" w14:textId="77777777">
            <w:pPr>
              <w:tabs>
                <w:tab w:val="center" w:pos="284"/>
              </w:tabs>
              <w:overflowPunct w:val="0"/>
              <w:autoSpaceDE w:val="0"/>
              <w:autoSpaceDN w:val="0"/>
              <w:adjustRightInd w:val="0"/>
              <w:ind w:left="266" w:hanging="266"/>
              <w:textAlignment w:val="baseline"/>
              <w:rPr>
                <w:b/>
                <w:sz w:val="22"/>
                <w:szCs w:val="22"/>
              </w:rPr>
            </w:pPr>
            <w:r w:rsidRPr="0050295E">
              <w:rPr>
                <w:b/>
                <w:sz w:val="22"/>
                <w:szCs w:val="22"/>
              </w:rPr>
              <w:t>Zpravodajky:</w:t>
            </w:r>
          </w:p>
        </w:tc>
        <w:tc>
          <w:tcPr>
            <w:tcW w:w="7479" w:type="dxa"/>
          </w:tcPr>
          <w:p w:rsidRPr="0050295E" w:rsidR="00382C37" w:rsidP="005D75EB" w:rsidRDefault="00382C37" w14:paraId="4A00516B" w14:textId="77777777">
            <w:pPr>
              <w:overflowPunct w:val="0"/>
              <w:autoSpaceDE w:val="0"/>
              <w:autoSpaceDN w:val="0"/>
              <w:adjustRightInd w:val="0"/>
              <w:ind w:left="1" w:hanging="1"/>
              <w:textAlignment w:val="baseline"/>
              <w:rPr>
                <w:sz w:val="22"/>
                <w:szCs w:val="22"/>
              </w:rPr>
            </w:pPr>
            <w:r w:rsidRPr="0050295E">
              <w:rPr>
                <w:sz w:val="22"/>
                <w:szCs w:val="22"/>
              </w:rPr>
              <w:t>Milena ANGELOVA (skupina Zaměstnavatelé – BG)</w:t>
            </w:r>
          </w:p>
          <w:p w:rsidRPr="0050295E" w:rsidR="00382C37" w:rsidP="005D75EB" w:rsidRDefault="00382C37" w14:paraId="09404A18" w14:textId="77777777">
            <w:pPr>
              <w:overflowPunct w:val="0"/>
              <w:autoSpaceDE w:val="0"/>
              <w:autoSpaceDN w:val="0"/>
              <w:adjustRightInd w:val="0"/>
              <w:ind w:left="1" w:hanging="1"/>
              <w:textAlignment w:val="baseline"/>
              <w:rPr>
                <w:sz w:val="22"/>
                <w:szCs w:val="22"/>
              </w:rPr>
            </w:pPr>
            <w:r w:rsidRPr="0050295E">
              <w:rPr>
                <w:sz w:val="22"/>
                <w:szCs w:val="22"/>
              </w:rPr>
              <w:t>Tatjana BABRAUSKIENĖ (skupina Zaměstnanci – LT)</w:t>
            </w:r>
          </w:p>
          <w:p w:rsidRPr="0050295E" w:rsidR="00382C37" w:rsidP="005D75EB" w:rsidRDefault="00382C37" w14:paraId="0267347E" w14:textId="77777777">
            <w:pPr>
              <w:overflowPunct w:val="0"/>
              <w:autoSpaceDE w:val="0"/>
              <w:autoSpaceDN w:val="0"/>
              <w:adjustRightInd w:val="0"/>
              <w:ind w:left="1" w:hanging="1"/>
              <w:textAlignment w:val="baseline"/>
              <w:rPr>
                <w:sz w:val="22"/>
                <w:szCs w:val="22"/>
              </w:rPr>
            </w:pPr>
            <w:r w:rsidRPr="0050295E">
              <w:rPr>
                <w:sz w:val="22"/>
                <w:szCs w:val="22"/>
              </w:rPr>
              <w:t>Justyna Kalina OCHĘDZAN (skupina Organizace občanské společnosti – PL)</w:t>
            </w:r>
          </w:p>
        </w:tc>
      </w:tr>
      <w:tr w:rsidRPr="0050295E" w:rsidR="00382C37" w:rsidTr="005D75EB" w14:paraId="7E889A9C" w14:textId="77777777">
        <w:tc>
          <w:tcPr>
            <w:tcW w:w="9180" w:type="dxa"/>
            <w:gridSpan w:val="2"/>
          </w:tcPr>
          <w:p w:rsidRPr="0050295E" w:rsidR="00382C37" w:rsidP="00211ED4" w:rsidRDefault="00382C37" w14:paraId="065B7AF4" w14:textId="77777777">
            <w:pPr>
              <w:tabs>
                <w:tab w:val="center" w:pos="284"/>
              </w:tabs>
              <w:overflowPunct w:val="0"/>
              <w:autoSpaceDE w:val="0"/>
              <w:autoSpaceDN w:val="0"/>
              <w:adjustRightInd w:val="0"/>
              <w:ind w:left="266" w:hanging="266"/>
              <w:textAlignment w:val="baseline"/>
              <w:rPr>
                <w:sz w:val="22"/>
                <w:szCs w:val="22"/>
              </w:rPr>
            </w:pPr>
          </w:p>
        </w:tc>
      </w:tr>
      <w:tr w:rsidRPr="0050295E" w:rsidR="00382C37" w:rsidTr="005D75EB" w14:paraId="29667CE9" w14:textId="77777777">
        <w:tc>
          <w:tcPr>
            <w:tcW w:w="1701" w:type="dxa"/>
            <w:vMerge w:val="restart"/>
          </w:tcPr>
          <w:p w:rsidRPr="0050295E" w:rsidR="00382C37" w:rsidP="00211ED4" w:rsidRDefault="00382C37" w14:paraId="59A046CF" w14:textId="77777777">
            <w:pPr>
              <w:tabs>
                <w:tab w:val="center" w:pos="284"/>
              </w:tabs>
              <w:overflowPunct w:val="0"/>
              <w:autoSpaceDE w:val="0"/>
              <w:autoSpaceDN w:val="0"/>
              <w:adjustRightInd w:val="0"/>
              <w:ind w:left="266" w:hanging="266"/>
              <w:textAlignment w:val="baseline"/>
              <w:rPr>
                <w:b/>
                <w:sz w:val="22"/>
                <w:szCs w:val="22"/>
              </w:rPr>
            </w:pPr>
            <w:r w:rsidRPr="0050295E">
              <w:rPr>
                <w:b/>
                <w:sz w:val="22"/>
                <w:szCs w:val="22"/>
              </w:rPr>
              <w:t xml:space="preserve">Odkazy: </w:t>
            </w:r>
          </w:p>
        </w:tc>
        <w:tc>
          <w:tcPr>
            <w:tcW w:w="7479" w:type="dxa"/>
          </w:tcPr>
          <w:p w:rsidRPr="0050295E" w:rsidR="00CD3079" w:rsidP="00211ED4" w:rsidRDefault="00CD3079" w14:paraId="542279A3" w14:textId="30F5A9B4">
            <w:pPr>
              <w:tabs>
                <w:tab w:val="center" w:pos="284"/>
              </w:tabs>
              <w:overflowPunct w:val="0"/>
              <w:autoSpaceDE w:val="0"/>
              <w:autoSpaceDN w:val="0"/>
              <w:adjustRightInd w:val="0"/>
              <w:ind w:left="266" w:hanging="266"/>
              <w:textAlignment w:val="baseline"/>
              <w:rPr>
                <w:sz w:val="22"/>
                <w:szCs w:val="22"/>
              </w:rPr>
            </w:pPr>
            <w:r w:rsidRPr="0050295E">
              <w:rPr>
                <w:sz w:val="22"/>
                <w:szCs w:val="22"/>
              </w:rPr>
              <w:t>průzkumné stanovisko na žádost belgického předsednictví Rady</w:t>
            </w:r>
          </w:p>
          <w:p w:rsidRPr="0050295E" w:rsidR="00382C37" w:rsidP="00211ED4" w:rsidRDefault="00382C37" w14:paraId="6CC22617" w14:textId="5BE3FB09">
            <w:pPr>
              <w:tabs>
                <w:tab w:val="center" w:pos="284"/>
              </w:tabs>
              <w:overflowPunct w:val="0"/>
              <w:autoSpaceDE w:val="0"/>
              <w:autoSpaceDN w:val="0"/>
              <w:adjustRightInd w:val="0"/>
              <w:ind w:left="266" w:hanging="266"/>
              <w:textAlignment w:val="baseline"/>
              <w:rPr>
                <w:sz w:val="22"/>
                <w:szCs w:val="22"/>
              </w:rPr>
            </w:pPr>
            <w:r w:rsidRPr="0050295E">
              <w:rPr>
                <w:sz w:val="22"/>
                <w:szCs w:val="22"/>
              </w:rPr>
              <w:t>COM(2023) 205 final</w:t>
            </w:r>
          </w:p>
          <w:p w:rsidRPr="0050295E" w:rsidR="00382C37" w:rsidP="00211ED4" w:rsidRDefault="00382C37" w14:paraId="75070562" w14:textId="0913D025">
            <w:pPr>
              <w:tabs>
                <w:tab w:val="center" w:pos="284"/>
              </w:tabs>
              <w:overflowPunct w:val="0"/>
              <w:autoSpaceDE w:val="0"/>
              <w:autoSpaceDN w:val="0"/>
              <w:adjustRightInd w:val="0"/>
              <w:ind w:left="266" w:hanging="266"/>
              <w:textAlignment w:val="baseline"/>
              <w:rPr>
                <w:sz w:val="22"/>
                <w:szCs w:val="22"/>
              </w:rPr>
            </w:pPr>
            <w:r w:rsidRPr="0050295E">
              <w:rPr>
                <w:sz w:val="22"/>
                <w:szCs w:val="22"/>
              </w:rPr>
              <w:t>COM(2023) 206 final</w:t>
            </w:r>
          </w:p>
        </w:tc>
      </w:tr>
      <w:tr w:rsidRPr="0050295E" w:rsidR="00382C37" w:rsidTr="005D75EB" w14:paraId="4E5ECEF8" w14:textId="77777777">
        <w:tc>
          <w:tcPr>
            <w:tcW w:w="1701" w:type="dxa"/>
            <w:vMerge/>
          </w:tcPr>
          <w:p w:rsidRPr="0050295E" w:rsidR="00382C37" w:rsidP="00211ED4" w:rsidRDefault="00382C37" w14:paraId="5BD2B74E" w14:textId="77777777">
            <w:pPr>
              <w:tabs>
                <w:tab w:val="center" w:pos="284"/>
              </w:tabs>
              <w:overflowPunct w:val="0"/>
              <w:autoSpaceDE w:val="0"/>
              <w:autoSpaceDN w:val="0"/>
              <w:adjustRightInd w:val="0"/>
              <w:ind w:left="266" w:hanging="266"/>
              <w:textAlignment w:val="baseline"/>
              <w:rPr>
                <w:b/>
                <w:sz w:val="22"/>
                <w:szCs w:val="22"/>
              </w:rPr>
            </w:pPr>
          </w:p>
        </w:tc>
        <w:tc>
          <w:tcPr>
            <w:tcW w:w="7479" w:type="dxa"/>
          </w:tcPr>
          <w:p w:rsidRPr="0050295E" w:rsidR="00382C37" w:rsidP="00211ED4" w:rsidRDefault="00382C37" w14:paraId="3DCF222C" w14:textId="77777777">
            <w:pPr>
              <w:tabs>
                <w:tab w:val="center" w:pos="284"/>
              </w:tabs>
              <w:overflowPunct w:val="0"/>
              <w:autoSpaceDE w:val="0"/>
              <w:autoSpaceDN w:val="0"/>
              <w:adjustRightInd w:val="0"/>
              <w:ind w:left="266" w:hanging="266"/>
              <w:textAlignment w:val="baseline"/>
              <w:rPr>
                <w:sz w:val="22"/>
                <w:szCs w:val="22"/>
              </w:rPr>
            </w:pPr>
            <w:r w:rsidRPr="0050295E">
              <w:rPr>
                <w:sz w:val="22"/>
                <w:szCs w:val="22"/>
              </w:rPr>
              <w:t>EESC-2023-02515-00-00-AC</w:t>
            </w:r>
          </w:p>
        </w:tc>
      </w:tr>
    </w:tbl>
    <w:p w:rsidRPr="0050295E" w:rsidR="00382C37" w:rsidP="00211ED4" w:rsidRDefault="00382C37" w14:paraId="2636E9E5" w14:textId="77777777">
      <w:pPr>
        <w:keepNext/>
        <w:keepLines/>
        <w:tabs>
          <w:tab w:val="center" w:pos="284"/>
        </w:tabs>
        <w:overflowPunct w:val="0"/>
        <w:autoSpaceDE w:val="0"/>
        <w:autoSpaceDN w:val="0"/>
        <w:adjustRightInd w:val="0"/>
        <w:ind w:left="266" w:hanging="124"/>
        <w:textAlignment w:val="baseline"/>
        <w:rPr>
          <w:b/>
        </w:rPr>
      </w:pPr>
    </w:p>
    <w:p w:rsidRPr="0050295E" w:rsidR="00382C37" w:rsidP="00211ED4" w:rsidRDefault="00382C37" w14:paraId="23B7BBF4" w14:textId="5824C746">
      <w:pPr>
        <w:keepNext/>
        <w:keepLines/>
        <w:tabs>
          <w:tab w:val="center" w:pos="284"/>
        </w:tabs>
        <w:overflowPunct w:val="0"/>
        <w:autoSpaceDE w:val="0"/>
        <w:autoSpaceDN w:val="0"/>
        <w:adjustRightInd w:val="0"/>
        <w:ind w:left="266" w:hanging="124"/>
        <w:textAlignment w:val="baseline"/>
        <w:rPr>
          <w:b/>
        </w:rPr>
      </w:pPr>
      <w:r w:rsidRPr="0050295E">
        <w:rPr>
          <w:b/>
        </w:rPr>
        <w:t>Hlavní body</w:t>
      </w:r>
    </w:p>
    <w:p w:rsidRPr="0050295E" w:rsidR="00382C37" w:rsidP="00211ED4" w:rsidRDefault="00382C37" w14:paraId="5AB2373C" w14:textId="77777777">
      <w:pPr>
        <w:overflowPunct w:val="0"/>
        <w:autoSpaceDE w:val="0"/>
        <w:autoSpaceDN w:val="0"/>
        <w:adjustRightInd w:val="0"/>
        <w:textAlignment w:val="baseline"/>
        <w:rPr>
          <w:b/>
        </w:rPr>
      </w:pPr>
    </w:p>
    <w:p w:rsidR="00382C37" w:rsidP="00211ED4" w:rsidRDefault="00382C37" w14:paraId="01FDF076" w14:textId="53687E62">
      <w:pPr>
        <w:overflowPunct w:val="0"/>
        <w:autoSpaceDE w:val="0"/>
        <w:autoSpaceDN w:val="0"/>
        <w:adjustRightInd w:val="0"/>
        <w:ind w:firstLine="142"/>
        <w:textAlignment w:val="baseline"/>
      </w:pPr>
      <w:r w:rsidRPr="0050295E">
        <w:t>EHSV:</w:t>
      </w:r>
    </w:p>
    <w:p w:rsidRPr="0050295E" w:rsidR="005D75EB" w:rsidP="00211ED4" w:rsidRDefault="005D75EB" w14:paraId="6AC56AA3" w14:textId="77777777">
      <w:pPr>
        <w:overflowPunct w:val="0"/>
        <w:autoSpaceDE w:val="0"/>
        <w:autoSpaceDN w:val="0"/>
        <w:adjustRightInd w:val="0"/>
        <w:ind w:firstLine="142"/>
        <w:textAlignment w:val="baseline"/>
        <w:rPr>
          <w:bCs/>
          <w:iCs/>
        </w:rPr>
      </w:pPr>
    </w:p>
    <w:p w:rsidRPr="0050295E" w:rsidR="00382C37" w:rsidP="005D75EB" w:rsidRDefault="00382C37" w14:paraId="12B6E658" w14:textId="77777777">
      <w:pPr>
        <w:numPr>
          <w:ilvl w:val="0"/>
          <w:numId w:val="162"/>
        </w:numPr>
        <w:overflowPunct w:val="0"/>
        <w:autoSpaceDE w:val="0"/>
        <w:autoSpaceDN w:val="0"/>
        <w:adjustRightInd w:val="0"/>
        <w:ind w:left="567" w:hanging="567"/>
        <w:contextualSpacing/>
        <w:textAlignment w:val="baseline"/>
      </w:pPr>
      <w:r w:rsidRPr="0050295E">
        <w:t>podporuje závazek Evropské komise a belgického předsednictví Rady Evropské unie zajistit všem digitální začlenění. Zdůrazňuje, že je důležité podporovat celoživotní učení a zajistit, aby všichni měli přístup ke kvalitnímu a inkluzivnímu celoživotnímu učení ve všech etapách své profesní dráhy i života;</w:t>
      </w:r>
    </w:p>
    <w:p w:rsidRPr="0050295E" w:rsidR="00382C37" w:rsidP="005D75EB" w:rsidRDefault="00382C37" w14:paraId="0DAF787B" w14:textId="77777777">
      <w:pPr>
        <w:numPr>
          <w:ilvl w:val="0"/>
          <w:numId w:val="162"/>
        </w:numPr>
        <w:overflowPunct w:val="0"/>
        <w:autoSpaceDE w:val="0"/>
        <w:autoSpaceDN w:val="0"/>
        <w:adjustRightInd w:val="0"/>
        <w:ind w:left="567" w:hanging="567"/>
        <w:contextualSpacing/>
        <w:textAlignment w:val="baseline"/>
      </w:pPr>
      <w:r w:rsidRPr="0050295E">
        <w:lastRenderedPageBreak/>
        <w:t>doporučuje Komisi, aby povzbuzovala a podporovala členské státy při přípravě a spouštění rozsáhlých informačních kampaní o možnostech digitálního vzdělávání, jež by měly oslovovat všechny občany, a aby vyčlenila zvláštní finanční prostředky a zdroje na podporu digitalizace odborného vzdělávání a přípravy a vzdělávání dospělých;</w:t>
      </w:r>
    </w:p>
    <w:p w:rsidRPr="0050295E" w:rsidR="00382C37" w:rsidP="005D75EB" w:rsidRDefault="00382C37" w14:paraId="1FADCBF5" w14:textId="5841E6C8">
      <w:pPr>
        <w:numPr>
          <w:ilvl w:val="0"/>
          <w:numId w:val="162"/>
        </w:numPr>
        <w:overflowPunct w:val="0"/>
        <w:autoSpaceDE w:val="0"/>
        <w:autoSpaceDN w:val="0"/>
        <w:adjustRightInd w:val="0"/>
        <w:ind w:left="567" w:hanging="567"/>
        <w:contextualSpacing/>
        <w:textAlignment w:val="baseline"/>
      </w:pPr>
      <w:r w:rsidRPr="0050295E">
        <w:t xml:space="preserve">doporučuje Komisi, aby vybízela členské státy k tomu, aby se zaměřily na rovný přístup </w:t>
      </w:r>
      <w:r w:rsidRPr="0050295E" w:rsidR="00604F4A">
        <w:t>k </w:t>
      </w:r>
      <w:r w:rsidRPr="0050295E">
        <w:t xml:space="preserve">digitálnímu vzdělávání a odborné přípravě a digitálním nástrojům, mimo jiné prostřednictvím zabezpečení přístupu pro účastníky vzdělávání a učitele se zdravotním postižením, odstranění rozdílů mezi městy a venkovem a dalších zeměpisných rozdílů </w:t>
      </w:r>
      <w:r w:rsidRPr="0050295E" w:rsidR="00604F4A">
        <w:t>a </w:t>
      </w:r>
      <w:r w:rsidRPr="0050295E">
        <w:t xml:space="preserve">odstranění předpojatosti </w:t>
      </w:r>
      <w:r w:rsidR="00A55E92">
        <w:t>v </w:t>
      </w:r>
      <w:r w:rsidRPr="0050295E">
        <w:t xml:space="preserve">algoritmech. Měla by být podporována opatření sociálních partnerů a organizované občanské společnosti zaměřená na zlepšení digitálních dovedností, vymýcení digitálního vyloučení </w:t>
      </w:r>
      <w:r w:rsidR="00A55E92">
        <w:t>a </w:t>
      </w:r>
      <w:r w:rsidRPr="0050295E">
        <w:t>odstranění digitální propasti ve společnosti, a to zlepšením přístupu k finančním prostředkům EU a členských států;</w:t>
      </w:r>
    </w:p>
    <w:p w:rsidRPr="0050295E" w:rsidR="00382C37" w:rsidP="005D75EB" w:rsidRDefault="00382C37" w14:paraId="697639D9" w14:textId="1072557D">
      <w:pPr>
        <w:numPr>
          <w:ilvl w:val="0"/>
          <w:numId w:val="162"/>
        </w:numPr>
        <w:overflowPunct w:val="0"/>
        <w:autoSpaceDE w:val="0"/>
        <w:autoSpaceDN w:val="0"/>
        <w:adjustRightInd w:val="0"/>
        <w:ind w:left="567" w:hanging="567"/>
        <w:contextualSpacing/>
        <w:textAlignment w:val="baseline"/>
      </w:pPr>
      <w:r w:rsidRPr="0050295E">
        <w:t xml:space="preserve">zdůrazňuje, že digitalizace ve školách musí zajistit sociální interakci účastníků vzdělávání </w:t>
      </w:r>
      <w:r w:rsidRPr="0050295E" w:rsidR="00604F4A">
        <w:t>a </w:t>
      </w:r>
      <w:r w:rsidRPr="0050295E">
        <w:t>učitelů/školitelů, aby účastníkům vzdělávání pomohla zlepšit klíčové kompetence, zejména sociální kompetence;</w:t>
      </w:r>
    </w:p>
    <w:p w:rsidRPr="0050295E" w:rsidR="00382C37" w:rsidP="005D75EB" w:rsidRDefault="00382C37" w14:paraId="77963918" w14:textId="77777777">
      <w:pPr>
        <w:numPr>
          <w:ilvl w:val="0"/>
          <w:numId w:val="162"/>
        </w:numPr>
        <w:overflowPunct w:val="0"/>
        <w:autoSpaceDE w:val="0"/>
        <w:autoSpaceDN w:val="0"/>
        <w:adjustRightInd w:val="0"/>
        <w:ind w:left="567" w:hanging="567"/>
        <w:contextualSpacing/>
        <w:textAlignment w:val="baseline"/>
      </w:pPr>
      <w:r w:rsidRPr="0050295E">
        <w:t xml:space="preserve">vyzývá k nalezení řešení ke zvýšení motivace a zlepšení přístupu k on-line odbornému vzdělávání s podporou účtů a poukazů odborné přípravy pro ty, kdo potřebují prohloubit dovednosti a změnit kvalifikaci. Toho by mělo být dosaženo poskytováním kvalitního poradenství pro volbu povolání a tím, že bude zaručeno uznávání kurzů odborné přípravy; </w:t>
      </w:r>
    </w:p>
    <w:p w:rsidRPr="0050295E" w:rsidR="00382C37" w:rsidP="005D75EB" w:rsidRDefault="00382C37" w14:paraId="59194E98" w14:textId="5F50B3AB">
      <w:pPr>
        <w:numPr>
          <w:ilvl w:val="0"/>
          <w:numId w:val="162"/>
        </w:numPr>
        <w:overflowPunct w:val="0"/>
        <w:autoSpaceDE w:val="0"/>
        <w:autoSpaceDN w:val="0"/>
        <w:adjustRightInd w:val="0"/>
        <w:ind w:left="567" w:hanging="567"/>
        <w:contextualSpacing/>
        <w:textAlignment w:val="baseline"/>
      </w:pPr>
      <w:r w:rsidRPr="0050295E">
        <w:t xml:space="preserve">poukazuje na to, že je třeba, aby byl učitelům, školitelům a ředitelům škol poskytnut širší přístup k vysoce kvalitnímu a relevantnímu dalšímu profesnímu rozvoji v oblastech digitálních dovedností a kompetencí, tvorby a hodnocení učebních osnov a dovedností na poli umělé inteligence (UI) a informačních technologií. Zdůrazňuje, že je třeba řešit nedostatek učitelů </w:t>
      </w:r>
      <w:r w:rsidRPr="0050295E" w:rsidR="00604F4A">
        <w:t>a </w:t>
      </w:r>
      <w:r w:rsidRPr="0050295E">
        <w:t>přijmout opatření ke zvýšení atraktivity učitelského povolání;</w:t>
      </w:r>
    </w:p>
    <w:p w:rsidRPr="0050295E" w:rsidR="00382C37" w:rsidP="005D75EB" w:rsidRDefault="00382C37" w14:paraId="3AE9073E" w14:textId="77777777">
      <w:pPr>
        <w:widowControl w:val="0"/>
        <w:numPr>
          <w:ilvl w:val="0"/>
          <w:numId w:val="162"/>
        </w:numPr>
        <w:overflowPunct w:val="0"/>
        <w:autoSpaceDE w:val="0"/>
        <w:autoSpaceDN w:val="0"/>
        <w:adjustRightInd w:val="0"/>
        <w:ind w:left="567" w:hanging="567"/>
        <w:textAlignment w:val="baseline"/>
      </w:pPr>
      <w:r w:rsidRPr="0050295E">
        <w:t xml:space="preserve">vyzdvihuje význam rozvoje znalostí a dovedností v oblasti UI, má-li se zabránit vzniku digitálních propastí a posílit konkurenceschopnost EU. </w:t>
      </w:r>
    </w:p>
    <w:p w:rsidRPr="0050295E" w:rsidR="00382C37" w:rsidP="00211ED4" w:rsidRDefault="00382C37" w14:paraId="18C7B030" w14:textId="77777777">
      <w:pPr>
        <w:widowControl w:val="0"/>
        <w:overflowPunct w:val="0"/>
        <w:autoSpaceDE w:val="0"/>
        <w:autoSpaceDN w:val="0"/>
        <w:adjustRightInd w:val="0"/>
        <w:ind w:left="709"/>
        <w:textAlignment w:val="baseline"/>
      </w:pPr>
    </w:p>
    <w:tbl>
      <w:tblPr>
        <w:tblStyle w:val="TableGrid12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0295E" w:rsidR="00B90948" w:rsidTr="00945912" w14:paraId="5D02C2A5" w14:textId="77777777">
        <w:tc>
          <w:tcPr>
            <w:tcW w:w="1418" w:type="dxa"/>
          </w:tcPr>
          <w:p w:rsidRPr="00B90948" w:rsidR="00B90948" w:rsidP="00B90948" w:rsidRDefault="00B90948" w14:paraId="204EA8D8" w14:textId="7E418597">
            <w:pPr>
              <w:overflowPunct w:val="0"/>
              <w:autoSpaceDE w:val="0"/>
              <w:autoSpaceDN w:val="0"/>
              <w:adjustRightInd w:val="0"/>
              <w:textAlignment w:val="baseline"/>
              <w:rPr>
                <w:b/>
                <w:i/>
                <w:sz w:val="22"/>
                <w:szCs w:val="22"/>
              </w:rPr>
            </w:pPr>
            <w:r w:rsidRPr="00B90948">
              <w:rPr>
                <w:b/>
                <w:i/>
                <w:sz w:val="22"/>
                <w:szCs w:val="22"/>
              </w:rPr>
              <w:t>Kontakt:</w:t>
            </w:r>
          </w:p>
        </w:tc>
        <w:tc>
          <w:tcPr>
            <w:tcW w:w="5670" w:type="dxa"/>
          </w:tcPr>
          <w:p w:rsidRPr="0050295E" w:rsidR="00B90948" w:rsidP="00B90948" w:rsidRDefault="00B90948" w14:paraId="1B7E72B1" w14:textId="32DF2DB4">
            <w:pPr>
              <w:overflowPunct w:val="0"/>
              <w:autoSpaceDE w:val="0"/>
              <w:autoSpaceDN w:val="0"/>
              <w:adjustRightInd w:val="0"/>
              <w:textAlignment w:val="baseline"/>
              <w:rPr>
                <w:i/>
                <w:sz w:val="22"/>
                <w:szCs w:val="22"/>
              </w:rPr>
            </w:pPr>
            <w:r w:rsidRPr="0050295E">
              <w:rPr>
                <w:i/>
                <w:sz w:val="22"/>
                <w:szCs w:val="22"/>
              </w:rPr>
              <w:t>Sabrina Borg</w:t>
            </w:r>
          </w:p>
        </w:tc>
      </w:tr>
      <w:tr w:rsidRPr="0050295E" w:rsidR="00B90948" w:rsidTr="00945912" w14:paraId="5703FA07" w14:textId="77777777">
        <w:tc>
          <w:tcPr>
            <w:tcW w:w="1418" w:type="dxa"/>
          </w:tcPr>
          <w:p w:rsidRPr="00B90948" w:rsidR="00B90948" w:rsidP="00B90948" w:rsidRDefault="00B90948" w14:paraId="77B432F9" w14:textId="32AEE46C">
            <w:pPr>
              <w:overflowPunct w:val="0"/>
              <w:autoSpaceDE w:val="0"/>
              <w:autoSpaceDN w:val="0"/>
              <w:adjustRightInd w:val="0"/>
              <w:jc w:val="right"/>
              <w:textAlignment w:val="baseline"/>
              <w:rPr>
                <w:i/>
                <w:sz w:val="22"/>
                <w:szCs w:val="22"/>
              </w:rPr>
            </w:pPr>
            <w:r w:rsidRPr="00B90948">
              <w:rPr>
                <w:i/>
                <w:sz w:val="22"/>
                <w:szCs w:val="22"/>
              </w:rPr>
              <w:t>Tel.:</w:t>
            </w:r>
          </w:p>
        </w:tc>
        <w:tc>
          <w:tcPr>
            <w:tcW w:w="5670" w:type="dxa"/>
          </w:tcPr>
          <w:p w:rsidRPr="0050295E" w:rsidR="00B90948" w:rsidP="00B90948" w:rsidRDefault="00B90948" w14:paraId="5D9C7A12" w14:textId="77777777">
            <w:pPr>
              <w:overflowPunct w:val="0"/>
              <w:autoSpaceDE w:val="0"/>
              <w:autoSpaceDN w:val="0"/>
              <w:adjustRightInd w:val="0"/>
              <w:textAlignment w:val="baseline"/>
              <w:rPr>
                <w:i/>
                <w:sz w:val="22"/>
                <w:szCs w:val="22"/>
              </w:rPr>
            </w:pPr>
            <w:r w:rsidRPr="0050295E">
              <w:rPr>
                <w:b/>
                <w:i/>
                <w:sz w:val="22"/>
                <w:szCs w:val="22"/>
              </w:rPr>
              <w:t>+</w:t>
            </w:r>
            <w:r w:rsidRPr="0050295E">
              <w:rPr>
                <w:i/>
                <w:sz w:val="22"/>
                <w:szCs w:val="22"/>
              </w:rPr>
              <w:t>32 25469727</w:t>
            </w:r>
          </w:p>
        </w:tc>
      </w:tr>
      <w:tr w:rsidRPr="0050295E" w:rsidR="00B90948" w:rsidTr="00945912" w14:paraId="16C83D78" w14:textId="77777777">
        <w:tc>
          <w:tcPr>
            <w:tcW w:w="1418" w:type="dxa"/>
          </w:tcPr>
          <w:p w:rsidRPr="00B90948" w:rsidR="00B90948" w:rsidP="00B90948" w:rsidRDefault="00B90948" w14:paraId="46878497" w14:textId="7A7DD2BB">
            <w:pPr>
              <w:overflowPunct w:val="0"/>
              <w:autoSpaceDE w:val="0"/>
              <w:autoSpaceDN w:val="0"/>
              <w:adjustRightInd w:val="0"/>
              <w:jc w:val="right"/>
              <w:textAlignment w:val="baseline"/>
              <w:rPr>
                <w:i/>
                <w:sz w:val="22"/>
                <w:szCs w:val="22"/>
              </w:rPr>
            </w:pPr>
            <w:r w:rsidRPr="00B90948">
              <w:rPr>
                <w:i/>
                <w:sz w:val="22"/>
                <w:szCs w:val="22"/>
              </w:rPr>
              <w:t>E-mail:</w:t>
            </w:r>
          </w:p>
        </w:tc>
        <w:tc>
          <w:tcPr>
            <w:tcW w:w="5670" w:type="dxa"/>
          </w:tcPr>
          <w:p w:rsidRPr="0050295E" w:rsidR="00B90948" w:rsidP="00B90948" w:rsidRDefault="00B90948" w14:paraId="17BBB2D4" w14:textId="0E10C8B7">
            <w:pPr>
              <w:overflowPunct w:val="0"/>
              <w:autoSpaceDE w:val="0"/>
              <w:autoSpaceDN w:val="0"/>
              <w:adjustRightInd w:val="0"/>
              <w:textAlignment w:val="baseline"/>
              <w:rPr>
                <w:sz w:val="22"/>
                <w:szCs w:val="22"/>
              </w:rPr>
            </w:pPr>
            <w:hyperlink w:history="1" r:id="rId29">
              <w:r w:rsidRPr="0050295E">
                <w:rPr>
                  <w:i/>
                  <w:color w:val="0000FF"/>
                  <w:sz w:val="22"/>
                  <w:szCs w:val="22"/>
                  <w:u w:val="single"/>
                </w:rPr>
                <w:t>Sabrina.Borg@</w:t>
              </w:r>
              <w:r w:rsidRPr="0050295E">
                <w:rPr>
                  <w:i/>
                  <w:color w:val="0000FF"/>
                  <w:sz w:val="22"/>
                  <w:szCs w:val="22"/>
                  <w:u w:val="single"/>
                </w:rPr>
                <w:t>eesc.europa.eu</w:t>
              </w:r>
            </w:hyperlink>
          </w:p>
        </w:tc>
      </w:tr>
    </w:tbl>
    <w:p w:rsidRPr="00B47E41" w:rsidR="006B5D99" w:rsidP="00211ED4" w:rsidRDefault="006B5D99" w14:paraId="48A27716" w14:textId="76423F0D">
      <w:pPr>
        <w:jc w:val="left"/>
        <w:rPr>
          <w:b/>
          <w:bCs/>
          <w:i/>
          <w:iCs/>
        </w:rPr>
      </w:pPr>
    </w:p>
    <w:p w:rsidRPr="00B47E41" w:rsidR="00382C37" w:rsidP="00211ED4" w:rsidRDefault="009055A7" w14:paraId="1AEADEE4" w14:textId="31B77E1D">
      <w:pPr>
        <w:widowControl w:val="0"/>
        <w:numPr>
          <w:ilvl w:val="0"/>
          <w:numId w:val="118"/>
        </w:numPr>
        <w:overflowPunct w:val="0"/>
        <w:autoSpaceDE w:val="0"/>
        <w:autoSpaceDN w:val="0"/>
        <w:adjustRightInd w:val="0"/>
        <w:ind w:hanging="567"/>
        <w:textAlignment w:val="baseline"/>
        <w:rPr>
          <w:sz w:val="28"/>
          <w:szCs w:val="28"/>
        </w:rPr>
      </w:pPr>
      <w:hyperlink w:history="1" r:id="rId30">
        <w:r w:rsidRPr="00B47E41" w:rsidR="00A62E9A">
          <w:rPr>
            <w:b/>
            <w:i/>
            <w:color w:val="0000FF"/>
            <w:sz w:val="28"/>
            <w:szCs w:val="28"/>
            <w:u w:val="single"/>
          </w:rPr>
          <w:t xml:space="preserve">Aktualizace </w:t>
        </w:r>
        <w:r w:rsidRPr="00B47E41" w:rsidR="00A62E9A">
          <w:rPr>
            <w:b/>
            <w:i/>
            <w:color w:val="0000FF"/>
            <w:sz w:val="28"/>
            <w:szCs w:val="28"/>
            <w:u w:val="single"/>
          </w:rPr>
          <w:t>protikorupčního legislativního rámce</w:t>
        </w:r>
      </w:hyperlink>
    </w:p>
    <w:p w:rsidRPr="00B47E41" w:rsidR="00B47E41" w:rsidP="00B47E41" w:rsidRDefault="00B47E41" w14:paraId="676DF8D2" w14:textId="77777777">
      <w:pPr>
        <w:widowControl w:val="0"/>
        <w:overflowPunct w:val="0"/>
        <w:autoSpaceDE w:val="0"/>
        <w:autoSpaceDN w:val="0"/>
        <w:adjustRightInd w:val="0"/>
        <w:ind w:left="567"/>
        <w:textAlignment w:val="baseline"/>
      </w:pPr>
    </w:p>
    <w:tbl>
      <w:tblPr>
        <w:tblStyle w:val="TableGrid12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8"/>
        <w:gridCol w:w="6197"/>
      </w:tblGrid>
      <w:tr w:rsidRPr="0050295E" w:rsidR="00382C37" w:rsidTr="00B47E41" w14:paraId="6A08FE4D" w14:textId="77777777">
        <w:tc>
          <w:tcPr>
            <w:tcW w:w="1708" w:type="dxa"/>
          </w:tcPr>
          <w:p w:rsidRPr="0050295E" w:rsidR="00382C37" w:rsidP="00211ED4" w:rsidRDefault="00382C37" w14:paraId="70880667" w14:textId="77777777">
            <w:pPr>
              <w:tabs>
                <w:tab w:val="center" w:pos="284"/>
              </w:tabs>
              <w:overflowPunct w:val="0"/>
              <w:autoSpaceDE w:val="0"/>
              <w:autoSpaceDN w:val="0"/>
              <w:adjustRightInd w:val="0"/>
              <w:ind w:left="266" w:hanging="266"/>
              <w:textAlignment w:val="baseline"/>
              <w:rPr>
                <w:b/>
                <w:sz w:val="22"/>
                <w:szCs w:val="22"/>
              </w:rPr>
            </w:pPr>
            <w:r w:rsidRPr="0050295E">
              <w:rPr>
                <w:b/>
                <w:sz w:val="22"/>
                <w:szCs w:val="22"/>
              </w:rPr>
              <w:t>Zpravodaj</w:t>
            </w:r>
          </w:p>
        </w:tc>
        <w:tc>
          <w:tcPr>
            <w:tcW w:w="6197" w:type="dxa"/>
          </w:tcPr>
          <w:p w:rsidRPr="0050295E" w:rsidR="00382C37" w:rsidP="00211ED4" w:rsidRDefault="00382C37" w14:paraId="2D6A81F9" w14:textId="0FD5E983">
            <w:pPr>
              <w:tabs>
                <w:tab w:val="center" w:pos="284"/>
              </w:tabs>
              <w:overflowPunct w:val="0"/>
              <w:autoSpaceDE w:val="0"/>
              <w:autoSpaceDN w:val="0"/>
              <w:adjustRightInd w:val="0"/>
              <w:ind w:left="266" w:hanging="266"/>
              <w:textAlignment w:val="baseline"/>
              <w:rPr>
                <w:sz w:val="22"/>
                <w:szCs w:val="22"/>
              </w:rPr>
            </w:pPr>
            <w:r w:rsidRPr="0050295E">
              <w:rPr>
                <w:sz w:val="22"/>
                <w:szCs w:val="22"/>
              </w:rPr>
              <w:t>José Antonio MORENO DÍAZ (skupina Zaměstnanci – ES)</w:t>
            </w:r>
          </w:p>
        </w:tc>
      </w:tr>
      <w:tr w:rsidRPr="0050295E" w:rsidR="00382C37" w:rsidTr="00B47E41" w14:paraId="7DEC27D3" w14:textId="77777777">
        <w:tc>
          <w:tcPr>
            <w:tcW w:w="1708" w:type="dxa"/>
          </w:tcPr>
          <w:p w:rsidRPr="0050295E" w:rsidR="00382C37" w:rsidP="00211ED4" w:rsidRDefault="00382C37" w14:paraId="7610CFCC" w14:textId="77777777">
            <w:pPr>
              <w:tabs>
                <w:tab w:val="center" w:pos="284"/>
              </w:tabs>
              <w:overflowPunct w:val="0"/>
              <w:autoSpaceDE w:val="0"/>
              <w:autoSpaceDN w:val="0"/>
              <w:adjustRightInd w:val="0"/>
              <w:ind w:left="266" w:hanging="266"/>
              <w:textAlignment w:val="baseline"/>
              <w:rPr>
                <w:b/>
                <w:sz w:val="22"/>
                <w:szCs w:val="22"/>
              </w:rPr>
            </w:pPr>
            <w:r w:rsidRPr="0050295E">
              <w:rPr>
                <w:b/>
                <w:sz w:val="22"/>
                <w:szCs w:val="22"/>
              </w:rPr>
              <w:t>Spoluzpravodaj</w:t>
            </w:r>
          </w:p>
        </w:tc>
        <w:tc>
          <w:tcPr>
            <w:tcW w:w="6197" w:type="dxa"/>
          </w:tcPr>
          <w:p w:rsidRPr="0050295E" w:rsidR="00382C37" w:rsidP="00211ED4" w:rsidRDefault="00382C37" w14:paraId="7E00C0AA" w14:textId="1C6BF9EB">
            <w:pPr>
              <w:tabs>
                <w:tab w:val="center" w:pos="284"/>
              </w:tabs>
              <w:overflowPunct w:val="0"/>
              <w:autoSpaceDE w:val="0"/>
              <w:autoSpaceDN w:val="0"/>
              <w:adjustRightInd w:val="0"/>
              <w:ind w:left="266" w:hanging="266"/>
              <w:textAlignment w:val="baseline"/>
              <w:rPr>
                <w:sz w:val="22"/>
                <w:szCs w:val="22"/>
              </w:rPr>
            </w:pPr>
            <w:r w:rsidRPr="0050295E">
              <w:rPr>
                <w:sz w:val="22"/>
                <w:szCs w:val="22"/>
              </w:rPr>
              <w:t>João NABAIS (skupina Organizace občanské společnosti – PT)</w:t>
            </w:r>
          </w:p>
        </w:tc>
      </w:tr>
      <w:tr w:rsidRPr="0050295E" w:rsidR="00382C37" w:rsidTr="00B47E41" w14:paraId="6915736D" w14:textId="77777777">
        <w:tc>
          <w:tcPr>
            <w:tcW w:w="7905" w:type="dxa"/>
            <w:gridSpan w:val="2"/>
          </w:tcPr>
          <w:p w:rsidRPr="0050295E" w:rsidR="00382C37" w:rsidP="00211ED4" w:rsidRDefault="00382C37" w14:paraId="67C0C369" w14:textId="77777777">
            <w:pPr>
              <w:tabs>
                <w:tab w:val="center" w:pos="284"/>
              </w:tabs>
              <w:overflowPunct w:val="0"/>
              <w:autoSpaceDE w:val="0"/>
              <w:autoSpaceDN w:val="0"/>
              <w:adjustRightInd w:val="0"/>
              <w:ind w:left="266" w:hanging="266"/>
              <w:textAlignment w:val="baseline"/>
              <w:rPr>
                <w:sz w:val="22"/>
                <w:szCs w:val="22"/>
              </w:rPr>
            </w:pPr>
          </w:p>
        </w:tc>
      </w:tr>
      <w:tr w:rsidRPr="0050295E" w:rsidR="00382C37" w:rsidTr="00B47E41" w14:paraId="60142E09" w14:textId="77777777">
        <w:tc>
          <w:tcPr>
            <w:tcW w:w="1708" w:type="dxa"/>
            <w:vMerge w:val="restart"/>
          </w:tcPr>
          <w:p w:rsidRPr="0050295E" w:rsidR="00382C37" w:rsidP="00211ED4" w:rsidRDefault="00382C37" w14:paraId="76FA0618" w14:textId="77777777">
            <w:pPr>
              <w:tabs>
                <w:tab w:val="center" w:pos="284"/>
              </w:tabs>
              <w:overflowPunct w:val="0"/>
              <w:autoSpaceDE w:val="0"/>
              <w:autoSpaceDN w:val="0"/>
              <w:adjustRightInd w:val="0"/>
              <w:ind w:left="266" w:hanging="266"/>
              <w:textAlignment w:val="baseline"/>
              <w:rPr>
                <w:b/>
                <w:sz w:val="22"/>
                <w:szCs w:val="22"/>
              </w:rPr>
            </w:pPr>
            <w:r w:rsidRPr="0050295E">
              <w:rPr>
                <w:b/>
                <w:sz w:val="22"/>
                <w:szCs w:val="22"/>
              </w:rPr>
              <w:t xml:space="preserve">Odkazy </w:t>
            </w:r>
          </w:p>
        </w:tc>
        <w:tc>
          <w:tcPr>
            <w:tcW w:w="6197" w:type="dxa"/>
          </w:tcPr>
          <w:p w:rsidRPr="0050295E" w:rsidR="00382C37" w:rsidP="00211ED4" w:rsidRDefault="00382C37" w14:paraId="70C8BD54" w14:textId="755F701A">
            <w:pPr>
              <w:tabs>
                <w:tab w:val="center" w:pos="284"/>
              </w:tabs>
              <w:overflowPunct w:val="0"/>
              <w:autoSpaceDE w:val="0"/>
              <w:autoSpaceDN w:val="0"/>
              <w:adjustRightInd w:val="0"/>
              <w:ind w:left="266" w:hanging="266"/>
              <w:textAlignment w:val="baseline"/>
              <w:rPr>
                <w:sz w:val="22"/>
                <w:szCs w:val="22"/>
              </w:rPr>
            </w:pPr>
            <w:r w:rsidRPr="0050295E">
              <w:rPr>
                <w:sz w:val="22"/>
                <w:szCs w:val="22"/>
              </w:rPr>
              <w:t xml:space="preserve">COM(2023) 234 final </w:t>
            </w:r>
          </w:p>
        </w:tc>
      </w:tr>
      <w:tr w:rsidRPr="0050295E" w:rsidR="00382C37" w:rsidTr="00B47E41" w14:paraId="10EEB43C" w14:textId="77777777">
        <w:tc>
          <w:tcPr>
            <w:tcW w:w="1708" w:type="dxa"/>
            <w:vMerge/>
          </w:tcPr>
          <w:p w:rsidRPr="0050295E" w:rsidR="00382C37" w:rsidP="00211ED4" w:rsidRDefault="00382C37" w14:paraId="0136E61E" w14:textId="77777777">
            <w:pPr>
              <w:tabs>
                <w:tab w:val="center" w:pos="284"/>
              </w:tabs>
              <w:overflowPunct w:val="0"/>
              <w:autoSpaceDE w:val="0"/>
              <w:autoSpaceDN w:val="0"/>
              <w:adjustRightInd w:val="0"/>
              <w:ind w:left="266" w:hanging="266"/>
              <w:textAlignment w:val="baseline"/>
              <w:rPr>
                <w:b/>
                <w:sz w:val="22"/>
                <w:szCs w:val="22"/>
              </w:rPr>
            </w:pPr>
          </w:p>
        </w:tc>
        <w:tc>
          <w:tcPr>
            <w:tcW w:w="6197" w:type="dxa"/>
          </w:tcPr>
          <w:p w:rsidRPr="0050295E" w:rsidR="00382C37" w:rsidP="00211ED4" w:rsidRDefault="00382C37" w14:paraId="3226AE05" w14:textId="77777777">
            <w:pPr>
              <w:tabs>
                <w:tab w:val="center" w:pos="284"/>
              </w:tabs>
              <w:overflowPunct w:val="0"/>
              <w:autoSpaceDE w:val="0"/>
              <w:autoSpaceDN w:val="0"/>
              <w:adjustRightInd w:val="0"/>
              <w:ind w:left="266" w:hanging="266"/>
              <w:textAlignment w:val="baseline"/>
              <w:rPr>
                <w:sz w:val="22"/>
                <w:szCs w:val="22"/>
              </w:rPr>
            </w:pPr>
            <w:r w:rsidRPr="0050295E">
              <w:rPr>
                <w:sz w:val="22"/>
                <w:szCs w:val="22"/>
              </w:rPr>
              <w:t>EESC-2023-02769-00-00-AC-TRA</w:t>
            </w:r>
          </w:p>
        </w:tc>
      </w:tr>
    </w:tbl>
    <w:p w:rsidRPr="0050295E" w:rsidR="00382C37" w:rsidP="00211ED4" w:rsidRDefault="00382C37" w14:paraId="30852C8A" w14:textId="77777777">
      <w:pPr>
        <w:tabs>
          <w:tab w:val="center" w:pos="284"/>
        </w:tabs>
        <w:overflowPunct w:val="0"/>
        <w:autoSpaceDE w:val="0"/>
        <w:autoSpaceDN w:val="0"/>
        <w:adjustRightInd w:val="0"/>
        <w:ind w:left="266" w:hanging="266"/>
        <w:textAlignment w:val="baseline"/>
      </w:pPr>
    </w:p>
    <w:p w:rsidRPr="0050295E" w:rsidR="00382C37" w:rsidP="00211ED4" w:rsidRDefault="00382C37" w14:paraId="000A77F3" w14:textId="77777777">
      <w:pPr>
        <w:keepNext/>
        <w:keepLines/>
        <w:tabs>
          <w:tab w:val="center" w:pos="284"/>
        </w:tabs>
        <w:overflowPunct w:val="0"/>
        <w:autoSpaceDE w:val="0"/>
        <w:autoSpaceDN w:val="0"/>
        <w:adjustRightInd w:val="0"/>
        <w:ind w:left="266" w:hanging="124"/>
        <w:textAlignment w:val="baseline"/>
        <w:rPr>
          <w:b/>
        </w:rPr>
      </w:pPr>
      <w:r w:rsidRPr="0050295E">
        <w:rPr>
          <w:b/>
        </w:rPr>
        <w:t>Hlavní body</w:t>
      </w:r>
    </w:p>
    <w:p w:rsidRPr="0050295E" w:rsidR="00382C37" w:rsidP="00211ED4" w:rsidRDefault="00382C37" w14:paraId="2CA85DE3" w14:textId="77777777">
      <w:pPr>
        <w:keepNext/>
        <w:keepLines/>
        <w:tabs>
          <w:tab w:val="center" w:pos="284"/>
        </w:tabs>
        <w:overflowPunct w:val="0"/>
        <w:autoSpaceDE w:val="0"/>
        <w:autoSpaceDN w:val="0"/>
        <w:adjustRightInd w:val="0"/>
        <w:ind w:left="266" w:hanging="266"/>
        <w:textAlignment w:val="baseline"/>
        <w:rPr>
          <w:b/>
        </w:rPr>
      </w:pPr>
    </w:p>
    <w:p w:rsidR="00382C37" w:rsidP="00211ED4" w:rsidRDefault="00382C37" w14:paraId="52269CED" w14:textId="3DD75C6B">
      <w:pPr>
        <w:overflowPunct w:val="0"/>
        <w:autoSpaceDE w:val="0"/>
        <w:autoSpaceDN w:val="0"/>
        <w:adjustRightInd w:val="0"/>
        <w:ind w:firstLine="142"/>
        <w:textAlignment w:val="baseline"/>
      </w:pPr>
      <w:r w:rsidRPr="0050295E">
        <w:t>EHSV:</w:t>
      </w:r>
    </w:p>
    <w:p w:rsidRPr="0050295E" w:rsidR="00B47E41" w:rsidP="00211ED4" w:rsidRDefault="00B47E41" w14:paraId="0A0139CF" w14:textId="77777777">
      <w:pPr>
        <w:overflowPunct w:val="0"/>
        <w:autoSpaceDE w:val="0"/>
        <w:autoSpaceDN w:val="0"/>
        <w:adjustRightInd w:val="0"/>
        <w:ind w:firstLine="142"/>
        <w:textAlignment w:val="baseline"/>
        <w:rPr>
          <w:bCs/>
          <w:iCs/>
        </w:rPr>
      </w:pPr>
    </w:p>
    <w:p w:rsidRPr="0050295E" w:rsidR="00382C37" w:rsidP="00B47E41" w:rsidRDefault="00382C37" w14:paraId="11D75DB0" w14:textId="268B24B2">
      <w:pPr>
        <w:numPr>
          <w:ilvl w:val="0"/>
          <w:numId w:val="164"/>
        </w:numPr>
        <w:overflowPunct w:val="0"/>
        <w:autoSpaceDE w:val="0"/>
        <w:autoSpaceDN w:val="0"/>
        <w:adjustRightInd w:val="0"/>
        <w:ind w:left="567" w:hanging="567"/>
        <w:contextualSpacing/>
        <w:textAlignment w:val="baseline"/>
        <w:rPr>
          <w:bCs/>
          <w:iCs/>
        </w:rPr>
      </w:pPr>
      <w:r w:rsidRPr="0050295E">
        <w:t xml:space="preserve">navrhuje </w:t>
      </w:r>
      <w:r w:rsidRPr="0050295E">
        <w:rPr>
          <w:b/>
          <w:bCs/>
        </w:rPr>
        <w:t>rozšířit právní základ směrnice</w:t>
      </w:r>
      <w:r w:rsidRPr="0050295E">
        <w:t xml:space="preserve"> tak, aby zahrnoval i články 84 a 87 SFEU </w:t>
      </w:r>
      <w:r w:rsidRPr="0050295E" w:rsidR="00604F4A">
        <w:t>o </w:t>
      </w:r>
      <w:r w:rsidRPr="0050295E">
        <w:t>preventivních opatřeních a policejní spolupráci;</w:t>
      </w:r>
    </w:p>
    <w:p w:rsidRPr="0050295E" w:rsidR="00382C37" w:rsidP="00B47E41" w:rsidRDefault="00382C37" w14:paraId="0E31E436" w14:textId="77777777">
      <w:pPr>
        <w:numPr>
          <w:ilvl w:val="0"/>
          <w:numId w:val="164"/>
        </w:numPr>
        <w:overflowPunct w:val="0"/>
        <w:autoSpaceDE w:val="0"/>
        <w:autoSpaceDN w:val="0"/>
        <w:adjustRightInd w:val="0"/>
        <w:ind w:left="567" w:hanging="567"/>
        <w:contextualSpacing/>
        <w:textAlignment w:val="baseline"/>
        <w:rPr>
          <w:bCs/>
          <w:iCs/>
        </w:rPr>
      </w:pPr>
      <w:r w:rsidRPr="0050295E">
        <w:lastRenderedPageBreak/>
        <w:t xml:space="preserve">navrhuje, aby </w:t>
      </w:r>
      <w:r w:rsidRPr="0050295E">
        <w:rPr>
          <w:b/>
          <w:bCs/>
        </w:rPr>
        <w:t>souběžně</w:t>
      </w:r>
      <w:r w:rsidRPr="0050295E">
        <w:t xml:space="preserve"> s touto iniciativou </w:t>
      </w:r>
      <w:r w:rsidRPr="0050295E">
        <w:rPr>
          <w:b/>
          <w:bCs/>
        </w:rPr>
        <w:t>vytvořen právní rámec</w:t>
      </w:r>
      <w:r w:rsidRPr="0050295E">
        <w:t>, který by závazně upravoval právní systém Unie, neboť povinnosti plynoucí z Úmluvy OSN proti korupci (UNCAC) se stejným způsobem vztahují na všechny smluvní strany;</w:t>
      </w:r>
    </w:p>
    <w:p w:rsidRPr="0050295E" w:rsidR="00382C37" w:rsidP="00B47E41" w:rsidRDefault="00382C37" w14:paraId="2B0C92BB" w14:textId="77777777">
      <w:pPr>
        <w:numPr>
          <w:ilvl w:val="0"/>
          <w:numId w:val="164"/>
        </w:numPr>
        <w:overflowPunct w:val="0"/>
        <w:autoSpaceDE w:val="0"/>
        <w:autoSpaceDN w:val="0"/>
        <w:adjustRightInd w:val="0"/>
        <w:ind w:left="567" w:hanging="567"/>
        <w:contextualSpacing/>
        <w:textAlignment w:val="baseline"/>
        <w:rPr>
          <w:bCs/>
          <w:iCs/>
        </w:rPr>
      </w:pPr>
      <w:r w:rsidRPr="0050295E">
        <w:t xml:space="preserve">domnívá se, že by bylo možné, aby Rada přijala rozhodnutí, jímž by byla </w:t>
      </w:r>
      <w:r w:rsidRPr="0050295E">
        <w:rPr>
          <w:b/>
          <w:bCs/>
        </w:rPr>
        <w:t>korupce zahrnuta do působnosti Úřadu evropského veřejného žalobce</w:t>
      </w:r>
      <w:r w:rsidRPr="0050295E">
        <w:t>, mj. i v případech, kdy nejsou ohroženy finanční zájmy Unie;</w:t>
      </w:r>
    </w:p>
    <w:p w:rsidRPr="0050295E" w:rsidR="00382C37" w:rsidP="00B47E41" w:rsidRDefault="00382C37" w14:paraId="1C65E2BB" w14:textId="77777777">
      <w:pPr>
        <w:numPr>
          <w:ilvl w:val="0"/>
          <w:numId w:val="164"/>
        </w:numPr>
        <w:overflowPunct w:val="0"/>
        <w:autoSpaceDE w:val="0"/>
        <w:autoSpaceDN w:val="0"/>
        <w:adjustRightInd w:val="0"/>
        <w:ind w:left="567" w:hanging="567"/>
        <w:contextualSpacing/>
        <w:textAlignment w:val="baseline"/>
        <w:rPr>
          <w:bCs/>
          <w:iCs/>
        </w:rPr>
      </w:pPr>
      <w:r w:rsidRPr="0050295E">
        <w:t xml:space="preserve">má za to, že je třeba podrobněji </w:t>
      </w:r>
      <w:r w:rsidRPr="0050295E">
        <w:rPr>
          <w:b/>
          <w:bCs/>
        </w:rPr>
        <w:t>definovat pojem úřední osoby</w:t>
      </w:r>
      <w:r w:rsidRPr="0050295E">
        <w:t>;</w:t>
      </w:r>
    </w:p>
    <w:p w:rsidRPr="0050295E" w:rsidR="00382C37" w:rsidP="00B47E41" w:rsidRDefault="00382C37" w14:paraId="0BB7EEC3" w14:textId="1109BE1E">
      <w:pPr>
        <w:numPr>
          <w:ilvl w:val="0"/>
          <w:numId w:val="164"/>
        </w:numPr>
        <w:overflowPunct w:val="0"/>
        <w:autoSpaceDE w:val="0"/>
        <w:autoSpaceDN w:val="0"/>
        <w:adjustRightInd w:val="0"/>
        <w:ind w:left="567" w:hanging="567"/>
        <w:contextualSpacing/>
        <w:textAlignment w:val="baseline"/>
        <w:rPr>
          <w:bCs/>
          <w:iCs/>
        </w:rPr>
      </w:pPr>
      <w:r w:rsidRPr="0050295E">
        <w:t xml:space="preserve">je toho názoru, že by ve směrnici mělo být všem členským státům uloženo, aby přijaly předpisy v různých oblastech, tak aby bylo mimo jiné možné evidovat všechny osoby, které získají přístup voleným funkcím a funkcím ve vládě, zpřísnit zákaz výkonu určitých činností po uplynutí funkčního období s cílem omezit následné přecházení do soukromého sektoru, vydat kodexy chování, přijmout právní rámec upravující lobbování, stanovit pravidla neslučitelnosti </w:t>
      </w:r>
      <w:r w:rsidR="00A55E92">
        <w:t>a </w:t>
      </w:r>
      <w:r w:rsidRPr="0050295E">
        <w:t>zavést pro úředníky, poslance parlamentů, ministry vlád a soudce na všech úrovních povinnost informovat o finančních poměrech a registrovat svůj majetek. Podobná pravidla v oblasti střetu zájmů by měla popřípadě platit i pro orgány, instituce a agentury EU;</w:t>
      </w:r>
    </w:p>
    <w:p w:rsidRPr="0050295E" w:rsidR="00382C37" w:rsidP="00B47E41" w:rsidRDefault="00382C37" w14:paraId="2A4F659D" w14:textId="77777777">
      <w:pPr>
        <w:numPr>
          <w:ilvl w:val="0"/>
          <w:numId w:val="164"/>
        </w:numPr>
        <w:overflowPunct w:val="0"/>
        <w:autoSpaceDE w:val="0"/>
        <w:autoSpaceDN w:val="0"/>
        <w:adjustRightInd w:val="0"/>
        <w:ind w:left="567" w:hanging="567"/>
        <w:contextualSpacing/>
        <w:textAlignment w:val="baseline"/>
        <w:rPr>
          <w:bCs/>
          <w:iCs/>
        </w:rPr>
      </w:pPr>
      <w:r w:rsidRPr="0050295E">
        <w:t xml:space="preserve">je důležité, aby v právních rámcích členských států existovala nebo byla přijata odpovídající pravidla, postupy a praktiky pro </w:t>
      </w:r>
      <w:r w:rsidRPr="0050295E">
        <w:rPr>
          <w:b/>
          <w:bCs/>
        </w:rPr>
        <w:t>zaměstnávání úředníků a financování politických stran</w:t>
      </w:r>
      <w:r w:rsidRPr="0050295E">
        <w:t>;</w:t>
      </w:r>
    </w:p>
    <w:p w:rsidRPr="0050295E" w:rsidR="00382C37" w:rsidP="00B47E41" w:rsidRDefault="00382C37" w14:paraId="42FA0968" w14:textId="77777777">
      <w:pPr>
        <w:numPr>
          <w:ilvl w:val="0"/>
          <w:numId w:val="164"/>
        </w:numPr>
        <w:overflowPunct w:val="0"/>
        <w:autoSpaceDE w:val="0"/>
        <w:autoSpaceDN w:val="0"/>
        <w:adjustRightInd w:val="0"/>
        <w:ind w:left="567" w:hanging="567"/>
        <w:contextualSpacing/>
        <w:textAlignment w:val="baseline"/>
        <w:rPr>
          <w:bCs/>
          <w:iCs/>
        </w:rPr>
      </w:pPr>
      <w:r w:rsidRPr="0050295E">
        <w:t xml:space="preserve">Evropská komise by mohla uvažovat o </w:t>
      </w:r>
      <w:r w:rsidRPr="0050295E">
        <w:rPr>
          <w:b/>
          <w:bCs/>
        </w:rPr>
        <w:t>vytvoření nezávislého orgánu pro prevenci korupce</w:t>
      </w:r>
      <w:r w:rsidRPr="0050295E">
        <w:t>, čímž by splnila požadavek uvedený v článku 6 úmluvy UNCAC;</w:t>
      </w:r>
    </w:p>
    <w:p w:rsidRPr="0050295E" w:rsidR="00382C37" w:rsidP="00B47E41" w:rsidRDefault="00382C37" w14:paraId="0D47BEAA" w14:textId="77777777">
      <w:pPr>
        <w:numPr>
          <w:ilvl w:val="0"/>
          <w:numId w:val="164"/>
        </w:numPr>
        <w:overflowPunct w:val="0"/>
        <w:autoSpaceDE w:val="0"/>
        <w:autoSpaceDN w:val="0"/>
        <w:adjustRightInd w:val="0"/>
        <w:ind w:left="567" w:hanging="567"/>
        <w:contextualSpacing/>
        <w:textAlignment w:val="baseline"/>
        <w:rPr>
          <w:bCs/>
          <w:iCs/>
        </w:rPr>
      </w:pPr>
      <w:r w:rsidRPr="0050295E">
        <w:t xml:space="preserve">navrhuje, aby členské státy zavedly zvláštní </w:t>
      </w:r>
      <w:r w:rsidRPr="0050295E">
        <w:rPr>
          <w:b/>
          <w:bCs/>
        </w:rPr>
        <w:t>zrychlené postupy</w:t>
      </w:r>
      <w:r w:rsidRPr="0050295E">
        <w:t xml:space="preserve"> pro výkon trestního soudnictví u trestných činů korupce a konkrétní formy vzájemné právní pomoci, </w:t>
      </w:r>
    </w:p>
    <w:p w:rsidRPr="0050295E" w:rsidR="00382C37" w:rsidP="00B47E41" w:rsidRDefault="00382C37" w14:paraId="146A381B" w14:textId="1C05E944">
      <w:pPr>
        <w:numPr>
          <w:ilvl w:val="0"/>
          <w:numId w:val="164"/>
        </w:numPr>
        <w:overflowPunct w:val="0"/>
        <w:autoSpaceDE w:val="0"/>
        <w:autoSpaceDN w:val="0"/>
        <w:adjustRightInd w:val="0"/>
        <w:ind w:left="567" w:hanging="567"/>
        <w:contextualSpacing/>
        <w:textAlignment w:val="baseline"/>
        <w:rPr>
          <w:bCs/>
          <w:iCs/>
        </w:rPr>
      </w:pPr>
      <w:r w:rsidRPr="0050295E">
        <w:t xml:space="preserve">navrhuje, aby členské státy vypracovaly předpisy ve věci preventivního obstavování </w:t>
      </w:r>
      <w:r w:rsidRPr="0050295E" w:rsidR="00604F4A">
        <w:t>a </w:t>
      </w:r>
      <w:r w:rsidRPr="0050295E">
        <w:t xml:space="preserve">zajišťování majetku, a to s cílem zaručit, že pachatelé přijdou o výhody plynoucí </w:t>
      </w:r>
      <w:r w:rsidRPr="0050295E" w:rsidR="00604F4A">
        <w:t>z </w:t>
      </w:r>
      <w:r w:rsidRPr="0050295E">
        <w:t xml:space="preserve">korupčního jednání a </w:t>
      </w:r>
      <w:r w:rsidRPr="0050295E">
        <w:rPr>
          <w:b/>
          <w:bCs/>
        </w:rPr>
        <w:t>obětem se dostane náhrady a odškodnění</w:t>
      </w:r>
      <w:r w:rsidRPr="0050295E">
        <w:t>;</w:t>
      </w:r>
    </w:p>
    <w:p w:rsidRPr="0050295E" w:rsidR="00382C37" w:rsidP="00B47E41" w:rsidRDefault="00382C37" w14:paraId="49F72E10" w14:textId="77777777">
      <w:pPr>
        <w:numPr>
          <w:ilvl w:val="0"/>
          <w:numId w:val="164"/>
        </w:numPr>
        <w:overflowPunct w:val="0"/>
        <w:autoSpaceDE w:val="0"/>
        <w:autoSpaceDN w:val="0"/>
        <w:adjustRightInd w:val="0"/>
        <w:ind w:left="567" w:hanging="567"/>
        <w:contextualSpacing/>
        <w:textAlignment w:val="baseline"/>
        <w:rPr>
          <w:bCs/>
          <w:iCs/>
        </w:rPr>
      </w:pPr>
      <w:r w:rsidRPr="0050295E">
        <w:t xml:space="preserve">má za to, že </w:t>
      </w:r>
      <w:r w:rsidRPr="0050295E">
        <w:rPr>
          <w:b/>
          <w:bCs/>
        </w:rPr>
        <w:t>je nutné velmi přesně definovat nepřímé úplatkářství</w:t>
      </w:r>
      <w:r w:rsidRPr="0050295E">
        <w:t xml:space="preserve"> a jasně vymezit znaky tohoto trestného činu, aby bylo možné zamezit ovlivňování veřejných rozhodnutí soukromými subjekty, které je nepřijatelné;</w:t>
      </w:r>
    </w:p>
    <w:p w:rsidRPr="0050295E" w:rsidR="00382C37" w:rsidP="00B47E41" w:rsidRDefault="00382C37" w14:paraId="2AAEF5E1" w14:textId="77777777">
      <w:pPr>
        <w:numPr>
          <w:ilvl w:val="0"/>
          <w:numId w:val="164"/>
        </w:numPr>
        <w:overflowPunct w:val="0"/>
        <w:autoSpaceDE w:val="0"/>
        <w:autoSpaceDN w:val="0"/>
        <w:adjustRightInd w:val="0"/>
        <w:ind w:left="567" w:hanging="567"/>
        <w:contextualSpacing/>
        <w:textAlignment w:val="baseline"/>
        <w:rPr>
          <w:bCs/>
          <w:iCs/>
        </w:rPr>
      </w:pPr>
      <w:r w:rsidRPr="0050295E">
        <w:t>upozorňuje, že v důsledku toho, že se hovoří o právnických osobách (čl. 2 odst. 7), je vyloučena</w:t>
      </w:r>
      <w:r w:rsidRPr="0050295E">
        <w:rPr>
          <w:b/>
          <w:bCs/>
        </w:rPr>
        <w:t xml:space="preserve"> právní odpovědnost subjektů</w:t>
      </w:r>
      <w:r w:rsidRPr="0050295E">
        <w:t>, které nemají právní subjektivitu.</w:t>
      </w:r>
    </w:p>
    <w:p w:rsidRPr="0050295E" w:rsidR="00382C37" w:rsidP="00211ED4" w:rsidRDefault="00382C37" w14:paraId="151B78F4" w14:textId="77777777">
      <w:pPr>
        <w:overflowPunct w:val="0"/>
        <w:autoSpaceDE w:val="0"/>
        <w:autoSpaceDN w:val="0"/>
        <w:adjustRightInd w:val="0"/>
        <w:ind w:left="284"/>
        <w:contextualSpacing/>
        <w:textAlignment w:val="baseline"/>
        <w:rPr>
          <w:bCs/>
          <w:iCs/>
          <w:lang w:eastAsia="zh-CN"/>
        </w:rPr>
      </w:pPr>
    </w:p>
    <w:tbl>
      <w:tblPr>
        <w:tblStyle w:val="TableGrid12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0295E" w:rsidR="00B90948" w:rsidTr="00E67DBD" w14:paraId="22439326" w14:textId="77777777">
        <w:tc>
          <w:tcPr>
            <w:tcW w:w="1418" w:type="dxa"/>
          </w:tcPr>
          <w:p w:rsidRPr="00B90948" w:rsidR="00B90948" w:rsidP="00B90948" w:rsidRDefault="00B90948" w14:paraId="58FC3718" w14:textId="0CC7BBDE">
            <w:pPr>
              <w:overflowPunct w:val="0"/>
              <w:autoSpaceDE w:val="0"/>
              <w:autoSpaceDN w:val="0"/>
              <w:adjustRightInd w:val="0"/>
              <w:textAlignment w:val="baseline"/>
              <w:rPr>
                <w:b/>
                <w:i/>
                <w:sz w:val="22"/>
                <w:szCs w:val="22"/>
              </w:rPr>
            </w:pPr>
            <w:r w:rsidRPr="00B90948">
              <w:rPr>
                <w:b/>
                <w:i/>
                <w:sz w:val="22"/>
                <w:szCs w:val="22"/>
              </w:rPr>
              <w:t>Kontakt:</w:t>
            </w:r>
          </w:p>
        </w:tc>
        <w:tc>
          <w:tcPr>
            <w:tcW w:w="5670" w:type="dxa"/>
          </w:tcPr>
          <w:p w:rsidRPr="0050295E" w:rsidR="00B90948" w:rsidP="00B90948" w:rsidRDefault="00B90948" w14:paraId="320C7079" w14:textId="77777777">
            <w:pPr>
              <w:overflowPunct w:val="0"/>
              <w:autoSpaceDE w:val="0"/>
              <w:autoSpaceDN w:val="0"/>
              <w:adjustRightInd w:val="0"/>
              <w:textAlignment w:val="baseline"/>
              <w:rPr>
                <w:i/>
                <w:sz w:val="22"/>
                <w:szCs w:val="22"/>
              </w:rPr>
            </w:pPr>
            <w:r w:rsidRPr="0050295E">
              <w:rPr>
                <w:i/>
                <w:sz w:val="22"/>
                <w:szCs w:val="22"/>
              </w:rPr>
              <w:t>Alessia Cova</w:t>
            </w:r>
          </w:p>
        </w:tc>
      </w:tr>
      <w:tr w:rsidRPr="0050295E" w:rsidR="00B90948" w:rsidTr="00E67DBD" w14:paraId="4BC7E3E0" w14:textId="77777777">
        <w:tc>
          <w:tcPr>
            <w:tcW w:w="1418" w:type="dxa"/>
          </w:tcPr>
          <w:p w:rsidRPr="00B90948" w:rsidR="00B90948" w:rsidP="00B90948" w:rsidRDefault="00B90948" w14:paraId="000831D4" w14:textId="657EEB18">
            <w:pPr>
              <w:overflowPunct w:val="0"/>
              <w:autoSpaceDE w:val="0"/>
              <w:autoSpaceDN w:val="0"/>
              <w:adjustRightInd w:val="0"/>
              <w:jc w:val="right"/>
              <w:textAlignment w:val="baseline"/>
              <w:rPr>
                <w:i/>
                <w:sz w:val="22"/>
                <w:szCs w:val="22"/>
              </w:rPr>
            </w:pPr>
            <w:r w:rsidRPr="00B90948">
              <w:rPr>
                <w:i/>
                <w:sz w:val="22"/>
                <w:szCs w:val="22"/>
              </w:rPr>
              <w:t>Tel.:</w:t>
            </w:r>
          </w:p>
        </w:tc>
        <w:tc>
          <w:tcPr>
            <w:tcW w:w="5670" w:type="dxa"/>
          </w:tcPr>
          <w:p w:rsidRPr="0050295E" w:rsidR="00B90948" w:rsidP="00B90948" w:rsidRDefault="00B90948" w14:paraId="2381F605" w14:textId="684DD9C7">
            <w:pPr>
              <w:overflowPunct w:val="0"/>
              <w:autoSpaceDE w:val="0"/>
              <w:autoSpaceDN w:val="0"/>
              <w:adjustRightInd w:val="0"/>
              <w:textAlignment w:val="baseline"/>
              <w:rPr>
                <w:i/>
                <w:sz w:val="22"/>
                <w:szCs w:val="22"/>
              </w:rPr>
            </w:pPr>
            <w:r w:rsidRPr="0050295E">
              <w:rPr>
                <w:i/>
                <w:sz w:val="22"/>
                <w:szCs w:val="22"/>
              </w:rPr>
              <w:t>+32 25469426</w:t>
            </w:r>
          </w:p>
        </w:tc>
      </w:tr>
      <w:tr w:rsidRPr="0050295E" w:rsidR="00B90948" w:rsidTr="00E67DBD" w14:paraId="23559C5A" w14:textId="77777777">
        <w:tc>
          <w:tcPr>
            <w:tcW w:w="1418" w:type="dxa"/>
          </w:tcPr>
          <w:p w:rsidRPr="00B90948" w:rsidR="00B90948" w:rsidP="00B90948" w:rsidRDefault="00B90948" w14:paraId="3454143A" w14:textId="510DE171">
            <w:pPr>
              <w:overflowPunct w:val="0"/>
              <w:autoSpaceDE w:val="0"/>
              <w:autoSpaceDN w:val="0"/>
              <w:adjustRightInd w:val="0"/>
              <w:jc w:val="right"/>
              <w:textAlignment w:val="baseline"/>
              <w:rPr>
                <w:i/>
                <w:sz w:val="22"/>
                <w:szCs w:val="22"/>
              </w:rPr>
            </w:pPr>
            <w:r w:rsidRPr="00B90948">
              <w:rPr>
                <w:i/>
                <w:sz w:val="22"/>
                <w:szCs w:val="22"/>
              </w:rPr>
              <w:t>E-mail:</w:t>
            </w:r>
          </w:p>
        </w:tc>
        <w:tc>
          <w:tcPr>
            <w:tcW w:w="5670" w:type="dxa"/>
          </w:tcPr>
          <w:p w:rsidRPr="0050295E" w:rsidR="00B90948" w:rsidP="00B90948" w:rsidRDefault="00B90948" w14:paraId="4D67D4A5" w14:textId="12598905">
            <w:pPr>
              <w:overflowPunct w:val="0"/>
              <w:autoSpaceDE w:val="0"/>
              <w:autoSpaceDN w:val="0"/>
              <w:adjustRightInd w:val="0"/>
              <w:textAlignment w:val="baseline"/>
              <w:rPr>
                <w:i/>
                <w:iCs/>
                <w:sz w:val="22"/>
                <w:szCs w:val="22"/>
              </w:rPr>
            </w:pPr>
            <w:hyperlink w:history="1" r:id="rId31">
              <w:r w:rsidRPr="0050295E">
                <w:rPr>
                  <w:i/>
                  <w:color w:val="0000FF"/>
                  <w:sz w:val="22"/>
                  <w:szCs w:val="22"/>
                  <w:u w:val="single"/>
                </w:rPr>
                <w:t>Alessia.Cova@eesc.eu</w:t>
              </w:r>
              <w:r w:rsidRPr="0050295E">
                <w:rPr>
                  <w:i/>
                  <w:color w:val="0000FF"/>
                  <w:sz w:val="22"/>
                  <w:szCs w:val="22"/>
                  <w:u w:val="single"/>
                </w:rPr>
                <w:t>ropa.eu</w:t>
              </w:r>
            </w:hyperlink>
          </w:p>
        </w:tc>
      </w:tr>
    </w:tbl>
    <w:p w:rsidR="001127ED" w:rsidP="001127ED" w:rsidRDefault="001127ED" w14:paraId="56E3573C" w14:textId="489BE486">
      <w:pPr>
        <w:pStyle w:val="Heading1"/>
        <w:keepNext/>
        <w:keepLines/>
        <w:spacing w:before="0"/>
        <w:ind w:left="720"/>
        <w:rPr>
          <w:b/>
          <w:bCs/>
        </w:rPr>
      </w:pPr>
      <w:bookmarkStart w:name="_Toc150179063" w:id="30"/>
      <w:bookmarkStart w:name="_Toc151534811" w:id="31"/>
      <w:bookmarkEnd w:id="30"/>
    </w:p>
    <w:p w:rsidR="001127ED" w:rsidRDefault="001127ED" w14:paraId="1F9ABAF4" w14:textId="77777777">
      <w:pPr>
        <w:spacing w:after="160" w:line="259" w:lineRule="auto"/>
        <w:jc w:val="left"/>
        <w:rPr>
          <w:b/>
          <w:bCs/>
        </w:rPr>
      </w:pPr>
      <w:r>
        <w:rPr>
          <w:b/>
          <w:bCs/>
        </w:rPr>
        <w:br w:type="page"/>
      </w:r>
    </w:p>
    <w:p w:rsidRPr="0050295E" w:rsidR="005A67F3" w:rsidP="001127ED" w:rsidRDefault="004C3902" w14:paraId="3792A077" w14:textId="4F21987A">
      <w:pPr>
        <w:pStyle w:val="Heading1"/>
        <w:keepNext/>
        <w:keepLines/>
        <w:numPr>
          <w:ilvl w:val="0"/>
          <w:numId w:val="32"/>
        </w:numPr>
        <w:tabs>
          <w:tab w:val="clear" w:pos="440"/>
        </w:tabs>
        <w:spacing w:before="0"/>
        <w:ind w:left="567" w:hanging="567"/>
        <w:rPr>
          <w:b/>
          <w:bCs/>
        </w:rPr>
      </w:pPr>
      <w:r w:rsidRPr="0050295E">
        <w:rPr>
          <w:b/>
        </w:rPr>
        <w:lastRenderedPageBreak/>
        <w:t>JEDNOTNÝ TRH, VÝROBA A SPOTŘEBA</w:t>
      </w:r>
      <w:bookmarkEnd w:id="31"/>
    </w:p>
    <w:p w:rsidRPr="0050295E" w:rsidR="004C3902" w:rsidP="00211ED4" w:rsidRDefault="004C3902" w14:paraId="51590E30" w14:textId="7D4E8C1F">
      <w:pPr>
        <w:keepNext/>
        <w:keepLines/>
        <w:jc w:val="left"/>
        <w:rPr>
          <w:b/>
          <w:iCs/>
        </w:rPr>
      </w:pPr>
    </w:p>
    <w:p w:rsidRPr="001127ED" w:rsidR="00382C37" w:rsidP="00211ED4" w:rsidRDefault="009055A7" w14:paraId="0019C700" w14:textId="7329AE2D">
      <w:pPr>
        <w:widowControl w:val="0"/>
        <w:numPr>
          <w:ilvl w:val="0"/>
          <w:numId w:val="118"/>
        </w:numPr>
        <w:overflowPunct w:val="0"/>
        <w:autoSpaceDE w:val="0"/>
        <w:autoSpaceDN w:val="0"/>
        <w:adjustRightInd w:val="0"/>
        <w:ind w:hanging="567"/>
        <w:textAlignment w:val="baseline"/>
        <w:rPr>
          <w:sz w:val="28"/>
          <w:szCs w:val="28"/>
        </w:rPr>
      </w:pPr>
      <w:hyperlink w:history="1" r:id="rId32">
        <w:r w:rsidRPr="001127ED" w:rsidR="00A62E9A">
          <w:rPr>
            <w:b/>
            <w:i/>
            <w:color w:val="0000FF"/>
            <w:sz w:val="28"/>
            <w:szCs w:val="28"/>
            <w:u w:val="single"/>
          </w:rPr>
          <w:t>Farmaceutický bal</w:t>
        </w:r>
        <w:r w:rsidRPr="001127ED" w:rsidR="00A62E9A">
          <w:rPr>
            <w:b/>
            <w:i/>
            <w:color w:val="0000FF"/>
            <w:sz w:val="28"/>
            <w:szCs w:val="28"/>
            <w:u w:val="single"/>
          </w:rPr>
          <w:t>íček</w:t>
        </w:r>
      </w:hyperlink>
    </w:p>
    <w:p w:rsidRPr="0050295E" w:rsidR="00382C37" w:rsidP="00211ED4" w:rsidRDefault="00382C37" w14:paraId="77F3ECA4" w14:textId="77777777">
      <w:pPr>
        <w:tabs>
          <w:tab w:val="center" w:pos="284"/>
        </w:tabs>
        <w:overflowPunct w:val="0"/>
        <w:autoSpaceDE w:val="0"/>
        <w:autoSpaceDN w:val="0"/>
        <w:adjustRightInd w:val="0"/>
        <w:ind w:left="266" w:hanging="266"/>
        <w:textAlignment w:val="baseline"/>
        <w:rPr>
          <w:b/>
        </w:rPr>
      </w:pPr>
    </w:p>
    <w:tbl>
      <w:tblPr>
        <w:tblStyle w:val="TableGrid13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23"/>
        <w:gridCol w:w="7264"/>
      </w:tblGrid>
      <w:tr w:rsidRPr="0050295E" w:rsidR="00382C37" w:rsidTr="001127ED" w14:paraId="346CDBEE" w14:textId="77777777">
        <w:tc>
          <w:tcPr>
            <w:tcW w:w="1089" w:type="pct"/>
          </w:tcPr>
          <w:p w:rsidRPr="0050295E" w:rsidR="00382C37" w:rsidP="00211ED4" w:rsidRDefault="00382C37" w14:paraId="63CA3EC5" w14:textId="77777777">
            <w:pPr>
              <w:tabs>
                <w:tab w:val="center" w:pos="284"/>
              </w:tabs>
              <w:overflowPunct w:val="0"/>
              <w:autoSpaceDE w:val="0"/>
              <w:autoSpaceDN w:val="0"/>
              <w:adjustRightInd w:val="0"/>
              <w:ind w:left="266" w:hanging="266"/>
              <w:textAlignment w:val="baseline"/>
              <w:rPr>
                <w:b/>
                <w:sz w:val="22"/>
                <w:szCs w:val="22"/>
              </w:rPr>
            </w:pPr>
            <w:r w:rsidRPr="0050295E">
              <w:rPr>
                <w:b/>
                <w:sz w:val="22"/>
                <w:szCs w:val="22"/>
              </w:rPr>
              <w:t>Zpravodaj</w:t>
            </w:r>
          </w:p>
        </w:tc>
        <w:tc>
          <w:tcPr>
            <w:tcW w:w="3911" w:type="pct"/>
          </w:tcPr>
          <w:p w:rsidRPr="0050295E" w:rsidR="00382C37" w:rsidP="00211ED4" w:rsidRDefault="00382C37" w14:paraId="60D70878" w14:textId="210BF9CC">
            <w:pPr>
              <w:tabs>
                <w:tab w:val="center" w:pos="0"/>
              </w:tabs>
              <w:overflowPunct w:val="0"/>
              <w:autoSpaceDE w:val="0"/>
              <w:autoSpaceDN w:val="0"/>
              <w:adjustRightInd w:val="0"/>
              <w:textAlignment w:val="baseline"/>
              <w:rPr>
                <w:sz w:val="22"/>
                <w:szCs w:val="22"/>
              </w:rPr>
            </w:pPr>
            <w:r w:rsidRPr="0050295E">
              <w:rPr>
                <w:sz w:val="22"/>
                <w:szCs w:val="22"/>
              </w:rPr>
              <w:t>Martin SCHAFFENRATH (skupina Organizace občanské společnosti – AT)</w:t>
            </w:r>
          </w:p>
        </w:tc>
      </w:tr>
      <w:tr w:rsidRPr="0050295E" w:rsidR="00382C37" w:rsidTr="001127ED" w14:paraId="19D39587" w14:textId="77777777">
        <w:tc>
          <w:tcPr>
            <w:tcW w:w="5000" w:type="pct"/>
            <w:gridSpan w:val="2"/>
          </w:tcPr>
          <w:p w:rsidRPr="0050295E" w:rsidR="00382C37" w:rsidP="00211ED4" w:rsidRDefault="00382C37" w14:paraId="4F3E085C" w14:textId="77777777">
            <w:pPr>
              <w:tabs>
                <w:tab w:val="center" w:pos="284"/>
              </w:tabs>
              <w:overflowPunct w:val="0"/>
              <w:autoSpaceDE w:val="0"/>
              <w:autoSpaceDN w:val="0"/>
              <w:adjustRightInd w:val="0"/>
              <w:ind w:left="266" w:hanging="266"/>
              <w:textAlignment w:val="baseline"/>
              <w:rPr>
                <w:sz w:val="22"/>
                <w:szCs w:val="22"/>
              </w:rPr>
            </w:pPr>
          </w:p>
        </w:tc>
      </w:tr>
      <w:tr w:rsidRPr="0050295E" w:rsidR="00382C37" w:rsidTr="001127ED" w14:paraId="2E8BE6F3" w14:textId="77777777">
        <w:tc>
          <w:tcPr>
            <w:tcW w:w="1089" w:type="pct"/>
            <w:vMerge w:val="restart"/>
          </w:tcPr>
          <w:p w:rsidRPr="0050295E" w:rsidR="00382C37" w:rsidP="00211ED4" w:rsidRDefault="00382C37" w14:paraId="651C294B" w14:textId="77777777">
            <w:pPr>
              <w:tabs>
                <w:tab w:val="center" w:pos="284"/>
              </w:tabs>
              <w:overflowPunct w:val="0"/>
              <w:autoSpaceDE w:val="0"/>
              <w:autoSpaceDN w:val="0"/>
              <w:adjustRightInd w:val="0"/>
              <w:ind w:left="266" w:hanging="266"/>
              <w:textAlignment w:val="baseline"/>
              <w:rPr>
                <w:b/>
                <w:sz w:val="22"/>
                <w:szCs w:val="22"/>
              </w:rPr>
            </w:pPr>
            <w:r w:rsidRPr="0050295E">
              <w:rPr>
                <w:b/>
                <w:sz w:val="22"/>
                <w:szCs w:val="22"/>
              </w:rPr>
              <w:t>Odkazy</w:t>
            </w:r>
          </w:p>
        </w:tc>
        <w:tc>
          <w:tcPr>
            <w:tcW w:w="3911" w:type="pct"/>
          </w:tcPr>
          <w:p w:rsidRPr="0050295E" w:rsidR="00382C37" w:rsidP="00211ED4" w:rsidRDefault="00382C37" w14:paraId="04690681" w14:textId="77777777">
            <w:pPr>
              <w:tabs>
                <w:tab w:val="center" w:pos="284"/>
              </w:tabs>
              <w:overflowPunct w:val="0"/>
              <w:autoSpaceDE w:val="0"/>
              <w:autoSpaceDN w:val="0"/>
              <w:adjustRightInd w:val="0"/>
              <w:ind w:left="266" w:hanging="266"/>
              <w:textAlignment w:val="baseline"/>
              <w:rPr>
                <w:sz w:val="22"/>
                <w:szCs w:val="22"/>
              </w:rPr>
            </w:pPr>
            <w:r w:rsidRPr="0050295E">
              <w:rPr>
                <w:sz w:val="22"/>
                <w:szCs w:val="22"/>
              </w:rPr>
              <w:t>COM(2023) 190 final</w:t>
            </w:r>
          </w:p>
          <w:p w:rsidRPr="0050295E" w:rsidR="00382C37" w:rsidP="00211ED4" w:rsidRDefault="00382C37" w14:paraId="4C2B37B0" w14:textId="77777777">
            <w:pPr>
              <w:tabs>
                <w:tab w:val="center" w:pos="284"/>
              </w:tabs>
              <w:overflowPunct w:val="0"/>
              <w:autoSpaceDE w:val="0"/>
              <w:autoSpaceDN w:val="0"/>
              <w:adjustRightInd w:val="0"/>
              <w:ind w:left="266" w:hanging="266"/>
              <w:textAlignment w:val="baseline"/>
              <w:rPr>
                <w:sz w:val="22"/>
                <w:szCs w:val="22"/>
              </w:rPr>
            </w:pPr>
            <w:r w:rsidRPr="0050295E">
              <w:rPr>
                <w:sz w:val="22"/>
                <w:szCs w:val="22"/>
              </w:rPr>
              <w:t>COM(2023) 191 final</w:t>
            </w:r>
          </w:p>
          <w:p w:rsidRPr="0050295E" w:rsidR="00382C37" w:rsidP="00211ED4" w:rsidRDefault="00382C37" w14:paraId="310436F3" w14:textId="77777777">
            <w:pPr>
              <w:tabs>
                <w:tab w:val="center" w:pos="284"/>
              </w:tabs>
              <w:overflowPunct w:val="0"/>
              <w:autoSpaceDE w:val="0"/>
              <w:autoSpaceDN w:val="0"/>
              <w:adjustRightInd w:val="0"/>
              <w:ind w:left="266" w:hanging="266"/>
              <w:textAlignment w:val="baseline"/>
              <w:rPr>
                <w:sz w:val="22"/>
                <w:szCs w:val="22"/>
              </w:rPr>
            </w:pPr>
            <w:r w:rsidRPr="0050295E">
              <w:rPr>
                <w:sz w:val="22"/>
                <w:szCs w:val="22"/>
              </w:rPr>
              <w:t>COM(2023) 192 final</w:t>
            </w:r>
          </w:p>
          <w:p w:rsidRPr="0050295E" w:rsidR="00382C37" w:rsidP="00211ED4" w:rsidRDefault="00382C37" w14:paraId="09BCE438" w14:textId="77777777">
            <w:pPr>
              <w:tabs>
                <w:tab w:val="center" w:pos="284"/>
              </w:tabs>
              <w:overflowPunct w:val="0"/>
              <w:autoSpaceDE w:val="0"/>
              <w:autoSpaceDN w:val="0"/>
              <w:adjustRightInd w:val="0"/>
              <w:ind w:left="266" w:hanging="266"/>
              <w:textAlignment w:val="baseline"/>
              <w:rPr>
                <w:sz w:val="22"/>
                <w:szCs w:val="22"/>
              </w:rPr>
            </w:pPr>
            <w:r w:rsidRPr="0050295E">
              <w:rPr>
                <w:sz w:val="22"/>
                <w:szCs w:val="22"/>
              </w:rPr>
              <w:t>COM(2023) 193 final</w:t>
            </w:r>
          </w:p>
        </w:tc>
      </w:tr>
      <w:tr w:rsidRPr="0050295E" w:rsidR="00382C37" w:rsidTr="001127ED" w14:paraId="6EDA8985" w14:textId="77777777">
        <w:tc>
          <w:tcPr>
            <w:tcW w:w="1089" w:type="pct"/>
            <w:vMerge/>
          </w:tcPr>
          <w:p w:rsidRPr="0050295E" w:rsidR="00382C37" w:rsidP="00211ED4" w:rsidRDefault="00382C37" w14:paraId="4827D15E" w14:textId="77777777">
            <w:pPr>
              <w:tabs>
                <w:tab w:val="center" w:pos="284"/>
              </w:tabs>
              <w:overflowPunct w:val="0"/>
              <w:autoSpaceDE w:val="0"/>
              <w:autoSpaceDN w:val="0"/>
              <w:adjustRightInd w:val="0"/>
              <w:ind w:left="266" w:hanging="266"/>
              <w:textAlignment w:val="baseline"/>
              <w:rPr>
                <w:b/>
                <w:sz w:val="22"/>
                <w:szCs w:val="22"/>
              </w:rPr>
            </w:pPr>
          </w:p>
        </w:tc>
        <w:tc>
          <w:tcPr>
            <w:tcW w:w="3911" w:type="pct"/>
          </w:tcPr>
          <w:p w:rsidRPr="0050295E" w:rsidR="00382C37" w:rsidP="00211ED4" w:rsidRDefault="00382C37" w14:paraId="3A97DBDD" w14:textId="77777777">
            <w:pPr>
              <w:tabs>
                <w:tab w:val="center" w:pos="284"/>
              </w:tabs>
              <w:overflowPunct w:val="0"/>
              <w:autoSpaceDE w:val="0"/>
              <w:autoSpaceDN w:val="0"/>
              <w:adjustRightInd w:val="0"/>
              <w:ind w:left="266" w:hanging="266"/>
              <w:textAlignment w:val="baseline"/>
              <w:rPr>
                <w:sz w:val="22"/>
                <w:szCs w:val="22"/>
              </w:rPr>
            </w:pPr>
            <w:r w:rsidRPr="0050295E">
              <w:rPr>
                <w:sz w:val="22"/>
                <w:szCs w:val="22"/>
              </w:rPr>
              <w:t>EESC-2023-01968-00-00-AC</w:t>
            </w:r>
          </w:p>
        </w:tc>
      </w:tr>
    </w:tbl>
    <w:p w:rsidRPr="0050295E" w:rsidR="00382C37" w:rsidP="00211ED4" w:rsidRDefault="00382C37" w14:paraId="50DAA428" w14:textId="77777777">
      <w:pPr>
        <w:tabs>
          <w:tab w:val="center" w:pos="284"/>
        </w:tabs>
        <w:overflowPunct w:val="0"/>
        <w:autoSpaceDE w:val="0"/>
        <w:autoSpaceDN w:val="0"/>
        <w:adjustRightInd w:val="0"/>
        <w:ind w:left="266" w:hanging="266"/>
        <w:textAlignment w:val="baseline"/>
      </w:pPr>
    </w:p>
    <w:p w:rsidRPr="0050295E" w:rsidR="00382C37" w:rsidP="00211ED4" w:rsidRDefault="00382C37" w14:paraId="6ED881A6" w14:textId="77777777">
      <w:pPr>
        <w:tabs>
          <w:tab w:val="center" w:pos="284"/>
        </w:tabs>
        <w:overflowPunct w:val="0"/>
        <w:autoSpaceDE w:val="0"/>
        <w:autoSpaceDN w:val="0"/>
        <w:adjustRightInd w:val="0"/>
        <w:ind w:left="266" w:hanging="266"/>
        <w:textAlignment w:val="baseline"/>
        <w:rPr>
          <w:b/>
        </w:rPr>
      </w:pPr>
      <w:r w:rsidRPr="0050295E">
        <w:rPr>
          <w:b/>
        </w:rPr>
        <w:t>Hlavní body</w:t>
      </w:r>
    </w:p>
    <w:p w:rsidRPr="0050295E" w:rsidR="00382C37" w:rsidP="00211ED4" w:rsidRDefault="00382C37" w14:paraId="02F2A576" w14:textId="77777777">
      <w:pPr>
        <w:keepNext/>
        <w:keepLines/>
        <w:tabs>
          <w:tab w:val="center" w:pos="284"/>
        </w:tabs>
        <w:overflowPunct w:val="0"/>
        <w:autoSpaceDE w:val="0"/>
        <w:autoSpaceDN w:val="0"/>
        <w:adjustRightInd w:val="0"/>
        <w:ind w:left="266" w:hanging="266"/>
        <w:textAlignment w:val="baseline"/>
        <w:rPr>
          <w:b/>
        </w:rPr>
      </w:pPr>
    </w:p>
    <w:p w:rsidR="00382C37" w:rsidP="00211ED4" w:rsidRDefault="00382C37" w14:paraId="31C23F90" w14:textId="60B01878">
      <w:pPr>
        <w:overflowPunct w:val="0"/>
        <w:autoSpaceDE w:val="0"/>
        <w:autoSpaceDN w:val="0"/>
        <w:adjustRightInd w:val="0"/>
        <w:textAlignment w:val="baseline"/>
      </w:pPr>
      <w:r w:rsidRPr="0050295E">
        <w:t>EHSV:</w:t>
      </w:r>
    </w:p>
    <w:p w:rsidRPr="0050295E" w:rsidR="001127ED" w:rsidP="00211ED4" w:rsidRDefault="001127ED" w14:paraId="5EA78F87" w14:textId="77777777">
      <w:pPr>
        <w:overflowPunct w:val="0"/>
        <w:autoSpaceDE w:val="0"/>
        <w:autoSpaceDN w:val="0"/>
        <w:adjustRightInd w:val="0"/>
        <w:textAlignment w:val="baseline"/>
        <w:rPr>
          <w:bCs/>
          <w:iCs/>
        </w:rPr>
      </w:pPr>
    </w:p>
    <w:p w:rsidRPr="0050295E" w:rsidR="00382C37" w:rsidP="001127ED" w:rsidRDefault="00382C37" w14:paraId="0CFAD8D7" w14:textId="0D69B570">
      <w:pPr>
        <w:widowControl w:val="0"/>
        <w:numPr>
          <w:ilvl w:val="0"/>
          <w:numId w:val="166"/>
        </w:numPr>
        <w:overflowPunct w:val="0"/>
        <w:autoSpaceDE w:val="0"/>
        <w:autoSpaceDN w:val="0"/>
        <w:adjustRightInd w:val="0"/>
        <w:ind w:left="567" w:hanging="567"/>
        <w:textAlignment w:val="baseline"/>
        <w:rPr>
          <w:bCs/>
          <w:iCs/>
        </w:rPr>
      </w:pPr>
      <w:r w:rsidRPr="0050295E">
        <w:t xml:space="preserve">podporuje cíl zlepšení </w:t>
      </w:r>
      <w:r w:rsidRPr="0050295E">
        <w:rPr>
          <w:b/>
        </w:rPr>
        <w:t>dostupnosti a přístupnosti cenově dostupných léčivých přípravků</w:t>
      </w:r>
      <w:r w:rsidRPr="0050295E">
        <w:t xml:space="preserve"> </w:t>
      </w:r>
      <w:r w:rsidRPr="0050295E" w:rsidR="00604F4A">
        <w:t>a </w:t>
      </w:r>
      <w:r w:rsidRPr="0050295E">
        <w:rPr>
          <w:b/>
        </w:rPr>
        <w:t>zvýšení konkurenceschopnosti</w:t>
      </w:r>
      <w:r w:rsidRPr="0050295E">
        <w:t xml:space="preserve"> a </w:t>
      </w:r>
      <w:r w:rsidRPr="0050295E">
        <w:rPr>
          <w:b/>
        </w:rPr>
        <w:t>atraktivity</w:t>
      </w:r>
      <w:r w:rsidRPr="0050295E">
        <w:t xml:space="preserve"> farmaceutického průmyslu EU;</w:t>
      </w:r>
    </w:p>
    <w:p w:rsidRPr="0050295E" w:rsidR="00382C37" w:rsidP="001127ED" w:rsidRDefault="00382C37" w14:paraId="0E5D5F17" w14:textId="77777777">
      <w:pPr>
        <w:widowControl w:val="0"/>
        <w:numPr>
          <w:ilvl w:val="0"/>
          <w:numId w:val="166"/>
        </w:numPr>
        <w:overflowPunct w:val="0"/>
        <w:autoSpaceDE w:val="0"/>
        <w:autoSpaceDN w:val="0"/>
        <w:adjustRightInd w:val="0"/>
        <w:ind w:left="567" w:hanging="567"/>
        <w:textAlignment w:val="baseline"/>
        <w:rPr>
          <w:bCs/>
          <w:iCs/>
        </w:rPr>
      </w:pPr>
      <w:r w:rsidRPr="0050295E">
        <w:t xml:space="preserve">konstatuje, že klíčovými výzvami jsou i nadále cenová dostupnost a přístup. Poukazuje na to, že různé modely </w:t>
      </w:r>
      <w:r w:rsidRPr="0050295E">
        <w:rPr>
          <w:b/>
        </w:rPr>
        <w:t>společného nákupu</w:t>
      </w:r>
      <w:r w:rsidRPr="0050295E">
        <w:t xml:space="preserve"> léčivých přípravků zlepšily přístup k léčbě;</w:t>
      </w:r>
    </w:p>
    <w:p w:rsidRPr="0050295E" w:rsidR="00382C37" w:rsidP="001127ED" w:rsidRDefault="00382C37" w14:paraId="2F15A490" w14:textId="731642D3">
      <w:pPr>
        <w:widowControl w:val="0"/>
        <w:numPr>
          <w:ilvl w:val="0"/>
          <w:numId w:val="166"/>
        </w:numPr>
        <w:overflowPunct w:val="0"/>
        <w:autoSpaceDE w:val="0"/>
        <w:autoSpaceDN w:val="0"/>
        <w:adjustRightInd w:val="0"/>
        <w:ind w:left="567" w:hanging="567"/>
        <w:textAlignment w:val="baseline"/>
        <w:rPr>
          <w:bCs/>
          <w:iCs/>
        </w:rPr>
      </w:pPr>
      <w:r w:rsidRPr="0050295E">
        <w:t xml:space="preserve">připomíná, že je nutná </w:t>
      </w:r>
      <w:r w:rsidRPr="0050295E">
        <w:rPr>
          <w:b/>
        </w:rPr>
        <w:t>užší spolupráce</w:t>
      </w:r>
      <w:r w:rsidRPr="0050295E">
        <w:t xml:space="preserve"> mezi Evropskou agenturou pro léčivé přípravky </w:t>
      </w:r>
      <w:r w:rsidRPr="0050295E" w:rsidR="00604F4A">
        <w:t>a </w:t>
      </w:r>
      <w:r w:rsidRPr="0050295E">
        <w:t>vnitrostátními orgány v rámci vědeckého hodnocení léčivých přípravků;</w:t>
      </w:r>
    </w:p>
    <w:p w:rsidRPr="0050295E" w:rsidR="00382C37" w:rsidP="001127ED" w:rsidRDefault="00382C37" w14:paraId="6C56EC6C" w14:textId="77777777">
      <w:pPr>
        <w:widowControl w:val="0"/>
        <w:numPr>
          <w:ilvl w:val="0"/>
          <w:numId w:val="166"/>
        </w:numPr>
        <w:overflowPunct w:val="0"/>
        <w:autoSpaceDE w:val="0"/>
        <w:autoSpaceDN w:val="0"/>
        <w:adjustRightInd w:val="0"/>
        <w:ind w:left="567" w:hanging="567"/>
        <w:textAlignment w:val="baseline"/>
        <w:rPr>
          <w:bCs/>
          <w:iCs/>
        </w:rPr>
      </w:pPr>
      <w:r w:rsidRPr="0050295E">
        <w:t xml:space="preserve">podporuje snahu o </w:t>
      </w:r>
      <w:r w:rsidRPr="0050295E">
        <w:rPr>
          <w:b/>
        </w:rPr>
        <w:t>větší transparentnost</w:t>
      </w:r>
      <w:r w:rsidRPr="0050295E">
        <w:t xml:space="preserve"> celého složitého procesu registrace;</w:t>
      </w:r>
    </w:p>
    <w:p w:rsidRPr="0050295E" w:rsidR="00382C37" w:rsidP="001127ED" w:rsidRDefault="00382C37" w14:paraId="5DB8C958" w14:textId="77777777">
      <w:pPr>
        <w:widowControl w:val="0"/>
        <w:numPr>
          <w:ilvl w:val="0"/>
          <w:numId w:val="166"/>
        </w:numPr>
        <w:overflowPunct w:val="0"/>
        <w:autoSpaceDE w:val="0"/>
        <w:autoSpaceDN w:val="0"/>
        <w:adjustRightInd w:val="0"/>
        <w:ind w:left="567" w:hanging="567"/>
        <w:textAlignment w:val="baseline"/>
        <w:rPr>
          <w:bCs/>
          <w:iCs/>
        </w:rPr>
      </w:pPr>
      <w:r w:rsidRPr="0050295E">
        <w:t xml:space="preserve">domnívá se, že vedle účinných opatření zaměřených na omezení užívání antibiotik je třeba věnovat větší pozornost </w:t>
      </w:r>
      <w:r w:rsidRPr="0050295E">
        <w:rPr>
          <w:b/>
        </w:rPr>
        <w:t>alternativním modelům pobídek</w:t>
      </w:r>
      <w:r w:rsidRPr="0050295E">
        <w:t xml:space="preserve"> v rámci celého cyklu výzkumu a vývoje;</w:t>
      </w:r>
    </w:p>
    <w:p w:rsidRPr="0050295E" w:rsidR="00382C37" w:rsidP="001127ED" w:rsidRDefault="00382C37" w14:paraId="15111435" w14:textId="1FA6C25D">
      <w:pPr>
        <w:widowControl w:val="0"/>
        <w:numPr>
          <w:ilvl w:val="0"/>
          <w:numId w:val="166"/>
        </w:numPr>
        <w:overflowPunct w:val="0"/>
        <w:autoSpaceDE w:val="0"/>
        <w:autoSpaceDN w:val="0"/>
        <w:adjustRightInd w:val="0"/>
        <w:ind w:left="567" w:hanging="567"/>
        <w:textAlignment w:val="baseline"/>
        <w:rPr>
          <w:bCs/>
          <w:iCs/>
        </w:rPr>
      </w:pPr>
      <w:r w:rsidRPr="0050295E">
        <w:t xml:space="preserve">zdůrazňuje, že </w:t>
      </w:r>
      <w:r w:rsidRPr="0050295E">
        <w:rPr>
          <w:b/>
        </w:rPr>
        <w:t>status léčivého přípravku pro vzácná onemocnění</w:t>
      </w:r>
      <w:r w:rsidRPr="0050295E">
        <w:t xml:space="preserve"> by neměl být využíván </w:t>
      </w:r>
      <w:r w:rsidRPr="0050295E" w:rsidR="00604F4A">
        <w:t>k </w:t>
      </w:r>
      <w:r w:rsidRPr="0050295E">
        <w:t>nepřiměřeným cenovým požadavkům a mělo by se uvažovat o pravidelném přehodnocování kritérií;</w:t>
      </w:r>
    </w:p>
    <w:p w:rsidRPr="0050295E" w:rsidR="00382C37" w:rsidP="001127ED" w:rsidRDefault="00382C37" w14:paraId="4B40E38F" w14:textId="77777777">
      <w:pPr>
        <w:widowControl w:val="0"/>
        <w:numPr>
          <w:ilvl w:val="0"/>
          <w:numId w:val="166"/>
        </w:numPr>
        <w:overflowPunct w:val="0"/>
        <w:autoSpaceDE w:val="0"/>
        <w:autoSpaceDN w:val="0"/>
        <w:adjustRightInd w:val="0"/>
        <w:ind w:left="567" w:hanging="567"/>
        <w:textAlignment w:val="baseline"/>
        <w:rPr>
          <w:bCs/>
          <w:iCs/>
        </w:rPr>
      </w:pPr>
      <w:r w:rsidRPr="0050295E">
        <w:t xml:space="preserve">vyzývá k předběžnému posouzení možnosti </w:t>
      </w:r>
      <w:r w:rsidRPr="0050295E">
        <w:rPr>
          <w:b/>
        </w:rPr>
        <w:t>zřízení zvláštního fondu na úrovni EU</w:t>
      </w:r>
      <w:r w:rsidRPr="0050295E">
        <w:t xml:space="preserve"> s cílem zajistit přístup k léčbě všem pacientům trpícím </w:t>
      </w:r>
      <w:r w:rsidRPr="0050295E">
        <w:rPr>
          <w:b/>
        </w:rPr>
        <w:t>vzácnými onemocněními</w:t>
      </w:r>
      <w:r w:rsidRPr="0050295E">
        <w:t xml:space="preserve"> v EU;</w:t>
      </w:r>
    </w:p>
    <w:p w:rsidRPr="0050295E" w:rsidR="00382C37" w:rsidP="001127ED" w:rsidRDefault="00382C37" w14:paraId="1366C888" w14:textId="77777777">
      <w:pPr>
        <w:widowControl w:val="0"/>
        <w:numPr>
          <w:ilvl w:val="0"/>
          <w:numId w:val="166"/>
        </w:numPr>
        <w:overflowPunct w:val="0"/>
        <w:autoSpaceDE w:val="0"/>
        <w:autoSpaceDN w:val="0"/>
        <w:adjustRightInd w:val="0"/>
        <w:ind w:left="567" w:hanging="567"/>
        <w:textAlignment w:val="baseline"/>
        <w:rPr>
          <w:bCs/>
          <w:iCs/>
        </w:rPr>
      </w:pPr>
      <w:r w:rsidRPr="0050295E">
        <w:t xml:space="preserve">je toho názoru, že v zájmu zmírnění závislosti by měly být vytvořeny vhodné </w:t>
      </w:r>
      <w:r w:rsidRPr="0050295E">
        <w:rPr>
          <w:b/>
        </w:rPr>
        <w:t>pobídky</w:t>
      </w:r>
      <w:r w:rsidRPr="0050295E">
        <w:t xml:space="preserve">, které by zvýhodňovaly </w:t>
      </w:r>
      <w:r w:rsidRPr="0050295E">
        <w:rPr>
          <w:b/>
        </w:rPr>
        <w:t>stávající výrobce léčivých přípravků v EU</w:t>
      </w:r>
      <w:r w:rsidRPr="0050295E">
        <w:t xml:space="preserve"> a podporovaly by přemístění výroby </w:t>
      </w:r>
      <w:r w:rsidRPr="0050295E">
        <w:rPr>
          <w:b/>
        </w:rPr>
        <w:t>ze třetích zemí</w:t>
      </w:r>
      <w:r w:rsidRPr="0050295E">
        <w:t xml:space="preserve">. Zasazuje se o vytvoření evropské </w:t>
      </w:r>
      <w:r w:rsidRPr="0050295E">
        <w:rPr>
          <w:b/>
        </w:rPr>
        <w:t>pohotovostní rezervy léčivých přípravků strategického významu</w:t>
      </w:r>
      <w:r w:rsidRPr="0050295E">
        <w:t>;</w:t>
      </w:r>
    </w:p>
    <w:p w:rsidRPr="0050295E" w:rsidR="00382C37" w:rsidP="001127ED" w:rsidRDefault="00382C37" w14:paraId="6927CC3D" w14:textId="77777777">
      <w:pPr>
        <w:widowControl w:val="0"/>
        <w:numPr>
          <w:ilvl w:val="0"/>
          <w:numId w:val="166"/>
        </w:numPr>
        <w:overflowPunct w:val="0"/>
        <w:autoSpaceDE w:val="0"/>
        <w:autoSpaceDN w:val="0"/>
        <w:adjustRightInd w:val="0"/>
        <w:ind w:left="567" w:hanging="567"/>
        <w:textAlignment w:val="baseline"/>
        <w:rPr>
          <w:bCs/>
          <w:iCs/>
        </w:rPr>
      </w:pPr>
      <w:r w:rsidRPr="0050295E">
        <w:t xml:space="preserve">vyjadřuje politování nad tím, že návrh nezavádí pro výrobce žádnou skutečnou povinnost vytvářet </w:t>
      </w:r>
      <w:r w:rsidRPr="0050295E">
        <w:rPr>
          <w:b/>
        </w:rPr>
        <w:t>bezpečnostní zásoby</w:t>
      </w:r>
      <w:r w:rsidRPr="0050295E">
        <w:t xml:space="preserve"> farmakologicky účinných látek pro kritické léčivé přípravky;</w:t>
      </w:r>
    </w:p>
    <w:p w:rsidRPr="0050295E" w:rsidR="00382C37" w:rsidP="001127ED" w:rsidRDefault="00382C37" w14:paraId="36D34143" w14:textId="77777777">
      <w:pPr>
        <w:widowControl w:val="0"/>
        <w:numPr>
          <w:ilvl w:val="0"/>
          <w:numId w:val="166"/>
        </w:numPr>
        <w:overflowPunct w:val="0"/>
        <w:autoSpaceDE w:val="0"/>
        <w:autoSpaceDN w:val="0"/>
        <w:adjustRightInd w:val="0"/>
        <w:ind w:left="567" w:hanging="567"/>
        <w:textAlignment w:val="baseline"/>
        <w:rPr>
          <w:bCs/>
          <w:iCs/>
        </w:rPr>
      </w:pPr>
      <w:r w:rsidRPr="0050295E">
        <w:t>domnívá se, že je třeba vytvořit</w:t>
      </w:r>
      <w:r w:rsidRPr="0050295E">
        <w:rPr>
          <w:b/>
        </w:rPr>
        <w:t xml:space="preserve"> celoevropskou infrastrukturu pro výzkum, vývoj a inovace</w:t>
      </w:r>
      <w:r w:rsidRPr="0050295E">
        <w:t>.</w:t>
      </w:r>
    </w:p>
    <w:p w:rsidRPr="0050295E" w:rsidR="00382C37" w:rsidP="00211ED4" w:rsidRDefault="00382C37" w14:paraId="59E6B594" w14:textId="77777777">
      <w:pPr>
        <w:keepNext/>
        <w:keepLines/>
        <w:ind w:left="567"/>
        <w:contextualSpacing/>
        <w:rPr>
          <w:bCs/>
          <w:iCs/>
        </w:rPr>
      </w:pPr>
    </w:p>
    <w:tbl>
      <w:tblPr>
        <w:tblStyle w:val="TableGrid131"/>
        <w:tblW w:w="3517"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48"/>
        <w:gridCol w:w="5184"/>
      </w:tblGrid>
      <w:tr w:rsidRPr="0050295E" w:rsidR="007148FA" w:rsidTr="007148FA" w14:paraId="0333F9FC" w14:textId="77777777">
        <w:tc>
          <w:tcPr>
            <w:tcW w:w="1032" w:type="pct"/>
          </w:tcPr>
          <w:p w:rsidRPr="007148FA" w:rsidR="007148FA" w:rsidP="007148FA" w:rsidRDefault="007148FA" w14:paraId="41B3E356" w14:textId="18877D6F">
            <w:pPr>
              <w:keepNext/>
              <w:keepLines/>
              <w:overflowPunct w:val="0"/>
              <w:autoSpaceDE w:val="0"/>
              <w:autoSpaceDN w:val="0"/>
              <w:adjustRightInd w:val="0"/>
              <w:textAlignment w:val="baseline"/>
              <w:rPr>
                <w:b/>
                <w:i/>
                <w:sz w:val="22"/>
                <w:szCs w:val="22"/>
              </w:rPr>
            </w:pPr>
            <w:r w:rsidRPr="007148FA">
              <w:rPr>
                <w:b/>
                <w:i/>
                <w:sz w:val="22"/>
                <w:szCs w:val="22"/>
              </w:rPr>
              <w:t>Kontakt:</w:t>
            </w:r>
          </w:p>
        </w:tc>
        <w:tc>
          <w:tcPr>
            <w:tcW w:w="3968" w:type="pct"/>
          </w:tcPr>
          <w:p w:rsidRPr="0050295E" w:rsidR="007148FA" w:rsidP="007148FA" w:rsidRDefault="007148FA" w14:paraId="235B5E0E" w14:textId="77777777">
            <w:pPr>
              <w:keepNext/>
              <w:keepLines/>
              <w:overflowPunct w:val="0"/>
              <w:autoSpaceDE w:val="0"/>
              <w:autoSpaceDN w:val="0"/>
              <w:adjustRightInd w:val="0"/>
              <w:textAlignment w:val="baseline"/>
              <w:rPr>
                <w:i/>
                <w:sz w:val="22"/>
                <w:szCs w:val="22"/>
              </w:rPr>
            </w:pPr>
            <w:r w:rsidRPr="0050295E">
              <w:rPr>
                <w:i/>
                <w:sz w:val="22"/>
                <w:szCs w:val="22"/>
              </w:rPr>
              <w:t>Radoslava Štefanková</w:t>
            </w:r>
          </w:p>
        </w:tc>
      </w:tr>
      <w:tr w:rsidRPr="0050295E" w:rsidR="007148FA" w:rsidTr="007148FA" w14:paraId="2D558FED" w14:textId="77777777">
        <w:tc>
          <w:tcPr>
            <w:tcW w:w="1032" w:type="pct"/>
          </w:tcPr>
          <w:p w:rsidRPr="007148FA" w:rsidR="007148FA" w:rsidP="007148FA" w:rsidRDefault="007148FA" w14:paraId="04327F00" w14:textId="20E3C7B8">
            <w:pPr>
              <w:keepNext/>
              <w:keepLines/>
              <w:overflowPunct w:val="0"/>
              <w:autoSpaceDE w:val="0"/>
              <w:autoSpaceDN w:val="0"/>
              <w:adjustRightInd w:val="0"/>
              <w:jc w:val="right"/>
              <w:textAlignment w:val="baseline"/>
              <w:rPr>
                <w:i/>
                <w:sz w:val="22"/>
                <w:szCs w:val="22"/>
              </w:rPr>
            </w:pPr>
            <w:r w:rsidRPr="007148FA">
              <w:rPr>
                <w:i/>
                <w:sz w:val="22"/>
                <w:szCs w:val="22"/>
              </w:rPr>
              <w:t>Tel.:</w:t>
            </w:r>
          </w:p>
        </w:tc>
        <w:tc>
          <w:tcPr>
            <w:tcW w:w="3968" w:type="pct"/>
          </w:tcPr>
          <w:p w:rsidRPr="0050295E" w:rsidR="007148FA" w:rsidP="007148FA" w:rsidRDefault="007148FA" w14:paraId="25CFBB6A" w14:textId="77777777">
            <w:pPr>
              <w:keepNext/>
              <w:keepLines/>
              <w:overflowPunct w:val="0"/>
              <w:autoSpaceDE w:val="0"/>
              <w:autoSpaceDN w:val="0"/>
              <w:adjustRightInd w:val="0"/>
              <w:textAlignment w:val="baseline"/>
              <w:rPr>
                <w:i/>
                <w:sz w:val="22"/>
                <w:szCs w:val="22"/>
              </w:rPr>
            </w:pPr>
            <w:r w:rsidRPr="0050295E">
              <w:rPr>
                <w:i/>
                <w:sz w:val="22"/>
                <w:szCs w:val="22"/>
              </w:rPr>
              <w:t>+32 25468188</w:t>
            </w:r>
          </w:p>
        </w:tc>
      </w:tr>
      <w:tr w:rsidRPr="0050295E" w:rsidR="007148FA" w:rsidTr="007148FA" w14:paraId="55F77220" w14:textId="77777777">
        <w:tc>
          <w:tcPr>
            <w:tcW w:w="1032" w:type="pct"/>
          </w:tcPr>
          <w:p w:rsidRPr="007148FA" w:rsidR="007148FA" w:rsidP="007148FA" w:rsidRDefault="007148FA" w14:paraId="23A0300C" w14:textId="5D71A0C1">
            <w:pPr>
              <w:overflowPunct w:val="0"/>
              <w:autoSpaceDE w:val="0"/>
              <w:autoSpaceDN w:val="0"/>
              <w:adjustRightInd w:val="0"/>
              <w:jc w:val="right"/>
              <w:textAlignment w:val="baseline"/>
              <w:rPr>
                <w:i/>
                <w:sz w:val="22"/>
                <w:szCs w:val="22"/>
              </w:rPr>
            </w:pPr>
            <w:r w:rsidRPr="007148FA">
              <w:rPr>
                <w:i/>
                <w:sz w:val="22"/>
                <w:szCs w:val="22"/>
              </w:rPr>
              <w:t>E-mail:</w:t>
            </w:r>
          </w:p>
        </w:tc>
        <w:tc>
          <w:tcPr>
            <w:tcW w:w="3968" w:type="pct"/>
          </w:tcPr>
          <w:p w:rsidRPr="0050295E" w:rsidR="007148FA" w:rsidP="007148FA" w:rsidRDefault="007148FA" w14:paraId="195466C6" w14:textId="77777777">
            <w:pPr>
              <w:overflowPunct w:val="0"/>
              <w:autoSpaceDE w:val="0"/>
              <w:autoSpaceDN w:val="0"/>
              <w:adjustRightInd w:val="0"/>
              <w:textAlignment w:val="baseline"/>
              <w:rPr>
                <w:i/>
                <w:sz w:val="22"/>
                <w:szCs w:val="22"/>
              </w:rPr>
            </w:pPr>
            <w:hyperlink w:history="1" r:id="rId33">
              <w:r w:rsidRPr="0050295E">
                <w:rPr>
                  <w:i/>
                  <w:color w:val="0000FF"/>
                  <w:sz w:val="22"/>
                  <w:szCs w:val="22"/>
                  <w:u w:val="single"/>
                </w:rPr>
                <w:t>Radoslava.Stefankova@</w:t>
              </w:r>
              <w:r w:rsidRPr="0050295E">
                <w:rPr>
                  <w:i/>
                  <w:color w:val="0000FF"/>
                  <w:sz w:val="22"/>
                  <w:szCs w:val="22"/>
                  <w:u w:val="single"/>
                </w:rPr>
                <w:t>eesc.europa.eu</w:t>
              </w:r>
            </w:hyperlink>
          </w:p>
        </w:tc>
      </w:tr>
    </w:tbl>
    <w:p w:rsidRPr="0050295E" w:rsidR="00382C37" w:rsidP="00211ED4" w:rsidRDefault="00382C37" w14:paraId="10E2184F" w14:textId="77777777">
      <w:pPr>
        <w:jc w:val="left"/>
      </w:pPr>
    </w:p>
    <w:p w:rsidRPr="001127ED" w:rsidR="00382C37" w:rsidP="001127ED" w:rsidRDefault="009055A7" w14:paraId="1EEE78DA" w14:textId="20A21C89">
      <w:pPr>
        <w:pStyle w:val="ListParagraph"/>
        <w:keepNext/>
        <w:keepLines/>
        <w:widowControl w:val="0"/>
        <w:numPr>
          <w:ilvl w:val="0"/>
          <w:numId w:val="156"/>
        </w:numPr>
        <w:overflowPunct w:val="0"/>
        <w:autoSpaceDE w:val="0"/>
        <w:autoSpaceDN w:val="0"/>
        <w:adjustRightInd w:val="0"/>
        <w:ind w:left="567" w:hanging="567"/>
        <w:textAlignment w:val="baseline"/>
        <w:rPr>
          <w:sz w:val="28"/>
          <w:szCs w:val="28"/>
        </w:rPr>
      </w:pPr>
      <w:hyperlink w:history="1" r:id="rId34">
        <w:r w:rsidRPr="001127ED" w:rsidR="00A62E9A">
          <w:rPr>
            <w:rStyle w:val="Hyperlink"/>
            <w:b/>
            <w:i/>
            <w:sz w:val="28"/>
            <w:szCs w:val="28"/>
          </w:rPr>
          <w:t>Moderní odpo</w:t>
        </w:r>
        <w:r w:rsidRPr="001127ED" w:rsidR="00A62E9A">
          <w:rPr>
            <w:rStyle w:val="Hyperlink"/>
            <w:b/>
            <w:i/>
            <w:sz w:val="28"/>
            <w:szCs w:val="28"/>
          </w:rPr>
          <w:t xml:space="preserve">vědnost podniků – jak zlepšit schopnost mikropodniků </w:t>
        </w:r>
        <w:r w:rsidRPr="001127ED" w:rsidR="00604F4A">
          <w:rPr>
            <w:rStyle w:val="Hyperlink"/>
            <w:b/>
            <w:i/>
            <w:sz w:val="28"/>
            <w:szCs w:val="28"/>
          </w:rPr>
          <w:t>a </w:t>
        </w:r>
        <w:r w:rsidRPr="001127ED" w:rsidR="00A62E9A">
          <w:rPr>
            <w:rStyle w:val="Hyperlink"/>
            <w:b/>
            <w:i/>
            <w:sz w:val="28"/>
            <w:szCs w:val="28"/>
          </w:rPr>
          <w:t>malých a středních podniků úspěšně provést transformaci</w:t>
        </w:r>
      </w:hyperlink>
    </w:p>
    <w:p w:rsidRPr="0050295E" w:rsidR="00382C37" w:rsidP="001127ED" w:rsidRDefault="00382C37" w14:paraId="3D9F1564" w14:textId="4EC8401D">
      <w:pPr>
        <w:keepNext/>
        <w:keepLines/>
        <w:widowControl w:val="0"/>
        <w:tabs>
          <w:tab w:val="center" w:pos="567"/>
        </w:tabs>
        <w:overflowPunct w:val="0"/>
        <w:autoSpaceDE w:val="0"/>
        <w:autoSpaceDN w:val="0"/>
        <w:adjustRightInd w:val="0"/>
        <w:ind w:left="567"/>
        <w:textAlignment w:val="baseline"/>
        <w:rPr>
          <w:b/>
        </w:rPr>
      </w:pPr>
    </w:p>
    <w:tbl>
      <w:tblPr>
        <w:tblStyle w:val="TableGrid13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196"/>
      </w:tblGrid>
      <w:tr w:rsidRPr="0050295E" w:rsidR="00382C37" w:rsidTr="000A7989" w14:paraId="6F5BC9E1" w14:textId="77777777">
        <w:tc>
          <w:tcPr>
            <w:tcW w:w="1701" w:type="dxa"/>
          </w:tcPr>
          <w:p w:rsidRPr="0050295E" w:rsidR="00382C37" w:rsidP="00211ED4" w:rsidRDefault="00382C37" w14:paraId="1B048123" w14:textId="77777777">
            <w:pPr>
              <w:tabs>
                <w:tab w:val="center" w:pos="284"/>
              </w:tabs>
              <w:overflowPunct w:val="0"/>
              <w:autoSpaceDE w:val="0"/>
              <w:autoSpaceDN w:val="0"/>
              <w:adjustRightInd w:val="0"/>
              <w:ind w:left="266" w:hanging="266"/>
              <w:textAlignment w:val="baseline"/>
              <w:rPr>
                <w:b/>
                <w:sz w:val="22"/>
                <w:szCs w:val="22"/>
              </w:rPr>
            </w:pPr>
            <w:r w:rsidRPr="0050295E">
              <w:rPr>
                <w:b/>
                <w:sz w:val="22"/>
                <w:szCs w:val="22"/>
              </w:rPr>
              <w:t>Zpravodajové</w:t>
            </w:r>
          </w:p>
        </w:tc>
        <w:tc>
          <w:tcPr>
            <w:tcW w:w="7196" w:type="dxa"/>
          </w:tcPr>
          <w:p w:rsidRPr="0050295E" w:rsidR="00382C37" w:rsidP="00211ED4" w:rsidRDefault="00382C37" w14:paraId="16DACD18" w14:textId="208D18F3">
            <w:pPr>
              <w:tabs>
                <w:tab w:val="center" w:pos="284"/>
              </w:tabs>
              <w:overflowPunct w:val="0"/>
              <w:autoSpaceDE w:val="0"/>
              <w:autoSpaceDN w:val="0"/>
              <w:adjustRightInd w:val="0"/>
              <w:ind w:left="266" w:hanging="266"/>
              <w:textAlignment w:val="baseline"/>
              <w:rPr>
                <w:sz w:val="22"/>
                <w:szCs w:val="22"/>
              </w:rPr>
            </w:pPr>
            <w:r w:rsidRPr="0050295E">
              <w:rPr>
                <w:sz w:val="22"/>
                <w:szCs w:val="22"/>
              </w:rPr>
              <w:t>Milena ANGELOVA (skupina Zaměstnavatelé – BG)</w:t>
            </w:r>
          </w:p>
          <w:p w:rsidRPr="0050295E" w:rsidR="00382C37" w:rsidP="00211ED4" w:rsidRDefault="00382C37" w14:paraId="62FAE018" w14:textId="77777777">
            <w:pPr>
              <w:tabs>
                <w:tab w:val="center" w:pos="284"/>
              </w:tabs>
              <w:overflowPunct w:val="0"/>
              <w:autoSpaceDE w:val="0"/>
              <w:autoSpaceDN w:val="0"/>
              <w:adjustRightInd w:val="0"/>
              <w:ind w:left="266" w:hanging="266"/>
              <w:textAlignment w:val="baseline"/>
              <w:rPr>
                <w:sz w:val="22"/>
                <w:szCs w:val="22"/>
              </w:rPr>
            </w:pPr>
            <w:r w:rsidRPr="0050295E">
              <w:rPr>
                <w:sz w:val="22"/>
                <w:szCs w:val="22"/>
              </w:rPr>
              <w:t>Rudolf KOLBE (skupina Zaměstnanci – AT)</w:t>
            </w:r>
          </w:p>
          <w:p w:rsidRPr="0050295E" w:rsidR="00382C37" w:rsidP="00211ED4" w:rsidRDefault="00382C37" w14:paraId="4D73D268" w14:textId="6002E33D">
            <w:pPr>
              <w:tabs>
                <w:tab w:val="center" w:pos="284"/>
              </w:tabs>
              <w:overflowPunct w:val="0"/>
              <w:autoSpaceDE w:val="0"/>
              <w:autoSpaceDN w:val="0"/>
              <w:adjustRightInd w:val="0"/>
              <w:ind w:left="266" w:hanging="266"/>
              <w:textAlignment w:val="baseline"/>
              <w:rPr>
                <w:sz w:val="22"/>
                <w:szCs w:val="22"/>
              </w:rPr>
            </w:pPr>
            <w:r w:rsidRPr="0050295E">
              <w:rPr>
                <w:sz w:val="22"/>
                <w:szCs w:val="22"/>
              </w:rPr>
              <w:t>Ferre WYCKMANS (skupina Organizace občanské společnosti – BE)</w:t>
            </w:r>
          </w:p>
        </w:tc>
      </w:tr>
      <w:tr w:rsidRPr="0050295E" w:rsidR="00382C37" w:rsidTr="000A7989" w14:paraId="0F347011" w14:textId="77777777">
        <w:tc>
          <w:tcPr>
            <w:tcW w:w="8897" w:type="dxa"/>
            <w:gridSpan w:val="2"/>
          </w:tcPr>
          <w:p w:rsidRPr="0050295E" w:rsidR="00382C37" w:rsidP="00211ED4" w:rsidRDefault="00382C37" w14:paraId="2F5C9E5F" w14:textId="77777777">
            <w:pPr>
              <w:tabs>
                <w:tab w:val="center" w:pos="284"/>
              </w:tabs>
              <w:overflowPunct w:val="0"/>
              <w:autoSpaceDE w:val="0"/>
              <w:autoSpaceDN w:val="0"/>
              <w:adjustRightInd w:val="0"/>
              <w:ind w:left="266" w:hanging="266"/>
              <w:textAlignment w:val="baseline"/>
              <w:rPr>
                <w:sz w:val="22"/>
                <w:szCs w:val="22"/>
                <w:lang w:val="sk-SK"/>
              </w:rPr>
            </w:pPr>
          </w:p>
        </w:tc>
      </w:tr>
      <w:tr w:rsidRPr="0050295E" w:rsidR="00382C37" w:rsidTr="000A7989" w14:paraId="3CA4981B" w14:textId="77777777">
        <w:tc>
          <w:tcPr>
            <w:tcW w:w="1701" w:type="dxa"/>
            <w:vMerge w:val="restart"/>
          </w:tcPr>
          <w:p w:rsidRPr="0050295E" w:rsidR="00382C37" w:rsidP="00211ED4" w:rsidRDefault="00382C37" w14:paraId="69BBEF93" w14:textId="77777777">
            <w:pPr>
              <w:tabs>
                <w:tab w:val="center" w:pos="284"/>
              </w:tabs>
              <w:overflowPunct w:val="0"/>
              <w:autoSpaceDE w:val="0"/>
              <w:autoSpaceDN w:val="0"/>
              <w:adjustRightInd w:val="0"/>
              <w:ind w:left="266" w:hanging="266"/>
              <w:textAlignment w:val="baseline"/>
              <w:rPr>
                <w:b/>
                <w:sz w:val="22"/>
                <w:szCs w:val="22"/>
              </w:rPr>
            </w:pPr>
            <w:r w:rsidRPr="0050295E">
              <w:rPr>
                <w:b/>
                <w:sz w:val="22"/>
                <w:szCs w:val="22"/>
              </w:rPr>
              <w:t xml:space="preserve">Odkazy </w:t>
            </w:r>
          </w:p>
        </w:tc>
        <w:tc>
          <w:tcPr>
            <w:tcW w:w="7196" w:type="dxa"/>
          </w:tcPr>
          <w:p w:rsidRPr="0050295E" w:rsidR="00382C37" w:rsidP="00211ED4" w:rsidRDefault="00382C37" w14:paraId="69E2CB78" w14:textId="77777777">
            <w:pPr>
              <w:tabs>
                <w:tab w:val="center" w:pos="284"/>
              </w:tabs>
              <w:overflowPunct w:val="0"/>
              <w:autoSpaceDE w:val="0"/>
              <w:autoSpaceDN w:val="0"/>
              <w:adjustRightInd w:val="0"/>
              <w:ind w:left="266" w:hanging="266"/>
              <w:textAlignment w:val="baseline"/>
              <w:rPr>
                <w:sz w:val="22"/>
                <w:szCs w:val="22"/>
              </w:rPr>
            </w:pPr>
            <w:r w:rsidRPr="0050295E">
              <w:rPr>
                <w:sz w:val="22"/>
                <w:szCs w:val="22"/>
              </w:rPr>
              <w:t>stanovisko z vlastní iniciativy</w:t>
            </w:r>
          </w:p>
        </w:tc>
      </w:tr>
      <w:tr w:rsidRPr="0050295E" w:rsidR="00382C37" w:rsidTr="000A7989" w14:paraId="467333B4" w14:textId="77777777">
        <w:tc>
          <w:tcPr>
            <w:tcW w:w="1701" w:type="dxa"/>
            <w:vMerge/>
          </w:tcPr>
          <w:p w:rsidRPr="0050295E" w:rsidR="00382C37" w:rsidP="00211ED4" w:rsidRDefault="00382C37" w14:paraId="116C11AA" w14:textId="77777777">
            <w:pPr>
              <w:tabs>
                <w:tab w:val="center" w:pos="284"/>
              </w:tabs>
              <w:overflowPunct w:val="0"/>
              <w:autoSpaceDE w:val="0"/>
              <w:autoSpaceDN w:val="0"/>
              <w:adjustRightInd w:val="0"/>
              <w:ind w:left="266" w:hanging="266"/>
              <w:textAlignment w:val="baseline"/>
              <w:rPr>
                <w:b/>
                <w:sz w:val="22"/>
                <w:szCs w:val="22"/>
              </w:rPr>
            </w:pPr>
          </w:p>
        </w:tc>
        <w:tc>
          <w:tcPr>
            <w:tcW w:w="7196" w:type="dxa"/>
          </w:tcPr>
          <w:p w:rsidRPr="0050295E" w:rsidR="00382C37" w:rsidP="00211ED4" w:rsidRDefault="00382C37" w14:paraId="79EE4FAA" w14:textId="77777777">
            <w:pPr>
              <w:tabs>
                <w:tab w:val="center" w:pos="284"/>
              </w:tabs>
              <w:overflowPunct w:val="0"/>
              <w:autoSpaceDE w:val="0"/>
              <w:autoSpaceDN w:val="0"/>
              <w:adjustRightInd w:val="0"/>
              <w:ind w:left="266" w:hanging="266"/>
              <w:textAlignment w:val="baseline"/>
              <w:rPr>
                <w:sz w:val="22"/>
                <w:szCs w:val="22"/>
              </w:rPr>
            </w:pPr>
            <w:r w:rsidRPr="0050295E">
              <w:rPr>
                <w:sz w:val="22"/>
                <w:szCs w:val="22"/>
              </w:rPr>
              <w:t>EESC-2023-01160-00-00-AC</w:t>
            </w:r>
          </w:p>
        </w:tc>
      </w:tr>
    </w:tbl>
    <w:p w:rsidRPr="0050295E" w:rsidR="00382C37" w:rsidP="00211ED4" w:rsidRDefault="00382C37" w14:paraId="4C935F79" w14:textId="77777777">
      <w:pPr>
        <w:tabs>
          <w:tab w:val="center" w:pos="284"/>
        </w:tabs>
        <w:overflowPunct w:val="0"/>
        <w:autoSpaceDE w:val="0"/>
        <w:autoSpaceDN w:val="0"/>
        <w:adjustRightInd w:val="0"/>
        <w:ind w:left="266" w:hanging="266"/>
        <w:textAlignment w:val="baseline"/>
      </w:pPr>
    </w:p>
    <w:p w:rsidRPr="0050295E" w:rsidR="00382C37" w:rsidP="00211ED4" w:rsidRDefault="00382C37" w14:paraId="4CC2920D" w14:textId="77777777">
      <w:pPr>
        <w:keepNext/>
        <w:keepLines/>
        <w:tabs>
          <w:tab w:val="center" w:pos="284"/>
        </w:tabs>
        <w:overflowPunct w:val="0"/>
        <w:autoSpaceDE w:val="0"/>
        <w:autoSpaceDN w:val="0"/>
        <w:adjustRightInd w:val="0"/>
        <w:ind w:left="266" w:hanging="124"/>
        <w:textAlignment w:val="baseline"/>
        <w:rPr>
          <w:b/>
        </w:rPr>
      </w:pPr>
      <w:r w:rsidRPr="0050295E">
        <w:rPr>
          <w:b/>
        </w:rPr>
        <w:t>Hlavní body</w:t>
      </w:r>
    </w:p>
    <w:p w:rsidRPr="0050295E" w:rsidR="00382C37" w:rsidP="00211ED4" w:rsidRDefault="00382C37" w14:paraId="5F69E88B" w14:textId="77777777">
      <w:pPr>
        <w:keepNext/>
        <w:keepLines/>
        <w:tabs>
          <w:tab w:val="center" w:pos="284"/>
        </w:tabs>
        <w:overflowPunct w:val="0"/>
        <w:autoSpaceDE w:val="0"/>
        <w:autoSpaceDN w:val="0"/>
        <w:adjustRightInd w:val="0"/>
        <w:ind w:left="266" w:hanging="266"/>
        <w:textAlignment w:val="baseline"/>
        <w:rPr>
          <w:b/>
        </w:rPr>
      </w:pPr>
    </w:p>
    <w:p w:rsidR="00382C37" w:rsidP="00211ED4" w:rsidRDefault="00382C37" w14:paraId="7D0B04F1" w14:textId="77B6BF47">
      <w:pPr>
        <w:overflowPunct w:val="0"/>
        <w:autoSpaceDE w:val="0"/>
        <w:autoSpaceDN w:val="0"/>
        <w:adjustRightInd w:val="0"/>
        <w:ind w:firstLine="142"/>
        <w:textAlignment w:val="baseline"/>
      </w:pPr>
      <w:r w:rsidRPr="0050295E">
        <w:t>EHSV:</w:t>
      </w:r>
    </w:p>
    <w:p w:rsidRPr="0050295E" w:rsidR="000A7989" w:rsidP="00211ED4" w:rsidRDefault="000A7989" w14:paraId="38D503D9" w14:textId="77777777">
      <w:pPr>
        <w:overflowPunct w:val="0"/>
        <w:autoSpaceDE w:val="0"/>
        <w:autoSpaceDN w:val="0"/>
        <w:adjustRightInd w:val="0"/>
        <w:ind w:firstLine="142"/>
        <w:textAlignment w:val="baseline"/>
        <w:rPr>
          <w:bCs/>
          <w:iCs/>
        </w:rPr>
      </w:pPr>
    </w:p>
    <w:p w:rsidRPr="0050295E" w:rsidR="00382C37" w:rsidP="000A7989" w:rsidRDefault="00382C37" w14:paraId="131A1D28" w14:textId="63650DBF">
      <w:pPr>
        <w:pStyle w:val="ListParagraph"/>
        <w:widowControl w:val="0"/>
        <w:numPr>
          <w:ilvl w:val="0"/>
          <w:numId w:val="168"/>
        </w:numPr>
        <w:overflowPunct w:val="0"/>
        <w:autoSpaceDE w:val="0"/>
        <w:autoSpaceDN w:val="0"/>
        <w:adjustRightInd w:val="0"/>
        <w:ind w:left="567" w:hanging="567"/>
        <w:textAlignment w:val="baseline"/>
      </w:pPr>
      <w:r w:rsidRPr="0050295E">
        <w:t xml:space="preserve">domnívá se, že </w:t>
      </w:r>
      <w:r w:rsidRPr="0050295E">
        <w:rPr>
          <w:b/>
        </w:rPr>
        <w:t>mají-li mikropodniky a malé a střední podniky zvládat odpovědnost podniků v celém jejím širokém rozsahu, potřebují značnou podporu a povzbuzení.</w:t>
      </w:r>
      <w:r w:rsidRPr="0050295E">
        <w:t xml:space="preserve"> Důležitou úlohu při zvyšování povědomí hrají podnikatelské organizace. K zajištění nezbytných dovedností a kompetencí je třeba podporovat aliance mikropodniků a malých </w:t>
      </w:r>
      <w:r w:rsidRPr="0050295E" w:rsidR="00604F4A">
        <w:t>a </w:t>
      </w:r>
      <w:r w:rsidRPr="0050295E">
        <w:t xml:space="preserve">středních podniků pro učení a odbornou přípravu a usnadňovat jejich vytváření. Dále je třeba posilovat spolupráci mezi institucemi trhu práce, sociálními partnery, profesními komorami </w:t>
      </w:r>
      <w:r w:rsidRPr="0050295E" w:rsidR="00604F4A">
        <w:t>a </w:t>
      </w:r>
      <w:r w:rsidRPr="0050295E">
        <w:t>sdruženími a různými vzdělávacími subjekty a organizacemi občanské společnosti;</w:t>
      </w:r>
    </w:p>
    <w:p w:rsidRPr="0050295E" w:rsidR="00382C37" w:rsidP="000A7989" w:rsidRDefault="00382C37" w14:paraId="6BDD32B0" w14:textId="7BBBADD4">
      <w:pPr>
        <w:pStyle w:val="ListParagraph"/>
        <w:widowControl w:val="0"/>
        <w:numPr>
          <w:ilvl w:val="0"/>
          <w:numId w:val="168"/>
        </w:numPr>
        <w:overflowPunct w:val="0"/>
        <w:autoSpaceDE w:val="0"/>
        <w:autoSpaceDN w:val="0"/>
        <w:adjustRightInd w:val="0"/>
        <w:ind w:left="567" w:hanging="567"/>
        <w:textAlignment w:val="baseline"/>
      </w:pPr>
      <w:r w:rsidRPr="0050295E">
        <w:t>vyzývá Evropskou komisi, aby ve spolupráci s členskými státy a organizacemi na podporu podnikání neustále</w:t>
      </w:r>
      <w:r w:rsidRPr="0050295E">
        <w:rPr>
          <w:b/>
        </w:rPr>
        <w:t xml:space="preserve"> zvyšovala povědomí o výhodách odpovědného jednání</w:t>
      </w:r>
      <w:r w:rsidRPr="0050295E">
        <w:t xml:space="preserve"> a spravovala </w:t>
      </w:r>
      <w:r w:rsidRPr="0050295E" w:rsidR="00604F4A">
        <w:t>a </w:t>
      </w:r>
      <w:r w:rsidRPr="0050295E">
        <w:t>aktualizovala soubor osvědčených postupů v oblasti odpovědnosti podniků v mikropodnicích a malých a středních podnicích;</w:t>
      </w:r>
    </w:p>
    <w:p w:rsidRPr="0050295E" w:rsidR="00382C37" w:rsidP="000A7989" w:rsidRDefault="00382C37" w14:paraId="1FEE7BC2" w14:textId="77777777">
      <w:pPr>
        <w:pStyle w:val="ListParagraph"/>
        <w:widowControl w:val="0"/>
        <w:numPr>
          <w:ilvl w:val="0"/>
          <w:numId w:val="168"/>
        </w:numPr>
        <w:overflowPunct w:val="0"/>
        <w:autoSpaceDE w:val="0"/>
        <w:autoSpaceDN w:val="0"/>
        <w:adjustRightInd w:val="0"/>
        <w:ind w:left="567" w:hanging="567"/>
        <w:textAlignment w:val="baseline"/>
      </w:pPr>
      <w:r w:rsidRPr="0050295E">
        <w:t xml:space="preserve">žádá, aby byly vyvinuty </w:t>
      </w:r>
      <w:r w:rsidRPr="0050295E">
        <w:rPr>
          <w:b/>
        </w:rPr>
        <w:t>jednoduché a praktické nástroje</w:t>
      </w:r>
      <w:r w:rsidRPr="0050295E">
        <w:t xml:space="preserve">, jako jsou kontrolní seznamy, vzory a kalkulátory, a vypracovány analýzy alternativních scénářů. Ty by pak měly být poskytnuty mikropodnikům a malým a středním podnikům, </w:t>
      </w:r>
      <w:r w:rsidRPr="0050295E">
        <w:rPr>
          <w:b/>
        </w:rPr>
        <w:t>aby byl posílen a podpořen rozvoj jejich fungování a podávání zpráv o jejich závazcích</w:t>
      </w:r>
      <w:r w:rsidRPr="0050295E">
        <w:t xml:space="preserve"> a úspěších </w:t>
      </w:r>
      <w:r w:rsidRPr="0050295E">
        <w:rPr>
          <w:b/>
          <w:bCs/>
        </w:rPr>
        <w:t>v oblasti odpovědnosti</w:t>
      </w:r>
      <w:r w:rsidRPr="0050295E">
        <w:t>;</w:t>
      </w:r>
    </w:p>
    <w:p w:rsidRPr="0050295E" w:rsidR="00382C37" w:rsidP="000A7989" w:rsidRDefault="00382C37" w14:paraId="1B0E71A8" w14:textId="3F1A8357">
      <w:pPr>
        <w:pStyle w:val="ListParagraph"/>
        <w:widowControl w:val="0"/>
        <w:numPr>
          <w:ilvl w:val="0"/>
          <w:numId w:val="168"/>
        </w:numPr>
        <w:overflowPunct w:val="0"/>
        <w:autoSpaceDE w:val="0"/>
        <w:autoSpaceDN w:val="0"/>
        <w:adjustRightInd w:val="0"/>
        <w:ind w:left="567" w:hanging="567"/>
        <w:textAlignment w:val="baseline"/>
      </w:pPr>
      <w:r w:rsidRPr="0050295E">
        <w:t xml:space="preserve">považuje za zásadní zajistit, aby celkový politický rámec podporoval mikropodniky a malé </w:t>
      </w:r>
      <w:r w:rsidRPr="0050295E" w:rsidR="00604F4A">
        <w:t>a </w:t>
      </w:r>
      <w:r w:rsidRPr="0050295E">
        <w:t xml:space="preserve">střední podniky a </w:t>
      </w:r>
      <w:r w:rsidRPr="0050295E">
        <w:rPr>
          <w:b/>
        </w:rPr>
        <w:t>vyhýbal se komplikovaným požadavkům – jež by musely tyto podniky splňovat buď přímo, nebo prostřednictvím hodnotových řetězců</w:t>
      </w:r>
      <w:r w:rsidRPr="0050295E">
        <w:t xml:space="preserve"> –, které mohou odvádět zdroje od konkrétních opatření v oblasti odpovědnosti podniků na místní úrovni a vést </w:t>
      </w:r>
      <w:r w:rsidRPr="0050295E" w:rsidR="00604F4A">
        <w:t>v </w:t>
      </w:r>
      <w:r w:rsidRPr="0050295E">
        <w:t>mikropodnicích a malých a středních podnicích k „externalizaci“ odpovědnosti podniků;</w:t>
      </w:r>
    </w:p>
    <w:p w:rsidRPr="0050295E" w:rsidR="00382C37" w:rsidP="000A7989" w:rsidRDefault="00382C37" w14:paraId="142B0C01" w14:textId="02363E17">
      <w:pPr>
        <w:pStyle w:val="ListParagraph"/>
        <w:widowControl w:val="0"/>
        <w:numPr>
          <w:ilvl w:val="0"/>
          <w:numId w:val="168"/>
        </w:numPr>
        <w:overflowPunct w:val="0"/>
        <w:autoSpaceDE w:val="0"/>
        <w:autoSpaceDN w:val="0"/>
        <w:adjustRightInd w:val="0"/>
        <w:ind w:left="567" w:hanging="567"/>
        <w:textAlignment w:val="baseline"/>
      </w:pPr>
      <w:r w:rsidRPr="0050295E">
        <w:t>vítá záměr Komise zahájit do konce roku veřejnou konzultaci o </w:t>
      </w:r>
      <w:r w:rsidRPr="0050295E">
        <w:rPr>
          <w:b/>
        </w:rPr>
        <w:t>standardu vykazování nefinančních informací, který by se na dobrovolném základě vztahoval na mikropodniky a malé a střední podniky</w:t>
      </w:r>
      <w:r w:rsidRPr="0050295E">
        <w:t>, s cílem přijmout jej v roce 2024, a požaduje, aby byl jasný a jednoduchý a byl v souladu se zásadou zakotvenou v balíčku úlev pro malé a střední podniky.</w:t>
      </w:r>
    </w:p>
    <w:p w:rsidRPr="0050295E" w:rsidR="00382C37" w:rsidP="00211ED4" w:rsidRDefault="00382C37" w14:paraId="6CD25B71" w14:textId="77777777">
      <w:pPr>
        <w:widowControl w:val="0"/>
        <w:overflowPunct w:val="0"/>
        <w:autoSpaceDE w:val="0"/>
        <w:autoSpaceDN w:val="0"/>
        <w:adjustRightInd w:val="0"/>
        <w:ind w:left="709"/>
        <w:textAlignment w:val="baseline"/>
      </w:pPr>
    </w:p>
    <w:tbl>
      <w:tblPr>
        <w:tblStyle w:val="TableGrid13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0295E" w:rsidR="007148FA" w:rsidTr="002635C3" w14:paraId="1A788D27" w14:textId="77777777">
        <w:tc>
          <w:tcPr>
            <w:tcW w:w="1418" w:type="dxa"/>
          </w:tcPr>
          <w:p w:rsidRPr="007148FA" w:rsidR="007148FA" w:rsidP="007148FA" w:rsidRDefault="007148FA" w14:paraId="3B3F32CE" w14:textId="1A4CCE65">
            <w:pPr>
              <w:overflowPunct w:val="0"/>
              <w:autoSpaceDE w:val="0"/>
              <w:autoSpaceDN w:val="0"/>
              <w:adjustRightInd w:val="0"/>
              <w:textAlignment w:val="baseline"/>
              <w:rPr>
                <w:b/>
                <w:i/>
                <w:sz w:val="22"/>
                <w:szCs w:val="22"/>
              </w:rPr>
            </w:pPr>
            <w:r w:rsidRPr="007148FA">
              <w:rPr>
                <w:b/>
                <w:i/>
                <w:sz w:val="22"/>
                <w:szCs w:val="22"/>
              </w:rPr>
              <w:t>Kontakt:</w:t>
            </w:r>
          </w:p>
        </w:tc>
        <w:tc>
          <w:tcPr>
            <w:tcW w:w="5670" w:type="dxa"/>
          </w:tcPr>
          <w:p w:rsidRPr="0050295E" w:rsidR="007148FA" w:rsidP="007148FA" w:rsidRDefault="007148FA" w14:paraId="07E5EB17" w14:textId="77777777">
            <w:pPr>
              <w:overflowPunct w:val="0"/>
              <w:autoSpaceDE w:val="0"/>
              <w:autoSpaceDN w:val="0"/>
              <w:adjustRightInd w:val="0"/>
              <w:textAlignment w:val="baseline"/>
              <w:rPr>
                <w:i/>
                <w:sz w:val="22"/>
                <w:szCs w:val="22"/>
              </w:rPr>
            </w:pPr>
            <w:r w:rsidRPr="0050295E">
              <w:rPr>
                <w:i/>
                <w:sz w:val="22"/>
                <w:szCs w:val="22"/>
              </w:rPr>
              <w:t>Dalila Bernard</w:t>
            </w:r>
          </w:p>
        </w:tc>
      </w:tr>
      <w:tr w:rsidRPr="0050295E" w:rsidR="007148FA" w:rsidTr="002635C3" w14:paraId="67F40244" w14:textId="77777777">
        <w:tc>
          <w:tcPr>
            <w:tcW w:w="1418" w:type="dxa"/>
          </w:tcPr>
          <w:p w:rsidRPr="007148FA" w:rsidR="007148FA" w:rsidP="007148FA" w:rsidRDefault="007148FA" w14:paraId="7153FEDB" w14:textId="0F96A74D">
            <w:pPr>
              <w:overflowPunct w:val="0"/>
              <w:autoSpaceDE w:val="0"/>
              <w:autoSpaceDN w:val="0"/>
              <w:adjustRightInd w:val="0"/>
              <w:jc w:val="right"/>
              <w:textAlignment w:val="baseline"/>
              <w:rPr>
                <w:i/>
                <w:sz w:val="22"/>
                <w:szCs w:val="22"/>
              </w:rPr>
            </w:pPr>
            <w:r w:rsidRPr="007148FA">
              <w:rPr>
                <w:i/>
                <w:sz w:val="22"/>
                <w:szCs w:val="22"/>
              </w:rPr>
              <w:t>Tel.:</w:t>
            </w:r>
          </w:p>
        </w:tc>
        <w:tc>
          <w:tcPr>
            <w:tcW w:w="5670" w:type="dxa"/>
          </w:tcPr>
          <w:p w:rsidRPr="0050295E" w:rsidR="007148FA" w:rsidP="007148FA" w:rsidRDefault="007148FA" w14:paraId="2CF902FA" w14:textId="31A7C643">
            <w:pPr>
              <w:overflowPunct w:val="0"/>
              <w:autoSpaceDE w:val="0"/>
              <w:autoSpaceDN w:val="0"/>
              <w:adjustRightInd w:val="0"/>
              <w:textAlignment w:val="baseline"/>
              <w:rPr>
                <w:i/>
                <w:sz w:val="22"/>
                <w:szCs w:val="22"/>
              </w:rPr>
            </w:pPr>
            <w:r w:rsidRPr="0050295E">
              <w:rPr>
                <w:i/>
                <w:sz w:val="22"/>
                <w:szCs w:val="22"/>
              </w:rPr>
              <w:t>+32 25468438</w:t>
            </w:r>
          </w:p>
        </w:tc>
      </w:tr>
      <w:tr w:rsidRPr="0050295E" w:rsidR="007148FA" w:rsidTr="002635C3" w14:paraId="4A2D6231" w14:textId="77777777">
        <w:tc>
          <w:tcPr>
            <w:tcW w:w="1418" w:type="dxa"/>
          </w:tcPr>
          <w:p w:rsidRPr="007148FA" w:rsidR="007148FA" w:rsidP="007148FA" w:rsidRDefault="007148FA" w14:paraId="43008E1F" w14:textId="219CE7B4">
            <w:pPr>
              <w:overflowPunct w:val="0"/>
              <w:autoSpaceDE w:val="0"/>
              <w:autoSpaceDN w:val="0"/>
              <w:adjustRightInd w:val="0"/>
              <w:jc w:val="right"/>
              <w:textAlignment w:val="baseline"/>
              <w:rPr>
                <w:i/>
                <w:sz w:val="22"/>
                <w:szCs w:val="22"/>
              </w:rPr>
            </w:pPr>
            <w:r w:rsidRPr="007148FA">
              <w:rPr>
                <w:i/>
                <w:sz w:val="22"/>
                <w:szCs w:val="22"/>
              </w:rPr>
              <w:t>E-mail:</w:t>
            </w:r>
          </w:p>
        </w:tc>
        <w:tc>
          <w:tcPr>
            <w:tcW w:w="5670" w:type="dxa"/>
          </w:tcPr>
          <w:p w:rsidRPr="0050295E" w:rsidR="007148FA" w:rsidP="007148FA" w:rsidRDefault="007148FA" w14:paraId="22985CD0" w14:textId="77777777">
            <w:pPr>
              <w:overflowPunct w:val="0"/>
              <w:autoSpaceDE w:val="0"/>
              <w:autoSpaceDN w:val="0"/>
              <w:adjustRightInd w:val="0"/>
              <w:textAlignment w:val="baseline"/>
              <w:rPr>
                <w:i/>
                <w:iCs/>
                <w:sz w:val="22"/>
                <w:szCs w:val="22"/>
              </w:rPr>
            </w:pPr>
            <w:hyperlink w:history="1" r:id="rId35">
              <w:r w:rsidRPr="0050295E">
                <w:rPr>
                  <w:i/>
                  <w:color w:val="0000FF"/>
                  <w:sz w:val="22"/>
                  <w:szCs w:val="22"/>
                  <w:u w:val="single"/>
                </w:rPr>
                <w:t>Dalila.Bernard@eesc.</w:t>
              </w:r>
              <w:r w:rsidRPr="0050295E">
                <w:rPr>
                  <w:i/>
                  <w:color w:val="0000FF"/>
                  <w:sz w:val="22"/>
                  <w:szCs w:val="22"/>
                  <w:u w:val="single"/>
                </w:rPr>
                <w:t>europa.eu</w:t>
              </w:r>
            </w:hyperlink>
          </w:p>
        </w:tc>
      </w:tr>
    </w:tbl>
    <w:p w:rsidRPr="0050295E" w:rsidR="00382C37" w:rsidP="00211ED4" w:rsidRDefault="00382C37" w14:paraId="4A1CC858" w14:textId="77777777">
      <w:pPr>
        <w:jc w:val="left"/>
      </w:pPr>
      <w:r w:rsidRPr="0050295E">
        <w:br w:type="page"/>
      </w:r>
    </w:p>
    <w:p w:rsidRPr="000A7989" w:rsidR="00382C37" w:rsidP="00211ED4" w:rsidRDefault="009055A7" w14:paraId="4D3EA9F1" w14:textId="195F52BB">
      <w:pPr>
        <w:widowControl w:val="0"/>
        <w:numPr>
          <w:ilvl w:val="0"/>
          <w:numId w:val="118"/>
        </w:numPr>
        <w:overflowPunct w:val="0"/>
        <w:autoSpaceDE w:val="0"/>
        <w:autoSpaceDN w:val="0"/>
        <w:adjustRightInd w:val="0"/>
        <w:ind w:hanging="567"/>
        <w:textAlignment w:val="baseline"/>
        <w:rPr>
          <w:sz w:val="28"/>
          <w:szCs w:val="28"/>
        </w:rPr>
      </w:pPr>
      <w:hyperlink w:tgtFrame="_blank" w:history="1" r:id="rId36">
        <w:r w:rsidRPr="000A7989" w:rsidR="00A62E9A">
          <w:rPr>
            <w:b/>
            <w:i/>
            <w:color w:val="0000FF"/>
            <w:sz w:val="28"/>
            <w:szCs w:val="28"/>
            <w:u w:val="single"/>
          </w:rPr>
          <w:t>Balíček pro retailov</w:t>
        </w:r>
        <w:r w:rsidRPr="000A7989" w:rsidR="00A62E9A">
          <w:rPr>
            <w:b/>
            <w:i/>
            <w:color w:val="0000FF"/>
            <w:sz w:val="28"/>
            <w:szCs w:val="28"/>
            <w:u w:val="single"/>
          </w:rPr>
          <w:t>é investice</w:t>
        </w:r>
      </w:hyperlink>
    </w:p>
    <w:p w:rsidRPr="0050295E" w:rsidR="00382C37" w:rsidP="00211ED4" w:rsidRDefault="00382C37" w14:paraId="780A5172" w14:textId="77777777">
      <w:pPr>
        <w:tabs>
          <w:tab w:val="center" w:pos="284"/>
        </w:tabs>
        <w:overflowPunct w:val="0"/>
        <w:autoSpaceDE w:val="0"/>
        <w:autoSpaceDN w:val="0"/>
        <w:adjustRightInd w:val="0"/>
        <w:ind w:left="266" w:hanging="266"/>
        <w:textAlignment w:val="baseline"/>
        <w:rPr>
          <w:b/>
        </w:rPr>
      </w:pPr>
    </w:p>
    <w:tbl>
      <w:tblPr>
        <w:tblStyle w:val="TableGrid133"/>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820"/>
      </w:tblGrid>
      <w:tr w:rsidRPr="0050295E" w:rsidR="00382C37" w:rsidTr="00F943EE" w14:paraId="0072C53F" w14:textId="77777777">
        <w:tc>
          <w:tcPr>
            <w:tcW w:w="1148" w:type="pct"/>
          </w:tcPr>
          <w:p w:rsidRPr="0050295E" w:rsidR="00382C37" w:rsidP="00211ED4" w:rsidRDefault="00382C37" w14:paraId="3EE38CE2" w14:textId="77777777">
            <w:pPr>
              <w:tabs>
                <w:tab w:val="center" w:pos="284"/>
              </w:tabs>
              <w:overflowPunct w:val="0"/>
              <w:autoSpaceDE w:val="0"/>
              <w:autoSpaceDN w:val="0"/>
              <w:adjustRightInd w:val="0"/>
              <w:ind w:left="266" w:hanging="376"/>
              <w:textAlignment w:val="baseline"/>
              <w:rPr>
                <w:b/>
                <w:sz w:val="22"/>
                <w:szCs w:val="22"/>
              </w:rPr>
            </w:pPr>
            <w:r w:rsidRPr="0050295E">
              <w:rPr>
                <w:b/>
                <w:sz w:val="22"/>
                <w:szCs w:val="22"/>
              </w:rPr>
              <w:t>Zpravodaj</w:t>
            </w:r>
          </w:p>
          <w:p w:rsidRPr="0050295E" w:rsidR="00382C37" w:rsidP="00211ED4" w:rsidRDefault="00382C37" w14:paraId="3AA0875A" w14:textId="77777777">
            <w:pPr>
              <w:tabs>
                <w:tab w:val="center" w:pos="284"/>
              </w:tabs>
              <w:overflowPunct w:val="0"/>
              <w:autoSpaceDE w:val="0"/>
              <w:autoSpaceDN w:val="0"/>
              <w:adjustRightInd w:val="0"/>
              <w:ind w:left="266" w:hanging="376"/>
              <w:textAlignment w:val="baseline"/>
              <w:rPr>
                <w:b/>
                <w:sz w:val="22"/>
                <w:szCs w:val="22"/>
              </w:rPr>
            </w:pPr>
            <w:r w:rsidRPr="0050295E">
              <w:rPr>
                <w:b/>
                <w:sz w:val="22"/>
                <w:szCs w:val="22"/>
              </w:rPr>
              <w:t>Spolu zpravodaj</w:t>
            </w:r>
          </w:p>
        </w:tc>
        <w:tc>
          <w:tcPr>
            <w:tcW w:w="3852" w:type="pct"/>
          </w:tcPr>
          <w:p w:rsidRPr="0050295E" w:rsidR="00382C37" w:rsidP="002D2E56" w:rsidRDefault="00382C37" w14:paraId="3B756BF3" w14:textId="78F594DD">
            <w:pPr>
              <w:tabs>
                <w:tab w:val="center" w:pos="0"/>
              </w:tabs>
              <w:overflowPunct w:val="0"/>
              <w:autoSpaceDE w:val="0"/>
              <w:autoSpaceDN w:val="0"/>
              <w:adjustRightInd w:val="0"/>
              <w:ind w:left="266" w:hanging="266"/>
              <w:textAlignment w:val="baseline"/>
              <w:rPr>
                <w:sz w:val="22"/>
                <w:szCs w:val="22"/>
              </w:rPr>
            </w:pPr>
            <w:r w:rsidRPr="0050295E">
              <w:rPr>
                <w:sz w:val="22"/>
                <w:szCs w:val="22"/>
              </w:rPr>
              <w:t>Kęstutis KUPŠYS (Organizace občanské společnosti – LT)</w:t>
            </w:r>
          </w:p>
          <w:p w:rsidRPr="0050295E" w:rsidR="00382C37" w:rsidP="002D2E56" w:rsidRDefault="00382C37" w14:paraId="22BB2478" w14:textId="77777777">
            <w:pPr>
              <w:tabs>
                <w:tab w:val="center" w:pos="0"/>
              </w:tabs>
              <w:overflowPunct w:val="0"/>
              <w:autoSpaceDE w:val="0"/>
              <w:autoSpaceDN w:val="0"/>
              <w:adjustRightInd w:val="0"/>
              <w:ind w:left="266" w:hanging="266"/>
              <w:textAlignment w:val="baseline"/>
              <w:rPr>
                <w:sz w:val="22"/>
                <w:szCs w:val="22"/>
              </w:rPr>
            </w:pPr>
            <w:r w:rsidRPr="0050295E">
              <w:rPr>
                <w:sz w:val="22"/>
                <w:szCs w:val="22"/>
              </w:rPr>
              <w:t>Wautier ROBYNS DE SCHNEIDAUER (Zaměstnavatelé – BE)</w:t>
            </w:r>
          </w:p>
        </w:tc>
      </w:tr>
      <w:tr w:rsidRPr="0050295E" w:rsidR="00382C37" w:rsidTr="00F943EE" w14:paraId="4C5BFED6" w14:textId="77777777">
        <w:tc>
          <w:tcPr>
            <w:tcW w:w="5000" w:type="pct"/>
            <w:gridSpan w:val="2"/>
          </w:tcPr>
          <w:p w:rsidRPr="0050295E" w:rsidR="00382C37" w:rsidP="00211ED4" w:rsidRDefault="00382C37" w14:paraId="4E05B776" w14:textId="77777777">
            <w:pPr>
              <w:tabs>
                <w:tab w:val="center" w:pos="284"/>
              </w:tabs>
              <w:overflowPunct w:val="0"/>
              <w:autoSpaceDE w:val="0"/>
              <w:autoSpaceDN w:val="0"/>
              <w:adjustRightInd w:val="0"/>
              <w:ind w:left="266" w:hanging="376"/>
              <w:textAlignment w:val="baseline"/>
              <w:rPr>
                <w:sz w:val="22"/>
                <w:szCs w:val="22"/>
              </w:rPr>
            </w:pPr>
          </w:p>
        </w:tc>
      </w:tr>
      <w:tr w:rsidRPr="0050295E" w:rsidR="00382C37" w:rsidTr="00F943EE" w14:paraId="319B9544" w14:textId="77777777">
        <w:tc>
          <w:tcPr>
            <w:tcW w:w="1148" w:type="pct"/>
            <w:vMerge w:val="restart"/>
          </w:tcPr>
          <w:p w:rsidRPr="0050295E" w:rsidR="00382C37" w:rsidP="00211ED4" w:rsidRDefault="00382C37" w14:paraId="004C3C4D" w14:textId="77777777">
            <w:pPr>
              <w:tabs>
                <w:tab w:val="center" w:pos="284"/>
              </w:tabs>
              <w:overflowPunct w:val="0"/>
              <w:autoSpaceDE w:val="0"/>
              <w:autoSpaceDN w:val="0"/>
              <w:adjustRightInd w:val="0"/>
              <w:ind w:left="266" w:hanging="376"/>
              <w:textAlignment w:val="baseline"/>
              <w:rPr>
                <w:b/>
                <w:sz w:val="22"/>
                <w:szCs w:val="22"/>
              </w:rPr>
            </w:pPr>
            <w:r w:rsidRPr="0050295E">
              <w:rPr>
                <w:b/>
                <w:sz w:val="22"/>
                <w:szCs w:val="22"/>
              </w:rPr>
              <w:t>Odkazy</w:t>
            </w:r>
          </w:p>
        </w:tc>
        <w:tc>
          <w:tcPr>
            <w:tcW w:w="3852" w:type="pct"/>
          </w:tcPr>
          <w:p w:rsidRPr="0050295E" w:rsidR="00382C37" w:rsidP="002D2E56" w:rsidRDefault="00382C37" w14:paraId="07B20050" w14:textId="77777777">
            <w:pPr>
              <w:tabs>
                <w:tab w:val="center" w:pos="284"/>
              </w:tabs>
              <w:overflowPunct w:val="0"/>
              <w:autoSpaceDE w:val="0"/>
              <w:autoSpaceDN w:val="0"/>
              <w:adjustRightInd w:val="0"/>
              <w:ind w:left="266" w:hanging="313"/>
              <w:textAlignment w:val="baseline"/>
              <w:rPr>
                <w:sz w:val="22"/>
                <w:szCs w:val="22"/>
              </w:rPr>
            </w:pPr>
            <w:r w:rsidRPr="0050295E">
              <w:rPr>
                <w:sz w:val="22"/>
                <w:szCs w:val="22"/>
              </w:rPr>
              <w:t>COM(2023) 278 final</w:t>
            </w:r>
          </w:p>
          <w:p w:rsidRPr="0050295E" w:rsidR="00382C37" w:rsidP="002D2E56" w:rsidRDefault="00382C37" w14:paraId="0FD676E3" w14:textId="5D0370C9">
            <w:pPr>
              <w:tabs>
                <w:tab w:val="center" w:pos="284"/>
              </w:tabs>
              <w:overflowPunct w:val="0"/>
              <w:autoSpaceDE w:val="0"/>
              <w:autoSpaceDN w:val="0"/>
              <w:adjustRightInd w:val="0"/>
              <w:ind w:left="266" w:hanging="313"/>
              <w:textAlignment w:val="baseline"/>
              <w:rPr>
                <w:sz w:val="22"/>
                <w:szCs w:val="22"/>
              </w:rPr>
            </w:pPr>
            <w:r w:rsidRPr="0050295E">
              <w:rPr>
                <w:sz w:val="22"/>
                <w:szCs w:val="22"/>
              </w:rPr>
              <w:t>COM(2023) 279 final</w:t>
            </w:r>
          </w:p>
        </w:tc>
      </w:tr>
      <w:tr w:rsidRPr="0050295E" w:rsidR="00382C37" w:rsidTr="00F943EE" w14:paraId="1F4F9F7C" w14:textId="77777777">
        <w:tc>
          <w:tcPr>
            <w:tcW w:w="1148" w:type="pct"/>
            <w:vMerge/>
          </w:tcPr>
          <w:p w:rsidRPr="0050295E" w:rsidR="00382C37" w:rsidP="00211ED4" w:rsidRDefault="00382C37" w14:paraId="38BA3163" w14:textId="77777777">
            <w:pPr>
              <w:tabs>
                <w:tab w:val="center" w:pos="284"/>
              </w:tabs>
              <w:overflowPunct w:val="0"/>
              <w:autoSpaceDE w:val="0"/>
              <w:autoSpaceDN w:val="0"/>
              <w:adjustRightInd w:val="0"/>
              <w:ind w:left="266" w:hanging="266"/>
              <w:textAlignment w:val="baseline"/>
              <w:rPr>
                <w:b/>
                <w:sz w:val="22"/>
                <w:szCs w:val="22"/>
              </w:rPr>
            </w:pPr>
          </w:p>
        </w:tc>
        <w:tc>
          <w:tcPr>
            <w:tcW w:w="3852" w:type="pct"/>
          </w:tcPr>
          <w:p w:rsidRPr="0050295E" w:rsidR="00382C37" w:rsidP="002D2E56" w:rsidRDefault="006C7863" w14:paraId="5A057B14" w14:textId="28804C7F">
            <w:pPr>
              <w:tabs>
                <w:tab w:val="center" w:pos="284"/>
              </w:tabs>
              <w:overflowPunct w:val="0"/>
              <w:autoSpaceDE w:val="0"/>
              <w:autoSpaceDN w:val="0"/>
              <w:adjustRightInd w:val="0"/>
              <w:ind w:left="266" w:hanging="313"/>
              <w:textAlignment w:val="baseline"/>
              <w:rPr>
                <w:sz w:val="22"/>
                <w:szCs w:val="22"/>
              </w:rPr>
            </w:pPr>
            <w:r w:rsidRPr="0050295E">
              <w:rPr>
                <w:sz w:val="22"/>
                <w:szCs w:val="22"/>
              </w:rPr>
              <w:t>EESC-2023-002682-00-00-AC</w:t>
            </w:r>
          </w:p>
        </w:tc>
      </w:tr>
    </w:tbl>
    <w:p w:rsidR="000A7989" w:rsidP="00211ED4" w:rsidRDefault="000A7989" w14:paraId="4FC110CE" w14:textId="77777777">
      <w:pPr>
        <w:keepNext/>
        <w:keepLines/>
        <w:tabs>
          <w:tab w:val="center" w:pos="284"/>
        </w:tabs>
        <w:overflowPunct w:val="0"/>
        <w:autoSpaceDE w:val="0"/>
        <w:autoSpaceDN w:val="0"/>
        <w:adjustRightInd w:val="0"/>
        <w:ind w:left="266" w:hanging="266"/>
        <w:textAlignment w:val="baseline"/>
        <w:rPr>
          <w:b/>
        </w:rPr>
      </w:pPr>
    </w:p>
    <w:p w:rsidRPr="0050295E" w:rsidR="00382C37" w:rsidP="00211ED4" w:rsidRDefault="00382C37" w14:paraId="4CA61D21" w14:textId="1BCE2DD5">
      <w:pPr>
        <w:keepNext/>
        <w:keepLines/>
        <w:tabs>
          <w:tab w:val="center" w:pos="284"/>
        </w:tabs>
        <w:overflowPunct w:val="0"/>
        <w:autoSpaceDE w:val="0"/>
        <w:autoSpaceDN w:val="0"/>
        <w:adjustRightInd w:val="0"/>
        <w:ind w:left="266" w:hanging="266"/>
        <w:textAlignment w:val="baseline"/>
        <w:rPr>
          <w:b/>
        </w:rPr>
      </w:pPr>
      <w:r w:rsidRPr="0050295E">
        <w:rPr>
          <w:b/>
        </w:rPr>
        <w:t>Hlavní body</w:t>
      </w:r>
    </w:p>
    <w:p w:rsidRPr="0050295E" w:rsidR="00382C37" w:rsidP="00211ED4" w:rsidRDefault="00382C37" w14:paraId="1BB866F6" w14:textId="77777777">
      <w:pPr>
        <w:keepNext/>
        <w:keepLines/>
        <w:tabs>
          <w:tab w:val="center" w:pos="284"/>
        </w:tabs>
        <w:overflowPunct w:val="0"/>
        <w:autoSpaceDE w:val="0"/>
        <w:autoSpaceDN w:val="0"/>
        <w:adjustRightInd w:val="0"/>
        <w:ind w:left="266" w:hanging="266"/>
        <w:textAlignment w:val="baseline"/>
        <w:rPr>
          <w:bCs/>
        </w:rPr>
      </w:pPr>
    </w:p>
    <w:p w:rsidR="00382C37" w:rsidP="00211ED4" w:rsidRDefault="00382C37" w14:paraId="0C52BB65" w14:textId="7D285271">
      <w:pPr>
        <w:overflowPunct w:val="0"/>
        <w:autoSpaceDE w:val="0"/>
        <w:autoSpaceDN w:val="0"/>
        <w:adjustRightInd w:val="0"/>
        <w:textAlignment w:val="baseline"/>
      </w:pPr>
      <w:r w:rsidRPr="0050295E">
        <w:t>EHSV:</w:t>
      </w:r>
    </w:p>
    <w:p w:rsidRPr="0050295E" w:rsidR="000A7989" w:rsidP="00211ED4" w:rsidRDefault="000A7989" w14:paraId="0EEFB523" w14:textId="77777777">
      <w:pPr>
        <w:overflowPunct w:val="0"/>
        <w:autoSpaceDE w:val="0"/>
        <w:autoSpaceDN w:val="0"/>
        <w:adjustRightInd w:val="0"/>
        <w:textAlignment w:val="baseline"/>
        <w:rPr>
          <w:bCs/>
          <w:iCs/>
        </w:rPr>
      </w:pPr>
    </w:p>
    <w:p w:rsidRPr="0050295E" w:rsidR="00382C37" w:rsidP="000A7989" w:rsidRDefault="00382C37" w14:paraId="5BEC54CF" w14:textId="77777777">
      <w:pPr>
        <w:numPr>
          <w:ilvl w:val="0"/>
          <w:numId w:val="170"/>
        </w:numPr>
        <w:overflowPunct w:val="0"/>
        <w:autoSpaceDE w:val="0"/>
        <w:autoSpaceDN w:val="0"/>
        <w:adjustRightInd w:val="0"/>
        <w:ind w:left="567" w:hanging="567"/>
        <w:contextualSpacing/>
        <w:textAlignment w:val="baseline"/>
        <w:rPr>
          <w:bCs/>
          <w:iCs/>
        </w:rPr>
      </w:pPr>
      <w:r w:rsidRPr="0050295E">
        <w:t xml:space="preserve">bere na vědomí rozhodnutí Komise nenavrhnout úplný zákaz pobídek, vítá však výslovná prohlášení Komise, že </w:t>
      </w:r>
      <w:r w:rsidRPr="0050295E">
        <w:rPr>
          <w:b/>
          <w:bCs/>
        </w:rPr>
        <w:t>v modelech prodeje a distribuce investičních produktů existují potenciální střety zájmů</w:t>
      </w:r>
      <w:r w:rsidRPr="0050295E">
        <w:t xml:space="preserve">, přičemž samostatné finanční poradenství a služby finančního plánování jsou pro většinu spotřebitelů v EU z velké části nedostupné, a </w:t>
      </w:r>
      <w:r w:rsidRPr="0050295E">
        <w:rPr>
          <w:b/>
          <w:bCs/>
        </w:rPr>
        <w:t>většina spotřebitelů má</w:t>
      </w:r>
      <w:r w:rsidRPr="0050295E">
        <w:t xml:space="preserve"> tudíž </w:t>
      </w:r>
      <w:r w:rsidRPr="0050295E">
        <w:rPr>
          <w:b/>
          <w:bCs/>
        </w:rPr>
        <w:t>přístup pouze k poradcům, kteří poskytují poradenství ohledně produktů, které prodávají</w:t>
      </w:r>
      <w:r w:rsidRPr="0050295E">
        <w:t>;</w:t>
      </w:r>
    </w:p>
    <w:p w:rsidRPr="0050295E" w:rsidR="00382C37" w:rsidP="000A7989" w:rsidRDefault="00382C37" w14:paraId="147E7313" w14:textId="77777777">
      <w:pPr>
        <w:numPr>
          <w:ilvl w:val="0"/>
          <w:numId w:val="170"/>
        </w:numPr>
        <w:overflowPunct w:val="0"/>
        <w:autoSpaceDE w:val="0"/>
        <w:autoSpaceDN w:val="0"/>
        <w:adjustRightInd w:val="0"/>
        <w:ind w:left="567" w:hanging="567"/>
        <w:contextualSpacing/>
        <w:textAlignment w:val="baseline"/>
        <w:rPr>
          <w:bCs/>
          <w:iCs/>
        </w:rPr>
      </w:pPr>
      <w:r w:rsidRPr="0050295E">
        <w:t xml:space="preserve">poukazuje na to, že již existuje mezera v nezávislém poradenství pro spotřebitele, kteří se zdráhají investovat na finančních trzích, neboť by chtěli využívat investiční produkty, které zajišťují stabilnější výnosy z investic. </w:t>
      </w:r>
      <w:r w:rsidRPr="0050295E">
        <w:rPr>
          <w:b/>
          <w:bCs/>
        </w:rPr>
        <w:t>Navrhuje prodloužit lhůtu pro přezkum na tři roky</w:t>
      </w:r>
      <w:r w:rsidRPr="0050295E">
        <w:t xml:space="preserve"> účinného uplatňování těchto předpisů, aby mohly být posouzeny výsledky uplatňování na trhu;</w:t>
      </w:r>
    </w:p>
    <w:p w:rsidRPr="0050295E" w:rsidR="00382C37" w:rsidP="000A7989" w:rsidRDefault="00382C37" w14:paraId="52116CA1" w14:textId="77777777">
      <w:pPr>
        <w:numPr>
          <w:ilvl w:val="0"/>
          <w:numId w:val="170"/>
        </w:numPr>
        <w:overflowPunct w:val="0"/>
        <w:autoSpaceDE w:val="0"/>
        <w:autoSpaceDN w:val="0"/>
        <w:adjustRightInd w:val="0"/>
        <w:ind w:left="567" w:hanging="567"/>
        <w:contextualSpacing/>
        <w:textAlignment w:val="baseline"/>
        <w:rPr>
          <w:bCs/>
          <w:iCs/>
        </w:rPr>
      </w:pPr>
      <w:r w:rsidRPr="0050295E">
        <w:t xml:space="preserve">vyjadřuje politování nad tím, že namísto strukturálnějších opatření týkajících se fáze návrhů se ještě zvyšuje složitost produktů, a to kvůli referenčním hodnotám a novým upozorněním na „zvláště rizikové“ investice. Doporučuje, aby se </w:t>
      </w:r>
      <w:r w:rsidRPr="0050295E">
        <w:rPr>
          <w:b/>
          <w:bCs/>
        </w:rPr>
        <w:t>pojetí „základních produktů“</w:t>
      </w:r>
      <w:r w:rsidRPr="0050295E">
        <w:t xml:space="preserve">, jako jsou např. základní bankovní účty a povinné pojištění občanskoprávní odpovědnosti za škodu z provozu motorového vozidla, </w:t>
      </w:r>
      <w:r w:rsidRPr="0050295E">
        <w:rPr>
          <w:b/>
          <w:bCs/>
        </w:rPr>
        <w:t>vztahovalo na běžné retailové finanční</w:t>
      </w:r>
      <w:r w:rsidRPr="0050295E">
        <w:t xml:space="preserve"> (investiční) </w:t>
      </w:r>
      <w:r w:rsidRPr="0050295E">
        <w:rPr>
          <w:b/>
          <w:bCs/>
        </w:rPr>
        <w:t>produkty</w:t>
      </w:r>
      <w:r w:rsidRPr="0050295E">
        <w:t>;</w:t>
      </w:r>
    </w:p>
    <w:p w:rsidRPr="0050295E" w:rsidR="00382C37" w:rsidP="000A7989" w:rsidRDefault="00382C37" w14:paraId="01813655" w14:textId="25EA82A8">
      <w:pPr>
        <w:numPr>
          <w:ilvl w:val="0"/>
          <w:numId w:val="170"/>
        </w:numPr>
        <w:overflowPunct w:val="0"/>
        <w:autoSpaceDE w:val="0"/>
        <w:autoSpaceDN w:val="0"/>
        <w:adjustRightInd w:val="0"/>
        <w:ind w:left="567" w:hanging="567"/>
        <w:contextualSpacing/>
        <w:textAlignment w:val="baseline"/>
        <w:rPr>
          <w:bCs/>
          <w:iCs/>
        </w:rPr>
      </w:pPr>
      <w:r w:rsidRPr="0050295E">
        <w:t xml:space="preserve">vítá návrh Komise </w:t>
      </w:r>
      <w:r w:rsidRPr="0050295E">
        <w:rPr>
          <w:b/>
          <w:bCs/>
        </w:rPr>
        <w:t xml:space="preserve">sladit požadavky na průběžné odborné vzdělávání podle směrnice </w:t>
      </w:r>
      <w:r w:rsidRPr="0050295E" w:rsidR="00604F4A">
        <w:rPr>
          <w:b/>
          <w:bCs/>
        </w:rPr>
        <w:t>o </w:t>
      </w:r>
      <w:r w:rsidRPr="0050295E">
        <w:rPr>
          <w:b/>
          <w:bCs/>
        </w:rPr>
        <w:t>distribuci pojištění se směrnicí MiFID</w:t>
      </w:r>
      <w:r w:rsidRPr="0050295E">
        <w:t xml:space="preserve"> a kodifikovat související pokyny Evropského orgánu pro cenné papíry a trhy (ESMA), které definují </w:t>
      </w:r>
      <w:r w:rsidRPr="0050295E">
        <w:rPr>
          <w:b/>
          <w:bCs/>
        </w:rPr>
        <w:t>minimální požadavky na odborné vzdělávání</w:t>
      </w:r>
      <w:r w:rsidRPr="0050295E">
        <w:t xml:space="preserve"> zprostředkovatelů prodeje, včetně vzdělávání v oblasti udržitelnosti, které </w:t>
      </w:r>
      <w:r w:rsidRPr="0050295E">
        <w:rPr>
          <w:b/>
          <w:bCs/>
        </w:rPr>
        <w:t>by mělo být dále rozšířeno na nejméně 35 hodin za rok</w:t>
      </w:r>
      <w:r w:rsidRPr="0050295E">
        <w:t>;</w:t>
      </w:r>
    </w:p>
    <w:p w:rsidRPr="0050295E" w:rsidR="00382C37" w:rsidP="000A7989" w:rsidRDefault="00382C37" w14:paraId="550E0630" w14:textId="77777777">
      <w:pPr>
        <w:numPr>
          <w:ilvl w:val="0"/>
          <w:numId w:val="170"/>
        </w:numPr>
        <w:overflowPunct w:val="0"/>
        <w:autoSpaceDE w:val="0"/>
        <w:autoSpaceDN w:val="0"/>
        <w:adjustRightInd w:val="0"/>
        <w:ind w:left="567" w:hanging="567"/>
        <w:contextualSpacing/>
        <w:textAlignment w:val="baseline"/>
        <w:rPr>
          <w:bCs/>
          <w:iCs/>
        </w:rPr>
      </w:pPr>
      <w:r w:rsidRPr="0050295E">
        <w:t xml:space="preserve">doporučuje, aby tvůrcům produktů bylo poskytnuto poradenství ohledně toho, jak </w:t>
      </w:r>
      <w:r w:rsidRPr="0050295E">
        <w:rPr>
          <w:b/>
          <w:bCs/>
        </w:rPr>
        <w:t>měřit skutečný dopad na udržitelnost a zveřejňovat informace o něm</w:t>
      </w:r>
      <w:r w:rsidRPr="0050295E">
        <w:t xml:space="preserve">, namísto toho, aby se toto měření a zveřejňování týkalo pouze zelených kapitálových výdajů, které retailoví spotřebitelé často chápou jako udržitelnost. Doporučuje, aby </w:t>
      </w:r>
      <w:r w:rsidRPr="0050295E">
        <w:rPr>
          <w:b/>
        </w:rPr>
        <w:t>udržitelné produkty byly standardní možností</w:t>
      </w:r>
      <w:r w:rsidRPr="0050295E">
        <w:t xml:space="preserve"> na základě postupu „opt-out“, nikoli na základě postupu „opt-in“;</w:t>
      </w:r>
    </w:p>
    <w:p w:rsidRPr="0050295E" w:rsidR="00382C37" w:rsidP="000A7989" w:rsidRDefault="00382C37" w14:paraId="161038D5" w14:textId="564EB178">
      <w:pPr>
        <w:numPr>
          <w:ilvl w:val="0"/>
          <w:numId w:val="170"/>
        </w:numPr>
        <w:overflowPunct w:val="0"/>
        <w:autoSpaceDE w:val="0"/>
        <w:autoSpaceDN w:val="0"/>
        <w:adjustRightInd w:val="0"/>
        <w:ind w:left="567" w:hanging="567"/>
        <w:contextualSpacing/>
        <w:textAlignment w:val="baseline"/>
        <w:rPr>
          <w:b/>
          <w:iCs/>
        </w:rPr>
      </w:pPr>
      <w:r w:rsidRPr="0050295E">
        <w:t xml:space="preserve">vítá návrh Komise harmonizovat požadavky na zveřejňování informací. Nicméně vyjadřuje politování nad tím, že pravidla pro zveřejňování informací o pojistných produktech i nadále podléhají jinému režimu namísto toho, aby byla plně začleněna do rámce pro produkty </w:t>
      </w:r>
      <w:r w:rsidRPr="0050295E" w:rsidR="00604F4A">
        <w:t>s </w:t>
      </w:r>
      <w:r w:rsidRPr="0050295E">
        <w:t xml:space="preserve">investiční složkou. Doporučuje, aby spolunormotvůrci na základě návrhu Komise během příštího legislativního cyklu </w:t>
      </w:r>
      <w:r w:rsidRPr="0050295E">
        <w:rPr>
          <w:b/>
          <w:bCs/>
        </w:rPr>
        <w:t xml:space="preserve">sladili všechna pravidla pro zveřejňování informací </w:t>
      </w:r>
      <w:r w:rsidRPr="0050295E" w:rsidR="00604F4A">
        <w:rPr>
          <w:b/>
          <w:bCs/>
        </w:rPr>
        <w:t>o </w:t>
      </w:r>
      <w:r w:rsidRPr="0050295E">
        <w:rPr>
          <w:b/>
          <w:bCs/>
        </w:rPr>
        <w:t>pojistných produktech s pravidly pro produkty s investiční složkou</w:t>
      </w:r>
      <w:r w:rsidRPr="0050295E">
        <w:t>.</w:t>
      </w:r>
      <w:r w:rsidRPr="0050295E">
        <w:rPr>
          <w:b/>
        </w:rPr>
        <w:t xml:space="preserve"> </w:t>
      </w:r>
    </w:p>
    <w:p w:rsidRPr="0050295E" w:rsidR="00382C37" w:rsidP="00211ED4" w:rsidRDefault="00382C37" w14:paraId="0760F6B5" w14:textId="77777777">
      <w:pPr>
        <w:widowControl w:val="0"/>
        <w:overflowPunct w:val="0"/>
        <w:autoSpaceDE w:val="0"/>
        <w:autoSpaceDN w:val="0"/>
        <w:adjustRightInd w:val="0"/>
        <w:ind w:left="284" w:hanging="284"/>
        <w:textAlignment w:val="baseline"/>
      </w:pPr>
    </w:p>
    <w:tbl>
      <w:tblPr>
        <w:tblStyle w:val="TableGrid13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4722"/>
      </w:tblGrid>
      <w:tr w:rsidRPr="0050295E" w:rsidR="007148FA" w:rsidTr="007148FA" w14:paraId="6FD58578" w14:textId="77777777">
        <w:tc>
          <w:tcPr>
            <w:tcW w:w="1385" w:type="pct"/>
          </w:tcPr>
          <w:p w:rsidRPr="007148FA" w:rsidR="007148FA" w:rsidP="007148FA" w:rsidRDefault="007148FA" w14:paraId="51B7F69A" w14:textId="540B3339">
            <w:pPr>
              <w:overflowPunct w:val="0"/>
              <w:autoSpaceDE w:val="0"/>
              <w:autoSpaceDN w:val="0"/>
              <w:adjustRightInd w:val="0"/>
              <w:textAlignment w:val="baseline"/>
              <w:rPr>
                <w:b/>
                <w:i/>
                <w:sz w:val="22"/>
                <w:szCs w:val="22"/>
              </w:rPr>
            </w:pPr>
            <w:r w:rsidRPr="007148FA">
              <w:rPr>
                <w:b/>
                <w:i/>
                <w:sz w:val="22"/>
                <w:szCs w:val="22"/>
              </w:rPr>
              <w:lastRenderedPageBreak/>
              <w:t>Kontakt:</w:t>
            </w:r>
          </w:p>
        </w:tc>
        <w:tc>
          <w:tcPr>
            <w:tcW w:w="3615" w:type="pct"/>
          </w:tcPr>
          <w:p w:rsidRPr="0050295E" w:rsidR="007148FA" w:rsidP="007148FA" w:rsidRDefault="007148FA" w14:paraId="4F0E3A0B" w14:textId="77777777">
            <w:pPr>
              <w:overflowPunct w:val="0"/>
              <w:autoSpaceDE w:val="0"/>
              <w:autoSpaceDN w:val="0"/>
              <w:adjustRightInd w:val="0"/>
              <w:textAlignment w:val="baseline"/>
              <w:rPr>
                <w:i/>
                <w:sz w:val="22"/>
                <w:szCs w:val="22"/>
              </w:rPr>
            </w:pPr>
            <w:r w:rsidRPr="0050295E">
              <w:rPr>
                <w:i/>
                <w:sz w:val="22"/>
                <w:szCs w:val="22"/>
              </w:rPr>
              <w:t>Dalila Bernard</w:t>
            </w:r>
          </w:p>
        </w:tc>
      </w:tr>
      <w:tr w:rsidRPr="0050295E" w:rsidR="007148FA" w:rsidTr="007148FA" w14:paraId="7A7D7344" w14:textId="77777777">
        <w:tc>
          <w:tcPr>
            <w:tcW w:w="1385" w:type="pct"/>
          </w:tcPr>
          <w:p w:rsidRPr="007148FA" w:rsidR="007148FA" w:rsidP="007148FA" w:rsidRDefault="007148FA" w14:paraId="5462426D" w14:textId="4CB8FBF5">
            <w:pPr>
              <w:overflowPunct w:val="0"/>
              <w:autoSpaceDE w:val="0"/>
              <w:autoSpaceDN w:val="0"/>
              <w:adjustRightInd w:val="0"/>
              <w:jc w:val="right"/>
              <w:textAlignment w:val="baseline"/>
              <w:rPr>
                <w:i/>
                <w:sz w:val="22"/>
                <w:szCs w:val="22"/>
              </w:rPr>
            </w:pPr>
            <w:r w:rsidRPr="007148FA">
              <w:rPr>
                <w:i/>
                <w:sz w:val="22"/>
                <w:szCs w:val="22"/>
              </w:rPr>
              <w:t>Tel.:</w:t>
            </w:r>
          </w:p>
        </w:tc>
        <w:tc>
          <w:tcPr>
            <w:tcW w:w="3615" w:type="pct"/>
          </w:tcPr>
          <w:p w:rsidRPr="0050295E" w:rsidR="007148FA" w:rsidP="007148FA" w:rsidRDefault="007148FA" w14:paraId="3A76CC03" w14:textId="77777777">
            <w:pPr>
              <w:overflowPunct w:val="0"/>
              <w:autoSpaceDE w:val="0"/>
              <w:autoSpaceDN w:val="0"/>
              <w:adjustRightInd w:val="0"/>
              <w:textAlignment w:val="baseline"/>
              <w:rPr>
                <w:i/>
                <w:sz w:val="22"/>
                <w:szCs w:val="22"/>
              </w:rPr>
            </w:pPr>
            <w:r w:rsidRPr="0050295E">
              <w:rPr>
                <w:i/>
                <w:sz w:val="22"/>
                <w:szCs w:val="22"/>
              </w:rPr>
              <w:t>+32 254684 38</w:t>
            </w:r>
          </w:p>
        </w:tc>
      </w:tr>
      <w:tr w:rsidRPr="0050295E" w:rsidR="007148FA" w:rsidTr="007148FA" w14:paraId="0D62D414" w14:textId="77777777">
        <w:tc>
          <w:tcPr>
            <w:tcW w:w="1385" w:type="pct"/>
          </w:tcPr>
          <w:p w:rsidRPr="007148FA" w:rsidR="007148FA" w:rsidP="007148FA" w:rsidRDefault="007148FA" w14:paraId="55D0657E" w14:textId="6FA6BAAC">
            <w:pPr>
              <w:overflowPunct w:val="0"/>
              <w:autoSpaceDE w:val="0"/>
              <w:autoSpaceDN w:val="0"/>
              <w:adjustRightInd w:val="0"/>
              <w:jc w:val="right"/>
              <w:textAlignment w:val="baseline"/>
              <w:rPr>
                <w:i/>
                <w:sz w:val="22"/>
                <w:szCs w:val="22"/>
              </w:rPr>
            </w:pPr>
            <w:r w:rsidRPr="007148FA">
              <w:rPr>
                <w:i/>
                <w:sz w:val="22"/>
                <w:szCs w:val="22"/>
              </w:rPr>
              <w:t>E-mail:</w:t>
            </w:r>
          </w:p>
        </w:tc>
        <w:tc>
          <w:tcPr>
            <w:tcW w:w="3615" w:type="pct"/>
          </w:tcPr>
          <w:p w:rsidRPr="0050295E" w:rsidR="007148FA" w:rsidP="007148FA" w:rsidRDefault="007148FA" w14:paraId="1FE7743C" w14:textId="680AC840">
            <w:pPr>
              <w:overflowPunct w:val="0"/>
              <w:autoSpaceDE w:val="0"/>
              <w:autoSpaceDN w:val="0"/>
              <w:adjustRightInd w:val="0"/>
              <w:textAlignment w:val="baseline"/>
              <w:rPr>
                <w:i/>
                <w:sz w:val="22"/>
                <w:szCs w:val="22"/>
              </w:rPr>
            </w:pPr>
            <w:hyperlink w:history="1" r:id="rId37">
              <w:r w:rsidRPr="0050295E">
                <w:rPr>
                  <w:i/>
                  <w:color w:val="0000FF"/>
                  <w:sz w:val="22"/>
                  <w:szCs w:val="22"/>
                  <w:u w:val="single"/>
                </w:rPr>
                <w:t>Dalila.Bernard@ees</w:t>
              </w:r>
              <w:r w:rsidRPr="0050295E">
                <w:rPr>
                  <w:i/>
                  <w:color w:val="0000FF"/>
                  <w:sz w:val="22"/>
                  <w:szCs w:val="22"/>
                  <w:u w:val="single"/>
                </w:rPr>
                <w:t>c.europa.eu</w:t>
              </w:r>
            </w:hyperlink>
          </w:p>
        </w:tc>
      </w:tr>
    </w:tbl>
    <w:p w:rsidRPr="0050295E" w:rsidR="00382C37" w:rsidP="00211ED4" w:rsidRDefault="00382C37" w14:paraId="236EB22C" w14:textId="77777777">
      <w:pPr>
        <w:jc w:val="left"/>
      </w:pPr>
    </w:p>
    <w:p w:rsidRPr="000A7989" w:rsidR="00382C37" w:rsidP="00211ED4" w:rsidRDefault="009055A7" w14:paraId="2BA712BA" w14:textId="53347F9F">
      <w:pPr>
        <w:widowControl w:val="0"/>
        <w:numPr>
          <w:ilvl w:val="0"/>
          <w:numId w:val="118"/>
        </w:numPr>
        <w:overflowPunct w:val="0"/>
        <w:autoSpaceDE w:val="0"/>
        <w:autoSpaceDN w:val="0"/>
        <w:adjustRightInd w:val="0"/>
        <w:ind w:hanging="567"/>
        <w:textAlignment w:val="baseline"/>
        <w:rPr>
          <w:sz w:val="28"/>
          <w:szCs w:val="28"/>
        </w:rPr>
      </w:pPr>
      <w:hyperlink w:history="1" r:id="rId38">
        <w:r w:rsidRPr="000A7989" w:rsidR="00A62E9A">
          <w:rPr>
            <w:b/>
            <w:i/>
            <w:color w:val="0000FF"/>
            <w:sz w:val="28"/>
            <w:szCs w:val="28"/>
            <w:u w:val="single"/>
          </w:rPr>
          <w:t xml:space="preserve">Balíček opatření týkajících se </w:t>
        </w:r>
        <w:r w:rsidRPr="000A7989" w:rsidR="00A62E9A">
          <w:rPr>
            <w:b/>
            <w:i/>
            <w:color w:val="0000FF"/>
            <w:sz w:val="28"/>
            <w:szCs w:val="28"/>
            <w:u w:val="single"/>
          </w:rPr>
          <w:t>sociální ekonomiky</w:t>
        </w:r>
      </w:hyperlink>
    </w:p>
    <w:p w:rsidRPr="0050295E" w:rsidR="000A7989" w:rsidP="000A7989" w:rsidRDefault="000A7989" w14:paraId="2010E223" w14:textId="77777777">
      <w:pPr>
        <w:widowControl w:val="0"/>
        <w:overflowPunct w:val="0"/>
        <w:autoSpaceDE w:val="0"/>
        <w:autoSpaceDN w:val="0"/>
        <w:adjustRightInd w:val="0"/>
        <w:ind w:left="567"/>
        <w:textAlignment w:val="baseline"/>
      </w:pPr>
    </w:p>
    <w:tbl>
      <w:tblPr>
        <w:tblStyle w:val="TableGrid13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6804"/>
      </w:tblGrid>
      <w:tr w:rsidRPr="0050295E" w:rsidR="00382C37" w:rsidTr="002001CE" w14:paraId="1AE17762" w14:textId="77777777">
        <w:tc>
          <w:tcPr>
            <w:tcW w:w="1951" w:type="dxa"/>
          </w:tcPr>
          <w:p w:rsidRPr="0050295E" w:rsidR="00382C37" w:rsidP="00211ED4" w:rsidRDefault="00382C37" w14:paraId="0BAAA04F" w14:textId="75F8AC0E">
            <w:pPr>
              <w:tabs>
                <w:tab w:val="center" w:pos="284"/>
              </w:tabs>
              <w:overflowPunct w:val="0"/>
              <w:autoSpaceDE w:val="0"/>
              <w:autoSpaceDN w:val="0"/>
              <w:adjustRightInd w:val="0"/>
              <w:ind w:left="266" w:hanging="376"/>
              <w:textAlignment w:val="baseline"/>
              <w:rPr>
                <w:bCs/>
                <w:sz w:val="22"/>
                <w:szCs w:val="22"/>
              </w:rPr>
            </w:pPr>
            <w:r w:rsidRPr="0050295E">
              <w:rPr>
                <w:b/>
                <w:sz w:val="22"/>
                <w:szCs w:val="22"/>
              </w:rPr>
              <w:t>Zpravodaj</w:t>
            </w:r>
          </w:p>
        </w:tc>
        <w:tc>
          <w:tcPr>
            <w:tcW w:w="6804" w:type="dxa"/>
          </w:tcPr>
          <w:p w:rsidRPr="0050295E" w:rsidR="00382C37" w:rsidP="002001CE" w:rsidRDefault="00382C37" w14:paraId="2BD4B99D" w14:textId="3DA5B3C5">
            <w:pPr>
              <w:tabs>
                <w:tab w:val="center" w:pos="284"/>
              </w:tabs>
              <w:overflowPunct w:val="0"/>
              <w:autoSpaceDE w:val="0"/>
              <w:autoSpaceDN w:val="0"/>
              <w:adjustRightInd w:val="0"/>
              <w:ind w:left="266" w:hanging="266"/>
              <w:textAlignment w:val="baseline"/>
              <w:rPr>
                <w:sz w:val="22"/>
                <w:szCs w:val="22"/>
              </w:rPr>
            </w:pPr>
            <w:r w:rsidRPr="0050295E">
              <w:rPr>
                <w:sz w:val="22"/>
                <w:szCs w:val="22"/>
              </w:rPr>
              <w:t>Giuseppe GUERINI (Organizace občanské společnosti – IT)</w:t>
            </w:r>
          </w:p>
        </w:tc>
      </w:tr>
      <w:tr w:rsidRPr="0050295E" w:rsidR="00382C37" w:rsidTr="002001CE" w14:paraId="78166363" w14:textId="77777777">
        <w:tc>
          <w:tcPr>
            <w:tcW w:w="1951" w:type="dxa"/>
          </w:tcPr>
          <w:p w:rsidRPr="0050295E" w:rsidR="00382C37" w:rsidP="00211ED4" w:rsidRDefault="00382C37" w14:paraId="56AD98AE" w14:textId="5FED7BAA">
            <w:pPr>
              <w:tabs>
                <w:tab w:val="center" w:pos="284"/>
              </w:tabs>
              <w:overflowPunct w:val="0"/>
              <w:autoSpaceDE w:val="0"/>
              <w:autoSpaceDN w:val="0"/>
              <w:adjustRightInd w:val="0"/>
              <w:ind w:left="266" w:hanging="376"/>
              <w:textAlignment w:val="baseline"/>
              <w:rPr>
                <w:bCs/>
                <w:sz w:val="22"/>
                <w:szCs w:val="22"/>
              </w:rPr>
            </w:pPr>
            <w:r w:rsidRPr="0050295E">
              <w:rPr>
                <w:b/>
                <w:sz w:val="22"/>
                <w:szCs w:val="22"/>
              </w:rPr>
              <w:t>Spoluzpravodajka</w:t>
            </w:r>
          </w:p>
        </w:tc>
        <w:tc>
          <w:tcPr>
            <w:tcW w:w="6804" w:type="dxa"/>
          </w:tcPr>
          <w:p w:rsidRPr="0050295E" w:rsidR="00382C37" w:rsidP="002001CE" w:rsidRDefault="00382C37" w14:paraId="62F8A673" w14:textId="00B13B69">
            <w:pPr>
              <w:tabs>
                <w:tab w:val="center" w:pos="284"/>
              </w:tabs>
              <w:overflowPunct w:val="0"/>
              <w:autoSpaceDE w:val="0"/>
              <w:autoSpaceDN w:val="0"/>
              <w:adjustRightInd w:val="0"/>
              <w:ind w:left="266" w:hanging="266"/>
              <w:textAlignment w:val="baseline"/>
              <w:rPr>
                <w:sz w:val="22"/>
                <w:szCs w:val="22"/>
              </w:rPr>
            </w:pPr>
            <w:r w:rsidRPr="0050295E">
              <w:rPr>
                <w:sz w:val="22"/>
                <w:szCs w:val="22"/>
              </w:rPr>
              <w:t>Carole DESIANO (skupina Zaměstnanci – FR)</w:t>
            </w:r>
          </w:p>
        </w:tc>
      </w:tr>
      <w:tr w:rsidRPr="0050295E" w:rsidR="00382C37" w:rsidTr="000A7989" w14:paraId="45032C55" w14:textId="77777777">
        <w:tc>
          <w:tcPr>
            <w:tcW w:w="8755" w:type="dxa"/>
            <w:gridSpan w:val="2"/>
          </w:tcPr>
          <w:p w:rsidRPr="0050295E" w:rsidR="00382C37" w:rsidP="00211ED4" w:rsidRDefault="00382C37" w14:paraId="0DEFD676" w14:textId="77777777">
            <w:pPr>
              <w:tabs>
                <w:tab w:val="center" w:pos="284"/>
              </w:tabs>
              <w:overflowPunct w:val="0"/>
              <w:autoSpaceDE w:val="0"/>
              <w:autoSpaceDN w:val="0"/>
              <w:adjustRightInd w:val="0"/>
              <w:ind w:left="266" w:hanging="376"/>
              <w:textAlignment w:val="baseline"/>
              <w:rPr>
                <w:sz w:val="22"/>
                <w:szCs w:val="22"/>
                <w:highlight w:val="yellow"/>
              </w:rPr>
            </w:pPr>
          </w:p>
        </w:tc>
      </w:tr>
      <w:tr w:rsidRPr="0050295E" w:rsidR="00382C37" w:rsidTr="002001CE" w14:paraId="78BBBDC2" w14:textId="77777777">
        <w:tc>
          <w:tcPr>
            <w:tcW w:w="1951" w:type="dxa"/>
            <w:vMerge w:val="restart"/>
          </w:tcPr>
          <w:p w:rsidRPr="0050295E" w:rsidR="00382C37" w:rsidP="00211ED4" w:rsidRDefault="00382C37" w14:paraId="25C88CF3" w14:textId="77777777">
            <w:pPr>
              <w:tabs>
                <w:tab w:val="center" w:pos="284"/>
              </w:tabs>
              <w:overflowPunct w:val="0"/>
              <w:autoSpaceDE w:val="0"/>
              <w:autoSpaceDN w:val="0"/>
              <w:adjustRightInd w:val="0"/>
              <w:ind w:left="266" w:hanging="376"/>
              <w:textAlignment w:val="baseline"/>
              <w:rPr>
                <w:b/>
                <w:sz w:val="22"/>
                <w:szCs w:val="22"/>
              </w:rPr>
            </w:pPr>
            <w:r w:rsidRPr="0050295E">
              <w:rPr>
                <w:b/>
                <w:sz w:val="22"/>
                <w:szCs w:val="22"/>
              </w:rPr>
              <w:t>Odkazy</w:t>
            </w:r>
          </w:p>
        </w:tc>
        <w:tc>
          <w:tcPr>
            <w:tcW w:w="6804" w:type="dxa"/>
          </w:tcPr>
          <w:p w:rsidRPr="0050295E" w:rsidR="00382C37" w:rsidP="002001CE" w:rsidRDefault="00382C37" w14:paraId="19D4187A" w14:textId="77777777">
            <w:pPr>
              <w:tabs>
                <w:tab w:val="center" w:pos="284"/>
              </w:tabs>
              <w:overflowPunct w:val="0"/>
              <w:autoSpaceDE w:val="0"/>
              <w:autoSpaceDN w:val="0"/>
              <w:adjustRightInd w:val="0"/>
              <w:ind w:left="266" w:hanging="231"/>
              <w:textAlignment w:val="baseline"/>
              <w:rPr>
                <w:sz w:val="22"/>
                <w:szCs w:val="22"/>
              </w:rPr>
            </w:pPr>
            <w:r w:rsidRPr="0050295E">
              <w:rPr>
                <w:sz w:val="22"/>
                <w:szCs w:val="22"/>
              </w:rPr>
              <w:t xml:space="preserve">COM(2023) 316 final </w:t>
            </w:r>
          </w:p>
        </w:tc>
      </w:tr>
      <w:tr w:rsidRPr="0050295E" w:rsidR="00382C37" w:rsidTr="002001CE" w14:paraId="4E1BA96C" w14:textId="77777777">
        <w:tc>
          <w:tcPr>
            <w:tcW w:w="1951" w:type="dxa"/>
            <w:vMerge/>
          </w:tcPr>
          <w:p w:rsidRPr="0050295E" w:rsidR="00382C37" w:rsidP="00211ED4" w:rsidRDefault="00382C37" w14:paraId="556BB994" w14:textId="77777777">
            <w:pPr>
              <w:tabs>
                <w:tab w:val="center" w:pos="284"/>
              </w:tabs>
              <w:overflowPunct w:val="0"/>
              <w:autoSpaceDE w:val="0"/>
              <w:autoSpaceDN w:val="0"/>
              <w:adjustRightInd w:val="0"/>
              <w:ind w:left="266" w:hanging="376"/>
              <w:textAlignment w:val="baseline"/>
              <w:rPr>
                <w:b/>
                <w:sz w:val="22"/>
                <w:szCs w:val="22"/>
              </w:rPr>
            </w:pPr>
          </w:p>
        </w:tc>
        <w:tc>
          <w:tcPr>
            <w:tcW w:w="6804" w:type="dxa"/>
          </w:tcPr>
          <w:p w:rsidRPr="0050295E" w:rsidR="00382C37" w:rsidP="002001CE" w:rsidRDefault="00382C37" w14:paraId="20BB5795" w14:textId="77777777">
            <w:pPr>
              <w:tabs>
                <w:tab w:val="center" w:pos="284"/>
              </w:tabs>
              <w:overflowPunct w:val="0"/>
              <w:autoSpaceDE w:val="0"/>
              <w:autoSpaceDN w:val="0"/>
              <w:adjustRightInd w:val="0"/>
              <w:ind w:left="266" w:hanging="231"/>
              <w:textAlignment w:val="baseline"/>
              <w:rPr>
                <w:sz w:val="22"/>
                <w:szCs w:val="22"/>
              </w:rPr>
            </w:pPr>
            <w:r w:rsidRPr="0050295E">
              <w:rPr>
                <w:sz w:val="22"/>
                <w:szCs w:val="22"/>
              </w:rPr>
              <w:t>EESC-2023-03192-00-00-AC</w:t>
            </w:r>
          </w:p>
        </w:tc>
      </w:tr>
    </w:tbl>
    <w:p w:rsidRPr="0050295E" w:rsidR="00382C37" w:rsidP="00211ED4" w:rsidRDefault="00382C37" w14:paraId="163F7A37" w14:textId="77777777">
      <w:pPr>
        <w:tabs>
          <w:tab w:val="center" w:pos="284"/>
        </w:tabs>
        <w:overflowPunct w:val="0"/>
        <w:autoSpaceDE w:val="0"/>
        <w:autoSpaceDN w:val="0"/>
        <w:adjustRightInd w:val="0"/>
        <w:ind w:left="266" w:hanging="266"/>
        <w:textAlignment w:val="baseline"/>
      </w:pPr>
    </w:p>
    <w:p w:rsidRPr="0050295E" w:rsidR="00382C37" w:rsidP="00211ED4" w:rsidRDefault="00382C37" w14:paraId="1C404BA0" w14:textId="77777777">
      <w:pPr>
        <w:keepNext/>
        <w:keepLines/>
        <w:tabs>
          <w:tab w:val="center" w:pos="284"/>
        </w:tabs>
        <w:overflowPunct w:val="0"/>
        <w:autoSpaceDE w:val="0"/>
        <w:autoSpaceDN w:val="0"/>
        <w:adjustRightInd w:val="0"/>
        <w:ind w:left="266" w:hanging="266"/>
        <w:textAlignment w:val="baseline"/>
        <w:rPr>
          <w:b/>
        </w:rPr>
      </w:pPr>
      <w:r w:rsidRPr="0050295E">
        <w:rPr>
          <w:b/>
        </w:rPr>
        <w:t>Hlavní body</w:t>
      </w:r>
    </w:p>
    <w:p w:rsidRPr="0050295E" w:rsidR="00382C37" w:rsidP="00211ED4" w:rsidRDefault="00382C37" w14:paraId="69A20314" w14:textId="77777777">
      <w:pPr>
        <w:keepNext/>
        <w:keepLines/>
        <w:tabs>
          <w:tab w:val="center" w:pos="284"/>
        </w:tabs>
        <w:overflowPunct w:val="0"/>
        <w:autoSpaceDE w:val="0"/>
        <w:autoSpaceDN w:val="0"/>
        <w:adjustRightInd w:val="0"/>
        <w:ind w:left="266" w:hanging="266"/>
        <w:textAlignment w:val="baseline"/>
        <w:rPr>
          <w:b/>
        </w:rPr>
      </w:pPr>
    </w:p>
    <w:p w:rsidR="00382C37" w:rsidP="00211ED4" w:rsidRDefault="00382C37" w14:paraId="075CFAD3" w14:textId="5FE90AD4">
      <w:pPr>
        <w:overflowPunct w:val="0"/>
        <w:autoSpaceDE w:val="0"/>
        <w:autoSpaceDN w:val="0"/>
        <w:adjustRightInd w:val="0"/>
        <w:textAlignment w:val="baseline"/>
      </w:pPr>
      <w:r w:rsidRPr="0050295E">
        <w:t>EHSV:</w:t>
      </w:r>
    </w:p>
    <w:p w:rsidRPr="0050295E" w:rsidR="000A7989" w:rsidP="00211ED4" w:rsidRDefault="000A7989" w14:paraId="0A514DBF" w14:textId="77777777">
      <w:pPr>
        <w:overflowPunct w:val="0"/>
        <w:autoSpaceDE w:val="0"/>
        <w:autoSpaceDN w:val="0"/>
        <w:adjustRightInd w:val="0"/>
        <w:textAlignment w:val="baseline"/>
        <w:rPr>
          <w:bCs/>
          <w:iCs/>
        </w:rPr>
      </w:pPr>
    </w:p>
    <w:p w:rsidRPr="0050295E" w:rsidR="00382C37" w:rsidP="000A7989" w:rsidRDefault="00382C37" w14:paraId="7F8B276F" w14:textId="77777777">
      <w:pPr>
        <w:numPr>
          <w:ilvl w:val="0"/>
          <w:numId w:val="172"/>
        </w:numPr>
        <w:tabs>
          <w:tab w:val="clear" w:pos="0"/>
        </w:tabs>
        <w:overflowPunct w:val="0"/>
        <w:autoSpaceDE w:val="0"/>
        <w:autoSpaceDN w:val="0"/>
        <w:adjustRightInd w:val="0"/>
        <w:ind w:left="567" w:hanging="567"/>
        <w:contextualSpacing/>
        <w:textAlignment w:val="baseline"/>
      </w:pPr>
      <w:r w:rsidRPr="0050295E">
        <w:rPr>
          <w:b/>
          <w:bCs/>
        </w:rPr>
        <w:t>vítá a ve všech bodech podporuje návrh doporučení Evropské komise členským státům na podporu vnitrostátních ekosystémů sociální ekonomiky</w:t>
      </w:r>
      <w:r w:rsidRPr="0050295E">
        <w:t xml:space="preserve">. Navrhuje Radě, aby je neprodleně schválila, a doporučení tak mohla být v členských státech plně provedena; </w:t>
      </w:r>
    </w:p>
    <w:p w:rsidRPr="0050295E" w:rsidR="00382C37" w:rsidP="000A7989" w:rsidRDefault="00382C37" w14:paraId="1874D120" w14:textId="77777777">
      <w:pPr>
        <w:numPr>
          <w:ilvl w:val="0"/>
          <w:numId w:val="172"/>
        </w:numPr>
        <w:tabs>
          <w:tab w:val="clear" w:pos="0"/>
        </w:tabs>
        <w:overflowPunct w:val="0"/>
        <w:autoSpaceDE w:val="0"/>
        <w:autoSpaceDN w:val="0"/>
        <w:adjustRightInd w:val="0"/>
        <w:ind w:left="567" w:hanging="567"/>
        <w:contextualSpacing/>
        <w:textAlignment w:val="baseline"/>
      </w:pPr>
      <w:r w:rsidRPr="0050295E">
        <w:t xml:space="preserve">doporučuje, aby Komise a členské státy využily odborných znalostí národních statistických úřadů a Eurostatu k </w:t>
      </w:r>
      <w:r w:rsidRPr="0050295E">
        <w:rPr>
          <w:b/>
          <w:bCs/>
        </w:rPr>
        <w:t>vytvoření spolehlivé a pravidelně aktualizované databáze týkající se velikosti a rozložení subjektů sociální ekonomiky</w:t>
      </w:r>
      <w:r w:rsidRPr="0050295E">
        <w:t>;</w:t>
      </w:r>
    </w:p>
    <w:p w:rsidRPr="0050295E" w:rsidR="00382C37" w:rsidP="000A7989" w:rsidRDefault="00382C37" w14:paraId="54877F95" w14:textId="77777777">
      <w:pPr>
        <w:numPr>
          <w:ilvl w:val="0"/>
          <w:numId w:val="172"/>
        </w:numPr>
        <w:tabs>
          <w:tab w:val="clear" w:pos="0"/>
        </w:tabs>
        <w:overflowPunct w:val="0"/>
        <w:autoSpaceDE w:val="0"/>
        <w:autoSpaceDN w:val="0"/>
        <w:adjustRightInd w:val="0"/>
        <w:ind w:left="567" w:hanging="567"/>
        <w:contextualSpacing/>
        <w:textAlignment w:val="baseline"/>
      </w:pPr>
      <w:r w:rsidRPr="0050295E">
        <w:t xml:space="preserve">připomíná, že </w:t>
      </w:r>
      <w:r w:rsidRPr="0050295E">
        <w:rPr>
          <w:b/>
          <w:bCs/>
        </w:rPr>
        <w:t>studium sociální ekonomiky je třeba začlenit do programů vzdělávání a odborné přípravy</w:t>
      </w:r>
      <w:r w:rsidRPr="0050295E">
        <w:t xml:space="preserve"> na všech úrovních, a vyzývá k přijetí opatření zaměřených na rozvoj vnitrostátních odborných středisek pro odbornou přípravu v oblasti sociální ekonomiky v členských státech EU;</w:t>
      </w:r>
    </w:p>
    <w:p w:rsidRPr="0050295E" w:rsidR="00382C37" w:rsidP="000A7989" w:rsidRDefault="00382C37" w14:paraId="6D36517D" w14:textId="77777777">
      <w:pPr>
        <w:numPr>
          <w:ilvl w:val="0"/>
          <w:numId w:val="172"/>
        </w:numPr>
        <w:tabs>
          <w:tab w:val="clear" w:pos="0"/>
        </w:tabs>
        <w:overflowPunct w:val="0"/>
        <w:autoSpaceDE w:val="0"/>
        <w:autoSpaceDN w:val="0"/>
        <w:adjustRightInd w:val="0"/>
        <w:ind w:left="567" w:hanging="567"/>
        <w:contextualSpacing/>
        <w:textAlignment w:val="baseline"/>
      </w:pPr>
      <w:r w:rsidRPr="0050295E">
        <w:t xml:space="preserve">navrhuje, aby doporučení členským státům zohlednilo ustanovení průmyslové strategie EU týkající se ekosystému lokální a sociální ekonomiky, a vyzývá členské státy, aby </w:t>
      </w:r>
      <w:r w:rsidRPr="0050295E">
        <w:rPr>
          <w:b/>
          <w:bCs/>
        </w:rPr>
        <w:t>sociální ekonomiku začlenily do průmyslových politik na vnitrostátní úrovni</w:t>
      </w:r>
      <w:r w:rsidRPr="0050295E">
        <w:t>;</w:t>
      </w:r>
    </w:p>
    <w:p w:rsidRPr="0050295E" w:rsidR="00382C37" w:rsidP="000A7989" w:rsidRDefault="00382C37" w14:paraId="57E12ADC" w14:textId="77777777">
      <w:pPr>
        <w:numPr>
          <w:ilvl w:val="0"/>
          <w:numId w:val="172"/>
        </w:numPr>
        <w:tabs>
          <w:tab w:val="clear" w:pos="0"/>
        </w:tabs>
        <w:overflowPunct w:val="0"/>
        <w:autoSpaceDE w:val="0"/>
        <w:autoSpaceDN w:val="0"/>
        <w:adjustRightInd w:val="0"/>
        <w:ind w:left="567" w:hanging="567"/>
        <w:contextualSpacing/>
        <w:textAlignment w:val="baseline"/>
      </w:pPr>
      <w:r w:rsidRPr="0050295E">
        <w:t xml:space="preserve">doporučuje členským státům a Evropské komisi, aby uznaly </w:t>
      </w:r>
      <w:r w:rsidRPr="0050295E">
        <w:rPr>
          <w:b/>
          <w:bCs/>
        </w:rPr>
        <w:t>úlohu organizací sociální ekonomiky v tomto dialogu</w:t>
      </w:r>
      <w:r w:rsidRPr="0050295E">
        <w:t>;</w:t>
      </w:r>
    </w:p>
    <w:p w:rsidRPr="0050295E" w:rsidR="00382C37" w:rsidP="000A7989" w:rsidRDefault="00382C37" w14:paraId="74361CE6" w14:textId="73A578A0">
      <w:pPr>
        <w:numPr>
          <w:ilvl w:val="0"/>
          <w:numId w:val="172"/>
        </w:numPr>
        <w:tabs>
          <w:tab w:val="clear" w:pos="0"/>
        </w:tabs>
        <w:overflowPunct w:val="0"/>
        <w:autoSpaceDE w:val="0"/>
        <w:autoSpaceDN w:val="0"/>
        <w:adjustRightInd w:val="0"/>
        <w:ind w:left="567" w:hanging="567"/>
        <w:contextualSpacing/>
        <w:textAlignment w:val="baseline"/>
      </w:pPr>
      <w:r w:rsidRPr="0050295E">
        <w:t xml:space="preserve">vyzývá k přijetí sociálně </w:t>
      </w:r>
      <w:r w:rsidRPr="0050295E">
        <w:rPr>
          <w:b/>
          <w:bCs/>
        </w:rPr>
        <w:t>odpovědných a inovativních řešení v oblasti zadávání veřejných zakázek</w:t>
      </w:r>
      <w:r w:rsidRPr="0050295E">
        <w:t xml:space="preserve"> s cílem odstranit překážky, které znesnadňují účast podniků sociální ekonomiky na trhu veřejných zakázek. Doporučuje zavést kritéria odměňující takto vzniklý sociální dopad </w:t>
      </w:r>
      <w:r w:rsidRPr="0050295E" w:rsidR="00604F4A">
        <w:t>a </w:t>
      </w:r>
      <w:r w:rsidRPr="0050295E">
        <w:t>kritéria územní blízkosti;</w:t>
      </w:r>
    </w:p>
    <w:p w:rsidRPr="0050295E" w:rsidR="00382C37" w:rsidP="000A7989" w:rsidRDefault="00382C37" w14:paraId="5AFFA1BC" w14:textId="77777777">
      <w:pPr>
        <w:numPr>
          <w:ilvl w:val="0"/>
          <w:numId w:val="172"/>
        </w:numPr>
        <w:tabs>
          <w:tab w:val="clear" w:pos="0"/>
        </w:tabs>
        <w:overflowPunct w:val="0"/>
        <w:autoSpaceDE w:val="0"/>
        <w:autoSpaceDN w:val="0"/>
        <w:adjustRightInd w:val="0"/>
        <w:ind w:left="567" w:hanging="567"/>
        <w:contextualSpacing/>
        <w:textAlignment w:val="baseline"/>
      </w:pPr>
      <w:r w:rsidRPr="0050295E">
        <w:t xml:space="preserve">doporučuje, aby Komise a členské státy přijaly </w:t>
      </w:r>
      <w:r w:rsidRPr="0050295E">
        <w:rPr>
          <w:b/>
          <w:bCs/>
        </w:rPr>
        <w:t>podpůrná opatření, která subjektům sociální ekonomiky umožní vytvořit vhodné nástroje pro měření sociálních dopadů</w:t>
      </w:r>
      <w:r w:rsidRPr="0050295E">
        <w:t>;</w:t>
      </w:r>
    </w:p>
    <w:p w:rsidRPr="0050295E" w:rsidR="00382C37" w:rsidP="000A7989" w:rsidRDefault="00382C37" w14:paraId="1BEC7EA5" w14:textId="77777777">
      <w:pPr>
        <w:numPr>
          <w:ilvl w:val="0"/>
          <w:numId w:val="172"/>
        </w:numPr>
        <w:tabs>
          <w:tab w:val="clear" w:pos="0"/>
        </w:tabs>
        <w:overflowPunct w:val="0"/>
        <w:autoSpaceDE w:val="0"/>
        <w:autoSpaceDN w:val="0"/>
        <w:adjustRightInd w:val="0"/>
        <w:ind w:left="567" w:hanging="567"/>
        <w:contextualSpacing/>
        <w:textAlignment w:val="baseline"/>
      </w:pPr>
      <w:r w:rsidRPr="0050295E">
        <w:t xml:space="preserve">doporučuje evropským orgánům a institucím a členským státům, aby </w:t>
      </w:r>
      <w:r w:rsidRPr="0050295E">
        <w:rPr>
          <w:b/>
          <w:bCs/>
        </w:rPr>
        <w:t>napomohly zavedení daňových systémů na podporu sociální ekonomiky tím, že zjednoduší administrativní požadavky</w:t>
      </w:r>
      <w:r w:rsidRPr="0050295E">
        <w:t xml:space="preserve"> a zváží zavedení vhodných daňových opatření, která zohlední to, že tyto podniky působí ve veřejném zájmu.</w:t>
      </w:r>
    </w:p>
    <w:p w:rsidRPr="0050295E" w:rsidR="00382C37" w:rsidP="00211ED4" w:rsidRDefault="00382C37" w14:paraId="5AC32F25" w14:textId="77777777">
      <w:pPr>
        <w:widowControl w:val="0"/>
        <w:overflowPunct w:val="0"/>
        <w:autoSpaceDE w:val="0"/>
        <w:autoSpaceDN w:val="0"/>
        <w:adjustRightInd w:val="0"/>
        <w:ind w:left="709"/>
        <w:textAlignment w:val="baseline"/>
      </w:pPr>
    </w:p>
    <w:tbl>
      <w:tblPr>
        <w:tblStyle w:val="TableGrid134"/>
        <w:tblW w:w="68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09"/>
        <w:gridCol w:w="5495"/>
      </w:tblGrid>
      <w:tr w:rsidRPr="0050295E" w:rsidR="007148FA" w:rsidTr="007148FA" w14:paraId="3CCA3D66" w14:textId="77777777">
        <w:tc>
          <w:tcPr>
            <w:tcW w:w="1309" w:type="dxa"/>
          </w:tcPr>
          <w:p w:rsidRPr="007148FA" w:rsidR="007148FA" w:rsidP="007148FA" w:rsidRDefault="007148FA" w14:paraId="5F6BB0CB" w14:textId="0652F803">
            <w:pPr>
              <w:overflowPunct w:val="0"/>
              <w:autoSpaceDE w:val="0"/>
              <w:autoSpaceDN w:val="0"/>
              <w:adjustRightInd w:val="0"/>
              <w:textAlignment w:val="baseline"/>
              <w:rPr>
                <w:b/>
                <w:i/>
                <w:sz w:val="22"/>
                <w:szCs w:val="22"/>
              </w:rPr>
            </w:pPr>
            <w:r w:rsidRPr="007148FA">
              <w:rPr>
                <w:b/>
                <w:i/>
                <w:sz w:val="22"/>
                <w:szCs w:val="22"/>
              </w:rPr>
              <w:t>Kontakt:</w:t>
            </w:r>
          </w:p>
        </w:tc>
        <w:tc>
          <w:tcPr>
            <w:tcW w:w="5495" w:type="dxa"/>
          </w:tcPr>
          <w:p w:rsidRPr="0050295E" w:rsidR="007148FA" w:rsidP="007148FA" w:rsidRDefault="007148FA" w14:paraId="1C35571F" w14:textId="77777777">
            <w:pPr>
              <w:overflowPunct w:val="0"/>
              <w:autoSpaceDE w:val="0"/>
              <w:autoSpaceDN w:val="0"/>
              <w:adjustRightInd w:val="0"/>
              <w:textAlignment w:val="baseline"/>
              <w:rPr>
                <w:bCs/>
                <w:i/>
                <w:sz w:val="22"/>
                <w:szCs w:val="22"/>
              </w:rPr>
            </w:pPr>
            <w:r w:rsidRPr="0050295E">
              <w:rPr>
                <w:i/>
                <w:sz w:val="22"/>
                <w:szCs w:val="22"/>
              </w:rPr>
              <w:t>Dalila Bernard</w:t>
            </w:r>
          </w:p>
        </w:tc>
      </w:tr>
      <w:tr w:rsidRPr="0050295E" w:rsidR="007148FA" w:rsidTr="007148FA" w14:paraId="313BF8BE" w14:textId="77777777">
        <w:tc>
          <w:tcPr>
            <w:tcW w:w="1309" w:type="dxa"/>
          </w:tcPr>
          <w:p w:rsidRPr="007148FA" w:rsidR="007148FA" w:rsidP="007148FA" w:rsidRDefault="007148FA" w14:paraId="27B6C217" w14:textId="38013B0B">
            <w:pPr>
              <w:overflowPunct w:val="0"/>
              <w:autoSpaceDE w:val="0"/>
              <w:autoSpaceDN w:val="0"/>
              <w:adjustRightInd w:val="0"/>
              <w:jc w:val="right"/>
              <w:textAlignment w:val="baseline"/>
              <w:rPr>
                <w:i/>
                <w:sz w:val="22"/>
                <w:szCs w:val="22"/>
              </w:rPr>
            </w:pPr>
            <w:r w:rsidRPr="007148FA">
              <w:rPr>
                <w:i/>
                <w:sz w:val="22"/>
                <w:szCs w:val="22"/>
              </w:rPr>
              <w:t>Tel.:</w:t>
            </w:r>
          </w:p>
        </w:tc>
        <w:tc>
          <w:tcPr>
            <w:tcW w:w="5495" w:type="dxa"/>
          </w:tcPr>
          <w:p w:rsidRPr="0050295E" w:rsidR="007148FA" w:rsidP="007148FA" w:rsidRDefault="007148FA" w14:paraId="2AD6C970" w14:textId="77777777">
            <w:pPr>
              <w:overflowPunct w:val="0"/>
              <w:autoSpaceDE w:val="0"/>
              <w:autoSpaceDN w:val="0"/>
              <w:adjustRightInd w:val="0"/>
              <w:textAlignment w:val="baseline"/>
              <w:rPr>
                <w:i/>
                <w:sz w:val="22"/>
                <w:szCs w:val="22"/>
              </w:rPr>
            </w:pPr>
            <w:r w:rsidRPr="0050295E">
              <w:rPr>
                <w:i/>
                <w:sz w:val="22"/>
                <w:szCs w:val="22"/>
              </w:rPr>
              <w:t>+32 25468438</w:t>
            </w:r>
          </w:p>
        </w:tc>
      </w:tr>
      <w:tr w:rsidRPr="0050295E" w:rsidR="007148FA" w:rsidTr="007148FA" w14:paraId="51D666E2" w14:textId="77777777">
        <w:tc>
          <w:tcPr>
            <w:tcW w:w="1309" w:type="dxa"/>
          </w:tcPr>
          <w:p w:rsidRPr="007148FA" w:rsidR="007148FA" w:rsidP="007148FA" w:rsidRDefault="007148FA" w14:paraId="34314726" w14:textId="2242F86E">
            <w:pPr>
              <w:overflowPunct w:val="0"/>
              <w:autoSpaceDE w:val="0"/>
              <w:autoSpaceDN w:val="0"/>
              <w:adjustRightInd w:val="0"/>
              <w:jc w:val="right"/>
              <w:textAlignment w:val="baseline"/>
              <w:rPr>
                <w:i/>
                <w:sz w:val="22"/>
                <w:szCs w:val="22"/>
              </w:rPr>
            </w:pPr>
            <w:r w:rsidRPr="007148FA">
              <w:rPr>
                <w:i/>
                <w:sz w:val="22"/>
                <w:szCs w:val="22"/>
              </w:rPr>
              <w:t>E-mail:</w:t>
            </w:r>
          </w:p>
        </w:tc>
        <w:tc>
          <w:tcPr>
            <w:tcW w:w="5495" w:type="dxa"/>
          </w:tcPr>
          <w:p w:rsidRPr="0050295E" w:rsidR="007148FA" w:rsidP="007148FA" w:rsidRDefault="007148FA" w14:paraId="3C6F5FB9" w14:textId="6079BEA7">
            <w:pPr>
              <w:overflowPunct w:val="0"/>
              <w:autoSpaceDE w:val="0"/>
              <w:autoSpaceDN w:val="0"/>
              <w:adjustRightInd w:val="0"/>
              <w:textAlignment w:val="baseline"/>
              <w:rPr>
                <w:i/>
                <w:iCs/>
                <w:sz w:val="22"/>
                <w:szCs w:val="22"/>
              </w:rPr>
            </w:pPr>
            <w:hyperlink w:history="1" r:id="rId39">
              <w:r w:rsidRPr="0050295E">
                <w:rPr>
                  <w:i/>
                  <w:color w:val="0000FF"/>
                  <w:sz w:val="22"/>
                  <w:szCs w:val="22"/>
                  <w:u w:val="single"/>
                </w:rPr>
                <w:t>Dalila.Bernard@eesc.europa.eu</w:t>
              </w:r>
            </w:hyperlink>
            <w:r w:rsidRPr="0050295E">
              <w:rPr>
                <w:i/>
                <w:sz w:val="22"/>
                <w:szCs w:val="22"/>
              </w:rPr>
              <w:t xml:space="preserve"> </w:t>
            </w:r>
          </w:p>
        </w:tc>
      </w:tr>
    </w:tbl>
    <w:p w:rsidRPr="0050295E" w:rsidR="00382C37" w:rsidP="00211ED4" w:rsidRDefault="00382C37" w14:paraId="0F2E1DC5" w14:textId="0A0C79C7">
      <w:pPr>
        <w:jc w:val="left"/>
      </w:pPr>
    </w:p>
    <w:p w:rsidRPr="00EE2189" w:rsidR="00382C37" w:rsidP="00211ED4" w:rsidRDefault="009055A7" w14:paraId="7738C004" w14:textId="5C06B65B">
      <w:pPr>
        <w:widowControl w:val="0"/>
        <w:numPr>
          <w:ilvl w:val="0"/>
          <w:numId w:val="118"/>
        </w:numPr>
        <w:overflowPunct w:val="0"/>
        <w:autoSpaceDE w:val="0"/>
        <w:autoSpaceDN w:val="0"/>
        <w:adjustRightInd w:val="0"/>
        <w:ind w:hanging="567"/>
        <w:textAlignment w:val="baseline"/>
        <w:rPr>
          <w:sz w:val="28"/>
          <w:szCs w:val="28"/>
        </w:rPr>
      </w:pPr>
      <w:hyperlink w:tgtFrame="_blank" w:history="1" r:id="rId40">
        <w:r w:rsidRPr="00EE2189" w:rsidR="00241C29">
          <w:rPr>
            <w:b/>
            <w:i/>
            <w:color w:val="0000FF"/>
            <w:sz w:val="28"/>
            <w:szCs w:val="28"/>
            <w:u w:val="single"/>
          </w:rPr>
          <w:t>Další postup zaměřený na prohloubení jednotného trhu prostřednictvím digitalizace</w:t>
        </w:r>
      </w:hyperlink>
    </w:p>
    <w:p w:rsidRPr="00EE2189" w:rsidR="00382C37" w:rsidP="00211ED4" w:rsidRDefault="00382C37" w14:paraId="572B5529" w14:textId="77777777">
      <w:pPr>
        <w:tabs>
          <w:tab w:val="center" w:pos="284"/>
        </w:tabs>
        <w:overflowPunct w:val="0"/>
        <w:autoSpaceDE w:val="0"/>
        <w:autoSpaceDN w:val="0"/>
        <w:adjustRightInd w:val="0"/>
        <w:ind w:left="266" w:hanging="266"/>
        <w:textAlignment w:val="baseline"/>
        <w:rPr>
          <w:b/>
        </w:rPr>
      </w:pPr>
    </w:p>
    <w:tbl>
      <w:tblPr>
        <w:tblStyle w:val="TableGrid135"/>
        <w:tblW w:w="48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4"/>
        <w:gridCol w:w="7004"/>
      </w:tblGrid>
      <w:tr w:rsidRPr="0050295E" w:rsidR="00382C37" w:rsidTr="00EE2189" w14:paraId="55ECD99B" w14:textId="77777777">
        <w:tc>
          <w:tcPr>
            <w:tcW w:w="1125" w:type="pct"/>
          </w:tcPr>
          <w:p w:rsidRPr="0050295E" w:rsidR="00382C37" w:rsidP="00211ED4" w:rsidRDefault="00382C37" w14:paraId="346EDB8A" w14:textId="77777777">
            <w:pPr>
              <w:tabs>
                <w:tab w:val="center" w:pos="284"/>
              </w:tabs>
              <w:overflowPunct w:val="0"/>
              <w:autoSpaceDE w:val="0"/>
              <w:autoSpaceDN w:val="0"/>
              <w:adjustRightInd w:val="0"/>
              <w:ind w:left="266" w:hanging="266"/>
              <w:textAlignment w:val="baseline"/>
              <w:rPr>
                <w:b/>
                <w:sz w:val="22"/>
                <w:szCs w:val="22"/>
              </w:rPr>
            </w:pPr>
            <w:r w:rsidRPr="0050295E">
              <w:rPr>
                <w:b/>
                <w:sz w:val="22"/>
                <w:szCs w:val="22"/>
              </w:rPr>
              <w:t>Zpravodajka</w:t>
            </w:r>
          </w:p>
        </w:tc>
        <w:tc>
          <w:tcPr>
            <w:tcW w:w="3875" w:type="pct"/>
          </w:tcPr>
          <w:p w:rsidRPr="0050295E" w:rsidR="00382C37" w:rsidP="00211ED4" w:rsidRDefault="00382C37" w14:paraId="1BE90837" w14:textId="77777777">
            <w:pPr>
              <w:tabs>
                <w:tab w:val="center" w:pos="0"/>
              </w:tabs>
              <w:overflowPunct w:val="0"/>
              <w:autoSpaceDE w:val="0"/>
              <w:autoSpaceDN w:val="0"/>
              <w:adjustRightInd w:val="0"/>
              <w:ind w:left="266" w:hanging="266"/>
              <w:textAlignment w:val="baseline"/>
              <w:rPr>
                <w:sz w:val="22"/>
                <w:szCs w:val="22"/>
              </w:rPr>
            </w:pPr>
            <w:r w:rsidRPr="0050295E">
              <w:rPr>
                <w:sz w:val="22"/>
                <w:szCs w:val="22"/>
              </w:rPr>
              <w:t>Mira-Maria DANISMAN (skupina Zaměstnavatelé – FI)</w:t>
            </w:r>
          </w:p>
        </w:tc>
      </w:tr>
      <w:tr w:rsidRPr="0050295E" w:rsidR="00382C37" w:rsidTr="00EE2189" w14:paraId="0D2E7E86" w14:textId="77777777">
        <w:tc>
          <w:tcPr>
            <w:tcW w:w="5000" w:type="pct"/>
            <w:gridSpan w:val="2"/>
          </w:tcPr>
          <w:p w:rsidRPr="0050295E" w:rsidR="00382C37" w:rsidP="00211ED4" w:rsidRDefault="00382C37" w14:paraId="7A64EEEA" w14:textId="77777777">
            <w:pPr>
              <w:tabs>
                <w:tab w:val="center" w:pos="284"/>
              </w:tabs>
              <w:overflowPunct w:val="0"/>
              <w:autoSpaceDE w:val="0"/>
              <w:autoSpaceDN w:val="0"/>
              <w:adjustRightInd w:val="0"/>
              <w:ind w:left="266" w:hanging="266"/>
              <w:textAlignment w:val="baseline"/>
              <w:rPr>
                <w:sz w:val="22"/>
                <w:szCs w:val="22"/>
              </w:rPr>
            </w:pPr>
          </w:p>
        </w:tc>
      </w:tr>
      <w:tr w:rsidRPr="0050295E" w:rsidR="00382C37" w:rsidTr="00EE2189" w14:paraId="2FE2252F" w14:textId="77777777">
        <w:tc>
          <w:tcPr>
            <w:tcW w:w="1125" w:type="pct"/>
            <w:vMerge w:val="restart"/>
          </w:tcPr>
          <w:p w:rsidRPr="0050295E" w:rsidR="00382C37" w:rsidP="00211ED4" w:rsidRDefault="00382C37" w14:paraId="4BB8835E" w14:textId="77777777">
            <w:pPr>
              <w:tabs>
                <w:tab w:val="center" w:pos="284"/>
              </w:tabs>
              <w:overflowPunct w:val="0"/>
              <w:autoSpaceDE w:val="0"/>
              <w:autoSpaceDN w:val="0"/>
              <w:adjustRightInd w:val="0"/>
              <w:ind w:left="266" w:hanging="266"/>
              <w:textAlignment w:val="baseline"/>
              <w:rPr>
                <w:b/>
                <w:sz w:val="22"/>
                <w:szCs w:val="22"/>
              </w:rPr>
            </w:pPr>
            <w:r w:rsidRPr="0050295E">
              <w:rPr>
                <w:b/>
                <w:sz w:val="22"/>
                <w:szCs w:val="22"/>
              </w:rPr>
              <w:t>Odkazy</w:t>
            </w:r>
          </w:p>
        </w:tc>
        <w:tc>
          <w:tcPr>
            <w:tcW w:w="3875" w:type="pct"/>
          </w:tcPr>
          <w:p w:rsidRPr="0050295E" w:rsidR="00382C37" w:rsidP="00211ED4" w:rsidRDefault="00382C37" w14:paraId="5AEC2206" w14:textId="2D0448B1">
            <w:pPr>
              <w:tabs>
                <w:tab w:val="center" w:pos="284"/>
              </w:tabs>
              <w:overflowPunct w:val="0"/>
              <w:autoSpaceDE w:val="0"/>
              <w:autoSpaceDN w:val="0"/>
              <w:adjustRightInd w:val="0"/>
              <w:ind w:left="266" w:hanging="266"/>
              <w:textAlignment w:val="baseline"/>
              <w:rPr>
                <w:sz w:val="22"/>
                <w:szCs w:val="22"/>
              </w:rPr>
            </w:pPr>
            <w:r w:rsidRPr="0050295E">
              <w:rPr>
                <w:sz w:val="22"/>
                <w:szCs w:val="22"/>
              </w:rPr>
              <w:t>stanovisko z vlastní iniciativy</w:t>
            </w:r>
          </w:p>
        </w:tc>
      </w:tr>
      <w:tr w:rsidRPr="0050295E" w:rsidR="00382C37" w:rsidTr="00EE2189" w14:paraId="6B8A9D2E" w14:textId="77777777">
        <w:tc>
          <w:tcPr>
            <w:tcW w:w="1125" w:type="pct"/>
            <w:vMerge/>
          </w:tcPr>
          <w:p w:rsidRPr="0050295E" w:rsidR="00382C37" w:rsidP="00211ED4" w:rsidRDefault="00382C37" w14:paraId="11B95BB0" w14:textId="77777777">
            <w:pPr>
              <w:tabs>
                <w:tab w:val="center" w:pos="284"/>
              </w:tabs>
              <w:overflowPunct w:val="0"/>
              <w:autoSpaceDE w:val="0"/>
              <w:autoSpaceDN w:val="0"/>
              <w:adjustRightInd w:val="0"/>
              <w:ind w:left="266" w:hanging="266"/>
              <w:textAlignment w:val="baseline"/>
              <w:rPr>
                <w:b/>
                <w:sz w:val="22"/>
                <w:szCs w:val="22"/>
              </w:rPr>
            </w:pPr>
          </w:p>
        </w:tc>
        <w:tc>
          <w:tcPr>
            <w:tcW w:w="3875" w:type="pct"/>
          </w:tcPr>
          <w:p w:rsidRPr="0050295E" w:rsidR="00382C37" w:rsidP="00211ED4" w:rsidRDefault="00556EDF" w14:paraId="0EFF19BA" w14:textId="4365A1FD">
            <w:pPr>
              <w:tabs>
                <w:tab w:val="center" w:pos="284"/>
              </w:tabs>
              <w:overflowPunct w:val="0"/>
              <w:autoSpaceDE w:val="0"/>
              <w:autoSpaceDN w:val="0"/>
              <w:adjustRightInd w:val="0"/>
              <w:ind w:left="266" w:hanging="266"/>
              <w:textAlignment w:val="baseline"/>
              <w:rPr>
                <w:sz w:val="22"/>
                <w:szCs w:val="22"/>
              </w:rPr>
            </w:pPr>
            <w:r w:rsidRPr="0050295E">
              <w:rPr>
                <w:sz w:val="22"/>
                <w:szCs w:val="22"/>
              </w:rPr>
              <w:t>EESC-2023-02058-00-00-AC</w:t>
            </w:r>
          </w:p>
        </w:tc>
      </w:tr>
    </w:tbl>
    <w:p w:rsidR="00EE2189" w:rsidP="00211ED4" w:rsidRDefault="00EE2189" w14:paraId="3F06F2E7" w14:textId="77777777">
      <w:pPr>
        <w:keepNext/>
        <w:keepLines/>
        <w:tabs>
          <w:tab w:val="center" w:pos="284"/>
        </w:tabs>
        <w:overflowPunct w:val="0"/>
        <w:autoSpaceDE w:val="0"/>
        <w:autoSpaceDN w:val="0"/>
        <w:adjustRightInd w:val="0"/>
        <w:ind w:left="266" w:hanging="124"/>
        <w:textAlignment w:val="baseline"/>
        <w:rPr>
          <w:b/>
        </w:rPr>
      </w:pPr>
    </w:p>
    <w:p w:rsidRPr="0050295E" w:rsidR="00382C37" w:rsidP="00211ED4" w:rsidRDefault="00382C37" w14:paraId="3FBCD8C9" w14:textId="7546FA8D">
      <w:pPr>
        <w:keepNext/>
        <w:keepLines/>
        <w:tabs>
          <w:tab w:val="center" w:pos="284"/>
        </w:tabs>
        <w:overflowPunct w:val="0"/>
        <w:autoSpaceDE w:val="0"/>
        <w:autoSpaceDN w:val="0"/>
        <w:adjustRightInd w:val="0"/>
        <w:ind w:left="266" w:hanging="124"/>
        <w:textAlignment w:val="baseline"/>
        <w:rPr>
          <w:b/>
        </w:rPr>
      </w:pPr>
      <w:r w:rsidRPr="0050295E">
        <w:rPr>
          <w:b/>
        </w:rPr>
        <w:t>Hlavní body</w:t>
      </w:r>
    </w:p>
    <w:p w:rsidRPr="0050295E" w:rsidR="00382C37" w:rsidP="00211ED4" w:rsidRDefault="00382C37" w14:paraId="4AD56039" w14:textId="77777777">
      <w:pPr>
        <w:keepNext/>
        <w:keepLines/>
        <w:tabs>
          <w:tab w:val="center" w:pos="284"/>
        </w:tabs>
        <w:overflowPunct w:val="0"/>
        <w:autoSpaceDE w:val="0"/>
        <w:autoSpaceDN w:val="0"/>
        <w:adjustRightInd w:val="0"/>
        <w:ind w:left="266" w:hanging="266"/>
        <w:textAlignment w:val="baseline"/>
        <w:rPr>
          <w:b/>
        </w:rPr>
      </w:pPr>
    </w:p>
    <w:p w:rsidR="00382C37" w:rsidP="00211ED4" w:rsidRDefault="00382C37" w14:paraId="76D9564D" w14:textId="761D854E">
      <w:pPr>
        <w:overflowPunct w:val="0"/>
        <w:autoSpaceDE w:val="0"/>
        <w:autoSpaceDN w:val="0"/>
        <w:adjustRightInd w:val="0"/>
        <w:ind w:firstLine="142"/>
        <w:textAlignment w:val="baseline"/>
      </w:pPr>
      <w:r w:rsidRPr="0050295E">
        <w:t>EHSV:</w:t>
      </w:r>
    </w:p>
    <w:p w:rsidRPr="0050295E" w:rsidR="00EE2189" w:rsidP="00211ED4" w:rsidRDefault="00EE2189" w14:paraId="658FF04E" w14:textId="77777777">
      <w:pPr>
        <w:overflowPunct w:val="0"/>
        <w:autoSpaceDE w:val="0"/>
        <w:autoSpaceDN w:val="0"/>
        <w:adjustRightInd w:val="0"/>
        <w:ind w:firstLine="142"/>
        <w:textAlignment w:val="baseline"/>
        <w:rPr>
          <w:bCs/>
          <w:iCs/>
        </w:rPr>
      </w:pPr>
    </w:p>
    <w:p w:rsidRPr="0050295E" w:rsidR="00382C37" w:rsidP="00EE2189" w:rsidRDefault="00382C37" w14:paraId="05AAC2F6" w14:textId="77777777">
      <w:pPr>
        <w:numPr>
          <w:ilvl w:val="0"/>
          <w:numId w:val="174"/>
        </w:numPr>
        <w:overflowPunct w:val="0"/>
        <w:autoSpaceDE w:val="0"/>
        <w:autoSpaceDN w:val="0"/>
        <w:adjustRightInd w:val="0"/>
        <w:ind w:left="567" w:hanging="567"/>
        <w:contextualSpacing/>
        <w:textAlignment w:val="baseline"/>
        <w:rPr>
          <w:bCs/>
          <w:iCs/>
        </w:rPr>
      </w:pPr>
      <w:r w:rsidRPr="0050295E">
        <w:t>zdůrazňuje, že je třeba, aby digitalizace probíhala ekonomicky, sociálně a environmentálně udržitelným způsobem. Toho se dosáhne tím, že se bude věnovat pozornost prevenci škodlivých dopadů digitalizace na životní prostředí a digitální propasti, pokud jde o přístup k infrastruktuře a dovednostem;</w:t>
      </w:r>
    </w:p>
    <w:p w:rsidRPr="0050295E" w:rsidR="00382C37" w:rsidP="00EE2189" w:rsidRDefault="00382C37" w14:paraId="03061244" w14:textId="77777777">
      <w:pPr>
        <w:numPr>
          <w:ilvl w:val="0"/>
          <w:numId w:val="174"/>
        </w:numPr>
        <w:overflowPunct w:val="0"/>
        <w:autoSpaceDE w:val="0"/>
        <w:autoSpaceDN w:val="0"/>
        <w:adjustRightInd w:val="0"/>
        <w:ind w:left="567" w:hanging="567"/>
        <w:contextualSpacing/>
        <w:textAlignment w:val="baseline"/>
        <w:rPr>
          <w:bCs/>
          <w:iCs/>
        </w:rPr>
      </w:pPr>
      <w:r w:rsidRPr="0050295E">
        <w:t>zdůrazňuje význam intenzivních investic do digitální infrastruktury, výzkumu a inovací a rozvoje dovedností, což jsou klíčové faktory umožňující digitalizaci;</w:t>
      </w:r>
    </w:p>
    <w:p w:rsidRPr="0050295E" w:rsidR="00382C37" w:rsidP="00EE2189" w:rsidRDefault="00382C37" w14:paraId="1AF76557" w14:textId="77777777">
      <w:pPr>
        <w:numPr>
          <w:ilvl w:val="0"/>
          <w:numId w:val="174"/>
        </w:numPr>
        <w:overflowPunct w:val="0"/>
        <w:autoSpaceDE w:val="0"/>
        <w:autoSpaceDN w:val="0"/>
        <w:adjustRightInd w:val="0"/>
        <w:ind w:left="567" w:hanging="567"/>
        <w:contextualSpacing/>
        <w:textAlignment w:val="baseline"/>
        <w:rPr>
          <w:bCs/>
          <w:iCs/>
        </w:rPr>
      </w:pPr>
      <w:r w:rsidRPr="0050295E">
        <w:t>zdůrazňuje, že je důležité zajistit dobře fungující jednotný trh v oblasti údajů, neboť je předpokladem pro posílení ostatních čtyř svobod prostřednictvím digitalizace;</w:t>
      </w:r>
    </w:p>
    <w:p w:rsidRPr="0050295E" w:rsidR="00382C37" w:rsidP="00EE2189" w:rsidRDefault="00382C37" w14:paraId="1FF77BA6" w14:textId="77777777">
      <w:pPr>
        <w:numPr>
          <w:ilvl w:val="0"/>
          <w:numId w:val="174"/>
        </w:numPr>
        <w:overflowPunct w:val="0"/>
        <w:autoSpaceDE w:val="0"/>
        <w:autoSpaceDN w:val="0"/>
        <w:adjustRightInd w:val="0"/>
        <w:ind w:left="567" w:hanging="567"/>
        <w:contextualSpacing/>
        <w:textAlignment w:val="baseline"/>
        <w:rPr>
          <w:bCs/>
          <w:iCs/>
        </w:rPr>
      </w:pPr>
      <w:r w:rsidRPr="0050295E">
        <w:t>domnívá se, že digitalizace informací prostřednictvím iniciativ, jako jsou „digitální pasy výrobků“, může dále přispět k volnému pohybu zboží na jednotném trhu a zároveň zajistit ochranu obchodního tajemství a práv duševního vlastnictví;</w:t>
      </w:r>
    </w:p>
    <w:p w:rsidRPr="0050295E" w:rsidR="00382C37" w:rsidP="00EE2189" w:rsidRDefault="00382C37" w14:paraId="744F4CE5" w14:textId="77777777">
      <w:pPr>
        <w:numPr>
          <w:ilvl w:val="0"/>
          <w:numId w:val="174"/>
        </w:numPr>
        <w:overflowPunct w:val="0"/>
        <w:autoSpaceDE w:val="0"/>
        <w:autoSpaceDN w:val="0"/>
        <w:adjustRightInd w:val="0"/>
        <w:ind w:left="567" w:hanging="567"/>
        <w:contextualSpacing/>
        <w:textAlignment w:val="baseline"/>
        <w:rPr>
          <w:bCs/>
          <w:iCs/>
        </w:rPr>
      </w:pPr>
      <w:r w:rsidRPr="0050295E">
        <w:t>vyzývá k přijetí opatření pro překonání stávajících překážek elektronického obchodu na jednotném trhu, např. prosazováním pravidel EU týkajících se zeměpisného blokování;</w:t>
      </w:r>
    </w:p>
    <w:p w:rsidRPr="0050295E" w:rsidR="00382C37" w:rsidP="00EE2189" w:rsidRDefault="00382C37" w14:paraId="2145D2DF" w14:textId="77777777">
      <w:pPr>
        <w:numPr>
          <w:ilvl w:val="0"/>
          <w:numId w:val="174"/>
        </w:numPr>
        <w:overflowPunct w:val="0"/>
        <w:autoSpaceDE w:val="0"/>
        <w:autoSpaceDN w:val="0"/>
        <w:adjustRightInd w:val="0"/>
        <w:ind w:left="567" w:hanging="567"/>
        <w:contextualSpacing/>
        <w:textAlignment w:val="baseline"/>
        <w:rPr>
          <w:bCs/>
          <w:iCs/>
        </w:rPr>
      </w:pPr>
      <w:r w:rsidRPr="0050295E">
        <w:t>navrhuje, aby se na pořad jednání vrátil stažený návrh Komise na zavedení „elektronického průkazu služeb“, jehož cílem bylo pomoci poskytovatelům služeb působit přeshraničně;</w:t>
      </w:r>
    </w:p>
    <w:p w:rsidRPr="0050295E" w:rsidR="00382C37" w:rsidP="00EE2189" w:rsidRDefault="00382C37" w14:paraId="0EB77B39" w14:textId="77777777">
      <w:pPr>
        <w:numPr>
          <w:ilvl w:val="0"/>
          <w:numId w:val="174"/>
        </w:numPr>
        <w:overflowPunct w:val="0"/>
        <w:autoSpaceDE w:val="0"/>
        <w:autoSpaceDN w:val="0"/>
        <w:adjustRightInd w:val="0"/>
        <w:ind w:left="567" w:hanging="567"/>
        <w:contextualSpacing/>
        <w:textAlignment w:val="baseline"/>
        <w:rPr>
          <w:bCs/>
          <w:iCs/>
        </w:rPr>
      </w:pPr>
      <w:r w:rsidRPr="0050295E">
        <w:t>naléhavě vyzývá k zavedení bezpečných a normalizovaných systémů digitální identifikace, jako jsou elektronické průkazy totožnosti, s cílem poskytnout občanům, obyvatelům a podnikům EU bezpečný prostředek digitální identifikace;</w:t>
      </w:r>
    </w:p>
    <w:p w:rsidRPr="0050295E" w:rsidR="00382C37" w:rsidP="00EE2189" w:rsidRDefault="00382C37" w14:paraId="2FFEF4C0" w14:textId="77777777">
      <w:pPr>
        <w:numPr>
          <w:ilvl w:val="0"/>
          <w:numId w:val="174"/>
        </w:numPr>
        <w:overflowPunct w:val="0"/>
        <w:autoSpaceDE w:val="0"/>
        <w:autoSpaceDN w:val="0"/>
        <w:adjustRightInd w:val="0"/>
        <w:ind w:left="567" w:hanging="567"/>
        <w:contextualSpacing/>
        <w:textAlignment w:val="baseline"/>
        <w:rPr>
          <w:bCs/>
          <w:iCs/>
        </w:rPr>
      </w:pPr>
      <w:r w:rsidRPr="0050295E">
        <w:t>vyzývá k vytvoření a rozšíření iniciativ v oblasti digitalizace sociálního zabezpečení a mobility pracovních sil a vybízí k zavedení iniciativ, jako je evropský pas sociálního zabezpečení;</w:t>
      </w:r>
    </w:p>
    <w:p w:rsidRPr="0050295E" w:rsidR="00382C37" w:rsidP="00EE2189" w:rsidRDefault="00382C37" w14:paraId="630048AF" w14:textId="1EB5F83C">
      <w:pPr>
        <w:numPr>
          <w:ilvl w:val="0"/>
          <w:numId w:val="174"/>
        </w:numPr>
        <w:overflowPunct w:val="0"/>
        <w:autoSpaceDE w:val="0"/>
        <w:autoSpaceDN w:val="0"/>
        <w:adjustRightInd w:val="0"/>
        <w:ind w:left="567" w:hanging="567"/>
        <w:contextualSpacing/>
        <w:textAlignment w:val="baseline"/>
        <w:rPr>
          <w:bCs/>
          <w:iCs/>
        </w:rPr>
      </w:pPr>
      <w:r w:rsidRPr="0050295E">
        <w:t>vyzývá orgány EU, aby v zájmu podpory aplikací finančních technologií dále harmonizovaly regulaci digitálních finančních služeb a zvýšily financování inovací digitálních řešení.</w:t>
      </w:r>
    </w:p>
    <w:p w:rsidRPr="0050295E" w:rsidR="006C7863" w:rsidP="00211ED4" w:rsidRDefault="006C7863" w14:paraId="4600DE07" w14:textId="77777777">
      <w:pPr>
        <w:overflowPunct w:val="0"/>
        <w:autoSpaceDE w:val="0"/>
        <w:autoSpaceDN w:val="0"/>
        <w:adjustRightInd w:val="0"/>
        <w:ind w:left="426"/>
        <w:contextualSpacing/>
        <w:textAlignment w:val="baseline"/>
        <w:rPr>
          <w:bCs/>
          <w:iCs/>
        </w:rPr>
      </w:pPr>
    </w:p>
    <w:tbl>
      <w:tblPr>
        <w:tblStyle w:val="TableGrid13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26"/>
        <w:gridCol w:w="5005"/>
      </w:tblGrid>
      <w:tr w:rsidRPr="0050295E" w:rsidR="007148FA" w:rsidTr="007148FA" w14:paraId="39093170" w14:textId="77777777">
        <w:tc>
          <w:tcPr>
            <w:tcW w:w="1168" w:type="pct"/>
          </w:tcPr>
          <w:p w:rsidRPr="007148FA" w:rsidR="007148FA" w:rsidP="007148FA" w:rsidRDefault="007148FA" w14:paraId="761BD453" w14:textId="2954F3F4">
            <w:pPr>
              <w:overflowPunct w:val="0"/>
              <w:autoSpaceDE w:val="0"/>
              <w:autoSpaceDN w:val="0"/>
              <w:adjustRightInd w:val="0"/>
              <w:textAlignment w:val="baseline"/>
              <w:rPr>
                <w:b/>
                <w:i/>
                <w:sz w:val="22"/>
                <w:szCs w:val="22"/>
              </w:rPr>
            </w:pPr>
            <w:r w:rsidRPr="007148FA">
              <w:rPr>
                <w:b/>
                <w:i/>
                <w:sz w:val="22"/>
                <w:szCs w:val="22"/>
              </w:rPr>
              <w:t>Kontakt:</w:t>
            </w:r>
          </w:p>
        </w:tc>
        <w:tc>
          <w:tcPr>
            <w:tcW w:w="3832" w:type="pct"/>
          </w:tcPr>
          <w:p w:rsidRPr="0050295E" w:rsidR="007148FA" w:rsidP="007148FA" w:rsidRDefault="007148FA" w14:paraId="37D67311" w14:textId="77777777">
            <w:pPr>
              <w:overflowPunct w:val="0"/>
              <w:autoSpaceDE w:val="0"/>
              <w:autoSpaceDN w:val="0"/>
              <w:adjustRightInd w:val="0"/>
              <w:textAlignment w:val="baseline"/>
              <w:rPr>
                <w:i/>
                <w:sz w:val="22"/>
                <w:szCs w:val="22"/>
              </w:rPr>
            </w:pPr>
            <w:r w:rsidRPr="0050295E">
              <w:rPr>
                <w:i/>
                <w:sz w:val="22"/>
                <w:szCs w:val="22"/>
              </w:rPr>
              <w:t>Marco Manfroni</w:t>
            </w:r>
          </w:p>
        </w:tc>
      </w:tr>
      <w:tr w:rsidRPr="0050295E" w:rsidR="007148FA" w:rsidTr="007148FA" w14:paraId="2B68B8A5" w14:textId="77777777">
        <w:tc>
          <w:tcPr>
            <w:tcW w:w="1168" w:type="pct"/>
          </w:tcPr>
          <w:p w:rsidRPr="007148FA" w:rsidR="007148FA" w:rsidP="007148FA" w:rsidRDefault="007148FA" w14:paraId="29CF016A" w14:textId="3B1F95D5">
            <w:pPr>
              <w:overflowPunct w:val="0"/>
              <w:autoSpaceDE w:val="0"/>
              <w:autoSpaceDN w:val="0"/>
              <w:adjustRightInd w:val="0"/>
              <w:jc w:val="right"/>
              <w:textAlignment w:val="baseline"/>
              <w:rPr>
                <w:i/>
                <w:sz w:val="22"/>
                <w:szCs w:val="22"/>
              </w:rPr>
            </w:pPr>
            <w:r w:rsidRPr="007148FA">
              <w:rPr>
                <w:i/>
                <w:sz w:val="22"/>
                <w:szCs w:val="22"/>
              </w:rPr>
              <w:t>Tel.:</w:t>
            </w:r>
          </w:p>
        </w:tc>
        <w:tc>
          <w:tcPr>
            <w:tcW w:w="3832" w:type="pct"/>
          </w:tcPr>
          <w:p w:rsidRPr="0050295E" w:rsidR="007148FA" w:rsidP="007148FA" w:rsidRDefault="007148FA" w14:paraId="787B408F" w14:textId="77777777">
            <w:pPr>
              <w:overflowPunct w:val="0"/>
              <w:autoSpaceDE w:val="0"/>
              <w:autoSpaceDN w:val="0"/>
              <w:adjustRightInd w:val="0"/>
              <w:textAlignment w:val="baseline"/>
              <w:rPr>
                <w:i/>
                <w:sz w:val="22"/>
                <w:szCs w:val="22"/>
              </w:rPr>
            </w:pPr>
            <w:r w:rsidRPr="0050295E">
              <w:rPr>
                <w:i/>
                <w:sz w:val="22"/>
                <w:szCs w:val="22"/>
              </w:rPr>
              <w:t>+ 32 25469140</w:t>
            </w:r>
          </w:p>
        </w:tc>
      </w:tr>
      <w:tr w:rsidRPr="0050295E" w:rsidR="007148FA" w:rsidTr="007148FA" w14:paraId="116E60CB" w14:textId="77777777">
        <w:tc>
          <w:tcPr>
            <w:tcW w:w="1168" w:type="pct"/>
          </w:tcPr>
          <w:p w:rsidRPr="007148FA" w:rsidR="007148FA" w:rsidP="007148FA" w:rsidRDefault="007148FA" w14:paraId="1E24A39A" w14:textId="45C3DD14">
            <w:pPr>
              <w:overflowPunct w:val="0"/>
              <w:autoSpaceDE w:val="0"/>
              <w:autoSpaceDN w:val="0"/>
              <w:adjustRightInd w:val="0"/>
              <w:jc w:val="right"/>
              <w:textAlignment w:val="baseline"/>
              <w:rPr>
                <w:i/>
                <w:sz w:val="22"/>
                <w:szCs w:val="22"/>
              </w:rPr>
            </w:pPr>
            <w:r w:rsidRPr="007148FA">
              <w:rPr>
                <w:i/>
                <w:sz w:val="22"/>
                <w:szCs w:val="22"/>
              </w:rPr>
              <w:t>E-mail:</w:t>
            </w:r>
          </w:p>
        </w:tc>
        <w:tc>
          <w:tcPr>
            <w:tcW w:w="3832" w:type="pct"/>
          </w:tcPr>
          <w:p w:rsidRPr="0050295E" w:rsidR="007148FA" w:rsidP="007148FA" w:rsidRDefault="007148FA" w14:paraId="3435DD0F" w14:textId="77777777">
            <w:pPr>
              <w:overflowPunct w:val="0"/>
              <w:autoSpaceDE w:val="0"/>
              <w:autoSpaceDN w:val="0"/>
              <w:adjustRightInd w:val="0"/>
              <w:textAlignment w:val="baseline"/>
              <w:rPr>
                <w:i/>
                <w:iCs/>
                <w:sz w:val="22"/>
                <w:szCs w:val="22"/>
              </w:rPr>
            </w:pPr>
            <w:hyperlink w:history="1" r:id="rId41">
              <w:r w:rsidRPr="0050295E">
                <w:rPr>
                  <w:i/>
                  <w:color w:val="0000FF"/>
                  <w:sz w:val="22"/>
                  <w:szCs w:val="22"/>
                  <w:u w:val="single"/>
                </w:rPr>
                <w:t>Marco.Manfroni@eesc.europa.eu</w:t>
              </w:r>
            </w:hyperlink>
          </w:p>
        </w:tc>
      </w:tr>
    </w:tbl>
    <w:p w:rsidRPr="0050295E" w:rsidR="00382C37" w:rsidP="00211ED4" w:rsidRDefault="00382C37" w14:paraId="2DC6152A" w14:textId="77777777">
      <w:pPr>
        <w:jc w:val="left"/>
      </w:pPr>
    </w:p>
    <w:p w:rsidRPr="0050295E" w:rsidR="00382C37" w:rsidP="00211ED4" w:rsidRDefault="00382C37" w14:paraId="1EAD7FBC" w14:textId="77777777">
      <w:pPr>
        <w:jc w:val="left"/>
      </w:pPr>
      <w:r w:rsidRPr="0050295E">
        <w:br w:type="page"/>
      </w:r>
    </w:p>
    <w:p w:rsidRPr="00EE2189" w:rsidR="00382C37" w:rsidP="00211ED4" w:rsidRDefault="009055A7" w14:paraId="2590AB8C" w14:textId="658AF0AD">
      <w:pPr>
        <w:widowControl w:val="0"/>
        <w:numPr>
          <w:ilvl w:val="0"/>
          <w:numId w:val="118"/>
        </w:numPr>
        <w:overflowPunct w:val="0"/>
        <w:autoSpaceDE w:val="0"/>
        <w:autoSpaceDN w:val="0"/>
        <w:adjustRightInd w:val="0"/>
        <w:ind w:hanging="567"/>
        <w:textAlignment w:val="baseline"/>
        <w:rPr>
          <w:sz w:val="28"/>
          <w:szCs w:val="28"/>
        </w:rPr>
      </w:pPr>
      <w:hyperlink w:history="1" r:id="rId42">
        <w:r w:rsidRPr="00EE2189" w:rsidR="00A62E9A">
          <w:rPr>
            <w:b/>
            <w:i/>
            <w:color w:val="0000FF"/>
            <w:sz w:val="28"/>
            <w:szCs w:val="28"/>
            <w:u w:val="single"/>
          </w:rPr>
          <w:t>Posílení finanční odolnosti mikropodniků a malých a středních podniků / poskytnutí druhé šance podnikatelům</w:t>
        </w:r>
      </w:hyperlink>
    </w:p>
    <w:p w:rsidRPr="0050295E" w:rsidR="00382C37" w:rsidP="00211ED4" w:rsidRDefault="00382C37" w14:paraId="3A11ED8E" w14:textId="77777777">
      <w:pPr>
        <w:tabs>
          <w:tab w:val="center" w:pos="284"/>
        </w:tabs>
        <w:overflowPunct w:val="0"/>
        <w:autoSpaceDE w:val="0"/>
        <w:autoSpaceDN w:val="0"/>
        <w:adjustRightInd w:val="0"/>
        <w:ind w:left="266" w:hanging="266"/>
        <w:textAlignment w:val="baseline"/>
        <w:rPr>
          <w:b/>
        </w:rPr>
      </w:pPr>
    </w:p>
    <w:tbl>
      <w:tblPr>
        <w:tblStyle w:val="TableGrid13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912"/>
      </w:tblGrid>
      <w:tr w:rsidRPr="0050295E" w:rsidR="00382C37" w:rsidTr="00EE2189" w14:paraId="31022578" w14:textId="77777777">
        <w:tc>
          <w:tcPr>
            <w:tcW w:w="1701" w:type="dxa"/>
          </w:tcPr>
          <w:p w:rsidRPr="0050295E" w:rsidR="00382C37" w:rsidP="00211ED4" w:rsidRDefault="00382C37" w14:paraId="5CD3364D" w14:textId="77777777">
            <w:pPr>
              <w:tabs>
                <w:tab w:val="center" w:pos="284"/>
              </w:tabs>
              <w:overflowPunct w:val="0"/>
              <w:autoSpaceDE w:val="0"/>
              <w:autoSpaceDN w:val="0"/>
              <w:adjustRightInd w:val="0"/>
              <w:ind w:left="266" w:hanging="266"/>
              <w:textAlignment w:val="baseline"/>
              <w:rPr>
                <w:bCs/>
                <w:sz w:val="22"/>
                <w:szCs w:val="22"/>
              </w:rPr>
            </w:pPr>
            <w:r w:rsidRPr="0050295E">
              <w:rPr>
                <w:b/>
                <w:sz w:val="22"/>
                <w:szCs w:val="22"/>
              </w:rPr>
              <w:t xml:space="preserve">Zpravodajka </w:t>
            </w:r>
          </w:p>
        </w:tc>
        <w:tc>
          <w:tcPr>
            <w:tcW w:w="6912" w:type="dxa"/>
          </w:tcPr>
          <w:p w:rsidRPr="0050295E" w:rsidR="00382C37" w:rsidP="00211ED4" w:rsidRDefault="00382C37" w14:paraId="2DD72062" w14:textId="1E400F7E">
            <w:pPr>
              <w:tabs>
                <w:tab w:val="center" w:pos="284"/>
              </w:tabs>
              <w:overflowPunct w:val="0"/>
              <w:autoSpaceDE w:val="0"/>
              <w:autoSpaceDN w:val="0"/>
              <w:adjustRightInd w:val="0"/>
              <w:ind w:left="266" w:hanging="266"/>
              <w:textAlignment w:val="baseline"/>
              <w:rPr>
                <w:sz w:val="22"/>
                <w:szCs w:val="22"/>
                <w:highlight w:val="yellow"/>
              </w:rPr>
            </w:pPr>
            <w:r w:rsidRPr="0050295E">
              <w:rPr>
                <w:sz w:val="22"/>
                <w:szCs w:val="22"/>
              </w:rPr>
              <w:t>Mira-Maria DANISMAN (skupina Zaměstnavatelé – FI)</w:t>
            </w:r>
          </w:p>
        </w:tc>
      </w:tr>
      <w:tr w:rsidRPr="0050295E" w:rsidR="00382C37" w:rsidTr="00EE2189" w14:paraId="34DA9764" w14:textId="77777777">
        <w:tc>
          <w:tcPr>
            <w:tcW w:w="8613" w:type="dxa"/>
            <w:gridSpan w:val="2"/>
          </w:tcPr>
          <w:p w:rsidRPr="0050295E" w:rsidR="00382C37" w:rsidP="00211ED4" w:rsidRDefault="00382C37" w14:paraId="3A644C94" w14:textId="77777777">
            <w:pPr>
              <w:tabs>
                <w:tab w:val="center" w:pos="284"/>
              </w:tabs>
              <w:overflowPunct w:val="0"/>
              <w:autoSpaceDE w:val="0"/>
              <w:autoSpaceDN w:val="0"/>
              <w:adjustRightInd w:val="0"/>
              <w:ind w:left="266" w:hanging="266"/>
              <w:textAlignment w:val="baseline"/>
              <w:rPr>
                <w:sz w:val="22"/>
                <w:szCs w:val="22"/>
                <w:highlight w:val="yellow"/>
              </w:rPr>
            </w:pPr>
          </w:p>
        </w:tc>
      </w:tr>
      <w:tr w:rsidRPr="0050295E" w:rsidR="00382C37" w:rsidTr="00EE2189" w14:paraId="316D7494" w14:textId="77777777">
        <w:tc>
          <w:tcPr>
            <w:tcW w:w="1701" w:type="dxa"/>
            <w:vMerge w:val="restart"/>
          </w:tcPr>
          <w:p w:rsidRPr="0050295E" w:rsidR="00382C37" w:rsidP="00211ED4" w:rsidRDefault="00382C37" w14:paraId="40EEB810" w14:textId="77777777">
            <w:pPr>
              <w:tabs>
                <w:tab w:val="center" w:pos="284"/>
              </w:tabs>
              <w:overflowPunct w:val="0"/>
              <w:autoSpaceDE w:val="0"/>
              <w:autoSpaceDN w:val="0"/>
              <w:adjustRightInd w:val="0"/>
              <w:ind w:left="266" w:hanging="266"/>
              <w:textAlignment w:val="baseline"/>
              <w:rPr>
                <w:b/>
                <w:sz w:val="22"/>
                <w:szCs w:val="22"/>
              </w:rPr>
            </w:pPr>
            <w:r w:rsidRPr="0050295E">
              <w:rPr>
                <w:b/>
                <w:sz w:val="22"/>
                <w:szCs w:val="22"/>
              </w:rPr>
              <w:t>Odkazy</w:t>
            </w:r>
          </w:p>
        </w:tc>
        <w:tc>
          <w:tcPr>
            <w:tcW w:w="6912" w:type="dxa"/>
          </w:tcPr>
          <w:p w:rsidRPr="0050295E" w:rsidR="00382C37" w:rsidP="00211ED4" w:rsidRDefault="00382C37" w14:paraId="21180466" w14:textId="77777777">
            <w:pPr>
              <w:tabs>
                <w:tab w:val="center" w:pos="284"/>
              </w:tabs>
              <w:overflowPunct w:val="0"/>
              <w:autoSpaceDE w:val="0"/>
              <w:autoSpaceDN w:val="0"/>
              <w:adjustRightInd w:val="0"/>
              <w:ind w:left="266" w:hanging="266"/>
              <w:textAlignment w:val="baseline"/>
              <w:rPr>
                <w:sz w:val="22"/>
                <w:szCs w:val="22"/>
              </w:rPr>
            </w:pPr>
            <w:r w:rsidRPr="0050295E">
              <w:rPr>
                <w:sz w:val="22"/>
                <w:szCs w:val="22"/>
              </w:rPr>
              <w:t>stanovisko z vlastní iniciativy</w:t>
            </w:r>
          </w:p>
        </w:tc>
      </w:tr>
      <w:tr w:rsidRPr="0050295E" w:rsidR="00382C37" w:rsidTr="00EE2189" w14:paraId="1F6B9935" w14:textId="77777777">
        <w:tc>
          <w:tcPr>
            <w:tcW w:w="1701" w:type="dxa"/>
            <w:vMerge/>
          </w:tcPr>
          <w:p w:rsidRPr="0050295E" w:rsidR="00382C37" w:rsidP="00211ED4" w:rsidRDefault="00382C37" w14:paraId="4F1E1C18" w14:textId="77777777">
            <w:pPr>
              <w:tabs>
                <w:tab w:val="center" w:pos="284"/>
              </w:tabs>
              <w:overflowPunct w:val="0"/>
              <w:autoSpaceDE w:val="0"/>
              <w:autoSpaceDN w:val="0"/>
              <w:adjustRightInd w:val="0"/>
              <w:ind w:left="266" w:hanging="266"/>
              <w:textAlignment w:val="baseline"/>
              <w:rPr>
                <w:b/>
                <w:sz w:val="22"/>
                <w:szCs w:val="22"/>
              </w:rPr>
            </w:pPr>
          </w:p>
        </w:tc>
        <w:tc>
          <w:tcPr>
            <w:tcW w:w="6912" w:type="dxa"/>
          </w:tcPr>
          <w:p w:rsidRPr="0050295E" w:rsidR="00382C37" w:rsidP="00211ED4" w:rsidRDefault="00382C37" w14:paraId="5128A5C0" w14:textId="77777777">
            <w:pPr>
              <w:tabs>
                <w:tab w:val="center" w:pos="284"/>
              </w:tabs>
              <w:overflowPunct w:val="0"/>
              <w:autoSpaceDE w:val="0"/>
              <w:autoSpaceDN w:val="0"/>
              <w:adjustRightInd w:val="0"/>
              <w:ind w:left="266" w:hanging="266"/>
              <w:textAlignment w:val="baseline"/>
              <w:rPr>
                <w:sz w:val="22"/>
                <w:szCs w:val="22"/>
              </w:rPr>
            </w:pPr>
            <w:r w:rsidRPr="0050295E">
              <w:rPr>
                <w:sz w:val="22"/>
                <w:szCs w:val="22"/>
              </w:rPr>
              <w:t>EESC-2023-00998-00-00-AC</w:t>
            </w:r>
          </w:p>
        </w:tc>
      </w:tr>
    </w:tbl>
    <w:p w:rsidRPr="0050295E" w:rsidR="00382C37" w:rsidP="00211ED4" w:rsidRDefault="00382C37" w14:paraId="7DE153A7" w14:textId="77777777">
      <w:pPr>
        <w:tabs>
          <w:tab w:val="center" w:pos="284"/>
        </w:tabs>
        <w:overflowPunct w:val="0"/>
        <w:autoSpaceDE w:val="0"/>
        <w:autoSpaceDN w:val="0"/>
        <w:adjustRightInd w:val="0"/>
        <w:ind w:left="266" w:hanging="266"/>
        <w:textAlignment w:val="baseline"/>
      </w:pPr>
    </w:p>
    <w:p w:rsidRPr="0050295E" w:rsidR="00382C37" w:rsidP="00211ED4" w:rsidRDefault="00382C37" w14:paraId="48531FDC" w14:textId="77777777">
      <w:pPr>
        <w:keepNext/>
        <w:keepLines/>
        <w:tabs>
          <w:tab w:val="center" w:pos="284"/>
        </w:tabs>
        <w:overflowPunct w:val="0"/>
        <w:autoSpaceDE w:val="0"/>
        <w:autoSpaceDN w:val="0"/>
        <w:adjustRightInd w:val="0"/>
        <w:ind w:left="266" w:hanging="124"/>
        <w:textAlignment w:val="baseline"/>
        <w:rPr>
          <w:b/>
        </w:rPr>
      </w:pPr>
      <w:r w:rsidRPr="0050295E">
        <w:rPr>
          <w:b/>
        </w:rPr>
        <w:t>Hlavní body</w:t>
      </w:r>
    </w:p>
    <w:p w:rsidRPr="0050295E" w:rsidR="00382C37" w:rsidP="00211ED4" w:rsidRDefault="00382C37" w14:paraId="37FA0DDE" w14:textId="77777777">
      <w:pPr>
        <w:keepNext/>
        <w:keepLines/>
        <w:tabs>
          <w:tab w:val="center" w:pos="284"/>
        </w:tabs>
        <w:overflowPunct w:val="0"/>
        <w:autoSpaceDE w:val="0"/>
        <w:autoSpaceDN w:val="0"/>
        <w:adjustRightInd w:val="0"/>
        <w:ind w:left="266" w:hanging="124"/>
        <w:textAlignment w:val="baseline"/>
        <w:rPr>
          <w:b/>
        </w:rPr>
      </w:pPr>
    </w:p>
    <w:p w:rsidR="00382C37" w:rsidP="00211ED4" w:rsidRDefault="00382C37" w14:paraId="0EF2DA6A" w14:textId="0930A18C">
      <w:pPr>
        <w:overflowPunct w:val="0"/>
        <w:autoSpaceDE w:val="0"/>
        <w:autoSpaceDN w:val="0"/>
        <w:adjustRightInd w:val="0"/>
        <w:ind w:firstLine="142"/>
        <w:textAlignment w:val="baseline"/>
      </w:pPr>
      <w:r w:rsidRPr="0050295E">
        <w:t>EHSV:</w:t>
      </w:r>
    </w:p>
    <w:p w:rsidRPr="0050295E" w:rsidR="00EE2189" w:rsidP="00211ED4" w:rsidRDefault="00EE2189" w14:paraId="29B23261" w14:textId="77777777">
      <w:pPr>
        <w:overflowPunct w:val="0"/>
        <w:autoSpaceDE w:val="0"/>
        <w:autoSpaceDN w:val="0"/>
        <w:adjustRightInd w:val="0"/>
        <w:ind w:firstLine="142"/>
        <w:textAlignment w:val="baseline"/>
        <w:rPr>
          <w:bCs/>
          <w:iCs/>
        </w:rPr>
      </w:pPr>
    </w:p>
    <w:p w:rsidRPr="0050295E" w:rsidR="00382C37" w:rsidP="00EE2189" w:rsidRDefault="00382C37" w14:paraId="5F9428C1" w14:textId="77777777">
      <w:pPr>
        <w:numPr>
          <w:ilvl w:val="0"/>
          <w:numId w:val="176"/>
        </w:numPr>
        <w:tabs>
          <w:tab w:val="clear" w:pos="0"/>
        </w:tabs>
        <w:overflowPunct w:val="0"/>
        <w:autoSpaceDE w:val="0"/>
        <w:autoSpaceDN w:val="0"/>
        <w:adjustRightInd w:val="0"/>
        <w:ind w:left="567" w:hanging="567"/>
        <w:textAlignment w:val="baseline"/>
      </w:pPr>
      <w:r w:rsidRPr="0050295E">
        <w:t xml:space="preserve">vyjadřuje </w:t>
      </w:r>
      <w:r w:rsidRPr="0050295E">
        <w:rPr>
          <w:b/>
          <w:bCs/>
        </w:rPr>
        <w:t>vážné znepokojení nad nízkou mírou investic mikropodniků a malých a středních podniků</w:t>
      </w:r>
      <w:r w:rsidRPr="0050295E">
        <w:t xml:space="preserve"> a jejich oslabenou schopností financovat inovace a ekologickou a digitální transformaci;</w:t>
      </w:r>
    </w:p>
    <w:p w:rsidRPr="0050295E" w:rsidR="00382C37" w:rsidP="00EE2189" w:rsidRDefault="00382C37" w14:paraId="51EC50F3" w14:textId="77777777">
      <w:pPr>
        <w:numPr>
          <w:ilvl w:val="0"/>
          <w:numId w:val="176"/>
        </w:numPr>
        <w:tabs>
          <w:tab w:val="clear" w:pos="0"/>
        </w:tabs>
        <w:overflowPunct w:val="0"/>
        <w:autoSpaceDE w:val="0"/>
        <w:autoSpaceDN w:val="0"/>
        <w:adjustRightInd w:val="0"/>
        <w:ind w:left="567" w:hanging="567"/>
        <w:contextualSpacing/>
        <w:textAlignment w:val="baseline"/>
      </w:pPr>
      <w:r w:rsidRPr="0050295E">
        <w:t xml:space="preserve">považuje za nutné zajistit dostatečné </w:t>
      </w:r>
      <w:r w:rsidRPr="0050295E">
        <w:rPr>
          <w:b/>
          <w:bCs/>
        </w:rPr>
        <w:t>finanční prostředky prostřednictvím okna pro malé a střední podniky programu InvestEU</w:t>
      </w:r>
      <w:r w:rsidRPr="0050295E">
        <w:t xml:space="preserve">. Na činnosti mikropodniků a malých a středních podniků by mělo být zaměřeno také více regionálních fondů EU. Aby se usnadnil přístup mikropodniků a malých a středních podniků k finančním prostředkům EU, EHSV již dříve navrhl zavedení </w:t>
      </w:r>
      <w:r w:rsidRPr="0050295E">
        <w:rPr>
          <w:b/>
          <w:bCs/>
        </w:rPr>
        <w:t>postupu podávání jednostránkových žádostí pro malé a střední podniky</w:t>
      </w:r>
      <w:r w:rsidRPr="0050295E">
        <w:t>;</w:t>
      </w:r>
    </w:p>
    <w:p w:rsidRPr="0050295E" w:rsidR="00382C37" w:rsidP="00EE2189" w:rsidRDefault="00382C37" w14:paraId="71EA5623" w14:textId="77777777">
      <w:pPr>
        <w:numPr>
          <w:ilvl w:val="0"/>
          <w:numId w:val="176"/>
        </w:numPr>
        <w:tabs>
          <w:tab w:val="clear" w:pos="0"/>
        </w:tabs>
        <w:overflowPunct w:val="0"/>
        <w:autoSpaceDE w:val="0"/>
        <w:autoSpaceDN w:val="0"/>
        <w:adjustRightInd w:val="0"/>
        <w:ind w:left="567" w:hanging="567"/>
        <w:contextualSpacing/>
        <w:textAlignment w:val="baseline"/>
      </w:pPr>
      <w:r w:rsidRPr="0050295E">
        <w:rPr>
          <w:b/>
          <w:bCs/>
        </w:rPr>
        <w:t>vítá plánovanou revizi směrnice o opožděných platbách</w:t>
      </w:r>
      <w:r w:rsidRPr="0050295E">
        <w:t xml:space="preserve"> a vybízí normotvůrce EU, aby zajistili její rychlé přijetí;</w:t>
      </w:r>
    </w:p>
    <w:p w:rsidRPr="0050295E" w:rsidR="00382C37" w:rsidP="00EE2189" w:rsidRDefault="00382C37" w14:paraId="45F77114" w14:textId="77777777">
      <w:pPr>
        <w:numPr>
          <w:ilvl w:val="0"/>
          <w:numId w:val="176"/>
        </w:numPr>
        <w:tabs>
          <w:tab w:val="clear" w:pos="0"/>
        </w:tabs>
        <w:overflowPunct w:val="0"/>
        <w:autoSpaceDE w:val="0"/>
        <w:autoSpaceDN w:val="0"/>
        <w:adjustRightInd w:val="0"/>
        <w:ind w:left="567" w:hanging="567"/>
        <w:contextualSpacing/>
        <w:textAlignment w:val="baseline"/>
      </w:pPr>
      <w:r w:rsidRPr="0050295E">
        <w:t xml:space="preserve">domnívá se, že v zájmu zlepšení </w:t>
      </w:r>
      <w:r w:rsidRPr="0050295E">
        <w:rPr>
          <w:b/>
          <w:bCs/>
        </w:rPr>
        <w:t>včasného odhalování finančních potíží mikropodniků a malých a středních podniků</w:t>
      </w:r>
      <w:r w:rsidRPr="0050295E">
        <w:t xml:space="preserve"> musí EU podporovat vývoj a zavádění </w:t>
      </w:r>
      <w:r w:rsidRPr="0050295E">
        <w:rPr>
          <w:b/>
          <w:bCs/>
        </w:rPr>
        <w:t>digitálních nástrojů</w:t>
      </w:r>
      <w:r w:rsidRPr="0050295E">
        <w:t xml:space="preserve"> založených na datové analytice, umělé inteligenci a strojovém učení;</w:t>
      </w:r>
    </w:p>
    <w:p w:rsidRPr="0050295E" w:rsidR="00382C37" w:rsidP="00EE2189" w:rsidRDefault="00382C37" w14:paraId="40B9E98D" w14:textId="77777777">
      <w:pPr>
        <w:numPr>
          <w:ilvl w:val="0"/>
          <w:numId w:val="176"/>
        </w:numPr>
        <w:tabs>
          <w:tab w:val="clear" w:pos="0"/>
        </w:tabs>
        <w:overflowPunct w:val="0"/>
        <w:autoSpaceDE w:val="0"/>
        <w:autoSpaceDN w:val="0"/>
        <w:adjustRightInd w:val="0"/>
        <w:ind w:left="567" w:hanging="567"/>
        <w:contextualSpacing/>
        <w:textAlignment w:val="baseline"/>
      </w:pPr>
      <w:r w:rsidRPr="0050295E">
        <w:t xml:space="preserve">EHSV zdůrazňuje, že je důležité </w:t>
      </w:r>
      <w:r w:rsidRPr="0050295E">
        <w:rPr>
          <w:b/>
          <w:bCs/>
        </w:rPr>
        <w:t>efektivně sledovat</w:t>
      </w:r>
      <w:r w:rsidRPr="0050295E">
        <w:t xml:space="preserve"> provádění nedávno přijaté </w:t>
      </w:r>
      <w:r w:rsidRPr="0050295E">
        <w:rPr>
          <w:b/>
          <w:bCs/>
        </w:rPr>
        <w:t>směrnice o restrukturalizaci a insolvenci</w:t>
      </w:r>
      <w:r w:rsidRPr="0050295E">
        <w:t>;</w:t>
      </w:r>
    </w:p>
    <w:p w:rsidRPr="0050295E" w:rsidR="00382C37" w:rsidP="00EE2189" w:rsidRDefault="00382C37" w14:paraId="3741A588" w14:textId="77777777">
      <w:pPr>
        <w:numPr>
          <w:ilvl w:val="0"/>
          <w:numId w:val="176"/>
        </w:numPr>
        <w:tabs>
          <w:tab w:val="clear" w:pos="0"/>
        </w:tabs>
        <w:overflowPunct w:val="0"/>
        <w:autoSpaceDE w:val="0"/>
        <w:autoSpaceDN w:val="0"/>
        <w:adjustRightInd w:val="0"/>
        <w:ind w:left="567" w:hanging="567"/>
        <w:contextualSpacing/>
        <w:textAlignment w:val="baseline"/>
      </w:pPr>
      <w:r w:rsidRPr="0050295E">
        <w:t xml:space="preserve">žádá Komisi, aby provedla důkladné </w:t>
      </w:r>
      <w:r w:rsidRPr="0050295E">
        <w:rPr>
          <w:b/>
          <w:bCs/>
        </w:rPr>
        <w:t>posouzení stávajících překážek pro druhé šance</w:t>
      </w:r>
      <w:r w:rsidRPr="0050295E">
        <w:t>, s nimiž se evropští podnikatelé v důsledku podnikatelských neúspěchů setkávají;</w:t>
      </w:r>
    </w:p>
    <w:p w:rsidRPr="0050295E" w:rsidR="00382C37" w:rsidP="00EE2189" w:rsidRDefault="00382C37" w14:paraId="6C782E0B" w14:textId="77777777">
      <w:pPr>
        <w:numPr>
          <w:ilvl w:val="0"/>
          <w:numId w:val="176"/>
        </w:numPr>
        <w:tabs>
          <w:tab w:val="clear" w:pos="0"/>
        </w:tabs>
        <w:overflowPunct w:val="0"/>
        <w:autoSpaceDE w:val="0"/>
        <w:autoSpaceDN w:val="0"/>
        <w:adjustRightInd w:val="0"/>
        <w:ind w:left="567" w:hanging="567"/>
        <w:contextualSpacing/>
        <w:textAlignment w:val="baseline"/>
      </w:pPr>
      <w:r w:rsidRPr="0050295E">
        <w:t xml:space="preserve">podporuje plán Evropské komise na </w:t>
      </w:r>
      <w:r w:rsidRPr="0050295E">
        <w:rPr>
          <w:b/>
          <w:bCs/>
        </w:rPr>
        <w:t>snížení povinnosti malých a středních podniků v oblasti podávání zpráv o 25 %</w:t>
      </w:r>
      <w:r w:rsidRPr="0050295E">
        <w:t xml:space="preserve"> a navrhuje stanovit ambicióznější cíle do budoucna s pravidelným monitorováním a hodnocením;</w:t>
      </w:r>
    </w:p>
    <w:p w:rsidRPr="0050295E" w:rsidR="00382C37" w:rsidP="00EE2189" w:rsidRDefault="00382C37" w14:paraId="598B3B74" w14:textId="77777777">
      <w:pPr>
        <w:numPr>
          <w:ilvl w:val="0"/>
          <w:numId w:val="176"/>
        </w:numPr>
        <w:tabs>
          <w:tab w:val="clear" w:pos="0"/>
        </w:tabs>
        <w:overflowPunct w:val="0"/>
        <w:autoSpaceDE w:val="0"/>
        <w:autoSpaceDN w:val="0"/>
        <w:adjustRightInd w:val="0"/>
        <w:ind w:left="567" w:hanging="567"/>
        <w:contextualSpacing/>
        <w:textAlignment w:val="baseline"/>
      </w:pPr>
      <w:r w:rsidRPr="0050295E">
        <w:t xml:space="preserve">vyjadřuje </w:t>
      </w:r>
      <w:r w:rsidRPr="0050295E">
        <w:rPr>
          <w:b/>
          <w:bCs/>
        </w:rPr>
        <w:t>znepokojení</w:t>
      </w:r>
      <w:r w:rsidRPr="0050295E">
        <w:t xml:space="preserve"> nad dodatečnými náklady na dodržování předpisů vyplývajícími z </w:t>
      </w:r>
      <w:r w:rsidRPr="0050295E">
        <w:rPr>
          <w:b/>
          <w:bCs/>
        </w:rPr>
        <w:t>vnitrostátních praktik „gold-platingu“</w:t>
      </w:r>
      <w:r w:rsidRPr="0050295E">
        <w:t xml:space="preserve">, které nejen zatěžují mikropodniky a malé a střední podniky, ale také vytvářejí nekalou hospodářskou soutěž na jednotném trhu; </w:t>
      </w:r>
    </w:p>
    <w:p w:rsidRPr="0050295E" w:rsidR="00382C37" w:rsidP="00EE2189" w:rsidRDefault="00382C37" w14:paraId="4D74BADD" w14:textId="77777777">
      <w:pPr>
        <w:numPr>
          <w:ilvl w:val="0"/>
          <w:numId w:val="176"/>
        </w:numPr>
        <w:tabs>
          <w:tab w:val="clear" w:pos="0"/>
        </w:tabs>
        <w:overflowPunct w:val="0"/>
        <w:autoSpaceDE w:val="0"/>
        <w:autoSpaceDN w:val="0"/>
        <w:adjustRightInd w:val="0"/>
        <w:ind w:left="567" w:hanging="567"/>
        <w:contextualSpacing/>
        <w:textAlignment w:val="baseline"/>
      </w:pPr>
      <w:r w:rsidRPr="0050295E">
        <w:t>vyzývá k </w:t>
      </w:r>
      <w:r w:rsidRPr="0050295E">
        <w:rPr>
          <w:b/>
          <w:bCs/>
        </w:rPr>
        <w:t>podpoře internacionalizace mikropodniků a malých a středních podniků a jejich přístupu na zahraniční trhy</w:t>
      </w:r>
      <w:r w:rsidRPr="0050295E">
        <w:t>, aby mohly diverzifikovat své dodávky, zajistit si vyšší likviditu a zapojit se do celosvětového obchodu;</w:t>
      </w:r>
    </w:p>
    <w:p w:rsidRPr="0050295E" w:rsidR="00382C37" w:rsidP="00EE2189" w:rsidRDefault="00382C37" w14:paraId="12319571" w14:textId="77777777">
      <w:pPr>
        <w:numPr>
          <w:ilvl w:val="0"/>
          <w:numId w:val="176"/>
        </w:numPr>
        <w:tabs>
          <w:tab w:val="clear" w:pos="0"/>
        </w:tabs>
        <w:overflowPunct w:val="0"/>
        <w:autoSpaceDE w:val="0"/>
        <w:autoSpaceDN w:val="0"/>
        <w:adjustRightInd w:val="0"/>
        <w:ind w:left="567" w:hanging="567"/>
        <w:contextualSpacing/>
        <w:textAlignment w:val="baseline"/>
      </w:pPr>
      <w:r w:rsidRPr="0050295E">
        <w:t xml:space="preserve">domnívá se, že klíčovou úlohu při zajišťování kontinuity a odolnosti činností hrají převody podniků, a </w:t>
      </w:r>
      <w:r w:rsidRPr="0050295E">
        <w:rPr>
          <w:b/>
          <w:bCs/>
        </w:rPr>
        <w:t>požaduje, aby EU přijala opatření k usnadnění převodů podniků v Evropě</w:t>
      </w:r>
      <w:r w:rsidRPr="0050295E">
        <w:t xml:space="preserve">. </w:t>
      </w:r>
    </w:p>
    <w:p w:rsidRPr="0050295E" w:rsidR="00382C37" w:rsidP="00211ED4" w:rsidRDefault="00382C37" w14:paraId="133ECBC6" w14:textId="77777777">
      <w:pPr>
        <w:widowControl w:val="0"/>
        <w:overflowPunct w:val="0"/>
        <w:autoSpaceDE w:val="0"/>
        <w:autoSpaceDN w:val="0"/>
        <w:adjustRightInd w:val="0"/>
        <w:ind w:left="709"/>
        <w:textAlignment w:val="baseline"/>
      </w:pPr>
    </w:p>
    <w:tbl>
      <w:tblPr>
        <w:tblStyle w:val="TableGrid136"/>
        <w:tblW w:w="9322" w:type="dxa"/>
        <w:tblInd w:w="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03"/>
        <w:gridCol w:w="8019"/>
      </w:tblGrid>
      <w:tr w:rsidRPr="0050295E" w:rsidR="00997573" w:rsidTr="00997573" w14:paraId="2637FB9E" w14:textId="77777777">
        <w:tc>
          <w:tcPr>
            <w:tcW w:w="1303" w:type="dxa"/>
          </w:tcPr>
          <w:p w:rsidRPr="00997573" w:rsidR="00997573" w:rsidP="00997573" w:rsidRDefault="00997573" w14:paraId="2B4A6607" w14:textId="494A51D0">
            <w:pPr>
              <w:overflowPunct w:val="0"/>
              <w:autoSpaceDE w:val="0"/>
              <w:autoSpaceDN w:val="0"/>
              <w:adjustRightInd w:val="0"/>
              <w:textAlignment w:val="baseline"/>
              <w:rPr>
                <w:b/>
                <w:i/>
                <w:sz w:val="22"/>
                <w:szCs w:val="22"/>
              </w:rPr>
            </w:pPr>
            <w:r w:rsidRPr="00997573">
              <w:rPr>
                <w:b/>
                <w:i/>
                <w:sz w:val="22"/>
                <w:szCs w:val="22"/>
              </w:rPr>
              <w:t>Kontakt:</w:t>
            </w:r>
          </w:p>
        </w:tc>
        <w:tc>
          <w:tcPr>
            <w:tcW w:w="8019" w:type="dxa"/>
          </w:tcPr>
          <w:p w:rsidRPr="0050295E" w:rsidR="00997573" w:rsidP="00997573" w:rsidRDefault="00997573" w14:paraId="2F713CD8" w14:textId="77777777">
            <w:pPr>
              <w:overflowPunct w:val="0"/>
              <w:autoSpaceDE w:val="0"/>
              <w:autoSpaceDN w:val="0"/>
              <w:adjustRightInd w:val="0"/>
              <w:textAlignment w:val="baseline"/>
              <w:rPr>
                <w:bCs/>
                <w:i/>
                <w:sz w:val="22"/>
                <w:szCs w:val="22"/>
              </w:rPr>
            </w:pPr>
            <w:r w:rsidRPr="0050295E">
              <w:rPr>
                <w:i/>
                <w:sz w:val="22"/>
                <w:szCs w:val="22"/>
              </w:rPr>
              <w:t>Dalila Bernard</w:t>
            </w:r>
          </w:p>
        </w:tc>
      </w:tr>
      <w:tr w:rsidRPr="0050295E" w:rsidR="00997573" w:rsidTr="00997573" w14:paraId="1B2BB1A0" w14:textId="77777777">
        <w:tc>
          <w:tcPr>
            <w:tcW w:w="1303" w:type="dxa"/>
          </w:tcPr>
          <w:p w:rsidRPr="00997573" w:rsidR="00997573" w:rsidP="00997573" w:rsidRDefault="00997573" w14:paraId="0299F593" w14:textId="433170E7">
            <w:pPr>
              <w:overflowPunct w:val="0"/>
              <w:autoSpaceDE w:val="0"/>
              <w:autoSpaceDN w:val="0"/>
              <w:adjustRightInd w:val="0"/>
              <w:jc w:val="right"/>
              <w:textAlignment w:val="baseline"/>
              <w:rPr>
                <w:i/>
                <w:sz w:val="22"/>
                <w:szCs w:val="22"/>
              </w:rPr>
            </w:pPr>
            <w:r w:rsidRPr="00997573">
              <w:rPr>
                <w:i/>
                <w:sz w:val="22"/>
                <w:szCs w:val="22"/>
              </w:rPr>
              <w:t>Tel.:</w:t>
            </w:r>
          </w:p>
        </w:tc>
        <w:tc>
          <w:tcPr>
            <w:tcW w:w="8019" w:type="dxa"/>
          </w:tcPr>
          <w:p w:rsidRPr="0050295E" w:rsidR="00997573" w:rsidP="00997573" w:rsidRDefault="00997573" w14:paraId="7D074695" w14:textId="77777777">
            <w:pPr>
              <w:overflowPunct w:val="0"/>
              <w:autoSpaceDE w:val="0"/>
              <w:autoSpaceDN w:val="0"/>
              <w:adjustRightInd w:val="0"/>
              <w:textAlignment w:val="baseline"/>
              <w:rPr>
                <w:i/>
                <w:sz w:val="22"/>
                <w:szCs w:val="22"/>
              </w:rPr>
            </w:pPr>
            <w:r w:rsidRPr="0050295E">
              <w:rPr>
                <w:i/>
                <w:sz w:val="22"/>
                <w:szCs w:val="22"/>
              </w:rPr>
              <w:t>+32 25468438</w:t>
            </w:r>
          </w:p>
        </w:tc>
      </w:tr>
      <w:tr w:rsidRPr="0050295E" w:rsidR="00997573" w:rsidTr="00997573" w14:paraId="11484D8D" w14:textId="77777777">
        <w:tc>
          <w:tcPr>
            <w:tcW w:w="1303" w:type="dxa"/>
          </w:tcPr>
          <w:p w:rsidRPr="00997573" w:rsidR="00997573" w:rsidP="00997573" w:rsidRDefault="00997573" w14:paraId="1B6D17F8" w14:textId="5AC52DAD">
            <w:pPr>
              <w:overflowPunct w:val="0"/>
              <w:autoSpaceDE w:val="0"/>
              <w:autoSpaceDN w:val="0"/>
              <w:adjustRightInd w:val="0"/>
              <w:jc w:val="right"/>
              <w:textAlignment w:val="baseline"/>
              <w:rPr>
                <w:i/>
                <w:sz w:val="22"/>
                <w:szCs w:val="22"/>
              </w:rPr>
            </w:pPr>
            <w:r w:rsidRPr="00997573">
              <w:rPr>
                <w:i/>
                <w:sz w:val="22"/>
                <w:szCs w:val="22"/>
              </w:rPr>
              <w:t>E-mail:</w:t>
            </w:r>
          </w:p>
        </w:tc>
        <w:tc>
          <w:tcPr>
            <w:tcW w:w="8019" w:type="dxa"/>
          </w:tcPr>
          <w:p w:rsidRPr="0050295E" w:rsidR="00997573" w:rsidP="00997573" w:rsidRDefault="00997573" w14:paraId="566F9231" w14:textId="186589B7">
            <w:pPr>
              <w:overflowPunct w:val="0"/>
              <w:autoSpaceDE w:val="0"/>
              <w:autoSpaceDN w:val="0"/>
              <w:adjustRightInd w:val="0"/>
              <w:textAlignment w:val="baseline"/>
              <w:rPr>
                <w:i/>
                <w:sz w:val="22"/>
                <w:szCs w:val="22"/>
              </w:rPr>
            </w:pPr>
            <w:hyperlink w:history="1" r:id="rId43">
              <w:r w:rsidRPr="0050295E">
                <w:rPr>
                  <w:i/>
                  <w:color w:val="0000FF"/>
                  <w:sz w:val="22"/>
                  <w:szCs w:val="22"/>
                  <w:u w:val="single"/>
                </w:rPr>
                <w:t>Dalila.Bernard@eesc.europa.eu</w:t>
              </w:r>
            </w:hyperlink>
            <w:r w:rsidRPr="0050295E">
              <w:rPr>
                <w:i/>
                <w:sz w:val="22"/>
                <w:szCs w:val="22"/>
              </w:rPr>
              <w:t xml:space="preserve"> </w:t>
            </w:r>
          </w:p>
        </w:tc>
      </w:tr>
    </w:tbl>
    <w:p w:rsidRPr="0050295E" w:rsidR="00382C37" w:rsidP="00211ED4" w:rsidRDefault="00382C37" w14:paraId="62AC5082" w14:textId="77777777">
      <w:pPr>
        <w:jc w:val="left"/>
      </w:pPr>
      <w:r w:rsidRPr="0050295E">
        <w:br w:type="page"/>
      </w:r>
    </w:p>
    <w:p w:rsidRPr="00F01674" w:rsidR="00382C37" w:rsidP="00211ED4" w:rsidRDefault="009055A7" w14:paraId="07996645" w14:textId="1A9F04CE">
      <w:pPr>
        <w:widowControl w:val="0"/>
        <w:numPr>
          <w:ilvl w:val="0"/>
          <w:numId w:val="118"/>
        </w:numPr>
        <w:ind w:hanging="567"/>
        <w:rPr>
          <w:sz w:val="28"/>
          <w:szCs w:val="28"/>
        </w:rPr>
      </w:pPr>
      <w:hyperlink w:history="1" r:id="rId44">
        <w:r w:rsidRPr="00F01674" w:rsidR="00A62E9A">
          <w:rPr>
            <w:b/>
            <w:i/>
            <w:color w:val="0000FF"/>
            <w:sz w:val="28"/>
            <w:szCs w:val="28"/>
            <w:u w:val="single"/>
          </w:rPr>
          <w:t>Zpráva o politice hospodářské soutěže za rok 2022</w:t>
        </w:r>
      </w:hyperlink>
    </w:p>
    <w:p w:rsidRPr="0050295E" w:rsidR="00382C37" w:rsidP="00211ED4" w:rsidRDefault="00382C37" w14:paraId="22F50CC8" w14:textId="77777777">
      <w:pPr>
        <w:tabs>
          <w:tab w:val="center" w:pos="284"/>
        </w:tabs>
        <w:ind w:left="266" w:hanging="266"/>
        <w:rPr>
          <w:b/>
          <w:lang w:val="en-US"/>
        </w:rPr>
      </w:pPr>
    </w:p>
    <w:tbl>
      <w:tblPr>
        <w:tblStyle w:val="TableGrid13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50295E" w:rsidR="00382C37" w:rsidTr="00F943EE" w14:paraId="38E71E7B" w14:textId="77777777">
        <w:tc>
          <w:tcPr>
            <w:tcW w:w="1701" w:type="dxa"/>
          </w:tcPr>
          <w:p w:rsidRPr="0050295E" w:rsidR="00382C37" w:rsidP="00211ED4" w:rsidRDefault="00382C37" w14:paraId="2DF81279" w14:textId="77777777">
            <w:pPr>
              <w:tabs>
                <w:tab w:val="center" w:pos="284"/>
              </w:tabs>
              <w:ind w:left="266" w:hanging="376"/>
              <w:rPr>
                <w:bCs/>
                <w:sz w:val="22"/>
                <w:szCs w:val="22"/>
              </w:rPr>
            </w:pPr>
            <w:r w:rsidRPr="0050295E">
              <w:rPr>
                <w:b/>
                <w:sz w:val="22"/>
                <w:szCs w:val="22"/>
              </w:rPr>
              <w:t xml:space="preserve">Zpravodaj </w:t>
            </w:r>
          </w:p>
        </w:tc>
        <w:tc>
          <w:tcPr>
            <w:tcW w:w="5387" w:type="dxa"/>
          </w:tcPr>
          <w:p w:rsidRPr="0050295E" w:rsidR="00382C37" w:rsidP="00A0304A" w:rsidRDefault="00382C37" w14:paraId="20E9802E" w14:textId="77777777">
            <w:pPr>
              <w:tabs>
                <w:tab w:val="center" w:pos="284"/>
              </w:tabs>
              <w:ind w:left="266" w:hanging="266"/>
              <w:rPr>
                <w:sz w:val="22"/>
                <w:szCs w:val="22"/>
              </w:rPr>
            </w:pPr>
            <w:r w:rsidRPr="0050295E">
              <w:rPr>
                <w:sz w:val="22"/>
                <w:szCs w:val="22"/>
              </w:rPr>
              <w:t>Paulo BARROS VALE (Zaměstnavatelé – PT)</w:t>
            </w:r>
          </w:p>
        </w:tc>
      </w:tr>
      <w:tr w:rsidRPr="0050295E" w:rsidR="00382C37" w:rsidTr="00F943EE" w14:paraId="4B0CB960" w14:textId="77777777">
        <w:tc>
          <w:tcPr>
            <w:tcW w:w="7088" w:type="dxa"/>
            <w:gridSpan w:val="2"/>
          </w:tcPr>
          <w:p w:rsidRPr="0050295E" w:rsidR="00382C37" w:rsidP="00A0304A" w:rsidRDefault="00382C37" w14:paraId="15893040" w14:textId="77777777">
            <w:pPr>
              <w:tabs>
                <w:tab w:val="center" w:pos="284"/>
              </w:tabs>
              <w:ind w:left="266" w:hanging="266"/>
              <w:rPr>
                <w:sz w:val="22"/>
                <w:szCs w:val="22"/>
              </w:rPr>
            </w:pPr>
          </w:p>
        </w:tc>
      </w:tr>
      <w:tr w:rsidRPr="0050295E" w:rsidR="00382C37" w:rsidTr="00F943EE" w14:paraId="233E8D96" w14:textId="77777777">
        <w:tc>
          <w:tcPr>
            <w:tcW w:w="1701" w:type="dxa"/>
            <w:vMerge w:val="restart"/>
          </w:tcPr>
          <w:p w:rsidRPr="0050295E" w:rsidR="00382C37" w:rsidP="00211ED4" w:rsidRDefault="00382C37" w14:paraId="42308592" w14:textId="77777777">
            <w:pPr>
              <w:tabs>
                <w:tab w:val="center" w:pos="284"/>
              </w:tabs>
              <w:ind w:left="266" w:hanging="376"/>
              <w:rPr>
                <w:b/>
                <w:sz w:val="22"/>
                <w:szCs w:val="22"/>
              </w:rPr>
            </w:pPr>
            <w:r w:rsidRPr="0050295E">
              <w:rPr>
                <w:b/>
                <w:sz w:val="22"/>
                <w:szCs w:val="22"/>
              </w:rPr>
              <w:t>Odkazy</w:t>
            </w:r>
          </w:p>
        </w:tc>
        <w:tc>
          <w:tcPr>
            <w:tcW w:w="5387" w:type="dxa"/>
          </w:tcPr>
          <w:p w:rsidRPr="0050295E" w:rsidR="00382C37" w:rsidP="00A0304A" w:rsidRDefault="00382C37" w14:paraId="5A8108E1" w14:textId="77777777">
            <w:pPr>
              <w:tabs>
                <w:tab w:val="center" w:pos="284"/>
              </w:tabs>
              <w:ind w:left="266" w:hanging="266"/>
              <w:rPr>
                <w:sz w:val="22"/>
                <w:szCs w:val="22"/>
              </w:rPr>
            </w:pPr>
            <w:r w:rsidRPr="0050295E">
              <w:rPr>
                <w:sz w:val="22"/>
                <w:szCs w:val="22"/>
              </w:rPr>
              <w:t>COM(2023) 184 final</w:t>
            </w:r>
          </w:p>
        </w:tc>
      </w:tr>
      <w:tr w:rsidRPr="0050295E" w:rsidR="00382C37" w:rsidTr="00F943EE" w14:paraId="6AF4E1A1" w14:textId="77777777">
        <w:tc>
          <w:tcPr>
            <w:tcW w:w="1701" w:type="dxa"/>
            <w:vMerge/>
          </w:tcPr>
          <w:p w:rsidRPr="0050295E" w:rsidR="00382C37" w:rsidP="00211ED4" w:rsidRDefault="00382C37" w14:paraId="31CA71E9" w14:textId="77777777">
            <w:pPr>
              <w:tabs>
                <w:tab w:val="center" w:pos="284"/>
              </w:tabs>
              <w:ind w:left="266" w:hanging="376"/>
              <w:rPr>
                <w:b/>
                <w:sz w:val="22"/>
                <w:szCs w:val="22"/>
              </w:rPr>
            </w:pPr>
          </w:p>
        </w:tc>
        <w:tc>
          <w:tcPr>
            <w:tcW w:w="5387" w:type="dxa"/>
          </w:tcPr>
          <w:p w:rsidRPr="0050295E" w:rsidR="00382C37" w:rsidP="00A0304A" w:rsidRDefault="00382C37" w14:paraId="3E80B6E2" w14:textId="77777777">
            <w:pPr>
              <w:tabs>
                <w:tab w:val="center" w:pos="284"/>
              </w:tabs>
              <w:ind w:left="266" w:hanging="269"/>
              <w:rPr>
                <w:sz w:val="22"/>
                <w:szCs w:val="22"/>
              </w:rPr>
            </w:pPr>
            <w:r w:rsidRPr="0050295E">
              <w:rPr>
                <w:sz w:val="22"/>
                <w:szCs w:val="22"/>
              </w:rPr>
              <w:t>EESC-2023-02810-00-00-AC</w:t>
            </w:r>
          </w:p>
        </w:tc>
      </w:tr>
    </w:tbl>
    <w:p w:rsidRPr="0050295E" w:rsidR="00382C37" w:rsidP="00211ED4" w:rsidRDefault="00382C37" w14:paraId="4F80BC0C" w14:textId="77777777">
      <w:pPr>
        <w:tabs>
          <w:tab w:val="center" w:pos="284"/>
        </w:tabs>
        <w:ind w:left="266" w:hanging="266"/>
        <w:rPr>
          <w:lang w:val="en-US"/>
        </w:rPr>
      </w:pPr>
    </w:p>
    <w:p w:rsidRPr="0050295E" w:rsidR="00382C37" w:rsidP="00211ED4" w:rsidRDefault="00382C37" w14:paraId="18BAFB31" w14:textId="77777777">
      <w:pPr>
        <w:keepNext/>
        <w:keepLines/>
        <w:tabs>
          <w:tab w:val="center" w:pos="284"/>
        </w:tabs>
        <w:ind w:left="266" w:hanging="266"/>
        <w:rPr>
          <w:b/>
        </w:rPr>
      </w:pPr>
      <w:r w:rsidRPr="0050295E">
        <w:rPr>
          <w:b/>
        </w:rPr>
        <w:t>Hlavní body</w:t>
      </w:r>
    </w:p>
    <w:p w:rsidRPr="0050295E" w:rsidR="00382C37" w:rsidP="00211ED4" w:rsidRDefault="00382C37" w14:paraId="584350AE" w14:textId="77777777">
      <w:pPr>
        <w:keepNext/>
        <w:keepLines/>
        <w:tabs>
          <w:tab w:val="center" w:pos="284"/>
        </w:tabs>
        <w:ind w:left="266" w:hanging="266"/>
        <w:rPr>
          <w:b/>
          <w:lang w:val="en-US"/>
        </w:rPr>
      </w:pPr>
    </w:p>
    <w:p w:rsidR="00382C37" w:rsidP="00211ED4" w:rsidRDefault="00382C37" w14:paraId="297B00CC" w14:textId="64631982">
      <w:r w:rsidRPr="0050295E">
        <w:t>EHSV:</w:t>
      </w:r>
    </w:p>
    <w:p w:rsidRPr="0050295E" w:rsidR="00F01674" w:rsidP="00211ED4" w:rsidRDefault="00F01674" w14:paraId="48D680EB" w14:textId="77777777">
      <w:pPr>
        <w:rPr>
          <w:bCs/>
          <w:iCs/>
        </w:rPr>
      </w:pPr>
    </w:p>
    <w:p w:rsidRPr="0050295E" w:rsidR="00382C37" w:rsidP="00F01674" w:rsidRDefault="00382C37" w14:paraId="4BAB839D" w14:textId="7167066F">
      <w:pPr>
        <w:numPr>
          <w:ilvl w:val="0"/>
          <w:numId w:val="178"/>
        </w:numPr>
        <w:tabs>
          <w:tab w:val="clear" w:pos="0"/>
        </w:tabs>
        <w:ind w:left="567" w:hanging="567"/>
      </w:pPr>
      <w:r w:rsidRPr="0050295E">
        <w:t xml:space="preserve">zdůrazňuje, že je třeba, aby </w:t>
      </w:r>
      <w:r w:rsidRPr="0050295E">
        <w:rPr>
          <w:b/>
        </w:rPr>
        <w:t xml:space="preserve">Komise rozšířila svou činnost v oblasti hospodářské soutěže </w:t>
      </w:r>
      <w:r w:rsidRPr="0050295E" w:rsidR="00604F4A">
        <w:rPr>
          <w:b/>
        </w:rPr>
        <w:t>i </w:t>
      </w:r>
      <w:r w:rsidRPr="0050295E">
        <w:rPr>
          <w:b/>
        </w:rPr>
        <w:t>na skutečnosti, které mají původ mimo EU</w:t>
      </w:r>
      <w:r w:rsidRPr="0050295E">
        <w:t xml:space="preserve"> a které mají dopad na spravedlivou a zdravou hospodářskou soutěž ve vztahu k evropským podnikům a na dodržování pravidel, která se na ně vztahují. Vítá opatření Komise týkající se zahraničních subvencí, která je však třeba je rozšířit na další oblasti;</w:t>
      </w:r>
    </w:p>
    <w:p w:rsidRPr="0050295E" w:rsidR="00382C37" w:rsidP="00F01674" w:rsidRDefault="00382C37" w14:paraId="0DE4FF12" w14:textId="77777777">
      <w:pPr>
        <w:numPr>
          <w:ilvl w:val="0"/>
          <w:numId w:val="178"/>
        </w:numPr>
        <w:tabs>
          <w:tab w:val="clear" w:pos="0"/>
        </w:tabs>
        <w:ind w:left="567" w:hanging="567"/>
      </w:pPr>
      <w:r w:rsidRPr="0050295E">
        <w:t xml:space="preserve">doporučuje, aby Komise </w:t>
      </w:r>
      <w:r w:rsidRPr="0050295E">
        <w:rPr>
          <w:b/>
        </w:rPr>
        <w:t>posoudila narušení hospodářské soutěže</w:t>
      </w:r>
      <w:r w:rsidRPr="0050295E">
        <w:t>, k nimž došlo v důsledku uplatňování dočasného rámce pro opatření státní podpory v souvislosti s pandemií COVID-19 spolu s dalšími evropskými fondy. Komise by měla naléhat na členské státy, aby napravily chyby, unáhlená opatření a nerovné zacházení, k nimž došlo a které jsou sice v nebývalém nouzovém stavu pochopitelné, ale nyní mohou a měly by být napraveny, aby se obnovily rovné podmínky – a tím i hospodářská soutěž – pro podniky působící na stejném trhu, s nimiž bylo v tomto období zacházeno nerovně;</w:t>
      </w:r>
    </w:p>
    <w:p w:rsidRPr="0050295E" w:rsidR="00382C37" w:rsidP="00F01674" w:rsidRDefault="00382C37" w14:paraId="251A11A2" w14:textId="77777777">
      <w:pPr>
        <w:numPr>
          <w:ilvl w:val="0"/>
          <w:numId w:val="178"/>
        </w:numPr>
        <w:tabs>
          <w:tab w:val="clear" w:pos="0"/>
        </w:tabs>
        <w:ind w:left="567" w:hanging="567"/>
      </w:pPr>
      <w:r w:rsidRPr="0050295E">
        <w:t>vyzývá k </w:t>
      </w:r>
      <w:r w:rsidRPr="0050295E">
        <w:rPr>
          <w:b/>
        </w:rPr>
        <w:t>neustálé podpoře a sledování různých trhů v rámci antimonopolní politiky</w:t>
      </w:r>
      <w:r w:rsidRPr="0050295E">
        <w:t>. Všechny trhy by měly být v zájmu všech – hospodářských subjektů i spotřebitelů – otevřené a konkurenceschopné, což je v období inflace, jakého jsme nyní svědky, o to důležitější, aby dodavatelské řetězce mohly řádně fungovat;</w:t>
      </w:r>
    </w:p>
    <w:p w:rsidRPr="0050295E" w:rsidR="00382C37" w:rsidP="00F01674" w:rsidRDefault="00382C37" w14:paraId="74234140" w14:textId="77777777">
      <w:pPr>
        <w:numPr>
          <w:ilvl w:val="0"/>
          <w:numId w:val="178"/>
        </w:numPr>
        <w:tabs>
          <w:tab w:val="clear" w:pos="0"/>
        </w:tabs>
        <w:ind w:left="567" w:hanging="567"/>
      </w:pPr>
      <w:r w:rsidRPr="0050295E">
        <w:t xml:space="preserve">vyzývá Komisi, aby </w:t>
      </w:r>
      <w:r w:rsidRPr="0050295E">
        <w:rPr>
          <w:b/>
        </w:rPr>
        <w:t>využila pravidel státní podpory na podporu ekologické a digitální transformace</w:t>
      </w:r>
      <w:r w:rsidRPr="0050295E">
        <w:t>. Státní podpora může při této transformaci sehrát důležitou úlohu, EU však musí při dočasném uvolnění unijních pravidel státní podpory nalézt správnou rovnováhu, aby zabránila soupeření v poskytování dotací a zachovala rovné podmínky na jednotném trhu. Poskytování státní podpory mělo být založeno na smluvním zakotvení přísných cílů, jejichž nedosažení by mohlo znamenat, že veškeré získané prostředky by se na základě jasných pravidel musely vrátit.</w:t>
      </w:r>
    </w:p>
    <w:p w:rsidRPr="0050295E" w:rsidR="00382C37" w:rsidP="00211ED4" w:rsidRDefault="00382C37" w14:paraId="078B2672" w14:textId="77777777">
      <w:pPr>
        <w:widowControl w:val="0"/>
        <w:ind w:left="709"/>
        <w:rPr>
          <w:lang w:val="en-US"/>
        </w:rPr>
      </w:pPr>
    </w:p>
    <w:tbl>
      <w:tblPr>
        <w:tblStyle w:val="TableGrid137"/>
        <w:tblW w:w="65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4853"/>
      </w:tblGrid>
      <w:tr w:rsidRPr="0050295E" w:rsidR="00997573" w:rsidTr="00997573" w14:paraId="7FBD4BF2" w14:textId="77777777">
        <w:tc>
          <w:tcPr>
            <w:tcW w:w="1668" w:type="dxa"/>
          </w:tcPr>
          <w:p w:rsidRPr="00997573" w:rsidR="00997573" w:rsidP="00997573" w:rsidRDefault="00997573" w14:paraId="6AC91A37" w14:textId="18168B9D">
            <w:pPr>
              <w:rPr>
                <w:b/>
                <w:i/>
                <w:sz w:val="22"/>
                <w:szCs w:val="22"/>
              </w:rPr>
            </w:pPr>
            <w:r w:rsidRPr="00997573">
              <w:rPr>
                <w:b/>
                <w:i/>
                <w:sz w:val="22"/>
                <w:szCs w:val="22"/>
              </w:rPr>
              <w:t>Kontakt:</w:t>
            </w:r>
          </w:p>
        </w:tc>
        <w:tc>
          <w:tcPr>
            <w:tcW w:w="4853" w:type="dxa"/>
          </w:tcPr>
          <w:p w:rsidRPr="0050295E" w:rsidR="00997573" w:rsidP="00997573" w:rsidRDefault="00997573" w14:paraId="60F70665" w14:textId="77777777">
            <w:pPr>
              <w:rPr>
                <w:bCs/>
                <w:i/>
                <w:sz w:val="22"/>
                <w:szCs w:val="22"/>
              </w:rPr>
            </w:pPr>
            <w:r w:rsidRPr="0050295E">
              <w:rPr>
                <w:i/>
                <w:sz w:val="22"/>
                <w:szCs w:val="22"/>
              </w:rPr>
              <w:t>Silvia Staffa</w:t>
            </w:r>
          </w:p>
        </w:tc>
      </w:tr>
      <w:tr w:rsidRPr="0050295E" w:rsidR="00997573" w:rsidTr="00997573" w14:paraId="7FF475B2" w14:textId="77777777">
        <w:tc>
          <w:tcPr>
            <w:tcW w:w="1668" w:type="dxa"/>
          </w:tcPr>
          <w:p w:rsidRPr="00997573" w:rsidR="00997573" w:rsidP="00997573" w:rsidRDefault="00997573" w14:paraId="4AEF4836" w14:textId="33F6B22B">
            <w:pPr>
              <w:jc w:val="right"/>
              <w:rPr>
                <w:i/>
                <w:sz w:val="22"/>
                <w:szCs w:val="22"/>
              </w:rPr>
            </w:pPr>
            <w:r w:rsidRPr="00997573">
              <w:rPr>
                <w:i/>
                <w:sz w:val="22"/>
                <w:szCs w:val="22"/>
              </w:rPr>
              <w:t>Tel.:</w:t>
            </w:r>
          </w:p>
        </w:tc>
        <w:tc>
          <w:tcPr>
            <w:tcW w:w="4853" w:type="dxa"/>
          </w:tcPr>
          <w:p w:rsidRPr="0050295E" w:rsidR="00997573" w:rsidP="00997573" w:rsidRDefault="00997573" w14:paraId="4E0DBC0F" w14:textId="77777777">
            <w:pPr>
              <w:rPr>
                <w:i/>
                <w:sz w:val="22"/>
                <w:szCs w:val="22"/>
              </w:rPr>
            </w:pPr>
            <w:r w:rsidRPr="0050295E">
              <w:rPr>
                <w:i/>
                <w:sz w:val="22"/>
                <w:szCs w:val="22"/>
              </w:rPr>
              <w:t>+32 254 68378</w:t>
            </w:r>
          </w:p>
        </w:tc>
      </w:tr>
      <w:tr w:rsidRPr="0050295E" w:rsidR="00997573" w:rsidTr="00997573" w14:paraId="0B5E8253" w14:textId="77777777">
        <w:tc>
          <w:tcPr>
            <w:tcW w:w="1668" w:type="dxa"/>
          </w:tcPr>
          <w:p w:rsidRPr="00997573" w:rsidR="00997573" w:rsidP="00997573" w:rsidRDefault="00997573" w14:paraId="42E3968C" w14:textId="1A1DF4F0">
            <w:pPr>
              <w:jc w:val="right"/>
              <w:rPr>
                <w:i/>
                <w:sz w:val="22"/>
                <w:szCs w:val="22"/>
              </w:rPr>
            </w:pPr>
            <w:r w:rsidRPr="00997573">
              <w:rPr>
                <w:i/>
                <w:sz w:val="22"/>
                <w:szCs w:val="22"/>
              </w:rPr>
              <w:t>E-mail:</w:t>
            </w:r>
          </w:p>
        </w:tc>
        <w:tc>
          <w:tcPr>
            <w:tcW w:w="4853" w:type="dxa"/>
          </w:tcPr>
          <w:p w:rsidRPr="0050295E" w:rsidR="00997573" w:rsidP="00997573" w:rsidRDefault="00997573" w14:paraId="15F24C1C" w14:textId="3C539A00">
            <w:pPr>
              <w:rPr>
                <w:i/>
                <w:sz w:val="22"/>
                <w:szCs w:val="22"/>
              </w:rPr>
            </w:pPr>
            <w:hyperlink w:history="1" r:id="rId45">
              <w:r w:rsidRPr="00F01674">
                <w:rPr>
                  <w:rStyle w:val="Hyperlink"/>
                  <w:i/>
                  <w:sz w:val="22"/>
                  <w:szCs w:val="22"/>
                </w:rPr>
                <w:t>Silvia.Staffa@eesc.eu</w:t>
              </w:r>
              <w:r w:rsidRPr="00F01674">
                <w:rPr>
                  <w:rStyle w:val="Hyperlink"/>
                  <w:i/>
                  <w:sz w:val="22"/>
                  <w:szCs w:val="22"/>
                </w:rPr>
                <w:t>r</w:t>
              </w:r>
              <w:r w:rsidRPr="00F01674">
                <w:rPr>
                  <w:rStyle w:val="Hyperlink"/>
                  <w:i/>
                  <w:sz w:val="22"/>
                  <w:szCs w:val="22"/>
                </w:rPr>
                <w:t>opa.eu</w:t>
              </w:r>
            </w:hyperlink>
          </w:p>
        </w:tc>
      </w:tr>
    </w:tbl>
    <w:p w:rsidRPr="0050295E" w:rsidR="00382C37" w:rsidP="00211ED4" w:rsidRDefault="00382C37" w14:paraId="43BA6DD0" w14:textId="77777777">
      <w:pPr>
        <w:jc w:val="left"/>
      </w:pPr>
    </w:p>
    <w:p w:rsidRPr="0050295E" w:rsidR="00382C37" w:rsidP="00211ED4" w:rsidRDefault="00382C37" w14:paraId="62139F39" w14:textId="77777777">
      <w:pPr>
        <w:jc w:val="left"/>
      </w:pPr>
      <w:r w:rsidRPr="0050295E">
        <w:br w:type="page"/>
      </w:r>
    </w:p>
    <w:p w:rsidRPr="00107222" w:rsidR="00382C37" w:rsidP="00211ED4" w:rsidRDefault="009055A7" w14:paraId="25D045AB" w14:textId="618816DE">
      <w:pPr>
        <w:widowControl w:val="0"/>
        <w:numPr>
          <w:ilvl w:val="0"/>
          <w:numId w:val="118"/>
        </w:numPr>
        <w:overflowPunct w:val="0"/>
        <w:autoSpaceDE w:val="0"/>
        <w:autoSpaceDN w:val="0"/>
        <w:adjustRightInd w:val="0"/>
        <w:ind w:hanging="567"/>
        <w:textAlignment w:val="baseline"/>
        <w:rPr>
          <w:sz w:val="28"/>
          <w:szCs w:val="28"/>
        </w:rPr>
      </w:pPr>
      <w:hyperlink w:tgtFrame="_blank" w:history="1" r:id="rId46">
        <w:r w:rsidRPr="00107222" w:rsidR="00A62E9A">
          <w:rPr>
            <w:b/>
            <w:i/>
            <w:color w:val="0000FF"/>
            <w:sz w:val="28"/>
            <w:szCs w:val="28"/>
            <w:u w:val="single"/>
          </w:rPr>
          <w:t>Konkurenceschopnost a průmysl</w:t>
        </w:r>
      </w:hyperlink>
    </w:p>
    <w:p w:rsidRPr="0050295E" w:rsidR="00382C37" w:rsidP="00211ED4" w:rsidRDefault="00382C37" w14:paraId="420D838B" w14:textId="77777777">
      <w:pPr>
        <w:tabs>
          <w:tab w:val="center" w:pos="284"/>
        </w:tabs>
        <w:overflowPunct w:val="0"/>
        <w:autoSpaceDE w:val="0"/>
        <w:autoSpaceDN w:val="0"/>
        <w:adjustRightInd w:val="0"/>
        <w:ind w:left="266" w:hanging="266"/>
        <w:textAlignment w:val="baseline"/>
        <w:rPr>
          <w:b/>
        </w:rPr>
      </w:pPr>
    </w:p>
    <w:tbl>
      <w:tblPr>
        <w:tblStyle w:val="TableGrid138"/>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7255"/>
      </w:tblGrid>
      <w:tr w:rsidRPr="0050295E" w:rsidR="00382C37" w:rsidTr="00800B1B" w14:paraId="7F401E54" w14:textId="77777777">
        <w:trPr>
          <w:trHeight w:val="406"/>
        </w:trPr>
        <w:tc>
          <w:tcPr>
            <w:tcW w:w="1094" w:type="pct"/>
          </w:tcPr>
          <w:p w:rsidRPr="0050295E" w:rsidR="00382C37" w:rsidP="00211ED4" w:rsidRDefault="00382C37" w14:paraId="1B7C3DD8" w14:textId="77777777">
            <w:pPr>
              <w:tabs>
                <w:tab w:val="center" w:pos="284"/>
              </w:tabs>
              <w:overflowPunct w:val="0"/>
              <w:autoSpaceDE w:val="0"/>
              <w:autoSpaceDN w:val="0"/>
              <w:adjustRightInd w:val="0"/>
              <w:ind w:left="266" w:hanging="376"/>
              <w:textAlignment w:val="baseline"/>
              <w:rPr>
                <w:b/>
                <w:sz w:val="22"/>
                <w:szCs w:val="22"/>
              </w:rPr>
            </w:pPr>
            <w:r w:rsidRPr="0050295E">
              <w:rPr>
                <w:b/>
                <w:sz w:val="22"/>
                <w:szCs w:val="22"/>
              </w:rPr>
              <w:t>Zpravodaj</w:t>
            </w:r>
          </w:p>
        </w:tc>
        <w:tc>
          <w:tcPr>
            <w:tcW w:w="3906" w:type="pct"/>
          </w:tcPr>
          <w:p w:rsidRPr="0050295E" w:rsidR="00382C37" w:rsidP="009A0090" w:rsidRDefault="00382C37" w14:paraId="085D52DA" w14:textId="77777777">
            <w:pPr>
              <w:tabs>
                <w:tab w:val="center" w:pos="0"/>
              </w:tabs>
              <w:overflowPunct w:val="0"/>
              <w:autoSpaceDE w:val="0"/>
              <w:autoSpaceDN w:val="0"/>
              <w:adjustRightInd w:val="0"/>
              <w:ind w:left="266" w:hanging="266"/>
              <w:textAlignment w:val="baseline"/>
              <w:rPr>
                <w:sz w:val="22"/>
                <w:szCs w:val="22"/>
              </w:rPr>
            </w:pPr>
            <w:r w:rsidRPr="0050295E">
              <w:rPr>
                <w:sz w:val="22"/>
                <w:szCs w:val="22"/>
              </w:rPr>
              <w:t>Andrés BARCELÓ DELGADO (skupina Zaměstnavatelé – ES)</w:t>
            </w:r>
          </w:p>
        </w:tc>
      </w:tr>
      <w:tr w:rsidRPr="0050295E" w:rsidR="00382C37" w:rsidTr="00800B1B" w14:paraId="40D52AFA" w14:textId="77777777">
        <w:trPr>
          <w:trHeight w:val="406"/>
        </w:trPr>
        <w:tc>
          <w:tcPr>
            <w:tcW w:w="1094" w:type="pct"/>
          </w:tcPr>
          <w:p w:rsidRPr="0050295E" w:rsidR="00382C37" w:rsidP="00211ED4" w:rsidRDefault="00382C37" w14:paraId="59D87200" w14:textId="77777777">
            <w:pPr>
              <w:tabs>
                <w:tab w:val="center" w:pos="284"/>
              </w:tabs>
              <w:overflowPunct w:val="0"/>
              <w:autoSpaceDE w:val="0"/>
              <w:autoSpaceDN w:val="0"/>
              <w:adjustRightInd w:val="0"/>
              <w:ind w:left="266" w:hanging="376"/>
              <w:textAlignment w:val="baseline"/>
              <w:rPr>
                <w:b/>
                <w:sz w:val="22"/>
                <w:szCs w:val="22"/>
              </w:rPr>
            </w:pPr>
            <w:r w:rsidRPr="0050295E">
              <w:rPr>
                <w:b/>
                <w:sz w:val="22"/>
                <w:szCs w:val="22"/>
              </w:rPr>
              <w:t>Spoluzpravodaj</w:t>
            </w:r>
          </w:p>
        </w:tc>
        <w:tc>
          <w:tcPr>
            <w:tcW w:w="3906" w:type="pct"/>
          </w:tcPr>
          <w:p w:rsidRPr="0050295E" w:rsidR="00382C37" w:rsidP="009A0090" w:rsidRDefault="00382C37" w14:paraId="5F9A6302" w14:textId="77777777">
            <w:pPr>
              <w:tabs>
                <w:tab w:val="center" w:pos="0"/>
              </w:tabs>
              <w:overflowPunct w:val="0"/>
              <w:autoSpaceDE w:val="0"/>
              <w:autoSpaceDN w:val="0"/>
              <w:adjustRightInd w:val="0"/>
              <w:ind w:left="266" w:hanging="266"/>
              <w:textAlignment w:val="baseline"/>
              <w:rPr>
                <w:sz w:val="22"/>
                <w:szCs w:val="22"/>
              </w:rPr>
            </w:pPr>
            <w:r w:rsidRPr="0050295E">
              <w:rPr>
                <w:sz w:val="22"/>
                <w:szCs w:val="22"/>
              </w:rPr>
              <w:t>Angelo PAGLIARA (skupina Zaměstnanci – IT)</w:t>
            </w:r>
          </w:p>
        </w:tc>
      </w:tr>
      <w:tr w:rsidRPr="0050295E" w:rsidR="00382C37" w:rsidTr="00800B1B" w14:paraId="024D6022" w14:textId="77777777">
        <w:tc>
          <w:tcPr>
            <w:tcW w:w="1094" w:type="pct"/>
            <w:vMerge w:val="restart"/>
          </w:tcPr>
          <w:p w:rsidRPr="0050295E" w:rsidR="00382C37" w:rsidP="00211ED4" w:rsidRDefault="00382C37" w14:paraId="4CDE9E33" w14:textId="77777777">
            <w:pPr>
              <w:tabs>
                <w:tab w:val="center" w:pos="284"/>
              </w:tabs>
              <w:overflowPunct w:val="0"/>
              <w:autoSpaceDE w:val="0"/>
              <w:autoSpaceDN w:val="0"/>
              <w:adjustRightInd w:val="0"/>
              <w:ind w:left="266" w:hanging="376"/>
              <w:textAlignment w:val="baseline"/>
              <w:rPr>
                <w:b/>
                <w:sz w:val="22"/>
                <w:szCs w:val="22"/>
              </w:rPr>
            </w:pPr>
            <w:r w:rsidRPr="0050295E">
              <w:rPr>
                <w:b/>
                <w:sz w:val="22"/>
                <w:szCs w:val="22"/>
              </w:rPr>
              <w:t>Odkazy</w:t>
            </w:r>
          </w:p>
        </w:tc>
        <w:tc>
          <w:tcPr>
            <w:tcW w:w="3906" w:type="pct"/>
          </w:tcPr>
          <w:p w:rsidRPr="0050295E" w:rsidR="00382C37" w:rsidP="009A0090" w:rsidRDefault="00382C37" w14:paraId="124F2BBB" w14:textId="3CE24027">
            <w:pPr>
              <w:tabs>
                <w:tab w:val="center" w:pos="284"/>
              </w:tabs>
              <w:overflowPunct w:val="0"/>
              <w:autoSpaceDE w:val="0"/>
              <w:autoSpaceDN w:val="0"/>
              <w:adjustRightInd w:val="0"/>
              <w:ind w:left="266" w:hanging="266"/>
              <w:textAlignment w:val="baseline"/>
              <w:rPr>
                <w:sz w:val="22"/>
                <w:szCs w:val="22"/>
              </w:rPr>
            </w:pPr>
            <w:r w:rsidRPr="0050295E">
              <w:rPr>
                <w:sz w:val="22"/>
                <w:szCs w:val="22"/>
              </w:rPr>
              <w:t>průzkumné stanovisko na žádost belgického předsednictví Rady</w:t>
            </w:r>
          </w:p>
        </w:tc>
      </w:tr>
      <w:tr w:rsidRPr="0050295E" w:rsidR="00382C37" w:rsidTr="00800B1B" w14:paraId="6D01599D" w14:textId="77777777">
        <w:tc>
          <w:tcPr>
            <w:tcW w:w="1094" w:type="pct"/>
            <w:vMerge/>
          </w:tcPr>
          <w:p w:rsidRPr="0050295E" w:rsidR="00382C37" w:rsidP="00211ED4" w:rsidRDefault="00382C37" w14:paraId="6D6D987E" w14:textId="77777777">
            <w:pPr>
              <w:tabs>
                <w:tab w:val="center" w:pos="284"/>
              </w:tabs>
              <w:overflowPunct w:val="0"/>
              <w:autoSpaceDE w:val="0"/>
              <w:autoSpaceDN w:val="0"/>
              <w:adjustRightInd w:val="0"/>
              <w:ind w:left="266" w:hanging="266"/>
              <w:textAlignment w:val="baseline"/>
              <w:rPr>
                <w:b/>
                <w:sz w:val="22"/>
                <w:szCs w:val="22"/>
              </w:rPr>
            </w:pPr>
          </w:p>
        </w:tc>
        <w:tc>
          <w:tcPr>
            <w:tcW w:w="3906" w:type="pct"/>
          </w:tcPr>
          <w:p w:rsidRPr="0050295E" w:rsidR="00382C37" w:rsidP="00211ED4" w:rsidRDefault="00556EDF" w14:paraId="2080170F" w14:textId="6D2AC27C">
            <w:pPr>
              <w:overflowPunct w:val="0"/>
              <w:autoSpaceDE w:val="0"/>
              <w:autoSpaceDN w:val="0"/>
              <w:adjustRightInd w:val="0"/>
              <w:jc w:val="left"/>
              <w:textAlignment w:val="baseline"/>
              <w:rPr>
                <w:sz w:val="22"/>
                <w:szCs w:val="22"/>
              </w:rPr>
            </w:pPr>
            <w:r w:rsidRPr="0050295E">
              <w:rPr>
                <w:sz w:val="22"/>
                <w:szCs w:val="22"/>
              </w:rPr>
              <w:t>EESC-2023-02448-00-00-AC</w:t>
            </w:r>
          </w:p>
        </w:tc>
      </w:tr>
    </w:tbl>
    <w:p w:rsidRPr="0050295E" w:rsidR="00382C37" w:rsidP="00211ED4" w:rsidRDefault="00382C37" w14:paraId="67D7BA98" w14:textId="77777777">
      <w:pPr>
        <w:keepNext/>
        <w:keepLines/>
        <w:tabs>
          <w:tab w:val="center" w:pos="284"/>
        </w:tabs>
        <w:overflowPunct w:val="0"/>
        <w:autoSpaceDE w:val="0"/>
        <w:autoSpaceDN w:val="0"/>
        <w:adjustRightInd w:val="0"/>
        <w:ind w:left="266" w:hanging="266"/>
        <w:textAlignment w:val="baseline"/>
        <w:rPr>
          <w:b/>
        </w:rPr>
      </w:pPr>
      <w:r w:rsidRPr="0050295E">
        <w:rPr>
          <w:b/>
        </w:rPr>
        <w:t>Hlavní body</w:t>
      </w:r>
    </w:p>
    <w:p w:rsidRPr="0050295E" w:rsidR="00382C37" w:rsidP="00211ED4" w:rsidRDefault="00382C37" w14:paraId="5A1E3C0C" w14:textId="77777777">
      <w:pPr>
        <w:keepNext/>
        <w:keepLines/>
        <w:tabs>
          <w:tab w:val="center" w:pos="284"/>
        </w:tabs>
        <w:overflowPunct w:val="0"/>
        <w:autoSpaceDE w:val="0"/>
        <w:autoSpaceDN w:val="0"/>
        <w:adjustRightInd w:val="0"/>
        <w:ind w:left="266" w:hanging="266"/>
        <w:textAlignment w:val="baseline"/>
        <w:rPr>
          <w:b/>
        </w:rPr>
      </w:pPr>
    </w:p>
    <w:p w:rsidR="00382C37" w:rsidP="00211ED4" w:rsidRDefault="00382C37" w14:paraId="54F2889A" w14:textId="6E981365">
      <w:pPr>
        <w:overflowPunct w:val="0"/>
        <w:autoSpaceDE w:val="0"/>
        <w:autoSpaceDN w:val="0"/>
        <w:adjustRightInd w:val="0"/>
        <w:textAlignment w:val="baseline"/>
      </w:pPr>
      <w:r w:rsidRPr="0050295E">
        <w:t>EHSV:</w:t>
      </w:r>
    </w:p>
    <w:p w:rsidRPr="0050295E" w:rsidR="00107222" w:rsidP="00211ED4" w:rsidRDefault="00107222" w14:paraId="5B2D0399" w14:textId="77777777">
      <w:pPr>
        <w:overflowPunct w:val="0"/>
        <w:autoSpaceDE w:val="0"/>
        <w:autoSpaceDN w:val="0"/>
        <w:adjustRightInd w:val="0"/>
        <w:textAlignment w:val="baseline"/>
        <w:rPr>
          <w:bCs/>
          <w:iCs/>
        </w:rPr>
      </w:pPr>
    </w:p>
    <w:p w:rsidRPr="0050295E" w:rsidR="00382C37" w:rsidP="00107222" w:rsidRDefault="00382C37" w14:paraId="05CA8B3B" w14:textId="6DD841A6">
      <w:pPr>
        <w:numPr>
          <w:ilvl w:val="0"/>
          <w:numId w:val="180"/>
        </w:numPr>
        <w:overflowPunct w:val="0"/>
        <w:autoSpaceDE w:val="0"/>
        <w:autoSpaceDN w:val="0"/>
        <w:adjustRightInd w:val="0"/>
        <w:ind w:left="567" w:hanging="567"/>
        <w:contextualSpacing/>
        <w:textAlignment w:val="baseline"/>
        <w:rPr>
          <w:bCs/>
          <w:iCs/>
        </w:rPr>
      </w:pPr>
      <w:r w:rsidRPr="0050295E">
        <w:t xml:space="preserve">doporučuje zavést koordinované a proaktivní řízení průmyslových politik ve všech členských státech. Zásadní význam pro konkurenceschopnost průmyslu má kvalita veřejné správy </w:t>
      </w:r>
      <w:r w:rsidRPr="0050295E" w:rsidR="00604F4A">
        <w:t>a </w:t>
      </w:r>
      <w:r w:rsidRPr="0050295E">
        <w:t>regulační rámec podporující růst (omezení byrokracie, zjednodušení postupů, boj proti korupci, stanovení norem pro nové výrobky/trhy);</w:t>
      </w:r>
    </w:p>
    <w:p w:rsidRPr="0050295E" w:rsidR="00382C37" w:rsidP="00107222" w:rsidRDefault="00382C37" w14:paraId="6BF19AA9" w14:textId="77777777">
      <w:pPr>
        <w:numPr>
          <w:ilvl w:val="0"/>
          <w:numId w:val="180"/>
        </w:numPr>
        <w:overflowPunct w:val="0"/>
        <w:autoSpaceDE w:val="0"/>
        <w:autoSpaceDN w:val="0"/>
        <w:adjustRightInd w:val="0"/>
        <w:ind w:left="567" w:hanging="567"/>
        <w:contextualSpacing/>
        <w:textAlignment w:val="baseline"/>
        <w:rPr>
          <w:bCs/>
          <w:iCs/>
        </w:rPr>
      </w:pPr>
      <w:r w:rsidRPr="0050295E">
        <w:t>zdůrazňuje, že je nutné dále prohloubit jednotný trh, který musí být i nadále největší devízou evropského průmyslu. Za tímto účelem je rovněž nutné zabránit riziku rozštěpení v důsledku rozdílných iniciativ v oblasti státní podpory;</w:t>
      </w:r>
    </w:p>
    <w:p w:rsidRPr="0050295E" w:rsidR="00382C37" w:rsidP="00107222" w:rsidRDefault="00382C37" w14:paraId="2E050D7C" w14:textId="77777777">
      <w:pPr>
        <w:numPr>
          <w:ilvl w:val="0"/>
          <w:numId w:val="180"/>
        </w:numPr>
        <w:overflowPunct w:val="0"/>
        <w:autoSpaceDE w:val="0"/>
        <w:autoSpaceDN w:val="0"/>
        <w:adjustRightInd w:val="0"/>
        <w:ind w:left="567" w:hanging="567"/>
        <w:contextualSpacing/>
        <w:textAlignment w:val="baseline"/>
        <w:rPr>
          <w:bCs/>
          <w:iCs/>
        </w:rPr>
      </w:pPr>
      <w:r w:rsidRPr="0050295E">
        <w:t>doporučuje řešit problematiku dovedností a stárnutí. EU potřebuje kvalifikovanou pracovní sílu pro průmysl 4.0, což znamená, že je třeba řešit nedostatek pracovních sil na trhu práce a rozvíjet celkové i digitální dovednosti pracovníků na všech úrovních;</w:t>
      </w:r>
    </w:p>
    <w:p w:rsidRPr="0050295E" w:rsidR="00382C37" w:rsidP="00107222" w:rsidRDefault="00382C37" w14:paraId="2E616DF1" w14:textId="77777777">
      <w:pPr>
        <w:numPr>
          <w:ilvl w:val="0"/>
          <w:numId w:val="180"/>
        </w:numPr>
        <w:overflowPunct w:val="0"/>
        <w:autoSpaceDE w:val="0"/>
        <w:autoSpaceDN w:val="0"/>
        <w:adjustRightInd w:val="0"/>
        <w:ind w:left="567" w:hanging="567"/>
        <w:contextualSpacing/>
        <w:textAlignment w:val="baseline"/>
        <w:rPr>
          <w:bCs/>
          <w:iCs/>
        </w:rPr>
      </w:pPr>
      <w:r w:rsidRPr="0050295E">
        <w:t>připomíná, že klíčový význam pro budování inteligentního, konkurenceschopného, ekologického a odolného průmyslu má rozvoj moderní, interoperabilní a strategické evropské infrastruktury.</w:t>
      </w:r>
    </w:p>
    <w:p w:rsidRPr="0050295E" w:rsidR="00382C37" w:rsidP="00211ED4" w:rsidRDefault="00382C37" w14:paraId="695C56F5" w14:textId="77777777">
      <w:pPr>
        <w:ind w:left="567"/>
        <w:contextualSpacing/>
        <w:rPr>
          <w:bCs/>
          <w:iCs/>
        </w:rPr>
      </w:pPr>
    </w:p>
    <w:tbl>
      <w:tblPr>
        <w:tblStyle w:val="TableGrid13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4722"/>
      </w:tblGrid>
      <w:tr w:rsidRPr="0050295E" w:rsidR="00997573" w:rsidTr="00997573" w14:paraId="18530E20" w14:textId="77777777">
        <w:tc>
          <w:tcPr>
            <w:tcW w:w="1385" w:type="pct"/>
          </w:tcPr>
          <w:p w:rsidRPr="00997573" w:rsidR="00997573" w:rsidP="00997573" w:rsidRDefault="00997573" w14:paraId="7F3BFF7B" w14:textId="37B9D8A1">
            <w:pPr>
              <w:overflowPunct w:val="0"/>
              <w:autoSpaceDE w:val="0"/>
              <w:autoSpaceDN w:val="0"/>
              <w:adjustRightInd w:val="0"/>
              <w:textAlignment w:val="baseline"/>
              <w:rPr>
                <w:b/>
                <w:i/>
                <w:sz w:val="22"/>
                <w:szCs w:val="22"/>
              </w:rPr>
            </w:pPr>
            <w:r w:rsidRPr="00997573">
              <w:rPr>
                <w:b/>
                <w:i/>
                <w:sz w:val="22"/>
                <w:szCs w:val="22"/>
              </w:rPr>
              <w:t>Kontakt:</w:t>
            </w:r>
          </w:p>
        </w:tc>
        <w:tc>
          <w:tcPr>
            <w:tcW w:w="3615" w:type="pct"/>
          </w:tcPr>
          <w:p w:rsidRPr="0050295E" w:rsidR="00997573" w:rsidP="00997573" w:rsidRDefault="00997573" w14:paraId="6AB0B66B" w14:textId="77777777">
            <w:pPr>
              <w:overflowPunct w:val="0"/>
              <w:autoSpaceDE w:val="0"/>
              <w:autoSpaceDN w:val="0"/>
              <w:adjustRightInd w:val="0"/>
              <w:textAlignment w:val="baseline"/>
              <w:rPr>
                <w:i/>
                <w:sz w:val="22"/>
                <w:szCs w:val="22"/>
              </w:rPr>
            </w:pPr>
            <w:r w:rsidRPr="0050295E">
              <w:rPr>
                <w:i/>
                <w:sz w:val="22"/>
                <w:szCs w:val="22"/>
              </w:rPr>
              <w:t>Silvia Staffa</w:t>
            </w:r>
          </w:p>
        </w:tc>
      </w:tr>
      <w:tr w:rsidRPr="0050295E" w:rsidR="00997573" w:rsidTr="00997573" w14:paraId="14B88374" w14:textId="77777777">
        <w:tc>
          <w:tcPr>
            <w:tcW w:w="1385" w:type="pct"/>
          </w:tcPr>
          <w:p w:rsidRPr="00997573" w:rsidR="00997573" w:rsidP="00997573" w:rsidRDefault="00997573" w14:paraId="1400EF8F" w14:textId="6FB86CDB">
            <w:pPr>
              <w:overflowPunct w:val="0"/>
              <w:autoSpaceDE w:val="0"/>
              <w:autoSpaceDN w:val="0"/>
              <w:adjustRightInd w:val="0"/>
              <w:jc w:val="right"/>
              <w:textAlignment w:val="baseline"/>
              <w:rPr>
                <w:i/>
                <w:sz w:val="22"/>
                <w:szCs w:val="22"/>
              </w:rPr>
            </w:pPr>
            <w:r w:rsidRPr="00997573">
              <w:rPr>
                <w:i/>
                <w:sz w:val="22"/>
                <w:szCs w:val="22"/>
              </w:rPr>
              <w:t>Tel.:</w:t>
            </w:r>
          </w:p>
        </w:tc>
        <w:tc>
          <w:tcPr>
            <w:tcW w:w="3615" w:type="pct"/>
          </w:tcPr>
          <w:p w:rsidRPr="0050295E" w:rsidR="00997573" w:rsidP="00997573" w:rsidRDefault="00997573" w14:paraId="678C8433" w14:textId="77777777">
            <w:pPr>
              <w:overflowPunct w:val="0"/>
              <w:autoSpaceDE w:val="0"/>
              <w:autoSpaceDN w:val="0"/>
              <w:adjustRightInd w:val="0"/>
              <w:textAlignment w:val="baseline"/>
              <w:rPr>
                <w:i/>
                <w:sz w:val="22"/>
                <w:szCs w:val="22"/>
              </w:rPr>
            </w:pPr>
            <w:r w:rsidRPr="0050295E">
              <w:rPr>
                <w:i/>
                <w:sz w:val="22"/>
                <w:szCs w:val="22"/>
              </w:rPr>
              <w:t>+ 32 25468378</w:t>
            </w:r>
          </w:p>
        </w:tc>
      </w:tr>
      <w:tr w:rsidRPr="0050295E" w:rsidR="00997573" w:rsidTr="00997573" w14:paraId="72ED4F91" w14:textId="77777777">
        <w:tc>
          <w:tcPr>
            <w:tcW w:w="1385" w:type="pct"/>
          </w:tcPr>
          <w:p w:rsidRPr="00997573" w:rsidR="00997573" w:rsidP="00997573" w:rsidRDefault="00997573" w14:paraId="3CAEF5BF" w14:textId="1134FBA2">
            <w:pPr>
              <w:overflowPunct w:val="0"/>
              <w:autoSpaceDE w:val="0"/>
              <w:autoSpaceDN w:val="0"/>
              <w:adjustRightInd w:val="0"/>
              <w:jc w:val="right"/>
              <w:textAlignment w:val="baseline"/>
              <w:rPr>
                <w:i/>
                <w:sz w:val="22"/>
                <w:szCs w:val="22"/>
              </w:rPr>
            </w:pPr>
            <w:r w:rsidRPr="00997573">
              <w:rPr>
                <w:i/>
                <w:sz w:val="22"/>
                <w:szCs w:val="22"/>
              </w:rPr>
              <w:t>E-mail:</w:t>
            </w:r>
          </w:p>
        </w:tc>
        <w:tc>
          <w:tcPr>
            <w:tcW w:w="3615" w:type="pct"/>
          </w:tcPr>
          <w:p w:rsidRPr="0050295E" w:rsidR="00997573" w:rsidP="00997573" w:rsidRDefault="00997573" w14:paraId="729255AA" w14:textId="2A5A68EE">
            <w:pPr>
              <w:overflowPunct w:val="0"/>
              <w:autoSpaceDE w:val="0"/>
              <w:autoSpaceDN w:val="0"/>
              <w:adjustRightInd w:val="0"/>
              <w:textAlignment w:val="baseline"/>
              <w:rPr>
                <w:i/>
                <w:iCs/>
                <w:sz w:val="22"/>
                <w:szCs w:val="22"/>
              </w:rPr>
            </w:pPr>
            <w:hyperlink w:history="1" r:id="rId47">
              <w:r w:rsidRPr="0050295E">
                <w:rPr>
                  <w:i/>
                  <w:color w:val="0000FF"/>
                  <w:sz w:val="22"/>
                  <w:szCs w:val="22"/>
                  <w:u w:val="single"/>
                </w:rPr>
                <w:t>Silvia.Staffa@eesc.europa.eu</w:t>
              </w:r>
            </w:hyperlink>
          </w:p>
        </w:tc>
      </w:tr>
    </w:tbl>
    <w:p w:rsidRPr="0050295E" w:rsidR="00D707A3" w:rsidP="00211ED4" w:rsidRDefault="00D707A3" w14:paraId="27BF296F" w14:textId="2326B2FE">
      <w:pPr>
        <w:jc w:val="left"/>
      </w:pPr>
      <w:r w:rsidRPr="0050295E">
        <w:br w:type="page"/>
      </w:r>
    </w:p>
    <w:p w:rsidRPr="0050295E" w:rsidR="004C3902" w:rsidP="00107222" w:rsidRDefault="008E2A59" w14:paraId="7AD922B6" w14:textId="4FE5D4DB">
      <w:pPr>
        <w:pStyle w:val="Heading1"/>
        <w:keepNext/>
        <w:keepLines/>
        <w:numPr>
          <w:ilvl w:val="0"/>
          <w:numId w:val="32"/>
        </w:numPr>
        <w:tabs>
          <w:tab w:val="clear" w:pos="440"/>
        </w:tabs>
        <w:spacing w:before="0"/>
        <w:ind w:left="567" w:hanging="567"/>
        <w:rPr>
          <w:b/>
          <w:bCs/>
        </w:rPr>
      </w:pPr>
      <w:bookmarkStart w:name="_Hlk145944317" w:id="32"/>
      <w:bookmarkStart w:name="_Toc151534812" w:id="33"/>
      <w:r w:rsidRPr="0050295E">
        <w:rPr>
          <w:b/>
        </w:rPr>
        <w:lastRenderedPageBreak/>
        <w:t>ZEMĚDĚLSTVÍ, ROZVOJ VENKOVA, ŽIVOTNÍ PROSTŘEDÍ</w:t>
      </w:r>
      <w:bookmarkEnd w:id="33"/>
    </w:p>
    <w:bookmarkEnd w:id="32"/>
    <w:p w:rsidRPr="0050295E" w:rsidR="002C016E" w:rsidP="00211ED4" w:rsidRDefault="002C016E" w14:paraId="0E7342A4" w14:textId="73254B30">
      <w:pPr>
        <w:keepNext/>
        <w:keepLines/>
        <w:jc w:val="left"/>
        <w:rPr>
          <w:bCs/>
          <w:iCs/>
        </w:rPr>
      </w:pPr>
    </w:p>
    <w:p w:rsidRPr="00107222" w:rsidR="00382C37" w:rsidP="00107222" w:rsidRDefault="009055A7" w14:paraId="24EC6EFB" w14:textId="4EC3FB86">
      <w:pPr>
        <w:numPr>
          <w:ilvl w:val="0"/>
          <w:numId w:val="133"/>
        </w:numPr>
        <w:overflowPunct w:val="0"/>
        <w:autoSpaceDE w:val="0"/>
        <w:autoSpaceDN w:val="0"/>
        <w:adjustRightInd w:val="0"/>
        <w:ind w:left="567" w:hanging="567"/>
        <w:contextualSpacing/>
        <w:jc w:val="left"/>
        <w:textAlignment w:val="baseline"/>
        <w:rPr>
          <w:i/>
          <w:iCs/>
          <w:sz w:val="28"/>
          <w:szCs w:val="28"/>
        </w:rPr>
      </w:pPr>
      <w:hyperlink w:history="1" r:id="rId48">
        <w:r w:rsidRPr="00107222" w:rsidR="00A62E9A">
          <w:rPr>
            <w:b/>
            <w:i/>
            <w:color w:val="0000FF"/>
            <w:sz w:val="28"/>
            <w:szCs w:val="28"/>
            <w:u w:val="single"/>
          </w:rPr>
          <w:t>Revidovaný rámec sledování oběhového hospodářství</w:t>
        </w:r>
      </w:hyperlink>
    </w:p>
    <w:p w:rsidRPr="0050295E" w:rsidR="00382C37" w:rsidP="00211ED4" w:rsidRDefault="00382C37" w14:paraId="1D6A666E" w14:textId="77777777">
      <w:pPr>
        <w:widowControl w:val="0"/>
        <w:overflowPunct w:val="0"/>
        <w:autoSpaceDE w:val="0"/>
        <w:autoSpaceDN w:val="0"/>
        <w:adjustRightInd w:val="0"/>
        <w:ind w:left="567"/>
        <w:textAlignment w:val="baseline"/>
        <w:rPr>
          <w:b/>
        </w:rPr>
      </w:pPr>
    </w:p>
    <w:tbl>
      <w:tblPr>
        <w:tblStyle w:val="TableGrid13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50295E" w:rsidR="00382C37" w:rsidTr="00F943EE" w14:paraId="10247AE1" w14:textId="77777777">
        <w:tc>
          <w:tcPr>
            <w:tcW w:w="1701" w:type="dxa"/>
          </w:tcPr>
          <w:p w:rsidRPr="0050295E" w:rsidR="00382C37" w:rsidP="00211ED4" w:rsidRDefault="00382C37" w14:paraId="15E85C3C" w14:textId="77777777">
            <w:pPr>
              <w:tabs>
                <w:tab w:val="center" w:pos="284"/>
              </w:tabs>
              <w:overflowPunct w:val="0"/>
              <w:autoSpaceDE w:val="0"/>
              <w:autoSpaceDN w:val="0"/>
              <w:adjustRightInd w:val="0"/>
              <w:ind w:left="266" w:hanging="376"/>
              <w:textAlignment w:val="baseline"/>
              <w:rPr>
                <w:b/>
                <w:sz w:val="22"/>
                <w:szCs w:val="22"/>
              </w:rPr>
            </w:pPr>
            <w:r w:rsidRPr="0050295E">
              <w:rPr>
                <w:b/>
                <w:sz w:val="22"/>
                <w:szCs w:val="22"/>
              </w:rPr>
              <w:t>Zpravodaj</w:t>
            </w:r>
          </w:p>
        </w:tc>
        <w:tc>
          <w:tcPr>
            <w:tcW w:w="6096" w:type="dxa"/>
          </w:tcPr>
          <w:p w:rsidRPr="0050295E" w:rsidR="00382C37" w:rsidP="000B0ECE" w:rsidRDefault="00382C37" w14:paraId="0E272E36" w14:textId="77777777">
            <w:pPr>
              <w:tabs>
                <w:tab w:val="center" w:pos="284"/>
              </w:tabs>
              <w:overflowPunct w:val="0"/>
              <w:autoSpaceDE w:val="0"/>
              <w:autoSpaceDN w:val="0"/>
              <w:adjustRightInd w:val="0"/>
              <w:ind w:left="266" w:hanging="265"/>
              <w:textAlignment w:val="baseline"/>
              <w:rPr>
                <w:bCs/>
                <w:sz w:val="22"/>
                <w:szCs w:val="22"/>
              </w:rPr>
            </w:pPr>
            <w:r w:rsidRPr="0050295E">
              <w:rPr>
                <w:sz w:val="22"/>
                <w:szCs w:val="22"/>
              </w:rPr>
              <w:t>Cilian LOHAN (skupina Organizace občanské společnosti – IE)</w:t>
            </w:r>
          </w:p>
        </w:tc>
      </w:tr>
      <w:tr w:rsidRPr="0050295E" w:rsidR="00382C37" w:rsidTr="00F943EE" w14:paraId="7DE04BCA" w14:textId="77777777">
        <w:tc>
          <w:tcPr>
            <w:tcW w:w="7797" w:type="dxa"/>
            <w:gridSpan w:val="2"/>
          </w:tcPr>
          <w:p w:rsidRPr="0050295E" w:rsidR="00382C37" w:rsidP="000B0ECE" w:rsidRDefault="00382C37" w14:paraId="628AB21F" w14:textId="77777777">
            <w:pPr>
              <w:tabs>
                <w:tab w:val="left" w:pos="2690"/>
              </w:tabs>
              <w:overflowPunct w:val="0"/>
              <w:autoSpaceDE w:val="0"/>
              <w:autoSpaceDN w:val="0"/>
              <w:adjustRightInd w:val="0"/>
              <w:ind w:left="266" w:hanging="265"/>
              <w:textAlignment w:val="baseline"/>
              <w:rPr>
                <w:sz w:val="22"/>
                <w:szCs w:val="22"/>
              </w:rPr>
            </w:pPr>
          </w:p>
        </w:tc>
      </w:tr>
      <w:tr w:rsidRPr="0050295E" w:rsidR="00382C37" w:rsidTr="00F943EE" w14:paraId="7B2046DB" w14:textId="77777777">
        <w:tc>
          <w:tcPr>
            <w:tcW w:w="1701" w:type="dxa"/>
            <w:vMerge w:val="restart"/>
          </w:tcPr>
          <w:p w:rsidRPr="0050295E" w:rsidR="00382C37" w:rsidP="00211ED4" w:rsidRDefault="00382C37" w14:paraId="20C8803E" w14:textId="77777777">
            <w:pPr>
              <w:tabs>
                <w:tab w:val="center" w:pos="284"/>
              </w:tabs>
              <w:overflowPunct w:val="0"/>
              <w:autoSpaceDE w:val="0"/>
              <w:autoSpaceDN w:val="0"/>
              <w:adjustRightInd w:val="0"/>
              <w:ind w:left="266" w:hanging="376"/>
              <w:textAlignment w:val="baseline"/>
              <w:rPr>
                <w:b/>
                <w:sz w:val="22"/>
                <w:szCs w:val="22"/>
              </w:rPr>
            </w:pPr>
            <w:r w:rsidRPr="0050295E">
              <w:rPr>
                <w:b/>
                <w:sz w:val="22"/>
                <w:szCs w:val="22"/>
              </w:rPr>
              <w:t>Odkazy</w:t>
            </w:r>
          </w:p>
        </w:tc>
        <w:tc>
          <w:tcPr>
            <w:tcW w:w="6096" w:type="dxa"/>
          </w:tcPr>
          <w:p w:rsidRPr="0050295E" w:rsidR="00382C37" w:rsidP="000B0ECE" w:rsidRDefault="00382C37" w14:paraId="46EC87BD" w14:textId="77777777">
            <w:pPr>
              <w:tabs>
                <w:tab w:val="center" w:pos="284"/>
              </w:tabs>
              <w:overflowPunct w:val="0"/>
              <w:autoSpaceDE w:val="0"/>
              <w:autoSpaceDN w:val="0"/>
              <w:adjustRightInd w:val="0"/>
              <w:ind w:left="266" w:hanging="265"/>
              <w:textAlignment w:val="baseline"/>
              <w:rPr>
                <w:sz w:val="22"/>
                <w:szCs w:val="22"/>
              </w:rPr>
            </w:pPr>
            <w:r w:rsidRPr="0050295E">
              <w:rPr>
                <w:sz w:val="22"/>
                <w:szCs w:val="22"/>
              </w:rPr>
              <w:t>COM(2023) 306 final</w:t>
            </w:r>
          </w:p>
        </w:tc>
      </w:tr>
      <w:tr w:rsidRPr="0050295E" w:rsidR="00382C37" w:rsidTr="00F943EE" w14:paraId="4BC96A8A" w14:textId="77777777">
        <w:tc>
          <w:tcPr>
            <w:tcW w:w="1701" w:type="dxa"/>
            <w:vMerge/>
          </w:tcPr>
          <w:p w:rsidRPr="0050295E" w:rsidR="00382C37" w:rsidP="00211ED4" w:rsidRDefault="00382C37" w14:paraId="204B40AA" w14:textId="77777777">
            <w:pPr>
              <w:tabs>
                <w:tab w:val="center" w:pos="284"/>
              </w:tabs>
              <w:overflowPunct w:val="0"/>
              <w:autoSpaceDE w:val="0"/>
              <w:autoSpaceDN w:val="0"/>
              <w:adjustRightInd w:val="0"/>
              <w:ind w:left="266" w:hanging="376"/>
              <w:textAlignment w:val="baseline"/>
              <w:rPr>
                <w:b/>
                <w:sz w:val="22"/>
                <w:szCs w:val="22"/>
              </w:rPr>
            </w:pPr>
          </w:p>
        </w:tc>
        <w:tc>
          <w:tcPr>
            <w:tcW w:w="6096" w:type="dxa"/>
          </w:tcPr>
          <w:p w:rsidRPr="0050295E" w:rsidR="00382C37" w:rsidP="000B0ECE" w:rsidRDefault="00382C37" w14:paraId="01FC6C0A" w14:textId="77777777">
            <w:pPr>
              <w:tabs>
                <w:tab w:val="center" w:pos="284"/>
              </w:tabs>
              <w:overflowPunct w:val="0"/>
              <w:autoSpaceDE w:val="0"/>
              <w:autoSpaceDN w:val="0"/>
              <w:adjustRightInd w:val="0"/>
              <w:ind w:left="266" w:hanging="265"/>
              <w:textAlignment w:val="baseline"/>
              <w:rPr>
                <w:sz w:val="22"/>
                <w:szCs w:val="22"/>
              </w:rPr>
            </w:pPr>
            <w:r w:rsidRPr="0050295E">
              <w:rPr>
                <w:sz w:val="22"/>
                <w:szCs w:val="22"/>
              </w:rPr>
              <w:t>EESC-2023-03270-00-00-AC</w:t>
            </w:r>
          </w:p>
        </w:tc>
      </w:tr>
    </w:tbl>
    <w:p w:rsidRPr="0050295E" w:rsidR="00382C37" w:rsidP="00211ED4" w:rsidRDefault="00382C37" w14:paraId="0908FEBD" w14:textId="77777777">
      <w:pPr>
        <w:keepNext/>
        <w:keepLines/>
        <w:tabs>
          <w:tab w:val="center" w:pos="284"/>
        </w:tabs>
        <w:overflowPunct w:val="0"/>
        <w:autoSpaceDE w:val="0"/>
        <w:autoSpaceDN w:val="0"/>
        <w:adjustRightInd w:val="0"/>
        <w:ind w:left="266" w:hanging="266"/>
        <w:textAlignment w:val="baseline"/>
        <w:rPr>
          <w:b/>
        </w:rPr>
      </w:pPr>
    </w:p>
    <w:p w:rsidRPr="0050295E" w:rsidR="00382C37" w:rsidP="00211ED4" w:rsidRDefault="00382C37" w14:paraId="39215188" w14:textId="4F9517F9">
      <w:pPr>
        <w:keepNext/>
        <w:keepLines/>
        <w:tabs>
          <w:tab w:val="center" w:pos="284"/>
        </w:tabs>
        <w:overflowPunct w:val="0"/>
        <w:autoSpaceDE w:val="0"/>
        <w:autoSpaceDN w:val="0"/>
        <w:adjustRightInd w:val="0"/>
        <w:ind w:left="266" w:hanging="266"/>
        <w:textAlignment w:val="baseline"/>
        <w:rPr>
          <w:b/>
        </w:rPr>
      </w:pPr>
      <w:r w:rsidRPr="0050295E">
        <w:rPr>
          <w:b/>
        </w:rPr>
        <w:t>Hlavní body</w:t>
      </w:r>
    </w:p>
    <w:p w:rsidRPr="0050295E" w:rsidR="00382C37" w:rsidP="00211ED4" w:rsidRDefault="00382C37" w14:paraId="4E41A313" w14:textId="77777777">
      <w:pPr>
        <w:keepNext/>
        <w:keepLines/>
        <w:tabs>
          <w:tab w:val="center" w:pos="284"/>
        </w:tabs>
        <w:overflowPunct w:val="0"/>
        <w:autoSpaceDE w:val="0"/>
        <w:autoSpaceDN w:val="0"/>
        <w:adjustRightInd w:val="0"/>
        <w:ind w:left="266" w:hanging="266"/>
        <w:textAlignment w:val="baseline"/>
        <w:rPr>
          <w:bCs/>
        </w:rPr>
      </w:pPr>
    </w:p>
    <w:p w:rsidR="00382C37" w:rsidP="00211ED4" w:rsidRDefault="00382C37" w14:paraId="4719F37B" w14:textId="1E6FDB9E">
      <w:pPr>
        <w:overflowPunct w:val="0"/>
        <w:autoSpaceDE w:val="0"/>
        <w:autoSpaceDN w:val="0"/>
        <w:adjustRightInd w:val="0"/>
        <w:textAlignment w:val="baseline"/>
      </w:pPr>
      <w:r w:rsidRPr="0050295E">
        <w:t>EHSV:</w:t>
      </w:r>
    </w:p>
    <w:p w:rsidRPr="0050295E" w:rsidR="00107222" w:rsidP="00211ED4" w:rsidRDefault="00107222" w14:paraId="44490DEC" w14:textId="77777777">
      <w:pPr>
        <w:overflowPunct w:val="0"/>
        <w:autoSpaceDE w:val="0"/>
        <w:autoSpaceDN w:val="0"/>
        <w:adjustRightInd w:val="0"/>
        <w:textAlignment w:val="baseline"/>
        <w:rPr>
          <w:bCs/>
          <w:iCs/>
        </w:rPr>
      </w:pPr>
    </w:p>
    <w:p w:rsidRPr="0050295E" w:rsidR="00382C37" w:rsidP="00107222" w:rsidRDefault="00382C37" w14:paraId="34A5F6AC" w14:textId="2AAA0EC2">
      <w:pPr>
        <w:pStyle w:val="ListParagraph"/>
        <w:numPr>
          <w:ilvl w:val="0"/>
          <w:numId w:val="182"/>
        </w:numPr>
        <w:overflowPunct w:val="0"/>
        <w:autoSpaceDE w:val="0"/>
        <w:autoSpaceDN w:val="0"/>
        <w:adjustRightInd w:val="0"/>
        <w:ind w:left="567" w:hanging="567"/>
        <w:textAlignment w:val="baseline"/>
        <w:outlineLvl w:val="1"/>
      </w:pPr>
      <w:bookmarkStart w:name="_Toc150179066" w:id="34"/>
      <w:bookmarkStart w:name="_Toc151534813" w:id="35"/>
      <w:r w:rsidRPr="0050295E">
        <w:t xml:space="preserve">vítá a podtrhuje význam </w:t>
      </w:r>
      <w:r w:rsidRPr="0050295E">
        <w:rPr>
          <w:b/>
        </w:rPr>
        <w:t>nového rámce sledování</w:t>
      </w:r>
      <w:r w:rsidRPr="0050295E">
        <w:t xml:space="preserve"> pro účinné provádění v praxi, přičemž je třeba zajistit, aby se </w:t>
      </w:r>
      <w:r w:rsidRPr="0050295E">
        <w:rPr>
          <w:b/>
        </w:rPr>
        <w:t>sledování oběhového hospodářství</w:t>
      </w:r>
      <w:r w:rsidRPr="0050295E">
        <w:t xml:space="preserve"> i nadále ubíralo správným směrem;</w:t>
      </w:r>
      <w:bookmarkStart w:name="_Toc150179067" w:id="36"/>
      <w:bookmarkEnd w:id="34"/>
      <w:bookmarkEnd w:id="35"/>
      <w:bookmarkEnd w:id="36"/>
    </w:p>
    <w:p w:rsidRPr="0050295E" w:rsidR="00382C37" w:rsidP="00107222" w:rsidRDefault="00382C37" w14:paraId="5DF4F2C8" w14:textId="77777777">
      <w:pPr>
        <w:pStyle w:val="ListParagraph"/>
        <w:numPr>
          <w:ilvl w:val="0"/>
          <w:numId w:val="182"/>
        </w:numPr>
        <w:overflowPunct w:val="0"/>
        <w:autoSpaceDE w:val="0"/>
        <w:autoSpaceDN w:val="0"/>
        <w:adjustRightInd w:val="0"/>
        <w:ind w:left="567" w:hanging="567"/>
        <w:textAlignment w:val="baseline"/>
        <w:outlineLvl w:val="1"/>
      </w:pPr>
      <w:bookmarkStart w:name="_Toc150179068" w:id="37"/>
      <w:bookmarkStart w:name="_Toc151534814" w:id="38"/>
      <w:r w:rsidRPr="0050295E">
        <w:t>vyjadřuje politování nad skutečností, že do příprav tohoto nového rámce sledování nebyly zapojeny stávající aktivní sítě, konkrétně Evropská platforma zainteresovaných stran pro oběhové hospodářství;</w:t>
      </w:r>
      <w:bookmarkEnd w:id="37"/>
      <w:bookmarkEnd w:id="38"/>
    </w:p>
    <w:p w:rsidRPr="0050295E" w:rsidR="00382C37" w:rsidP="00107222" w:rsidRDefault="00382C37" w14:paraId="0384CFE2" w14:textId="77777777">
      <w:pPr>
        <w:pStyle w:val="ListParagraph"/>
        <w:numPr>
          <w:ilvl w:val="0"/>
          <w:numId w:val="182"/>
        </w:numPr>
        <w:overflowPunct w:val="0"/>
        <w:autoSpaceDE w:val="0"/>
        <w:autoSpaceDN w:val="0"/>
        <w:adjustRightInd w:val="0"/>
        <w:ind w:left="567" w:hanging="567"/>
        <w:textAlignment w:val="baseline"/>
        <w:outlineLvl w:val="1"/>
      </w:pPr>
      <w:bookmarkStart w:name="_Toc149659610" w:id="39"/>
      <w:bookmarkStart w:name="_Toc149659708" w:id="40"/>
      <w:bookmarkStart w:name="_Toc150179069" w:id="41"/>
      <w:bookmarkStart w:name="_Toc150179070" w:id="42"/>
      <w:bookmarkStart w:name="_Toc151534815" w:id="43"/>
      <w:bookmarkEnd w:id="39"/>
      <w:bookmarkEnd w:id="40"/>
      <w:bookmarkEnd w:id="41"/>
      <w:r w:rsidRPr="0050295E">
        <w:t xml:space="preserve">doporučuje sledovat </w:t>
      </w:r>
      <w:r w:rsidRPr="0050295E">
        <w:rPr>
          <w:b/>
        </w:rPr>
        <w:t>oběhové obchodní modely</w:t>
      </w:r>
      <w:r w:rsidRPr="0050295E">
        <w:t xml:space="preserve"> (opětovné použití, opravy, renovace, platformy pro použité zboží) a měřit velikost trhu;</w:t>
      </w:r>
      <w:bookmarkEnd w:id="42"/>
      <w:bookmarkEnd w:id="43"/>
    </w:p>
    <w:p w:rsidRPr="0050295E" w:rsidR="00382C37" w:rsidP="00107222" w:rsidRDefault="00382C37" w14:paraId="26C9C6A3" w14:textId="77777777">
      <w:pPr>
        <w:pStyle w:val="ListParagraph"/>
        <w:numPr>
          <w:ilvl w:val="0"/>
          <w:numId w:val="182"/>
        </w:numPr>
        <w:overflowPunct w:val="0"/>
        <w:autoSpaceDE w:val="0"/>
        <w:autoSpaceDN w:val="0"/>
        <w:adjustRightInd w:val="0"/>
        <w:ind w:left="567" w:hanging="567"/>
        <w:textAlignment w:val="baseline"/>
        <w:outlineLvl w:val="1"/>
      </w:pPr>
      <w:bookmarkStart w:name="_Toc149659612" w:id="44"/>
      <w:bookmarkStart w:name="_Toc149659710" w:id="45"/>
      <w:bookmarkStart w:name="_Toc150179071" w:id="46"/>
      <w:bookmarkStart w:name="_Toc150179072" w:id="47"/>
      <w:bookmarkStart w:name="_Toc151534816" w:id="48"/>
      <w:bookmarkEnd w:id="44"/>
      <w:bookmarkEnd w:id="45"/>
      <w:bookmarkEnd w:id="46"/>
      <w:r w:rsidRPr="0050295E">
        <w:t>upozorňuje na skutečnost, že se dostatečně nesleduje sociální aspekt, a navrhuje zahrnout sociální ukazatele, s jejichž pomocí se znázorňuje přístup a cenová dostupnost, lidský rozvoj, etický a spravedlivý obchod, zdraví a bezpečnost, chování spotřebitelů;</w:t>
      </w:r>
      <w:bookmarkEnd w:id="47"/>
      <w:bookmarkEnd w:id="48"/>
    </w:p>
    <w:p w:rsidRPr="0050295E" w:rsidR="00382C37" w:rsidP="00107222" w:rsidRDefault="00382C37" w14:paraId="2206B691" w14:textId="77777777">
      <w:pPr>
        <w:pStyle w:val="ListParagraph"/>
        <w:numPr>
          <w:ilvl w:val="0"/>
          <w:numId w:val="182"/>
        </w:numPr>
        <w:overflowPunct w:val="0"/>
        <w:autoSpaceDE w:val="0"/>
        <w:autoSpaceDN w:val="0"/>
        <w:adjustRightInd w:val="0"/>
        <w:ind w:left="567" w:hanging="567"/>
        <w:textAlignment w:val="baseline"/>
        <w:outlineLvl w:val="1"/>
      </w:pPr>
      <w:bookmarkStart w:name="_Toc149659614" w:id="49"/>
      <w:bookmarkStart w:name="_Toc149659712" w:id="50"/>
      <w:bookmarkStart w:name="_Toc150179073" w:id="51"/>
      <w:bookmarkStart w:name="_Toc150179074" w:id="52"/>
      <w:bookmarkStart w:name="_Toc151534817" w:id="53"/>
      <w:bookmarkEnd w:id="49"/>
      <w:bookmarkEnd w:id="50"/>
      <w:bookmarkEnd w:id="51"/>
      <w:r w:rsidRPr="0050295E">
        <w:t xml:space="preserve">doporučuje zahrnout ukazatele, s jejichž pomocí se znázorňuje úsilí </w:t>
      </w:r>
      <w:r w:rsidRPr="0050295E">
        <w:rPr>
          <w:b/>
        </w:rPr>
        <w:t>malých a středních podniků</w:t>
      </w:r>
      <w:r w:rsidRPr="0050295E">
        <w:t xml:space="preserve">, </w:t>
      </w:r>
      <w:r w:rsidRPr="0050295E">
        <w:rPr>
          <w:b/>
        </w:rPr>
        <w:t>složku lidského kapitálu</w:t>
      </w:r>
      <w:r w:rsidRPr="0050295E">
        <w:t>, a rozdělit zaměstnanost podle pohlaví, věku, platu atd.;</w:t>
      </w:r>
      <w:bookmarkEnd w:id="52"/>
      <w:bookmarkEnd w:id="53"/>
    </w:p>
    <w:p w:rsidRPr="0050295E" w:rsidR="00382C37" w:rsidP="00107222" w:rsidRDefault="00382C37" w14:paraId="0BAD81C3" w14:textId="790B02AA">
      <w:pPr>
        <w:pStyle w:val="ListParagraph"/>
        <w:numPr>
          <w:ilvl w:val="0"/>
          <w:numId w:val="182"/>
        </w:numPr>
        <w:overflowPunct w:val="0"/>
        <w:autoSpaceDE w:val="0"/>
        <w:autoSpaceDN w:val="0"/>
        <w:adjustRightInd w:val="0"/>
        <w:ind w:left="567" w:hanging="567"/>
        <w:textAlignment w:val="baseline"/>
        <w:outlineLvl w:val="1"/>
      </w:pPr>
      <w:bookmarkStart w:name="_Toc149659616" w:id="54"/>
      <w:bookmarkStart w:name="_Toc149659714" w:id="55"/>
      <w:bookmarkStart w:name="_Toc150179075" w:id="56"/>
      <w:bookmarkStart w:name="_Toc150179076" w:id="57"/>
      <w:bookmarkStart w:name="_Toc151534818" w:id="58"/>
      <w:bookmarkEnd w:id="54"/>
      <w:bookmarkEnd w:id="55"/>
      <w:bookmarkEnd w:id="56"/>
      <w:r w:rsidRPr="0050295E">
        <w:t xml:space="preserve">navrhuje zahrnout další typy lineárního odpadu, jako jsou </w:t>
      </w:r>
      <w:r w:rsidRPr="0050295E">
        <w:rPr>
          <w:b/>
          <w:bCs/>
        </w:rPr>
        <w:t xml:space="preserve">znečišťující látky v půdě, ovzduší </w:t>
      </w:r>
      <w:r w:rsidRPr="0050295E" w:rsidR="00604F4A">
        <w:rPr>
          <w:b/>
          <w:bCs/>
        </w:rPr>
        <w:t>a </w:t>
      </w:r>
      <w:r w:rsidRPr="0050295E">
        <w:rPr>
          <w:b/>
          <w:bCs/>
        </w:rPr>
        <w:t>vodě</w:t>
      </w:r>
      <w:r w:rsidRPr="0050295E">
        <w:t>;</w:t>
      </w:r>
      <w:bookmarkEnd w:id="57"/>
      <w:bookmarkEnd w:id="58"/>
    </w:p>
    <w:p w:rsidRPr="0050295E" w:rsidR="00382C37" w:rsidP="00107222" w:rsidRDefault="00382C37" w14:paraId="34EFB8CE" w14:textId="77777777">
      <w:pPr>
        <w:pStyle w:val="ListParagraph"/>
        <w:numPr>
          <w:ilvl w:val="0"/>
          <w:numId w:val="182"/>
        </w:numPr>
        <w:overflowPunct w:val="0"/>
        <w:autoSpaceDE w:val="0"/>
        <w:autoSpaceDN w:val="0"/>
        <w:adjustRightInd w:val="0"/>
        <w:ind w:left="567" w:hanging="567"/>
        <w:textAlignment w:val="baseline"/>
        <w:outlineLvl w:val="1"/>
      </w:pPr>
      <w:bookmarkStart w:name="_Toc149659618" w:id="59"/>
      <w:bookmarkStart w:name="_Toc149659716" w:id="60"/>
      <w:bookmarkStart w:name="_Toc150179077" w:id="61"/>
      <w:bookmarkStart w:name="_Toc150179078" w:id="62"/>
      <w:bookmarkStart w:name="_Toc151534819" w:id="63"/>
      <w:bookmarkEnd w:id="59"/>
      <w:bookmarkEnd w:id="60"/>
      <w:bookmarkEnd w:id="61"/>
      <w:r w:rsidRPr="0050295E">
        <w:t xml:space="preserve">doporučuje vytvořit novou internetovou stránku, která by mapovala cíle, úkoly a výkonnost, neboť by to pomohlo </w:t>
      </w:r>
      <w:r w:rsidRPr="0050295E">
        <w:rPr>
          <w:b/>
        </w:rPr>
        <w:t>motivovat k provádění opatření a vyvíjení úsilí směrem k dosažení těchto cílů</w:t>
      </w:r>
      <w:r w:rsidRPr="0050295E">
        <w:t>;</w:t>
      </w:r>
      <w:bookmarkEnd w:id="62"/>
      <w:bookmarkEnd w:id="63"/>
    </w:p>
    <w:p w:rsidRPr="0050295E" w:rsidR="00382C37" w:rsidP="00107222" w:rsidRDefault="00382C37" w14:paraId="49E99436" w14:textId="52DEFD1D">
      <w:pPr>
        <w:pStyle w:val="ListParagraph"/>
        <w:numPr>
          <w:ilvl w:val="0"/>
          <w:numId w:val="182"/>
        </w:numPr>
        <w:overflowPunct w:val="0"/>
        <w:autoSpaceDE w:val="0"/>
        <w:autoSpaceDN w:val="0"/>
        <w:adjustRightInd w:val="0"/>
        <w:ind w:left="567" w:hanging="567"/>
        <w:textAlignment w:val="baseline"/>
        <w:outlineLvl w:val="1"/>
      </w:pPr>
      <w:bookmarkStart w:name="_Toc149659620" w:id="64"/>
      <w:bookmarkStart w:name="_Toc149659718" w:id="65"/>
      <w:bookmarkStart w:name="_Toc150179079" w:id="66"/>
      <w:bookmarkStart w:name="_Toc150179080" w:id="67"/>
      <w:bookmarkStart w:name="_Toc151534820" w:id="68"/>
      <w:bookmarkEnd w:id="64"/>
      <w:bookmarkEnd w:id="65"/>
      <w:bookmarkEnd w:id="66"/>
      <w:r w:rsidRPr="0050295E">
        <w:t>zdůrazňuje, že oběhové hospodářství je praktickým řešením, jak budovat</w:t>
      </w:r>
      <w:r w:rsidRPr="0050295E">
        <w:rPr>
          <w:b/>
        </w:rPr>
        <w:t xml:space="preserve"> prosperitu a dobré životní podmínky v kontextu ekonomiky blahobytu</w:t>
      </w:r>
      <w:r w:rsidRPr="0050295E">
        <w:t xml:space="preserve">. Proto by sledování mělo být provázáno </w:t>
      </w:r>
      <w:r w:rsidRPr="0050295E" w:rsidR="00604F4A">
        <w:t>s </w:t>
      </w:r>
      <w:r w:rsidRPr="0050295E">
        <w:rPr>
          <w:b/>
        </w:rPr>
        <w:t>cíli udržitelného rozvoje</w:t>
      </w:r>
      <w:r w:rsidRPr="0050295E">
        <w:t>.</w:t>
      </w:r>
      <w:bookmarkEnd w:id="67"/>
      <w:bookmarkEnd w:id="68"/>
    </w:p>
    <w:p w:rsidRPr="0050295E" w:rsidR="00382C37" w:rsidP="00211ED4" w:rsidRDefault="00382C37" w14:paraId="20E7AAAB" w14:textId="77777777">
      <w:pPr>
        <w:overflowPunct w:val="0"/>
        <w:autoSpaceDE w:val="0"/>
        <w:autoSpaceDN w:val="0"/>
        <w:adjustRightInd w:val="0"/>
        <w:ind w:left="567"/>
        <w:textAlignment w:val="baseline"/>
        <w:outlineLvl w:val="1"/>
      </w:pPr>
    </w:p>
    <w:tbl>
      <w:tblPr>
        <w:tblStyle w:val="TableGrid13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34"/>
        <w:gridCol w:w="5670"/>
      </w:tblGrid>
      <w:tr w:rsidRPr="0050295E" w:rsidR="00997573" w:rsidTr="00030325" w14:paraId="30F911C3" w14:textId="77777777">
        <w:tc>
          <w:tcPr>
            <w:tcW w:w="1634" w:type="dxa"/>
          </w:tcPr>
          <w:p w:rsidRPr="00997573" w:rsidR="00997573" w:rsidP="00997573" w:rsidRDefault="00997573" w14:paraId="145E0D8B" w14:textId="2AEED50A">
            <w:pPr>
              <w:overflowPunct w:val="0"/>
              <w:autoSpaceDE w:val="0"/>
              <w:autoSpaceDN w:val="0"/>
              <w:adjustRightInd w:val="0"/>
              <w:ind w:left="709" w:hanging="709"/>
              <w:textAlignment w:val="baseline"/>
              <w:rPr>
                <w:b/>
                <w:i/>
                <w:sz w:val="22"/>
                <w:szCs w:val="22"/>
              </w:rPr>
            </w:pPr>
            <w:r w:rsidRPr="00997573">
              <w:rPr>
                <w:b/>
                <w:i/>
                <w:sz w:val="22"/>
                <w:szCs w:val="22"/>
              </w:rPr>
              <w:t>Kontakt:</w:t>
            </w:r>
          </w:p>
        </w:tc>
        <w:tc>
          <w:tcPr>
            <w:tcW w:w="5670" w:type="dxa"/>
          </w:tcPr>
          <w:p w:rsidRPr="0050295E" w:rsidR="00997573" w:rsidP="000B0ECE" w:rsidRDefault="00997573" w14:paraId="6068D67B" w14:textId="77777777">
            <w:pPr>
              <w:overflowPunct w:val="0"/>
              <w:autoSpaceDE w:val="0"/>
              <w:autoSpaceDN w:val="0"/>
              <w:adjustRightInd w:val="0"/>
              <w:ind w:left="709" w:hanging="709"/>
              <w:textAlignment w:val="baseline"/>
              <w:rPr>
                <w:i/>
                <w:sz w:val="22"/>
                <w:szCs w:val="22"/>
              </w:rPr>
            </w:pPr>
            <w:r w:rsidRPr="0050295E">
              <w:rPr>
                <w:sz w:val="22"/>
                <w:szCs w:val="22"/>
              </w:rPr>
              <w:t xml:space="preserve">Caroline </w:t>
            </w:r>
            <w:proofErr w:type="spellStart"/>
            <w:r w:rsidRPr="0050295E">
              <w:rPr>
                <w:sz w:val="22"/>
                <w:szCs w:val="22"/>
              </w:rPr>
              <w:t>Verhelst</w:t>
            </w:r>
            <w:proofErr w:type="spellEnd"/>
          </w:p>
        </w:tc>
      </w:tr>
      <w:tr w:rsidRPr="0050295E" w:rsidR="00997573" w:rsidTr="00030325" w14:paraId="6F4C0AA1" w14:textId="77777777">
        <w:tc>
          <w:tcPr>
            <w:tcW w:w="1634" w:type="dxa"/>
          </w:tcPr>
          <w:p w:rsidRPr="00997573" w:rsidR="00997573" w:rsidP="00997573" w:rsidRDefault="00997573" w14:paraId="13176865" w14:textId="276FAD5C">
            <w:pPr>
              <w:overflowPunct w:val="0"/>
              <w:autoSpaceDE w:val="0"/>
              <w:autoSpaceDN w:val="0"/>
              <w:adjustRightInd w:val="0"/>
              <w:ind w:left="709" w:hanging="709"/>
              <w:jc w:val="right"/>
              <w:textAlignment w:val="baseline"/>
              <w:rPr>
                <w:i/>
                <w:sz w:val="22"/>
                <w:szCs w:val="22"/>
              </w:rPr>
            </w:pPr>
            <w:r w:rsidRPr="00997573">
              <w:rPr>
                <w:i/>
                <w:sz w:val="22"/>
                <w:szCs w:val="22"/>
              </w:rPr>
              <w:t>Tel.:</w:t>
            </w:r>
          </w:p>
        </w:tc>
        <w:tc>
          <w:tcPr>
            <w:tcW w:w="5670" w:type="dxa"/>
          </w:tcPr>
          <w:p w:rsidRPr="0050295E" w:rsidR="00997573" w:rsidP="000B0ECE" w:rsidRDefault="00997573" w14:paraId="3C67A5AF" w14:textId="77777777">
            <w:pPr>
              <w:overflowPunct w:val="0"/>
              <w:autoSpaceDE w:val="0"/>
              <w:autoSpaceDN w:val="0"/>
              <w:adjustRightInd w:val="0"/>
              <w:ind w:left="709" w:hanging="709"/>
              <w:textAlignment w:val="baseline"/>
              <w:rPr>
                <w:i/>
                <w:iCs/>
                <w:sz w:val="22"/>
                <w:szCs w:val="22"/>
              </w:rPr>
            </w:pPr>
            <w:r w:rsidRPr="0050295E">
              <w:rPr>
                <w:i/>
                <w:sz w:val="22"/>
                <w:szCs w:val="22"/>
              </w:rPr>
              <w:t>+32 25469497</w:t>
            </w:r>
          </w:p>
        </w:tc>
      </w:tr>
      <w:tr w:rsidRPr="0050295E" w:rsidR="00997573" w:rsidTr="00030325" w14:paraId="133B0260" w14:textId="77777777">
        <w:tc>
          <w:tcPr>
            <w:tcW w:w="1634" w:type="dxa"/>
          </w:tcPr>
          <w:p w:rsidRPr="00997573" w:rsidR="00997573" w:rsidP="00997573" w:rsidRDefault="00997573" w14:paraId="76A340AE" w14:textId="025A7C44">
            <w:pPr>
              <w:overflowPunct w:val="0"/>
              <w:autoSpaceDE w:val="0"/>
              <w:autoSpaceDN w:val="0"/>
              <w:adjustRightInd w:val="0"/>
              <w:ind w:left="709" w:hanging="709"/>
              <w:jc w:val="right"/>
              <w:textAlignment w:val="baseline"/>
              <w:rPr>
                <w:i/>
                <w:sz w:val="22"/>
                <w:szCs w:val="22"/>
              </w:rPr>
            </w:pPr>
            <w:r w:rsidRPr="00997573">
              <w:rPr>
                <w:i/>
                <w:sz w:val="22"/>
                <w:szCs w:val="22"/>
              </w:rPr>
              <w:t>E-mail:</w:t>
            </w:r>
          </w:p>
        </w:tc>
        <w:tc>
          <w:tcPr>
            <w:tcW w:w="5670" w:type="dxa"/>
          </w:tcPr>
          <w:p w:rsidRPr="0050295E" w:rsidR="00997573" w:rsidP="000B0ECE" w:rsidRDefault="00997573" w14:paraId="75B09B19" w14:textId="75D00A62">
            <w:pPr>
              <w:overflowPunct w:val="0"/>
              <w:autoSpaceDE w:val="0"/>
              <w:autoSpaceDN w:val="0"/>
              <w:adjustRightInd w:val="0"/>
              <w:ind w:left="709" w:hanging="709"/>
              <w:textAlignment w:val="baseline"/>
              <w:rPr>
                <w:sz w:val="22"/>
                <w:szCs w:val="22"/>
              </w:rPr>
            </w:pPr>
            <w:hyperlink w:history="1" r:id="rId49">
              <w:r w:rsidRPr="0050295E">
                <w:rPr>
                  <w:i/>
                  <w:color w:val="0000FF"/>
                  <w:sz w:val="22"/>
                  <w:szCs w:val="22"/>
                  <w:u w:val="single"/>
                </w:rPr>
                <w:t>Carolin</w:t>
              </w:r>
              <w:r w:rsidRPr="0050295E">
                <w:rPr>
                  <w:i/>
                  <w:color w:val="0000FF"/>
                  <w:sz w:val="22"/>
                  <w:szCs w:val="22"/>
                  <w:u w:val="single"/>
                </w:rPr>
                <w:t>e.Verhelst@eesc.europa.eu</w:t>
              </w:r>
            </w:hyperlink>
          </w:p>
        </w:tc>
      </w:tr>
    </w:tbl>
    <w:p w:rsidRPr="0050295E" w:rsidR="00382C37" w:rsidP="00211ED4" w:rsidRDefault="00382C37" w14:paraId="59D6CCC1" w14:textId="77777777">
      <w:pPr>
        <w:pStyle w:val="Heading1"/>
        <w:keepNext/>
        <w:keepLines/>
        <w:spacing w:before="0"/>
        <w:ind w:left="720"/>
        <w:rPr>
          <w:b/>
          <w:bCs/>
        </w:rPr>
      </w:pPr>
    </w:p>
    <w:p w:rsidRPr="0050295E" w:rsidR="00382C37" w:rsidP="00211ED4" w:rsidRDefault="00382C37" w14:paraId="2079E494" w14:textId="77777777">
      <w:pPr>
        <w:jc w:val="left"/>
        <w:rPr>
          <w:b/>
          <w:bCs/>
        </w:rPr>
      </w:pPr>
      <w:r w:rsidRPr="0050295E">
        <w:br w:type="page"/>
      </w:r>
    </w:p>
    <w:p w:rsidRPr="00107222" w:rsidR="00382C37" w:rsidP="00211ED4" w:rsidRDefault="00382C37" w14:paraId="3E0493A0" w14:textId="5151EB58">
      <w:pPr>
        <w:numPr>
          <w:ilvl w:val="0"/>
          <w:numId w:val="133"/>
        </w:numPr>
        <w:overflowPunct w:val="0"/>
        <w:autoSpaceDE w:val="0"/>
        <w:autoSpaceDN w:val="0"/>
        <w:adjustRightInd w:val="0"/>
        <w:ind w:left="142" w:right="-142" w:hanging="142"/>
        <w:contextualSpacing/>
        <w:jc w:val="left"/>
        <w:textAlignment w:val="baseline"/>
        <w:rPr>
          <w:i/>
          <w:iCs/>
          <w:sz w:val="28"/>
          <w:szCs w:val="28"/>
        </w:rPr>
      </w:pPr>
      <w:r w:rsidRPr="0050295E">
        <w:rPr>
          <w:b/>
          <w:i/>
        </w:rPr>
        <w:lastRenderedPageBreak/>
        <w:tab/>
      </w:r>
      <w:hyperlink w:history="1" r:id="rId50">
        <w:r w:rsidRPr="00107222">
          <w:rPr>
            <w:b/>
            <w:i/>
            <w:color w:val="0000FF"/>
            <w:sz w:val="28"/>
            <w:szCs w:val="28"/>
            <w:u w:val="single"/>
          </w:rPr>
          <w:t>EU a Age</w:t>
        </w:r>
        <w:r w:rsidRPr="00107222">
          <w:rPr>
            <w:b/>
            <w:i/>
            <w:color w:val="0000FF"/>
            <w:sz w:val="28"/>
            <w:szCs w:val="28"/>
            <w:u w:val="single"/>
          </w:rPr>
          <w:t>nda 2030: posílení plnění cílů udržitelného rozvoje</w:t>
        </w:r>
      </w:hyperlink>
    </w:p>
    <w:p w:rsidRPr="0050295E" w:rsidR="00382C37" w:rsidP="00211ED4" w:rsidRDefault="00382C37" w14:paraId="50A03C76" w14:textId="77777777">
      <w:pPr>
        <w:widowControl w:val="0"/>
        <w:overflowPunct w:val="0"/>
        <w:autoSpaceDE w:val="0"/>
        <w:autoSpaceDN w:val="0"/>
        <w:adjustRightInd w:val="0"/>
        <w:ind w:left="567"/>
        <w:textAlignment w:val="baseline"/>
        <w:rPr>
          <w:b/>
        </w:rPr>
      </w:pPr>
    </w:p>
    <w:tbl>
      <w:tblPr>
        <w:tblStyle w:val="TableGrid14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0"/>
        <w:gridCol w:w="6096"/>
      </w:tblGrid>
      <w:tr w:rsidRPr="0050295E" w:rsidR="00382C37" w:rsidTr="00F943EE" w14:paraId="06EA9E7C" w14:textId="77777777">
        <w:tc>
          <w:tcPr>
            <w:tcW w:w="1701" w:type="dxa"/>
          </w:tcPr>
          <w:p w:rsidRPr="0050295E" w:rsidR="00382C37" w:rsidP="00211ED4" w:rsidRDefault="00382C37" w14:paraId="2E3C64D1" w14:textId="77777777">
            <w:pPr>
              <w:tabs>
                <w:tab w:val="center" w:pos="284"/>
              </w:tabs>
              <w:overflowPunct w:val="0"/>
              <w:autoSpaceDE w:val="0"/>
              <w:autoSpaceDN w:val="0"/>
              <w:adjustRightInd w:val="0"/>
              <w:ind w:left="266" w:hanging="376"/>
              <w:textAlignment w:val="baseline"/>
              <w:rPr>
                <w:b/>
                <w:sz w:val="22"/>
                <w:szCs w:val="22"/>
              </w:rPr>
            </w:pPr>
            <w:r w:rsidRPr="0050295E">
              <w:rPr>
                <w:b/>
                <w:sz w:val="22"/>
                <w:szCs w:val="22"/>
              </w:rPr>
              <w:t>Zpravodajka</w:t>
            </w:r>
          </w:p>
        </w:tc>
        <w:tc>
          <w:tcPr>
            <w:tcW w:w="6096" w:type="dxa"/>
          </w:tcPr>
          <w:p w:rsidRPr="0050295E" w:rsidR="00382C37" w:rsidP="000B0ECE" w:rsidRDefault="00382C37" w14:paraId="5DF4799F" w14:textId="77777777">
            <w:pPr>
              <w:tabs>
                <w:tab w:val="center" w:pos="284"/>
              </w:tabs>
              <w:overflowPunct w:val="0"/>
              <w:autoSpaceDE w:val="0"/>
              <w:autoSpaceDN w:val="0"/>
              <w:adjustRightInd w:val="0"/>
              <w:ind w:left="266" w:hanging="266"/>
              <w:textAlignment w:val="baseline"/>
              <w:rPr>
                <w:bCs/>
                <w:sz w:val="22"/>
                <w:szCs w:val="22"/>
              </w:rPr>
            </w:pPr>
            <w:r w:rsidRPr="0050295E">
              <w:rPr>
                <w:sz w:val="22"/>
                <w:szCs w:val="22"/>
              </w:rPr>
              <w:t>Maria NIKOLOPOULOU (Zaměstnanci – ES)</w:t>
            </w:r>
          </w:p>
        </w:tc>
      </w:tr>
      <w:tr w:rsidRPr="0050295E" w:rsidR="00382C37" w:rsidTr="00F943EE" w14:paraId="4F537D9B" w14:textId="77777777">
        <w:tc>
          <w:tcPr>
            <w:tcW w:w="1701" w:type="dxa"/>
          </w:tcPr>
          <w:p w:rsidRPr="0050295E" w:rsidR="00382C37" w:rsidP="00211ED4" w:rsidRDefault="00382C37" w14:paraId="71CEA6BA" w14:textId="77777777">
            <w:pPr>
              <w:tabs>
                <w:tab w:val="center" w:pos="284"/>
              </w:tabs>
              <w:overflowPunct w:val="0"/>
              <w:autoSpaceDE w:val="0"/>
              <w:autoSpaceDN w:val="0"/>
              <w:adjustRightInd w:val="0"/>
              <w:ind w:left="266" w:hanging="376"/>
              <w:textAlignment w:val="baseline"/>
              <w:rPr>
                <w:b/>
                <w:sz w:val="22"/>
                <w:szCs w:val="22"/>
              </w:rPr>
            </w:pPr>
            <w:r w:rsidRPr="0050295E">
              <w:rPr>
                <w:b/>
                <w:sz w:val="22"/>
                <w:szCs w:val="22"/>
              </w:rPr>
              <w:t>Spoluzpravodajka</w:t>
            </w:r>
          </w:p>
        </w:tc>
        <w:tc>
          <w:tcPr>
            <w:tcW w:w="6096" w:type="dxa"/>
          </w:tcPr>
          <w:p w:rsidRPr="0050295E" w:rsidR="00382C37" w:rsidP="000B0ECE" w:rsidRDefault="00382C37" w14:paraId="1FDF29CE" w14:textId="77777777">
            <w:pPr>
              <w:tabs>
                <w:tab w:val="center" w:pos="284"/>
              </w:tabs>
              <w:overflowPunct w:val="0"/>
              <w:autoSpaceDE w:val="0"/>
              <w:autoSpaceDN w:val="0"/>
              <w:adjustRightInd w:val="0"/>
              <w:ind w:left="266" w:hanging="266"/>
              <w:textAlignment w:val="baseline"/>
              <w:rPr>
                <w:b/>
                <w:bCs/>
                <w:sz w:val="22"/>
                <w:szCs w:val="22"/>
              </w:rPr>
            </w:pPr>
            <w:r w:rsidRPr="0050295E">
              <w:rPr>
                <w:sz w:val="22"/>
                <w:szCs w:val="22"/>
              </w:rPr>
              <w:t>Antje GERSTEIN (Zaměstnavatelé – DE)</w:t>
            </w:r>
          </w:p>
        </w:tc>
      </w:tr>
      <w:tr w:rsidRPr="0050295E" w:rsidR="00382C37" w:rsidTr="00F943EE" w14:paraId="013E0982" w14:textId="77777777">
        <w:tc>
          <w:tcPr>
            <w:tcW w:w="7797" w:type="dxa"/>
            <w:gridSpan w:val="2"/>
          </w:tcPr>
          <w:p w:rsidRPr="0050295E" w:rsidR="00382C37" w:rsidP="000B0ECE" w:rsidRDefault="00382C37" w14:paraId="51067EDF" w14:textId="77777777">
            <w:pPr>
              <w:tabs>
                <w:tab w:val="left" w:pos="2690"/>
              </w:tabs>
              <w:overflowPunct w:val="0"/>
              <w:autoSpaceDE w:val="0"/>
              <w:autoSpaceDN w:val="0"/>
              <w:adjustRightInd w:val="0"/>
              <w:ind w:left="266" w:hanging="266"/>
              <w:textAlignment w:val="baseline"/>
              <w:rPr>
                <w:sz w:val="22"/>
                <w:szCs w:val="22"/>
              </w:rPr>
            </w:pPr>
          </w:p>
        </w:tc>
      </w:tr>
      <w:tr w:rsidRPr="0050295E" w:rsidR="00382C37" w:rsidTr="00F943EE" w14:paraId="432E29AC" w14:textId="77777777">
        <w:tc>
          <w:tcPr>
            <w:tcW w:w="1701" w:type="dxa"/>
            <w:vMerge w:val="restart"/>
          </w:tcPr>
          <w:p w:rsidRPr="0050295E" w:rsidR="00382C37" w:rsidP="00211ED4" w:rsidRDefault="00382C37" w14:paraId="43FF6132" w14:textId="77777777">
            <w:pPr>
              <w:tabs>
                <w:tab w:val="center" w:pos="284"/>
              </w:tabs>
              <w:overflowPunct w:val="0"/>
              <w:autoSpaceDE w:val="0"/>
              <w:autoSpaceDN w:val="0"/>
              <w:adjustRightInd w:val="0"/>
              <w:ind w:left="266" w:hanging="376"/>
              <w:textAlignment w:val="baseline"/>
              <w:rPr>
                <w:b/>
                <w:sz w:val="22"/>
                <w:szCs w:val="22"/>
              </w:rPr>
            </w:pPr>
            <w:r w:rsidRPr="0050295E">
              <w:rPr>
                <w:b/>
                <w:sz w:val="22"/>
                <w:szCs w:val="22"/>
              </w:rPr>
              <w:t>Odkazy</w:t>
            </w:r>
          </w:p>
        </w:tc>
        <w:tc>
          <w:tcPr>
            <w:tcW w:w="6096" w:type="dxa"/>
          </w:tcPr>
          <w:p w:rsidRPr="0050295E" w:rsidR="00382C37" w:rsidP="000B0ECE" w:rsidRDefault="00382C37" w14:paraId="37409202" w14:textId="77777777">
            <w:pPr>
              <w:tabs>
                <w:tab w:val="center" w:pos="284"/>
              </w:tabs>
              <w:overflowPunct w:val="0"/>
              <w:autoSpaceDE w:val="0"/>
              <w:autoSpaceDN w:val="0"/>
              <w:adjustRightInd w:val="0"/>
              <w:ind w:left="266" w:hanging="266"/>
              <w:textAlignment w:val="baseline"/>
              <w:rPr>
                <w:sz w:val="22"/>
                <w:szCs w:val="22"/>
              </w:rPr>
            </w:pPr>
            <w:r w:rsidRPr="0050295E">
              <w:rPr>
                <w:sz w:val="22"/>
                <w:szCs w:val="22"/>
              </w:rPr>
              <w:t>průzkumné stanovisko na žádost španělského předsednictví</w:t>
            </w:r>
          </w:p>
        </w:tc>
      </w:tr>
      <w:tr w:rsidRPr="0050295E" w:rsidR="00382C37" w:rsidTr="00F943EE" w14:paraId="601BA3C7" w14:textId="77777777">
        <w:tc>
          <w:tcPr>
            <w:tcW w:w="1701" w:type="dxa"/>
            <w:vMerge/>
          </w:tcPr>
          <w:p w:rsidRPr="0050295E" w:rsidR="00382C37" w:rsidP="00211ED4" w:rsidRDefault="00382C37" w14:paraId="5D01883F" w14:textId="77777777">
            <w:pPr>
              <w:tabs>
                <w:tab w:val="center" w:pos="284"/>
              </w:tabs>
              <w:overflowPunct w:val="0"/>
              <w:autoSpaceDE w:val="0"/>
              <w:autoSpaceDN w:val="0"/>
              <w:adjustRightInd w:val="0"/>
              <w:ind w:left="266" w:hanging="376"/>
              <w:textAlignment w:val="baseline"/>
              <w:rPr>
                <w:b/>
                <w:sz w:val="22"/>
                <w:szCs w:val="22"/>
              </w:rPr>
            </w:pPr>
          </w:p>
        </w:tc>
        <w:tc>
          <w:tcPr>
            <w:tcW w:w="6096" w:type="dxa"/>
          </w:tcPr>
          <w:p w:rsidRPr="0050295E" w:rsidR="00382C37" w:rsidP="000B0ECE" w:rsidRDefault="00382C37" w14:paraId="1ED4ADC8" w14:textId="77777777">
            <w:pPr>
              <w:tabs>
                <w:tab w:val="center" w:pos="284"/>
              </w:tabs>
              <w:overflowPunct w:val="0"/>
              <w:autoSpaceDE w:val="0"/>
              <w:autoSpaceDN w:val="0"/>
              <w:adjustRightInd w:val="0"/>
              <w:ind w:left="266" w:hanging="266"/>
              <w:textAlignment w:val="baseline"/>
              <w:rPr>
                <w:sz w:val="22"/>
                <w:szCs w:val="22"/>
              </w:rPr>
            </w:pPr>
            <w:r w:rsidRPr="0050295E">
              <w:rPr>
                <w:sz w:val="22"/>
                <w:szCs w:val="22"/>
              </w:rPr>
              <w:t>EESC-2023-02359-00-00-AC</w:t>
            </w:r>
          </w:p>
        </w:tc>
      </w:tr>
    </w:tbl>
    <w:p w:rsidRPr="0050295E" w:rsidR="00382C37" w:rsidP="00211ED4" w:rsidRDefault="00382C37" w14:paraId="1F66E622" w14:textId="77777777">
      <w:pPr>
        <w:tabs>
          <w:tab w:val="center" w:pos="284"/>
        </w:tabs>
        <w:overflowPunct w:val="0"/>
        <w:autoSpaceDE w:val="0"/>
        <w:autoSpaceDN w:val="0"/>
        <w:adjustRightInd w:val="0"/>
        <w:ind w:left="266" w:hanging="266"/>
        <w:textAlignment w:val="baseline"/>
        <w:rPr>
          <w:b/>
        </w:rPr>
      </w:pPr>
    </w:p>
    <w:p w:rsidRPr="0050295E" w:rsidR="00382C37" w:rsidP="00211ED4" w:rsidRDefault="00382C37" w14:paraId="49975BDA" w14:textId="4EBE7B17">
      <w:pPr>
        <w:tabs>
          <w:tab w:val="center" w:pos="284"/>
        </w:tabs>
        <w:overflowPunct w:val="0"/>
        <w:autoSpaceDE w:val="0"/>
        <w:autoSpaceDN w:val="0"/>
        <w:adjustRightInd w:val="0"/>
        <w:ind w:left="266" w:hanging="266"/>
        <w:textAlignment w:val="baseline"/>
        <w:rPr>
          <w:b/>
        </w:rPr>
      </w:pPr>
      <w:r w:rsidRPr="0050295E">
        <w:rPr>
          <w:b/>
        </w:rPr>
        <w:t>Hlavní body</w:t>
      </w:r>
    </w:p>
    <w:p w:rsidRPr="0050295E" w:rsidR="00382C37" w:rsidP="00211ED4" w:rsidRDefault="00382C37" w14:paraId="4EAB8832" w14:textId="77777777">
      <w:pPr>
        <w:tabs>
          <w:tab w:val="center" w:pos="284"/>
        </w:tabs>
        <w:overflowPunct w:val="0"/>
        <w:autoSpaceDE w:val="0"/>
        <w:autoSpaceDN w:val="0"/>
        <w:adjustRightInd w:val="0"/>
        <w:ind w:left="266" w:hanging="266"/>
        <w:textAlignment w:val="baseline"/>
        <w:rPr>
          <w:bCs/>
        </w:rPr>
      </w:pPr>
    </w:p>
    <w:p w:rsidR="00382C37" w:rsidP="00211ED4" w:rsidRDefault="00382C37" w14:paraId="2594C360" w14:textId="45D2A069">
      <w:pPr>
        <w:overflowPunct w:val="0"/>
        <w:autoSpaceDE w:val="0"/>
        <w:autoSpaceDN w:val="0"/>
        <w:adjustRightInd w:val="0"/>
        <w:textAlignment w:val="baseline"/>
      </w:pPr>
      <w:r w:rsidRPr="0050295E">
        <w:t>EHSV:</w:t>
      </w:r>
    </w:p>
    <w:p w:rsidRPr="0050295E" w:rsidR="00107222" w:rsidP="00211ED4" w:rsidRDefault="00107222" w14:paraId="3C60B695" w14:textId="77777777">
      <w:pPr>
        <w:overflowPunct w:val="0"/>
        <w:autoSpaceDE w:val="0"/>
        <w:autoSpaceDN w:val="0"/>
        <w:adjustRightInd w:val="0"/>
        <w:textAlignment w:val="baseline"/>
        <w:rPr>
          <w:bCs/>
          <w:iCs/>
        </w:rPr>
      </w:pPr>
    </w:p>
    <w:p w:rsidRPr="0050295E" w:rsidR="00382C37" w:rsidP="00107222" w:rsidRDefault="00382C37" w14:paraId="517FA7BD" w14:textId="77777777">
      <w:pPr>
        <w:pStyle w:val="ListParagraph"/>
        <w:numPr>
          <w:ilvl w:val="0"/>
          <w:numId w:val="184"/>
        </w:numPr>
        <w:overflowPunct w:val="0"/>
        <w:autoSpaceDE w:val="0"/>
        <w:autoSpaceDN w:val="0"/>
        <w:adjustRightInd w:val="0"/>
        <w:ind w:left="567" w:hanging="567"/>
        <w:textAlignment w:val="baseline"/>
        <w:outlineLvl w:val="1"/>
      </w:pPr>
      <w:bookmarkStart w:name="_Toc150179081" w:id="69"/>
      <w:bookmarkStart w:name="_Toc151534821" w:id="70"/>
      <w:r w:rsidRPr="0050295E">
        <w:t xml:space="preserve">opakuje, že přestože Komise považuje cíle udržitelného rozvoje za klíčovou součást politických směrů, </w:t>
      </w:r>
      <w:r w:rsidRPr="0050295E">
        <w:rPr>
          <w:b/>
          <w:bCs/>
        </w:rPr>
        <w:t>EU potřebuje integrovanou, komplexní strategii s ambiciózními dlouhodobými cíli a plány</w:t>
      </w:r>
      <w:r w:rsidRPr="0050295E">
        <w:t>, aby se urychlil pokrok v oblasti cílů udržitelného rozvoje na evropské i celosvětové úrovni.</w:t>
      </w:r>
      <w:r w:rsidRPr="0050295E">
        <w:rPr>
          <w:highlight w:val="white"/>
        </w:rPr>
        <w:t xml:space="preserve"> </w:t>
      </w:r>
      <w:r w:rsidRPr="0050295E">
        <w:t xml:space="preserve">EU by se těmito cíli neměla zabývat jednotlivě, ale, ale v zájmu snížení složitosti svých politik a nástrojů pro udržitelný rozvoj by měla přijmout </w:t>
      </w:r>
      <w:r w:rsidRPr="0050295E">
        <w:rPr>
          <w:b/>
          <w:bCs/>
        </w:rPr>
        <w:t>holistický přístup</w:t>
      </w:r>
      <w:r w:rsidRPr="0050295E">
        <w:t>;</w:t>
      </w:r>
      <w:bookmarkEnd w:id="69"/>
      <w:bookmarkEnd w:id="70"/>
    </w:p>
    <w:p w:rsidRPr="0050295E" w:rsidR="00382C37" w:rsidP="00107222" w:rsidRDefault="00382C37" w14:paraId="6AEB521E" w14:textId="7694F627">
      <w:pPr>
        <w:pStyle w:val="ListParagraph"/>
        <w:numPr>
          <w:ilvl w:val="0"/>
          <w:numId w:val="184"/>
        </w:numPr>
        <w:overflowPunct w:val="0"/>
        <w:autoSpaceDE w:val="0"/>
        <w:autoSpaceDN w:val="0"/>
        <w:adjustRightInd w:val="0"/>
        <w:ind w:left="567" w:hanging="567"/>
        <w:textAlignment w:val="baseline"/>
        <w:outlineLvl w:val="1"/>
      </w:pPr>
      <w:bookmarkStart w:name="_Toc149659623" w:id="71"/>
      <w:bookmarkStart w:name="_Toc149659721" w:id="72"/>
      <w:bookmarkStart w:name="_Toc150179082" w:id="73"/>
      <w:bookmarkStart w:name="_Toc150179083" w:id="74"/>
      <w:bookmarkStart w:name="_Toc151534822" w:id="75"/>
      <w:bookmarkEnd w:id="71"/>
      <w:bookmarkEnd w:id="72"/>
      <w:bookmarkEnd w:id="73"/>
      <w:r w:rsidRPr="0050295E">
        <w:t xml:space="preserve">zdůrazňuje, že </w:t>
      </w:r>
      <w:r w:rsidRPr="0050295E">
        <w:rPr>
          <w:b/>
          <w:bCs/>
        </w:rPr>
        <w:t>Komise musí přijmout dlouhodobý politický závazek</w:t>
      </w:r>
      <w:r w:rsidRPr="0050295E">
        <w:t xml:space="preserve">, který bude přesahovat její funkční období. Musí se zavázat k zapojení zúčastněných stran již v rané fázi přípravy </w:t>
      </w:r>
      <w:r w:rsidRPr="0050295E" w:rsidR="00604F4A">
        <w:t>a </w:t>
      </w:r>
      <w:r w:rsidRPr="0050295E">
        <w:t>nastavení programu, zastoupení ostatních orgánů a institucí a zajištění dostatečných zdrojů na smysluplnou a inkluzivní účast organizací občanské společnosti. Cíle udržitelného rozvoje musí být dlouhodobým závazkem též na dobu po roce 2030;</w:t>
      </w:r>
      <w:bookmarkEnd w:id="74"/>
      <w:bookmarkEnd w:id="75"/>
    </w:p>
    <w:p w:rsidRPr="0050295E" w:rsidR="00382C37" w:rsidP="00107222" w:rsidRDefault="00382C37" w14:paraId="62855F5E" w14:textId="77777777">
      <w:pPr>
        <w:pStyle w:val="ListParagraph"/>
        <w:numPr>
          <w:ilvl w:val="0"/>
          <w:numId w:val="184"/>
        </w:numPr>
        <w:overflowPunct w:val="0"/>
        <w:autoSpaceDE w:val="0"/>
        <w:autoSpaceDN w:val="0"/>
        <w:adjustRightInd w:val="0"/>
        <w:ind w:left="567" w:hanging="567"/>
        <w:textAlignment w:val="baseline"/>
        <w:outlineLvl w:val="1"/>
      </w:pPr>
      <w:bookmarkStart w:name="_Toc150179084" w:id="76"/>
      <w:bookmarkStart w:name="_Toc151534823" w:id="77"/>
      <w:r w:rsidRPr="0050295E">
        <w:t xml:space="preserve">zdůrazňuje, že do plnění cílů udržitelného rozvoje je třeba </w:t>
      </w:r>
      <w:r w:rsidRPr="0050295E">
        <w:rPr>
          <w:b/>
          <w:bCs/>
        </w:rPr>
        <w:t>zapojit občanskou společnost, veřejný a soukromý sektor, akademickou obec a organizace zastupující mládež a ženy</w:t>
      </w:r>
      <w:r w:rsidRPr="0050295E">
        <w:t xml:space="preserve">. Vzhledem k tomu, že nedávné působení EHSV jako subjektu napomáhajícího zohledňování názorů organizací občanské společnosti v dobrovolném přezkumu EU mělo pozitivní výsledky, naléhavě žádáme Komisi, aby </w:t>
      </w:r>
      <w:r w:rsidRPr="0050295E">
        <w:rPr>
          <w:b/>
          <w:bCs/>
        </w:rPr>
        <w:t>spolu s EHSV vytvořila prostor pro pravidelný a strukturovaný dialog občanské společnosti</w:t>
      </w:r>
      <w:r w:rsidRPr="0050295E">
        <w:t xml:space="preserve"> za účasti podniků, odborů a organizací občanské společnosti, které pracují v terénu;</w:t>
      </w:r>
      <w:bookmarkEnd w:id="76"/>
      <w:bookmarkEnd w:id="77"/>
    </w:p>
    <w:p w:rsidRPr="0050295E" w:rsidR="00382C37" w:rsidP="00107222" w:rsidRDefault="00382C37" w14:paraId="288C2BD9" w14:textId="77777777">
      <w:pPr>
        <w:pStyle w:val="ListParagraph"/>
        <w:numPr>
          <w:ilvl w:val="0"/>
          <w:numId w:val="184"/>
        </w:numPr>
        <w:overflowPunct w:val="0"/>
        <w:autoSpaceDE w:val="0"/>
        <w:autoSpaceDN w:val="0"/>
        <w:adjustRightInd w:val="0"/>
        <w:ind w:left="567" w:hanging="567"/>
        <w:textAlignment w:val="baseline"/>
        <w:outlineLvl w:val="1"/>
      </w:pPr>
      <w:bookmarkStart w:name="_Toc149659626" w:id="78"/>
      <w:bookmarkStart w:name="_Toc149659724" w:id="79"/>
      <w:bookmarkStart w:name="_Toc150179085" w:id="80"/>
      <w:bookmarkStart w:name="_Toc150179086" w:id="81"/>
      <w:bookmarkStart w:name="_Toc151534824" w:id="82"/>
      <w:bookmarkEnd w:id="78"/>
      <w:bookmarkEnd w:id="79"/>
      <w:bookmarkEnd w:id="80"/>
      <w:r w:rsidRPr="0050295E">
        <w:t xml:space="preserve">domnívá se, že dalšími </w:t>
      </w:r>
      <w:r w:rsidRPr="0050295E">
        <w:rPr>
          <w:b/>
          <w:bCs/>
        </w:rPr>
        <w:t>klíčovými faktory</w:t>
      </w:r>
      <w:r w:rsidRPr="0050295E">
        <w:t xml:space="preserve"> urychlujícími plnění cílů udržitelného rozvoje jsou </w:t>
      </w:r>
      <w:r w:rsidRPr="0050295E">
        <w:rPr>
          <w:b/>
          <w:bCs/>
        </w:rPr>
        <w:t>společenské přijetí</w:t>
      </w:r>
      <w:r w:rsidRPr="0050295E">
        <w:t xml:space="preserve"> prostřednictvím poměrného sdílení nákladů a přínosů transformace, </w:t>
      </w:r>
      <w:r w:rsidRPr="0050295E">
        <w:rPr>
          <w:b/>
          <w:bCs/>
        </w:rPr>
        <w:t>proaktivní komunikační strategie</w:t>
      </w:r>
      <w:r w:rsidRPr="0050295E">
        <w:t xml:space="preserve"> proti agendě odporující Agendě 2030, </w:t>
      </w:r>
      <w:r w:rsidRPr="0050295E">
        <w:rPr>
          <w:b/>
          <w:bCs/>
        </w:rPr>
        <w:t>další investice</w:t>
      </w:r>
      <w:r w:rsidRPr="0050295E">
        <w:t xml:space="preserve"> a sladění cílů udržitelného rozvoje s evropským semestrem, </w:t>
      </w:r>
      <w:r w:rsidRPr="0050295E">
        <w:rPr>
          <w:b/>
          <w:bCs/>
        </w:rPr>
        <w:t>multilateralismus a budování silné diplomatické činnosti v oblasti cílů udržitelného rozvoje a Zelené dohody</w:t>
      </w:r>
      <w:r w:rsidRPr="0050295E">
        <w:t>. Náklady této transformace by neměly být neúnosné pro podniky, pracovníky ani zbývající části společnosti.</w:t>
      </w:r>
      <w:bookmarkEnd w:id="81"/>
      <w:bookmarkEnd w:id="82"/>
    </w:p>
    <w:p w:rsidRPr="0050295E" w:rsidR="00382C37" w:rsidP="00211ED4" w:rsidRDefault="00382C37" w14:paraId="247AEEC3" w14:textId="77777777">
      <w:pPr>
        <w:overflowPunct w:val="0"/>
        <w:autoSpaceDE w:val="0"/>
        <w:autoSpaceDN w:val="0"/>
        <w:adjustRightInd w:val="0"/>
        <w:ind w:left="567"/>
        <w:textAlignment w:val="baseline"/>
        <w:outlineLvl w:val="1"/>
      </w:pPr>
    </w:p>
    <w:tbl>
      <w:tblPr>
        <w:tblStyle w:val="TableGrid14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34"/>
        <w:gridCol w:w="5670"/>
      </w:tblGrid>
      <w:tr w:rsidRPr="0050295E" w:rsidR="00997573" w:rsidTr="00BF772D" w14:paraId="3734379C" w14:textId="77777777">
        <w:tc>
          <w:tcPr>
            <w:tcW w:w="1634" w:type="dxa"/>
          </w:tcPr>
          <w:p w:rsidRPr="00997573" w:rsidR="00997573" w:rsidP="00997573" w:rsidRDefault="00997573" w14:paraId="04D92B59" w14:textId="4C867A9D">
            <w:pPr>
              <w:overflowPunct w:val="0"/>
              <w:autoSpaceDE w:val="0"/>
              <w:autoSpaceDN w:val="0"/>
              <w:adjustRightInd w:val="0"/>
              <w:ind w:left="709" w:hanging="709"/>
              <w:textAlignment w:val="baseline"/>
              <w:rPr>
                <w:b/>
                <w:i/>
                <w:sz w:val="22"/>
                <w:szCs w:val="22"/>
              </w:rPr>
            </w:pPr>
            <w:r w:rsidRPr="00997573">
              <w:rPr>
                <w:b/>
                <w:i/>
                <w:sz w:val="22"/>
                <w:szCs w:val="22"/>
              </w:rPr>
              <w:t>Kontakt:</w:t>
            </w:r>
          </w:p>
        </w:tc>
        <w:tc>
          <w:tcPr>
            <w:tcW w:w="5670" w:type="dxa"/>
          </w:tcPr>
          <w:p w:rsidRPr="0050295E" w:rsidR="00997573" w:rsidP="000B0ECE" w:rsidRDefault="00997573" w14:paraId="2E4564AE" w14:textId="77777777">
            <w:pPr>
              <w:overflowPunct w:val="0"/>
              <w:autoSpaceDE w:val="0"/>
              <w:autoSpaceDN w:val="0"/>
              <w:adjustRightInd w:val="0"/>
              <w:ind w:left="709" w:hanging="709"/>
              <w:textAlignment w:val="baseline"/>
              <w:rPr>
                <w:i/>
                <w:sz w:val="22"/>
                <w:szCs w:val="22"/>
              </w:rPr>
            </w:pPr>
            <w:r w:rsidRPr="0050295E">
              <w:rPr>
                <w:sz w:val="22"/>
                <w:szCs w:val="22"/>
              </w:rPr>
              <w:t xml:space="preserve">Judit </w:t>
            </w:r>
            <w:proofErr w:type="spellStart"/>
            <w:r w:rsidRPr="0050295E">
              <w:rPr>
                <w:sz w:val="22"/>
                <w:szCs w:val="22"/>
              </w:rPr>
              <w:t>Carreras</w:t>
            </w:r>
            <w:proofErr w:type="spellEnd"/>
            <w:r w:rsidRPr="0050295E">
              <w:rPr>
                <w:sz w:val="22"/>
                <w:szCs w:val="22"/>
              </w:rPr>
              <w:t xml:space="preserve"> </w:t>
            </w:r>
            <w:proofErr w:type="spellStart"/>
            <w:r w:rsidRPr="0050295E">
              <w:rPr>
                <w:sz w:val="22"/>
                <w:szCs w:val="22"/>
              </w:rPr>
              <w:t>Garcia</w:t>
            </w:r>
            <w:proofErr w:type="spellEnd"/>
          </w:p>
        </w:tc>
      </w:tr>
      <w:tr w:rsidRPr="0050295E" w:rsidR="00997573" w:rsidTr="00BF772D" w14:paraId="572C2F4E" w14:textId="77777777">
        <w:tc>
          <w:tcPr>
            <w:tcW w:w="1634" w:type="dxa"/>
          </w:tcPr>
          <w:p w:rsidRPr="00997573" w:rsidR="00997573" w:rsidP="00997573" w:rsidRDefault="00997573" w14:paraId="0A38B35D" w14:textId="5E1AC00F">
            <w:pPr>
              <w:overflowPunct w:val="0"/>
              <w:autoSpaceDE w:val="0"/>
              <w:autoSpaceDN w:val="0"/>
              <w:adjustRightInd w:val="0"/>
              <w:ind w:left="709" w:hanging="709"/>
              <w:jc w:val="right"/>
              <w:textAlignment w:val="baseline"/>
              <w:rPr>
                <w:i/>
                <w:sz w:val="22"/>
                <w:szCs w:val="22"/>
              </w:rPr>
            </w:pPr>
            <w:r w:rsidRPr="00997573">
              <w:rPr>
                <w:i/>
                <w:sz w:val="22"/>
                <w:szCs w:val="22"/>
              </w:rPr>
              <w:t>Tel.:</w:t>
            </w:r>
          </w:p>
        </w:tc>
        <w:tc>
          <w:tcPr>
            <w:tcW w:w="5670" w:type="dxa"/>
          </w:tcPr>
          <w:p w:rsidRPr="0050295E" w:rsidR="00997573" w:rsidP="000B0ECE" w:rsidRDefault="00997573" w14:paraId="44ED1ADB" w14:textId="77777777">
            <w:pPr>
              <w:overflowPunct w:val="0"/>
              <w:autoSpaceDE w:val="0"/>
              <w:autoSpaceDN w:val="0"/>
              <w:adjustRightInd w:val="0"/>
              <w:ind w:left="709" w:hanging="709"/>
              <w:textAlignment w:val="baseline"/>
              <w:rPr>
                <w:i/>
                <w:iCs/>
                <w:sz w:val="22"/>
                <w:szCs w:val="22"/>
              </w:rPr>
            </w:pPr>
            <w:r w:rsidRPr="0050295E">
              <w:rPr>
                <w:i/>
                <w:sz w:val="22"/>
                <w:szCs w:val="22"/>
              </w:rPr>
              <w:t>+32 25468421</w:t>
            </w:r>
          </w:p>
        </w:tc>
      </w:tr>
      <w:tr w:rsidRPr="0050295E" w:rsidR="00997573" w:rsidTr="00BF772D" w14:paraId="18525F0E" w14:textId="77777777">
        <w:tc>
          <w:tcPr>
            <w:tcW w:w="1634" w:type="dxa"/>
          </w:tcPr>
          <w:p w:rsidRPr="00997573" w:rsidR="00997573" w:rsidP="00997573" w:rsidRDefault="00997573" w14:paraId="5A1721B0" w14:textId="4346F649">
            <w:pPr>
              <w:overflowPunct w:val="0"/>
              <w:autoSpaceDE w:val="0"/>
              <w:autoSpaceDN w:val="0"/>
              <w:adjustRightInd w:val="0"/>
              <w:ind w:left="709" w:hanging="709"/>
              <w:jc w:val="right"/>
              <w:textAlignment w:val="baseline"/>
              <w:rPr>
                <w:i/>
                <w:sz w:val="22"/>
                <w:szCs w:val="22"/>
              </w:rPr>
            </w:pPr>
            <w:r w:rsidRPr="00997573">
              <w:rPr>
                <w:i/>
                <w:sz w:val="22"/>
                <w:szCs w:val="22"/>
              </w:rPr>
              <w:t>E-mail:</w:t>
            </w:r>
          </w:p>
        </w:tc>
        <w:tc>
          <w:tcPr>
            <w:tcW w:w="5670" w:type="dxa"/>
          </w:tcPr>
          <w:p w:rsidRPr="0050295E" w:rsidR="00997573" w:rsidP="000B0ECE" w:rsidRDefault="00997573" w14:paraId="3A02CBD4" w14:textId="77777777">
            <w:pPr>
              <w:overflowPunct w:val="0"/>
              <w:autoSpaceDE w:val="0"/>
              <w:autoSpaceDN w:val="0"/>
              <w:adjustRightInd w:val="0"/>
              <w:ind w:left="709" w:hanging="709"/>
              <w:textAlignment w:val="baseline"/>
              <w:rPr>
                <w:i/>
                <w:iCs/>
                <w:sz w:val="22"/>
                <w:szCs w:val="22"/>
              </w:rPr>
            </w:pPr>
            <w:hyperlink w:history="1" r:id="rId51">
              <w:r w:rsidRPr="0050295E">
                <w:rPr>
                  <w:i/>
                  <w:color w:val="0000FF"/>
                  <w:sz w:val="22"/>
                  <w:szCs w:val="22"/>
                  <w:u w:val="single"/>
                </w:rPr>
                <w:t>Judit.Carrera</w:t>
              </w:r>
              <w:r w:rsidRPr="0050295E">
                <w:rPr>
                  <w:i/>
                  <w:color w:val="0000FF"/>
                  <w:sz w:val="22"/>
                  <w:szCs w:val="22"/>
                  <w:u w:val="single"/>
                </w:rPr>
                <w:t>sGarcia@eesc.europa.eu</w:t>
              </w:r>
            </w:hyperlink>
          </w:p>
        </w:tc>
      </w:tr>
    </w:tbl>
    <w:p w:rsidRPr="0050295E" w:rsidR="00382C37" w:rsidP="00211ED4" w:rsidRDefault="00382C37" w14:paraId="2B156A2A" w14:textId="77777777">
      <w:pPr>
        <w:pStyle w:val="Heading1"/>
        <w:keepNext/>
        <w:keepLines/>
        <w:spacing w:before="0"/>
        <w:ind w:left="720"/>
        <w:rPr>
          <w:b/>
          <w:bCs/>
        </w:rPr>
      </w:pPr>
    </w:p>
    <w:p w:rsidRPr="0050295E" w:rsidR="00382C37" w:rsidP="00211ED4" w:rsidRDefault="00382C37" w14:paraId="6F968B12" w14:textId="77777777">
      <w:pPr>
        <w:jc w:val="left"/>
        <w:rPr>
          <w:b/>
          <w:bCs/>
        </w:rPr>
      </w:pPr>
      <w:r w:rsidRPr="0050295E">
        <w:br w:type="page"/>
      </w:r>
    </w:p>
    <w:p w:rsidRPr="00107222" w:rsidR="00382C37" w:rsidP="00107222" w:rsidRDefault="009055A7" w14:paraId="7D622C1E" w14:textId="6DC106F7">
      <w:pPr>
        <w:numPr>
          <w:ilvl w:val="0"/>
          <w:numId w:val="133"/>
        </w:numPr>
        <w:overflowPunct w:val="0"/>
        <w:autoSpaceDE w:val="0"/>
        <w:autoSpaceDN w:val="0"/>
        <w:adjustRightInd w:val="0"/>
        <w:ind w:left="567" w:hanging="567"/>
        <w:contextualSpacing/>
        <w:jc w:val="left"/>
        <w:textAlignment w:val="baseline"/>
        <w:rPr>
          <w:i/>
          <w:iCs/>
          <w:sz w:val="28"/>
          <w:szCs w:val="28"/>
        </w:rPr>
      </w:pPr>
      <w:hyperlink w:history="1" r:id="rId52">
        <w:r w:rsidRPr="00107222" w:rsidR="00382C37">
          <w:rPr>
            <w:b/>
            <w:i/>
            <w:color w:val="0000FF"/>
            <w:sz w:val="28"/>
            <w:szCs w:val="28"/>
            <w:u w:val="single"/>
          </w:rPr>
          <w:t>Právní rámec p</w:t>
        </w:r>
        <w:r w:rsidRPr="00107222" w:rsidR="00382C37">
          <w:rPr>
            <w:b/>
            <w:i/>
            <w:color w:val="0000FF"/>
            <w:sz w:val="28"/>
            <w:szCs w:val="28"/>
            <w:u w:val="single"/>
          </w:rPr>
          <w:t>ro zdraví půdy</w:t>
        </w:r>
      </w:hyperlink>
    </w:p>
    <w:p w:rsidRPr="0050295E" w:rsidR="00382C37" w:rsidP="00211ED4" w:rsidRDefault="00382C37" w14:paraId="3A438165" w14:textId="77777777">
      <w:pPr>
        <w:widowControl w:val="0"/>
        <w:overflowPunct w:val="0"/>
        <w:autoSpaceDE w:val="0"/>
        <w:autoSpaceDN w:val="0"/>
        <w:adjustRightInd w:val="0"/>
        <w:ind w:left="567"/>
        <w:textAlignment w:val="baseline"/>
        <w:rPr>
          <w:b/>
        </w:rPr>
      </w:pPr>
    </w:p>
    <w:tbl>
      <w:tblPr>
        <w:tblStyle w:val="TableGrid14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50295E" w:rsidR="00382C37" w:rsidTr="00800B1B" w14:paraId="6369AE07" w14:textId="77777777">
        <w:tc>
          <w:tcPr>
            <w:tcW w:w="1701" w:type="dxa"/>
          </w:tcPr>
          <w:p w:rsidRPr="0050295E" w:rsidR="00382C37" w:rsidP="00211ED4" w:rsidRDefault="00382C37" w14:paraId="4AC7DB54" w14:textId="77777777">
            <w:pPr>
              <w:tabs>
                <w:tab w:val="center" w:pos="284"/>
              </w:tabs>
              <w:overflowPunct w:val="0"/>
              <w:autoSpaceDE w:val="0"/>
              <w:autoSpaceDN w:val="0"/>
              <w:adjustRightInd w:val="0"/>
              <w:ind w:left="266" w:hanging="376"/>
              <w:textAlignment w:val="baseline"/>
              <w:rPr>
                <w:b/>
                <w:sz w:val="22"/>
                <w:szCs w:val="22"/>
              </w:rPr>
            </w:pPr>
            <w:r w:rsidRPr="0050295E">
              <w:rPr>
                <w:b/>
                <w:sz w:val="22"/>
                <w:szCs w:val="22"/>
              </w:rPr>
              <w:t>Zpravodaj</w:t>
            </w:r>
          </w:p>
        </w:tc>
        <w:tc>
          <w:tcPr>
            <w:tcW w:w="6096" w:type="dxa"/>
          </w:tcPr>
          <w:p w:rsidRPr="0050295E" w:rsidR="00382C37" w:rsidP="000B0ECE" w:rsidRDefault="00382C37" w14:paraId="703604F9" w14:textId="7C19E24C">
            <w:pPr>
              <w:tabs>
                <w:tab w:val="center" w:pos="284"/>
              </w:tabs>
              <w:overflowPunct w:val="0"/>
              <w:autoSpaceDE w:val="0"/>
              <w:autoSpaceDN w:val="0"/>
              <w:adjustRightInd w:val="0"/>
              <w:ind w:left="266" w:hanging="265"/>
              <w:textAlignment w:val="baseline"/>
              <w:rPr>
                <w:bCs/>
                <w:sz w:val="22"/>
                <w:szCs w:val="22"/>
              </w:rPr>
            </w:pPr>
            <w:r w:rsidRPr="0050295E">
              <w:rPr>
                <w:sz w:val="22"/>
                <w:szCs w:val="22"/>
              </w:rPr>
              <w:t>Arnold PUECH D'ALISSAC (Zaměstnavatelé – FR)</w:t>
            </w:r>
          </w:p>
        </w:tc>
      </w:tr>
      <w:tr w:rsidRPr="0050295E" w:rsidR="00382C37" w:rsidTr="00F943EE" w14:paraId="6A19AF74" w14:textId="77777777">
        <w:tc>
          <w:tcPr>
            <w:tcW w:w="7797" w:type="dxa"/>
            <w:gridSpan w:val="2"/>
          </w:tcPr>
          <w:p w:rsidRPr="0050295E" w:rsidR="00382C37" w:rsidP="000B0ECE" w:rsidRDefault="00382C37" w14:paraId="68464032" w14:textId="77777777">
            <w:pPr>
              <w:tabs>
                <w:tab w:val="left" w:pos="2690"/>
              </w:tabs>
              <w:overflowPunct w:val="0"/>
              <w:autoSpaceDE w:val="0"/>
              <w:autoSpaceDN w:val="0"/>
              <w:adjustRightInd w:val="0"/>
              <w:ind w:left="266" w:hanging="265"/>
              <w:textAlignment w:val="baseline"/>
              <w:rPr>
                <w:sz w:val="22"/>
                <w:szCs w:val="22"/>
              </w:rPr>
            </w:pPr>
          </w:p>
        </w:tc>
      </w:tr>
      <w:tr w:rsidRPr="0050295E" w:rsidR="00382C37" w:rsidTr="00800B1B" w14:paraId="448F0B3C" w14:textId="77777777">
        <w:tc>
          <w:tcPr>
            <w:tcW w:w="1701" w:type="dxa"/>
            <w:vMerge w:val="restart"/>
          </w:tcPr>
          <w:p w:rsidRPr="0050295E" w:rsidR="00382C37" w:rsidP="00211ED4" w:rsidRDefault="00382C37" w14:paraId="766CE78E" w14:textId="77777777">
            <w:pPr>
              <w:tabs>
                <w:tab w:val="center" w:pos="284"/>
              </w:tabs>
              <w:overflowPunct w:val="0"/>
              <w:autoSpaceDE w:val="0"/>
              <w:autoSpaceDN w:val="0"/>
              <w:adjustRightInd w:val="0"/>
              <w:ind w:left="266" w:hanging="376"/>
              <w:textAlignment w:val="baseline"/>
              <w:rPr>
                <w:b/>
                <w:sz w:val="22"/>
                <w:szCs w:val="22"/>
              </w:rPr>
            </w:pPr>
            <w:r w:rsidRPr="0050295E">
              <w:rPr>
                <w:b/>
                <w:sz w:val="22"/>
                <w:szCs w:val="22"/>
              </w:rPr>
              <w:t>Odkazy</w:t>
            </w:r>
          </w:p>
        </w:tc>
        <w:tc>
          <w:tcPr>
            <w:tcW w:w="6096" w:type="dxa"/>
          </w:tcPr>
          <w:p w:rsidRPr="0050295E" w:rsidR="00382C37" w:rsidP="000B0ECE" w:rsidRDefault="00382C37" w14:paraId="4AFC1A70" w14:textId="77777777">
            <w:pPr>
              <w:tabs>
                <w:tab w:val="center" w:pos="284"/>
              </w:tabs>
              <w:overflowPunct w:val="0"/>
              <w:autoSpaceDE w:val="0"/>
              <w:autoSpaceDN w:val="0"/>
              <w:adjustRightInd w:val="0"/>
              <w:ind w:left="266" w:hanging="265"/>
              <w:textAlignment w:val="baseline"/>
              <w:rPr>
                <w:sz w:val="22"/>
                <w:szCs w:val="22"/>
              </w:rPr>
            </w:pPr>
            <w:r w:rsidRPr="0050295E">
              <w:rPr>
                <w:sz w:val="22"/>
                <w:szCs w:val="22"/>
              </w:rPr>
              <w:t>COM(2023) 416 final</w:t>
            </w:r>
          </w:p>
        </w:tc>
      </w:tr>
      <w:tr w:rsidRPr="0050295E" w:rsidR="00382C37" w:rsidTr="00800B1B" w14:paraId="1B504119" w14:textId="77777777">
        <w:tc>
          <w:tcPr>
            <w:tcW w:w="1701" w:type="dxa"/>
            <w:vMerge/>
          </w:tcPr>
          <w:p w:rsidRPr="0050295E" w:rsidR="00382C37" w:rsidP="00211ED4" w:rsidRDefault="00382C37" w14:paraId="3EAEE0C0" w14:textId="77777777">
            <w:pPr>
              <w:tabs>
                <w:tab w:val="center" w:pos="284"/>
              </w:tabs>
              <w:overflowPunct w:val="0"/>
              <w:autoSpaceDE w:val="0"/>
              <w:autoSpaceDN w:val="0"/>
              <w:adjustRightInd w:val="0"/>
              <w:ind w:left="266" w:hanging="376"/>
              <w:textAlignment w:val="baseline"/>
              <w:rPr>
                <w:b/>
                <w:sz w:val="22"/>
                <w:szCs w:val="22"/>
              </w:rPr>
            </w:pPr>
          </w:p>
        </w:tc>
        <w:tc>
          <w:tcPr>
            <w:tcW w:w="6096" w:type="dxa"/>
          </w:tcPr>
          <w:p w:rsidRPr="0050295E" w:rsidR="00382C37" w:rsidP="000B0ECE" w:rsidRDefault="00382C37" w14:paraId="55F10B6D" w14:textId="77777777">
            <w:pPr>
              <w:tabs>
                <w:tab w:val="center" w:pos="284"/>
              </w:tabs>
              <w:overflowPunct w:val="0"/>
              <w:autoSpaceDE w:val="0"/>
              <w:autoSpaceDN w:val="0"/>
              <w:adjustRightInd w:val="0"/>
              <w:ind w:left="266" w:hanging="265"/>
              <w:textAlignment w:val="baseline"/>
              <w:rPr>
                <w:sz w:val="22"/>
                <w:szCs w:val="22"/>
              </w:rPr>
            </w:pPr>
            <w:r w:rsidRPr="0050295E">
              <w:rPr>
                <w:sz w:val="22"/>
                <w:szCs w:val="22"/>
              </w:rPr>
              <w:t>EESC-2023-03275-00-00-AC</w:t>
            </w:r>
          </w:p>
        </w:tc>
      </w:tr>
    </w:tbl>
    <w:p w:rsidRPr="0050295E" w:rsidR="00382C37" w:rsidP="00211ED4" w:rsidRDefault="00382C37" w14:paraId="70DE1028" w14:textId="77777777">
      <w:pPr>
        <w:tabs>
          <w:tab w:val="center" w:pos="284"/>
        </w:tabs>
        <w:overflowPunct w:val="0"/>
        <w:autoSpaceDE w:val="0"/>
        <w:autoSpaceDN w:val="0"/>
        <w:adjustRightInd w:val="0"/>
        <w:ind w:left="266" w:hanging="266"/>
        <w:textAlignment w:val="baseline"/>
        <w:rPr>
          <w:b/>
        </w:rPr>
      </w:pPr>
    </w:p>
    <w:p w:rsidR="00382C37" w:rsidP="00211ED4" w:rsidRDefault="00382C37" w14:paraId="3E8FA66D" w14:textId="6725D17A">
      <w:pPr>
        <w:overflowPunct w:val="0"/>
        <w:autoSpaceDE w:val="0"/>
        <w:autoSpaceDN w:val="0"/>
        <w:adjustRightInd w:val="0"/>
        <w:textAlignment w:val="baseline"/>
        <w:rPr>
          <w:b/>
        </w:rPr>
      </w:pPr>
      <w:r w:rsidRPr="0050295E">
        <w:rPr>
          <w:b/>
        </w:rPr>
        <w:t>Hlavní body</w:t>
      </w:r>
    </w:p>
    <w:p w:rsidRPr="0050295E" w:rsidR="00107222" w:rsidP="00211ED4" w:rsidRDefault="00107222" w14:paraId="30E23287" w14:textId="77777777">
      <w:pPr>
        <w:overflowPunct w:val="0"/>
        <w:autoSpaceDE w:val="0"/>
        <w:autoSpaceDN w:val="0"/>
        <w:adjustRightInd w:val="0"/>
        <w:textAlignment w:val="baseline"/>
        <w:rPr>
          <w:b/>
        </w:rPr>
      </w:pPr>
    </w:p>
    <w:p w:rsidRPr="0050295E" w:rsidR="00382C37" w:rsidP="00211ED4" w:rsidRDefault="00382C37" w14:paraId="1A5A180D" w14:textId="77777777">
      <w:pPr>
        <w:overflowPunct w:val="0"/>
        <w:autoSpaceDE w:val="0"/>
        <w:autoSpaceDN w:val="0"/>
        <w:adjustRightInd w:val="0"/>
        <w:ind w:left="142" w:hanging="142"/>
        <w:textAlignment w:val="baseline"/>
        <w:rPr>
          <w:bCs/>
          <w:iCs/>
        </w:rPr>
      </w:pPr>
      <w:r w:rsidRPr="0050295E">
        <w:t>EHSV:</w:t>
      </w:r>
    </w:p>
    <w:p w:rsidRPr="0050295E" w:rsidR="00382C37" w:rsidP="00211ED4" w:rsidRDefault="00382C37" w14:paraId="0D596D30" w14:textId="77777777">
      <w:pPr>
        <w:overflowPunct w:val="0"/>
        <w:autoSpaceDE w:val="0"/>
        <w:autoSpaceDN w:val="0"/>
        <w:adjustRightInd w:val="0"/>
        <w:ind w:left="142"/>
        <w:textAlignment w:val="baseline"/>
        <w:rPr>
          <w:bCs/>
          <w:iCs/>
        </w:rPr>
      </w:pPr>
    </w:p>
    <w:p w:rsidRPr="0050295E" w:rsidR="00382C37" w:rsidP="00107222" w:rsidRDefault="00382C37" w14:paraId="3ABE8256" w14:textId="77777777">
      <w:pPr>
        <w:numPr>
          <w:ilvl w:val="0"/>
          <w:numId w:val="186"/>
        </w:numPr>
        <w:overflowPunct w:val="0"/>
        <w:autoSpaceDE w:val="0"/>
        <w:autoSpaceDN w:val="0"/>
        <w:adjustRightInd w:val="0"/>
        <w:ind w:left="567" w:hanging="567"/>
        <w:contextualSpacing/>
        <w:textAlignment w:val="baseline"/>
        <w:rPr>
          <w:bCs/>
          <w:iCs/>
        </w:rPr>
      </w:pPr>
      <w:r w:rsidRPr="0050295E">
        <w:t xml:space="preserve">podporuje </w:t>
      </w:r>
      <w:r w:rsidRPr="0050295E">
        <w:rPr>
          <w:b/>
        </w:rPr>
        <w:t>vytvoření spolehlivého rámce pro monitorování veškeré půdy v EU</w:t>
      </w:r>
      <w:r w:rsidRPr="0050295E">
        <w:t xml:space="preserve">, jehož cílem je zajistit a zachovat dobré zdraví půdy. Zdůrazňuje však, že pro dosažení cíle, jímž je zajistit, aby byla do roku 2050 půda v EU zdravá, </w:t>
      </w:r>
      <w:r w:rsidRPr="0050295E">
        <w:rPr>
          <w:b/>
        </w:rPr>
        <w:t>mají zásadní význam finanční prostředky z fondů určených na ochranu životního prostředí</w:t>
      </w:r>
      <w:r w:rsidRPr="0050295E">
        <w:t>;</w:t>
      </w:r>
    </w:p>
    <w:p w:rsidRPr="0050295E" w:rsidR="00382C37" w:rsidP="00107222" w:rsidRDefault="00382C37" w14:paraId="062B9327" w14:textId="77777777">
      <w:pPr>
        <w:numPr>
          <w:ilvl w:val="0"/>
          <w:numId w:val="186"/>
        </w:numPr>
        <w:overflowPunct w:val="0"/>
        <w:autoSpaceDE w:val="0"/>
        <w:autoSpaceDN w:val="0"/>
        <w:adjustRightInd w:val="0"/>
        <w:ind w:left="567" w:hanging="567"/>
        <w:contextualSpacing/>
        <w:textAlignment w:val="baseline"/>
        <w:rPr>
          <w:bCs/>
          <w:iCs/>
        </w:rPr>
      </w:pPr>
      <w:r w:rsidRPr="0050295E">
        <w:t xml:space="preserve">má </w:t>
      </w:r>
      <w:r w:rsidRPr="0050295E">
        <w:rPr>
          <w:b/>
        </w:rPr>
        <w:t>obavy, pokud jde o metodiku a kritéria zvolená pro hodnocení zdraví půdy</w:t>
      </w:r>
      <w:r w:rsidRPr="0050295E">
        <w:t xml:space="preserve">, zejména pokud jde o kritéria ponechaná na uvážení členských států, která mohou vést k narušení hospodářské soutěže. V zájmu </w:t>
      </w:r>
      <w:r w:rsidRPr="0050295E">
        <w:rPr>
          <w:b/>
        </w:rPr>
        <w:t>zachování jednotnosti</w:t>
      </w:r>
      <w:r w:rsidRPr="0050295E">
        <w:t xml:space="preserve"> se doporučuje </w:t>
      </w:r>
      <w:r w:rsidRPr="0050295E">
        <w:rPr>
          <w:b/>
        </w:rPr>
        <w:t>harmonizace</w:t>
      </w:r>
      <w:r w:rsidRPr="0050295E">
        <w:t xml:space="preserve"> těchto kritérií;</w:t>
      </w:r>
    </w:p>
    <w:p w:rsidRPr="0050295E" w:rsidR="00382C37" w:rsidP="00107222" w:rsidRDefault="00382C37" w14:paraId="63D3E381" w14:textId="77777777">
      <w:pPr>
        <w:numPr>
          <w:ilvl w:val="0"/>
          <w:numId w:val="186"/>
        </w:numPr>
        <w:overflowPunct w:val="0"/>
        <w:autoSpaceDE w:val="0"/>
        <w:autoSpaceDN w:val="0"/>
        <w:adjustRightInd w:val="0"/>
        <w:ind w:left="567" w:hanging="567"/>
        <w:contextualSpacing/>
        <w:textAlignment w:val="baseline"/>
        <w:rPr>
          <w:bCs/>
          <w:iCs/>
        </w:rPr>
      </w:pPr>
      <w:r w:rsidRPr="0050295E">
        <w:t xml:space="preserve">je toho názoru, že </w:t>
      </w:r>
      <w:r w:rsidRPr="0050295E">
        <w:rPr>
          <w:b/>
        </w:rPr>
        <w:t>definice zdraví půdy</w:t>
      </w:r>
      <w:r w:rsidRPr="0050295E">
        <w:t xml:space="preserve">, kterou navrhuje Evropská komise, </w:t>
      </w:r>
      <w:r w:rsidRPr="0050295E">
        <w:rPr>
          <w:b/>
        </w:rPr>
        <w:t>je příliš omezená</w:t>
      </w:r>
      <w:r w:rsidRPr="0050295E">
        <w:t xml:space="preserve">, a doporučuje, aby byl zaveden </w:t>
      </w:r>
      <w:r w:rsidRPr="0050295E">
        <w:rPr>
          <w:b/>
        </w:rPr>
        <w:t>systém hodnocení založený na více kritériích</w:t>
      </w:r>
      <w:r w:rsidRPr="0050295E">
        <w:t>, který by umožnil přesněji posoudit zdraví půdy, spíše než vyhodnotit, že půda je ve špatném stavu, pokud nesplňuje ani jediné kritérium.</w:t>
      </w:r>
    </w:p>
    <w:p w:rsidRPr="0050295E" w:rsidR="00382C37" w:rsidP="00211ED4" w:rsidRDefault="00382C37" w14:paraId="52CBCA1E" w14:textId="77777777">
      <w:pPr>
        <w:ind w:left="720" w:hanging="426"/>
        <w:contextualSpacing/>
        <w:rPr>
          <w:bCs/>
          <w:iCs/>
          <w:lang w:eastAsia="zh-CN"/>
        </w:rPr>
      </w:pPr>
    </w:p>
    <w:tbl>
      <w:tblPr>
        <w:tblStyle w:val="TableGrid14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34"/>
        <w:gridCol w:w="5670"/>
      </w:tblGrid>
      <w:tr w:rsidRPr="0050295E" w:rsidR="00997573" w:rsidTr="00E55ECD" w14:paraId="2E1DBFDB" w14:textId="77777777">
        <w:tc>
          <w:tcPr>
            <w:tcW w:w="1634" w:type="dxa"/>
          </w:tcPr>
          <w:p w:rsidRPr="00997573" w:rsidR="00997573" w:rsidP="00997573" w:rsidRDefault="00997573" w14:paraId="3F2AA44C" w14:textId="0A3D14CE">
            <w:pPr>
              <w:overflowPunct w:val="0"/>
              <w:autoSpaceDE w:val="0"/>
              <w:autoSpaceDN w:val="0"/>
              <w:adjustRightInd w:val="0"/>
              <w:ind w:left="34"/>
              <w:jc w:val="left"/>
              <w:textAlignment w:val="baseline"/>
              <w:rPr>
                <w:b/>
                <w:i/>
                <w:sz w:val="22"/>
                <w:szCs w:val="22"/>
              </w:rPr>
            </w:pPr>
            <w:r w:rsidRPr="00997573">
              <w:rPr>
                <w:b/>
                <w:i/>
                <w:sz w:val="22"/>
                <w:szCs w:val="22"/>
              </w:rPr>
              <w:t>Kontakt:</w:t>
            </w:r>
          </w:p>
        </w:tc>
        <w:tc>
          <w:tcPr>
            <w:tcW w:w="5670" w:type="dxa"/>
          </w:tcPr>
          <w:p w:rsidRPr="0050295E" w:rsidR="00997573" w:rsidP="00997573" w:rsidRDefault="00997573" w14:paraId="53D85ABC" w14:textId="77777777">
            <w:pPr>
              <w:overflowPunct w:val="0"/>
              <w:autoSpaceDE w:val="0"/>
              <w:autoSpaceDN w:val="0"/>
              <w:adjustRightInd w:val="0"/>
              <w:ind w:left="71"/>
              <w:textAlignment w:val="baseline"/>
              <w:rPr>
                <w:i/>
                <w:iCs/>
                <w:sz w:val="22"/>
                <w:szCs w:val="22"/>
              </w:rPr>
            </w:pPr>
            <w:r w:rsidRPr="0050295E">
              <w:rPr>
                <w:i/>
                <w:sz w:val="22"/>
                <w:szCs w:val="22"/>
              </w:rPr>
              <w:t xml:space="preserve">Anna Cameron/Gaia </w:t>
            </w:r>
            <w:proofErr w:type="spellStart"/>
            <w:r w:rsidRPr="0050295E">
              <w:rPr>
                <w:i/>
                <w:sz w:val="22"/>
                <w:szCs w:val="22"/>
              </w:rPr>
              <w:t>Bottoni</w:t>
            </w:r>
            <w:proofErr w:type="spellEnd"/>
          </w:p>
        </w:tc>
      </w:tr>
      <w:tr w:rsidRPr="0050295E" w:rsidR="00997573" w:rsidTr="00E55ECD" w14:paraId="312A712B" w14:textId="77777777">
        <w:tc>
          <w:tcPr>
            <w:tcW w:w="1634" w:type="dxa"/>
          </w:tcPr>
          <w:p w:rsidRPr="00997573" w:rsidR="00997573" w:rsidP="00997573" w:rsidRDefault="00997573" w14:paraId="7B411DAE" w14:textId="6453E9F1">
            <w:pPr>
              <w:overflowPunct w:val="0"/>
              <w:autoSpaceDE w:val="0"/>
              <w:autoSpaceDN w:val="0"/>
              <w:adjustRightInd w:val="0"/>
              <w:ind w:left="34"/>
              <w:jc w:val="right"/>
              <w:textAlignment w:val="baseline"/>
              <w:rPr>
                <w:i/>
                <w:sz w:val="22"/>
                <w:szCs w:val="22"/>
              </w:rPr>
            </w:pPr>
            <w:r w:rsidRPr="00997573">
              <w:rPr>
                <w:i/>
                <w:sz w:val="22"/>
                <w:szCs w:val="22"/>
              </w:rPr>
              <w:t>Tel.:</w:t>
            </w:r>
          </w:p>
        </w:tc>
        <w:tc>
          <w:tcPr>
            <w:tcW w:w="5670" w:type="dxa"/>
          </w:tcPr>
          <w:p w:rsidRPr="0050295E" w:rsidR="00997573" w:rsidP="00997573" w:rsidRDefault="00997573" w14:paraId="6B8D9217" w14:textId="77777777">
            <w:pPr>
              <w:overflowPunct w:val="0"/>
              <w:autoSpaceDE w:val="0"/>
              <w:autoSpaceDN w:val="0"/>
              <w:adjustRightInd w:val="0"/>
              <w:ind w:left="71"/>
              <w:textAlignment w:val="baseline"/>
              <w:rPr>
                <w:i/>
                <w:iCs/>
                <w:sz w:val="22"/>
                <w:szCs w:val="22"/>
              </w:rPr>
            </w:pPr>
            <w:r w:rsidRPr="0050295E">
              <w:rPr>
                <w:i/>
                <w:sz w:val="22"/>
                <w:szCs w:val="22"/>
              </w:rPr>
              <w:t>+32 25468228; +32 25469447</w:t>
            </w:r>
          </w:p>
        </w:tc>
      </w:tr>
      <w:tr w:rsidRPr="0050295E" w:rsidR="00997573" w:rsidTr="00E55ECD" w14:paraId="314DF890" w14:textId="77777777">
        <w:tc>
          <w:tcPr>
            <w:tcW w:w="1634" w:type="dxa"/>
          </w:tcPr>
          <w:p w:rsidRPr="00997573" w:rsidR="00997573" w:rsidP="00997573" w:rsidRDefault="00997573" w14:paraId="3EC955C7" w14:textId="0242AADB">
            <w:pPr>
              <w:overflowPunct w:val="0"/>
              <w:autoSpaceDE w:val="0"/>
              <w:autoSpaceDN w:val="0"/>
              <w:adjustRightInd w:val="0"/>
              <w:ind w:left="34"/>
              <w:jc w:val="right"/>
              <w:textAlignment w:val="baseline"/>
              <w:rPr>
                <w:i/>
                <w:sz w:val="22"/>
                <w:szCs w:val="22"/>
              </w:rPr>
            </w:pPr>
            <w:r w:rsidRPr="00997573">
              <w:rPr>
                <w:i/>
                <w:sz w:val="22"/>
                <w:szCs w:val="22"/>
              </w:rPr>
              <w:t>E-mail:</w:t>
            </w:r>
          </w:p>
        </w:tc>
        <w:tc>
          <w:tcPr>
            <w:tcW w:w="5670" w:type="dxa"/>
          </w:tcPr>
          <w:p w:rsidRPr="0050295E" w:rsidR="00997573" w:rsidP="00A0304A" w:rsidRDefault="00997573" w14:paraId="54252D76" w14:textId="3474F8BA">
            <w:pPr>
              <w:overflowPunct w:val="0"/>
              <w:autoSpaceDE w:val="0"/>
              <w:autoSpaceDN w:val="0"/>
              <w:adjustRightInd w:val="0"/>
              <w:ind w:left="71"/>
              <w:textAlignment w:val="baseline"/>
              <w:rPr>
                <w:sz w:val="22"/>
                <w:szCs w:val="22"/>
              </w:rPr>
            </w:pPr>
            <w:hyperlink w:history="1" r:id="rId53">
              <w:r w:rsidRPr="0050295E">
                <w:rPr>
                  <w:i/>
                  <w:color w:val="0000FF"/>
                  <w:sz w:val="22"/>
                  <w:szCs w:val="22"/>
                  <w:u w:val="single"/>
                </w:rPr>
                <w:t>Anna.Ca</w:t>
              </w:r>
              <w:r w:rsidRPr="0050295E">
                <w:rPr>
                  <w:i/>
                  <w:color w:val="0000FF"/>
                  <w:sz w:val="22"/>
                  <w:szCs w:val="22"/>
                  <w:u w:val="single"/>
                </w:rPr>
                <w:t>meron@eesc.europa.eu</w:t>
              </w:r>
            </w:hyperlink>
            <w:r w:rsidRPr="0050295E">
              <w:rPr>
                <w:sz w:val="22"/>
                <w:szCs w:val="22"/>
              </w:rPr>
              <w:t xml:space="preserve"> </w:t>
            </w:r>
            <w:hyperlink w:history="1" r:id="rId54">
              <w:r w:rsidRPr="0050295E">
                <w:rPr>
                  <w:i/>
                  <w:color w:val="0000FF"/>
                  <w:sz w:val="22"/>
                  <w:szCs w:val="22"/>
                  <w:u w:val="single"/>
                </w:rPr>
                <w:t>Gaia.Bottoni@eesc</w:t>
              </w:r>
              <w:r w:rsidRPr="0050295E">
                <w:rPr>
                  <w:i/>
                  <w:color w:val="0000FF"/>
                  <w:sz w:val="22"/>
                  <w:szCs w:val="22"/>
                  <w:u w:val="single"/>
                </w:rPr>
                <w:t>.europa.eu</w:t>
              </w:r>
            </w:hyperlink>
            <w:r w:rsidRPr="0050295E">
              <w:rPr>
                <w:sz w:val="22"/>
                <w:szCs w:val="22"/>
              </w:rPr>
              <w:t xml:space="preserve"> </w:t>
            </w:r>
          </w:p>
        </w:tc>
      </w:tr>
    </w:tbl>
    <w:p w:rsidRPr="00107222" w:rsidR="00382C37" w:rsidP="00211ED4" w:rsidRDefault="00382C37" w14:paraId="174566FC" w14:textId="77777777">
      <w:pPr>
        <w:jc w:val="left"/>
        <w:rPr>
          <w:b/>
          <w:bCs/>
        </w:rPr>
      </w:pPr>
    </w:p>
    <w:p w:rsidRPr="00107222" w:rsidR="00107222" w:rsidP="00107222" w:rsidRDefault="009055A7" w14:paraId="3BA8C22A" w14:textId="1EFF0D8A">
      <w:pPr>
        <w:numPr>
          <w:ilvl w:val="0"/>
          <w:numId w:val="133"/>
        </w:numPr>
        <w:overflowPunct w:val="0"/>
        <w:autoSpaceDE w:val="0"/>
        <w:autoSpaceDN w:val="0"/>
        <w:adjustRightInd w:val="0"/>
        <w:contextualSpacing/>
        <w:jc w:val="left"/>
        <w:textAlignment w:val="baseline"/>
        <w:rPr>
          <w:i/>
          <w:iCs/>
          <w:sz w:val="28"/>
          <w:szCs w:val="28"/>
        </w:rPr>
      </w:pPr>
      <w:hyperlink w:history="1" r:id="rId55">
        <w:r w:rsidRPr="00107222" w:rsidR="00A62E9A">
          <w:rPr>
            <w:b/>
            <w:i/>
            <w:color w:val="0000FF"/>
            <w:sz w:val="28"/>
            <w:szCs w:val="28"/>
            <w:u w:val="single"/>
          </w:rPr>
          <w:t>Revize naříz</w:t>
        </w:r>
        <w:r w:rsidRPr="00107222" w:rsidR="00A62E9A">
          <w:rPr>
            <w:b/>
            <w:i/>
            <w:color w:val="0000FF"/>
            <w:sz w:val="28"/>
            <w:szCs w:val="28"/>
            <w:u w:val="single"/>
          </w:rPr>
          <w:t>ení o rtuti</w:t>
        </w:r>
      </w:hyperlink>
    </w:p>
    <w:p w:rsidRPr="00107222" w:rsidR="00382C37" w:rsidP="00211ED4" w:rsidRDefault="00382C37" w14:paraId="2579FE03" w14:textId="77777777">
      <w:pPr>
        <w:widowControl w:val="0"/>
        <w:overflowPunct w:val="0"/>
        <w:autoSpaceDE w:val="0"/>
        <w:autoSpaceDN w:val="0"/>
        <w:adjustRightInd w:val="0"/>
        <w:ind w:left="567"/>
        <w:textAlignment w:val="baseline"/>
        <w:rPr>
          <w:b/>
          <w:sz w:val="28"/>
          <w:szCs w:val="28"/>
        </w:rPr>
      </w:pPr>
    </w:p>
    <w:tbl>
      <w:tblPr>
        <w:tblStyle w:val="TableGrid14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54"/>
      </w:tblGrid>
      <w:tr w:rsidRPr="0050295E" w:rsidR="00382C37" w:rsidTr="00107222" w14:paraId="332791CD" w14:textId="77777777">
        <w:tc>
          <w:tcPr>
            <w:tcW w:w="1701" w:type="dxa"/>
          </w:tcPr>
          <w:p w:rsidRPr="0050295E" w:rsidR="00382C37" w:rsidP="00211ED4" w:rsidRDefault="00382C37" w14:paraId="54128C09" w14:textId="77777777">
            <w:pPr>
              <w:tabs>
                <w:tab w:val="center" w:pos="284"/>
              </w:tabs>
              <w:overflowPunct w:val="0"/>
              <w:autoSpaceDE w:val="0"/>
              <w:autoSpaceDN w:val="0"/>
              <w:adjustRightInd w:val="0"/>
              <w:ind w:left="266" w:hanging="376"/>
              <w:textAlignment w:val="baseline"/>
              <w:rPr>
                <w:b/>
                <w:sz w:val="22"/>
                <w:szCs w:val="22"/>
              </w:rPr>
            </w:pPr>
            <w:r w:rsidRPr="0050295E">
              <w:rPr>
                <w:b/>
                <w:sz w:val="22"/>
                <w:szCs w:val="22"/>
              </w:rPr>
              <w:t>Zpravodajka</w:t>
            </w:r>
          </w:p>
        </w:tc>
        <w:tc>
          <w:tcPr>
            <w:tcW w:w="7054" w:type="dxa"/>
          </w:tcPr>
          <w:p w:rsidRPr="0050295E" w:rsidR="00382C37" w:rsidP="000B0ECE" w:rsidRDefault="00382C37" w14:paraId="66931207" w14:textId="434A4F52">
            <w:pPr>
              <w:tabs>
                <w:tab w:val="center" w:pos="284"/>
              </w:tabs>
              <w:overflowPunct w:val="0"/>
              <w:autoSpaceDE w:val="0"/>
              <w:autoSpaceDN w:val="0"/>
              <w:adjustRightInd w:val="0"/>
              <w:ind w:left="266" w:hanging="265"/>
              <w:textAlignment w:val="baseline"/>
              <w:rPr>
                <w:bCs/>
                <w:sz w:val="22"/>
                <w:szCs w:val="22"/>
              </w:rPr>
            </w:pPr>
            <w:r w:rsidRPr="0050295E">
              <w:rPr>
                <w:sz w:val="22"/>
                <w:szCs w:val="22"/>
              </w:rPr>
              <w:t>Jarmila DUBRAVSKÁ (skupina Organizace občanské společnosti – CZ)</w:t>
            </w:r>
          </w:p>
        </w:tc>
      </w:tr>
      <w:tr w:rsidRPr="0050295E" w:rsidR="00382C37" w:rsidTr="00107222" w14:paraId="7F8E9F0D" w14:textId="77777777">
        <w:tc>
          <w:tcPr>
            <w:tcW w:w="8755" w:type="dxa"/>
            <w:gridSpan w:val="2"/>
          </w:tcPr>
          <w:p w:rsidRPr="0050295E" w:rsidR="00382C37" w:rsidP="000B0ECE" w:rsidRDefault="00382C37" w14:paraId="10113799" w14:textId="77777777">
            <w:pPr>
              <w:tabs>
                <w:tab w:val="left" w:pos="2690"/>
              </w:tabs>
              <w:overflowPunct w:val="0"/>
              <w:autoSpaceDE w:val="0"/>
              <w:autoSpaceDN w:val="0"/>
              <w:adjustRightInd w:val="0"/>
              <w:ind w:left="266" w:hanging="265"/>
              <w:textAlignment w:val="baseline"/>
              <w:rPr>
                <w:sz w:val="22"/>
                <w:szCs w:val="22"/>
              </w:rPr>
            </w:pPr>
          </w:p>
        </w:tc>
      </w:tr>
      <w:tr w:rsidRPr="0050295E" w:rsidR="00382C37" w:rsidTr="00107222" w14:paraId="163147BF" w14:textId="77777777">
        <w:tc>
          <w:tcPr>
            <w:tcW w:w="1701" w:type="dxa"/>
            <w:vMerge w:val="restart"/>
          </w:tcPr>
          <w:p w:rsidRPr="0050295E" w:rsidR="00382C37" w:rsidP="00211ED4" w:rsidRDefault="00382C37" w14:paraId="1D78B7F3" w14:textId="77777777">
            <w:pPr>
              <w:tabs>
                <w:tab w:val="center" w:pos="284"/>
              </w:tabs>
              <w:overflowPunct w:val="0"/>
              <w:autoSpaceDE w:val="0"/>
              <w:autoSpaceDN w:val="0"/>
              <w:adjustRightInd w:val="0"/>
              <w:ind w:left="266" w:hanging="376"/>
              <w:textAlignment w:val="baseline"/>
              <w:rPr>
                <w:b/>
                <w:sz w:val="22"/>
                <w:szCs w:val="22"/>
              </w:rPr>
            </w:pPr>
            <w:r w:rsidRPr="0050295E">
              <w:rPr>
                <w:b/>
                <w:sz w:val="22"/>
                <w:szCs w:val="22"/>
              </w:rPr>
              <w:t>Odkazy</w:t>
            </w:r>
          </w:p>
        </w:tc>
        <w:tc>
          <w:tcPr>
            <w:tcW w:w="7054" w:type="dxa"/>
          </w:tcPr>
          <w:p w:rsidRPr="0050295E" w:rsidR="00382C37" w:rsidP="000B0ECE" w:rsidRDefault="00382C37" w14:paraId="3B35B36E" w14:textId="77777777">
            <w:pPr>
              <w:tabs>
                <w:tab w:val="center" w:pos="284"/>
              </w:tabs>
              <w:overflowPunct w:val="0"/>
              <w:autoSpaceDE w:val="0"/>
              <w:autoSpaceDN w:val="0"/>
              <w:adjustRightInd w:val="0"/>
              <w:ind w:left="266" w:hanging="265"/>
              <w:textAlignment w:val="baseline"/>
              <w:rPr>
                <w:sz w:val="22"/>
                <w:szCs w:val="22"/>
              </w:rPr>
            </w:pPr>
            <w:r w:rsidRPr="0050295E">
              <w:rPr>
                <w:sz w:val="22"/>
                <w:szCs w:val="22"/>
              </w:rPr>
              <w:t>COM(2023) 395 final</w:t>
            </w:r>
          </w:p>
        </w:tc>
      </w:tr>
      <w:tr w:rsidRPr="0050295E" w:rsidR="00382C37" w:rsidTr="00107222" w14:paraId="4FD72AA0" w14:textId="77777777">
        <w:tc>
          <w:tcPr>
            <w:tcW w:w="1701" w:type="dxa"/>
            <w:vMerge/>
          </w:tcPr>
          <w:p w:rsidRPr="0050295E" w:rsidR="00382C37" w:rsidP="00211ED4" w:rsidRDefault="00382C37" w14:paraId="7B9A3A7B" w14:textId="77777777">
            <w:pPr>
              <w:tabs>
                <w:tab w:val="center" w:pos="284"/>
              </w:tabs>
              <w:overflowPunct w:val="0"/>
              <w:autoSpaceDE w:val="0"/>
              <w:autoSpaceDN w:val="0"/>
              <w:adjustRightInd w:val="0"/>
              <w:ind w:left="266" w:hanging="376"/>
              <w:textAlignment w:val="baseline"/>
              <w:rPr>
                <w:b/>
                <w:sz w:val="22"/>
                <w:szCs w:val="22"/>
              </w:rPr>
            </w:pPr>
          </w:p>
        </w:tc>
        <w:tc>
          <w:tcPr>
            <w:tcW w:w="7054" w:type="dxa"/>
          </w:tcPr>
          <w:p w:rsidRPr="0050295E" w:rsidR="00382C37" w:rsidP="000B0ECE" w:rsidRDefault="00382C37" w14:paraId="66C2878D" w14:textId="77777777">
            <w:pPr>
              <w:tabs>
                <w:tab w:val="center" w:pos="284"/>
              </w:tabs>
              <w:overflowPunct w:val="0"/>
              <w:autoSpaceDE w:val="0"/>
              <w:autoSpaceDN w:val="0"/>
              <w:adjustRightInd w:val="0"/>
              <w:ind w:left="266" w:hanging="265"/>
              <w:textAlignment w:val="baseline"/>
              <w:rPr>
                <w:sz w:val="22"/>
                <w:szCs w:val="22"/>
              </w:rPr>
            </w:pPr>
            <w:r w:rsidRPr="0050295E">
              <w:rPr>
                <w:sz w:val="22"/>
                <w:szCs w:val="22"/>
              </w:rPr>
              <w:t>EESC-2023-03740-00-00-AC</w:t>
            </w:r>
          </w:p>
        </w:tc>
      </w:tr>
    </w:tbl>
    <w:p w:rsidRPr="0050295E" w:rsidR="00382C37" w:rsidP="00211ED4" w:rsidRDefault="00382C37" w14:paraId="0C8B2660" w14:textId="77777777">
      <w:pPr>
        <w:keepNext/>
        <w:keepLines/>
        <w:tabs>
          <w:tab w:val="center" w:pos="284"/>
        </w:tabs>
        <w:overflowPunct w:val="0"/>
        <w:autoSpaceDE w:val="0"/>
        <w:autoSpaceDN w:val="0"/>
        <w:adjustRightInd w:val="0"/>
        <w:ind w:left="266" w:hanging="266"/>
        <w:textAlignment w:val="baseline"/>
        <w:rPr>
          <w:b/>
        </w:rPr>
      </w:pPr>
    </w:p>
    <w:p w:rsidRPr="0050295E" w:rsidR="00382C37" w:rsidP="00211ED4" w:rsidRDefault="00382C37" w14:paraId="514BFA14" w14:textId="14D1E41E">
      <w:pPr>
        <w:keepNext/>
        <w:keepLines/>
        <w:tabs>
          <w:tab w:val="center" w:pos="284"/>
        </w:tabs>
        <w:overflowPunct w:val="0"/>
        <w:autoSpaceDE w:val="0"/>
        <w:autoSpaceDN w:val="0"/>
        <w:adjustRightInd w:val="0"/>
        <w:ind w:left="266" w:hanging="266"/>
        <w:textAlignment w:val="baseline"/>
        <w:rPr>
          <w:b/>
        </w:rPr>
      </w:pPr>
      <w:r w:rsidRPr="0050295E">
        <w:rPr>
          <w:b/>
        </w:rPr>
        <w:t>Hlavní body</w:t>
      </w:r>
    </w:p>
    <w:p w:rsidRPr="0050295E" w:rsidR="006C7863" w:rsidP="00211ED4" w:rsidRDefault="006C7863" w14:paraId="295D140C" w14:textId="77777777">
      <w:pPr>
        <w:keepNext/>
        <w:keepLines/>
        <w:tabs>
          <w:tab w:val="center" w:pos="284"/>
        </w:tabs>
        <w:overflowPunct w:val="0"/>
        <w:autoSpaceDE w:val="0"/>
        <w:autoSpaceDN w:val="0"/>
        <w:adjustRightInd w:val="0"/>
        <w:ind w:left="266" w:hanging="266"/>
        <w:textAlignment w:val="baseline"/>
        <w:rPr>
          <w:b/>
        </w:rPr>
      </w:pPr>
    </w:p>
    <w:p w:rsidR="00382C37" w:rsidP="00211ED4" w:rsidRDefault="00382C37" w14:paraId="3EEB3DD5" w14:textId="7E61C11C">
      <w:pPr>
        <w:overflowPunct w:val="0"/>
        <w:autoSpaceDE w:val="0"/>
        <w:autoSpaceDN w:val="0"/>
        <w:adjustRightInd w:val="0"/>
        <w:textAlignment w:val="baseline"/>
      </w:pPr>
      <w:r w:rsidRPr="0050295E">
        <w:t>EHSV:</w:t>
      </w:r>
    </w:p>
    <w:p w:rsidRPr="0050295E" w:rsidR="00107222" w:rsidP="00211ED4" w:rsidRDefault="00107222" w14:paraId="073A50BA" w14:textId="77777777">
      <w:pPr>
        <w:overflowPunct w:val="0"/>
        <w:autoSpaceDE w:val="0"/>
        <w:autoSpaceDN w:val="0"/>
        <w:adjustRightInd w:val="0"/>
        <w:textAlignment w:val="baseline"/>
        <w:rPr>
          <w:bCs/>
          <w:iCs/>
        </w:rPr>
      </w:pPr>
    </w:p>
    <w:p w:rsidRPr="0050295E" w:rsidR="00382C37" w:rsidP="00107222" w:rsidRDefault="00382C37" w14:paraId="32A0CB0E" w14:textId="5777BBA5">
      <w:pPr>
        <w:pStyle w:val="ListParagraph"/>
        <w:numPr>
          <w:ilvl w:val="0"/>
          <w:numId w:val="188"/>
        </w:numPr>
        <w:overflowPunct w:val="0"/>
        <w:autoSpaceDE w:val="0"/>
        <w:autoSpaceDN w:val="0"/>
        <w:adjustRightInd w:val="0"/>
        <w:ind w:left="567" w:hanging="567"/>
        <w:textAlignment w:val="baseline"/>
        <w:outlineLvl w:val="1"/>
      </w:pPr>
      <w:bookmarkStart w:name="_Toc150179087" w:id="83"/>
      <w:bookmarkStart w:name="_Toc151534825" w:id="84"/>
      <w:r w:rsidRPr="0050295E">
        <w:rPr>
          <w:b/>
        </w:rPr>
        <w:t>vítá návrh Komise</w:t>
      </w:r>
      <w:r w:rsidRPr="0050295E">
        <w:t xml:space="preserve">, který je zaměřen na poslední případy záměrného používání rtuti v EU </w:t>
      </w:r>
      <w:r w:rsidRPr="0050295E" w:rsidR="00604F4A">
        <w:t>s </w:t>
      </w:r>
      <w:r w:rsidRPr="0050295E">
        <w:t>cílem chránit zdraví a život občanů EU a také životní prostředí;</w:t>
      </w:r>
      <w:bookmarkEnd w:id="83"/>
      <w:bookmarkEnd w:id="84"/>
    </w:p>
    <w:p w:rsidRPr="0050295E" w:rsidR="00382C37" w:rsidP="00107222" w:rsidRDefault="00382C37" w14:paraId="5D9AA915" w14:textId="77777777">
      <w:pPr>
        <w:pStyle w:val="ListParagraph"/>
        <w:numPr>
          <w:ilvl w:val="0"/>
          <w:numId w:val="188"/>
        </w:numPr>
        <w:overflowPunct w:val="0"/>
        <w:autoSpaceDE w:val="0"/>
        <w:autoSpaceDN w:val="0"/>
        <w:adjustRightInd w:val="0"/>
        <w:ind w:left="567" w:hanging="567"/>
        <w:textAlignment w:val="baseline"/>
        <w:outlineLvl w:val="1"/>
      </w:pPr>
      <w:bookmarkStart w:name="_Toc150179088" w:id="85"/>
      <w:bookmarkStart w:name="_Toc151534826" w:id="86"/>
      <w:r w:rsidRPr="0050295E">
        <w:rPr>
          <w:b/>
          <w:bCs/>
        </w:rPr>
        <w:t xml:space="preserve">plně podporuje zákaz používat </w:t>
      </w:r>
      <w:r w:rsidRPr="0050295E">
        <w:t xml:space="preserve">od 1. ledna 2025 </w:t>
      </w:r>
      <w:r w:rsidRPr="0050295E">
        <w:rPr>
          <w:b/>
          <w:bCs/>
        </w:rPr>
        <w:t>amalgám při ošetření chrupu</w:t>
      </w:r>
      <w:r w:rsidRPr="0050295E">
        <w:t xml:space="preserve"> a </w:t>
      </w:r>
      <w:r w:rsidRPr="0050295E">
        <w:rPr>
          <w:b/>
          <w:bCs/>
        </w:rPr>
        <w:t>navrhuje, aby byl tento zákaz přísný a platil bez výjimky</w:t>
      </w:r>
      <w:r w:rsidRPr="0050295E">
        <w:t>, neboť existuje řada alternativ, které rtuť neobsahují;</w:t>
      </w:r>
      <w:bookmarkEnd w:id="85"/>
      <w:bookmarkEnd w:id="86"/>
    </w:p>
    <w:p w:rsidRPr="0050295E" w:rsidR="00382C37" w:rsidP="00107222" w:rsidRDefault="00382C37" w14:paraId="11557208" w14:textId="77777777">
      <w:pPr>
        <w:pStyle w:val="ListParagraph"/>
        <w:numPr>
          <w:ilvl w:val="0"/>
          <w:numId w:val="188"/>
        </w:numPr>
        <w:overflowPunct w:val="0"/>
        <w:autoSpaceDE w:val="0"/>
        <w:autoSpaceDN w:val="0"/>
        <w:adjustRightInd w:val="0"/>
        <w:ind w:left="567" w:hanging="567"/>
        <w:textAlignment w:val="baseline"/>
        <w:outlineLvl w:val="1"/>
      </w:pPr>
      <w:bookmarkStart w:name="_Toc150179089" w:id="87"/>
      <w:bookmarkStart w:name="_Toc151534827" w:id="88"/>
      <w:r w:rsidRPr="0050295E">
        <w:lastRenderedPageBreak/>
        <w:t xml:space="preserve">domnívá, že </w:t>
      </w:r>
      <w:r w:rsidRPr="0050295E">
        <w:rPr>
          <w:b/>
        </w:rPr>
        <w:t>postupné ukončení používání amalgámu bez jakýchkoli výjimek bude důležitým signálem pro vnitrostátní systémy zdravotní péče</w:t>
      </w:r>
      <w:r w:rsidRPr="0050295E">
        <w:t>, aby proplácely jen zubní výplně, které toxický amalgám neobsahují;</w:t>
      </w:r>
      <w:bookmarkEnd w:id="87"/>
      <w:bookmarkEnd w:id="88"/>
    </w:p>
    <w:p w:rsidRPr="0050295E" w:rsidR="00382C37" w:rsidP="00107222" w:rsidRDefault="00382C37" w14:paraId="160469DC" w14:textId="77777777">
      <w:pPr>
        <w:pStyle w:val="ListParagraph"/>
        <w:numPr>
          <w:ilvl w:val="0"/>
          <w:numId w:val="188"/>
        </w:numPr>
        <w:overflowPunct w:val="0"/>
        <w:autoSpaceDE w:val="0"/>
        <w:autoSpaceDN w:val="0"/>
        <w:adjustRightInd w:val="0"/>
        <w:ind w:left="567" w:hanging="567"/>
        <w:textAlignment w:val="baseline"/>
        <w:outlineLvl w:val="1"/>
      </w:pPr>
      <w:bookmarkStart w:name="_Toc150179090" w:id="89"/>
      <w:bookmarkStart w:name="_Toc151534828" w:id="90"/>
      <w:r w:rsidRPr="0050295E">
        <w:t xml:space="preserve">doporučuje, aby Komise </w:t>
      </w:r>
      <w:r w:rsidRPr="0050295E">
        <w:rPr>
          <w:b/>
        </w:rPr>
        <w:t>prozkoumala možnosti, jak financovat bezpečné a ekologicky šetrné alternativy</w:t>
      </w:r>
      <w:r w:rsidRPr="0050295E">
        <w:t>, aby bylo možné finanční náhradu za tyto alternativy začlenit do pravidel jednotlivých zdravotních pojišťoven;</w:t>
      </w:r>
      <w:bookmarkEnd w:id="89"/>
      <w:bookmarkEnd w:id="90"/>
    </w:p>
    <w:p w:rsidRPr="0050295E" w:rsidR="00382C37" w:rsidP="00107222" w:rsidRDefault="00382C37" w14:paraId="425DE54E" w14:textId="2512890B">
      <w:pPr>
        <w:pStyle w:val="ListParagraph"/>
        <w:numPr>
          <w:ilvl w:val="0"/>
          <w:numId w:val="188"/>
        </w:numPr>
        <w:overflowPunct w:val="0"/>
        <w:autoSpaceDE w:val="0"/>
        <w:autoSpaceDN w:val="0"/>
        <w:adjustRightInd w:val="0"/>
        <w:ind w:left="567" w:hanging="567"/>
        <w:textAlignment w:val="baseline"/>
        <w:outlineLvl w:val="1"/>
      </w:pPr>
      <w:bookmarkStart w:name="_Toc150179091" w:id="91"/>
      <w:bookmarkStart w:name="_Toc151534829" w:id="92"/>
      <w:r w:rsidRPr="0050295E">
        <w:t xml:space="preserve">poukazuje na to, že v případě schválení výjimek z navrženého zákazu bude nezbytné zajistit rovné podmínky pro všechny zúčastněné strany. </w:t>
      </w:r>
      <w:r w:rsidRPr="0050295E">
        <w:rPr>
          <w:b/>
        </w:rPr>
        <w:t>Pokud se amalgám bude nadále používat</w:t>
      </w:r>
      <w:r w:rsidRPr="0050295E">
        <w:t xml:space="preserve">, byť v omezené míře, </w:t>
      </w:r>
      <w:r w:rsidRPr="0050295E">
        <w:rPr>
          <w:b/>
        </w:rPr>
        <w:t>bude důležité zachovat možnost výroby na území Unie</w:t>
      </w:r>
      <w:r w:rsidRPr="0050295E">
        <w:t xml:space="preserve">, aby se nesnížila konkurenceschopnost podniků v EU a zajistil se dohled nad výrobním procesem </w:t>
      </w:r>
      <w:r w:rsidRPr="0050295E" w:rsidR="00604F4A">
        <w:t>a </w:t>
      </w:r>
      <w:r w:rsidRPr="0050295E">
        <w:t>kvalitou dodávaného amalgámu;</w:t>
      </w:r>
      <w:bookmarkEnd w:id="91"/>
      <w:bookmarkEnd w:id="92"/>
    </w:p>
    <w:p w:rsidRPr="0050295E" w:rsidR="00382C37" w:rsidP="00107222" w:rsidRDefault="00382C37" w14:paraId="2732A6A5" w14:textId="77777777">
      <w:pPr>
        <w:pStyle w:val="ListParagraph"/>
        <w:numPr>
          <w:ilvl w:val="0"/>
          <w:numId w:val="188"/>
        </w:numPr>
        <w:overflowPunct w:val="0"/>
        <w:autoSpaceDE w:val="0"/>
        <w:autoSpaceDN w:val="0"/>
        <w:adjustRightInd w:val="0"/>
        <w:ind w:left="567" w:hanging="567"/>
        <w:textAlignment w:val="baseline"/>
        <w:outlineLvl w:val="1"/>
      </w:pPr>
      <w:bookmarkStart w:name="_Toc150179092" w:id="93"/>
      <w:bookmarkStart w:name="_Toc151534830" w:id="94"/>
      <w:r w:rsidRPr="0050295E">
        <w:t xml:space="preserve">zdůrazňuje, že mají-li být Strategie pro udržitelnost v oblasti chemických látek a akční plán pro nulové znečištění, které EU přijala, úspěšné, je </w:t>
      </w:r>
      <w:r w:rsidRPr="0050295E">
        <w:rPr>
          <w:b/>
        </w:rPr>
        <w:t>nezbytné zapojit celou společnost včetně zdravotních pojišťoven</w:t>
      </w:r>
      <w:r w:rsidRPr="0050295E">
        <w:t>;</w:t>
      </w:r>
      <w:bookmarkEnd w:id="93"/>
      <w:bookmarkEnd w:id="94"/>
    </w:p>
    <w:p w:rsidRPr="0050295E" w:rsidR="00382C37" w:rsidP="00107222" w:rsidRDefault="00382C37" w14:paraId="5D2FE274" w14:textId="77777777">
      <w:pPr>
        <w:pStyle w:val="ListParagraph"/>
        <w:numPr>
          <w:ilvl w:val="0"/>
          <w:numId w:val="188"/>
        </w:numPr>
        <w:overflowPunct w:val="0"/>
        <w:autoSpaceDE w:val="0"/>
        <w:autoSpaceDN w:val="0"/>
        <w:adjustRightInd w:val="0"/>
        <w:ind w:left="567" w:hanging="567"/>
        <w:textAlignment w:val="baseline"/>
        <w:outlineLvl w:val="1"/>
      </w:pPr>
      <w:bookmarkStart w:name="_Toc150179093" w:id="95"/>
      <w:bookmarkStart w:name="_Toc151534831" w:id="96"/>
      <w:r w:rsidRPr="0050295E">
        <w:t xml:space="preserve">doporučuje, aby se v případě výrobků, v nichž se stále používá rtuť, urychlil </w:t>
      </w:r>
      <w:r w:rsidRPr="0050295E">
        <w:rPr>
          <w:b/>
        </w:rPr>
        <w:t>výzkum, a bylo tak možné nalézt pro tyto výrobky vhodné alternativy</w:t>
      </w:r>
      <w:r w:rsidRPr="0050295E">
        <w:t>;</w:t>
      </w:r>
      <w:bookmarkEnd w:id="95"/>
      <w:bookmarkEnd w:id="96"/>
    </w:p>
    <w:p w:rsidRPr="0050295E" w:rsidR="00382C37" w:rsidP="00107222" w:rsidRDefault="00382C37" w14:paraId="110F662B" w14:textId="77777777">
      <w:pPr>
        <w:pStyle w:val="ListParagraph"/>
        <w:numPr>
          <w:ilvl w:val="0"/>
          <w:numId w:val="188"/>
        </w:numPr>
        <w:overflowPunct w:val="0"/>
        <w:autoSpaceDE w:val="0"/>
        <w:autoSpaceDN w:val="0"/>
        <w:adjustRightInd w:val="0"/>
        <w:ind w:left="567" w:hanging="567"/>
        <w:textAlignment w:val="baseline"/>
        <w:outlineLvl w:val="1"/>
      </w:pPr>
      <w:bookmarkStart w:name="_Toc150179094" w:id="97"/>
      <w:bookmarkStart w:name="_Toc151534832" w:id="98"/>
      <w:r w:rsidRPr="0050295E">
        <w:t>vyjadřuje politování nad tím, že dosud nebyl přijat zákaz výrobků, které jsou považovány za nezbytné pro civilní ochranu a vojenské účely, kde se rtuť stále používá;</w:t>
      </w:r>
      <w:bookmarkEnd w:id="97"/>
      <w:bookmarkEnd w:id="98"/>
    </w:p>
    <w:p w:rsidRPr="0050295E" w:rsidR="00382C37" w:rsidP="00107222" w:rsidRDefault="00382C37" w14:paraId="16CF33ED" w14:textId="77777777">
      <w:pPr>
        <w:pStyle w:val="ListParagraph"/>
        <w:numPr>
          <w:ilvl w:val="0"/>
          <w:numId w:val="188"/>
        </w:numPr>
        <w:overflowPunct w:val="0"/>
        <w:autoSpaceDE w:val="0"/>
        <w:autoSpaceDN w:val="0"/>
        <w:adjustRightInd w:val="0"/>
        <w:ind w:left="567" w:hanging="567"/>
        <w:textAlignment w:val="baseline"/>
        <w:outlineLvl w:val="1"/>
      </w:pPr>
      <w:bookmarkStart w:name="_Toc150179095" w:id="99"/>
      <w:bookmarkStart w:name="_Toc151534833" w:id="100"/>
      <w:r w:rsidRPr="0050295E">
        <w:t xml:space="preserve">žádá Komisi, aby </w:t>
      </w:r>
      <w:r w:rsidRPr="0050295E">
        <w:rPr>
          <w:b/>
        </w:rPr>
        <w:t>se začala zabývat celosvětovým zákazem výroby a používání výrobků obsahujících rtuť pro vojenské účely</w:t>
      </w:r>
      <w:r w:rsidRPr="0050295E">
        <w:t>. Bylo by to vhodné nejen v zájmu ochrany životního prostředí, ale především v zájmu nastolení míru ve světě.</w:t>
      </w:r>
      <w:bookmarkEnd w:id="99"/>
      <w:bookmarkEnd w:id="100"/>
    </w:p>
    <w:p w:rsidRPr="0050295E" w:rsidR="00382C37" w:rsidP="00211ED4" w:rsidRDefault="00382C37" w14:paraId="10EAAD4E" w14:textId="77777777">
      <w:pPr>
        <w:overflowPunct w:val="0"/>
        <w:autoSpaceDE w:val="0"/>
        <w:autoSpaceDN w:val="0"/>
        <w:adjustRightInd w:val="0"/>
        <w:textAlignment w:val="baseline"/>
      </w:pPr>
    </w:p>
    <w:tbl>
      <w:tblPr>
        <w:tblStyle w:val="TableGrid14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34"/>
        <w:gridCol w:w="5670"/>
      </w:tblGrid>
      <w:tr w:rsidRPr="0050295E" w:rsidR="00997573" w:rsidTr="00F62310" w14:paraId="55177F1E" w14:textId="77777777">
        <w:tc>
          <w:tcPr>
            <w:tcW w:w="1634" w:type="dxa"/>
          </w:tcPr>
          <w:p w:rsidRPr="00997573" w:rsidR="00997573" w:rsidP="00997573" w:rsidRDefault="00997573" w14:paraId="2ABB9D9D" w14:textId="60AEC0F2">
            <w:pPr>
              <w:overflowPunct w:val="0"/>
              <w:autoSpaceDE w:val="0"/>
              <w:autoSpaceDN w:val="0"/>
              <w:adjustRightInd w:val="0"/>
              <w:ind w:left="709" w:hanging="709"/>
              <w:textAlignment w:val="baseline"/>
              <w:rPr>
                <w:b/>
                <w:i/>
                <w:sz w:val="22"/>
                <w:szCs w:val="22"/>
              </w:rPr>
            </w:pPr>
            <w:r w:rsidRPr="00997573">
              <w:rPr>
                <w:b/>
                <w:i/>
                <w:sz w:val="22"/>
                <w:szCs w:val="22"/>
              </w:rPr>
              <w:t>Kontakt:</w:t>
            </w:r>
          </w:p>
        </w:tc>
        <w:tc>
          <w:tcPr>
            <w:tcW w:w="5670" w:type="dxa"/>
          </w:tcPr>
          <w:p w:rsidRPr="0050295E" w:rsidR="00997573" w:rsidP="000B0ECE" w:rsidRDefault="00997573" w14:paraId="2D95562B" w14:textId="77777777">
            <w:pPr>
              <w:overflowPunct w:val="0"/>
              <w:autoSpaceDE w:val="0"/>
              <w:autoSpaceDN w:val="0"/>
              <w:adjustRightInd w:val="0"/>
              <w:ind w:left="709" w:hanging="638"/>
              <w:textAlignment w:val="baseline"/>
              <w:rPr>
                <w:i/>
                <w:sz w:val="22"/>
                <w:szCs w:val="22"/>
              </w:rPr>
            </w:pPr>
            <w:r w:rsidRPr="0050295E">
              <w:rPr>
                <w:sz w:val="22"/>
                <w:szCs w:val="22"/>
              </w:rPr>
              <w:t>Ulrike Meissner</w:t>
            </w:r>
          </w:p>
        </w:tc>
      </w:tr>
      <w:tr w:rsidRPr="0050295E" w:rsidR="00997573" w:rsidTr="00F62310" w14:paraId="7025DEEC" w14:textId="77777777">
        <w:tc>
          <w:tcPr>
            <w:tcW w:w="1634" w:type="dxa"/>
          </w:tcPr>
          <w:p w:rsidRPr="00997573" w:rsidR="00997573" w:rsidP="00997573" w:rsidRDefault="00997573" w14:paraId="0D47914E" w14:textId="2B2CE852">
            <w:pPr>
              <w:overflowPunct w:val="0"/>
              <w:autoSpaceDE w:val="0"/>
              <w:autoSpaceDN w:val="0"/>
              <w:adjustRightInd w:val="0"/>
              <w:ind w:left="709" w:hanging="709"/>
              <w:jc w:val="right"/>
              <w:textAlignment w:val="baseline"/>
              <w:rPr>
                <w:i/>
                <w:sz w:val="22"/>
                <w:szCs w:val="22"/>
              </w:rPr>
            </w:pPr>
            <w:r w:rsidRPr="00997573">
              <w:rPr>
                <w:i/>
                <w:sz w:val="22"/>
                <w:szCs w:val="22"/>
              </w:rPr>
              <w:t>Tel.:</w:t>
            </w:r>
          </w:p>
        </w:tc>
        <w:tc>
          <w:tcPr>
            <w:tcW w:w="5670" w:type="dxa"/>
          </w:tcPr>
          <w:p w:rsidRPr="0050295E" w:rsidR="00997573" w:rsidP="000B0ECE" w:rsidRDefault="00997573" w14:paraId="70E0839C" w14:textId="77777777">
            <w:pPr>
              <w:overflowPunct w:val="0"/>
              <w:autoSpaceDE w:val="0"/>
              <w:autoSpaceDN w:val="0"/>
              <w:adjustRightInd w:val="0"/>
              <w:ind w:left="709" w:hanging="638"/>
              <w:textAlignment w:val="baseline"/>
              <w:rPr>
                <w:i/>
                <w:iCs/>
                <w:sz w:val="22"/>
                <w:szCs w:val="22"/>
              </w:rPr>
            </w:pPr>
            <w:r w:rsidRPr="0050295E">
              <w:rPr>
                <w:i/>
                <w:sz w:val="22"/>
                <w:szCs w:val="22"/>
              </w:rPr>
              <w:t>+32 25469466</w:t>
            </w:r>
          </w:p>
        </w:tc>
      </w:tr>
      <w:tr w:rsidRPr="0050295E" w:rsidR="00997573" w:rsidTr="00F62310" w14:paraId="0A4C5291" w14:textId="77777777">
        <w:tc>
          <w:tcPr>
            <w:tcW w:w="1634" w:type="dxa"/>
          </w:tcPr>
          <w:p w:rsidRPr="00997573" w:rsidR="00997573" w:rsidP="00997573" w:rsidRDefault="00997573" w14:paraId="05733C2B" w14:textId="74D9548C">
            <w:pPr>
              <w:overflowPunct w:val="0"/>
              <w:autoSpaceDE w:val="0"/>
              <w:autoSpaceDN w:val="0"/>
              <w:adjustRightInd w:val="0"/>
              <w:ind w:left="709" w:hanging="709"/>
              <w:jc w:val="right"/>
              <w:textAlignment w:val="baseline"/>
              <w:rPr>
                <w:i/>
                <w:sz w:val="22"/>
                <w:szCs w:val="22"/>
              </w:rPr>
            </w:pPr>
            <w:r w:rsidRPr="00997573">
              <w:rPr>
                <w:i/>
                <w:sz w:val="22"/>
                <w:szCs w:val="22"/>
              </w:rPr>
              <w:t>E-mail:</w:t>
            </w:r>
          </w:p>
        </w:tc>
        <w:tc>
          <w:tcPr>
            <w:tcW w:w="5670" w:type="dxa"/>
          </w:tcPr>
          <w:p w:rsidRPr="0050295E" w:rsidR="00997573" w:rsidP="000B0ECE" w:rsidRDefault="00997573" w14:paraId="4BE77A51" w14:textId="77777777">
            <w:pPr>
              <w:overflowPunct w:val="0"/>
              <w:autoSpaceDE w:val="0"/>
              <w:autoSpaceDN w:val="0"/>
              <w:adjustRightInd w:val="0"/>
              <w:ind w:left="709" w:hanging="638"/>
              <w:textAlignment w:val="baseline"/>
              <w:rPr>
                <w:i/>
                <w:iCs/>
                <w:color w:val="0000FF"/>
                <w:sz w:val="22"/>
                <w:szCs w:val="22"/>
                <w:u w:val="single"/>
              </w:rPr>
            </w:pPr>
            <w:hyperlink w:history="1" r:id="rId56">
              <w:r w:rsidRPr="0050295E">
                <w:rPr>
                  <w:i/>
                  <w:color w:val="0000FF"/>
                  <w:sz w:val="22"/>
                  <w:szCs w:val="22"/>
                  <w:u w:val="single"/>
                </w:rPr>
                <w:t>Ulri</w:t>
              </w:r>
              <w:r w:rsidRPr="0050295E">
                <w:rPr>
                  <w:i/>
                  <w:color w:val="0000FF"/>
                  <w:sz w:val="22"/>
                  <w:szCs w:val="22"/>
                  <w:u w:val="single"/>
                </w:rPr>
                <w:t>ke.Meissner@eesc.europa.eu</w:t>
              </w:r>
            </w:hyperlink>
          </w:p>
        </w:tc>
      </w:tr>
    </w:tbl>
    <w:p w:rsidRPr="0050295E" w:rsidR="00382C37" w:rsidP="00211ED4" w:rsidRDefault="00382C37" w14:paraId="2E1A3074" w14:textId="21EEBEF4">
      <w:pPr>
        <w:jc w:val="left"/>
        <w:rPr>
          <w:b/>
          <w:bCs/>
        </w:rPr>
      </w:pPr>
    </w:p>
    <w:p w:rsidRPr="00107222" w:rsidR="00382C37" w:rsidP="00211ED4" w:rsidRDefault="00382C37" w14:paraId="3DC1B0DA" w14:textId="5F2066AA">
      <w:pPr>
        <w:numPr>
          <w:ilvl w:val="0"/>
          <w:numId w:val="133"/>
        </w:numPr>
        <w:overflowPunct w:val="0"/>
        <w:autoSpaceDE w:val="0"/>
        <w:autoSpaceDN w:val="0"/>
        <w:adjustRightInd w:val="0"/>
        <w:ind w:left="357" w:hanging="357"/>
        <w:jc w:val="left"/>
        <w:textAlignment w:val="baseline"/>
        <w:rPr>
          <w:i/>
          <w:iCs/>
          <w:sz w:val="28"/>
          <w:szCs w:val="28"/>
        </w:rPr>
      </w:pPr>
      <w:r w:rsidRPr="0050295E">
        <w:rPr>
          <w:b/>
          <w:i/>
        </w:rPr>
        <w:tab/>
      </w:r>
      <w:hyperlink w:history="1" r:id="rId57">
        <w:r w:rsidRPr="00107222">
          <w:rPr>
            <w:b/>
            <w:i/>
            <w:color w:val="0000FF"/>
            <w:sz w:val="28"/>
            <w:szCs w:val="28"/>
            <w:u w:val="single"/>
          </w:rPr>
          <w:t>Revize rámcové směrn</w:t>
        </w:r>
        <w:r w:rsidRPr="00107222">
          <w:rPr>
            <w:b/>
            <w:i/>
            <w:color w:val="0000FF"/>
            <w:sz w:val="28"/>
            <w:szCs w:val="28"/>
            <w:u w:val="single"/>
          </w:rPr>
          <w:t>ice EU o odpadech</w:t>
        </w:r>
      </w:hyperlink>
    </w:p>
    <w:p w:rsidRPr="00107222" w:rsidR="00C26828" w:rsidP="00211ED4" w:rsidRDefault="00C26828" w14:paraId="3B9E72EB" w14:textId="77777777">
      <w:pPr>
        <w:overflowPunct w:val="0"/>
        <w:autoSpaceDE w:val="0"/>
        <w:autoSpaceDN w:val="0"/>
        <w:adjustRightInd w:val="0"/>
        <w:jc w:val="left"/>
        <w:textAlignment w:val="baseline"/>
        <w:rPr>
          <w:lang w:eastAsia="zh-CN"/>
        </w:rPr>
      </w:pPr>
    </w:p>
    <w:tbl>
      <w:tblPr>
        <w:tblStyle w:val="TableGrid1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50295E" w:rsidR="00382C37" w:rsidTr="00F943EE" w14:paraId="33930CAF" w14:textId="77777777">
        <w:tc>
          <w:tcPr>
            <w:tcW w:w="1701" w:type="dxa"/>
          </w:tcPr>
          <w:p w:rsidRPr="0050295E" w:rsidR="00382C37" w:rsidP="00211ED4" w:rsidRDefault="00382C37" w14:paraId="4AAA6573" w14:textId="77777777">
            <w:pPr>
              <w:tabs>
                <w:tab w:val="center" w:pos="284"/>
              </w:tabs>
              <w:overflowPunct w:val="0"/>
              <w:autoSpaceDE w:val="0"/>
              <w:autoSpaceDN w:val="0"/>
              <w:adjustRightInd w:val="0"/>
              <w:ind w:left="266" w:hanging="376"/>
              <w:textAlignment w:val="baseline"/>
              <w:rPr>
                <w:b/>
                <w:sz w:val="22"/>
                <w:szCs w:val="22"/>
              </w:rPr>
            </w:pPr>
            <w:r w:rsidRPr="0050295E">
              <w:rPr>
                <w:b/>
                <w:sz w:val="22"/>
                <w:szCs w:val="22"/>
              </w:rPr>
              <w:t>Zpravodaj</w:t>
            </w:r>
          </w:p>
        </w:tc>
        <w:tc>
          <w:tcPr>
            <w:tcW w:w="6096" w:type="dxa"/>
          </w:tcPr>
          <w:p w:rsidRPr="0050295E" w:rsidR="00382C37" w:rsidP="000B0ECE" w:rsidRDefault="00382C37" w14:paraId="0602C6D8" w14:textId="5E2BB8A7">
            <w:pPr>
              <w:tabs>
                <w:tab w:val="center" w:pos="284"/>
              </w:tabs>
              <w:overflowPunct w:val="0"/>
              <w:autoSpaceDE w:val="0"/>
              <w:autoSpaceDN w:val="0"/>
              <w:adjustRightInd w:val="0"/>
              <w:ind w:left="266" w:hanging="265"/>
              <w:textAlignment w:val="baseline"/>
              <w:rPr>
                <w:bCs/>
                <w:sz w:val="22"/>
                <w:szCs w:val="22"/>
              </w:rPr>
            </w:pPr>
            <w:r w:rsidRPr="0050295E">
              <w:rPr>
                <w:sz w:val="22"/>
                <w:szCs w:val="22"/>
              </w:rPr>
              <w:t>Zsolt KÜKEDI (skupina Organizace občanské společnosti – HU)</w:t>
            </w:r>
          </w:p>
        </w:tc>
      </w:tr>
      <w:tr w:rsidRPr="0050295E" w:rsidR="00382C37" w:rsidTr="00F943EE" w14:paraId="45857D4B" w14:textId="77777777">
        <w:tc>
          <w:tcPr>
            <w:tcW w:w="7797" w:type="dxa"/>
            <w:gridSpan w:val="2"/>
          </w:tcPr>
          <w:p w:rsidRPr="0050295E" w:rsidR="00382C37" w:rsidP="000B0ECE" w:rsidRDefault="00382C37" w14:paraId="2B5A629A" w14:textId="77777777">
            <w:pPr>
              <w:tabs>
                <w:tab w:val="left" w:pos="2690"/>
              </w:tabs>
              <w:overflowPunct w:val="0"/>
              <w:autoSpaceDE w:val="0"/>
              <w:autoSpaceDN w:val="0"/>
              <w:adjustRightInd w:val="0"/>
              <w:ind w:left="266" w:hanging="265"/>
              <w:textAlignment w:val="baseline"/>
              <w:rPr>
                <w:sz w:val="22"/>
                <w:szCs w:val="22"/>
              </w:rPr>
            </w:pPr>
          </w:p>
        </w:tc>
      </w:tr>
      <w:tr w:rsidRPr="0050295E" w:rsidR="00382C37" w:rsidTr="00F943EE" w14:paraId="0CCD0E24" w14:textId="77777777">
        <w:tc>
          <w:tcPr>
            <w:tcW w:w="1701" w:type="dxa"/>
            <w:vMerge w:val="restart"/>
          </w:tcPr>
          <w:p w:rsidRPr="0050295E" w:rsidR="00382C37" w:rsidP="00211ED4" w:rsidRDefault="00382C37" w14:paraId="2D248DCC" w14:textId="77777777">
            <w:pPr>
              <w:tabs>
                <w:tab w:val="center" w:pos="284"/>
              </w:tabs>
              <w:overflowPunct w:val="0"/>
              <w:autoSpaceDE w:val="0"/>
              <w:autoSpaceDN w:val="0"/>
              <w:adjustRightInd w:val="0"/>
              <w:ind w:left="266" w:hanging="376"/>
              <w:textAlignment w:val="baseline"/>
              <w:rPr>
                <w:b/>
                <w:sz w:val="22"/>
                <w:szCs w:val="22"/>
              </w:rPr>
            </w:pPr>
            <w:r w:rsidRPr="0050295E">
              <w:rPr>
                <w:b/>
                <w:sz w:val="22"/>
                <w:szCs w:val="22"/>
              </w:rPr>
              <w:t>Odkazy</w:t>
            </w:r>
          </w:p>
        </w:tc>
        <w:tc>
          <w:tcPr>
            <w:tcW w:w="6096" w:type="dxa"/>
          </w:tcPr>
          <w:p w:rsidRPr="0050295E" w:rsidR="00382C37" w:rsidP="000B0ECE" w:rsidRDefault="00382C37" w14:paraId="6E60A5FF" w14:textId="77777777">
            <w:pPr>
              <w:tabs>
                <w:tab w:val="center" w:pos="284"/>
              </w:tabs>
              <w:overflowPunct w:val="0"/>
              <w:autoSpaceDE w:val="0"/>
              <w:autoSpaceDN w:val="0"/>
              <w:adjustRightInd w:val="0"/>
              <w:ind w:left="266" w:hanging="265"/>
              <w:textAlignment w:val="baseline"/>
              <w:rPr>
                <w:sz w:val="22"/>
                <w:szCs w:val="22"/>
              </w:rPr>
            </w:pPr>
            <w:r w:rsidRPr="0050295E">
              <w:rPr>
                <w:sz w:val="22"/>
                <w:szCs w:val="22"/>
              </w:rPr>
              <w:t>COM(2023) 420 final</w:t>
            </w:r>
          </w:p>
        </w:tc>
      </w:tr>
      <w:tr w:rsidRPr="0050295E" w:rsidR="00382C37" w:rsidTr="00F943EE" w14:paraId="5C448540" w14:textId="77777777">
        <w:tc>
          <w:tcPr>
            <w:tcW w:w="1701" w:type="dxa"/>
            <w:vMerge/>
          </w:tcPr>
          <w:p w:rsidRPr="0050295E" w:rsidR="00382C37" w:rsidP="00211ED4" w:rsidRDefault="00382C37" w14:paraId="31A44123" w14:textId="77777777">
            <w:pPr>
              <w:tabs>
                <w:tab w:val="center" w:pos="284"/>
              </w:tabs>
              <w:overflowPunct w:val="0"/>
              <w:autoSpaceDE w:val="0"/>
              <w:autoSpaceDN w:val="0"/>
              <w:adjustRightInd w:val="0"/>
              <w:ind w:left="266" w:hanging="376"/>
              <w:textAlignment w:val="baseline"/>
              <w:rPr>
                <w:b/>
                <w:sz w:val="22"/>
                <w:szCs w:val="22"/>
              </w:rPr>
            </w:pPr>
          </w:p>
        </w:tc>
        <w:tc>
          <w:tcPr>
            <w:tcW w:w="6096" w:type="dxa"/>
          </w:tcPr>
          <w:p w:rsidRPr="0050295E" w:rsidR="00382C37" w:rsidP="000B0ECE" w:rsidRDefault="00382C37" w14:paraId="0563AF30" w14:textId="77777777">
            <w:pPr>
              <w:tabs>
                <w:tab w:val="center" w:pos="284"/>
              </w:tabs>
              <w:overflowPunct w:val="0"/>
              <w:autoSpaceDE w:val="0"/>
              <w:autoSpaceDN w:val="0"/>
              <w:adjustRightInd w:val="0"/>
              <w:ind w:left="266" w:hanging="265"/>
              <w:textAlignment w:val="baseline"/>
              <w:rPr>
                <w:sz w:val="22"/>
                <w:szCs w:val="22"/>
              </w:rPr>
            </w:pPr>
            <w:r w:rsidRPr="0050295E">
              <w:rPr>
                <w:sz w:val="22"/>
                <w:szCs w:val="22"/>
              </w:rPr>
              <w:t>EESC-2023-03281-00-00-AC</w:t>
            </w:r>
          </w:p>
        </w:tc>
      </w:tr>
    </w:tbl>
    <w:p w:rsidRPr="0050295E" w:rsidR="00382C37" w:rsidP="00211ED4" w:rsidRDefault="00382C37" w14:paraId="4BB8C6A9" w14:textId="77777777">
      <w:pPr>
        <w:keepNext/>
        <w:keepLines/>
        <w:tabs>
          <w:tab w:val="center" w:pos="284"/>
        </w:tabs>
        <w:overflowPunct w:val="0"/>
        <w:autoSpaceDE w:val="0"/>
        <w:autoSpaceDN w:val="0"/>
        <w:adjustRightInd w:val="0"/>
        <w:ind w:left="266" w:hanging="266"/>
        <w:textAlignment w:val="baseline"/>
      </w:pPr>
    </w:p>
    <w:p w:rsidRPr="0050295E" w:rsidR="00382C37" w:rsidP="00211ED4" w:rsidRDefault="00382C37" w14:paraId="0AAA1624" w14:textId="77777777">
      <w:pPr>
        <w:keepNext/>
        <w:keepLines/>
        <w:tabs>
          <w:tab w:val="center" w:pos="284"/>
        </w:tabs>
        <w:overflowPunct w:val="0"/>
        <w:autoSpaceDE w:val="0"/>
        <w:autoSpaceDN w:val="0"/>
        <w:adjustRightInd w:val="0"/>
        <w:ind w:left="266" w:hanging="266"/>
        <w:textAlignment w:val="baseline"/>
        <w:rPr>
          <w:b/>
        </w:rPr>
      </w:pPr>
      <w:r w:rsidRPr="0050295E">
        <w:rPr>
          <w:b/>
        </w:rPr>
        <w:t>Hlavní body</w:t>
      </w:r>
    </w:p>
    <w:p w:rsidRPr="0050295E" w:rsidR="00382C37" w:rsidP="00211ED4" w:rsidRDefault="00382C37" w14:paraId="3A202743" w14:textId="77777777">
      <w:pPr>
        <w:keepNext/>
        <w:keepLines/>
        <w:tabs>
          <w:tab w:val="center" w:pos="284"/>
        </w:tabs>
        <w:overflowPunct w:val="0"/>
        <w:autoSpaceDE w:val="0"/>
        <w:autoSpaceDN w:val="0"/>
        <w:adjustRightInd w:val="0"/>
        <w:ind w:left="266" w:hanging="266"/>
        <w:textAlignment w:val="baseline"/>
      </w:pPr>
    </w:p>
    <w:p w:rsidR="00382C37" w:rsidP="00211ED4" w:rsidRDefault="00382C37" w14:paraId="7E8F1A6A" w14:textId="11CF40B6">
      <w:pPr>
        <w:overflowPunct w:val="0"/>
        <w:autoSpaceDE w:val="0"/>
        <w:autoSpaceDN w:val="0"/>
        <w:adjustRightInd w:val="0"/>
        <w:textAlignment w:val="baseline"/>
      </w:pPr>
      <w:r w:rsidRPr="0050295E">
        <w:t>EHSV:</w:t>
      </w:r>
    </w:p>
    <w:p w:rsidRPr="0050295E" w:rsidR="00107222" w:rsidP="00211ED4" w:rsidRDefault="00107222" w14:paraId="56F250F8" w14:textId="77777777">
      <w:pPr>
        <w:overflowPunct w:val="0"/>
        <w:autoSpaceDE w:val="0"/>
        <w:autoSpaceDN w:val="0"/>
        <w:adjustRightInd w:val="0"/>
        <w:textAlignment w:val="baseline"/>
        <w:rPr>
          <w:bCs/>
          <w:iCs/>
        </w:rPr>
      </w:pPr>
    </w:p>
    <w:p w:rsidRPr="0050295E" w:rsidR="00382C37" w:rsidP="00107222" w:rsidRDefault="00382C37" w14:paraId="28F07998" w14:textId="77777777">
      <w:pPr>
        <w:numPr>
          <w:ilvl w:val="0"/>
          <w:numId w:val="190"/>
        </w:numPr>
        <w:overflowPunct w:val="0"/>
        <w:autoSpaceDE w:val="0"/>
        <w:autoSpaceDN w:val="0"/>
        <w:adjustRightInd w:val="0"/>
        <w:ind w:left="567" w:hanging="567"/>
        <w:textAlignment w:val="baseline"/>
        <w:outlineLvl w:val="1"/>
      </w:pPr>
      <w:bookmarkStart w:name="_Toc150179096" w:id="101"/>
      <w:bookmarkStart w:name="_Toc151534834" w:id="102"/>
      <w:r w:rsidRPr="0050295E">
        <w:t xml:space="preserve">vítá </w:t>
      </w:r>
      <w:r w:rsidRPr="0050295E">
        <w:rPr>
          <w:b/>
        </w:rPr>
        <w:t>revizi rámcové směrnice o odpadech</w:t>
      </w:r>
      <w:r w:rsidRPr="0050295E">
        <w:t xml:space="preserve"> a uplatňování zásady „znečišťovatel platí“ prostřednictvím systémů rozšířené odpovědnosti výrobce;</w:t>
      </w:r>
      <w:bookmarkEnd w:id="101"/>
      <w:bookmarkEnd w:id="102"/>
      <w:r w:rsidRPr="0050295E">
        <w:t xml:space="preserve"> </w:t>
      </w:r>
    </w:p>
    <w:p w:rsidRPr="0050295E" w:rsidR="00382C37" w:rsidP="00107222" w:rsidRDefault="00382C37" w14:paraId="2C7575EA" w14:textId="77777777">
      <w:pPr>
        <w:numPr>
          <w:ilvl w:val="0"/>
          <w:numId w:val="190"/>
        </w:numPr>
        <w:overflowPunct w:val="0"/>
        <w:autoSpaceDE w:val="0"/>
        <w:autoSpaceDN w:val="0"/>
        <w:adjustRightInd w:val="0"/>
        <w:ind w:left="567" w:hanging="567"/>
        <w:textAlignment w:val="baseline"/>
        <w:outlineLvl w:val="1"/>
      </w:pPr>
      <w:bookmarkStart w:name="_Toc150179097" w:id="103"/>
      <w:bookmarkStart w:name="_Toc151534835" w:id="104"/>
      <w:r w:rsidRPr="0050295E">
        <w:t>navrhuje konzultovat</w:t>
      </w:r>
      <w:r w:rsidRPr="0050295E">
        <w:rPr>
          <w:b/>
        </w:rPr>
        <w:t xml:space="preserve"> platformu zainteresovaných stran pro oběhové hospodářství</w:t>
      </w:r>
      <w:r w:rsidRPr="0050295E">
        <w:t xml:space="preserve"> s cílem sladit politiky s aktuální agendou a cíli, které EU stanovila pro členské státy;</w:t>
      </w:r>
      <w:bookmarkEnd w:id="103"/>
      <w:bookmarkEnd w:id="104"/>
      <w:r w:rsidRPr="0050295E">
        <w:t xml:space="preserve"> </w:t>
      </w:r>
    </w:p>
    <w:p w:rsidRPr="0050295E" w:rsidR="00382C37" w:rsidP="00107222" w:rsidRDefault="00382C37" w14:paraId="3139669A" w14:textId="77777777">
      <w:pPr>
        <w:numPr>
          <w:ilvl w:val="0"/>
          <w:numId w:val="190"/>
        </w:numPr>
        <w:overflowPunct w:val="0"/>
        <w:autoSpaceDE w:val="0"/>
        <w:autoSpaceDN w:val="0"/>
        <w:adjustRightInd w:val="0"/>
        <w:ind w:left="567" w:hanging="567"/>
        <w:textAlignment w:val="baseline"/>
        <w:outlineLvl w:val="1"/>
      </w:pPr>
      <w:bookmarkStart w:name="_Toc150179098" w:id="105"/>
      <w:bookmarkStart w:name="_Toc151534836" w:id="106"/>
      <w:r w:rsidRPr="0050295E">
        <w:t xml:space="preserve">podporuje povinné zavedení systému </w:t>
      </w:r>
      <w:r w:rsidRPr="0050295E">
        <w:rPr>
          <w:b/>
        </w:rPr>
        <w:t>rozšířené odpovědnosti výrobce</w:t>
      </w:r>
      <w:r w:rsidRPr="0050295E">
        <w:t xml:space="preserve"> pro </w:t>
      </w:r>
      <w:r w:rsidRPr="0050295E">
        <w:rPr>
          <w:u w:val="single"/>
        </w:rPr>
        <w:t>textilní výrobky</w:t>
      </w:r>
      <w:r w:rsidRPr="0050295E">
        <w:t>, který zajistí, že jednotný systém odpovědnosti výrobce bude mít významný dopad na uvádění vysoce kvalitních a udržitelných textilií na trh, jejich opravy a opětovné použití;</w:t>
      </w:r>
      <w:bookmarkEnd w:id="105"/>
      <w:bookmarkEnd w:id="106"/>
    </w:p>
    <w:p w:rsidRPr="0050295E" w:rsidR="00382C37" w:rsidP="00107222" w:rsidRDefault="00382C37" w14:paraId="0221FE90" w14:textId="77777777">
      <w:pPr>
        <w:numPr>
          <w:ilvl w:val="0"/>
          <w:numId w:val="190"/>
        </w:numPr>
        <w:overflowPunct w:val="0"/>
        <w:autoSpaceDE w:val="0"/>
        <w:autoSpaceDN w:val="0"/>
        <w:adjustRightInd w:val="0"/>
        <w:ind w:left="567" w:hanging="567"/>
        <w:textAlignment w:val="baseline"/>
        <w:outlineLvl w:val="1"/>
      </w:pPr>
      <w:bookmarkStart w:name="_Toc150179099" w:id="107"/>
      <w:bookmarkStart w:name="_Toc151534837" w:id="108"/>
      <w:r w:rsidRPr="0050295E">
        <w:lastRenderedPageBreak/>
        <w:t xml:space="preserve">navrhuje, aby se přehodnotil postoj, podle něhož má ochrana zájmů </w:t>
      </w:r>
      <w:r w:rsidRPr="0050295E">
        <w:rPr>
          <w:b/>
        </w:rPr>
        <w:t>mikropodniků</w:t>
      </w:r>
      <w:r w:rsidRPr="0050295E">
        <w:t xml:space="preserve"> přednost před zásadou „znečišťovatel platí“;</w:t>
      </w:r>
      <w:bookmarkEnd w:id="107"/>
      <w:bookmarkEnd w:id="108"/>
    </w:p>
    <w:p w:rsidRPr="0050295E" w:rsidR="00382C37" w:rsidP="00107222" w:rsidRDefault="00382C37" w14:paraId="6D2F7AE7" w14:textId="1418244B">
      <w:pPr>
        <w:numPr>
          <w:ilvl w:val="0"/>
          <w:numId w:val="190"/>
        </w:numPr>
        <w:overflowPunct w:val="0"/>
        <w:autoSpaceDE w:val="0"/>
        <w:autoSpaceDN w:val="0"/>
        <w:adjustRightInd w:val="0"/>
        <w:ind w:left="567" w:hanging="567"/>
        <w:textAlignment w:val="baseline"/>
        <w:outlineLvl w:val="1"/>
      </w:pPr>
      <w:bookmarkStart w:name="_Toc150179100" w:id="109"/>
      <w:bookmarkStart w:name="_Toc151534838" w:id="110"/>
      <w:r w:rsidRPr="0050295E">
        <w:t xml:space="preserve">podporuje navrhovaný požadavek, jenž spočívá v tom, že by se na úrovni NUTS 2 zkoumal textilní odpad, a navrhuje, aby byla zavedena společná metodika, která by umožnila mít </w:t>
      </w:r>
      <w:r w:rsidRPr="0050295E">
        <w:rPr>
          <w:b/>
        </w:rPr>
        <w:t>na úrovni členských států stejná pravidla</w:t>
      </w:r>
      <w:r w:rsidRPr="0050295E">
        <w:t xml:space="preserve">, podle nichž by bylo množství textilních výrobků </w:t>
      </w:r>
      <w:r w:rsidRPr="0050295E" w:rsidR="00604F4A">
        <w:t>a </w:t>
      </w:r>
      <w:r w:rsidRPr="0050295E">
        <w:t>obuvi stanoveno na základě směsného komunálního odpadu, a navrhuje rozdělit údaje, které jsou v současné době k dispozici, podle jednotlivých území;</w:t>
      </w:r>
      <w:bookmarkEnd w:id="109"/>
      <w:bookmarkEnd w:id="110"/>
    </w:p>
    <w:p w:rsidRPr="0050295E" w:rsidR="00382C37" w:rsidP="00107222" w:rsidRDefault="00382C37" w14:paraId="518AF0A5" w14:textId="77777777">
      <w:pPr>
        <w:numPr>
          <w:ilvl w:val="0"/>
          <w:numId w:val="190"/>
        </w:numPr>
        <w:overflowPunct w:val="0"/>
        <w:autoSpaceDE w:val="0"/>
        <w:autoSpaceDN w:val="0"/>
        <w:adjustRightInd w:val="0"/>
        <w:ind w:left="567" w:hanging="567"/>
        <w:textAlignment w:val="baseline"/>
      </w:pPr>
      <w:r w:rsidRPr="0050295E">
        <w:t xml:space="preserve">zasazuje se o to, aby byla uznána úloha a přínos </w:t>
      </w:r>
      <w:r w:rsidRPr="0050295E">
        <w:rPr>
          <w:b/>
        </w:rPr>
        <w:t>spotřebitelských organizací</w:t>
      </w:r>
      <w:r w:rsidRPr="0050295E">
        <w:t xml:space="preserve"> v boji proti plýtvání potravinami prostřednictvím informování a vzdělávání spotřebitelů;</w:t>
      </w:r>
    </w:p>
    <w:p w:rsidRPr="0050295E" w:rsidR="00382C37" w:rsidP="00107222" w:rsidRDefault="00382C37" w14:paraId="5A3EDD1B" w14:textId="77777777">
      <w:pPr>
        <w:numPr>
          <w:ilvl w:val="0"/>
          <w:numId w:val="190"/>
        </w:numPr>
        <w:overflowPunct w:val="0"/>
        <w:autoSpaceDE w:val="0"/>
        <w:autoSpaceDN w:val="0"/>
        <w:adjustRightInd w:val="0"/>
        <w:ind w:left="567" w:hanging="567"/>
        <w:textAlignment w:val="baseline"/>
      </w:pPr>
      <w:r w:rsidRPr="0050295E">
        <w:t xml:space="preserve">navrhuje, aby bylo </w:t>
      </w:r>
      <w:r w:rsidRPr="0050295E">
        <w:rPr>
          <w:b/>
        </w:rPr>
        <w:t>kompostování považováno za přirozený cyklus</w:t>
      </w:r>
      <w:r w:rsidRPr="0050295E">
        <w:t>. Organický odpad vzniká také v domácnostech a v průměru tvoří třetinu odpadu z domácností;</w:t>
      </w:r>
    </w:p>
    <w:p w:rsidRPr="0050295E" w:rsidR="00382C37" w:rsidP="00107222" w:rsidRDefault="00382C37" w14:paraId="38B5359E" w14:textId="77777777">
      <w:pPr>
        <w:numPr>
          <w:ilvl w:val="0"/>
          <w:numId w:val="190"/>
        </w:numPr>
        <w:overflowPunct w:val="0"/>
        <w:autoSpaceDE w:val="0"/>
        <w:autoSpaceDN w:val="0"/>
        <w:adjustRightInd w:val="0"/>
        <w:ind w:left="567" w:hanging="567"/>
        <w:textAlignment w:val="baseline"/>
      </w:pPr>
      <w:r w:rsidRPr="0050295E">
        <w:t xml:space="preserve">zdůrazňuje, že </w:t>
      </w:r>
      <w:r w:rsidRPr="0050295E">
        <w:rPr>
          <w:b/>
        </w:rPr>
        <w:t>musí být zakázána přeprava odpadů z Evropy do neevropských zemí</w:t>
      </w:r>
      <w:r w:rsidRPr="0050295E">
        <w:t xml:space="preserve"> za účelem skládkování. To se může týkat potravin nebo textilních výrobků, ale také obalů, které se pro ně obvykle používají;</w:t>
      </w:r>
    </w:p>
    <w:p w:rsidRPr="0050295E" w:rsidR="00382C37" w:rsidP="00107222" w:rsidRDefault="00382C37" w14:paraId="1AD6BBF4" w14:textId="77777777">
      <w:pPr>
        <w:numPr>
          <w:ilvl w:val="0"/>
          <w:numId w:val="190"/>
        </w:numPr>
        <w:overflowPunct w:val="0"/>
        <w:autoSpaceDE w:val="0"/>
        <w:autoSpaceDN w:val="0"/>
        <w:adjustRightInd w:val="0"/>
        <w:ind w:left="567" w:hanging="567"/>
        <w:textAlignment w:val="baseline"/>
      </w:pPr>
      <w:r w:rsidRPr="0050295E">
        <w:t xml:space="preserve">v souvislosti s předcházením plýtvání potravinami upozorňuje na skutečnost, že v budoucnu budou důležité </w:t>
      </w:r>
      <w:r w:rsidRPr="0050295E">
        <w:rPr>
          <w:b/>
        </w:rPr>
        <w:t>povinné cíle v oblasti prvovýroby</w:t>
      </w:r>
      <w:r w:rsidRPr="0050295E">
        <w:t>.</w:t>
      </w:r>
    </w:p>
    <w:p w:rsidRPr="0050295E" w:rsidR="00382C37" w:rsidP="00211ED4" w:rsidRDefault="00382C37" w14:paraId="3AF5330B" w14:textId="77777777">
      <w:pPr>
        <w:overflowPunct w:val="0"/>
        <w:autoSpaceDE w:val="0"/>
        <w:autoSpaceDN w:val="0"/>
        <w:adjustRightInd w:val="0"/>
        <w:textAlignment w:val="baseline"/>
        <w:rPr>
          <w:lang w:val="en-AU"/>
        </w:rPr>
      </w:pPr>
    </w:p>
    <w:tbl>
      <w:tblPr>
        <w:tblStyle w:val="TableGrid143"/>
        <w:tblW w:w="77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34"/>
        <w:gridCol w:w="6163"/>
      </w:tblGrid>
      <w:tr w:rsidRPr="0050295E" w:rsidR="00997573" w:rsidTr="00997573" w14:paraId="13545AFD" w14:textId="77777777">
        <w:tc>
          <w:tcPr>
            <w:tcW w:w="1634" w:type="dxa"/>
          </w:tcPr>
          <w:p w:rsidRPr="00997573" w:rsidR="00997573" w:rsidP="00997573" w:rsidRDefault="00997573" w14:paraId="1AFE947B" w14:textId="2B3140AA">
            <w:pPr>
              <w:overflowPunct w:val="0"/>
              <w:autoSpaceDE w:val="0"/>
              <w:autoSpaceDN w:val="0"/>
              <w:adjustRightInd w:val="0"/>
              <w:ind w:left="709" w:hanging="709"/>
              <w:textAlignment w:val="baseline"/>
              <w:rPr>
                <w:b/>
                <w:i/>
                <w:sz w:val="22"/>
                <w:szCs w:val="22"/>
              </w:rPr>
            </w:pPr>
            <w:r w:rsidRPr="00997573">
              <w:rPr>
                <w:b/>
                <w:i/>
                <w:sz w:val="22"/>
                <w:szCs w:val="22"/>
              </w:rPr>
              <w:t>Kontakt:</w:t>
            </w:r>
          </w:p>
        </w:tc>
        <w:tc>
          <w:tcPr>
            <w:tcW w:w="6163" w:type="dxa"/>
          </w:tcPr>
          <w:p w:rsidRPr="00852C3B" w:rsidR="00997573" w:rsidP="00997573" w:rsidRDefault="00997573" w14:paraId="72326B89" w14:textId="77777777">
            <w:pPr>
              <w:overflowPunct w:val="0"/>
              <w:autoSpaceDE w:val="0"/>
              <w:autoSpaceDN w:val="0"/>
              <w:adjustRightInd w:val="0"/>
              <w:ind w:left="709" w:hanging="709"/>
              <w:textAlignment w:val="baseline"/>
              <w:rPr>
                <w:i/>
                <w:iCs/>
                <w:sz w:val="22"/>
                <w:szCs w:val="22"/>
              </w:rPr>
            </w:pPr>
            <w:r w:rsidRPr="00852C3B">
              <w:rPr>
                <w:i/>
                <w:iCs/>
                <w:sz w:val="22"/>
                <w:szCs w:val="22"/>
              </w:rPr>
              <w:t xml:space="preserve">Myrto </w:t>
            </w:r>
            <w:proofErr w:type="spellStart"/>
            <w:r w:rsidRPr="00852C3B">
              <w:rPr>
                <w:i/>
                <w:iCs/>
                <w:sz w:val="22"/>
                <w:szCs w:val="22"/>
              </w:rPr>
              <w:t>Kolyva</w:t>
            </w:r>
            <w:proofErr w:type="spellEnd"/>
            <w:r w:rsidRPr="00852C3B">
              <w:rPr>
                <w:i/>
                <w:iCs/>
                <w:sz w:val="22"/>
                <w:szCs w:val="22"/>
              </w:rPr>
              <w:t xml:space="preserve">, Caroline </w:t>
            </w:r>
            <w:proofErr w:type="spellStart"/>
            <w:r w:rsidRPr="00852C3B">
              <w:rPr>
                <w:i/>
                <w:iCs/>
                <w:sz w:val="22"/>
                <w:szCs w:val="22"/>
              </w:rPr>
              <w:t>Verhelst</w:t>
            </w:r>
            <w:proofErr w:type="spellEnd"/>
          </w:p>
        </w:tc>
      </w:tr>
      <w:tr w:rsidRPr="0050295E" w:rsidR="00997573" w:rsidTr="00997573" w14:paraId="11150FEA" w14:textId="77777777">
        <w:tc>
          <w:tcPr>
            <w:tcW w:w="1634" w:type="dxa"/>
          </w:tcPr>
          <w:p w:rsidRPr="00997573" w:rsidR="00997573" w:rsidP="00997573" w:rsidRDefault="00997573" w14:paraId="26551BE7" w14:textId="1B8A928D">
            <w:pPr>
              <w:overflowPunct w:val="0"/>
              <w:autoSpaceDE w:val="0"/>
              <w:autoSpaceDN w:val="0"/>
              <w:adjustRightInd w:val="0"/>
              <w:ind w:left="709" w:hanging="709"/>
              <w:jc w:val="right"/>
              <w:textAlignment w:val="baseline"/>
              <w:rPr>
                <w:i/>
                <w:sz w:val="22"/>
                <w:szCs w:val="22"/>
              </w:rPr>
            </w:pPr>
            <w:r w:rsidRPr="00997573">
              <w:rPr>
                <w:i/>
                <w:sz w:val="22"/>
                <w:szCs w:val="22"/>
              </w:rPr>
              <w:t>Tel.:</w:t>
            </w:r>
          </w:p>
        </w:tc>
        <w:tc>
          <w:tcPr>
            <w:tcW w:w="6163" w:type="dxa"/>
          </w:tcPr>
          <w:p w:rsidRPr="0050295E" w:rsidR="00997573" w:rsidP="00997573" w:rsidRDefault="00997573" w14:paraId="17E6ECBF" w14:textId="77777777">
            <w:pPr>
              <w:overflowPunct w:val="0"/>
              <w:autoSpaceDE w:val="0"/>
              <w:autoSpaceDN w:val="0"/>
              <w:adjustRightInd w:val="0"/>
              <w:ind w:left="709" w:hanging="709"/>
              <w:textAlignment w:val="baseline"/>
              <w:rPr>
                <w:i/>
                <w:iCs/>
                <w:sz w:val="22"/>
                <w:szCs w:val="22"/>
              </w:rPr>
            </w:pPr>
            <w:r w:rsidRPr="0050295E">
              <w:rPr>
                <w:i/>
                <w:sz w:val="22"/>
                <w:szCs w:val="22"/>
              </w:rPr>
              <w:t>+32 25468718, +32 25469497</w:t>
            </w:r>
          </w:p>
        </w:tc>
      </w:tr>
      <w:tr w:rsidRPr="0050295E" w:rsidR="00997573" w:rsidTr="00997573" w14:paraId="698690D4" w14:textId="77777777">
        <w:tc>
          <w:tcPr>
            <w:tcW w:w="1634" w:type="dxa"/>
          </w:tcPr>
          <w:p w:rsidRPr="00997573" w:rsidR="00997573" w:rsidP="00997573" w:rsidRDefault="00997573" w14:paraId="189FBFFD" w14:textId="2E24E811">
            <w:pPr>
              <w:overflowPunct w:val="0"/>
              <w:autoSpaceDE w:val="0"/>
              <w:autoSpaceDN w:val="0"/>
              <w:adjustRightInd w:val="0"/>
              <w:ind w:left="709" w:hanging="709"/>
              <w:jc w:val="right"/>
              <w:textAlignment w:val="baseline"/>
              <w:rPr>
                <w:i/>
                <w:sz w:val="22"/>
                <w:szCs w:val="22"/>
              </w:rPr>
            </w:pPr>
            <w:r w:rsidRPr="00997573">
              <w:rPr>
                <w:i/>
                <w:sz w:val="22"/>
                <w:szCs w:val="22"/>
              </w:rPr>
              <w:t>E-mail:</w:t>
            </w:r>
          </w:p>
        </w:tc>
        <w:tc>
          <w:tcPr>
            <w:tcW w:w="6163" w:type="dxa"/>
          </w:tcPr>
          <w:p w:rsidRPr="0050295E" w:rsidR="00997573" w:rsidP="00997573" w:rsidRDefault="00997573" w14:paraId="3B132BDD" w14:textId="279F9C3B">
            <w:pPr>
              <w:overflowPunct w:val="0"/>
              <w:autoSpaceDE w:val="0"/>
              <w:autoSpaceDN w:val="0"/>
              <w:adjustRightInd w:val="0"/>
              <w:ind w:left="709" w:hanging="709"/>
              <w:textAlignment w:val="baseline"/>
              <w:rPr>
                <w:sz w:val="22"/>
                <w:szCs w:val="22"/>
              </w:rPr>
            </w:pPr>
            <w:hyperlink w:history="1" r:id="rId58">
              <w:r w:rsidRPr="0050295E">
                <w:rPr>
                  <w:i/>
                  <w:color w:val="0000FF"/>
                  <w:sz w:val="22"/>
                  <w:szCs w:val="22"/>
                  <w:u w:val="single"/>
                </w:rPr>
                <w:t>Myrto.</w:t>
              </w:r>
              <w:r w:rsidRPr="0050295E">
                <w:rPr>
                  <w:i/>
                  <w:color w:val="0000FF"/>
                  <w:sz w:val="22"/>
                  <w:szCs w:val="22"/>
                  <w:u w:val="single"/>
                </w:rPr>
                <w:t>Kolyva@eesc.europa.eu</w:t>
              </w:r>
            </w:hyperlink>
            <w:r w:rsidRPr="0050295E">
              <w:rPr>
                <w:sz w:val="22"/>
                <w:szCs w:val="22"/>
              </w:rPr>
              <w:t xml:space="preserve">, </w:t>
            </w:r>
            <w:hyperlink w:history="1" r:id="rId59">
              <w:r w:rsidRPr="0050295E">
                <w:rPr>
                  <w:i/>
                  <w:color w:val="0000FF"/>
                  <w:sz w:val="22"/>
                  <w:szCs w:val="22"/>
                  <w:u w:val="single"/>
                </w:rPr>
                <w:t>Caroline.V</w:t>
              </w:r>
              <w:r w:rsidRPr="0050295E">
                <w:rPr>
                  <w:i/>
                  <w:color w:val="0000FF"/>
                  <w:sz w:val="22"/>
                  <w:szCs w:val="22"/>
                  <w:u w:val="single"/>
                </w:rPr>
                <w:t>erhelst@eesc.europa.eu</w:t>
              </w:r>
            </w:hyperlink>
          </w:p>
        </w:tc>
      </w:tr>
    </w:tbl>
    <w:p w:rsidR="00107222" w:rsidP="00211ED4" w:rsidRDefault="00107222" w14:paraId="6A6F0328" w14:textId="0629F0EF">
      <w:pPr>
        <w:jc w:val="left"/>
        <w:rPr>
          <w:b/>
          <w:bCs/>
        </w:rPr>
      </w:pPr>
    </w:p>
    <w:p w:rsidRPr="0050295E" w:rsidR="00382C37" w:rsidP="00211ED4" w:rsidRDefault="009055A7" w14:paraId="0634DE32" w14:textId="24FF2C90">
      <w:pPr>
        <w:widowControl w:val="0"/>
        <w:numPr>
          <w:ilvl w:val="0"/>
          <w:numId w:val="118"/>
        </w:numPr>
        <w:overflowPunct w:val="0"/>
        <w:autoSpaceDE w:val="0"/>
        <w:autoSpaceDN w:val="0"/>
        <w:adjustRightInd w:val="0"/>
        <w:ind w:hanging="567"/>
        <w:textAlignment w:val="baseline"/>
      </w:pPr>
      <w:hyperlink w:history="1" r:id="rId60">
        <w:r w:rsidRPr="00107222" w:rsidR="00A62E9A">
          <w:rPr>
            <w:b/>
            <w:i/>
            <w:color w:val="0000FF"/>
            <w:sz w:val="28"/>
            <w:szCs w:val="28"/>
            <w:u w:val="single"/>
          </w:rPr>
          <w:t>Rostliny vypěstované pomocí nových g</w:t>
        </w:r>
        <w:r w:rsidRPr="00107222" w:rsidR="00A62E9A">
          <w:rPr>
            <w:b/>
            <w:i/>
            <w:color w:val="0000FF"/>
            <w:sz w:val="28"/>
            <w:szCs w:val="28"/>
            <w:u w:val="single"/>
          </w:rPr>
          <w:t>enomických technik</w:t>
        </w:r>
      </w:hyperlink>
    </w:p>
    <w:p w:rsidRPr="0050295E" w:rsidR="006C2C92" w:rsidP="00211ED4" w:rsidRDefault="006C2C92" w14:paraId="2AB3A2AF" w14:textId="77777777">
      <w:pPr>
        <w:widowControl w:val="0"/>
        <w:overflowPunct w:val="0"/>
        <w:autoSpaceDE w:val="0"/>
        <w:autoSpaceDN w:val="0"/>
        <w:adjustRightInd w:val="0"/>
        <w:ind w:left="567"/>
        <w:textAlignment w:val="baseline"/>
      </w:pPr>
    </w:p>
    <w:tbl>
      <w:tblPr>
        <w:tblStyle w:val="TableGrid144"/>
        <w:tblW w:w="471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1"/>
        <w:gridCol w:w="6725"/>
      </w:tblGrid>
      <w:tr w:rsidRPr="0050295E" w:rsidR="00382C37" w:rsidTr="00107222" w14:paraId="1978B591" w14:textId="77777777">
        <w:tc>
          <w:tcPr>
            <w:tcW w:w="1160" w:type="pct"/>
          </w:tcPr>
          <w:p w:rsidRPr="0050295E" w:rsidR="00382C37" w:rsidP="00211ED4" w:rsidRDefault="00382C37" w14:paraId="7C23697C" w14:textId="77777777">
            <w:pPr>
              <w:tabs>
                <w:tab w:val="center" w:pos="284"/>
              </w:tabs>
              <w:overflowPunct w:val="0"/>
              <w:autoSpaceDE w:val="0"/>
              <w:autoSpaceDN w:val="0"/>
              <w:adjustRightInd w:val="0"/>
              <w:ind w:left="266" w:hanging="376"/>
              <w:textAlignment w:val="baseline"/>
              <w:rPr>
                <w:b/>
                <w:sz w:val="22"/>
                <w:szCs w:val="22"/>
              </w:rPr>
            </w:pPr>
            <w:r w:rsidRPr="0050295E">
              <w:rPr>
                <w:b/>
                <w:sz w:val="22"/>
                <w:szCs w:val="22"/>
              </w:rPr>
              <w:t>Zpravodaj</w:t>
            </w:r>
          </w:p>
        </w:tc>
        <w:tc>
          <w:tcPr>
            <w:tcW w:w="3840" w:type="pct"/>
          </w:tcPr>
          <w:p w:rsidRPr="0050295E" w:rsidR="00382C37" w:rsidP="000B0ECE" w:rsidRDefault="00382C37" w14:paraId="7592BD65" w14:textId="0F9CE3C3">
            <w:pPr>
              <w:tabs>
                <w:tab w:val="center" w:pos="284"/>
              </w:tabs>
              <w:overflowPunct w:val="0"/>
              <w:autoSpaceDE w:val="0"/>
              <w:autoSpaceDN w:val="0"/>
              <w:adjustRightInd w:val="0"/>
              <w:ind w:left="266" w:hanging="266"/>
              <w:textAlignment w:val="baseline"/>
              <w:rPr>
                <w:sz w:val="22"/>
                <w:szCs w:val="22"/>
              </w:rPr>
            </w:pPr>
            <w:r w:rsidRPr="0050295E">
              <w:rPr>
                <w:sz w:val="22"/>
                <w:szCs w:val="22"/>
              </w:rPr>
              <w:t>Arnaud SCHWARTZ (skupina Organizace občanské společnosti – FR)</w:t>
            </w:r>
          </w:p>
        </w:tc>
      </w:tr>
      <w:tr w:rsidRPr="0050295E" w:rsidR="00382C37" w:rsidTr="00107222" w14:paraId="3F1B5121" w14:textId="77777777">
        <w:tc>
          <w:tcPr>
            <w:tcW w:w="5000" w:type="pct"/>
            <w:gridSpan w:val="2"/>
          </w:tcPr>
          <w:p w:rsidRPr="0050295E" w:rsidR="00382C37" w:rsidP="000B0ECE" w:rsidRDefault="00382C37" w14:paraId="46DA487A" w14:textId="77777777">
            <w:pPr>
              <w:tabs>
                <w:tab w:val="center" w:pos="284"/>
              </w:tabs>
              <w:overflowPunct w:val="0"/>
              <w:autoSpaceDE w:val="0"/>
              <w:autoSpaceDN w:val="0"/>
              <w:adjustRightInd w:val="0"/>
              <w:ind w:left="266" w:hanging="266"/>
              <w:textAlignment w:val="baseline"/>
              <w:rPr>
                <w:sz w:val="22"/>
                <w:szCs w:val="22"/>
              </w:rPr>
            </w:pPr>
          </w:p>
        </w:tc>
      </w:tr>
      <w:tr w:rsidRPr="0050295E" w:rsidR="00382C37" w:rsidTr="00107222" w14:paraId="3A80967D" w14:textId="77777777">
        <w:tc>
          <w:tcPr>
            <w:tcW w:w="1160" w:type="pct"/>
          </w:tcPr>
          <w:p w:rsidRPr="0050295E" w:rsidR="00382C37" w:rsidP="00211ED4" w:rsidRDefault="00382C37" w14:paraId="16042C8B" w14:textId="77777777">
            <w:pPr>
              <w:tabs>
                <w:tab w:val="center" w:pos="284"/>
              </w:tabs>
              <w:overflowPunct w:val="0"/>
              <w:autoSpaceDE w:val="0"/>
              <w:autoSpaceDN w:val="0"/>
              <w:adjustRightInd w:val="0"/>
              <w:ind w:left="266" w:hanging="376"/>
              <w:textAlignment w:val="baseline"/>
              <w:rPr>
                <w:b/>
                <w:sz w:val="22"/>
                <w:szCs w:val="22"/>
              </w:rPr>
            </w:pPr>
            <w:r w:rsidRPr="0050295E">
              <w:rPr>
                <w:b/>
                <w:sz w:val="22"/>
                <w:szCs w:val="22"/>
              </w:rPr>
              <w:t>Odkazy</w:t>
            </w:r>
          </w:p>
        </w:tc>
        <w:tc>
          <w:tcPr>
            <w:tcW w:w="3840" w:type="pct"/>
          </w:tcPr>
          <w:p w:rsidRPr="0050295E" w:rsidR="00382C37" w:rsidP="000B0ECE" w:rsidRDefault="00382C37" w14:paraId="392D83E6" w14:textId="77777777">
            <w:pPr>
              <w:tabs>
                <w:tab w:val="center" w:pos="284"/>
              </w:tabs>
              <w:overflowPunct w:val="0"/>
              <w:autoSpaceDE w:val="0"/>
              <w:autoSpaceDN w:val="0"/>
              <w:adjustRightInd w:val="0"/>
              <w:ind w:left="266" w:hanging="266"/>
              <w:textAlignment w:val="baseline"/>
              <w:rPr>
                <w:sz w:val="22"/>
                <w:szCs w:val="22"/>
              </w:rPr>
            </w:pPr>
            <w:r w:rsidRPr="0050295E">
              <w:rPr>
                <w:sz w:val="22"/>
                <w:szCs w:val="22"/>
              </w:rPr>
              <w:t>COM(2023) 411 final</w:t>
            </w:r>
          </w:p>
          <w:p w:rsidRPr="0050295E" w:rsidR="00382C37" w:rsidP="000B0ECE" w:rsidRDefault="00382C37" w14:paraId="2229D943" w14:textId="77777777">
            <w:pPr>
              <w:tabs>
                <w:tab w:val="center" w:pos="284"/>
              </w:tabs>
              <w:overflowPunct w:val="0"/>
              <w:autoSpaceDE w:val="0"/>
              <w:autoSpaceDN w:val="0"/>
              <w:adjustRightInd w:val="0"/>
              <w:ind w:left="266" w:hanging="266"/>
              <w:textAlignment w:val="baseline"/>
              <w:rPr>
                <w:sz w:val="22"/>
                <w:szCs w:val="22"/>
              </w:rPr>
            </w:pPr>
            <w:r w:rsidRPr="0050295E">
              <w:rPr>
                <w:sz w:val="22"/>
                <w:szCs w:val="22"/>
              </w:rPr>
              <w:t>EESC-2023-03330-00-00-AC</w:t>
            </w:r>
          </w:p>
        </w:tc>
      </w:tr>
    </w:tbl>
    <w:p w:rsidRPr="0050295E" w:rsidR="00382C37" w:rsidP="00211ED4" w:rsidRDefault="00382C37" w14:paraId="721A0742" w14:textId="77777777">
      <w:pPr>
        <w:tabs>
          <w:tab w:val="center" w:pos="284"/>
        </w:tabs>
        <w:overflowPunct w:val="0"/>
        <w:autoSpaceDE w:val="0"/>
        <w:autoSpaceDN w:val="0"/>
        <w:adjustRightInd w:val="0"/>
        <w:ind w:left="266" w:hanging="376"/>
        <w:textAlignment w:val="baseline"/>
        <w:rPr>
          <w:b/>
        </w:rPr>
      </w:pPr>
    </w:p>
    <w:p w:rsidRPr="0050295E" w:rsidR="00382C37" w:rsidP="00211ED4" w:rsidRDefault="00382C37" w14:paraId="6B95649D" w14:textId="77777777">
      <w:pPr>
        <w:tabs>
          <w:tab w:val="center" w:pos="284"/>
        </w:tabs>
        <w:overflowPunct w:val="0"/>
        <w:autoSpaceDE w:val="0"/>
        <w:autoSpaceDN w:val="0"/>
        <w:adjustRightInd w:val="0"/>
        <w:ind w:left="266" w:hanging="266"/>
        <w:textAlignment w:val="baseline"/>
        <w:rPr>
          <w:b/>
        </w:rPr>
      </w:pPr>
      <w:r w:rsidRPr="0050295E">
        <w:rPr>
          <w:b/>
        </w:rPr>
        <w:t>Hlavní body</w:t>
      </w:r>
    </w:p>
    <w:p w:rsidRPr="0050295E" w:rsidR="00382C37" w:rsidP="00211ED4" w:rsidRDefault="00382C37" w14:paraId="5D41BBC4" w14:textId="77777777">
      <w:pPr>
        <w:tabs>
          <w:tab w:val="center" w:pos="284"/>
        </w:tabs>
        <w:overflowPunct w:val="0"/>
        <w:autoSpaceDE w:val="0"/>
        <w:autoSpaceDN w:val="0"/>
        <w:adjustRightInd w:val="0"/>
        <w:ind w:left="266" w:hanging="266"/>
        <w:textAlignment w:val="baseline"/>
        <w:rPr>
          <w:b/>
        </w:rPr>
      </w:pPr>
    </w:p>
    <w:p w:rsidR="00382C37" w:rsidP="00211ED4" w:rsidRDefault="00382C37" w14:paraId="3DCD3B39" w14:textId="7A7DEF41">
      <w:pPr>
        <w:overflowPunct w:val="0"/>
        <w:autoSpaceDE w:val="0"/>
        <w:autoSpaceDN w:val="0"/>
        <w:adjustRightInd w:val="0"/>
        <w:textAlignment w:val="baseline"/>
      </w:pPr>
      <w:r w:rsidRPr="0050295E">
        <w:t>EHSV:</w:t>
      </w:r>
    </w:p>
    <w:p w:rsidRPr="0050295E" w:rsidR="00107222" w:rsidP="00211ED4" w:rsidRDefault="00107222" w14:paraId="4C507983" w14:textId="77777777">
      <w:pPr>
        <w:overflowPunct w:val="0"/>
        <w:autoSpaceDE w:val="0"/>
        <w:autoSpaceDN w:val="0"/>
        <w:adjustRightInd w:val="0"/>
        <w:textAlignment w:val="baseline"/>
        <w:rPr>
          <w:bCs/>
          <w:iCs/>
        </w:rPr>
      </w:pPr>
    </w:p>
    <w:p w:rsidRPr="0050295E" w:rsidR="00382C37" w:rsidP="00107222" w:rsidRDefault="00382C37" w14:paraId="30180086" w14:textId="77777777">
      <w:pPr>
        <w:pStyle w:val="ListParagraph"/>
        <w:numPr>
          <w:ilvl w:val="0"/>
          <w:numId w:val="192"/>
        </w:numPr>
        <w:overflowPunct w:val="0"/>
        <w:autoSpaceDE w:val="0"/>
        <w:autoSpaceDN w:val="0"/>
        <w:adjustRightInd w:val="0"/>
        <w:ind w:left="567" w:hanging="567"/>
        <w:textAlignment w:val="baseline"/>
        <w:outlineLvl w:val="1"/>
      </w:pPr>
      <w:bookmarkStart w:name="_Toc150179101" w:id="111"/>
      <w:bookmarkStart w:name="_Toc151534839" w:id="112"/>
      <w:r w:rsidRPr="0050295E">
        <w:t>vítá záměr Komise připravit půdu pro zrychlení procesu šlechtění rostlin a poskytnout zemědělcům v EU odolné odrůdy, pustit se do řešení komplexních a stále náročnějších výzev, přispět k potravinovému zabezpečení a plnění cílů Zelené dohody pro Evropu a posílit svoji konkurenceschopnost v globálním měřítku;</w:t>
      </w:r>
      <w:bookmarkEnd w:id="111"/>
      <w:bookmarkEnd w:id="112"/>
    </w:p>
    <w:p w:rsidRPr="0050295E" w:rsidR="00382C37" w:rsidP="00107222" w:rsidRDefault="00382C37" w14:paraId="23D8CFBA" w14:textId="77777777">
      <w:pPr>
        <w:pStyle w:val="ListParagraph"/>
        <w:numPr>
          <w:ilvl w:val="0"/>
          <w:numId w:val="192"/>
        </w:numPr>
        <w:overflowPunct w:val="0"/>
        <w:autoSpaceDE w:val="0"/>
        <w:autoSpaceDN w:val="0"/>
        <w:adjustRightInd w:val="0"/>
        <w:ind w:left="567" w:hanging="567"/>
        <w:textAlignment w:val="baseline"/>
        <w:outlineLvl w:val="1"/>
      </w:pPr>
      <w:bookmarkStart w:name="_Toc150179102" w:id="113"/>
      <w:bookmarkStart w:name="_Toc151534840" w:id="114"/>
      <w:r w:rsidRPr="0050295E">
        <w:t>vítá zásadu posouzení rizika pro životní prostředí a zdraví dle použitého typu modifikace, vyzývá však Evropskou komisi, aby konkrétně uvážila zavedení zavedení systematického dohledu nad NGT kategorie 1 a jejich označování až ke spotřebiteli ex post. Toto označování by mohlo vycházet z administrativní sledovatelnosti a zahrnovat informace o přidané hodnotě dané odrůdy;</w:t>
      </w:r>
      <w:bookmarkEnd w:id="113"/>
      <w:bookmarkEnd w:id="114"/>
      <w:r w:rsidRPr="0050295E">
        <w:t xml:space="preserve"> </w:t>
      </w:r>
    </w:p>
    <w:p w:rsidRPr="0050295E" w:rsidR="00382C37" w:rsidP="00107222" w:rsidRDefault="00382C37" w14:paraId="4FA5CB24" w14:textId="77870D6B">
      <w:pPr>
        <w:pStyle w:val="ListParagraph"/>
        <w:numPr>
          <w:ilvl w:val="0"/>
          <w:numId w:val="192"/>
        </w:numPr>
        <w:overflowPunct w:val="0"/>
        <w:autoSpaceDE w:val="0"/>
        <w:autoSpaceDN w:val="0"/>
        <w:adjustRightInd w:val="0"/>
        <w:ind w:left="567" w:hanging="567"/>
        <w:textAlignment w:val="baseline"/>
        <w:outlineLvl w:val="1"/>
      </w:pPr>
      <w:bookmarkStart w:name="_Toc150179103" w:id="115"/>
      <w:bookmarkStart w:name="_Toc151534841" w:id="116"/>
      <w:r w:rsidRPr="0050295E">
        <w:t xml:space="preserve">žádá Komisi, aby zajistila zachování úspěšných modelů ekologického zemědělství a odvětví bez GMO. Je třeba definovat opatření týkající se harmonizované koexistence na unijní úrovni, aby nedošlo ke kolizím různých pravidel a narušení hospodářské soutěže mezi členskými státy. </w:t>
      </w:r>
      <w:r w:rsidRPr="0050295E">
        <w:lastRenderedPageBreak/>
        <w:t xml:space="preserve">Jestliže se tyto modely rozhodnou pro zákaz, zdá se vhodnější stanovit jej v nařízení </w:t>
      </w:r>
      <w:r w:rsidRPr="0050295E" w:rsidR="00604F4A">
        <w:t>o </w:t>
      </w:r>
      <w:r w:rsidRPr="0050295E">
        <w:t>ekologické produkci než v předpisech o NGT (jako v případě GMO);</w:t>
      </w:r>
      <w:bookmarkEnd w:id="115"/>
      <w:bookmarkEnd w:id="116"/>
    </w:p>
    <w:p w:rsidRPr="0050295E" w:rsidR="00382C37" w:rsidP="00107222" w:rsidRDefault="00382C37" w14:paraId="266F033D" w14:textId="77777777">
      <w:pPr>
        <w:pStyle w:val="ListParagraph"/>
        <w:numPr>
          <w:ilvl w:val="0"/>
          <w:numId w:val="192"/>
        </w:numPr>
        <w:overflowPunct w:val="0"/>
        <w:autoSpaceDE w:val="0"/>
        <w:autoSpaceDN w:val="0"/>
        <w:adjustRightInd w:val="0"/>
        <w:ind w:left="567" w:hanging="567"/>
        <w:textAlignment w:val="baseline"/>
        <w:outlineLvl w:val="1"/>
      </w:pPr>
      <w:bookmarkStart w:name="_Toc150179104" w:id="117"/>
      <w:bookmarkStart w:name="_Toc151534842" w:id="118"/>
      <w:r w:rsidRPr="0050295E">
        <w:t>poukazuje na potenciální nebezpečí, že by ve spojitosti s používáním NGT vznikalo velice mnoho patentů, jež by mohly způsobit závislost zemědělců a malých a středních semenářských podniků. Žádá upřesnění pravidel duševního vlastnictví, pokud jde o živé organismy, ještě před vstupem této právní úpravy v platnost;</w:t>
      </w:r>
      <w:bookmarkEnd w:id="117"/>
      <w:bookmarkEnd w:id="118"/>
    </w:p>
    <w:p w:rsidRPr="0050295E" w:rsidR="00382C37" w:rsidP="00107222" w:rsidRDefault="00382C37" w14:paraId="0BDC08DD" w14:textId="41880617">
      <w:pPr>
        <w:pStyle w:val="ListParagraph"/>
        <w:numPr>
          <w:ilvl w:val="0"/>
          <w:numId w:val="192"/>
        </w:numPr>
        <w:overflowPunct w:val="0"/>
        <w:autoSpaceDE w:val="0"/>
        <w:autoSpaceDN w:val="0"/>
        <w:adjustRightInd w:val="0"/>
        <w:ind w:left="567" w:hanging="567"/>
        <w:textAlignment w:val="baseline"/>
        <w:outlineLvl w:val="1"/>
      </w:pPr>
      <w:bookmarkStart w:name="_Toc150179105" w:id="119"/>
      <w:bookmarkStart w:name="_Toc151534843" w:id="120"/>
      <w:r w:rsidRPr="0050295E">
        <w:t>navrhuje též založit veřejnou a decentralizovanou evropskou banku tradičních osiv, která by shromažďovala semena endemických rostlin a chránila je pro případnou budoucí potřebu. Evropská komise by měla posoudit možnosti spolupráce se Špicberským globálním úložištěm semen se sídlem v Norsku a vycházet z katalogu vnitrostátních sbírek a z evropské sbírky genetických zdrojů;</w:t>
      </w:r>
      <w:bookmarkEnd w:id="119"/>
      <w:bookmarkEnd w:id="120"/>
    </w:p>
    <w:p w:rsidRPr="0050295E" w:rsidR="00A039A1" w:rsidP="00107222" w:rsidRDefault="00A039A1" w14:paraId="1A5E7EFE" w14:textId="4B9D2BCA">
      <w:pPr>
        <w:pStyle w:val="ListParagraph"/>
        <w:numPr>
          <w:ilvl w:val="0"/>
          <w:numId w:val="192"/>
        </w:numPr>
        <w:overflowPunct w:val="0"/>
        <w:autoSpaceDE w:val="0"/>
        <w:autoSpaceDN w:val="0"/>
        <w:adjustRightInd w:val="0"/>
        <w:ind w:left="567" w:hanging="567"/>
        <w:textAlignment w:val="baseline"/>
        <w:outlineLvl w:val="1"/>
      </w:pPr>
      <w:bookmarkStart w:name="_Toc151534844" w:id="121"/>
      <w:r w:rsidRPr="0050295E">
        <w:t>považuje za nutné znemožnit, aby s výjimkou profesionálního určení pro NGT nebylo možno bez dohledu nakupovat na internetu a používat soupravy umožňující genetickou modifikaci živých organismů pomocí technik, jako je CRISPR-Cas</w:t>
      </w:r>
      <w:r w:rsidRPr="00852C3B">
        <w:rPr>
          <w:rStyle w:val="FootnoteReference"/>
          <w:szCs w:val="24"/>
        </w:rPr>
        <w:footnoteReference w:id="1"/>
      </w:r>
      <w:bookmarkEnd w:id="121"/>
      <w:r w:rsidR="004131D9">
        <w:t>.</w:t>
      </w:r>
    </w:p>
    <w:p w:rsidRPr="0050295E" w:rsidR="006C7863" w:rsidP="00107222" w:rsidRDefault="006C7863" w14:paraId="7E7A5218" w14:textId="77777777">
      <w:pPr>
        <w:pStyle w:val="ListParagraph"/>
        <w:overflowPunct w:val="0"/>
        <w:autoSpaceDE w:val="0"/>
        <w:autoSpaceDN w:val="0"/>
        <w:adjustRightInd w:val="0"/>
        <w:ind w:left="284"/>
        <w:textAlignment w:val="baseline"/>
        <w:outlineLvl w:val="1"/>
      </w:pPr>
    </w:p>
    <w:tbl>
      <w:tblPr>
        <w:tblStyle w:val="TableGrid14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4863"/>
      </w:tblGrid>
      <w:tr w:rsidRPr="0050295E" w:rsidR="00997573" w:rsidTr="00997573" w14:paraId="2B3F7C3A" w14:textId="77777777">
        <w:tc>
          <w:tcPr>
            <w:tcW w:w="1277" w:type="pct"/>
          </w:tcPr>
          <w:p w:rsidRPr="00997573" w:rsidR="00997573" w:rsidP="00997573" w:rsidRDefault="00997573" w14:paraId="4D24B151" w14:textId="5814369A">
            <w:pPr>
              <w:overflowPunct w:val="0"/>
              <w:autoSpaceDE w:val="0"/>
              <w:autoSpaceDN w:val="0"/>
              <w:adjustRightInd w:val="0"/>
              <w:textAlignment w:val="baseline"/>
              <w:rPr>
                <w:b/>
                <w:i/>
                <w:sz w:val="22"/>
                <w:szCs w:val="22"/>
              </w:rPr>
            </w:pPr>
            <w:r w:rsidRPr="00997573">
              <w:rPr>
                <w:b/>
                <w:i/>
                <w:sz w:val="22"/>
                <w:szCs w:val="22"/>
              </w:rPr>
              <w:t>Kontakt:</w:t>
            </w:r>
          </w:p>
        </w:tc>
        <w:tc>
          <w:tcPr>
            <w:tcW w:w="3723" w:type="pct"/>
          </w:tcPr>
          <w:p w:rsidRPr="0050295E" w:rsidR="00997573" w:rsidP="00997573" w:rsidRDefault="00997573" w14:paraId="6CD10F29" w14:textId="77777777">
            <w:pPr>
              <w:overflowPunct w:val="0"/>
              <w:autoSpaceDE w:val="0"/>
              <w:autoSpaceDN w:val="0"/>
              <w:adjustRightInd w:val="0"/>
              <w:textAlignment w:val="baseline"/>
              <w:rPr>
                <w:i/>
                <w:sz w:val="22"/>
                <w:szCs w:val="22"/>
              </w:rPr>
            </w:pPr>
            <w:r w:rsidRPr="0050295E">
              <w:rPr>
                <w:sz w:val="22"/>
                <w:szCs w:val="22"/>
              </w:rPr>
              <w:t>Martine Delanoy</w:t>
            </w:r>
          </w:p>
        </w:tc>
      </w:tr>
      <w:tr w:rsidRPr="0050295E" w:rsidR="00997573" w:rsidTr="00997573" w14:paraId="093B9A8E" w14:textId="77777777">
        <w:tc>
          <w:tcPr>
            <w:tcW w:w="1277" w:type="pct"/>
          </w:tcPr>
          <w:p w:rsidRPr="00997573" w:rsidR="00997573" w:rsidP="00997573" w:rsidRDefault="00997573" w14:paraId="633D0175" w14:textId="1A7FA051">
            <w:pPr>
              <w:overflowPunct w:val="0"/>
              <w:autoSpaceDE w:val="0"/>
              <w:autoSpaceDN w:val="0"/>
              <w:adjustRightInd w:val="0"/>
              <w:jc w:val="right"/>
              <w:textAlignment w:val="baseline"/>
              <w:rPr>
                <w:i/>
                <w:sz w:val="22"/>
                <w:szCs w:val="22"/>
              </w:rPr>
            </w:pPr>
            <w:r w:rsidRPr="00997573">
              <w:rPr>
                <w:i/>
                <w:sz w:val="22"/>
                <w:szCs w:val="22"/>
              </w:rPr>
              <w:t>Tel.:</w:t>
            </w:r>
          </w:p>
        </w:tc>
        <w:tc>
          <w:tcPr>
            <w:tcW w:w="3723" w:type="pct"/>
          </w:tcPr>
          <w:p w:rsidRPr="0050295E" w:rsidR="00997573" w:rsidP="00997573" w:rsidRDefault="00997573" w14:paraId="77656E0B" w14:textId="77777777">
            <w:pPr>
              <w:overflowPunct w:val="0"/>
              <w:autoSpaceDE w:val="0"/>
              <w:autoSpaceDN w:val="0"/>
              <w:adjustRightInd w:val="0"/>
              <w:textAlignment w:val="baseline"/>
              <w:rPr>
                <w:i/>
                <w:sz w:val="22"/>
                <w:szCs w:val="22"/>
              </w:rPr>
            </w:pPr>
            <w:r w:rsidRPr="0050295E">
              <w:rPr>
                <w:i/>
                <w:sz w:val="22"/>
                <w:szCs w:val="22"/>
              </w:rPr>
              <w:t>+32 25469802</w:t>
            </w:r>
          </w:p>
        </w:tc>
      </w:tr>
      <w:tr w:rsidRPr="0050295E" w:rsidR="00997573" w:rsidTr="00997573" w14:paraId="5E1FA606" w14:textId="77777777">
        <w:tc>
          <w:tcPr>
            <w:tcW w:w="1277" w:type="pct"/>
          </w:tcPr>
          <w:p w:rsidRPr="00997573" w:rsidR="00997573" w:rsidP="00997573" w:rsidRDefault="00997573" w14:paraId="2B3B65AD" w14:textId="2D360C42">
            <w:pPr>
              <w:overflowPunct w:val="0"/>
              <w:autoSpaceDE w:val="0"/>
              <w:autoSpaceDN w:val="0"/>
              <w:adjustRightInd w:val="0"/>
              <w:jc w:val="right"/>
              <w:textAlignment w:val="baseline"/>
              <w:rPr>
                <w:i/>
                <w:sz w:val="22"/>
                <w:szCs w:val="22"/>
              </w:rPr>
            </w:pPr>
            <w:r w:rsidRPr="00997573">
              <w:rPr>
                <w:i/>
                <w:sz w:val="22"/>
                <w:szCs w:val="22"/>
              </w:rPr>
              <w:t>E-mail:</w:t>
            </w:r>
          </w:p>
        </w:tc>
        <w:tc>
          <w:tcPr>
            <w:tcW w:w="3723" w:type="pct"/>
          </w:tcPr>
          <w:p w:rsidRPr="0050295E" w:rsidR="00997573" w:rsidP="00997573" w:rsidRDefault="00997573" w14:paraId="26F69E32" w14:textId="77777777">
            <w:pPr>
              <w:overflowPunct w:val="0"/>
              <w:autoSpaceDE w:val="0"/>
              <w:autoSpaceDN w:val="0"/>
              <w:adjustRightInd w:val="0"/>
              <w:textAlignment w:val="baseline"/>
              <w:rPr>
                <w:i/>
                <w:iCs/>
                <w:sz w:val="22"/>
                <w:szCs w:val="22"/>
              </w:rPr>
            </w:pPr>
            <w:hyperlink w:history="1" r:id="rId61">
              <w:r w:rsidRPr="0050295E">
                <w:rPr>
                  <w:i/>
                  <w:color w:val="0000FF"/>
                  <w:sz w:val="22"/>
                  <w:szCs w:val="22"/>
                  <w:u w:val="single"/>
                </w:rPr>
                <w:t>Martine.Delanoy@eesc</w:t>
              </w:r>
              <w:r w:rsidRPr="0050295E">
                <w:rPr>
                  <w:i/>
                  <w:color w:val="0000FF"/>
                  <w:sz w:val="22"/>
                  <w:szCs w:val="22"/>
                  <w:u w:val="single"/>
                </w:rPr>
                <w:t>.europa.eu</w:t>
              </w:r>
            </w:hyperlink>
            <w:r w:rsidRPr="0050295E">
              <w:rPr>
                <w:i/>
                <w:sz w:val="22"/>
                <w:szCs w:val="22"/>
              </w:rPr>
              <w:t xml:space="preserve"> </w:t>
            </w:r>
          </w:p>
        </w:tc>
      </w:tr>
    </w:tbl>
    <w:p w:rsidRPr="0050295E" w:rsidR="00775FC4" w:rsidP="00211ED4" w:rsidRDefault="00775FC4" w14:paraId="09355098" w14:textId="0088D20F">
      <w:pPr>
        <w:pStyle w:val="Heading1"/>
        <w:keepNext/>
        <w:keepLines/>
        <w:spacing w:before="0"/>
        <w:ind w:left="720"/>
        <w:rPr>
          <w:b/>
          <w:bCs/>
        </w:rPr>
      </w:pPr>
      <w:r w:rsidRPr="0050295E">
        <w:br w:type="page"/>
      </w:r>
    </w:p>
    <w:p w:rsidRPr="0050295E" w:rsidR="00F93E07" w:rsidP="001C17EE" w:rsidRDefault="005374D2" w14:paraId="2E4EE4A0" w14:textId="21670B9D">
      <w:pPr>
        <w:pStyle w:val="Heading1"/>
        <w:keepNext/>
        <w:keepLines/>
        <w:numPr>
          <w:ilvl w:val="0"/>
          <w:numId w:val="32"/>
        </w:numPr>
        <w:tabs>
          <w:tab w:val="clear" w:pos="440"/>
        </w:tabs>
        <w:spacing w:before="0"/>
        <w:ind w:left="567" w:hanging="567"/>
        <w:rPr>
          <w:b/>
          <w:bCs/>
        </w:rPr>
      </w:pPr>
      <w:bookmarkStart w:name="_Toc151534845" w:id="122"/>
      <w:r w:rsidRPr="0050295E">
        <w:rPr>
          <w:b/>
        </w:rPr>
        <w:lastRenderedPageBreak/>
        <w:t>VNĚJŠÍ VZTAHY</w:t>
      </w:r>
      <w:bookmarkEnd w:id="122"/>
    </w:p>
    <w:p w:rsidRPr="0050295E" w:rsidR="0055236A" w:rsidP="00211ED4" w:rsidRDefault="0055236A" w14:paraId="52972A70" w14:textId="2F84B2B7">
      <w:pPr>
        <w:keepNext/>
        <w:keepLines/>
        <w:jc w:val="left"/>
        <w:rPr>
          <w:b/>
          <w:bCs/>
        </w:rPr>
      </w:pPr>
    </w:p>
    <w:p w:rsidRPr="001C17EE" w:rsidR="00A039A1" w:rsidP="00211ED4" w:rsidRDefault="009055A7" w14:paraId="10C8F03F" w14:textId="79730FFF">
      <w:pPr>
        <w:pStyle w:val="ListParagraph"/>
        <w:keepNext/>
        <w:keepLines/>
        <w:numPr>
          <w:ilvl w:val="0"/>
          <w:numId w:val="123"/>
        </w:numPr>
        <w:ind w:left="567" w:hanging="567"/>
        <w:jc w:val="left"/>
        <w:rPr>
          <w:b/>
          <w:bCs/>
          <w:i/>
          <w:iCs/>
          <w:sz w:val="28"/>
          <w:szCs w:val="28"/>
        </w:rPr>
      </w:pPr>
      <w:hyperlink w:history="1" r:id="rId62">
        <w:r w:rsidRPr="001C17EE" w:rsidR="00A62E9A">
          <w:rPr>
            <w:rStyle w:val="Hyperlink"/>
            <w:b/>
            <w:i/>
            <w:sz w:val="28"/>
            <w:szCs w:val="28"/>
          </w:rPr>
          <w:t xml:space="preserve">Energetické politiky a </w:t>
        </w:r>
        <w:r w:rsidRPr="001C17EE" w:rsidR="00A62E9A">
          <w:rPr>
            <w:rStyle w:val="Hyperlink"/>
            <w:b/>
            <w:i/>
            <w:sz w:val="28"/>
            <w:szCs w:val="28"/>
          </w:rPr>
          <w:t>strategie v evropsko-středomořském regionu</w:t>
        </w:r>
      </w:hyperlink>
    </w:p>
    <w:p w:rsidRPr="0050295E" w:rsidR="0092772D" w:rsidP="00211ED4" w:rsidRDefault="0092772D" w14:paraId="0388EC74" w14:textId="77777777">
      <w:pPr>
        <w:tabs>
          <w:tab w:val="center" w:pos="284"/>
        </w:tabs>
        <w:ind w:left="266" w:hanging="266"/>
        <w:rPr>
          <w:b/>
        </w:rPr>
      </w:pPr>
    </w:p>
    <w:tbl>
      <w:tblPr>
        <w:tblStyle w:val="TableGrid"/>
        <w:tblW w:w="471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1"/>
        <w:gridCol w:w="6725"/>
      </w:tblGrid>
      <w:tr w:rsidRPr="0050295E" w:rsidR="0092772D" w:rsidTr="000B0ECE" w14:paraId="20CE39E9" w14:textId="77777777">
        <w:tc>
          <w:tcPr>
            <w:tcW w:w="1160" w:type="pct"/>
          </w:tcPr>
          <w:p w:rsidRPr="0050295E" w:rsidR="0092772D" w:rsidP="00211ED4" w:rsidRDefault="0092772D" w14:paraId="36E3E373" w14:textId="77777777">
            <w:pPr>
              <w:tabs>
                <w:tab w:val="center" w:pos="284"/>
              </w:tabs>
              <w:ind w:left="266" w:hanging="376"/>
              <w:rPr>
                <w:b/>
              </w:rPr>
            </w:pPr>
            <w:r w:rsidRPr="0050295E">
              <w:rPr>
                <w:b/>
              </w:rPr>
              <w:t>Zpravodaj</w:t>
            </w:r>
          </w:p>
        </w:tc>
        <w:tc>
          <w:tcPr>
            <w:tcW w:w="3840" w:type="pct"/>
          </w:tcPr>
          <w:p w:rsidRPr="0050295E" w:rsidR="0092772D" w:rsidP="000B0ECE" w:rsidRDefault="0092772D" w14:paraId="5F998D4A" w14:textId="4D2CE0DB">
            <w:pPr>
              <w:tabs>
                <w:tab w:val="center" w:pos="284"/>
              </w:tabs>
              <w:ind w:left="266" w:hanging="266"/>
            </w:pPr>
            <w:r w:rsidRPr="0050295E">
              <w:t>Ioannis VARDAKASTANIS (Organizace občanské společnosti – EL)</w:t>
            </w:r>
          </w:p>
        </w:tc>
      </w:tr>
      <w:tr w:rsidRPr="0050295E" w:rsidR="0092772D" w:rsidTr="000B0ECE" w14:paraId="62AB4002" w14:textId="77777777">
        <w:tc>
          <w:tcPr>
            <w:tcW w:w="1160" w:type="pct"/>
          </w:tcPr>
          <w:p w:rsidRPr="0050295E" w:rsidR="0092772D" w:rsidP="00211ED4" w:rsidRDefault="0092772D" w14:paraId="229053F2" w14:textId="77777777">
            <w:pPr>
              <w:tabs>
                <w:tab w:val="center" w:pos="284"/>
              </w:tabs>
              <w:ind w:left="266" w:hanging="376"/>
              <w:rPr>
                <w:b/>
              </w:rPr>
            </w:pPr>
            <w:r w:rsidRPr="0050295E">
              <w:rPr>
                <w:b/>
              </w:rPr>
              <w:t>Spoluzpravodajka</w:t>
            </w:r>
          </w:p>
        </w:tc>
        <w:tc>
          <w:tcPr>
            <w:tcW w:w="3840" w:type="pct"/>
          </w:tcPr>
          <w:p w:rsidRPr="0050295E" w:rsidR="0092772D" w:rsidP="000B0ECE" w:rsidRDefault="0092772D" w14:paraId="15F13C84" w14:textId="4DBB0268">
            <w:pPr>
              <w:tabs>
                <w:tab w:val="center" w:pos="284"/>
              </w:tabs>
              <w:ind w:left="266" w:right="-387" w:hanging="266"/>
            </w:pPr>
            <w:r w:rsidRPr="0050295E">
              <w:t>Helena DE FELIPE LEHTONEN (Zaměstnavatelé – ES)</w:t>
            </w:r>
          </w:p>
        </w:tc>
      </w:tr>
      <w:tr w:rsidRPr="0050295E" w:rsidR="0092772D" w:rsidTr="000B0ECE" w14:paraId="0DE2E512" w14:textId="77777777">
        <w:tc>
          <w:tcPr>
            <w:tcW w:w="5000" w:type="pct"/>
            <w:gridSpan w:val="2"/>
          </w:tcPr>
          <w:p w:rsidRPr="0050295E" w:rsidR="0092772D" w:rsidP="000B0ECE" w:rsidRDefault="0092772D" w14:paraId="5EC3856F" w14:textId="77777777">
            <w:pPr>
              <w:tabs>
                <w:tab w:val="center" w:pos="284"/>
              </w:tabs>
              <w:ind w:left="266" w:hanging="266"/>
              <w:rPr>
                <w:lang w:val="en-US"/>
              </w:rPr>
            </w:pPr>
          </w:p>
        </w:tc>
      </w:tr>
      <w:tr w:rsidRPr="0050295E" w:rsidR="0092772D" w:rsidTr="000B0ECE" w14:paraId="7999FE1A" w14:textId="77777777">
        <w:tc>
          <w:tcPr>
            <w:tcW w:w="1160" w:type="pct"/>
            <w:vMerge w:val="restart"/>
          </w:tcPr>
          <w:p w:rsidRPr="0050295E" w:rsidR="0092772D" w:rsidP="00211ED4" w:rsidRDefault="0092772D" w14:paraId="547A8CAC" w14:textId="77777777">
            <w:pPr>
              <w:tabs>
                <w:tab w:val="center" w:pos="284"/>
              </w:tabs>
              <w:ind w:left="266" w:hanging="376"/>
              <w:rPr>
                <w:b/>
              </w:rPr>
            </w:pPr>
            <w:r w:rsidRPr="0050295E">
              <w:rPr>
                <w:b/>
              </w:rPr>
              <w:t>Odkazy</w:t>
            </w:r>
          </w:p>
        </w:tc>
        <w:tc>
          <w:tcPr>
            <w:tcW w:w="3840" w:type="pct"/>
          </w:tcPr>
          <w:p w:rsidRPr="0050295E" w:rsidR="0092772D" w:rsidP="000B0ECE" w:rsidRDefault="00F716BD" w14:paraId="7C7397F8" w14:textId="7324806C">
            <w:pPr>
              <w:tabs>
                <w:tab w:val="center" w:pos="284"/>
              </w:tabs>
              <w:ind w:left="266" w:hanging="266"/>
            </w:pPr>
            <w:r w:rsidRPr="0050295E">
              <w:t>stanovisko z vlastní iniciativy</w:t>
            </w:r>
          </w:p>
        </w:tc>
      </w:tr>
      <w:tr w:rsidRPr="0050295E" w:rsidR="0092772D" w:rsidTr="000B0ECE" w14:paraId="29A1EC62" w14:textId="77777777">
        <w:tc>
          <w:tcPr>
            <w:tcW w:w="1160" w:type="pct"/>
            <w:vMerge/>
          </w:tcPr>
          <w:p w:rsidRPr="0050295E" w:rsidR="0092772D" w:rsidP="00211ED4" w:rsidRDefault="0092772D" w14:paraId="23B612C6" w14:textId="77777777">
            <w:pPr>
              <w:tabs>
                <w:tab w:val="center" w:pos="284"/>
              </w:tabs>
              <w:ind w:left="266" w:hanging="266"/>
              <w:rPr>
                <w:b/>
                <w:lang w:val="en-US"/>
              </w:rPr>
            </w:pPr>
          </w:p>
        </w:tc>
        <w:tc>
          <w:tcPr>
            <w:tcW w:w="3840" w:type="pct"/>
          </w:tcPr>
          <w:p w:rsidRPr="0050295E" w:rsidR="0092772D" w:rsidP="000B0ECE" w:rsidRDefault="006C7863" w14:paraId="1AFAFBFD" w14:textId="3A12827B">
            <w:pPr>
              <w:tabs>
                <w:tab w:val="center" w:pos="284"/>
              </w:tabs>
              <w:ind w:left="266" w:hanging="266"/>
            </w:pPr>
            <w:r w:rsidRPr="0050295E">
              <w:t>EESC-2022-03888-00-00-AC</w:t>
            </w:r>
          </w:p>
        </w:tc>
      </w:tr>
    </w:tbl>
    <w:p w:rsidRPr="0050295E" w:rsidR="0092772D" w:rsidP="00211ED4" w:rsidRDefault="0092772D" w14:paraId="43F62C6A" w14:textId="77777777">
      <w:pPr>
        <w:tabs>
          <w:tab w:val="center" w:pos="284"/>
        </w:tabs>
        <w:ind w:left="266" w:hanging="266"/>
      </w:pPr>
    </w:p>
    <w:p w:rsidR="0092772D" w:rsidP="00211ED4" w:rsidRDefault="0092772D" w14:paraId="5612BCEB" w14:textId="51520C54">
      <w:pPr>
        <w:keepNext/>
        <w:keepLines/>
        <w:tabs>
          <w:tab w:val="center" w:pos="284"/>
        </w:tabs>
        <w:ind w:left="266" w:hanging="266"/>
        <w:rPr>
          <w:b/>
        </w:rPr>
      </w:pPr>
      <w:r w:rsidRPr="0050295E">
        <w:rPr>
          <w:b/>
        </w:rPr>
        <w:t>Hlavní body</w:t>
      </w:r>
    </w:p>
    <w:p w:rsidRPr="0050295E" w:rsidR="001C17EE" w:rsidP="00211ED4" w:rsidRDefault="001C17EE" w14:paraId="53AFD93E" w14:textId="77777777">
      <w:pPr>
        <w:keepNext/>
        <w:keepLines/>
        <w:tabs>
          <w:tab w:val="center" w:pos="284"/>
        </w:tabs>
        <w:ind w:left="266" w:hanging="266"/>
        <w:rPr>
          <w:b/>
        </w:rPr>
      </w:pPr>
    </w:p>
    <w:p w:rsidR="0092772D" w:rsidP="00211ED4" w:rsidRDefault="0092772D" w14:paraId="4ACF3B15" w14:textId="1C6A9649">
      <w:r w:rsidRPr="0050295E">
        <w:t>EHSV:</w:t>
      </w:r>
    </w:p>
    <w:p w:rsidRPr="0050295E" w:rsidR="001C17EE" w:rsidP="00211ED4" w:rsidRDefault="001C17EE" w14:paraId="40143913" w14:textId="77777777">
      <w:pPr>
        <w:rPr>
          <w:bCs/>
          <w:iCs/>
        </w:rPr>
      </w:pPr>
    </w:p>
    <w:p w:rsidRPr="0050295E" w:rsidR="0092772D" w:rsidP="001C17EE" w:rsidRDefault="0092772D" w14:paraId="11BBEFDF" w14:textId="77777777">
      <w:pPr>
        <w:widowControl w:val="0"/>
        <w:numPr>
          <w:ilvl w:val="0"/>
          <w:numId w:val="141"/>
        </w:numPr>
        <w:overflowPunct w:val="0"/>
        <w:autoSpaceDE w:val="0"/>
        <w:autoSpaceDN w:val="0"/>
        <w:adjustRightInd w:val="0"/>
        <w:ind w:left="567" w:hanging="567"/>
        <w:textAlignment w:val="baseline"/>
        <w:rPr>
          <w:bCs/>
          <w:iCs/>
        </w:rPr>
      </w:pPr>
      <w:r w:rsidRPr="0050295E">
        <w:t xml:space="preserve">má za to, že oblast Středomoří bude neúměrně zasažena </w:t>
      </w:r>
      <w:r w:rsidRPr="0050295E">
        <w:rPr>
          <w:b/>
        </w:rPr>
        <w:t>změnou klimatu</w:t>
      </w:r>
      <w:r w:rsidRPr="0050295E">
        <w:t xml:space="preserve">. Vzhledem k tomu, že k emisím skleníkových plynů </w:t>
      </w:r>
      <w:r w:rsidRPr="0050295E">
        <w:rPr>
          <w:b/>
        </w:rPr>
        <w:t>přispívá nejvyšší měrou</w:t>
      </w:r>
      <w:r w:rsidRPr="0050295E">
        <w:t xml:space="preserve"> </w:t>
      </w:r>
      <w:r w:rsidRPr="0050295E">
        <w:rPr>
          <w:b/>
        </w:rPr>
        <w:t>odvětví energetiky</w:t>
      </w:r>
      <w:r w:rsidRPr="0050295E">
        <w:t>, má stěžejní význam transformovat energetiku tak, aby se stala bezuhlíkovým odvětvím;</w:t>
      </w:r>
    </w:p>
    <w:p w:rsidRPr="0050295E" w:rsidR="0092772D" w:rsidP="001C17EE" w:rsidRDefault="0092772D" w14:paraId="71EDECB0" w14:textId="77777777">
      <w:pPr>
        <w:widowControl w:val="0"/>
        <w:numPr>
          <w:ilvl w:val="0"/>
          <w:numId w:val="141"/>
        </w:numPr>
        <w:overflowPunct w:val="0"/>
        <w:autoSpaceDE w:val="0"/>
        <w:autoSpaceDN w:val="0"/>
        <w:adjustRightInd w:val="0"/>
        <w:ind w:left="567" w:hanging="567"/>
        <w:textAlignment w:val="baseline"/>
        <w:rPr>
          <w:bCs/>
          <w:iCs/>
        </w:rPr>
      </w:pPr>
      <w:r w:rsidRPr="0050295E">
        <w:t xml:space="preserve">zdůrazňuje, že země jižního a východního Středomoří nesměřují k </w:t>
      </w:r>
      <w:r w:rsidRPr="0050295E">
        <w:rPr>
          <w:b/>
        </w:rPr>
        <w:t>dekarbonizaci</w:t>
      </w:r>
      <w:r w:rsidRPr="0050295E">
        <w:t xml:space="preserve"> stejným tempem jako EU. </w:t>
      </w:r>
      <w:r w:rsidRPr="0050295E">
        <w:rPr>
          <w:b/>
          <w:bCs/>
        </w:rPr>
        <w:t>Inspirací</w:t>
      </w:r>
      <w:r w:rsidRPr="0050295E">
        <w:t xml:space="preserve"> by mohla být </w:t>
      </w:r>
      <w:r w:rsidRPr="0050295E">
        <w:rPr>
          <w:b/>
        </w:rPr>
        <w:t>Zelená dohoda pro Evropu</w:t>
      </w:r>
      <w:r w:rsidRPr="0050295E">
        <w:t>, jež by mohla podpořit spolupráci mezi severní a jižní částí Středomoří;</w:t>
      </w:r>
    </w:p>
    <w:p w:rsidRPr="0050295E" w:rsidR="0092772D" w:rsidP="001C17EE" w:rsidRDefault="0092772D" w14:paraId="4F9E225C" w14:textId="77777777">
      <w:pPr>
        <w:widowControl w:val="0"/>
        <w:numPr>
          <w:ilvl w:val="0"/>
          <w:numId w:val="141"/>
        </w:numPr>
        <w:overflowPunct w:val="0"/>
        <w:autoSpaceDE w:val="0"/>
        <w:autoSpaceDN w:val="0"/>
        <w:adjustRightInd w:val="0"/>
        <w:ind w:left="567" w:hanging="567"/>
        <w:textAlignment w:val="baseline"/>
        <w:rPr>
          <w:bCs/>
          <w:iCs/>
        </w:rPr>
      </w:pPr>
      <w:r w:rsidRPr="0050295E">
        <w:t xml:space="preserve">připomíná, že Středomoří je obdařeno významnými </w:t>
      </w:r>
      <w:r w:rsidRPr="0050295E">
        <w:rPr>
          <w:b/>
        </w:rPr>
        <w:t>obnovitelnými zdroji energie</w:t>
      </w:r>
      <w:r w:rsidRPr="0050295E">
        <w:t xml:space="preserve">, zejména pokud jde o solární a větrnou energii. Tyto zdroje znamenají nebývalé příležitosti pro </w:t>
      </w:r>
      <w:r w:rsidRPr="0050295E">
        <w:rPr>
          <w:b/>
        </w:rPr>
        <w:t>energetickou bezpečnost</w:t>
      </w:r>
      <w:r w:rsidRPr="0050295E">
        <w:t xml:space="preserve"> a spolupráci v celém regionu;</w:t>
      </w:r>
    </w:p>
    <w:p w:rsidRPr="0050295E" w:rsidR="0092772D" w:rsidP="001C17EE" w:rsidRDefault="0092772D" w14:paraId="0098F82C" w14:textId="77777777">
      <w:pPr>
        <w:widowControl w:val="0"/>
        <w:numPr>
          <w:ilvl w:val="0"/>
          <w:numId w:val="141"/>
        </w:numPr>
        <w:overflowPunct w:val="0"/>
        <w:autoSpaceDE w:val="0"/>
        <w:autoSpaceDN w:val="0"/>
        <w:adjustRightInd w:val="0"/>
        <w:ind w:left="567" w:hanging="567"/>
        <w:textAlignment w:val="baseline"/>
        <w:rPr>
          <w:bCs/>
          <w:iCs/>
        </w:rPr>
      </w:pPr>
      <w:r w:rsidRPr="0050295E">
        <w:t xml:space="preserve">zdůrazňuje, že posun od energie z fosilních zdrojů k energii ze zdrojů obnovitelných má </w:t>
      </w:r>
      <w:r w:rsidRPr="0050295E">
        <w:rPr>
          <w:b/>
        </w:rPr>
        <w:t>zeměpisné, hospodářské a sociální důsledky</w:t>
      </w:r>
      <w:r w:rsidRPr="0050295E">
        <w:t>, které by Evropská unie měla zmírňovat;</w:t>
      </w:r>
    </w:p>
    <w:p w:rsidRPr="0050295E" w:rsidR="0092772D" w:rsidP="001C17EE" w:rsidRDefault="0092772D" w14:paraId="07754DCF" w14:textId="77777777">
      <w:pPr>
        <w:widowControl w:val="0"/>
        <w:numPr>
          <w:ilvl w:val="0"/>
          <w:numId w:val="141"/>
        </w:numPr>
        <w:overflowPunct w:val="0"/>
        <w:autoSpaceDE w:val="0"/>
        <w:autoSpaceDN w:val="0"/>
        <w:adjustRightInd w:val="0"/>
        <w:ind w:left="567" w:hanging="567"/>
        <w:textAlignment w:val="baseline"/>
        <w:rPr>
          <w:bCs/>
          <w:iCs/>
        </w:rPr>
      </w:pPr>
      <w:r w:rsidRPr="0050295E">
        <w:t xml:space="preserve">trvá na tom, že vzhledem k doplňkovostem v oblasti energetiky mezi severem a jihem mají pro rozvoj integrovaného energetického systému v evropsko-středomořském regionu zásadní význam </w:t>
      </w:r>
      <w:r w:rsidRPr="0050295E">
        <w:rPr>
          <w:b/>
        </w:rPr>
        <w:t>energetická propojení</w:t>
      </w:r>
      <w:r w:rsidRPr="0050295E">
        <w:t>;</w:t>
      </w:r>
    </w:p>
    <w:p w:rsidRPr="0050295E" w:rsidR="0092772D" w:rsidP="001C17EE" w:rsidRDefault="0092772D" w14:paraId="3A36BCEB" w14:textId="77777777">
      <w:pPr>
        <w:widowControl w:val="0"/>
        <w:numPr>
          <w:ilvl w:val="0"/>
          <w:numId w:val="141"/>
        </w:numPr>
        <w:overflowPunct w:val="0"/>
        <w:autoSpaceDE w:val="0"/>
        <w:autoSpaceDN w:val="0"/>
        <w:adjustRightInd w:val="0"/>
        <w:ind w:left="567" w:hanging="567"/>
        <w:textAlignment w:val="baseline"/>
        <w:rPr>
          <w:bCs/>
          <w:iCs/>
        </w:rPr>
      </w:pPr>
      <w:r w:rsidRPr="0050295E">
        <w:t xml:space="preserve">domnívá se, že </w:t>
      </w:r>
      <w:r w:rsidRPr="0050295E">
        <w:rPr>
          <w:b/>
          <w:bCs/>
        </w:rPr>
        <w:t>mikropodniky a malé a střední podniky</w:t>
      </w:r>
      <w:r w:rsidRPr="0050295E">
        <w:t xml:space="preserve"> mohou představovat základní součást nové evropské energetické strategie pro evropsko-středomořský region.</w:t>
      </w:r>
    </w:p>
    <w:p w:rsidRPr="0050295E" w:rsidR="0092772D" w:rsidP="00211ED4" w:rsidRDefault="0092772D" w14:paraId="7C010E6A" w14:textId="77777777">
      <w:pPr>
        <w:widowControl w:val="0"/>
        <w:ind w:left="709"/>
      </w:pPr>
    </w:p>
    <w:tbl>
      <w:tblPr>
        <w:tblStyle w:val="TableGrid"/>
        <w:tblW w:w="3517"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48"/>
        <w:gridCol w:w="5184"/>
      </w:tblGrid>
      <w:tr w:rsidRPr="0050295E" w:rsidR="00AB12A1" w:rsidTr="00AB12A1" w14:paraId="40C88D0B" w14:textId="77777777">
        <w:tc>
          <w:tcPr>
            <w:tcW w:w="1032" w:type="pct"/>
          </w:tcPr>
          <w:p w:rsidRPr="0050295E" w:rsidR="00AB12A1" w:rsidP="00AB12A1" w:rsidRDefault="00AB12A1" w14:paraId="465FC1D1" w14:textId="734C1508">
            <w:pPr>
              <w:rPr>
                <w:b/>
                <w:i/>
              </w:rPr>
            </w:pPr>
            <w:r>
              <w:rPr>
                <w:b/>
                <w:i/>
              </w:rPr>
              <w:t>Kontakt:</w:t>
            </w:r>
          </w:p>
        </w:tc>
        <w:tc>
          <w:tcPr>
            <w:tcW w:w="3968" w:type="pct"/>
          </w:tcPr>
          <w:p w:rsidRPr="0050295E" w:rsidR="00AB12A1" w:rsidP="00AB12A1" w:rsidRDefault="00AB12A1" w14:paraId="51F50B8A" w14:textId="77777777">
            <w:pPr>
              <w:rPr>
                <w:i/>
              </w:rPr>
            </w:pPr>
            <w:r w:rsidRPr="0050295E">
              <w:rPr>
                <w:i/>
              </w:rPr>
              <w:t>Andreas Berger</w:t>
            </w:r>
          </w:p>
        </w:tc>
      </w:tr>
      <w:tr w:rsidRPr="0050295E" w:rsidR="00AB12A1" w:rsidTr="00AB12A1" w14:paraId="39EAC6E3" w14:textId="77777777">
        <w:tc>
          <w:tcPr>
            <w:tcW w:w="1032" w:type="pct"/>
          </w:tcPr>
          <w:p w:rsidRPr="0050295E" w:rsidR="00AB12A1" w:rsidP="00AB12A1" w:rsidRDefault="00AB12A1" w14:paraId="7854EF1E" w14:textId="48CFDA1A">
            <w:pPr>
              <w:jc w:val="right"/>
              <w:rPr>
                <w:i/>
              </w:rPr>
            </w:pPr>
            <w:r>
              <w:rPr>
                <w:i/>
              </w:rPr>
              <w:t>Tel.:</w:t>
            </w:r>
          </w:p>
        </w:tc>
        <w:tc>
          <w:tcPr>
            <w:tcW w:w="3968" w:type="pct"/>
          </w:tcPr>
          <w:p w:rsidRPr="0050295E" w:rsidR="00AB12A1" w:rsidP="00AB12A1" w:rsidRDefault="00AB12A1" w14:paraId="33FADC86" w14:textId="77777777">
            <w:pPr>
              <w:rPr>
                <w:i/>
              </w:rPr>
            </w:pPr>
            <w:r w:rsidRPr="0050295E">
              <w:rPr>
                <w:i/>
              </w:rPr>
              <w:t>+32 25469062</w:t>
            </w:r>
          </w:p>
        </w:tc>
      </w:tr>
      <w:tr w:rsidRPr="0050295E" w:rsidR="00AB12A1" w:rsidTr="00AB12A1" w14:paraId="6A005325" w14:textId="77777777">
        <w:tc>
          <w:tcPr>
            <w:tcW w:w="1032" w:type="pct"/>
          </w:tcPr>
          <w:p w:rsidRPr="0050295E" w:rsidR="00AB12A1" w:rsidP="00AB12A1" w:rsidRDefault="00AB12A1" w14:paraId="0654E4A2" w14:textId="68EEFD92">
            <w:pPr>
              <w:jc w:val="right"/>
              <w:rPr>
                <w:i/>
              </w:rPr>
            </w:pPr>
            <w:r>
              <w:rPr>
                <w:i/>
              </w:rPr>
              <w:t>E-mail:</w:t>
            </w:r>
          </w:p>
        </w:tc>
        <w:tc>
          <w:tcPr>
            <w:tcW w:w="3968" w:type="pct"/>
          </w:tcPr>
          <w:p w:rsidRPr="0050295E" w:rsidR="00AB12A1" w:rsidP="00AB12A1" w:rsidRDefault="00AB12A1" w14:paraId="78B8F0F1" w14:textId="5A5FA3F9">
            <w:pPr>
              <w:rPr>
                <w:i/>
              </w:rPr>
            </w:pPr>
            <w:hyperlink w:history="1" r:id="rId63">
              <w:r w:rsidRPr="0050295E">
                <w:rPr>
                  <w:rStyle w:val="Hyperlink"/>
                  <w:i/>
                </w:rPr>
                <w:t>Andreas.Berger@eesc.europa.eu</w:t>
              </w:r>
            </w:hyperlink>
          </w:p>
        </w:tc>
      </w:tr>
    </w:tbl>
    <w:p w:rsidRPr="0050295E" w:rsidR="0092772D" w:rsidP="00211ED4" w:rsidRDefault="0092772D" w14:paraId="2982AD8D" w14:textId="77777777"/>
    <w:p w:rsidRPr="0050295E" w:rsidR="00F93E07" w:rsidP="00211ED4" w:rsidRDefault="00F93E07" w14:paraId="54467A85" w14:textId="0C21175A">
      <w:pPr>
        <w:jc w:val="left"/>
        <w:rPr>
          <w:b/>
          <w:bCs/>
          <w:kern w:val="28"/>
        </w:rPr>
      </w:pPr>
      <w:r w:rsidRPr="0050295E">
        <w:br w:type="page"/>
      </w:r>
    </w:p>
    <w:p w:rsidRPr="0050295E" w:rsidR="00E110D0" w:rsidP="001C17EE" w:rsidRDefault="00E110D0" w14:paraId="268D0B18" w14:textId="576C526A">
      <w:pPr>
        <w:pStyle w:val="Heading1"/>
        <w:keepNext/>
        <w:keepLines/>
        <w:numPr>
          <w:ilvl w:val="0"/>
          <w:numId w:val="32"/>
        </w:numPr>
        <w:tabs>
          <w:tab w:val="clear" w:pos="440"/>
        </w:tabs>
        <w:spacing w:before="0"/>
        <w:ind w:left="567" w:hanging="567"/>
        <w:rPr>
          <w:b/>
          <w:bCs/>
        </w:rPr>
      </w:pPr>
      <w:bookmarkStart w:name="_Toc151534846" w:id="123"/>
      <w:r w:rsidRPr="0050295E">
        <w:rPr>
          <w:b/>
        </w:rPr>
        <w:lastRenderedPageBreak/>
        <w:t>DOPRAVA, ENERGETIKA, INFRASTRUKTURA A INFORMAČNÍ SPOLEČNOST</w:t>
      </w:r>
      <w:bookmarkEnd w:id="123"/>
    </w:p>
    <w:p w:rsidRPr="0050295E" w:rsidR="0092772D" w:rsidP="00211ED4" w:rsidRDefault="0092772D" w14:paraId="764F554F" w14:textId="3DB1B15F">
      <w:pPr>
        <w:keepNext/>
        <w:keepLines/>
      </w:pPr>
    </w:p>
    <w:p w:rsidRPr="001C17EE" w:rsidR="0092772D" w:rsidP="00211ED4" w:rsidRDefault="009055A7" w14:paraId="34315BD9" w14:textId="01A30689">
      <w:pPr>
        <w:widowControl w:val="0"/>
        <w:numPr>
          <w:ilvl w:val="0"/>
          <w:numId w:val="118"/>
        </w:numPr>
        <w:overflowPunct w:val="0"/>
        <w:autoSpaceDE w:val="0"/>
        <w:autoSpaceDN w:val="0"/>
        <w:adjustRightInd w:val="0"/>
        <w:ind w:hanging="567"/>
        <w:textAlignment w:val="baseline"/>
        <w:rPr>
          <w:sz w:val="28"/>
          <w:szCs w:val="28"/>
        </w:rPr>
      </w:pPr>
      <w:hyperlink w:history="1" r:id="rId64">
        <w:r w:rsidRPr="001C17EE" w:rsidR="00A62E9A">
          <w:rPr>
            <w:b/>
            <w:i/>
            <w:color w:val="0000FF"/>
            <w:sz w:val="28"/>
            <w:szCs w:val="28"/>
            <w:u w:val="single"/>
          </w:rPr>
          <w:t xml:space="preserve">Podpora úsilí o uskutečnění ekologické a energetické transformace </w:t>
        </w:r>
        <w:r w:rsidRPr="001C17EE" w:rsidR="00604F4A">
          <w:rPr>
            <w:b/>
            <w:i/>
            <w:color w:val="0000FF"/>
            <w:sz w:val="28"/>
            <w:szCs w:val="28"/>
            <w:u w:val="single"/>
          </w:rPr>
          <w:t>a </w:t>
        </w:r>
        <w:r w:rsidRPr="001C17EE" w:rsidR="00A62E9A">
          <w:rPr>
            <w:b/>
            <w:i/>
            <w:color w:val="0000FF"/>
            <w:sz w:val="28"/>
            <w:szCs w:val="28"/>
            <w:u w:val="single"/>
          </w:rPr>
          <w:t>dosažení hospodářské a sociální rovnováhy prostřednictvím individuální a kolektivní vlastní spotřeby energie</w:t>
        </w:r>
      </w:hyperlink>
    </w:p>
    <w:p w:rsidRPr="0050295E" w:rsidR="0092772D" w:rsidP="00211ED4" w:rsidRDefault="0092772D" w14:paraId="649D60EE" w14:textId="77777777">
      <w:pPr>
        <w:tabs>
          <w:tab w:val="center" w:pos="284"/>
        </w:tabs>
        <w:overflowPunct w:val="0"/>
        <w:autoSpaceDE w:val="0"/>
        <w:autoSpaceDN w:val="0"/>
        <w:adjustRightInd w:val="0"/>
        <w:ind w:left="266" w:hanging="266"/>
        <w:jc w:val="left"/>
        <w:textAlignment w:val="baseline"/>
        <w:rPr>
          <w:b/>
        </w:rPr>
      </w:pPr>
    </w:p>
    <w:tbl>
      <w:tblPr>
        <w:tblStyle w:val="TableGrid14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50295E" w:rsidR="0092772D" w:rsidTr="00F943EE" w14:paraId="0F057D7E" w14:textId="77777777">
        <w:tc>
          <w:tcPr>
            <w:tcW w:w="1701" w:type="dxa"/>
          </w:tcPr>
          <w:p w:rsidRPr="0050295E" w:rsidR="0092772D" w:rsidP="00211ED4" w:rsidRDefault="0092772D" w14:paraId="049C8725" w14:textId="77777777">
            <w:pPr>
              <w:tabs>
                <w:tab w:val="center" w:pos="284"/>
              </w:tabs>
              <w:overflowPunct w:val="0"/>
              <w:autoSpaceDE w:val="0"/>
              <w:autoSpaceDN w:val="0"/>
              <w:adjustRightInd w:val="0"/>
              <w:ind w:left="266" w:hanging="376"/>
              <w:textAlignment w:val="baseline"/>
              <w:rPr>
                <w:b/>
                <w:sz w:val="22"/>
                <w:szCs w:val="22"/>
              </w:rPr>
            </w:pPr>
            <w:r w:rsidRPr="0050295E">
              <w:rPr>
                <w:b/>
                <w:sz w:val="22"/>
                <w:szCs w:val="22"/>
              </w:rPr>
              <w:t>Zpravodaj</w:t>
            </w:r>
          </w:p>
        </w:tc>
        <w:tc>
          <w:tcPr>
            <w:tcW w:w="5387" w:type="dxa"/>
          </w:tcPr>
          <w:p w:rsidRPr="0050295E" w:rsidR="0092772D" w:rsidP="000C0678" w:rsidRDefault="0092772D" w14:paraId="03F95383" w14:textId="696179F5">
            <w:pPr>
              <w:tabs>
                <w:tab w:val="center" w:pos="284"/>
              </w:tabs>
              <w:overflowPunct w:val="0"/>
              <w:autoSpaceDE w:val="0"/>
              <w:autoSpaceDN w:val="0"/>
              <w:adjustRightInd w:val="0"/>
              <w:ind w:left="266" w:hanging="265"/>
              <w:textAlignment w:val="baseline"/>
              <w:rPr>
                <w:sz w:val="22"/>
                <w:szCs w:val="22"/>
              </w:rPr>
            </w:pPr>
            <w:r w:rsidRPr="0050295E">
              <w:rPr>
                <w:sz w:val="22"/>
                <w:szCs w:val="22"/>
              </w:rPr>
              <w:t>Pierre Jean COULON (Zaměstnanci – FR)</w:t>
            </w:r>
          </w:p>
        </w:tc>
      </w:tr>
      <w:tr w:rsidRPr="0050295E" w:rsidR="0092772D" w:rsidTr="00F943EE" w14:paraId="42A45F25" w14:textId="77777777">
        <w:tc>
          <w:tcPr>
            <w:tcW w:w="7088" w:type="dxa"/>
            <w:gridSpan w:val="2"/>
          </w:tcPr>
          <w:p w:rsidRPr="0050295E" w:rsidR="0092772D" w:rsidP="000C0678" w:rsidRDefault="0092772D" w14:paraId="60AC0764" w14:textId="77777777">
            <w:pPr>
              <w:tabs>
                <w:tab w:val="center" w:pos="284"/>
              </w:tabs>
              <w:overflowPunct w:val="0"/>
              <w:autoSpaceDE w:val="0"/>
              <w:autoSpaceDN w:val="0"/>
              <w:adjustRightInd w:val="0"/>
              <w:ind w:left="266" w:hanging="265"/>
              <w:textAlignment w:val="baseline"/>
              <w:rPr>
                <w:sz w:val="22"/>
                <w:szCs w:val="22"/>
              </w:rPr>
            </w:pPr>
          </w:p>
        </w:tc>
      </w:tr>
      <w:tr w:rsidRPr="0050295E" w:rsidR="0092772D" w:rsidTr="00F943EE" w14:paraId="3B8938D7" w14:textId="77777777">
        <w:tc>
          <w:tcPr>
            <w:tcW w:w="1701" w:type="dxa"/>
          </w:tcPr>
          <w:p w:rsidRPr="0050295E" w:rsidR="0092772D" w:rsidP="00211ED4" w:rsidRDefault="0092772D" w14:paraId="36E2E3C9" w14:textId="77777777">
            <w:pPr>
              <w:tabs>
                <w:tab w:val="center" w:pos="284"/>
              </w:tabs>
              <w:overflowPunct w:val="0"/>
              <w:autoSpaceDE w:val="0"/>
              <w:autoSpaceDN w:val="0"/>
              <w:adjustRightInd w:val="0"/>
              <w:ind w:left="266" w:hanging="376"/>
              <w:textAlignment w:val="baseline"/>
              <w:rPr>
                <w:b/>
                <w:sz w:val="22"/>
                <w:szCs w:val="22"/>
              </w:rPr>
            </w:pPr>
            <w:r w:rsidRPr="0050295E">
              <w:rPr>
                <w:b/>
                <w:sz w:val="22"/>
                <w:szCs w:val="22"/>
              </w:rPr>
              <w:t>Odkazy</w:t>
            </w:r>
          </w:p>
        </w:tc>
        <w:tc>
          <w:tcPr>
            <w:tcW w:w="5387" w:type="dxa"/>
          </w:tcPr>
          <w:p w:rsidRPr="0050295E" w:rsidR="0092772D" w:rsidP="000C0678" w:rsidRDefault="0092772D" w14:paraId="39496B97" w14:textId="77777777">
            <w:pPr>
              <w:tabs>
                <w:tab w:val="center" w:pos="284"/>
              </w:tabs>
              <w:overflowPunct w:val="0"/>
              <w:autoSpaceDE w:val="0"/>
              <w:autoSpaceDN w:val="0"/>
              <w:adjustRightInd w:val="0"/>
              <w:ind w:left="266" w:hanging="265"/>
              <w:textAlignment w:val="baseline"/>
              <w:rPr>
                <w:sz w:val="22"/>
                <w:szCs w:val="22"/>
              </w:rPr>
            </w:pPr>
            <w:r w:rsidRPr="0050295E">
              <w:rPr>
                <w:sz w:val="22"/>
                <w:szCs w:val="22"/>
              </w:rPr>
              <w:t>stanovisko z vlastní iniciativy</w:t>
            </w:r>
          </w:p>
          <w:p w:rsidRPr="0050295E" w:rsidR="0092772D" w:rsidP="000C0678" w:rsidRDefault="0092772D" w14:paraId="50B143F7" w14:textId="77777777">
            <w:pPr>
              <w:tabs>
                <w:tab w:val="center" w:pos="284"/>
              </w:tabs>
              <w:overflowPunct w:val="0"/>
              <w:autoSpaceDE w:val="0"/>
              <w:autoSpaceDN w:val="0"/>
              <w:adjustRightInd w:val="0"/>
              <w:ind w:left="266" w:hanging="265"/>
              <w:textAlignment w:val="baseline"/>
              <w:rPr>
                <w:sz w:val="22"/>
                <w:szCs w:val="22"/>
              </w:rPr>
            </w:pPr>
            <w:r w:rsidRPr="0050295E">
              <w:rPr>
                <w:sz w:val="22"/>
                <w:szCs w:val="22"/>
              </w:rPr>
              <w:t>EESC-2023-00714-00-00-AC</w:t>
            </w:r>
          </w:p>
        </w:tc>
      </w:tr>
    </w:tbl>
    <w:p w:rsidRPr="0050295E" w:rsidR="0092772D" w:rsidP="00211ED4" w:rsidRDefault="0092772D" w14:paraId="1A566F58" w14:textId="77777777">
      <w:pPr>
        <w:keepNext/>
        <w:keepLines/>
        <w:tabs>
          <w:tab w:val="center" w:pos="284"/>
        </w:tabs>
        <w:overflowPunct w:val="0"/>
        <w:autoSpaceDE w:val="0"/>
        <w:autoSpaceDN w:val="0"/>
        <w:adjustRightInd w:val="0"/>
        <w:ind w:left="266" w:hanging="266"/>
        <w:textAlignment w:val="baseline"/>
        <w:rPr>
          <w:b/>
        </w:rPr>
      </w:pPr>
    </w:p>
    <w:p w:rsidRPr="0050295E" w:rsidR="0092772D" w:rsidP="00211ED4" w:rsidRDefault="0092772D" w14:paraId="00FA3147" w14:textId="77777777">
      <w:pPr>
        <w:keepNext/>
        <w:keepLines/>
        <w:tabs>
          <w:tab w:val="center" w:pos="284"/>
        </w:tabs>
        <w:overflowPunct w:val="0"/>
        <w:autoSpaceDE w:val="0"/>
        <w:autoSpaceDN w:val="0"/>
        <w:adjustRightInd w:val="0"/>
        <w:ind w:left="266" w:hanging="266"/>
        <w:textAlignment w:val="baseline"/>
        <w:rPr>
          <w:b/>
        </w:rPr>
      </w:pPr>
      <w:r w:rsidRPr="0050295E">
        <w:rPr>
          <w:b/>
        </w:rPr>
        <w:t>Hlavní body</w:t>
      </w:r>
    </w:p>
    <w:p w:rsidRPr="0050295E" w:rsidR="0092772D" w:rsidP="00211ED4" w:rsidRDefault="0092772D" w14:paraId="19412E03" w14:textId="77777777">
      <w:pPr>
        <w:keepNext/>
        <w:keepLines/>
        <w:tabs>
          <w:tab w:val="center" w:pos="284"/>
        </w:tabs>
        <w:overflowPunct w:val="0"/>
        <w:autoSpaceDE w:val="0"/>
        <w:autoSpaceDN w:val="0"/>
        <w:adjustRightInd w:val="0"/>
        <w:ind w:left="266" w:hanging="266"/>
        <w:textAlignment w:val="baseline"/>
        <w:rPr>
          <w:b/>
        </w:rPr>
      </w:pPr>
    </w:p>
    <w:p w:rsidR="0092772D" w:rsidP="00211ED4" w:rsidRDefault="0092772D" w14:paraId="748EEBED" w14:textId="7BBBA332">
      <w:pPr>
        <w:overflowPunct w:val="0"/>
        <w:autoSpaceDE w:val="0"/>
        <w:autoSpaceDN w:val="0"/>
        <w:adjustRightInd w:val="0"/>
        <w:textAlignment w:val="baseline"/>
      </w:pPr>
      <w:r w:rsidRPr="0050295E">
        <w:t>EHSV:</w:t>
      </w:r>
    </w:p>
    <w:p w:rsidRPr="0050295E" w:rsidR="001C17EE" w:rsidP="00211ED4" w:rsidRDefault="001C17EE" w14:paraId="6870A554" w14:textId="77777777">
      <w:pPr>
        <w:overflowPunct w:val="0"/>
        <w:autoSpaceDE w:val="0"/>
        <w:autoSpaceDN w:val="0"/>
        <w:adjustRightInd w:val="0"/>
        <w:textAlignment w:val="baseline"/>
        <w:rPr>
          <w:bCs/>
          <w:iCs/>
        </w:rPr>
      </w:pPr>
    </w:p>
    <w:p w:rsidRPr="0050295E" w:rsidR="0092772D" w:rsidP="001C17EE" w:rsidRDefault="0092772D" w14:paraId="0821CF92" w14:textId="77777777">
      <w:pPr>
        <w:widowControl w:val="0"/>
        <w:numPr>
          <w:ilvl w:val="0"/>
          <w:numId w:val="194"/>
        </w:numPr>
        <w:overflowPunct w:val="0"/>
        <w:autoSpaceDE w:val="0"/>
        <w:autoSpaceDN w:val="0"/>
        <w:adjustRightInd w:val="0"/>
        <w:ind w:left="567" w:hanging="567"/>
        <w:textAlignment w:val="baseline"/>
        <w:rPr>
          <w:bCs/>
          <w:iCs/>
        </w:rPr>
      </w:pPr>
      <w:r w:rsidRPr="0050295E">
        <w:t>má za to, že místní a regionální samosprávné celky musí podporovat realizátory projektů rozšířené kolektivní vlastní spotřeby;</w:t>
      </w:r>
    </w:p>
    <w:p w:rsidRPr="0050295E" w:rsidR="0092772D" w:rsidP="001C17EE" w:rsidRDefault="0092772D" w14:paraId="1424DA06" w14:textId="77777777">
      <w:pPr>
        <w:widowControl w:val="0"/>
        <w:numPr>
          <w:ilvl w:val="0"/>
          <w:numId w:val="194"/>
        </w:numPr>
        <w:overflowPunct w:val="0"/>
        <w:autoSpaceDE w:val="0"/>
        <w:autoSpaceDN w:val="0"/>
        <w:adjustRightInd w:val="0"/>
        <w:ind w:left="567" w:hanging="567"/>
        <w:textAlignment w:val="baseline"/>
        <w:rPr>
          <w:bCs/>
          <w:iCs/>
        </w:rPr>
      </w:pPr>
      <w:r w:rsidRPr="0050295E">
        <w:t>domnívá se, že by bylo užitečné všeobecně rozšířit možnost spotřebovávat elektřinu vyrobenou jinde než v bezprostřední blízkosti zařízení pro individuální nebo kolektivní vlastní výrobu;</w:t>
      </w:r>
    </w:p>
    <w:p w:rsidRPr="0050295E" w:rsidR="0092772D" w:rsidP="001C17EE" w:rsidRDefault="0092772D" w14:paraId="64CCE4AE" w14:textId="77777777">
      <w:pPr>
        <w:widowControl w:val="0"/>
        <w:numPr>
          <w:ilvl w:val="0"/>
          <w:numId w:val="194"/>
        </w:numPr>
        <w:overflowPunct w:val="0"/>
        <w:autoSpaceDE w:val="0"/>
        <w:autoSpaceDN w:val="0"/>
        <w:adjustRightInd w:val="0"/>
        <w:ind w:left="567" w:hanging="567"/>
        <w:textAlignment w:val="baseline"/>
        <w:rPr>
          <w:bCs/>
          <w:iCs/>
        </w:rPr>
      </w:pPr>
      <w:r w:rsidRPr="0050295E">
        <w:t>je toho názoru, že by bylo také rozumné usnadnit přístup k vlastní výrobě a vlastní spotřebě nejzranitelnější části obyvatelstva, včetně obyvatel trpících energetickou chudobou;</w:t>
      </w:r>
    </w:p>
    <w:p w:rsidRPr="0050295E" w:rsidR="0092772D" w:rsidP="001C17EE" w:rsidRDefault="0092772D" w14:paraId="236DD283" w14:textId="77777777">
      <w:pPr>
        <w:widowControl w:val="0"/>
        <w:numPr>
          <w:ilvl w:val="0"/>
          <w:numId w:val="194"/>
        </w:numPr>
        <w:overflowPunct w:val="0"/>
        <w:autoSpaceDE w:val="0"/>
        <w:autoSpaceDN w:val="0"/>
        <w:adjustRightInd w:val="0"/>
        <w:ind w:left="567" w:hanging="567"/>
        <w:textAlignment w:val="baseline"/>
      </w:pPr>
      <w:r w:rsidRPr="0050295E">
        <w:t>vyzývá Evropskou komisi, aby i nadále podporovala osvědčené postupy, jako jsou neziskové iniciativy, jež umožňují kolektivní nákup zařízení na výrobu energie z obnovitelných zdrojů.</w:t>
      </w:r>
    </w:p>
    <w:p w:rsidRPr="0050295E" w:rsidR="0092772D" w:rsidP="00211ED4" w:rsidRDefault="0092772D" w14:paraId="5651199B" w14:textId="77777777">
      <w:pPr>
        <w:widowControl w:val="0"/>
        <w:overflowPunct w:val="0"/>
        <w:autoSpaceDE w:val="0"/>
        <w:autoSpaceDN w:val="0"/>
        <w:adjustRightInd w:val="0"/>
        <w:ind w:left="709"/>
        <w:textAlignment w:val="baseline"/>
      </w:pPr>
    </w:p>
    <w:tbl>
      <w:tblPr>
        <w:tblStyle w:val="TableGrid14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0295E" w:rsidR="00AB12A1" w:rsidTr="00815C37" w14:paraId="2CA61F3E" w14:textId="77777777">
        <w:tc>
          <w:tcPr>
            <w:tcW w:w="1418" w:type="dxa"/>
          </w:tcPr>
          <w:p w:rsidRPr="00AB12A1" w:rsidR="00AB12A1" w:rsidP="00AB12A1" w:rsidRDefault="00AB12A1" w14:paraId="2EC7FB96" w14:textId="0B554E63">
            <w:pPr>
              <w:overflowPunct w:val="0"/>
              <w:autoSpaceDE w:val="0"/>
              <w:autoSpaceDN w:val="0"/>
              <w:adjustRightInd w:val="0"/>
              <w:textAlignment w:val="baseline"/>
              <w:rPr>
                <w:b/>
                <w:i/>
                <w:sz w:val="22"/>
                <w:szCs w:val="22"/>
              </w:rPr>
            </w:pPr>
            <w:r w:rsidRPr="00AB12A1">
              <w:rPr>
                <w:b/>
                <w:i/>
                <w:sz w:val="22"/>
                <w:szCs w:val="22"/>
              </w:rPr>
              <w:t>Kontakt:</w:t>
            </w:r>
          </w:p>
        </w:tc>
        <w:tc>
          <w:tcPr>
            <w:tcW w:w="5670" w:type="dxa"/>
          </w:tcPr>
          <w:p w:rsidRPr="0050295E" w:rsidR="00AB12A1" w:rsidP="00AB12A1" w:rsidRDefault="00AB12A1" w14:paraId="1E1F2A4A" w14:textId="77777777">
            <w:pPr>
              <w:overflowPunct w:val="0"/>
              <w:autoSpaceDE w:val="0"/>
              <w:autoSpaceDN w:val="0"/>
              <w:adjustRightInd w:val="0"/>
              <w:textAlignment w:val="baseline"/>
              <w:rPr>
                <w:i/>
                <w:sz w:val="22"/>
                <w:szCs w:val="22"/>
              </w:rPr>
            </w:pPr>
            <w:r w:rsidRPr="0050295E">
              <w:rPr>
                <w:i/>
                <w:sz w:val="22"/>
                <w:szCs w:val="22"/>
              </w:rPr>
              <w:t>Alessandro Rizzi</w:t>
            </w:r>
          </w:p>
        </w:tc>
      </w:tr>
      <w:tr w:rsidRPr="0050295E" w:rsidR="00AB12A1" w:rsidTr="00815C37" w14:paraId="62D5B793" w14:textId="77777777">
        <w:tc>
          <w:tcPr>
            <w:tcW w:w="1418" w:type="dxa"/>
          </w:tcPr>
          <w:p w:rsidRPr="00AB12A1" w:rsidR="00AB12A1" w:rsidP="00AB12A1" w:rsidRDefault="00AB12A1" w14:paraId="54F75C62" w14:textId="62ACE402">
            <w:pPr>
              <w:overflowPunct w:val="0"/>
              <w:autoSpaceDE w:val="0"/>
              <w:autoSpaceDN w:val="0"/>
              <w:adjustRightInd w:val="0"/>
              <w:jc w:val="right"/>
              <w:textAlignment w:val="baseline"/>
              <w:rPr>
                <w:i/>
                <w:sz w:val="22"/>
                <w:szCs w:val="22"/>
              </w:rPr>
            </w:pPr>
            <w:r w:rsidRPr="00AB12A1">
              <w:rPr>
                <w:i/>
                <w:sz w:val="22"/>
                <w:szCs w:val="22"/>
              </w:rPr>
              <w:t>Tel.:</w:t>
            </w:r>
          </w:p>
        </w:tc>
        <w:tc>
          <w:tcPr>
            <w:tcW w:w="5670" w:type="dxa"/>
          </w:tcPr>
          <w:p w:rsidRPr="0050295E" w:rsidR="00AB12A1" w:rsidP="00AB12A1" w:rsidRDefault="00AB12A1" w14:paraId="0F7050BA" w14:textId="77777777">
            <w:pPr>
              <w:overflowPunct w:val="0"/>
              <w:autoSpaceDE w:val="0"/>
              <w:autoSpaceDN w:val="0"/>
              <w:adjustRightInd w:val="0"/>
              <w:textAlignment w:val="baseline"/>
              <w:rPr>
                <w:i/>
                <w:sz w:val="22"/>
                <w:szCs w:val="22"/>
              </w:rPr>
            </w:pPr>
            <w:r w:rsidRPr="0050295E">
              <w:rPr>
                <w:i/>
                <w:sz w:val="22"/>
                <w:szCs w:val="22"/>
              </w:rPr>
              <w:t>+32 25468679</w:t>
            </w:r>
          </w:p>
        </w:tc>
      </w:tr>
      <w:tr w:rsidRPr="0050295E" w:rsidR="00AB12A1" w:rsidTr="00815C37" w14:paraId="264CA265" w14:textId="77777777">
        <w:tc>
          <w:tcPr>
            <w:tcW w:w="1418" w:type="dxa"/>
          </w:tcPr>
          <w:p w:rsidRPr="00AB12A1" w:rsidR="00AB12A1" w:rsidP="00AB12A1" w:rsidRDefault="00AB12A1" w14:paraId="06AB5E4B" w14:textId="1DB41BD6">
            <w:pPr>
              <w:overflowPunct w:val="0"/>
              <w:autoSpaceDE w:val="0"/>
              <w:autoSpaceDN w:val="0"/>
              <w:adjustRightInd w:val="0"/>
              <w:jc w:val="right"/>
              <w:textAlignment w:val="baseline"/>
              <w:rPr>
                <w:i/>
                <w:sz w:val="22"/>
                <w:szCs w:val="22"/>
              </w:rPr>
            </w:pPr>
            <w:r w:rsidRPr="00AB12A1">
              <w:rPr>
                <w:i/>
                <w:sz w:val="22"/>
                <w:szCs w:val="22"/>
              </w:rPr>
              <w:t>E-mail:</w:t>
            </w:r>
          </w:p>
        </w:tc>
        <w:tc>
          <w:tcPr>
            <w:tcW w:w="5670" w:type="dxa"/>
          </w:tcPr>
          <w:p w:rsidRPr="0050295E" w:rsidR="00AB12A1" w:rsidP="00AB12A1" w:rsidRDefault="00AB12A1" w14:paraId="1242C357" w14:textId="77777777">
            <w:pPr>
              <w:overflowPunct w:val="0"/>
              <w:autoSpaceDE w:val="0"/>
              <w:autoSpaceDN w:val="0"/>
              <w:adjustRightInd w:val="0"/>
              <w:textAlignment w:val="baseline"/>
              <w:rPr>
                <w:i/>
                <w:sz w:val="22"/>
                <w:szCs w:val="22"/>
              </w:rPr>
            </w:pPr>
            <w:hyperlink w:history="1" r:id="rId65">
              <w:r w:rsidRPr="0050295E">
                <w:rPr>
                  <w:i/>
                  <w:color w:val="0000FF"/>
                  <w:sz w:val="22"/>
                  <w:szCs w:val="22"/>
                  <w:u w:val="single"/>
                </w:rPr>
                <w:t>Alessandro.Rizzi@ees</w:t>
              </w:r>
              <w:r w:rsidRPr="0050295E">
                <w:rPr>
                  <w:i/>
                  <w:color w:val="0000FF"/>
                  <w:sz w:val="22"/>
                  <w:szCs w:val="22"/>
                  <w:u w:val="single"/>
                </w:rPr>
                <w:t>c.europa.eu</w:t>
              </w:r>
            </w:hyperlink>
            <w:r w:rsidRPr="0050295E">
              <w:rPr>
                <w:i/>
                <w:sz w:val="22"/>
                <w:szCs w:val="22"/>
              </w:rPr>
              <w:t xml:space="preserve"> </w:t>
            </w:r>
          </w:p>
        </w:tc>
      </w:tr>
    </w:tbl>
    <w:p w:rsidRPr="0050295E" w:rsidR="0092772D" w:rsidP="00211ED4" w:rsidRDefault="0092772D" w14:paraId="64FEC299" w14:textId="77777777"/>
    <w:p w:rsidRPr="001C17EE" w:rsidR="0092772D" w:rsidP="00211ED4" w:rsidRDefault="009055A7" w14:paraId="689B5EBD" w14:textId="6BF9B2B0">
      <w:pPr>
        <w:widowControl w:val="0"/>
        <w:numPr>
          <w:ilvl w:val="0"/>
          <w:numId w:val="118"/>
        </w:numPr>
        <w:overflowPunct w:val="0"/>
        <w:autoSpaceDE w:val="0"/>
        <w:autoSpaceDN w:val="0"/>
        <w:adjustRightInd w:val="0"/>
        <w:ind w:hanging="567"/>
        <w:textAlignment w:val="baseline"/>
        <w:rPr>
          <w:sz w:val="28"/>
          <w:szCs w:val="28"/>
        </w:rPr>
      </w:pPr>
      <w:hyperlink w:history="1" r:id="rId66">
        <w:r w:rsidRPr="001C17EE" w:rsidR="00A62E9A">
          <w:rPr>
            <w:b/>
            <w:i/>
            <w:color w:val="0000FF"/>
            <w:sz w:val="28"/>
            <w:szCs w:val="28"/>
            <w:u w:val="single"/>
          </w:rPr>
          <w:t>Otázka spravedlnosti a ú</w:t>
        </w:r>
        <w:r w:rsidRPr="001C17EE" w:rsidR="00A62E9A">
          <w:rPr>
            <w:b/>
            <w:i/>
            <w:color w:val="0000FF"/>
            <w:sz w:val="28"/>
            <w:szCs w:val="28"/>
            <w:u w:val="single"/>
          </w:rPr>
          <w:t>činnosti v oblasti námořní dopravy</w:t>
        </w:r>
      </w:hyperlink>
    </w:p>
    <w:p w:rsidRPr="0050295E" w:rsidR="0092772D" w:rsidP="00211ED4" w:rsidRDefault="0092772D" w14:paraId="2B8E5652" w14:textId="77777777">
      <w:pPr>
        <w:tabs>
          <w:tab w:val="center" w:pos="284"/>
        </w:tabs>
        <w:overflowPunct w:val="0"/>
        <w:autoSpaceDE w:val="0"/>
        <w:autoSpaceDN w:val="0"/>
        <w:adjustRightInd w:val="0"/>
        <w:ind w:left="266" w:hanging="266"/>
        <w:textAlignment w:val="baseline"/>
        <w:rPr>
          <w:b/>
        </w:rPr>
      </w:pPr>
    </w:p>
    <w:tbl>
      <w:tblPr>
        <w:tblStyle w:val="TableGrid14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487"/>
      </w:tblGrid>
      <w:tr w:rsidRPr="0050295E" w:rsidR="0092772D" w:rsidTr="00B25A79" w14:paraId="081CD272" w14:textId="77777777">
        <w:tc>
          <w:tcPr>
            <w:tcW w:w="1701" w:type="dxa"/>
          </w:tcPr>
          <w:p w:rsidRPr="0050295E" w:rsidR="0092772D" w:rsidP="00211ED4" w:rsidRDefault="0092772D" w14:paraId="0E926394" w14:textId="77777777">
            <w:pPr>
              <w:tabs>
                <w:tab w:val="center" w:pos="284"/>
              </w:tabs>
              <w:overflowPunct w:val="0"/>
              <w:autoSpaceDE w:val="0"/>
              <w:autoSpaceDN w:val="0"/>
              <w:adjustRightInd w:val="0"/>
              <w:ind w:left="266" w:hanging="376"/>
              <w:textAlignment w:val="baseline"/>
              <w:rPr>
                <w:b/>
                <w:sz w:val="22"/>
                <w:szCs w:val="22"/>
              </w:rPr>
            </w:pPr>
            <w:r w:rsidRPr="0050295E">
              <w:rPr>
                <w:b/>
                <w:sz w:val="22"/>
                <w:szCs w:val="22"/>
              </w:rPr>
              <w:t>Zpravodaj</w:t>
            </w:r>
          </w:p>
        </w:tc>
        <w:tc>
          <w:tcPr>
            <w:tcW w:w="6487" w:type="dxa"/>
          </w:tcPr>
          <w:p w:rsidRPr="0050295E" w:rsidR="0092772D" w:rsidP="000C0678" w:rsidRDefault="0092772D" w14:paraId="2102EBCD" w14:textId="765D8C41">
            <w:pPr>
              <w:tabs>
                <w:tab w:val="center" w:pos="284"/>
              </w:tabs>
              <w:overflowPunct w:val="0"/>
              <w:autoSpaceDE w:val="0"/>
              <w:autoSpaceDN w:val="0"/>
              <w:adjustRightInd w:val="0"/>
              <w:ind w:left="266" w:hanging="266"/>
              <w:textAlignment w:val="baseline"/>
              <w:rPr>
                <w:sz w:val="22"/>
                <w:szCs w:val="22"/>
              </w:rPr>
            </w:pPr>
            <w:r w:rsidRPr="0050295E">
              <w:rPr>
                <w:sz w:val="22"/>
                <w:szCs w:val="22"/>
              </w:rPr>
              <w:t>Panagiotis GKOFAS (skupina Organizace občanské společnosti – EL)</w:t>
            </w:r>
          </w:p>
        </w:tc>
      </w:tr>
      <w:tr w:rsidRPr="0050295E" w:rsidR="0092772D" w:rsidTr="00B25A79" w14:paraId="71635E9F" w14:textId="77777777">
        <w:tc>
          <w:tcPr>
            <w:tcW w:w="1701" w:type="dxa"/>
          </w:tcPr>
          <w:p w:rsidRPr="0050295E" w:rsidR="0092772D" w:rsidP="00211ED4" w:rsidRDefault="0092772D" w14:paraId="54C21104" w14:textId="77777777">
            <w:pPr>
              <w:tabs>
                <w:tab w:val="center" w:pos="284"/>
              </w:tabs>
              <w:overflowPunct w:val="0"/>
              <w:autoSpaceDE w:val="0"/>
              <w:autoSpaceDN w:val="0"/>
              <w:adjustRightInd w:val="0"/>
              <w:ind w:left="266" w:hanging="376"/>
              <w:textAlignment w:val="baseline"/>
              <w:rPr>
                <w:b/>
                <w:sz w:val="22"/>
                <w:szCs w:val="22"/>
              </w:rPr>
            </w:pPr>
            <w:r w:rsidRPr="0050295E">
              <w:rPr>
                <w:b/>
                <w:sz w:val="22"/>
                <w:szCs w:val="22"/>
              </w:rPr>
              <w:t>Spoluzpravodaj</w:t>
            </w:r>
          </w:p>
        </w:tc>
        <w:tc>
          <w:tcPr>
            <w:tcW w:w="6487" w:type="dxa"/>
          </w:tcPr>
          <w:p w:rsidRPr="0050295E" w:rsidR="0092772D" w:rsidP="000C0678" w:rsidRDefault="0092772D" w14:paraId="3413A9BC" w14:textId="6E1EF530">
            <w:pPr>
              <w:tabs>
                <w:tab w:val="center" w:pos="284"/>
              </w:tabs>
              <w:overflowPunct w:val="0"/>
              <w:autoSpaceDE w:val="0"/>
              <w:autoSpaceDN w:val="0"/>
              <w:adjustRightInd w:val="0"/>
              <w:ind w:left="266" w:hanging="266"/>
              <w:textAlignment w:val="baseline"/>
              <w:rPr>
                <w:sz w:val="22"/>
                <w:szCs w:val="22"/>
              </w:rPr>
            </w:pPr>
            <w:r w:rsidRPr="0050295E">
              <w:rPr>
                <w:sz w:val="22"/>
                <w:szCs w:val="22"/>
              </w:rPr>
              <w:t>Pierre Jean COULON (Zaměstnanci – FR)</w:t>
            </w:r>
          </w:p>
        </w:tc>
      </w:tr>
      <w:tr w:rsidRPr="0050295E" w:rsidR="0092772D" w:rsidTr="00B25A79" w14:paraId="712A6EB0" w14:textId="77777777">
        <w:tc>
          <w:tcPr>
            <w:tcW w:w="8188" w:type="dxa"/>
            <w:gridSpan w:val="2"/>
          </w:tcPr>
          <w:p w:rsidRPr="0050295E" w:rsidR="0092772D" w:rsidP="000C0678" w:rsidRDefault="0092772D" w14:paraId="0C31E4FD" w14:textId="77777777">
            <w:pPr>
              <w:tabs>
                <w:tab w:val="center" w:pos="284"/>
              </w:tabs>
              <w:overflowPunct w:val="0"/>
              <w:autoSpaceDE w:val="0"/>
              <w:autoSpaceDN w:val="0"/>
              <w:adjustRightInd w:val="0"/>
              <w:ind w:left="266" w:hanging="266"/>
              <w:textAlignment w:val="baseline"/>
              <w:rPr>
                <w:sz w:val="22"/>
                <w:szCs w:val="22"/>
              </w:rPr>
            </w:pPr>
          </w:p>
        </w:tc>
      </w:tr>
      <w:tr w:rsidRPr="0050295E" w:rsidR="0092772D" w:rsidTr="00B25A79" w14:paraId="596CD96E" w14:textId="77777777">
        <w:tc>
          <w:tcPr>
            <w:tcW w:w="1701" w:type="dxa"/>
            <w:vMerge w:val="restart"/>
          </w:tcPr>
          <w:p w:rsidRPr="0050295E" w:rsidR="0092772D" w:rsidP="00211ED4" w:rsidRDefault="0092772D" w14:paraId="03E5394C" w14:textId="77777777">
            <w:pPr>
              <w:tabs>
                <w:tab w:val="center" w:pos="284"/>
              </w:tabs>
              <w:overflowPunct w:val="0"/>
              <w:autoSpaceDE w:val="0"/>
              <w:autoSpaceDN w:val="0"/>
              <w:adjustRightInd w:val="0"/>
              <w:ind w:left="266" w:hanging="376"/>
              <w:textAlignment w:val="baseline"/>
              <w:rPr>
                <w:b/>
                <w:sz w:val="22"/>
                <w:szCs w:val="22"/>
              </w:rPr>
            </w:pPr>
            <w:r w:rsidRPr="0050295E">
              <w:rPr>
                <w:b/>
                <w:sz w:val="22"/>
                <w:szCs w:val="22"/>
              </w:rPr>
              <w:t>Odkazy</w:t>
            </w:r>
          </w:p>
        </w:tc>
        <w:tc>
          <w:tcPr>
            <w:tcW w:w="6487" w:type="dxa"/>
          </w:tcPr>
          <w:p w:rsidRPr="0050295E" w:rsidR="0092772D" w:rsidP="000C0678" w:rsidRDefault="0092772D" w14:paraId="2B684005" w14:textId="3B57E786">
            <w:pPr>
              <w:tabs>
                <w:tab w:val="center" w:pos="284"/>
              </w:tabs>
              <w:overflowPunct w:val="0"/>
              <w:autoSpaceDE w:val="0"/>
              <w:autoSpaceDN w:val="0"/>
              <w:adjustRightInd w:val="0"/>
              <w:ind w:left="266" w:hanging="266"/>
              <w:textAlignment w:val="baseline"/>
              <w:rPr>
                <w:sz w:val="22"/>
                <w:szCs w:val="22"/>
              </w:rPr>
            </w:pPr>
            <w:r w:rsidRPr="0050295E">
              <w:rPr>
                <w:sz w:val="22"/>
                <w:szCs w:val="22"/>
              </w:rPr>
              <w:t>stanovisko z vlastní iniciativy</w:t>
            </w:r>
          </w:p>
        </w:tc>
      </w:tr>
      <w:tr w:rsidRPr="0050295E" w:rsidR="0092772D" w:rsidTr="00B25A79" w14:paraId="5AEBCB46" w14:textId="77777777">
        <w:tc>
          <w:tcPr>
            <w:tcW w:w="1701" w:type="dxa"/>
            <w:vMerge/>
          </w:tcPr>
          <w:p w:rsidRPr="0050295E" w:rsidR="0092772D" w:rsidP="00211ED4" w:rsidRDefault="0092772D" w14:paraId="3FDE3417" w14:textId="77777777">
            <w:pPr>
              <w:tabs>
                <w:tab w:val="center" w:pos="284"/>
              </w:tabs>
              <w:overflowPunct w:val="0"/>
              <w:autoSpaceDE w:val="0"/>
              <w:autoSpaceDN w:val="0"/>
              <w:adjustRightInd w:val="0"/>
              <w:ind w:left="266" w:hanging="266"/>
              <w:textAlignment w:val="baseline"/>
              <w:rPr>
                <w:b/>
                <w:sz w:val="22"/>
                <w:szCs w:val="22"/>
              </w:rPr>
            </w:pPr>
          </w:p>
        </w:tc>
        <w:tc>
          <w:tcPr>
            <w:tcW w:w="6487" w:type="dxa"/>
          </w:tcPr>
          <w:p w:rsidRPr="0050295E" w:rsidR="0092772D" w:rsidP="000C0678" w:rsidRDefault="006C7863" w14:paraId="4A813C1C" w14:textId="29123A6B">
            <w:pPr>
              <w:tabs>
                <w:tab w:val="center" w:pos="284"/>
              </w:tabs>
              <w:overflowPunct w:val="0"/>
              <w:autoSpaceDE w:val="0"/>
              <w:autoSpaceDN w:val="0"/>
              <w:adjustRightInd w:val="0"/>
              <w:ind w:left="266" w:hanging="266"/>
              <w:textAlignment w:val="baseline"/>
              <w:rPr>
                <w:sz w:val="22"/>
                <w:szCs w:val="22"/>
              </w:rPr>
            </w:pPr>
            <w:r w:rsidRPr="0050295E">
              <w:rPr>
                <w:sz w:val="22"/>
                <w:szCs w:val="22"/>
              </w:rPr>
              <w:t>EESC-2023-00737-00-00-AC</w:t>
            </w:r>
          </w:p>
        </w:tc>
      </w:tr>
    </w:tbl>
    <w:p w:rsidRPr="0050295E" w:rsidR="0092772D" w:rsidP="00211ED4" w:rsidRDefault="0092772D" w14:paraId="22E212C0" w14:textId="77777777">
      <w:pPr>
        <w:tabs>
          <w:tab w:val="center" w:pos="284"/>
        </w:tabs>
        <w:overflowPunct w:val="0"/>
        <w:autoSpaceDE w:val="0"/>
        <w:autoSpaceDN w:val="0"/>
        <w:adjustRightInd w:val="0"/>
        <w:ind w:left="266" w:hanging="266"/>
        <w:textAlignment w:val="baseline"/>
      </w:pPr>
    </w:p>
    <w:p w:rsidRPr="0050295E" w:rsidR="0092772D" w:rsidP="00211ED4" w:rsidRDefault="0092772D" w14:paraId="55F60CD1" w14:textId="77777777">
      <w:pPr>
        <w:keepNext/>
        <w:keepLines/>
        <w:tabs>
          <w:tab w:val="center" w:pos="284"/>
        </w:tabs>
        <w:overflowPunct w:val="0"/>
        <w:autoSpaceDE w:val="0"/>
        <w:autoSpaceDN w:val="0"/>
        <w:adjustRightInd w:val="0"/>
        <w:ind w:left="266" w:hanging="266"/>
        <w:textAlignment w:val="baseline"/>
        <w:rPr>
          <w:b/>
        </w:rPr>
      </w:pPr>
      <w:r w:rsidRPr="0050295E">
        <w:rPr>
          <w:b/>
        </w:rPr>
        <w:t>Hlavní body</w:t>
      </w:r>
    </w:p>
    <w:p w:rsidRPr="0050295E" w:rsidR="0092772D" w:rsidP="00211ED4" w:rsidRDefault="0092772D" w14:paraId="5B568930" w14:textId="77777777">
      <w:pPr>
        <w:keepNext/>
        <w:keepLines/>
        <w:tabs>
          <w:tab w:val="center" w:pos="284"/>
        </w:tabs>
        <w:overflowPunct w:val="0"/>
        <w:autoSpaceDE w:val="0"/>
        <w:autoSpaceDN w:val="0"/>
        <w:adjustRightInd w:val="0"/>
        <w:ind w:left="266" w:hanging="266"/>
        <w:textAlignment w:val="baseline"/>
        <w:rPr>
          <w:b/>
        </w:rPr>
      </w:pPr>
    </w:p>
    <w:p w:rsidR="0092772D" w:rsidP="00211ED4" w:rsidRDefault="0092772D" w14:paraId="21D9D96C" w14:textId="70A376AB">
      <w:pPr>
        <w:overflowPunct w:val="0"/>
        <w:autoSpaceDE w:val="0"/>
        <w:autoSpaceDN w:val="0"/>
        <w:adjustRightInd w:val="0"/>
        <w:textAlignment w:val="baseline"/>
      </w:pPr>
      <w:r w:rsidRPr="0050295E">
        <w:t>EHSV:</w:t>
      </w:r>
    </w:p>
    <w:p w:rsidRPr="0050295E" w:rsidR="00B25A79" w:rsidP="00211ED4" w:rsidRDefault="00B25A79" w14:paraId="4A0C6FDD" w14:textId="77777777">
      <w:pPr>
        <w:overflowPunct w:val="0"/>
        <w:autoSpaceDE w:val="0"/>
        <w:autoSpaceDN w:val="0"/>
        <w:adjustRightInd w:val="0"/>
        <w:textAlignment w:val="baseline"/>
        <w:rPr>
          <w:bCs/>
          <w:iCs/>
        </w:rPr>
      </w:pPr>
    </w:p>
    <w:p w:rsidRPr="0050295E" w:rsidR="0092772D" w:rsidP="00B25A79" w:rsidRDefault="0092772D" w14:paraId="0E24F649" w14:textId="77777777">
      <w:pPr>
        <w:widowControl w:val="0"/>
        <w:numPr>
          <w:ilvl w:val="0"/>
          <w:numId w:val="196"/>
        </w:numPr>
        <w:overflowPunct w:val="0"/>
        <w:autoSpaceDE w:val="0"/>
        <w:autoSpaceDN w:val="0"/>
        <w:adjustRightInd w:val="0"/>
        <w:ind w:left="567" w:hanging="567"/>
        <w:textAlignment w:val="baseline"/>
        <w:rPr>
          <w:bCs/>
          <w:iCs/>
        </w:rPr>
      </w:pPr>
      <w:r w:rsidRPr="0050295E">
        <w:t>zdůrazňuje, že ekologická transformace odvětví lodní dopravy musí zohledňovat specifické rysy jednotlivých zemí, odvětví a pracovních míst, aby se zachovaly konkurenční výhody Evropy, snížily se nedostatky při transformaci a nerovnosti a omezilo se vylidňování některých regionů;</w:t>
      </w:r>
    </w:p>
    <w:p w:rsidRPr="0050295E" w:rsidR="0092772D" w:rsidP="000C0678" w:rsidRDefault="0092772D" w14:paraId="3B08FDBA" w14:textId="77777777">
      <w:pPr>
        <w:keepNext/>
        <w:keepLines/>
        <w:widowControl w:val="0"/>
        <w:numPr>
          <w:ilvl w:val="0"/>
          <w:numId w:val="196"/>
        </w:numPr>
        <w:overflowPunct w:val="0"/>
        <w:autoSpaceDE w:val="0"/>
        <w:autoSpaceDN w:val="0"/>
        <w:adjustRightInd w:val="0"/>
        <w:ind w:left="567" w:hanging="567"/>
        <w:textAlignment w:val="baseline"/>
        <w:rPr>
          <w:bCs/>
          <w:iCs/>
        </w:rPr>
      </w:pPr>
      <w:r w:rsidRPr="0050295E">
        <w:t xml:space="preserve">zastává názor, že je nutné pečlivě přezkoumat předpisy o státní podpoře, pokud jde o výrobu </w:t>
      </w:r>
      <w:r w:rsidRPr="0050295E">
        <w:lastRenderedPageBreak/>
        <w:t>lodí pro evropskou vodní dopravu za účelem uspokojení potřeb obyvatelstva a řešení mobility pracovních sil v odlehlých oblastech a zajištění udržitelné a bezpečné plavby a lepšího monitorování pobřeží, a nikoli za účelem ziskových činností v lodní dopravě, které lze dále rozvíjet prostřednictvím tržních nástrojů;</w:t>
      </w:r>
    </w:p>
    <w:p w:rsidRPr="0050295E" w:rsidR="0092772D" w:rsidP="00B25A79" w:rsidRDefault="0092772D" w14:paraId="62FA8CAE" w14:textId="77777777">
      <w:pPr>
        <w:widowControl w:val="0"/>
        <w:numPr>
          <w:ilvl w:val="0"/>
          <w:numId w:val="196"/>
        </w:numPr>
        <w:overflowPunct w:val="0"/>
        <w:autoSpaceDE w:val="0"/>
        <w:autoSpaceDN w:val="0"/>
        <w:adjustRightInd w:val="0"/>
        <w:ind w:left="567" w:hanging="567"/>
        <w:textAlignment w:val="baseline"/>
        <w:rPr>
          <w:bCs/>
          <w:iCs/>
        </w:rPr>
      </w:pPr>
      <w:r w:rsidRPr="0050295E">
        <w:t>domnívá se, že aby bylo dosaženo cíle urychlit tempo elektrifikace odvětví lodní dopravy, jak je stanoveno v předpisech EU a v programu inteligentní lodní dopravy, mohly by být poskytovány pobídky pro výrobu a zavádění určitých digitálních a energeticky úsporných technologií pro odvětví lodní dopravy.</w:t>
      </w:r>
    </w:p>
    <w:p w:rsidRPr="0050295E" w:rsidR="0092772D" w:rsidP="00211ED4" w:rsidRDefault="0092772D" w14:paraId="6418A205" w14:textId="77777777">
      <w:pPr>
        <w:widowControl w:val="0"/>
        <w:overflowPunct w:val="0"/>
        <w:autoSpaceDE w:val="0"/>
        <w:autoSpaceDN w:val="0"/>
        <w:adjustRightInd w:val="0"/>
        <w:ind w:left="709"/>
        <w:textAlignment w:val="baseline"/>
      </w:pPr>
    </w:p>
    <w:tbl>
      <w:tblPr>
        <w:tblStyle w:val="TableGrid14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0295E" w:rsidR="00AB12A1" w:rsidTr="005A25F0" w14:paraId="172FA159" w14:textId="77777777">
        <w:tc>
          <w:tcPr>
            <w:tcW w:w="1418" w:type="dxa"/>
          </w:tcPr>
          <w:p w:rsidRPr="00AB12A1" w:rsidR="00AB12A1" w:rsidP="00AB12A1" w:rsidRDefault="00AB12A1" w14:paraId="551EE140" w14:textId="514108C2">
            <w:pPr>
              <w:overflowPunct w:val="0"/>
              <w:autoSpaceDE w:val="0"/>
              <w:autoSpaceDN w:val="0"/>
              <w:adjustRightInd w:val="0"/>
              <w:textAlignment w:val="baseline"/>
              <w:rPr>
                <w:b/>
                <w:i/>
                <w:sz w:val="22"/>
                <w:szCs w:val="22"/>
              </w:rPr>
            </w:pPr>
            <w:r w:rsidRPr="00AB12A1">
              <w:rPr>
                <w:b/>
                <w:i/>
                <w:sz w:val="22"/>
                <w:szCs w:val="22"/>
              </w:rPr>
              <w:t>Kontakt:</w:t>
            </w:r>
          </w:p>
        </w:tc>
        <w:tc>
          <w:tcPr>
            <w:tcW w:w="5670" w:type="dxa"/>
          </w:tcPr>
          <w:p w:rsidRPr="0050295E" w:rsidR="00AB12A1" w:rsidP="00AB12A1" w:rsidRDefault="00AB12A1" w14:paraId="1DB72C6A" w14:textId="46176A44">
            <w:pPr>
              <w:overflowPunct w:val="0"/>
              <w:autoSpaceDE w:val="0"/>
              <w:autoSpaceDN w:val="0"/>
              <w:adjustRightInd w:val="0"/>
              <w:textAlignment w:val="baseline"/>
              <w:rPr>
                <w:i/>
                <w:sz w:val="22"/>
                <w:szCs w:val="22"/>
              </w:rPr>
            </w:pPr>
            <w:r w:rsidRPr="0050295E">
              <w:rPr>
                <w:i/>
                <w:sz w:val="22"/>
                <w:szCs w:val="22"/>
              </w:rPr>
              <w:t xml:space="preserve">António Ribeiro Pereira </w:t>
            </w:r>
          </w:p>
        </w:tc>
      </w:tr>
      <w:tr w:rsidRPr="0050295E" w:rsidR="00AB12A1" w:rsidTr="005A25F0" w14:paraId="3AF82F17" w14:textId="77777777">
        <w:tc>
          <w:tcPr>
            <w:tcW w:w="1418" w:type="dxa"/>
          </w:tcPr>
          <w:p w:rsidRPr="00AB12A1" w:rsidR="00AB12A1" w:rsidP="00AB12A1" w:rsidRDefault="00AB12A1" w14:paraId="4758FA07" w14:textId="46F9E7CC">
            <w:pPr>
              <w:overflowPunct w:val="0"/>
              <w:autoSpaceDE w:val="0"/>
              <w:autoSpaceDN w:val="0"/>
              <w:adjustRightInd w:val="0"/>
              <w:jc w:val="right"/>
              <w:textAlignment w:val="baseline"/>
              <w:rPr>
                <w:i/>
                <w:sz w:val="22"/>
                <w:szCs w:val="22"/>
              </w:rPr>
            </w:pPr>
            <w:r w:rsidRPr="00AB12A1">
              <w:rPr>
                <w:i/>
                <w:sz w:val="22"/>
                <w:szCs w:val="22"/>
              </w:rPr>
              <w:t>Tel.:</w:t>
            </w:r>
          </w:p>
        </w:tc>
        <w:tc>
          <w:tcPr>
            <w:tcW w:w="5670" w:type="dxa"/>
          </w:tcPr>
          <w:p w:rsidRPr="0050295E" w:rsidR="00AB12A1" w:rsidP="00AB12A1" w:rsidRDefault="00AB12A1" w14:paraId="4E5C0352" w14:textId="77777777">
            <w:pPr>
              <w:overflowPunct w:val="0"/>
              <w:autoSpaceDE w:val="0"/>
              <w:autoSpaceDN w:val="0"/>
              <w:adjustRightInd w:val="0"/>
              <w:textAlignment w:val="baseline"/>
              <w:rPr>
                <w:i/>
                <w:sz w:val="22"/>
                <w:szCs w:val="22"/>
              </w:rPr>
            </w:pPr>
            <w:r w:rsidRPr="0050295E">
              <w:rPr>
                <w:i/>
                <w:sz w:val="22"/>
                <w:szCs w:val="22"/>
              </w:rPr>
              <w:t>+32 25469363</w:t>
            </w:r>
          </w:p>
        </w:tc>
      </w:tr>
      <w:tr w:rsidRPr="0050295E" w:rsidR="00AB12A1" w:rsidTr="005A25F0" w14:paraId="4D9EE985" w14:textId="77777777">
        <w:tc>
          <w:tcPr>
            <w:tcW w:w="1418" w:type="dxa"/>
          </w:tcPr>
          <w:p w:rsidRPr="00AB12A1" w:rsidR="00AB12A1" w:rsidP="00AB12A1" w:rsidRDefault="00AB12A1" w14:paraId="3AA91A0D" w14:textId="7C3E5778">
            <w:pPr>
              <w:overflowPunct w:val="0"/>
              <w:autoSpaceDE w:val="0"/>
              <w:autoSpaceDN w:val="0"/>
              <w:adjustRightInd w:val="0"/>
              <w:jc w:val="right"/>
              <w:textAlignment w:val="baseline"/>
              <w:rPr>
                <w:i/>
                <w:sz w:val="22"/>
                <w:szCs w:val="22"/>
              </w:rPr>
            </w:pPr>
            <w:r w:rsidRPr="00AB12A1">
              <w:rPr>
                <w:i/>
                <w:sz w:val="22"/>
                <w:szCs w:val="22"/>
              </w:rPr>
              <w:t>E-mail:</w:t>
            </w:r>
          </w:p>
        </w:tc>
        <w:tc>
          <w:tcPr>
            <w:tcW w:w="5670" w:type="dxa"/>
          </w:tcPr>
          <w:p w:rsidRPr="0050295E" w:rsidR="00AB12A1" w:rsidP="00AB12A1" w:rsidRDefault="00AB12A1" w14:paraId="72C6BF1E" w14:textId="77777777">
            <w:pPr>
              <w:overflowPunct w:val="0"/>
              <w:autoSpaceDE w:val="0"/>
              <w:autoSpaceDN w:val="0"/>
              <w:adjustRightInd w:val="0"/>
              <w:textAlignment w:val="baseline"/>
              <w:rPr>
                <w:i/>
                <w:sz w:val="22"/>
                <w:szCs w:val="22"/>
              </w:rPr>
            </w:pPr>
            <w:hyperlink w:history="1" r:id="rId67">
              <w:r w:rsidRPr="0050295E">
                <w:rPr>
                  <w:i/>
                  <w:color w:val="0000FF"/>
                  <w:sz w:val="22"/>
                  <w:szCs w:val="22"/>
                  <w:u w:val="single"/>
                </w:rPr>
                <w:t>Antonio.RibeiroP</w:t>
              </w:r>
              <w:r w:rsidRPr="0050295E">
                <w:rPr>
                  <w:i/>
                  <w:color w:val="0000FF"/>
                  <w:sz w:val="22"/>
                  <w:szCs w:val="22"/>
                  <w:u w:val="single"/>
                </w:rPr>
                <w:t>ereira@eesc.europa.eu</w:t>
              </w:r>
            </w:hyperlink>
            <w:r w:rsidRPr="0050295E">
              <w:rPr>
                <w:i/>
                <w:sz w:val="22"/>
                <w:szCs w:val="22"/>
              </w:rPr>
              <w:t xml:space="preserve"> </w:t>
            </w:r>
          </w:p>
        </w:tc>
      </w:tr>
    </w:tbl>
    <w:p w:rsidRPr="0050295E" w:rsidR="0092772D" w:rsidP="00211ED4" w:rsidRDefault="0092772D" w14:paraId="64716476" w14:textId="77777777"/>
    <w:p w:rsidRPr="00B25A79" w:rsidR="0092772D" w:rsidP="00211ED4" w:rsidRDefault="009055A7" w14:paraId="430F45F0" w14:textId="3E9DF2D2">
      <w:pPr>
        <w:widowControl w:val="0"/>
        <w:numPr>
          <w:ilvl w:val="0"/>
          <w:numId w:val="118"/>
        </w:numPr>
        <w:overflowPunct w:val="0"/>
        <w:autoSpaceDE w:val="0"/>
        <w:autoSpaceDN w:val="0"/>
        <w:adjustRightInd w:val="0"/>
        <w:ind w:hanging="567"/>
        <w:textAlignment w:val="baseline"/>
        <w:rPr>
          <w:b/>
          <w:sz w:val="28"/>
          <w:szCs w:val="28"/>
        </w:rPr>
      </w:pPr>
      <w:hyperlink w:history="1" r:id="rId68">
        <w:r w:rsidRPr="00B25A79" w:rsidR="00A62E9A">
          <w:rPr>
            <w:b/>
            <w:i/>
            <w:color w:val="0000FF"/>
            <w:sz w:val="28"/>
            <w:szCs w:val="28"/>
            <w:u w:val="single"/>
          </w:rPr>
          <w:t>Harmonizované měření emisí z d</w:t>
        </w:r>
        <w:r w:rsidRPr="00B25A79" w:rsidR="00A62E9A">
          <w:rPr>
            <w:b/>
            <w:i/>
            <w:color w:val="0000FF"/>
            <w:sz w:val="28"/>
            <w:szCs w:val="28"/>
            <w:u w:val="single"/>
          </w:rPr>
          <w:t>opravy a logistiky</w:t>
        </w:r>
      </w:hyperlink>
    </w:p>
    <w:p w:rsidRPr="0050295E" w:rsidR="0092772D" w:rsidP="00211ED4" w:rsidRDefault="0092772D" w14:paraId="3BFACD6C" w14:textId="77777777">
      <w:pPr>
        <w:widowControl w:val="0"/>
        <w:overflowPunct w:val="0"/>
        <w:autoSpaceDE w:val="0"/>
        <w:autoSpaceDN w:val="0"/>
        <w:adjustRightInd w:val="0"/>
        <w:ind w:left="567"/>
        <w:textAlignment w:val="baseline"/>
        <w:rPr>
          <w:b/>
        </w:rPr>
      </w:pPr>
    </w:p>
    <w:tbl>
      <w:tblPr>
        <w:tblStyle w:val="TableGrid14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50295E" w:rsidR="0092772D" w:rsidTr="00F943EE" w14:paraId="1773F5FB" w14:textId="77777777">
        <w:tc>
          <w:tcPr>
            <w:tcW w:w="1701" w:type="dxa"/>
          </w:tcPr>
          <w:p w:rsidRPr="00B25A79" w:rsidR="0092772D" w:rsidP="00211ED4" w:rsidRDefault="0092772D" w14:paraId="1FA77BC8" w14:textId="77777777">
            <w:pPr>
              <w:tabs>
                <w:tab w:val="center" w:pos="284"/>
              </w:tabs>
              <w:overflowPunct w:val="0"/>
              <w:autoSpaceDE w:val="0"/>
              <w:autoSpaceDN w:val="0"/>
              <w:adjustRightInd w:val="0"/>
              <w:ind w:left="266" w:hanging="376"/>
              <w:textAlignment w:val="baseline"/>
              <w:rPr>
                <w:b/>
                <w:iCs/>
                <w:sz w:val="22"/>
                <w:szCs w:val="22"/>
              </w:rPr>
            </w:pPr>
            <w:r w:rsidRPr="00B25A79">
              <w:rPr>
                <w:b/>
                <w:iCs/>
                <w:sz w:val="22"/>
                <w:szCs w:val="22"/>
              </w:rPr>
              <w:t>Zpravodaj</w:t>
            </w:r>
          </w:p>
        </w:tc>
        <w:tc>
          <w:tcPr>
            <w:tcW w:w="5387" w:type="dxa"/>
          </w:tcPr>
          <w:p w:rsidRPr="0050295E" w:rsidR="0092772D" w:rsidP="000C0678" w:rsidRDefault="0092772D" w14:paraId="77446F6F" w14:textId="77777777">
            <w:pPr>
              <w:tabs>
                <w:tab w:val="center" w:pos="284"/>
              </w:tabs>
              <w:overflowPunct w:val="0"/>
              <w:autoSpaceDE w:val="0"/>
              <w:autoSpaceDN w:val="0"/>
              <w:adjustRightInd w:val="0"/>
              <w:ind w:left="266" w:hanging="265"/>
              <w:textAlignment w:val="baseline"/>
              <w:rPr>
                <w:sz w:val="22"/>
                <w:szCs w:val="22"/>
              </w:rPr>
            </w:pPr>
            <w:r w:rsidRPr="0050295E">
              <w:rPr>
                <w:sz w:val="22"/>
                <w:szCs w:val="22"/>
              </w:rPr>
              <w:t>Angelo PAGLIARA (skupina Zaměstnavatelé - IT)</w:t>
            </w:r>
          </w:p>
        </w:tc>
      </w:tr>
      <w:tr w:rsidRPr="0050295E" w:rsidR="0092772D" w:rsidTr="00F943EE" w14:paraId="44875A16" w14:textId="77777777">
        <w:tc>
          <w:tcPr>
            <w:tcW w:w="7088" w:type="dxa"/>
            <w:gridSpan w:val="2"/>
          </w:tcPr>
          <w:p w:rsidRPr="0050295E" w:rsidR="0092772D" w:rsidP="000C0678" w:rsidRDefault="0092772D" w14:paraId="56B04D03" w14:textId="77777777">
            <w:pPr>
              <w:tabs>
                <w:tab w:val="center" w:pos="284"/>
              </w:tabs>
              <w:overflowPunct w:val="0"/>
              <w:autoSpaceDE w:val="0"/>
              <w:autoSpaceDN w:val="0"/>
              <w:adjustRightInd w:val="0"/>
              <w:ind w:left="266" w:hanging="265"/>
              <w:textAlignment w:val="baseline"/>
              <w:rPr>
                <w:sz w:val="22"/>
                <w:szCs w:val="22"/>
              </w:rPr>
            </w:pPr>
          </w:p>
        </w:tc>
      </w:tr>
      <w:tr w:rsidRPr="0050295E" w:rsidR="0092772D" w:rsidTr="00F943EE" w14:paraId="7BA97642" w14:textId="77777777">
        <w:tc>
          <w:tcPr>
            <w:tcW w:w="1701" w:type="dxa"/>
          </w:tcPr>
          <w:p w:rsidRPr="0050295E" w:rsidR="0092772D" w:rsidP="00211ED4" w:rsidRDefault="0092772D" w14:paraId="1797CA59" w14:textId="77777777">
            <w:pPr>
              <w:tabs>
                <w:tab w:val="center" w:pos="284"/>
              </w:tabs>
              <w:overflowPunct w:val="0"/>
              <w:autoSpaceDE w:val="0"/>
              <w:autoSpaceDN w:val="0"/>
              <w:adjustRightInd w:val="0"/>
              <w:ind w:left="266" w:hanging="376"/>
              <w:textAlignment w:val="baseline"/>
              <w:rPr>
                <w:b/>
                <w:sz w:val="22"/>
                <w:szCs w:val="22"/>
              </w:rPr>
            </w:pPr>
            <w:r w:rsidRPr="0050295E">
              <w:rPr>
                <w:b/>
                <w:sz w:val="22"/>
                <w:szCs w:val="22"/>
              </w:rPr>
              <w:t>Odkazy</w:t>
            </w:r>
          </w:p>
        </w:tc>
        <w:tc>
          <w:tcPr>
            <w:tcW w:w="5387" w:type="dxa"/>
          </w:tcPr>
          <w:p w:rsidRPr="0050295E" w:rsidR="0092772D" w:rsidP="000C0678" w:rsidRDefault="0092772D" w14:paraId="353A6F55" w14:textId="77777777">
            <w:pPr>
              <w:tabs>
                <w:tab w:val="center" w:pos="284"/>
              </w:tabs>
              <w:overflowPunct w:val="0"/>
              <w:autoSpaceDE w:val="0"/>
              <w:autoSpaceDN w:val="0"/>
              <w:adjustRightInd w:val="0"/>
              <w:ind w:left="266" w:hanging="265"/>
              <w:textAlignment w:val="baseline"/>
              <w:rPr>
                <w:sz w:val="22"/>
                <w:szCs w:val="22"/>
              </w:rPr>
            </w:pPr>
            <w:r w:rsidRPr="0050295E">
              <w:rPr>
                <w:sz w:val="22"/>
                <w:szCs w:val="22"/>
              </w:rPr>
              <w:t>COM(2023) 441 final</w:t>
            </w:r>
          </w:p>
          <w:p w:rsidRPr="0050295E" w:rsidR="0092772D" w:rsidP="000C0678" w:rsidRDefault="0092772D" w14:paraId="1DCDCFCC" w14:textId="77777777">
            <w:pPr>
              <w:tabs>
                <w:tab w:val="center" w:pos="284"/>
              </w:tabs>
              <w:overflowPunct w:val="0"/>
              <w:autoSpaceDE w:val="0"/>
              <w:autoSpaceDN w:val="0"/>
              <w:adjustRightInd w:val="0"/>
              <w:ind w:left="266" w:hanging="265"/>
              <w:textAlignment w:val="baseline"/>
              <w:rPr>
                <w:sz w:val="22"/>
                <w:szCs w:val="22"/>
              </w:rPr>
            </w:pPr>
            <w:r w:rsidRPr="0050295E">
              <w:rPr>
                <w:sz w:val="22"/>
                <w:szCs w:val="22"/>
              </w:rPr>
              <w:t>EESC-2023-02269-00-00-AC</w:t>
            </w:r>
          </w:p>
        </w:tc>
      </w:tr>
    </w:tbl>
    <w:p w:rsidRPr="0050295E" w:rsidR="0092772D" w:rsidP="00211ED4" w:rsidRDefault="0092772D" w14:paraId="2F2AC82D" w14:textId="77777777">
      <w:pPr>
        <w:tabs>
          <w:tab w:val="center" w:pos="284"/>
        </w:tabs>
        <w:overflowPunct w:val="0"/>
        <w:autoSpaceDE w:val="0"/>
        <w:autoSpaceDN w:val="0"/>
        <w:adjustRightInd w:val="0"/>
        <w:ind w:left="266" w:hanging="266"/>
        <w:textAlignment w:val="baseline"/>
      </w:pPr>
    </w:p>
    <w:p w:rsidRPr="0050295E" w:rsidR="0092772D" w:rsidP="00211ED4" w:rsidRDefault="0092772D" w14:paraId="174E261D" w14:textId="77777777">
      <w:pPr>
        <w:keepNext/>
        <w:keepLines/>
        <w:tabs>
          <w:tab w:val="center" w:pos="284"/>
        </w:tabs>
        <w:overflowPunct w:val="0"/>
        <w:autoSpaceDE w:val="0"/>
        <w:autoSpaceDN w:val="0"/>
        <w:adjustRightInd w:val="0"/>
        <w:ind w:left="266" w:hanging="266"/>
        <w:textAlignment w:val="baseline"/>
        <w:rPr>
          <w:b/>
        </w:rPr>
      </w:pPr>
      <w:r w:rsidRPr="0050295E">
        <w:rPr>
          <w:b/>
        </w:rPr>
        <w:t>Hlavní body</w:t>
      </w:r>
    </w:p>
    <w:p w:rsidRPr="0050295E" w:rsidR="0092772D" w:rsidP="00211ED4" w:rsidRDefault="0092772D" w14:paraId="2C18F01E" w14:textId="77777777">
      <w:pPr>
        <w:keepNext/>
        <w:keepLines/>
        <w:tabs>
          <w:tab w:val="center" w:pos="284"/>
        </w:tabs>
        <w:overflowPunct w:val="0"/>
        <w:autoSpaceDE w:val="0"/>
        <w:autoSpaceDN w:val="0"/>
        <w:adjustRightInd w:val="0"/>
        <w:ind w:left="266" w:hanging="266"/>
        <w:textAlignment w:val="baseline"/>
        <w:rPr>
          <w:b/>
        </w:rPr>
      </w:pPr>
    </w:p>
    <w:p w:rsidR="0092772D" w:rsidP="00211ED4" w:rsidRDefault="0092772D" w14:paraId="53C0709C" w14:textId="2D90B08B">
      <w:pPr>
        <w:overflowPunct w:val="0"/>
        <w:autoSpaceDE w:val="0"/>
        <w:autoSpaceDN w:val="0"/>
        <w:adjustRightInd w:val="0"/>
        <w:textAlignment w:val="baseline"/>
      </w:pPr>
      <w:r w:rsidRPr="0050295E">
        <w:t>EHSV:</w:t>
      </w:r>
    </w:p>
    <w:p w:rsidRPr="0050295E" w:rsidR="00B25A79" w:rsidP="00211ED4" w:rsidRDefault="00B25A79" w14:paraId="22D191E6" w14:textId="77777777">
      <w:pPr>
        <w:overflowPunct w:val="0"/>
        <w:autoSpaceDE w:val="0"/>
        <w:autoSpaceDN w:val="0"/>
        <w:adjustRightInd w:val="0"/>
        <w:textAlignment w:val="baseline"/>
        <w:rPr>
          <w:bCs/>
          <w:iCs/>
        </w:rPr>
      </w:pPr>
    </w:p>
    <w:p w:rsidRPr="0050295E" w:rsidR="0092772D" w:rsidP="00B25A79" w:rsidRDefault="0092772D" w14:paraId="3E65417A" w14:textId="77777777">
      <w:pPr>
        <w:widowControl w:val="0"/>
        <w:numPr>
          <w:ilvl w:val="0"/>
          <w:numId w:val="198"/>
        </w:numPr>
        <w:overflowPunct w:val="0"/>
        <w:autoSpaceDE w:val="0"/>
        <w:autoSpaceDN w:val="0"/>
        <w:adjustRightInd w:val="0"/>
        <w:ind w:left="567" w:hanging="567"/>
        <w:contextualSpacing/>
        <w:textAlignment w:val="baseline"/>
        <w:rPr>
          <w:bCs/>
          <w:iCs/>
        </w:rPr>
      </w:pPr>
      <w:r w:rsidRPr="0050295E">
        <w:t>podporuje iniciativu směřující k harmonizaci evropského rámce pro měření emisí skleníkových plynů z dopravních služeb a souhlasí s tím, že je zapotřebí poskytovat jasné a spolehlivé informace, které spotřebitelům umožní činit udržitelná rozhodnutí v oblasti dopravy;</w:t>
      </w:r>
    </w:p>
    <w:p w:rsidRPr="0050295E" w:rsidR="0092772D" w:rsidP="00B25A79" w:rsidRDefault="0092772D" w14:paraId="4D8DAE00" w14:textId="052732BE">
      <w:pPr>
        <w:widowControl w:val="0"/>
        <w:numPr>
          <w:ilvl w:val="0"/>
          <w:numId w:val="198"/>
        </w:numPr>
        <w:overflowPunct w:val="0"/>
        <w:autoSpaceDE w:val="0"/>
        <w:autoSpaceDN w:val="0"/>
        <w:adjustRightInd w:val="0"/>
        <w:ind w:left="567" w:hanging="567"/>
        <w:contextualSpacing/>
        <w:textAlignment w:val="baseline"/>
        <w:rPr>
          <w:bCs/>
          <w:iCs/>
        </w:rPr>
      </w:pPr>
      <w:r w:rsidRPr="0050295E">
        <w:t xml:space="preserve">domnívá se, že zpřístupnění spolehlivých údajů o emisích zapůsobí ve prospěch udržitelnosti </w:t>
      </w:r>
      <w:r w:rsidRPr="0050295E" w:rsidR="00604F4A">
        <w:t>a </w:t>
      </w:r>
      <w:r w:rsidRPr="0050295E">
        <w:t>příklonu k udržitelným možnostem dopravy a že díky zavedení společného regulačního rámce se zvýší transparentnost;</w:t>
      </w:r>
    </w:p>
    <w:p w:rsidRPr="0050295E" w:rsidR="0092772D" w:rsidP="00B25A79" w:rsidRDefault="0092772D" w14:paraId="4F59172E" w14:textId="77777777">
      <w:pPr>
        <w:widowControl w:val="0"/>
        <w:numPr>
          <w:ilvl w:val="0"/>
          <w:numId w:val="198"/>
        </w:numPr>
        <w:overflowPunct w:val="0"/>
        <w:autoSpaceDE w:val="0"/>
        <w:autoSpaceDN w:val="0"/>
        <w:adjustRightInd w:val="0"/>
        <w:ind w:left="567" w:hanging="567"/>
        <w:contextualSpacing/>
        <w:textAlignment w:val="baseline"/>
        <w:rPr>
          <w:bCs/>
          <w:iCs/>
        </w:rPr>
      </w:pPr>
      <w:r w:rsidRPr="0050295E">
        <w:t>vyzývá k přijetí strategie spravedlivé transformace dopravního odvětví, která bude řešit sociální otázky, ochrání pracovníky a zajistí přístupné a cenově dostupné dopravní služby;</w:t>
      </w:r>
    </w:p>
    <w:p w:rsidRPr="006E5F9F" w:rsidR="0092772D" w:rsidP="00B25A79" w:rsidRDefault="0092772D" w14:paraId="5CB636AB" w14:textId="5CA240E0">
      <w:pPr>
        <w:widowControl w:val="0"/>
        <w:numPr>
          <w:ilvl w:val="0"/>
          <w:numId w:val="198"/>
        </w:numPr>
        <w:overflowPunct w:val="0"/>
        <w:autoSpaceDE w:val="0"/>
        <w:autoSpaceDN w:val="0"/>
        <w:adjustRightInd w:val="0"/>
        <w:ind w:left="567" w:hanging="567"/>
        <w:contextualSpacing/>
        <w:textAlignment w:val="baseline"/>
        <w:rPr>
          <w:bCs/>
          <w:iCs/>
        </w:rPr>
      </w:pPr>
      <w:r w:rsidRPr="0050295E">
        <w:t>vyzývá orgány EU, aby přijaly veškerá opatření na ochranu cenově dostupných veřejných služeb tak, aby všechna navržená opatření byla účinná ve všech ohledech.</w:t>
      </w:r>
    </w:p>
    <w:p w:rsidRPr="0050295E" w:rsidR="006E5F9F" w:rsidP="006E5F9F" w:rsidRDefault="006E5F9F" w14:paraId="579FC583" w14:textId="77777777">
      <w:pPr>
        <w:widowControl w:val="0"/>
        <w:overflowPunct w:val="0"/>
        <w:autoSpaceDE w:val="0"/>
        <w:autoSpaceDN w:val="0"/>
        <w:adjustRightInd w:val="0"/>
        <w:ind w:left="567"/>
        <w:contextualSpacing/>
        <w:textAlignment w:val="baseline"/>
        <w:rPr>
          <w:bCs/>
          <w:iCs/>
        </w:rPr>
      </w:pPr>
    </w:p>
    <w:tbl>
      <w:tblPr>
        <w:tblStyle w:val="TableGrid14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0295E" w:rsidR="00AB12A1" w:rsidTr="00AD2DF1" w14:paraId="7508D360" w14:textId="77777777">
        <w:tc>
          <w:tcPr>
            <w:tcW w:w="1418" w:type="dxa"/>
          </w:tcPr>
          <w:p w:rsidRPr="00AB12A1" w:rsidR="00AB12A1" w:rsidP="00AB12A1" w:rsidRDefault="00AB12A1" w14:paraId="18DB8D9F" w14:textId="1B2F688D">
            <w:pPr>
              <w:overflowPunct w:val="0"/>
              <w:autoSpaceDE w:val="0"/>
              <w:autoSpaceDN w:val="0"/>
              <w:adjustRightInd w:val="0"/>
              <w:textAlignment w:val="baseline"/>
              <w:rPr>
                <w:b/>
                <w:i/>
                <w:sz w:val="22"/>
                <w:szCs w:val="22"/>
              </w:rPr>
            </w:pPr>
            <w:r w:rsidRPr="00AB12A1">
              <w:rPr>
                <w:b/>
                <w:i/>
                <w:sz w:val="22"/>
                <w:szCs w:val="22"/>
              </w:rPr>
              <w:t>Kontakt:</w:t>
            </w:r>
          </w:p>
        </w:tc>
        <w:tc>
          <w:tcPr>
            <w:tcW w:w="5670" w:type="dxa"/>
          </w:tcPr>
          <w:p w:rsidRPr="0050295E" w:rsidR="00AB12A1" w:rsidP="00AB12A1" w:rsidRDefault="00AB12A1" w14:paraId="4CB91FE1" w14:textId="77777777">
            <w:pPr>
              <w:overflowPunct w:val="0"/>
              <w:autoSpaceDE w:val="0"/>
              <w:autoSpaceDN w:val="0"/>
              <w:adjustRightInd w:val="0"/>
              <w:textAlignment w:val="baseline"/>
              <w:rPr>
                <w:i/>
                <w:sz w:val="22"/>
                <w:szCs w:val="22"/>
              </w:rPr>
            </w:pPr>
            <w:r w:rsidRPr="0050295E">
              <w:rPr>
                <w:i/>
                <w:sz w:val="22"/>
                <w:szCs w:val="22"/>
              </w:rPr>
              <w:t>Francesco Napolitano</w:t>
            </w:r>
          </w:p>
        </w:tc>
      </w:tr>
      <w:tr w:rsidRPr="0050295E" w:rsidR="00AB12A1" w:rsidTr="00AD2DF1" w14:paraId="76A9BF0F" w14:textId="77777777">
        <w:tc>
          <w:tcPr>
            <w:tcW w:w="1418" w:type="dxa"/>
          </w:tcPr>
          <w:p w:rsidRPr="00AB12A1" w:rsidR="00AB12A1" w:rsidP="00AB12A1" w:rsidRDefault="00AB12A1" w14:paraId="34456A39" w14:textId="04CA9B81">
            <w:pPr>
              <w:overflowPunct w:val="0"/>
              <w:autoSpaceDE w:val="0"/>
              <w:autoSpaceDN w:val="0"/>
              <w:adjustRightInd w:val="0"/>
              <w:jc w:val="right"/>
              <w:textAlignment w:val="baseline"/>
              <w:rPr>
                <w:i/>
                <w:sz w:val="22"/>
                <w:szCs w:val="22"/>
              </w:rPr>
            </w:pPr>
            <w:r w:rsidRPr="00AB12A1">
              <w:rPr>
                <w:i/>
                <w:sz w:val="22"/>
                <w:szCs w:val="22"/>
              </w:rPr>
              <w:t>Tel.:</w:t>
            </w:r>
          </w:p>
        </w:tc>
        <w:tc>
          <w:tcPr>
            <w:tcW w:w="5670" w:type="dxa"/>
          </w:tcPr>
          <w:p w:rsidRPr="0050295E" w:rsidR="00AB12A1" w:rsidP="00AB12A1" w:rsidRDefault="00AB12A1" w14:paraId="58BA1AFA" w14:textId="77777777">
            <w:pPr>
              <w:overflowPunct w:val="0"/>
              <w:autoSpaceDE w:val="0"/>
              <w:autoSpaceDN w:val="0"/>
              <w:adjustRightInd w:val="0"/>
              <w:textAlignment w:val="baseline"/>
              <w:rPr>
                <w:i/>
                <w:sz w:val="22"/>
                <w:szCs w:val="22"/>
              </w:rPr>
            </w:pPr>
            <w:r w:rsidRPr="0050295E">
              <w:rPr>
                <w:i/>
                <w:sz w:val="22"/>
                <w:szCs w:val="22"/>
              </w:rPr>
              <w:t>+32 25468</w:t>
            </w:r>
            <w:r w:rsidRPr="0050295E">
              <w:rPr>
                <w:sz w:val="22"/>
                <w:szCs w:val="22"/>
              </w:rPr>
              <w:t>9</w:t>
            </w:r>
            <w:r w:rsidRPr="0050295E">
              <w:rPr>
                <w:i/>
                <w:sz w:val="22"/>
                <w:szCs w:val="22"/>
              </w:rPr>
              <w:t>21</w:t>
            </w:r>
          </w:p>
        </w:tc>
      </w:tr>
      <w:tr w:rsidRPr="0050295E" w:rsidR="00AB12A1" w:rsidTr="00AD2DF1" w14:paraId="0693C6EA" w14:textId="77777777">
        <w:tc>
          <w:tcPr>
            <w:tcW w:w="1418" w:type="dxa"/>
          </w:tcPr>
          <w:p w:rsidRPr="00AB12A1" w:rsidR="00AB12A1" w:rsidP="00AB12A1" w:rsidRDefault="00AB12A1" w14:paraId="7BEF1825" w14:textId="6BBC52C4">
            <w:pPr>
              <w:overflowPunct w:val="0"/>
              <w:autoSpaceDE w:val="0"/>
              <w:autoSpaceDN w:val="0"/>
              <w:adjustRightInd w:val="0"/>
              <w:jc w:val="right"/>
              <w:textAlignment w:val="baseline"/>
              <w:rPr>
                <w:i/>
                <w:sz w:val="22"/>
                <w:szCs w:val="22"/>
              </w:rPr>
            </w:pPr>
            <w:r w:rsidRPr="00AB12A1">
              <w:rPr>
                <w:i/>
                <w:sz w:val="22"/>
                <w:szCs w:val="22"/>
              </w:rPr>
              <w:t>E-mail:</w:t>
            </w:r>
          </w:p>
        </w:tc>
        <w:tc>
          <w:tcPr>
            <w:tcW w:w="5670" w:type="dxa"/>
          </w:tcPr>
          <w:p w:rsidRPr="0050295E" w:rsidR="00AB12A1" w:rsidP="00AB12A1" w:rsidRDefault="00AB12A1" w14:paraId="31B84DF7" w14:textId="77777777">
            <w:pPr>
              <w:overflowPunct w:val="0"/>
              <w:autoSpaceDE w:val="0"/>
              <w:autoSpaceDN w:val="0"/>
              <w:adjustRightInd w:val="0"/>
              <w:textAlignment w:val="baseline"/>
              <w:rPr>
                <w:i/>
                <w:sz w:val="22"/>
                <w:szCs w:val="22"/>
              </w:rPr>
            </w:pPr>
            <w:hyperlink w:history="1" r:id="rId69">
              <w:r w:rsidRPr="0050295E">
                <w:rPr>
                  <w:i/>
                  <w:color w:val="0000FF"/>
                  <w:sz w:val="22"/>
                  <w:szCs w:val="22"/>
                  <w:u w:val="single"/>
                </w:rPr>
                <w:t>Francesco.Napolitano@ee</w:t>
              </w:r>
              <w:r w:rsidRPr="0050295E">
                <w:rPr>
                  <w:i/>
                  <w:color w:val="0000FF"/>
                  <w:sz w:val="22"/>
                  <w:szCs w:val="22"/>
                  <w:u w:val="single"/>
                </w:rPr>
                <w:t>sc.europa.eu</w:t>
              </w:r>
            </w:hyperlink>
            <w:r w:rsidRPr="0050295E">
              <w:rPr>
                <w:i/>
                <w:sz w:val="22"/>
                <w:szCs w:val="22"/>
              </w:rPr>
              <w:t xml:space="preserve"> </w:t>
            </w:r>
          </w:p>
        </w:tc>
      </w:tr>
    </w:tbl>
    <w:p w:rsidRPr="0050295E" w:rsidR="0092772D" w:rsidP="00211ED4" w:rsidRDefault="0092772D" w14:paraId="6E42ABBD" w14:textId="77777777">
      <w:pPr>
        <w:keepNext/>
        <w:keepLines/>
      </w:pPr>
    </w:p>
    <w:p w:rsidRPr="0050295E" w:rsidR="0092772D" w:rsidP="00211ED4" w:rsidRDefault="0092772D" w14:paraId="0EC35C5D" w14:textId="77777777">
      <w:pPr>
        <w:jc w:val="left"/>
      </w:pPr>
      <w:r w:rsidRPr="0050295E">
        <w:br w:type="page"/>
      </w:r>
    </w:p>
    <w:p w:rsidRPr="006E5F9F" w:rsidR="0092772D" w:rsidP="00211ED4" w:rsidRDefault="009055A7" w14:paraId="77BB0212" w14:textId="28AA3CD7">
      <w:pPr>
        <w:widowControl w:val="0"/>
        <w:numPr>
          <w:ilvl w:val="0"/>
          <w:numId w:val="118"/>
        </w:numPr>
        <w:overflowPunct w:val="0"/>
        <w:autoSpaceDE w:val="0"/>
        <w:autoSpaceDN w:val="0"/>
        <w:adjustRightInd w:val="0"/>
        <w:ind w:hanging="567"/>
        <w:textAlignment w:val="baseline"/>
        <w:rPr>
          <w:sz w:val="28"/>
          <w:szCs w:val="28"/>
        </w:rPr>
      </w:pPr>
      <w:hyperlink w:history="1" r:id="rId70">
        <w:r w:rsidRPr="006E5F9F" w:rsidR="00A62E9A">
          <w:rPr>
            <w:b/>
            <w:i/>
            <w:color w:val="0000FF"/>
            <w:sz w:val="28"/>
            <w:szCs w:val="28"/>
            <w:u w:val="single"/>
          </w:rPr>
          <w:t>Kapacita žel</w:t>
        </w:r>
        <w:r w:rsidRPr="006E5F9F" w:rsidR="00A62E9A">
          <w:rPr>
            <w:b/>
            <w:i/>
            <w:color w:val="0000FF"/>
            <w:sz w:val="28"/>
            <w:szCs w:val="28"/>
            <w:u w:val="single"/>
          </w:rPr>
          <w:t>eznic a řízení dopravy</w:t>
        </w:r>
      </w:hyperlink>
    </w:p>
    <w:p w:rsidRPr="0050295E" w:rsidR="0092772D" w:rsidP="00211ED4" w:rsidRDefault="0092772D" w14:paraId="5C4B65C6" w14:textId="77777777">
      <w:pPr>
        <w:tabs>
          <w:tab w:val="center" w:pos="284"/>
        </w:tabs>
        <w:overflowPunct w:val="0"/>
        <w:autoSpaceDE w:val="0"/>
        <w:autoSpaceDN w:val="0"/>
        <w:adjustRightInd w:val="0"/>
        <w:ind w:left="266" w:hanging="266"/>
        <w:textAlignment w:val="baseline"/>
        <w:rPr>
          <w:b/>
        </w:rPr>
      </w:pPr>
    </w:p>
    <w:tbl>
      <w:tblPr>
        <w:tblStyle w:val="TableGrid14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50295E" w:rsidR="0092772D" w:rsidTr="00F943EE" w14:paraId="43087C3C" w14:textId="77777777">
        <w:tc>
          <w:tcPr>
            <w:tcW w:w="1701" w:type="dxa"/>
          </w:tcPr>
          <w:p w:rsidRPr="0050295E" w:rsidR="0092772D" w:rsidP="00211ED4" w:rsidRDefault="0092772D" w14:paraId="538C32DF" w14:textId="77777777">
            <w:pPr>
              <w:tabs>
                <w:tab w:val="center" w:pos="284"/>
              </w:tabs>
              <w:overflowPunct w:val="0"/>
              <w:autoSpaceDE w:val="0"/>
              <w:autoSpaceDN w:val="0"/>
              <w:adjustRightInd w:val="0"/>
              <w:ind w:left="266" w:hanging="376"/>
              <w:textAlignment w:val="baseline"/>
              <w:rPr>
                <w:b/>
                <w:sz w:val="22"/>
                <w:szCs w:val="22"/>
              </w:rPr>
            </w:pPr>
            <w:r w:rsidRPr="0050295E">
              <w:rPr>
                <w:b/>
                <w:sz w:val="22"/>
                <w:szCs w:val="22"/>
              </w:rPr>
              <w:t>Zpravodaj</w:t>
            </w:r>
          </w:p>
        </w:tc>
        <w:tc>
          <w:tcPr>
            <w:tcW w:w="5387" w:type="dxa"/>
          </w:tcPr>
          <w:p w:rsidRPr="0050295E" w:rsidR="0092772D" w:rsidP="000C0678" w:rsidRDefault="0092772D" w14:paraId="44887BF7" w14:textId="25ECBFAD">
            <w:pPr>
              <w:tabs>
                <w:tab w:val="center" w:pos="284"/>
              </w:tabs>
              <w:overflowPunct w:val="0"/>
              <w:autoSpaceDE w:val="0"/>
              <w:autoSpaceDN w:val="0"/>
              <w:adjustRightInd w:val="0"/>
              <w:ind w:left="266" w:hanging="266"/>
              <w:textAlignment w:val="baseline"/>
              <w:rPr>
                <w:sz w:val="22"/>
                <w:szCs w:val="22"/>
              </w:rPr>
            </w:pPr>
            <w:r w:rsidRPr="0050295E">
              <w:rPr>
                <w:sz w:val="22"/>
                <w:szCs w:val="22"/>
              </w:rPr>
              <w:t>Angelo PAGLIARA (Zaměstnavatelé – IT)</w:t>
            </w:r>
          </w:p>
        </w:tc>
      </w:tr>
      <w:tr w:rsidRPr="0050295E" w:rsidR="0092772D" w:rsidTr="00F943EE" w14:paraId="1A4A8958" w14:textId="77777777">
        <w:tc>
          <w:tcPr>
            <w:tcW w:w="7088" w:type="dxa"/>
            <w:gridSpan w:val="2"/>
          </w:tcPr>
          <w:p w:rsidRPr="0050295E" w:rsidR="0092772D" w:rsidP="000C0678" w:rsidRDefault="0092772D" w14:paraId="3792EAE8" w14:textId="77777777">
            <w:pPr>
              <w:tabs>
                <w:tab w:val="center" w:pos="284"/>
              </w:tabs>
              <w:overflowPunct w:val="0"/>
              <w:autoSpaceDE w:val="0"/>
              <w:autoSpaceDN w:val="0"/>
              <w:adjustRightInd w:val="0"/>
              <w:ind w:left="266" w:hanging="266"/>
              <w:textAlignment w:val="baseline"/>
              <w:rPr>
                <w:sz w:val="22"/>
                <w:szCs w:val="22"/>
              </w:rPr>
            </w:pPr>
          </w:p>
        </w:tc>
      </w:tr>
      <w:tr w:rsidRPr="0050295E" w:rsidR="0092772D" w:rsidTr="00F943EE" w14:paraId="3A0DC0D5" w14:textId="77777777">
        <w:tc>
          <w:tcPr>
            <w:tcW w:w="1701" w:type="dxa"/>
          </w:tcPr>
          <w:p w:rsidRPr="0050295E" w:rsidR="0092772D" w:rsidP="00211ED4" w:rsidRDefault="0092772D" w14:paraId="3883BE40" w14:textId="77777777">
            <w:pPr>
              <w:tabs>
                <w:tab w:val="center" w:pos="284"/>
              </w:tabs>
              <w:overflowPunct w:val="0"/>
              <w:autoSpaceDE w:val="0"/>
              <w:autoSpaceDN w:val="0"/>
              <w:adjustRightInd w:val="0"/>
              <w:ind w:left="266" w:hanging="376"/>
              <w:textAlignment w:val="baseline"/>
              <w:rPr>
                <w:b/>
                <w:sz w:val="22"/>
                <w:szCs w:val="22"/>
              </w:rPr>
            </w:pPr>
            <w:r w:rsidRPr="0050295E">
              <w:rPr>
                <w:b/>
                <w:sz w:val="22"/>
                <w:szCs w:val="22"/>
              </w:rPr>
              <w:t>Odkazy</w:t>
            </w:r>
          </w:p>
        </w:tc>
        <w:tc>
          <w:tcPr>
            <w:tcW w:w="5387" w:type="dxa"/>
          </w:tcPr>
          <w:p w:rsidRPr="0050295E" w:rsidR="0092772D" w:rsidP="000C0678" w:rsidRDefault="0092772D" w14:paraId="31266974" w14:textId="169A66E7">
            <w:pPr>
              <w:tabs>
                <w:tab w:val="center" w:pos="284"/>
              </w:tabs>
              <w:overflowPunct w:val="0"/>
              <w:autoSpaceDE w:val="0"/>
              <w:autoSpaceDN w:val="0"/>
              <w:adjustRightInd w:val="0"/>
              <w:ind w:left="266" w:hanging="266"/>
              <w:textAlignment w:val="baseline"/>
              <w:rPr>
                <w:sz w:val="22"/>
                <w:szCs w:val="22"/>
              </w:rPr>
            </w:pPr>
            <w:r w:rsidRPr="0050295E">
              <w:rPr>
                <w:sz w:val="22"/>
                <w:szCs w:val="22"/>
              </w:rPr>
              <w:t>COM(2023) 443 final</w:t>
            </w:r>
          </w:p>
          <w:p w:rsidRPr="0050295E" w:rsidR="0092772D" w:rsidP="000C0678" w:rsidRDefault="0092772D" w14:paraId="29A85691" w14:textId="77777777">
            <w:pPr>
              <w:tabs>
                <w:tab w:val="center" w:pos="284"/>
              </w:tabs>
              <w:overflowPunct w:val="0"/>
              <w:autoSpaceDE w:val="0"/>
              <w:autoSpaceDN w:val="0"/>
              <w:adjustRightInd w:val="0"/>
              <w:ind w:left="266" w:hanging="266"/>
              <w:textAlignment w:val="baseline"/>
              <w:rPr>
                <w:sz w:val="22"/>
                <w:szCs w:val="22"/>
              </w:rPr>
            </w:pPr>
            <w:r w:rsidRPr="0050295E">
              <w:rPr>
                <w:sz w:val="22"/>
                <w:szCs w:val="22"/>
              </w:rPr>
              <w:t>EESC-2023-03522-00-00-AC</w:t>
            </w:r>
          </w:p>
        </w:tc>
      </w:tr>
    </w:tbl>
    <w:p w:rsidRPr="0050295E" w:rsidR="0092772D" w:rsidP="00211ED4" w:rsidRDefault="0092772D" w14:paraId="3CAB8225" w14:textId="77777777">
      <w:pPr>
        <w:tabs>
          <w:tab w:val="center" w:pos="284"/>
        </w:tabs>
        <w:overflowPunct w:val="0"/>
        <w:autoSpaceDE w:val="0"/>
        <w:autoSpaceDN w:val="0"/>
        <w:adjustRightInd w:val="0"/>
        <w:ind w:left="266" w:hanging="266"/>
        <w:textAlignment w:val="baseline"/>
      </w:pPr>
    </w:p>
    <w:p w:rsidRPr="0050295E" w:rsidR="0092772D" w:rsidP="00211ED4" w:rsidRDefault="0092772D" w14:paraId="1AACAC52" w14:textId="77777777">
      <w:pPr>
        <w:keepNext/>
        <w:keepLines/>
        <w:tabs>
          <w:tab w:val="center" w:pos="284"/>
        </w:tabs>
        <w:overflowPunct w:val="0"/>
        <w:autoSpaceDE w:val="0"/>
        <w:autoSpaceDN w:val="0"/>
        <w:adjustRightInd w:val="0"/>
        <w:ind w:left="266" w:hanging="266"/>
        <w:textAlignment w:val="baseline"/>
        <w:rPr>
          <w:b/>
        </w:rPr>
      </w:pPr>
      <w:r w:rsidRPr="0050295E">
        <w:rPr>
          <w:b/>
        </w:rPr>
        <w:t>Hlavní body</w:t>
      </w:r>
    </w:p>
    <w:p w:rsidRPr="0050295E" w:rsidR="0092772D" w:rsidP="00211ED4" w:rsidRDefault="0092772D" w14:paraId="6D5B8853" w14:textId="77777777">
      <w:pPr>
        <w:keepNext/>
        <w:keepLines/>
        <w:tabs>
          <w:tab w:val="center" w:pos="284"/>
        </w:tabs>
        <w:overflowPunct w:val="0"/>
        <w:autoSpaceDE w:val="0"/>
        <w:autoSpaceDN w:val="0"/>
        <w:adjustRightInd w:val="0"/>
        <w:ind w:left="266" w:hanging="266"/>
        <w:textAlignment w:val="baseline"/>
        <w:rPr>
          <w:b/>
        </w:rPr>
      </w:pPr>
    </w:p>
    <w:p w:rsidR="0092772D" w:rsidP="00211ED4" w:rsidRDefault="0092772D" w14:paraId="6B89BD61" w14:textId="627A5216">
      <w:pPr>
        <w:overflowPunct w:val="0"/>
        <w:autoSpaceDE w:val="0"/>
        <w:autoSpaceDN w:val="0"/>
        <w:adjustRightInd w:val="0"/>
        <w:textAlignment w:val="baseline"/>
      </w:pPr>
      <w:r w:rsidRPr="0050295E">
        <w:t>EHSV:</w:t>
      </w:r>
    </w:p>
    <w:p w:rsidRPr="0050295E" w:rsidR="006E5F9F" w:rsidP="00211ED4" w:rsidRDefault="006E5F9F" w14:paraId="09ABFD3F" w14:textId="77777777">
      <w:pPr>
        <w:overflowPunct w:val="0"/>
        <w:autoSpaceDE w:val="0"/>
        <w:autoSpaceDN w:val="0"/>
        <w:adjustRightInd w:val="0"/>
        <w:textAlignment w:val="baseline"/>
        <w:rPr>
          <w:bCs/>
          <w:iCs/>
        </w:rPr>
      </w:pPr>
    </w:p>
    <w:p w:rsidRPr="0050295E" w:rsidR="0092772D" w:rsidP="006E5F9F" w:rsidRDefault="0092772D" w14:paraId="29AD92A2" w14:textId="77777777">
      <w:pPr>
        <w:numPr>
          <w:ilvl w:val="0"/>
          <w:numId w:val="200"/>
        </w:numPr>
        <w:overflowPunct w:val="0"/>
        <w:autoSpaceDE w:val="0"/>
        <w:autoSpaceDN w:val="0"/>
        <w:adjustRightInd w:val="0"/>
        <w:ind w:left="567" w:hanging="567"/>
        <w:textAlignment w:val="baseline"/>
        <w:rPr>
          <w:rFonts w:eastAsiaTheme="minorHAnsi"/>
        </w:rPr>
      </w:pPr>
      <w:r w:rsidRPr="0050295E">
        <w:t xml:space="preserve">vítá ambiciózní cíle v oblasti železniční dopravy, která je páteří udržitelného dopravního systému. </w:t>
      </w:r>
      <w:r w:rsidRPr="0050295E">
        <w:rPr>
          <w:b/>
          <w:bCs/>
        </w:rPr>
        <w:t>Účinnější přidělování kapacit infrastruktury</w:t>
      </w:r>
      <w:r w:rsidRPr="0050295E">
        <w:t xml:space="preserve"> může v krátkodobém horizontu zajistit naléhavě nutnou dodatečnou kapacitu a zlepšit plánování dlouhodobých potřeb;</w:t>
      </w:r>
    </w:p>
    <w:p w:rsidRPr="0050295E" w:rsidR="0092772D" w:rsidP="006E5F9F" w:rsidRDefault="0092772D" w14:paraId="02DF0E26" w14:textId="77F895DE">
      <w:pPr>
        <w:numPr>
          <w:ilvl w:val="0"/>
          <w:numId w:val="200"/>
        </w:numPr>
        <w:overflowPunct w:val="0"/>
        <w:autoSpaceDE w:val="0"/>
        <w:autoSpaceDN w:val="0"/>
        <w:adjustRightInd w:val="0"/>
        <w:ind w:left="567" w:hanging="567"/>
        <w:textAlignment w:val="baseline"/>
        <w:rPr>
          <w:rFonts w:eastAsiaTheme="minorHAnsi"/>
        </w:rPr>
      </w:pPr>
      <w:r w:rsidRPr="0050295E">
        <w:t xml:space="preserve">vyzývá Komisi, aby prosazovala </w:t>
      </w:r>
      <w:r w:rsidRPr="0050295E">
        <w:rPr>
          <w:b/>
        </w:rPr>
        <w:t>aktivní politiku EU</w:t>
      </w:r>
      <w:r w:rsidRPr="0050295E">
        <w:t xml:space="preserve"> zaměřenou na </w:t>
      </w:r>
      <w:r w:rsidRPr="0050295E">
        <w:rPr>
          <w:b/>
        </w:rPr>
        <w:t>investice</w:t>
      </w:r>
      <w:r w:rsidRPr="0050295E">
        <w:t xml:space="preserve"> do budování nové infrastruktury a údržby infrastruktury stávající a aby se při tom soustředila nejen na </w:t>
      </w:r>
      <w:r w:rsidRPr="0050295E">
        <w:rPr>
          <w:b/>
        </w:rPr>
        <w:t>mezinárodní a vysokorychlostní dálková spojení</w:t>
      </w:r>
      <w:r w:rsidRPr="0050295E">
        <w:t>, ale také na</w:t>
      </w:r>
      <w:r w:rsidRPr="0050295E">
        <w:rPr>
          <w:b/>
        </w:rPr>
        <w:t xml:space="preserve"> spojení místní a regionální</w:t>
      </w:r>
      <w:r w:rsidRPr="0050295E">
        <w:t>;</w:t>
      </w:r>
    </w:p>
    <w:p w:rsidRPr="0050295E" w:rsidR="0092772D" w:rsidP="006E5F9F" w:rsidRDefault="0092772D" w14:paraId="422E6B3F" w14:textId="5F41BEB0">
      <w:pPr>
        <w:numPr>
          <w:ilvl w:val="0"/>
          <w:numId w:val="200"/>
        </w:numPr>
        <w:overflowPunct w:val="0"/>
        <w:autoSpaceDE w:val="0"/>
        <w:autoSpaceDN w:val="0"/>
        <w:adjustRightInd w:val="0"/>
        <w:ind w:left="567" w:hanging="567"/>
        <w:textAlignment w:val="baseline"/>
        <w:rPr>
          <w:rFonts w:eastAsiaTheme="minorHAnsi"/>
        </w:rPr>
      </w:pPr>
      <w:r w:rsidRPr="0050295E">
        <w:t xml:space="preserve">vyzývá k předložení </w:t>
      </w:r>
      <w:r w:rsidRPr="0050295E">
        <w:rPr>
          <w:b/>
          <w:bCs/>
        </w:rPr>
        <w:t>ucelené strategie dlouhodobé podpory ekologické nákladní dopravy</w:t>
      </w:r>
      <w:r w:rsidRPr="0050295E">
        <w:t xml:space="preserve">. </w:t>
      </w:r>
      <w:r w:rsidRPr="0050295E" w:rsidR="00604F4A">
        <w:t>U </w:t>
      </w:r>
      <w:r w:rsidRPr="0050295E">
        <w:t>navrhovaného balíčku ekologizace nákladní dopravy hrozí, že by tím, že usnadní přeshraniční provoz „gigalinerům“, které využívají fosilní paliva, mohl způsobit přechod z železniční dopravy na dopravu silniční;</w:t>
      </w:r>
    </w:p>
    <w:p w:rsidRPr="0050295E" w:rsidR="0092772D" w:rsidP="006E5F9F" w:rsidRDefault="0092772D" w14:paraId="09D52683" w14:textId="632BAB4A">
      <w:pPr>
        <w:numPr>
          <w:ilvl w:val="0"/>
          <w:numId w:val="200"/>
        </w:numPr>
        <w:overflowPunct w:val="0"/>
        <w:autoSpaceDE w:val="0"/>
        <w:autoSpaceDN w:val="0"/>
        <w:adjustRightInd w:val="0"/>
        <w:ind w:left="567" w:hanging="567"/>
        <w:textAlignment w:val="baseline"/>
        <w:rPr>
          <w:rFonts w:eastAsiaTheme="minorHAnsi"/>
        </w:rPr>
      </w:pPr>
      <w:r w:rsidRPr="0050295E">
        <w:t xml:space="preserve">naléhavě vyzývá Evropskou komisi, aby přijala veškerá nezbytná doplňková opatření nejen </w:t>
      </w:r>
      <w:r w:rsidRPr="0050295E" w:rsidR="00604F4A">
        <w:t>s </w:t>
      </w:r>
      <w:r w:rsidRPr="0050295E">
        <w:t xml:space="preserve">cílem učinit železniční dopravu </w:t>
      </w:r>
      <w:r w:rsidRPr="0050295E">
        <w:rPr>
          <w:b/>
        </w:rPr>
        <w:t>atraktivnější, přístupnou</w:t>
      </w:r>
      <w:r w:rsidRPr="0050295E">
        <w:t xml:space="preserve"> pro osoby se zdravotním postižením a </w:t>
      </w:r>
      <w:r w:rsidRPr="0050295E">
        <w:rPr>
          <w:b/>
        </w:rPr>
        <w:t>cenově dostupnou</w:t>
      </w:r>
      <w:r w:rsidRPr="0050295E">
        <w:t xml:space="preserve"> pro veřejnost, ale také </w:t>
      </w:r>
      <w:r w:rsidRPr="0050295E">
        <w:rPr>
          <w:b/>
        </w:rPr>
        <w:t>investovat do zaměstnanců v tomto odvětví a zlepšit jejich pracovní podmínky, dovednosti a kompetence</w:t>
      </w:r>
      <w:r w:rsidRPr="0050295E">
        <w:t xml:space="preserve">. </w:t>
      </w:r>
    </w:p>
    <w:p w:rsidRPr="0050295E" w:rsidR="0092772D" w:rsidP="00211ED4" w:rsidRDefault="0092772D" w14:paraId="2F6550EA" w14:textId="77777777">
      <w:pPr>
        <w:ind w:left="567"/>
        <w:rPr>
          <w:rFonts w:eastAsiaTheme="minorHAnsi"/>
          <w:lang w:eastAsia="en-GB"/>
        </w:rPr>
      </w:pPr>
    </w:p>
    <w:tbl>
      <w:tblPr>
        <w:tblStyle w:val="TableGrid14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0295E" w:rsidR="00AB12A1" w:rsidTr="003F70F0" w14:paraId="62793781" w14:textId="77777777">
        <w:tc>
          <w:tcPr>
            <w:tcW w:w="1418" w:type="dxa"/>
          </w:tcPr>
          <w:p w:rsidRPr="00AB12A1" w:rsidR="00AB12A1" w:rsidP="00AB12A1" w:rsidRDefault="00AB12A1" w14:paraId="0680F949" w14:textId="1B7EB0D7">
            <w:pPr>
              <w:overflowPunct w:val="0"/>
              <w:autoSpaceDE w:val="0"/>
              <w:autoSpaceDN w:val="0"/>
              <w:adjustRightInd w:val="0"/>
              <w:textAlignment w:val="baseline"/>
              <w:rPr>
                <w:b/>
                <w:i/>
                <w:sz w:val="22"/>
                <w:szCs w:val="22"/>
              </w:rPr>
            </w:pPr>
            <w:r w:rsidRPr="00AB12A1">
              <w:rPr>
                <w:b/>
                <w:i/>
                <w:sz w:val="22"/>
                <w:szCs w:val="22"/>
              </w:rPr>
              <w:t>Kontakt:</w:t>
            </w:r>
          </w:p>
        </w:tc>
        <w:tc>
          <w:tcPr>
            <w:tcW w:w="5670" w:type="dxa"/>
          </w:tcPr>
          <w:p w:rsidRPr="0050295E" w:rsidR="00AB12A1" w:rsidP="00AB12A1" w:rsidRDefault="00AB12A1" w14:paraId="46E536EF" w14:textId="77777777">
            <w:pPr>
              <w:overflowPunct w:val="0"/>
              <w:autoSpaceDE w:val="0"/>
              <w:autoSpaceDN w:val="0"/>
              <w:adjustRightInd w:val="0"/>
              <w:textAlignment w:val="baseline"/>
              <w:rPr>
                <w:i/>
                <w:sz w:val="22"/>
                <w:szCs w:val="22"/>
              </w:rPr>
            </w:pPr>
            <w:r w:rsidRPr="0050295E">
              <w:rPr>
                <w:i/>
                <w:sz w:val="22"/>
                <w:szCs w:val="22"/>
              </w:rPr>
              <w:t>Maja Radman</w:t>
            </w:r>
          </w:p>
        </w:tc>
      </w:tr>
      <w:tr w:rsidRPr="0050295E" w:rsidR="00AB12A1" w:rsidTr="003F70F0" w14:paraId="6C2AB87C" w14:textId="77777777">
        <w:tc>
          <w:tcPr>
            <w:tcW w:w="1418" w:type="dxa"/>
          </w:tcPr>
          <w:p w:rsidRPr="00AB12A1" w:rsidR="00AB12A1" w:rsidP="00AB12A1" w:rsidRDefault="00AB12A1" w14:paraId="0EDA42E6" w14:textId="6652F7AD">
            <w:pPr>
              <w:overflowPunct w:val="0"/>
              <w:autoSpaceDE w:val="0"/>
              <w:autoSpaceDN w:val="0"/>
              <w:adjustRightInd w:val="0"/>
              <w:jc w:val="right"/>
              <w:textAlignment w:val="baseline"/>
              <w:rPr>
                <w:i/>
                <w:sz w:val="22"/>
                <w:szCs w:val="22"/>
              </w:rPr>
            </w:pPr>
            <w:r w:rsidRPr="00AB12A1">
              <w:rPr>
                <w:i/>
                <w:sz w:val="22"/>
                <w:szCs w:val="22"/>
              </w:rPr>
              <w:t>Tel.:</w:t>
            </w:r>
          </w:p>
        </w:tc>
        <w:tc>
          <w:tcPr>
            <w:tcW w:w="5670" w:type="dxa"/>
          </w:tcPr>
          <w:p w:rsidRPr="0050295E" w:rsidR="00AB12A1" w:rsidP="00AB12A1" w:rsidRDefault="00AB12A1" w14:paraId="158D6364" w14:textId="77777777">
            <w:pPr>
              <w:overflowPunct w:val="0"/>
              <w:autoSpaceDE w:val="0"/>
              <w:autoSpaceDN w:val="0"/>
              <w:adjustRightInd w:val="0"/>
              <w:textAlignment w:val="baseline"/>
              <w:rPr>
                <w:i/>
                <w:sz w:val="22"/>
                <w:szCs w:val="22"/>
              </w:rPr>
            </w:pPr>
            <w:r w:rsidRPr="0050295E">
              <w:rPr>
                <w:i/>
                <w:sz w:val="22"/>
                <w:szCs w:val="22"/>
              </w:rPr>
              <w:t>+32 25469051</w:t>
            </w:r>
          </w:p>
        </w:tc>
      </w:tr>
      <w:tr w:rsidRPr="0050295E" w:rsidR="00AB12A1" w:rsidTr="003F70F0" w14:paraId="737D1D37" w14:textId="77777777">
        <w:tc>
          <w:tcPr>
            <w:tcW w:w="1418" w:type="dxa"/>
          </w:tcPr>
          <w:p w:rsidRPr="00AB12A1" w:rsidR="00AB12A1" w:rsidP="00AB12A1" w:rsidRDefault="00AB12A1" w14:paraId="0673AC87" w14:textId="17F4A44E">
            <w:pPr>
              <w:overflowPunct w:val="0"/>
              <w:autoSpaceDE w:val="0"/>
              <w:autoSpaceDN w:val="0"/>
              <w:adjustRightInd w:val="0"/>
              <w:jc w:val="right"/>
              <w:textAlignment w:val="baseline"/>
              <w:rPr>
                <w:i/>
                <w:sz w:val="22"/>
                <w:szCs w:val="22"/>
              </w:rPr>
            </w:pPr>
            <w:r w:rsidRPr="00AB12A1">
              <w:rPr>
                <w:i/>
                <w:sz w:val="22"/>
                <w:szCs w:val="22"/>
              </w:rPr>
              <w:t>E-mail:</w:t>
            </w:r>
          </w:p>
        </w:tc>
        <w:tc>
          <w:tcPr>
            <w:tcW w:w="5670" w:type="dxa"/>
          </w:tcPr>
          <w:p w:rsidRPr="0050295E" w:rsidR="00AB12A1" w:rsidP="00AB12A1" w:rsidRDefault="00AB12A1" w14:paraId="631338F6" w14:textId="77777777">
            <w:pPr>
              <w:overflowPunct w:val="0"/>
              <w:autoSpaceDE w:val="0"/>
              <w:autoSpaceDN w:val="0"/>
              <w:adjustRightInd w:val="0"/>
              <w:textAlignment w:val="baseline"/>
              <w:rPr>
                <w:i/>
                <w:sz w:val="22"/>
                <w:szCs w:val="22"/>
              </w:rPr>
            </w:pPr>
            <w:hyperlink w:history="1" r:id="rId71">
              <w:r w:rsidRPr="0050295E">
                <w:rPr>
                  <w:i/>
                  <w:color w:val="0000FF"/>
                  <w:sz w:val="22"/>
                  <w:szCs w:val="22"/>
                  <w:u w:val="single"/>
                </w:rPr>
                <w:t>Maja.Rad</w:t>
              </w:r>
              <w:r w:rsidRPr="0050295E">
                <w:rPr>
                  <w:i/>
                  <w:color w:val="0000FF"/>
                  <w:sz w:val="22"/>
                  <w:szCs w:val="22"/>
                  <w:u w:val="single"/>
                </w:rPr>
                <w:t>man@eesc.europa.eu</w:t>
              </w:r>
            </w:hyperlink>
            <w:r w:rsidRPr="0050295E">
              <w:rPr>
                <w:i/>
                <w:sz w:val="22"/>
                <w:szCs w:val="22"/>
              </w:rPr>
              <w:t xml:space="preserve"> </w:t>
            </w:r>
          </w:p>
        </w:tc>
      </w:tr>
    </w:tbl>
    <w:p w:rsidRPr="0050295E" w:rsidR="0092772D" w:rsidP="00211ED4" w:rsidRDefault="0092772D" w14:paraId="21D6BDBE" w14:textId="77777777">
      <w:pPr>
        <w:keepNext/>
        <w:keepLines/>
      </w:pPr>
    </w:p>
    <w:p w:rsidRPr="006E5F9F" w:rsidR="0092772D" w:rsidP="00211ED4" w:rsidRDefault="009055A7" w14:paraId="38F0656D" w14:textId="47195E0E">
      <w:pPr>
        <w:widowControl w:val="0"/>
        <w:numPr>
          <w:ilvl w:val="0"/>
          <w:numId w:val="118"/>
        </w:numPr>
        <w:overflowPunct w:val="0"/>
        <w:autoSpaceDE w:val="0"/>
        <w:autoSpaceDN w:val="0"/>
        <w:adjustRightInd w:val="0"/>
        <w:ind w:hanging="567"/>
        <w:textAlignment w:val="baseline"/>
        <w:rPr>
          <w:b/>
          <w:sz w:val="28"/>
          <w:szCs w:val="28"/>
        </w:rPr>
      </w:pPr>
      <w:hyperlink w:history="1" r:id="rId72">
        <w:r w:rsidRPr="006E5F9F" w:rsidR="00A62E9A">
          <w:rPr>
            <w:b/>
            <w:i/>
            <w:color w:val="0000FF"/>
            <w:sz w:val="28"/>
            <w:szCs w:val="28"/>
            <w:u w:val="single"/>
          </w:rPr>
          <w:t>Revize směrnice 96/53/ES o h</w:t>
        </w:r>
        <w:r w:rsidRPr="006E5F9F" w:rsidR="00A62E9A">
          <w:rPr>
            <w:b/>
            <w:i/>
            <w:color w:val="0000FF"/>
            <w:sz w:val="28"/>
            <w:szCs w:val="28"/>
            <w:u w:val="single"/>
          </w:rPr>
          <w:t>motnostech a rozměrech</w:t>
        </w:r>
      </w:hyperlink>
    </w:p>
    <w:p w:rsidRPr="0050295E" w:rsidR="0092772D" w:rsidP="00211ED4" w:rsidRDefault="0092772D" w14:paraId="796FC7DB" w14:textId="77777777">
      <w:pPr>
        <w:widowControl w:val="0"/>
        <w:overflowPunct w:val="0"/>
        <w:autoSpaceDE w:val="0"/>
        <w:autoSpaceDN w:val="0"/>
        <w:adjustRightInd w:val="0"/>
        <w:ind w:left="567"/>
        <w:textAlignment w:val="baseline"/>
        <w:rPr>
          <w:b/>
        </w:rPr>
      </w:pPr>
    </w:p>
    <w:tbl>
      <w:tblPr>
        <w:tblStyle w:val="TableGrid15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50295E" w:rsidR="0092772D" w:rsidTr="00F943EE" w14:paraId="1F431B06" w14:textId="77777777">
        <w:tc>
          <w:tcPr>
            <w:tcW w:w="1701" w:type="dxa"/>
          </w:tcPr>
          <w:p w:rsidRPr="0050295E" w:rsidR="0092772D" w:rsidP="000C0678" w:rsidRDefault="0092772D" w14:paraId="505324C7" w14:textId="77777777">
            <w:pPr>
              <w:tabs>
                <w:tab w:val="center" w:pos="284"/>
              </w:tabs>
              <w:overflowPunct w:val="0"/>
              <w:autoSpaceDE w:val="0"/>
              <w:autoSpaceDN w:val="0"/>
              <w:adjustRightInd w:val="0"/>
              <w:ind w:left="266" w:hanging="266"/>
              <w:textAlignment w:val="baseline"/>
              <w:rPr>
                <w:b/>
                <w:sz w:val="22"/>
                <w:szCs w:val="22"/>
              </w:rPr>
            </w:pPr>
            <w:r w:rsidRPr="0050295E">
              <w:rPr>
                <w:b/>
                <w:sz w:val="22"/>
                <w:szCs w:val="22"/>
              </w:rPr>
              <w:t>Zpravodaj</w:t>
            </w:r>
          </w:p>
        </w:tc>
        <w:tc>
          <w:tcPr>
            <w:tcW w:w="5387" w:type="dxa"/>
          </w:tcPr>
          <w:p w:rsidRPr="0050295E" w:rsidR="0092772D" w:rsidP="000C0678" w:rsidRDefault="0092772D" w14:paraId="20B6C8D3" w14:textId="77777777">
            <w:pPr>
              <w:tabs>
                <w:tab w:val="center" w:pos="284"/>
              </w:tabs>
              <w:overflowPunct w:val="0"/>
              <w:autoSpaceDE w:val="0"/>
              <w:autoSpaceDN w:val="0"/>
              <w:adjustRightInd w:val="0"/>
              <w:ind w:left="266" w:hanging="265"/>
              <w:textAlignment w:val="baseline"/>
              <w:rPr>
                <w:sz w:val="22"/>
                <w:szCs w:val="22"/>
              </w:rPr>
            </w:pPr>
            <w:r w:rsidRPr="0050295E">
              <w:rPr>
                <w:sz w:val="22"/>
                <w:szCs w:val="22"/>
              </w:rPr>
              <w:t>Dumitru Fornea (Zaměstnanci – RO)</w:t>
            </w:r>
          </w:p>
        </w:tc>
      </w:tr>
      <w:tr w:rsidRPr="0050295E" w:rsidR="0092772D" w:rsidTr="00F943EE" w14:paraId="3273E3C9" w14:textId="77777777">
        <w:tc>
          <w:tcPr>
            <w:tcW w:w="7088" w:type="dxa"/>
            <w:gridSpan w:val="2"/>
          </w:tcPr>
          <w:p w:rsidRPr="0050295E" w:rsidR="0092772D" w:rsidP="000C0678" w:rsidRDefault="0092772D" w14:paraId="6C707CE2" w14:textId="77777777">
            <w:pPr>
              <w:tabs>
                <w:tab w:val="center" w:pos="284"/>
              </w:tabs>
              <w:overflowPunct w:val="0"/>
              <w:autoSpaceDE w:val="0"/>
              <w:autoSpaceDN w:val="0"/>
              <w:adjustRightInd w:val="0"/>
              <w:ind w:left="266" w:hanging="265"/>
              <w:textAlignment w:val="baseline"/>
              <w:rPr>
                <w:sz w:val="22"/>
                <w:szCs w:val="22"/>
              </w:rPr>
            </w:pPr>
          </w:p>
        </w:tc>
      </w:tr>
      <w:tr w:rsidRPr="0050295E" w:rsidR="0092772D" w:rsidTr="00F943EE" w14:paraId="7452C946" w14:textId="77777777">
        <w:tc>
          <w:tcPr>
            <w:tcW w:w="1701" w:type="dxa"/>
          </w:tcPr>
          <w:p w:rsidRPr="0050295E" w:rsidR="0092772D" w:rsidP="000C0678" w:rsidRDefault="0092772D" w14:paraId="22F66F43" w14:textId="77777777">
            <w:pPr>
              <w:tabs>
                <w:tab w:val="center" w:pos="284"/>
              </w:tabs>
              <w:overflowPunct w:val="0"/>
              <w:autoSpaceDE w:val="0"/>
              <w:autoSpaceDN w:val="0"/>
              <w:adjustRightInd w:val="0"/>
              <w:ind w:left="266" w:hanging="266"/>
              <w:textAlignment w:val="baseline"/>
              <w:rPr>
                <w:b/>
                <w:sz w:val="22"/>
                <w:szCs w:val="22"/>
              </w:rPr>
            </w:pPr>
            <w:r w:rsidRPr="0050295E">
              <w:rPr>
                <w:b/>
                <w:sz w:val="22"/>
                <w:szCs w:val="22"/>
              </w:rPr>
              <w:t>Odkazy</w:t>
            </w:r>
          </w:p>
        </w:tc>
        <w:tc>
          <w:tcPr>
            <w:tcW w:w="5387" w:type="dxa"/>
          </w:tcPr>
          <w:p w:rsidRPr="0050295E" w:rsidR="0092772D" w:rsidP="000C0678" w:rsidRDefault="0092772D" w14:paraId="63171DA0" w14:textId="77777777">
            <w:pPr>
              <w:tabs>
                <w:tab w:val="center" w:pos="284"/>
              </w:tabs>
              <w:overflowPunct w:val="0"/>
              <w:autoSpaceDE w:val="0"/>
              <w:autoSpaceDN w:val="0"/>
              <w:adjustRightInd w:val="0"/>
              <w:ind w:left="266" w:hanging="265"/>
              <w:textAlignment w:val="baseline"/>
              <w:rPr>
                <w:sz w:val="22"/>
                <w:szCs w:val="22"/>
              </w:rPr>
            </w:pPr>
            <w:r w:rsidRPr="0050295E">
              <w:rPr>
                <w:sz w:val="22"/>
                <w:szCs w:val="22"/>
              </w:rPr>
              <w:t>COM(2023) 445 final</w:t>
            </w:r>
          </w:p>
          <w:p w:rsidRPr="0050295E" w:rsidR="0092772D" w:rsidP="000C0678" w:rsidRDefault="0092772D" w14:paraId="08D87D7D" w14:textId="77777777">
            <w:pPr>
              <w:tabs>
                <w:tab w:val="center" w:pos="284"/>
              </w:tabs>
              <w:overflowPunct w:val="0"/>
              <w:autoSpaceDE w:val="0"/>
              <w:autoSpaceDN w:val="0"/>
              <w:adjustRightInd w:val="0"/>
              <w:ind w:left="266" w:hanging="265"/>
              <w:textAlignment w:val="baseline"/>
              <w:rPr>
                <w:sz w:val="22"/>
                <w:szCs w:val="22"/>
              </w:rPr>
            </w:pPr>
            <w:r w:rsidRPr="0050295E">
              <w:rPr>
                <w:sz w:val="22"/>
                <w:szCs w:val="22"/>
              </w:rPr>
              <w:t>EESC-2023-02156-00-00-AC</w:t>
            </w:r>
          </w:p>
        </w:tc>
      </w:tr>
    </w:tbl>
    <w:p w:rsidRPr="0050295E" w:rsidR="00263616" w:rsidP="00211ED4" w:rsidRDefault="00263616" w14:paraId="2D73939A" w14:textId="77777777">
      <w:pPr>
        <w:keepNext/>
        <w:keepLines/>
        <w:tabs>
          <w:tab w:val="center" w:pos="284"/>
        </w:tabs>
        <w:overflowPunct w:val="0"/>
        <w:autoSpaceDE w:val="0"/>
        <w:autoSpaceDN w:val="0"/>
        <w:adjustRightInd w:val="0"/>
        <w:ind w:left="266" w:hanging="266"/>
        <w:textAlignment w:val="baseline"/>
        <w:rPr>
          <w:b/>
        </w:rPr>
      </w:pPr>
    </w:p>
    <w:p w:rsidRPr="0050295E" w:rsidR="0092772D" w:rsidP="00211ED4" w:rsidRDefault="0092772D" w14:paraId="55FCFC80" w14:textId="37575C10">
      <w:pPr>
        <w:keepNext/>
        <w:keepLines/>
        <w:tabs>
          <w:tab w:val="center" w:pos="284"/>
        </w:tabs>
        <w:overflowPunct w:val="0"/>
        <w:autoSpaceDE w:val="0"/>
        <w:autoSpaceDN w:val="0"/>
        <w:adjustRightInd w:val="0"/>
        <w:ind w:left="266" w:hanging="266"/>
        <w:textAlignment w:val="baseline"/>
        <w:rPr>
          <w:b/>
        </w:rPr>
      </w:pPr>
      <w:r w:rsidRPr="0050295E">
        <w:rPr>
          <w:b/>
        </w:rPr>
        <w:t>Hlavní body</w:t>
      </w:r>
    </w:p>
    <w:p w:rsidRPr="0050295E" w:rsidR="0092772D" w:rsidP="00211ED4" w:rsidRDefault="0092772D" w14:paraId="656F935D" w14:textId="77777777">
      <w:pPr>
        <w:keepNext/>
        <w:keepLines/>
        <w:tabs>
          <w:tab w:val="center" w:pos="284"/>
        </w:tabs>
        <w:overflowPunct w:val="0"/>
        <w:autoSpaceDE w:val="0"/>
        <w:autoSpaceDN w:val="0"/>
        <w:adjustRightInd w:val="0"/>
        <w:ind w:left="266" w:hanging="266"/>
        <w:textAlignment w:val="baseline"/>
        <w:rPr>
          <w:b/>
        </w:rPr>
      </w:pPr>
    </w:p>
    <w:p w:rsidR="0092772D" w:rsidP="00211ED4" w:rsidRDefault="0092772D" w14:paraId="047540F6" w14:textId="5DA92EE3">
      <w:pPr>
        <w:overflowPunct w:val="0"/>
        <w:autoSpaceDE w:val="0"/>
        <w:autoSpaceDN w:val="0"/>
        <w:adjustRightInd w:val="0"/>
        <w:textAlignment w:val="baseline"/>
      </w:pPr>
      <w:r w:rsidRPr="0050295E">
        <w:t>EHSV:</w:t>
      </w:r>
    </w:p>
    <w:p w:rsidRPr="0050295E" w:rsidR="006E5F9F" w:rsidP="00211ED4" w:rsidRDefault="006E5F9F" w14:paraId="3E78A83C" w14:textId="77777777">
      <w:pPr>
        <w:overflowPunct w:val="0"/>
        <w:autoSpaceDE w:val="0"/>
        <w:autoSpaceDN w:val="0"/>
        <w:adjustRightInd w:val="0"/>
        <w:textAlignment w:val="baseline"/>
        <w:rPr>
          <w:bCs/>
          <w:iCs/>
        </w:rPr>
      </w:pPr>
    </w:p>
    <w:p w:rsidRPr="0050295E" w:rsidR="0092772D" w:rsidP="006E5F9F" w:rsidRDefault="0092772D" w14:paraId="2A1406AA" w14:textId="3002FDE1">
      <w:pPr>
        <w:numPr>
          <w:ilvl w:val="0"/>
          <w:numId w:val="202"/>
        </w:numPr>
        <w:overflowPunct w:val="0"/>
        <w:autoSpaceDE w:val="0"/>
        <w:autoSpaceDN w:val="0"/>
        <w:adjustRightInd w:val="0"/>
        <w:ind w:left="567" w:hanging="567"/>
        <w:contextualSpacing/>
        <w:textAlignment w:val="baseline"/>
        <w:rPr>
          <w:bCs/>
          <w:iCs/>
        </w:rPr>
      </w:pPr>
      <w:r w:rsidRPr="0050295E">
        <w:t xml:space="preserve">souhlasí s návrhem povolit maximální dodatečnou hmotnost 4 tuny pouze pro nákladní vozidla </w:t>
      </w:r>
      <w:r w:rsidRPr="0050295E" w:rsidR="00604F4A">
        <w:t>s </w:t>
      </w:r>
      <w:r w:rsidRPr="0050295E">
        <w:t xml:space="preserve">nulovými emisemi (ZE), ale požaduje, aby byla po přijetí směrnice uplatňována přísná politika monitorování, včetně okamžité změny politiky v případě, že nebude dosaženo požadovaného dopadu. EHSV se však obává, že by provádění této směrnice mohlo vést ke změně druhu </w:t>
      </w:r>
      <w:r w:rsidRPr="0050295E">
        <w:lastRenderedPageBreak/>
        <w:t>dopravy opačným směrem. Dostatečnou přepravní kapacitu lze zaručit pouze vytvořením spravedlivého rámce pro všechny druhy dopravy. Nicméně je možné dále podporovat plnění dlouhodobého cíle, kterým je ekologizace komerční silniční dopravy;</w:t>
      </w:r>
    </w:p>
    <w:p w:rsidRPr="0050295E" w:rsidR="0092772D" w:rsidP="006E5F9F" w:rsidRDefault="0092772D" w14:paraId="5D507AED" w14:textId="0EA41237">
      <w:pPr>
        <w:widowControl w:val="0"/>
        <w:numPr>
          <w:ilvl w:val="0"/>
          <w:numId w:val="202"/>
        </w:numPr>
        <w:overflowPunct w:val="0"/>
        <w:autoSpaceDE w:val="0"/>
        <w:autoSpaceDN w:val="0"/>
        <w:adjustRightInd w:val="0"/>
        <w:ind w:left="567" w:hanging="567"/>
        <w:textAlignment w:val="baseline"/>
        <w:rPr>
          <w:bCs/>
          <w:iCs/>
        </w:rPr>
      </w:pPr>
      <w:r w:rsidRPr="0050295E">
        <w:t xml:space="preserve">zdůrazňuje, že budou zapotřebí významné investice a rozsáhlé úpravy infrastruktury, má-li se reagovat na zvýšený objem dopravy a současně zachovat stávající bezpečnostní normy </w:t>
      </w:r>
      <w:r w:rsidRPr="0050295E" w:rsidR="00604F4A">
        <w:t>a </w:t>
      </w:r>
      <w:r w:rsidRPr="0050295E">
        <w:t>instalovat základní infrastrukturu pro dobíjení vozidel s nulovými emisemi;</w:t>
      </w:r>
    </w:p>
    <w:p w:rsidRPr="0050295E" w:rsidR="0092772D" w:rsidP="006E5F9F" w:rsidRDefault="0092772D" w14:paraId="616472BB" w14:textId="083F4C2A">
      <w:pPr>
        <w:widowControl w:val="0"/>
        <w:numPr>
          <w:ilvl w:val="0"/>
          <w:numId w:val="202"/>
        </w:numPr>
        <w:overflowPunct w:val="0"/>
        <w:autoSpaceDE w:val="0"/>
        <w:autoSpaceDN w:val="0"/>
        <w:adjustRightInd w:val="0"/>
        <w:ind w:left="567" w:hanging="567"/>
        <w:textAlignment w:val="baseline"/>
      </w:pPr>
      <w:r w:rsidRPr="0050295E">
        <w:t>nepovažuje za vhodné usnadnit přeshraniční operace těžších a delších souprav Evropského</w:t>
      </w:r>
      <w:r w:rsidR="00A0304A">
        <w:t> </w:t>
      </w:r>
      <w:r w:rsidRPr="0050295E">
        <w:t>modulárního systému s pohonem na fosilní paliva, neboť se tím podkopává plnění klimatických cílů iniciativy. EHSV zdůrazňuje, že je třeba zavést různá opatření, která zajistí, aby se všechny přeshraniční soupravy Evropského modulárního systému staly nakonec vozidly s nulovými emisemi a aby tyto soupravy pokud možno nejezdily na trasách, kde by představovaly riziko pro cyklisty a chodce;</w:t>
      </w:r>
    </w:p>
    <w:p w:rsidRPr="0050295E" w:rsidR="0092772D" w:rsidP="006E5F9F" w:rsidRDefault="0092772D" w14:paraId="3CE7CBC5" w14:textId="77777777">
      <w:pPr>
        <w:widowControl w:val="0"/>
        <w:numPr>
          <w:ilvl w:val="0"/>
          <w:numId w:val="202"/>
        </w:numPr>
        <w:overflowPunct w:val="0"/>
        <w:autoSpaceDE w:val="0"/>
        <w:autoSpaceDN w:val="0"/>
        <w:adjustRightInd w:val="0"/>
        <w:ind w:left="567" w:hanging="567"/>
        <w:textAlignment w:val="baseline"/>
      </w:pPr>
      <w:r w:rsidRPr="0050295E">
        <w:t>vítá snahu Komise prosazovat administrativní a technologická řešení, jejichž cílem je odstranit byrokratickou zátěž při překračování státních hranic v rámci Evropské unie.</w:t>
      </w:r>
    </w:p>
    <w:p w:rsidRPr="0050295E" w:rsidR="0092772D" w:rsidP="00211ED4" w:rsidRDefault="0092772D" w14:paraId="28423271" w14:textId="77777777">
      <w:pPr>
        <w:widowControl w:val="0"/>
        <w:overflowPunct w:val="0"/>
        <w:autoSpaceDE w:val="0"/>
        <w:autoSpaceDN w:val="0"/>
        <w:adjustRightInd w:val="0"/>
        <w:textAlignment w:val="baseline"/>
      </w:pPr>
    </w:p>
    <w:tbl>
      <w:tblPr>
        <w:tblStyle w:val="TableGrid15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0295E" w:rsidR="00AB12A1" w:rsidTr="00B72C5E" w14:paraId="69495E12" w14:textId="77777777">
        <w:tc>
          <w:tcPr>
            <w:tcW w:w="1418" w:type="dxa"/>
          </w:tcPr>
          <w:p w:rsidRPr="00AB12A1" w:rsidR="00AB12A1" w:rsidP="00AB12A1" w:rsidRDefault="00AB12A1" w14:paraId="765B07E3" w14:textId="7C622322">
            <w:pPr>
              <w:overflowPunct w:val="0"/>
              <w:autoSpaceDE w:val="0"/>
              <w:autoSpaceDN w:val="0"/>
              <w:adjustRightInd w:val="0"/>
              <w:textAlignment w:val="baseline"/>
              <w:rPr>
                <w:b/>
                <w:i/>
                <w:sz w:val="22"/>
                <w:szCs w:val="22"/>
              </w:rPr>
            </w:pPr>
            <w:r w:rsidRPr="00AB12A1">
              <w:rPr>
                <w:b/>
                <w:i/>
                <w:sz w:val="22"/>
                <w:szCs w:val="22"/>
              </w:rPr>
              <w:t>Kontakt:</w:t>
            </w:r>
          </w:p>
        </w:tc>
        <w:tc>
          <w:tcPr>
            <w:tcW w:w="5670" w:type="dxa"/>
          </w:tcPr>
          <w:p w:rsidRPr="0050295E" w:rsidR="00AB12A1" w:rsidP="00AB12A1" w:rsidRDefault="00AB12A1" w14:paraId="27EA79A4" w14:textId="77777777">
            <w:pPr>
              <w:overflowPunct w:val="0"/>
              <w:autoSpaceDE w:val="0"/>
              <w:autoSpaceDN w:val="0"/>
              <w:adjustRightInd w:val="0"/>
              <w:textAlignment w:val="baseline"/>
              <w:rPr>
                <w:i/>
                <w:sz w:val="22"/>
                <w:szCs w:val="22"/>
              </w:rPr>
            </w:pPr>
            <w:r w:rsidRPr="0050295E">
              <w:rPr>
                <w:i/>
                <w:sz w:val="22"/>
                <w:szCs w:val="22"/>
              </w:rPr>
              <w:t>Agota Bazsik</w:t>
            </w:r>
          </w:p>
        </w:tc>
      </w:tr>
      <w:tr w:rsidRPr="0050295E" w:rsidR="00AB12A1" w:rsidTr="00B72C5E" w14:paraId="1C6693EF" w14:textId="77777777">
        <w:tc>
          <w:tcPr>
            <w:tcW w:w="1418" w:type="dxa"/>
          </w:tcPr>
          <w:p w:rsidRPr="00AB12A1" w:rsidR="00AB12A1" w:rsidP="00AB12A1" w:rsidRDefault="00AB12A1" w14:paraId="51C0F612" w14:textId="5BEAC3B7">
            <w:pPr>
              <w:overflowPunct w:val="0"/>
              <w:autoSpaceDE w:val="0"/>
              <w:autoSpaceDN w:val="0"/>
              <w:adjustRightInd w:val="0"/>
              <w:jc w:val="right"/>
              <w:textAlignment w:val="baseline"/>
              <w:rPr>
                <w:i/>
                <w:sz w:val="22"/>
                <w:szCs w:val="22"/>
              </w:rPr>
            </w:pPr>
            <w:r w:rsidRPr="00AB12A1">
              <w:rPr>
                <w:i/>
                <w:sz w:val="22"/>
                <w:szCs w:val="22"/>
              </w:rPr>
              <w:t>Tel.:</w:t>
            </w:r>
          </w:p>
        </w:tc>
        <w:tc>
          <w:tcPr>
            <w:tcW w:w="5670" w:type="dxa"/>
          </w:tcPr>
          <w:p w:rsidRPr="0050295E" w:rsidR="00AB12A1" w:rsidP="00AB12A1" w:rsidRDefault="00AB12A1" w14:paraId="36FCD43A" w14:textId="77777777">
            <w:pPr>
              <w:overflowPunct w:val="0"/>
              <w:autoSpaceDE w:val="0"/>
              <w:autoSpaceDN w:val="0"/>
              <w:adjustRightInd w:val="0"/>
              <w:textAlignment w:val="baseline"/>
              <w:rPr>
                <w:i/>
                <w:sz w:val="22"/>
                <w:szCs w:val="22"/>
              </w:rPr>
            </w:pPr>
            <w:r w:rsidRPr="0050295E">
              <w:rPr>
                <w:i/>
                <w:sz w:val="22"/>
                <w:szCs w:val="22"/>
              </w:rPr>
              <w:t>+32 25468</w:t>
            </w:r>
            <w:r w:rsidRPr="0050295E">
              <w:rPr>
                <w:sz w:val="22"/>
                <w:szCs w:val="22"/>
              </w:rPr>
              <w:t>6</w:t>
            </w:r>
            <w:r w:rsidRPr="0050295E">
              <w:rPr>
                <w:i/>
                <w:sz w:val="22"/>
                <w:szCs w:val="22"/>
              </w:rPr>
              <w:t>58</w:t>
            </w:r>
          </w:p>
        </w:tc>
      </w:tr>
      <w:tr w:rsidRPr="0050295E" w:rsidR="00AB12A1" w:rsidTr="00B72C5E" w14:paraId="16D80BBD" w14:textId="77777777">
        <w:tc>
          <w:tcPr>
            <w:tcW w:w="1418" w:type="dxa"/>
          </w:tcPr>
          <w:p w:rsidRPr="00AB12A1" w:rsidR="00AB12A1" w:rsidP="00AB12A1" w:rsidRDefault="00AB12A1" w14:paraId="6EA57D09" w14:textId="586320C4">
            <w:pPr>
              <w:overflowPunct w:val="0"/>
              <w:autoSpaceDE w:val="0"/>
              <w:autoSpaceDN w:val="0"/>
              <w:adjustRightInd w:val="0"/>
              <w:jc w:val="right"/>
              <w:textAlignment w:val="baseline"/>
              <w:rPr>
                <w:i/>
                <w:sz w:val="22"/>
                <w:szCs w:val="22"/>
              </w:rPr>
            </w:pPr>
            <w:r w:rsidRPr="00AB12A1">
              <w:rPr>
                <w:i/>
                <w:sz w:val="22"/>
                <w:szCs w:val="22"/>
              </w:rPr>
              <w:t>E-mail:</w:t>
            </w:r>
          </w:p>
        </w:tc>
        <w:tc>
          <w:tcPr>
            <w:tcW w:w="5670" w:type="dxa"/>
          </w:tcPr>
          <w:p w:rsidRPr="0050295E" w:rsidR="00AB12A1" w:rsidP="00AB12A1" w:rsidRDefault="00AB12A1" w14:paraId="63217D7D" w14:textId="77777777">
            <w:pPr>
              <w:overflowPunct w:val="0"/>
              <w:autoSpaceDE w:val="0"/>
              <w:autoSpaceDN w:val="0"/>
              <w:adjustRightInd w:val="0"/>
              <w:textAlignment w:val="baseline"/>
              <w:rPr>
                <w:i/>
                <w:iCs/>
                <w:sz w:val="22"/>
                <w:szCs w:val="22"/>
              </w:rPr>
            </w:pPr>
            <w:hyperlink w:history="1" r:id="rId73">
              <w:r w:rsidRPr="0050295E">
                <w:rPr>
                  <w:i/>
                  <w:color w:val="0000FF"/>
                  <w:sz w:val="22"/>
                  <w:szCs w:val="22"/>
                  <w:u w:val="single"/>
                </w:rPr>
                <w:t>Agota.Bazsik@eesc</w:t>
              </w:r>
              <w:r w:rsidRPr="0050295E">
                <w:rPr>
                  <w:i/>
                  <w:color w:val="0000FF"/>
                  <w:sz w:val="22"/>
                  <w:szCs w:val="22"/>
                  <w:u w:val="single"/>
                </w:rPr>
                <w:t>.europa.eu</w:t>
              </w:r>
            </w:hyperlink>
          </w:p>
        </w:tc>
      </w:tr>
    </w:tbl>
    <w:p w:rsidRPr="0050295E" w:rsidR="0092772D" w:rsidP="00211ED4" w:rsidRDefault="0092772D" w14:paraId="794717A4" w14:textId="77777777">
      <w:pPr>
        <w:jc w:val="left"/>
      </w:pPr>
    </w:p>
    <w:p w:rsidRPr="0050295E" w:rsidR="004A6B7F" w:rsidP="00211ED4" w:rsidRDefault="004A6B7F" w14:paraId="64EE6EBD" w14:textId="23314FD4">
      <w:pPr>
        <w:jc w:val="left"/>
      </w:pPr>
      <w:r w:rsidRPr="0050295E">
        <w:br w:type="page"/>
      </w:r>
    </w:p>
    <w:p w:rsidRPr="0050295E" w:rsidR="0010109E" w:rsidP="00724813" w:rsidRDefault="0010109E" w14:paraId="291D2325" w14:textId="340FC07D">
      <w:pPr>
        <w:pStyle w:val="Heading1"/>
        <w:numPr>
          <w:ilvl w:val="0"/>
          <w:numId w:val="32"/>
        </w:numPr>
        <w:tabs>
          <w:tab w:val="clear" w:pos="440"/>
        </w:tabs>
        <w:spacing w:before="0"/>
        <w:ind w:left="567" w:hanging="567"/>
        <w:rPr>
          <w:b/>
          <w:bCs/>
        </w:rPr>
      </w:pPr>
      <w:bookmarkStart w:name="_Hlk150176313" w:id="124"/>
      <w:bookmarkStart w:name="_Toc151534847" w:id="125"/>
      <w:r w:rsidRPr="0050295E">
        <w:rPr>
          <w:b/>
        </w:rPr>
        <w:lastRenderedPageBreak/>
        <w:t>PORADNÍ KOMISE PRO PRŮMYSLOVÉ ZMĚNY</w:t>
      </w:r>
      <w:bookmarkEnd w:id="125"/>
      <w:r w:rsidRPr="0050295E">
        <w:rPr>
          <w:b/>
        </w:rPr>
        <w:t xml:space="preserve"> </w:t>
      </w:r>
      <w:bookmarkEnd w:id="124"/>
    </w:p>
    <w:p w:rsidRPr="0050295E" w:rsidR="00CA0804" w:rsidP="00211ED4" w:rsidRDefault="00CA0804" w14:paraId="5B5851CD" w14:textId="77777777"/>
    <w:p w:rsidRPr="00724813" w:rsidR="0010109E" w:rsidP="00211ED4" w:rsidRDefault="009055A7" w14:paraId="0EFDFB90" w14:textId="21AAEB64">
      <w:pPr>
        <w:widowControl w:val="0"/>
        <w:numPr>
          <w:ilvl w:val="0"/>
          <w:numId w:val="118"/>
        </w:numPr>
        <w:overflowPunct w:val="0"/>
        <w:autoSpaceDE w:val="0"/>
        <w:autoSpaceDN w:val="0"/>
        <w:adjustRightInd w:val="0"/>
        <w:ind w:hanging="567"/>
        <w:textAlignment w:val="baseline"/>
        <w:rPr>
          <w:sz w:val="28"/>
          <w:szCs w:val="28"/>
        </w:rPr>
      </w:pPr>
      <w:hyperlink w:history="1" r:id="rId74">
        <w:r w:rsidRPr="00724813" w:rsidR="0010109E">
          <w:rPr>
            <w:b/>
            <w:i/>
            <w:color w:val="0000FF"/>
            <w:sz w:val="28"/>
            <w:szCs w:val="28"/>
            <w:u w:val="single"/>
          </w:rPr>
          <w:t>Zast</w:t>
        </w:r>
        <w:r w:rsidRPr="00724813" w:rsidR="0010109E">
          <w:rPr>
            <w:b/>
            <w:i/>
            <w:color w:val="0000FF"/>
            <w:sz w:val="28"/>
            <w:szCs w:val="28"/>
            <w:u w:val="single"/>
          </w:rPr>
          <w:t>řešující stanovisko „Výzva k vypracování modré dohody pro EU“</w:t>
        </w:r>
      </w:hyperlink>
    </w:p>
    <w:p w:rsidRPr="0050295E" w:rsidR="0010109E" w:rsidP="00211ED4" w:rsidRDefault="0010109E" w14:paraId="40A87524" w14:textId="72A0E552">
      <w:pPr>
        <w:tabs>
          <w:tab w:val="center" w:pos="284"/>
        </w:tabs>
        <w:overflowPunct w:val="0"/>
        <w:autoSpaceDE w:val="0"/>
        <w:autoSpaceDN w:val="0"/>
        <w:adjustRightInd w:val="0"/>
        <w:ind w:left="266" w:hanging="266"/>
        <w:textAlignment w:val="baseline"/>
        <w:rPr>
          <w:b/>
        </w:rPr>
      </w:pPr>
    </w:p>
    <w:tbl>
      <w:tblPr>
        <w:tblStyle w:val="TableGrid15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7255"/>
      </w:tblGrid>
      <w:tr w:rsidRPr="0050295E" w:rsidR="0010109E" w:rsidTr="00F943EE" w14:paraId="4E160D7E" w14:textId="77777777">
        <w:tc>
          <w:tcPr>
            <w:tcW w:w="1094" w:type="pct"/>
          </w:tcPr>
          <w:p w:rsidRPr="0050295E" w:rsidR="0010109E" w:rsidP="000C0678" w:rsidRDefault="0010109E" w14:paraId="19A2B7E7" w14:textId="77777777">
            <w:pPr>
              <w:tabs>
                <w:tab w:val="center" w:pos="284"/>
              </w:tabs>
              <w:overflowPunct w:val="0"/>
              <w:autoSpaceDE w:val="0"/>
              <w:autoSpaceDN w:val="0"/>
              <w:adjustRightInd w:val="0"/>
              <w:ind w:left="266" w:hanging="266"/>
              <w:textAlignment w:val="baseline"/>
              <w:rPr>
                <w:b/>
                <w:sz w:val="22"/>
                <w:szCs w:val="22"/>
              </w:rPr>
            </w:pPr>
            <w:r w:rsidRPr="0050295E">
              <w:rPr>
                <w:b/>
                <w:sz w:val="22"/>
                <w:szCs w:val="22"/>
              </w:rPr>
              <w:t>Zpravodajové</w:t>
            </w:r>
          </w:p>
        </w:tc>
        <w:tc>
          <w:tcPr>
            <w:tcW w:w="3906" w:type="pct"/>
          </w:tcPr>
          <w:p w:rsidRPr="0050295E" w:rsidR="002713F4" w:rsidP="000C0678" w:rsidRDefault="0010109E" w14:paraId="33C97F7E" w14:textId="35152EB9">
            <w:pPr>
              <w:tabs>
                <w:tab w:val="center" w:pos="284"/>
              </w:tabs>
              <w:overflowPunct w:val="0"/>
              <w:autoSpaceDE w:val="0"/>
              <w:autoSpaceDN w:val="0"/>
              <w:adjustRightInd w:val="0"/>
              <w:ind w:left="266" w:right="-3509" w:hanging="266"/>
              <w:textAlignment w:val="baseline"/>
              <w:rPr>
                <w:sz w:val="22"/>
                <w:szCs w:val="22"/>
              </w:rPr>
            </w:pPr>
            <w:r w:rsidRPr="0050295E">
              <w:rPr>
                <w:sz w:val="22"/>
                <w:szCs w:val="22"/>
              </w:rPr>
              <w:t>Kinga JOÓ (Organizace občanské společnosti – HU)</w:t>
            </w:r>
          </w:p>
          <w:p w:rsidRPr="0050295E" w:rsidR="002713F4" w:rsidP="000C0678" w:rsidRDefault="0010109E" w14:paraId="473D2ADC" w14:textId="2229780A">
            <w:pPr>
              <w:tabs>
                <w:tab w:val="center" w:pos="284"/>
              </w:tabs>
              <w:overflowPunct w:val="0"/>
              <w:autoSpaceDE w:val="0"/>
              <w:autoSpaceDN w:val="0"/>
              <w:adjustRightInd w:val="0"/>
              <w:ind w:left="266" w:right="-3509" w:hanging="266"/>
              <w:textAlignment w:val="baseline"/>
              <w:rPr>
                <w:sz w:val="22"/>
                <w:szCs w:val="22"/>
              </w:rPr>
            </w:pPr>
            <w:r w:rsidRPr="0050295E">
              <w:rPr>
                <w:sz w:val="22"/>
                <w:szCs w:val="22"/>
              </w:rPr>
              <w:t>Florian MARIN (Zaměstnanci – RO)</w:t>
            </w:r>
          </w:p>
          <w:p w:rsidRPr="0050295E" w:rsidR="0010109E" w:rsidP="000C0678" w:rsidRDefault="0010109E" w14:paraId="4E347916" w14:textId="50E947DC">
            <w:pPr>
              <w:tabs>
                <w:tab w:val="center" w:pos="284"/>
              </w:tabs>
              <w:overflowPunct w:val="0"/>
              <w:autoSpaceDE w:val="0"/>
              <w:autoSpaceDN w:val="0"/>
              <w:adjustRightInd w:val="0"/>
              <w:ind w:left="266" w:right="-3509" w:hanging="266"/>
              <w:textAlignment w:val="baseline"/>
              <w:rPr>
                <w:sz w:val="22"/>
                <w:szCs w:val="22"/>
              </w:rPr>
            </w:pPr>
            <w:r w:rsidRPr="0050295E">
              <w:rPr>
                <w:sz w:val="22"/>
                <w:szCs w:val="22"/>
              </w:rPr>
              <w:t>Paul RÜBIG (Zaměstnavatelé – AT)</w:t>
            </w:r>
          </w:p>
        </w:tc>
      </w:tr>
      <w:tr w:rsidRPr="0050295E" w:rsidR="0010109E" w:rsidTr="00F943EE" w14:paraId="701165AA" w14:textId="77777777">
        <w:tc>
          <w:tcPr>
            <w:tcW w:w="1094" w:type="pct"/>
          </w:tcPr>
          <w:p w:rsidRPr="0050295E" w:rsidR="0010109E" w:rsidP="000C0678" w:rsidRDefault="0010109E" w14:paraId="3F108612" w14:textId="34B12E72">
            <w:pPr>
              <w:tabs>
                <w:tab w:val="center" w:pos="284"/>
              </w:tabs>
              <w:overflowPunct w:val="0"/>
              <w:autoSpaceDE w:val="0"/>
              <w:autoSpaceDN w:val="0"/>
              <w:adjustRightInd w:val="0"/>
              <w:ind w:left="266" w:hanging="266"/>
              <w:textAlignment w:val="baseline"/>
              <w:rPr>
                <w:b/>
                <w:sz w:val="22"/>
                <w:szCs w:val="22"/>
              </w:rPr>
            </w:pPr>
            <w:r w:rsidRPr="0050295E">
              <w:rPr>
                <w:b/>
                <w:sz w:val="22"/>
                <w:szCs w:val="22"/>
              </w:rPr>
              <w:t>Spoluzpravodaj</w:t>
            </w:r>
          </w:p>
        </w:tc>
        <w:tc>
          <w:tcPr>
            <w:tcW w:w="3906" w:type="pct"/>
          </w:tcPr>
          <w:p w:rsidRPr="0050295E" w:rsidR="0010109E" w:rsidP="000C0678" w:rsidRDefault="0010109E" w14:paraId="77F43E92" w14:textId="20769C2A">
            <w:pPr>
              <w:tabs>
                <w:tab w:val="center" w:pos="284"/>
              </w:tabs>
              <w:overflowPunct w:val="0"/>
              <w:autoSpaceDE w:val="0"/>
              <w:autoSpaceDN w:val="0"/>
              <w:adjustRightInd w:val="0"/>
              <w:ind w:left="266" w:hanging="266"/>
              <w:textAlignment w:val="baseline"/>
              <w:rPr>
                <w:bCs/>
                <w:sz w:val="22"/>
                <w:szCs w:val="22"/>
              </w:rPr>
            </w:pPr>
            <w:r w:rsidRPr="0050295E">
              <w:rPr>
                <w:sz w:val="22"/>
                <w:szCs w:val="22"/>
              </w:rPr>
              <w:t>Péter OLAJOS (zájmová skupina Organizace občanské společnosti – HU)</w:t>
            </w:r>
          </w:p>
        </w:tc>
      </w:tr>
      <w:tr w:rsidRPr="0050295E" w:rsidR="0010109E" w:rsidTr="00F943EE" w14:paraId="5E3872AA" w14:textId="77777777">
        <w:tc>
          <w:tcPr>
            <w:tcW w:w="5000" w:type="pct"/>
            <w:gridSpan w:val="2"/>
          </w:tcPr>
          <w:p w:rsidRPr="0050295E" w:rsidR="0010109E" w:rsidP="000C0678" w:rsidRDefault="0010109E" w14:paraId="66762A0F" w14:textId="77777777">
            <w:pPr>
              <w:tabs>
                <w:tab w:val="center" w:pos="284"/>
              </w:tabs>
              <w:overflowPunct w:val="0"/>
              <w:autoSpaceDE w:val="0"/>
              <w:autoSpaceDN w:val="0"/>
              <w:adjustRightInd w:val="0"/>
              <w:ind w:left="266" w:hanging="266"/>
              <w:textAlignment w:val="baseline"/>
              <w:rPr>
                <w:sz w:val="22"/>
                <w:szCs w:val="22"/>
              </w:rPr>
            </w:pPr>
          </w:p>
        </w:tc>
      </w:tr>
      <w:tr w:rsidRPr="0050295E" w:rsidR="0010109E" w:rsidTr="00F943EE" w14:paraId="6F98934E" w14:textId="77777777">
        <w:tc>
          <w:tcPr>
            <w:tcW w:w="1094" w:type="pct"/>
          </w:tcPr>
          <w:p w:rsidRPr="0050295E" w:rsidR="0010109E" w:rsidP="000C0678" w:rsidRDefault="0010109E" w14:paraId="3693CF35" w14:textId="77777777">
            <w:pPr>
              <w:tabs>
                <w:tab w:val="center" w:pos="284"/>
              </w:tabs>
              <w:overflowPunct w:val="0"/>
              <w:autoSpaceDE w:val="0"/>
              <w:autoSpaceDN w:val="0"/>
              <w:adjustRightInd w:val="0"/>
              <w:ind w:left="266" w:hanging="266"/>
              <w:textAlignment w:val="baseline"/>
              <w:rPr>
                <w:b/>
                <w:sz w:val="22"/>
                <w:szCs w:val="22"/>
              </w:rPr>
            </w:pPr>
            <w:r w:rsidRPr="0050295E">
              <w:rPr>
                <w:b/>
                <w:sz w:val="22"/>
                <w:szCs w:val="22"/>
              </w:rPr>
              <w:t>Odkazy</w:t>
            </w:r>
          </w:p>
        </w:tc>
        <w:tc>
          <w:tcPr>
            <w:tcW w:w="3906" w:type="pct"/>
          </w:tcPr>
          <w:p w:rsidRPr="0050295E" w:rsidR="00F716BD" w:rsidP="000C0678" w:rsidRDefault="00F716BD" w14:paraId="0B31683F" w14:textId="10E58646">
            <w:pPr>
              <w:tabs>
                <w:tab w:val="center" w:pos="284"/>
              </w:tabs>
              <w:overflowPunct w:val="0"/>
              <w:autoSpaceDE w:val="0"/>
              <w:autoSpaceDN w:val="0"/>
              <w:adjustRightInd w:val="0"/>
              <w:ind w:left="266" w:hanging="266"/>
              <w:textAlignment w:val="baseline"/>
              <w:rPr>
                <w:sz w:val="22"/>
                <w:szCs w:val="22"/>
              </w:rPr>
            </w:pPr>
            <w:r w:rsidRPr="0050295E">
              <w:rPr>
                <w:sz w:val="22"/>
                <w:szCs w:val="22"/>
              </w:rPr>
              <w:t>stanovisko z vlastní iniciativy</w:t>
            </w:r>
          </w:p>
          <w:p w:rsidRPr="0050295E" w:rsidR="0010109E" w:rsidP="000C0678" w:rsidRDefault="0010109E" w14:paraId="5F80E9DC" w14:textId="24C741BB">
            <w:pPr>
              <w:tabs>
                <w:tab w:val="center" w:pos="284"/>
              </w:tabs>
              <w:overflowPunct w:val="0"/>
              <w:autoSpaceDE w:val="0"/>
              <w:autoSpaceDN w:val="0"/>
              <w:adjustRightInd w:val="0"/>
              <w:ind w:left="266" w:hanging="266"/>
              <w:textAlignment w:val="baseline"/>
              <w:rPr>
                <w:sz w:val="22"/>
                <w:szCs w:val="22"/>
              </w:rPr>
            </w:pPr>
            <w:r w:rsidRPr="0050295E">
              <w:rPr>
                <w:sz w:val="22"/>
                <w:szCs w:val="22"/>
              </w:rPr>
              <w:t>EESC-2023-01894-00-00-AC</w:t>
            </w:r>
          </w:p>
        </w:tc>
      </w:tr>
    </w:tbl>
    <w:p w:rsidRPr="0050295E" w:rsidR="0010109E" w:rsidP="00211ED4" w:rsidRDefault="0010109E" w14:paraId="4B58173D" w14:textId="78A16D5B">
      <w:pPr>
        <w:tabs>
          <w:tab w:val="center" w:pos="284"/>
        </w:tabs>
        <w:overflowPunct w:val="0"/>
        <w:autoSpaceDE w:val="0"/>
        <w:autoSpaceDN w:val="0"/>
        <w:adjustRightInd w:val="0"/>
        <w:ind w:left="266" w:hanging="408"/>
        <w:textAlignment w:val="baseline"/>
        <w:rPr>
          <w:b/>
        </w:rPr>
      </w:pPr>
    </w:p>
    <w:p w:rsidRPr="0050295E" w:rsidR="0010109E" w:rsidP="00211ED4" w:rsidRDefault="0010109E" w14:paraId="0D805B66" w14:textId="77777777">
      <w:pPr>
        <w:tabs>
          <w:tab w:val="center" w:pos="284"/>
        </w:tabs>
        <w:overflowPunct w:val="0"/>
        <w:autoSpaceDE w:val="0"/>
        <w:autoSpaceDN w:val="0"/>
        <w:adjustRightInd w:val="0"/>
        <w:ind w:left="266" w:hanging="266"/>
        <w:textAlignment w:val="baseline"/>
        <w:rPr>
          <w:b/>
        </w:rPr>
      </w:pPr>
      <w:r w:rsidRPr="0050295E">
        <w:rPr>
          <w:b/>
        </w:rPr>
        <w:t>Hlavní body</w:t>
      </w:r>
    </w:p>
    <w:p w:rsidRPr="0050295E" w:rsidR="0010109E" w:rsidP="00211ED4" w:rsidRDefault="0010109E" w14:paraId="103F2289" w14:textId="77777777">
      <w:pPr>
        <w:tabs>
          <w:tab w:val="center" w:pos="284"/>
        </w:tabs>
        <w:overflowPunct w:val="0"/>
        <w:autoSpaceDE w:val="0"/>
        <w:autoSpaceDN w:val="0"/>
        <w:adjustRightInd w:val="0"/>
        <w:ind w:left="266" w:hanging="266"/>
        <w:textAlignment w:val="baseline"/>
        <w:rPr>
          <w:b/>
        </w:rPr>
      </w:pPr>
    </w:p>
    <w:p w:rsidR="0010109E" w:rsidP="00211ED4" w:rsidRDefault="0010109E" w14:paraId="611CAA60" w14:textId="3F72A533">
      <w:pPr>
        <w:overflowPunct w:val="0"/>
        <w:autoSpaceDE w:val="0"/>
        <w:autoSpaceDN w:val="0"/>
        <w:adjustRightInd w:val="0"/>
        <w:textAlignment w:val="baseline"/>
      </w:pPr>
      <w:r w:rsidRPr="0050295E">
        <w:t>EHSV:</w:t>
      </w:r>
    </w:p>
    <w:p w:rsidRPr="0050295E" w:rsidR="00724813" w:rsidP="00211ED4" w:rsidRDefault="00724813" w14:paraId="2C387297" w14:textId="77777777">
      <w:pPr>
        <w:overflowPunct w:val="0"/>
        <w:autoSpaceDE w:val="0"/>
        <w:autoSpaceDN w:val="0"/>
        <w:adjustRightInd w:val="0"/>
        <w:textAlignment w:val="baseline"/>
        <w:rPr>
          <w:bCs/>
          <w:iCs/>
        </w:rPr>
      </w:pPr>
    </w:p>
    <w:p w:rsidRPr="0050295E" w:rsidR="0010109E" w:rsidP="00724813" w:rsidRDefault="0010109E" w14:paraId="3E06E382" w14:textId="77777777">
      <w:pPr>
        <w:numPr>
          <w:ilvl w:val="0"/>
          <w:numId w:val="204"/>
        </w:numPr>
        <w:overflowPunct w:val="0"/>
        <w:autoSpaceDE w:val="0"/>
        <w:autoSpaceDN w:val="0"/>
        <w:adjustRightInd w:val="0"/>
        <w:ind w:left="567" w:hanging="567"/>
        <w:textAlignment w:val="baseline"/>
      </w:pPr>
      <w:r w:rsidRPr="0050295E">
        <w:t xml:space="preserve">vyzývá Evropskou unii, aby se </w:t>
      </w:r>
      <w:r w:rsidRPr="0050295E">
        <w:rPr>
          <w:b/>
        </w:rPr>
        <w:t>začala zabývat vodou jakožto prioritním tématem a aby přijala modrou dohodu pro EU jako samostatnou strategickou prioritu</w:t>
      </w:r>
      <w:r w:rsidRPr="0050295E">
        <w:t xml:space="preserve"> srovnatelnou se Zelenou dohodou pro Evropu;</w:t>
      </w:r>
    </w:p>
    <w:p w:rsidRPr="0050295E" w:rsidR="0010109E" w:rsidP="00724813" w:rsidRDefault="0010109E" w14:paraId="2952B703" w14:textId="77777777">
      <w:pPr>
        <w:numPr>
          <w:ilvl w:val="0"/>
          <w:numId w:val="204"/>
        </w:numPr>
        <w:overflowPunct w:val="0"/>
        <w:autoSpaceDE w:val="0"/>
        <w:autoSpaceDN w:val="0"/>
        <w:adjustRightInd w:val="0"/>
        <w:ind w:left="567" w:hanging="567"/>
        <w:textAlignment w:val="baseline"/>
      </w:pPr>
      <w:r w:rsidRPr="0050295E">
        <w:t>vyzývá k </w:t>
      </w:r>
      <w:r w:rsidRPr="0050295E">
        <w:rPr>
          <w:b/>
        </w:rPr>
        <w:t>zajištění souladu mezi vodní politikou EU a jejími ostatními politikami</w:t>
      </w:r>
      <w:r w:rsidRPr="0050295E">
        <w:t xml:space="preserve">, včetně společné zemědělské politiky, průmyslové politiky a spotřebitelské politiky. Výbor požaduje </w:t>
      </w:r>
      <w:r w:rsidRPr="0050295E">
        <w:rPr>
          <w:b/>
        </w:rPr>
        <w:t>zintenzivnění úsilí, pokud jde o modrou diplomacii EU</w:t>
      </w:r>
      <w:r w:rsidRPr="0050295E">
        <w:t>, a její efektivnější využití v zahraniční politice a vnějších vztazích EU, včetně politik v oblasti sousedství, obchodu a rozvoje;</w:t>
      </w:r>
    </w:p>
    <w:p w:rsidRPr="0050295E" w:rsidR="0010109E" w:rsidP="00724813" w:rsidRDefault="0010109E" w14:paraId="6543BE30" w14:textId="77777777">
      <w:pPr>
        <w:numPr>
          <w:ilvl w:val="0"/>
          <w:numId w:val="204"/>
        </w:numPr>
        <w:overflowPunct w:val="0"/>
        <w:autoSpaceDE w:val="0"/>
        <w:autoSpaceDN w:val="0"/>
        <w:adjustRightInd w:val="0"/>
        <w:ind w:left="567" w:hanging="567"/>
        <w:textAlignment w:val="baseline"/>
      </w:pPr>
      <w:r w:rsidRPr="0050295E">
        <w:t xml:space="preserve">připomíná, že </w:t>
      </w:r>
      <w:r w:rsidRPr="0050295E">
        <w:rPr>
          <w:b/>
        </w:rPr>
        <w:t>právo na nezávadnou a čistou pitnou vodu a odpovídající hygienické podmínky</w:t>
      </w:r>
      <w:r w:rsidRPr="0050295E">
        <w:t xml:space="preserve"> je lidským právem. Služby v oblasti dodávek vody a sanitační a hygienické služby by měly být udržitelné, spravedlivé, účinné, vysoce kvalitní a cenově dostupné všem, protože voda je společným statkem; </w:t>
      </w:r>
    </w:p>
    <w:p w:rsidRPr="0050295E" w:rsidR="0010109E" w:rsidP="00724813" w:rsidRDefault="0010109E" w14:paraId="72E417F1" w14:textId="77777777">
      <w:pPr>
        <w:numPr>
          <w:ilvl w:val="0"/>
          <w:numId w:val="204"/>
        </w:numPr>
        <w:overflowPunct w:val="0"/>
        <w:autoSpaceDE w:val="0"/>
        <w:autoSpaceDN w:val="0"/>
        <w:adjustRightInd w:val="0"/>
        <w:ind w:left="567" w:hanging="567"/>
        <w:textAlignment w:val="baseline"/>
      </w:pPr>
      <w:r w:rsidRPr="0050295E">
        <w:t xml:space="preserve">navrhuje, aby se investicím do oblasti vodního hospodářství věnovala v rámci Paktu o stabilitě a růstu zvláštní péče, a doporučuje, aby byla zavedena </w:t>
      </w:r>
      <w:r w:rsidRPr="0050295E">
        <w:rPr>
          <w:b/>
        </w:rPr>
        <w:t>jasná definice „zlatého pravidla“ pro investice do veřejné vodohospodářské infrastruktury</w:t>
      </w:r>
      <w:r w:rsidRPr="0050295E">
        <w:t>;</w:t>
      </w:r>
    </w:p>
    <w:p w:rsidRPr="0050295E" w:rsidR="0010109E" w:rsidP="00724813" w:rsidRDefault="0010109E" w14:paraId="337776F5" w14:textId="77777777">
      <w:pPr>
        <w:numPr>
          <w:ilvl w:val="0"/>
          <w:numId w:val="204"/>
        </w:numPr>
        <w:overflowPunct w:val="0"/>
        <w:autoSpaceDE w:val="0"/>
        <w:autoSpaceDN w:val="0"/>
        <w:adjustRightInd w:val="0"/>
        <w:ind w:left="567" w:hanging="567"/>
        <w:textAlignment w:val="baseline"/>
      </w:pPr>
      <w:r w:rsidRPr="0050295E">
        <w:t xml:space="preserve">požaduje důkladné a okamžité </w:t>
      </w:r>
      <w:r w:rsidRPr="0050295E">
        <w:rPr>
          <w:b/>
        </w:rPr>
        <w:t>vyhodnocení stavu podzemních kanalizačních systémů ve všech členských státech a zmapování vodních zdrojů a investic v každém členském státě</w:t>
      </w:r>
      <w:r w:rsidRPr="0050295E">
        <w:t xml:space="preserve"> s cílem získat aktuální informace o stavu existující vodohospodářské infrastruktury a určit naléhavé investiční potřeby; </w:t>
      </w:r>
    </w:p>
    <w:p w:rsidRPr="0050295E" w:rsidR="0010109E" w:rsidP="00724813" w:rsidRDefault="0010109E" w14:paraId="091B58F8" w14:textId="77777777">
      <w:pPr>
        <w:numPr>
          <w:ilvl w:val="0"/>
          <w:numId w:val="204"/>
        </w:numPr>
        <w:overflowPunct w:val="0"/>
        <w:autoSpaceDE w:val="0"/>
        <w:autoSpaceDN w:val="0"/>
        <w:adjustRightInd w:val="0"/>
        <w:ind w:left="567" w:hanging="567"/>
        <w:textAlignment w:val="baseline"/>
      </w:pPr>
      <w:r w:rsidRPr="0050295E">
        <w:t xml:space="preserve">zdůrazňuje, že je třeba </w:t>
      </w:r>
      <w:r w:rsidRPr="0050295E">
        <w:rPr>
          <w:b/>
        </w:rPr>
        <w:t>chránit ekosystémy, mokřady a biologickou rozmanitost</w:t>
      </w:r>
      <w:r w:rsidRPr="0050295E">
        <w:t xml:space="preserve"> a zvýšit odolnost vůči výzvám pro vodní hospodářství prostřednictvím investic do </w:t>
      </w:r>
      <w:r w:rsidRPr="0050295E">
        <w:rPr>
          <w:b/>
        </w:rPr>
        <w:t>přírodě blízkých řešení</w:t>
      </w:r>
      <w:r w:rsidRPr="0050295E">
        <w:t xml:space="preserve">; </w:t>
      </w:r>
    </w:p>
    <w:p w:rsidRPr="0050295E" w:rsidR="0010109E" w:rsidP="00724813" w:rsidRDefault="0010109E" w14:paraId="7930CBE7" w14:textId="77777777">
      <w:pPr>
        <w:numPr>
          <w:ilvl w:val="0"/>
          <w:numId w:val="204"/>
        </w:numPr>
        <w:overflowPunct w:val="0"/>
        <w:autoSpaceDE w:val="0"/>
        <w:autoSpaceDN w:val="0"/>
        <w:adjustRightInd w:val="0"/>
        <w:ind w:left="567" w:hanging="567"/>
        <w:textAlignment w:val="baseline"/>
      </w:pPr>
      <w:r w:rsidRPr="0050295E">
        <w:t xml:space="preserve">zdůrazňuje, že </w:t>
      </w:r>
      <w:r w:rsidRPr="0050295E">
        <w:rPr>
          <w:b/>
        </w:rPr>
        <w:t>Evropa může přetavit výzvy spojené s vodou do nových příležitostí</w:t>
      </w:r>
      <w:r w:rsidRPr="0050295E">
        <w:t xml:space="preserve"> pro technologický rozvoj, dovednosti a růst podniků, přičemž konečným cílem je dosáhnout hospodářství zabezpečeného dodávkami vody a odolného vůči jejímu nedostatku; </w:t>
      </w:r>
    </w:p>
    <w:p w:rsidRPr="0050295E" w:rsidR="0010109E" w:rsidP="00724813" w:rsidRDefault="0010109E" w14:paraId="600B4464" w14:textId="77777777">
      <w:pPr>
        <w:numPr>
          <w:ilvl w:val="0"/>
          <w:numId w:val="204"/>
        </w:numPr>
        <w:overflowPunct w:val="0"/>
        <w:autoSpaceDE w:val="0"/>
        <w:autoSpaceDN w:val="0"/>
        <w:adjustRightInd w:val="0"/>
        <w:ind w:left="567" w:hanging="567"/>
        <w:textAlignment w:val="baseline"/>
      </w:pPr>
      <w:r w:rsidRPr="0050295E">
        <w:t>vyzývá k </w:t>
      </w:r>
      <w:r w:rsidRPr="0050295E">
        <w:rPr>
          <w:b/>
        </w:rPr>
        <w:t>zavedení transparentních cen, přijetí odvětvového přístupu pro průmysl a zemědělství a podpoře technologií umožňujících účinné hospodaření s vodou a aktuálních a spolehlivých údajů o vodě</w:t>
      </w:r>
      <w:r w:rsidRPr="0050295E">
        <w:t xml:space="preserve"> v celé EU. </w:t>
      </w:r>
      <w:r w:rsidRPr="0050295E">
        <w:rPr>
          <w:b/>
        </w:rPr>
        <w:t xml:space="preserve">Všichni uživatelé vody v EU by měli </w:t>
      </w:r>
      <w:r w:rsidRPr="0050295E">
        <w:rPr>
          <w:b/>
        </w:rPr>
        <w:lastRenderedPageBreak/>
        <w:t>být vybízeni, aby přijali udržitelná řešení a postupy</w:t>
      </w:r>
      <w:r w:rsidRPr="0050295E">
        <w:t xml:space="preserve">, které jim pomohou dosáhnout udržitelnějšího využívání a spotřeby vody; </w:t>
      </w:r>
    </w:p>
    <w:p w:rsidRPr="0050295E" w:rsidR="0010109E" w:rsidP="00724813" w:rsidRDefault="0010109E" w14:paraId="2B4BAAB0" w14:textId="141A2BE8">
      <w:pPr>
        <w:numPr>
          <w:ilvl w:val="0"/>
          <w:numId w:val="204"/>
        </w:numPr>
        <w:overflowPunct w:val="0"/>
        <w:autoSpaceDE w:val="0"/>
        <w:autoSpaceDN w:val="0"/>
        <w:adjustRightInd w:val="0"/>
        <w:ind w:left="567" w:hanging="567"/>
        <w:textAlignment w:val="baseline"/>
      </w:pPr>
      <w:r w:rsidRPr="0050295E">
        <w:rPr>
          <w:b/>
        </w:rPr>
        <w:t>pokud jde o sladkou vodu</w:t>
      </w:r>
      <w:r w:rsidRPr="0050295E">
        <w:t xml:space="preserve">, je zastáncem </w:t>
      </w:r>
      <w:r w:rsidRPr="0050295E">
        <w:rPr>
          <w:b/>
        </w:rPr>
        <w:t>přístupu k řízení založenému na povodí</w:t>
      </w:r>
      <w:r w:rsidRPr="0050295E">
        <w:t>, do nějž budou zapojeny všechny zainteresované strany. Řešit a zmírňovat důsledky současné a budoucí krize v oblasti vody bude možné pouze při odpovídajícím řízení vodních zdrojů;</w:t>
      </w:r>
    </w:p>
    <w:p w:rsidRPr="0050295E" w:rsidR="0010109E" w:rsidP="00724813" w:rsidRDefault="0010109E" w14:paraId="10DFED2B" w14:textId="77777777">
      <w:pPr>
        <w:numPr>
          <w:ilvl w:val="0"/>
          <w:numId w:val="204"/>
        </w:numPr>
        <w:overflowPunct w:val="0"/>
        <w:autoSpaceDE w:val="0"/>
        <w:autoSpaceDN w:val="0"/>
        <w:adjustRightInd w:val="0"/>
        <w:ind w:left="567" w:hanging="567"/>
        <w:textAlignment w:val="baseline"/>
      </w:pPr>
      <w:r w:rsidRPr="0050295E">
        <w:t xml:space="preserve">vyzývá ke </w:t>
      </w:r>
      <w:r w:rsidRPr="0050295E">
        <w:rPr>
          <w:b/>
        </w:rPr>
        <w:t>zřízení fondu pro modrou transformaci, který by vytvořil jednotné evropské přístupové místo pro investice ve vodním hospodářství</w:t>
      </w:r>
      <w:r w:rsidRPr="0050295E">
        <w:t xml:space="preserve"> a propojoval veřejné investice a inovativní financování.</w:t>
      </w:r>
    </w:p>
    <w:p w:rsidRPr="0050295E" w:rsidR="0010109E" w:rsidP="00211ED4" w:rsidRDefault="0010109E" w14:paraId="799A4C2E" w14:textId="77777777">
      <w:pPr>
        <w:overflowPunct w:val="0"/>
        <w:autoSpaceDE w:val="0"/>
        <w:autoSpaceDN w:val="0"/>
        <w:adjustRightInd w:val="0"/>
        <w:ind w:left="284" w:hanging="284"/>
        <w:textAlignment w:val="baseline"/>
      </w:pPr>
    </w:p>
    <w:tbl>
      <w:tblPr>
        <w:tblStyle w:val="TableGrid15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4863"/>
      </w:tblGrid>
      <w:tr w:rsidRPr="0050295E" w:rsidR="00AB12A1" w:rsidTr="00F26597" w14:paraId="7D5F9FF2" w14:textId="77777777">
        <w:tc>
          <w:tcPr>
            <w:tcW w:w="1277" w:type="pct"/>
          </w:tcPr>
          <w:p w:rsidRPr="00AB12A1" w:rsidR="00AB12A1" w:rsidP="00AB12A1" w:rsidRDefault="00AB12A1" w14:paraId="0D3611AF" w14:textId="1942BDCA">
            <w:pPr>
              <w:overflowPunct w:val="0"/>
              <w:autoSpaceDE w:val="0"/>
              <w:autoSpaceDN w:val="0"/>
              <w:adjustRightInd w:val="0"/>
              <w:contextualSpacing/>
              <w:textAlignment w:val="baseline"/>
              <w:rPr>
                <w:b/>
                <w:i/>
                <w:sz w:val="22"/>
                <w:szCs w:val="22"/>
              </w:rPr>
            </w:pPr>
            <w:r w:rsidRPr="00AB12A1">
              <w:rPr>
                <w:b/>
                <w:i/>
                <w:sz w:val="22"/>
                <w:szCs w:val="22"/>
              </w:rPr>
              <w:t>Kontakt:</w:t>
            </w:r>
          </w:p>
        </w:tc>
        <w:tc>
          <w:tcPr>
            <w:tcW w:w="3723" w:type="pct"/>
          </w:tcPr>
          <w:p w:rsidRPr="0050295E" w:rsidR="00AB12A1" w:rsidP="00AB12A1" w:rsidRDefault="00AB12A1" w14:paraId="7D248718" w14:textId="77777777">
            <w:pPr>
              <w:overflowPunct w:val="0"/>
              <w:autoSpaceDE w:val="0"/>
              <w:autoSpaceDN w:val="0"/>
              <w:adjustRightInd w:val="0"/>
              <w:contextualSpacing/>
              <w:textAlignment w:val="baseline"/>
              <w:rPr>
                <w:bCs/>
                <w:i/>
                <w:sz w:val="22"/>
                <w:szCs w:val="22"/>
              </w:rPr>
            </w:pPr>
            <w:r w:rsidRPr="0050295E">
              <w:rPr>
                <w:i/>
                <w:sz w:val="22"/>
                <w:szCs w:val="22"/>
              </w:rPr>
              <w:t>Heli Niemela-Farrer</w:t>
            </w:r>
          </w:p>
        </w:tc>
      </w:tr>
      <w:tr w:rsidRPr="0050295E" w:rsidR="00AB12A1" w:rsidTr="00F26597" w14:paraId="5A62E81D" w14:textId="77777777">
        <w:tc>
          <w:tcPr>
            <w:tcW w:w="1277" w:type="pct"/>
          </w:tcPr>
          <w:p w:rsidRPr="00AB12A1" w:rsidR="00AB12A1" w:rsidP="00AB12A1" w:rsidRDefault="00AB12A1" w14:paraId="380DDA25" w14:textId="3077B32B">
            <w:pPr>
              <w:overflowPunct w:val="0"/>
              <w:autoSpaceDE w:val="0"/>
              <w:autoSpaceDN w:val="0"/>
              <w:adjustRightInd w:val="0"/>
              <w:contextualSpacing/>
              <w:jc w:val="right"/>
              <w:textAlignment w:val="baseline"/>
              <w:rPr>
                <w:i/>
                <w:sz w:val="22"/>
                <w:szCs w:val="22"/>
              </w:rPr>
            </w:pPr>
            <w:r w:rsidRPr="00AB12A1">
              <w:rPr>
                <w:i/>
                <w:sz w:val="22"/>
                <w:szCs w:val="22"/>
              </w:rPr>
              <w:t>Tel.:</w:t>
            </w:r>
          </w:p>
        </w:tc>
        <w:tc>
          <w:tcPr>
            <w:tcW w:w="3723" w:type="pct"/>
          </w:tcPr>
          <w:p w:rsidRPr="0050295E" w:rsidR="00AB12A1" w:rsidP="00AB12A1" w:rsidRDefault="00AB12A1" w14:paraId="767750C7" w14:textId="77777777">
            <w:pPr>
              <w:overflowPunct w:val="0"/>
              <w:autoSpaceDE w:val="0"/>
              <w:autoSpaceDN w:val="0"/>
              <w:adjustRightInd w:val="0"/>
              <w:contextualSpacing/>
              <w:textAlignment w:val="baseline"/>
              <w:rPr>
                <w:i/>
                <w:sz w:val="22"/>
                <w:szCs w:val="22"/>
              </w:rPr>
            </w:pPr>
            <w:r w:rsidRPr="0050295E">
              <w:rPr>
                <w:i/>
                <w:sz w:val="22"/>
                <w:szCs w:val="22"/>
              </w:rPr>
              <w:t>+32 22822464</w:t>
            </w:r>
          </w:p>
        </w:tc>
      </w:tr>
      <w:tr w:rsidRPr="0050295E" w:rsidR="00AB12A1" w:rsidTr="00F26597" w14:paraId="51A43312" w14:textId="77777777">
        <w:tc>
          <w:tcPr>
            <w:tcW w:w="1277" w:type="pct"/>
          </w:tcPr>
          <w:p w:rsidRPr="00AB12A1" w:rsidR="00AB12A1" w:rsidP="00AB12A1" w:rsidRDefault="00AB12A1" w14:paraId="0F31AFD9" w14:textId="7B2148B7">
            <w:pPr>
              <w:overflowPunct w:val="0"/>
              <w:autoSpaceDE w:val="0"/>
              <w:autoSpaceDN w:val="0"/>
              <w:adjustRightInd w:val="0"/>
              <w:contextualSpacing/>
              <w:jc w:val="right"/>
              <w:textAlignment w:val="baseline"/>
              <w:rPr>
                <w:i/>
                <w:sz w:val="22"/>
                <w:szCs w:val="22"/>
              </w:rPr>
            </w:pPr>
            <w:r w:rsidRPr="00AB12A1">
              <w:rPr>
                <w:i/>
                <w:sz w:val="22"/>
                <w:szCs w:val="22"/>
              </w:rPr>
              <w:t>E-mail:</w:t>
            </w:r>
          </w:p>
        </w:tc>
        <w:tc>
          <w:tcPr>
            <w:tcW w:w="3723" w:type="pct"/>
          </w:tcPr>
          <w:p w:rsidRPr="0050295E" w:rsidR="00AB12A1" w:rsidP="00AB12A1" w:rsidRDefault="00AB12A1" w14:paraId="1517EB22" w14:textId="26B3452A">
            <w:pPr>
              <w:overflowPunct w:val="0"/>
              <w:autoSpaceDE w:val="0"/>
              <w:autoSpaceDN w:val="0"/>
              <w:adjustRightInd w:val="0"/>
              <w:contextualSpacing/>
              <w:textAlignment w:val="baseline"/>
              <w:rPr>
                <w:sz w:val="22"/>
                <w:szCs w:val="22"/>
              </w:rPr>
            </w:pPr>
            <w:hyperlink w:history="1" r:id="rId75">
              <w:r w:rsidRPr="0050295E">
                <w:rPr>
                  <w:i/>
                  <w:color w:val="0000FF"/>
                  <w:sz w:val="22"/>
                  <w:szCs w:val="22"/>
                  <w:u w:val="single"/>
                </w:rPr>
                <w:t>Heli.Niemela-</w:t>
              </w:r>
              <w:r w:rsidRPr="0050295E">
                <w:rPr>
                  <w:i/>
                  <w:color w:val="0000FF"/>
                  <w:sz w:val="22"/>
                  <w:szCs w:val="22"/>
                  <w:u w:val="single"/>
                </w:rPr>
                <w:t>Farrer@eesc.europa.eu</w:t>
              </w:r>
            </w:hyperlink>
          </w:p>
        </w:tc>
      </w:tr>
    </w:tbl>
    <w:p w:rsidRPr="0050295E" w:rsidR="0092772D" w:rsidP="00211ED4" w:rsidRDefault="0092772D" w14:paraId="35D04412" w14:textId="6442579B">
      <w:pPr>
        <w:keepNext/>
        <w:keepLines/>
      </w:pPr>
    </w:p>
    <w:bookmarkEnd w:id="0"/>
    <w:p w:rsidRPr="006C7863" w:rsidR="0092772D" w:rsidP="00211ED4" w:rsidRDefault="00556EDF" w14:paraId="7379A588" w14:textId="68000811">
      <w:pPr>
        <w:overflowPunct w:val="0"/>
        <w:autoSpaceDE w:val="0"/>
        <w:autoSpaceDN w:val="0"/>
        <w:adjustRightInd w:val="0"/>
        <w:jc w:val="center"/>
        <w:textAlignment w:val="baseline"/>
      </w:pPr>
      <w:r>
        <w:t>_____________</w:t>
      </w:r>
    </w:p>
    <w:sectPr w:rsidRPr="006C7863" w:rsidR="0092772D" w:rsidSect="0050295E">
      <w:headerReference w:type="even" r:id="rId76"/>
      <w:headerReference w:type="default" r:id="rId77"/>
      <w:footerReference w:type="even" r:id="rId78"/>
      <w:footerReference w:type="default" r:id="rId79"/>
      <w:headerReference w:type="first" r:id="rId80"/>
      <w:footerReference w:type="first" r:id="rId81"/>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84579" w14:textId="77777777" w:rsidR="007D0718" w:rsidRDefault="007D0718" w:rsidP="003B0516">
      <w:pPr>
        <w:spacing w:line="240" w:lineRule="auto"/>
      </w:pPr>
      <w:r>
        <w:separator/>
      </w:r>
    </w:p>
  </w:endnote>
  <w:endnote w:type="continuationSeparator" w:id="0">
    <w:p w14:paraId="6D903200" w14:textId="77777777" w:rsidR="007D0718" w:rsidRDefault="007D0718"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5B64DA51" w:rsidR="00765C4F" w:rsidRPr="00E36502" w:rsidRDefault="00E36502" w:rsidP="00E36502">
    <w:pPr>
      <w:pStyle w:val="Footer"/>
    </w:pPr>
    <w:r>
      <w:t xml:space="preserve">EESC-2023-04201-00-00-TCD-TRA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 </w:instrText>
    </w:r>
    <w:fldSimple w:instr=" NUMPAGES ">
      <w:r w:rsidR="007E6D12">
        <w:rPr>
          <w:noProof/>
        </w:rPr>
        <w:instrText>34</w:instrText>
      </w:r>
    </w:fldSimple>
    <w:r>
      <w:instrText xml:space="preserve"> -0 </w:instrText>
    </w:r>
    <w:r>
      <w:fldChar w:fldCharType="separate"/>
    </w:r>
    <w:r w:rsidR="007E6D12">
      <w:rPr>
        <w:noProof/>
      </w:rPr>
      <w:t>34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E36502" w:rsidRDefault="00E4258F" w:rsidP="00E365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1C8214A9" w:rsidR="00E4258F" w:rsidRPr="00E36502" w:rsidRDefault="00E36502" w:rsidP="00E36502">
    <w:pPr>
      <w:pStyle w:val="Footer"/>
    </w:pPr>
    <w:r>
      <w:t xml:space="preserve">EESC-2023-04201-00-00-TCD-TRA (EN) </w:t>
    </w:r>
    <w:r>
      <w:fldChar w:fldCharType="begin"/>
    </w:r>
    <w:r>
      <w:instrText xml:space="preserve"> PAGE  \* Arabic  \* MERGEFORMAT </w:instrText>
    </w:r>
    <w:r>
      <w:fldChar w:fldCharType="separate"/>
    </w:r>
    <w:r>
      <w:rPr>
        <w:noProof/>
      </w:rPr>
      <w:t>36</w:t>
    </w:r>
    <w:r>
      <w:fldChar w:fldCharType="end"/>
    </w:r>
    <w:r>
      <w:t>/</w:t>
    </w:r>
    <w:r>
      <w:fldChar w:fldCharType="begin"/>
    </w:r>
    <w:r>
      <w:instrText xml:space="preserve"> = </w:instrText>
    </w:r>
    <w:fldSimple w:instr=" NUMPAGES ">
      <w:r w:rsidR="007E6D12">
        <w:rPr>
          <w:noProof/>
        </w:rPr>
        <w:instrText>34</w:instrText>
      </w:r>
    </w:fldSimple>
    <w:r>
      <w:instrText xml:space="preserve"> -0 </w:instrText>
    </w:r>
    <w:r>
      <w:fldChar w:fldCharType="separate"/>
    </w:r>
    <w:r w:rsidR="007E6D12">
      <w:rPr>
        <w:noProof/>
      </w:rPr>
      <w:t>34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E36502" w:rsidRDefault="00E4258F" w:rsidP="00E36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77B33" w14:textId="77777777" w:rsidR="007D0718" w:rsidRDefault="007D0718" w:rsidP="003B0516">
      <w:pPr>
        <w:spacing w:line="240" w:lineRule="auto"/>
      </w:pPr>
      <w:r>
        <w:separator/>
      </w:r>
    </w:p>
  </w:footnote>
  <w:footnote w:type="continuationSeparator" w:id="0">
    <w:p w14:paraId="0A3A9AF3" w14:textId="77777777" w:rsidR="007D0718" w:rsidRDefault="007D0718" w:rsidP="003B0516">
      <w:pPr>
        <w:spacing w:line="240" w:lineRule="auto"/>
      </w:pPr>
      <w:r>
        <w:continuationSeparator/>
      </w:r>
    </w:p>
  </w:footnote>
  <w:footnote w:id="1">
    <w:p w14:paraId="3040A361" w14:textId="1899EE24" w:rsidR="00A039A1" w:rsidRPr="00A039A1" w:rsidRDefault="00A039A1">
      <w:pPr>
        <w:pStyle w:val="FootnoteText"/>
      </w:pPr>
      <w:r>
        <w:rPr>
          <w:rStyle w:val="FootnoteReference"/>
        </w:rPr>
        <w:footnoteRef/>
      </w:r>
      <w:r>
        <w:tab/>
        <w:t>Zkratka „Clustered Regularly Interspaced Short Palindromic Repeats“ v češtině: segmenty nahromaděných pravidelně rozmístěných krátkých palindromických repetic.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E36502" w:rsidRDefault="00E4258F" w:rsidP="00E365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736D0AE6" w:rsidR="00E4258F" w:rsidRPr="00E36502" w:rsidRDefault="00E4258F" w:rsidP="00E365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E36502" w:rsidRDefault="00E4258F" w:rsidP="00E36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EBEEFDE"/>
    <w:lvl w:ilvl="0">
      <w:numFmt w:val="decimal"/>
      <w:lvlText w:val="*"/>
      <w:lvlJc w:val="left"/>
    </w:lvl>
  </w:abstractNum>
  <w:abstractNum w:abstractNumId="1" w15:restartNumberingAfterBreak="0">
    <w:nsid w:val="00B973F4"/>
    <w:multiLevelType w:val="hybridMultilevel"/>
    <w:tmpl w:val="56E8784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 w15:restartNumberingAfterBreak="0">
    <w:nsid w:val="01344D9F"/>
    <w:multiLevelType w:val="hybridMultilevel"/>
    <w:tmpl w:val="34DC659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1AE1A7C"/>
    <w:multiLevelType w:val="hybridMultilevel"/>
    <w:tmpl w:val="730E7E20"/>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 w15:restartNumberingAfterBreak="0">
    <w:nsid w:val="01C62A70"/>
    <w:multiLevelType w:val="hybridMultilevel"/>
    <w:tmpl w:val="A9AE11EC"/>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 w15:restartNumberingAfterBreak="0">
    <w:nsid w:val="02797EFF"/>
    <w:multiLevelType w:val="hybridMultilevel"/>
    <w:tmpl w:val="BDAC18C4"/>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 w15:restartNumberingAfterBreak="0">
    <w:nsid w:val="028F62B4"/>
    <w:multiLevelType w:val="hybridMultilevel"/>
    <w:tmpl w:val="A5DA3FE8"/>
    <w:lvl w:ilvl="0" w:tplc="F6166D28">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7" w15:restartNumberingAfterBreak="0">
    <w:nsid w:val="032C4B2C"/>
    <w:multiLevelType w:val="hybridMultilevel"/>
    <w:tmpl w:val="2758D11C"/>
    <w:lvl w:ilvl="0" w:tplc="080C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034775A2"/>
    <w:multiLevelType w:val="hybridMultilevel"/>
    <w:tmpl w:val="43B83D2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3685B6A"/>
    <w:multiLevelType w:val="hybridMultilevel"/>
    <w:tmpl w:val="799CDA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046D0534"/>
    <w:multiLevelType w:val="hybridMultilevel"/>
    <w:tmpl w:val="B24E0D6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1" w15:restartNumberingAfterBreak="0">
    <w:nsid w:val="04A85BE8"/>
    <w:multiLevelType w:val="hybridMultilevel"/>
    <w:tmpl w:val="23806998"/>
    <w:lvl w:ilvl="0" w:tplc="E0B41C9A">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2" w15:restartNumberingAfterBreak="0">
    <w:nsid w:val="05A42198"/>
    <w:multiLevelType w:val="hybridMultilevel"/>
    <w:tmpl w:val="E7BA7FC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3" w15:restartNumberingAfterBreak="0">
    <w:nsid w:val="07A86B79"/>
    <w:multiLevelType w:val="hybridMultilevel"/>
    <w:tmpl w:val="84F8AB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089E4572"/>
    <w:multiLevelType w:val="hybridMultilevel"/>
    <w:tmpl w:val="6B54E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DF6984"/>
    <w:multiLevelType w:val="hybridMultilevel"/>
    <w:tmpl w:val="6E9A63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09E71F46"/>
    <w:multiLevelType w:val="hybridMultilevel"/>
    <w:tmpl w:val="DF6273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0B6C5A8E"/>
    <w:multiLevelType w:val="hybridMultilevel"/>
    <w:tmpl w:val="A0C05936"/>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8" w15:restartNumberingAfterBreak="0">
    <w:nsid w:val="0B783904"/>
    <w:multiLevelType w:val="hybridMultilevel"/>
    <w:tmpl w:val="33AC9AA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9" w15:restartNumberingAfterBreak="0">
    <w:nsid w:val="0C781AE6"/>
    <w:multiLevelType w:val="hybridMultilevel"/>
    <w:tmpl w:val="5ADC24A2"/>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0" w15:restartNumberingAfterBreak="0">
    <w:nsid w:val="0C926D86"/>
    <w:multiLevelType w:val="hybridMultilevel"/>
    <w:tmpl w:val="06A09CD0"/>
    <w:lvl w:ilvl="0" w:tplc="FD4027A4">
      <w:start w:val="1"/>
      <w:numFmt w:val="bullet"/>
      <w:lvlRestart w:val="0"/>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D6F0F5C"/>
    <w:multiLevelType w:val="hybridMultilevel"/>
    <w:tmpl w:val="E4E0ECAE"/>
    <w:lvl w:ilvl="0" w:tplc="080C0001">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2" w15:restartNumberingAfterBreak="0">
    <w:nsid w:val="0DCE563C"/>
    <w:multiLevelType w:val="hybridMultilevel"/>
    <w:tmpl w:val="F0D0ED70"/>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3" w15:restartNumberingAfterBreak="0">
    <w:nsid w:val="0E1611E0"/>
    <w:multiLevelType w:val="hybridMultilevel"/>
    <w:tmpl w:val="E2183116"/>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4" w15:restartNumberingAfterBreak="0">
    <w:nsid w:val="0F1002BA"/>
    <w:multiLevelType w:val="hybridMultilevel"/>
    <w:tmpl w:val="929CDBD8"/>
    <w:lvl w:ilvl="0" w:tplc="080C0001">
      <w:start w:val="1"/>
      <w:numFmt w:val="bullet"/>
      <w:lvlText w:val=""/>
      <w:lvlJc w:val="left"/>
      <w:pPr>
        <w:ind w:left="720" w:hanging="360"/>
      </w:pPr>
      <w:rPr>
        <w:rFonts w:ascii="Symbol" w:hAnsi="Symbol" w:hint="default"/>
      </w:rPr>
    </w:lvl>
    <w:lvl w:ilvl="1" w:tplc="F6166D2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0F8342C3"/>
    <w:multiLevelType w:val="hybridMultilevel"/>
    <w:tmpl w:val="E2F09EBE"/>
    <w:lvl w:ilvl="0" w:tplc="08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19830EB"/>
    <w:multiLevelType w:val="hybridMultilevel"/>
    <w:tmpl w:val="A87623AA"/>
    <w:lvl w:ilvl="0" w:tplc="080C0001">
      <w:start w:val="1"/>
      <w:numFmt w:val="bullet"/>
      <w:lvlText w:val=""/>
      <w:lvlJc w:val="left"/>
      <w:pPr>
        <w:ind w:left="720" w:hanging="360"/>
      </w:pPr>
      <w:rPr>
        <w:rFonts w:ascii="Symbol" w:hAnsi="Symbol" w:hint="default"/>
      </w:rPr>
    </w:lvl>
    <w:lvl w:ilvl="1" w:tplc="F6166D2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11C3274C"/>
    <w:multiLevelType w:val="hybridMultilevel"/>
    <w:tmpl w:val="7DDE4714"/>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28" w15:restartNumberingAfterBreak="0">
    <w:nsid w:val="137116F0"/>
    <w:multiLevelType w:val="hybridMultilevel"/>
    <w:tmpl w:val="5C28C9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13D87E16"/>
    <w:multiLevelType w:val="hybridMultilevel"/>
    <w:tmpl w:val="D3CE341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145373CC"/>
    <w:multiLevelType w:val="hybridMultilevel"/>
    <w:tmpl w:val="4CA4BA9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15631F97"/>
    <w:multiLevelType w:val="hybridMultilevel"/>
    <w:tmpl w:val="2E364244"/>
    <w:lvl w:ilvl="0" w:tplc="F6166D28">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32" w15:restartNumberingAfterBreak="0">
    <w:nsid w:val="1676723F"/>
    <w:multiLevelType w:val="hybridMultilevel"/>
    <w:tmpl w:val="72BADB4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185B1363"/>
    <w:multiLevelType w:val="hybridMultilevel"/>
    <w:tmpl w:val="D5B407D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18856D6D"/>
    <w:multiLevelType w:val="hybridMultilevel"/>
    <w:tmpl w:val="859AF47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5" w15:restartNumberingAfterBreak="0">
    <w:nsid w:val="1AD645C0"/>
    <w:multiLevelType w:val="hybridMultilevel"/>
    <w:tmpl w:val="26E2385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6" w15:restartNumberingAfterBreak="0">
    <w:nsid w:val="1B88794B"/>
    <w:multiLevelType w:val="hybridMultilevel"/>
    <w:tmpl w:val="05A6FA9E"/>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7" w15:restartNumberingAfterBreak="0">
    <w:nsid w:val="1BE67AAE"/>
    <w:multiLevelType w:val="hybridMultilevel"/>
    <w:tmpl w:val="4EAC6AD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8" w15:restartNumberingAfterBreak="0">
    <w:nsid w:val="1C605262"/>
    <w:multiLevelType w:val="hybridMultilevel"/>
    <w:tmpl w:val="7BF6F57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1CAF19CB"/>
    <w:multiLevelType w:val="hybridMultilevel"/>
    <w:tmpl w:val="9224EFA6"/>
    <w:lvl w:ilvl="0" w:tplc="375AEAF0">
      <w:start w:val="1"/>
      <w:numFmt w:val="bullet"/>
      <w:lvlText w:val=""/>
      <w:lvlJc w:val="left"/>
      <w:pPr>
        <w:ind w:left="1287" w:hanging="360"/>
      </w:pPr>
      <w:rPr>
        <w:rFonts w:ascii="Symbol" w:hAnsi="Symbol" w:hint="default"/>
        <w:sz w:val="28"/>
        <w:szCs w:val="28"/>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0" w15:restartNumberingAfterBreak="0">
    <w:nsid w:val="1CB56F6C"/>
    <w:multiLevelType w:val="hybridMultilevel"/>
    <w:tmpl w:val="86D0477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1" w15:restartNumberingAfterBreak="0">
    <w:nsid w:val="1D9B6C0C"/>
    <w:multiLevelType w:val="hybridMultilevel"/>
    <w:tmpl w:val="9DCAD2A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1DC242B0"/>
    <w:multiLevelType w:val="hybridMultilevel"/>
    <w:tmpl w:val="482C36F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1DDC3FA9"/>
    <w:multiLevelType w:val="hybridMultilevel"/>
    <w:tmpl w:val="E1EA6DB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1E9A37FE"/>
    <w:multiLevelType w:val="hybridMultilevel"/>
    <w:tmpl w:val="872AF44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5" w15:restartNumberingAfterBreak="0">
    <w:nsid w:val="1F4D0BB6"/>
    <w:multiLevelType w:val="hybridMultilevel"/>
    <w:tmpl w:val="DA3239B8"/>
    <w:lvl w:ilvl="0" w:tplc="04090001">
      <w:start w:val="1"/>
      <w:numFmt w:val="bullet"/>
      <w:lvlText w:val=""/>
      <w:lvlJc w:val="left"/>
      <w:pPr>
        <w:ind w:left="720" w:hanging="360"/>
      </w:pPr>
      <w:rPr>
        <w:rFonts w:ascii="Symbol" w:hAnsi="Symbol" w:hint="default"/>
      </w:rPr>
    </w:lvl>
    <w:lvl w:ilvl="1" w:tplc="F6166D2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1F744EA8"/>
    <w:multiLevelType w:val="hybridMultilevel"/>
    <w:tmpl w:val="8AA8D0C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7" w15:restartNumberingAfterBreak="0">
    <w:nsid w:val="1FE70CE4"/>
    <w:multiLevelType w:val="hybridMultilevel"/>
    <w:tmpl w:val="65C6C9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207C5B06"/>
    <w:multiLevelType w:val="hybridMultilevel"/>
    <w:tmpl w:val="7FA2121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9" w15:restartNumberingAfterBreak="0">
    <w:nsid w:val="20896D29"/>
    <w:multiLevelType w:val="hybridMultilevel"/>
    <w:tmpl w:val="3B327690"/>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0" w15:restartNumberingAfterBreak="0">
    <w:nsid w:val="21F165CC"/>
    <w:multiLevelType w:val="hybridMultilevel"/>
    <w:tmpl w:val="407C5C6E"/>
    <w:lvl w:ilvl="0" w:tplc="F6166D28">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51" w15:restartNumberingAfterBreak="0">
    <w:nsid w:val="246579FD"/>
    <w:multiLevelType w:val="hybridMultilevel"/>
    <w:tmpl w:val="768E94C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246736B3"/>
    <w:multiLevelType w:val="hybridMultilevel"/>
    <w:tmpl w:val="4E4ACC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25141D81"/>
    <w:multiLevelType w:val="hybridMultilevel"/>
    <w:tmpl w:val="4B0204C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258E6F10"/>
    <w:multiLevelType w:val="hybridMultilevel"/>
    <w:tmpl w:val="2962DC9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5" w15:restartNumberingAfterBreak="0">
    <w:nsid w:val="26927556"/>
    <w:multiLevelType w:val="hybridMultilevel"/>
    <w:tmpl w:val="8F681DB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270366AA"/>
    <w:multiLevelType w:val="hybridMultilevel"/>
    <w:tmpl w:val="3C2CBE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28A8793E"/>
    <w:multiLevelType w:val="hybridMultilevel"/>
    <w:tmpl w:val="0C58C8D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2934792F"/>
    <w:multiLevelType w:val="hybridMultilevel"/>
    <w:tmpl w:val="AFA49A0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0" w15:restartNumberingAfterBreak="0">
    <w:nsid w:val="29805B26"/>
    <w:multiLevelType w:val="hybridMultilevel"/>
    <w:tmpl w:val="172401E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15:restartNumberingAfterBreak="0">
    <w:nsid w:val="29892DED"/>
    <w:multiLevelType w:val="hybridMultilevel"/>
    <w:tmpl w:val="286AF824"/>
    <w:lvl w:ilvl="0" w:tplc="F6166D28">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15:restartNumberingAfterBreak="0">
    <w:nsid w:val="2AAD6653"/>
    <w:multiLevelType w:val="hybridMultilevel"/>
    <w:tmpl w:val="8A74EF1C"/>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3" w15:restartNumberingAfterBreak="0">
    <w:nsid w:val="2AB64E46"/>
    <w:multiLevelType w:val="hybridMultilevel"/>
    <w:tmpl w:val="426A36D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2AF94A73"/>
    <w:multiLevelType w:val="hybridMultilevel"/>
    <w:tmpl w:val="A476CB1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5" w15:restartNumberingAfterBreak="0">
    <w:nsid w:val="2B0E7C7E"/>
    <w:multiLevelType w:val="hybridMultilevel"/>
    <w:tmpl w:val="92AC6468"/>
    <w:lvl w:ilvl="0" w:tplc="F6166D28">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6" w15:restartNumberingAfterBreak="0">
    <w:nsid w:val="2CD35763"/>
    <w:multiLevelType w:val="hybridMultilevel"/>
    <w:tmpl w:val="89005D3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7" w15:restartNumberingAfterBreak="0">
    <w:nsid w:val="2D9C078E"/>
    <w:multiLevelType w:val="hybridMultilevel"/>
    <w:tmpl w:val="26D2B8B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2DAD7A40"/>
    <w:multiLevelType w:val="hybridMultilevel"/>
    <w:tmpl w:val="689C8E38"/>
    <w:lvl w:ilvl="0" w:tplc="E2A45664">
      <w:start w:val="1"/>
      <w:numFmt w:val="decimal"/>
      <w:lvlText w:val="%1."/>
      <w:lvlJc w:val="left"/>
      <w:pPr>
        <w:ind w:left="436" w:hanging="360"/>
      </w:pPr>
      <w:rPr>
        <w:b w:val="0"/>
        <w:bCs w:val="0"/>
      </w:rPr>
    </w:lvl>
    <w:lvl w:ilvl="1" w:tplc="080C0019" w:tentative="1">
      <w:start w:val="1"/>
      <w:numFmt w:val="lowerLetter"/>
      <w:lvlText w:val="%2."/>
      <w:lvlJc w:val="left"/>
      <w:pPr>
        <w:ind w:left="1156" w:hanging="360"/>
      </w:pPr>
    </w:lvl>
    <w:lvl w:ilvl="2" w:tplc="080C001B" w:tentative="1">
      <w:start w:val="1"/>
      <w:numFmt w:val="lowerRoman"/>
      <w:lvlText w:val="%3."/>
      <w:lvlJc w:val="right"/>
      <w:pPr>
        <w:ind w:left="1876" w:hanging="180"/>
      </w:pPr>
    </w:lvl>
    <w:lvl w:ilvl="3" w:tplc="080C000F" w:tentative="1">
      <w:start w:val="1"/>
      <w:numFmt w:val="decimal"/>
      <w:lvlText w:val="%4."/>
      <w:lvlJc w:val="left"/>
      <w:pPr>
        <w:ind w:left="2596" w:hanging="360"/>
      </w:pPr>
    </w:lvl>
    <w:lvl w:ilvl="4" w:tplc="080C0019" w:tentative="1">
      <w:start w:val="1"/>
      <w:numFmt w:val="lowerLetter"/>
      <w:lvlText w:val="%5."/>
      <w:lvlJc w:val="left"/>
      <w:pPr>
        <w:ind w:left="3316" w:hanging="360"/>
      </w:pPr>
    </w:lvl>
    <w:lvl w:ilvl="5" w:tplc="080C001B" w:tentative="1">
      <w:start w:val="1"/>
      <w:numFmt w:val="lowerRoman"/>
      <w:lvlText w:val="%6."/>
      <w:lvlJc w:val="right"/>
      <w:pPr>
        <w:ind w:left="4036" w:hanging="180"/>
      </w:pPr>
    </w:lvl>
    <w:lvl w:ilvl="6" w:tplc="080C000F" w:tentative="1">
      <w:start w:val="1"/>
      <w:numFmt w:val="decimal"/>
      <w:lvlText w:val="%7."/>
      <w:lvlJc w:val="left"/>
      <w:pPr>
        <w:ind w:left="4756" w:hanging="360"/>
      </w:pPr>
    </w:lvl>
    <w:lvl w:ilvl="7" w:tplc="080C0019" w:tentative="1">
      <w:start w:val="1"/>
      <w:numFmt w:val="lowerLetter"/>
      <w:lvlText w:val="%8."/>
      <w:lvlJc w:val="left"/>
      <w:pPr>
        <w:ind w:left="5476" w:hanging="360"/>
      </w:pPr>
    </w:lvl>
    <w:lvl w:ilvl="8" w:tplc="080C001B" w:tentative="1">
      <w:start w:val="1"/>
      <w:numFmt w:val="lowerRoman"/>
      <w:lvlText w:val="%9."/>
      <w:lvlJc w:val="right"/>
      <w:pPr>
        <w:ind w:left="6196" w:hanging="180"/>
      </w:pPr>
    </w:lvl>
  </w:abstractNum>
  <w:abstractNum w:abstractNumId="69" w15:restartNumberingAfterBreak="0">
    <w:nsid w:val="2DD45454"/>
    <w:multiLevelType w:val="hybridMultilevel"/>
    <w:tmpl w:val="BD16984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0" w15:restartNumberingAfterBreak="0">
    <w:nsid w:val="2EC917A6"/>
    <w:multiLevelType w:val="hybridMultilevel"/>
    <w:tmpl w:val="CBB6AEB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1" w15:restartNumberingAfterBreak="0">
    <w:nsid w:val="306E39D5"/>
    <w:multiLevelType w:val="hybridMultilevel"/>
    <w:tmpl w:val="D5C2F8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2" w15:restartNumberingAfterBreak="0">
    <w:nsid w:val="31471B34"/>
    <w:multiLevelType w:val="hybridMultilevel"/>
    <w:tmpl w:val="8530E940"/>
    <w:lvl w:ilvl="0" w:tplc="F6166D28">
      <w:start w:val="1"/>
      <w:numFmt w:val="bullet"/>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31A25609"/>
    <w:multiLevelType w:val="hybridMultilevel"/>
    <w:tmpl w:val="9D9E210E"/>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74" w15:restartNumberingAfterBreak="0">
    <w:nsid w:val="32483A3A"/>
    <w:multiLevelType w:val="hybridMultilevel"/>
    <w:tmpl w:val="0D5AABB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5" w15:restartNumberingAfterBreak="0">
    <w:nsid w:val="333B24D3"/>
    <w:multiLevelType w:val="hybridMultilevel"/>
    <w:tmpl w:val="E682BC6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6" w15:restartNumberingAfterBreak="0">
    <w:nsid w:val="33916FB7"/>
    <w:multiLevelType w:val="hybridMultilevel"/>
    <w:tmpl w:val="41DE6E98"/>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77" w15:restartNumberingAfterBreak="0">
    <w:nsid w:val="33F61181"/>
    <w:multiLevelType w:val="hybridMultilevel"/>
    <w:tmpl w:val="67B4D1E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8" w15:restartNumberingAfterBreak="0">
    <w:nsid w:val="345C5D0D"/>
    <w:multiLevelType w:val="hybridMultilevel"/>
    <w:tmpl w:val="213EA17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9" w15:restartNumberingAfterBreak="0">
    <w:nsid w:val="34927E03"/>
    <w:multiLevelType w:val="hybridMultilevel"/>
    <w:tmpl w:val="19EE337A"/>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80" w15:restartNumberingAfterBreak="0">
    <w:nsid w:val="35292732"/>
    <w:multiLevelType w:val="hybridMultilevel"/>
    <w:tmpl w:val="B0B6B9B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81" w15:restartNumberingAfterBreak="0">
    <w:nsid w:val="35C03BD6"/>
    <w:multiLevelType w:val="hybridMultilevel"/>
    <w:tmpl w:val="A26A3B8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2" w15:restartNumberingAfterBreak="0">
    <w:nsid w:val="35E71100"/>
    <w:multiLevelType w:val="hybridMultilevel"/>
    <w:tmpl w:val="AD32F5F8"/>
    <w:lvl w:ilvl="0" w:tplc="F6166D28">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83" w15:restartNumberingAfterBreak="0">
    <w:nsid w:val="37101646"/>
    <w:multiLevelType w:val="hybridMultilevel"/>
    <w:tmpl w:val="64BCD560"/>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84" w15:restartNumberingAfterBreak="0">
    <w:nsid w:val="376E47FF"/>
    <w:multiLevelType w:val="hybridMultilevel"/>
    <w:tmpl w:val="AF106EF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85" w15:restartNumberingAfterBreak="0">
    <w:nsid w:val="383B7CF2"/>
    <w:multiLevelType w:val="hybridMultilevel"/>
    <w:tmpl w:val="286AF4F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6" w15:restartNumberingAfterBreak="0">
    <w:nsid w:val="387E6ABB"/>
    <w:multiLevelType w:val="hybridMultilevel"/>
    <w:tmpl w:val="9A3EA91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87" w15:restartNumberingAfterBreak="0">
    <w:nsid w:val="388576D7"/>
    <w:multiLevelType w:val="hybridMultilevel"/>
    <w:tmpl w:val="CBB466F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8" w15:restartNumberingAfterBreak="0">
    <w:nsid w:val="392923A9"/>
    <w:multiLevelType w:val="hybridMultilevel"/>
    <w:tmpl w:val="6E58B35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9" w15:restartNumberingAfterBreak="0">
    <w:nsid w:val="3C7E6938"/>
    <w:multiLevelType w:val="hybridMultilevel"/>
    <w:tmpl w:val="91E0E0F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0" w15:restartNumberingAfterBreak="0">
    <w:nsid w:val="3F74079A"/>
    <w:multiLevelType w:val="hybridMultilevel"/>
    <w:tmpl w:val="B212F46A"/>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1" w15:restartNumberingAfterBreak="0">
    <w:nsid w:val="3F8F04DE"/>
    <w:multiLevelType w:val="singleLevel"/>
    <w:tmpl w:val="BEBEEFDE"/>
    <w:lvl w:ilvl="0">
      <w:numFmt w:val="decimal"/>
      <w:lvlText w:val="*"/>
      <w:lvlJc w:val="left"/>
    </w:lvl>
  </w:abstractNum>
  <w:abstractNum w:abstractNumId="92" w15:restartNumberingAfterBreak="0">
    <w:nsid w:val="3FF269F0"/>
    <w:multiLevelType w:val="hybridMultilevel"/>
    <w:tmpl w:val="E14CB07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3" w15:restartNumberingAfterBreak="0">
    <w:nsid w:val="40082278"/>
    <w:multiLevelType w:val="hybridMultilevel"/>
    <w:tmpl w:val="2214BBC6"/>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4" w15:restartNumberingAfterBreak="0">
    <w:nsid w:val="401358EF"/>
    <w:multiLevelType w:val="hybridMultilevel"/>
    <w:tmpl w:val="4366F956"/>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5" w15:restartNumberingAfterBreak="0">
    <w:nsid w:val="403C7B2A"/>
    <w:multiLevelType w:val="hybridMultilevel"/>
    <w:tmpl w:val="B2201AA2"/>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6" w15:restartNumberingAfterBreak="0">
    <w:nsid w:val="406E0B29"/>
    <w:multiLevelType w:val="hybridMultilevel"/>
    <w:tmpl w:val="CEC6053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7" w15:restartNumberingAfterBreak="0">
    <w:nsid w:val="407755D5"/>
    <w:multiLevelType w:val="hybridMultilevel"/>
    <w:tmpl w:val="3A92550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8" w15:restartNumberingAfterBreak="0">
    <w:nsid w:val="408A3797"/>
    <w:multiLevelType w:val="hybridMultilevel"/>
    <w:tmpl w:val="98C6890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9" w15:restartNumberingAfterBreak="0">
    <w:nsid w:val="40C579F4"/>
    <w:multiLevelType w:val="hybridMultilevel"/>
    <w:tmpl w:val="9C585FA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0" w15:restartNumberingAfterBreak="0">
    <w:nsid w:val="40E37BF4"/>
    <w:multiLevelType w:val="hybridMultilevel"/>
    <w:tmpl w:val="439ACAA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1" w15:restartNumberingAfterBreak="0">
    <w:nsid w:val="41687A86"/>
    <w:multiLevelType w:val="hybridMultilevel"/>
    <w:tmpl w:val="9904CEE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2" w15:restartNumberingAfterBreak="0">
    <w:nsid w:val="41AF1A90"/>
    <w:multiLevelType w:val="hybridMultilevel"/>
    <w:tmpl w:val="3238E9F2"/>
    <w:lvl w:ilvl="0" w:tplc="7E004E76">
      <w:start w:val="1"/>
      <w:numFmt w:val="decimal"/>
      <w:lvlText w:val="%1."/>
      <w:lvlJc w:val="left"/>
      <w:pPr>
        <w:ind w:left="720" w:hanging="360"/>
      </w:pPr>
      <w:rPr>
        <w:b/>
        <w:bCs/>
        <w:i w:val="0"/>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3" w15:restartNumberingAfterBreak="0">
    <w:nsid w:val="41B6159E"/>
    <w:multiLevelType w:val="hybridMultilevel"/>
    <w:tmpl w:val="FF3C4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4" w15:restartNumberingAfterBreak="0">
    <w:nsid w:val="421264A1"/>
    <w:multiLevelType w:val="hybridMultilevel"/>
    <w:tmpl w:val="9C480BEE"/>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05" w15:restartNumberingAfterBreak="0">
    <w:nsid w:val="423657D3"/>
    <w:multiLevelType w:val="hybridMultilevel"/>
    <w:tmpl w:val="0F56AAE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6" w15:restartNumberingAfterBreak="0">
    <w:nsid w:val="45674879"/>
    <w:multiLevelType w:val="hybridMultilevel"/>
    <w:tmpl w:val="37B6C9E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07" w15:restartNumberingAfterBreak="0">
    <w:nsid w:val="456E41F3"/>
    <w:multiLevelType w:val="hybridMultilevel"/>
    <w:tmpl w:val="93A83FBC"/>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8" w15:restartNumberingAfterBreak="0">
    <w:nsid w:val="45AB717B"/>
    <w:multiLevelType w:val="hybridMultilevel"/>
    <w:tmpl w:val="96BC2490"/>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9" w15:restartNumberingAfterBreak="0">
    <w:nsid w:val="45EB1872"/>
    <w:multiLevelType w:val="hybridMultilevel"/>
    <w:tmpl w:val="1186A7AC"/>
    <w:lvl w:ilvl="0" w:tplc="E2A45664">
      <w:start w:val="1"/>
      <w:numFmt w:val="decimal"/>
      <w:lvlText w:val="%1."/>
      <w:lvlJc w:val="left"/>
      <w:pPr>
        <w:ind w:left="3600" w:hanging="360"/>
      </w:pPr>
      <w:rPr>
        <w:b w:val="0"/>
        <w:bCs w:val="0"/>
      </w:rPr>
    </w:lvl>
    <w:lvl w:ilvl="1" w:tplc="080C0019" w:tentative="1">
      <w:start w:val="1"/>
      <w:numFmt w:val="lowerLetter"/>
      <w:lvlText w:val="%2."/>
      <w:lvlJc w:val="left"/>
      <w:pPr>
        <w:ind w:left="4320" w:hanging="360"/>
      </w:pPr>
    </w:lvl>
    <w:lvl w:ilvl="2" w:tplc="080C001B" w:tentative="1">
      <w:start w:val="1"/>
      <w:numFmt w:val="lowerRoman"/>
      <w:lvlText w:val="%3."/>
      <w:lvlJc w:val="right"/>
      <w:pPr>
        <w:ind w:left="5040" w:hanging="180"/>
      </w:pPr>
    </w:lvl>
    <w:lvl w:ilvl="3" w:tplc="080C000F" w:tentative="1">
      <w:start w:val="1"/>
      <w:numFmt w:val="decimal"/>
      <w:lvlText w:val="%4."/>
      <w:lvlJc w:val="left"/>
      <w:pPr>
        <w:ind w:left="5760" w:hanging="360"/>
      </w:pPr>
    </w:lvl>
    <w:lvl w:ilvl="4" w:tplc="080C0019" w:tentative="1">
      <w:start w:val="1"/>
      <w:numFmt w:val="lowerLetter"/>
      <w:lvlText w:val="%5."/>
      <w:lvlJc w:val="left"/>
      <w:pPr>
        <w:ind w:left="6480" w:hanging="360"/>
      </w:pPr>
    </w:lvl>
    <w:lvl w:ilvl="5" w:tplc="080C001B" w:tentative="1">
      <w:start w:val="1"/>
      <w:numFmt w:val="lowerRoman"/>
      <w:lvlText w:val="%6."/>
      <w:lvlJc w:val="right"/>
      <w:pPr>
        <w:ind w:left="7200" w:hanging="180"/>
      </w:pPr>
    </w:lvl>
    <w:lvl w:ilvl="6" w:tplc="080C000F" w:tentative="1">
      <w:start w:val="1"/>
      <w:numFmt w:val="decimal"/>
      <w:lvlText w:val="%7."/>
      <w:lvlJc w:val="left"/>
      <w:pPr>
        <w:ind w:left="7920" w:hanging="360"/>
      </w:pPr>
    </w:lvl>
    <w:lvl w:ilvl="7" w:tplc="080C0019" w:tentative="1">
      <w:start w:val="1"/>
      <w:numFmt w:val="lowerLetter"/>
      <w:lvlText w:val="%8."/>
      <w:lvlJc w:val="left"/>
      <w:pPr>
        <w:ind w:left="8640" w:hanging="360"/>
      </w:pPr>
    </w:lvl>
    <w:lvl w:ilvl="8" w:tplc="080C001B" w:tentative="1">
      <w:start w:val="1"/>
      <w:numFmt w:val="lowerRoman"/>
      <w:lvlText w:val="%9."/>
      <w:lvlJc w:val="right"/>
      <w:pPr>
        <w:ind w:left="9360" w:hanging="180"/>
      </w:pPr>
    </w:lvl>
  </w:abstractNum>
  <w:abstractNum w:abstractNumId="110" w15:restartNumberingAfterBreak="0">
    <w:nsid w:val="46754C6C"/>
    <w:multiLevelType w:val="hybridMultilevel"/>
    <w:tmpl w:val="084A5CE0"/>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11" w15:restartNumberingAfterBreak="0">
    <w:nsid w:val="4844241F"/>
    <w:multiLevelType w:val="hybridMultilevel"/>
    <w:tmpl w:val="D3F03CF6"/>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12" w15:restartNumberingAfterBreak="0">
    <w:nsid w:val="48716254"/>
    <w:multiLevelType w:val="hybridMultilevel"/>
    <w:tmpl w:val="0CD813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3" w15:restartNumberingAfterBreak="0">
    <w:nsid w:val="494520F6"/>
    <w:multiLevelType w:val="hybridMultilevel"/>
    <w:tmpl w:val="846815E2"/>
    <w:lvl w:ilvl="0" w:tplc="F6166D28">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4" w15:restartNumberingAfterBreak="0">
    <w:nsid w:val="499F19C6"/>
    <w:multiLevelType w:val="hybridMultilevel"/>
    <w:tmpl w:val="F898705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5" w15:restartNumberingAfterBreak="0">
    <w:nsid w:val="4A3A5720"/>
    <w:multiLevelType w:val="hybridMultilevel"/>
    <w:tmpl w:val="483EC87A"/>
    <w:lvl w:ilvl="0" w:tplc="F6166D28">
      <w:start w:val="1"/>
      <w:numFmt w:val="bullet"/>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4B483B17"/>
    <w:multiLevelType w:val="hybridMultilevel"/>
    <w:tmpl w:val="32B2541E"/>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17" w15:restartNumberingAfterBreak="0">
    <w:nsid w:val="4B9557E9"/>
    <w:multiLevelType w:val="hybridMultilevel"/>
    <w:tmpl w:val="BBA413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8" w15:restartNumberingAfterBreak="0">
    <w:nsid w:val="4BAE1E6C"/>
    <w:multiLevelType w:val="hybridMultilevel"/>
    <w:tmpl w:val="BC7C6EEA"/>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19" w15:restartNumberingAfterBreak="0">
    <w:nsid w:val="4C050F10"/>
    <w:multiLevelType w:val="hybridMultilevel"/>
    <w:tmpl w:val="0946356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20" w15:restartNumberingAfterBreak="0">
    <w:nsid w:val="4C300902"/>
    <w:multiLevelType w:val="hybridMultilevel"/>
    <w:tmpl w:val="77406AD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1" w15:restartNumberingAfterBreak="0">
    <w:nsid w:val="4C5C32D7"/>
    <w:multiLevelType w:val="hybridMultilevel"/>
    <w:tmpl w:val="2D2652FC"/>
    <w:lvl w:ilvl="0" w:tplc="50F2BADA">
      <w:start w:val="1"/>
      <w:numFmt w:val="decimal"/>
      <w:lvlText w:val="%1."/>
      <w:lvlJc w:val="left"/>
      <w:pPr>
        <w:ind w:left="720" w:hanging="360"/>
      </w:pPr>
      <w:rPr>
        <w:b w:val="0"/>
        <w:bCs w:val="0"/>
        <w:i w:val="0"/>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2" w15:restartNumberingAfterBreak="0">
    <w:nsid w:val="4CA51734"/>
    <w:multiLevelType w:val="hybridMultilevel"/>
    <w:tmpl w:val="A15020E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23" w15:restartNumberingAfterBreak="0">
    <w:nsid w:val="4D394761"/>
    <w:multiLevelType w:val="hybridMultilevel"/>
    <w:tmpl w:val="2A8468A8"/>
    <w:lvl w:ilvl="0" w:tplc="F6166D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4D9A5AB4"/>
    <w:multiLevelType w:val="hybridMultilevel"/>
    <w:tmpl w:val="F44CBB9E"/>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25" w15:restartNumberingAfterBreak="0">
    <w:nsid w:val="4E7F17B8"/>
    <w:multiLevelType w:val="hybridMultilevel"/>
    <w:tmpl w:val="47B678B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6" w15:restartNumberingAfterBreak="0">
    <w:nsid w:val="4F0C53BC"/>
    <w:multiLevelType w:val="hybridMultilevel"/>
    <w:tmpl w:val="36FA9F5A"/>
    <w:lvl w:ilvl="0" w:tplc="F6166D28">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27" w15:restartNumberingAfterBreak="0">
    <w:nsid w:val="4FC91287"/>
    <w:multiLevelType w:val="hybridMultilevel"/>
    <w:tmpl w:val="FA56707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28" w15:restartNumberingAfterBreak="0">
    <w:nsid w:val="4FF6529C"/>
    <w:multiLevelType w:val="hybridMultilevel"/>
    <w:tmpl w:val="E6E819B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9" w15:restartNumberingAfterBreak="0">
    <w:nsid w:val="51BC626A"/>
    <w:multiLevelType w:val="hybridMultilevel"/>
    <w:tmpl w:val="8004A640"/>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30" w15:restartNumberingAfterBreak="0">
    <w:nsid w:val="51C37D60"/>
    <w:multiLevelType w:val="hybridMultilevel"/>
    <w:tmpl w:val="5D36395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1" w15:restartNumberingAfterBreak="0">
    <w:nsid w:val="523161D6"/>
    <w:multiLevelType w:val="hybridMultilevel"/>
    <w:tmpl w:val="1B806EC8"/>
    <w:lvl w:ilvl="0" w:tplc="F6166D28">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32" w15:restartNumberingAfterBreak="0">
    <w:nsid w:val="52833D8F"/>
    <w:multiLevelType w:val="hybridMultilevel"/>
    <w:tmpl w:val="93EC5C0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33" w15:restartNumberingAfterBreak="0">
    <w:nsid w:val="52B700FC"/>
    <w:multiLevelType w:val="hybridMultilevel"/>
    <w:tmpl w:val="E7B0EBBA"/>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34" w15:restartNumberingAfterBreak="0">
    <w:nsid w:val="53ED6370"/>
    <w:multiLevelType w:val="hybridMultilevel"/>
    <w:tmpl w:val="79E2508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54E404AF"/>
    <w:multiLevelType w:val="hybridMultilevel"/>
    <w:tmpl w:val="CA32556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6" w15:restartNumberingAfterBreak="0">
    <w:nsid w:val="56194C90"/>
    <w:multiLevelType w:val="hybridMultilevel"/>
    <w:tmpl w:val="D05036DE"/>
    <w:lvl w:ilvl="0" w:tplc="080C0001">
      <w:start w:val="1"/>
      <w:numFmt w:val="bullet"/>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5634433D"/>
    <w:multiLevelType w:val="hybridMultilevel"/>
    <w:tmpl w:val="69EAD038"/>
    <w:lvl w:ilvl="0" w:tplc="080C0001">
      <w:start w:val="1"/>
      <w:numFmt w:val="bullet"/>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56387610"/>
    <w:multiLevelType w:val="hybridMultilevel"/>
    <w:tmpl w:val="40CAF6F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39" w15:restartNumberingAfterBreak="0">
    <w:nsid w:val="56B81A5A"/>
    <w:multiLevelType w:val="hybridMultilevel"/>
    <w:tmpl w:val="37B466C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0" w15:restartNumberingAfterBreak="0">
    <w:nsid w:val="56D20E65"/>
    <w:multiLevelType w:val="hybridMultilevel"/>
    <w:tmpl w:val="F3407274"/>
    <w:lvl w:ilvl="0" w:tplc="080C0001">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1" w15:restartNumberingAfterBreak="0">
    <w:nsid w:val="572F5DE6"/>
    <w:multiLevelType w:val="hybridMultilevel"/>
    <w:tmpl w:val="06380DC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42" w15:restartNumberingAfterBreak="0">
    <w:nsid w:val="5741338A"/>
    <w:multiLevelType w:val="hybridMultilevel"/>
    <w:tmpl w:val="E79021A6"/>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3" w15:restartNumberingAfterBreak="0">
    <w:nsid w:val="57454C1E"/>
    <w:multiLevelType w:val="hybridMultilevel"/>
    <w:tmpl w:val="ABE0423E"/>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44" w15:restartNumberingAfterBreak="0">
    <w:nsid w:val="59A02612"/>
    <w:multiLevelType w:val="hybridMultilevel"/>
    <w:tmpl w:val="6A24590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45" w15:restartNumberingAfterBreak="0">
    <w:nsid w:val="5A1E00EF"/>
    <w:multiLevelType w:val="hybridMultilevel"/>
    <w:tmpl w:val="F7F4FD7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6" w15:restartNumberingAfterBreak="0">
    <w:nsid w:val="5B4708F1"/>
    <w:multiLevelType w:val="hybridMultilevel"/>
    <w:tmpl w:val="46E2977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47" w15:restartNumberingAfterBreak="0">
    <w:nsid w:val="5BCB4959"/>
    <w:multiLevelType w:val="hybridMultilevel"/>
    <w:tmpl w:val="31ECB4F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8" w15:restartNumberingAfterBreak="0">
    <w:nsid w:val="5BEE1089"/>
    <w:multiLevelType w:val="hybridMultilevel"/>
    <w:tmpl w:val="F5BA752C"/>
    <w:lvl w:ilvl="0" w:tplc="F6166D28">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9" w15:restartNumberingAfterBreak="0">
    <w:nsid w:val="5C307564"/>
    <w:multiLevelType w:val="hybridMultilevel"/>
    <w:tmpl w:val="B6903D8E"/>
    <w:lvl w:ilvl="0" w:tplc="F6166D28">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50" w15:restartNumberingAfterBreak="0">
    <w:nsid w:val="5CDE7F28"/>
    <w:multiLevelType w:val="hybridMultilevel"/>
    <w:tmpl w:val="1116EB3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51" w15:restartNumberingAfterBreak="0">
    <w:nsid w:val="5DA42CE2"/>
    <w:multiLevelType w:val="hybridMultilevel"/>
    <w:tmpl w:val="CCEE7F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2" w15:restartNumberingAfterBreak="0">
    <w:nsid w:val="5DCD3B92"/>
    <w:multiLevelType w:val="hybridMultilevel"/>
    <w:tmpl w:val="23F83FA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3" w15:restartNumberingAfterBreak="0">
    <w:nsid w:val="60560FFE"/>
    <w:multiLevelType w:val="hybridMultilevel"/>
    <w:tmpl w:val="80629F4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4" w15:restartNumberingAfterBreak="0">
    <w:nsid w:val="60C351D8"/>
    <w:multiLevelType w:val="hybridMultilevel"/>
    <w:tmpl w:val="0B2AC13E"/>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55" w15:restartNumberingAfterBreak="0">
    <w:nsid w:val="61111926"/>
    <w:multiLevelType w:val="hybridMultilevel"/>
    <w:tmpl w:val="E9C4BE6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6" w15:restartNumberingAfterBreak="0">
    <w:nsid w:val="611C27DC"/>
    <w:multiLevelType w:val="hybridMultilevel"/>
    <w:tmpl w:val="A6E419F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57" w15:restartNumberingAfterBreak="0">
    <w:nsid w:val="62454FE9"/>
    <w:multiLevelType w:val="hybridMultilevel"/>
    <w:tmpl w:val="D7DEEEA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8" w15:restartNumberingAfterBreak="0">
    <w:nsid w:val="62C27E2A"/>
    <w:multiLevelType w:val="hybridMultilevel"/>
    <w:tmpl w:val="AA2A928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9" w15:restartNumberingAfterBreak="0">
    <w:nsid w:val="63CC4473"/>
    <w:multiLevelType w:val="hybridMultilevel"/>
    <w:tmpl w:val="7AA4730A"/>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60" w15:restartNumberingAfterBreak="0">
    <w:nsid w:val="63ED4EDC"/>
    <w:multiLevelType w:val="hybridMultilevel"/>
    <w:tmpl w:val="1B922F86"/>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61" w15:restartNumberingAfterBreak="0">
    <w:nsid w:val="63F50C6D"/>
    <w:multiLevelType w:val="hybridMultilevel"/>
    <w:tmpl w:val="CF3EF948"/>
    <w:lvl w:ilvl="0" w:tplc="F6166D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2" w15:restartNumberingAfterBreak="0">
    <w:nsid w:val="65873AD1"/>
    <w:multiLevelType w:val="hybridMultilevel"/>
    <w:tmpl w:val="4DCACDB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3" w15:restartNumberingAfterBreak="0">
    <w:nsid w:val="65B17956"/>
    <w:multiLevelType w:val="hybridMultilevel"/>
    <w:tmpl w:val="55DC42EA"/>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64" w15:restartNumberingAfterBreak="0">
    <w:nsid w:val="65D15DC6"/>
    <w:multiLevelType w:val="hybridMultilevel"/>
    <w:tmpl w:val="7194CCA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65" w15:restartNumberingAfterBreak="0">
    <w:nsid w:val="65F834E2"/>
    <w:multiLevelType w:val="hybridMultilevel"/>
    <w:tmpl w:val="DCB6BEC0"/>
    <w:lvl w:ilvl="0" w:tplc="F6166D28">
      <w:start w:val="1"/>
      <w:numFmt w:val="bullet"/>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66784C2A"/>
    <w:multiLevelType w:val="hybridMultilevel"/>
    <w:tmpl w:val="77FECDEA"/>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67" w15:restartNumberingAfterBreak="0">
    <w:nsid w:val="68123F88"/>
    <w:multiLevelType w:val="hybridMultilevel"/>
    <w:tmpl w:val="F8CA13E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8" w15:restartNumberingAfterBreak="0">
    <w:nsid w:val="68752146"/>
    <w:multiLevelType w:val="hybridMultilevel"/>
    <w:tmpl w:val="55CCDA0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69" w15:restartNumberingAfterBreak="0">
    <w:nsid w:val="6A84235A"/>
    <w:multiLevelType w:val="hybridMultilevel"/>
    <w:tmpl w:val="E99A4860"/>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70" w15:restartNumberingAfterBreak="0">
    <w:nsid w:val="6AC601E3"/>
    <w:multiLevelType w:val="hybridMultilevel"/>
    <w:tmpl w:val="C3E0FC02"/>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1" w15:restartNumberingAfterBreak="0">
    <w:nsid w:val="6ADD6EC2"/>
    <w:multiLevelType w:val="hybridMultilevel"/>
    <w:tmpl w:val="C94AAC9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2" w15:restartNumberingAfterBreak="0">
    <w:nsid w:val="6B6E17B7"/>
    <w:multiLevelType w:val="hybridMultilevel"/>
    <w:tmpl w:val="DDE8C33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73" w15:restartNumberingAfterBreak="0">
    <w:nsid w:val="6B9465AF"/>
    <w:multiLevelType w:val="hybridMultilevel"/>
    <w:tmpl w:val="6AD4C2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4" w15:restartNumberingAfterBreak="0">
    <w:nsid w:val="6BA0350F"/>
    <w:multiLevelType w:val="hybridMultilevel"/>
    <w:tmpl w:val="9DBA934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5" w15:restartNumberingAfterBreak="0">
    <w:nsid w:val="6BE458A1"/>
    <w:multiLevelType w:val="hybridMultilevel"/>
    <w:tmpl w:val="C59EDDFE"/>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76" w15:restartNumberingAfterBreak="0">
    <w:nsid w:val="6CE30302"/>
    <w:multiLevelType w:val="hybridMultilevel"/>
    <w:tmpl w:val="1F5A1F3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77" w15:restartNumberingAfterBreak="0">
    <w:nsid w:val="6DE07E6B"/>
    <w:multiLevelType w:val="hybridMultilevel"/>
    <w:tmpl w:val="494E845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8" w15:restartNumberingAfterBreak="0">
    <w:nsid w:val="71396034"/>
    <w:multiLevelType w:val="hybridMultilevel"/>
    <w:tmpl w:val="0FB4E8EE"/>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79" w15:restartNumberingAfterBreak="0">
    <w:nsid w:val="71E66256"/>
    <w:multiLevelType w:val="hybridMultilevel"/>
    <w:tmpl w:val="B3368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1EB0F48"/>
    <w:multiLevelType w:val="hybridMultilevel"/>
    <w:tmpl w:val="EC4CE54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1" w15:restartNumberingAfterBreak="0">
    <w:nsid w:val="72C41EFC"/>
    <w:multiLevelType w:val="hybridMultilevel"/>
    <w:tmpl w:val="D94CE936"/>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2" w15:restartNumberingAfterBreak="0">
    <w:nsid w:val="73612A36"/>
    <w:multiLevelType w:val="hybridMultilevel"/>
    <w:tmpl w:val="3E0CA53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83" w15:restartNumberingAfterBreak="0">
    <w:nsid w:val="74616BFA"/>
    <w:multiLevelType w:val="hybridMultilevel"/>
    <w:tmpl w:val="28C452C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84" w15:restartNumberingAfterBreak="0">
    <w:nsid w:val="74AD6E21"/>
    <w:multiLevelType w:val="hybridMultilevel"/>
    <w:tmpl w:val="90AC85B8"/>
    <w:lvl w:ilvl="0" w:tplc="F6166D2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5" w15:restartNumberingAfterBreak="0">
    <w:nsid w:val="753C506E"/>
    <w:multiLevelType w:val="hybridMultilevel"/>
    <w:tmpl w:val="95683D6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86" w15:restartNumberingAfterBreak="0">
    <w:nsid w:val="766D06D8"/>
    <w:multiLevelType w:val="hybridMultilevel"/>
    <w:tmpl w:val="7BBEC2E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87" w15:restartNumberingAfterBreak="0">
    <w:nsid w:val="769165D5"/>
    <w:multiLevelType w:val="hybridMultilevel"/>
    <w:tmpl w:val="D53CD58E"/>
    <w:lvl w:ilvl="0" w:tplc="080C0001">
      <w:start w:val="1"/>
      <w:numFmt w:val="bullet"/>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770012FA"/>
    <w:multiLevelType w:val="hybridMultilevel"/>
    <w:tmpl w:val="73CE485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9" w15:restartNumberingAfterBreak="0">
    <w:nsid w:val="77A25894"/>
    <w:multiLevelType w:val="hybridMultilevel"/>
    <w:tmpl w:val="E8C677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0" w15:restartNumberingAfterBreak="0">
    <w:nsid w:val="77C04A65"/>
    <w:multiLevelType w:val="hybridMultilevel"/>
    <w:tmpl w:val="9CBC58B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91" w15:restartNumberingAfterBreak="0">
    <w:nsid w:val="77FC48D8"/>
    <w:multiLevelType w:val="hybridMultilevel"/>
    <w:tmpl w:val="8A184EE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92" w15:restartNumberingAfterBreak="0">
    <w:nsid w:val="788A0E26"/>
    <w:multiLevelType w:val="hybridMultilevel"/>
    <w:tmpl w:val="1056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8DE27DD"/>
    <w:multiLevelType w:val="hybridMultilevel"/>
    <w:tmpl w:val="0F266E80"/>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94" w15:restartNumberingAfterBreak="0">
    <w:nsid w:val="79DD5552"/>
    <w:multiLevelType w:val="hybridMultilevel"/>
    <w:tmpl w:val="F07677B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95" w15:restartNumberingAfterBreak="0">
    <w:nsid w:val="7A9037CA"/>
    <w:multiLevelType w:val="hybridMultilevel"/>
    <w:tmpl w:val="1848E88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96" w15:restartNumberingAfterBreak="0">
    <w:nsid w:val="7AB37083"/>
    <w:multiLevelType w:val="hybridMultilevel"/>
    <w:tmpl w:val="599E6750"/>
    <w:lvl w:ilvl="0" w:tplc="F6166D28">
      <w:start w:val="1"/>
      <w:numFmt w:val="bullet"/>
      <w:lvlText w:val=""/>
      <w:lvlJc w:val="left"/>
      <w:pPr>
        <w:ind w:left="720" w:hanging="360"/>
      </w:pPr>
      <w:rPr>
        <w:rFonts w:ascii="Symbol" w:hAnsi="Symbol"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7" w15:restartNumberingAfterBreak="0">
    <w:nsid w:val="7D0C0FF7"/>
    <w:multiLevelType w:val="hybridMultilevel"/>
    <w:tmpl w:val="6D26BB8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98" w15:restartNumberingAfterBreak="0">
    <w:nsid w:val="7D127454"/>
    <w:multiLevelType w:val="hybridMultilevel"/>
    <w:tmpl w:val="2B9C5B8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99" w15:restartNumberingAfterBreak="0">
    <w:nsid w:val="7DE63F08"/>
    <w:multiLevelType w:val="hybridMultilevel"/>
    <w:tmpl w:val="8A600B5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00" w15:restartNumberingAfterBreak="0">
    <w:nsid w:val="7E892779"/>
    <w:multiLevelType w:val="hybridMultilevel"/>
    <w:tmpl w:val="2028E3B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num w:numId="1">
    <w:abstractNumId w:val="57"/>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156"/>
  </w:num>
  <w:num w:numId="4">
    <w:abstractNumId w:val="170"/>
  </w:num>
  <w:num w:numId="5">
    <w:abstractNumId w:val="0"/>
    <w:lvlOverride w:ilvl="0">
      <w:lvl w:ilvl="0">
        <w:start w:val="1"/>
        <w:numFmt w:val="bullet"/>
        <w:lvlText w:val=""/>
        <w:lvlJc w:val="left"/>
        <w:pPr>
          <w:ind w:left="720" w:hanging="360"/>
        </w:pPr>
        <w:rPr>
          <w:rFonts w:ascii="Symbol" w:hAnsi="Symbol" w:hint="default"/>
          <w:color w:val="auto"/>
        </w:rPr>
      </w:lvl>
    </w:lvlOverride>
  </w:num>
  <w:num w:numId="6">
    <w:abstractNumId w:val="62"/>
  </w:num>
  <w:num w:numId="7">
    <w:abstractNumId w:val="11"/>
  </w:num>
  <w:num w:numId="8">
    <w:abstractNumId w:val="18"/>
  </w:num>
  <w:num w:numId="9">
    <w:abstractNumId w:val="65"/>
  </w:num>
  <w:num w:numId="10">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11">
    <w:abstractNumId w:val="184"/>
  </w:num>
  <w:num w:numId="12">
    <w:abstractNumId w:val="45"/>
  </w:num>
  <w:num w:numId="13">
    <w:abstractNumId w:val="113"/>
  </w:num>
  <w:num w:numId="14">
    <w:abstractNumId w:val="119"/>
  </w:num>
  <w:num w:numId="15">
    <w:abstractNumId w:val="160"/>
  </w:num>
  <w:num w:numId="16">
    <w:abstractNumId w:val="152"/>
  </w:num>
  <w:num w:numId="17">
    <w:abstractNumId w:val="168"/>
  </w:num>
  <w:num w:numId="18">
    <w:abstractNumId w:val="54"/>
  </w:num>
  <w:num w:numId="19">
    <w:abstractNumId w:val="44"/>
  </w:num>
  <w:num w:numId="20">
    <w:abstractNumId w:val="191"/>
  </w:num>
  <w:num w:numId="21">
    <w:abstractNumId w:val="185"/>
  </w:num>
  <w:num w:numId="22">
    <w:abstractNumId w:val="55"/>
  </w:num>
  <w:num w:numId="23">
    <w:abstractNumId w:val="155"/>
  </w:num>
  <w:num w:numId="24">
    <w:abstractNumId w:val="41"/>
  </w:num>
  <w:num w:numId="25">
    <w:abstractNumId w:val="183"/>
  </w:num>
  <w:num w:numId="26">
    <w:abstractNumId w:val="134"/>
  </w:num>
  <w:num w:numId="27">
    <w:abstractNumId w:val="98"/>
  </w:num>
  <w:num w:numId="28">
    <w:abstractNumId w:val="48"/>
  </w:num>
  <w:num w:numId="29">
    <w:abstractNumId w:val="195"/>
  </w:num>
  <w:num w:numId="30">
    <w:abstractNumId w:val="103"/>
  </w:num>
  <w:num w:numId="31">
    <w:abstractNumId w:val="200"/>
  </w:num>
  <w:num w:numId="32">
    <w:abstractNumId w:val="102"/>
  </w:num>
  <w:num w:numId="33">
    <w:abstractNumId w:val="85"/>
  </w:num>
  <w:num w:numId="34">
    <w:abstractNumId w:val="87"/>
  </w:num>
  <w:num w:numId="35">
    <w:abstractNumId w:val="139"/>
  </w:num>
  <w:num w:numId="36">
    <w:abstractNumId w:val="42"/>
  </w:num>
  <w:num w:numId="37">
    <w:abstractNumId w:val="174"/>
  </w:num>
  <w:num w:numId="38">
    <w:abstractNumId w:val="60"/>
  </w:num>
  <w:num w:numId="39">
    <w:abstractNumId w:val="88"/>
  </w:num>
  <w:num w:numId="40">
    <w:abstractNumId w:val="6"/>
  </w:num>
  <w:num w:numId="41">
    <w:abstractNumId w:val="197"/>
  </w:num>
  <w:num w:numId="42">
    <w:abstractNumId w:val="22"/>
  </w:num>
  <w:num w:numId="43">
    <w:abstractNumId w:val="17"/>
  </w:num>
  <w:num w:numId="44">
    <w:abstractNumId w:val="107"/>
  </w:num>
  <w:num w:numId="45">
    <w:abstractNumId w:val="59"/>
  </w:num>
  <w:num w:numId="46">
    <w:abstractNumId w:val="92"/>
  </w:num>
  <w:num w:numId="47">
    <w:abstractNumId w:val="101"/>
  </w:num>
  <w:num w:numId="48">
    <w:abstractNumId w:val="28"/>
  </w:num>
  <w:num w:numId="49">
    <w:abstractNumId w:val="43"/>
  </w:num>
  <w:num w:numId="50">
    <w:abstractNumId w:val="47"/>
  </w:num>
  <w:num w:numId="51">
    <w:abstractNumId w:val="81"/>
  </w:num>
  <w:num w:numId="52">
    <w:abstractNumId w:val="21"/>
  </w:num>
  <w:num w:numId="53">
    <w:abstractNumId w:val="131"/>
  </w:num>
  <w:num w:numId="54">
    <w:abstractNumId w:val="71"/>
  </w:num>
  <w:num w:numId="55">
    <w:abstractNumId w:val="145"/>
  </w:num>
  <w:num w:numId="56">
    <w:abstractNumId w:val="106"/>
  </w:num>
  <w:num w:numId="57">
    <w:abstractNumId w:val="5"/>
  </w:num>
  <w:num w:numId="58">
    <w:abstractNumId w:val="9"/>
  </w:num>
  <w:num w:numId="59">
    <w:abstractNumId w:val="120"/>
  </w:num>
  <w:num w:numId="60">
    <w:abstractNumId w:val="90"/>
  </w:num>
  <w:num w:numId="61">
    <w:abstractNumId w:val="97"/>
  </w:num>
  <w:num w:numId="62">
    <w:abstractNumId w:val="7"/>
  </w:num>
  <w:num w:numId="63">
    <w:abstractNumId w:val="148"/>
  </w:num>
  <w:num w:numId="64">
    <w:abstractNumId w:val="181"/>
  </w:num>
  <w:num w:numId="65">
    <w:abstractNumId w:val="26"/>
  </w:num>
  <w:num w:numId="66">
    <w:abstractNumId w:val="24"/>
  </w:num>
  <w:num w:numId="67">
    <w:abstractNumId w:val="140"/>
  </w:num>
  <w:num w:numId="68">
    <w:abstractNumId w:val="61"/>
  </w:num>
  <w:num w:numId="69">
    <w:abstractNumId w:val="108"/>
  </w:num>
  <w:num w:numId="70">
    <w:abstractNumId w:val="146"/>
  </w:num>
  <w:num w:numId="71">
    <w:abstractNumId w:val="86"/>
  </w:num>
  <w:num w:numId="72">
    <w:abstractNumId w:val="163"/>
  </w:num>
  <w:num w:numId="73">
    <w:abstractNumId w:val="1"/>
  </w:num>
  <w:num w:numId="74">
    <w:abstractNumId w:val="13"/>
  </w:num>
  <w:num w:numId="75">
    <w:abstractNumId w:val="135"/>
  </w:num>
  <w:num w:numId="76">
    <w:abstractNumId w:val="117"/>
  </w:num>
  <w:num w:numId="77">
    <w:abstractNumId w:val="130"/>
  </w:num>
  <w:num w:numId="78">
    <w:abstractNumId w:val="89"/>
  </w:num>
  <w:num w:numId="79">
    <w:abstractNumId w:val="51"/>
  </w:num>
  <w:num w:numId="80">
    <w:abstractNumId w:val="124"/>
  </w:num>
  <w:num w:numId="81">
    <w:abstractNumId w:val="84"/>
  </w:num>
  <w:num w:numId="82">
    <w:abstractNumId w:val="193"/>
  </w:num>
  <w:num w:numId="83">
    <w:abstractNumId w:val="138"/>
  </w:num>
  <w:num w:numId="84">
    <w:abstractNumId w:val="159"/>
  </w:num>
  <w:num w:numId="85">
    <w:abstractNumId w:val="12"/>
  </w:num>
  <w:num w:numId="86">
    <w:abstractNumId w:val="27"/>
  </w:num>
  <w:num w:numId="87">
    <w:abstractNumId w:val="149"/>
  </w:num>
  <w:num w:numId="88">
    <w:abstractNumId w:val="118"/>
  </w:num>
  <w:num w:numId="89">
    <w:abstractNumId w:val="199"/>
  </w:num>
  <w:num w:numId="90">
    <w:abstractNumId w:val="49"/>
  </w:num>
  <w:num w:numId="91">
    <w:abstractNumId w:val="94"/>
  </w:num>
  <w:num w:numId="92">
    <w:abstractNumId w:val="169"/>
  </w:num>
  <w:num w:numId="93">
    <w:abstractNumId w:val="141"/>
  </w:num>
  <w:num w:numId="94">
    <w:abstractNumId w:val="178"/>
  </w:num>
  <w:num w:numId="95">
    <w:abstractNumId w:val="10"/>
  </w:num>
  <w:num w:numId="96">
    <w:abstractNumId w:val="147"/>
  </w:num>
  <w:num w:numId="97">
    <w:abstractNumId w:val="177"/>
  </w:num>
  <w:num w:numId="98">
    <w:abstractNumId w:val="79"/>
  </w:num>
  <w:num w:numId="99">
    <w:abstractNumId w:val="198"/>
  </w:num>
  <w:num w:numId="100">
    <w:abstractNumId w:val="63"/>
  </w:num>
  <w:num w:numId="101">
    <w:abstractNumId w:val="167"/>
  </w:num>
  <w:num w:numId="102">
    <w:abstractNumId w:val="173"/>
  </w:num>
  <w:num w:numId="103">
    <w:abstractNumId w:val="8"/>
  </w:num>
  <w:num w:numId="104">
    <w:abstractNumId w:val="52"/>
  </w:num>
  <w:num w:numId="105">
    <w:abstractNumId w:val="78"/>
  </w:num>
  <w:num w:numId="106">
    <w:abstractNumId w:val="100"/>
  </w:num>
  <w:num w:numId="107">
    <w:abstractNumId w:val="53"/>
  </w:num>
  <w:num w:numId="108">
    <w:abstractNumId w:val="164"/>
  </w:num>
  <w:num w:numId="109">
    <w:abstractNumId w:val="23"/>
  </w:num>
  <w:num w:numId="110">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111">
    <w:abstractNumId w:val="91"/>
  </w:num>
  <w:num w:numId="112">
    <w:abstractNumId w:val="33"/>
  </w:num>
  <w:num w:numId="113">
    <w:abstractNumId w:val="157"/>
  </w:num>
  <w:num w:numId="114">
    <w:abstractNumId w:val="192"/>
  </w:num>
  <w:num w:numId="115">
    <w:abstractNumId w:val="190"/>
  </w:num>
  <w:num w:numId="116">
    <w:abstractNumId w:val="39"/>
  </w:num>
  <w:num w:numId="117">
    <w:abstractNumId w:val="151"/>
  </w:num>
  <w:num w:numId="118">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119">
    <w:abstractNumId w:val="50"/>
  </w:num>
  <w:num w:numId="120">
    <w:abstractNumId w:val="123"/>
  </w:num>
  <w:num w:numId="121">
    <w:abstractNumId w:val="179"/>
  </w:num>
  <w:num w:numId="122">
    <w:abstractNumId w:val="175"/>
  </w:num>
  <w:num w:numId="123">
    <w:abstractNumId w:val="14"/>
  </w:num>
  <w:num w:numId="124">
    <w:abstractNumId w:val="67"/>
  </w:num>
  <w:num w:numId="125">
    <w:abstractNumId w:val="186"/>
  </w:num>
  <w:num w:numId="126">
    <w:abstractNumId w:val="35"/>
  </w:num>
  <w:num w:numId="127">
    <w:abstractNumId w:val="20"/>
  </w:num>
  <w:num w:numId="128">
    <w:abstractNumId w:val="105"/>
  </w:num>
  <w:num w:numId="129">
    <w:abstractNumId w:val="31"/>
  </w:num>
  <w:num w:numId="130">
    <w:abstractNumId w:val="122"/>
  </w:num>
  <w:num w:numId="131">
    <w:abstractNumId w:val="150"/>
  </w:num>
  <w:num w:numId="132">
    <w:abstractNumId w:val="80"/>
  </w:num>
  <w:num w:numId="133">
    <w:abstractNumId w:val="95"/>
  </w:num>
  <w:num w:numId="134">
    <w:abstractNumId w:val="162"/>
  </w:num>
  <w:num w:numId="135">
    <w:abstractNumId w:val="29"/>
  </w:num>
  <w:num w:numId="136">
    <w:abstractNumId w:val="114"/>
  </w:num>
  <w:num w:numId="137">
    <w:abstractNumId w:val="153"/>
  </w:num>
  <w:num w:numId="138">
    <w:abstractNumId w:val="142"/>
  </w:num>
  <w:num w:numId="139">
    <w:abstractNumId w:val="125"/>
  </w:num>
  <w:num w:numId="140">
    <w:abstractNumId w:val="104"/>
  </w:num>
  <w:num w:numId="141">
    <w:abstractNumId w:val="196"/>
  </w:num>
  <w:num w:numId="142">
    <w:abstractNumId w:val="34"/>
  </w:num>
  <w:num w:numId="143">
    <w:abstractNumId w:val="64"/>
  </w:num>
  <w:num w:numId="144">
    <w:abstractNumId w:val="40"/>
  </w:num>
  <w:num w:numId="145">
    <w:abstractNumId w:val="46"/>
  </w:num>
  <w:num w:numId="146">
    <w:abstractNumId w:val="128"/>
  </w:num>
  <w:num w:numId="147">
    <w:abstractNumId w:val="66"/>
  </w:num>
  <w:num w:numId="148">
    <w:abstractNumId w:val="68"/>
  </w:num>
  <w:num w:numId="149">
    <w:abstractNumId w:val="109"/>
  </w:num>
  <w:num w:numId="150">
    <w:abstractNumId w:val="121"/>
  </w:num>
  <w:num w:numId="151">
    <w:abstractNumId w:val="99"/>
  </w:num>
  <w:num w:numId="152">
    <w:abstractNumId w:val="166"/>
  </w:num>
  <w:num w:numId="153">
    <w:abstractNumId w:val="82"/>
  </w:num>
  <w:num w:numId="154">
    <w:abstractNumId w:val="25"/>
  </w:num>
  <w:num w:numId="155">
    <w:abstractNumId w:val="161"/>
  </w:num>
  <w:num w:numId="156">
    <w:abstractNumId w:val="56"/>
  </w:num>
  <w:num w:numId="157">
    <w:abstractNumId w:val="143"/>
  </w:num>
  <w:num w:numId="158">
    <w:abstractNumId w:val="36"/>
  </w:num>
  <w:num w:numId="159">
    <w:abstractNumId w:val="58"/>
  </w:num>
  <w:num w:numId="160">
    <w:abstractNumId w:val="158"/>
  </w:num>
  <w:num w:numId="161">
    <w:abstractNumId w:val="116"/>
  </w:num>
  <w:num w:numId="162">
    <w:abstractNumId w:val="69"/>
  </w:num>
  <w:num w:numId="163">
    <w:abstractNumId w:val="83"/>
  </w:num>
  <w:num w:numId="164">
    <w:abstractNumId w:val="127"/>
  </w:num>
  <w:num w:numId="165">
    <w:abstractNumId w:val="111"/>
  </w:num>
  <w:num w:numId="166">
    <w:abstractNumId w:val="194"/>
  </w:num>
  <w:num w:numId="167">
    <w:abstractNumId w:val="76"/>
  </w:num>
  <w:num w:numId="168">
    <w:abstractNumId w:val="126"/>
  </w:num>
  <w:num w:numId="169">
    <w:abstractNumId w:val="3"/>
  </w:num>
  <w:num w:numId="170">
    <w:abstractNumId w:val="70"/>
  </w:num>
  <w:num w:numId="171">
    <w:abstractNumId w:val="137"/>
  </w:num>
  <w:num w:numId="172">
    <w:abstractNumId w:val="165"/>
  </w:num>
  <w:num w:numId="173">
    <w:abstractNumId w:val="93"/>
  </w:num>
  <w:num w:numId="174">
    <w:abstractNumId w:val="172"/>
  </w:num>
  <w:num w:numId="175">
    <w:abstractNumId w:val="136"/>
  </w:num>
  <w:num w:numId="176">
    <w:abstractNumId w:val="72"/>
  </w:num>
  <w:num w:numId="177">
    <w:abstractNumId w:val="187"/>
  </w:num>
  <w:num w:numId="178">
    <w:abstractNumId w:val="115"/>
  </w:num>
  <w:num w:numId="179">
    <w:abstractNumId w:val="133"/>
  </w:num>
  <w:num w:numId="180">
    <w:abstractNumId w:val="96"/>
  </w:num>
  <w:num w:numId="181">
    <w:abstractNumId w:val="171"/>
  </w:num>
  <w:num w:numId="182">
    <w:abstractNumId w:val="2"/>
  </w:num>
  <w:num w:numId="183">
    <w:abstractNumId w:val="16"/>
  </w:num>
  <w:num w:numId="184">
    <w:abstractNumId w:val="74"/>
  </w:num>
  <w:num w:numId="185">
    <w:abstractNumId w:val="75"/>
  </w:num>
  <w:num w:numId="186">
    <w:abstractNumId w:val="180"/>
  </w:num>
  <w:num w:numId="187">
    <w:abstractNumId w:val="15"/>
  </w:num>
  <w:num w:numId="188">
    <w:abstractNumId w:val="38"/>
  </w:num>
  <w:num w:numId="189">
    <w:abstractNumId w:val="37"/>
  </w:num>
  <w:num w:numId="190">
    <w:abstractNumId w:val="32"/>
  </w:num>
  <w:num w:numId="191">
    <w:abstractNumId w:val="112"/>
  </w:num>
  <w:num w:numId="192">
    <w:abstractNumId w:val="30"/>
  </w:num>
  <w:num w:numId="193">
    <w:abstractNumId w:val="4"/>
  </w:num>
  <w:num w:numId="194">
    <w:abstractNumId w:val="77"/>
  </w:num>
  <w:num w:numId="195">
    <w:abstractNumId w:val="110"/>
  </w:num>
  <w:num w:numId="196">
    <w:abstractNumId w:val="176"/>
  </w:num>
  <w:num w:numId="197">
    <w:abstractNumId w:val="73"/>
  </w:num>
  <w:num w:numId="198">
    <w:abstractNumId w:val="132"/>
  </w:num>
  <w:num w:numId="199">
    <w:abstractNumId w:val="19"/>
  </w:num>
  <w:num w:numId="200">
    <w:abstractNumId w:val="144"/>
  </w:num>
  <w:num w:numId="201">
    <w:abstractNumId w:val="189"/>
  </w:num>
  <w:num w:numId="202">
    <w:abstractNumId w:val="188"/>
  </w:num>
  <w:num w:numId="203">
    <w:abstractNumId w:val="154"/>
  </w:num>
  <w:num w:numId="204">
    <w:abstractNumId w:val="182"/>
  </w:num>
  <w:num w:numId="205">
    <w:abstractNumId w:val="129"/>
  </w:num>
  <w:numIdMacAtCleanup w:val="1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cs-CZ"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7729"/>
    <w:rsid w:val="00011582"/>
    <w:rsid w:val="00011846"/>
    <w:rsid w:val="00012071"/>
    <w:rsid w:val="000124A6"/>
    <w:rsid w:val="00013CEE"/>
    <w:rsid w:val="00014132"/>
    <w:rsid w:val="000142E0"/>
    <w:rsid w:val="00014C93"/>
    <w:rsid w:val="00015E18"/>
    <w:rsid w:val="00016015"/>
    <w:rsid w:val="00017B56"/>
    <w:rsid w:val="0002109C"/>
    <w:rsid w:val="00021CE3"/>
    <w:rsid w:val="000232FA"/>
    <w:rsid w:val="00023B5F"/>
    <w:rsid w:val="00023DE9"/>
    <w:rsid w:val="000243E7"/>
    <w:rsid w:val="0002450A"/>
    <w:rsid w:val="00024601"/>
    <w:rsid w:val="000247C5"/>
    <w:rsid w:val="00024D79"/>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3456"/>
    <w:rsid w:val="000336F2"/>
    <w:rsid w:val="000349A2"/>
    <w:rsid w:val="00034E35"/>
    <w:rsid w:val="00035924"/>
    <w:rsid w:val="000359CB"/>
    <w:rsid w:val="00036505"/>
    <w:rsid w:val="00037A85"/>
    <w:rsid w:val="000402AE"/>
    <w:rsid w:val="00040FE1"/>
    <w:rsid w:val="00041C4A"/>
    <w:rsid w:val="0004205F"/>
    <w:rsid w:val="000421E0"/>
    <w:rsid w:val="00043287"/>
    <w:rsid w:val="00043A3F"/>
    <w:rsid w:val="00046621"/>
    <w:rsid w:val="00046E56"/>
    <w:rsid w:val="00047887"/>
    <w:rsid w:val="00050002"/>
    <w:rsid w:val="000507DF"/>
    <w:rsid w:val="0005110E"/>
    <w:rsid w:val="0005170F"/>
    <w:rsid w:val="00052BF1"/>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5ECB"/>
    <w:rsid w:val="000764E8"/>
    <w:rsid w:val="00076BA9"/>
    <w:rsid w:val="00077FF5"/>
    <w:rsid w:val="0008102E"/>
    <w:rsid w:val="000830F4"/>
    <w:rsid w:val="00083845"/>
    <w:rsid w:val="00085082"/>
    <w:rsid w:val="00086B53"/>
    <w:rsid w:val="000911BF"/>
    <w:rsid w:val="000917D8"/>
    <w:rsid w:val="00092425"/>
    <w:rsid w:val="00093F23"/>
    <w:rsid w:val="00094B6B"/>
    <w:rsid w:val="000951A1"/>
    <w:rsid w:val="000956DB"/>
    <w:rsid w:val="00096786"/>
    <w:rsid w:val="00096CDE"/>
    <w:rsid w:val="00097704"/>
    <w:rsid w:val="0009784F"/>
    <w:rsid w:val="000A007B"/>
    <w:rsid w:val="000A03BD"/>
    <w:rsid w:val="000A0B04"/>
    <w:rsid w:val="000A1218"/>
    <w:rsid w:val="000A1931"/>
    <w:rsid w:val="000A3603"/>
    <w:rsid w:val="000A558D"/>
    <w:rsid w:val="000A74DC"/>
    <w:rsid w:val="000A7989"/>
    <w:rsid w:val="000A7BA8"/>
    <w:rsid w:val="000A7EC1"/>
    <w:rsid w:val="000B01F7"/>
    <w:rsid w:val="000B0B9A"/>
    <w:rsid w:val="000B0ECE"/>
    <w:rsid w:val="000B19C4"/>
    <w:rsid w:val="000B1AE6"/>
    <w:rsid w:val="000B1C78"/>
    <w:rsid w:val="000B25D7"/>
    <w:rsid w:val="000B37D6"/>
    <w:rsid w:val="000B5831"/>
    <w:rsid w:val="000B5E57"/>
    <w:rsid w:val="000B652D"/>
    <w:rsid w:val="000B6A0A"/>
    <w:rsid w:val="000B79E2"/>
    <w:rsid w:val="000B7D8A"/>
    <w:rsid w:val="000C0678"/>
    <w:rsid w:val="000C06CE"/>
    <w:rsid w:val="000C0708"/>
    <w:rsid w:val="000C18CA"/>
    <w:rsid w:val="000C2F19"/>
    <w:rsid w:val="000C3942"/>
    <w:rsid w:val="000C3E40"/>
    <w:rsid w:val="000C3E7C"/>
    <w:rsid w:val="000C43E2"/>
    <w:rsid w:val="000C4A91"/>
    <w:rsid w:val="000C5E9B"/>
    <w:rsid w:val="000C6D0B"/>
    <w:rsid w:val="000C73A6"/>
    <w:rsid w:val="000D0187"/>
    <w:rsid w:val="000D0A74"/>
    <w:rsid w:val="000D10ED"/>
    <w:rsid w:val="000D14C9"/>
    <w:rsid w:val="000D2F8F"/>
    <w:rsid w:val="000D40D0"/>
    <w:rsid w:val="000D5A98"/>
    <w:rsid w:val="000D65AC"/>
    <w:rsid w:val="000D7181"/>
    <w:rsid w:val="000D72F5"/>
    <w:rsid w:val="000D754F"/>
    <w:rsid w:val="000D7878"/>
    <w:rsid w:val="000E1079"/>
    <w:rsid w:val="000E14F2"/>
    <w:rsid w:val="000E3485"/>
    <w:rsid w:val="000E37FD"/>
    <w:rsid w:val="000E447F"/>
    <w:rsid w:val="000E5197"/>
    <w:rsid w:val="000E56EA"/>
    <w:rsid w:val="000E5FFD"/>
    <w:rsid w:val="000E6108"/>
    <w:rsid w:val="000E75F1"/>
    <w:rsid w:val="000F21B9"/>
    <w:rsid w:val="000F2598"/>
    <w:rsid w:val="000F2BDB"/>
    <w:rsid w:val="000F2E5A"/>
    <w:rsid w:val="000F442A"/>
    <w:rsid w:val="000F4825"/>
    <w:rsid w:val="000F53B7"/>
    <w:rsid w:val="000F679A"/>
    <w:rsid w:val="000F6FCF"/>
    <w:rsid w:val="001000A8"/>
    <w:rsid w:val="0010109E"/>
    <w:rsid w:val="001016BE"/>
    <w:rsid w:val="00101D87"/>
    <w:rsid w:val="00104302"/>
    <w:rsid w:val="00104B7A"/>
    <w:rsid w:val="001052A1"/>
    <w:rsid w:val="0010535A"/>
    <w:rsid w:val="00105758"/>
    <w:rsid w:val="00105EF9"/>
    <w:rsid w:val="00106358"/>
    <w:rsid w:val="00107222"/>
    <w:rsid w:val="00110085"/>
    <w:rsid w:val="001106FB"/>
    <w:rsid w:val="00111187"/>
    <w:rsid w:val="00111BD8"/>
    <w:rsid w:val="001127ED"/>
    <w:rsid w:val="00113B00"/>
    <w:rsid w:val="001140AE"/>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D3E"/>
    <w:rsid w:val="001271C3"/>
    <w:rsid w:val="0013052F"/>
    <w:rsid w:val="00132B56"/>
    <w:rsid w:val="001332A2"/>
    <w:rsid w:val="00133C08"/>
    <w:rsid w:val="001348CC"/>
    <w:rsid w:val="00135610"/>
    <w:rsid w:val="00135769"/>
    <w:rsid w:val="00137BCC"/>
    <w:rsid w:val="001400C7"/>
    <w:rsid w:val="001435E4"/>
    <w:rsid w:val="001445A7"/>
    <w:rsid w:val="001455A1"/>
    <w:rsid w:val="0014589C"/>
    <w:rsid w:val="00150AD8"/>
    <w:rsid w:val="00150E51"/>
    <w:rsid w:val="001513FD"/>
    <w:rsid w:val="00151EDB"/>
    <w:rsid w:val="00153032"/>
    <w:rsid w:val="00153F0C"/>
    <w:rsid w:val="001543FE"/>
    <w:rsid w:val="00154EC7"/>
    <w:rsid w:val="00155B53"/>
    <w:rsid w:val="001563F6"/>
    <w:rsid w:val="00157F0F"/>
    <w:rsid w:val="001606AD"/>
    <w:rsid w:val="00163106"/>
    <w:rsid w:val="00164813"/>
    <w:rsid w:val="0016534C"/>
    <w:rsid w:val="00165EA2"/>
    <w:rsid w:val="00172541"/>
    <w:rsid w:val="0017287C"/>
    <w:rsid w:val="00173E94"/>
    <w:rsid w:val="001744F9"/>
    <w:rsid w:val="00174763"/>
    <w:rsid w:val="001756D1"/>
    <w:rsid w:val="00175EC3"/>
    <w:rsid w:val="001760E9"/>
    <w:rsid w:val="00180F59"/>
    <w:rsid w:val="0018231C"/>
    <w:rsid w:val="00182F92"/>
    <w:rsid w:val="0018432F"/>
    <w:rsid w:val="00184D19"/>
    <w:rsid w:val="001861B4"/>
    <w:rsid w:val="001865D3"/>
    <w:rsid w:val="00187F8B"/>
    <w:rsid w:val="00191584"/>
    <w:rsid w:val="00191597"/>
    <w:rsid w:val="00192BCD"/>
    <w:rsid w:val="00193D92"/>
    <w:rsid w:val="00194870"/>
    <w:rsid w:val="001951FD"/>
    <w:rsid w:val="00195380"/>
    <w:rsid w:val="001965D5"/>
    <w:rsid w:val="0019674A"/>
    <w:rsid w:val="0019715D"/>
    <w:rsid w:val="001A0AD4"/>
    <w:rsid w:val="001A1CC5"/>
    <w:rsid w:val="001A2273"/>
    <w:rsid w:val="001A2632"/>
    <w:rsid w:val="001A2ED2"/>
    <w:rsid w:val="001A7476"/>
    <w:rsid w:val="001B10DA"/>
    <w:rsid w:val="001B146A"/>
    <w:rsid w:val="001B643B"/>
    <w:rsid w:val="001B6460"/>
    <w:rsid w:val="001B79F5"/>
    <w:rsid w:val="001C087D"/>
    <w:rsid w:val="001C1786"/>
    <w:rsid w:val="001C17EE"/>
    <w:rsid w:val="001C226F"/>
    <w:rsid w:val="001C3412"/>
    <w:rsid w:val="001C4219"/>
    <w:rsid w:val="001C4A5D"/>
    <w:rsid w:val="001C4EDC"/>
    <w:rsid w:val="001C4EFA"/>
    <w:rsid w:val="001C5776"/>
    <w:rsid w:val="001C5D5C"/>
    <w:rsid w:val="001C64EB"/>
    <w:rsid w:val="001C6DC3"/>
    <w:rsid w:val="001C72AB"/>
    <w:rsid w:val="001C7B41"/>
    <w:rsid w:val="001D1F54"/>
    <w:rsid w:val="001D2636"/>
    <w:rsid w:val="001D31CF"/>
    <w:rsid w:val="001D357A"/>
    <w:rsid w:val="001D6FFF"/>
    <w:rsid w:val="001D71F6"/>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1CE"/>
    <w:rsid w:val="00200222"/>
    <w:rsid w:val="0020062C"/>
    <w:rsid w:val="0020064C"/>
    <w:rsid w:val="00200BE9"/>
    <w:rsid w:val="0020199E"/>
    <w:rsid w:val="00201A37"/>
    <w:rsid w:val="002037FC"/>
    <w:rsid w:val="00203B0B"/>
    <w:rsid w:val="00203BF4"/>
    <w:rsid w:val="002040E7"/>
    <w:rsid w:val="002043D7"/>
    <w:rsid w:val="002048F7"/>
    <w:rsid w:val="002049FA"/>
    <w:rsid w:val="00205D0D"/>
    <w:rsid w:val="00206D17"/>
    <w:rsid w:val="00207B3C"/>
    <w:rsid w:val="00210F85"/>
    <w:rsid w:val="002119AD"/>
    <w:rsid w:val="00211ED4"/>
    <w:rsid w:val="00215520"/>
    <w:rsid w:val="0021590B"/>
    <w:rsid w:val="00215FAB"/>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74F"/>
    <w:rsid w:val="00227E12"/>
    <w:rsid w:val="00231571"/>
    <w:rsid w:val="00232374"/>
    <w:rsid w:val="002326F4"/>
    <w:rsid w:val="00232868"/>
    <w:rsid w:val="002328D2"/>
    <w:rsid w:val="0023415A"/>
    <w:rsid w:val="00235B94"/>
    <w:rsid w:val="00237481"/>
    <w:rsid w:val="00240C09"/>
    <w:rsid w:val="00240D4D"/>
    <w:rsid w:val="002419CA"/>
    <w:rsid w:val="00241C29"/>
    <w:rsid w:val="00242666"/>
    <w:rsid w:val="00243BC0"/>
    <w:rsid w:val="00245136"/>
    <w:rsid w:val="002457A2"/>
    <w:rsid w:val="00245A60"/>
    <w:rsid w:val="00245CD4"/>
    <w:rsid w:val="00246F51"/>
    <w:rsid w:val="002479AC"/>
    <w:rsid w:val="00247E02"/>
    <w:rsid w:val="00251418"/>
    <w:rsid w:val="002525C2"/>
    <w:rsid w:val="002527F0"/>
    <w:rsid w:val="00252D9C"/>
    <w:rsid w:val="00252DA5"/>
    <w:rsid w:val="00254776"/>
    <w:rsid w:val="00255669"/>
    <w:rsid w:val="0025617D"/>
    <w:rsid w:val="00256BEC"/>
    <w:rsid w:val="00256F0A"/>
    <w:rsid w:val="002571FC"/>
    <w:rsid w:val="00260907"/>
    <w:rsid w:val="00261903"/>
    <w:rsid w:val="00261EA6"/>
    <w:rsid w:val="00261FDB"/>
    <w:rsid w:val="002634CF"/>
    <w:rsid w:val="002635C7"/>
    <w:rsid w:val="00263616"/>
    <w:rsid w:val="00267ABD"/>
    <w:rsid w:val="002706AD"/>
    <w:rsid w:val="00270828"/>
    <w:rsid w:val="00270AEC"/>
    <w:rsid w:val="002713F4"/>
    <w:rsid w:val="002725D3"/>
    <w:rsid w:val="002736DF"/>
    <w:rsid w:val="002737D4"/>
    <w:rsid w:val="00274160"/>
    <w:rsid w:val="00274765"/>
    <w:rsid w:val="00274DCF"/>
    <w:rsid w:val="00275718"/>
    <w:rsid w:val="00275A32"/>
    <w:rsid w:val="002761B2"/>
    <w:rsid w:val="0027698E"/>
    <w:rsid w:val="00276CC9"/>
    <w:rsid w:val="002776B9"/>
    <w:rsid w:val="00277FEC"/>
    <w:rsid w:val="0028000C"/>
    <w:rsid w:val="00280603"/>
    <w:rsid w:val="00280A90"/>
    <w:rsid w:val="0028366B"/>
    <w:rsid w:val="0028403D"/>
    <w:rsid w:val="002852F7"/>
    <w:rsid w:val="002859C4"/>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6D6C"/>
    <w:rsid w:val="002B75A5"/>
    <w:rsid w:val="002B7981"/>
    <w:rsid w:val="002B7C5C"/>
    <w:rsid w:val="002B7F3A"/>
    <w:rsid w:val="002C016E"/>
    <w:rsid w:val="002C08B8"/>
    <w:rsid w:val="002C0E2F"/>
    <w:rsid w:val="002C2466"/>
    <w:rsid w:val="002C24B9"/>
    <w:rsid w:val="002C2B80"/>
    <w:rsid w:val="002C4B6E"/>
    <w:rsid w:val="002C5F52"/>
    <w:rsid w:val="002C704D"/>
    <w:rsid w:val="002D03B9"/>
    <w:rsid w:val="002D1175"/>
    <w:rsid w:val="002D2E56"/>
    <w:rsid w:val="002D3D63"/>
    <w:rsid w:val="002D3FFF"/>
    <w:rsid w:val="002D4382"/>
    <w:rsid w:val="002D4C38"/>
    <w:rsid w:val="002D4C63"/>
    <w:rsid w:val="002D4D5D"/>
    <w:rsid w:val="002D5A51"/>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20F33"/>
    <w:rsid w:val="00321539"/>
    <w:rsid w:val="0032154F"/>
    <w:rsid w:val="0032266E"/>
    <w:rsid w:val="003227CC"/>
    <w:rsid w:val="0032340F"/>
    <w:rsid w:val="0032356C"/>
    <w:rsid w:val="00323A05"/>
    <w:rsid w:val="00325509"/>
    <w:rsid w:val="00325F6C"/>
    <w:rsid w:val="003262D8"/>
    <w:rsid w:val="00326919"/>
    <w:rsid w:val="00326F5F"/>
    <w:rsid w:val="00327162"/>
    <w:rsid w:val="0033099B"/>
    <w:rsid w:val="00330A97"/>
    <w:rsid w:val="00331ACB"/>
    <w:rsid w:val="00331C12"/>
    <w:rsid w:val="00331F0C"/>
    <w:rsid w:val="00331F6F"/>
    <w:rsid w:val="00333F1A"/>
    <w:rsid w:val="00334052"/>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EC"/>
    <w:rsid w:val="0035145B"/>
    <w:rsid w:val="00351F56"/>
    <w:rsid w:val="003527B4"/>
    <w:rsid w:val="003529C2"/>
    <w:rsid w:val="00353184"/>
    <w:rsid w:val="00353D37"/>
    <w:rsid w:val="00354714"/>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B0A"/>
    <w:rsid w:val="003770B5"/>
    <w:rsid w:val="0037718B"/>
    <w:rsid w:val="00381901"/>
    <w:rsid w:val="003819C7"/>
    <w:rsid w:val="00381EF4"/>
    <w:rsid w:val="00382C37"/>
    <w:rsid w:val="0038348C"/>
    <w:rsid w:val="00386954"/>
    <w:rsid w:val="003873CF"/>
    <w:rsid w:val="00390587"/>
    <w:rsid w:val="00390B23"/>
    <w:rsid w:val="00391B98"/>
    <w:rsid w:val="0039201C"/>
    <w:rsid w:val="00394949"/>
    <w:rsid w:val="00395070"/>
    <w:rsid w:val="003953F0"/>
    <w:rsid w:val="00395762"/>
    <w:rsid w:val="00396061"/>
    <w:rsid w:val="0039613E"/>
    <w:rsid w:val="003965BB"/>
    <w:rsid w:val="00396707"/>
    <w:rsid w:val="00396CC5"/>
    <w:rsid w:val="003A0DB7"/>
    <w:rsid w:val="003A2251"/>
    <w:rsid w:val="003A37C0"/>
    <w:rsid w:val="003A3C4C"/>
    <w:rsid w:val="003A7071"/>
    <w:rsid w:val="003B01EE"/>
    <w:rsid w:val="003B0516"/>
    <w:rsid w:val="003B2007"/>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76E2"/>
    <w:rsid w:val="003D7B91"/>
    <w:rsid w:val="003E15E3"/>
    <w:rsid w:val="003E15FD"/>
    <w:rsid w:val="003E2373"/>
    <w:rsid w:val="003E262D"/>
    <w:rsid w:val="003E2757"/>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510A"/>
    <w:rsid w:val="003F549A"/>
    <w:rsid w:val="003F5D7F"/>
    <w:rsid w:val="003F6382"/>
    <w:rsid w:val="003F78A9"/>
    <w:rsid w:val="0040019C"/>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9E7"/>
    <w:rsid w:val="00412C56"/>
    <w:rsid w:val="004131D9"/>
    <w:rsid w:val="004134ED"/>
    <w:rsid w:val="00413EA0"/>
    <w:rsid w:val="004146D0"/>
    <w:rsid w:val="0041498C"/>
    <w:rsid w:val="00415CFC"/>
    <w:rsid w:val="00420A3B"/>
    <w:rsid w:val="00420AB5"/>
    <w:rsid w:val="00421CBB"/>
    <w:rsid w:val="004220CA"/>
    <w:rsid w:val="00423D72"/>
    <w:rsid w:val="00424F1B"/>
    <w:rsid w:val="00424FBB"/>
    <w:rsid w:val="00425B4A"/>
    <w:rsid w:val="004268C7"/>
    <w:rsid w:val="00426B8F"/>
    <w:rsid w:val="00426ECD"/>
    <w:rsid w:val="00427161"/>
    <w:rsid w:val="00427D31"/>
    <w:rsid w:val="004305AF"/>
    <w:rsid w:val="004331B4"/>
    <w:rsid w:val="00433439"/>
    <w:rsid w:val="0043387F"/>
    <w:rsid w:val="00435C78"/>
    <w:rsid w:val="004408E6"/>
    <w:rsid w:val="004412D5"/>
    <w:rsid w:val="004415E2"/>
    <w:rsid w:val="00441A37"/>
    <w:rsid w:val="00441E45"/>
    <w:rsid w:val="004429E2"/>
    <w:rsid w:val="0044393A"/>
    <w:rsid w:val="00443C4F"/>
    <w:rsid w:val="00444114"/>
    <w:rsid w:val="004442D3"/>
    <w:rsid w:val="00447339"/>
    <w:rsid w:val="004477C9"/>
    <w:rsid w:val="00447EE5"/>
    <w:rsid w:val="00450E5A"/>
    <w:rsid w:val="004511AE"/>
    <w:rsid w:val="0045193E"/>
    <w:rsid w:val="004529D8"/>
    <w:rsid w:val="004539DA"/>
    <w:rsid w:val="00455312"/>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0F65"/>
    <w:rsid w:val="00482F34"/>
    <w:rsid w:val="00483B3E"/>
    <w:rsid w:val="00483DD5"/>
    <w:rsid w:val="00485EA6"/>
    <w:rsid w:val="00490086"/>
    <w:rsid w:val="004904F9"/>
    <w:rsid w:val="00491C8D"/>
    <w:rsid w:val="00492374"/>
    <w:rsid w:val="00492ED3"/>
    <w:rsid w:val="0049347F"/>
    <w:rsid w:val="00495110"/>
    <w:rsid w:val="004955DA"/>
    <w:rsid w:val="004971E8"/>
    <w:rsid w:val="004A3CBD"/>
    <w:rsid w:val="004A46D9"/>
    <w:rsid w:val="004A5CD7"/>
    <w:rsid w:val="004A6166"/>
    <w:rsid w:val="004A654F"/>
    <w:rsid w:val="004A688A"/>
    <w:rsid w:val="004A6B7F"/>
    <w:rsid w:val="004B2250"/>
    <w:rsid w:val="004B32D3"/>
    <w:rsid w:val="004B344F"/>
    <w:rsid w:val="004B4150"/>
    <w:rsid w:val="004B4B28"/>
    <w:rsid w:val="004B7248"/>
    <w:rsid w:val="004B72DD"/>
    <w:rsid w:val="004C0C1D"/>
    <w:rsid w:val="004C1E12"/>
    <w:rsid w:val="004C1EDE"/>
    <w:rsid w:val="004C2872"/>
    <w:rsid w:val="004C3902"/>
    <w:rsid w:val="004C40E4"/>
    <w:rsid w:val="004C4101"/>
    <w:rsid w:val="004C583B"/>
    <w:rsid w:val="004C76BE"/>
    <w:rsid w:val="004C7B29"/>
    <w:rsid w:val="004D0366"/>
    <w:rsid w:val="004D0940"/>
    <w:rsid w:val="004D09EB"/>
    <w:rsid w:val="004D2E64"/>
    <w:rsid w:val="004D3247"/>
    <w:rsid w:val="004D3E27"/>
    <w:rsid w:val="004D65FF"/>
    <w:rsid w:val="004D7AC0"/>
    <w:rsid w:val="004D7F08"/>
    <w:rsid w:val="004E0C44"/>
    <w:rsid w:val="004E114D"/>
    <w:rsid w:val="004E1AA1"/>
    <w:rsid w:val="004E3304"/>
    <w:rsid w:val="004E34ED"/>
    <w:rsid w:val="004E41B9"/>
    <w:rsid w:val="004E5A3A"/>
    <w:rsid w:val="004E5DC9"/>
    <w:rsid w:val="004E77E1"/>
    <w:rsid w:val="004F0CF5"/>
    <w:rsid w:val="004F2430"/>
    <w:rsid w:val="004F271C"/>
    <w:rsid w:val="004F32CD"/>
    <w:rsid w:val="004F4CD9"/>
    <w:rsid w:val="004F68A8"/>
    <w:rsid w:val="004F7FE1"/>
    <w:rsid w:val="00500031"/>
    <w:rsid w:val="00501036"/>
    <w:rsid w:val="00501B49"/>
    <w:rsid w:val="00502092"/>
    <w:rsid w:val="0050295E"/>
    <w:rsid w:val="00502B04"/>
    <w:rsid w:val="00502C82"/>
    <w:rsid w:val="005030F7"/>
    <w:rsid w:val="00503E8A"/>
    <w:rsid w:val="00504D3B"/>
    <w:rsid w:val="0050513B"/>
    <w:rsid w:val="00505C07"/>
    <w:rsid w:val="00507FBD"/>
    <w:rsid w:val="00510903"/>
    <w:rsid w:val="00510F71"/>
    <w:rsid w:val="0051254E"/>
    <w:rsid w:val="005127F5"/>
    <w:rsid w:val="00512A34"/>
    <w:rsid w:val="0051658B"/>
    <w:rsid w:val="00516FB9"/>
    <w:rsid w:val="00520709"/>
    <w:rsid w:val="00520B85"/>
    <w:rsid w:val="005214D2"/>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14B4"/>
    <w:rsid w:val="00542A74"/>
    <w:rsid w:val="00542C6F"/>
    <w:rsid w:val="005445DD"/>
    <w:rsid w:val="005463FF"/>
    <w:rsid w:val="0054651F"/>
    <w:rsid w:val="00546842"/>
    <w:rsid w:val="00546B94"/>
    <w:rsid w:val="005475DA"/>
    <w:rsid w:val="00550800"/>
    <w:rsid w:val="0055106D"/>
    <w:rsid w:val="00552022"/>
    <w:rsid w:val="005522C8"/>
    <w:rsid w:val="0055236A"/>
    <w:rsid w:val="005523A0"/>
    <w:rsid w:val="005531A7"/>
    <w:rsid w:val="00554499"/>
    <w:rsid w:val="00555A39"/>
    <w:rsid w:val="00555C58"/>
    <w:rsid w:val="005563A9"/>
    <w:rsid w:val="00556EDF"/>
    <w:rsid w:val="00560174"/>
    <w:rsid w:val="00560A05"/>
    <w:rsid w:val="00562757"/>
    <w:rsid w:val="00563B99"/>
    <w:rsid w:val="00563F1B"/>
    <w:rsid w:val="00564493"/>
    <w:rsid w:val="00564924"/>
    <w:rsid w:val="00564B9E"/>
    <w:rsid w:val="0056552C"/>
    <w:rsid w:val="00565C6E"/>
    <w:rsid w:val="00566919"/>
    <w:rsid w:val="00570527"/>
    <w:rsid w:val="00570DDC"/>
    <w:rsid w:val="00571BCD"/>
    <w:rsid w:val="00571FEB"/>
    <w:rsid w:val="00572679"/>
    <w:rsid w:val="00572735"/>
    <w:rsid w:val="005727A8"/>
    <w:rsid w:val="00574E5A"/>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541C"/>
    <w:rsid w:val="0059647B"/>
    <w:rsid w:val="005967FB"/>
    <w:rsid w:val="005A1FA3"/>
    <w:rsid w:val="005A297E"/>
    <w:rsid w:val="005A29D5"/>
    <w:rsid w:val="005A3AC1"/>
    <w:rsid w:val="005A3DF8"/>
    <w:rsid w:val="005A3E6D"/>
    <w:rsid w:val="005A4945"/>
    <w:rsid w:val="005A4ABB"/>
    <w:rsid w:val="005A4E72"/>
    <w:rsid w:val="005A67F3"/>
    <w:rsid w:val="005A6946"/>
    <w:rsid w:val="005A755F"/>
    <w:rsid w:val="005A7D66"/>
    <w:rsid w:val="005B0E27"/>
    <w:rsid w:val="005B3012"/>
    <w:rsid w:val="005B3E1F"/>
    <w:rsid w:val="005B3E41"/>
    <w:rsid w:val="005B4EE6"/>
    <w:rsid w:val="005B5038"/>
    <w:rsid w:val="005B6007"/>
    <w:rsid w:val="005B7660"/>
    <w:rsid w:val="005C0363"/>
    <w:rsid w:val="005C0454"/>
    <w:rsid w:val="005C078D"/>
    <w:rsid w:val="005C6297"/>
    <w:rsid w:val="005C63F8"/>
    <w:rsid w:val="005C72B5"/>
    <w:rsid w:val="005C7902"/>
    <w:rsid w:val="005C7C47"/>
    <w:rsid w:val="005D326D"/>
    <w:rsid w:val="005D3431"/>
    <w:rsid w:val="005D55F5"/>
    <w:rsid w:val="005D610D"/>
    <w:rsid w:val="005D621C"/>
    <w:rsid w:val="005D6E4D"/>
    <w:rsid w:val="005D75EB"/>
    <w:rsid w:val="005D76AC"/>
    <w:rsid w:val="005D7939"/>
    <w:rsid w:val="005E1D60"/>
    <w:rsid w:val="005E23CD"/>
    <w:rsid w:val="005E2C02"/>
    <w:rsid w:val="005E3426"/>
    <w:rsid w:val="005E3EE4"/>
    <w:rsid w:val="005E4970"/>
    <w:rsid w:val="005E547D"/>
    <w:rsid w:val="005E56F3"/>
    <w:rsid w:val="005E682E"/>
    <w:rsid w:val="005E764B"/>
    <w:rsid w:val="005E7B87"/>
    <w:rsid w:val="005E7FD6"/>
    <w:rsid w:val="005F12E9"/>
    <w:rsid w:val="005F1C0F"/>
    <w:rsid w:val="005F2042"/>
    <w:rsid w:val="005F2736"/>
    <w:rsid w:val="005F2E1D"/>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4F4A"/>
    <w:rsid w:val="00605135"/>
    <w:rsid w:val="0060527D"/>
    <w:rsid w:val="00606958"/>
    <w:rsid w:val="00607759"/>
    <w:rsid w:val="00607A25"/>
    <w:rsid w:val="00607F17"/>
    <w:rsid w:val="006119BD"/>
    <w:rsid w:val="00612458"/>
    <w:rsid w:val="006125A8"/>
    <w:rsid w:val="00613467"/>
    <w:rsid w:val="0061692F"/>
    <w:rsid w:val="00617140"/>
    <w:rsid w:val="0061753E"/>
    <w:rsid w:val="006178CC"/>
    <w:rsid w:val="006203CD"/>
    <w:rsid w:val="0062050F"/>
    <w:rsid w:val="00621329"/>
    <w:rsid w:val="0062138E"/>
    <w:rsid w:val="00621E7B"/>
    <w:rsid w:val="00622822"/>
    <w:rsid w:val="00623469"/>
    <w:rsid w:val="00624785"/>
    <w:rsid w:val="00624CAC"/>
    <w:rsid w:val="00625885"/>
    <w:rsid w:val="006262F2"/>
    <w:rsid w:val="006263FF"/>
    <w:rsid w:val="00626B92"/>
    <w:rsid w:val="00627B8F"/>
    <w:rsid w:val="00627D71"/>
    <w:rsid w:val="00630047"/>
    <w:rsid w:val="0063079B"/>
    <w:rsid w:val="00630928"/>
    <w:rsid w:val="00631509"/>
    <w:rsid w:val="00632139"/>
    <w:rsid w:val="0063245C"/>
    <w:rsid w:val="006324DA"/>
    <w:rsid w:val="006334BE"/>
    <w:rsid w:val="00636F0E"/>
    <w:rsid w:val="00637ED7"/>
    <w:rsid w:val="00637F76"/>
    <w:rsid w:val="00640656"/>
    <w:rsid w:val="00640E92"/>
    <w:rsid w:val="00641262"/>
    <w:rsid w:val="00641B9B"/>
    <w:rsid w:val="006432CF"/>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9F2"/>
    <w:rsid w:val="0069379F"/>
    <w:rsid w:val="00693DE6"/>
    <w:rsid w:val="0069443F"/>
    <w:rsid w:val="00695E6A"/>
    <w:rsid w:val="006967AE"/>
    <w:rsid w:val="00697BC4"/>
    <w:rsid w:val="006A08B9"/>
    <w:rsid w:val="006A09C4"/>
    <w:rsid w:val="006A1317"/>
    <w:rsid w:val="006A15F8"/>
    <w:rsid w:val="006A3A88"/>
    <w:rsid w:val="006A42C1"/>
    <w:rsid w:val="006A5171"/>
    <w:rsid w:val="006A5764"/>
    <w:rsid w:val="006A5AA8"/>
    <w:rsid w:val="006A66F5"/>
    <w:rsid w:val="006A6D9B"/>
    <w:rsid w:val="006A6FE4"/>
    <w:rsid w:val="006A7FB4"/>
    <w:rsid w:val="006B050A"/>
    <w:rsid w:val="006B106B"/>
    <w:rsid w:val="006B13C2"/>
    <w:rsid w:val="006B265F"/>
    <w:rsid w:val="006B318C"/>
    <w:rsid w:val="006B58ED"/>
    <w:rsid w:val="006B5D99"/>
    <w:rsid w:val="006B6D88"/>
    <w:rsid w:val="006C1160"/>
    <w:rsid w:val="006C23B2"/>
    <w:rsid w:val="006C24B2"/>
    <w:rsid w:val="006C25B5"/>
    <w:rsid w:val="006C2C92"/>
    <w:rsid w:val="006C2EB9"/>
    <w:rsid w:val="006C4311"/>
    <w:rsid w:val="006C4ED2"/>
    <w:rsid w:val="006C61EF"/>
    <w:rsid w:val="006C7863"/>
    <w:rsid w:val="006C7A61"/>
    <w:rsid w:val="006D0A58"/>
    <w:rsid w:val="006D1EA4"/>
    <w:rsid w:val="006D32E3"/>
    <w:rsid w:val="006D3464"/>
    <w:rsid w:val="006D3C90"/>
    <w:rsid w:val="006D4847"/>
    <w:rsid w:val="006D498C"/>
    <w:rsid w:val="006D6086"/>
    <w:rsid w:val="006D7794"/>
    <w:rsid w:val="006D7F35"/>
    <w:rsid w:val="006E0BCE"/>
    <w:rsid w:val="006E0E88"/>
    <w:rsid w:val="006E10B5"/>
    <w:rsid w:val="006E1DD7"/>
    <w:rsid w:val="006E224A"/>
    <w:rsid w:val="006E3078"/>
    <w:rsid w:val="006E3F60"/>
    <w:rsid w:val="006E4430"/>
    <w:rsid w:val="006E489B"/>
    <w:rsid w:val="006E5F9F"/>
    <w:rsid w:val="006E6434"/>
    <w:rsid w:val="006E679C"/>
    <w:rsid w:val="006F04AD"/>
    <w:rsid w:val="006F11B8"/>
    <w:rsid w:val="006F1B2E"/>
    <w:rsid w:val="006F2BFD"/>
    <w:rsid w:val="006F2FC6"/>
    <w:rsid w:val="006F3089"/>
    <w:rsid w:val="006F31A0"/>
    <w:rsid w:val="006F3409"/>
    <w:rsid w:val="006F598E"/>
    <w:rsid w:val="006F62F8"/>
    <w:rsid w:val="006F775D"/>
    <w:rsid w:val="00700030"/>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48FA"/>
    <w:rsid w:val="007150C5"/>
    <w:rsid w:val="00715A60"/>
    <w:rsid w:val="007179BC"/>
    <w:rsid w:val="00720D22"/>
    <w:rsid w:val="00721342"/>
    <w:rsid w:val="00721386"/>
    <w:rsid w:val="00721B7D"/>
    <w:rsid w:val="007220B3"/>
    <w:rsid w:val="00724813"/>
    <w:rsid w:val="00724D6D"/>
    <w:rsid w:val="00727B0D"/>
    <w:rsid w:val="00730A22"/>
    <w:rsid w:val="00730BCC"/>
    <w:rsid w:val="00730F46"/>
    <w:rsid w:val="007313E4"/>
    <w:rsid w:val="007327CD"/>
    <w:rsid w:val="00732CC4"/>
    <w:rsid w:val="00733A55"/>
    <w:rsid w:val="00734181"/>
    <w:rsid w:val="00734FC9"/>
    <w:rsid w:val="00735256"/>
    <w:rsid w:val="00737766"/>
    <w:rsid w:val="007406C8"/>
    <w:rsid w:val="007425D2"/>
    <w:rsid w:val="0074379C"/>
    <w:rsid w:val="00743FAB"/>
    <w:rsid w:val="00744C0A"/>
    <w:rsid w:val="00745EAA"/>
    <w:rsid w:val="00746B35"/>
    <w:rsid w:val="007473E6"/>
    <w:rsid w:val="00750BF7"/>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1B"/>
    <w:rsid w:val="00797232"/>
    <w:rsid w:val="00797F54"/>
    <w:rsid w:val="007A04EA"/>
    <w:rsid w:val="007A0970"/>
    <w:rsid w:val="007A1548"/>
    <w:rsid w:val="007A19B8"/>
    <w:rsid w:val="007A26B7"/>
    <w:rsid w:val="007A4DC4"/>
    <w:rsid w:val="007A4F58"/>
    <w:rsid w:val="007B081C"/>
    <w:rsid w:val="007B20AF"/>
    <w:rsid w:val="007B21C5"/>
    <w:rsid w:val="007B231B"/>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718"/>
    <w:rsid w:val="007D0B3B"/>
    <w:rsid w:val="007D1564"/>
    <w:rsid w:val="007D2E29"/>
    <w:rsid w:val="007D42D1"/>
    <w:rsid w:val="007D4D61"/>
    <w:rsid w:val="007D5174"/>
    <w:rsid w:val="007D5BEA"/>
    <w:rsid w:val="007D5F7F"/>
    <w:rsid w:val="007D7F66"/>
    <w:rsid w:val="007E0A57"/>
    <w:rsid w:val="007E0CE8"/>
    <w:rsid w:val="007E3E0D"/>
    <w:rsid w:val="007E3FFA"/>
    <w:rsid w:val="007E4667"/>
    <w:rsid w:val="007E48C6"/>
    <w:rsid w:val="007E4D33"/>
    <w:rsid w:val="007E5A06"/>
    <w:rsid w:val="007E682E"/>
    <w:rsid w:val="007E6D12"/>
    <w:rsid w:val="007E70D2"/>
    <w:rsid w:val="007E7610"/>
    <w:rsid w:val="007E7A4F"/>
    <w:rsid w:val="007E7DE3"/>
    <w:rsid w:val="007F0BB7"/>
    <w:rsid w:val="007F13A9"/>
    <w:rsid w:val="007F1BDF"/>
    <w:rsid w:val="007F1F20"/>
    <w:rsid w:val="007F2119"/>
    <w:rsid w:val="007F211C"/>
    <w:rsid w:val="007F292F"/>
    <w:rsid w:val="007F2C09"/>
    <w:rsid w:val="007F68CA"/>
    <w:rsid w:val="007F6922"/>
    <w:rsid w:val="007F7DBA"/>
    <w:rsid w:val="00800B1B"/>
    <w:rsid w:val="00800DE9"/>
    <w:rsid w:val="00802A53"/>
    <w:rsid w:val="008033DC"/>
    <w:rsid w:val="00804736"/>
    <w:rsid w:val="0080501D"/>
    <w:rsid w:val="00806BBC"/>
    <w:rsid w:val="0080771B"/>
    <w:rsid w:val="00807FBF"/>
    <w:rsid w:val="008102E2"/>
    <w:rsid w:val="008103DE"/>
    <w:rsid w:val="008106AA"/>
    <w:rsid w:val="00812594"/>
    <w:rsid w:val="00813A00"/>
    <w:rsid w:val="00813C58"/>
    <w:rsid w:val="00814E33"/>
    <w:rsid w:val="008159E1"/>
    <w:rsid w:val="00816A45"/>
    <w:rsid w:val="008171DA"/>
    <w:rsid w:val="008172B0"/>
    <w:rsid w:val="00820120"/>
    <w:rsid w:val="008208DF"/>
    <w:rsid w:val="00821220"/>
    <w:rsid w:val="008220BD"/>
    <w:rsid w:val="00822289"/>
    <w:rsid w:val="00822ED8"/>
    <w:rsid w:val="0082354F"/>
    <w:rsid w:val="00824647"/>
    <w:rsid w:val="00824DCF"/>
    <w:rsid w:val="00824E86"/>
    <w:rsid w:val="0082509A"/>
    <w:rsid w:val="00825787"/>
    <w:rsid w:val="0082786A"/>
    <w:rsid w:val="00827902"/>
    <w:rsid w:val="00827B0E"/>
    <w:rsid w:val="00830C03"/>
    <w:rsid w:val="00830DE0"/>
    <w:rsid w:val="008327B1"/>
    <w:rsid w:val="00832A5A"/>
    <w:rsid w:val="00833016"/>
    <w:rsid w:val="00833E27"/>
    <w:rsid w:val="008342AA"/>
    <w:rsid w:val="00835925"/>
    <w:rsid w:val="00836740"/>
    <w:rsid w:val="00841374"/>
    <w:rsid w:val="00841FE4"/>
    <w:rsid w:val="0084226D"/>
    <w:rsid w:val="00842465"/>
    <w:rsid w:val="00842BDD"/>
    <w:rsid w:val="00842C71"/>
    <w:rsid w:val="008433C9"/>
    <w:rsid w:val="00843588"/>
    <w:rsid w:val="00844B87"/>
    <w:rsid w:val="00845AE2"/>
    <w:rsid w:val="00847288"/>
    <w:rsid w:val="0084732A"/>
    <w:rsid w:val="00847B19"/>
    <w:rsid w:val="00850767"/>
    <w:rsid w:val="0085096C"/>
    <w:rsid w:val="00852330"/>
    <w:rsid w:val="00852C3B"/>
    <w:rsid w:val="00854D9C"/>
    <w:rsid w:val="00855196"/>
    <w:rsid w:val="00855772"/>
    <w:rsid w:val="00855F0B"/>
    <w:rsid w:val="0085737F"/>
    <w:rsid w:val="00857688"/>
    <w:rsid w:val="0086045C"/>
    <w:rsid w:val="008608BA"/>
    <w:rsid w:val="00861942"/>
    <w:rsid w:val="00862DC9"/>
    <w:rsid w:val="0086458A"/>
    <w:rsid w:val="00866533"/>
    <w:rsid w:val="00871481"/>
    <w:rsid w:val="00871B5A"/>
    <w:rsid w:val="008737C0"/>
    <w:rsid w:val="00873B6F"/>
    <w:rsid w:val="00873B93"/>
    <w:rsid w:val="00873E2F"/>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40"/>
    <w:rsid w:val="00883682"/>
    <w:rsid w:val="0088465F"/>
    <w:rsid w:val="00884879"/>
    <w:rsid w:val="008854AE"/>
    <w:rsid w:val="00886448"/>
    <w:rsid w:val="008866A5"/>
    <w:rsid w:val="008870B6"/>
    <w:rsid w:val="008878CF"/>
    <w:rsid w:val="00891F6E"/>
    <w:rsid w:val="008927A3"/>
    <w:rsid w:val="00892C1A"/>
    <w:rsid w:val="0089333A"/>
    <w:rsid w:val="008944AD"/>
    <w:rsid w:val="008946BF"/>
    <w:rsid w:val="00894BA8"/>
    <w:rsid w:val="00895C48"/>
    <w:rsid w:val="008968EE"/>
    <w:rsid w:val="00896F71"/>
    <w:rsid w:val="008A0B15"/>
    <w:rsid w:val="008A0C54"/>
    <w:rsid w:val="008A0E09"/>
    <w:rsid w:val="008A16E3"/>
    <w:rsid w:val="008A4B7D"/>
    <w:rsid w:val="008A4C14"/>
    <w:rsid w:val="008A4D3B"/>
    <w:rsid w:val="008A55B6"/>
    <w:rsid w:val="008A6537"/>
    <w:rsid w:val="008A6871"/>
    <w:rsid w:val="008A6EC7"/>
    <w:rsid w:val="008A755A"/>
    <w:rsid w:val="008A7B98"/>
    <w:rsid w:val="008B2544"/>
    <w:rsid w:val="008B26C6"/>
    <w:rsid w:val="008B2708"/>
    <w:rsid w:val="008B4283"/>
    <w:rsid w:val="008B47C5"/>
    <w:rsid w:val="008B659D"/>
    <w:rsid w:val="008B66DD"/>
    <w:rsid w:val="008B7198"/>
    <w:rsid w:val="008B72DD"/>
    <w:rsid w:val="008C18DE"/>
    <w:rsid w:val="008C3E09"/>
    <w:rsid w:val="008C4B50"/>
    <w:rsid w:val="008C4FD1"/>
    <w:rsid w:val="008C5DFD"/>
    <w:rsid w:val="008D1E60"/>
    <w:rsid w:val="008D2131"/>
    <w:rsid w:val="008D315D"/>
    <w:rsid w:val="008D5168"/>
    <w:rsid w:val="008D5213"/>
    <w:rsid w:val="008D6032"/>
    <w:rsid w:val="008E0931"/>
    <w:rsid w:val="008E0C2F"/>
    <w:rsid w:val="008E0E80"/>
    <w:rsid w:val="008E2A59"/>
    <w:rsid w:val="008E2BA0"/>
    <w:rsid w:val="008E2CDC"/>
    <w:rsid w:val="008E2CDD"/>
    <w:rsid w:val="008E4427"/>
    <w:rsid w:val="008E499D"/>
    <w:rsid w:val="008E5076"/>
    <w:rsid w:val="008E639A"/>
    <w:rsid w:val="008E679C"/>
    <w:rsid w:val="008E7C2A"/>
    <w:rsid w:val="008F1627"/>
    <w:rsid w:val="008F1F79"/>
    <w:rsid w:val="008F2744"/>
    <w:rsid w:val="008F54DF"/>
    <w:rsid w:val="008F6A2D"/>
    <w:rsid w:val="009005D1"/>
    <w:rsid w:val="00900BFC"/>
    <w:rsid w:val="009011ED"/>
    <w:rsid w:val="00901C97"/>
    <w:rsid w:val="009021C2"/>
    <w:rsid w:val="009042F3"/>
    <w:rsid w:val="009049FC"/>
    <w:rsid w:val="00905566"/>
    <w:rsid w:val="009055A7"/>
    <w:rsid w:val="009060AD"/>
    <w:rsid w:val="00906550"/>
    <w:rsid w:val="009103B0"/>
    <w:rsid w:val="009109F5"/>
    <w:rsid w:val="00910A44"/>
    <w:rsid w:val="0091101B"/>
    <w:rsid w:val="009113FB"/>
    <w:rsid w:val="00911804"/>
    <w:rsid w:val="00912E0E"/>
    <w:rsid w:val="00912F6B"/>
    <w:rsid w:val="0091310A"/>
    <w:rsid w:val="009134F0"/>
    <w:rsid w:val="00914265"/>
    <w:rsid w:val="009150E9"/>
    <w:rsid w:val="009173E7"/>
    <w:rsid w:val="00917669"/>
    <w:rsid w:val="009177FF"/>
    <w:rsid w:val="009200A8"/>
    <w:rsid w:val="009209AC"/>
    <w:rsid w:val="009214B2"/>
    <w:rsid w:val="00921C81"/>
    <w:rsid w:val="0092322D"/>
    <w:rsid w:val="00923439"/>
    <w:rsid w:val="00924B37"/>
    <w:rsid w:val="0092675E"/>
    <w:rsid w:val="00927055"/>
    <w:rsid w:val="009274B5"/>
    <w:rsid w:val="0092772D"/>
    <w:rsid w:val="00931577"/>
    <w:rsid w:val="00931584"/>
    <w:rsid w:val="00932DBC"/>
    <w:rsid w:val="00934472"/>
    <w:rsid w:val="009357C2"/>
    <w:rsid w:val="00937D7A"/>
    <w:rsid w:val="00940972"/>
    <w:rsid w:val="00942238"/>
    <w:rsid w:val="00943A69"/>
    <w:rsid w:val="009444A2"/>
    <w:rsid w:val="00944A54"/>
    <w:rsid w:val="0094566F"/>
    <w:rsid w:val="0094733C"/>
    <w:rsid w:val="009476EF"/>
    <w:rsid w:val="00947E08"/>
    <w:rsid w:val="009530C5"/>
    <w:rsid w:val="0095386D"/>
    <w:rsid w:val="0095396D"/>
    <w:rsid w:val="00957B83"/>
    <w:rsid w:val="00957CBF"/>
    <w:rsid w:val="0096099A"/>
    <w:rsid w:val="00960F6E"/>
    <w:rsid w:val="00961300"/>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659B"/>
    <w:rsid w:val="009775B8"/>
    <w:rsid w:val="00980E41"/>
    <w:rsid w:val="0098510D"/>
    <w:rsid w:val="00986C7F"/>
    <w:rsid w:val="00987507"/>
    <w:rsid w:val="00987A9E"/>
    <w:rsid w:val="009916B2"/>
    <w:rsid w:val="009954A1"/>
    <w:rsid w:val="0099551B"/>
    <w:rsid w:val="009960A0"/>
    <w:rsid w:val="00997573"/>
    <w:rsid w:val="009A0090"/>
    <w:rsid w:val="009A1B51"/>
    <w:rsid w:val="009A3E0E"/>
    <w:rsid w:val="009A6D65"/>
    <w:rsid w:val="009A7B62"/>
    <w:rsid w:val="009B0CDF"/>
    <w:rsid w:val="009B0E36"/>
    <w:rsid w:val="009B17D8"/>
    <w:rsid w:val="009B2ADD"/>
    <w:rsid w:val="009B2FE9"/>
    <w:rsid w:val="009B37E5"/>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D07F4"/>
    <w:rsid w:val="009D0FCC"/>
    <w:rsid w:val="009D1CA2"/>
    <w:rsid w:val="009D1E59"/>
    <w:rsid w:val="009D2CD0"/>
    <w:rsid w:val="009D388E"/>
    <w:rsid w:val="009D5CC6"/>
    <w:rsid w:val="009D5F27"/>
    <w:rsid w:val="009D6767"/>
    <w:rsid w:val="009D6A81"/>
    <w:rsid w:val="009E03F3"/>
    <w:rsid w:val="009E2696"/>
    <w:rsid w:val="009E2B66"/>
    <w:rsid w:val="009E4E92"/>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227"/>
    <w:rsid w:val="009F673E"/>
    <w:rsid w:val="009F706B"/>
    <w:rsid w:val="009F775F"/>
    <w:rsid w:val="009F7EDF"/>
    <w:rsid w:val="00A00F37"/>
    <w:rsid w:val="00A01DB8"/>
    <w:rsid w:val="00A0304A"/>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7267"/>
    <w:rsid w:val="00A2086E"/>
    <w:rsid w:val="00A20E9D"/>
    <w:rsid w:val="00A2120F"/>
    <w:rsid w:val="00A21FFA"/>
    <w:rsid w:val="00A23F52"/>
    <w:rsid w:val="00A24264"/>
    <w:rsid w:val="00A26217"/>
    <w:rsid w:val="00A3013F"/>
    <w:rsid w:val="00A3055E"/>
    <w:rsid w:val="00A30792"/>
    <w:rsid w:val="00A30B84"/>
    <w:rsid w:val="00A31DC8"/>
    <w:rsid w:val="00A3344B"/>
    <w:rsid w:val="00A35436"/>
    <w:rsid w:val="00A35FF9"/>
    <w:rsid w:val="00A367AA"/>
    <w:rsid w:val="00A37880"/>
    <w:rsid w:val="00A400BF"/>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5E92"/>
    <w:rsid w:val="00A57D98"/>
    <w:rsid w:val="00A61524"/>
    <w:rsid w:val="00A62E9A"/>
    <w:rsid w:val="00A62F57"/>
    <w:rsid w:val="00A63413"/>
    <w:rsid w:val="00A6488B"/>
    <w:rsid w:val="00A6556C"/>
    <w:rsid w:val="00A659B5"/>
    <w:rsid w:val="00A65A66"/>
    <w:rsid w:val="00A661BB"/>
    <w:rsid w:val="00A70D6E"/>
    <w:rsid w:val="00A715F7"/>
    <w:rsid w:val="00A720CF"/>
    <w:rsid w:val="00A72B07"/>
    <w:rsid w:val="00A73D4A"/>
    <w:rsid w:val="00A743EB"/>
    <w:rsid w:val="00A74B4C"/>
    <w:rsid w:val="00A7552F"/>
    <w:rsid w:val="00A763E7"/>
    <w:rsid w:val="00A77796"/>
    <w:rsid w:val="00A81862"/>
    <w:rsid w:val="00A8187F"/>
    <w:rsid w:val="00A8271E"/>
    <w:rsid w:val="00A827D2"/>
    <w:rsid w:val="00A847C3"/>
    <w:rsid w:val="00A855CF"/>
    <w:rsid w:val="00A86128"/>
    <w:rsid w:val="00A86E2C"/>
    <w:rsid w:val="00A8766D"/>
    <w:rsid w:val="00A90F72"/>
    <w:rsid w:val="00A93DC3"/>
    <w:rsid w:val="00A9462E"/>
    <w:rsid w:val="00A94E45"/>
    <w:rsid w:val="00A950A5"/>
    <w:rsid w:val="00A978B6"/>
    <w:rsid w:val="00A97929"/>
    <w:rsid w:val="00AA05F8"/>
    <w:rsid w:val="00AA22BE"/>
    <w:rsid w:val="00AA44A3"/>
    <w:rsid w:val="00AA5C1D"/>
    <w:rsid w:val="00AA5C61"/>
    <w:rsid w:val="00AA6795"/>
    <w:rsid w:val="00AA69BF"/>
    <w:rsid w:val="00AA70B6"/>
    <w:rsid w:val="00AA7709"/>
    <w:rsid w:val="00AA7DA3"/>
    <w:rsid w:val="00AB0B18"/>
    <w:rsid w:val="00AB0B62"/>
    <w:rsid w:val="00AB12A1"/>
    <w:rsid w:val="00AB192A"/>
    <w:rsid w:val="00AB20C0"/>
    <w:rsid w:val="00AB3045"/>
    <w:rsid w:val="00AB416F"/>
    <w:rsid w:val="00AB4300"/>
    <w:rsid w:val="00AB4D68"/>
    <w:rsid w:val="00AB4FD0"/>
    <w:rsid w:val="00AB5E6A"/>
    <w:rsid w:val="00AB72EB"/>
    <w:rsid w:val="00AC0EBD"/>
    <w:rsid w:val="00AC19E3"/>
    <w:rsid w:val="00AC1E71"/>
    <w:rsid w:val="00AC3116"/>
    <w:rsid w:val="00AC316A"/>
    <w:rsid w:val="00AC373B"/>
    <w:rsid w:val="00AC567A"/>
    <w:rsid w:val="00AC6D50"/>
    <w:rsid w:val="00AC7690"/>
    <w:rsid w:val="00AC76CE"/>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2E3C"/>
    <w:rsid w:val="00AE4A8E"/>
    <w:rsid w:val="00AE4F16"/>
    <w:rsid w:val="00AE6038"/>
    <w:rsid w:val="00AE6E34"/>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229E"/>
    <w:rsid w:val="00B02467"/>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53A1"/>
    <w:rsid w:val="00B258FA"/>
    <w:rsid w:val="00B25A79"/>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1E79"/>
    <w:rsid w:val="00B42E2F"/>
    <w:rsid w:val="00B42F7B"/>
    <w:rsid w:val="00B4330A"/>
    <w:rsid w:val="00B444D1"/>
    <w:rsid w:val="00B44B44"/>
    <w:rsid w:val="00B44BB9"/>
    <w:rsid w:val="00B44E37"/>
    <w:rsid w:val="00B4522B"/>
    <w:rsid w:val="00B4791A"/>
    <w:rsid w:val="00B47E41"/>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2A4"/>
    <w:rsid w:val="00B656FE"/>
    <w:rsid w:val="00B65C4F"/>
    <w:rsid w:val="00B66035"/>
    <w:rsid w:val="00B667ED"/>
    <w:rsid w:val="00B67C63"/>
    <w:rsid w:val="00B67EDA"/>
    <w:rsid w:val="00B7366B"/>
    <w:rsid w:val="00B73746"/>
    <w:rsid w:val="00B7530C"/>
    <w:rsid w:val="00B76922"/>
    <w:rsid w:val="00B772EE"/>
    <w:rsid w:val="00B77513"/>
    <w:rsid w:val="00B77F1B"/>
    <w:rsid w:val="00B8063B"/>
    <w:rsid w:val="00B807B4"/>
    <w:rsid w:val="00B81D0F"/>
    <w:rsid w:val="00B8331B"/>
    <w:rsid w:val="00B83A51"/>
    <w:rsid w:val="00B83E7B"/>
    <w:rsid w:val="00B83F1F"/>
    <w:rsid w:val="00B84B22"/>
    <w:rsid w:val="00B84DE4"/>
    <w:rsid w:val="00B85573"/>
    <w:rsid w:val="00B86481"/>
    <w:rsid w:val="00B873AE"/>
    <w:rsid w:val="00B876EC"/>
    <w:rsid w:val="00B90948"/>
    <w:rsid w:val="00B90D85"/>
    <w:rsid w:val="00B92B86"/>
    <w:rsid w:val="00B93469"/>
    <w:rsid w:val="00B951E9"/>
    <w:rsid w:val="00B95972"/>
    <w:rsid w:val="00B95AE8"/>
    <w:rsid w:val="00B95B34"/>
    <w:rsid w:val="00B9707A"/>
    <w:rsid w:val="00B9776A"/>
    <w:rsid w:val="00B97839"/>
    <w:rsid w:val="00B978BC"/>
    <w:rsid w:val="00B97AA6"/>
    <w:rsid w:val="00BA0154"/>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E78"/>
    <w:rsid w:val="00BC212E"/>
    <w:rsid w:val="00BC2966"/>
    <w:rsid w:val="00BC29C8"/>
    <w:rsid w:val="00BC3670"/>
    <w:rsid w:val="00BC375B"/>
    <w:rsid w:val="00BC376C"/>
    <w:rsid w:val="00BC39DD"/>
    <w:rsid w:val="00BC3EF9"/>
    <w:rsid w:val="00BC3FCE"/>
    <w:rsid w:val="00BC41D9"/>
    <w:rsid w:val="00BC64A6"/>
    <w:rsid w:val="00BD00EB"/>
    <w:rsid w:val="00BD073E"/>
    <w:rsid w:val="00BD08BE"/>
    <w:rsid w:val="00BD1E0C"/>
    <w:rsid w:val="00BD39A7"/>
    <w:rsid w:val="00BD436C"/>
    <w:rsid w:val="00BD43CF"/>
    <w:rsid w:val="00BD4824"/>
    <w:rsid w:val="00BD4DBF"/>
    <w:rsid w:val="00BD6A47"/>
    <w:rsid w:val="00BD6E79"/>
    <w:rsid w:val="00BD7550"/>
    <w:rsid w:val="00BD7A8C"/>
    <w:rsid w:val="00BE0775"/>
    <w:rsid w:val="00BE0D9C"/>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97E"/>
    <w:rsid w:val="00BF6653"/>
    <w:rsid w:val="00BF7440"/>
    <w:rsid w:val="00BF74A4"/>
    <w:rsid w:val="00C005B2"/>
    <w:rsid w:val="00C00B1F"/>
    <w:rsid w:val="00C0119D"/>
    <w:rsid w:val="00C02717"/>
    <w:rsid w:val="00C02D8A"/>
    <w:rsid w:val="00C0325D"/>
    <w:rsid w:val="00C10C77"/>
    <w:rsid w:val="00C1211B"/>
    <w:rsid w:val="00C129F3"/>
    <w:rsid w:val="00C14111"/>
    <w:rsid w:val="00C142B4"/>
    <w:rsid w:val="00C1585F"/>
    <w:rsid w:val="00C15B26"/>
    <w:rsid w:val="00C15C6A"/>
    <w:rsid w:val="00C16CAA"/>
    <w:rsid w:val="00C1769B"/>
    <w:rsid w:val="00C17A76"/>
    <w:rsid w:val="00C20094"/>
    <w:rsid w:val="00C2260E"/>
    <w:rsid w:val="00C23477"/>
    <w:rsid w:val="00C23683"/>
    <w:rsid w:val="00C237F1"/>
    <w:rsid w:val="00C259DF"/>
    <w:rsid w:val="00C25DB3"/>
    <w:rsid w:val="00C26828"/>
    <w:rsid w:val="00C3104C"/>
    <w:rsid w:val="00C331A1"/>
    <w:rsid w:val="00C33312"/>
    <w:rsid w:val="00C33446"/>
    <w:rsid w:val="00C34AB4"/>
    <w:rsid w:val="00C34B35"/>
    <w:rsid w:val="00C351BF"/>
    <w:rsid w:val="00C362DC"/>
    <w:rsid w:val="00C37843"/>
    <w:rsid w:val="00C37AC2"/>
    <w:rsid w:val="00C403AD"/>
    <w:rsid w:val="00C414F1"/>
    <w:rsid w:val="00C428A8"/>
    <w:rsid w:val="00C42CC4"/>
    <w:rsid w:val="00C437AB"/>
    <w:rsid w:val="00C43A44"/>
    <w:rsid w:val="00C445FE"/>
    <w:rsid w:val="00C44A5C"/>
    <w:rsid w:val="00C451B1"/>
    <w:rsid w:val="00C456EF"/>
    <w:rsid w:val="00C46E4F"/>
    <w:rsid w:val="00C46F31"/>
    <w:rsid w:val="00C47ED9"/>
    <w:rsid w:val="00C5078C"/>
    <w:rsid w:val="00C508EF"/>
    <w:rsid w:val="00C50BAE"/>
    <w:rsid w:val="00C554BB"/>
    <w:rsid w:val="00C554EC"/>
    <w:rsid w:val="00C559BF"/>
    <w:rsid w:val="00C56055"/>
    <w:rsid w:val="00C600B5"/>
    <w:rsid w:val="00C60A43"/>
    <w:rsid w:val="00C60AE2"/>
    <w:rsid w:val="00C61E75"/>
    <w:rsid w:val="00C624C7"/>
    <w:rsid w:val="00C644EA"/>
    <w:rsid w:val="00C64EEF"/>
    <w:rsid w:val="00C65A95"/>
    <w:rsid w:val="00C6773B"/>
    <w:rsid w:val="00C677AD"/>
    <w:rsid w:val="00C67ABA"/>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5FA4"/>
    <w:rsid w:val="00C86443"/>
    <w:rsid w:val="00C8697D"/>
    <w:rsid w:val="00C86F74"/>
    <w:rsid w:val="00C87097"/>
    <w:rsid w:val="00C92102"/>
    <w:rsid w:val="00C92A72"/>
    <w:rsid w:val="00C92B0A"/>
    <w:rsid w:val="00C94CB5"/>
    <w:rsid w:val="00C95751"/>
    <w:rsid w:val="00C9679B"/>
    <w:rsid w:val="00C96BF2"/>
    <w:rsid w:val="00C972F1"/>
    <w:rsid w:val="00C97966"/>
    <w:rsid w:val="00CA0804"/>
    <w:rsid w:val="00CA1127"/>
    <w:rsid w:val="00CA24C1"/>
    <w:rsid w:val="00CA3848"/>
    <w:rsid w:val="00CA3913"/>
    <w:rsid w:val="00CA448D"/>
    <w:rsid w:val="00CA5190"/>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305"/>
    <w:rsid w:val="00CB3335"/>
    <w:rsid w:val="00CB3574"/>
    <w:rsid w:val="00CB4448"/>
    <w:rsid w:val="00CB6509"/>
    <w:rsid w:val="00CB7CB5"/>
    <w:rsid w:val="00CB7F99"/>
    <w:rsid w:val="00CC1E5F"/>
    <w:rsid w:val="00CC25F9"/>
    <w:rsid w:val="00CC31B2"/>
    <w:rsid w:val="00CC521C"/>
    <w:rsid w:val="00CD1982"/>
    <w:rsid w:val="00CD1F25"/>
    <w:rsid w:val="00CD252F"/>
    <w:rsid w:val="00CD2E0F"/>
    <w:rsid w:val="00CD3079"/>
    <w:rsid w:val="00CD47E9"/>
    <w:rsid w:val="00CD56E9"/>
    <w:rsid w:val="00CD6C2F"/>
    <w:rsid w:val="00CD7C4D"/>
    <w:rsid w:val="00CD7E1B"/>
    <w:rsid w:val="00CD7F66"/>
    <w:rsid w:val="00CE03FB"/>
    <w:rsid w:val="00CE0EA4"/>
    <w:rsid w:val="00CE12DB"/>
    <w:rsid w:val="00CE23CC"/>
    <w:rsid w:val="00CE2689"/>
    <w:rsid w:val="00CE2A4F"/>
    <w:rsid w:val="00CE405A"/>
    <w:rsid w:val="00CE423B"/>
    <w:rsid w:val="00CE48CB"/>
    <w:rsid w:val="00CE692D"/>
    <w:rsid w:val="00CE7111"/>
    <w:rsid w:val="00CF0261"/>
    <w:rsid w:val="00CF0270"/>
    <w:rsid w:val="00CF2B24"/>
    <w:rsid w:val="00CF2F88"/>
    <w:rsid w:val="00CF309F"/>
    <w:rsid w:val="00CF3D01"/>
    <w:rsid w:val="00CF42E9"/>
    <w:rsid w:val="00CF53D9"/>
    <w:rsid w:val="00CF5AC7"/>
    <w:rsid w:val="00CF7381"/>
    <w:rsid w:val="00CF7F58"/>
    <w:rsid w:val="00D0023B"/>
    <w:rsid w:val="00D007F3"/>
    <w:rsid w:val="00D00BF8"/>
    <w:rsid w:val="00D014A8"/>
    <w:rsid w:val="00D01E10"/>
    <w:rsid w:val="00D02411"/>
    <w:rsid w:val="00D0461E"/>
    <w:rsid w:val="00D04678"/>
    <w:rsid w:val="00D0477D"/>
    <w:rsid w:val="00D05789"/>
    <w:rsid w:val="00D076AE"/>
    <w:rsid w:val="00D07ABE"/>
    <w:rsid w:val="00D115CF"/>
    <w:rsid w:val="00D11DE8"/>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30B8"/>
    <w:rsid w:val="00D633D2"/>
    <w:rsid w:val="00D63656"/>
    <w:rsid w:val="00D64E2D"/>
    <w:rsid w:val="00D67943"/>
    <w:rsid w:val="00D67B5F"/>
    <w:rsid w:val="00D67CAD"/>
    <w:rsid w:val="00D706C3"/>
    <w:rsid w:val="00D707A3"/>
    <w:rsid w:val="00D70F4B"/>
    <w:rsid w:val="00D725C2"/>
    <w:rsid w:val="00D761CD"/>
    <w:rsid w:val="00D76363"/>
    <w:rsid w:val="00D80558"/>
    <w:rsid w:val="00D805B3"/>
    <w:rsid w:val="00D80C88"/>
    <w:rsid w:val="00D8145F"/>
    <w:rsid w:val="00D81C25"/>
    <w:rsid w:val="00D82C3A"/>
    <w:rsid w:val="00D82E7E"/>
    <w:rsid w:val="00D84FBD"/>
    <w:rsid w:val="00D85838"/>
    <w:rsid w:val="00D85D67"/>
    <w:rsid w:val="00D86432"/>
    <w:rsid w:val="00D91EA9"/>
    <w:rsid w:val="00D92EBC"/>
    <w:rsid w:val="00D93D43"/>
    <w:rsid w:val="00D944B2"/>
    <w:rsid w:val="00D94C7B"/>
    <w:rsid w:val="00D9545B"/>
    <w:rsid w:val="00D95CCF"/>
    <w:rsid w:val="00D9691F"/>
    <w:rsid w:val="00D96DF6"/>
    <w:rsid w:val="00D97364"/>
    <w:rsid w:val="00D979E8"/>
    <w:rsid w:val="00D97AE5"/>
    <w:rsid w:val="00D97E9C"/>
    <w:rsid w:val="00DA20F0"/>
    <w:rsid w:val="00DA2D88"/>
    <w:rsid w:val="00DA4A4C"/>
    <w:rsid w:val="00DA4A76"/>
    <w:rsid w:val="00DA5622"/>
    <w:rsid w:val="00DA608B"/>
    <w:rsid w:val="00DB2B61"/>
    <w:rsid w:val="00DB34D6"/>
    <w:rsid w:val="00DB3C05"/>
    <w:rsid w:val="00DB3DBA"/>
    <w:rsid w:val="00DB4124"/>
    <w:rsid w:val="00DB5B6E"/>
    <w:rsid w:val="00DB678B"/>
    <w:rsid w:val="00DB6D98"/>
    <w:rsid w:val="00DC057E"/>
    <w:rsid w:val="00DC097D"/>
    <w:rsid w:val="00DC15A9"/>
    <w:rsid w:val="00DC1607"/>
    <w:rsid w:val="00DC17CF"/>
    <w:rsid w:val="00DC2874"/>
    <w:rsid w:val="00DC28F0"/>
    <w:rsid w:val="00DC2D49"/>
    <w:rsid w:val="00DC3563"/>
    <w:rsid w:val="00DC3717"/>
    <w:rsid w:val="00DC53E9"/>
    <w:rsid w:val="00DC6FA7"/>
    <w:rsid w:val="00DD0146"/>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301"/>
    <w:rsid w:val="00DE29AC"/>
    <w:rsid w:val="00DE2C99"/>
    <w:rsid w:val="00DE308B"/>
    <w:rsid w:val="00DE3CA7"/>
    <w:rsid w:val="00DE43CE"/>
    <w:rsid w:val="00DE4C77"/>
    <w:rsid w:val="00DE5DA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90D"/>
    <w:rsid w:val="00E00CD3"/>
    <w:rsid w:val="00E01B9A"/>
    <w:rsid w:val="00E01EE3"/>
    <w:rsid w:val="00E0226B"/>
    <w:rsid w:val="00E02818"/>
    <w:rsid w:val="00E02E1A"/>
    <w:rsid w:val="00E02F7F"/>
    <w:rsid w:val="00E060CF"/>
    <w:rsid w:val="00E0620E"/>
    <w:rsid w:val="00E062AC"/>
    <w:rsid w:val="00E06456"/>
    <w:rsid w:val="00E074E2"/>
    <w:rsid w:val="00E07A49"/>
    <w:rsid w:val="00E102AB"/>
    <w:rsid w:val="00E110D0"/>
    <w:rsid w:val="00E11669"/>
    <w:rsid w:val="00E119DF"/>
    <w:rsid w:val="00E11C18"/>
    <w:rsid w:val="00E11CA9"/>
    <w:rsid w:val="00E13E01"/>
    <w:rsid w:val="00E1409A"/>
    <w:rsid w:val="00E1449B"/>
    <w:rsid w:val="00E14907"/>
    <w:rsid w:val="00E15330"/>
    <w:rsid w:val="00E15813"/>
    <w:rsid w:val="00E15965"/>
    <w:rsid w:val="00E20065"/>
    <w:rsid w:val="00E20579"/>
    <w:rsid w:val="00E207F0"/>
    <w:rsid w:val="00E20FC5"/>
    <w:rsid w:val="00E211D9"/>
    <w:rsid w:val="00E21482"/>
    <w:rsid w:val="00E227B2"/>
    <w:rsid w:val="00E22C3B"/>
    <w:rsid w:val="00E22F64"/>
    <w:rsid w:val="00E24300"/>
    <w:rsid w:val="00E24CDF"/>
    <w:rsid w:val="00E25AC4"/>
    <w:rsid w:val="00E26F29"/>
    <w:rsid w:val="00E302BC"/>
    <w:rsid w:val="00E31152"/>
    <w:rsid w:val="00E3132D"/>
    <w:rsid w:val="00E31954"/>
    <w:rsid w:val="00E33923"/>
    <w:rsid w:val="00E33D03"/>
    <w:rsid w:val="00E34279"/>
    <w:rsid w:val="00E35F6C"/>
    <w:rsid w:val="00E36007"/>
    <w:rsid w:val="00E36502"/>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BE0"/>
    <w:rsid w:val="00E67282"/>
    <w:rsid w:val="00E70CCC"/>
    <w:rsid w:val="00E71209"/>
    <w:rsid w:val="00E72E7D"/>
    <w:rsid w:val="00E73B1E"/>
    <w:rsid w:val="00E7466E"/>
    <w:rsid w:val="00E75479"/>
    <w:rsid w:val="00E7553B"/>
    <w:rsid w:val="00E775D4"/>
    <w:rsid w:val="00E81287"/>
    <w:rsid w:val="00E81FA5"/>
    <w:rsid w:val="00E81FDD"/>
    <w:rsid w:val="00E822C7"/>
    <w:rsid w:val="00E827E1"/>
    <w:rsid w:val="00E82B6C"/>
    <w:rsid w:val="00E84D9E"/>
    <w:rsid w:val="00E84ED0"/>
    <w:rsid w:val="00E86232"/>
    <w:rsid w:val="00E86421"/>
    <w:rsid w:val="00E865BD"/>
    <w:rsid w:val="00E86F1E"/>
    <w:rsid w:val="00E87122"/>
    <w:rsid w:val="00E87965"/>
    <w:rsid w:val="00E90E50"/>
    <w:rsid w:val="00E926A5"/>
    <w:rsid w:val="00E94AE8"/>
    <w:rsid w:val="00E94F65"/>
    <w:rsid w:val="00E96E30"/>
    <w:rsid w:val="00E9788D"/>
    <w:rsid w:val="00E9792C"/>
    <w:rsid w:val="00E97B50"/>
    <w:rsid w:val="00EA1181"/>
    <w:rsid w:val="00EA2799"/>
    <w:rsid w:val="00EA2EC0"/>
    <w:rsid w:val="00EA403A"/>
    <w:rsid w:val="00EA46F7"/>
    <w:rsid w:val="00EA72E8"/>
    <w:rsid w:val="00EA74E6"/>
    <w:rsid w:val="00EA76FF"/>
    <w:rsid w:val="00EB051C"/>
    <w:rsid w:val="00EB0645"/>
    <w:rsid w:val="00EB0A27"/>
    <w:rsid w:val="00EB0AB5"/>
    <w:rsid w:val="00EB1ADA"/>
    <w:rsid w:val="00EB3927"/>
    <w:rsid w:val="00EB46E1"/>
    <w:rsid w:val="00EB473F"/>
    <w:rsid w:val="00EB49CC"/>
    <w:rsid w:val="00EB7883"/>
    <w:rsid w:val="00EB7972"/>
    <w:rsid w:val="00EC13BB"/>
    <w:rsid w:val="00EC1820"/>
    <w:rsid w:val="00EC533C"/>
    <w:rsid w:val="00EC5A06"/>
    <w:rsid w:val="00EC6B43"/>
    <w:rsid w:val="00EC6D3A"/>
    <w:rsid w:val="00EC7156"/>
    <w:rsid w:val="00EC74A8"/>
    <w:rsid w:val="00EC77F1"/>
    <w:rsid w:val="00EC78C3"/>
    <w:rsid w:val="00EC79EC"/>
    <w:rsid w:val="00ED0F23"/>
    <w:rsid w:val="00ED1206"/>
    <w:rsid w:val="00ED13C3"/>
    <w:rsid w:val="00ED1C41"/>
    <w:rsid w:val="00ED20B6"/>
    <w:rsid w:val="00ED29C6"/>
    <w:rsid w:val="00ED2A6A"/>
    <w:rsid w:val="00ED377B"/>
    <w:rsid w:val="00ED441B"/>
    <w:rsid w:val="00ED545E"/>
    <w:rsid w:val="00ED7BC2"/>
    <w:rsid w:val="00EE0235"/>
    <w:rsid w:val="00EE1D94"/>
    <w:rsid w:val="00EE1E04"/>
    <w:rsid w:val="00EE2189"/>
    <w:rsid w:val="00EE27EF"/>
    <w:rsid w:val="00EE3B11"/>
    <w:rsid w:val="00EE478C"/>
    <w:rsid w:val="00EE6158"/>
    <w:rsid w:val="00EE7CEB"/>
    <w:rsid w:val="00EE7E4C"/>
    <w:rsid w:val="00EE7F61"/>
    <w:rsid w:val="00EF0853"/>
    <w:rsid w:val="00EF15B8"/>
    <w:rsid w:val="00EF1C3A"/>
    <w:rsid w:val="00EF262D"/>
    <w:rsid w:val="00EF2B87"/>
    <w:rsid w:val="00EF3946"/>
    <w:rsid w:val="00EF4117"/>
    <w:rsid w:val="00EF5C0C"/>
    <w:rsid w:val="00EF6631"/>
    <w:rsid w:val="00EF688F"/>
    <w:rsid w:val="00EF6D80"/>
    <w:rsid w:val="00EF76EA"/>
    <w:rsid w:val="00F00603"/>
    <w:rsid w:val="00F0060E"/>
    <w:rsid w:val="00F01119"/>
    <w:rsid w:val="00F01674"/>
    <w:rsid w:val="00F0175A"/>
    <w:rsid w:val="00F01CF2"/>
    <w:rsid w:val="00F01E91"/>
    <w:rsid w:val="00F0250C"/>
    <w:rsid w:val="00F03155"/>
    <w:rsid w:val="00F03666"/>
    <w:rsid w:val="00F0373A"/>
    <w:rsid w:val="00F03950"/>
    <w:rsid w:val="00F049D6"/>
    <w:rsid w:val="00F057DB"/>
    <w:rsid w:val="00F0646E"/>
    <w:rsid w:val="00F12428"/>
    <w:rsid w:val="00F12491"/>
    <w:rsid w:val="00F13607"/>
    <w:rsid w:val="00F161F9"/>
    <w:rsid w:val="00F173C9"/>
    <w:rsid w:val="00F20511"/>
    <w:rsid w:val="00F2127E"/>
    <w:rsid w:val="00F223D7"/>
    <w:rsid w:val="00F231F7"/>
    <w:rsid w:val="00F23C66"/>
    <w:rsid w:val="00F24CA0"/>
    <w:rsid w:val="00F25B83"/>
    <w:rsid w:val="00F25F17"/>
    <w:rsid w:val="00F26597"/>
    <w:rsid w:val="00F27A84"/>
    <w:rsid w:val="00F3172E"/>
    <w:rsid w:val="00F3200A"/>
    <w:rsid w:val="00F324AC"/>
    <w:rsid w:val="00F32577"/>
    <w:rsid w:val="00F33C79"/>
    <w:rsid w:val="00F33DD2"/>
    <w:rsid w:val="00F34DAF"/>
    <w:rsid w:val="00F355B5"/>
    <w:rsid w:val="00F359DE"/>
    <w:rsid w:val="00F37CBC"/>
    <w:rsid w:val="00F37E4A"/>
    <w:rsid w:val="00F41E00"/>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741"/>
    <w:rsid w:val="00F71024"/>
    <w:rsid w:val="00F71666"/>
    <w:rsid w:val="00F716BD"/>
    <w:rsid w:val="00F71BA0"/>
    <w:rsid w:val="00F71BFF"/>
    <w:rsid w:val="00F72D85"/>
    <w:rsid w:val="00F73CF6"/>
    <w:rsid w:val="00F73DFC"/>
    <w:rsid w:val="00F74001"/>
    <w:rsid w:val="00F7706A"/>
    <w:rsid w:val="00F804C6"/>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A0183"/>
    <w:rsid w:val="00FA0704"/>
    <w:rsid w:val="00FA0D13"/>
    <w:rsid w:val="00FA357F"/>
    <w:rsid w:val="00FA4722"/>
    <w:rsid w:val="00FA5643"/>
    <w:rsid w:val="00FA64F1"/>
    <w:rsid w:val="00FA7D3C"/>
    <w:rsid w:val="00FB044B"/>
    <w:rsid w:val="00FB0F92"/>
    <w:rsid w:val="00FB17EA"/>
    <w:rsid w:val="00FB19D4"/>
    <w:rsid w:val="00FB1C7A"/>
    <w:rsid w:val="00FB24BA"/>
    <w:rsid w:val="00FB2A49"/>
    <w:rsid w:val="00FB2D9C"/>
    <w:rsid w:val="00FB4955"/>
    <w:rsid w:val="00FB55E3"/>
    <w:rsid w:val="00FB65AC"/>
    <w:rsid w:val="00FB7788"/>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455"/>
    <w:rsid w:val="00FD6E31"/>
    <w:rsid w:val="00FE044C"/>
    <w:rsid w:val="00FE234C"/>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B0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tabs>
        <w:tab w:val="left" w:pos="440"/>
        <w:tab w:val="right" w:leader="dot" w:pos="9063"/>
      </w:tabs>
      <w:spacing w:before="240"/>
      <w:ind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B66035"/>
    <w:pPr>
      <w:tabs>
        <w:tab w:val="left" w:pos="440"/>
        <w:tab w:val="right" w:leader="dot" w:pos="9063"/>
      </w:tabs>
      <w:spacing w:before="240"/>
      <w:ind w:right="-284"/>
      <w:outlineLvl w:val="0"/>
    </w:pPr>
    <w:rPr>
      <w:b/>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cs-CZ"/>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B6259"/>
    <w:pPr>
      <w:overflowPunct w:val="0"/>
      <w:autoSpaceDE w:val="0"/>
      <w:autoSpaceDN w:val="0"/>
      <w:adjustRightInd w:val="0"/>
      <w:spacing w:after="200" w:line="276" w:lineRule="auto"/>
      <w:ind w:left="720"/>
      <w:jc w:val="left"/>
      <w:textAlignment w:val="baseline"/>
    </w:pPr>
    <w:rPr>
      <w:rFonts w:ascii="Calibri" w:eastAsiaTheme="minorHAnsi" w:hAnsi="Calibri" w:cs="Calibri"/>
      <w:szCs w:val="20"/>
      <w:lang w:eastAsia="fr-BE"/>
    </w:r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016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esc.europa.eu/cs/our-work/opinions-information-reports/opinions/impact-education-wages-and-labour-productivity" TargetMode="External"/><Relationship Id="rId21" Type="http://schemas.openxmlformats.org/officeDocument/2006/relationships/hyperlink" Target="mailto:Gerald.Klec@eesc.europa.eu" TargetMode="External"/><Relationship Id="rId42" Type="http://schemas.openxmlformats.org/officeDocument/2006/relationships/hyperlink" Target="https://www.eesc.europa.eu/cs/our-work/opinions-information-reports/opinions/strengthening-msmes-financial-resilience-and-promoting-second-chance-entrepreneurs" TargetMode="External"/><Relationship Id="rId47" Type="http://schemas.openxmlformats.org/officeDocument/2006/relationships/hyperlink" Target="mailto:Silvia.Staffa@eesc.europa.eu" TargetMode="External"/><Relationship Id="rId63" Type="http://schemas.openxmlformats.org/officeDocument/2006/relationships/hyperlink" Target="mailto:Andreas.Berger@eesc.europa.eu" TargetMode="External"/><Relationship Id="rId68" Type="http://schemas.openxmlformats.org/officeDocument/2006/relationships/hyperlink" Target="https://www.eesc.europa.eu/cs/our-work/opinions-information-reports/opinions/harmonised-measurement-transport-and-logistics-emissions" TargetMode="External"/><Relationship Id="rId84" Type="http://schemas.openxmlformats.org/officeDocument/2006/relationships/customXml" Target="../customXml/item1.xml"/><Relationship Id="rId16" Type="http://schemas.openxmlformats.org/officeDocument/2006/relationships/hyperlink" Target="https://www.eesc.europa.eu/cs/our-work/opinions-information-reports/opinions/additional-considerations-euro-area-economic-policy-2023" TargetMode="External"/><Relationship Id="rId11" Type="http://schemas.openxmlformats.org/officeDocument/2006/relationships/endnotes" Target="endnotes.xml"/><Relationship Id="rId32" Type="http://schemas.openxmlformats.org/officeDocument/2006/relationships/hyperlink" Target="https://www.eesc.europa.eu/cs/our-work/opinions-information-reports/opinions/pharmaceutical-package" TargetMode="External"/><Relationship Id="rId37" Type="http://schemas.openxmlformats.org/officeDocument/2006/relationships/hyperlink" Target="mailto:Dalila.Bernard@eesc.europa.eu" TargetMode="External"/><Relationship Id="rId53" Type="http://schemas.openxmlformats.org/officeDocument/2006/relationships/hyperlink" Target="mailto:Anna.Cameron@eesc.europa.eu" TargetMode="External"/><Relationship Id="rId58" Type="http://schemas.openxmlformats.org/officeDocument/2006/relationships/hyperlink" Target="mailto:Myrto.Kolyva@eesc.europa.eu" TargetMode="External"/><Relationship Id="rId74" Type="http://schemas.openxmlformats.org/officeDocument/2006/relationships/hyperlink" Target="https://www.eesc.europa.eu/cs/our-work/opinions-information-reports/opinions/umbrella-opinion-call-eu-blue-deal" TargetMode="External"/><Relationship Id="rId79" Type="http://schemas.openxmlformats.org/officeDocument/2006/relationships/footer" Target="footer3.xml"/><Relationship Id="rId61" Type="http://schemas.openxmlformats.org/officeDocument/2006/relationships/hyperlink" Target="mailto:Martine.Delanoy@eesc.europa.eu" TargetMode="External"/><Relationship Id="rId82" Type="http://schemas.openxmlformats.org/officeDocument/2006/relationships/fontTable" Target="fontTable.xml"/><Relationship Id="rId19" Type="http://schemas.openxmlformats.org/officeDocument/2006/relationships/hyperlink" Target="mailto:Gerald.Klec@eesc.europa.eu" TargetMode="External"/><Relationship Id="rId14" Type="http://schemas.openxmlformats.org/officeDocument/2006/relationships/hyperlink" Target="https://dmsearch.eesc.europa.eu/search/opinion" TargetMode="External"/><Relationship Id="rId22" Type="http://schemas.openxmlformats.org/officeDocument/2006/relationships/hyperlink" Target="https://www.eesc.europa.eu/cs/our-work/opinions-information-reports/opinions/additional-considerations-annual-sustainable-growth-survey-2023" TargetMode="External"/><Relationship Id="rId27" Type="http://schemas.openxmlformats.org/officeDocument/2006/relationships/hyperlink" Target="mailto:Sabrina.Borg@eesc.europa.eu" TargetMode="External"/><Relationship Id="rId30" Type="http://schemas.openxmlformats.org/officeDocument/2006/relationships/hyperlink" Target="https://www.eesc.europa.eu/cs/our-work/opinions-information-reports/opinions/update-anti-corruption-legislative-framework" TargetMode="External"/><Relationship Id="rId35" Type="http://schemas.openxmlformats.org/officeDocument/2006/relationships/hyperlink" Target="mailto:Dalila.Bernard@eesc.europa.eu" TargetMode="External"/><Relationship Id="rId43" Type="http://schemas.openxmlformats.org/officeDocument/2006/relationships/hyperlink" Target="mailto:Dalila.Bernard@eesc.europa.eu" TargetMode="External"/><Relationship Id="rId48" Type="http://schemas.openxmlformats.org/officeDocument/2006/relationships/hyperlink" Target="https://www.eesc.europa.eu/cs/our-work/opinions-information-reports/opinions/revised-monitoring-framework-circular-economy" TargetMode="External"/><Relationship Id="rId56" Type="http://schemas.openxmlformats.org/officeDocument/2006/relationships/hyperlink" Target="mailto:Ulrike.Meissner@eesc.europa.eu" TargetMode="External"/><Relationship Id="rId64" Type="http://schemas.openxmlformats.org/officeDocument/2006/relationships/hyperlink" Target="https://www.eesc.europa.eu/cs/our-work/opinions-information-reports/opinions/individual-and-collective-energy-self-consumption-factor-fight-green-and-energy-transition-and-economic-and-social" TargetMode="External"/><Relationship Id="rId69" Type="http://schemas.openxmlformats.org/officeDocument/2006/relationships/hyperlink" Target="mailto:Francesco.Napolitano@eesc.europa.eu" TargetMode="External"/><Relationship Id="rId77"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yperlink" Target="mailto:Judit.CarrerasGarcia@eesc.europa.eu" TargetMode="External"/><Relationship Id="rId72" Type="http://schemas.openxmlformats.org/officeDocument/2006/relationships/hyperlink" Target="https://www.eesc.europa.eu/cs/our-work/opinions-information-reports/opinions/revision-weights-and-dimensions-directive-9653ec" TargetMode="External"/><Relationship Id="rId80" Type="http://schemas.openxmlformats.org/officeDocument/2006/relationships/header" Target="header3.xml"/><Relationship Id="rId85"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hyperlink" Target="mailto:Krisztina.PerlakyToth@eesc.europa.eu" TargetMode="External"/><Relationship Id="rId25" Type="http://schemas.openxmlformats.org/officeDocument/2006/relationships/hyperlink" Target="mailto:Ana.Dumitrache@eesc.europa.eu" TargetMode="External"/><Relationship Id="rId33" Type="http://schemas.openxmlformats.org/officeDocument/2006/relationships/hyperlink" Target="mailto:Radoslava.Stefankova@eesc.europa.eu" TargetMode="External"/><Relationship Id="rId38" Type="http://schemas.openxmlformats.org/officeDocument/2006/relationships/hyperlink" Target="https://www.eesc.europa.eu/cs/our-work/opinions-information-reports/opinions/social-economy-package" TargetMode="External"/><Relationship Id="rId46" Type="http://schemas.openxmlformats.org/officeDocument/2006/relationships/hyperlink" Target="https://www.eesc.europa.eu/cs/our-work/opinions-information-reports/opinions/competitiveness-and-industry" TargetMode="External"/><Relationship Id="rId59" Type="http://schemas.openxmlformats.org/officeDocument/2006/relationships/hyperlink" Target="mailto:Caroline.Verhelst@eesc.europa.eu" TargetMode="External"/><Relationship Id="rId67" Type="http://schemas.openxmlformats.org/officeDocument/2006/relationships/hyperlink" Target="mailto:Antonio.RibeiroPereira@eesc.europa.eu" TargetMode="External"/><Relationship Id="rId20" Type="http://schemas.openxmlformats.org/officeDocument/2006/relationships/hyperlink" Target="https://www.eesc.europa.eu/cs/our-work/opinions-information-reports/opinions/next-generation-own-resources" TargetMode="External"/><Relationship Id="rId41" Type="http://schemas.openxmlformats.org/officeDocument/2006/relationships/hyperlink" Target="mailto:Marco.Manfroni@eesc.europa.eu" TargetMode="External"/><Relationship Id="rId54" Type="http://schemas.openxmlformats.org/officeDocument/2006/relationships/hyperlink" Target="mailto:Gaia.Bottoni@eesc.europa.eu" TargetMode="External"/><Relationship Id="rId62" Type="http://schemas.openxmlformats.org/officeDocument/2006/relationships/hyperlink" Target="https://www.eesc.europa.eu/cs/our-work/opinions-information-reports/opinions/energy-policies-and-strategies-euro-mediterranean-region" TargetMode="External"/><Relationship Id="rId70" Type="http://schemas.openxmlformats.org/officeDocument/2006/relationships/hyperlink" Target="https://www.eesc.europa.eu/cs/our-work/opinions-information-reports/opinions/rail-capacity-and-traffic-management" TargetMode="External"/><Relationship Id="rId75" Type="http://schemas.openxmlformats.org/officeDocument/2006/relationships/hyperlink" Target="mailto:Heli.Niemela-Farrer@eesc.europa.eu" TargetMode="External"/><Relationship Id="rId83" Type="http://schemas.openxmlformats.org/officeDocument/2006/relationships/theme" Target="theme/theme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Colombe.Gregoire@eesc.europa.eu" TargetMode="External"/><Relationship Id="rId28" Type="http://schemas.openxmlformats.org/officeDocument/2006/relationships/hyperlink" Target="https://www.eesc.europa.eu/cs/our-work/opinions-information-reports/opinions/digital-skills-and-education-package" TargetMode="External"/><Relationship Id="rId36" Type="http://schemas.openxmlformats.org/officeDocument/2006/relationships/hyperlink" Target="https://www.eesc.europa.eu/cs/our-work/opinions-information-reports/opinions/retail-investment-package" TargetMode="External"/><Relationship Id="rId49" Type="http://schemas.openxmlformats.org/officeDocument/2006/relationships/hyperlink" Target="mailto:Caroline.Verhelst@eesc.europa.eu" TargetMode="External"/><Relationship Id="rId57" Type="http://schemas.openxmlformats.org/officeDocument/2006/relationships/hyperlink" Target="https://www.eesc.europa.eu/cs/our-work/opinions-information-reports/opinions/revision-eu-waste-framework-directive" TargetMode="External"/><Relationship Id="rId10" Type="http://schemas.openxmlformats.org/officeDocument/2006/relationships/footnotes" Target="footnotes.xml"/><Relationship Id="rId31" Type="http://schemas.openxmlformats.org/officeDocument/2006/relationships/hyperlink" Target="mailto:Alessia.Cova@eesc.europa.eu" TargetMode="External"/><Relationship Id="rId44" Type="http://schemas.openxmlformats.org/officeDocument/2006/relationships/hyperlink" Target="https://www.eesc.europa.eu/cs/our-work/opinions-information-reports/opinions/report-competition-policy-2022" TargetMode="External"/><Relationship Id="rId52" Type="http://schemas.openxmlformats.org/officeDocument/2006/relationships/hyperlink" Target="https://www.eesc.europa.eu/cs/our-work/opinions-information-reports/opinions/soil-health-law" TargetMode="External"/><Relationship Id="rId60" Type="http://schemas.openxmlformats.org/officeDocument/2006/relationships/hyperlink" Target="https://www.eesc.europa.eu/cs/our-work/opinions-information-reports/opinions/plants-produced-new-genomic-techniques" TargetMode="External"/><Relationship Id="rId65" Type="http://schemas.openxmlformats.org/officeDocument/2006/relationships/hyperlink" Target="mailto:Alessandro.Rizzi@eesc.europa.eu" TargetMode="External"/><Relationship Id="rId73" Type="http://schemas.openxmlformats.org/officeDocument/2006/relationships/hyperlink" Target="mailto:Agota.Bazsik@eesc.europa.eu" TargetMode="External"/><Relationship Id="rId78" Type="http://schemas.openxmlformats.org/officeDocument/2006/relationships/footer" Target="footer2.xml"/><Relationship Id="rId81" Type="http://schemas.openxmlformats.org/officeDocument/2006/relationships/footer" Target="footer4.xml"/><Relationship Id="rId86"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s://www.eesc.europa.eu/cs/our-work/opinions-information-reports/plenary-session-summaries" TargetMode="External"/><Relationship Id="rId18" Type="http://schemas.openxmlformats.org/officeDocument/2006/relationships/hyperlink" Target="https://www.eesc.europa.eu/cs/our-work/opinions-information-reports/opinions/environmental-social-and-governance-ratings" TargetMode="External"/><Relationship Id="rId39" Type="http://schemas.openxmlformats.org/officeDocument/2006/relationships/hyperlink" Target="mailto:Dalila.Bernard@eesc.europa.eu" TargetMode="External"/><Relationship Id="rId34" Type="http://schemas.openxmlformats.org/officeDocument/2006/relationships/hyperlink" Target="https://www.eesc.europa.eu/cs/our-work/opinions-information-reports/opinions/modern-business-responsibility-avenues-elevating-msmes-ability-successful-transformation" TargetMode="External"/><Relationship Id="rId50" Type="http://schemas.openxmlformats.org/officeDocument/2006/relationships/hyperlink" Target="https://www.eesc.europa.eu/cs/our-work/opinions-information-reports/opinions/eu-and-agenda-2030-strengthening-implementation-sdgs" TargetMode="External"/><Relationship Id="rId55" Type="http://schemas.openxmlformats.org/officeDocument/2006/relationships/hyperlink" Target="https://www.eesc.europa.eu/cs/our-work/opinions-information-reports/opinions/revision-mercury-regulation" TargetMode="External"/><Relationship Id="rId76" Type="http://schemas.openxmlformats.org/officeDocument/2006/relationships/header" Target="header1.xml"/><Relationship Id="rId7" Type="http://schemas.openxmlformats.org/officeDocument/2006/relationships/styles" Target="styles.xml"/><Relationship Id="rId71" Type="http://schemas.openxmlformats.org/officeDocument/2006/relationships/hyperlink" Target="mailto:Maja.Radman@eesc.europa.eu" TargetMode="External"/><Relationship Id="rId29" Type="http://schemas.openxmlformats.org/officeDocument/2006/relationships/hyperlink" Target="mailto:Sabrina.Borg@eesc.europa.eu" TargetMode="External"/><Relationship Id="rId24" Type="http://schemas.openxmlformats.org/officeDocument/2006/relationships/hyperlink" Target="https://www.eesc.europa.eu/cs/our-work/opinions-information-reports/opinions/recognition-professional-qualifications-nurses" TargetMode="External"/><Relationship Id="rId40" Type="http://schemas.openxmlformats.org/officeDocument/2006/relationships/hyperlink" Target="https://www.eesc.europa.eu/cs/our-work/opinions-information-reports/opinions/way-forward-deepening-single-market-through-digitalization" TargetMode="External"/><Relationship Id="rId45" Type="http://schemas.openxmlformats.org/officeDocument/2006/relationships/hyperlink" Target="mailto:Silvia.Staffa@eesc.europa.eu" TargetMode="External"/><Relationship Id="rId66" Type="http://schemas.openxmlformats.org/officeDocument/2006/relationships/hyperlink" Target="https://www.eesc.europa.eu/cs/our-work/opinions-information-reports/opinions/equity-and-efficiency-considerations-maritime-transportation" TargetMode="External"/><Relationship Id="rId8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XMKEDVFMMJCW-986967783-4192</_dlc_DocId>
    <_dlc_DocIdUrl xmlns="56a5413d-c261-4a00-870c-a20d3379ae6d">
      <Url>http://dm/eesc/2023/_layouts/15/DocIdRedir.aspx?ID=XMKEDVFMMJCW-986967783-4192</Url>
      <Description>XMKEDVFMMJCW-986967783-4192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2023-11-22T12:00:00+00:00</ProductionDate>
    <DocumentNumber xmlns="6a46d0b7-3319-45f4-9165-b2de5d5fa145">4201</DocumentNumber>
    <FicheYear xmlns="56a5413d-c261-4a00-870c-a20d3379ae6d" xsi:nil="true"/>
    <DossierNumber xmlns="56a5413d-c261-4a00-870c-a20d3379ae6d"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6a5413d-c261-4a00-870c-a20d3379ae6d">2023-12-13T12:00:00+00:00</MeetingDate>
    <TaxCatchAll xmlns="56a5413d-c261-4a00-870c-a20d3379ae6d">
      <Value>59</Value>
      <Value>46</Value>
      <Value>45</Value>
      <Value>44</Value>
      <Value>43</Value>
      <Value>42</Value>
      <Value>41</Value>
      <Value>40</Value>
      <Value>39</Value>
      <Value>38</Value>
      <Value>37</Value>
      <Value>35</Value>
      <Value>34</Value>
      <Value>33</Value>
      <Value>32</Value>
      <Value>31</Value>
      <Value>30</Value>
      <Value>25</Value>
      <Value>24</Value>
      <Value>21</Value>
      <Value>16</Value>
      <Value>10</Value>
      <Value>9</Value>
      <Value>8</Value>
      <Value>7</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6a5413d-c261-4a00-870c-a20d3379ae6d" xsi:nil="true"/>
    <DocumentYear xmlns="56a5413d-c261-4a00-870c-a20d3379ae6d">2023</DocumentYear>
    <FicheNumber xmlns="56a5413d-c261-4a00-870c-a20d3379ae6d">12514</FicheNumber>
    <OriginalSender xmlns="56a5413d-c261-4a00-870c-a20d3379ae6d">
      <UserInfo>
        <DisplayName>Kupcakova Linda</DisplayName>
        <AccountId>1623</AccountId>
        <AccountType/>
      </UserInfo>
    </OriginalSender>
    <DocumentPart xmlns="56a5413d-c261-4a00-870c-a20d3379ae6d">0</DocumentPart>
    <AdoptionDate xmlns="56a5413d-c261-4a00-870c-a20d3379ae6d" xsi:nil="true"/>
    <RequestingService xmlns="56a5413d-c261-4a00-870c-a20d3379ae6d">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6a46d0b7-3319-45f4-9165-b2de5d5fa145">583</MeetingNumber>
    <DossierName_0 xmlns="http://schemas.microsoft.com/sharepoint/v3/fields">
      <Terms xmlns="http://schemas.microsoft.com/office/infopath/2007/PartnerControls"/>
    </DossierName_0>
    <DocumentVersion xmlns="56a5413d-c261-4a00-870c-a20d3379ae6d">0</DocumentVersion>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E7E372CC74EDEC458A35EE5BAB8E5DAA" ma:contentTypeVersion="7" ma:contentTypeDescription="Defines the documents for Document Manager V2" ma:contentTypeScope="" ma:versionID="44f18df99a8eb6387b1167bb9be45da2">
  <xsd:schema xmlns:xsd="http://www.w3.org/2001/XMLSchema" xmlns:xs="http://www.w3.org/2001/XMLSchema" xmlns:p="http://schemas.microsoft.com/office/2006/metadata/properties" xmlns:ns2="56a5413d-c261-4a00-870c-a20d3379ae6d" xmlns:ns3="http://schemas.microsoft.com/sharepoint/v3/fields" xmlns:ns4="6a46d0b7-3319-45f4-9165-b2de5d5fa145" targetNamespace="http://schemas.microsoft.com/office/2006/metadata/properties" ma:root="true" ma:fieldsID="94bb1d948019d8e6f1ae8bb95c7173d3" ns2:_="" ns3:_="" ns4:_="">
    <xsd:import namespace="56a5413d-c261-4a00-870c-a20d3379ae6d"/>
    <xsd:import namespace="http://schemas.microsoft.com/sharepoint/v3/fields"/>
    <xsd:import namespace="6a46d0b7-3319-45f4-9165-b2de5d5fa14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46d0b7-3319-45f4-9165-b2de5d5fa145"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A3E86-EABF-4D76-8B84-2BC32E6AD3FC}"/>
</file>

<file path=customXml/itemProps2.xml><?xml version="1.0" encoding="utf-8"?>
<ds:datastoreItem xmlns:ds="http://schemas.openxmlformats.org/officeDocument/2006/customXml" ds:itemID="{97158DB1-82CE-4AF2-8675-BB8FA48C7D8F}"/>
</file>

<file path=customXml/itemProps3.xml><?xml version="1.0" encoding="utf-8"?>
<ds:datastoreItem xmlns:ds="http://schemas.openxmlformats.org/officeDocument/2006/customXml" ds:itemID="{E3AE9374-CC61-4441-8C1D-70F22D24C1D5}"/>
</file>

<file path=customXml/itemProps4.xml><?xml version="1.0" encoding="utf-8"?>
<ds:datastoreItem xmlns:ds="http://schemas.openxmlformats.org/officeDocument/2006/customXml" ds:itemID="{7B8304CB-804F-4EF2-998B-C1B267ABB3CD}"/>
</file>

<file path=docProps/app.xml><?xml version="1.0" encoding="utf-8"?>
<Properties xmlns="http://schemas.openxmlformats.org/officeDocument/2006/extended-properties" xmlns:vt="http://schemas.openxmlformats.org/officeDocument/2006/docPropsVTypes">
  <Template>Normal.dotm</Template>
  <TotalTime>0</TotalTime>
  <Pages>34</Pages>
  <Words>10341</Words>
  <Characters>58946</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Summary of opinions - 581st plenary session - September 2023</vt:lpstr>
    </vt:vector>
  </TitlesOfParts>
  <Company>CESE-CdR</Company>
  <LinksUpToDate>false</LinksUpToDate>
  <CharactersWithSpaces>69149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SOUHRN PŘIJATÝCH STANOVISEK - 582. plenární zasedání - říjen 2023</dc:title>
  <dc:subject>TCD</dc:subject>
  <dc:creator>Nieddu Emma</dc:creator>
  <cp:keywords>EESC-2023-04201-00-00-TCD-TRA-EN</cp:keywords>
  <dc:description>Rapporteur:  - Original language: EN - Date of document: 22.11.2023 - Date of meeting: 30.13.2023 14:30 - External documents:  - Administrator: MME TAMASAUSKIENE Julija</dc:description>
  <cp:lastModifiedBy>Kupcakova Linda</cp:lastModifiedBy>
  <cp:revision>52</cp:revision>
  <cp:lastPrinted>2023-06-15T08:00:00Z</cp:lastPrinted>
  <dcterms:created xsi:type="dcterms:W3CDTF">2023-11-13T16:13:00Z</dcterms:created>
  <dcterms:modified xsi:type="dcterms:W3CDTF">2023-11-22T10:57:00Z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13/11/2023, 25/09/2023, 25/07/2023, 30/06/2023, 23/06/2023, 26/05/2023, 07/03/2023, 11/01/2023, 10/01/2023, 29/03/2022, 04/03/2022, 15/12/2021, 13/09/2021, 03/09/2021, 28/06/2021</vt:lpwstr>
  </property>
  <property fmtid="{D5CDD505-2E9C-101B-9397-08002B2CF9AE}" pid="4" name="Pref_Time">
    <vt:lpwstr>17:01:12, 16:07:19, 11:58:41, 14:00:08, 12:39:02, 15:12:50, 10:27:54, 10:12:15, 11:41:25, 14:21:50, 16:54:06, 17:56:36, 14:13:00, 10:08:10, 08:41:48</vt:lpwstr>
  </property>
  <property fmtid="{D5CDD505-2E9C-101B-9397-08002B2CF9AE}" pid="5" name="Pref_User">
    <vt:lpwstr>amett, amett, jhvi, pacup, jhvi, pacup, enied, pacup, enied, jhvi, enied, hnic, amett, enied, enied</vt:lpwstr>
  </property>
  <property fmtid="{D5CDD505-2E9C-101B-9397-08002B2CF9AE}" pid="6" name="Pref_FileName">
    <vt:lpwstr>EESC-2023-04201-00-00-TCD-ORI.docx, EESC-2023-03625-00-00-TCD-ORI.docx, EESC-2023-03078-00-00-TCD-TRA-EN-CRR.docx, EESC-2023-02218-00-01-TCD-TRA.docx, EESC-2023-02218-00-00-TCD-ORI.docx, EESC-2023-01891-00-00-TCD-TRA.docx, EESC-2023-00570-00-00-TCD-ORI.do</vt:lpwstr>
  </property>
  <property fmtid="{D5CDD505-2E9C-101B-9397-08002B2CF9AE}" pid="7" name="ContentTypeId">
    <vt:lpwstr>0x010100EA97B91038054C99906057A708A1480A00E7E372CC74EDEC458A35EE5BAB8E5DAA</vt:lpwstr>
  </property>
  <property fmtid="{D5CDD505-2E9C-101B-9397-08002B2CF9AE}" pid="8" name="_dlc_DocIdItemGuid">
    <vt:lpwstr>85fc39d9-0715-4622-900f-43266e14aa19</vt:lpwstr>
  </property>
  <property fmtid="{D5CDD505-2E9C-101B-9397-08002B2CF9AE}" pid="9" name="AvailableTranslations">
    <vt:lpwstr>16;#DE|f6b31e5a-26fa-4935-b661-318e46daf27e;#5;#EN|f2175f21-25d7-44a3-96da-d6a61b075e1b;#35;#SL|98a412ae-eb01-49e9-ae3d-585a81724cfc;#44;#BG|1a1b3951-7821-4e6a-85f5-5673fc08bd2c;#33;#LV|46f7e311-5d9f-4663-b433-18aeccb7ace7;#34;#SK|46d9fce0-ef79-4f71-b89b-cd6aa82426b8;#32;#PT|50ccc04a-eadd-42ae-a0cb-acaf45f812ba;#41;#HU|6b229040-c589-4408-b4c1-4285663d20a8;#37;#CS|72f9705b-0217-4fd3-bea2-cbc7ed80e26e;#38;#EL|6d4f4d51-af9b-4650-94b4-4276bee85c91;#40;#RO|feb747a2-64cd-4299-af12-4833ddc30497;#21;#SV|c2ed69e7-a339-43d7-8f22-d93680a92aa0;#30;#IT|0774613c-01ed-4e5d-a25d-11d2388de825;#25;#ES|e7a6b05b-ae16-40c8-add9-68b64b03aeba;#43;#DA|5d49c027-8956-412b-aa16-e85a0f96ad0e;#42;#FI|87606a43-d45f-42d6-b8c9-e1a3457db5b7;#45;#ET|ff6c3f4c-b02c-4c3c-ab07-2c37995a7a0a;#10;#FR|d2afafd3-4c81-4f60-8f52-ee33f2f54ff3;#46;#HR|2f555653-ed1a-4fe6-8362-9082d95989e5;#31;#NL|55c6556c-b4f4-441d-9acf-c498d4f838bd;#24;#PL|1e03da61-4678-4e07-b136-b5024ca9197b;#39;#LT|a7ff5ce7-6123-4f68-865a-a57c31810414</vt:lpwstr>
  </property>
  <property fmtid="{D5CDD505-2E9C-101B-9397-08002B2CF9AE}" pid="10" name="DocumentType_0">
    <vt:lpwstr>TCD|cd9d6eb6-3f4f-424a-b2d1-57c9d450eaaf</vt:lpwstr>
  </property>
  <property fmtid="{D5CDD505-2E9C-101B-9397-08002B2CF9AE}" pid="11" name="MeetingNumber">
    <vt:i4>583</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4201</vt:i4>
  </property>
  <property fmtid="{D5CDD505-2E9C-101B-9397-08002B2CF9AE}" pid="15" name="DocumentVersion">
    <vt:i4>0</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8;#TCD|cd9d6eb6-3f4f-424a-b2d1-57c9d450eaaf</vt:lpwstr>
  </property>
  <property fmtid="{D5CDD505-2E9C-101B-9397-08002B2CF9AE}" pid="22" name="RequestingService">
    <vt:lpwstr>Greffe</vt:lpwstr>
  </property>
  <property fmtid="{D5CDD505-2E9C-101B-9397-08002B2CF9AE}" pid="23" name="Confidentiality">
    <vt:lpwstr>9;#Unrestricted|826e22d7-d029-4ec0-a450-0c28ff673572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59;#SPL-CES|32d8cb1f-c9ec-4365-95c7-8385a18618ac</vt:lpwstr>
  </property>
  <property fmtid="{D5CDD505-2E9C-101B-9397-08002B2CF9AE}" pid="28" name="MeetingDate">
    <vt:filetime>2023-12-13T12:00:00Z</vt:filetime>
  </property>
  <property fmtid="{D5CDD505-2E9C-101B-9397-08002B2CF9AE}" pid="29" name="AvailableTranslations_0">
    <vt:lpwstr>DE|f6b31e5a-26fa-4935-b661-318e46daf27e;EN|f2175f21-25d7-44a3-96da-d6a61b075e1b;SL|98a412ae-eb01-49e9-ae3d-585a81724cfc;BG|1a1b3951-7821-4e6a-85f5-5673fc08bd2c;LV|46f7e311-5d9f-4663-b433-18aeccb7ace7;SK|46d9fce0-ef79-4f71-b89b-cd6aa82426b8;PT|50ccc04a-eadd-42ae-a0cb-acaf45f812ba;IT|0774613c-01ed-4e5d-a25d-11d2388de825;ES|e7a6b05b-ae16-40c8-add9-68b64b03aeba;DA|5d49c027-8956-412b-aa16-e85a0f96ad0e;FI|87606a43-d45f-42d6-b8c9-e1a3457db5b7;ET|ff6c3f4c-b02c-4c3c-ab07-2c37995a7a0a;FR|d2afafd3-4c81-4f60-8f52-ee33f2f54ff3;HR|2f555653-ed1a-4fe6-8362-9082d95989e5;NL|55c6556c-b4f4-441d-9acf-c498d4f838bd;LT|a7ff5ce7-6123-4f68-865a-a57c31810414</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42;#FI|87606a43-d45f-42d6-b8c9-e1a3457db5b7;#35;#SL|98a412ae-eb01-49e9-ae3d-585a81724cfc;#34;#SK|46d9fce0-ef79-4f71-b89b-cd6aa82426b8;#33;#LV|46f7e311-5d9f-4663-b433-18aeccb7ace7;#32;#PT|50ccc04a-eadd-42ae-a0cb-acaf45f812ba;#31;#NL|55c6556c-b4f4-441d-9acf-c498d4f838bd;#30;#IT|0774613c-01ed-4e5d-a25d-11d2388de825;#25;#ES|e7a6b05b-ae16-40c8-add9-68b64b03aeba;#44;#BG|1a1b3951-7821-4e6a-85f5-5673fc08bd2c;#59;#SPL-CES|32d8cb1f-c9ec-4365-95c7-8385a18618ac;#45;#ET|ff6c3f4c-b02c-4c3c-ab07-2c37995a7a0a;#16;#DE|f6b31e5a-26fa-4935-b661-318e46daf27e;#46;#HR|2f555653-ed1a-4fe6-8362-9082d95989e5;#10;#FR|d2afafd3-4c81-4f60-8f52-ee33f2f54ff3;#9;#Unrestricted|826e22d7-d029-4ec0-a450-0c28ff673572;#8;#TCD|cd9d6eb6-3f4f-424a-b2d1-57c9d450eaaf;#7;#Final|ea5e6674-7b27-4bac-b091-73adbb394efe;#43;#DA|5d49c027-8956-412b-aa16-e85a0f96ad0e;#5;#EN|f2175f21-25d7-44a3-96da-d6a61b075e1b;#3;#TRA|150d2a88-1431-44e6-a8ca-0bb753ab8672;#39;#LT|a7ff5ce7-6123-4f68-865a-a57c31810414;#1;#EESC|422833ec-8d7e-4e65-8e4e-8bed07ffb729</vt:lpwstr>
  </property>
  <property fmtid="{D5CDD505-2E9C-101B-9397-08002B2CF9AE}" pid="33" name="VersionStatus_0">
    <vt:lpwstr>Final|ea5e6674-7b27-4bac-b091-73adbb394efe</vt:lpwstr>
  </property>
  <property fmtid="{D5CDD505-2E9C-101B-9397-08002B2CF9AE}" pid="34" name="VersionStatus">
    <vt:lpwstr>7;#Final|ea5e6674-7b27-4bac-b091-73adbb394efe</vt:lpwstr>
  </property>
  <property fmtid="{D5CDD505-2E9C-101B-9397-08002B2CF9AE}" pid="35" name="DocumentYear">
    <vt:i4>2023</vt:i4>
  </property>
  <property fmtid="{D5CDD505-2E9C-101B-9397-08002B2CF9AE}" pid="36" name="FicheNumber">
    <vt:i4>12514</vt:i4>
  </property>
  <property fmtid="{D5CDD505-2E9C-101B-9397-08002B2CF9AE}" pid="37" name="DocumentLanguage">
    <vt:lpwstr>37;#CS|72f9705b-0217-4fd3-bea2-cbc7ed80e26e</vt:lpwstr>
  </property>
</Properties>
</file>