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F758BB" w14:paraId="785AE44C" w14:textId="5BDE03CC">
      <w:pPr>
        <w:jc w:val="center"/>
      </w:pPr>
      <w:bookmarkStart w:name="_Hlk141173132" w:id="0"/>
      <w:r>
        <w:rPr>
          <w:noProof/>
        </w:rPr>
        <w:drawing>
          <wp:inline distT="0" distB="0" distL="0" distR="0" wp14:anchorId="2BAC037E" wp14:editId="28E7B380">
            <wp:extent cx="1792605" cy="1239520"/>
            <wp:effectExtent l="0" t="0" r="0" b="0"/>
            <wp:docPr id="2" name="Picture 2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C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editId="6F44A231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0C714033">
      <w:pPr>
        <w:jc w:val="right"/>
      </w:pPr>
      <w:r>
        <w:t>V Bruselu dne 2</w:t>
      </w:r>
      <w:r w:rsidR="00C535AF">
        <w:t>5. </w:t>
      </w:r>
      <w:r>
        <w:t>října 2023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7BAFFB08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</w:t>
            </w:r>
            <w:r w:rsidR="00C535AF">
              <w:rPr>
                <w:b/>
                <w:sz w:val="32"/>
              </w:rPr>
              <w:t>1. </w:t>
            </w:r>
            <w:r>
              <w:rPr>
                <w:b/>
                <w:sz w:val="32"/>
              </w:rPr>
              <w:t>PLENÁRNÍ ZASEDÁNÍ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BC376C" w14:paraId="6CF7229C" w14:textId="238884CD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="00C535AF">
              <w:rPr>
                <w:b/>
                <w:sz w:val="32"/>
              </w:rPr>
              <w:t>0. a </w:t>
            </w:r>
            <w:r>
              <w:rPr>
                <w:b/>
                <w:sz w:val="32"/>
              </w:rPr>
              <w:t>2</w:t>
            </w:r>
            <w:r w:rsidR="00C535AF">
              <w:rPr>
                <w:b/>
                <w:sz w:val="32"/>
              </w:rPr>
              <w:t>1. </w:t>
            </w:r>
            <w:r>
              <w:rPr>
                <w:b/>
                <w:sz w:val="32"/>
              </w:rPr>
              <w:t>září 2023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04DA40AD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SOUHRN PŘIJATÝCH STANOVISEK, USNESENÍ</w:t>
            </w:r>
            <w:r w:rsidR="00C535AF">
              <w:rPr>
                <w:b/>
                <w:sz w:val="32"/>
              </w:rPr>
              <w:t xml:space="preserve"> A </w:t>
            </w:r>
            <w:r>
              <w:rPr>
                <w:b/>
                <w:sz w:val="32"/>
              </w:rPr>
              <w:t>INFORMAČNÍCH / HODNOTÍCÍCH ZPRÁV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AD461F" w:rsidP="00775FC4" w:rsidRDefault="00AD461F" w14:paraId="7A96BDB6" w14:textId="77777777">
            <w:pPr>
              <w:snapToGrid w:val="0"/>
              <w:jc w:val="center"/>
            </w:pPr>
          </w:p>
          <w:p w:rsidRPr="00094B6B" w:rsidR="00B16284" w:rsidP="00775FC4" w:rsidRDefault="004D7AC0" w14:paraId="0A87E35B" w14:textId="5F3475C4">
            <w:pPr>
              <w:snapToGrid w:val="0"/>
              <w:jc w:val="center"/>
            </w:pPr>
            <w:r>
              <w:t>Tento dokument je</w:t>
            </w:r>
            <w:r w:rsidR="00C535AF">
              <w:t xml:space="preserve"> k </w:t>
            </w:r>
            <w:r>
              <w:t>dispozici</w:t>
            </w:r>
            <w:r w:rsidR="00C535AF">
              <w:t xml:space="preserve"> v </w:t>
            </w:r>
            <w:r>
              <w:t>úředních jazycích na internetových stránkách EHSV na adrese: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B17E21" w14:paraId="2A9352A2" w14:textId="0680ADB6">
            <w:pPr>
              <w:snapToGrid w:val="0"/>
              <w:jc w:val="center"/>
            </w:pPr>
            <w:hyperlink w:history="1" r:id="rId13">
              <w:r w:rsidR="00F758BB">
                <w:rPr>
                  <w:rStyle w:val="Hyperlink"/>
                  <w:highlight w:val="yellow"/>
                </w:rPr>
                <w:t>https://www.eesc.europa.eu/cs/our-work/opinions-information-reports/plenary-session-summaries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44883524">
            <w:pPr>
              <w:snapToGrid w:val="0"/>
              <w:jc w:val="center"/>
            </w:pPr>
            <w:r>
              <w:t>Uvedená stanoviska jsou</w:t>
            </w:r>
            <w:r w:rsidR="00C535AF">
              <w:t xml:space="preserve"> k </w:t>
            </w:r>
            <w:r>
              <w:t>dispozici on-line prostřednictvím vyhledávače EHSV: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B17E21" w14:paraId="441AC4DD" w14:textId="1194D751">
            <w:pPr>
              <w:snapToGrid w:val="0"/>
              <w:jc w:val="center"/>
            </w:pPr>
            <w:hyperlink w:history="1" r:id="rId14">
              <w:r w:rsidR="00F758BB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E4258F">
          <w:footerReference w:type="default" r:id="rId15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094B6B" w:rsidR="004D7AC0" w:rsidP="00775FC4" w:rsidRDefault="004D7AC0" w14:paraId="56B7AE7C" w14:textId="77777777">
      <w:pPr>
        <w:ind w:hanging="284"/>
        <w:rPr>
          <w:b/>
        </w:rPr>
      </w:pPr>
    </w:p>
    <w:sdt>
      <w:sdtPr>
        <w:id w:val="-1759744941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Pr="00E31152" w:rsidR="00E31152" w:rsidP="00775FC4" w:rsidRDefault="00E31152" w14:paraId="0D3450B1" w14:textId="77777777">
          <w:pPr>
            <w:keepNext/>
            <w:keepLines/>
            <w:ind w:hanging="284"/>
            <w:jc w:val="left"/>
            <w:rPr>
              <w:rFonts w:asciiTheme="majorHAnsi" w:hAnsiTheme="majorHAnsi" w:eastAsiaTheme="majorEastAsia" w:cstheme="majorBidi"/>
              <w:color w:val="2E74B5" w:themeColor="accent1" w:themeShade="BF"/>
              <w:sz w:val="32"/>
              <w:szCs w:val="32"/>
            </w:rPr>
          </w:pPr>
          <w:r>
            <w:rPr>
              <w:rFonts w:asciiTheme="majorHAnsi" w:hAnsiTheme="majorHAnsi"/>
              <w:color w:val="2E74B5" w:themeColor="accent1" w:themeShade="BF"/>
              <w:sz w:val="32"/>
            </w:rPr>
            <w:t>Obsah:</w:t>
          </w:r>
        </w:p>
        <w:p w:rsidR="00AD461F" w:rsidRDefault="00E31152" w14:paraId="484520FE" w14:textId="15F6BD00">
          <w:pPr>
            <w:pStyle w:val="TOC1"/>
            <w:rPr>
              <w:rFonts w:asciiTheme="minorHAnsi" w:hAnsiTheme="minorHAnsi" w:eastAsiaTheme="minorEastAsia" w:cstheme="minorBidi"/>
              <w:b w:val="0"/>
              <w:sz w:val="22"/>
              <w:szCs w:val="22"/>
              <w:lang w:val="en-US"/>
            </w:rPr>
          </w:pPr>
          <w:r w:rsidRPr="007D0B3B">
            <w:rPr>
              <w:sz w:val="24"/>
            </w:rPr>
            <w:fldChar w:fldCharType="begin"/>
          </w:r>
          <w:r w:rsidRPr="007D0B3B">
            <w:rPr>
              <w:sz w:val="24"/>
            </w:rPr>
            <w:instrText xml:space="preserve"> TOC \o "1-3" \h \z \u </w:instrText>
          </w:r>
          <w:r w:rsidRPr="007D0B3B">
            <w:rPr>
              <w:sz w:val="24"/>
            </w:rPr>
            <w:fldChar w:fldCharType="separate"/>
          </w:r>
          <w:hyperlink w:history="1" w:anchor="_Toc147405786">
            <w:r w:rsidRPr="009A3EF6" w:rsidR="00AD461F">
              <w:rPr>
                <w:rStyle w:val="Hyperlink"/>
              </w:rPr>
              <w:t>1.</w:t>
            </w:r>
            <w:r w:rsidR="00AD461F">
              <w:rPr>
                <w:rFonts w:asciiTheme="minorHAnsi" w:hAnsiTheme="minorHAnsi" w:eastAsiaTheme="minorEastAsia" w:cstheme="minorBidi"/>
                <w:b w:val="0"/>
                <w:sz w:val="22"/>
                <w:szCs w:val="22"/>
                <w:lang w:val="en-US"/>
              </w:rPr>
              <w:tab/>
            </w:r>
            <w:r w:rsidRPr="009A3EF6" w:rsidR="00AD461F">
              <w:rPr>
                <w:rStyle w:val="Hyperlink"/>
              </w:rPr>
              <w:t>HOSPODÁŘSKÁ A MĚNOVÁ UNIE, HOSPODÁŘSKÁ A SOCIÁLNÍ SOUDRŽNOST</w:t>
            </w:r>
            <w:r w:rsidR="00AD461F">
              <w:rPr>
                <w:webHidden/>
              </w:rPr>
              <w:tab/>
            </w:r>
            <w:r w:rsidR="00AD461F">
              <w:rPr>
                <w:webHidden/>
              </w:rPr>
              <w:fldChar w:fldCharType="begin"/>
            </w:r>
            <w:r w:rsidR="00AD461F">
              <w:rPr>
                <w:webHidden/>
              </w:rPr>
              <w:instrText xml:space="preserve"> PAGEREF _Toc147405786 \h </w:instrText>
            </w:r>
            <w:r w:rsidR="00AD461F">
              <w:rPr>
                <w:webHidden/>
              </w:rPr>
            </w:r>
            <w:r w:rsidR="00AD461F">
              <w:rPr>
                <w:webHidden/>
              </w:rPr>
              <w:fldChar w:fldCharType="separate"/>
            </w:r>
            <w:r w:rsidR="00513D32">
              <w:rPr>
                <w:webHidden/>
              </w:rPr>
              <w:t>3</w:t>
            </w:r>
            <w:r w:rsidR="00AD461F">
              <w:rPr>
                <w:webHidden/>
              </w:rPr>
              <w:fldChar w:fldCharType="end"/>
            </w:r>
          </w:hyperlink>
        </w:p>
        <w:p w:rsidR="00AD461F" w:rsidRDefault="00AD461F" w14:paraId="1F0F9CB2" w14:textId="3D5ABCF1">
          <w:pPr>
            <w:pStyle w:val="TOC1"/>
            <w:rPr>
              <w:rFonts w:asciiTheme="minorHAnsi" w:hAnsiTheme="minorHAnsi" w:eastAsiaTheme="minorEastAsia" w:cstheme="minorBidi"/>
              <w:b w:val="0"/>
              <w:sz w:val="22"/>
              <w:szCs w:val="22"/>
              <w:lang w:val="en-US"/>
            </w:rPr>
          </w:pPr>
          <w:hyperlink w:history="1" w:anchor="_Toc147405787">
            <w:r w:rsidRPr="009A3EF6">
              <w:rPr>
                <w:rStyle w:val="Hyperlink"/>
              </w:rPr>
              <w:t>2.</w:t>
            </w:r>
            <w:r>
              <w:rPr>
                <w:rFonts w:asciiTheme="minorHAnsi" w:hAnsiTheme="minorHAnsi" w:eastAsiaTheme="minorEastAsia" w:cstheme="minorBidi"/>
                <w:b w:val="0"/>
                <w:sz w:val="22"/>
                <w:szCs w:val="22"/>
                <w:lang w:val="en-US"/>
              </w:rPr>
              <w:tab/>
            </w:r>
            <w:r w:rsidRPr="009A3EF6">
              <w:rPr>
                <w:rStyle w:val="Hyperlink"/>
              </w:rPr>
              <w:t>ZAMĚSTNANOST, SOCIÁLNÍ VĚCI, OBČANSTVÍ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_Toc147405787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3D32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AD461F" w:rsidRDefault="00AD461F" w14:paraId="34FB2C23" w14:textId="2A8B482E">
          <w:pPr>
            <w:pStyle w:val="TOC1"/>
            <w:rPr>
              <w:rFonts w:asciiTheme="minorHAnsi" w:hAnsiTheme="minorHAnsi" w:eastAsiaTheme="minorEastAsia" w:cstheme="minorBidi"/>
              <w:b w:val="0"/>
              <w:sz w:val="22"/>
              <w:szCs w:val="22"/>
              <w:lang w:val="en-US"/>
            </w:rPr>
          </w:pPr>
          <w:hyperlink w:history="1" w:anchor="_Toc147405788">
            <w:r w:rsidRPr="009A3EF6">
              <w:rPr>
                <w:rStyle w:val="Hyperlink"/>
              </w:rPr>
              <w:t>3.</w:t>
            </w:r>
            <w:r>
              <w:rPr>
                <w:rFonts w:asciiTheme="minorHAnsi" w:hAnsiTheme="minorHAnsi" w:eastAsiaTheme="minorEastAsia" w:cstheme="minorBidi"/>
                <w:b w:val="0"/>
                <w:sz w:val="22"/>
                <w:szCs w:val="22"/>
                <w:lang w:val="en-US"/>
              </w:rPr>
              <w:tab/>
            </w:r>
            <w:r w:rsidRPr="009A3EF6">
              <w:rPr>
                <w:rStyle w:val="Hyperlink"/>
              </w:rPr>
              <w:t>JEDNOTNÝ TRH, VÝROBA A SPOTŘEBA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_Toc147405788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3D32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AD461F" w:rsidRDefault="00AD461F" w14:paraId="22D8FB88" w14:textId="4E767566">
          <w:pPr>
            <w:pStyle w:val="TOC1"/>
            <w:rPr>
              <w:rFonts w:asciiTheme="minorHAnsi" w:hAnsiTheme="minorHAnsi" w:eastAsiaTheme="minorEastAsia" w:cstheme="minorBidi"/>
              <w:b w:val="0"/>
              <w:sz w:val="22"/>
              <w:szCs w:val="22"/>
              <w:lang w:val="en-US"/>
            </w:rPr>
          </w:pPr>
          <w:hyperlink w:history="1" w:anchor="_Toc147405789">
            <w:r w:rsidRPr="009A3EF6">
              <w:rPr>
                <w:rStyle w:val="Hyperlink"/>
              </w:rPr>
              <w:t>4.</w:t>
            </w:r>
            <w:r>
              <w:rPr>
                <w:rFonts w:asciiTheme="minorHAnsi" w:hAnsiTheme="minorHAnsi" w:eastAsiaTheme="minorEastAsia" w:cstheme="minorBidi"/>
                <w:b w:val="0"/>
                <w:sz w:val="22"/>
                <w:szCs w:val="22"/>
                <w:lang w:val="en-US"/>
              </w:rPr>
              <w:tab/>
            </w:r>
            <w:r w:rsidRPr="009A3EF6">
              <w:rPr>
                <w:rStyle w:val="Hyperlink"/>
              </w:rPr>
              <w:t>ZEMĚDĚLSTVÍ, ROZVOJ VENKOVA, ŽIVOTNÍ PROSTŘEDÍ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_Toc147405789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3D32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AD461F" w:rsidRDefault="00AD461F" w14:paraId="79364873" w14:textId="7F4BB207">
          <w:pPr>
            <w:pStyle w:val="TOC1"/>
            <w:rPr>
              <w:rFonts w:asciiTheme="minorHAnsi" w:hAnsiTheme="minorHAnsi" w:eastAsiaTheme="minorEastAsia" w:cstheme="minorBidi"/>
              <w:b w:val="0"/>
              <w:sz w:val="22"/>
              <w:szCs w:val="22"/>
              <w:lang w:val="en-US"/>
            </w:rPr>
          </w:pPr>
          <w:hyperlink w:history="1" w:anchor="_Toc147405790">
            <w:r w:rsidRPr="009A3EF6">
              <w:rPr>
                <w:rStyle w:val="Hyperlink"/>
              </w:rPr>
              <w:t>5.</w:t>
            </w:r>
            <w:r>
              <w:rPr>
                <w:rFonts w:asciiTheme="minorHAnsi" w:hAnsiTheme="minorHAnsi" w:eastAsiaTheme="minorEastAsia" w:cstheme="minorBidi"/>
                <w:b w:val="0"/>
                <w:sz w:val="22"/>
                <w:szCs w:val="22"/>
                <w:lang w:val="en-US"/>
              </w:rPr>
              <w:tab/>
            </w:r>
            <w:r w:rsidRPr="009A3EF6">
              <w:rPr>
                <w:rStyle w:val="Hyperlink"/>
              </w:rPr>
              <w:t>VNĚJŠÍ VZTAHY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_Toc147405790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3D32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AD461F" w:rsidRDefault="00AD461F" w14:paraId="32865EE3" w14:textId="2754D59A">
          <w:pPr>
            <w:pStyle w:val="TOC1"/>
            <w:rPr>
              <w:rFonts w:asciiTheme="minorHAnsi" w:hAnsiTheme="minorHAnsi" w:eastAsiaTheme="minorEastAsia" w:cstheme="minorBidi"/>
              <w:b w:val="0"/>
              <w:sz w:val="22"/>
              <w:szCs w:val="22"/>
              <w:lang w:val="en-US"/>
            </w:rPr>
          </w:pPr>
          <w:hyperlink w:history="1" w:anchor="_Toc147405791">
            <w:r w:rsidRPr="009A3EF6">
              <w:rPr>
                <w:rStyle w:val="Hyperlink"/>
              </w:rPr>
              <w:t>6.</w:t>
            </w:r>
            <w:r>
              <w:rPr>
                <w:rFonts w:asciiTheme="minorHAnsi" w:hAnsiTheme="minorHAnsi" w:eastAsiaTheme="minorEastAsia" w:cstheme="minorBidi"/>
                <w:b w:val="0"/>
                <w:sz w:val="22"/>
                <w:szCs w:val="22"/>
                <w:lang w:val="en-US"/>
              </w:rPr>
              <w:tab/>
            </w:r>
            <w:r w:rsidRPr="009A3EF6">
              <w:rPr>
                <w:rStyle w:val="Hyperlink"/>
              </w:rPr>
              <w:t>DOPRAVA, ENERGETIKA, INFRASTRUKTURA A INFORMAČNÍ SPOLEČNOST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_Toc147405791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13D32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Pr="007D0B3B" w:rsidR="00E31152" w:rsidP="007D0B3B" w:rsidRDefault="00E31152" w14:paraId="2837AEA9" w14:textId="67F2EEB9">
          <w:pPr>
            <w:ind w:hanging="284"/>
            <w:rPr>
              <w:sz w:val="24"/>
            </w:rPr>
          </w:pPr>
          <w:r w:rsidRPr="007D0B3B">
            <w:rPr>
              <w:b/>
              <w:sz w:val="24"/>
            </w:rPr>
            <w:fldChar w:fldCharType="end"/>
          </w:r>
        </w:p>
      </w:sdtContent>
    </w:sdt>
    <w:p w:rsidRPr="00E31152" w:rsidR="00E31152" w:rsidP="00775FC4" w:rsidRDefault="00E31152" w14:paraId="7B344E40" w14:textId="77777777"/>
    <w:p w:rsidRPr="00094B6B" w:rsidR="004D7AC0" w:rsidP="00775FC4" w:rsidRDefault="004D7AC0" w14:paraId="4600634B" w14:textId="77777777"/>
    <w:p w:rsidRPr="00C535AF" w:rsidR="00B807B4" w:rsidP="00AD461F" w:rsidRDefault="004D7AC0" w14:paraId="3CAC710B" w14:textId="4F0F5BD9">
      <w:pPr>
        <w:pStyle w:val="Heading1"/>
        <w:numPr>
          <w:ilvl w:val="0"/>
          <w:numId w:val="32"/>
        </w:numPr>
        <w:tabs>
          <w:tab w:val="clear" w:pos="440"/>
        </w:tabs>
        <w:spacing w:before="0"/>
        <w:ind w:left="567" w:hanging="567"/>
        <w:jc w:val="left"/>
        <w:rPr>
          <w:b/>
          <w:bCs/>
          <w:sz w:val="28"/>
          <w:szCs w:val="28"/>
        </w:rPr>
      </w:pPr>
      <w:r>
        <w:br w:type="page"/>
      </w:r>
      <w:bookmarkStart w:name="_Toc147405786" w:id="1"/>
      <w:r w:rsidRPr="00C535AF">
        <w:rPr>
          <w:b/>
          <w:sz w:val="28"/>
          <w:szCs w:val="28"/>
        </w:rPr>
        <w:lastRenderedPageBreak/>
        <w:t>HOSPODÁŘSKÁ</w:t>
      </w:r>
      <w:r w:rsidRPr="00C535AF" w:rsidR="00C535AF">
        <w:rPr>
          <w:b/>
          <w:sz w:val="28"/>
          <w:szCs w:val="28"/>
        </w:rPr>
        <w:t xml:space="preserve"> A </w:t>
      </w:r>
      <w:r w:rsidRPr="00C535AF">
        <w:rPr>
          <w:b/>
          <w:sz w:val="28"/>
          <w:szCs w:val="28"/>
        </w:rPr>
        <w:t>MĚNOVÁ UNIE, HOSPODÁŘSKÁ</w:t>
      </w:r>
      <w:r w:rsidRPr="00C535AF" w:rsidR="00C535AF">
        <w:rPr>
          <w:b/>
          <w:sz w:val="28"/>
          <w:szCs w:val="28"/>
        </w:rPr>
        <w:t xml:space="preserve"> A </w:t>
      </w:r>
      <w:r w:rsidRPr="00C535AF">
        <w:rPr>
          <w:b/>
          <w:sz w:val="28"/>
          <w:szCs w:val="28"/>
        </w:rPr>
        <w:t>SOCIÁLNÍ SOUDRŽNOST</w:t>
      </w:r>
      <w:bookmarkEnd w:id="1"/>
    </w:p>
    <w:p w:rsidRPr="00094B6B" w:rsidR="005A3AC1" w:rsidP="00775FC4" w:rsidRDefault="005A3AC1" w14:paraId="7D7640C2" w14:textId="54C33780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6736F5" w:rsidR="006736F5" w:rsidP="00775FC4" w:rsidRDefault="00B17E21" w14:paraId="6686AD6E" w14:textId="19F50B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16">
        <w:r w:rsidR="00F758BB">
          <w:rPr>
            <w:b/>
            <w:i/>
            <w:color w:val="0000FF"/>
            <w:sz w:val="28"/>
            <w:u w:val="single"/>
          </w:rPr>
          <w:t>Služby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digitálních eurech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členských státech, jejichž měnou není euro</w:t>
        </w:r>
      </w:hyperlink>
    </w:p>
    <w:p w:rsidRPr="00C535AF" w:rsidR="006736F5" w:rsidP="00775FC4" w:rsidRDefault="006736F5" w14:paraId="57B836AB" w14:textId="62128A0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91"/>
        <w:tblW w:w="87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54"/>
      </w:tblGrid>
      <w:tr w:rsidRPr="00C535AF" w:rsidR="006736F5" w:rsidTr="007D0B3B" w14:paraId="558CC4B1" w14:textId="77777777">
        <w:tc>
          <w:tcPr>
            <w:tcW w:w="1701" w:type="dxa"/>
            <w:vMerge w:val="restart"/>
          </w:tcPr>
          <w:p w:rsidRPr="00C535AF" w:rsidR="006736F5" w:rsidP="00775FC4" w:rsidRDefault="006736F5" w14:paraId="676B342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54" w:type="dxa"/>
          </w:tcPr>
          <w:p w:rsidRPr="00C535AF" w:rsidR="00E07A49" w:rsidP="00775FC4" w:rsidRDefault="00E07A49" w14:paraId="13D5CD8B" w14:textId="538054C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stanovisko kategorie C</w:t>
            </w:r>
          </w:p>
          <w:p w:rsidRPr="00C535AF" w:rsidR="006736F5" w:rsidP="00775FC4" w:rsidRDefault="006736F5" w14:paraId="16BC6C20" w14:textId="61CDBAE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368 final</w:t>
            </w:r>
          </w:p>
        </w:tc>
      </w:tr>
      <w:tr w:rsidRPr="00C535AF" w:rsidR="006736F5" w:rsidTr="007D0B3B" w14:paraId="08AF4D11" w14:textId="77777777">
        <w:tc>
          <w:tcPr>
            <w:tcW w:w="1701" w:type="dxa"/>
            <w:vMerge/>
          </w:tcPr>
          <w:p w:rsidRPr="00C535AF" w:rsidR="006736F5" w:rsidP="00775FC4" w:rsidRDefault="006736F5" w14:paraId="1462959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054" w:type="dxa"/>
          </w:tcPr>
          <w:p w:rsidRPr="00C535AF" w:rsidR="006736F5" w:rsidP="00775FC4" w:rsidRDefault="006736F5" w14:paraId="2510984B" w14:textId="2C88B6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EESC-2023-03599-00-00-AC</w:t>
            </w:r>
          </w:p>
        </w:tc>
      </w:tr>
    </w:tbl>
    <w:p w:rsidRPr="00C535AF" w:rsidR="006736F5" w:rsidP="00775FC4" w:rsidRDefault="006736F5" w14:paraId="62D9B81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6736F5" w:rsidP="00775FC4" w:rsidRDefault="006736F5" w14:paraId="5578818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6736F5" w:rsidP="00775FC4" w:rsidRDefault="006736F5" w14:paraId="0B0F02B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6736F5" w:rsidR="006736F5" w:rsidP="00775FC4" w:rsidRDefault="006736F5" w14:paraId="59E745E6" w14:textId="58C02A6F">
      <w:pPr>
        <w:contextualSpacing/>
        <w:rPr>
          <w:bCs/>
          <w:iCs/>
        </w:rPr>
      </w:pPr>
      <w:r w:rsidRPr="00C535AF">
        <w:t>Výbor</w:t>
      </w:r>
      <w:r w:rsidRPr="00C535AF" w:rsidR="00C535AF">
        <w:t xml:space="preserve"> s </w:t>
      </w:r>
      <w:r w:rsidRPr="00C535AF">
        <w:t>obsahem</w:t>
      </w:r>
      <w:r>
        <w:t xml:space="preserve"> návrhu souhlasí</w:t>
      </w:r>
      <w:r w:rsidR="00C535AF">
        <w:t xml:space="preserve"> a k </w:t>
      </w:r>
      <w:r>
        <w:t xml:space="preserve">problematice digitálního eura se již vyjádřil ve svém stanovisku </w:t>
      </w:r>
      <w:r>
        <w:rPr>
          <w:i/>
        </w:rPr>
        <w:t>Digitální euro</w:t>
      </w:r>
      <w:r w:rsidR="00C535AF">
        <w:rPr>
          <w:i/>
        </w:rPr>
        <w:t xml:space="preserve"> a </w:t>
      </w:r>
      <w:r>
        <w:rPr>
          <w:i/>
        </w:rPr>
        <w:t>rozsah působnosti</w:t>
      </w:r>
      <w:r w:rsidR="00C535AF">
        <w:rPr>
          <w:i/>
        </w:rPr>
        <w:t xml:space="preserve"> a </w:t>
      </w:r>
      <w:r>
        <w:rPr>
          <w:i/>
        </w:rPr>
        <w:t>význam postavení eurobankovek</w:t>
      </w:r>
      <w:r w:rsidR="00C535AF">
        <w:rPr>
          <w:i/>
        </w:rPr>
        <w:t xml:space="preserve"> a </w:t>
      </w:r>
      <w:r>
        <w:rPr>
          <w:i/>
        </w:rPr>
        <w:t>euromincí jako zákonného platidla</w:t>
      </w:r>
      <w:r w:rsidRPr="006736F5">
        <w:rPr>
          <w:bCs/>
          <w:i/>
          <w:sz w:val="24"/>
          <w:vertAlign w:val="superscript"/>
        </w:rPr>
        <w:footnoteReference w:id="1"/>
      </w:r>
      <w:r>
        <w:t>, které bude přijato na plenárním zasedání</w:t>
      </w:r>
      <w:r w:rsidR="00C535AF">
        <w:t xml:space="preserve"> v </w:t>
      </w:r>
      <w:r>
        <w:t>září 202</w:t>
      </w:r>
      <w:r w:rsidR="00C535AF">
        <w:t xml:space="preserve">3. </w:t>
      </w:r>
      <w:r>
        <w:t>Proto se rozhodl zaujmout</w:t>
      </w:r>
      <w:r w:rsidR="00C535AF">
        <w:t xml:space="preserve"> k </w:t>
      </w:r>
      <w:r>
        <w:t>navrhovanému znění příznivé stanovisko</w:t>
      </w:r>
      <w:r w:rsidR="00C535AF">
        <w:t xml:space="preserve"> a </w:t>
      </w:r>
      <w:r>
        <w:t>odkázat na svůj postoj vyjádřený ve výše uvedeném dokumentu.</w:t>
      </w:r>
    </w:p>
    <w:p w:rsidRPr="00C535AF" w:rsidR="006736F5" w:rsidP="00775FC4" w:rsidRDefault="006736F5" w14:paraId="18715D3A" w14:textId="77777777">
      <w:pPr>
        <w:contextualSpacing/>
        <w:rPr>
          <w:color w:val="000000" w:themeColor="text1"/>
          <w:lang w:eastAsia="zh-CN"/>
        </w:rPr>
      </w:pPr>
    </w:p>
    <w:tbl>
      <w:tblPr>
        <w:tblStyle w:val="TableGrid91"/>
        <w:tblW w:w="5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502"/>
      </w:tblGrid>
      <w:tr w:rsidRPr="00C535AF" w:rsidR="006736F5" w:rsidTr="007D0B3B" w14:paraId="56F07195" w14:textId="77777777">
        <w:tc>
          <w:tcPr>
            <w:tcW w:w="1418" w:type="dxa"/>
          </w:tcPr>
          <w:p w:rsidRPr="00C535AF" w:rsidR="006736F5" w:rsidP="00775FC4" w:rsidRDefault="006736F5" w14:paraId="50123749" w14:textId="097DF865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502" w:type="dxa"/>
          </w:tcPr>
          <w:p w:rsidRPr="00C535AF" w:rsidR="006736F5" w:rsidP="00775FC4" w:rsidRDefault="006736F5" w14:paraId="65DFD4B8" w14:textId="0E6A42CD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bCs/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Krisztina Perlaky-Tóth</w:t>
            </w:r>
          </w:p>
        </w:tc>
      </w:tr>
      <w:tr w:rsidRPr="00C535AF" w:rsidR="006736F5" w:rsidTr="007D0B3B" w14:paraId="1CB8E974" w14:textId="77777777">
        <w:tc>
          <w:tcPr>
            <w:tcW w:w="1418" w:type="dxa"/>
          </w:tcPr>
          <w:p w:rsidRPr="00C535AF" w:rsidR="006736F5" w:rsidP="00775FC4" w:rsidRDefault="006736F5" w14:paraId="614239B1" w14:textId="40AEEBC5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502" w:type="dxa"/>
          </w:tcPr>
          <w:p w:rsidRPr="00C535AF" w:rsidR="006736F5" w:rsidP="00775FC4" w:rsidRDefault="006736F5" w14:paraId="44AC2FF7" w14:textId="058CBA5C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+32 2 546 9740</w:t>
            </w:r>
          </w:p>
        </w:tc>
      </w:tr>
      <w:tr w:rsidRPr="00C535AF" w:rsidR="006736F5" w:rsidTr="007D0B3B" w14:paraId="48C03B57" w14:textId="77777777">
        <w:tc>
          <w:tcPr>
            <w:tcW w:w="1418" w:type="dxa"/>
          </w:tcPr>
          <w:p w:rsidRPr="00C535AF" w:rsidR="006736F5" w:rsidP="00775FC4" w:rsidRDefault="00E01B9A" w14:paraId="7CE0CEFE" w14:textId="2B9073F4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502" w:type="dxa"/>
          </w:tcPr>
          <w:p w:rsidRPr="00C535AF" w:rsidR="006736F5" w:rsidP="00775FC4" w:rsidRDefault="00B17E21" w14:paraId="5771EDE4" w14:textId="77777777">
            <w:pPr>
              <w:overflowPunct w:val="0"/>
              <w:autoSpaceDE w:val="0"/>
              <w:autoSpaceDN w:val="0"/>
              <w:adjustRightInd w:val="0"/>
              <w:ind w:hanging="11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17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Krisztina.PerlakyToth@eesc.europa.eu</w:t>
              </w:r>
            </w:hyperlink>
          </w:p>
        </w:tc>
      </w:tr>
    </w:tbl>
    <w:p w:rsidRPr="00C535AF" w:rsidR="00E4258F" w:rsidP="00775FC4" w:rsidRDefault="00E4258F" w14:paraId="0843A720" w14:textId="5035FF3C">
      <w:pPr>
        <w:jc w:val="left"/>
      </w:pPr>
    </w:p>
    <w:p w:rsidR="00E56E9F" w:rsidP="00775FC4" w:rsidRDefault="00E56E9F" w14:paraId="2FA63BE9" w14:textId="3A31CBA4">
      <w:pPr>
        <w:jc w:val="left"/>
      </w:pPr>
    </w:p>
    <w:p w:rsidRPr="00396707" w:rsidR="00E56E9F" w:rsidP="00AD461F" w:rsidRDefault="00B17E21" w14:paraId="17551511" w14:textId="06AA45F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</w:pPr>
      <w:hyperlink w:history="1" r:id="rId18">
        <w:r w:rsidR="00F758BB">
          <w:rPr>
            <w:b/>
            <w:i/>
            <w:color w:val="0000FF"/>
            <w:sz w:val="28"/>
            <w:u w:val="single"/>
          </w:rPr>
          <w:t>Revize víceletého finančního rámce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polovině období</w:t>
        </w:r>
      </w:hyperlink>
    </w:p>
    <w:p w:rsidRPr="00E56E9F" w:rsidR="00E56E9F" w:rsidP="00775FC4" w:rsidRDefault="00E56E9F" w14:paraId="3DF7A10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tbl>
      <w:tblPr>
        <w:tblStyle w:val="TableGrid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78"/>
        <w:gridCol w:w="7077"/>
      </w:tblGrid>
      <w:tr w:rsidRPr="00C535AF" w:rsidR="00E56E9F" w:rsidTr="007D0B3B" w14:paraId="3F04AB1F" w14:textId="77777777">
        <w:tc>
          <w:tcPr>
            <w:tcW w:w="1678" w:type="dxa"/>
          </w:tcPr>
          <w:p w:rsidRPr="00C535AF" w:rsidR="00E56E9F" w:rsidP="00775FC4" w:rsidRDefault="00E56E9F" w14:paraId="009495A1" w14:textId="3786862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Zpravodajové</w:t>
            </w:r>
          </w:p>
        </w:tc>
        <w:tc>
          <w:tcPr>
            <w:tcW w:w="7077" w:type="dxa"/>
          </w:tcPr>
          <w:p w:rsidRPr="00C535AF" w:rsidR="00E56E9F" w:rsidP="00775FC4" w:rsidRDefault="00CE692D" w14:paraId="5F3CEAB3" w14:textId="6BC3EE39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Konstantinos DIAMANTOUROS (Zaměstnavatelé – EL)</w:t>
            </w:r>
          </w:p>
        </w:tc>
      </w:tr>
      <w:tr w:rsidRPr="00C535AF" w:rsidR="00E56E9F" w:rsidTr="007D0B3B" w14:paraId="0609B513" w14:textId="77777777">
        <w:tc>
          <w:tcPr>
            <w:tcW w:w="1678" w:type="dxa"/>
          </w:tcPr>
          <w:p w:rsidRPr="00C535AF" w:rsidR="00E56E9F" w:rsidP="00775FC4" w:rsidRDefault="00E56E9F" w14:paraId="31259E40" w14:textId="3ED627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077" w:type="dxa"/>
          </w:tcPr>
          <w:p w:rsidRPr="00C535AF" w:rsidR="00E56E9F" w:rsidP="00775FC4" w:rsidRDefault="00CE692D" w14:paraId="0B34DCDD" w14:textId="1663E7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Stefano PALMIERI (Zaměstnanci – IT)</w:t>
            </w:r>
          </w:p>
        </w:tc>
      </w:tr>
      <w:tr w:rsidRPr="00C535AF" w:rsidR="00E56E9F" w:rsidTr="007D0B3B" w14:paraId="1DC2F0E4" w14:textId="77777777">
        <w:tc>
          <w:tcPr>
            <w:tcW w:w="1678" w:type="dxa"/>
          </w:tcPr>
          <w:p w:rsidRPr="00C535AF" w:rsidR="00E56E9F" w:rsidP="00775FC4" w:rsidRDefault="00E56E9F" w14:paraId="3D744284" w14:textId="38C905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77" w:type="dxa"/>
          </w:tcPr>
          <w:p w:rsidRPr="00C535AF" w:rsidR="00957CBF" w:rsidP="00775FC4" w:rsidRDefault="00957CBF" w14:paraId="302886AA" w14:textId="5A325B3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Elena-Alexandra CALISTRU (Organizace občanské společnosti – RO)</w:t>
            </w:r>
          </w:p>
        </w:tc>
      </w:tr>
      <w:tr w:rsidRPr="00C535AF" w:rsidR="00E56E9F" w:rsidTr="007D0B3B" w14:paraId="4AEF8562" w14:textId="77777777">
        <w:tc>
          <w:tcPr>
            <w:tcW w:w="8755" w:type="dxa"/>
            <w:gridSpan w:val="2"/>
          </w:tcPr>
          <w:p w:rsidRPr="00C535AF" w:rsidR="00E56E9F" w:rsidP="00775FC4" w:rsidRDefault="00E56E9F" w14:paraId="5AA0191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E56E9F" w:rsidTr="007D0B3B" w14:paraId="7DFA8382" w14:textId="77777777">
        <w:tc>
          <w:tcPr>
            <w:tcW w:w="1678" w:type="dxa"/>
            <w:vMerge w:val="restart"/>
          </w:tcPr>
          <w:p w:rsidRPr="00C535AF" w:rsidR="00E56E9F" w:rsidP="00775FC4" w:rsidRDefault="00E56E9F" w14:paraId="61DCEE5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77" w:type="dxa"/>
          </w:tcPr>
          <w:p w:rsidRPr="00C535AF" w:rsidR="00E56E9F" w:rsidP="00775FC4" w:rsidRDefault="00E56E9F" w14:paraId="73B1905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336 final</w:t>
            </w:r>
          </w:p>
        </w:tc>
      </w:tr>
      <w:tr w:rsidRPr="00C535AF" w:rsidR="00E56E9F" w:rsidTr="007D0B3B" w14:paraId="7995FA7D" w14:textId="77777777">
        <w:tc>
          <w:tcPr>
            <w:tcW w:w="1678" w:type="dxa"/>
            <w:vMerge/>
          </w:tcPr>
          <w:p w:rsidRPr="00C535AF" w:rsidR="00E56E9F" w:rsidP="00775FC4" w:rsidRDefault="00E56E9F" w14:paraId="0E941DD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077" w:type="dxa"/>
          </w:tcPr>
          <w:p w:rsidRPr="00C535AF" w:rsidR="00E56E9F" w:rsidP="00775FC4" w:rsidRDefault="00E56E9F" w14:paraId="6348C40C" w14:textId="569702D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EESC-2023-03172-00-AC</w:t>
            </w:r>
          </w:p>
        </w:tc>
      </w:tr>
    </w:tbl>
    <w:p w:rsidRPr="00C535AF" w:rsidR="0092322D" w:rsidP="00775FC4" w:rsidRDefault="0092322D" w14:paraId="06E48ABE" w14:textId="51D8277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E56E9F" w:rsidP="00775FC4" w:rsidRDefault="00E56E9F" w14:paraId="09B79077" w14:textId="39FBAB3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E56E9F" w:rsidP="00775FC4" w:rsidRDefault="00E56E9F" w14:paraId="622DCCD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="00E56E9F" w:rsidP="00775FC4" w:rsidRDefault="00E56E9F" w14:paraId="12193DDD" w14:textId="2F6B94F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E56E9F" w:rsidR="00E56E9F" w:rsidP="007F1D89" w:rsidRDefault="00E56E9F" w14:paraId="6D66F943" w14:textId="1F07CD92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se domnívá, že víceletý finanční rámec (VFR) je důležitým nástrojem pro financování programů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opatření ve všech oblastech politiky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souladu</w:t>
      </w:r>
      <w:r w:rsidR="00C535AF">
        <w:rPr>
          <w:color w:val="000000" w:themeColor="text1"/>
        </w:rPr>
        <w:t xml:space="preserve"> s </w:t>
      </w:r>
      <w:r>
        <w:rPr>
          <w:color w:val="000000" w:themeColor="text1"/>
        </w:rPr>
        <w:t>dlouhodobými prioritami EU;</w:t>
      </w:r>
    </w:p>
    <w:p w:rsidRPr="00E56E9F" w:rsidR="00E56E9F" w:rsidP="007F1D89" w:rsidRDefault="00E56E9F" w14:paraId="22755F1A" w14:textId="20BE72D8">
      <w:pPr>
        <w:numPr>
          <w:ilvl w:val="0"/>
          <w:numId w:val="4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plně souhlasí</w:t>
      </w:r>
      <w:r w:rsidR="00C535AF">
        <w:rPr>
          <w:color w:val="000000" w:themeColor="text1"/>
        </w:rPr>
        <w:t xml:space="preserve"> s </w:t>
      </w:r>
      <w:r>
        <w:rPr>
          <w:color w:val="000000" w:themeColor="text1"/>
        </w:rPr>
        <w:t>tím, že je naléhavě zapotřebí dosáhnout rychlé dohody ohledně revize víceletého finančního rámce na období 2021–2027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polovině období, přičemž je třeba vycházet</w:t>
      </w:r>
      <w:r w:rsidR="00C535AF">
        <w:rPr>
          <w:color w:val="000000" w:themeColor="text1"/>
        </w:rPr>
        <w:t xml:space="preserve"> z </w:t>
      </w:r>
      <w:r>
        <w:rPr>
          <w:color w:val="000000" w:themeColor="text1"/>
        </w:rPr>
        <w:t>těchto bodů:</w:t>
      </w:r>
    </w:p>
    <w:p w:rsidRPr="00E56E9F" w:rsidR="00E56E9F" w:rsidP="007F1D89" w:rsidRDefault="00E56E9F" w14:paraId="0BCE2152" w14:textId="08C1E8B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trvalá podpora Ukrajiny – poskytnutí finančních prostředků, které tato země potřebuje</w:t>
      </w:r>
      <w:r w:rsidR="00C535AF">
        <w:rPr>
          <w:color w:val="000000" w:themeColor="text1"/>
        </w:rPr>
        <w:t xml:space="preserve"> k </w:t>
      </w:r>
      <w:r>
        <w:rPr>
          <w:color w:val="000000" w:themeColor="text1"/>
        </w:rPr>
        <w:t>obnově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ke splnění požadavků na své cestě</w:t>
      </w:r>
      <w:r w:rsidR="00C535AF">
        <w:rPr>
          <w:color w:val="000000" w:themeColor="text1"/>
        </w:rPr>
        <w:t xml:space="preserve"> k </w:t>
      </w:r>
      <w:r>
        <w:rPr>
          <w:color w:val="000000" w:themeColor="text1"/>
        </w:rPr>
        <w:t>přistoupení</w:t>
      </w:r>
      <w:r w:rsidR="00C535AF">
        <w:rPr>
          <w:color w:val="000000" w:themeColor="text1"/>
        </w:rPr>
        <w:t xml:space="preserve"> k </w:t>
      </w:r>
      <w:r>
        <w:rPr>
          <w:color w:val="000000" w:themeColor="text1"/>
        </w:rPr>
        <w:t>EU,</w:t>
      </w:r>
    </w:p>
    <w:p w:rsidRPr="00E56E9F" w:rsidR="00E56E9F" w:rsidP="007F1D89" w:rsidRDefault="00E56E9F" w14:paraId="7DE0F517" w14:textId="6CDCDB3B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>poskytnutí nezbytných finančních prostředků Evropské unii, aby mohla naplňovat své politické priority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oblastech, jako je ekologická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digitální transformace, migrace, zdraví, evropský pilíř sociálních práv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hospodářské oživení,</w:t>
      </w:r>
    </w:p>
    <w:p w:rsidRPr="00E56E9F" w:rsidR="00E56E9F" w:rsidP="007F1D89" w:rsidRDefault="00E56E9F" w14:paraId="3A277D4D" w14:textId="0F90FA16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zajištění dodržování zásad právního státu jak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členských státech EU, tak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rámci procesu obnovy Ukrajiny, přičemž by financování bylo podmíněno reformami,</w:t>
      </w:r>
    </w:p>
    <w:p w:rsidRPr="00E56E9F" w:rsidR="00E56E9F" w:rsidP="007F1D89" w:rsidRDefault="00E56E9F" w14:paraId="17FEB5E3" w14:textId="77777777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zavedení účinných monitorovacích opatření pro dohled nad prováděním programů, přičemž by do tohoto procesu byly zapojeny organizace občanské společnosti,</w:t>
      </w:r>
    </w:p>
    <w:p w:rsidRPr="00E56E9F" w:rsidR="00E56E9F" w:rsidP="007F1D89" w:rsidRDefault="00E56E9F" w14:paraId="219480CF" w14:textId="68B2EBB8">
      <w:pPr>
        <w:numPr>
          <w:ilvl w:val="0"/>
          <w:numId w:val="46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rozsáhlé zapojení občanské společnosti do navrhování, plánování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provádění programu VFR;</w:t>
      </w:r>
    </w:p>
    <w:p w:rsidRPr="00E56E9F" w:rsidR="00E56E9F" w:rsidP="007F1D89" w:rsidRDefault="00E56E9F" w14:paraId="591E59A4" w14:textId="7F960C87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má za to, že změny navrhované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revizi jsou jen omezené, ukazují na nevelké ambice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představují pouhé vyspravení rámce. Revize je navíc zcela oddělena od činnosti Evropské komise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oblasti strategického výhledu;</w:t>
      </w:r>
    </w:p>
    <w:p w:rsidRPr="00E56E9F" w:rsidR="00E56E9F" w:rsidP="007F1D89" w:rsidRDefault="00E56E9F" w14:paraId="7C61DD9D" w14:textId="4A123A9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domnívá se, že revize se nezabývá dopady napjatého rozpočtu na zaměstnanost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podniky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sníženou kupní silou VFR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důsledku vysoké inflace. Řešeny nejsou ani klíčové otázky, jako je stárnutí evropské společnosti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měnící se demografická situace. EHSV se domnívá, že VFR by měl lépe odrážet všechny hlavní priority EU;</w:t>
      </w:r>
    </w:p>
    <w:p w:rsidRPr="00E56E9F" w:rsidR="00E56E9F" w:rsidP="007F1D89" w:rsidRDefault="00E56E9F" w14:paraId="517FC599" w14:textId="30DDA44E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má za to, že navrhovaný program Platformy strategických technologií pro Evropu (STEP) má ve srovnání</w:t>
      </w:r>
      <w:r w:rsidR="00C535AF">
        <w:rPr>
          <w:color w:val="000000" w:themeColor="text1"/>
        </w:rPr>
        <w:t xml:space="preserve"> s </w:t>
      </w:r>
      <w:r>
        <w:rPr>
          <w:color w:val="000000" w:themeColor="text1"/>
        </w:rPr>
        <w:t>podobnými iniciativami</w:t>
      </w:r>
      <w:r w:rsidR="00C535AF">
        <w:rPr>
          <w:color w:val="000000" w:themeColor="text1"/>
        </w:rPr>
        <w:t xml:space="preserve"> v </w:t>
      </w:r>
      <w:r>
        <w:rPr>
          <w:color w:val="000000" w:themeColor="text1"/>
        </w:rPr>
        <w:t>jiných zemích příliš malý rozsah</w:t>
      </w:r>
      <w:r w:rsidR="00C535AF">
        <w:rPr>
          <w:color w:val="000000" w:themeColor="text1"/>
        </w:rPr>
        <w:t xml:space="preserve"> i </w:t>
      </w:r>
      <w:r>
        <w:rPr>
          <w:color w:val="000000" w:themeColor="text1"/>
        </w:rPr>
        <w:t>působnost;</w:t>
      </w:r>
    </w:p>
    <w:p w:rsidRPr="00E56E9F" w:rsidR="00E56E9F" w:rsidP="007F1D89" w:rsidRDefault="00E56E9F" w14:paraId="2DCC5846" w14:textId="503EFB1B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doporučuje dlouhodobé strategie, včetně vytvoření udržitelného fiskálního rámce, který by minimalizoval expozici vůči úrokovým sazbám, účinnějšího přidělování administrativních zdrojů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začlenění preventivních opatření pro nepředvídané události;</w:t>
      </w:r>
    </w:p>
    <w:p w:rsidRPr="00E56E9F" w:rsidR="00E56E9F" w:rsidP="007F1D89" w:rsidRDefault="00E56E9F" w14:paraId="1363392B" w14:textId="6E17C477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color w:val="000000" w:themeColor="text1"/>
        </w:rPr>
      </w:pPr>
      <w:r>
        <w:rPr>
          <w:color w:val="000000" w:themeColor="text1"/>
        </w:rPr>
        <w:t>požaduje rovněž přezkum účetního rámce pro výdajový strop,</w:t>
      </w:r>
      <w:r w:rsidR="00C535AF">
        <w:rPr>
          <w:color w:val="000000" w:themeColor="text1"/>
        </w:rPr>
        <w:t xml:space="preserve"> a </w:t>
      </w:r>
      <w:r>
        <w:rPr>
          <w:color w:val="000000" w:themeColor="text1"/>
        </w:rPr>
        <w:t>to</w:t>
      </w:r>
      <w:r w:rsidR="00C535AF">
        <w:rPr>
          <w:color w:val="000000" w:themeColor="text1"/>
        </w:rPr>
        <w:t xml:space="preserve"> s </w:t>
      </w:r>
      <w:r>
        <w:rPr>
          <w:color w:val="000000" w:themeColor="text1"/>
        </w:rPr>
        <w:t>cílem upřednostnit příjmy, které rostou souběžně se skutečnou inflací, zatímco výdaje rostou</w:t>
      </w:r>
      <w:r w:rsidR="00C535AF">
        <w:rPr>
          <w:color w:val="000000" w:themeColor="text1"/>
        </w:rPr>
        <w:t xml:space="preserve"> o </w:t>
      </w:r>
      <w:r>
        <w:rPr>
          <w:color w:val="000000" w:themeColor="text1"/>
        </w:rPr>
        <w:t>fixní 2</w:t>
      </w:r>
      <w:r w:rsidR="00C535AF">
        <w:rPr>
          <w:color w:val="000000" w:themeColor="text1"/>
        </w:rPr>
        <w:t> %</w:t>
      </w:r>
      <w:r>
        <w:rPr>
          <w:color w:val="000000" w:themeColor="text1"/>
        </w:rPr>
        <w:t>.</w:t>
      </w:r>
    </w:p>
    <w:p w:rsidRPr="00C535AF" w:rsidR="00E56E9F" w:rsidP="00775FC4" w:rsidRDefault="00E56E9F" w14:paraId="6094E1E3" w14:textId="77777777">
      <w:pPr>
        <w:overflowPunct w:val="0"/>
        <w:autoSpaceDE w:val="0"/>
        <w:autoSpaceDN w:val="0"/>
        <w:adjustRightInd w:val="0"/>
        <w:ind w:left="284"/>
        <w:contextualSpacing/>
        <w:textAlignment w:val="baseline"/>
        <w:rPr>
          <w:color w:val="000000" w:themeColor="text1"/>
          <w:lang w:eastAsia="zh-CN"/>
        </w:rPr>
      </w:pPr>
    </w:p>
    <w:tbl>
      <w:tblPr>
        <w:tblStyle w:val="TableGrid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95"/>
        <w:gridCol w:w="4725"/>
      </w:tblGrid>
      <w:tr w:rsidRPr="00C535AF" w:rsidR="00CE692D" w:rsidTr="007D0B3B" w14:paraId="49149B2D" w14:textId="78B013E8">
        <w:tc>
          <w:tcPr>
            <w:tcW w:w="1195" w:type="dxa"/>
          </w:tcPr>
          <w:p w:rsidRPr="00C535AF" w:rsidR="00CE692D" w:rsidP="00775FC4" w:rsidRDefault="00CE692D" w14:paraId="4AAAB54E" w14:textId="076EAB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725" w:type="dxa"/>
          </w:tcPr>
          <w:p w:rsidRPr="00C535AF" w:rsidR="00CE692D" w:rsidP="00775FC4" w:rsidRDefault="00CE692D" w14:paraId="11FA4423" w14:textId="11C7B1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Gerald Klec</w:t>
            </w:r>
          </w:p>
        </w:tc>
      </w:tr>
      <w:tr w:rsidRPr="00C535AF" w:rsidR="00CE692D" w:rsidTr="007D0B3B" w14:paraId="46FBB4C0" w14:textId="7D81A0B1">
        <w:tc>
          <w:tcPr>
            <w:tcW w:w="1195" w:type="dxa"/>
          </w:tcPr>
          <w:p w:rsidRPr="00C535AF" w:rsidR="00CE692D" w:rsidP="00775FC4" w:rsidRDefault="00CE692D" w14:paraId="3691EA7C" w14:textId="3BC43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725" w:type="dxa"/>
          </w:tcPr>
          <w:p w:rsidRPr="00C535AF" w:rsidR="00CE692D" w:rsidP="00775FC4" w:rsidRDefault="00CE692D" w14:paraId="16DD686C" w14:textId="7A5579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+32 2 546 9909</w:t>
            </w:r>
          </w:p>
        </w:tc>
      </w:tr>
      <w:tr w:rsidRPr="00C535AF" w:rsidR="00CE692D" w:rsidTr="007D0B3B" w14:paraId="5B0D9BE2" w14:textId="77777777">
        <w:tc>
          <w:tcPr>
            <w:tcW w:w="1195" w:type="dxa"/>
          </w:tcPr>
          <w:p w:rsidRPr="00C535AF" w:rsidR="00CE692D" w:rsidP="00775FC4" w:rsidRDefault="00CE692D" w14:paraId="4497F8AE" w14:textId="513F6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725" w:type="dxa"/>
          </w:tcPr>
          <w:p w:rsidRPr="00C535AF" w:rsidR="00CE692D" w:rsidP="00775FC4" w:rsidRDefault="00B17E21" w14:paraId="152C0F78" w14:textId="06438A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19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Gerald.Klec@eesc.europa.eu</w:t>
              </w:r>
            </w:hyperlink>
          </w:p>
        </w:tc>
      </w:tr>
    </w:tbl>
    <w:p w:rsidRPr="00C535AF" w:rsidR="008220BD" w:rsidP="00775FC4" w:rsidRDefault="008220BD" w14:paraId="705B3DEB" w14:textId="108BF498">
      <w:pPr>
        <w:rPr>
          <w:lang w:val="nl-BE"/>
        </w:rPr>
      </w:pPr>
    </w:p>
    <w:p w:rsidR="00396707" w:rsidP="00775FC4" w:rsidRDefault="00396707" w14:paraId="64333865" w14:textId="77777777">
      <w:pPr>
        <w:rPr>
          <w:szCs w:val="20"/>
          <w:lang w:val="nl-BE"/>
        </w:rPr>
      </w:pPr>
    </w:p>
    <w:p w:rsidR="00F03666" w:rsidP="00775FC4" w:rsidRDefault="00B17E21" w14:paraId="58B59D9A" w14:textId="6F018AA7">
      <w:pPr>
        <w:pStyle w:val="ListParagraph"/>
        <w:keepNext/>
        <w:keepLines/>
        <w:widowControl w:val="0"/>
        <w:numPr>
          <w:ilvl w:val="0"/>
          <w:numId w:val="115"/>
        </w:numPr>
        <w:ind w:left="567" w:hanging="567"/>
        <w:jc w:val="left"/>
      </w:pPr>
      <w:hyperlink w:history="1" r:id="rId20">
        <w:r w:rsidR="00F758BB">
          <w:rPr>
            <w:rStyle w:val="Hyperlink"/>
            <w:b/>
            <w:i/>
            <w:sz w:val="28"/>
          </w:rPr>
          <w:t>Hodnocení Nástroje pro oživení</w:t>
        </w:r>
        <w:r w:rsidR="00C535AF">
          <w:rPr>
            <w:rStyle w:val="Hyperlink"/>
            <w:b/>
            <w:i/>
            <w:sz w:val="28"/>
          </w:rPr>
          <w:t xml:space="preserve"> a </w:t>
        </w:r>
        <w:r w:rsidR="00F758BB">
          <w:rPr>
            <w:rStyle w:val="Hyperlink"/>
            <w:b/>
            <w:i/>
            <w:sz w:val="28"/>
          </w:rPr>
          <w:t>odolnost</w:t>
        </w:r>
        <w:r w:rsidR="00C535AF">
          <w:rPr>
            <w:rStyle w:val="Hyperlink"/>
            <w:b/>
            <w:i/>
            <w:sz w:val="28"/>
          </w:rPr>
          <w:t xml:space="preserve"> v </w:t>
        </w:r>
        <w:r w:rsidR="00F758BB">
          <w:rPr>
            <w:rStyle w:val="Hyperlink"/>
            <w:b/>
            <w:i/>
            <w:sz w:val="28"/>
          </w:rPr>
          <w:t>polovině období</w:t>
        </w:r>
      </w:hyperlink>
    </w:p>
    <w:p w:rsidRPr="00C535AF" w:rsidR="00396707" w:rsidP="00775FC4" w:rsidRDefault="00396707" w14:paraId="34984F22" w14:textId="77777777">
      <w:pPr>
        <w:pStyle w:val="ListParagraph"/>
        <w:keepNext/>
        <w:keepLines/>
        <w:widowControl w:val="0"/>
        <w:ind w:left="0"/>
        <w:jc w:val="left"/>
      </w:pPr>
    </w:p>
    <w:tbl>
      <w:tblPr>
        <w:tblStyle w:val="TableGrid"/>
        <w:tblW w:w="8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6"/>
        <w:gridCol w:w="6407"/>
      </w:tblGrid>
      <w:tr w:rsidRPr="00C535AF" w:rsidR="00F03666" w:rsidTr="007D0B3B" w14:paraId="75348B21" w14:textId="77777777">
        <w:tc>
          <w:tcPr>
            <w:tcW w:w="2206" w:type="dxa"/>
          </w:tcPr>
          <w:p w:rsidRPr="00C535AF" w:rsidR="00F03666" w:rsidP="00775FC4" w:rsidRDefault="00F03666" w14:paraId="2A4655EF" w14:textId="3C10E9D8">
            <w:pPr>
              <w:pStyle w:val="ListParagraph"/>
              <w:widowControl w:val="0"/>
              <w:ind w:left="142" w:hanging="142"/>
              <w:jc w:val="left"/>
              <w:rPr>
                <w:b/>
                <w:bCs/>
                <w:iCs/>
                <w:noProof/>
              </w:rPr>
            </w:pPr>
            <w:r w:rsidRPr="00C535AF">
              <w:rPr>
                <w:b/>
              </w:rPr>
              <w:t>Zpravodajka</w:t>
            </w:r>
          </w:p>
        </w:tc>
        <w:tc>
          <w:tcPr>
            <w:tcW w:w="6407" w:type="dxa"/>
          </w:tcPr>
          <w:p w:rsidRPr="00C535AF" w:rsidR="00F03666" w:rsidP="00775FC4" w:rsidRDefault="00F03666" w14:paraId="3E0F8A2C" w14:textId="26B46E2B">
            <w:pPr>
              <w:pStyle w:val="ListParagraph"/>
              <w:widowControl w:val="0"/>
              <w:ind w:left="142" w:right="-1380" w:hanging="142"/>
              <w:jc w:val="left"/>
              <w:rPr>
                <w:bCs/>
                <w:iCs/>
                <w:noProof/>
              </w:rPr>
            </w:pPr>
            <w:r w:rsidRPr="00C535AF">
              <w:t>Elena-Alexandra CALISTRU (Organizace občanské společnosti – RO)</w:t>
            </w:r>
          </w:p>
        </w:tc>
      </w:tr>
      <w:tr w:rsidRPr="00C535AF" w:rsidR="00F03666" w:rsidTr="007D0B3B" w14:paraId="700B5F04" w14:textId="77777777">
        <w:tc>
          <w:tcPr>
            <w:tcW w:w="2206" w:type="dxa"/>
          </w:tcPr>
          <w:p w:rsidRPr="00C535AF" w:rsidR="00F03666" w:rsidP="00775FC4" w:rsidRDefault="00F03666" w14:paraId="7BCA6653" w14:textId="6FE7D750">
            <w:pPr>
              <w:pStyle w:val="ListParagraph"/>
              <w:widowControl w:val="0"/>
              <w:ind w:left="142" w:right="-253" w:hanging="142"/>
              <w:jc w:val="left"/>
              <w:rPr>
                <w:b/>
                <w:bCs/>
                <w:iCs/>
                <w:noProof/>
              </w:rPr>
            </w:pPr>
            <w:r w:rsidRPr="00C535AF">
              <w:rPr>
                <w:b/>
              </w:rPr>
              <w:t>Spoluzpravodaj</w:t>
            </w:r>
          </w:p>
        </w:tc>
        <w:tc>
          <w:tcPr>
            <w:tcW w:w="6407" w:type="dxa"/>
          </w:tcPr>
          <w:p w:rsidRPr="00C535AF" w:rsidR="00CF53D9" w:rsidP="00775FC4" w:rsidRDefault="00F03666" w14:paraId="1EC46961" w14:textId="69A2D439">
            <w:pPr>
              <w:pStyle w:val="ListParagraph"/>
              <w:widowControl w:val="0"/>
              <w:ind w:left="142" w:hanging="142"/>
              <w:jc w:val="left"/>
              <w:rPr>
                <w:bCs/>
                <w:iCs/>
                <w:noProof/>
              </w:rPr>
            </w:pPr>
            <w:r w:rsidRPr="00C535AF">
              <w:t>Javier DOZ ORRIT (Zaměstnanci – ES)</w:t>
            </w:r>
          </w:p>
        </w:tc>
      </w:tr>
      <w:tr w:rsidRPr="00C535AF" w:rsidR="00EF262D" w:rsidTr="007D0B3B" w14:paraId="304E7846" w14:textId="77777777">
        <w:tc>
          <w:tcPr>
            <w:tcW w:w="2206" w:type="dxa"/>
          </w:tcPr>
          <w:p w:rsidRPr="00C535AF" w:rsidR="00EF262D" w:rsidP="00775FC4" w:rsidRDefault="00EF262D" w14:paraId="137DADD1" w14:textId="77777777">
            <w:pPr>
              <w:pStyle w:val="ListParagraph"/>
              <w:widowControl w:val="0"/>
              <w:ind w:left="142" w:right="-253" w:hanging="142"/>
              <w:jc w:val="left"/>
              <w:rPr>
                <w:b/>
                <w:bCs/>
                <w:iCs/>
                <w:noProof/>
                <w:lang w:eastAsia="fr-BE"/>
              </w:rPr>
            </w:pPr>
          </w:p>
        </w:tc>
        <w:tc>
          <w:tcPr>
            <w:tcW w:w="6407" w:type="dxa"/>
          </w:tcPr>
          <w:p w:rsidRPr="00C535AF" w:rsidR="00EF262D" w:rsidP="00775FC4" w:rsidRDefault="00EF262D" w14:paraId="5781F986" w14:textId="77777777">
            <w:pPr>
              <w:pStyle w:val="ListParagraph"/>
              <w:widowControl w:val="0"/>
              <w:ind w:left="142" w:hanging="142"/>
              <w:jc w:val="left"/>
              <w:rPr>
                <w:bCs/>
                <w:iCs/>
                <w:noProof/>
                <w:lang w:eastAsia="fr-BE"/>
              </w:rPr>
            </w:pPr>
          </w:p>
        </w:tc>
      </w:tr>
      <w:tr w:rsidRPr="00C535AF" w:rsidR="00F03666" w:rsidTr="007D0B3B" w14:paraId="11DC94B2" w14:textId="77777777">
        <w:tc>
          <w:tcPr>
            <w:tcW w:w="2206" w:type="dxa"/>
          </w:tcPr>
          <w:p w:rsidRPr="00C535AF" w:rsidR="00F03666" w:rsidP="00775FC4" w:rsidRDefault="00F03666" w14:paraId="7F48FFCE" w14:textId="77777777">
            <w:pPr>
              <w:tabs>
                <w:tab w:val="center" w:pos="176"/>
              </w:tabs>
              <w:ind w:left="266" w:hanging="234"/>
              <w:rPr>
                <w:b/>
              </w:rPr>
            </w:pPr>
            <w:r w:rsidRPr="00C535AF">
              <w:rPr>
                <w:b/>
              </w:rPr>
              <w:t>Odkazy</w:t>
            </w:r>
          </w:p>
        </w:tc>
        <w:tc>
          <w:tcPr>
            <w:tcW w:w="6407" w:type="dxa"/>
          </w:tcPr>
          <w:p w:rsidRPr="00C535AF" w:rsidR="00F03666" w:rsidP="00775FC4" w:rsidRDefault="00F03666" w14:paraId="2E8A7CA5" w14:textId="2C3BFBB8">
            <w:pPr>
              <w:ind w:left="266" w:hanging="266"/>
            </w:pPr>
            <w:r w:rsidRPr="00C535AF">
              <w:t>Hodnotící zpráva – EESC-2023-00508-00-00-RE</w:t>
            </w:r>
          </w:p>
        </w:tc>
      </w:tr>
    </w:tbl>
    <w:p w:rsidRPr="00C535AF" w:rsidR="00F03666" w:rsidP="00775FC4" w:rsidRDefault="00F03666" w14:paraId="56412078" w14:textId="7849474C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C535AF" w:rsidR="00F03666" w:rsidP="007D0B3B" w:rsidRDefault="00F03666" w14:paraId="1B877117" w14:textId="77777777">
      <w:pPr>
        <w:keepNext/>
        <w:keepLines/>
        <w:rPr>
          <w:b/>
        </w:rPr>
      </w:pPr>
      <w:r w:rsidRPr="00C535AF">
        <w:rPr>
          <w:b/>
        </w:rPr>
        <w:t>Hlavní body</w:t>
      </w:r>
    </w:p>
    <w:p w:rsidRPr="00C535AF" w:rsidR="00F03666" w:rsidP="00775FC4" w:rsidRDefault="00F03666" w14:paraId="25C618A7" w14:textId="77777777"/>
    <w:p w:rsidR="00F03666" w:rsidP="007D0B3B" w:rsidRDefault="00F03666" w14:paraId="360A3C7F" w14:textId="72F32AD4">
      <w:r>
        <w:t>EHSV:</w:t>
      </w:r>
    </w:p>
    <w:p w:rsidR="00F03666" w:rsidP="007F1D89" w:rsidRDefault="00F03666" w14:paraId="41BFB65E" w14:textId="303FE684">
      <w:pPr>
        <w:pStyle w:val="ListParagraph"/>
        <w:numPr>
          <w:ilvl w:val="0"/>
          <w:numId w:val="49"/>
        </w:numPr>
        <w:ind w:left="567" w:hanging="567"/>
      </w:pPr>
      <w:r>
        <w:t>konstatuje, že je třeba zlepšit provádění reforem Nástroje pro oživení</w:t>
      </w:r>
      <w:r w:rsidR="00C535AF">
        <w:t xml:space="preserve"> a </w:t>
      </w:r>
      <w:r>
        <w:t>odolnost napříč zeměmi. Toho by mohlo být dosaženo poskytováním jasnějších pokynů, usnadněním spolupráce mezi zúčastněnými stranami</w:t>
      </w:r>
      <w:r w:rsidR="00C535AF">
        <w:t xml:space="preserve"> a </w:t>
      </w:r>
      <w:r>
        <w:t>řešením překážek</w:t>
      </w:r>
      <w:r w:rsidR="00C535AF">
        <w:t xml:space="preserve"> a </w:t>
      </w:r>
      <w:r>
        <w:t>výzev, jimž čelí jednotlivá odvětví;</w:t>
      </w:r>
    </w:p>
    <w:p w:rsidR="00F03666" w:rsidP="00C535AF" w:rsidRDefault="00F03666" w14:paraId="72C41301" w14:textId="50CF3EAF">
      <w:pPr>
        <w:pStyle w:val="ListParagraph"/>
        <w:keepNext/>
        <w:keepLines/>
        <w:numPr>
          <w:ilvl w:val="0"/>
          <w:numId w:val="49"/>
        </w:numPr>
        <w:ind w:left="567" w:hanging="567"/>
      </w:pPr>
      <w:r>
        <w:lastRenderedPageBreak/>
        <w:t>vyzývá Evropskou komisi</w:t>
      </w:r>
      <w:r w:rsidR="00C535AF">
        <w:t xml:space="preserve"> a </w:t>
      </w:r>
      <w:r>
        <w:t>vlády jednotlivých států, aby zajistily soulad</w:t>
      </w:r>
      <w:r w:rsidR="00C535AF">
        <w:t xml:space="preserve"> s </w:t>
      </w:r>
      <w:r>
        <w:t>nařízením</w:t>
      </w:r>
      <w:r w:rsidR="00C535AF">
        <w:t xml:space="preserve"> o </w:t>
      </w:r>
      <w:r>
        <w:t>Nástroji pro oživení</w:t>
      </w:r>
      <w:r w:rsidR="00C535AF">
        <w:t xml:space="preserve"> a </w:t>
      </w:r>
      <w:r>
        <w:t>odolnost, pokud jde</w:t>
      </w:r>
      <w:r w:rsidR="00C535AF">
        <w:t xml:space="preserve"> o </w:t>
      </w:r>
      <w:r>
        <w:t>zapojení organizované občanské společnosti do fáze provádění plánů pro oživení</w:t>
      </w:r>
      <w:r w:rsidR="00C535AF">
        <w:t xml:space="preserve"> a </w:t>
      </w:r>
      <w:r>
        <w:t>odolnost prostřednictvím oficiálních, strukturovaných</w:t>
      </w:r>
      <w:r w:rsidR="00C535AF">
        <w:t xml:space="preserve"> a </w:t>
      </w:r>
      <w:r>
        <w:t>průběžných procesů konzultací;</w:t>
      </w:r>
    </w:p>
    <w:p w:rsidR="00F03666" w:rsidP="007F1D89" w:rsidRDefault="00F03666" w14:paraId="671A0BEA" w14:textId="7EDC839E">
      <w:pPr>
        <w:pStyle w:val="ListParagraph"/>
        <w:numPr>
          <w:ilvl w:val="0"/>
          <w:numId w:val="49"/>
        </w:numPr>
        <w:ind w:left="567" w:hanging="567"/>
      </w:pPr>
      <w:r>
        <w:t>zdůrazňuje, že pokud jde</w:t>
      </w:r>
      <w:r w:rsidR="00C535AF">
        <w:t xml:space="preserve"> o </w:t>
      </w:r>
      <w:r>
        <w:t>tok informací, je zapotřebí podrobnějších, včasných</w:t>
      </w:r>
      <w:r w:rsidR="00C535AF">
        <w:t xml:space="preserve"> a </w:t>
      </w:r>
      <w:r>
        <w:t>harmonizovaných informací</w:t>
      </w:r>
      <w:r w:rsidR="00C535AF">
        <w:t xml:space="preserve"> o </w:t>
      </w:r>
      <w:r>
        <w:t>provádění plánů pro oživení</w:t>
      </w:r>
      <w:r w:rsidR="00C535AF">
        <w:t xml:space="preserve"> a </w:t>
      </w:r>
      <w:r>
        <w:t>odolnost různými zprostředkujícími příjemci</w:t>
      </w:r>
      <w:r w:rsidR="00C535AF">
        <w:t xml:space="preserve"> a </w:t>
      </w:r>
      <w:r>
        <w:t>konečnými příjemci, které budou zahrnovat přinejmenším celkovou částku smlouvy, rozsah</w:t>
      </w:r>
      <w:r w:rsidR="00C535AF">
        <w:t xml:space="preserve"> a </w:t>
      </w:r>
      <w:r>
        <w:t>závěry. Kromě toho by odpovědné instituce měly poskytovat jasnější</w:t>
      </w:r>
      <w:r w:rsidR="00C535AF">
        <w:t xml:space="preserve"> a </w:t>
      </w:r>
      <w:r>
        <w:t>pravidelnější aktuální informace</w:t>
      </w:r>
      <w:r w:rsidR="00C535AF">
        <w:t xml:space="preserve"> o </w:t>
      </w:r>
      <w:r>
        <w:t>stavu provádění, dosahování milníků</w:t>
      </w:r>
      <w:r w:rsidR="00C535AF">
        <w:t xml:space="preserve"> a </w:t>
      </w:r>
      <w:r>
        <w:t>cílů</w:t>
      </w:r>
      <w:r w:rsidR="00C535AF">
        <w:t xml:space="preserve"> a </w:t>
      </w:r>
      <w:r>
        <w:t>vyplácení finančních prostředků;</w:t>
      </w:r>
    </w:p>
    <w:p w:rsidR="00F03666" w:rsidP="007F1D89" w:rsidRDefault="00F03666" w14:paraId="6D480844" w14:textId="5C4D781A">
      <w:pPr>
        <w:pStyle w:val="ListParagraph"/>
        <w:numPr>
          <w:ilvl w:val="0"/>
          <w:numId w:val="49"/>
        </w:numPr>
        <w:ind w:left="567" w:hanging="425"/>
      </w:pPr>
      <w:r>
        <w:t>trvá na tom, že je třeba řešit pomalé tempo provádění projektů, zejména</w:t>
      </w:r>
      <w:r w:rsidR="00C535AF">
        <w:t xml:space="preserve"> v </w:t>
      </w:r>
      <w:r>
        <w:t>některých odvětvích, než bude příliš pozdě. Vyzývá proto Komisi</w:t>
      </w:r>
      <w:r w:rsidR="00C535AF">
        <w:t xml:space="preserve"> a </w:t>
      </w:r>
      <w:r>
        <w:t>vlády jednotlivých států, aby podnikly kroky ke zefektivnění procesů, snížení byrokracie</w:t>
      </w:r>
      <w:r w:rsidR="00C535AF">
        <w:t xml:space="preserve"> a </w:t>
      </w:r>
      <w:r>
        <w:t>poskytnutí nezbytné podpory</w:t>
      </w:r>
      <w:r w:rsidR="00C535AF">
        <w:t xml:space="preserve"> s </w:t>
      </w:r>
      <w:r>
        <w:t>cílem zajistit včasné</w:t>
      </w:r>
      <w:r w:rsidR="00C535AF">
        <w:t xml:space="preserve"> a </w:t>
      </w:r>
      <w:r>
        <w:t>účinné provádění projektů;</w:t>
      </w:r>
    </w:p>
    <w:p w:rsidR="00F03666" w:rsidP="007F1D89" w:rsidRDefault="00F03666" w14:paraId="7F7206FE" w14:textId="34C61EE4">
      <w:pPr>
        <w:pStyle w:val="ListParagraph"/>
        <w:numPr>
          <w:ilvl w:val="0"/>
          <w:numId w:val="49"/>
        </w:numPr>
        <w:ind w:left="567" w:hanging="425"/>
      </w:pPr>
      <w:r>
        <w:t>konstatuje, že je třeba přijmout opatření ke zjednodušení postupů, snížení administrativní zátěže</w:t>
      </w:r>
      <w:r w:rsidR="00C535AF">
        <w:t xml:space="preserve"> a </w:t>
      </w:r>
      <w:r>
        <w:t>poskytnutí cílené podpory</w:t>
      </w:r>
      <w:r w:rsidR="00C535AF">
        <w:t xml:space="preserve"> s </w:t>
      </w:r>
      <w:r>
        <w:t>cílem umožnit malým</w:t>
      </w:r>
      <w:r w:rsidR="00C535AF">
        <w:t xml:space="preserve"> a </w:t>
      </w:r>
      <w:r>
        <w:t>středním podnikům využívat Nástroj pro oživení</w:t>
      </w:r>
      <w:r w:rsidR="00C535AF">
        <w:t xml:space="preserve"> a </w:t>
      </w:r>
      <w:r>
        <w:t>odolnost;</w:t>
      </w:r>
    </w:p>
    <w:p w:rsidR="00F03666" w:rsidP="007F1D89" w:rsidRDefault="00F03666" w14:paraId="54834CDC" w14:textId="0CBA05F5">
      <w:pPr>
        <w:pStyle w:val="ListParagraph"/>
        <w:numPr>
          <w:ilvl w:val="0"/>
          <w:numId w:val="49"/>
        </w:numPr>
        <w:ind w:left="567" w:hanging="425"/>
      </w:pPr>
      <w:r>
        <w:t>žádá větší flexibilitu, pokud jde</w:t>
      </w:r>
      <w:r w:rsidR="00C535AF">
        <w:t xml:space="preserve"> o </w:t>
      </w:r>
      <w:r>
        <w:t>výběr projektů, přidělování finančních zdrojů</w:t>
      </w:r>
      <w:r w:rsidR="00C535AF">
        <w:t xml:space="preserve"> a </w:t>
      </w:r>
      <w:r>
        <w:t>časový rámec nezbytný pro přizpůsobení se měnícím se okolnostem</w:t>
      </w:r>
      <w:r w:rsidR="00C535AF">
        <w:t xml:space="preserve"> a </w:t>
      </w:r>
      <w:r>
        <w:t>nově se objevujícím potřebám, jakož</w:t>
      </w:r>
      <w:r w:rsidR="00C535AF">
        <w:t xml:space="preserve"> i </w:t>
      </w:r>
      <w:r>
        <w:t>zlepšení koordinace Nástroje pro oživení</w:t>
      </w:r>
      <w:r w:rsidR="00C535AF">
        <w:t xml:space="preserve"> a </w:t>
      </w:r>
      <w:r>
        <w:t>odolnost</w:t>
      </w:r>
      <w:r w:rsidR="00C535AF">
        <w:t xml:space="preserve"> s </w:t>
      </w:r>
      <w:r>
        <w:t>jinými evropskými investičními nástroji, například se strukturálními fondy</w:t>
      </w:r>
      <w:r w:rsidR="00C535AF">
        <w:t xml:space="preserve"> a </w:t>
      </w:r>
      <w:r>
        <w:t>fondy soudržnosti</w:t>
      </w:r>
      <w:r w:rsidR="00C535AF">
        <w:t xml:space="preserve"> a </w:t>
      </w:r>
      <w:r>
        <w:t>programem InvestEU;</w:t>
      </w:r>
    </w:p>
    <w:p w:rsidR="00F03666" w:rsidP="007F1D89" w:rsidRDefault="00F03666" w14:paraId="4C28873C" w14:textId="084AC132">
      <w:pPr>
        <w:pStyle w:val="ListParagraph"/>
        <w:numPr>
          <w:ilvl w:val="0"/>
          <w:numId w:val="49"/>
        </w:numPr>
        <w:ind w:left="567" w:hanging="425"/>
      </w:pPr>
      <w:r>
        <w:t>vyzdvihuje výzvu organizované občanské společnosti</w:t>
      </w:r>
      <w:r w:rsidR="00C535AF">
        <w:t xml:space="preserve"> k </w:t>
      </w:r>
      <w:r>
        <w:t>prodloužení období provádění</w:t>
      </w:r>
      <w:r w:rsidR="00C535AF">
        <w:t xml:space="preserve"> o </w:t>
      </w:r>
      <w:r>
        <w:t>dobu nezbytnou pro využití veškerých finančních prostředků;</w:t>
      </w:r>
    </w:p>
    <w:p w:rsidR="00F03666" w:rsidP="007F1D89" w:rsidRDefault="00F03666" w14:paraId="49D8F78A" w14:textId="7C86E3F4">
      <w:pPr>
        <w:pStyle w:val="ListParagraph"/>
        <w:numPr>
          <w:ilvl w:val="0"/>
          <w:numId w:val="49"/>
        </w:numPr>
        <w:ind w:left="567" w:hanging="425"/>
      </w:pPr>
      <w:r>
        <w:t>zdůrazňuje, že pro posuzování udržitelnosti</w:t>
      </w:r>
      <w:r w:rsidR="00C535AF">
        <w:t xml:space="preserve"> a </w:t>
      </w:r>
      <w:r>
        <w:t>dlouhodobého dopadu Nástroje pro oživení</w:t>
      </w:r>
      <w:r w:rsidR="00C535AF">
        <w:t xml:space="preserve"> a </w:t>
      </w:r>
      <w:r>
        <w:t>odolnost je důležité vytvořit účinnější mechanismy monitorování</w:t>
      </w:r>
      <w:r w:rsidR="00C535AF">
        <w:t xml:space="preserve"> a </w:t>
      </w:r>
      <w:r>
        <w:t>hodnocení, do nichž je nutné zapojit organizovanou občanskou společnost;</w:t>
      </w:r>
    </w:p>
    <w:p w:rsidRPr="00282861" w:rsidR="00F03666" w:rsidP="007F1D89" w:rsidRDefault="00F03666" w14:paraId="239D54CF" w14:textId="21006587">
      <w:pPr>
        <w:pStyle w:val="ListParagraph"/>
        <w:numPr>
          <w:ilvl w:val="0"/>
          <w:numId w:val="49"/>
        </w:numPr>
        <w:ind w:left="567" w:hanging="425"/>
      </w:pPr>
      <w:r>
        <w:t>zastává názor, že po vzoru jiných programů týkajících se vyplácení finančních prostředků EU je třeba zavést povinnost zřídit monitorovací výbor (nebo podobné subjekty) nebo zapojit ty, které již byly zřízeny</w:t>
      </w:r>
      <w:r w:rsidR="00C535AF">
        <w:t xml:space="preserve"> v </w:t>
      </w:r>
      <w:r>
        <w:t>jiných oblastech.</w:t>
      </w:r>
    </w:p>
    <w:p w:rsidRPr="00C535AF" w:rsidR="00F03666" w:rsidP="00775FC4" w:rsidRDefault="00F03666" w14:paraId="65CB3D59" w14:textId="77777777">
      <w:pPr>
        <w:pStyle w:val="ListParagraph"/>
        <w:ind w:left="567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C535AF" w:rsidR="00F03666" w:rsidTr="007D0B3B" w14:paraId="56D264CE" w14:textId="77777777">
        <w:tc>
          <w:tcPr>
            <w:tcW w:w="1418" w:type="dxa"/>
          </w:tcPr>
          <w:p w:rsidRPr="00C535AF" w:rsidR="00F03666" w:rsidP="00775FC4" w:rsidRDefault="00F03666" w14:paraId="40FD695B" w14:textId="0A816F8B">
            <w:pPr>
              <w:rPr>
                <w:b/>
                <w:i/>
              </w:rPr>
            </w:pPr>
            <w:r w:rsidRPr="00C535AF">
              <w:rPr>
                <w:b/>
                <w:i/>
              </w:rPr>
              <w:t>Kontakt</w:t>
            </w:r>
          </w:p>
        </w:tc>
        <w:tc>
          <w:tcPr>
            <w:tcW w:w="4360" w:type="dxa"/>
          </w:tcPr>
          <w:p w:rsidRPr="00C535AF" w:rsidR="00F03666" w:rsidP="00775FC4" w:rsidRDefault="00F03666" w14:paraId="54BFA2B9" w14:textId="77777777">
            <w:pPr>
              <w:rPr>
                <w:bCs/>
                <w:i/>
                <w:iCs/>
              </w:rPr>
            </w:pPr>
            <w:r w:rsidRPr="00C535AF">
              <w:rPr>
                <w:i/>
              </w:rPr>
              <w:t>Colombe Grégoire</w:t>
            </w:r>
          </w:p>
        </w:tc>
      </w:tr>
      <w:tr w:rsidRPr="00C535AF" w:rsidR="00F03666" w:rsidTr="007D0B3B" w14:paraId="73944687" w14:textId="77777777">
        <w:tc>
          <w:tcPr>
            <w:tcW w:w="1418" w:type="dxa"/>
          </w:tcPr>
          <w:p w:rsidRPr="00C535AF" w:rsidR="00F03666" w:rsidP="00775FC4" w:rsidRDefault="00F03666" w14:paraId="60720541" w14:textId="22A0DC79">
            <w:pPr>
              <w:rPr>
                <w:i/>
              </w:rPr>
            </w:pPr>
            <w:r w:rsidRPr="00C535AF">
              <w:rPr>
                <w:i/>
              </w:rPr>
              <w:t>Tel.</w:t>
            </w:r>
          </w:p>
        </w:tc>
        <w:tc>
          <w:tcPr>
            <w:tcW w:w="4360" w:type="dxa"/>
          </w:tcPr>
          <w:p w:rsidRPr="00C535AF" w:rsidR="00F03666" w:rsidP="00775FC4" w:rsidRDefault="00F03666" w14:paraId="11408753" w14:textId="77777777">
            <w:pPr>
              <w:rPr>
                <w:i/>
                <w:iCs/>
              </w:rPr>
            </w:pPr>
            <w:r w:rsidRPr="00C535AF">
              <w:rPr>
                <w:i/>
              </w:rPr>
              <w:t>+32 2 546 9286</w:t>
            </w:r>
          </w:p>
        </w:tc>
      </w:tr>
      <w:tr w:rsidRPr="00C535AF" w:rsidR="00F03666" w:rsidTr="007D0B3B" w14:paraId="734DBD4C" w14:textId="77777777">
        <w:tc>
          <w:tcPr>
            <w:tcW w:w="1418" w:type="dxa"/>
          </w:tcPr>
          <w:p w:rsidRPr="00C535AF" w:rsidR="00F03666" w:rsidP="00775FC4" w:rsidRDefault="00BE233E" w14:paraId="1A629EE8" w14:textId="17954E86">
            <w:pPr>
              <w:rPr>
                <w:i/>
              </w:rPr>
            </w:pPr>
            <w:r w:rsidRPr="00C535AF">
              <w:rPr>
                <w:i/>
              </w:rPr>
              <w:t>E-mail</w:t>
            </w:r>
          </w:p>
        </w:tc>
        <w:tc>
          <w:tcPr>
            <w:tcW w:w="4360" w:type="dxa"/>
          </w:tcPr>
          <w:p w:rsidRPr="00C535AF" w:rsidR="00374BB8" w:rsidP="00775FC4" w:rsidRDefault="00B17E21" w14:paraId="5476F97B" w14:textId="3C20258B">
            <w:pPr>
              <w:rPr>
                <w:i/>
                <w:iCs/>
              </w:rPr>
            </w:pPr>
            <w:hyperlink w:history="1" r:id="rId21">
              <w:r w:rsidRPr="00C535AF" w:rsidR="00F758BB">
                <w:rPr>
                  <w:rStyle w:val="Hyperlink"/>
                  <w:i/>
                </w:rPr>
                <w:t>Colombe.gregoire@eesc.europa.eu</w:t>
              </w:r>
            </w:hyperlink>
          </w:p>
        </w:tc>
      </w:tr>
    </w:tbl>
    <w:p w:rsidRPr="00C535AF" w:rsidR="00CE692D" w:rsidP="00775FC4" w:rsidRDefault="00CE692D" w14:paraId="00480879" w14:textId="1643243A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iCs/>
        </w:rPr>
      </w:pPr>
    </w:p>
    <w:p w:rsidRPr="00CE692D" w:rsidR="00396707" w:rsidP="00775FC4" w:rsidRDefault="00396707" w14:paraId="28D17267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i/>
          <w:iCs/>
        </w:rPr>
      </w:pPr>
    </w:p>
    <w:p w:rsidRPr="00396707" w:rsidR="00B873AE" w:rsidP="00775FC4" w:rsidRDefault="00B17E21" w14:paraId="635B22EA" w14:textId="795578D3">
      <w:pPr>
        <w:keepNext/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i/>
          <w:iCs/>
          <w:sz w:val="28"/>
          <w:szCs w:val="28"/>
        </w:rPr>
      </w:pPr>
      <w:hyperlink w:history="1" r:id="rId22">
        <w:r w:rsidR="00F758BB">
          <w:rPr>
            <w:b/>
            <w:i/>
            <w:color w:val="0000FF"/>
            <w:sz w:val="28"/>
            <w:u w:val="single"/>
          </w:rPr>
          <w:t>Nástroj pro oživení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odolnost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politika soudržnosti: na cestě</w:t>
        </w:r>
        <w:r w:rsidR="00C535AF">
          <w:rPr>
            <w:b/>
            <w:i/>
            <w:color w:val="0000FF"/>
            <w:sz w:val="28"/>
            <w:u w:val="single"/>
          </w:rPr>
          <w:t xml:space="preserve"> k </w:t>
        </w:r>
        <w:r w:rsidR="00F758BB">
          <w:rPr>
            <w:b/>
            <w:i/>
            <w:color w:val="0000FF"/>
            <w:sz w:val="28"/>
            <w:u w:val="single"/>
          </w:rPr>
          <w:t>politice soudržnosti 2.0</w:t>
        </w:r>
      </w:hyperlink>
    </w:p>
    <w:p w:rsidRPr="00C535AF" w:rsidR="00396707" w:rsidP="00775FC4" w:rsidRDefault="00396707" w14:paraId="6231A3C2" w14:textId="77777777">
      <w:pPr>
        <w:keepNext/>
        <w:keepLines/>
        <w:widowControl w:val="0"/>
        <w:overflowPunct w:val="0"/>
        <w:autoSpaceDE w:val="0"/>
        <w:autoSpaceDN w:val="0"/>
        <w:adjustRightInd w:val="0"/>
        <w:ind w:left="567"/>
        <w:textAlignment w:val="baseline"/>
      </w:pPr>
    </w:p>
    <w:tbl>
      <w:tblPr>
        <w:tblStyle w:val="TableGrid93"/>
        <w:tblW w:w="87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8"/>
        <w:gridCol w:w="7047"/>
      </w:tblGrid>
      <w:tr w:rsidRPr="00C535AF" w:rsidR="004743D6" w:rsidTr="007F1D89" w14:paraId="23DB22E6" w14:textId="77777777">
        <w:tc>
          <w:tcPr>
            <w:tcW w:w="1701" w:type="dxa"/>
          </w:tcPr>
          <w:p w:rsidRPr="00C535AF" w:rsidR="004743D6" w:rsidP="00775FC4" w:rsidRDefault="004743D6" w14:paraId="69DCB11E" w14:textId="4042C44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Zpravodajka</w:t>
            </w:r>
          </w:p>
        </w:tc>
        <w:tc>
          <w:tcPr>
            <w:tcW w:w="7054" w:type="dxa"/>
          </w:tcPr>
          <w:p w:rsidRPr="00C535AF" w:rsidR="004743D6" w:rsidP="00775FC4" w:rsidRDefault="004743D6" w14:paraId="5283C2F5" w14:textId="4A544B7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María del Carmen BARRERA CHAMORRO (Zaměstnanci – ES)</w:t>
            </w:r>
          </w:p>
        </w:tc>
      </w:tr>
      <w:tr w:rsidRPr="00C535AF" w:rsidR="004743D6" w:rsidTr="007F1D89" w14:paraId="5CA5C2E8" w14:textId="77777777">
        <w:tc>
          <w:tcPr>
            <w:tcW w:w="1701" w:type="dxa"/>
          </w:tcPr>
          <w:p w:rsidRPr="00C535AF" w:rsidR="004743D6" w:rsidP="00775FC4" w:rsidRDefault="004743D6" w14:paraId="28D688A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Spoluzpravodaj</w:t>
            </w:r>
          </w:p>
        </w:tc>
        <w:tc>
          <w:tcPr>
            <w:tcW w:w="7054" w:type="dxa"/>
          </w:tcPr>
          <w:p w:rsidRPr="00C535AF" w:rsidR="004743D6" w:rsidP="00775FC4" w:rsidRDefault="004743D6" w14:paraId="49444F5F" w14:textId="796A4B2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David SVENTEK (Zaměstnavatelé – CZ)</w:t>
            </w:r>
          </w:p>
        </w:tc>
      </w:tr>
      <w:tr w:rsidRPr="00C535AF" w:rsidR="004743D6" w:rsidTr="007F1D89" w14:paraId="6A2583F0" w14:textId="77777777">
        <w:trPr>
          <w:trHeight w:val="142"/>
        </w:trPr>
        <w:tc>
          <w:tcPr>
            <w:tcW w:w="8755" w:type="dxa"/>
            <w:gridSpan w:val="2"/>
          </w:tcPr>
          <w:p w:rsidRPr="00C535AF" w:rsidR="004743D6" w:rsidP="00775FC4" w:rsidRDefault="004743D6" w14:paraId="5E331E7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4743D6" w:rsidTr="007F1D89" w14:paraId="4586FB5F" w14:textId="77777777">
        <w:tc>
          <w:tcPr>
            <w:tcW w:w="1701" w:type="dxa"/>
          </w:tcPr>
          <w:p w:rsidRPr="00C535AF" w:rsidR="004743D6" w:rsidP="00775FC4" w:rsidRDefault="004743D6" w14:paraId="3C4388E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54" w:type="dxa"/>
          </w:tcPr>
          <w:p w:rsidRPr="00C535AF" w:rsidR="002419CA" w:rsidP="00775FC4" w:rsidRDefault="004743D6" w14:paraId="3B176466" w14:textId="4E70FDE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průzkumné stanovisko na žádost španělského předsednictví Rady</w:t>
            </w:r>
          </w:p>
          <w:p w:rsidRPr="00C535AF" w:rsidR="004743D6" w:rsidP="00775FC4" w:rsidRDefault="004743D6" w14:paraId="05E88D72" w14:textId="7FA731D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EESC-2023-02427-00-00-AC</w:t>
            </w:r>
          </w:p>
        </w:tc>
      </w:tr>
    </w:tbl>
    <w:p w:rsidRPr="00C535AF" w:rsidR="00B873AE" w:rsidP="00775FC4" w:rsidRDefault="00B873AE" w14:paraId="15DCD20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4743D6" w:rsidR="004743D6" w:rsidP="00775FC4" w:rsidRDefault="004743D6" w14:paraId="666644C0" w14:textId="4F29E90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lastRenderedPageBreak/>
        <w:t>Hlavní body</w:t>
      </w:r>
    </w:p>
    <w:p w:rsidR="00B873AE" w:rsidP="00775FC4" w:rsidRDefault="00B873AE" w14:paraId="3112F0D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="004743D6" w:rsidP="00775FC4" w:rsidRDefault="004743D6" w14:paraId="7C686066" w14:textId="5BB43F38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4743D6" w:rsidR="004743D6" w:rsidP="007F1D89" w:rsidRDefault="004743D6" w14:paraId="4B47236A" w14:textId="0A5192DF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Calibri" w:hAnsi="Calibri"/>
          <w:bCs/>
          <w:iCs/>
        </w:rPr>
      </w:pPr>
      <w:r>
        <w:t>zdůrazňuje, že základní zásada politiky soudržnosti, podle níž „nikdo nesmí být opomenut“, je</w:t>
      </w:r>
      <w:r w:rsidR="00C535AF">
        <w:t xml:space="preserve"> i </w:t>
      </w:r>
      <w:r>
        <w:t>nadále správná</w:t>
      </w:r>
      <w:r w:rsidR="00C535AF">
        <w:t xml:space="preserve"> a </w:t>
      </w:r>
      <w:r>
        <w:t>platná</w:t>
      </w:r>
      <w:r w:rsidR="00C535AF">
        <w:t xml:space="preserve"> a </w:t>
      </w:r>
      <w:r>
        <w:t>že partneři</w:t>
      </w:r>
      <w:r w:rsidR="00C535AF">
        <w:t xml:space="preserve"> z </w:t>
      </w:r>
      <w:r>
        <w:t>řad občanské společnosti jsou připraveni pokračovat</w:t>
      </w:r>
      <w:r w:rsidR="00C535AF">
        <w:t xml:space="preserve"> v </w:t>
      </w:r>
      <w:r>
        <w:t>úsilí</w:t>
      </w:r>
      <w:r w:rsidR="00C535AF">
        <w:t xml:space="preserve"> o </w:t>
      </w:r>
      <w:r>
        <w:t>její prosazování prostřednictvím silné investiční politiky na úrovni EU. Zásada, na které je tato politika založena, musí přetrvat,</w:t>
      </w:r>
      <w:r w:rsidR="00C535AF">
        <w:t xml:space="preserve"> i </w:t>
      </w:r>
      <w:r>
        <w:t>když má své nedostatky;</w:t>
      </w:r>
    </w:p>
    <w:p w:rsidRPr="004743D6" w:rsidR="004743D6" w:rsidP="007F1D89" w:rsidRDefault="004743D6" w14:paraId="032664D1" w14:textId="624EBB58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rád by zdůraznil, že nerovnost příležitostí může mít škodlivý dopad na dlouhodobý růst</w:t>
      </w:r>
      <w:r w:rsidR="00C535AF">
        <w:t xml:space="preserve"> a </w:t>
      </w:r>
      <w:r>
        <w:t>konkurenceschopnost na regionální, vnitrostátní</w:t>
      </w:r>
      <w:r w:rsidR="00C535AF">
        <w:t xml:space="preserve"> a </w:t>
      </w:r>
      <w:r>
        <w:t>unijní úrovni. Proto je třeba politiku soudržnosti více diverzifikovat</w:t>
      </w:r>
      <w:r w:rsidR="00C535AF">
        <w:t xml:space="preserve"> a </w:t>
      </w:r>
      <w:r>
        <w:t>učinit ji flexibilnější, aby bylo možné věnovat více pozornosti lidem;</w:t>
      </w:r>
    </w:p>
    <w:p w:rsidRPr="004743D6" w:rsidR="004743D6" w:rsidP="007F1D89" w:rsidRDefault="004743D6" w14:paraId="72F64817" w14:textId="6364EEA2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domnívá se, že by měla být rozšířena, zmodernizována nebo zrevidována paleta nástrojů</w:t>
      </w:r>
      <w:r w:rsidR="00C535AF">
        <w:t xml:space="preserve"> a </w:t>
      </w:r>
      <w:r>
        <w:t>přístupů</w:t>
      </w:r>
      <w:r w:rsidR="00C535AF">
        <w:t xml:space="preserve"> s </w:t>
      </w:r>
      <w:r>
        <w:t>cílem vytvořit silnou, účinnou, flexibilní</w:t>
      </w:r>
      <w:r w:rsidR="00C535AF">
        <w:t xml:space="preserve"> a </w:t>
      </w:r>
      <w:r>
        <w:t>obnovenou politiku soudržnosti, jež se bude více zaměřovat na kapacitu, meziregionální vazby, efektivitu výsledků</w:t>
      </w:r>
      <w:r w:rsidR="00C535AF">
        <w:t xml:space="preserve"> a </w:t>
      </w:r>
      <w:r>
        <w:t>příležitosti pro příjemce;</w:t>
      </w:r>
    </w:p>
    <w:p w:rsidRPr="004743D6" w:rsidR="004743D6" w:rsidP="007F1D89" w:rsidRDefault="004743D6" w14:paraId="6D3893F7" w14:textId="2BB51A19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je toho názoru, že využívání finančních prostředků</w:t>
      </w:r>
      <w:r w:rsidR="00C535AF">
        <w:t xml:space="preserve"> z </w:t>
      </w:r>
      <w:r>
        <w:t>Nástroje pro oživení</w:t>
      </w:r>
      <w:r w:rsidR="00C535AF">
        <w:t xml:space="preserve"> a </w:t>
      </w:r>
      <w:r>
        <w:t>odolnost je plně slučitelné</w:t>
      </w:r>
      <w:r w:rsidR="00C535AF">
        <w:t xml:space="preserve"> s </w:t>
      </w:r>
      <w:r>
        <w:t>prováděním budoucí politiky soudržnosti</w:t>
      </w:r>
      <w:r w:rsidR="00C535AF">
        <w:t xml:space="preserve"> a </w:t>
      </w:r>
      <w:r>
        <w:t>že investice</w:t>
      </w:r>
      <w:r w:rsidR="00C535AF">
        <w:t xml:space="preserve"> a </w:t>
      </w:r>
      <w:r>
        <w:t>programy zahájené</w:t>
      </w:r>
      <w:r w:rsidR="00C535AF">
        <w:t xml:space="preserve"> v </w:t>
      </w:r>
      <w:r>
        <w:t>jeho rámci by neměly být pozastaveny</w:t>
      </w:r>
      <w:r w:rsidR="00C535AF">
        <w:t xml:space="preserve"> z </w:t>
      </w:r>
      <w:r>
        <w:t>důvodu změn ve financování tohoto nástroje;</w:t>
      </w:r>
    </w:p>
    <w:p w:rsidRPr="004743D6" w:rsidR="004743D6" w:rsidP="007F1D89" w:rsidRDefault="004743D6" w14:paraId="2E915402" w14:textId="5D0488B5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má za to, že je nutné věnovat zvláštní pozornost kategoriím osob</w:t>
      </w:r>
      <w:r w:rsidR="00C535AF">
        <w:t xml:space="preserve"> s </w:t>
      </w:r>
      <w:r>
        <w:t>nižší mírou zaměstnanosti (ženy, mladí lidé, přistěhovalci, lidé</w:t>
      </w:r>
      <w:r w:rsidR="00C535AF">
        <w:t xml:space="preserve"> s </w:t>
      </w:r>
      <w:r>
        <w:t>nízkou úrovní vzdělání), pro než je třeba připravit zvláštní vzdělávací programy, programy rekvalifikace</w:t>
      </w:r>
      <w:r w:rsidR="00C535AF">
        <w:t xml:space="preserve"> a </w:t>
      </w:r>
      <w:r>
        <w:t>programy podpory</w:t>
      </w:r>
      <w:r w:rsidR="00C535AF">
        <w:t xml:space="preserve"> v </w:t>
      </w:r>
      <w:r>
        <w:t>terénu;</w:t>
      </w:r>
    </w:p>
    <w:p w:rsidRPr="004743D6" w:rsidR="004743D6" w:rsidP="007F1D89" w:rsidRDefault="004743D6" w14:paraId="18508C26" w14:textId="498CEF87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je toho názoru, že je třeba</w:t>
      </w:r>
      <w:r w:rsidR="00C535AF">
        <w:t xml:space="preserve"> i </w:t>
      </w:r>
      <w:r>
        <w:t>nadále chránit malé</w:t>
      </w:r>
      <w:r w:rsidR="00C535AF">
        <w:t xml:space="preserve"> a </w:t>
      </w:r>
      <w:r>
        <w:t>střední podniky</w:t>
      </w:r>
      <w:r w:rsidR="00C535AF">
        <w:t xml:space="preserve"> a </w:t>
      </w:r>
      <w:r>
        <w:t>jejich udržitelnost</w:t>
      </w:r>
      <w:r w:rsidR="00C535AF">
        <w:t xml:space="preserve"> a </w:t>
      </w:r>
      <w:r>
        <w:t>zároveň se zabývat možnostmi financování velkých společností, což je důležitý faktor konvergence, zejména co se týče financování strategických technologií prostřednictvím nedávno navržené platformy STEP (Platforma strategických technologií pro Evropu);</w:t>
      </w:r>
    </w:p>
    <w:p w:rsidRPr="004743D6" w:rsidR="004743D6" w:rsidP="007F1D89" w:rsidRDefault="004743D6" w14:paraId="651D42DA" w14:textId="275FB12E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podtrhuje, že je důležité zajistit méně rozvinutým</w:t>
      </w:r>
      <w:r w:rsidR="00C535AF">
        <w:t xml:space="preserve"> a </w:t>
      </w:r>
      <w:r>
        <w:t>okrajovým regionům, řídce osídleným venkovským oblastem, ostrovům EU</w:t>
      </w:r>
      <w:r w:rsidR="00C535AF">
        <w:t xml:space="preserve"> a </w:t>
      </w:r>
      <w:r>
        <w:t>nejvzdálenějším regionům nové typy hospodářských vyhlídek. Také je třeba se zabývat nerovnostmi mezi venkovskými oblastmi, městskými oblastmi</w:t>
      </w:r>
      <w:r w:rsidR="00C535AF">
        <w:t xml:space="preserve"> a </w:t>
      </w:r>
      <w:r>
        <w:t>centry měst;</w:t>
      </w:r>
    </w:p>
    <w:p w:rsidRPr="004743D6" w:rsidR="004743D6" w:rsidP="007F1D89" w:rsidRDefault="004743D6" w14:paraId="2E9A961D" w14:textId="50D1E0ED">
      <w:pPr>
        <w:numPr>
          <w:ilvl w:val="0"/>
          <w:numId w:val="51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má za to, že diverzifikace</w:t>
      </w:r>
      <w:r w:rsidR="00C535AF">
        <w:t xml:space="preserve"> a </w:t>
      </w:r>
      <w:r>
        <w:t>specializace by měly být ještě výrazněji diferencovány</w:t>
      </w:r>
      <w:r w:rsidR="00C535AF">
        <w:t xml:space="preserve"> z </w:t>
      </w:r>
      <w:r>
        <w:t>hlediska finanční podpory, způsobů podpory, rozpočtového řízení, cílů</w:t>
      </w:r>
      <w:r w:rsidR="00C535AF">
        <w:t xml:space="preserve"> a </w:t>
      </w:r>
      <w:r>
        <w:t>investic,</w:t>
      </w:r>
      <w:r w:rsidR="00C535AF">
        <w:t xml:space="preserve"> a </w:t>
      </w:r>
      <w:r>
        <w:t>považuje za obzvláště důležité apelovat na členské státy EU</w:t>
      </w:r>
      <w:r w:rsidR="00C535AF">
        <w:t xml:space="preserve"> a </w:t>
      </w:r>
      <w:r>
        <w:t>na regiony, aby</w:t>
      </w:r>
      <w:r w:rsidR="00C535AF">
        <w:t xml:space="preserve"> v </w:t>
      </w:r>
      <w:r>
        <w:t>co nejvyšší míře</w:t>
      </w:r>
      <w:r w:rsidR="00C535AF">
        <w:t xml:space="preserve"> a </w:t>
      </w:r>
      <w:r>
        <w:t>co nejkonkrétněji zapojovaly sociální partnery</w:t>
      </w:r>
      <w:r w:rsidR="00C535AF">
        <w:t xml:space="preserve"> a </w:t>
      </w:r>
      <w:r>
        <w:t>další organizace občanské společnosti;</w:t>
      </w:r>
    </w:p>
    <w:p w:rsidR="008220BD" w:rsidP="007F1D89" w:rsidRDefault="004743D6" w14:paraId="7B7DA61B" w14:textId="44590403">
      <w:pPr>
        <w:pStyle w:val="ListParagraph"/>
        <w:numPr>
          <w:ilvl w:val="0"/>
          <w:numId w:val="51"/>
        </w:numPr>
        <w:ind w:left="567" w:hanging="567"/>
      </w:pPr>
      <w:r>
        <w:t>je přesvědčen, že politika soudržnosti by měla zůstat hlavní investiční politikou EU, která podpoří evropskou regionální politiku přizpůsobování cílům</w:t>
      </w:r>
      <w:r w:rsidR="00C535AF">
        <w:t xml:space="preserve"> v </w:t>
      </w:r>
      <w:r>
        <w:t>oblasti klimatu,</w:t>
      </w:r>
      <w:r w:rsidR="00C535AF">
        <w:t xml:space="preserve"> a </w:t>
      </w:r>
      <w:r>
        <w:t>to</w:t>
      </w:r>
      <w:r w:rsidR="00C535AF">
        <w:t xml:space="preserve"> s </w:t>
      </w:r>
      <w:r>
        <w:t>cílem dosáhnout uhlíkově neutrální společnosti</w:t>
      </w:r>
      <w:r w:rsidR="00C535AF">
        <w:t xml:space="preserve"> a </w:t>
      </w:r>
      <w:r>
        <w:t>zajistit transformaci;</w:t>
      </w:r>
    </w:p>
    <w:p w:rsidRPr="00B66035" w:rsidR="004743D6" w:rsidP="007F1D89" w:rsidRDefault="004743D6" w14:paraId="1E5A5644" w14:textId="60E52922">
      <w:pPr>
        <w:pStyle w:val="ListParagraph"/>
        <w:numPr>
          <w:ilvl w:val="0"/>
          <w:numId w:val="51"/>
        </w:numPr>
        <w:ind w:left="567" w:hanging="567"/>
      </w:pPr>
      <w:r>
        <w:t>domnívá se, že politika soudržnosti musí posílit digitální investice do stávajících programů zaměřených na překlenutí digitální propasti, neboť digitální transformace</w:t>
      </w:r>
      <w:r w:rsidR="00C535AF">
        <w:t xml:space="preserve"> s </w:t>
      </w:r>
      <w:r>
        <w:t>sebou nese rizika související se sociálními</w:t>
      </w:r>
      <w:r w:rsidR="00C535AF">
        <w:t xml:space="preserve"> a </w:t>
      </w:r>
      <w:r>
        <w:t>územními rozdíly</w:t>
      </w:r>
      <w:r w:rsidR="00C535AF">
        <w:t xml:space="preserve"> a </w:t>
      </w:r>
      <w:r>
        <w:t>že politika soudržnosti musí zajistit účinné</w:t>
      </w:r>
      <w:r w:rsidR="00C535AF">
        <w:t xml:space="preserve"> a </w:t>
      </w:r>
      <w:r>
        <w:t>spravedlivé rozdělení přínosů digitalizace;</w:t>
      </w:r>
    </w:p>
    <w:p w:rsidRPr="00B66035" w:rsidR="004743D6" w:rsidP="007F1D89" w:rsidRDefault="004743D6" w14:paraId="0AAC3D4E" w14:textId="7C6E0533">
      <w:pPr>
        <w:pStyle w:val="ListParagraph"/>
        <w:numPr>
          <w:ilvl w:val="0"/>
          <w:numId w:val="51"/>
        </w:numPr>
        <w:ind w:left="567" w:hanging="567"/>
      </w:pPr>
      <w:r>
        <w:lastRenderedPageBreak/>
        <w:t>považuje za nezbytné politiku soudržnosti pro příjemce zefektivnit pomocí zjednodušení</w:t>
      </w:r>
      <w:r w:rsidR="00C535AF">
        <w:t xml:space="preserve"> a </w:t>
      </w:r>
      <w:r>
        <w:t>flexibility při provádění fondů, které by měly být využívány</w:t>
      </w:r>
      <w:r w:rsidR="00C535AF">
        <w:t xml:space="preserve"> k </w:t>
      </w:r>
      <w:r>
        <w:t>dosažení jejich cílů.</w:t>
      </w:r>
    </w:p>
    <w:p w:rsidRPr="00C535AF" w:rsidR="008220BD" w:rsidP="00775FC4" w:rsidRDefault="008220BD" w14:paraId="0FC58059" w14:textId="77777777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</w:p>
    <w:tbl>
      <w:tblPr>
        <w:tblStyle w:val="TableGrid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C535AF" w:rsidR="004743D6" w:rsidTr="007D0B3B" w14:paraId="24CD43D5" w14:textId="77777777">
        <w:tc>
          <w:tcPr>
            <w:tcW w:w="1418" w:type="dxa"/>
          </w:tcPr>
          <w:p w:rsidRPr="00C535AF" w:rsidR="004743D6" w:rsidP="00775FC4" w:rsidRDefault="004743D6" w14:paraId="221B156A" w14:textId="03998F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360" w:type="dxa"/>
          </w:tcPr>
          <w:p w:rsidRPr="00C535AF" w:rsidR="004743D6" w:rsidP="00775FC4" w:rsidRDefault="004743D6" w14:paraId="04113FE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Georgios Meleas</w:t>
            </w:r>
          </w:p>
        </w:tc>
      </w:tr>
      <w:tr w:rsidRPr="00C535AF" w:rsidR="004743D6" w:rsidTr="007D0B3B" w14:paraId="71C5B36A" w14:textId="77777777">
        <w:tc>
          <w:tcPr>
            <w:tcW w:w="1418" w:type="dxa"/>
          </w:tcPr>
          <w:p w:rsidRPr="00C535AF" w:rsidR="004743D6" w:rsidP="00775FC4" w:rsidRDefault="004743D6" w14:paraId="71AFFDB8" w14:textId="351D2F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C535AF" w:rsidR="004743D6" w:rsidP="00775FC4" w:rsidRDefault="004743D6" w14:paraId="07A576A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+32 2 546 9795</w:t>
            </w:r>
          </w:p>
        </w:tc>
      </w:tr>
      <w:tr w:rsidRPr="00C535AF" w:rsidR="004743D6" w:rsidTr="007D0B3B" w14:paraId="40ECE5DF" w14:textId="77777777">
        <w:tc>
          <w:tcPr>
            <w:tcW w:w="1418" w:type="dxa"/>
          </w:tcPr>
          <w:p w:rsidRPr="00C535AF" w:rsidR="004743D6" w:rsidP="00775FC4" w:rsidRDefault="002419CA" w14:paraId="4880E60A" w14:textId="6476DE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C535AF" w:rsidR="004743D6" w:rsidP="00775FC4" w:rsidRDefault="00B17E21" w14:paraId="1405E34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23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Georgios.Meleas@eesc.europa.eu</w:t>
              </w:r>
            </w:hyperlink>
          </w:p>
        </w:tc>
      </w:tr>
    </w:tbl>
    <w:p w:rsidRPr="00C535AF" w:rsidR="007B20AF" w:rsidP="00775FC4" w:rsidRDefault="007B20AF" w14:paraId="2D80E430" w14:textId="2527FC1F">
      <w:pPr>
        <w:jc w:val="left"/>
      </w:pPr>
    </w:p>
    <w:p w:rsidRPr="00C535AF" w:rsidR="00775FC4" w:rsidP="00775FC4" w:rsidRDefault="00775FC4" w14:paraId="09FFF048" w14:textId="77777777">
      <w:pPr>
        <w:jc w:val="left"/>
      </w:pPr>
    </w:p>
    <w:p w:rsidRPr="00CE692D" w:rsidR="007C41DA" w:rsidP="00775FC4" w:rsidRDefault="00B17E21" w14:paraId="6D8E9812" w14:textId="237404CB">
      <w:pPr>
        <w:keepNext/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6"/>
        <w:textAlignment w:val="baseline"/>
      </w:pPr>
      <w:hyperlink w:history="1" r:id="rId24">
        <w:r w:rsidR="00F758BB">
          <w:rPr>
            <w:b/>
            <w:i/>
            <w:color w:val="0000FF"/>
            <w:sz w:val="28"/>
            <w:u w:val="single"/>
          </w:rPr>
          <w:t>Digitální euro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rozsah působnosti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význam postavení eurobankovek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euromincí jako zákonného platidla</w:t>
        </w:r>
      </w:hyperlink>
    </w:p>
    <w:p w:rsidRPr="00C535AF" w:rsidR="007C41DA" w:rsidP="00775FC4" w:rsidRDefault="007C41DA" w14:paraId="126CE6A0" w14:textId="5340262B">
      <w:pPr>
        <w:keepNext/>
        <w:keepLines/>
        <w:tabs>
          <w:tab w:val="center" w:pos="284"/>
        </w:tabs>
        <w:ind w:left="266" w:hanging="266"/>
        <w:rPr>
          <w:b/>
        </w:rPr>
      </w:pPr>
    </w:p>
    <w:tbl>
      <w:tblPr>
        <w:tblStyle w:val="TableGrid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8"/>
        <w:gridCol w:w="7054"/>
      </w:tblGrid>
      <w:tr w:rsidRPr="00C535AF" w:rsidR="007C41DA" w:rsidTr="00775FC4" w14:paraId="76E7064E" w14:textId="77777777">
        <w:tc>
          <w:tcPr>
            <w:tcW w:w="1701" w:type="dxa"/>
          </w:tcPr>
          <w:p w:rsidRPr="00C535AF" w:rsidR="007C41DA" w:rsidP="00775FC4" w:rsidRDefault="007C41DA" w14:paraId="76D833CE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C535AF">
              <w:rPr>
                <w:b/>
              </w:rPr>
              <w:t>Zpravodaj</w:t>
            </w:r>
          </w:p>
        </w:tc>
        <w:tc>
          <w:tcPr>
            <w:tcW w:w="7054" w:type="dxa"/>
          </w:tcPr>
          <w:p w:rsidRPr="00C535AF" w:rsidR="007C41DA" w:rsidP="00775FC4" w:rsidRDefault="007C41DA" w14:paraId="5F486211" w14:textId="53D90E0E">
            <w:pPr>
              <w:tabs>
                <w:tab w:val="center" w:pos="284"/>
              </w:tabs>
              <w:ind w:left="266" w:hanging="266"/>
            </w:pPr>
            <w:r w:rsidRPr="00C535AF">
              <w:t>Antonio GARCÍA DEL RIEGO (Zaměstnavatelé – ES)</w:t>
            </w:r>
          </w:p>
        </w:tc>
      </w:tr>
      <w:tr w:rsidRPr="00C535AF" w:rsidR="007C41DA" w:rsidTr="00775FC4" w14:paraId="690F6C73" w14:textId="77777777">
        <w:tc>
          <w:tcPr>
            <w:tcW w:w="1701" w:type="dxa"/>
          </w:tcPr>
          <w:p w:rsidRPr="00C535AF" w:rsidR="007C41DA" w:rsidP="00775FC4" w:rsidRDefault="007C41DA" w14:paraId="17E9E044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C535AF">
              <w:rPr>
                <w:b/>
              </w:rPr>
              <w:t>Spoluzpravodaj</w:t>
            </w:r>
          </w:p>
        </w:tc>
        <w:tc>
          <w:tcPr>
            <w:tcW w:w="7054" w:type="dxa"/>
          </w:tcPr>
          <w:p w:rsidRPr="00C535AF" w:rsidR="007C41DA" w:rsidP="00775FC4" w:rsidRDefault="007C41DA" w14:paraId="024D42FC" w14:textId="2DD38334">
            <w:pPr>
              <w:tabs>
                <w:tab w:val="center" w:pos="284"/>
              </w:tabs>
              <w:ind w:left="266" w:hanging="266"/>
            </w:pPr>
            <w:r w:rsidRPr="00C535AF">
              <w:t>Stefano PALMIERI (Zaměstnanci – IT)</w:t>
            </w:r>
          </w:p>
        </w:tc>
      </w:tr>
      <w:tr w:rsidRPr="00C535AF" w:rsidR="007C41DA" w:rsidTr="00775FC4" w14:paraId="64189441" w14:textId="77777777">
        <w:tc>
          <w:tcPr>
            <w:tcW w:w="8755" w:type="dxa"/>
            <w:gridSpan w:val="2"/>
          </w:tcPr>
          <w:p w:rsidRPr="00C535AF" w:rsidR="007C41DA" w:rsidP="00775FC4" w:rsidRDefault="007C41DA" w14:paraId="0FC06CBF" w14:textId="77777777">
            <w:pPr>
              <w:tabs>
                <w:tab w:val="center" w:pos="284"/>
              </w:tabs>
              <w:ind w:left="266" w:hanging="266"/>
            </w:pPr>
          </w:p>
        </w:tc>
      </w:tr>
      <w:tr w:rsidRPr="00C535AF" w:rsidR="007C41DA" w:rsidTr="00775FC4" w14:paraId="03E23C85" w14:textId="77777777">
        <w:tc>
          <w:tcPr>
            <w:tcW w:w="1701" w:type="dxa"/>
            <w:vMerge w:val="restart"/>
          </w:tcPr>
          <w:p w:rsidRPr="00C535AF" w:rsidR="007C41DA" w:rsidP="00775FC4" w:rsidRDefault="007C41DA" w14:paraId="1DFC7CA6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C535AF">
              <w:rPr>
                <w:b/>
              </w:rPr>
              <w:t>Odkazy</w:t>
            </w:r>
          </w:p>
        </w:tc>
        <w:tc>
          <w:tcPr>
            <w:tcW w:w="7054" w:type="dxa"/>
          </w:tcPr>
          <w:p w:rsidRPr="00C535AF" w:rsidR="007C41DA" w:rsidP="00775FC4" w:rsidRDefault="007C41DA" w14:paraId="7A46A985" w14:textId="77777777">
            <w:pPr>
              <w:tabs>
                <w:tab w:val="center" w:pos="284"/>
              </w:tabs>
            </w:pPr>
            <w:r w:rsidRPr="00C535AF">
              <w:t>průzkumné stanovisko na žádost španělského předsednictví Rady</w:t>
            </w:r>
          </w:p>
        </w:tc>
      </w:tr>
      <w:tr w:rsidRPr="00C535AF" w:rsidR="007C41DA" w:rsidTr="00775FC4" w14:paraId="58F396F3" w14:textId="77777777">
        <w:tc>
          <w:tcPr>
            <w:tcW w:w="1701" w:type="dxa"/>
            <w:vMerge/>
          </w:tcPr>
          <w:p w:rsidRPr="00C535AF" w:rsidR="007C41DA" w:rsidP="00775FC4" w:rsidRDefault="007C41DA" w14:paraId="19386EB2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7054" w:type="dxa"/>
          </w:tcPr>
          <w:p w:rsidRPr="00C535AF" w:rsidR="007C41DA" w:rsidP="00775FC4" w:rsidRDefault="007C41DA" w14:paraId="24FB54DE" w14:textId="73D0D710">
            <w:pPr>
              <w:tabs>
                <w:tab w:val="center" w:pos="284"/>
              </w:tabs>
              <w:ind w:left="266" w:hanging="266"/>
            </w:pPr>
            <w:r w:rsidRPr="00C535AF">
              <w:t>EESC-2023-00814-00-00-AC</w:t>
            </w:r>
          </w:p>
        </w:tc>
      </w:tr>
    </w:tbl>
    <w:p w:rsidRPr="00C535AF" w:rsidR="007C41DA" w:rsidP="00775FC4" w:rsidRDefault="007C41DA" w14:paraId="13F2BB00" w14:textId="7AACCD78">
      <w:pPr>
        <w:keepNext/>
        <w:keepLines/>
        <w:tabs>
          <w:tab w:val="center" w:pos="284"/>
        </w:tabs>
        <w:ind w:left="266" w:hanging="266"/>
        <w:rPr>
          <w:b/>
        </w:rPr>
      </w:pPr>
    </w:p>
    <w:p w:rsidRPr="00C535AF" w:rsidR="007C41DA" w:rsidP="007D0B3B" w:rsidRDefault="007C41DA" w14:paraId="61FCB6DB" w14:textId="77777777">
      <w:pPr>
        <w:keepNext/>
        <w:keepLines/>
      </w:pPr>
      <w:r w:rsidRPr="00C535AF">
        <w:rPr>
          <w:b/>
        </w:rPr>
        <w:t>Hlavní body</w:t>
      </w:r>
    </w:p>
    <w:p w:rsidRPr="00C535AF" w:rsidR="007C41DA" w:rsidP="00775FC4" w:rsidRDefault="007C41DA" w14:paraId="013D1450" w14:textId="77777777">
      <w:pPr>
        <w:keepNext/>
        <w:rPr>
          <w:color w:val="000000"/>
        </w:rPr>
      </w:pPr>
    </w:p>
    <w:p w:rsidR="007C41DA" w:rsidP="007D0B3B" w:rsidRDefault="007C41DA" w14:paraId="36FFD0D1" w14:textId="5BEE0AFC">
      <w:pPr>
        <w:keepNext/>
        <w:keepLines/>
        <w:rPr>
          <w:color w:val="000000"/>
        </w:rPr>
      </w:pPr>
      <w:r>
        <w:rPr>
          <w:color w:val="000000"/>
        </w:rPr>
        <w:t>EHSV:</w:t>
      </w:r>
    </w:p>
    <w:p w:rsidRPr="007C41DA" w:rsidR="007C41DA" w:rsidP="007F1D89" w:rsidRDefault="007C41DA" w14:paraId="0EFAB2ED" w14:textId="45D4BFC1">
      <w:pPr>
        <w:pStyle w:val="ListParagraph"/>
        <w:numPr>
          <w:ilvl w:val="0"/>
          <w:numId w:val="53"/>
        </w:numPr>
        <w:ind w:left="567" w:hanging="567"/>
      </w:pPr>
      <w:bookmarkStart w:name="_Toc146029890" w:id="2"/>
      <w:bookmarkStart w:name="_Toc146029945" w:id="3"/>
      <w:bookmarkStart w:name="_Toc146029994" w:id="4"/>
      <w:bookmarkEnd w:id="2"/>
      <w:bookmarkEnd w:id="3"/>
      <w:bookmarkEnd w:id="4"/>
      <w:r>
        <w:t>se domnívá, že úspěch projektu digitálního eura bude do značné míry záviset na tom, zda uživatelům</w:t>
      </w:r>
      <w:r w:rsidR="00C535AF">
        <w:t xml:space="preserve"> a </w:t>
      </w:r>
      <w:r>
        <w:t xml:space="preserve">hospodářským subjektům přinese konkrétní </w:t>
      </w:r>
      <w:r>
        <w:rPr>
          <w:b/>
        </w:rPr>
        <w:t>přidanou hodnotu</w:t>
      </w:r>
      <w:r w:rsidR="00C535AF">
        <w:t xml:space="preserve"> v </w:t>
      </w:r>
      <w:r>
        <w:t>podobě bezpečnosti, důvěry, širokého přijímání</w:t>
      </w:r>
      <w:r w:rsidR="00C535AF">
        <w:t xml:space="preserve"> a </w:t>
      </w:r>
      <w:r>
        <w:t xml:space="preserve">snadné dostupnosti bez dalších nákladů. Důležitým cílem je pro EHSV vytvoření digitálního eura jako bezplatného </w:t>
      </w:r>
      <w:r>
        <w:rPr>
          <w:b/>
        </w:rPr>
        <w:t>evropského „veřejného statku“</w:t>
      </w:r>
      <w:r>
        <w:t xml:space="preserve">; </w:t>
      </w:r>
    </w:p>
    <w:p w:rsidRPr="00B66035" w:rsidR="007C41DA" w:rsidP="007F1D89" w:rsidRDefault="007C41DA" w14:paraId="42AEEF23" w14:textId="414C003C">
      <w:pPr>
        <w:pStyle w:val="ListParagraph"/>
        <w:numPr>
          <w:ilvl w:val="0"/>
          <w:numId w:val="53"/>
        </w:numPr>
        <w:ind w:left="567" w:hanging="567"/>
        <w:rPr>
          <w:color w:val="000000"/>
        </w:rPr>
      </w:pPr>
      <w:r>
        <w:t xml:space="preserve">zdůrazňuje, že je důležité, aby existoval </w:t>
      </w:r>
      <w:r>
        <w:rPr>
          <w:b/>
        </w:rPr>
        <w:t>jasný evropský právní rámec</w:t>
      </w:r>
      <w:r>
        <w:t xml:space="preserve"> umožňující stanovit výjimečnou možnost dočasného vyjmutí určitých příjemců (kategorií příjemců)</w:t>
      </w:r>
      <w:r w:rsidR="00C535AF">
        <w:t xml:space="preserve"> a </w:t>
      </w:r>
      <w:r>
        <w:t>harmonizovat postupy</w:t>
      </w:r>
      <w:r w:rsidR="00C535AF">
        <w:t xml:space="preserve"> a </w:t>
      </w:r>
      <w:r>
        <w:t>normy, které se mezi jednotlivými členskými státy liší;</w:t>
      </w:r>
    </w:p>
    <w:p w:rsidRPr="00B66035" w:rsidR="007C41DA" w:rsidP="007F1D89" w:rsidRDefault="007C41DA" w14:paraId="4C18DEAA" w14:textId="28C3342E">
      <w:pPr>
        <w:pStyle w:val="ListParagraph"/>
        <w:numPr>
          <w:ilvl w:val="0"/>
          <w:numId w:val="53"/>
        </w:numPr>
        <w:ind w:left="567" w:hanging="567"/>
        <w:rPr>
          <w:color w:val="000000"/>
        </w:rPr>
      </w:pPr>
      <w:r>
        <w:rPr>
          <w:color w:val="000000"/>
        </w:rPr>
        <w:t xml:space="preserve">má za to, že má-li se </w:t>
      </w:r>
      <w:r>
        <w:rPr>
          <w:b/>
          <w:color w:val="000000"/>
        </w:rPr>
        <w:t>zajistit</w:t>
      </w:r>
      <w:r>
        <w:rPr>
          <w:color w:val="000000"/>
        </w:rPr>
        <w:t xml:space="preserve"> úplné </w:t>
      </w:r>
      <w:r>
        <w:rPr>
          <w:b/>
          <w:color w:val="000000"/>
        </w:rPr>
        <w:t>přijímání</w:t>
      </w:r>
      <w:r>
        <w:rPr>
          <w:color w:val="000000"/>
        </w:rPr>
        <w:t xml:space="preserve"> digitálního eura občany</w:t>
      </w:r>
      <w:r w:rsidR="00C535AF">
        <w:rPr>
          <w:color w:val="000000"/>
        </w:rPr>
        <w:t xml:space="preserve"> a </w:t>
      </w:r>
      <w:r>
        <w:rPr>
          <w:color w:val="000000"/>
        </w:rPr>
        <w:t>hospodářskými subjekty, musí evropské instituce jasně definovat případy použití potenciální digitální měny centrální banky (CBDC)</w:t>
      </w:r>
      <w:r w:rsidR="00C535AF">
        <w:rPr>
          <w:color w:val="000000"/>
        </w:rPr>
        <w:t xml:space="preserve"> a </w:t>
      </w:r>
      <w:r>
        <w:rPr>
          <w:color w:val="000000"/>
        </w:rPr>
        <w:t>určit vhodné varianty její podoby, pokud jde</w:t>
      </w:r>
      <w:r w:rsidR="00C535AF">
        <w:rPr>
          <w:color w:val="000000"/>
        </w:rPr>
        <w:t xml:space="preserve"> o </w:t>
      </w:r>
      <w:r>
        <w:rPr>
          <w:color w:val="000000"/>
        </w:rPr>
        <w:t>nejdůležitější otázky (ochranu soukromí</w:t>
      </w:r>
      <w:r w:rsidR="00C535AF">
        <w:rPr>
          <w:color w:val="000000"/>
        </w:rPr>
        <w:t xml:space="preserve"> a </w:t>
      </w:r>
      <w:r>
        <w:rPr>
          <w:color w:val="000000"/>
        </w:rPr>
        <w:t>prosazování práva, základní technologie, úlohu soukromého sektoru</w:t>
      </w:r>
      <w:r w:rsidR="00C535AF">
        <w:rPr>
          <w:color w:val="000000"/>
        </w:rPr>
        <w:t xml:space="preserve"> a </w:t>
      </w:r>
      <w:r>
        <w:rPr>
          <w:color w:val="000000"/>
        </w:rPr>
        <w:t xml:space="preserve">centrální banky); </w:t>
      </w:r>
    </w:p>
    <w:p w:rsidRPr="00B66035" w:rsidR="007C41DA" w:rsidP="007F1D89" w:rsidRDefault="007C41DA" w14:paraId="71230E80" w14:textId="77CDC0E8">
      <w:pPr>
        <w:pStyle w:val="ListParagraph"/>
        <w:numPr>
          <w:ilvl w:val="0"/>
          <w:numId w:val="53"/>
        </w:numPr>
        <w:ind w:left="567" w:hanging="567"/>
        <w:rPr>
          <w:color w:val="000000"/>
        </w:rPr>
      </w:pPr>
      <w:r>
        <w:rPr>
          <w:color w:val="000000"/>
        </w:rPr>
        <w:t>vyzývá</w:t>
      </w:r>
      <w:r w:rsidR="00C535AF">
        <w:rPr>
          <w:color w:val="000000"/>
        </w:rPr>
        <w:t xml:space="preserve"> k </w:t>
      </w:r>
      <w:r>
        <w:rPr>
          <w:color w:val="000000"/>
        </w:rPr>
        <w:t xml:space="preserve">provádění </w:t>
      </w:r>
      <w:r>
        <w:rPr>
          <w:b/>
          <w:color w:val="000000"/>
        </w:rPr>
        <w:t>setrvalého výzkumu</w:t>
      </w:r>
      <w:r w:rsidR="00C535AF">
        <w:rPr>
          <w:b/>
          <w:color w:val="000000"/>
        </w:rPr>
        <w:t xml:space="preserve"> a </w:t>
      </w:r>
      <w:r>
        <w:rPr>
          <w:b/>
          <w:color w:val="000000"/>
        </w:rPr>
        <w:t>ekonomické analýzy dopadů</w:t>
      </w:r>
      <w:r>
        <w:rPr>
          <w:color w:val="000000"/>
        </w:rPr>
        <w:t xml:space="preserve"> na bankovnictví, platby, občany</w:t>
      </w:r>
      <w:r w:rsidR="00C535AF">
        <w:rPr>
          <w:color w:val="000000"/>
        </w:rPr>
        <w:t xml:space="preserve"> a </w:t>
      </w:r>
      <w:r>
        <w:rPr>
          <w:color w:val="000000"/>
        </w:rPr>
        <w:t>podniky, aby bylo možné tyto dopady řádně pochopit</w:t>
      </w:r>
      <w:r w:rsidR="00C535AF">
        <w:rPr>
          <w:color w:val="000000"/>
        </w:rPr>
        <w:t xml:space="preserve"> a </w:t>
      </w:r>
      <w:r>
        <w:rPr>
          <w:color w:val="000000"/>
        </w:rPr>
        <w:t>pečlivě navrhnout případné zavedení této nové formy peněz poté, co budou odhadnuty provozní</w:t>
      </w:r>
      <w:r w:rsidR="00C535AF">
        <w:rPr>
          <w:color w:val="000000"/>
        </w:rPr>
        <w:t xml:space="preserve"> a </w:t>
      </w:r>
      <w:r>
        <w:rPr>
          <w:color w:val="000000"/>
        </w:rPr>
        <w:t>infrastrukturní náklady</w:t>
      </w:r>
      <w:r w:rsidR="00C535AF">
        <w:rPr>
          <w:color w:val="000000"/>
        </w:rPr>
        <w:t xml:space="preserve"> a </w:t>
      </w:r>
      <w:r>
        <w:rPr>
          <w:color w:val="000000"/>
        </w:rPr>
        <w:t>možný dopad na finanční začleňování</w:t>
      </w:r>
      <w:r w:rsidR="00C535AF">
        <w:rPr>
          <w:color w:val="000000"/>
        </w:rPr>
        <w:t xml:space="preserve"> a </w:t>
      </w:r>
      <w:r>
        <w:rPr>
          <w:color w:val="000000"/>
        </w:rPr>
        <w:t>dostupnost hotovosti pro občany</w:t>
      </w:r>
      <w:r w:rsidR="00C535AF">
        <w:rPr>
          <w:color w:val="000000"/>
        </w:rPr>
        <w:t xml:space="preserve"> a </w:t>
      </w:r>
      <w:r>
        <w:rPr>
          <w:color w:val="000000"/>
        </w:rPr>
        <w:t>otevřenou strategickou autonomii EU</w:t>
      </w:r>
      <w:r w:rsidR="00C535AF">
        <w:rPr>
          <w:color w:val="000000"/>
        </w:rPr>
        <w:t xml:space="preserve"> a </w:t>
      </w:r>
      <w:r>
        <w:rPr>
          <w:color w:val="000000"/>
        </w:rPr>
        <w:t>porovnány</w:t>
      </w:r>
      <w:r w:rsidR="00C535AF">
        <w:rPr>
          <w:color w:val="000000"/>
        </w:rPr>
        <w:t xml:space="preserve"> s </w:t>
      </w:r>
      <w:r>
        <w:rPr>
          <w:color w:val="000000"/>
        </w:rPr>
        <w:t>přínosy tohoto projektu;</w:t>
      </w:r>
    </w:p>
    <w:p w:rsidRPr="00B66035" w:rsidR="007C41DA" w:rsidP="007F1D89" w:rsidRDefault="007C41DA" w14:paraId="68F0302B" w14:textId="4555C481">
      <w:pPr>
        <w:pStyle w:val="ListParagraph"/>
        <w:numPr>
          <w:ilvl w:val="0"/>
          <w:numId w:val="53"/>
        </w:numPr>
        <w:ind w:left="567" w:hanging="567"/>
        <w:rPr>
          <w:color w:val="000000"/>
        </w:rPr>
      </w:pPr>
      <w:r>
        <w:rPr>
          <w:color w:val="000000"/>
        </w:rPr>
        <w:t>vybízí</w:t>
      </w:r>
      <w:r w:rsidR="00C535AF">
        <w:rPr>
          <w:color w:val="000000"/>
        </w:rPr>
        <w:t xml:space="preserve"> k </w:t>
      </w:r>
      <w:r>
        <w:rPr>
          <w:b/>
          <w:color w:val="000000"/>
        </w:rPr>
        <w:t>široké veřejné diskusi</w:t>
      </w:r>
      <w:r w:rsidR="00C535AF">
        <w:rPr>
          <w:color w:val="000000"/>
        </w:rPr>
        <w:t xml:space="preserve"> o </w:t>
      </w:r>
      <w:r>
        <w:rPr>
          <w:color w:val="000000"/>
        </w:rPr>
        <w:t>důvodech možného vydání digitálního eura, jeho kladech</w:t>
      </w:r>
      <w:r w:rsidR="00C535AF">
        <w:rPr>
          <w:color w:val="000000"/>
        </w:rPr>
        <w:t xml:space="preserve"> a </w:t>
      </w:r>
      <w:r>
        <w:rPr>
          <w:color w:val="000000"/>
        </w:rPr>
        <w:t>záporech, aby se tak přijímala kvalifikovaná rozhodnutí</w:t>
      </w:r>
      <w:r w:rsidR="00C535AF">
        <w:rPr>
          <w:color w:val="000000"/>
        </w:rPr>
        <w:t xml:space="preserve"> a </w:t>
      </w:r>
      <w:r>
        <w:rPr>
          <w:color w:val="000000"/>
        </w:rPr>
        <w:t>zajistilo se, že veřejnost tomuto projektu porozumí;</w:t>
      </w:r>
    </w:p>
    <w:p w:rsidRPr="00B66035" w:rsidR="007C41DA" w:rsidP="00C535AF" w:rsidRDefault="007C41DA" w14:paraId="6174E292" w14:textId="46AFDF51">
      <w:pPr>
        <w:pStyle w:val="ListParagraph"/>
        <w:keepNext/>
        <w:keepLines/>
        <w:numPr>
          <w:ilvl w:val="0"/>
          <w:numId w:val="53"/>
        </w:numPr>
        <w:ind w:left="567" w:hanging="567"/>
        <w:rPr>
          <w:color w:val="000000"/>
        </w:rPr>
      </w:pPr>
      <w:r>
        <w:rPr>
          <w:color w:val="000000"/>
        </w:rPr>
        <w:lastRenderedPageBreak/>
        <w:t xml:space="preserve">je pevně přesvědčen, že digitální euro </w:t>
      </w:r>
      <w:r>
        <w:rPr>
          <w:b/>
          <w:color w:val="000000"/>
        </w:rPr>
        <w:t>by mělo zvýšit globální konkurenceschopnost evropského hospodářství, umožnit inovace</w:t>
      </w:r>
      <w:r w:rsidR="00C535AF">
        <w:rPr>
          <w:b/>
          <w:color w:val="000000"/>
        </w:rPr>
        <w:t xml:space="preserve"> a </w:t>
      </w:r>
      <w:r>
        <w:rPr>
          <w:b/>
          <w:color w:val="000000"/>
        </w:rPr>
        <w:t>posílit strategickou autonomii EU</w:t>
      </w:r>
      <w:r>
        <w:rPr>
          <w:color w:val="000000"/>
        </w:rPr>
        <w:t>. Navíc by mohlo rozšířit dostupnost, zvýšit rychlost</w:t>
      </w:r>
      <w:r w:rsidR="00C535AF">
        <w:rPr>
          <w:color w:val="000000"/>
        </w:rPr>
        <w:t xml:space="preserve"> a </w:t>
      </w:r>
      <w:r>
        <w:rPr>
          <w:color w:val="000000"/>
        </w:rPr>
        <w:t>snížit náklady přeshraničních plateb</w:t>
      </w:r>
      <w:r w:rsidR="00C535AF">
        <w:rPr>
          <w:color w:val="000000"/>
        </w:rPr>
        <w:t xml:space="preserve"> a </w:t>
      </w:r>
      <w:r>
        <w:rPr>
          <w:color w:val="000000"/>
        </w:rPr>
        <w:t>umožnit plynulejší výměnu</w:t>
      </w:r>
      <w:r w:rsidR="00C535AF">
        <w:rPr>
          <w:color w:val="000000"/>
        </w:rPr>
        <w:t xml:space="preserve"> s </w:t>
      </w:r>
      <w:r>
        <w:rPr>
          <w:color w:val="000000"/>
        </w:rPr>
        <w:t xml:space="preserve">ostatními měnovými oblastmi; </w:t>
      </w:r>
    </w:p>
    <w:p w:rsidRPr="00B66035" w:rsidR="007C41DA" w:rsidP="007F1D89" w:rsidRDefault="007C41DA" w14:paraId="5C24EC08" w14:textId="300739E1">
      <w:pPr>
        <w:pStyle w:val="ListParagraph"/>
        <w:numPr>
          <w:ilvl w:val="0"/>
          <w:numId w:val="53"/>
        </w:numPr>
        <w:ind w:left="567" w:hanging="567"/>
        <w:rPr>
          <w:color w:val="000000"/>
        </w:rPr>
      </w:pPr>
      <w:r>
        <w:rPr>
          <w:color w:val="000000"/>
        </w:rPr>
        <w:t>domnívá se, že ECB by měla průběžně posuzovat</w:t>
      </w:r>
      <w:r w:rsidR="00C535AF">
        <w:rPr>
          <w:color w:val="000000"/>
        </w:rPr>
        <w:t xml:space="preserve"> a </w:t>
      </w:r>
      <w:r>
        <w:rPr>
          <w:color w:val="000000"/>
        </w:rPr>
        <w:t>monitorovat, jak</w:t>
      </w:r>
      <w:r w:rsidR="00C535AF">
        <w:rPr>
          <w:color w:val="000000"/>
        </w:rPr>
        <w:t xml:space="preserve"> a </w:t>
      </w:r>
      <w:r>
        <w:rPr>
          <w:color w:val="000000"/>
        </w:rPr>
        <w:t xml:space="preserve">do jaké míry by </w:t>
      </w:r>
      <w:r>
        <w:rPr>
          <w:b/>
          <w:color w:val="000000"/>
        </w:rPr>
        <w:t>poskytovatelé platebních služeb</w:t>
      </w:r>
      <w:r>
        <w:rPr>
          <w:color w:val="000000"/>
        </w:rPr>
        <w:t xml:space="preserve"> měli mít nárok na kompenzaci investic spojených se zřízením infrastruktury digitálního eura</w:t>
      </w:r>
      <w:r w:rsidR="00C535AF">
        <w:rPr>
          <w:color w:val="000000"/>
        </w:rPr>
        <w:t xml:space="preserve"> a </w:t>
      </w:r>
      <w:r>
        <w:rPr>
          <w:color w:val="000000"/>
        </w:rPr>
        <w:t>vstupních služeb</w:t>
      </w:r>
      <w:r w:rsidR="00C535AF">
        <w:rPr>
          <w:color w:val="000000"/>
        </w:rPr>
        <w:t xml:space="preserve"> s </w:t>
      </w:r>
      <w:r>
        <w:rPr>
          <w:color w:val="000000"/>
        </w:rPr>
        <w:t>ohledem na to, že časem budou profitovat</w:t>
      </w:r>
      <w:r w:rsidR="00C535AF">
        <w:rPr>
          <w:color w:val="000000"/>
        </w:rPr>
        <w:t xml:space="preserve"> z </w:t>
      </w:r>
      <w:r>
        <w:rPr>
          <w:color w:val="000000"/>
        </w:rPr>
        <w:t>přesunu malých plateb na digitální kanály;</w:t>
      </w:r>
    </w:p>
    <w:p w:rsidRPr="00B66035" w:rsidR="007C41DA" w:rsidP="007F1D89" w:rsidRDefault="007C41DA" w14:paraId="0F7FC574" w14:textId="77777777">
      <w:pPr>
        <w:pStyle w:val="ListParagraph"/>
        <w:numPr>
          <w:ilvl w:val="0"/>
          <w:numId w:val="53"/>
        </w:numPr>
        <w:ind w:left="567" w:hanging="567"/>
        <w:rPr>
          <w:color w:val="000000"/>
        </w:rPr>
      </w:pPr>
      <w:r>
        <w:rPr>
          <w:color w:val="000000"/>
        </w:rPr>
        <w:t xml:space="preserve">považuje za nezbytné </w:t>
      </w:r>
      <w:r>
        <w:rPr>
          <w:b/>
          <w:color w:val="000000"/>
        </w:rPr>
        <w:t>zajistit, aby digitální euro nemělo negativní dopad na finanční stabilitu ani na úvěrový potenciál</w:t>
      </w:r>
      <w:r>
        <w:rPr>
          <w:color w:val="000000"/>
        </w:rPr>
        <w:t xml:space="preserve"> za předpokladu, že základna financování úvěrových institucí nebude nepřiměřeně ovlivněna; </w:t>
      </w:r>
    </w:p>
    <w:p w:rsidRPr="007C41DA" w:rsidR="007C41DA" w:rsidP="007F1D89" w:rsidRDefault="007C41DA" w14:paraId="33C69EC0" w14:textId="55A63851">
      <w:pPr>
        <w:pStyle w:val="ListParagraph"/>
        <w:numPr>
          <w:ilvl w:val="0"/>
          <w:numId w:val="53"/>
        </w:numPr>
        <w:ind w:left="567" w:hanging="567"/>
      </w:pPr>
      <w:r>
        <w:t xml:space="preserve">domnívá se, že by měla být dodržena zásada </w:t>
      </w:r>
      <w:r>
        <w:rPr>
          <w:b/>
        </w:rPr>
        <w:t>postavení eura jako zákonného platidla</w:t>
      </w:r>
      <w:r w:rsidR="00C535AF">
        <w:t xml:space="preserve"> v </w:t>
      </w:r>
      <w:r>
        <w:t>podobě hotovosti</w:t>
      </w:r>
      <w:r w:rsidR="00C535AF">
        <w:t xml:space="preserve"> i v </w:t>
      </w:r>
      <w:r>
        <w:t>digitální podobě, přičemž důležitým aspektem zajištění použitelnosti obou forem eura jsou harmonizovaná pravidla, kterými se postavení zákonného platidla řídí;</w:t>
      </w:r>
    </w:p>
    <w:p w:rsidRPr="007C41DA" w:rsidR="007C41DA" w:rsidP="007F1D89" w:rsidRDefault="007C41DA" w14:paraId="65C4FAA6" w14:textId="3B33B548">
      <w:pPr>
        <w:pStyle w:val="ListParagraph"/>
        <w:numPr>
          <w:ilvl w:val="0"/>
          <w:numId w:val="53"/>
        </w:numPr>
        <w:ind w:left="567" w:hanging="567"/>
      </w:pPr>
      <w:r>
        <w:t xml:space="preserve">požaduje, aby byl návrh podroben </w:t>
      </w:r>
      <w:r>
        <w:rPr>
          <w:b/>
        </w:rPr>
        <w:t>testu konkurenceschopnosti</w:t>
      </w:r>
      <w:r w:rsidR="00C535AF">
        <w:t xml:space="preserve"> s </w:t>
      </w:r>
      <w:r>
        <w:t>cílem potvrdit, že má pozitivní dopad na plnění deklarovaných cílů</w:t>
      </w:r>
      <w:r w:rsidR="00C535AF">
        <w:t xml:space="preserve"> a </w:t>
      </w:r>
      <w:r>
        <w:t>na podporu občanů, podniků, vytváření pracovních míst</w:t>
      </w:r>
      <w:r w:rsidR="00C535AF">
        <w:t xml:space="preserve"> a </w:t>
      </w:r>
      <w:r>
        <w:t>pracovních podmínek.</w:t>
      </w:r>
    </w:p>
    <w:p w:rsidRPr="00C535AF" w:rsidR="007C41DA" w:rsidP="00775FC4" w:rsidRDefault="007C41DA" w14:paraId="6D270765" w14:textId="77777777"/>
    <w:tbl>
      <w:tblPr>
        <w:tblStyle w:val="TableGrid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C535AF" w:rsidR="007C41DA" w:rsidTr="007D0B3B" w14:paraId="1E329D33" w14:textId="77777777">
        <w:tc>
          <w:tcPr>
            <w:tcW w:w="1418" w:type="dxa"/>
          </w:tcPr>
          <w:p w:rsidRPr="00C535AF" w:rsidR="007C41DA" w:rsidP="00775FC4" w:rsidRDefault="007C41DA" w14:paraId="0D5391F3" w14:textId="043F75F1">
            <w:pPr>
              <w:rPr>
                <w:b/>
                <w:i/>
              </w:rPr>
            </w:pPr>
            <w:r w:rsidRPr="00C535AF">
              <w:rPr>
                <w:b/>
                <w:i/>
              </w:rPr>
              <w:t>Kontakt</w:t>
            </w:r>
          </w:p>
        </w:tc>
        <w:tc>
          <w:tcPr>
            <w:tcW w:w="4360" w:type="dxa"/>
          </w:tcPr>
          <w:p w:rsidRPr="00C535AF" w:rsidR="007C41DA" w:rsidP="00775FC4" w:rsidRDefault="007C41DA" w14:paraId="5A12CC40" w14:textId="77777777">
            <w:pPr>
              <w:rPr>
                <w:i/>
              </w:rPr>
            </w:pPr>
            <w:r w:rsidRPr="00C535AF">
              <w:rPr>
                <w:i/>
              </w:rPr>
              <w:t>Krisztina Perlaky-Toth</w:t>
            </w:r>
          </w:p>
        </w:tc>
      </w:tr>
      <w:tr w:rsidRPr="00C535AF" w:rsidR="007C41DA" w:rsidTr="007D0B3B" w14:paraId="0E7050A6" w14:textId="77777777">
        <w:tc>
          <w:tcPr>
            <w:tcW w:w="1418" w:type="dxa"/>
          </w:tcPr>
          <w:p w:rsidRPr="00C535AF" w:rsidR="007C41DA" w:rsidP="00775FC4" w:rsidRDefault="007C41DA" w14:paraId="16C5813A" w14:textId="119C5567">
            <w:pPr>
              <w:rPr>
                <w:i/>
              </w:rPr>
            </w:pPr>
            <w:r w:rsidRPr="00C535AF">
              <w:rPr>
                <w:i/>
              </w:rPr>
              <w:t>Tel.</w:t>
            </w:r>
          </w:p>
        </w:tc>
        <w:tc>
          <w:tcPr>
            <w:tcW w:w="4360" w:type="dxa"/>
          </w:tcPr>
          <w:p w:rsidRPr="00C535AF" w:rsidR="007C41DA" w:rsidP="00775FC4" w:rsidRDefault="00BE6BBD" w14:paraId="31FB3D6D" w14:textId="3E4A52EF">
            <w:pPr>
              <w:rPr>
                <w:i/>
              </w:rPr>
            </w:pPr>
            <w:r w:rsidRPr="00C535AF">
              <w:rPr>
                <w:i/>
              </w:rPr>
              <w:t>+32 2 546 9740</w:t>
            </w:r>
          </w:p>
        </w:tc>
      </w:tr>
      <w:tr w:rsidRPr="00C535AF" w:rsidR="007C41DA" w:rsidTr="007D0B3B" w14:paraId="30C5E0B4" w14:textId="77777777">
        <w:tc>
          <w:tcPr>
            <w:tcW w:w="1418" w:type="dxa"/>
          </w:tcPr>
          <w:p w:rsidRPr="00C535AF" w:rsidR="007C41DA" w:rsidP="00775FC4" w:rsidRDefault="004268C7" w14:paraId="05D29FD0" w14:textId="527F66DC">
            <w:pPr>
              <w:rPr>
                <w:i/>
              </w:rPr>
            </w:pPr>
            <w:r w:rsidRPr="00C535AF">
              <w:rPr>
                <w:i/>
              </w:rPr>
              <w:t>E-mail</w:t>
            </w:r>
          </w:p>
        </w:tc>
        <w:tc>
          <w:tcPr>
            <w:tcW w:w="4360" w:type="dxa"/>
          </w:tcPr>
          <w:p w:rsidRPr="00C535AF" w:rsidR="007C41DA" w:rsidP="00775FC4" w:rsidRDefault="00B17E21" w14:paraId="7C49A82E" w14:textId="77777777">
            <w:pPr>
              <w:rPr>
                <w:i/>
              </w:rPr>
            </w:pPr>
            <w:hyperlink w:history="1" r:id="rId25">
              <w:r w:rsidRPr="00C535AF" w:rsidR="00F758BB">
                <w:rPr>
                  <w:i/>
                  <w:color w:val="0000FF"/>
                  <w:u w:val="single"/>
                </w:rPr>
                <w:t>Krisztina.PerlakyToth@eesc.europa.eu</w:t>
              </w:r>
            </w:hyperlink>
          </w:p>
        </w:tc>
      </w:tr>
    </w:tbl>
    <w:p w:rsidRPr="00C535AF" w:rsidR="008A55B6" w:rsidP="00775FC4" w:rsidRDefault="008A55B6" w14:paraId="11F36ECE" w14:textId="6ED383F9">
      <w:pPr>
        <w:jc w:val="left"/>
      </w:pPr>
    </w:p>
    <w:p w:rsidRPr="00C535AF" w:rsidR="007D0B3B" w:rsidP="00775FC4" w:rsidRDefault="007D0B3B" w14:paraId="437ADF44" w14:textId="77777777">
      <w:pPr>
        <w:jc w:val="left"/>
      </w:pPr>
    </w:p>
    <w:p w:rsidRPr="008A55B6" w:rsidR="008A55B6" w:rsidP="00EF262D" w:rsidRDefault="00B17E21" w14:paraId="7BCC1550" w14:textId="3F6EE8EC">
      <w:pPr>
        <w:keepNext/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6"/>
        <w:textAlignment w:val="baseline"/>
        <w:rPr>
          <w:sz w:val="20"/>
        </w:rPr>
      </w:pPr>
      <w:hyperlink w:history="1" r:id="rId26">
        <w:r w:rsidR="00F758BB">
          <w:rPr>
            <w:b/>
            <w:i/>
            <w:color w:val="0000FF"/>
            <w:sz w:val="28"/>
            <w:u w:val="single"/>
          </w:rPr>
          <w:t>Nová pravidla správy ekonomických záležitostí odpovídající budoucím potřebám</w:t>
        </w:r>
      </w:hyperlink>
    </w:p>
    <w:p w:rsidRPr="00C535AF" w:rsidR="008A55B6" w:rsidP="00EF262D" w:rsidRDefault="008A55B6" w14:paraId="5F5A9AE4" w14:textId="534EF532">
      <w:pPr>
        <w:keepNext/>
        <w:keepLines/>
        <w:tabs>
          <w:tab w:val="center" w:pos="284"/>
        </w:tabs>
        <w:ind w:left="266" w:hanging="266"/>
        <w:rPr>
          <w:b/>
        </w:rPr>
      </w:pPr>
    </w:p>
    <w:tbl>
      <w:tblPr>
        <w:tblStyle w:val="TableGrid95"/>
        <w:tblW w:w="87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8"/>
        <w:gridCol w:w="7047"/>
      </w:tblGrid>
      <w:tr w:rsidRPr="00C535AF" w:rsidR="008A55B6" w:rsidTr="007D0B3B" w14:paraId="68C62D95" w14:textId="77777777">
        <w:tc>
          <w:tcPr>
            <w:tcW w:w="1701" w:type="dxa"/>
          </w:tcPr>
          <w:p w:rsidRPr="00C535AF" w:rsidR="008A55B6" w:rsidP="00775FC4" w:rsidRDefault="008A55B6" w14:paraId="31F50E58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C535AF">
              <w:rPr>
                <w:b/>
              </w:rPr>
              <w:t>Zpravodaj</w:t>
            </w:r>
          </w:p>
        </w:tc>
        <w:tc>
          <w:tcPr>
            <w:tcW w:w="7054" w:type="dxa"/>
          </w:tcPr>
          <w:p w:rsidRPr="00C535AF" w:rsidR="008A55B6" w:rsidP="00775FC4" w:rsidRDefault="008A55B6" w14:paraId="213426EE" w14:textId="6A892372">
            <w:pPr>
              <w:tabs>
                <w:tab w:val="center" w:pos="284"/>
              </w:tabs>
              <w:ind w:left="266" w:hanging="266"/>
            </w:pPr>
            <w:r w:rsidRPr="00C535AF">
              <w:t>Javier DOZ ORRIT (Zaměstnanci – ES)</w:t>
            </w:r>
          </w:p>
        </w:tc>
      </w:tr>
      <w:tr w:rsidRPr="00C535AF" w:rsidR="008A55B6" w:rsidTr="007D0B3B" w14:paraId="73BE7BBF" w14:textId="77777777">
        <w:tc>
          <w:tcPr>
            <w:tcW w:w="1701" w:type="dxa"/>
          </w:tcPr>
          <w:p w:rsidRPr="00C535AF" w:rsidR="008A55B6" w:rsidP="00775FC4" w:rsidRDefault="008A55B6" w14:paraId="15CFA504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C535AF">
              <w:rPr>
                <w:b/>
              </w:rPr>
              <w:t>Spoluzpravodaj</w:t>
            </w:r>
          </w:p>
        </w:tc>
        <w:tc>
          <w:tcPr>
            <w:tcW w:w="7054" w:type="dxa"/>
          </w:tcPr>
          <w:p w:rsidRPr="00C535AF" w:rsidR="008A55B6" w:rsidP="00775FC4" w:rsidRDefault="008A55B6" w14:paraId="59FA55E8" w14:textId="6897B5E9">
            <w:pPr>
              <w:tabs>
                <w:tab w:val="center" w:pos="284"/>
              </w:tabs>
              <w:ind w:left="266" w:hanging="266"/>
            </w:pPr>
            <w:r w:rsidRPr="00C535AF">
              <w:t>Luca JAHIER (Organizace občanské společnosti – IT)</w:t>
            </w:r>
          </w:p>
        </w:tc>
      </w:tr>
      <w:tr w:rsidRPr="00C535AF" w:rsidR="008A55B6" w:rsidTr="007D0B3B" w14:paraId="6B00A235" w14:textId="77777777">
        <w:tc>
          <w:tcPr>
            <w:tcW w:w="8755" w:type="dxa"/>
            <w:gridSpan w:val="2"/>
          </w:tcPr>
          <w:p w:rsidRPr="00C535AF" w:rsidR="008A55B6" w:rsidP="00775FC4" w:rsidRDefault="008A55B6" w14:paraId="6D9E3FC0" w14:textId="77777777">
            <w:pPr>
              <w:tabs>
                <w:tab w:val="center" w:pos="284"/>
              </w:tabs>
              <w:ind w:left="266" w:hanging="266"/>
            </w:pPr>
          </w:p>
        </w:tc>
      </w:tr>
      <w:tr w:rsidRPr="00C535AF" w:rsidR="008A55B6" w:rsidTr="007D0B3B" w14:paraId="67C03FE0" w14:textId="77777777">
        <w:tc>
          <w:tcPr>
            <w:tcW w:w="1701" w:type="dxa"/>
            <w:vMerge w:val="restart"/>
          </w:tcPr>
          <w:p w:rsidRPr="00C535AF" w:rsidR="008A55B6" w:rsidP="00775FC4" w:rsidRDefault="008A55B6" w14:paraId="125BB608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  <w:r w:rsidRPr="00C535AF">
              <w:rPr>
                <w:b/>
              </w:rPr>
              <w:t>Odkazy</w:t>
            </w:r>
          </w:p>
        </w:tc>
        <w:tc>
          <w:tcPr>
            <w:tcW w:w="7054" w:type="dxa"/>
          </w:tcPr>
          <w:p w:rsidRPr="00C535AF" w:rsidR="00153F0C" w:rsidP="00775FC4" w:rsidRDefault="008A55B6" w14:paraId="42494464" w14:textId="3394DD66">
            <w:pPr>
              <w:tabs>
                <w:tab w:val="center" w:pos="284"/>
              </w:tabs>
            </w:pPr>
            <w:r w:rsidRPr="00C535AF">
              <w:t>COM(2023) 240 final</w:t>
            </w:r>
          </w:p>
          <w:p w:rsidRPr="00C535AF" w:rsidR="00FF3C13" w:rsidP="00775FC4" w:rsidRDefault="008A55B6" w14:paraId="39805537" w14:textId="70FE605A">
            <w:pPr>
              <w:tabs>
                <w:tab w:val="center" w:pos="284"/>
              </w:tabs>
            </w:pPr>
            <w:r w:rsidRPr="00C535AF">
              <w:t>COM(2023) 241 final</w:t>
            </w:r>
          </w:p>
          <w:p w:rsidRPr="00C535AF" w:rsidR="008A55B6" w:rsidP="00775FC4" w:rsidRDefault="008A55B6" w14:paraId="6362FE3C" w14:textId="69C355C7">
            <w:pPr>
              <w:tabs>
                <w:tab w:val="center" w:pos="284"/>
              </w:tabs>
            </w:pPr>
            <w:r w:rsidRPr="00C535AF">
              <w:t>COM(2023) 242 final</w:t>
            </w:r>
          </w:p>
        </w:tc>
      </w:tr>
      <w:tr w:rsidRPr="00C535AF" w:rsidR="008A55B6" w:rsidTr="007D0B3B" w14:paraId="68A95472" w14:textId="77777777">
        <w:tc>
          <w:tcPr>
            <w:tcW w:w="1701" w:type="dxa"/>
            <w:vMerge/>
          </w:tcPr>
          <w:p w:rsidRPr="00C535AF" w:rsidR="008A55B6" w:rsidP="00775FC4" w:rsidRDefault="008A55B6" w14:paraId="555F6CC9" w14:textId="77777777">
            <w:pPr>
              <w:tabs>
                <w:tab w:val="center" w:pos="284"/>
              </w:tabs>
              <w:ind w:left="266" w:hanging="266"/>
              <w:rPr>
                <w:b/>
              </w:rPr>
            </w:pPr>
          </w:p>
        </w:tc>
        <w:tc>
          <w:tcPr>
            <w:tcW w:w="7054" w:type="dxa"/>
          </w:tcPr>
          <w:p w:rsidRPr="00C535AF" w:rsidR="008A55B6" w:rsidP="00775FC4" w:rsidRDefault="008A55B6" w14:paraId="48DD30E3" w14:textId="05BEA184">
            <w:pPr>
              <w:tabs>
                <w:tab w:val="center" w:pos="284"/>
              </w:tabs>
            </w:pPr>
            <w:r w:rsidRPr="00C535AF">
              <w:t>EESC-2023-02275-00-00-AC</w:t>
            </w:r>
          </w:p>
        </w:tc>
      </w:tr>
    </w:tbl>
    <w:p w:rsidRPr="00C535AF" w:rsidR="00625885" w:rsidP="00775FC4" w:rsidRDefault="00625885" w14:paraId="71CE8C6B" w14:textId="77777777">
      <w:pPr>
        <w:tabs>
          <w:tab w:val="center" w:pos="284"/>
        </w:tabs>
        <w:ind w:left="266" w:hanging="266"/>
        <w:rPr>
          <w:b/>
        </w:rPr>
      </w:pPr>
    </w:p>
    <w:p w:rsidRPr="00C535AF" w:rsidR="008A55B6" w:rsidP="007D0B3B" w:rsidRDefault="008A55B6" w14:paraId="46528926" w14:textId="2054D726">
      <w:pPr>
        <w:rPr>
          <w:b/>
        </w:rPr>
      </w:pPr>
      <w:r w:rsidRPr="00C535AF">
        <w:rPr>
          <w:b/>
        </w:rPr>
        <w:t>Hlavní body</w:t>
      </w:r>
    </w:p>
    <w:p w:rsidRPr="00C535AF" w:rsidR="008A55B6" w:rsidP="00775FC4" w:rsidRDefault="008A55B6" w14:paraId="676463C0" w14:textId="77777777">
      <w:pPr>
        <w:keepNext/>
        <w:ind w:left="567"/>
        <w:outlineLvl w:val="0"/>
        <w:rPr>
          <w:b/>
          <w:bCs/>
          <w:kern w:val="28"/>
        </w:rPr>
      </w:pPr>
    </w:p>
    <w:p w:rsidR="008A55B6" w:rsidP="00775FC4" w:rsidRDefault="008A55B6" w14:paraId="7FF10BBF" w14:textId="77777777">
      <w:pPr>
        <w:keepNext/>
      </w:pPr>
      <w:r>
        <w:t>EHSV:</w:t>
      </w:r>
    </w:p>
    <w:p w:rsidRPr="008A55B6" w:rsidR="008A55B6" w:rsidP="007F1D89" w:rsidRDefault="008A55B6" w14:paraId="4F60298B" w14:textId="4DBBFE93">
      <w:pPr>
        <w:pStyle w:val="ListParagraph"/>
        <w:numPr>
          <w:ilvl w:val="0"/>
          <w:numId w:val="55"/>
        </w:numPr>
        <w:ind w:left="567" w:hanging="567"/>
      </w:pPr>
      <w:r>
        <w:t xml:space="preserve">vítá </w:t>
      </w:r>
      <w:r>
        <w:rPr>
          <w:b/>
          <w:bCs/>
        </w:rPr>
        <w:t>jednodušší</w:t>
      </w:r>
      <w:r w:rsidR="00C535AF">
        <w:rPr>
          <w:b/>
          <w:bCs/>
        </w:rPr>
        <w:t xml:space="preserve"> a </w:t>
      </w:r>
      <w:r>
        <w:rPr>
          <w:b/>
          <w:bCs/>
        </w:rPr>
        <w:t>transparentnější rámec pro správu ekonomických záležitostí</w:t>
      </w:r>
      <w:r>
        <w:t>, podstatné snížení procyklických tendencí, zlepšení odpovědnosti členských států</w:t>
      </w:r>
      <w:r w:rsidR="00C535AF">
        <w:t xml:space="preserve"> a </w:t>
      </w:r>
      <w:r>
        <w:t>posílení prosazování, diferenciace</w:t>
      </w:r>
      <w:r w:rsidR="00C535AF">
        <w:t xml:space="preserve"> a </w:t>
      </w:r>
      <w:r>
        <w:t>cílenější postup fiskální korekce jednotlivých členských států na základě společného rámce založeného na posouzení rizik;</w:t>
      </w:r>
    </w:p>
    <w:p w:rsidRPr="008A55B6" w:rsidR="008A55B6" w:rsidP="00C535AF" w:rsidRDefault="008A55B6" w14:paraId="37269A87" w14:textId="248F2657">
      <w:pPr>
        <w:pStyle w:val="ListParagraph"/>
        <w:keepNext/>
        <w:keepLines/>
        <w:numPr>
          <w:ilvl w:val="0"/>
          <w:numId w:val="55"/>
        </w:numPr>
        <w:ind w:left="567" w:hanging="567"/>
      </w:pPr>
      <w:r>
        <w:lastRenderedPageBreak/>
        <w:t>vyzýváme</w:t>
      </w:r>
      <w:r w:rsidR="00C535AF">
        <w:t xml:space="preserve"> k </w:t>
      </w:r>
      <w:r>
        <w:rPr>
          <w:b/>
          <w:bCs/>
        </w:rPr>
        <w:t>urychlenému zahájení jednání mezi spolunormotvůrci</w:t>
      </w:r>
      <w:r w:rsidR="00C535AF">
        <w:t xml:space="preserve"> s </w:t>
      </w:r>
      <w:r>
        <w:t>cílem dosáhnout dohody</w:t>
      </w:r>
      <w:r w:rsidR="00C535AF">
        <w:t xml:space="preserve"> o </w:t>
      </w:r>
      <w:r>
        <w:t>reformě do konce letošního roku</w:t>
      </w:r>
      <w:r w:rsidR="00C535AF">
        <w:t xml:space="preserve"> a </w:t>
      </w:r>
      <w:r>
        <w:t>jejím provedení před příštími volbami do Evropského parlamentu, neboť pevný, vyvážený, vymahatelný</w:t>
      </w:r>
      <w:r w:rsidR="00C535AF">
        <w:t xml:space="preserve"> a </w:t>
      </w:r>
      <w:r>
        <w:t>předvídatelný dlouhodobý rámec je nanejvýš důležitý</w:t>
      </w:r>
      <w:r w:rsidR="00C535AF">
        <w:t xml:space="preserve"> i </w:t>
      </w:r>
      <w:r>
        <w:t>pro dluhový trh;</w:t>
      </w:r>
    </w:p>
    <w:p w:rsidRPr="008A55B6" w:rsidR="008A55B6" w:rsidP="007F1D89" w:rsidRDefault="008A55B6" w14:paraId="5F030F7F" w14:textId="756630CE">
      <w:pPr>
        <w:pStyle w:val="ListParagraph"/>
        <w:numPr>
          <w:ilvl w:val="0"/>
          <w:numId w:val="55"/>
        </w:numPr>
        <w:ind w:left="567" w:hanging="567"/>
      </w:pPr>
      <w:r>
        <w:t>navrhuje nahradit povinnost každého členského státu</w:t>
      </w:r>
      <w:r w:rsidR="00C535AF">
        <w:t xml:space="preserve"> s </w:t>
      </w:r>
      <w:r>
        <w:t>rozpočtovým schodkem přesahujícím 3</w:t>
      </w:r>
      <w:r w:rsidR="00C535AF">
        <w:t> %</w:t>
      </w:r>
      <w:r>
        <w:t xml:space="preserve"> </w:t>
      </w:r>
      <w:r>
        <w:rPr>
          <w:b/>
          <w:bCs/>
        </w:rPr>
        <w:t>snižovat tento schodek</w:t>
      </w:r>
      <w:r w:rsidR="00C535AF">
        <w:rPr>
          <w:b/>
          <w:bCs/>
        </w:rPr>
        <w:t xml:space="preserve"> v </w:t>
      </w:r>
      <w:r>
        <w:rPr>
          <w:b/>
          <w:bCs/>
        </w:rPr>
        <w:t>průměru</w:t>
      </w:r>
      <w:r w:rsidR="00C535AF">
        <w:rPr>
          <w:b/>
          <w:bCs/>
        </w:rPr>
        <w:t xml:space="preserve"> o </w:t>
      </w:r>
      <w:r>
        <w:rPr>
          <w:b/>
          <w:bCs/>
        </w:rPr>
        <w:t>0,5</w:t>
      </w:r>
      <w:r w:rsidR="00C535AF">
        <w:rPr>
          <w:b/>
          <w:bCs/>
        </w:rPr>
        <w:t> %</w:t>
      </w:r>
      <w:r>
        <w:rPr>
          <w:b/>
          <w:bCs/>
        </w:rPr>
        <w:t xml:space="preserve"> HDP ročně</w:t>
      </w:r>
      <w:r>
        <w:t>,</w:t>
      </w:r>
      <w:r w:rsidR="00C535AF">
        <w:t xml:space="preserve"> a </w:t>
      </w:r>
      <w:r>
        <w:t>to</w:t>
      </w:r>
      <w:r w:rsidR="00C535AF">
        <w:t> s </w:t>
      </w:r>
      <w:r>
        <w:t xml:space="preserve">výjimkou výjimečných případů, </w:t>
      </w:r>
      <w:r>
        <w:rPr>
          <w:b/>
          <w:bCs/>
        </w:rPr>
        <w:t>jiným požadavkem, který bude možné lépe přizpůsobit konkrétním podmínkám</w:t>
      </w:r>
      <w:r w:rsidR="00C535AF">
        <w:t xml:space="preserve"> a </w:t>
      </w:r>
      <w:r>
        <w:t>zajistí dlouhodobou udržitelnost dluhu;</w:t>
      </w:r>
    </w:p>
    <w:p w:rsidRPr="008A55B6" w:rsidR="008A55B6" w:rsidP="007F1D89" w:rsidRDefault="008A55B6" w14:paraId="13766EE7" w14:textId="5C2B9109">
      <w:pPr>
        <w:pStyle w:val="ListParagraph"/>
        <w:numPr>
          <w:ilvl w:val="0"/>
          <w:numId w:val="55"/>
        </w:numPr>
        <w:ind w:left="567" w:hanging="567"/>
      </w:pPr>
      <w:r>
        <w:t xml:space="preserve">žádá, aby </w:t>
      </w:r>
      <w:r>
        <w:rPr>
          <w:b/>
          <w:bCs/>
        </w:rPr>
        <w:t>veřejné investice</w:t>
      </w:r>
      <w:r>
        <w:t xml:space="preserve"> – alespoň do ekologické transformace</w:t>
      </w:r>
      <w:r w:rsidR="00C535AF">
        <w:t xml:space="preserve"> a </w:t>
      </w:r>
      <w:r>
        <w:t>do obrany – byly při rozhodování</w:t>
      </w:r>
      <w:r w:rsidR="00C535AF">
        <w:t xml:space="preserve"> o </w:t>
      </w:r>
      <w:r>
        <w:t>zahájení postupu při nadměrném schodku posuzovány odděleně, aby členské státy mohly realizovat veřejné investice potřebné</w:t>
      </w:r>
      <w:r w:rsidR="00C535AF">
        <w:t xml:space="preserve"> k </w:t>
      </w:r>
      <w:r>
        <w:t>řešení společných priorit;</w:t>
      </w:r>
    </w:p>
    <w:p w:rsidRPr="008A55B6" w:rsidR="008A55B6" w:rsidP="007F1D89" w:rsidRDefault="008A55B6" w14:paraId="41895FBF" w14:textId="33529F51">
      <w:pPr>
        <w:pStyle w:val="ListParagraph"/>
        <w:numPr>
          <w:ilvl w:val="0"/>
          <w:numId w:val="55"/>
        </w:numPr>
        <w:ind w:left="567" w:hanging="567"/>
      </w:pPr>
      <w:r>
        <w:t xml:space="preserve">domnívá se, že nejpozději do roku 2026 by měla být vytvořena </w:t>
      </w:r>
      <w:r>
        <w:rPr>
          <w:b/>
          <w:bCs/>
        </w:rPr>
        <w:t>fiskální kapacita EU</w:t>
      </w:r>
      <w:r w:rsidR="00C535AF">
        <w:t xml:space="preserve"> s </w:t>
      </w:r>
      <w:r>
        <w:t>cílem uspokojit alespoň některé investiční potřeby pro společné priority</w:t>
      </w:r>
      <w:r w:rsidR="00C535AF">
        <w:t xml:space="preserve"> a </w:t>
      </w:r>
      <w:r>
        <w:t>poskytnout členským státům fiskální prostor</w:t>
      </w:r>
      <w:r w:rsidR="00C535AF">
        <w:t xml:space="preserve"> k </w:t>
      </w:r>
      <w:r>
        <w:t>pokrytí fiskálních nákladů na dohodnuté transformace, které nejsou považovány za investice;</w:t>
      </w:r>
    </w:p>
    <w:p w:rsidRPr="008A55B6" w:rsidR="008A55B6" w:rsidP="007F1D89" w:rsidRDefault="008A55B6" w14:paraId="4E2AF555" w14:textId="2B25F2D7">
      <w:pPr>
        <w:pStyle w:val="ListParagraph"/>
        <w:numPr>
          <w:ilvl w:val="0"/>
          <w:numId w:val="55"/>
        </w:numPr>
        <w:ind w:left="567" w:hanging="567"/>
      </w:pPr>
      <w:r>
        <w:t>vyzývá</w:t>
      </w:r>
      <w:r w:rsidR="00C535AF">
        <w:t xml:space="preserve"> k </w:t>
      </w:r>
      <w:r>
        <w:t xml:space="preserve">přijetí </w:t>
      </w:r>
      <w:r>
        <w:rPr>
          <w:b/>
          <w:bCs/>
        </w:rPr>
        <w:t>definice veřejných investic</w:t>
      </w:r>
      <w:r>
        <w:t>, jež rozšíří způsobilé dlouhodobé veřejné výdaje nad rámec tvorby fixního kapitálu tak, aby zahrnovaly vytváření přírodního</w:t>
      </w:r>
      <w:r w:rsidR="00C535AF">
        <w:t xml:space="preserve"> a </w:t>
      </w:r>
      <w:r>
        <w:t>sociálního kapitálu umožňujícího veřejné investice do ekologických</w:t>
      </w:r>
      <w:r w:rsidR="00C535AF">
        <w:t xml:space="preserve"> a </w:t>
      </w:r>
      <w:r>
        <w:t>sociálních cílů;</w:t>
      </w:r>
    </w:p>
    <w:p w:rsidRPr="008A55B6" w:rsidR="008A55B6" w:rsidP="007F1D89" w:rsidRDefault="008A55B6" w14:paraId="61129AA3" w14:textId="45EFF719">
      <w:pPr>
        <w:pStyle w:val="ListParagraph"/>
        <w:numPr>
          <w:ilvl w:val="0"/>
          <w:numId w:val="55"/>
        </w:numPr>
        <w:ind w:left="567" w:hanging="567"/>
      </w:pPr>
      <w:r>
        <w:t xml:space="preserve">žádá spolunormotvůrce, aby před přijetím </w:t>
      </w:r>
      <w:r>
        <w:rPr>
          <w:b/>
          <w:bCs/>
        </w:rPr>
        <w:t>nového nařízení</w:t>
      </w:r>
      <w:r>
        <w:t xml:space="preserve"> provedli </w:t>
      </w:r>
      <w:r>
        <w:rPr>
          <w:b/>
          <w:bCs/>
        </w:rPr>
        <w:t>podrobnější kontrolu metodiky analýzy udržitelnosti dluhu</w:t>
      </w:r>
      <w:r>
        <w:t>, aby nedošlo</w:t>
      </w:r>
      <w:r w:rsidR="00C535AF">
        <w:t xml:space="preserve"> k </w:t>
      </w:r>
      <w:r>
        <w:t>nezamýšleným automatickým důsledkům nových úsporných opatření, zejména pokud jde</w:t>
      </w:r>
      <w:r w:rsidR="00C535AF">
        <w:t xml:space="preserve"> o </w:t>
      </w:r>
      <w:r>
        <w:t>sociální dopad konečné podoby plánovaných opatření;</w:t>
      </w:r>
    </w:p>
    <w:p w:rsidRPr="008A55B6" w:rsidR="008A55B6" w:rsidP="007F1D89" w:rsidRDefault="008A55B6" w14:paraId="21C35A79" w14:textId="43487B93">
      <w:pPr>
        <w:pStyle w:val="ListParagraph"/>
        <w:numPr>
          <w:ilvl w:val="0"/>
          <w:numId w:val="55"/>
        </w:numPr>
        <w:ind w:left="567" w:hanging="567"/>
      </w:pPr>
      <w:r>
        <w:t xml:space="preserve">domnívá se, že </w:t>
      </w:r>
      <w:r>
        <w:rPr>
          <w:b/>
          <w:bCs/>
        </w:rPr>
        <w:t>sankce</w:t>
      </w:r>
      <w:r w:rsidR="00C535AF">
        <w:t xml:space="preserve"> v </w:t>
      </w:r>
      <w:r>
        <w:t xml:space="preserve">rámci postupu při nadměrném schodku </w:t>
      </w:r>
      <w:r>
        <w:rPr>
          <w:b/>
          <w:bCs/>
        </w:rPr>
        <w:t>by neměly být uplatňovány automaticky</w:t>
      </w:r>
      <w:r>
        <w:t xml:space="preserve"> na základě rozdělení zemí do kategorií podle poměru veřejného dluhu</w:t>
      </w:r>
      <w:r w:rsidR="00C535AF">
        <w:t xml:space="preserve"> k </w:t>
      </w:r>
      <w:r>
        <w:t>HDP;</w:t>
      </w:r>
    </w:p>
    <w:p w:rsidRPr="008A55B6" w:rsidR="008A55B6" w:rsidP="007F1D89" w:rsidRDefault="008A55B6" w14:paraId="5E72A614" w14:textId="64221863">
      <w:pPr>
        <w:pStyle w:val="ListParagraph"/>
        <w:numPr>
          <w:ilvl w:val="0"/>
          <w:numId w:val="55"/>
        </w:numPr>
        <w:ind w:left="567" w:hanging="567"/>
      </w:pPr>
      <w:r>
        <w:t xml:space="preserve">je přesvědčen, že </w:t>
      </w:r>
      <w:r>
        <w:rPr>
          <w:b/>
          <w:bCs/>
        </w:rPr>
        <w:t>„technická trajektorie“</w:t>
      </w:r>
      <w:r>
        <w:t xml:space="preserve"> by měla být</w:t>
      </w:r>
      <w:r w:rsidR="00C535AF">
        <w:t xml:space="preserve"> v </w:t>
      </w:r>
      <w:r>
        <w:t>první řadě</w:t>
      </w:r>
      <w:r w:rsidR="00C535AF">
        <w:t xml:space="preserve"> v </w:t>
      </w:r>
      <w:r>
        <w:t>rukou vlád členských států,</w:t>
      </w:r>
      <w:r w:rsidR="00C535AF">
        <w:t xml:space="preserve"> s </w:t>
      </w:r>
      <w:r>
        <w:t>výhradou stanoviska nezávislých vnitrostátních fiskálních orgánů,</w:t>
      </w:r>
      <w:r w:rsidR="00C535AF">
        <w:t xml:space="preserve"> a </w:t>
      </w:r>
      <w:r>
        <w:t>ve druhé fázi by měla být výsledkem technického dialogu</w:t>
      </w:r>
      <w:r w:rsidR="00C535AF">
        <w:t xml:space="preserve"> s </w:t>
      </w:r>
      <w:r>
        <w:t>Evropskou komisí</w:t>
      </w:r>
      <w:r w:rsidR="00C535AF">
        <w:t xml:space="preserve"> s </w:t>
      </w:r>
      <w:r>
        <w:t>cílem posílit odpovědnost členských států za tento proces;</w:t>
      </w:r>
    </w:p>
    <w:p w:rsidRPr="008A55B6" w:rsidR="008A55B6" w:rsidP="007F1D89" w:rsidRDefault="008A55B6" w14:paraId="6F5A2A19" w14:textId="0000020A">
      <w:pPr>
        <w:pStyle w:val="ListParagraph"/>
        <w:numPr>
          <w:ilvl w:val="0"/>
          <w:numId w:val="55"/>
        </w:numPr>
        <w:ind w:left="567" w:hanging="567"/>
      </w:pPr>
      <w:r>
        <w:t xml:space="preserve">opakuje svou výzvu, aby do provádění navrhovaného nařízení byli </w:t>
      </w:r>
      <w:r>
        <w:rPr>
          <w:b/>
          <w:bCs/>
        </w:rPr>
        <w:t>zapojeni sociální partneři</w:t>
      </w:r>
      <w:r w:rsidR="00C535AF">
        <w:rPr>
          <w:b/>
          <w:bCs/>
        </w:rPr>
        <w:t xml:space="preserve"> a </w:t>
      </w:r>
      <w:r>
        <w:rPr>
          <w:b/>
          <w:bCs/>
        </w:rPr>
        <w:t>organizace občanské společnosti</w:t>
      </w:r>
      <w:r>
        <w:t xml:space="preserve">, </w:t>
      </w:r>
      <w:r>
        <w:rPr>
          <w:b/>
          <w:bCs/>
        </w:rPr>
        <w:t>včetně zavedení povinnosti stálých</w:t>
      </w:r>
      <w:r w:rsidR="00C535AF">
        <w:rPr>
          <w:b/>
          <w:bCs/>
        </w:rPr>
        <w:t xml:space="preserve"> a </w:t>
      </w:r>
      <w:r>
        <w:rPr>
          <w:b/>
          <w:bCs/>
        </w:rPr>
        <w:t>strukturovaných konzultačních postupů</w:t>
      </w:r>
      <w:r w:rsidR="00C535AF">
        <w:t xml:space="preserve"> v </w:t>
      </w:r>
      <w:r>
        <w:t>různých fázích nového rámce pro správu ekonomických záležitostí. EHSV</w:t>
      </w:r>
      <w:r w:rsidR="00C535AF">
        <w:t xml:space="preserve"> a </w:t>
      </w:r>
      <w:r>
        <w:t>VR by měly být rovněž zapojeny do dialogu</w:t>
      </w:r>
      <w:r w:rsidR="00C535AF">
        <w:t xml:space="preserve"> v </w:t>
      </w:r>
      <w:r>
        <w:t>rámci evropského semestru;</w:t>
      </w:r>
    </w:p>
    <w:p w:rsidRPr="008A55B6" w:rsidR="008A55B6" w:rsidP="007F1D89" w:rsidRDefault="008A55B6" w14:paraId="710E034E" w14:textId="084D339C">
      <w:pPr>
        <w:pStyle w:val="ListParagraph"/>
        <w:numPr>
          <w:ilvl w:val="0"/>
          <w:numId w:val="55"/>
        </w:numPr>
        <w:ind w:left="567" w:hanging="567"/>
      </w:pPr>
      <w:r>
        <w:t>domnívá se, že jistá úloha přísluší</w:t>
      </w:r>
      <w:r w:rsidR="00C535AF">
        <w:t xml:space="preserve"> v </w:t>
      </w:r>
      <w:r>
        <w:t>souvislosti</w:t>
      </w:r>
      <w:r w:rsidR="00C535AF">
        <w:t xml:space="preserve"> s </w:t>
      </w:r>
      <w:r>
        <w:t>rámcem EU pro správu ekonomických záležitostí také parlamentům členských států</w:t>
      </w:r>
      <w:r w:rsidR="00C535AF">
        <w:t xml:space="preserve"> i </w:t>
      </w:r>
      <w:r>
        <w:t xml:space="preserve">Evropskému parlamentu, aby byla </w:t>
      </w:r>
      <w:r>
        <w:rPr>
          <w:b/>
          <w:bCs/>
        </w:rPr>
        <w:t>posílena demokratická odpovědnost</w:t>
      </w:r>
      <w:r>
        <w:t>.</w:t>
      </w:r>
    </w:p>
    <w:p w:rsidRPr="00C535AF" w:rsidR="00756490" w:rsidP="00775FC4" w:rsidRDefault="00756490" w14:paraId="7648A071" w14:textId="77777777"/>
    <w:tbl>
      <w:tblPr>
        <w:tblStyle w:val="TableGrid9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C535AF" w:rsidR="008A55B6" w:rsidTr="00775FC4" w14:paraId="5CBD7BB4" w14:textId="77777777">
        <w:tc>
          <w:tcPr>
            <w:tcW w:w="1418" w:type="dxa"/>
          </w:tcPr>
          <w:p w:rsidRPr="00C535AF" w:rsidR="008A55B6" w:rsidP="00775FC4" w:rsidRDefault="008A55B6" w14:paraId="74B05F0D" w14:textId="193B3871">
            <w:pPr>
              <w:ind w:hanging="110"/>
              <w:rPr>
                <w:b/>
                <w:i/>
              </w:rPr>
            </w:pPr>
            <w:r w:rsidRPr="00C535AF">
              <w:rPr>
                <w:b/>
                <w:i/>
              </w:rPr>
              <w:t>Kontakt</w:t>
            </w:r>
          </w:p>
        </w:tc>
        <w:tc>
          <w:tcPr>
            <w:tcW w:w="4360" w:type="dxa"/>
          </w:tcPr>
          <w:p w:rsidRPr="00C535AF" w:rsidR="008A55B6" w:rsidP="00775FC4" w:rsidRDefault="008A55B6" w14:paraId="2D3B7327" w14:textId="77777777">
            <w:pPr>
              <w:ind w:hanging="110"/>
              <w:rPr>
                <w:i/>
              </w:rPr>
            </w:pPr>
            <w:r w:rsidRPr="00C535AF">
              <w:rPr>
                <w:i/>
              </w:rPr>
              <w:t>Krisztina Perlaky-Toth</w:t>
            </w:r>
          </w:p>
        </w:tc>
      </w:tr>
      <w:tr w:rsidRPr="00C535AF" w:rsidR="008A55B6" w:rsidTr="00775FC4" w14:paraId="77CB7003" w14:textId="77777777">
        <w:tc>
          <w:tcPr>
            <w:tcW w:w="1418" w:type="dxa"/>
          </w:tcPr>
          <w:p w:rsidRPr="00C535AF" w:rsidR="008A55B6" w:rsidP="00775FC4" w:rsidRDefault="008A55B6" w14:paraId="6C3F8EBE" w14:textId="0FF0F97B">
            <w:pPr>
              <w:ind w:hanging="110"/>
              <w:rPr>
                <w:i/>
              </w:rPr>
            </w:pPr>
            <w:r w:rsidRPr="00C535AF">
              <w:rPr>
                <w:i/>
              </w:rPr>
              <w:t>Tel.</w:t>
            </w:r>
          </w:p>
        </w:tc>
        <w:tc>
          <w:tcPr>
            <w:tcW w:w="4360" w:type="dxa"/>
          </w:tcPr>
          <w:p w:rsidRPr="00C535AF" w:rsidR="008A55B6" w:rsidP="00775FC4" w:rsidRDefault="008A55B6" w14:paraId="5D53ED82" w14:textId="7BD5A72B">
            <w:pPr>
              <w:ind w:hanging="110"/>
              <w:rPr>
                <w:i/>
              </w:rPr>
            </w:pPr>
            <w:r w:rsidRPr="00C535AF">
              <w:rPr>
                <w:i/>
              </w:rPr>
              <w:t>+ 32 2 546 9740</w:t>
            </w:r>
          </w:p>
        </w:tc>
      </w:tr>
      <w:tr w:rsidRPr="00C535AF" w:rsidR="008A55B6" w:rsidTr="00775FC4" w14:paraId="74E6CF34" w14:textId="77777777">
        <w:tc>
          <w:tcPr>
            <w:tcW w:w="1418" w:type="dxa"/>
          </w:tcPr>
          <w:p w:rsidRPr="00C535AF" w:rsidR="008A55B6" w:rsidP="00775FC4" w:rsidRDefault="00153F0C" w14:paraId="5295107C" w14:textId="0CB43567">
            <w:pPr>
              <w:ind w:hanging="110"/>
              <w:rPr>
                <w:i/>
              </w:rPr>
            </w:pPr>
            <w:r w:rsidRPr="00C535AF">
              <w:rPr>
                <w:i/>
              </w:rPr>
              <w:t>E-mail</w:t>
            </w:r>
          </w:p>
        </w:tc>
        <w:tc>
          <w:tcPr>
            <w:tcW w:w="4360" w:type="dxa"/>
          </w:tcPr>
          <w:p w:rsidRPr="00C535AF" w:rsidR="007B6B96" w:rsidP="00775FC4" w:rsidRDefault="00B17E21" w14:paraId="3BA64661" w14:textId="7D47EF62">
            <w:pPr>
              <w:ind w:hanging="110"/>
              <w:rPr>
                <w:i/>
                <w:color w:val="0000FF"/>
                <w:u w:val="single"/>
              </w:rPr>
            </w:pPr>
            <w:hyperlink w:history="1" r:id="rId27">
              <w:r w:rsidRPr="00C535AF" w:rsidR="00F758BB">
                <w:rPr>
                  <w:i/>
                  <w:color w:val="0000FF"/>
                  <w:u w:val="single"/>
                </w:rPr>
                <w:t>Krisztina.PerlakyToth@eesc.europa.eu</w:t>
              </w:r>
            </w:hyperlink>
          </w:p>
        </w:tc>
      </w:tr>
    </w:tbl>
    <w:p w:rsidR="001332A2" w:rsidP="00775FC4" w:rsidRDefault="001332A2" w14:paraId="1DF9103C" w14:textId="77777777">
      <w:pPr>
        <w:jc w:val="left"/>
      </w:pPr>
      <w:r>
        <w:br w:type="page"/>
      </w:r>
    </w:p>
    <w:p w:rsidRPr="00AD461F" w:rsidR="004D7AC0" w:rsidP="00AD461F" w:rsidRDefault="00DD7044" w14:paraId="73D829D0" w14:textId="6C6B357C">
      <w:pPr>
        <w:pStyle w:val="Heading1"/>
        <w:keepNext/>
        <w:keepLines/>
        <w:numPr>
          <w:ilvl w:val="0"/>
          <w:numId w:val="32"/>
        </w:numPr>
        <w:tabs>
          <w:tab w:val="clear" w:pos="440"/>
        </w:tabs>
        <w:spacing w:before="0"/>
        <w:ind w:left="567" w:hanging="567"/>
        <w:rPr>
          <w:b/>
          <w:bCs/>
          <w:sz w:val="28"/>
          <w:szCs w:val="28"/>
        </w:rPr>
      </w:pPr>
      <w:bookmarkStart w:name="_Toc147405787" w:id="5"/>
      <w:r w:rsidRPr="00AD461F">
        <w:rPr>
          <w:b/>
          <w:sz w:val="28"/>
          <w:szCs w:val="28"/>
        </w:rPr>
        <w:lastRenderedPageBreak/>
        <w:t>ZAMĚSTNANOST, SOCIÁLNÍ VĚCI, OBČANSTVÍ</w:t>
      </w:r>
      <w:bookmarkEnd w:id="5"/>
    </w:p>
    <w:p w:rsidR="00D9545B" w:rsidP="00775FC4" w:rsidRDefault="00D9545B" w14:paraId="48591558" w14:textId="4021BF1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</w:p>
    <w:p w:rsidRPr="0013052F" w:rsidR="0013052F" w:rsidP="00AD461F" w:rsidRDefault="00B17E21" w14:paraId="5BFE177E" w14:textId="4FDDEBDE">
      <w:pPr>
        <w:keepNext/>
        <w:keepLines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hyperlink w:history="1" r:id="rId28">
        <w:r w:rsidR="00F758BB">
          <w:rPr>
            <w:b/>
            <w:i/>
            <w:color w:val="0000FF"/>
            <w:sz w:val="28"/>
            <w:u w:val="single"/>
          </w:rPr>
          <w:t>Hlavní směry politik zaměstnanosti</w:t>
        </w:r>
      </w:hyperlink>
    </w:p>
    <w:p w:rsidRPr="00C535AF" w:rsidR="0013052F" w:rsidP="00775FC4" w:rsidRDefault="0013052F" w14:paraId="3DD8205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pt-PT"/>
        </w:rPr>
      </w:pPr>
    </w:p>
    <w:tbl>
      <w:tblPr>
        <w:tblStyle w:val="TableGrid96"/>
        <w:tblW w:w="88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196"/>
      </w:tblGrid>
      <w:tr w:rsidRPr="00C535AF" w:rsidR="0013052F" w:rsidTr="00775FC4" w14:paraId="2D1A4B4A" w14:textId="77777777">
        <w:tc>
          <w:tcPr>
            <w:tcW w:w="1701" w:type="dxa"/>
          </w:tcPr>
          <w:p w:rsidRPr="00C535AF" w:rsidR="0013052F" w:rsidP="00775FC4" w:rsidRDefault="0013052F" w14:paraId="09380F08" w14:textId="0A613C4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196" w:type="dxa"/>
          </w:tcPr>
          <w:p w:rsidRPr="00C535AF" w:rsidR="0013052F" w:rsidP="00C535AF" w:rsidRDefault="0013052F" w14:paraId="246761A9" w14:textId="18442C3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7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Carlos Manuel TRINDADE (Zaměstnanci – PT)</w:t>
            </w:r>
          </w:p>
        </w:tc>
      </w:tr>
      <w:tr w:rsidRPr="00C535AF" w:rsidR="0013052F" w:rsidTr="00775FC4" w14:paraId="67A7BA49" w14:textId="77777777">
        <w:tc>
          <w:tcPr>
            <w:tcW w:w="1701" w:type="dxa"/>
            <w:vMerge w:val="restart"/>
          </w:tcPr>
          <w:p w:rsidRPr="00C535AF" w:rsidR="0013052F" w:rsidP="00775FC4" w:rsidRDefault="0013052F" w14:paraId="64C726E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196" w:type="dxa"/>
          </w:tcPr>
          <w:p w:rsidRPr="00C535AF" w:rsidR="0013052F" w:rsidP="00775FC4" w:rsidRDefault="0013052F" w14:paraId="6806CB07" w14:textId="52B620B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599 final</w:t>
            </w:r>
          </w:p>
        </w:tc>
      </w:tr>
      <w:tr w:rsidRPr="00C535AF" w:rsidR="0013052F" w:rsidTr="00775FC4" w14:paraId="55996F16" w14:textId="77777777">
        <w:tc>
          <w:tcPr>
            <w:tcW w:w="1701" w:type="dxa"/>
            <w:vMerge/>
          </w:tcPr>
          <w:p w:rsidRPr="00C535AF" w:rsidR="0013052F" w:rsidP="00775FC4" w:rsidRDefault="0013052F" w14:paraId="28A26E3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  <w:lang w:val="pt-PT"/>
              </w:rPr>
            </w:pPr>
          </w:p>
        </w:tc>
        <w:tc>
          <w:tcPr>
            <w:tcW w:w="7196" w:type="dxa"/>
          </w:tcPr>
          <w:p w:rsidRPr="00C535AF" w:rsidR="0013052F" w:rsidP="00775FC4" w:rsidRDefault="00CE692D" w14:paraId="7A6A2850" w14:textId="4296CB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EESC-2023-02548-00-00-AC</w:t>
            </w:r>
          </w:p>
        </w:tc>
      </w:tr>
    </w:tbl>
    <w:p w:rsidRPr="00C535AF" w:rsidR="00CE692D" w:rsidP="00775FC4" w:rsidRDefault="00CE692D" w14:paraId="26DE0C4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13052F" w:rsidP="007D0B3B" w:rsidRDefault="0013052F" w14:paraId="7A4779BA" w14:textId="41CB147E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13052F" w:rsidP="00775FC4" w:rsidRDefault="0013052F" w14:paraId="2315D38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C535AF" w:rsidR="0013052F" w:rsidP="007D0B3B" w:rsidRDefault="0013052F" w14:paraId="175FA3F4" w14:textId="2F89C5DA">
      <w:pPr>
        <w:overflowPunct w:val="0"/>
        <w:autoSpaceDE w:val="0"/>
        <w:autoSpaceDN w:val="0"/>
        <w:adjustRightInd w:val="0"/>
        <w:ind w:firstLine="18"/>
        <w:textAlignment w:val="baseline"/>
      </w:pPr>
      <w:r w:rsidRPr="00C535AF">
        <w:t>EHSV:</w:t>
      </w:r>
    </w:p>
    <w:p w:rsidRPr="0013052F" w:rsidR="0013052F" w:rsidP="00C535AF" w:rsidRDefault="0013052F" w14:paraId="4B2181EF" w14:textId="4182E24E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ind w:left="567" w:hanging="567"/>
        <w:jc w:val="left"/>
        <w:textAlignment w:val="baseline"/>
      </w:pPr>
      <w:r>
        <w:t>vítá návrh rozhodnutí Rady</w:t>
      </w:r>
      <w:r w:rsidR="00C535AF">
        <w:t xml:space="preserve"> o </w:t>
      </w:r>
      <w:r>
        <w:t>hlavních směrech politik zaměstnanosti členských států;</w:t>
      </w:r>
    </w:p>
    <w:p w:rsidRPr="0013052F" w:rsidR="0013052F" w:rsidP="00C535AF" w:rsidRDefault="0013052F" w14:paraId="5F8293CD" w14:textId="543DADB3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varuje před přetrvávající politickou nestabilitou, vysokými mírami inflace</w:t>
      </w:r>
      <w:r w:rsidR="00C535AF">
        <w:t xml:space="preserve"> a </w:t>
      </w:r>
      <w:r>
        <w:t>vysokými úrokových sazbami, které snižují kupní sílu občanů</w:t>
      </w:r>
      <w:r w:rsidR="00C535AF">
        <w:t xml:space="preserve"> a </w:t>
      </w:r>
      <w:r>
        <w:t>konkurenceschopnost podniků</w:t>
      </w:r>
      <w:r w:rsidR="00C535AF">
        <w:t xml:space="preserve"> a </w:t>
      </w:r>
      <w:r>
        <w:t>ovlivňují investiční rozhodnutí</w:t>
      </w:r>
      <w:r w:rsidR="00C535AF">
        <w:t xml:space="preserve"> v </w:t>
      </w:r>
      <w:r>
        <w:t>soukromém</w:t>
      </w:r>
      <w:r w:rsidR="00C535AF">
        <w:t xml:space="preserve"> a </w:t>
      </w:r>
      <w:r>
        <w:t>veřejném sektoru. Tyto obtíže by mohly ohrozit provádění hlavních směrů politiky zaměstnanosti</w:t>
      </w:r>
      <w:r w:rsidR="00C535AF">
        <w:t xml:space="preserve"> v </w:t>
      </w:r>
      <w:r>
        <w:t>členských státech</w:t>
      </w:r>
      <w:r w:rsidR="00C535AF">
        <w:t xml:space="preserve"> a </w:t>
      </w:r>
      <w:r>
        <w:t>dosažení evropského pilíře sociálních práv</w:t>
      </w:r>
      <w:r w:rsidR="00C535AF">
        <w:t xml:space="preserve"> a </w:t>
      </w:r>
      <w:r>
        <w:t>cílů pro rok 2030;</w:t>
      </w:r>
    </w:p>
    <w:p w:rsidRPr="0013052F" w:rsidR="0013052F" w:rsidP="00C535AF" w:rsidRDefault="0013052F" w14:paraId="2F6D017B" w14:textId="18C1B7FB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domnívá se, že je</w:t>
      </w:r>
      <w:r w:rsidR="00C535AF">
        <w:t xml:space="preserve"> o </w:t>
      </w:r>
      <w:r>
        <w:t>to více nutné přijmout opatření</w:t>
      </w:r>
      <w:r w:rsidR="00C535AF">
        <w:t xml:space="preserve"> k </w:t>
      </w:r>
      <w:r>
        <w:t>posílení úlohy sociálních partnerů</w:t>
      </w:r>
      <w:r w:rsidR="00C535AF">
        <w:t xml:space="preserve"> i </w:t>
      </w:r>
      <w:r>
        <w:t>jejich zapojení do navrhování</w:t>
      </w:r>
      <w:r w:rsidR="00C535AF">
        <w:t xml:space="preserve"> a </w:t>
      </w:r>
      <w:r>
        <w:t>provádění reforem</w:t>
      </w:r>
      <w:r w:rsidR="00C535AF">
        <w:t xml:space="preserve"> a </w:t>
      </w:r>
      <w:r>
        <w:t>politik</w:t>
      </w:r>
      <w:r w:rsidR="00C535AF">
        <w:t xml:space="preserve"> v </w:t>
      </w:r>
      <w:r>
        <w:t>oblasti zaměstnanosti</w:t>
      </w:r>
      <w:r w:rsidR="00C535AF">
        <w:t xml:space="preserve"> a v </w:t>
      </w:r>
      <w:r>
        <w:t>sociální</w:t>
      </w:r>
      <w:r w:rsidR="00C535AF">
        <w:t xml:space="preserve"> a </w:t>
      </w:r>
      <w:r>
        <w:t>hospodářské oblasti,</w:t>
      </w:r>
      <w:r w:rsidR="00C535AF">
        <w:t xml:space="preserve"> a </w:t>
      </w:r>
      <w:r>
        <w:t>to</w:t>
      </w:r>
      <w:r w:rsidR="00C535AF">
        <w:t xml:space="preserve"> i </w:t>
      </w:r>
      <w:r>
        <w:t>prostřednictvím budování jejich kapacit;</w:t>
      </w:r>
    </w:p>
    <w:p w:rsidRPr="0013052F" w:rsidR="0013052F" w:rsidP="00C535AF" w:rsidRDefault="0013052F" w14:paraId="03DE95A4" w14:textId="77857C08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opakuje, že je znepokojen možnými dopady případného obnovení fiskálních pravidel</w:t>
      </w:r>
      <w:r w:rsidR="00C535AF">
        <w:t xml:space="preserve"> v </w:t>
      </w:r>
      <w:r>
        <w:t>roce 2024, které by ukončilo období, během něhož bylo uplatňování těchto pravidel pozastaveno;</w:t>
      </w:r>
    </w:p>
    <w:p w:rsidRPr="0013052F" w:rsidR="0013052F" w:rsidP="00C535AF" w:rsidRDefault="0013052F" w14:paraId="0D1F72C6" w14:textId="71377D29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je pevně přesvědčen, že úsporná opatření nejsou řešením, jak se ukázalo</w:t>
      </w:r>
      <w:r w:rsidR="00C535AF">
        <w:t xml:space="preserve"> v </w:t>
      </w:r>
      <w:r>
        <w:t>minulosti. Nezbytným řešením jsou naopak udržitelné veřejné politiky založené na solidaritě, podobné těm, které byly prováděny během pandemie</w:t>
      </w:r>
      <w:r w:rsidR="00C535AF">
        <w:t xml:space="preserve"> a </w:t>
      </w:r>
      <w:r>
        <w:t>po vypuknutí války;</w:t>
      </w:r>
    </w:p>
    <w:p w:rsidRPr="0013052F" w:rsidR="0013052F" w:rsidP="00C535AF" w:rsidRDefault="0013052F" w14:paraId="0A82C045" w14:textId="407DFBB7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zasazuje e</w:t>
      </w:r>
      <w:r w:rsidR="00C535AF">
        <w:t xml:space="preserve"> o </w:t>
      </w:r>
      <w:r>
        <w:t>usnadnění přístupu na trh práce, zejména zvýšením míry účasti žen, mladých lidí, osob se zdravotním postižením, neaktivních osob, občanů</w:t>
      </w:r>
      <w:r w:rsidR="00C535AF">
        <w:t xml:space="preserve"> s </w:t>
      </w:r>
      <w:r>
        <w:t>nízkou kvalifikací, osob ze zemí mimo EU</w:t>
      </w:r>
      <w:r w:rsidR="00C535AF">
        <w:t xml:space="preserve"> a </w:t>
      </w:r>
      <w:r>
        <w:t>osob náležejících</w:t>
      </w:r>
      <w:r w:rsidR="00C535AF">
        <w:t xml:space="preserve"> k </w:t>
      </w:r>
      <w:r>
        <w:t>dalším zranitelným skupinám. To by podpořilo hospodářskou</w:t>
      </w:r>
      <w:r w:rsidR="00C535AF">
        <w:t xml:space="preserve"> a </w:t>
      </w:r>
      <w:r>
        <w:t>sociální udržitelnost podniků</w:t>
      </w:r>
      <w:r w:rsidR="00C535AF">
        <w:t xml:space="preserve"> a </w:t>
      </w:r>
      <w:r>
        <w:t>pomohlo zvýšit kvalifikaci zaměstnanců</w:t>
      </w:r>
      <w:r w:rsidR="00C535AF">
        <w:t xml:space="preserve"> a </w:t>
      </w:r>
      <w:r>
        <w:t>zlepšit pracovní podmínky;</w:t>
      </w:r>
    </w:p>
    <w:p w:rsidRPr="00270AEC" w:rsidR="0013052F" w:rsidP="00C535AF" w:rsidRDefault="0013052F" w14:paraId="5516BC3B" w14:textId="30581A19">
      <w:pPr>
        <w:pStyle w:val="ListParagraph"/>
        <w:numPr>
          <w:ilvl w:val="0"/>
          <w:numId w:val="5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Calibri" w:hAnsi="Calibri"/>
        </w:rPr>
      </w:pPr>
      <w:r>
        <w:t>konstatuje, že je nezbytné zvýšit nabídku pracovních sil</w:t>
      </w:r>
      <w:r w:rsidR="00C535AF">
        <w:t xml:space="preserve"> a </w:t>
      </w:r>
      <w:r>
        <w:t>zlepšit přístup</w:t>
      </w:r>
      <w:r w:rsidR="00C535AF">
        <w:t xml:space="preserve"> k </w:t>
      </w:r>
      <w:r>
        <w:t>celoživotnímu zaměstnání, dovednostem</w:t>
      </w:r>
      <w:r w:rsidR="00C535AF">
        <w:t xml:space="preserve"> a </w:t>
      </w:r>
      <w:r>
        <w:t>kompetencím.</w:t>
      </w:r>
    </w:p>
    <w:p w:rsidRPr="00C535AF" w:rsidR="0013052F" w:rsidP="00775FC4" w:rsidRDefault="0013052F" w14:paraId="644000D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highlight w:val="yellow"/>
        </w:rPr>
      </w:pPr>
    </w:p>
    <w:tbl>
      <w:tblPr>
        <w:tblStyle w:val="TableGrid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10"/>
        <w:gridCol w:w="4493"/>
      </w:tblGrid>
      <w:tr w:rsidRPr="00C535AF" w:rsidR="0013052F" w:rsidTr="00F55AEC" w14:paraId="704CE7B3" w14:textId="77777777">
        <w:tc>
          <w:tcPr>
            <w:tcW w:w="1210" w:type="dxa"/>
          </w:tcPr>
          <w:p w:rsidRPr="00C535AF" w:rsidR="0013052F" w:rsidP="00775FC4" w:rsidRDefault="0013052F" w14:paraId="066E31E6" w14:textId="78EF16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493" w:type="dxa"/>
          </w:tcPr>
          <w:p w:rsidRPr="00C535AF" w:rsidR="0013052F" w:rsidP="00775FC4" w:rsidRDefault="0013052F" w14:paraId="4C7CF196" w14:textId="77777777">
            <w:pPr>
              <w:overflowPunct w:val="0"/>
              <w:autoSpaceDE w:val="0"/>
              <w:autoSpaceDN w:val="0"/>
              <w:adjustRightInd w:val="0"/>
              <w:ind w:hanging="12"/>
              <w:textAlignment w:val="baseline"/>
              <w:rPr>
                <w:bCs/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Ana Dumitrache</w:t>
            </w:r>
          </w:p>
        </w:tc>
      </w:tr>
      <w:tr w:rsidRPr="00C535AF" w:rsidR="0013052F" w:rsidTr="00F55AEC" w14:paraId="65208B5D" w14:textId="77777777">
        <w:tc>
          <w:tcPr>
            <w:tcW w:w="1210" w:type="dxa"/>
          </w:tcPr>
          <w:p w:rsidRPr="00C535AF" w:rsidR="0013052F" w:rsidP="00775FC4" w:rsidRDefault="0013052F" w14:paraId="5161A08F" w14:textId="0739E7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493" w:type="dxa"/>
          </w:tcPr>
          <w:p w:rsidRPr="00C535AF" w:rsidR="0013052F" w:rsidP="00775FC4" w:rsidRDefault="0013052F" w14:paraId="2959626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+32 2 546 8</w:t>
            </w:r>
            <w:r w:rsidRPr="00C535AF">
              <w:rPr>
                <w:sz w:val="22"/>
                <w:szCs w:val="22"/>
              </w:rPr>
              <w:t>131</w:t>
            </w:r>
          </w:p>
        </w:tc>
      </w:tr>
      <w:tr w:rsidRPr="00C535AF" w:rsidR="0013052F" w:rsidTr="00F55AEC" w14:paraId="4C17BE0B" w14:textId="77777777">
        <w:tc>
          <w:tcPr>
            <w:tcW w:w="1210" w:type="dxa"/>
          </w:tcPr>
          <w:p w:rsidRPr="00C535AF" w:rsidR="0013052F" w:rsidP="00775FC4" w:rsidRDefault="00104302" w14:paraId="2C8F6459" w14:textId="0535C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493" w:type="dxa"/>
          </w:tcPr>
          <w:p w:rsidRPr="00C535AF" w:rsidR="0013052F" w:rsidP="00775FC4" w:rsidRDefault="00270AEC" w14:paraId="140983F3" w14:textId="24406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color w:val="0000FF"/>
                <w:sz w:val="22"/>
                <w:szCs w:val="22"/>
                <w:u w:val="single"/>
              </w:rPr>
              <w:t>Ana.Dumitrache@eesc.europa.eu</w:t>
            </w:r>
          </w:p>
        </w:tc>
      </w:tr>
    </w:tbl>
    <w:p w:rsidRPr="00C535AF" w:rsidR="0013052F" w:rsidP="00775FC4" w:rsidRDefault="0013052F" w14:paraId="69AC5F05" w14:textId="77777777">
      <w:pPr>
        <w:keepNext/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</w:p>
    <w:p w:rsidR="00786FF5" w:rsidP="00775FC4" w:rsidRDefault="00786FF5" w14:paraId="5A628F48" w14:textId="4A2BB204">
      <w:pPr>
        <w:jc w:val="left"/>
        <w:rPr>
          <w:color w:val="000000" w:themeColor="text1"/>
        </w:rPr>
      </w:pPr>
      <w:r>
        <w:br w:type="page"/>
      </w:r>
    </w:p>
    <w:p w:rsidRPr="00786FF5" w:rsidR="00786FF5" w:rsidP="00775FC4" w:rsidRDefault="00B17E21" w14:paraId="1A0C2255" w14:textId="6554DE4F">
      <w:pPr>
        <w:keepNext/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9">
        <w:r w:rsidR="00F758BB">
          <w:rPr>
            <w:b/>
            <w:i/>
            <w:color w:val="0000FF"/>
            <w:sz w:val="28"/>
            <w:u w:val="single"/>
          </w:rPr>
          <w:t>Podpora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financování občanské společnosti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oblasti základních práv, právního státu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demokracie</w:t>
        </w:r>
      </w:hyperlink>
    </w:p>
    <w:p w:rsidRPr="00C535AF" w:rsidR="00D47589" w:rsidP="00775FC4" w:rsidRDefault="00D47589" w14:paraId="7FECE0B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97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815"/>
      </w:tblGrid>
      <w:tr w:rsidRPr="00C535AF" w:rsidR="00786FF5" w:rsidTr="007D0B3B" w14:paraId="579F33FD" w14:textId="77777777">
        <w:tc>
          <w:tcPr>
            <w:tcW w:w="1103" w:type="pct"/>
          </w:tcPr>
          <w:p w:rsidRPr="00C535AF" w:rsidR="00786FF5" w:rsidP="00775FC4" w:rsidRDefault="00786FF5" w14:paraId="03113A48" w14:textId="326AA8C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 xml:space="preserve">Zpravodaj </w:t>
            </w:r>
          </w:p>
        </w:tc>
        <w:tc>
          <w:tcPr>
            <w:tcW w:w="3897" w:type="pct"/>
          </w:tcPr>
          <w:p w:rsidRPr="00C535AF" w:rsidR="00786FF5" w:rsidP="00775FC4" w:rsidRDefault="00786FF5" w14:paraId="46F59D45" w14:textId="64A8DFF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Cristian PÎRVULESCU (Organizace občanské společnosti – RO)</w:t>
            </w:r>
          </w:p>
        </w:tc>
      </w:tr>
      <w:tr w:rsidRPr="00C535AF" w:rsidR="00786FF5" w:rsidTr="007D0B3B" w14:paraId="45A2D98C" w14:textId="77777777">
        <w:tc>
          <w:tcPr>
            <w:tcW w:w="1103" w:type="pct"/>
          </w:tcPr>
          <w:p w:rsidRPr="00C535AF" w:rsidR="00786FF5" w:rsidP="00775FC4" w:rsidRDefault="00786FF5" w14:paraId="119A4C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Spoluzpravodajka</w:t>
            </w:r>
          </w:p>
        </w:tc>
        <w:tc>
          <w:tcPr>
            <w:tcW w:w="3897" w:type="pct"/>
          </w:tcPr>
          <w:p w:rsidRPr="00C535AF" w:rsidR="00786FF5" w:rsidP="00775FC4" w:rsidRDefault="00786FF5" w14:paraId="676916F6" w14:textId="3DA4E13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Ozlem YILDIRIM (Zaměstnanci – FR)</w:t>
            </w:r>
          </w:p>
        </w:tc>
      </w:tr>
      <w:tr w:rsidRPr="00C535AF" w:rsidR="00786FF5" w:rsidTr="007D0B3B" w14:paraId="494E9175" w14:textId="77777777">
        <w:tc>
          <w:tcPr>
            <w:tcW w:w="5000" w:type="pct"/>
            <w:gridSpan w:val="2"/>
          </w:tcPr>
          <w:p w:rsidRPr="00C535AF" w:rsidR="00D47589" w:rsidP="00775FC4" w:rsidRDefault="00D47589" w14:paraId="1380A535" w14:textId="6A9C4E0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firstLine="1751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786FF5" w:rsidTr="007D0B3B" w14:paraId="1AD364B3" w14:textId="77777777">
        <w:tc>
          <w:tcPr>
            <w:tcW w:w="1103" w:type="pct"/>
            <w:vMerge w:val="restart"/>
          </w:tcPr>
          <w:p w:rsidRPr="00C535AF" w:rsidR="00786FF5" w:rsidP="00775FC4" w:rsidRDefault="00786FF5" w14:paraId="662F1FF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7" w:type="pct"/>
          </w:tcPr>
          <w:p w:rsidRPr="00C535AF" w:rsidR="00786FF5" w:rsidP="00775FC4" w:rsidRDefault="006F11B8" w14:paraId="38EA97EE" w14:textId="744F04B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stanovisko</w:t>
            </w:r>
            <w:r w:rsidRPr="00C535AF" w:rsidR="00C535AF">
              <w:rPr>
                <w:sz w:val="22"/>
                <w:szCs w:val="22"/>
              </w:rPr>
              <w:t xml:space="preserve"> z </w:t>
            </w:r>
            <w:r w:rsidRPr="00C535AF">
              <w:rPr>
                <w:sz w:val="22"/>
                <w:szCs w:val="22"/>
              </w:rPr>
              <w:t>vlastní iniciativy</w:t>
            </w:r>
          </w:p>
        </w:tc>
      </w:tr>
      <w:tr w:rsidRPr="00C535AF" w:rsidR="00786FF5" w:rsidTr="007D0B3B" w14:paraId="14AFCEB5" w14:textId="77777777">
        <w:tc>
          <w:tcPr>
            <w:tcW w:w="1103" w:type="pct"/>
            <w:vMerge/>
          </w:tcPr>
          <w:p w:rsidRPr="00C535AF" w:rsidR="00786FF5" w:rsidP="00775FC4" w:rsidRDefault="00786FF5" w14:paraId="3ACAD55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97" w:type="pct"/>
          </w:tcPr>
          <w:p w:rsidRPr="00C535AF" w:rsidR="00786FF5" w:rsidP="00775FC4" w:rsidRDefault="00B215DF" w14:paraId="12670176" w14:textId="3D7C628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EESC-2023-01399-00-00-AC</w:t>
            </w:r>
          </w:p>
        </w:tc>
      </w:tr>
    </w:tbl>
    <w:p w:rsidRPr="00C535AF" w:rsidR="00786FF5" w:rsidP="007D0B3B" w:rsidRDefault="00786FF5" w14:paraId="3799AA21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786FF5" w:rsidP="00775FC4" w:rsidRDefault="00786FF5" w14:paraId="1D208C8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786FF5" w:rsidR="00786FF5" w:rsidP="007D0B3B" w:rsidRDefault="00786FF5" w14:paraId="04BCF1E4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786FF5" w:rsidR="00786FF5" w:rsidP="007F1D89" w:rsidRDefault="00786FF5" w14:paraId="74484D4A" w14:textId="7B568909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znovu potvrzuje klíčovou úlohu, kterou hrají organizace občanské společnosti</w:t>
      </w:r>
      <w:r w:rsidR="00C535AF">
        <w:t xml:space="preserve"> v </w:t>
      </w:r>
      <w:r>
        <w:t>demokracii,</w:t>
      </w:r>
      <w:r w:rsidR="00C535AF">
        <w:t xml:space="preserve"> a </w:t>
      </w:r>
      <w:r>
        <w:t>vyjadřuje politování nad tím, že podpora ze strany EU neodpovídá ústřednímu významu jejich úlohy</w:t>
      </w:r>
      <w:r w:rsidR="00C535AF">
        <w:t xml:space="preserve"> a </w:t>
      </w:r>
      <w:r>
        <w:t>povinností;</w:t>
      </w:r>
    </w:p>
    <w:p w:rsidRPr="00786FF5" w:rsidR="00786FF5" w:rsidP="007F1D89" w:rsidRDefault="00786FF5" w14:paraId="14CA1782" w14:textId="028D8F1A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podporuje vytvoření finančního nástroje, který by se specificky zaměřoval na organizace občanské společnosti</w:t>
      </w:r>
      <w:r w:rsidR="00C535AF">
        <w:t xml:space="preserve"> v </w:t>
      </w:r>
      <w:r>
        <w:t>rámci EU zabývající se lidskými právy</w:t>
      </w:r>
      <w:r w:rsidR="00C535AF">
        <w:t xml:space="preserve"> a </w:t>
      </w:r>
      <w:r>
        <w:t>demokracií, jenž by byl obdobou evropského nástroje pro demokracii</w:t>
      </w:r>
      <w:r w:rsidR="00C535AF">
        <w:t xml:space="preserve"> a </w:t>
      </w:r>
      <w:r>
        <w:t>lidská práva (EIDHR), který je</w:t>
      </w:r>
      <w:r w:rsidR="00C535AF">
        <w:t xml:space="preserve"> k </w:t>
      </w:r>
      <w:r>
        <w:t>dispozici pro aktivity vykonávané mimo EU;</w:t>
      </w:r>
    </w:p>
    <w:p w:rsidRPr="00786FF5" w:rsidR="00786FF5" w:rsidP="007F1D89" w:rsidRDefault="00786FF5" w14:paraId="27F48103" w14:textId="1D93767C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podporuje vytvoření platformy podobné platformě pro ochranu obránců lidských práv nazvané „Protect Defenders“, jež by působila</w:t>
      </w:r>
      <w:r w:rsidR="00C535AF">
        <w:t xml:space="preserve"> v </w:t>
      </w:r>
      <w:r>
        <w:t>členských státech EU,</w:t>
      </w:r>
      <w:r w:rsidR="00C535AF">
        <w:t xml:space="preserve"> a </w:t>
      </w:r>
      <w:r>
        <w:t>vybízí Evropskou komisi, aby zavedla varování</w:t>
      </w:r>
      <w:r w:rsidR="00C535AF">
        <w:t xml:space="preserve"> a </w:t>
      </w:r>
      <w:r>
        <w:t>monitorování zaměřené na řešení problémů</w:t>
      </w:r>
      <w:r w:rsidR="00C535AF">
        <w:t xml:space="preserve"> a </w:t>
      </w:r>
      <w:r>
        <w:t>hrozeb, jimž organizace občanské společnosti čelí;</w:t>
      </w:r>
    </w:p>
    <w:p w:rsidRPr="00786FF5" w:rsidR="00786FF5" w:rsidP="007F1D89" w:rsidRDefault="00786FF5" w14:paraId="6A061F10" w14:textId="18F9D812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navrhuje aktualizovat metodiku zprávy Evropské komise</w:t>
      </w:r>
      <w:r w:rsidR="00C535AF">
        <w:t xml:space="preserve"> o </w:t>
      </w:r>
      <w:r>
        <w:t>právním státu</w:t>
      </w:r>
      <w:r w:rsidR="00C535AF">
        <w:t xml:space="preserve"> s </w:t>
      </w:r>
      <w:r>
        <w:t>cílem zdůraznit úlohu organizací občanské společnosti při ochraně právního státu</w:t>
      </w:r>
      <w:r w:rsidR="00C535AF">
        <w:t xml:space="preserve"> a </w:t>
      </w:r>
      <w:r>
        <w:t>odpovědnost členských států za řešení souvisejících překážek. EHSV vybízí Evropskou komisi, aby do své metodiky začlenila zjištění zpráv</w:t>
      </w:r>
      <w:r w:rsidR="00C535AF">
        <w:t xml:space="preserve"> z </w:t>
      </w:r>
      <w:r>
        <w:t>návštěv skupiny EHSV Základní práva</w:t>
      </w:r>
      <w:r w:rsidR="00C535AF">
        <w:t xml:space="preserve"> a </w:t>
      </w:r>
      <w:r>
        <w:t>právní stát</w:t>
      </w:r>
      <w:r w:rsidR="00C535AF">
        <w:t xml:space="preserve"> v </w:t>
      </w:r>
      <w:r>
        <w:t>členských státech;</w:t>
      </w:r>
    </w:p>
    <w:p w:rsidRPr="00786FF5" w:rsidR="00786FF5" w:rsidP="007F1D89" w:rsidRDefault="00786FF5" w14:paraId="07E293E4" w14:textId="4090297A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zdůrazňuje, že je třeba zvážit vhodné způsoby, jak řešit nejistotou zaměstnání</w:t>
      </w:r>
      <w:r w:rsidR="00C535AF">
        <w:t xml:space="preserve"> v </w:t>
      </w:r>
      <w:r>
        <w:t>odvětví organizací občanské společnosti působících</w:t>
      </w:r>
      <w:r w:rsidR="00C535AF">
        <w:t xml:space="preserve"> v </w:t>
      </w:r>
      <w:r>
        <w:t>oblasti demokracie, právního státu</w:t>
      </w:r>
      <w:r w:rsidR="00C535AF">
        <w:t xml:space="preserve"> a </w:t>
      </w:r>
      <w:r>
        <w:t>základních práv, přičemž klade důraz na jistotu zaměstnání, obecné životní podmínky pracovníků organizací občanské společnosti</w:t>
      </w:r>
      <w:r w:rsidR="00C535AF">
        <w:t xml:space="preserve"> a </w:t>
      </w:r>
      <w:r>
        <w:t>související finanční stabilitu jejich organizací;</w:t>
      </w:r>
    </w:p>
    <w:p w:rsidRPr="00786FF5" w:rsidR="00786FF5" w:rsidP="00513D32" w:rsidRDefault="00786FF5" w14:paraId="1A503499" w14:textId="4242C7C9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vítá program Občané, rovnost, práva</w:t>
      </w:r>
      <w:r w:rsidR="00C535AF">
        <w:t xml:space="preserve"> a </w:t>
      </w:r>
      <w:r>
        <w:t>hodnoty (CERV)</w:t>
      </w:r>
      <w:r w:rsidR="00C535AF">
        <w:t xml:space="preserve"> a </w:t>
      </w:r>
      <w:r>
        <w:t>vyzývá:</w:t>
      </w:r>
    </w:p>
    <w:p w:rsidRPr="00786FF5" w:rsidR="00786FF5" w:rsidP="00513D32" w:rsidRDefault="00786FF5" w14:paraId="11FE8FDA" w14:textId="2597503E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rFonts w:ascii="Calibri" w:hAnsi="Calibri"/>
          <w:bCs/>
          <w:iCs/>
        </w:rPr>
      </w:pPr>
      <w:r>
        <w:t>ke zvýšení jeho finanční kapacity</w:t>
      </w:r>
      <w:r w:rsidR="00C535AF">
        <w:t xml:space="preserve"> a </w:t>
      </w:r>
      <w:r>
        <w:t xml:space="preserve">flexibility, </w:t>
      </w:r>
    </w:p>
    <w:p w:rsidRPr="00786FF5" w:rsidR="00786FF5" w:rsidP="00513D32" w:rsidRDefault="00786FF5" w14:paraId="6DE14F7F" w14:textId="04354946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rFonts w:ascii="Calibri" w:hAnsi="Calibri"/>
          <w:bCs/>
          <w:iCs/>
        </w:rPr>
      </w:pPr>
      <w:r>
        <w:t>k přechodu od financování na základě projektů</w:t>
      </w:r>
      <w:r w:rsidR="00C535AF">
        <w:t xml:space="preserve"> k </w:t>
      </w:r>
      <w:r>
        <w:t>provoznímu financování,</w:t>
      </w:r>
    </w:p>
    <w:p w:rsidRPr="00786FF5" w:rsidR="00786FF5" w:rsidP="00513D32" w:rsidRDefault="00786FF5" w14:paraId="77B3A8E7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rFonts w:ascii="Calibri" w:hAnsi="Calibri"/>
          <w:bCs/>
          <w:iCs/>
        </w:rPr>
      </w:pPr>
      <w:r>
        <w:t xml:space="preserve">ke zmírnění požadavků na spolufinancování, </w:t>
      </w:r>
    </w:p>
    <w:p w:rsidRPr="00786FF5" w:rsidR="00786FF5" w:rsidP="00513D32" w:rsidRDefault="00786FF5" w14:paraId="4263AA2B" w14:textId="77777777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ind w:left="851" w:hanging="284"/>
        <w:contextualSpacing/>
        <w:textAlignment w:val="baseline"/>
        <w:rPr>
          <w:rFonts w:ascii="Calibri" w:hAnsi="Calibri"/>
          <w:bCs/>
          <w:iCs/>
        </w:rPr>
      </w:pPr>
      <w:r>
        <w:t>k řešení nepřiměřené administrativní zátěže spojené se získáváním finančních prostředků.</w:t>
      </w:r>
    </w:p>
    <w:p w:rsidRPr="00C535AF" w:rsidR="00786FF5" w:rsidP="00775FC4" w:rsidRDefault="00786FF5" w14:paraId="0483FE07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97"/>
        <w:tblW w:w="334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1"/>
        <w:gridCol w:w="4679"/>
      </w:tblGrid>
      <w:tr w:rsidRPr="00C535AF" w:rsidR="00786FF5" w:rsidTr="007D0B3B" w14:paraId="101F2523" w14:textId="77777777">
        <w:tc>
          <w:tcPr>
            <w:tcW w:w="1048" w:type="pct"/>
          </w:tcPr>
          <w:p w:rsidRPr="00C535AF" w:rsidR="00786FF5" w:rsidP="00775FC4" w:rsidRDefault="00786FF5" w14:paraId="56B5142E" w14:textId="5CFFF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952" w:type="pct"/>
          </w:tcPr>
          <w:p w:rsidRPr="00C535AF" w:rsidR="00786FF5" w:rsidP="00775FC4" w:rsidRDefault="00786FF5" w14:paraId="7BD4070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Jean-Marie Rogue</w:t>
            </w:r>
          </w:p>
        </w:tc>
      </w:tr>
      <w:tr w:rsidRPr="00C535AF" w:rsidR="00786FF5" w:rsidTr="007D0B3B" w14:paraId="3FD06CBC" w14:textId="77777777">
        <w:tc>
          <w:tcPr>
            <w:tcW w:w="1048" w:type="pct"/>
          </w:tcPr>
          <w:p w:rsidRPr="00C535AF" w:rsidR="00786FF5" w:rsidP="00775FC4" w:rsidRDefault="00786FF5" w14:paraId="15E0782C" w14:textId="6364EB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952" w:type="pct"/>
          </w:tcPr>
          <w:p w:rsidRPr="00C535AF" w:rsidR="00786FF5" w:rsidP="00775FC4" w:rsidRDefault="00786FF5" w14:paraId="5F6EFC4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+32 2 546 8909</w:t>
            </w:r>
          </w:p>
        </w:tc>
      </w:tr>
      <w:tr w:rsidRPr="00C535AF" w:rsidR="00786FF5" w:rsidTr="007D0B3B" w14:paraId="7316F32B" w14:textId="77777777">
        <w:tc>
          <w:tcPr>
            <w:tcW w:w="1048" w:type="pct"/>
          </w:tcPr>
          <w:p w:rsidRPr="00C535AF" w:rsidR="00786FF5" w:rsidP="00775FC4" w:rsidRDefault="00201A37" w14:paraId="39E82C55" w14:textId="31B757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952" w:type="pct"/>
          </w:tcPr>
          <w:p w:rsidRPr="00C535AF" w:rsidR="00786FF5" w:rsidP="00775FC4" w:rsidRDefault="00B17E21" w14:paraId="1AF9900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0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JeanMarie.Rogue@eesc.europa.eu</w:t>
              </w:r>
            </w:hyperlink>
            <w:r w:rsidRPr="00C535AF" w:rsidR="00F758BB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Pr="00094B6B" w:rsidR="00D9545B" w:rsidP="00775FC4" w:rsidRDefault="00D9545B" w14:paraId="09591B33" w14:textId="77777777">
      <w:pPr>
        <w:keepNext/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</w:p>
    <w:p w:rsidR="00730A22" w:rsidP="00775FC4" w:rsidRDefault="00730A22" w14:paraId="33ABBDB6" w14:textId="77777777">
      <w:pPr>
        <w:jc w:val="left"/>
        <w:rPr>
          <w:sz w:val="16"/>
          <w:szCs w:val="16"/>
        </w:rPr>
      </w:pPr>
      <w:r>
        <w:br w:type="page"/>
      </w:r>
    </w:p>
    <w:p w:rsidRPr="00730A22" w:rsidR="00730A22" w:rsidP="007D0B3B" w:rsidRDefault="00B17E21" w14:paraId="3B6277D4" w14:textId="1137B5F5">
      <w:pPr>
        <w:keepNext/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1">
        <w:r w:rsidR="00F758BB">
          <w:rPr>
            <w:b/>
            <w:i/>
            <w:color w:val="0000FF"/>
            <w:sz w:val="28"/>
            <w:u w:val="single"/>
          </w:rPr>
          <w:t>Víceletá strategická politika pro evropskou integrovanou správu hranic</w:t>
        </w:r>
      </w:hyperlink>
    </w:p>
    <w:p w:rsidRPr="00C535AF" w:rsidR="002B7F3A" w:rsidP="007D0B3B" w:rsidRDefault="002B7F3A" w14:paraId="5E542896" w14:textId="5462942B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tbl>
      <w:tblPr>
        <w:tblStyle w:val="TableGrid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Pr="00C535AF" w:rsidR="00730A22" w:rsidTr="00775FC4" w14:paraId="2B2F2923" w14:textId="77777777">
        <w:tc>
          <w:tcPr>
            <w:tcW w:w="1809" w:type="dxa"/>
          </w:tcPr>
          <w:p w:rsidRPr="00C535AF" w:rsidR="00730A22" w:rsidP="00775FC4" w:rsidRDefault="00730A22" w14:paraId="353DD584" w14:textId="142A79B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6946" w:type="dxa"/>
          </w:tcPr>
          <w:p w:rsidRPr="00C535AF" w:rsidR="00730A22" w:rsidP="00775FC4" w:rsidRDefault="00730A22" w14:paraId="2034F887" w14:textId="62BA047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Cristian PÎRVULESCU (Organizace občanské společnosti – RO)</w:t>
            </w:r>
          </w:p>
        </w:tc>
      </w:tr>
      <w:tr w:rsidRPr="00C535AF" w:rsidR="00730A22" w:rsidTr="00775FC4" w14:paraId="7A8801DF" w14:textId="77777777">
        <w:tc>
          <w:tcPr>
            <w:tcW w:w="1809" w:type="dxa"/>
          </w:tcPr>
          <w:p w:rsidRPr="00C535AF" w:rsidR="00730A22" w:rsidP="00775FC4" w:rsidRDefault="00730A22" w14:paraId="4B49F23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Spoluzpravodaj</w:t>
            </w:r>
          </w:p>
        </w:tc>
        <w:tc>
          <w:tcPr>
            <w:tcW w:w="6946" w:type="dxa"/>
          </w:tcPr>
          <w:p w:rsidRPr="00C535AF" w:rsidR="00730A22" w:rsidP="00775FC4" w:rsidRDefault="00730A22" w14:paraId="6EDEF5C9" w14:textId="4D66F12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José Antonio MORENO DÍAZ (Zaměstnanci – ES)</w:t>
            </w:r>
          </w:p>
        </w:tc>
      </w:tr>
      <w:tr w:rsidRPr="00C535AF" w:rsidR="00730A22" w:rsidTr="00775FC4" w14:paraId="73D2363E" w14:textId="77777777">
        <w:tc>
          <w:tcPr>
            <w:tcW w:w="1809" w:type="dxa"/>
          </w:tcPr>
          <w:p w:rsidRPr="00C535AF" w:rsidR="00730A22" w:rsidP="00775FC4" w:rsidRDefault="00730A22" w14:paraId="4EBCD0E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Pr="00C535AF" w:rsidR="00730A22" w:rsidP="00775FC4" w:rsidRDefault="00730A22" w14:paraId="3CA728B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730A22" w:rsidTr="00775FC4" w14:paraId="13960455" w14:textId="77777777">
        <w:tc>
          <w:tcPr>
            <w:tcW w:w="1809" w:type="dxa"/>
          </w:tcPr>
          <w:p w:rsidRPr="00C535AF" w:rsidR="00730A22" w:rsidP="00775FC4" w:rsidRDefault="00730A22" w14:paraId="6277DE1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946" w:type="dxa"/>
          </w:tcPr>
          <w:p w:rsidRPr="00C535AF" w:rsidR="00730A22" w:rsidP="00775FC4" w:rsidRDefault="00730A22" w14:paraId="2B8FCBA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146 final</w:t>
            </w:r>
          </w:p>
          <w:p w:rsidRPr="00C535AF" w:rsidR="00730A22" w:rsidP="00775FC4" w:rsidRDefault="00730A22" w14:paraId="4685BC4F" w14:textId="214C421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EESC-2023-02519-00-00-AC</w:t>
            </w:r>
          </w:p>
        </w:tc>
      </w:tr>
    </w:tbl>
    <w:p w:rsidRPr="00C535AF" w:rsidR="00DD7044" w:rsidP="00775FC4" w:rsidRDefault="00DD7044" w14:paraId="2EB03F9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</w:p>
    <w:p w:rsidRPr="00730A22" w:rsidR="00730A22" w:rsidP="007D0B3B" w:rsidRDefault="00730A22" w14:paraId="7D30FE5A" w14:textId="514712FC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Hlavní body</w:t>
      </w:r>
    </w:p>
    <w:p w:rsidRPr="00730A22" w:rsidR="00730A22" w:rsidP="00775FC4" w:rsidRDefault="00730A22" w14:paraId="5B9ABBD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="00730A22" w:rsidP="007D0B3B" w:rsidRDefault="00730A22" w14:paraId="5A258F75" w14:textId="7E15BEFF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EHSV:</w:t>
      </w:r>
    </w:p>
    <w:p w:rsidRPr="00730A22" w:rsidR="00730A22" w:rsidP="007F1D89" w:rsidRDefault="00730A22" w14:paraId="6DFD5F9B" w14:textId="49CCAE1C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rPr>
          <w:b/>
          <w:bCs/>
        </w:rPr>
        <w:t>vítá</w:t>
      </w:r>
      <w:r>
        <w:t xml:space="preserve"> strategii integrované správy hranic Evropské unie jako </w:t>
      </w:r>
      <w:r>
        <w:rPr>
          <w:b/>
          <w:bCs/>
        </w:rPr>
        <w:t>nástroj řízení, jehož cílem je zlepšit koordinaci</w:t>
      </w:r>
      <w:r w:rsidR="00C535AF">
        <w:t xml:space="preserve"> a </w:t>
      </w:r>
      <w:r>
        <w:t>společné cíle členských států</w:t>
      </w:r>
      <w:r w:rsidR="00C535AF">
        <w:t xml:space="preserve"> v </w:t>
      </w:r>
      <w:r>
        <w:t>oblasti vnějších hranic;</w:t>
      </w:r>
    </w:p>
    <w:p w:rsidRPr="00730A22" w:rsidR="00730A22" w:rsidP="007F1D89" w:rsidRDefault="00730A22" w14:paraId="2C49B0ED" w14:textId="5A8CE39A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podtrhuje význam </w:t>
      </w:r>
      <w:r>
        <w:rPr>
          <w:b/>
          <w:bCs/>
        </w:rPr>
        <w:t>společné strategie pro lepší správu vnějších hranic</w:t>
      </w:r>
      <w:r w:rsidR="00C535AF">
        <w:rPr>
          <w:b/>
          <w:bCs/>
        </w:rPr>
        <w:t xml:space="preserve"> a </w:t>
      </w:r>
      <w:r>
        <w:rPr>
          <w:b/>
          <w:bCs/>
        </w:rPr>
        <w:t>zajištění vnitřní bezpečnosti Evropské unie</w:t>
      </w:r>
      <w:r w:rsidR="00C535AF">
        <w:rPr>
          <w:b/>
          <w:bCs/>
        </w:rPr>
        <w:t xml:space="preserve"> a </w:t>
      </w:r>
      <w:r>
        <w:rPr>
          <w:b/>
          <w:bCs/>
        </w:rPr>
        <w:t>bezpečnosti jejích obyvatel</w:t>
      </w:r>
      <w:r w:rsidR="00C535AF">
        <w:rPr>
          <w:b/>
          <w:bCs/>
        </w:rPr>
        <w:t xml:space="preserve"> a </w:t>
      </w:r>
      <w:r>
        <w:rPr>
          <w:b/>
          <w:bCs/>
        </w:rPr>
        <w:t>také ochrany základních práv</w:t>
      </w:r>
      <w:r w:rsidR="00C535AF">
        <w:t xml:space="preserve"> a </w:t>
      </w:r>
      <w:r>
        <w:t xml:space="preserve">záruk </w:t>
      </w:r>
      <w:r>
        <w:rPr>
          <w:b/>
          <w:bCs/>
        </w:rPr>
        <w:t>volného pohybu osob</w:t>
      </w:r>
      <w:r w:rsidR="00C535AF">
        <w:t xml:space="preserve"> v </w:t>
      </w:r>
      <w:r>
        <w:t>rámci EU;</w:t>
      </w:r>
    </w:p>
    <w:p w:rsidRPr="00730A22" w:rsidR="00730A22" w:rsidP="007F1D89" w:rsidRDefault="00730A22" w14:paraId="22153211" w14:textId="2A402823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plně podporuje strategický pokyn týkající se evropské integrované správy hranic,</w:t>
      </w:r>
      <w:r w:rsidR="00C535AF">
        <w:t xml:space="preserve"> v </w:t>
      </w:r>
      <w:r>
        <w:t xml:space="preserve">němž se uvádí, že </w:t>
      </w:r>
      <w:r>
        <w:rPr>
          <w:b/>
          <w:bCs/>
        </w:rPr>
        <w:t>agentura Frontex</w:t>
      </w:r>
      <w:r w:rsidR="00C535AF">
        <w:rPr>
          <w:b/>
          <w:bCs/>
        </w:rPr>
        <w:t xml:space="preserve"> a </w:t>
      </w:r>
      <w:r>
        <w:rPr>
          <w:b/>
          <w:bCs/>
        </w:rPr>
        <w:t>příslušné orgány členských států by měly</w:t>
      </w:r>
      <w:r>
        <w:t xml:space="preserve"> do všech svých činností </w:t>
      </w:r>
      <w:r>
        <w:rPr>
          <w:b/>
          <w:bCs/>
        </w:rPr>
        <w:t>začlenit záruky základních práv</w:t>
      </w:r>
      <w:r>
        <w:t>. Naléhavě vyzývá Komisi</w:t>
      </w:r>
      <w:r w:rsidR="00C535AF">
        <w:t xml:space="preserve"> a </w:t>
      </w:r>
      <w:r>
        <w:t>agenturu Frontex, aby provedly revizi strategie</w:t>
      </w:r>
      <w:r w:rsidR="00C535AF">
        <w:t xml:space="preserve"> v </w:t>
      </w:r>
      <w:r>
        <w:t>oblasti základních práv</w:t>
      </w:r>
      <w:r w:rsidR="00C535AF">
        <w:t xml:space="preserve"> a </w:t>
      </w:r>
      <w:r>
        <w:rPr>
          <w:b/>
          <w:bCs/>
        </w:rPr>
        <w:t>začlenily</w:t>
      </w:r>
      <w:r>
        <w:t xml:space="preserve"> do ní </w:t>
      </w:r>
      <w:r>
        <w:rPr>
          <w:b/>
          <w:bCs/>
        </w:rPr>
        <w:t>konkrétní cíle</w:t>
      </w:r>
      <w:r>
        <w:t xml:space="preserve"> týkající se práce</w:t>
      </w:r>
      <w:r w:rsidR="00C535AF">
        <w:t xml:space="preserve"> a </w:t>
      </w:r>
      <w:r>
        <w:t xml:space="preserve">vlivu </w:t>
      </w:r>
      <w:r>
        <w:rPr>
          <w:b/>
          <w:bCs/>
        </w:rPr>
        <w:t>osob pověřených sledováním základních práv</w:t>
      </w:r>
      <w:r>
        <w:t>;</w:t>
      </w:r>
    </w:p>
    <w:p w:rsidRPr="00730A22" w:rsidR="00730A22" w:rsidP="007F1D89" w:rsidRDefault="00730A22" w14:paraId="222E71F9" w14:textId="7EF05E80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doporučuje, aby Komise využila rámec evropské integrované správy hranic</w:t>
      </w:r>
      <w:r w:rsidR="00C535AF">
        <w:t xml:space="preserve"> a </w:t>
      </w:r>
      <w:r>
        <w:rPr>
          <w:b/>
          <w:bCs/>
        </w:rPr>
        <w:t>vyžadovala od každého členského státu, aby vypracoval plán základních práv</w:t>
      </w:r>
      <w:r w:rsidR="00C535AF">
        <w:t xml:space="preserve"> v </w:t>
      </w:r>
      <w:r>
        <w:t>oblasti správy hranic, který by odrážel</w:t>
      </w:r>
      <w:r w:rsidR="00C535AF">
        <w:t xml:space="preserve"> a </w:t>
      </w:r>
      <w:r>
        <w:t>doplnil plán, jímž se řídí činnost agentury Frontex;</w:t>
      </w:r>
    </w:p>
    <w:p w:rsidRPr="00730A22" w:rsidR="00730A22" w:rsidP="007F1D89" w:rsidRDefault="00730A22" w14:paraId="6AD70EFB" w14:textId="6D1D776A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vyzdvihuje, že je třeba vytvořit </w:t>
      </w:r>
      <w:r>
        <w:rPr>
          <w:b/>
          <w:bCs/>
        </w:rPr>
        <w:t>skutečně společný evropský azylový systém, který bude účinný, bezpečný</w:t>
      </w:r>
      <w:r w:rsidR="00C535AF">
        <w:rPr>
          <w:b/>
          <w:bCs/>
        </w:rPr>
        <w:t xml:space="preserve"> a </w:t>
      </w:r>
      <w:r>
        <w:rPr>
          <w:b/>
          <w:bCs/>
        </w:rPr>
        <w:t>spolehlivý, společný</w:t>
      </w:r>
      <w:r w:rsidR="00C535AF">
        <w:rPr>
          <w:b/>
          <w:bCs/>
        </w:rPr>
        <w:t xml:space="preserve"> a </w:t>
      </w:r>
      <w:r>
        <w:rPr>
          <w:b/>
          <w:bCs/>
        </w:rPr>
        <w:t>povinný pro 27 členských států</w:t>
      </w:r>
      <w:r>
        <w:t>. Pro účely přistěhovalectví, jehož motivací je výkon práce, by měly být zajištěny legální, bezpečné</w:t>
      </w:r>
      <w:r w:rsidR="00C535AF">
        <w:t xml:space="preserve"> a </w:t>
      </w:r>
      <w:r>
        <w:t>účinné přístupové cesty. Je třeba zajistit účinné</w:t>
      </w:r>
      <w:r w:rsidR="00C535AF">
        <w:t xml:space="preserve"> a </w:t>
      </w:r>
      <w:r>
        <w:t>realistické</w:t>
      </w:r>
      <w:r w:rsidR="00C535AF">
        <w:t xml:space="preserve"> a </w:t>
      </w:r>
      <w:r>
        <w:t>zároveň legální</w:t>
      </w:r>
      <w:r w:rsidR="00C535AF">
        <w:t xml:space="preserve"> a </w:t>
      </w:r>
      <w:r>
        <w:t>bezpečné možnosti migrace do EU</w:t>
      </w:r>
      <w:r w:rsidR="00C535AF">
        <w:t xml:space="preserve"> s </w:t>
      </w:r>
      <w:r>
        <w:t>cílem umožnit vyváženou migrační politiku;</w:t>
      </w:r>
    </w:p>
    <w:p w:rsidRPr="00730A22" w:rsidR="00730A22" w:rsidP="007F1D89" w:rsidRDefault="00730A22" w14:paraId="5766B5DC" w14:textId="0040A5DC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>vyjadřuje politování nad tím, že</w:t>
      </w:r>
      <w:r w:rsidR="00C535AF">
        <w:t xml:space="preserve"> v </w:t>
      </w:r>
      <w:r>
        <w:t xml:space="preserve">rámci evropské integrované správy hranic </w:t>
      </w:r>
      <w:r>
        <w:rPr>
          <w:b/>
          <w:bCs/>
        </w:rPr>
        <w:t>není náležitě uznána</w:t>
      </w:r>
      <w:r w:rsidR="00C535AF">
        <w:rPr>
          <w:b/>
          <w:bCs/>
        </w:rPr>
        <w:t xml:space="preserve"> a </w:t>
      </w:r>
      <w:r>
        <w:rPr>
          <w:b/>
          <w:bCs/>
        </w:rPr>
        <w:t>řešena praxe nuceného navracení</w:t>
      </w:r>
      <w:r>
        <w:t>,</w:t>
      </w:r>
      <w:r w:rsidR="00C535AF">
        <w:t xml:space="preserve"> a </w:t>
      </w:r>
      <w:r>
        <w:t>žádá Komisi, aby</w:t>
      </w:r>
      <w:r w:rsidR="00C535AF">
        <w:t xml:space="preserve"> v </w:t>
      </w:r>
      <w:r>
        <w:t xml:space="preserve">tomto ohledu </w:t>
      </w:r>
      <w:r>
        <w:rPr>
          <w:b/>
          <w:bCs/>
        </w:rPr>
        <w:t>vypracovala jasné plány</w:t>
      </w:r>
      <w:r w:rsidR="00C535AF">
        <w:t xml:space="preserve"> a </w:t>
      </w:r>
      <w:r>
        <w:t>přiměla vnitrostátní pohraniční instituce, aby tyto nepřijatelné praktiky přestaly používat;</w:t>
      </w:r>
    </w:p>
    <w:p w:rsidRPr="00730A22" w:rsidR="00730A22" w:rsidP="007F1D89" w:rsidRDefault="00730A22" w14:paraId="1A5B8A5F" w14:textId="451E6739">
      <w:pPr>
        <w:widowControl w:val="0"/>
        <w:numPr>
          <w:ilvl w:val="0"/>
          <w:numId w:val="6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</w:pPr>
      <w:r>
        <w:t xml:space="preserve">trvá na tom, že </w:t>
      </w:r>
      <w:r>
        <w:rPr>
          <w:b/>
          <w:bCs/>
        </w:rPr>
        <w:t>zahraniční politika nebo politika spolupráce EU by za žádných okolností neměla být podmíněna spoluprací zemí původu</w:t>
      </w:r>
      <w:r>
        <w:t xml:space="preserve"> při navracení</w:t>
      </w:r>
      <w:r w:rsidR="00C535AF">
        <w:t xml:space="preserve"> a </w:t>
      </w:r>
      <w:r>
        <w:t>zpětném přebírání osob.</w:t>
      </w:r>
    </w:p>
    <w:p w:rsidRPr="00C535AF" w:rsidR="000B6A0A" w:rsidP="00775FC4" w:rsidRDefault="000B6A0A" w14:paraId="62F25FE1" w14:textId="77777777">
      <w:pPr>
        <w:widowControl w:val="0"/>
        <w:ind w:left="709"/>
        <w:contextualSpacing/>
      </w:pPr>
    </w:p>
    <w:tbl>
      <w:tblPr>
        <w:tblStyle w:val="TableGrid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C535AF" w:rsidR="00730A22" w:rsidTr="00775FC4" w14:paraId="18A55B92" w14:textId="77777777">
        <w:tc>
          <w:tcPr>
            <w:tcW w:w="1418" w:type="dxa"/>
          </w:tcPr>
          <w:p w:rsidRPr="00C535AF" w:rsidR="00730A22" w:rsidP="00775FC4" w:rsidRDefault="00730A22" w14:paraId="32C36B3A" w14:textId="2D2DA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360" w:type="dxa"/>
          </w:tcPr>
          <w:p w:rsidRPr="00C535AF" w:rsidR="00730A22" w:rsidP="00775FC4" w:rsidRDefault="00730A22" w14:paraId="0DF55AB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Triin Aasmaa Gomes</w:t>
            </w:r>
          </w:p>
        </w:tc>
      </w:tr>
      <w:tr w:rsidRPr="00C535AF" w:rsidR="00730A22" w:rsidTr="00775FC4" w14:paraId="0B61BD05" w14:textId="77777777">
        <w:tc>
          <w:tcPr>
            <w:tcW w:w="1418" w:type="dxa"/>
          </w:tcPr>
          <w:p w:rsidRPr="00C535AF" w:rsidR="00730A22" w:rsidP="00775FC4" w:rsidRDefault="00730A22" w14:paraId="1AB6C203" w14:textId="4B2713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C535AF" w:rsidR="00730A22" w:rsidP="00775FC4" w:rsidRDefault="00C6773B" w14:paraId="703DBBFD" w14:textId="0590F8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+32 2 546 9524</w:t>
            </w:r>
          </w:p>
        </w:tc>
      </w:tr>
      <w:tr w:rsidRPr="00C535AF" w:rsidR="00730A22" w:rsidTr="00775FC4" w14:paraId="7AD2A520" w14:textId="77777777">
        <w:tc>
          <w:tcPr>
            <w:tcW w:w="1418" w:type="dxa"/>
          </w:tcPr>
          <w:p w:rsidRPr="00C535AF" w:rsidR="00730A22" w:rsidP="00775FC4" w:rsidRDefault="007764A8" w14:paraId="3F9D0FB4" w14:textId="25926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C535AF" w:rsidR="00730A22" w:rsidP="00775FC4" w:rsidRDefault="00C535AF" w14:paraId="077050A6" w14:textId="32CE47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2">
              <w:r w:rsidRPr="00C535AF">
                <w:rPr>
                  <w:rStyle w:val="Hyperlink"/>
                  <w:i/>
                  <w:sz w:val="22"/>
                  <w:szCs w:val="22"/>
                </w:rPr>
                <w:t>Triin.AasmaaGomes@eesc.europa.eu</w:t>
              </w:r>
            </w:hyperlink>
            <w:r w:rsidRPr="00C535AF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Pr="00C535AF" w:rsidR="00617140" w:rsidP="00775FC4" w:rsidRDefault="00617140" w14:paraId="57026CB4" w14:textId="39A64DF1">
      <w:pPr>
        <w:jc w:val="left"/>
      </w:pPr>
    </w:p>
    <w:p w:rsidRPr="00C535AF" w:rsidR="00B215DF" w:rsidP="00775FC4" w:rsidRDefault="00B215DF" w14:paraId="3C08F0B1" w14:textId="77777777">
      <w:pPr>
        <w:jc w:val="left"/>
      </w:pPr>
    </w:p>
    <w:p w:rsidRPr="003529C2" w:rsidR="003529C2" w:rsidP="00775FC4" w:rsidRDefault="00B17E21" w14:paraId="22FBBDB7" w14:textId="4B73B209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33">
        <w:r w:rsidR="00F758BB">
          <w:rPr>
            <w:b/>
            <w:i/>
            <w:color w:val="0000FF"/>
            <w:sz w:val="28"/>
            <w:u w:val="single"/>
          </w:rPr>
          <w:t>Předávání řízení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trestních věcech</w:t>
        </w:r>
      </w:hyperlink>
    </w:p>
    <w:p w:rsidRPr="00C535AF" w:rsidR="003529C2" w:rsidP="00775FC4" w:rsidRDefault="003529C2" w14:paraId="46830327" w14:textId="6F4ABBA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99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38"/>
        <w:gridCol w:w="6817"/>
      </w:tblGrid>
      <w:tr w:rsidRPr="00C535AF" w:rsidR="003529C2" w:rsidTr="00EF262D" w14:paraId="3714139B" w14:textId="77777777">
        <w:tc>
          <w:tcPr>
            <w:tcW w:w="1107" w:type="pct"/>
          </w:tcPr>
          <w:p w:rsidRPr="00C535AF" w:rsidR="003529C2" w:rsidP="00C535AF" w:rsidRDefault="003529C2" w14:paraId="2B1CCFC1" w14:textId="38677D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893" w:type="pct"/>
          </w:tcPr>
          <w:p w:rsidRPr="00C535AF" w:rsidR="003529C2" w:rsidP="00775FC4" w:rsidRDefault="003529C2" w14:paraId="0B5AD7C3" w14:textId="520B77B2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Vasco DE MELLO (Zaměstnavatelé – PT)</w:t>
            </w:r>
          </w:p>
        </w:tc>
      </w:tr>
      <w:tr w:rsidRPr="00C535AF" w:rsidR="003529C2" w:rsidTr="00EF262D" w14:paraId="0D7FEE8B" w14:textId="77777777">
        <w:tc>
          <w:tcPr>
            <w:tcW w:w="5000" w:type="pct"/>
            <w:gridSpan w:val="2"/>
          </w:tcPr>
          <w:p w:rsidRPr="00C535AF" w:rsidR="003529C2" w:rsidP="00C535AF" w:rsidRDefault="003529C2" w14:paraId="1840EAE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3529C2" w:rsidTr="00EF262D" w14:paraId="7BD713B9" w14:textId="77777777">
        <w:tc>
          <w:tcPr>
            <w:tcW w:w="1107" w:type="pct"/>
            <w:vMerge w:val="restart"/>
          </w:tcPr>
          <w:p w:rsidRPr="00C535AF" w:rsidR="003529C2" w:rsidP="00C535AF" w:rsidRDefault="003529C2" w14:paraId="7FEF096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3" w:type="pct"/>
          </w:tcPr>
          <w:p w:rsidRPr="00C535AF" w:rsidR="003529C2" w:rsidP="00775FC4" w:rsidRDefault="00687437" w14:paraId="1049D758" w14:textId="1CFBC5DA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185 final</w:t>
            </w:r>
          </w:p>
        </w:tc>
      </w:tr>
      <w:tr w:rsidRPr="00C535AF" w:rsidR="00B215DF" w:rsidTr="00EF262D" w14:paraId="01EA97BB" w14:textId="77777777">
        <w:tc>
          <w:tcPr>
            <w:tcW w:w="1107" w:type="pct"/>
            <w:vMerge/>
          </w:tcPr>
          <w:p w:rsidRPr="00C535AF" w:rsidR="00B215DF" w:rsidP="00775FC4" w:rsidRDefault="00B215DF" w14:paraId="1A9E1EFC" w14:textId="77777777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93" w:type="pct"/>
          </w:tcPr>
          <w:p w:rsidRPr="00C535AF" w:rsidR="00B215DF" w:rsidP="00775FC4" w:rsidRDefault="00B215DF" w14:paraId="3F1774DA" w14:textId="01E1FC0A">
            <w:pPr>
              <w:overflowPunct w:val="0"/>
              <w:autoSpaceDE w:val="0"/>
              <w:autoSpaceDN w:val="0"/>
              <w:adjustRightInd w:val="0"/>
              <w:ind w:left="-113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EESC-2023-02300-00-00-AC</w:t>
            </w:r>
          </w:p>
        </w:tc>
      </w:tr>
    </w:tbl>
    <w:p w:rsidRPr="00C535AF" w:rsidR="00B215DF" w:rsidP="00775FC4" w:rsidRDefault="00B215DF" w14:paraId="2678A9D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3529C2" w:rsidP="00DE43CE" w:rsidRDefault="003529C2" w14:paraId="70CDFD27" w14:textId="41EFC580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3529C2" w:rsidP="00775FC4" w:rsidRDefault="003529C2" w14:paraId="2975A85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iCs/>
          <w:lang w:val="en-US"/>
        </w:rPr>
      </w:pPr>
    </w:p>
    <w:p w:rsidRPr="003529C2" w:rsidR="003529C2" w:rsidP="00DE43CE" w:rsidRDefault="00513D32" w14:paraId="21C81675" w14:textId="746882AC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t>EHSV</w:t>
      </w:r>
      <w:r w:rsidR="00CC7DE1">
        <w:t>:</w:t>
      </w:r>
    </w:p>
    <w:p w:rsidRPr="003529C2" w:rsidR="003529C2" w:rsidP="007F1D89" w:rsidRDefault="003529C2" w14:paraId="1A8F00A0" w14:textId="745C9F65">
      <w:pPr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vítá iniciativu Evropské komise, jejímž cílem je vytvořit společný režim pro předávání trestních řízení mezi členskými státy, aby nedocházelo</w:t>
      </w:r>
      <w:r w:rsidR="00C535AF">
        <w:t xml:space="preserve"> k </w:t>
      </w:r>
      <w:r>
        <w:t>duplicitnímu vedení trestních řízení</w:t>
      </w:r>
      <w:r w:rsidR="00C535AF">
        <w:t xml:space="preserve"> v </w:t>
      </w:r>
      <w:r>
        <w:t>souvislosti</w:t>
      </w:r>
      <w:r w:rsidR="00C535AF">
        <w:t xml:space="preserve"> s </w:t>
      </w:r>
      <w:r>
        <w:t>týmiž skutky</w:t>
      </w:r>
      <w:r w:rsidR="00C535AF">
        <w:t xml:space="preserve"> a </w:t>
      </w:r>
      <w:r>
        <w:t>snížil se počet případů beztrestnosti</w:t>
      </w:r>
      <w:r w:rsidR="00C535AF">
        <w:t xml:space="preserve"> v </w:t>
      </w:r>
      <w:r>
        <w:t>důsledku absence trestního stíhání;</w:t>
      </w:r>
    </w:p>
    <w:p w:rsidRPr="003529C2" w:rsidR="003529C2" w:rsidP="007F1D89" w:rsidRDefault="003529C2" w14:paraId="58294A92" w14:textId="77777777">
      <w:pPr>
        <w:numPr>
          <w:ilvl w:val="0"/>
          <w:numId w:val="6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domnívá se, že je třeba doplnit nebo opravit určité body:</w:t>
      </w:r>
    </w:p>
    <w:p w:rsidRPr="003529C2" w:rsidR="003529C2" w:rsidP="007F1D89" w:rsidRDefault="003529C2" w14:paraId="0A695EE9" w14:textId="4B0CF32C">
      <w:pPr>
        <w:numPr>
          <w:ilvl w:val="1"/>
          <w:numId w:val="66"/>
        </w:num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iCs/>
        </w:rPr>
      </w:pPr>
      <w:r>
        <w:t>zastává názor, že je třeba výslovně odkázat na Evropskou úmluvu</w:t>
      </w:r>
      <w:r w:rsidR="00C535AF">
        <w:t xml:space="preserve"> o </w:t>
      </w:r>
      <w:r>
        <w:t>lidských právech</w:t>
      </w:r>
      <w:r w:rsidR="00C535AF">
        <w:t xml:space="preserve"> i </w:t>
      </w:r>
      <w:r>
        <w:t>Listinu základních práv Evropské unie</w:t>
      </w:r>
      <w:r w:rsidR="00C535AF">
        <w:t xml:space="preserve"> a </w:t>
      </w:r>
      <w:r>
        <w:t>také na jiné právní předpisy, které jsou zaměřeny na ochranu základních práv;</w:t>
      </w:r>
    </w:p>
    <w:p w:rsidRPr="003529C2" w:rsidR="003529C2" w:rsidP="007F1D89" w:rsidRDefault="003529C2" w14:paraId="076ACF83" w14:textId="15EB5F38">
      <w:pPr>
        <w:numPr>
          <w:ilvl w:val="1"/>
          <w:numId w:val="66"/>
        </w:num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iCs/>
        </w:rPr>
      </w:pPr>
      <w:r>
        <w:t>upozorňuje, že navrhovaný systém by neměl být využíván</w:t>
      </w:r>
      <w:r w:rsidR="00C535AF">
        <w:t xml:space="preserve"> k </w:t>
      </w:r>
      <w:r>
        <w:t>tomu, aby podezřelé či obviněné osoby snadno získaly přístup</w:t>
      </w:r>
      <w:r w:rsidR="00C535AF">
        <w:t xml:space="preserve"> k </w:t>
      </w:r>
      <w:r>
        <w:t>příznivějšímu právnímu režimu;</w:t>
      </w:r>
    </w:p>
    <w:p w:rsidRPr="003529C2" w:rsidR="003529C2" w:rsidP="007F1D89" w:rsidRDefault="003529C2" w14:paraId="27A79747" w14:textId="70E8082C">
      <w:pPr>
        <w:numPr>
          <w:ilvl w:val="1"/>
          <w:numId w:val="66"/>
        </w:num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iCs/>
        </w:rPr>
      </w:pPr>
      <w:r>
        <w:t>vítá rozhodnutí zavést společné digitální nástroje, domnívá se však, že je nutné zachovat možnost papírové komunikace, aby nebyli vyloučeni ti, kdo nemají přístup</w:t>
      </w:r>
      <w:r w:rsidR="00C535AF">
        <w:t xml:space="preserve"> k </w:t>
      </w:r>
      <w:r>
        <w:t>informačním technologiím;</w:t>
      </w:r>
    </w:p>
    <w:p w:rsidRPr="003529C2" w:rsidR="003529C2" w:rsidP="007F1D89" w:rsidRDefault="003529C2" w14:paraId="63634B98" w14:textId="735D5AC0">
      <w:pPr>
        <w:numPr>
          <w:ilvl w:val="1"/>
          <w:numId w:val="66"/>
        </w:num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iCs/>
        </w:rPr>
      </w:pPr>
      <w:r>
        <w:t>soudí, že celý proces překladu by měl být prováděn co nejpečlivěji (přičemž by nemělo být povoleno používání umělé inteligence, při němž se na překladu nepodílí člověk)</w:t>
      </w:r>
      <w:r w:rsidR="00C535AF">
        <w:t xml:space="preserve"> a </w:t>
      </w:r>
      <w:r>
        <w:t>že by mělo být možné podat odvolání</w:t>
      </w:r>
      <w:r w:rsidR="00C535AF">
        <w:t xml:space="preserve"> z </w:t>
      </w:r>
      <w:r>
        <w:t>důvodu neodpovídajícího překladu;</w:t>
      </w:r>
    </w:p>
    <w:p w:rsidRPr="003529C2" w:rsidR="003529C2" w:rsidP="007F1D89" w:rsidRDefault="003529C2" w14:paraId="7357E706" w14:textId="006435CF">
      <w:pPr>
        <w:numPr>
          <w:ilvl w:val="1"/>
          <w:numId w:val="66"/>
        </w:num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iCs/>
        </w:rPr>
      </w:pPr>
      <w:r>
        <w:t>domnívá se, že je třeba zajistit školení pro všechny odborníky pracující</w:t>
      </w:r>
      <w:r w:rsidR="00C535AF">
        <w:t xml:space="preserve"> v </w:t>
      </w:r>
      <w:r>
        <w:t>této oblasti</w:t>
      </w:r>
      <w:r w:rsidR="00C535AF">
        <w:t xml:space="preserve"> i </w:t>
      </w:r>
      <w:r>
        <w:t>pro další zúčastněné strany, jako jsou překladatelé;</w:t>
      </w:r>
    </w:p>
    <w:p w:rsidRPr="003529C2" w:rsidR="003529C2" w:rsidP="007F1D89" w:rsidRDefault="003529C2" w14:paraId="0E46C519" w14:textId="49D9EE08">
      <w:pPr>
        <w:numPr>
          <w:ilvl w:val="1"/>
          <w:numId w:val="66"/>
        </w:num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iCs/>
        </w:rPr>
      </w:pPr>
      <w:r>
        <w:t>má za to, že</w:t>
      </w:r>
      <w:r w:rsidR="00C535AF">
        <w:t xml:space="preserve"> v </w:t>
      </w:r>
      <w:r>
        <w:t>souvislosti</w:t>
      </w:r>
      <w:r w:rsidR="00C535AF">
        <w:t xml:space="preserve"> s </w:t>
      </w:r>
      <w:r>
        <w:t>uplatňováním tohoto právního předpisu by měla být stanovena metoda řešení negativních sporů ohledně jurisdikce;</w:t>
      </w:r>
    </w:p>
    <w:p w:rsidRPr="003529C2" w:rsidR="003529C2" w:rsidP="007F1D89" w:rsidRDefault="003529C2" w14:paraId="4C04038F" w14:textId="7A13F194">
      <w:pPr>
        <w:numPr>
          <w:ilvl w:val="1"/>
          <w:numId w:val="66"/>
        </w:num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iCs/>
        </w:rPr>
      </w:pPr>
      <w:r>
        <w:t>zdůrazňuje, že by měla být vyškrtnuta pasáž, podle níž může dožadující orgán</w:t>
      </w:r>
      <w:r w:rsidR="00C535AF">
        <w:t xml:space="preserve"> v </w:t>
      </w:r>
      <w:r>
        <w:t>případě, že byla žádost</w:t>
      </w:r>
      <w:r w:rsidR="00C535AF">
        <w:t xml:space="preserve"> o </w:t>
      </w:r>
      <w:r>
        <w:t>předání přijata, zaslat pouze část spisu,</w:t>
      </w:r>
      <w:r w:rsidR="00C535AF">
        <w:t xml:space="preserve"> a </w:t>
      </w:r>
      <w:r>
        <w:t>nikoli celý spis.</w:t>
      </w:r>
    </w:p>
    <w:p w:rsidRPr="00C535AF" w:rsidR="005E4970" w:rsidP="00775FC4" w:rsidRDefault="005E4970" w14:paraId="1CD7E22F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9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39"/>
        <w:gridCol w:w="4293"/>
      </w:tblGrid>
      <w:tr w:rsidRPr="00C535AF" w:rsidR="003529C2" w:rsidTr="00F55AEC" w14:paraId="6E69BF71" w14:textId="77777777">
        <w:tc>
          <w:tcPr>
            <w:tcW w:w="1556" w:type="pct"/>
          </w:tcPr>
          <w:p w:rsidRPr="00C535AF" w:rsidR="003529C2" w:rsidP="00775FC4" w:rsidRDefault="003529C2" w14:paraId="6E4CEB26" w14:textId="6BF108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444" w:type="pct"/>
          </w:tcPr>
          <w:p w:rsidRPr="00C535AF" w:rsidR="003529C2" w:rsidP="00775FC4" w:rsidRDefault="003529C2" w14:paraId="17E6056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Alessia Cova</w:t>
            </w:r>
          </w:p>
        </w:tc>
      </w:tr>
      <w:tr w:rsidRPr="00C535AF" w:rsidR="003529C2" w:rsidTr="00F55AEC" w14:paraId="01E358E2" w14:textId="77777777">
        <w:tc>
          <w:tcPr>
            <w:tcW w:w="1556" w:type="pct"/>
          </w:tcPr>
          <w:p w:rsidRPr="00C535AF" w:rsidR="003529C2" w:rsidP="00775FC4" w:rsidRDefault="003529C2" w14:paraId="69E24464" w14:textId="18E5CE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C535AF" w:rsidR="003529C2" w:rsidP="00775FC4" w:rsidRDefault="003529C2" w14:paraId="2866915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+32 2 546 9426</w:t>
            </w:r>
          </w:p>
        </w:tc>
      </w:tr>
      <w:tr w:rsidRPr="00C535AF" w:rsidR="003529C2" w:rsidTr="00F55AEC" w14:paraId="3CD34339" w14:textId="77777777">
        <w:tc>
          <w:tcPr>
            <w:tcW w:w="1556" w:type="pct"/>
          </w:tcPr>
          <w:p w:rsidRPr="00C535AF" w:rsidR="003529C2" w:rsidP="00775FC4" w:rsidRDefault="0007419A" w14:paraId="09D57D25" w14:textId="3069D5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444" w:type="pct"/>
          </w:tcPr>
          <w:p w:rsidRPr="00C535AF" w:rsidR="003529C2" w:rsidP="00775FC4" w:rsidRDefault="00B17E21" w14:paraId="5E2E99E8" w14:textId="5B9FF6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4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Alessia.Cova@eesc.europa.eu</w:t>
              </w:r>
            </w:hyperlink>
          </w:p>
        </w:tc>
      </w:tr>
    </w:tbl>
    <w:p w:rsidRPr="00094B6B" w:rsidR="004B32D3" w:rsidP="00775FC4" w:rsidRDefault="004B32D3" w14:paraId="3ABA15D6" w14:textId="1301287B">
      <w:pPr>
        <w:jc w:val="left"/>
        <w:rPr>
          <w:sz w:val="16"/>
          <w:szCs w:val="16"/>
        </w:rPr>
      </w:pPr>
      <w:r>
        <w:br w:type="page"/>
      </w:r>
    </w:p>
    <w:p w:rsidRPr="00C535AF" w:rsidR="005A67F3" w:rsidP="00C535AF" w:rsidRDefault="004C3902" w14:paraId="3792A077" w14:textId="456913E3">
      <w:pPr>
        <w:pStyle w:val="Heading1"/>
        <w:keepNext/>
        <w:keepLines/>
        <w:numPr>
          <w:ilvl w:val="0"/>
          <w:numId w:val="32"/>
        </w:numPr>
        <w:tabs>
          <w:tab w:val="clear" w:pos="440"/>
        </w:tabs>
        <w:spacing w:before="0"/>
        <w:ind w:left="567" w:hanging="567"/>
        <w:rPr>
          <w:b/>
          <w:bCs/>
          <w:sz w:val="28"/>
          <w:szCs w:val="28"/>
        </w:rPr>
      </w:pPr>
      <w:bookmarkStart w:name="_Toc147405788" w:id="6"/>
      <w:r w:rsidRPr="00C535AF">
        <w:rPr>
          <w:b/>
          <w:sz w:val="28"/>
          <w:szCs w:val="28"/>
        </w:rPr>
        <w:lastRenderedPageBreak/>
        <w:t>JEDNOTNÝ TRH, VÝROBA</w:t>
      </w:r>
      <w:r w:rsidRPr="00C535AF" w:rsidR="00C535AF">
        <w:rPr>
          <w:b/>
          <w:sz w:val="28"/>
          <w:szCs w:val="28"/>
        </w:rPr>
        <w:t xml:space="preserve"> A </w:t>
      </w:r>
      <w:r w:rsidRPr="00C535AF">
        <w:rPr>
          <w:b/>
          <w:sz w:val="28"/>
          <w:szCs w:val="28"/>
        </w:rPr>
        <w:t>SPOTŘEBA</w:t>
      </w:r>
      <w:bookmarkEnd w:id="6"/>
    </w:p>
    <w:p w:rsidRPr="00094B6B" w:rsidR="004C3902" w:rsidP="00775FC4" w:rsidRDefault="004C3902" w14:paraId="51590E30" w14:textId="7D4E8C1F">
      <w:pPr>
        <w:keepNext/>
        <w:keepLines/>
        <w:jc w:val="left"/>
        <w:rPr>
          <w:b/>
          <w:iCs/>
        </w:rPr>
      </w:pPr>
    </w:p>
    <w:p w:rsidRPr="008171DA" w:rsidR="00744C0A" w:rsidP="00775FC4" w:rsidRDefault="00B17E21" w14:paraId="65BF9986" w14:textId="103CB96E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5">
        <w:r w:rsidR="00F758BB">
          <w:rPr>
            <w:b/>
            <w:i/>
            <w:color w:val="0000FF"/>
            <w:sz w:val="28"/>
            <w:u w:val="single"/>
          </w:rPr>
          <w:t>Balíček opatření týkajících se reformy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celní oblasti</w:t>
        </w:r>
      </w:hyperlink>
    </w:p>
    <w:p w:rsidRPr="00CC7DE1" w:rsidR="00744C0A" w:rsidP="00775FC4" w:rsidRDefault="00744C0A" w14:paraId="027188C5" w14:textId="32EEBF3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</w:rPr>
      </w:pPr>
    </w:p>
    <w:tbl>
      <w:tblPr>
        <w:tblStyle w:val="TableGrid100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1"/>
        <w:gridCol w:w="7344"/>
      </w:tblGrid>
      <w:tr w:rsidRPr="00CC7DE1" w:rsidR="00744C0A" w:rsidTr="00775FC4" w14:paraId="1AA1BA66" w14:textId="77777777">
        <w:tc>
          <w:tcPr>
            <w:tcW w:w="806" w:type="pct"/>
          </w:tcPr>
          <w:p w:rsidRPr="00CC7DE1" w:rsidR="00744C0A" w:rsidP="00CC7DE1" w:rsidRDefault="00744C0A" w14:paraId="58988DE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C7DE1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4194" w:type="pct"/>
          </w:tcPr>
          <w:p w:rsidRPr="00CC7DE1" w:rsidR="00744C0A" w:rsidP="00775FC4" w:rsidRDefault="00744C0A" w14:paraId="6F89F5A5" w14:textId="511A4C8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C7DE1">
              <w:rPr>
                <w:sz w:val="22"/>
                <w:szCs w:val="22"/>
              </w:rPr>
              <w:t>Anastasis YIAPANIS (Organizace občanské společnosti – CY)</w:t>
            </w:r>
          </w:p>
        </w:tc>
      </w:tr>
      <w:tr w:rsidRPr="00CC7DE1" w:rsidR="00744C0A" w:rsidTr="00775FC4" w14:paraId="30D88AE4" w14:textId="77777777">
        <w:tc>
          <w:tcPr>
            <w:tcW w:w="5000" w:type="pct"/>
            <w:gridSpan w:val="2"/>
          </w:tcPr>
          <w:p w:rsidRPr="00CC7DE1" w:rsidR="00744C0A" w:rsidP="00CC7DE1" w:rsidRDefault="00744C0A" w14:paraId="49788D7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C7DE1" w:rsidR="00744C0A" w:rsidTr="00775FC4" w14:paraId="154D9CB7" w14:textId="77777777">
        <w:tc>
          <w:tcPr>
            <w:tcW w:w="806" w:type="pct"/>
            <w:vMerge w:val="restart"/>
          </w:tcPr>
          <w:p w:rsidRPr="00CC7DE1" w:rsidR="00744C0A" w:rsidP="00CC7DE1" w:rsidRDefault="00744C0A" w14:paraId="7E55132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C7DE1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4194" w:type="pct"/>
          </w:tcPr>
          <w:p w:rsidRPr="00CC7DE1" w:rsidR="00744C0A" w:rsidP="00775FC4" w:rsidRDefault="00744C0A" w14:paraId="20CDE16B" w14:textId="45D476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C7DE1">
              <w:rPr>
                <w:sz w:val="22"/>
                <w:szCs w:val="22"/>
              </w:rPr>
              <w:t xml:space="preserve">COM(2023) 258 final </w:t>
            </w:r>
          </w:p>
        </w:tc>
      </w:tr>
      <w:tr w:rsidRPr="00CC7DE1" w:rsidR="00744C0A" w:rsidTr="00775FC4" w14:paraId="0C8D020C" w14:textId="77777777">
        <w:tc>
          <w:tcPr>
            <w:tcW w:w="806" w:type="pct"/>
            <w:vMerge/>
          </w:tcPr>
          <w:p w:rsidRPr="00CC7DE1" w:rsidR="00744C0A" w:rsidP="00775FC4" w:rsidRDefault="00744C0A" w14:paraId="5D81DFF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194" w:type="pct"/>
          </w:tcPr>
          <w:p w:rsidRPr="00CC7DE1" w:rsidR="00744C0A" w:rsidP="00775FC4" w:rsidRDefault="00744C0A" w14:paraId="5A79C525" w14:textId="02CB433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C7DE1">
              <w:rPr>
                <w:sz w:val="22"/>
                <w:szCs w:val="22"/>
              </w:rPr>
              <w:t>EESC-2023-01888-00-00-AC</w:t>
            </w:r>
          </w:p>
        </w:tc>
      </w:tr>
    </w:tbl>
    <w:p w:rsidRPr="00CC7DE1" w:rsidR="00744C0A" w:rsidP="00775FC4" w:rsidRDefault="00744C0A" w14:paraId="1894458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CC7DE1" w:rsidR="00744C0A" w:rsidP="00DE43CE" w:rsidRDefault="00744C0A" w14:paraId="0B3C043E" w14:textId="77777777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r w:rsidRPr="00CC7DE1">
        <w:rPr>
          <w:b/>
        </w:rPr>
        <w:t>Hlavní body</w:t>
      </w:r>
    </w:p>
    <w:p w:rsidRPr="00744C0A" w:rsidR="00744C0A" w:rsidP="00775FC4" w:rsidRDefault="00744C0A" w14:paraId="187B7AD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744C0A" w:rsidR="00744C0A" w:rsidP="00775FC4" w:rsidRDefault="00744C0A" w14:paraId="54246C69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744C0A" w:rsidR="00744C0A" w:rsidP="007F1D89" w:rsidRDefault="00744C0A" w14:paraId="3CD36D87" w14:textId="3FB698AA">
      <w:pPr>
        <w:numPr>
          <w:ilvl w:val="0"/>
          <w:numId w:val="6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zdůrazňuje, že je třeba </w:t>
      </w:r>
      <w:r>
        <w:rPr>
          <w:b/>
        </w:rPr>
        <w:t>získat pro oblast cel specializované odborné znalosti</w:t>
      </w:r>
      <w:r w:rsidR="00C535AF">
        <w:rPr>
          <w:b/>
        </w:rPr>
        <w:t xml:space="preserve"> v </w:t>
      </w:r>
      <w:r>
        <w:rPr>
          <w:b/>
        </w:rPr>
        <w:t>netradičních oblastech</w:t>
      </w:r>
      <w:r>
        <w:t>, jako je ochrana životního prostředí, komunikace, zákaznická podpora</w:t>
      </w:r>
      <w:r w:rsidR="00C535AF">
        <w:t xml:space="preserve"> a </w:t>
      </w:r>
      <w:r>
        <w:t>sociální zabezpečení,</w:t>
      </w:r>
      <w:r w:rsidR="00C535AF">
        <w:t xml:space="preserve"> a </w:t>
      </w:r>
      <w:r>
        <w:t xml:space="preserve">to podněcováním mladých lidí, aby si </w:t>
      </w:r>
      <w:r>
        <w:rPr>
          <w:b/>
        </w:rPr>
        <w:t>zvolili povolání</w:t>
      </w:r>
      <w:r w:rsidR="00C535AF">
        <w:rPr>
          <w:b/>
        </w:rPr>
        <w:t xml:space="preserve"> v </w:t>
      </w:r>
      <w:r>
        <w:rPr>
          <w:b/>
        </w:rPr>
        <w:t>celní oblasti</w:t>
      </w:r>
      <w:r>
        <w:t>,</w:t>
      </w:r>
      <w:r w:rsidR="00C535AF">
        <w:t xml:space="preserve"> a </w:t>
      </w:r>
      <w:r>
        <w:t>prováděním programů odborné přípravy</w:t>
      </w:r>
      <w:r w:rsidR="00C535AF">
        <w:t xml:space="preserve"> a </w:t>
      </w:r>
      <w:r>
        <w:t>změny kvalifikace ve všech členských státech;</w:t>
      </w:r>
    </w:p>
    <w:p w:rsidRPr="00744C0A" w:rsidR="00744C0A" w:rsidP="007F1D89" w:rsidRDefault="00744C0A" w14:paraId="161DA63E" w14:textId="77777777">
      <w:pPr>
        <w:numPr>
          <w:ilvl w:val="0"/>
          <w:numId w:val="6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vyslovuje se pro to, aby byla vypracována jasně definovaná strategie pro </w:t>
      </w:r>
      <w:r>
        <w:rPr>
          <w:b/>
        </w:rPr>
        <w:t>začlenění umělé inteligence do celních systémů</w:t>
      </w:r>
      <w:r>
        <w:t>, přičemž bude nezbytné zohlednit ve všech fázích tohoto procesu etické aspekty;</w:t>
      </w:r>
    </w:p>
    <w:p w:rsidRPr="00744C0A" w:rsidR="00744C0A" w:rsidP="007F1D89" w:rsidRDefault="00744C0A" w14:paraId="0A7F55F8" w14:textId="639B6DE7">
      <w:pPr>
        <w:numPr>
          <w:ilvl w:val="0"/>
          <w:numId w:val="6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b/>
        </w:rPr>
        <w:t>nesouhlasí</w:t>
      </w:r>
      <w:r w:rsidR="00C535AF">
        <w:rPr>
          <w:b/>
        </w:rPr>
        <w:t xml:space="preserve"> s </w:t>
      </w:r>
      <w:r>
        <w:rPr>
          <w:b/>
        </w:rPr>
        <w:t>návrhem, aby byla žádost považována za zamítnutou, pokud některý celní orgán promešká stanovené lhůty</w:t>
      </w:r>
      <w:r>
        <w:t xml:space="preserve"> pro sdělení svého rozhodnutí. Na rozdíl od návrhu Komise by žádosti měly být</w:t>
      </w:r>
      <w:r w:rsidR="00C535AF">
        <w:t xml:space="preserve"> v </w:t>
      </w:r>
      <w:r>
        <w:t>takových případech považovány za přijaté;</w:t>
      </w:r>
    </w:p>
    <w:p w:rsidRPr="00744C0A" w:rsidR="00744C0A" w:rsidP="007F1D89" w:rsidRDefault="00744C0A" w14:paraId="5211BC79" w14:textId="4EECE4E8">
      <w:pPr>
        <w:numPr>
          <w:ilvl w:val="0"/>
          <w:numId w:val="68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doporučuje, aby </w:t>
      </w:r>
      <w:r>
        <w:rPr>
          <w:b/>
        </w:rPr>
        <w:t>byl podnikům</w:t>
      </w:r>
      <w:r w:rsidR="00C535AF">
        <w:rPr>
          <w:b/>
        </w:rPr>
        <w:t xml:space="preserve"> z </w:t>
      </w:r>
      <w:r>
        <w:rPr>
          <w:b/>
        </w:rPr>
        <w:t>EU umožněn neomezený přístup ke všem právním</w:t>
      </w:r>
      <w:r w:rsidR="00C535AF">
        <w:rPr>
          <w:b/>
        </w:rPr>
        <w:t xml:space="preserve"> a </w:t>
      </w:r>
      <w:r>
        <w:rPr>
          <w:b/>
        </w:rPr>
        <w:t>správním předpisům, pokynům</w:t>
      </w:r>
      <w:r w:rsidR="00C535AF">
        <w:rPr>
          <w:b/>
        </w:rPr>
        <w:t xml:space="preserve"> a </w:t>
      </w:r>
      <w:r>
        <w:rPr>
          <w:b/>
        </w:rPr>
        <w:t>příslušnému poradenství</w:t>
      </w:r>
      <w:r w:rsidR="00C535AF">
        <w:rPr>
          <w:b/>
        </w:rPr>
        <w:t xml:space="preserve"> v </w:t>
      </w:r>
      <w:r>
        <w:rPr>
          <w:b/>
        </w:rPr>
        <w:t>souvislosti</w:t>
      </w:r>
      <w:r w:rsidR="00C535AF">
        <w:rPr>
          <w:b/>
        </w:rPr>
        <w:t xml:space="preserve"> s </w:t>
      </w:r>
      <w:r>
        <w:rPr>
          <w:b/>
        </w:rPr>
        <w:t>jejich celními operacemi</w:t>
      </w:r>
      <w:r>
        <w:t>. EHSV konkrétně požaduje, aby byl Celnímu úřadu EU přidělen úkol podporovat malé</w:t>
      </w:r>
      <w:r w:rsidR="00C535AF">
        <w:t xml:space="preserve"> a </w:t>
      </w:r>
      <w:r>
        <w:t>střední podniky.</w:t>
      </w:r>
    </w:p>
    <w:p w:rsidRPr="00C535AF" w:rsidR="00744C0A" w:rsidP="00775FC4" w:rsidRDefault="00744C0A" w14:paraId="58AF629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00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1"/>
        <w:gridCol w:w="4991"/>
      </w:tblGrid>
      <w:tr w:rsidRPr="00C535AF" w:rsidR="00744C0A" w:rsidTr="00B215DF" w14:paraId="0DC948CB" w14:textId="77777777">
        <w:tc>
          <w:tcPr>
            <w:tcW w:w="996" w:type="pct"/>
          </w:tcPr>
          <w:p w:rsidRPr="00C535AF" w:rsidR="00744C0A" w:rsidP="00775FC4" w:rsidRDefault="00744C0A" w14:paraId="5B653EC6" w14:textId="5BB9C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004" w:type="pct"/>
          </w:tcPr>
          <w:p w:rsidRPr="00C535AF" w:rsidR="00744C0A" w:rsidP="00775FC4" w:rsidRDefault="00744C0A" w14:paraId="5626138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Silvia Staffa</w:t>
            </w:r>
          </w:p>
        </w:tc>
      </w:tr>
      <w:tr w:rsidRPr="00C535AF" w:rsidR="00744C0A" w:rsidTr="00B215DF" w14:paraId="4897ABE8" w14:textId="77777777">
        <w:tc>
          <w:tcPr>
            <w:tcW w:w="996" w:type="pct"/>
          </w:tcPr>
          <w:p w:rsidRPr="00C535AF" w:rsidR="00744C0A" w:rsidP="00775FC4" w:rsidRDefault="00744C0A" w14:paraId="7DFA402D" w14:textId="003480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004" w:type="pct"/>
          </w:tcPr>
          <w:p w:rsidRPr="00C535AF" w:rsidR="00744C0A" w:rsidP="00775FC4" w:rsidRDefault="00744C0A" w14:paraId="047CF38A" w14:textId="4ADF37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+ 32 2 546 8378</w:t>
            </w:r>
          </w:p>
        </w:tc>
      </w:tr>
      <w:tr w:rsidRPr="00C535AF" w:rsidR="00744C0A" w:rsidTr="00B215DF" w14:paraId="168F2FA6" w14:textId="77777777">
        <w:tc>
          <w:tcPr>
            <w:tcW w:w="996" w:type="pct"/>
          </w:tcPr>
          <w:p w:rsidRPr="00C535AF" w:rsidR="00744C0A" w:rsidP="00775FC4" w:rsidRDefault="00744C0A" w14:paraId="7DAAB4A6" w14:textId="7938BE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004" w:type="pct"/>
          </w:tcPr>
          <w:p w:rsidRPr="00C535AF" w:rsidR="00744C0A" w:rsidP="00775FC4" w:rsidRDefault="00B17E21" w14:paraId="18E14E8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36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Silvia.Staffa@eesc.europa.eu</w:t>
              </w:r>
            </w:hyperlink>
          </w:p>
        </w:tc>
      </w:tr>
    </w:tbl>
    <w:p w:rsidRPr="00C535AF" w:rsidR="005E4970" w:rsidP="00775FC4" w:rsidRDefault="005E4970" w14:paraId="08EA1C36" w14:textId="36BBF83B">
      <w:pPr>
        <w:jc w:val="left"/>
      </w:pPr>
    </w:p>
    <w:p w:rsidRPr="00C535AF" w:rsidR="00775FC4" w:rsidP="00775FC4" w:rsidRDefault="00775FC4" w14:paraId="642EBBA2" w14:textId="77777777">
      <w:pPr>
        <w:jc w:val="left"/>
      </w:pPr>
    </w:p>
    <w:p w:rsidRPr="005E4970" w:rsidR="005E4970" w:rsidP="00DE43CE" w:rsidRDefault="00B17E21" w14:paraId="44F52780" w14:textId="706BA51C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tgtFrame="_blank" w:history="1" r:id="rId37">
        <w:r w:rsidR="00F758BB">
          <w:rPr>
            <w:b/>
            <w:i/>
            <w:color w:val="0000FF"/>
            <w:sz w:val="28"/>
            <w:u w:val="single"/>
          </w:rPr>
          <w:t>Patentový balíček</w:t>
        </w:r>
      </w:hyperlink>
    </w:p>
    <w:p w:rsidRPr="00C535AF" w:rsidR="005E4970" w:rsidP="00DE43CE" w:rsidRDefault="005E4970" w14:paraId="0BF92089" w14:textId="6A1F9D1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1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815"/>
      </w:tblGrid>
      <w:tr w:rsidRPr="00C535AF" w:rsidR="005E4970" w:rsidTr="00EF262D" w14:paraId="6B09918D" w14:textId="77777777">
        <w:tc>
          <w:tcPr>
            <w:tcW w:w="1108" w:type="pct"/>
          </w:tcPr>
          <w:p w:rsidRPr="00C535AF" w:rsidR="005E4970" w:rsidP="00775FC4" w:rsidRDefault="005E4970" w14:paraId="6F61E2B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892" w:type="pct"/>
          </w:tcPr>
          <w:p w:rsidRPr="00C535AF" w:rsidR="005E4970" w:rsidP="00775FC4" w:rsidRDefault="005E4970" w14:paraId="194444A1" w14:textId="06A1DF6F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Rudolf KOLBE (Organizace občanské společnosti – AT)</w:t>
            </w:r>
          </w:p>
        </w:tc>
      </w:tr>
      <w:tr w:rsidRPr="00C535AF" w:rsidR="005E4970" w:rsidTr="00EF262D" w14:paraId="512F9AF6" w14:textId="77777777">
        <w:tc>
          <w:tcPr>
            <w:tcW w:w="5000" w:type="pct"/>
            <w:gridSpan w:val="2"/>
          </w:tcPr>
          <w:p w:rsidRPr="00C535AF" w:rsidR="005E4970" w:rsidP="00775FC4" w:rsidRDefault="005E4970" w14:paraId="6921CFD9" w14:textId="021723F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5E4970" w:rsidTr="00EF262D" w14:paraId="454A4117" w14:textId="77777777">
        <w:tc>
          <w:tcPr>
            <w:tcW w:w="1108" w:type="pct"/>
            <w:vMerge w:val="restart"/>
          </w:tcPr>
          <w:p w:rsidRPr="00C535AF" w:rsidR="005E4970" w:rsidP="00775FC4" w:rsidRDefault="005E4970" w14:paraId="2A58B51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2" w:type="pct"/>
          </w:tcPr>
          <w:p w:rsidRPr="00C535AF" w:rsidR="00E43B90" w:rsidP="00775FC4" w:rsidRDefault="00E43B90" w14:paraId="08B26261" w14:textId="6CAA0F8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221 final</w:t>
            </w:r>
          </w:p>
          <w:p w:rsidRPr="00C535AF" w:rsidR="00E43B90" w:rsidP="00775FC4" w:rsidRDefault="00E43B90" w14:paraId="3E74EADF" w14:textId="53222DF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222 final</w:t>
            </w:r>
          </w:p>
          <w:p w:rsidRPr="00C535AF" w:rsidR="00E43B90" w:rsidP="00775FC4" w:rsidRDefault="00E43B90" w14:paraId="2663395E" w14:textId="614A560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223 final</w:t>
            </w:r>
          </w:p>
          <w:p w:rsidRPr="00C535AF" w:rsidR="00E43B90" w:rsidP="00775FC4" w:rsidRDefault="00E43B90" w14:paraId="479C8225" w14:textId="7BD39A6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224 final</w:t>
            </w:r>
          </w:p>
          <w:p w:rsidRPr="00C535AF" w:rsidR="00E43B90" w:rsidP="00775FC4" w:rsidRDefault="00E43B90" w14:paraId="5A39ABB8" w14:textId="7FD6E99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231 final</w:t>
            </w:r>
          </w:p>
          <w:p w:rsidRPr="00C535AF" w:rsidR="005E4970" w:rsidP="00775FC4" w:rsidRDefault="00E43B90" w14:paraId="4236A44F" w14:textId="72CBF1B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232 final</w:t>
            </w:r>
          </w:p>
        </w:tc>
      </w:tr>
      <w:tr w:rsidRPr="00C535AF" w:rsidR="005E4970" w:rsidTr="00EF262D" w14:paraId="1433F8F9" w14:textId="77777777">
        <w:tc>
          <w:tcPr>
            <w:tcW w:w="1108" w:type="pct"/>
            <w:vMerge/>
          </w:tcPr>
          <w:p w:rsidRPr="00C535AF" w:rsidR="005E4970" w:rsidP="00775FC4" w:rsidRDefault="005E4970" w14:paraId="4CAFF9C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92" w:type="pct"/>
          </w:tcPr>
          <w:p w:rsidRPr="00C535AF" w:rsidR="005E4970" w:rsidP="00775FC4" w:rsidRDefault="00B215DF" w14:paraId="160D3842" w14:textId="1503D0D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EESC-2023-02306-00-00-AC</w:t>
            </w:r>
          </w:p>
        </w:tc>
      </w:tr>
    </w:tbl>
    <w:p w:rsidRPr="005E4970" w:rsidR="005E4970" w:rsidP="00775FC4" w:rsidRDefault="005E4970" w14:paraId="28E3166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lastRenderedPageBreak/>
        <w:t>Hlavní body</w:t>
      </w:r>
    </w:p>
    <w:p w:rsidRPr="005E4970" w:rsidR="005E4970" w:rsidP="00775FC4" w:rsidRDefault="005E4970" w14:paraId="2ADEBB1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E4970" w:rsidR="005E4970" w:rsidP="00775FC4" w:rsidRDefault="005E4970" w14:paraId="3DBB529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5E4970" w:rsidR="005E4970" w:rsidP="007F1D89" w:rsidRDefault="005E4970" w14:paraId="54DD0483" w14:textId="2438EDF9">
      <w:pPr>
        <w:numPr>
          <w:ilvl w:val="0"/>
          <w:numId w:val="7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vítá záměr Evropské komise přijmout opatření týkající se dodatkových ochranných osvědčení (DOO),</w:t>
      </w:r>
      <w:r w:rsidR="00C535AF">
        <w:t xml:space="preserve"> a </w:t>
      </w:r>
      <w:r>
        <w:t xml:space="preserve">konkrétně </w:t>
      </w:r>
      <w:r>
        <w:rPr>
          <w:b/>
        </w:rPr>
        <w:t>plán na vytvoření nového centralizovaného DOO</w:t>
      </w:r>
      <w:r>
        <w:t xml:space="preserve"> pro </w:t>
      </w:r>
      <w:r>
        <w:rPr>
          <w:b/>
        </w:rPr>
        <w:t>evropské patenty</w:t>
      </w:r>
      <w:r w:rsidR="00C535AF">
        <w:rPr>
          <w:b/>
        </w:rPr>
        <w:t xml:space="preserve"> s </w:t>
      </w:r>
      <w:r>
        <w:rPr>
          <w:b/>
        </w:rPr>
        <w:t>jednotným účinkem</w:t>
      </w:r>
      <w:r>
        <w:t xml:space="preserve"> (jednotné patenty). Ty jsou klíčové pro vytvoření harmonizovanějšího patentového systému</w:t>
      </w:r>
      <w:r w:rsidR="00C535AF">
        <w:t xml:space="preserve"> v </w:t>
      </w:r>
      <w:r>
        <w:t>rámci EU;</w:t>
      </w:r>
    </w:p>
    <w:p w:rsidRPr="005E4970" w:rsidR="005E4970" w:rsidP="007F1D89" w:rsidRDefault="005E4970" w14:paraId="3E02FE31" w14:textId="1E1EE46E">
      <w:pPr>
        <w:numPr>
          <w:ilvl w:val="0"/>
          <w:numId w:val="7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má za to, že návrh centralizovaného systému patentů, jejichž využití je nezbytné</w:t>
      </w:r>
      <w:r w:rsidR="00C535AF">
        <w:t xml:space="preserve"> k </w:t>
      </w:r>
      <w:r>
        <w:t>dodržení technických norem (patenty SEP), by mohl účinně podpořit transparentnost</w:t>
      </w:r>
      <w:r w:rsidR="00C535AF">
        <w:t xml:space="preserve"> a </w:t>
      </w:r>
      <w:r>
        <w:t>předvídatelnost patentů SEP. Vzhledem</w:t>
      </w:r>
      <w:r w:rsidR="00C535AF">
        <w:t xml:space="preserve"> k </w:t>
      </w:r>
      <w:r>
        <w:t>technické</w:t>
      </w:r>
      <w:r w:rsidR="00C535AF">
        <w:t xml:space="preserve"> a </w:t>
      </w:r>
      <w:r>
        <w:t>právní složitosti tohoto projektu však bude velkou výzvou vytvoření vhodných postupů</w:t>
      </w:r>
      <w:r w:rsidR="00C535AF">
        <w:t xml:space="preserve"> a </w:t>
      </w:r>
      <w:r>
        <w:t>systému správy pro stanovení nezbytnosti</w:t>
      </w:r>
      <w:r w:rsidR="00C535AF">
        <w:t xml:space="preserve"> a </w:t>
      </w:r>
      <w:r>
        <w:t>spravedlivých, přiměřených</w:t>
      </w:r>
      <w:r w:rsidR="00C535AF">
        <w:t xml:space="preserve"> a </w:t>
      </w:r>
      <w:r>
        <w:t xml:space="preserve">nediskriminačních podmínek (FRAND) pro daný patent SEP. EHSV proto </w:t>
      </w:r>
      <w:r>
        <w:rPr>
          <w:b/>
        </w:rPr>
        <w:t>žádá Komisi</w:t>
      </w:r>
      <w:r>
        <w:t>, aby tento projekt dále prozkoumala</w:t>
      </w:r>
      <w:r w:rsidR="00C535AF">
        <w:t xml:space="preserve"> a </w:t>
      </w:r>
      <w:r>
        <w:rPr>
          <w:b/>
        </w:rPr>
        <w:t>zvážila další zapojení odborníků</w:t>
      </w:r>
      <w:r w:rsidR="00C535AF">
        <w:rPr>
          <w:b/>
        </w:rPr>
        <w:t xml:space="preserve"> a </w:t>
      </w:r>
      <w:r>
        <w:rPr>
          <w:b/>
        </w:rPr>
        <w:t>příslušných orgánů, včetně Jednotného patentového soudu</w:t>
      </w:r>
      <w:r>
        <w:t>;</w:t>
      </w:r>
    </w:p>
    <w:p w:rsidRPr="005E4970" w:rsidR="005E4970" w:rsidP="007F1D89" w:rsidRDefault="005E4970" w14:paraId="13DE6729" w14:textId="6C73FBF1">
      <w:pPr>
        <w:numPr>
          <w:ilvl w:val="0"/>
          <w:numId w:val="7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považuje za důležité</w:t>
      </w:r>
      <w:r w:rsidR="00C535AF">
        <w:t xml:space="preserve"> a </w:t>
      </w:r>
      <w:r>
        <w:rPr>
          <w:b/>
        </w:rPr>
        <w:t>prvořadé, aby byl</w:t>
      </w:r>
      <w:r w:rsidR="00C535AF">
        <w:rPr>
          <w:b/>
        </w:rPr>
        <w:t xml:space="preserve"> v </w:t>
      </w:r>
      <w:r>
        <w:rPr>
          <w:b/>
        </w:rPr>
        <w:t>rámci patentového systému zaveden systém nucených licencí, který by byl transparentní</w:t>
      </w:r>
      <w:r w:rsidR="00C535AF">
        <w:rPr>
          <w:b/>
        </w:rPr>
        <w:t xml:space="preserve"> a </w:t>
      </w:r>
      <w:r>
        <w:rPr>
          <w:b/>
        </w:rPr>
        <w:t>spravedlivý vůči všem zúčastněným stranám</w:t>
      </w:r>
      <w:r>
        <w:t xml:space="preserve"> (držitelům práv, potenciálním držitelům licencí</w:t>
      </w:r>
      <w:r w:rsidR="00C535AF">
        <w:t xml:space="preserve"> a </w:t>
      </w:r>
      <w:r>
        <w:t>veřejnosti)</w:t>
      </w:r>
      <w:r w:rsidR="00C535AF">
        <w:t xml:space="preserve"> a </w:t>
      </w:r>
      <w:r>
        <w:t xml:space="preserve">chránil základní práva. </w:t>
      </w:r>
      <w:r>
        <w:rPr>
          <w:b/>
        </w:rPr>
        <w:t>Předmětný návrh tato kritéria nesplňuje</w:t>
      </w:r>
      <w:r>
        <w:t>: není</w:t>
      </w:r>
      <w:r w:rsidR="00C535AF">
        <w:t xml:space="preserve"> v </w:t>
      </w:r>
      <w:r>
        <w:t>souladu</w:t>
      </w:r>
      <w:r w:rsidR="00C535AF">
        <w:t xml:space="preserve"> s </w:t>
      </w:r>
      <w:r>
        <w:t>Evropskou úmluvou</w:t>
      </w:r>
      <w:r w:rsidR="00C535AF">
        <w:t xml:space="preserve"> o </w:t>
      </w:r>
      <w:r>
        <w:t>lidských právech (EÚLP)</w:t>
      </w:r>
      <w:r w:rsidR="00C535AF">
        <w:t xml:space="preserve"> a </w:t>
      </w:r>
      <w:r>
        <w:t>nesplňuje ani minimální normy stanovené</w:t>
      </w:r>
      <w:r w:rsidR="00C535AF">
        <w:t xml:space="preserve"> v </w:t>
      </w:r>
      <w:r>
        <w:t>Dohodě</w:t>
      </w:r>
      <w:r w:rsidR="00C535AF">
        <w:t xml:space="preserve"> o </w:t>
      </w:r>
      <w:r>
        <w:t>obchodních aspektech práv</w:t>
      </w:r>
      <w:r w:rsidR="00C535AF">
        <w:t xml:space="preserve"> k </w:t>
      </w:r>
      <w:r>
        <w:t>duševnímu vlastnictví (Dohoda TRIPS)</w:t>
      </w:r>
      <w:r w:rsidRPr="00C535AF">
        <w:rPr>
          <w:bCs/>
          <w:iCs/>
          <w:sz w:val="24"/>
          <w:szCs w:val="24"/>
          <w:vertAlign w:val="superscript"/>
        </w:rPr>
        <w:footnoteReference w:id="2"/>
      </w:r>
      <w:r>
        <w:t>;</w:t>
      </w:r>
    </w:p>
    <w:p w:rsidRPr="005E4970" w:rsidR="005E4970" w:rsidP="007F1D89" w:rsidRDefault="005E4970" w14:paraId="56283CB3" w14:textId="1AAD1A39">
      <w:pPr>
        <w:numPr>
          <w:ilvl w:val="0"/>
          <w:numId w:val="70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rPr>
          <w:b/>
        </w:rPr>
        <w:t>doporučuje, aby se zavedením nucených licencí</w:t>
      </w:r>
      <w:r w:rsidR="00C535AF">
        <w:rPr>
          <w:b/>
        </w:rPr>
        <w:t xml:space="preserve"> k </w:t>
      </w:r>
      <w:r>
        <w:rPr>
          <w:b/>
        </w:rPr>
        <w:t>řešení krizí na evropské</w:t>
      </w:r>
      <w:r w:rsidR="00C535AF">
        <w:rPr>
          <w:b/>
        </w:rPr>
        <w:t xml:space="preserve"> a </w:t>
      </w:r>
      <w:r>
        <w:rPr>
          <w:b/>
        </w:rPr>
        <w:t>jednotné patenty zabýval soud, který je</w:t>
      </w:r>
      <w:r w:rsidR="00C535AF">
        <w:rPr>
          <w:b/>
        </w:rPr>
        <w:t xml:space="preserve"> k </w:t>
      </w:r>
      <w:r>
        <w:rPr>
          <w:b/>
        </w:rPr>
        <w:t xml:space="preserve">tomu zároveň technicky způsobilý, jako </w:t>
      </w:r>
      <w:r w:rsidR="00C535AF">
        <w:rPr>
          <w:b/>
        </w:rPr>
        <w:t>např. </w:t>
      </w:r>
      <w:r>
        <w:rPr>
          <w:b/>
        </w:rPr>
        <w:t>Jednotný patentový soud</w:t>
      </w:r>
      <w:r>
        <w:t>,</w:t>
      </w:r>
      <w:r w:rsidR="00C535AF">
        <w:t xml:space="preserve"> a </w:t>
      </w:r>
      <w:r>
        <w:t>to na základě transparentního právního</w:t>
      </w:r>
      <w:r w:rsidR="00C535AF">
        <w:t xml:space="preserve"> a </w:t>
      </w:r>
      <w:r>
        <w:t>procesního rámce.</w:t>
      </w:r>
    </w:p>
    <w:p w:rsidRPr="00C535AF" w:rsidR="00F90E07" w:rsidP="00775FC4" w:rsidRDefault="00F90E07" w14:paraId="0B8E8C0C" w14:textId="77777777">
      <w:pPr>
        <w:jc w:val="left"/>
      </w:pPr>
    </w:p>
    <w:tbl>
      <w:tblPr>
        <w:tblStyle w:val="TableGrid104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39"/>
        <w:gridCol w:w="4293"/>
      </w:tblGrid>
      <w:tr w:rsidRPr="00C535AF" w:rsidR="00F90E07" w:rsidTr="00953D29" w14:paraId="44AF8006" w14:textId="77777777">
        <w:tc>
          <w:tcPr>
            <w:tcW w:w="1556" w:type="pct"/>
          </w:tcPr>
          <w:p w:rsidRPr="00C535AF" w:rsidR="00F90E07" w:rsidP="00775FC4" w:rsidRDefault="00F90E07" w14:paraId="501BEC52" w14:textId="76D048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444" w:type="pct"/>
          </w:tcPr>
          <w:p w:rsidRPr="00C535AF" w:rsidR="00F90E07" w:rsidP="00775FC4" w:rsidRDefault="00F90E07" w14:paraId="5A45D95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Dalila Bernard</w:t>
            </w:r>
          </w:p>
        </w:tc>
      </w:tr>
      <w:tr w:rsidRPr="00C535AF" w:rsidR="00F90E07" w:rsidTr="00953D29" w14:paraId="2032FD25" w14:textId="77777777">
        <w:tc>
          <w:tcPr>
            <w:tcW w:w="1556" w:type="pct"/>
          </w:tcPr>
          <w:p w:rsidRPr="00C535AF" w:rsidR="00F90E07" w:rsidP="00775FC4" w:rsidRDefault="00F90E07" w14:paraId="1BCF4079" w14:textId="68E128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444" w:type="pct"/>
          </w:tcPr>
          <w:p w:rsidRPr="00C535AF" w:rsidR="00F90E07" w:rsidP="00775FC4" w:rsidRDefault="00F90E07" w14:paraId="78E910B6" w14:textId="4E6EC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+ 32 2 546 8438</w:t>
            </w:r>
          </w:p>
        </w:tc>
      </w:tr>
      <w:tr w:rsidRPr="00C535AF" w:rsidR="00F90E07" w:rsidTr="00953D29" w14:paraId="384FE0F7" w14:textId="77777777">
        <w:tc>
          <w:tcPr>
            <w:tcW w:w="1556" w:type="pct"/>
          </w:tcPr>
          <w:p w:rsidRPr="00C535AF" w:rsidR="00F90E07" w:rsidP="00775FC4" w:rsidRDefault="00830C03" w14:paraId="5F2644FD" w14:textId="726427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444" w:type="pct"/>
          </w:tcPr>
          <w:p w:rsidRPr="00C535AF" w:rsidR="00F90E07" w:rsidP="00775FC4" w:rsidRDefault="00B17E21" w14:paraId="5A3181D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38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Dalila.Bernard@eesc.europa.eu</w:t>
              </w:r>
            </w:hyperlink>
          </w:p>
        </w:tc>
      </w:tr>
    </w:tbl>
    <w:p w:rsidRPr="00C535AF" w:rsidR="00775FC4" w:rsidP="00775FC4" w:rsidRDefault="00775FC4" w14:paraId="2C53FABC" w14:textId="77777777">
      <w:pPr>
        <w:jc w:val="left"/>
      </w:pPr>
    </w:p>
    <w:p w:rsidRPr="00C535AF" w:rsidR="00775FC4" w:rsidP="00775FC4" w:rsidRDefault="00775FC4" w14:paraId="62EB8D8F" w14:textId="77777777">
      <w:pPr>
        <w:jc w:val="left"/>
      </w:pPr>
    </w:p>
    <w:p w:rsidRPr="00B52F9C" w:rsidR="00B52F9C" w:rsidP="00775FC4" w:rsidRDefault="00B17E21" w14:paraId="4494B836" w14:textId="5274DC72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tgtFrame="_blank" w:history="1" r:id="rId39">
        <w:r w:rsidR="00F758BB">
          <w:rPr>
            <w:b/>
            <w:i/>
            <w:color w:val="0000FF"/>
            <w:sz w:val="28"/>
            <w:u w:val="single"/>
          </w:rPr>
          <w:t>Zajištění odolného, udržitelného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odpovědného dodavatelského řetězce kritických surovin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Evropské unii</w:t>
        </w:r>
      </w:hyperlink>
    </w:p>
    <w:p w:rsidRPr="00C535AF" w:rsidR="00B52F9C" w:rsidP="00775FC4" w:rsidRDefault="00B52F9C" w14:paraId="186BD78C" w14:textId="4274C25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2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815"/>
      </w:tblGrid>
      <w:tr w:rsidRPr="00C535AF" w:rsidR="00B52F9C" w:rsidTr="00775FC4" w14:paraId="79257914" w14:textId="77777777">
        <w:tc>
          <w:tcPr>
            <w:tcW w:w="1108" w:type="pct"/>
          </w:tcPr>
          <w:p w:rsidRPr="00C535AF" w:rsidR="00B52F9C" w:rsidP="00513D32" w:rsidRDefault="00B52F9C" w14:paraId="7C38C6D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Zpravodajka</w:t>
            </w:r>
          </w:p>
        </w:tc>
        <w:tc>
          <w:tcPr>
            <w:tcW w:w="3892" w:type="pct"/>
          </w:tcPr>
          <w:p w:rsidRPr="00C535AF" w:rsidR="00B52F9C" w:rsidP="00775FC4" w:rsidRDefault="00B52F9C" w14:paraId="2931DE2F" w14:textId="2D40B3D0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Cinzia DEL RIO (Zaměstnanci – IT)</w:t>
            </w:r>
          </w:p>
        </w:tc>
      </w:tr>
      <w:tr w:rsidRPr="00C535AF" w:rsidR="00B52F9C" w:rsidTr="00775FC4" w14:paraId="5CFCEE9F" w14:textId="77777777">
        <w:tc>
          <w:tcPr>
            <w:tcW w:w="5000" w:type="pct"/>
            <w:gridSpan w:val="2"/>
          </w:tcPr>
          <w:p w:rsidRPr="00C535AF" w:rsidR="00B52F9C" w:rsidP="00513D32" w:rsidRDefault="00B52F9C" w14:paraId="2DA2E37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B52F9C" w:rsidTr="00775FC4" w14:paraId="1D1B33FB" w14:textId="77777777">
        <w:tc>
          <w:tcPr>
            <w:tcW w:w="1108" w:type="pct"/>
            <w:vMerge w:val="restart"/>
          </w:tcPr>
          <w:p w:rsidRPr="00C535AF" w:rsidR="00B52F9C" w:rsidP="00513D32" w:rsidRDefault="00B52F9C" w14:paraId="6E5B31E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2" w:type="pct"/>
          </w:tcPr>
          <w:p w:rsidRPr="00C535AF" w:rsidR="00B52F9C" w:rsidP="00775FC4" w:rsidRDefault="00B52F9C" w14:paraId="3B96A3EB" w14:textId="05CE794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stanovisko</w:t>
            </w:r>
            <w:r w:rsidRPr="00C535AF" w:rsidR="00C535AF">
              <w:rPr>
                <w:sz w:val="22"/>
                <w:szCs w:val="22"/>
              </w:rPr>
              <w:t xml:space="preserve"> z </w:t>
            </w:r>
            <w:r w:rsidRPr="00C535AF">
              <w:rPr>
                <w:sz w:val="22"/>
                <w:szCs w:val="22"/>
              </w:rPr>
              <w:t>vlastní iniciativy</w:t>
            </w:r>
          </w:p>
        </w:tc>
      </w:tr>
      <w:tr w:rsidRPr="00C535AF" w:rsidR="00B52F9C" w:rsidTr="00775FC4" w14:paraId="4A253DE8" w14:textId="77777777">
        <w:tc>
          <w:tcPr>
            <w:tcW w:w="1108" w:type="pct"/>
            <w:vMerge/>
          </w:tcPr>
          <w:p w:rsidRPr="00C535AF" w:rsidR="00B52F9C" w:rsidP="00775FC4" w:rsidRDefault="00B52F9C" w14:paraId="37A5F43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92" w:type="pct"/>
          </w:tcPr>
          <w:p w:rsidRPr="00C535AF" w:rsidR="00B52F9C" w:rsidP="00775FC4" w:rsidRDefault="00B52F9C" w14:paraId="74966ECA" w14:textId="263EFC1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EESC-2023-00879-00-00-AC</w:t>
            </w:r>
          </w:p>
        </w:tc>
      </w:tr>
    </w:tbl>
    <w:p w:rsidRPr="00C535AF" w:rsidR="00B52F9C" w:rsidP="00C535AF" w:rsidRDefault="00B52F9C" w14:paraId="11C4D74F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535AF">
        <w:rPr>
          <w:b/>
        </w:rPr>
        <w:lastRenderedPageBreak/>
        <w:t>Hlavní body</w:t>
      </w:r>
    </w:p>
    <w:p w:rsidRPr="00C535AF" w:rsidR="00B52F9C" w:rsidP="00C535AF" w:rsidRDefault="00B52F9C" w14:paraId="4784A60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="00B52F9C" w:rsidP="00C535AF" w:rsidRDefault="00B52F9C" w14:paraId="46E11F99" w14:textId="596EADB5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75779D" w:rsidR="0075779D" w:rsidP="007F1D89" w:rsidRDefault="0075779D" w14:paraId="155A89F7" w14:textId="1071A935">
      <w:pPr>
        <w:numPr>
          <w:ilvl w:val="0"/>
          <w:numId w:val="11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zdůrazňuje, že</w:t>
      </w:r>
      <w:r w:rsidR="00C535AF">
        <w:t xml:space="preserve"> v </w:t>
      </w:r>
      <w:r>
        <w:t>současném geopolitickém kontextu je dnes prioritou vlád</w:t>
      </w:r>
      <w:r w:rsidR="00C535AF">
        <w:t xml:space="preserve"> a </w:t>
      </w:r>
      <w:r>
        <w:t xml:space="preserve">EU </w:t>
      </w:r>
      <w:r>
        <w:rPr>
          <w:b/>
        </w:rPr>
        <w:t>zajistit nejdůležitější suroviny</w:t>
      </w:r>
      <w:r>
        <w:t xml:space="preserve"> na podporu digitální</w:t>
      </w:r>
      <w:r w:rsidR="00C535AF">
        <w:t xml:space="preserve"> a </w:t>
      </w:r>
      <w:r>
        <w:t>ekologické transformace průmyslového systému. Základním cílem politik EU ve všech zemích je</w:t>
      </w:r>
      <w:r w:rsidR="00C535AF">
        <w:t xml:space="preserve"> i </w:t>
      </w:r>
      <w:r>
        <w:t xml:space="preserve">nadále </w:t>
      </w:r>
      <w:r>
        <w:rPr>
          <w:b/>
        </w:rPr>
        <w:t>dodržování sociálních</w:t>
      </w:r>
      <w:r w:rsidR="00C535AF">
        <w:rPr>
          <w:b/>
        </w:rPr>
        <w:t xml:space="preserve"> a </w:t>
      </w:r>
      <w:r>
        <w:rPr>
          <w:b/>
        </w:rPr>
        <w:t>environmentálních norem ve všech hodnotových řetězcích</w:t>
      </w:r>
      <w:r>
        <w:t>;</w:t>
      </w:r>
    </w:p>
    <w:p w:rsidRPr="0075779D" w:rsidR="0075779D" w:rsidP="007F1D89" w:rsidRDefault="0075779D" w14:paraId="4D6B72C4" w14:textId="6EC35CEB">
      <w:pPr>
        <w:numPr>
          <w:ilvl w:val="0"/>
          <w:numId w:val="11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domnívá se, že</w:t>
      </w:r>
      <w:r w:rsidR="00C535AF">
        <w:t xml:space="preserve"> s </w:t>
      </w:r>
      <w:r>
        <w:t>ohledem na současnou mezinárodní dynamiku</w:t>
      </w:r>
      <w:r w:rsidR="00C535AF">
        <w:t xml:space="preserve"> a </w:t>
      </w:r>
      <w:r>
        <w:t>neopomenutelné povinnosti</w:t>
      </w:r>
      <w:r w:rsidR="00C535AF">
        <w:t xml:space="preserve"> v </w:t>
      </w:r>
      <w:r>
        <w:t>sociální</w:t>
      </w:r>
      <w:r w:rsidR="00C535AF">
        <w:t xml:space="preserve"> a </w:t>
      </w:r>
      <w:r>
        <w:t xml:space="preserve">environmentální oblasti je třeba uznat, že </w:t>
      </w:r>
      <w:r>
        <w:rPr>
          <w:b/>
        </w:rPr>
        <w:t>dobrovolná</w:t>
      </w:r>
      <w:r w:rsidR="00C535AF">
        <w:rPr>
          <w:b/>
        </w:rPr>
        <w:t xml:space="preserve"> a </w:t>
      </w:r>
      <w:r>
        <w:rPr>
          <w:b/>
        </w:rPr>
        <w:t>nezávazná opatření</w:t>
      </w:r>
      <w:r w:rsidR="00C535AF">
        <w:t xml:space="preserve"> k </w:t>
      </w:r>
      <w:r>
        <w:t>řešení těchto složitých problémů nepostačují;</w:t>
      </w:r>
    </w:p>
    <w:p w:rsidRPr="0075779D" w:rsidR="0075779D" w:rsidP="007F1D89" w:rsidRDefault="0075779D" w14:paraId="2E1E9F39" w14:textId="429F1AF7">
      <w:pPr>
        <w:numPr>
          <w:ilvl w:val="0"/>
          <w:numId w:val="11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doporučuje, aby bylo</w:t>
      </w:r>
      <w:r w:rsidR="00C535AF">
        <w:t xml:space="preserve"> v </w:t>
      </w:r>
      <w:r>
        <w:t>rámci obchodních dohod zaručeno povinné dodržování všech mezinárodních pravidel</w:t>
      </w:r>
      <w:r w:rsidR="00C535AF">
        <w:t xml:space="preserve"> a </w:t>
      </w:r>
      <w:r>
        <w:t>norem,</w:t>
      </w:r>
      <w:r w:rsidR="00C535AF">
        <w:t xml:space="preserve"> v </w:t>
      </w:r>
      <w:r>
        <w:t>první řadě těch, jež se týkají nezákonného obchodu se zdroji,</w:t>
      </w:r>
      <w:r w:rsidR="00C535AF">
        <w:t xml:space="preserve"> a </w:t>
      </w:r>
      <w:r>
        <w:t>aby</w:t>
      </w:r>
      <w:r w:rsidR="00C535AF">
        <w:t xml:space="preserve"> v </w:t>
      </w:r>
      <w:r>
        <w:t xml:space="preserve">nich byly stanoveny </w:t>
      </w:r>
      <w:r>
        <w:rPr>
          <w:b/>
        </w:rPr>
        <w:t>obchodní sankce</w:t>
      </w:r>
      <w:r>
        <w:t>;</w:t>
      </w:r>
    </w:p>
    <w:p w:rsidRPr="0075779D" w:rsidR="0075779D" w:rsidP="007F1D89" w:rsidRDefault="0075779D" w14:paraId="67CF1543" w14:textId="3505258A">
      <w:pPr>
        <w:numPr>
          <w:ilvl w:val="0"/>
          <w:numId w:val="11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podporuje </w:t>
      </w:r>
      <w:r>
        <w:rPr>
          <w:b/>
        </w:rPr>
        <w:t>digitalizaci výrobního řetězce</w:t>
      </w:r>
      <w:r>
        <w:t>. Využívání digitálních technologií bude mít zásadní význam pro zlepšení řízení dodavatelského řetězce</w:t>
      </w:r>
      <w:r w:rsidR="00C535AF">
        <w:t xml:space="preserve"> a </w:t>
      </w:r>
      <w:r>
        <w:t>účinnosti výrobního řetězce</w:t>
      </w:r>
      <w:r w:rsidR="00C535AF">
        <w:t xml:space="preserve"> a </w:t>
      </w:r>
      <w:r>
        <w:t>pro včasné odhalení problémů prostřednictvím platforem pro správu objednávek, sledovatelnosti výrobků</w:t>
      </w:r>
      <w:r w:rsidR="00C535AF">
        <w:t xml:space="preserve"> a </w:t>
      </w:r>
      <w:r>
        <w:t>monitorování výrobních procesů;</w:t>
      </w:r>
    </w:p>
    <w:p w:rsidRPr="0075779D" w:rsidR="0075779D" w:rsidP="007F1D89" w:rsidRDefault="0075779D" w14:paraId="0E6F9717" w14:textId="0ED89E4B">
      <w:pPr>
        <w:numPr>
          <w:ilvl w:val="0"/>
          <w:numId w:val="11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  <w:u w:val="single"/>
        </w:rPr>
      </w:pPr>
      <w:r>
        <w:t xml:space="preserve">doporučuje </w:t>
      </w:r>
      <w:r>
        <w:rPr>
          <w:b/>
        </w:rPr>
        <w:t>zapojit Evropský parlament do Evropské rady pro kritické suroviny,</w:t>
      </w:r>
      <w:r w:rsidR="00C535AF">
        <w:rPr>
          <w:b/>
        </w:rPr>
        <w:t xml:space="preserve"> a </w:t>
      </w:r>
      <w:r>
        <w:rPr>
          <w:b/>
        </w:rPr>
        <w:t>to</w:t>
      </w:r>
      <w:r w:rsidR="00AD461F">
        <w:rPr>
          <w:b/>
        </w:rPr>
        <w:t> </w:t>
      </w:r>
      <w:r>
        <w:rPr>
          <w:b/>
        </w:rPr>
        <w:t>nikoli pouze jako pozorovatele</w:t>
      </w:r>
      <w:r>
        <w:t>. Tato rada by měla všechny návrhy konzultovat se sociálními partnery</w:t>
      </w:r>
      <w:r w:rsidR="00C535AF">
        <w:t xml:space="preserve"> a </w:t>
      </w:r>
      <w:r>
        <w:t>organizacemi občanské společnosti</w:t>
      </w:r>
      <w:r w:rsidR="00C535AF">
        <w:t xml:space="preserve"> v </w:t>
      </w:r>
      <w:r>
        <w:t>EU,</w:t>
      </w:r>
      <w:r w:rsidR="00C535AF">
        <w:t xml:space="preserve"> a </w:t>
      </w:r>
      <w:r>
        <w:t>zajistit tak inkluzivní rozhodování</w:t>
      </w:r>
      <w:r w:rsidR="00C535AF">
        <w:t xml:space="preserve"> a </w:t>
      </w:r>
      <w:r>
        <w:t>rovné podmínky pro jednotlivé země EU.</w:t>
      </w:r>
    </w:p>
    <w:p w:rsidRPr="00C535AF" w:rsidR="00E94AE8" w:rsidP="00775FC4" w:rsidRDefault="00E94AE8" w14:paraId="2C10A0B6" w14:textId="77777777">
      <w:pPr>
        <w:overflowPunct w:val="0"/>
        <w:autoSpaceDE w:val="0"/>
        <w:autoSpaceDN w:val="0"/>
        <w:adjustRightInd w:val="0"/>
        <w:contextualSpacing/>
        <w:textAlignment w:val="baseline"/>
        <w:rPr>
          <w:bCs/>
          <w:iCs/>
        </w:rPr>
      </w:pPr>
    </w:p>
    <w:tbl>
      <w:tblPr>
        <w:tblStyle w:val="TableGrid102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01"/>
        <w:gridCol w:w="5131"/>
      </w:tblGrid>
      <w:tr w:rsidRPr="00C535AF" w:rsidR="00B52F9C" w:rsidTr="00B215DF" w14:paraId="66167CE0" w14:textId="77777777">
        <w:tc>
          <w:tcPr>
            <w:tcW w:w="883" w:type="pct"/>
          </w:tcPr>
          <w:p w:rsidRPr="00C535AF" w:rsidR="00B52F9C" w:rsidP="00775FC4" w:rsidRDefault="00B52F9C" w14:paraId="2BF70B41" w14:textId="1B39EC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117" w:type="pct"/>
          </w:tcPr>
          <w:p w:rsidRPr="00C535AF" w:rsidR="00B52F9C" w:rsidP="00775FC4" w:rsidRDefault="00B52F9C" w14:paraId="3F777D8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Silvia Staffa</w:t>
            </w:r>
          </w:p>
        </w:tc>
      </w:tr>
      <w:tr w:rsidRPr="00C535AF" w:rsidR="00B52F9C" w:rsidTr="00B215DF" w14:paraId="57C6A986" w14:textId="77777777">
        <w:tc>
          <w:tcPr>
            <w:tcW w:w="883" w:type="pct"/>
          </w:tcPr>
          <w:p w:rsidRPr="00C535AF" w:rsidR="00B52F9C" w:rsidP="00775FC4" w:rsidRDefault="00B52F9C" w14:paraId="07C1945D" w14:textId="1821C6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117" w:type="pct"/>
          </w:tcPr>
          <w:p w:rsidRPr="00C535AF" w:rsidR="00B52F9C" w:rsidP="00775FC4" w:rsidRDefault="00B52F9C" w14:paraId="28657859" w14:textId="456028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+32 2 546 8378</w:t>
            </w:r>
          </w:p>
        </w:tc>
      </w:tr>
      <w:tr w:rsidRPr="00C535AF" w:rsidR="00B52F9C" w:rsidTr="00B215DF" w14:paraId="20C96188" w14:textId="77777777">
        <w:tc>
          <w:tcPr>
            <w:tcW w:w="883" w:type="pct"/>
          </w:tcPr>
          <w:p w:rsidRPr="00C535AF" w:rsidR="00B52F9C" w:rsidP="00775FC4" w:rsidRDefault="00C3104C" w14:paraId="7B62668C" w14:textId="01A16E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117" w:type="pct"/>
          </w:tcPr>
          <w:p w:rsidRPr="00C535AF" w:rsidR="00B52F9C" w:rsidP="00775FC4" w:rsidRDefault="00B17E21" w14:paraId="09050625" w14:textId="4E69AC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40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Silvia.Staffa@eesc.europa.eu</w:t>
              </w:r>
            </w:hyperlink>
          </w:p>
        </w:tc>
      </w:tr>
    </w:tbl>
    <w:p w:rsidRPr="00C535AF" w:rsidR="00E94AE8" w:rsidP="00775FC4" w:rsidRDefault="00E94AE8" w14:paraId="04B1E0F6" w14:textId="6E3DEF68">
      <w:pPr>
        <w:jc w:val="left"/>
      </w:pPr>
    </w:p>
    <w:p w:rsidRPr="00C535AF" w:rsidR="00E94AE8" w:rsidP="00775FC4" w:rsidRDefault="00E94AE8" w14:paraId="7B2F8DC6" w14:textId="272F5DCC">
      <w:pPr>
        <w:jc w:val="left"/>
      </w:pPr>
    </w:p>
    <w:p w:rsidRPr="00BE47EE" w:rsidR="00BE47EE" w:rsidP="00775FC4" w:rsidRDefault="00B17E21" w14:paraId="49611474" w14:textId="7B33795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tgtFrame="_blank" w:history="1" r:id="rId41">
        <w:r w:rsidR="00F758BB">
          <w:rPr>
            <w:b/>
            <w:i/>
            <w:color w:val="0000FF"/>
            <w:sz w:val="28"/>
            <w:u w:val="single"/>
          </w:rPr>
          <w:t>Platforma STEP</w:t>
        </w:r>
      </w:hyperlink>
    </w:p>
    <w:p w:rsidRPr="00C535AF" w:rsidR="002D3D63" w:rsidP="00775FC4" w:rsidRDefault="002D3D63" w14:paraId="57DFD29E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54"/>
      </w:tblGrid>
      <w:tr w:rsidRPr="00C535AF" w:rsidR="00BE47EE" w:rsidTr="00775FC4" w14:paraId="5C1ED780" w14:textId="77777777">
        <w:tc>
          <w:tcPr>
            <w:tcW w:w="1701" w:type="dxa"/>
          </w:tcPr>
          <w:p w:rsidRPr="00C535AF" w:rsidR="00BE47EE" w:rsidP="00513D32" w:rsidRDefault="00BE47EE" w14:paraId="247CCDE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054" w:type="dxa"/>
          </w:tcPr>
          <w:p w:rsidRPr="00C535AF" w:rsidR="00BE47EE" w:rsidP="00775FC4" w:rsidRDefault="00BE47EE" w14:paraId="62F495AC" w14:textId="7FF0C12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Matteo Carlo BORSANI (Zaměstnavatelé – IT)</w:t>
            </w:r>
          </w:p>
        </w:tc>
      </w:tr>
      <w:tr w:rsidRPr="00C535AF" w:rsidR="00BE47EE" w:rsidTr="00DE43CE" w14:paraId="3C0C0DAE" w14:textId="77777777">
        <w:trPr>
          <w:trHeight w:val="193"/>
        </w:trPr>
        <w:tc>
          <w:tcPr>
            <w:tcW w:w="8755" w:type="dxa"/>
            <w:gridSpan w:val="2"/>
          </w:tcPr>
          <w:p w:rsidRPr="00C535AF" w:rsidR="00BE47EE" w:rsidP="00513D32" w:rsidRDefault="00BE47EE" w14:paraId="263E388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BE47EE" w:rsidTr="00775FC4" w14:paraId="6B753F26" w14:textId="77777777">
        <w:tc>
          <w:tcPr>
            <w:tcW w:w="1701" w:type="dxa"/>
            <w:vMerge w:val="restart"/>
          </w:tcPr>
          <w:p w:rsidRPr="00C535AF" w:rsidR="00BE47EE" w:rsidP="00513D32" w:rsidRDefault="00BE47EE" w14:paraId="3575963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 xml:space="preserve">Odkazy </w:t>
            </w:r>
          </w:p>
        </w:tc>
        <w:tc>
          <w:tcPr>
            <w:tcW w:w="7054" w:type="dxa"/>
          </w:tcPr>
          <w:p w:rsidRPr="00C535AF" w:rsidR="00BE47EE" w:rsidP="00775FC4" w:rsidRDefault="00BE47EE" w14:paraId="7B118DAE" w14:textId="57E64CA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335 final</w:t>
            </w:r>
          </w:p>
        </w:tc>
      </w:tr>
      <w:tr w:rsidRPr="00C535AF" w:rsidR="00BE47EE" w:rsidTr="00775FC4" w14:paraId="1B54C96F" w14:textId="77777777">
        <w:tc>
          <w:tcPr>
            <w:tcW w:w="1701" w:type="dxa"/>
            <w:vMerge/>
          </w:tcPr>
          <w:p w:rsidRPr="00C535AF" w:rsidR="00BE47EE" w:rsidP="00775FC4" w:rsidRDefault="00BE47EE" w14:paraId="0C04873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054" w:type="dxa"/>
          </w:tcPr>
          <w:p w:rsidRPr="00C535AF" w:rsidR="00BE47EE" w:rsidP="00775FC4" w:rsidRDefault="00BE47EE" w14:paraId="24C45745" w14:textId="3916B99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EESC-2023-03586-00-00-AC</w:t>
            </w:r>
          </w:p>
        </w:tc>
      </w:tr>
    </w:tbl>
    <w:p w:rsidRPr="00C535AF" w:rsidR="00BE47EE" w:rsidP="00775FC4" w:rsidRDefault="00BE47EE" w14:paraId="1EC0793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BE47EE" w:rsidR="00BE47EE" w:rsidP="00775FC4" w:rsidRDefault="00BE47EE" w14:paraId="58F747A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Hlavní body</w:t>
      </w:r>
    </w:p>
    <w:p w:rsidRPr="00BE47EE" w:rsidR="00BE47EE" w:rsidP="00775FC4" w:rsidRDefault="00BE47EE" w14:paraId="2184207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BE47EE" w:rsidR="00BE47EE" w:rsidP="00775FC4" w:rsidRDefault="00BE47EE" w14:paraId="64DD5BE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bookmarkStart w:name="_Hlk138934448" w:id="7"/>
      <w:r>
        <w:t>EHSV:</w:t>
      </w:r>
    </w:p>
    <w:bookmarkEnd w:id="7"/>
    <w:p w:rsidRPr="00BE47EE" w:rsidR="00BE47EE" w:rsidP="007F1D89" w:rsidRDefault="00BE47EE" w14:paraId="2EA2ACCE" w14:textId="6A4301E4">
      <w:pPr>
        <w:numPr>
          <w:ilvl w:val="0"/>
          <w:numId w:val="7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 xml:space="preserve">doporučuje, aby </w:t>
      </w:r>
      <w:r>
        <w:rPr>
          <w:b/>
        </w:rPr>
        <w:t>investice do lidského kapitálu</w:t>
      </w:r>
      <w:r>
        <w:t xml:space="preserve"> šly ruku</w:t>
      </w:r>
      <w:r w:rsidR="00C535AF">
        <w:t xml:space="preserve"> v </w:t>
      </w:r>
      <w:r>
        <w:t>ruce</w:t>
      </w:r>
      <w:r w:rsidR="00C535AF">
        <w:t xml:space="preserve"> s </w:t>
      </w:r>
      <w:r>
        <w:t>investicemi do výzkumu</w:t>
      </w:r>
      <w:r w:rsidR="00C535AF">
        <w:t xml:space="preserve"> a </w:t>
      </w:r>
      <w:r>
        <w:t xml:space="preserve">vývoje výrobních technologií. Zejména pak požaduje, aby byly ve všech 27 členských státech vypracovány </w:t>
      </w:r>
      <w:r>
        <w:rPr>
          <w:b/>
        </w:rPr>
        <w:t>nové politiky zaměřené na jednotné prohlubování dovedností</w:t>
      </w:r>
      <w:r w:rsidR="00C535AF">
        <w:rPr>
          <w:b/>
        </w:rPr>
        <w:t xml:space="preserve"> a </w:t>
      </w:r>
      <w:r>
        <w:rPr>
          <w:b/>
        </w:rPr>
        <w:t>změnu kvalifikace pracovníků</w:t>
      </w:r>
      <w:r>
        <w:t>, aby se zabránilo „odlivu mozků“</w:t>
      </w:r>
      <w:r w:rsidR="00C535AF">
        <w:t xml:space="preserve"> a </w:t>
      </w:r>
      <w:r>
        <w:t>konkurenčním asymetriím;</w:t>
      </w:r>
    </w:p>
    <w:p w:rsidRPr="00BE47EE" w:rsidR="00BE47EE" w:rsidP="007F1D89" w:rsidRDefault="00BE47EE" w14:paraId="31CC34FA" w14:textId="7A9FAD73">
      <w:pPr>
        <w:numPr>
          <w:ilvl w:val="0"/>
          <w:numId w:val="7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doporučuje, aby se spolunormotvůrci</w:t>
      </w:r>
      <w:r w:rsidR="00C535AF">
        <w:t xml:space="preserve"> v </w:t>
      </w:r>
      <w:r>
        <w:t xml:space="preserve">průběhu legislativního procesu snažili </w:t>
      </w:r>
      <w:r>
        <w:rPr>
          <w:b/>
        </w:rPr>
        <w:t>jednotně definovat odvětví</w:t>
      </w:r>
      <w:r>
        <w:t>, na něž se toto nařízení vztahuje, což zatím</w:t>
      </w:r>
      <w:r w:rsidR="00C535AF">
        <w:t xml:space="preserve"> v </w:t>
      </w:r>
      <w:r>
        <w:t>návrhu Komise chybí;</w:t>
      </w:r>
    </w:p>
    <w:p w:rsidR="00BE47EE" w:rsidP="007F1D89" w:rsidRDefault="00BE47EE" w14:paraId="02192202" w14:textId="79AD2C6D">
      <w:pPr>
        <w:numPr>
          <w:ilvl w:val="0"/>
          <w:numId w:val="7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lastRenderedPageBreak/>
        <w:t xml:space="preserve">vyzývá Komisi, aby na základě předchozích zkušeností zvážila vytvoření </w:t>
      </w:r>
      <w:r>
        <w:rPr>
          <w:b/>
        </w:rPr>
        <w:t>skutečného</w:t>
      </w:r>
      <w:r w:rsidR="00AD461F">
        <w:rPr>
          <w:b/>
        </w:rPr>
        <w:t> </w:t>
      </w:r>
      <w:r>
        <w:rPr>
          <w:b/>
        </w:rPr>
        <w:t>fondu suverenity</w:t>
      </w:r>
      <w:r>
        <w:t xml:space="preserve"> během jednání</w:t>
      </w:r>
      <w:r w:rsidR="00C535AF">
        <w:t xml:space="preserve"> o </w:t>
      </w:r>
      <w:r>
        <w:t>víceletém finančním rámci na období 2028–203</w:t>
      </w:r>
      <w:r w:rsidR="00C535AF">
        <w:t>4. </w:t>
      </w:r>
      <w:r>
        <w:t xml:space="preserve">Tento fond bude třeba doplnit souborem </w:t>
      </w:r>
      <w:r>
        <w:rPr>
          <w:b/>
        </w:rPr>
        <w:t>dlouhodobých</w:t>
      </w:r>
      <w:r w:rsidR="00C535AF">
        <w:rPr>
          <w:b/>
        </w:rPr>
        <w:t xml:space="preserve"> a </w:t>
      </w:r>
      <w:r>
        <w:rPr>
          <w:b/>
        </w:rPr>
        <w:t>na budoucnost zaměřených reforem na podporu průmyslu</w:t>
      </w:r>
      <w:r w:rsidR="00C535AF">
        <w:t xml:space="preserve"> s </w:t>
      </w:r>
      <w:r>
        <w:t>cílem zajistit fiskální stabilitu</w:t>
      </w:r>
      <w:r w:rsidR="00C535AF">
        <w:t xml:space="preserve"> a </w:t>
      </w:r>
      <w:r>
        <w:t>spravedlnost mezi členskými státy.</w:t>
      </w:r>
    </w:p>
    <w:p w:rsidRPr="00C535AF" w:rsidR="00BE47EE" w:rsidP="00775FC4" w:rsidRDefault="00BE47EE" w14:paraId="7006EDBE" w14:textId="77777777">
      <w:pPr>
        <w:overflowPunct w:val="0"/>
        <w:autoSpaceDE w:val="0"/>
        <w:autoSpaceDN w:val="0"/>
        <w:adjustRightInd w:val="0"/>
        <w:contextualSpacing/>
        <w:textAlignment w:val="baseline"/>
        <w:rPr>
          <w:bCs/>
          <w:iCs/>
          <w:lang w:eastAsia="zh-CN"/>
        </w:rPr>
      </w:pPr>
    </w:p>
    <w:tbl>
      <w:tblPr>
        <w:tblStyle w:val="TableGrid1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C535AF" w:rsidR="00BE47EE" w:rsidTr="00775FC4" w14:paraId="2FE05F6B" w14:textId="77777777">
        <w:tc>
          <w:tcPr>
            <w:tcW w:w="1418" w:type="dxa"/>
          </w:tcPr>
          <w:p w:rsidRPr="00C535AF" w:rsidR="00BE47EE" w:rsidP="00775FC4" w:rsidRDefault="00BE47EE" w14:paraId="193A4945" w14:textId="78173E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360" w:type="dxa"/>
          </w:tcPr>
          <w:p w:rsidRPr="00C535AF" w:rsidR="00BE47EE" w:rsidP="00775FC4" w:rsidRDefault="00BE47EE" w14:paraId="6C19ABC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Silvia Staffa</w:t>
            </w:r>
          </w:p>
        </w:tc>
      </w:tr>
      <w:tr w:rsidRPr="00C535AF" w:rsidR="00BE47EE" w:rsidTr="00775FC4" w14:paraId="7CC19851" w14:textId="77777777">
        <w:tc>
          <w:tcPr>
            <w:tcW w:w="1418" w:type="dxa"/>
          </w:tcPr>
          <w:p w:rsidRPr="00C535AF" w:rsidR="00BE47EE" w:rsidP="00775FC4" w:rsidRDefault="00BE47EE" w14:paraId="4DB9493D" w14:textId="2ED345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C535AF" w:rsidR="00BE47EE" w:rsidP="00775FC4" w:rsidRDefault="004D0940" w14:paraId="583B79EF" w14:textId="51490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+32 2 546 8378</w:t>
            </w:r>
          </w:p>
        </w:tc>
      </w:tr>
      <w:tr w:rsidRPr="00C535AF" w:rsidR="00BE47EE" w:rsidTr="00775FC4" w14:paraId="5899760C" w14:textId="77777777">
        <w:tc>
          <w:tcPr>
            <w:tcW w:w="1418" w:type="dxa"/>
          </w:tcPr>
          <w:p w:rsidRPr="00C535AF" w:rsidR="00BE47EE" w:rsidP="00775FC4" w:rsidRDefault="004D0940" w14:paraId="29FD5B1B" w14:textId="0F486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C535AF" w:rsidR="00BE47EE" w:rsidP="00775FC4" w:rsidRDefault="00B17E21" w14:paraId="779CE210" w14:textId="4CE981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42">
              <w:r w:rsidRPr="00C535AF" w:rsidR="00F758BB">
                <w:rPr>
                  <w:rStyle w:val="Hyperlink"/>
                  <w:i/>
                  <w:sz w:val="22"/>
                  <w:szCs w:val="22"/>
                </w:rPr>
                <w:t>Silvia.Staffa@eesc.europa.eu</w:t>
              </w:r>
            </w:hyperlink>
          </w:p>
        </w:tc>
      </w:tr>
    </w:tbl>
    <w:p w:rsidRPr="00094B6B" w:rsidR="00D707A3" w:rsidP="00775FC4" w:rsidRDefault="00D707A3" w14:paraId="27BF296F" w14:textId="1BC268B6">
      <w:pPr>
        <w:jc w:val="left"/>
        <w:rPr>
          <w:sz w:val="16"/>
          <w:szCs w:val="16"/>
        </w:rPr>
      </w:pPr>
      <w:r>
        <w:br w:type="page"/>
      </w:r>
    </w:p>
    <w:p w:rsidRPr="00C535AF" w:rsidR="004C3902" w:rsidP="00C535AF" w:rsidRDefault="008E2A59" w14:paraId="7AD922B6" w14:textId="4FE5D4DB">
      <w:pPr>
        <w:pStyle w:val="Heading1"/>
        <w:keepNext/>
        <w:keepLines/>
        <w:numPr>
          <w:ilvl w:val="0"/>
          <w:numId w:val="32"/>
        </w:numPr>
        <w:tabs>
          <w:tab w:val="clear" w:pos="440"/>
        </w:tabs>
        <w:spacing w:before="0"/>
        <w:ind w:left="567" w:hanging="567"/>
        <w:rPr>
          <w:b/>
          <w:bCs/>
          <w:sz w:val="28"/>
          <w:szCs w:val="28"/>
        </w:rPr>
      </w:pPr>
      <w:bookmarkStart w:name="_Hlk145944317" w:id="8"/>
      <w:bookmarkStart w:name="_Toc147405789" w:id="9"/>
      <w:r w:rsidRPr="00C535AF">
        <w:rPr>
          <w:b/>
          <w:sz w:val="28"/>
          <w:szCs w:val="28"/>
        </w:rPr>
        <w:lastRenderedPageBreak/>
        <w:t>ZEMĚDĚLSTVÍ, ROZVOJ VENKOVA, ŽIVOTNÍ PROSTŘEDÍ</w:t>
      </w:r>
      <w:bookmarkEnd w:id="9"/>
    </w:p>
    <w:bookmarkEnd w:id="8"/>
    <w:p w:rsidRPr="00094B6B" w:rsidR="002C016E" w:rsidP="00DE43CE" w:rsidRDefault="002C016E" w14:paraId="0E7342A4" w14:textId="73254B30">
      <w:pPr>
        <w:keepNext/>
        <w:keepLines/>
        <w:jc w:val="left"/>
        <w:rPr>
          <w:bCs/>
          <w:iCs/>
        </w:rPr>
      </w:pPr>
    </w:p>
    <w:p w:rsidRPr="00563F1B" w:rsidR="00563F1B" w:rsidP="00DE43CE" w:rsidRDefault="00B17E21" w14:paraId="1D866BA4" w14:textId="2D7B04C7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8"/>
          <w:szCs w:val="28"/>
        </w:rPr>
      </w:pPr>
      <w:hyperlink w:history="1" r:id="rId43">
        <w:r w:rsidR="00F758BB">
          <w:rPr>
            <w:b/>
            <w:i/>
            <w:color w:val="0000FF"/>
            <w:sz w:val="28"/>
            <w:u w:val="single"/>
          </w:rPr>
          <w:t>Úmluva</w:t>
        </w:r>
        <w:r w:rsidR="00C535AF">
          <w:rPr>
            <w:b/>
            <w:i/>
            <w:color w:val="0000FF"/>
            <w:sz w:val="28"/>
            <w:u w:val="single"/>
          </w:rPr>
          <w:t xml:space="preserve"> o </w:t>
        </w:r>
        <w:r w:rsidR="00F758BB">
          <w:rPr>
            <w:b/>
            <w:i/>
            <w:color w:val="0000FF"/>
            <w:sz w:val="28"/>
            <w:u w:val="single"/>
          </w:rPr>
          <w:t>rybolovu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severovýchodním Atlantiku</w:t>
        </w:r>
      </w:hyperlink>
    </w:p>
    <w:p w:rsidRPr="00C535AF" w:rsidR="00563F1B" w:rsidP="00DE43CE" w:rsidRDefault="00563F1B" w14:paraId="48DC3A0F" w14:textId="4EC61BD9">
      <w:pPr>
        <w:keepNext/>
        <w:keepLines/>
        <w:widowControl w:val="0"/>
        <w:overflowPunct w:val="0"/>
        <w:autoSpaceDE w:val="0"/>
        <w:autoSpaceDN w:val="0"/>
        <w:adjustRightInd w:val="0"/>
        <w:ind w:left="567"/>
        <w:textAlignment w:val="baseline"/>
      </w:pPr>
    </w:p>
    <w:tbl>
      <w:tblPr>
        <w:tblStyle w:val="TableGrid105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09"/>
        <w:gridCol w:w="6846"/>
      </w:tblGrid>
      <w:tr w:rsidRPr="00C535AF" w:rsidR="00563F1B" w:rsidTr="00775FC4" w14:paraId="36569003" w14:textId="77777777">
        <w:tc>
          <w:tcPr>
            <w:tcW w:w="1090" w:type="pct"/>
          </w:tcPr>
          <w:p w:rsidRPr="00C535AF" w:rsidR="00563F1B" w:rsidP="00513D32" w:rsidRDefault="00563F1B" w14:paraId="43AC363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910" w:type="pct"/>
          </w:tcPr>
          <w:p w:rsidRPr="00C535AF" w:rsidR="00563F1B" w:rsidP="00775FC4" w:rsidRDefault="00563F1B" w14:paraId="40A934AC" w14:textId="397608E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Cs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Francisco Javier GARAT PÉREZ (Organizace občanské společnosti – ES)</w:t>
            </w:r>
          </w:p>
        </w:tc>
      </w:tr>
      <w:tr w:rsidRPr="00C535AF" w:rsidR="00563F1B" w:rsidTr="00775FC4" w14:paraId="6B493FFC" w14:textId="77777777">
        <w:tc>
          <w:tcPr>
            <w:tcW w:w="5000" w:type="pct"/>
            <w:gridSpan w:val="2"/>
          </w:tcPr>
          <w:p w:rsidRPr="00C535AF" w:rsidR="00563F1B" w:rsidP="00513D32" w:rsidRDefault="00563F1B" w14:paraId="31DFA1A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563F1B" w:rsidTr="00775FC4" w14:paraId="565C2F53" w14:textId="77777777">
        <w:tc>
          <w:tcPr>
            <w:tcW w:w="1090" w:type="pct"/>
          </w:tcPr>
          <w:p w:rsidRPr="00C535AF" w:rsidR="00563F1B" w:rsidP="00513D32" w:rsidRDefault="00563F1B" w14:paraId="742888D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910" w:type="pct"/>
          </w:tcPr>
          <w:p w:rsidRPr="00C535AF" w:rsidR="00E20065" w:rsidP="00775FC4" w:rsidRDefault="00E20065" w14:paraId="5F9FF230" w14:textId="1B248D0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362 final</w:t>
            </w:r>
          </w:p>
          <w:p w:rsidRPr="00C535AF" w:rsidR="00563F1B" w:rsidP="00775FC4" w:rsidRDefault="00563F1B" w14:paraId="5216F906" w14:textId="0296332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EESC-2023-03331-00-00-AC</w:t>
            </w:r>
          </w:p>
        </w:tc>
      </w:tr>
    </w:tbl>
    <w:p w:rsidRPr="00C535AF" w:rsidR="00DE43CE" w:rsidP="00775FC4" w:rsidRDefault="00DE43CE" w14:paraId="2668BAC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63F1B" w:rsidR="00563F1B" w:rsidP="00775FC4" w:rsidRDefault="00563F1B" w14:paraId="22326F1D" w14:textId="77C046C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C535AF">
        <w:rPr>
          <w:b/>
        </w:rPr>
        <w:t>Hlavní body</w:t>
      </w:r>
    </w:p>
    <w:p w:rsidRPr="00563F1B" w:rsidR="00563F1B" w:rsidP="00775FC4" w:rsidRDefault="00563F1B" w14:paraId="03DD5D4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63F1B" w:rsidR="00563F1B" w:rsidP="00775FC4" w:rsidRDefault="00563F1B" w14:paraId="5E50AAB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B66035" w:rsidR="00563F1B" w:rsidP="007F1D89" w:rsidRDefault="00563F1B" w14:paraId="03583A00" w14:textId="1A72E3C4">
      <w:pPr>
        <w:pStyle w:val="ListParagraph"/>
        <w:numPr>
          <w:ilvl w:val="0"/>
          <w:numId w:val="77"/>
        </w:numPr>
        <w:ind w:left="426" w:hanging="426"/>
      </w:pPr>
      <w:r>
        <w:t>se domnívá, že provedení ochranných</w:t>
      </w:r>
      <w:r w:rsidR="00C535AF">
        <w:t xml:space="preserve"> a </w:t>
      </w:r>
      <w:r>
        <w:t>donucovacích opatření přijatých Komisí pro rybolov</w:t>
      </w:r>
      <w:r w:rsidR="00C535AF">
        <w:t xml:space="preserve"> v </w:t>
      </w:r>
      <w:r>
        <w:t>severovýchodním Atlantiku (NEAFC)</w:t>
      </w:r>
      <w:r w:rsidR="00C535AF">
        <w:t xml:space="preserve"> v </w:t>
      </w:r>
      <w:r>
        <w:t>právu Unie je nezbytné</w:t>
      </w:r>
      <w:r w:rsidR="00C535AF">
        <w:t xml:space="preserve"> k </w:t>
      </w:r>
      <w:r>
        <w:t>dosažení jednotného</w:t>
      </w:r>
      <w:r w:rsidR="00C535AF">
        <w:t xml:space="preserve"> a </w:t>
      </w:r>
      <w:r>
        <w:t>účinného uplatňování těchto opatření</w:t>
      </w:r>
      <w:r w:rsidR="00C535AF">
        <w:t xml:space="preserve"> v </w:t>
      </w:r>
      <w:r>
        <w:t>EU;</w:t>
      </w:r>
    </w:p>
    <w:p w:rsidRPr="00B66035" w:rsidR="00563F1B" w:rsidP="007F1D89" w:rsidRDefault="00563F1B" w14:paraId="6AB5BBA8" w14:textId="2B1D476D">
      <w:pPr>
        <w:pStyle w:val="ListParagraph"/>
        <w:numPr>
          <w:ilvl w:val="0"/>
          <w:numId w:val="77"/>
        </w:numPr>
        <w:ind w:left="426" w:hanging="426"/>
      </w:pPr>
      <w:r>
        <w:t>nicméně se domnívá, že se tento postup provedení neřídí pružným mechanismem, jelikož se opatření každý rok mění</w:t>
      </w:r>
      <w:r w:rsidR="00C535AF">
        <w:t xml:space="preserve"> a </w:t>
      </w:r>
      <w:r>
        <w:t>byrokratické postupy EU jsou velmi pomalé,</w:t>
      </w:r>
      <w:r w:rsidR="00C535AF">
        <w:t xml:space="preserve"> v </w:t>
      </w:r>
      <w:r>
        <w:t>důsledku čehož vzniká trvalý nesoulad mezi normami přijatými NEAFC</w:t>
      </w:r>
      <w:r w:rsidR="00C535AF">
        <w:t xml:space="preserve"> a </w:t>
      </w:r>
      <w:r>
        <w:t>právními předpisy EU;</w:t>
      </w:r>
    </w:p>
    <w:p w:rsidRPr="00B66035" w:rsidR="00563F1B" w:rsidP="007F1D89" w:rsidRDefault="00563F1B" w14:paraId="58ED1BEF" w14:textId="74C2550A">
      <w:pPr>
        <w:pStyle w:val="ListParagraph"/>
        <w:numPr>
          <w:ilvl w:val="0"/>
          <w:numId w:val="77"/>
        </w:numPr>
        <w:ind w:left="426" w:hanging="426"/>
      </w:pPr>
      <w:r>
        <w:t>zdůrazňuje významnou úlohu regionálních organizací pro řízení rybolovu při přijímání opatření pro zachování, řízení</w:t>
      </w:r>
      <w:r w:rsidR="00C535AF">
        <w:t xml:space="preserve"> a </w:t>
      </w:r>
      <w:r>
        <w:t>kontrolu populací ryb na volném moři</w:t>
      </w:r>
      <w:r w:rsidR="00C535AF">
        <w:t xml:space="preserve"> a </w:t>
      </w:r>
      <w:r>
        <w:t>vyzývá Evropskou komisi</w:t>
      </w:r>
      <w:r w:rsidR="00C535AF">
        <w:t xml:space="preserve"> a </w:t>
      </w:r>
      <w:r>
        <w:t>členské státy, aby je ve spolupráci</w:t>
      </w:r>
      <w:r w:rsidR="00C535AF">
        <w:t xml:space="preserve"> s </w:t>
      </w:r>
      <w:r>
        <w:t>ostatními smluvními stranami co nejvíce posílily tím, že jim poskytnou hospodářské, lidské</w:t>
      </w:r>
      <w:r w:rsidR="00C535AF">
        <w:t xml:space="preserve"> a </w:t>
      </w:r>
      <w:r>
        <w:t>vědecké zdroje potřebné</w:t>
      </w:r>
      <w:r w:rsidR="00C535AF">
        <w:t xml:space="preserve"> k </w:t>
      </w:r>
      <w:r>
        <w:t>řádnému plnění jejich cílů.</w:t>
      </w:r>
    </w:p>
    <w:p w:rsidRPr="00C535AF" w:rsidR="00563F1B" w:rsidP="00775FC4" w:rsidRDefault="00563F1B" w14:paraId="1B557BFD" w14:textId="77777777"/>
    <w:tbl>
      <w:tblPr>
        <w:tblStyle w:val="TableGrid105"/>
        <w:tblW w:w="326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1"/>
        <w:gridCol w:w="4538"/>
      </w:tblGrid>
      <w:tr w:rsidRPr="00C535AF" w:rsidR="00563F1B" w:rsidTr="00DE43CE" w14:paraId="4B412235" w14:textId="77777777">
        <w:tc>
          <w:tcPr>
            <w:tcW w:w="1074" w:type="pct"/>
          </w:tcPr>
          <w:p w:rsidRPr="00C535AF" w:rsidR="00563F1B" w:rsidP="00775FC4" w:rsidRDefault="00563F1B" w14:paraId="39825C6C" w14:textId="2928A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926" w:type="pct"/>
          </w:tcPr>
          <w:p w:rsidRPr="00C535AF" w:rsidR="00563F1B" w:rsidP="00775FC4" w:rsidRDefault="00563F1B" w14:paraId="592067F6" w14:textId="5E05E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Arturo Íñiguez</w:t>
            </w:r>
          </w:p>
        </w:tc>
      </w:tr>
      <w:tr w:rsidRPr="00C535AF" w:rsidR="00563F1B" w:rsidTr="00DE43CE" w14:paraId="5EDB4EA2" w14:textId="77777777">
        <w:tc>
          <w:tcPr>
            <w:tcW w:w="1074" w:type="pct"/>
          </w:tcPr>
          <w:p w:rsidRPr="00C535AF" w:rsidR="00563F1B" w:rsidP="00775FC4" w:rsidRDefault="00563F1B" w14:paraId="1CCA1CEE" w14:textId="16A1D1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926" w:type="pct"/>
          </w:tcPr>
          <w:p w:rsidRPr="00C535AF" w:rsidR="00563F1B" w:rsidP="00775FC4" w:rsidRDefault="00563F1B" w14:paraId="10C4897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+32 2 546 8768</w:t>
            </w:r>
          </w:p>
        </w:tc>
      </w:tr>
      <w:tr w:rsidRPr="00C535AF" w:rsidR="00563F1B" w:rsidTr="00DE43CE" w14:paraId="72836F6B" w14:textId="77777777">
        <w:tc>
          <w:tcPr>
            <w:tcW w:w="1074" w:type="pct"/>
          </w:tcPr>
          <w:p w:rsidRPr="00C535AF" w:rsidR="00563F1B" w:rsidP="00775FC4" w:rsidRDefault="00AD66C7" w14:paraId="1E648EF8" w14:textId="58C592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926" w:type="pct"/>
          </w:tcPr>
          <w:p w:rsidRPr="00C535AF" w:rsidR="00E02F7F" w:rsidP="00775FC4" w:rsidRDefault="00B17E21" w14:paraId="12CD8C13" w14:textId="5B1245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44">
              <w:r w:rsidRPr="00C535AF" w:rsidR="00F758BB">
                <w:rPr>
                  <w:rStyle w:val="Hyperlink"/>
                  <w:i/>
                  <w:sz w:val="22"/>
                  <w:szCs w:val="22"/>
                </w:rPr>
                <w:t>Arturo.Iniguez@eesc.europa.eu</w:t>
              </w:r>
            </w:hyperlink>
          </w:p>
        </w:tc>
      </w:tr>
    </w:tbl>
    <w:p w:rsidRPr="00C535AF" w:rsidR="00775FC4" w:rsidP="00775FC4" w:rsidRDefault="00775FC4" w14:paraId="49B2CEB2" w14:textId="77777777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Pr="00C535AF" w:rsidR="00775FC4" w:rsidP="00775FC4" w:rsidRDefault="00775FC4" w14:paraId="6697A105" w14:textId="77777777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Pr="003B01EE" w:rsidR="003B01EE" w:rsidP="00775FC4" w:rsidRDefault="00B17E21" w14:paraId="078A6448" w14:textId="57349091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5">
        <w:r w:rsidR="00F758BB">
          <w:rPr>
            <w:b/>
            <w:i/>
            <w:color w:val="0000FF"/>
            <w:sz w:val="28"/>
            <w:u w:val="single"/>
          </w:rPr>
          <w:t>Revize obchodních norem EU pro zemědělské produkty</w:t>
        </w:r>
      </w:hyperlink>
    </w:p>
    <w:p w:rsidRPr="00C535AF" w:rsidR="002D3D63" w:rsidP="00775FC4" w:rsidRDefault="002D3D63" w14:paraId="09019381" w14:textId="77777777">
      <w:pPr>
        <w:keepNext/>
        <w:keepLines/>
        <w:widowControl w:val="0"/>
        <w:overflowPunct w:val="0"/>
        <w:autoSpaceDE w:val="0"/>
        <w:autoSpaceDN w:val="0"/>
        <w:adjustRightInd w:val="0"/>
        <w:ind w:left="567"/>
        <w:textAlignment w:val="baseline"/>
      </w:pPr>
    </w:p>
    <w:tbl>
      <w:tblPr>
        <w:tblStyle w:val="TableGrid106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815"/>
      </w:tblGrid>
      <w:tr w:rsidRPr="00C535AF" w:rsidR="003B01EE" w:rsidTr="00775FC4" w14:paraId="6957C765" w14:textId="77777777">
        <w:tc>
          <w:tcPr>
            <w:tcW w:w="1108" w:type="pct"/>
          </w:tcPr>
          <w:p w:rsidRPr="00C535AF" w:rsidR="003B01EE" w:rsidP="00513D32" w:rsidRDefault="003B01EE" w14:paraId="2208AD6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Zpravodajka</w:t>
            </w:r>
          </w:p>
        </w:tc>
        <w:tc>
          <w:tcPr>
            <w:tcW w:w="3892" w:type="pct"/>
          </w:tcPr>
          <w:p w:rsidRPr="00C535AF" w:rsidR="003B01EE" w:rsidP="00775FC4" w:rsidRDefault="003B01EE" w14:paraId="41F183BD" w14:textId="0D527D99">
            <w:pPr>
              <w:rPr>
                <w:rFonts w:ascii="Calibri" w:hAnsi="Calibri" w:eastAsia="Calibri"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Kerli ATS (Organizace občanské společnosti – EE)</w:t>
            </w:r>
          </w:p>
        </w:tc>
      </w:tr>
      <w:tr w:rsidRPr="00C535AF" w:rsidR="003B01EE" w:rsidTr="00775FC4" w14:paraId="19E00EB1" w14:textId="77777777">
        <w:tc>
          <w:tcPr>
            <w:tcW w:w="5000" w:type="pct"/>
            <w:gridSpan w:val="2"/>
          </w:tcPr>
          <w:p w:rsidRPr="00C535AF" w:rsidR="003B01EE" w:rsidP="00513D32" w:rsidRDefault="00C0325D" w14:paraId="67895072" w14:textId="169AF62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 xml:space="preserve"> </w:t>
            </w:r>
          </w:p>
        </w:tc>
      </w:tr>
      <w:tr w:rsidRPr="00C535AF" w:rsidR="003B01EE" w:rsidTr="00775FC4" w14:paraId="6CF389A3" w14:textId="77777777">
        <w:tc>
          <w:tcPr>
            <w:tcW w:w="1108" w:type="pct"/>
          </w:tcPr>
          <w:p w:rsidRPr="00C535AF" w:rsidR="003B01EE" w:rsidP="00513D32" w:rsidRDefault="003B01EE" w14:paraId="43A057A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2" w:type="pct"/>
          </w:tcPr>
          <w:p w:rsidRPr="00C535AF" w:rsidR="006C24B2" w:rsidP="00775FC4" w:rsidRDefault="006C24B2" w14:paraId="07FBA6D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color w:val="000000"/>
                <w:sz w:val="22"/>
                <w:szCs w:val="22"/>
              </w:rPr>
              <w:t>COM(2023) 201 final</w:t>
            </w:r>
          </w:p>
          <w:p w:rsidRPr="00C535AF" w:rsidR="003B01EE" w:rsidP="00775FC4" w:rsidRDefault="003B01EE" w14:paraId="794F2962" w14:textId="51E1063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EESC-2023-02432-00-00-AC</w:t>
            </w:r>
          </w:p>
        </w:tc>
      </w:tr>
    </w:tbl>
    <w:p w:rsidRPr="00C535AF" w:rsidR="003B01EE" w:rsidP="00775FC4" w:rsidRDefault="003B01EE" w14:paraId="55F427E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3B01EE" w:rsidR="003B01EE" w:rsidP="00775FC4" w:rsidRDefault="003B01EE" w14:paraId="12AC96B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Hlavní body</w:t>
      </w:r>
    </w:p>
    <w:p w:rsidRPr="003B01EE" w:rsidR="003B01EE" w:rsidP="00775FC4" w:rsidRDefault="003B01EE" w14:paraId="021F191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="003B01EE" w:rsidP="00775FC4" w:rsidRDefault="003B01EE" w14:paraId="7E115D31" w14:textId="2DE2873D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B66035" w:rsidR="003B01EE" w:rsidP="007F1D89" w:rsidRDefault="003B01EE" w14:paraId="7B310D99" w14:textId="39CBCFDA">
      <w:pPr>
        <w:pStyle w:val="ListParagraph"/>
        <w:numPr>
          <w:ilvl w:val="0"/>
          <w:numId w:val="79"/>
        </w:numPr>
        <w:ind w:left="567" w:hanging="567"/>
      </w:pPr>
      <w:r>
        <w:t>již</w:t>
      </w:r>
      <w:r w:rsidR="00C535AF">
        <w:t xml:space="preserve"> v </w:t>
      </w:r>
      <w:r>
        <w:t>minulosti konstatoval, že podpora zdravého</w:t>
      </w:r>
      <w:r w:rsidR="00C535AF">
        <w:t xml:space="preserve"> a </w:t>
      </w:r>
      <w:r>
        <w:t>udržitelného stravování</w:t>
      </w:r>
      <w:r w:rsidRPr="00C535AF">
        <w:rPr>
          <w:sz w:val="24"/>
          <w:szCs w:val="24"/>
          <w:vertAlign w:val="superscript"/>
        </w:rPr>
        <w:footnoteReference w:id="3"/>
      </w:r>
      <w:r>
        <w:t xml:space="preserve"> má zásadní význam pro zlepšení lidského zdraví</w:t>
      </w:r>
      <w:r w:rsidR="00C535AF">
        <w:t xml:space="preserve"> a </w:t>
      </w:r>
      <w:r>
        <w:t>zajištění zdravého stavu ekosystémů, obecně celé společnosti,</w:t>
      </w:r>
      <w:r w:rsidR="00C535AF">
        <w:t xml:space="preserve"> a </w:t>
      </w:r>
      <w:r>
        <w:t>zejména venkova;</w:t>
      </w:r>
    </w:p>
    <w:p w:rsidRPr="00B66035" w:rsidR="003B01EE" w:rsidP="00C535AF" w:rsidRDefault="003B01EE" w14:paraId="23E38D9C" w14:textId="759FD49A">
      <w:pPr>
        <w:pStyle w:val="ListParagraph"/>
        <w:numPr>
          <w:ilvl w:val="0"/>
          <w:numId w:val="79"/>
        </w:numPr>
        <w:ind w:left="567" w:hanging="567"/>
      </w:pPr>
      <w:r>
        <w:lastRenderedPageBreak/>
        <w:t>vítá návrh revidovat směrnici</w:t>
      </w:r>
      <w:r w:rsidR="00C535AF">
        <w:t xml:space="preserve"> o </w:t>
      </w:r>
      <w:r>
        <w:t>medu,</w:t>
      </w:r>
      <w:r w:rsidR="00C535AF">
        <w:t xml:space="preserve"> a v </w:t>
      </w:r>
      <w:r>
        <w:t>zájmu zvýšení transparentnosti pro spotřebitele tak zavést povinné označování jeho původu. Vyjadřuje však politování nad tím, že tento návrh není</w:t>
      </w:r>
      <w:r w:rsidR="00C535AF">
        <w:t xml:space="preserve"> z </w:t>
      </w:r>
      <w:r>
        <w:t>hlediska provádění</w:t>
      </w:r>
      <w:r w:rsidR="00C535AF">
        <w:t xml:space="preserve"> a </w:t>
      </w:r>
      <w:r>
        <w:t>prosazování dalších opatření pro boj proti podvodům dostatečně ambiciózní;</w:t>
      </w:r>
    </w:p>
    <w:p w:rsidRPr="00B66035" w:rsidR="003B01EE" w:rsidP="00C535AF" w:rsidRDefault="003B01EE" w14:paraId="6BBC6A38" w14:textId="253F103E">
      <w:pPr>
        <w:pStyle w:val="ListParagraph"/>
        <w:numPr>
          <w:ilvl w:val="0"/>
          <w:numId w:val="79"/>
        </w:numPr>
        <w:ind w:left="567" w:hanging="567"/>
      </w:pPr>
      <w:r>
        <w:t>naléhavě vyzývá</w:t>
      </w:r>
      <w:r w:rsidR="00C535AF">
        <w:t xml:space="preserve"> k </w:t>
      </w:r>
      <w:r>
        <w:t>přijetí ambicióznějších opatření na ochranu evropských producentů medu,</w:t>
      </w:r>
      <w:r w:rsidR="00C535AF">
        <w:t xml:space="preserve"> k </w:t>
      </w:r>
      <w:r>
        <w:t>prosazování přísných obchodních norem,</w:t>
      </w:r>
      <w:r w:rsidR="00C535AF">
        <w:t xml:space="preserve"> k </w:t>
      </w:r>
      <w:r>
        <w:t>systematickému testování</w:t>
      </w:r>
      <w:r w:rsidR="00C535AF">
        <w:t xml:space="preserve"> a </w:t>
      </w:r>
      <w:r>
        <w:t>kontrole sledovatelnosti medu dováženého do EU</w:t>
      </w:r>
      <w:r w:rsidR="00C535AF">
        <w:t xml:space="preserve"> a k </w:t>
      </w:r>
      <w:r>
        <w:t>zavedení povinnosti uvádět</w:t>
      </w:r>
      <w:r w:rsidR="00C535AF">
        <w:t xml:space="preserve"> u </w:t>
      </w:r>
      <w:r>
        <w:t>medových směsí zemi původu. Toto označení by mělo zahrnovat uvedení příslušného procentního podílu každé země původu medu</w:t>
      </w:r>
      <w:r w:rsidR="00C535AF">
        <w:t xml:space="preserve"> v </w:t>
      </w:r>
      <w:r>
        <w:t>sestupném pořadí;</w:t>
      </w:r>
    </w:p>
    <w:p w:rsidRPr="00B66035" w:rsidR="003B01EE" w:rsidP="00C535AF" w:rsidRDefault="003B01EE" w14:paraId="3643CA4D" w14:textId="241720B8">
      <w:pPr>
        <w:pStyle w:val="ListParagraph"/>
        <w:numPr>
          <w:ilvl w:val="0"/>
          <w:numId w:val="79"/>
        </w:numPr>
        <w:ind w:left="567" w:hanging="567"/>
      </w:pPr>
      <w:r>
        <w:t>důrazně upozorňuje, že je nutné urychleně nalézt spolehlivou</w:t>
      </w:r>
      <w:r w:rsidR="00C535AF">
        <w:t xml:space="preserve"> a </w:t>
      </w:r>
      <w:r>
        <w:t>dostupnou analytickou metodu, což považuje za nezbytnou podmínku pro zavedení povinného označování původu</w:t>
      </w:r>
      <w:r w:rsidR="00C535AF">
        <w:t xml:space="preserve"> s </w:t>
      </w:r>
      <w:r>
        <w:t>cílem chránit spotřebitele před podvody;</w:t>
      </w:r>
    </w:p>
    <w:p w:rsidRPr="00B66035" w:rsidR="003B01EE" w:rsidP="00C535AF" w:rsidRDefault="003B01EE" w14:paraId="61B4AB6F" w14:textId="1EFD775F">
      <w:pPr>
        <w:pStyle w:val="ListParagraph"/>
        <w:numPr>
          <w:ilvl w:val="0"/>
          <w:numId w:val="79"/>
        </w:numPr>
        <w:ind w:left="567" w:hanging="567"/>
      </w:pPr>
      <w:r>
        <w:t>považuje za důležité zajistit, aby podniky (zejména ty malé</w:t>
      </w:r>
      <w:r w:rsidR="00C535AF">
        <w:t xml:space="preserve"> a </w:t>
      </w:r>
      <w:r>
        <w:t>střední) nebyly zatěžovány nadměrnými náklady;</w:t>
      </w:r>
    </w:p>
    <w:p w:rsidRPr="00B66035" w:rsidR="003B01EE" w:rsidP="00C535AF" w:rsidRDefault="003B01EE" w14:paraId="6B21BBC1" w14:textId="32951A9C">
      <w:pPr>
        <w:pStyle w:val="ListParagraph"/>
        <w:numPr>
          <w:ilvl w:val="0"/>
          <w:numId w:val="79"/>
        </w:numPr>
        <w:ind w:left="567" w:hanging="567"/>
      </w:pPr>
      <w:r>
        <w:t>zdůrazňuje, že na etiketách by mělo být uváděno označení „ultrafiltrovaný“ nebo „pasterizovaný“ med, aby bylo zcela jasné, jakými změnami, jež snižují jeho přirozené vlastnosti</w:t>
      </w:r>
      <w:r w:rsidR="00C535AF">
        <w:t xml:space="preserve"> a </w:t>
      </w:r>
      <w:r>
        <w:t>přínosy, při těchto procesech prochází;</w:t>
      </w:r>
    </w:p>
    <w:p w:rsidRPr="00B66035" w:rsidR="003B01EE" w:rsidP="00C535AF" w:rsidRDefault="003B01EE" w14:paraId="082CD3AD" w14:textId="0147BC6E">
      <w:pPr>
        <w:pStyle w:val="ListParagraph"/>
        <w:numPr>
          <w:ilvl w:val="0"/>
          <w:numId w:val="79"/>
        </w:numPr>
        <w:ind w:left="567" w:hanging="567"/>
      </w:pPr>
      <w:r>
        <w:t>žádá, aby bylo posouzeno, zda by povolení uvádět vedle názvu výrobku tvrzení, že „žádné</w:t>
      </w:r>
      <w:r w:rsidR="00513D32">
        <w:t> </w:t>
      </w:r>
      <w:r>
        <w:t>ovocné šťávy neobsahují přídavek cukrů“, mohlo podpořit větší spotřebu džusů na úkor celého čerstvého ovoce;</w:t>
      </w:r>
    </w:p>
    <w:p w:rsidRPr="00B66035" w:rsidR="003B01EE" w:rsidP="00C535AF" w:rsidRDefault="003B01EE" w14:paraId="3AC1515D" w14:textId="68026A3F">
      <w:pPr>
        <w:pStyle w:val="ListParagraph"/>
        <w:numPr>
          <w:ilvl w:val="0"/>
          <w:numId w:val="79"/>
        </w:numPr>
        <w:ind w:left="567" w:hanging="567"/>
      </w:pPr>
      <w:r>
        <w:t>za tímto účelem navrhuje, aby výrobci nektaru byli povinni jednak</w:t>
      </w:r>
      <w:r w:rsidR="00C535AF">
        <w:t xml:space="preserve"> v </w:t>
      </w:r>
      <w:r>
        <w:t>příslušných případech uvádět tvrzení „obsahuje přidané cukry“</w:t>
      </w:r>
      <w:r w:rsidR="00C535AF">
        <w:t xml:space="preserve"> a </w:t>
      </w:r>
      <w:r>
        <w:t>jednak postupně přestat používat tvrzení „bez</w:t>
      </w:r>
      <w:r w:rsidR="00033281">
        <w:t> </w:t>
      </w:r>
      <w:r>
        <w:t>přidaného cukru“;</w:t>
      </w:r>
    </w:p>
    <w:p w:rsidRPr="00B66035" w:rsidR="003B01EE" w:rsidP="00C535AF" w:rsidRDefault="003B01EE" w14:paraId="255B3B7F" w14:textId="2D79AED0">
      <w:pPr>
        <w:pStyle w:val="ListParagraph"/>
        <w:numPr>
          <w:ilvl w:val="0"/>
          <w:numId w:val="79"/>
        </w:numPr>
        <w:ind w:left="567" w:hanging="567"/>
      </w:pPr>
      <w:r>
        <w:t>má za to, že zvýšení obsahu ovoce ve výběrových džemech (Extra) nad současných 450 g/kg nepovede</w:t>
      </w:r>
      <w:r w:rsidR="00C535AF">
        <w:t xml:space="preserve"> k </w:t>
      </w:r>
      <w:r>
        <w:t>tomu, že konečný výrobek bude obsahovat méně cukru. Na druhé straně podporuje zvýšení obsahu ovoce ve standardních džemech na 400 g/kg.</w:t>
      </w:r>
    </w:p>
    <w:p w:rsidRPr="00C535AF" w:rsidR="003B01EE" w:rsidP="00C535AF" w:rsidRDefault="003B01EE" w14:paraId="38064164" w14:textId="77777777">
      <w:pPr>
        <w:widowControl w:val="0"/>
        <w:overflowPunct w:val="0"/>
        <w:autoSpaceDE w:val="0"/>
        <w:autoSpaceDN w:val="0"/>
        <w:adjustRightInd w:val="0"/>
        <w:ind w:left="567" w:hanging="567"/>
        <w:textAlignment w:val="baseline"/>
      </w:pPr>
    </w:p>
    <w:tbl>
      <w:tblPr>
        <w:tblStyle w:val="TableGrid106"/>
        <w:tblW w:w="326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1"/>
        <w:gridCol w:w="4538"/>
      </w:tblGrid>
      <w:tr w:rsidRPr="00C535AF" w:rsidR="003B01EE" w:rsidTr="00DE43CE" w14:paraId="259CF64F" w14:textId="77777777">
        <w:tc>
          <w:tcPr>
            <w:tcW w:w="1074" w:type="pct"/>
          </w:tcPr>
          <w:p w:rsidRPr="00C535AF" w:rsidR="003B01EE" w:rsidP="00775FC4" w:rsidRDefault="003B01EE" w14:paraId="63077364" w14:textId="4DCF60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926" w:type="pct"/>
          </w:tcPr>
          <w:p w:rsidRPr="00C535AF" w:rsidR="003B01EE" w:rsidP="00775FC4" w:rsidRDefault="003B01EE" w14:paraId="2FE2A9E8" w14:textId="4D968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Arturo Íñiguez</w:t>
            </w:r>
          </w:p>
        </w:tc>
      </w:tr>
      <w:tr w:rsidRPr="00C535AF" w:rsidR="003B01EE" w:rsidTr="00DE43CE" w14:paraId="0F41F089" w14:textId="77777777">
        <w:tc>
          <w:tcPr>
            <w:tcW w:w="1074" w:type="pct"/>
          </w:tcPr>
          <w:p w:rsidRPr="00C535AF" w:rsidR="003B01EE" w:rsidP="00775FC4" w:rsidRDefault="003B01EE" w14:paraId="11A2040D" w14:textId="27BC24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926" w:type="pct"/>
          </w:tcPr>
          <w:p w:rsidRPr="00C535AF" w:rsidR="003B01EE" w:rsidP="00775FC4" w:rsidRDefault="003B01EE" w14:paraId="0F8227E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+32 2 546 8768</w:t>
            </w:r>
          </w:p>
        </w:tc>
      </w:tr>
      <w:tr w:rsidRPr="00C535AF" w:rsidR="0071398A" w:rsidTr="00DE43CE" w14:paraId="4C1F0E6A" w14:textId="77777777">
        <w:tc>
          <w:tcPr>
            <w:tcW w:w="1074" w:type="pct"/>
          </w:tcPr>
          <w:p w:rsidRPr="00C535AF" w:rsidR="0071398A" w:rsidP="00775FC4" w:rsidRDefault="006C24B2" w14:paraId="5703455F" w14:textId="34288C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926" w:type="pct"/>
          </w:tcPr>
          <w:p w:rsidRPr="00C535AF" w:rsidR="0071398A" w:rsidP="00775FC4" w:rsidRDefault="00B17E21" w14:paraId="30587220" w14:textId="5DDD0B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46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Arturo.Iniguez@eesc.europa.eu</w:t>
              </w:r>
            </w:hyperlink>
          </w:p>
        </w:tc>
      </w:tr>
    </w:tbl>
    <w:p w:rsidR="00775FC4" w:rsidP="00775FC4" w:rsidRDefault="00775FC4" w14:paraId="09355098" w14:textId="0088D20F">
      <w:pPr>
        <w:pStyle w:val="Heading1"/>
        <w:keepNext/>
        <w:keepLines/>
        <w:spacing w:before="0"/>
        <w:ind w:left="720"/>
        <w:rPr>
          <w:b/>
          <w:bCs/>
        </w:rPr>
      </w:pPr>
      <w:r>
        <w:br w:type="page"/>
      </w:r>
    </w:p>
    <w:p w:rsidRPr="00C535AF" w:rsidR="00F93E07" w:rsidP="00C535AF" w:rsidRDefault="005374D2" w14:paraId="2E4EE4A0" w14:textId="21670B9D">
      <w:pPr>
        <w:pStyle w:val="Heading1"/>
        <w:keepNext/>
        <w:keepLines/>
        <w:numPr>
          <w:ilvl w:val="0"/>
          <w:numId w:val="32"/>
        </w:numPr>
        <w:tabs>
          <w:tab w:val="clear" w:pos="440"/>
        </w:tabs>
        <w:spacing w:before="0"/>
        <w:ind w:left="567" w:hanging="567"/>
        <w:rPr>
          <w:b/>
          <w:bCs/>
          <w:sz w:val="28"/>
          <w:szCs w:val="28"/>
        </w:rPr>
      </w:pPr>
      <w:bookmarkStart w:name="_Toc147405790" w:id="10"/>
      <w:r w:rsidRPr="00C535AF">
        <w:rPr>
          <w:b/>
          <w:sz w:val="28"/>
          <w:szCs w:val="28"/>
        </w:rPr>
        <w:lastRenderedPageBreak/>
        <w:t>VNĚJŠÍ VZTAHY</w:t>
      </w:r>
      <w:bookmarkEnd w:id="10"/>
    </w:p>
    <w:p w:rsidR="0055236A" w:rsidP="00775FC4" w:rsidRDefault="0055236A" w14:paraId="52972A70" w14:textId="4A4BB228">
      <w:pPr>
        <w:keepNext/>
        <w:keepLines/>
        <w:jc w:val="left"/>
        <w:rPr>
          <w:b/>
          <w:bCs/>
          <w:sz w:val="28"/>
          <w:szCs w:val="28"/>
        </w:rPr>
      </w:pPr>
    </w:p>
    <w:p w:rsidRPr="0055236A" w:rsidR="0055236A" w:rsidP="00775FC4" w:rsidRDefault="00B17E21" w14:paraId="5F1746AD" w14:textId="0F9D01FA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7">
        <w:r w:rsidR="00F758BB">
          <w:rPr>
            <w:b/>
            <w:i/>
            <w:color w:val="0000FF"/>
            <w:sz w:val="28"/>
            <w:u w:val="single"/>
          </w:rPr>
          <w:t>Pokračování účasti Unie na Partnerství pro výzkum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inovace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oblasti Středomoří (PRIMA)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rámci programu Horizont Evropa</w:t>
        </w:r>
      </w:hyperlink>
    </w:p>
    <w:p w:rsidRPr="00C535AF" w:rsidR="0055236A" w:rsidP="00775FC4" w:rsidRDefault="0055236A" w14:paraId="1AFF3B8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17"/>
        <w:tblW w:w="485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673"/>
      </w:tblGrid>
      <w:tr w:rsidRPr="00C535AF" w:rsidR="0055236A" w:rsidTr="00775FC4" w14:paraId="1783457E" w14:textId="77777777">
        <w:tc>
          <w:tcPr>
            <w:tcW w:w="1126" w:type="pct"/>
            <w:vMerge w:val="restart"/>
          </w:tcPr>
          <w:p w:rsidRPr="00C535AF" w:rsidR="0055236A" w:rsidP="00775FC4" w:rsidRDefault="0055236A" w14:paraId="4C9AA9D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74" w:type="pct"/>
          </w:tcPr>
          <w:p w:rsidRPr="00C535AF" w:rsidR="006A09C4" w:rsidP="00775FC4" w:rsidRDefault="006A09C4" w14:paraId="52905537" w14:textId="6132F247">
            <w:pPr>
              <w:jc w:val="left"/>
              <w:rPr>
                <w:rFonts w:eastAsia="Calibri"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stanovisko kategorie C</w:t>
            </w:r>
          </w:p>
          <w:p w:rsidRPr="00C535AF" w:rsidR="0055236A" w:rsidP="00775FC4" w:rsidRDefault="0055236A" w14:paraId="64727F1C" w14:textId="2363DC6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 (2023) 359 final</w:t>
            </w:r>
          </w:p>
        </w:tc>
      </w:tr>
      <w:tr w:rsidRPr="00C535AF" w:rsidR="0055236A" w:rsidTr="00775FC4" w14:paraId="095E7B7E" w14:textId="77777777">
        <w:tc>
          <w:tcPr>
            <w:tcW w:w="1126" w:type="pct"/>
            <w:vMerge/>
          </w:tcPr>
          <w:p w:rsidRPr="00C535AF" w:rsidR="0055236A" w:rsidP="00775FC4" w:rsidRDefault="0055236A" w14:paraId="220DB0F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74" w:type="pct"/>
          </w:tcPr>
          <w:p w:rsidRPr="00C535AF" w:rsidR="0055236A" w:rsidP="00775FC4" w:rsidRDefault="0055236A" w14:paraId="024AC46F" w14:textId="490C248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bookmarkStart w:name="_Hlk141339251" w:id="11"/>
            <w:r w:rsidRPr="00C535AF">
              <w:rPr>
                <w:sz w:val="22"/>
                <w:szCs w:val="22"/>
              </w:rPr>
              <w:t>EESC-2023-03618-00-00</w:t>
            </w:r>
            <w:bookmarkEnd w:id="11"/>
            <w:r w:rsidRPr="00C535AF">
              <w:rPr>
                <w:sz w:val="22"/>
                <w:szCs w:val="22"/>
              </w:rPr>
              <w:t>-AC</w:t>
            </w:r>
          </w:p>
        </w:tc>
      </w:tr>
    </w:tbl>
    <w:p w:rsidRPr="00C535AF" w:rsidR="0055236A" w:rsidP="00775FC4" w:rsidRDefault="0055236A" w14:paraId="08B447D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55236A" w:rsidP="00033281" w:rsidRDefault="0055236A" w14:paraId="07352DB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55236A" w:rsidP="00775FC4" w:rsidRDefault="0055236A" w14:paraId="1E275A3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55236A" w:rsidP="00033281" w:rsidRDefault="0055236A" w14:paraId="66BBC9C7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C535AF">
        <w:t>EHSV:</w:t>
      </w:r>
    </w:p>
    <w:p w:rsidRPr="0055236A" w:rsidR="0055236A" w:rsidP="007F1D89" w:rsidRDefault="0055236A" w14:paraId="17193713" w14:textId="0C97084D">
      <w:pPr>
        <w:widowControl w:val="0"/>
        <w:numPr>
          <w:ilvl w:val="0"/>
          <w:numId w:val="8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se domnívá, že obsah návrhu je uspokojivý,</w:t>
      </w:r>
      <w:r w:rsidR="00C535AF">
        <w:t xml:space="preserve"> a </w:t>
      </w:r>
      <w:r>
        <w:t>nemá</w:t>
      </w:r>
      <w:r w:rsidR="00C535AF">
        <w:t xml:space="preserve"> k </w:t>
      </w:r>
      <w:r>
        <w:t>němu žádné připomínky, rozhodl se tedy zaujmout</w:t>
      </w:r>
      <w:r w:rsidR="00C535AF">
        <w:t xml:space="preserve"> k </w:t>
      </w:r>
      <w:r>
        <w:t>navrhovanému znění příznivé stanovisko.</w:t>
      </w:r>
    </w:p>
    <w:p w:rsidRPr="00C535AF" w:rsidR="0055236A" w:rsidP="00775FC4" w:rsidRDefault="0055236A" w14:paraId="3D628B20" w14:textId="77777777">
      <w:pPr>
        <w:widowControl w:val="0"/>
        <w:overflowPunct w:val="0"/>
        <w:autoSpaceDE w:val="0"/>
        <w:autoSpaceDN w:val="0"/>
        <w:adjustRightInd w:val="0"/>
        <w:ind w:left="426" w:hanging="426"/>
        <w:textAlignment w:val="baseline"/>
      </w:pPr>
    </w:p>
    <w:tbl>
      <w:tblPr>
        <w:tblStyle w:val="TableGrid11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C535AF" w:rsidR="0055236A" w:rsidTr="00775FC4" w14:paraId="48B852A2" w14:textId="77777777">
        <w:tc>
          <w:tcPr>
            <w:tcW w:w="1418" w:type="dxa"/>
          </w:tcPr>
          <w:p w:rsidRPr="00C535AF" w:rsidR="0055236A" w:rsidP="00775FC4" w:rsidRDefault="0055236A" w14:paraId="08801F73" w14:textId="5B978B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360" w:type="dxa"/>
          </w:tcPr>
          <w:p w:rsidRPr="00C535AF" w:rsidR="0055236A" w:rsidP="00775FC4" w:rsidRDefault="0055236A" w14:paraId="36432391" w14:textId="2C01C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Tzonka Iotzova</w:t>
            </w:r>
          </w:p>
        </w:tc>
      </w:tr>
      <w:tr w:rsidRPr="00C535AF" w:rsidR="0055236A" w:rsidTr="00775FC4" w14:paraId="63E39870" w14:textId="77777777">
        <w:tc>
          <w:tcPr>
            <w:tcW w:w="1418" w:type="dxa"/>
          </w:tcPr>
          <w:p w:rsidRPr="00C535AF" w:rsidR="0055236A" w:rsidP="00775FC4" w:rsidRDefault="0055236A" w14:paraId="6246EC56" w14:textId="5FD03B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C535AF" w:rsidR="0055236A" w:rsidP="00775FC4" w:rsidRDefault="0055236A" w14:paraId="55E5972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+32 2 546 8978</w:t>
            </w:r>
          </w:p>
        </w:tc>
      </w:tr>
      <w:tr w:rsidRPr="00C535AF" w:rsidR="0055236A" w:rsidTr="00775FC4" w14:paraId="1B74F6D0" w14:textId="77777777">
        <w:tc>
          <w:tcPr>
            <w:tcW w:w="1418" w:type="dxa"/>
          </w:tcPr>
          <w:p w:rsidRPr="00C535AF" w:rsidR="0055236A" w:rsidP="00775FC4" w:rsidRDefault="0055236A" w14:paraId="2D5BFD85" w14:textId="5291A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C535AF" w:rsidR="0055236A" w:rsidP="00775FC4" w:rsidRDefault="00B17E21" w14:paraId="3D19A252" w14:textId="25B669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48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Tzonka.Iotzova@eesc.europa.eu</w:t>
              </w:r>
            </w:hyperlink>
          </w:p>
        </w:tc>
      </w:tr>
    </w:tbl>
    <w:p w:rsidRPr="00C535AF" w:rsidR="00775FC4" w:rsidP="00775FC4" w:rsidRDefault="00775FC4" w14:paraId="3CE463A9" w14:textId="77777777">
      <w:pPr>
        <w:jc w:val="left"/>
      </w:pPr>
    </w:p>
    <w:p w:rsidRPr="00C535AF" w:rsidR="00775FC4" w:rsidP="00775FC4" w:rsidRDefault="00775FC4" w14:paraId="6942038A" w14:textId="77777777">
      <w:pPr>
        <w:jc w:val="left"/>
      </w:pPr>
    </w:p>
    <w:p w:rsidRPr="00115CD7" w:rsidR="00115CD7" w:rsidP="00DE43CE" w:rsidRDefault="00B17E21" w14:paraId="6D454AD9" w14:textId="3E78EBD8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9">
        <w:r w:rsidR="00F758BB">
          <w:rPr>
            <w:b/>
            <w:i/>
            <w:color w:val="0000FF"/>
            <w:sz w:val="28"/>
            <w:u w:val="single"/>
          </w:rPr>
          <w:t>Strategie EU pro námořní bezpečnost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její akční plán – „Posílená strategie EU pro námořní bezpečnost</w:t>
        </w:r>
        <w:r w:rsidR="00C535AF">
          <w:rPr>
            <w:b/>
            <w:i/>
            <w:color w:val="0000FF"/>
            <w:sz w:val="28"/>
            <w:u w:val="single"/>
          </w:rPr>
          <w:t xml:space="preserve"> s </w:t>
        </w:r>
        <w:r w:rsidR="00F758BB">
          <w:rPr>
            <w:b/>
            <w:i/>
            <w:color w:val="0000FF"/>
            <w:sz w:val="28"/>
            <w:u w:val="single"/>
          </w:rPr>
          <w:t>ohledem na vyvíjející se námořní hrozby“</w:t>
        </w:r>
      </w:hyperlink>
    </w:p>
    <w:p w:rsidRPr="00C535AF" w:rsidR="00115CD7" w:rsidP="00DE43CE" w:rsidRDefault="00115CD7" w14:paraId="1655494A" w14:textId="354F176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18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815"/>
      </w:tblGrid>
      <w:tr w:rsidRPr="00C535AF" w:rsidR="00115CD7" w:rsidTr="00775FC4" w14:paraId="354CAF09" w14:textId="77777777">
        <w:tc>
          <w:tcPr>
            <w:tcW w:w="1108" w:type="pct"/>
          </w:tcPr>
          <w:p w:rsidRPr="00C535AF" w:rsidR="00115CD7" w:rsidP="00775FC4" w:rsidRDefault="00115CD7" w14:paraId="60E9696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892" w:type="pct"/>
          </w:tcPr>
          <w:p w:rsidRPr="00C535AF" w:rsidR="00115CD7" w:rsidP="00775FC4" w:rsidRDefault="00115CD7" w14:paraId="15F6BA10" w14:textId="7CDB7F9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Anastasis YIAPANIS (Organizace občanské společnosti – CY)</w:t>
            </w:r>
          </w:p>
        </w:tc>
      </w:tr>
      <w:tr w:rsidRPr="00C535AF" w:rsidR="00115CD7" w:rsidTr="00775FC4" w14:paraId="4680FC90" w14:textId="77777777">
        <w:tc>
          <w:tcPr>
            <w:tcW w:w="1108" w:type="pct"/>
          </w:tcPr>
          <w:p w:rsidRPr="00C535AF" w:rsidR="00115CD7" w:rsidP="00775FC4" w:rsidRDefault="00115CD7" w14:paraId="59E3C11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Spoluzpravodaj</w:t>
            </w:r>
          </w:p>
        </w:tc>
        <w:tc>
          <w:tcPr>
            <w:tcW w:w="3892" w:type="pct"/>
          </w:tcPr>
          <w:p w:rsidRPr="00C535AF" w:rsidR="00115CD7" w:rsidP="00775FC4" w:rsidRDefault="00115CD7" w14:paraId="11640E30" w14:textId="13D0956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Mateusz SZYMAŃSKI (Zaměstnanci – PL)</w:t>
            </w:r>
          </w:p>
        </w:tc>
      </w:tr>
      <w:tr w:rsidRPr="00C535AF" w:rsidR="00115CD7" w:rsidTr="00775FC4" w14:paraId="2AFB6A32" w14:textId="77777777">
        <w:tc>
          <w:tcPr>
            <w:tcW w:w="5000" w:type="pct"/>
            <w:gridSpan w:val="2"/>
          </w:tcPr>
          <w:p w:rsidRPr="00C535AF" w:rsidR="00115CD7" w:rsidP="00775FC4" w:rsidRDefault="00115CD7" w14:paraId="5D65F1D5" w14:textId="4BD5A3D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115CD7" w:rsidTr="00775FC4" w14:paraId="08DDD795" w14:textId="77777777">
        <w:tc>
          <w:tcPr>
            <w:tcW w:w="1108" w:type="pct"/>
          </w:tcPr>
          <w:p w:rsidRPr="00C535AF" w:rsidR="00115CD7" w:rsidP="00775FC4" w:rsidRDefault="00115CD7" w14:paraId="0A25D6A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2" w:type="pct"/>
          </w:tcPr>
          <w:p w:rsidRPr="00C535AF" w:rsidR="00BC2966" w:rsidP="00775FC4" w:rsidRDefault="00226A74" w14:paraId="69345392" w14:textId="5213036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JOIN(2023) 8 final</w:t>
            </w:r>
          </w:p>
          <w:p w:rsidRPr="00C535AF" w:rsidR="00115CD7" w:rsidP="00775FC4" w:rsidRDefault="00115CD7" w14:paraId="68A7CFDA" w14:textId="0CBA0F2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EESC-2023-02550-00-00-AC</w:t>
            </w:r>
          </w:p>
        </w:tc>
      </w:tr>
    </w:tbl>
    <w:p w:rsidRPr="00C535AF" w:rsidR="00115CD7" w:rsidP="00775FC4" w:rsidRDefault="00115CD7" w14:paraId="41A42C7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15CD7" w:rsidR="00115CD7" w:rsidP="00775FC4" w:rsidRDefault="00115CD7" w14:paraId="524BD4E9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535AF">
        <w:rPr>
          <w:b/>
        </w:rPr>
        <w:t>Hlavní</w:t>
      </w:r>
      <w:r>
        <w:rPr>
          <w:b/>
        </w:rPr>
        <w:t xml:space="preserve"> body</w:t>
      </w:r>
    </w:p>
    <w:p w:rsidRPr="00115CD7" w:rsidR="00115CD7" w:rsidP="00775FC4" w:rsidRDefault="00115CD7" w14:paraId="4233C12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</w:p>
    <w:p w:rsidR="00115CD7" w:rsidP="00775FC4" w:rsidRDefault="00115CD7" w14:paraId="56855B64" w14:textId="20ED90E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115CD7" w:rsidR="00115CD7" w:rsidP="007F1D89" w:rsidRDefault="00115CD7" w14:paraId="60CE5226" w14:textId="587F2C91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uznává, že aktualizovaná strategie EU pro námořní bezpečnost je</w:t>
      </w:r>
      <w:r w:rsidR="00C535AF">
        <w:t xml:space="preserve"> v </w:t>
      </w:r>
      <w:r>
        <w:t>souladu se Strategickým kompasem,</w:t>
      </w:r>
      <w:r w:rsidR="00C535AF">
        <w:t xml:space="preserve"> a </w:t>
      </w:r>
      <w:r>
        <w:t>domnívá se, že tato strategie musí chránit svrchovanost, bezpečnost</w:t>
      </w:r>
      <w:r w:rsidR="00C535AF">
        <w:t xml:space="preserve"> a </w:t>
      </w:r>
      <w:r>
        <w:t>konkurenceschopnost EU. Položením důrazu na námořní oblast může EU ve své vnější činnosti prosazovat svou klíčovou politickou zásadu multilateralismu;</w:t>
      </w:r>
    </w:p>
    <w:p w:rsidRPr="00115CD7" w:rsidR="00115CD7" w:rsidP="007F1D89" w:rsidRDefault="00115CD7" w14:paraId="66326DC5" w14:textId="4D1A7CD2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poukazuje na to, že</w:t>
      </w:r>
      <w:r w:rsidR="00C535AF">
        <w:t xml:space="preserve"> k </w:t>
      </w:r>
      <w:r>
        <w:t>zajištění potřebných finančních prostředků</w:t>
      </w:r>
      <w:r w:rsidR="00C535AF">
        <w:t xml:space="preserve"> v </w:t>
      </w:r>
      <w:r>
        <w:t>oblasti námořní bezpečnosti EU je nezbytné navýšit investice ze strany členských států EU. Členské státy by proto měly ve větší míře sdružovat</w:t>
      </w:r>
      <w:r w:rsidR="00C535AF">
        <w:t xml:space="preserve"> a </w:t>
      </w:r>
      <w:r>
        <w:t>sdílet zdroje, aby bylo možné zajistit součinnost mezi roztříštěnými vojenskými kapacitami EU,</w:t>
      </w:r>
      <w:r w:rsidR="00C535AF">
        <w:t xml:space="preserve"> a </w:t>
      </w:r>
      <w:r>
        <w:t>měly by určit prioritní oblasti pro operativní kroky</w:t>
      </w:r>
      <w:r w:rsidR="00C535AF">
        <w:t xml:space="preserve"> a </w:t>
      </w:r>
      <w:r>
        <w:t>společné zadávání veřejných zakázek;</w:t>
      </w:r>
    </w:p>
    <w:p w:rsidRPr="00115CD7" w:rsidR="00115CD7" w:rsidP="00C535AF" w:rsidRDefault="00115CD7" w14:paraId="37AA02F9" w14:textId="2DE21B63">
      <w:pPr>
        <w:keepNext/>
        <w:keepLines/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lastRenderedPageBreak/>
        <w:t>je si vědom toho, že vojenská agrese Ruska, jeho nepředvídatelné chování</w:t>
      </w:r>
      <w:r w:rsidR="00C535AF">
        <w:t xml:space="preserve"> a </w:t>
      </w:r>
      <w:r>
        <w:t>využívání hybridních strategií představují</w:t>
      </w:r>
      <w:r w:rsidR="00C535AF">
        <w:t xml:space="preserve"> z </w:t>
      </w:r>
      <w:r>
        <w:t xml:space="preserve">hlediska mezinárodní námořní bezpečnosti závažnou hrozbu; </w:t>
      </w:r>
    </w:p>
    <w:p w:rsidRPr="00115CD7" w:rsidR="00115CD7" w:rsidP="007F1D89" w:rsidRDefault="00115CD7" w14:paraId="1040CD39" w14:textId="2ADF8EF2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domnívá se, že zásadní význam má spolupráce mezi EU</w:t>
      </w:r>
      <w:r w:rsidR="00C535AF">
        <w:t xml:space="preserve"> a </w:t>
      </w:r>
      <w:r>
        <w:t>NATO,</w:t>
      </w:r>
      <w:r w:rsidR="00C535AF">
        <w:t xml:space="preserve"> a </w:t>
      </w:r>
      <w:r>
        <w:t>zdůrazňuje, že je nutné tuto spolupráci posílit lepším sdílením informací</w:t>
      </w:r>
      <w:r w:rsidR="00C535AF">
        <w:t xml:space="preserve"> o </w:t>
      </w:r>
      <w:r>
        <w:t>situaci</w:t>
      </w:r>
      <w:r w:rsidR="00C535AF">
        <w:t xml:space="preserve"> v </w:t>
      </w:r>
      <w:r>
        <w:t>námořní oblasti</w:t>
      </w:r>
      <w:r w:rsidR="00C535AF">
        <w:t xml:space="preserve"> a </w:t>
      </w:r>
      <w:r>
        <w:t>účinnější koordinací</w:t>
      </w:r>
      <w:r w:rsidR="00C535AF">
        <w:t xml:space="preserve"> v </w:t>
      </w:r>
      <w:r>
        <w:t>různých oblastech společného zájmu, včetně ochrany kritické infrastruktury;</w:t>
      </w:r>
    </w:p>
    <w:p w:rsidRPr="00115CD7" w:rsidR="00115CD7" w:rsidP="007F1D89" w:rsidRDefault="00115CD7" w14:paraId="210DB11E" w14:textId="47820F86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vyzývá EU</w:t>
      </w:r>
      <w:r w:rsidR="00C535AF">
        <w:t xml:space="preserve"> k </w:t>
      </w:r>
      <w:r>
        <w:t>intenzivnější spolupráci</w:t>
      </w:r>
      <w:r w:rsidR="00C535AF">
        <w:t xml:space="preserve"> s </w:t>
      </w:r>
      <w:r>
        <w:t>mezinárodními partnery, aby spolu</w:t>
      </w:r>
      <w:r w:rsidR="00C535AF">
        <w:t xml:space="preserve"> s </w:t>
      </w:r>
      <w:r>
        <w:t>nimi mohla řešit otázky, které jsou předmětem společného zájmu, včetně převaděčství osob</w:t>
      </w:r>
      <w:r w:rsidR="00C535AF">
        <w:t xml:space="preserve"> a </w:t>
      </w:r>
      <w:r>
        <w:t>obchodování</w:t>
      </w:r>
      <w:r w:rsidR="00C535AF">
        <w:t xml:space="preserve"> s </w:t>
      </w:r>
      <w:r>
        <w:t xml:space="preserve">lidmi; </w:t>
      </w:r>
    </w:p>
    <w:p w:rsidRPr="00115CD7" w:rsidR="00115CD7" w:rsidP="007F1D89" w:rsidRDefault="00115CD7" w14:paraId="25508239" w14:textId="6DC5A39E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podporuje úsilí</w:t>
      </w:r>
      <w:r w:rsidR="00C535AF">
        <w:t xml:space="preserve"> o </w:t>
      </w:r>
      <w:r>
        <w:t>to, aby byla spolupráce</w:t>
      </w:r>
      <w:r w:rsidR="00C535AF">
        <w:t xml:space="preserve"> v </w:t>
      </w:r>
      <w:r>
        <w:t>oblasti námořní bezpečnosti zahrnuta do budoucích obchodních dohod EU;</w:t>
      </w:r>
    </w:p>
    <w:p w:rsidRPr="00115CD7" w:rsidR="00115CD7" w:rsidP="007F1D89" w:rsidRDefault="00115CD7" w14:paraId="1CA092A3" w14:textId="5736489E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vyjadřuje znepokojení nad stávající strategickou závislostí EU na Číně</w:t>
      </w:r>
      <w:r w:rsidR="00C535AF">
        <w:t xml:space="preserve"> a </w:t>
      </w:r>
      <w:r>
        <w:t>zejména nad stále rozsáhlejšími čínskými aktivitami</w:t>
      </w:r>
      <w:r w:rsidR="00C535AF">
        <w:t xml:space="preserve"> v </w:t>
      </w:r>
      <w:r>
        <w:t>přístavech</w:t>
      </w:r>
      <w:r w:rsidR="00C535AF">
        <w:t xml:space="preserve"> v </w:t>
      </w:r>
      <w:r>
        <w:t>různých zemích EU;</w:t>
      </w:r>
    </w:p>
    <w:p w:rsidRPr="00115CD7" w:rsidR="00115CD7" w:rsidP="007F1D89" w:rsidRDefault="00115CD7" w14:paraId="57262718" w14:textId="1FCB5DF1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upozorňuje, že je nutné zaručit námořníkům ochranu</w:t>
      </w:r>
      <w:r w:rsidR="00C535AF">
        <w:t xml:space="preserve"> a </w:t>
      </w:r>
      <w:r>
        <w:t>bezpečnost</w:t>
      </w:r>
      <w:r w:rsidR="00C535AF">
        <w:t xml:space="preserve"> a </w:t>
      </w:r>
      <w:r>
        <w:t>také realizovat programy odborného vzdělávání, díky nimž posádky získají dovednosti nezbytné pro boj proti kybernetickým hrozbám</w:t>
      </w:r>
      <w:r w:rsidR="00C535AF">
        <w:t xml:space="preserve"> a </w:t>
      </w:r>
      <w:r>
        <w:t>řešení bezpečnostních incidentů;</w:t>
      </w:r>
    </w:p>
    <w:p w:rsidRPr="00115CD7" w:rsidR="00115CD7" w:rsidP="007F1D89" w:rsidRDefault="00115CD7" w14:paraId="6DB6A02E" w14:textId="29823852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vyzývá</w:t>
      </w:r>
      <w:r w:rsidR="00C535AF">
        <w:t xml:space="preserve"> k </w:t>
      </w:r>
      <w:r>
        <w:t>okamžitému vytvoření centralizovaného střediska dohledu na úrovni EU, které by bylo schopno pokrývat potřeby civilních</w:t>
      </w:r>
      <w:r w:rsidR="00C535AF">
        <w:t xml:space="preserve"> i </w:t>
      </w:r>
      <w:r>
        <w:t>vojenských subjektů. Integrace</w:t>
      </w:r>
      <w:r w:rsidR="00C535AF">
        <w:t xml:space="preserve"> a </w:t>
      </w:r>
      <w:r>
        <w:t>lepší koordinace stávajících platforem by měla usnadnit sdílení informací</w:t>
      </w:r>
      <w:r w:rsidR="00C535AF">
        <w:t xml:space="preserve"> z </w:t>
      </w:r>
      <w:r>
        <w:t>námořního odvětví</w:t>
      </w:r>
      <w:r w:rsidR="00C535AF">
        <w:t xml:space="preserve"> v </w:t>
      </w:r>
      <w:r>
        <w:t>rámci celé EU;</w:t>
      </w:r>
    </w:p>
    <w:p w:rsidRPr="00115CD7" w:rsidR="00115CD7" w:rsidP="007F1D89" w:rsidRDefault="00115CD7" w14:paraId="122BE419" w14:textId="4D9673DB">
      <w:pPr>
        <w:widowControl w:val="0"/>
        <w:numPr>
          <w:ilvl w:val="0"/>
          <w:numId w:val="8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domnívá se, že do trvalé spolupráce</w:t>
      </w:r>
      <w:r w:rsidR="00C535AF">
        <w:t xml:space="preserve"> a </w:t>
      </w:r>
      <w:r>
        <w:t>konstruktivní diskuse</w:t>
      </w:r>
      <w:r w:rsidR="00C535AF">
        <w:t xml:space="preserve"> o </w:t>
      </w:r>
      <w:r>
        <w:t>rozvoji námořní bezpečnosti musí být aktivně zapojena organizovaná občanská společnost EU.</w:t>
      </w:r>
    </w:p>
    <w:p w:rsidRPr="00C535AF" w:rsidR="00115CD7" w:rsidP="00775FC4" w:rsidRDefault="00115CD7" w14:paraId="38DA4F66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bCs/>
          <w:iCs/>
        </w:rPr>
      </w:pPr>
    </w:p>
    <w:tbl>
      <w:tblPr>
        <w:tblStyle w:val="TableGrid118"/>
        <w:tblW w:w="326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83"/>
        <w:gridCol w:w="4396"/>
      </w:tblGrid>
      <w:tr w:rsidRPr="00C535AF" w:rsidR="00115CD7" w:rsidTr="00DE43CE" w14:paraId="6C6EB7FC" w14:textId="77777777">
        <w:tc>
          <w:tcPr>
            <w:tcW w:w="1197" w:type="pct"/>
          </w:tcPr>
          <w:p w:rsidRPr="00C535AF" w:rsidR="00115CD7" w:rsidP="00775FC4" w:rsidRDefault="00115CD7" w14:paraId="6373553F" w14:textId="2F6781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803" w:type="pct"/>
          </w:tcPr>
          <w:p w:rsidRPr="00C535AF" w:rsidR="00115CD7" w:rsidP="00775FC4" w:rsidRDefault="00115CD7" w14:paraId="5A9A4C5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Ewa Tomaszewska</w:t>
            </w:r>
          </w:p>
        </w:tc>
      </w:tr>
      <w:tr w:rsidRPr="00C535AF" w:rsidR="00115CD7" w:rsidTr="00DE43CE" w14:paraId="2757CD24" w14:textId="77777777">
        <w:tc>
          <w:tcPr>
            <w:tcW w:w="1197" w:type="pct"/>
          </w:tcPr>
          <w:p w:rsidRPr="00C535AF" w:rsidR="00115CD7" w:rsidP="00775FC4" w:rsidRDefault="00115CD7" w14:paraId="6E952259" w14:textId="30E34E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803" w:type="pct"/>
          </w:tcPr>
          <w:p w:rsidRPr="00C535AF" w:rsidR="00115CD7" w:rsidP="00775FC4" w:rsidRDefault="00115CD7" w14:paraId="6A53AE6F" w14:textId="58E42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+32 2 546 9724</w:t>
            </w:r>
          </w:p>
        </w:tc>
      </w:tr>
      <w:tr w:rsidRPr="00C535AF" w:rsidR="00115CD7" w:rsidTr="00DE43CE" w14:paraId="12034F7F" w14:textId="77777777">
        <w:tc>
          <w:tcPr>
            <w:tcW w:w="1197" w:type="pct"/>
          </w:tcPr>
          <w:p w:rsidRPr="00C535AF" w:rsidR="00115CD7" w:rsidP="00775FC4" w:rsidRDefault="00226A74" w14:paraId="6E65985F" w14:textId="5D6297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803" w:type="pct"/>
          </w:tcPr>
          <w:p w:rsidRPr="00C535AF" w:rsidR="00115CD7" w:rsidP="00775FC4" w:rsidRDefault="00115CD7" w14:paraId="4A935A7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color w:val="0000FF"/>
                <w:sz w:val="22"/>
                <w:szCs w:val="22"/>
                <w:u w:val="single"/>
              </w:rPr>
              <w:t>Ewa.Tomaszewska@eesc.europa.eu</w:t>
            </w:r>
          </w:p>
        </w:tc>
      </w:tr>
    </w:tbl>
    <w:p w:rsidRPr="00C535AF" w:rsidR="00C972F1" w:rsidP="00775FC4" w:rsidRDefault="00C972F1" w14:paraId="3F2C770F" w14:textId="77777777">
      <w:pPr>
        <w:jc w:val="left"/>
        <w:rPr>
          <w:b/>
          <w:bCs/>
        </w:rPr>
      </w:pPr>
    </w:p>
    <w:p w:rsidRPr="00E65C6F" w:rsidR="00C972F1" w:rsidP="00775FC4" w:rsidRDefault="00B17E21" w14:paraId="55EF8970" w14:textId="43AA2AA4">
      <w:pPr>
        <w:pStyle w:val="ListParagraph"/>
        <w:keepNext/>
        <w:keepLines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 w:val="20"/>
          <w:szCs w:val="20"/>
        </w:rPr>
      </w:pPr>
      <w:hyperlink w:history="1" r:id="rId50">
        <w:r w:rsidR="00F758BB">
          <w:rPr>
            <w:b/>
            <w:i/>
            <w:color w:val="0000FF"/>
            <w:sz w:val="28"/>
            <w:u w:val="single"/>
          </w:rPr>
          <w:t>Arktida – jak tomuto geostrategicky významnému regionu zaručit mírovou, udržitelnou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prosperující budoucnost</w:t>
        </w:r>
      </w:hyperlink>
    </w:p>
    <w:p w:rsidRPr="00C535AF" w:rsidR="00E827E1" w:rsidP="00775FC4" w:rsidRDefault="00E827E1" w14:paraId="0656AB6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578"/>
        <w:textAlignment w:val="baseline"/>
        <w:rPr>
          <w:b/>
        </w:rPr>
      </w:pPr>
    </w:p>
    <w:tbl>
      <w:tblPr>
        <w:tblStyle w:val="TableGrid119"/>
        <w:tblW w:w="485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673"/>
      </w:tblGrid>
      <w:tr w:rsidRPr="00C535AF" w:rsidR="00C972F1" w:rsidTr="00775FC4" w14:paraId="6A91AF93" w14:textId="77777777">
        <w:trPr>
          <w:trHeight w:val="67"/>
        </w:trPr>
        <w:tc>
          <w:tcPr>
            <w:tcW w:w="1126" w:type="pct"/>
          </w:tcPr>
          <w:p w:rsidRPr="00C535AF" w:rsidR="00C972F1" w:rsidP="00033281" w:rsidRDefault="00C972F1" w14:paraId="662AD50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874" w:type="pct"/>
          </w:tcPr>
          <w:p w:rsidRPr="00C535AF" w:rsidR="00C972F1" w:rsidP="00775FC4" w:rsidRDefault="00C972F1" w14:paraId="143C5B92" w14:textId="71D50E3E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Anders LADEFOGED (Zaměstnavatelé – DK)</w:t>
            </w:r>
          </w:p>
        </w:tc>
      </w:tr>
      <w:tr w:rsidRPr="00C535AF" w:rsidR="00C972F1" w:rsidTr="00775FC4" w14:paraId="3B8EFDF9" w14:textId="77777777">
        <w:tc>
          <w:tcPr>
            <w:tcW w:w="1126" w:type="pct"/>
          </w:tcPr>
          <w:p w:rsidRPr="00C535AF" w:rsidR="00C972F1" w:rsidP="00033281" w:rsidRDefault="00C972F1" w14:paraId="72099BC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Spoluzpravodaj</w:t>
            </w:r>
          </w:p>
        </w:tc>
        <w:tc>
          <w:tcPr>
            <w:tcW w:w="3874" w:type="pct"/>
          </w:tcPr>
          <w:p w:rsidRPr="00C535AF" w:rsidR="00C972F1" w:rsidP="00775FC4" w:rsidRDefault="00C972F1" w14:paraId="75AAFBE9" w14:textId="15905557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Christian MOOS (Organizace občanské společnosti – DE)</w:t>
            </w:r>
          </w:p>
        </w:tc>
      </w:tr>
      <w:tr w:rsidRPr="00C535AF" w:rsidR="00C972F1" w:rsidTr="00775FC4" w14:paraId="06DD0DCD" w14:textId="77777777">
        <w:tc>
          <w:tcPr>
            <w:tcW w:w="5000" w:type="pct"/>
            <w:gridSpan w:val="2"/>
          </w:tcPr>
          <w:p w:rsidRPr="00C535AF" w:rsidR="00C972F1" w:rsidP="00033281" w:rsidRDefault="00C972F1" w14:paraId="77B21BA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C972F1" w:rsidTr="00775FC4" w14:paraId="70E4B0DA" w14:textId="77777777">
        <w:tc>
          <w:tcPr>
            <w:tcW w:w="1126" w:type="pct"/>
            <w:vMerge w:val="restart"/>
          </w:tcPr>
          <w:p w:rsidRPr="00C535AF" w:rsidR="00C972F1" w:rsidP="00033281" w:rsidRDefault="00C972F1" w14:paraId="6967237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165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74" w:type="pct"/>
          </w:tcPr>
          <w:p w:rsidRPr="00C535AF" w:rsidR="00C972F1" w:rsidP="00775FC4" w:rsidRDefault="004408E6" w14:paraId="34C7D289" w14:textId="5D26A4F9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informační zpráva</w:t>
            </w:r>
          </w:p>
        </w:tc>
      </w:tr>
      <w:tr w:rsidRPr="00C535AF" w:rsidR="00C972F1" w:rsidTr="00775FC4" w14:paraId="592863D7" w14:textId="77777777">
        <w:tc>
          <w:tcPr>
            <w:tcW w:w="1126" w:type="pct"/>
            <w:vMerge/>
          </w:tcPr>
          <w:p w:rsidRPr="00C535AF" w:rsidR="00C972F1" w:rsidP="00775FC4" w:rsidRDefault="00C972F1" w14:paraId="1061884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74" w:type="pct"/>
          </w:tcPr>
          <w:p w:rsidRPr="00C535AF" w:rsidR="00C972F1" w:rsidP="00775FC4" w:rsidRDefault="00B215DF" w14:paraId="08B66AB5" w14:textId="2B6D1C9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EESC-2023-01717-00-00-RI</w:t>
            </w:r>
          </w:p>
        </w:tc>
      </w:tr>
    </w:tbl>
    <w:p w:rsidRPr="00C535AF" w:rsidR="00C972F1" w:rsidP="00775FC4" w:rsidRDefault="00C972F1" w14:paraId="7D8B10E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C972F1" w:rsidP="00775FC4" w:rsidRDefault="00C972F1" w14:paraId="5B13AFE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C972F1" w:rsidP="00775FC4" w:rsidRDefault="00C972F1" w14:paraId="1D4F154B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C535AF">
        <w:t>EHSV:</w:t>
      </w:r>
    </w:p>
    <w:p w:rsidRPr="00C972F1" w:rsidR="00C972F1" w:rsidP="007F1D89" w:rsidRDefault="00C972F1" w14:paraId="15492762" w14:textId="0FD14590">
      <w:pPr>
        <w:widowControl w:val="0"/>
        <w:numPr>
          <w:ilvl w:val="0"/>
          <w:numId w:val="8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C535AF">
        <w:t>usiluje</w:t>
      </w:r>
      <w:r w:rsidR="00C535AF">
        <w:t xml:space="preserve"> o </w:t>
      </w:r>
      <w:r>
        <w:t>to, aby tato zpráva objasnila význam komplexní</w:t>
      </w:r>
      <w:r w:rsidR="00C535AF">
        <w:t xml:space="preserve"> a </w:t>
      </w:r>
      <w:r>
        <w:t>soudržné evropské strategie pro Arktidu;</w:t>
      </w:r>
    </w:p>
    <w:p w:rsidRPr="00C972F1" w:rsidR="00C972F1" w:rsidP="007F1D89" w:rsidRDefault="00C972F1" w14:paraId="3278A934" w14:textId="2E2342C9">
      <w:pPr>
        <w:widowControl w:val="0"/>
        <w:numPr>
          <w:ilvl w:val="0"/>
          <w:numId w:val="8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má za to, že je</w:t>
      </w:r>
      <w:r w:rsidR="00C535AF">
        <w:t xml:space="preserve"> v </w:t>
      </w:r>
      <w:r>
        <w:t>zájmu EU zajistit, aby se Arktida natrvalo nezměnila</w:t>
      </w:r>
      <w:r w:rsidR="00C535AF">
        <w:t xml:space="preserve"> z </w:t>
      </w:r>
      <w:r>
        <w:t>oblasti</w:t>
      </w:r>
      <w:r w:rsidR="00C535AF">
        <w:t xml:space="preserve"> s </w:t>
      </w:r>
      <w:r>
        <w:t>nízkým napětím na oblast</w:t>
      </w:r>
      <w:r w:rsidR="00C535AF">
        <w:t xml:space="preserve"> s </w:t>
      </w:r>
      <w:r>
        <w:t>vysokým napětím se všemi souvisejícími riziky neúmyslných střetů</w:t>
      </w:r>
      <w:r w:rsidR="00C535AF">
        <w:t xml:space="preserve"> a </w:t>
      </w:r>
      <w:r>
        <w:t>eskalace;</w:t>
      </w:r>
    </w:p>
    <w:p w:rsidRPr="00C972F1" w:rsidR="00C972F1" w:rsidP="00C535AF" w:rsidRDefault="00C972F1" w14:paraId="59FFF81F" w14:textId="6C26D438">
      <w:pPr>
        <w:keepNext/>
        <w:keepLines/>
        <w:widowControl w:val="0"/>
        <w:numPr>
          <w:ilvl w:val="0"/>
          <w:numId w:val="8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lastRenderedPageBreak/>
        <w:t>vzhledem</w:t>
      </w:r>
      <w:r w:rsidR="00C535AF">
        <w:t xml:space="preserve"> k </w:t>
      </w:r>
      <w:r>
        <w:t>transformaci Arktidy</w:t>
      </w:r>
      <w:r w:rsidR="00C535AF">
        <w:t xml:space="preserve"> a k </w:t>
      </w:r>
      <w:r>
        <w:t>závažným důsledkům války pro místní přeshraniční spolupráci se</w:t>
      </w:r>
      <w:r w:rsidR="00C535AF">
        <w:t xml:space="preserve"> v </w:t>
      </w:r>
      <w:r>
        <w:t>této zprávě obzvlášť zaměřuje na potřeby místního obyvatelstva, mj.</w:t>
      </w:r>
      <w:r w:rsidR="00C535AF">
        <w:t> i </w:t>
      </w:r>
      <w:r>
        <w:t>původních obyvatel,</w:t>
      </w:r>
      <w:r w:rsidR="00C535AF">
        <w:t xml:space="preserve"> a </w:t>
      </w:r>
      <w:r>
        <w:t>jejich očekávání</w:t>
      </w:r>
      <w:r w:rsidR="00C535AF">
        <w:t xml:space="preserve"> v </w:t>
      </w:r>
      <w:r>
        <w:t>oblasti hospodářského</w:t>
      </w:r>
      <w:r w:rsidR="00C535AF">
        <w:t xml:space="preserve"> a </w:t>
      </w:r>
      <w:r>
        <w:t>sociálního rozvoje;</w:t>
      </w:r>
    </w:p>
    <w:p w:rsidRPr="00C972F1" w:rsidR="00C972F1" w:rsidP="007F1D89" w:rsidRDefault="00C972F1" w14:paraId="4BDE9AFF" w14:textId="07391420">
      <w:pPr>
        <w:widowControl w:val="0"/>
        <w:numPr>
          <w:ilvl w:val="0"/>
          <w:numId w:val="85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konstatuje, že místní zájmové skupiny jsou sice otevřené častějším přímým zahraničním investicím</w:t>
      </w:r>
      <w:r w:rsidR="00C535AF">
        <w:t xml:space="preserve"> a </w:t>
      </w:r>
      <w:r>
        <w:t>vnějšímu zapojení</w:t>
      </w:r>
      <w:r w:rsidR="00C535AF">
        <w:t xml:space="preserve"> a </w:t>
      </w:r>
      <w:r>
        <w:t>do jisté míry po nich volají, ale zároveň chtějí, aby investiční projekty zlepšily udržitelný hospodářský rozvoj</w:t>
      </w:r>
      <w:r w:rsidR="00C535AF">
        <w:t xml:space="preserve"> v </w:t>
      </w:r>
      <w:r>
        <w:t>Arktidě</w:t>
      </w:r>
      <w:r w:rsidR="00C535AF">
        <w:t xml:space="preserve"> a </w:t>
      </w:r>
      <w:r>
        <w:t>vzdělávací</w:t>
      </w:r>
      <w:r w:rsidR="00C535AF">
        <w:t xml:space="preserve"> a </w:t>
      </w:r>
      <w:r>
        <w:t>pracovní příležitosti pro místní obyvatelstvo, přilákaly kvalifikovanou zahraniční pracovní sílu</w:t>
      </w:r>
      <w:r w:rsidR="00C535AF">
        <w:t xml:space="preserve"> a </w:t>
      </w:r>
      <w:r>
        <w:t>zachovaly environmentální podmínky pro tradiční způsob života;</w:t>
      </w:r>
    </w:p>
    <w:p w:rsidRPr="00C972F1" w:rsidR="00C972F1" w:rsidP="007F1D89" w:rsidRDefault="00C972F1" w14:paraId="35ED0B65" w14:textId="43A9DBD3">
      <w:pPr>
        <w:widowControl w:val="0"/>
        <w:numPr>
          <w:ilvl w:val="0"/>
          <w:numId w:val="8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upozorňuje na skutečnost, že se</w:t>
      </w:r>
      <w:r w:rsidR="00C535AF">
        <w:t xml:space="preserve"> v </w:t>
      </w:r>
      <w:r>
        <w:t>evropské části Arktidy nacházejí významná ložiska kritických surovin, které jsou potřebné pro ekologickou</w:t>
      </w:r>
      <w:r w:rsidR="00C535AF">
        <w:t xml:space="preserve"> a </w:t>
      </w:r>
      <w:r>
        <w:t>digitální transformaci EU</w:t>
      </w:r>
      <w:r w:rsidR="00C535AF">
        <w:t xml:space="preserve"> a </w:t>
      </w:r>
      <w:r>
        <w:t>které by Evropě potenciálně zajistily vyšší míru strategické autonomie;</w:t>
      </w:r>
    </w:p>
    <w:p w:rsidR="00C972F1" w:rsidP="00DE43CE" w:rsidRDefault="00C972F1" w14:paraId="61DAE49A" w14:textId="024B259E">
      <w:pPr>
        <w:widowControl w:val="0"/>
        <w:numPr>
          <w:ilvl w:val="0"/>
          <w:numId w:val="8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domnívá se, že pokud se bude Arktida rozvíjet udržitelným způsobem, bude mít zásadní význam</w:t>
      </w:r>
      <w:r w:rsidR="00C535AF">
        <w:t xml:space="preserve"> v </w:t>
      </w:r>
      <w:r>
        <w:t>boji proti změně klimatu, protože se zde nacházejí obrovská ložiska důležitých surovin potřebných pro ekologické technologie</w:t>
      </w:r>
      <w:r w:rsidR="00C535AF">
        <w:t xml:space="preserve"> a </w:t>
      </w:r>
      <w:r>
        <w:t>potenciál pro obnovitelné zdroje energie, jako je vodní, větrná</w:t>
      </w:r>
      <w:r w:rsidR="00C535AF">
        <w:t xml:space="preserve"> a </w:t>
      </w:r>
      <w:r>
        <w:t>solární energie</w:t>
      </w:r>
      <w:r w:rsidR="00C535AF">
        <w:t xml:space="preserve"> a </w:t>
      </w:r>
      <w:r>
        <w:t>zelený vodík.</w:t>
      </w:r>
    </w:p>
    <w:p w:rsidRPr="00C535AF" w:rsidR="00396707" w:rsidP="00775FC4" w:rsidRDefault="00396707" w14:paraId="47C3526A" w14:textId="77777777">
      <w:pPr>
        <w:widowControl w:val="0"/>
        <w:overflowPunct w:val="0"/>
        <w:autoSpaceDE w:val="0"/>
        <w:autoSpaceDN w:val="0"/>
        <w:adjustRightInd w:val="0"/>
        <w:ind w:left="426"/>
        <w:contextualSpacing/>
        <w:textAlignment w:val="baseline"/>
        <w:rPr>
          <w:bCs/>
          <w:iCs/>
        </w:rPr>
      </w:pPr>
    </w:p>
    <w:tbl>
      <w:tblPr>
        <w:tblStyle w:val="TableGrid119"/>
        <w:tblW w:w="326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21"/>
        <w:gridCol w:w="4458"/>
      </w:tblGrid>
      <w:tr w:rsidRPr="00C535AF" w:rsidR="00C972F1" w:rsidTr="00775FC4" w14:paraId="13D68736" w14:textId="77777777">
        <w:tc>
          <w:tcPr>
            <w:tcW w:w="1143" w:type="pct"/>
          </w:tcPr>
          <w:p w:rsidRPr="00C535AF" w:rsidR="00C972F1" w:rsidP="00775FC4" w:rsidRDefault="00C972F1" w14:paraId="2580C9A7" w14:textId="756007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857" w:type="pct"/>
          </w:tcPr>
          <w:p w:rsidRPr="00C535AF" w:rsidR="00C972F1" w:rsidP="00775FC4" w:rsidRDefault="00C972F1" w14:paraId="58C4E01C" w14:textId="0EF2CF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Maarit Laurila</w:t>
            </w:r>
          </w:p>
        </w:tc>
      </w:tr>
      <w:tr w:rsidRPr="00C535AF" w:rsidR="00C972F1" w:rsidTr="00775FC4" w14:paraId="156E6944" w14:textId="77777777">
        <w:tc>
          <w:tcPr>
            <w:tcW w:w="1143" w:type="pct"/>
          </w:tcPr>
          <w:p w:rsidRPr="00C535AF" w:rsidR="00C972F1" w:rsidP="00775FC4" w:rsidRDefault="00C972F1" w14:paraId="280DF1D1" w14:textId="0018E4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857" w:type="pct"/>
          </w:tcPr>
          <w:p w:rsidRPr="00C535AF" w:rsidR="00C972F1" w:rsidP="00775FC4" w:rsidRDefault="00C972F1" w14:paraId="3A02B88A" w14:textId="2E93D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+32 2 546 9739</w:t>
            </w:r>
          </w:p>
        </w:tc>
      </w:tr>
      <w:tr w:rsidRPr="00C535AF" w:rsidR="00C972F1" w:rsidTr="00775FC4" w14:paraId="5B817C9B" w14:textId="77777777">
        <w:tc>
          <w:tcPr>
            <w:tcW w:w="1143" w:type="pct"/>
          </w:tcPr>
          <w:p w:rsidRPr="00C535AF" w:rsidR="00C972F1" w:rsidP="00775FC4" w:rsidRDefault="000E14F2" w14:paraId="47C91518" w14:textId="2F519F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857" w:type="pct"/>
          </w:tcPr>
          <w:p w:rsidRPr="00C535AF" w:rsidR="00C972F1" w:rsidP="00775FC4" w:rsidRDefault="00C972F1" w14:paraId="083B06D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color w:val="0000FF"/>
                <w:sz w:val="22"/>
                <w:szCs w:val="22"/>
                <w:u w:val="single"/>
              </w:rPr>
              <w:t>Maarit.Laurila@eesc.europa.eu</w:t>
            </w:r>
          </w:p>
        </w:tc>
      </w:tr>
    </w:tbl>
    <w:p w:rsidRPr="00C535AF" w:rsidR="00775FC4" w:rsidP="00775FC4" w:rsidRDefault="00775FC4" w14:paraId="362F243F" w14:textId="77777777">
      <w:pPr>
        <w:jc w:val="left"/>
        <w:rPr>
          <w:b/>
          <w:bCs/>
        </w:rPr>
      </w:pPr>
    </w:p>
    <w:p w:rsidRPr="00C535AF" w:rsidR="00775FC4" w:rsidP="00775FC4" w:rsidRDefault="00775FC4" w14:paraId="751FCADA" w14:textId="77777777">
      <w:pPr>
        <w:jc w:val="left"/>
        <w:rPr>
          <w:b/>
          <w:bCs/>
        </w:rPr>
      </w:pPr>
    </w:p>
    <w:p w:rsidRPr="00587FA5" w:rsidR="00587FA5" w:rsidP="00DE43CE" w:rsidRDefault="00B17E21" w14:paraId="3C364DB2" w14:textId="465312FD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51">
        <w:r w:rsidR="00F758BB">
          <w:rPr>
            <w:b/>
            <w:i/>
            <w:color w:val="0000FF"/>
            <w:sz w:val="28"/>
            <w:u w:val="single"/>
          </w:rPr>
          <w:t>Strategie EU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oblasti celosvětového zdraví – Lepší zdraví pro všechny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měnícím se světě</w:t>
        </w:r>
      </w:hyperlink>
    </w:p>
    <w:p w:rsidRPr="00C535AF" w:rsidR="009E57A4" w:rsidP="00DE43CE" w:rsidRDefault="009E57A4" w14:paraId="55BE9F4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20"/>
        <w:tblW w:w="485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673"/>
      </w:tblGrid>
      <w:tr w:rsidRPr="00C535AF" w:rsidR="00587FA5" w:rsidTr="00775FC4" w14:paraId="5D6F5392" w14:textId="77777777">
        <w:tc>
          <w:tcPr>
            <w:tcW w:w="1126" w:type="pct"/>
          </w:tcPr>
          <w:p w:rsidRPr="00C535AF" w:rsidR="00587FA5" w:rsidP="00775FC4" w:rsidRDefault="00587FA5" w14:paraId="237CF05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Zpravodajové</w:t>
            </w:r>
          </w:p>
        </w:tc>
        <w:tc>
          <w:tcPr>
            <w:tcW w:w="3874" w:type="pct"/>
          </w:tcPr>
          <w:p w:rsidRPr="00C535AF" w:rsidR="00587FA5" w:rsidP="00775FC4" w:rsidRDefault="00587FA5" w14:paraId="0B1CCEF7" w14:textId="4A05C50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Paulo BARROS VALE (Zaměstnavatelé – PT)</w:t>
            </w:r>
          </w:p>
          <w:p w:rsidRPr="00C535AF" w:rsidR="00587FA5" w:rsidP="00775FC4" w:rsidRDefault="00587FA5" w14:paraId="6B3C844A" w14:textId="1224249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Carlos Manuel TRINDADE (Zaměstnanci – PT)</w:t>
            </w:r>
          </w:p>
          <w:p w:rsidRPr="00C535AF" w:rsidR="00587FA5" w:rsidP="00775FC4" w:rsidRDefault="00587FA5" w14:paraId="0BABEB52" w14:textId="7101905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Christian MOOS (Organizace občanské společnosti – DE)</w:t>
            </w:r>
          </w:p>
        </w:tc>
      </w:tr>
      <w:tr w:rsidRPr="00C535AF" w:rsidR="00587FA5" w:rsidTr="00775FC4" w14:paraId="1C3636F3" w14:textId="77777777">
        <w:tc>
          <w:tcPr>
            <w:tcW w:w="5000" w:type="pct"/>
            <w:gridSpan w:val="2"/>
          </w:tcPr>
          <w:p w:rsidRPr="00C535AF" w:rsidR="00DE43CE" w:rsidP="00775FC4" w:rsidRDefault="00DE43CE" w14:paraId="12E5FD61" w14:textId="70A89CB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587FA5" w:rsidTr="00775FC4" w14:paraId="5117FECF" w14:textId="77777777">
        <w:tc>
          <w:tcPr>
            <w:tcW w:w="1126" w:type="pct"/>
            <w:vMerge w:val="restart"/>
          </w:tcPr>
          <w:p w:rsidRPr="00C535AF" w:rsidR="00587FA5" w:rsidP="00775FC4" w:rsidRDefault="00587FA5" w14:paraId="66E6D16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74" w:type="pct"/>
          </w:tcPr>
          <w:p w:rsidRPr="00C535AF" w:rsidR="00587FA5" w:rsidP="00775FC4" w:rsidRDefault="003C2F64" w14:paraId="3FFC6769" w14:textId="640A689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COM(2022) 675 final</w:t>
            </w:r>
          </w:p>
        </w:tc>
      </w:tr>
      <w:tr w:rsidRPr="00C535AF" w:rsidR="00587FA5" w:rsidTr="00775FC4" w14:paraId="6C790AA4" w14:textId="77777777">
        <w:tc>
          <w:tcPr>
            <w:tcW w:w="1126" w:type="pct"/>
            <w:vMerge/>
          </w:tcPr>
          <w:p w:rsidRPr="00C535AF" w:rsidR="00587FA5" w:rsidP="00775FC4" w:rsidRDefault="00587FA5" w14:paraId="209738F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74" w:type="pct"/>
          </w:tcPr>
          <w:p w:rsidRPr="00C535AF" w:rsidR="00587FA5" w:rsidP="00775FC4" w:rsidRDefault="00396707" w14:paraId="64715FE7" w14:textId="6605C5B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EESC-2023-01885-00-00-AC</w:t>
            </w:r>
          </w:p>
        </w:tc>
      </w:tr>
    </w:tbl>
    <w:p w:rsidRPr="00C535AF" w:rsidR="00587FA5" w:rsidP="00775FC4" w:rsidRDefault="00587FA5" w14:paraId="7A9A1AB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C535AF" w:rsidR="00587FA5" w:rsidP="00775FC4" w:rsidRDefault="00587FA5" w14:paraId="05005A2B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587FA5" w:rsidP="00775FC4" w:rsidRDefault="00587FA5" w14:paraId="798FDC3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87FA5" w:rsidR="00587FA5" w:rsidP="00775FC4" w:rsidRDefault="00587FA5" w14:paraId="1EFF22F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587FA5" w:rsidR="00587FA5" w:rsidP="007F1D89" w:rsidRDefault="00587FA5" w14:paraId="6BEE049E" w14:textId="7CA58C39">
      <w:pPr>
        <w:widowControl w:val="0"/>
        <w:numPr>
          <w:ilvl w:val="0"/>
          <w:numId w:val="8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podporuje přijetí obnovené strategie EU</w:t>
      </w:r>
      <w:r w:rsidR="00C535AF">
        <w:t xml:space="preserve"> v </w:t>
      </w:r>
      <w:r>
        <w:t>oblasti celosvětového zdraví</w:t>
      </w:r>
      <w:r w:rsidR="00C535AF">
        <w:t xml:space="preserve"> a </w:t>
      </w:r>
      <w:r>
        <w:t xml:space="preserve">uznává, že je naléhavě </w:t>
      </w:r>
      <w:r>
        <w:rPr>
          <w:b/>
          <w:bCs/>
        </w:rPr>
        <w:t>zapotřebí přijmout celosvětová opatření</w:t>
      </w:r>
      <w:r w:rsidR="00C535AF">
        <w:rPr>
          <w:b/>
          <w:bCs/>
        </w:rPr>
        <w:t xml:space="preserve"> k </w:t>
      </w:r>
      <w:r>
        <w:rPr>
          <w:b/>
          <w:bCs/>
        </w:rPr>
        <w:t>řešení přenosných</w:t>
      </w:r>
      <w:r w:rsidR="00C535AF">
        <w:rPr>
          <w:b/>
          <w:bCs/>
        </w:rPr>
        <w:t xml:space="preserve"> a </w:t>
      </w:r>
      <w:r>
        <w:rPr>
          <w:b/>
          <w:bCs/>
        </w:rPr>
        <w:t>nepřenosných nemocí</w:t>
      </w:r>
      <w:r>
        <w:t>. Je třeba zlepšit dohled nad nemocemi, programy očkování, přístup</w:t>
      </w:r>
      <w:r w:rsidR="00C535AF">
        <w:t xml:space="preserve"> k </w:t>
      </w:r>
      <w:r>
        <w:t>esenciálním léčivům, řešit antimikrobiální rezistenci</w:t>
      </w:r>
      <w:r w:rsidR="00C535AF">
        <w:t xml:space="preserve"> a </w:t>
      </w:r>
      <w:r>
        <w:t>posílit systémy zdravotní péče;</w:t>
      </w:r>
    </w:p>
    <w:p w:rsidRPr="00587FA5" w:rsidR="00587FA5" w:rsidP="007F1D89" w:rsidRDefault="00587FA5" w14:paraId="253401FC" w14:textId="702009EE">
      <w:pPr>
        <w:widowControl w:val="0"/>
        <w:numPr>
          <w:ilvl w:val="0"/>
          <w:numId w:val="87"/>
        </w:numPr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zdůrazňuje, že je důležité zaujmout komplexní přístup ke zdraví</w:t>
      </w:r>
      <w:r w:rsidR="00C535AF">
        <w:t xml:space="preserve"> a </w:t>
      </w:r>
      <w:r>
        <w:t xml:space="preserve">zabývat se </w:t>
      </w:r>
      <w:r>
        <w:rPr>
          <w:b/>
          <w:bCs/>
        </w:rPr>
        <w:t>sociálními, ekonomickými</w:t>
      </w:r>
      <w:r w:rsidR="00C535AF">
        <w:rPr>
          <w:b/>
          <w:bCs/>
        </w:rPr>
        <w:t xml:space="preserve"> a </w:t>
      </w:r>
      <w:r>
        <w:rPr>
          <w:b/>
          <w:bCs/>
        </w:rPr>
        <w:t>environmentálními faktory</w:t>
      </w:r>
      <w:r>
        <w:t xml:space="preserve"> ovlivňujícími zdraví;</w:t>
      </w:r>
    </w:p>
    <w:p w:rsidRPr="00587FA5" w:rsidR="00587FA5" w:rsidP="007F1D89" w:rsidRDefault="00587FA5" w14:paraId="573CD944" w14:textId="4FAE06CE">
      <w:pPr>
        <w:widowControl w:val="0"/>
        <w:numPr>
          <w:ilvl w:val="0"/>
          <w:numId w:val="87"/>
        </w:numPr>
        <w:overflowPunct w:val="0"/>
        <w:autoSpaceDE w:val="0"/>
        <w:autoSpaceDN w:val="0"/>
        <w:adjustRightInd w:val="0"/>
        <w:ind w:left="567" w:hanging="425"/>
        <w:textAlignment w:val="baseline"/>
      </w:pPr>
      <w:r>
        <w:t xml:space="preserve">doporučuje, aby EU tím, že zvýší </w:t>
      </w:r>
      <w:r>
        <w:rPr>
          <w:b/>
          <w:bCs/>
        </w:rPr>
        <w:t>investice do zdraví</w:t>
      </w:r>
      <w:r>
        <w:t xml:space="preserve"> (včetně digitálního), posilovala svou celosvětovou vedoucí úlohu,</w:t>
      </w:r>
      <w:r w:rsidR="00C535AF">
        <w:t xml:space="preserve"> a </w:t>
      </w:r>
      <w:r>
        <w:t xml:space="preserve">zdůrazňuje, že je důležité </w:t>
      </w:r>
      <w:r>
        <w:rPr>
          <w:b/>
          <w:bCs/>
        </w:rPr>
        <w:t>začlenit</w:t>
      </w:r>
      <w:r>
        <w:t xml:space="preserve"> </w:t>
      </w:r>
      <w:r>
        <w:rPr>
          <w:b/>
          <w:bCs/>
        </w:rPr>
        <w:t>zdravotní aspekty</w:t>
      </w:r>
      <w:r>
        <w:t xml:space="preserve">, včetně duševního zdraví, </w:t>
      </w:r>
      <w:r>
        <w:rPr>
          <w:b/>
          <w:bCs/>
        </w:rPr>
        <w:t>do všech oblastí vnější angažovanosti EU</w:t>
      </w:r>
      <w:r>
        <w:t>, jako jsou obchodních dohody</w:t>
      </w:r>
      <w:r w:rsidR="00C535AF">
        <w:t xml:space="preserve"> a </w:t>
      </w:r>
      <w:r>
        <w:t>rozvojová spolupráce;</w:t>
      </w:r>
    </w:p>
    <w:p w:rsidRPr="00587FA5" w:rsidR="00587FA5" w:rsidP="007F1D89" w:rsidRDefault="00587FA5" w14:paraId="5467F2CC" w14:textId="4811B6F4">
      <w:pPr>
        <w:pStyle w:val="ListParagraph"/>
        <w:numPr>
          <w:ilvl w:val="0"/>
          <w:numId w:val="87"/>
        </w:numPr>
        <w:ind w:left="567" w:hanging="425"/>
      </w:pPr>
      <w:r>
        <w:lastRenderedPageBreak/>
        <w:t>je znepokojen nedostatkem zdravotnických pracovníků</w:t>
      </w:r>
      <w:r w:rsidR="00C535AF">
        <w:t xml:space="preserve"> a </w:t>
      </w:r>
      <w:r>
        <w:t>za důležité pokládá zlepšení pracovních podmínek</w:t>
      </w:r>
      <w:r w:rsidR="00C535AF">
        <w:t xml:space="preserve"> a </w:t>
      </w:r>
      <w:r>
        <w:t>zohlednění migrace pracovníků;</w:t>
      </w:r>
    </w:p>
    <w:p w:rsidRPr="00587FA5" w:rsidR="00587FA5" w:rsidP="007F1D89" w:rsidRDefault="00587FA5" w14:paraId="32DA67EF" w14:textId="3B19FE3E">
      <w:pPr>
        <w:pStyle w:val="ListParagraph"/>
        <w:numPr>
          <w:ilvl w:val="0"/>
          <w:numId w:val="87"/>
        </w:numPr>
        <w:ind w:left="567" w:hanging="425"/>
      </w:pPr>
      <w:r>
        <w:t>doporučuje sladit stávající aktivity EU</w:t>
      </w:r>
      <w:r w:rsidR="00C535AF">
        <w:t xml:space="preserve"> v </w:t>
      </w:r>
      <w:r>
        <w:t>oblasti zdraví</w:t>
      </w:r>
      <w:r w:rsidR="00C535AF">
        <w:t xml:space="preserve"> s </w:t>
      </w:r>
      <w:r>
        <w:t>cíli</w:t>
      </w:r>
      <w:r w:rsidR="00C535AF">
        <w:t xml:space="preserve"> a </w:t>
      </w:r>
      <w:r>
        <w:t>prioritami strategie</w:t>
      </w:r>
      <w:r w:rsidR="00C535AF">
        <w:t xml:space="preserve"> v </w:t>
      </w:r>
      <w:r>
        <w:t>oblasti celosvětového zdraví</w:t>
      </w:r>
      <w:r w:rsidR="00C535AF">
        <w:t xml:space="preserve"> a </w:t>
      </w:r>
      <w:r>
        <w:t xml:space="preserve">rozvíjet silnou </w:t>
      </w:r>
      <w:r>
        <w:rPr>
          <w:b/>
          <w:bCs/>
        </w:rPr>
        <w:t>diplomacii</w:t>
      </w:r>
      <w:r w:rsidR="00C535AF">
        <w:rPr>
          <w:b/>
          <w:bCs/>
        </w:rPr>
        <w:t xml:space="preserve"> v </w:t>
      </w:r>
      <w:r>
        <w:rPr>
          <w:b/>
          <w:bCs/>
        </w:rPr>
        <w:t>oblasti zdraví</w:t>
      </w:r>
      <w:r>
        <w:t xml:space="preserve">. Podporuje myšlenku formálního uznání </w:t>
      </w:r>
      <w:r>
        <w:rPr>
          <w:b/>
          <w:bCs/>
        </w:rPr>
        <w:t>EU jako pozorovatele ve Světové zdravotnické organizaci</w:t>
      </w:r>
      <w:r>
        <w:t>;</w:t>
      </w:r>
    </w:p>
    <w:p w:rsidRPr="00587FA5" w:rsidR="00587FA5" w:rsidP="007F1D89" w:rsidRDefault="00587FA5" w14:paraId="7FD1FDE8" w14:textId="54C2AB16">
      <w:pPr>
        <w:pStyle w:val="ListParagraph"/>
        <w:numPr>
          <w:ilvl w:val="0"/>
          <w:numId w:val="87"/>
        </w:numPr>
        <w:ind w:left="567" w:hanging="425"/>
      </w:pPr>
      <w:r>
        <w:t>navrhuje širší program rozvojové podpory pro země, které to nejvíce potřebují. Je třeba pokračovat ve strategiích</w:t>
      </w:r>
      <w:r w:rsidR="00C535AF">
        <w:t xml:space="preserve"> a </w:t>
      </w:r>
      <w:r>
        <w:t>opatřeních</w:t>
      </w:r>
      <w:r w:rsidR="00C535AF">
        <w:t xml:space="preserve"> v </w:t>
      </w:r>
      <w:r>
        <w:t>oblasti spolupráce se zeměmi, jež se potýkají se socioekonomickými obtížemi,</w:t>
      </w:r>
      <w:r w:rsidR="00C535AF">
        <w:t xml:space="preserve"> a </w:t>
      </w:r>
      <w:r>
        <w:t xml:space="preserve">tím zlepšit plnění </w:t>
      </w:r>
      <w:r>
        <w:rPr>
          <w:b/>
          <w:bCs/>
        </w:rPr>
        <w:t>zdravotních cílů</w:t>
      </w:r>
      <w:r>
        <w:t xml:space="preserve"> Agendy pro udržitelný rozvoj 2030;</w:t>
      </w:r>
    </w:p>
    <w:p w:rsidRPr="00C535AF" w:rsidR="00587FA5" w:rsidP="007F1D89" w:rsidRDefault="00587FA5" w14:paraId="3606B56D" w14:textId="073F4F03">
      <w:pPr>
        <w:pStyle w:val="ListParagraph"/>
        <w:numPr>
          <w:ilvl w:val="0"/>
          <w:numId w:val="87"/>
        </w:numPr>
        <w:ind w:left="567" w:hanging="425"/>
      </w:pPr>
      <w:r>
        <w:t>vyzývá</w:t>
      </w:r>
      <w:r w:rsidR="00C535AF">
        <w:t xml:space="preserve"> k </w:t>
      </w:r>
      <w:r>
        <w:t xml:space="preserve">vytvoření </w:t>
      </w:r>
      <w:r>
        <w:rPr>
          <w:b/>
          <w:bCs/>
        </w:rPr>
        <w:t>mechanismu zapojení občanské společnosti</w:t>
      </w:r>
      <w:r>
        <w:t xml:space="preserve"> za účelem účinného provádění strategie, ke zlepšení </w:t>
      </w:r>
      <w:r>
        <w:rPr>
          <w:b/>
          <w:bCs/>
        </w:rPr>
        <w:t>správy</w:t>
      </w:r>
      <w:r w:rsidR="00C535AF">
        <w:rPr>
          <w:b/>
          <w:bCs/>
        </w:rPr>
        <w:t xml:space="preserve"> a </w:t>
      </w:r>
      <w:r>
        <w:rPr>
          <w:b/>
          <w:bCs/>
        </w:rPr>
        <w:t>řízení</w:t>
      </w:r>
      <w:r>
        <w:t xml:space="preserve"> na úrovni jednotlivých zemí, zohledňovat </w:t>
      </w:r>
      <w:r w:rsidRPr="00C535AF">
        <w:t>složitost systémů zdravotní péče</w:t>
      </w:r>
      <w:r w:rsidRPr="00C535AF" w:rsidR="00C535AF">
        <w:t xml:space="preserve"> a </w:t>
      </w:r>
      <w:r w:rsidRPr="00C535AF">
        <w:t>přejít</w:t>
      </w:r>
      <w:r w:rsidRPr="00C535AF" w:rsidR="00C535AF">
        <w:t xml:space="preserve"> k </w:t>
      </w:r>
      <w:r w:rsidRPr="00C535AF">
        <w:t>systémovějším přístupům.</w:t>
      </w:r>
    </w:p>
    <w:p w:rsidRPr="00C535AF" w:rsidR="00587FA5" w:rsidP="00775FC4" w:rsidRDefault="00587FA5" w14:paraId="3A6AF216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bCs/>
          <w:iCs/>
        </w:rPr>
      </w:pPr>
    </w:p>
    <w:tbl>
      <w:tblPr>
        <w:tblStyle w:val="TableGrid120"/>
        <w:tblW w:w="326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1"/>
        <w:gridCol w:w="4538"/>
      </w:tblGrid>
      <w:tr w:rsidRPr="00C535AF" w:rsidR="00587FA5" w:rsidTr="00775FC4" w14:paraId="3AFA5240" w14:textId="77777777">
        <w:tc>
          <w:tcPr>
            <w:tcW w:w="1074" w:type="pct"/>
          </w:tcPr>
          <w:p w:rsidRPr="00C535AF" w:rsidR="00587FA5" w:rsidP="00775FC4" w:rsidRDefault="00587FA5" w14:paraId="33D60784" w14:textId="6929CB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926" w:type="pct"/>
          </w:tcPr>
          <w:p w:rsidRPr="00C535AF" w:rsidR="00587FA5" w:rsidP="00775FC4" w:rsidRDefault="00587FA5" w14:paraId="34EB1E6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Charlotte Rive</w:t>
            </w:r>
          </w:p>
        </w:tc>
      </w:tr>
      <w:tr w:rsidRPr="00C535AF" w:rsidR="00587FA5" w:rsidTr="00775FC4" w14:paraId="01980696" w14:textId="77777777">
        <w:tc>
          <w:tcPr>
            <w:tcW w:w="1074" w:type="pct"/>
          </w:tcPr>
          <w:p w:rsidRPr="00C535AF" w:rsidR="00587FA5" w:rsidP="00775FC4" w:rsidRDefault="00587FA5" w14:paraId="30322C41" w14:textId="03756E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926" w:type="pct"/>
          </w:tcPr>
          <w:p w:rsidRPr="00C535AF" w:rsidR="00587FA5" w:rsidP="00775FC4" w:rsidRDefault="00D96DF6" w14:paraId="0FD88CA3" w14:textId="6F9AE6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+32 2 546 9388</w:t>
            </w:r>
          </w:p>
        </w:tc>
      </w:tr>
      <w:tr w:rsidRPr="00C535AF" w:rsidR="00587FA5" w:rsidTr="00775FC4" w14:paraId="60CBD949" w14:textId="77777777">
        <w:tc>
          <w:tcPr>
            <w:tcW w:w="1074" w:type="pct"/>
          </w:tcPr>
          <w:p w:rsidRPr="00C535AF" w:rsidR="00587FA5" w:rsidP="00775FC4" w:rsidRDefault="00D96DF6" w14:paraId="404152E7" w14:textId="22E9C8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926" w:type="pct"/>
          </w:tcPr>
          <w:p w:rsidRPr="00C535AF" w:rsidR="00587FA5" w:rsidP="00775FC4" w:rsidRDefault="00B17E21" w14:paraId="25163A6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52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Charlotte.Rive@eesc.europa.eu</w:t>
              </w:r>
            </w:hyperlink>
          </w:p>
        </w:tc>
      </w:tr>
    </w:tbl>
    <w:p w:rsidRPr="00C535AF" w:rsidR="00775FC4" w:rsidP="00775FC4" w:rsidRDefault="00775FC4" w14:paraId="545FB2AC" w14:textId="77777777">
      <w:pPr>
        <w:jc w:val="left"/>
        <w:rPr>
          <w:b/>
          <w:bCs/>
        </w:rPr>
      </w:pPr>
    </w:p>
    <w:p w:rsidRPr="00C535AF" w:rsidR="00775FC4" w:rsidP="00775FC4" w:rsidRDefault="00775FC4" w14:paraId="6A56A254" w14:textId="77777777">
      <w:pPr>
        <w:jc w:val="left"/>
        <w:rPr>
          <w:b/>
          <w:bCs/>
        </w:rPr>
      </w:pPr>
    </w:p>
    <w:p w:rsidRPr="00A4413F" w:rsidR="00A4413F" w:rsidP="00DE43CE" w:rsidRDefault="00B17E21" w14:paraId="2141FC98" w14:textId="0BA118EE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53">
        <w:r w:rsidR="00F758BB">
          <w:rPr>
            <w:b/>
            <w:i/>
            <w:color w:val="0000FF"/>
            <w:sz w:val="28"/>
            <w:u w:val="single"/>
          </w:rPr>
          <w:t>Vodní politika: mezi dezertifikací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sekuritizací – Čas pro modrou diplomacii</w:t>
        </w:r>
      </w:hyperlink>
    </w:p>
    <w:p w:rsidRPr="00C535AF" w:rsidR="00A4413F" w:rsidP="00DE43CE" w:rsidRDefault="00A4413F" w14:paraId="7B840D82" w14:textId="1D5DCD4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21"/>
        <w:tblW w:w="493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815"/>
      </w:tblGrid>
      <w:tr w:rsidRPr="00C535AF" w:rsidR="00A4413F" w:rsidTr="00775FC4" w14:paraId="6DD5CF66" w14:textId="77777777">
        <w:tc>
          <w:tcPr>
            <w:tcW w:w="1107" w:type="pct"/>
          </w:tcPr>
          <w:p w:rsidRPr="00C535AF" w:rsidR="00A4413F" w:rsidP="00775FC4" w:rsidRDefault="00A4413F" w14:paraId="1407409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893" w:type="pct"/>
          </w:tcPr>
          <w:p w:rsidRPr="00C535AF" w:rsidR="00A4413F" w:rsidP="00775FC4" w:rsidRDefault="00A4413F" w14:paraId="7544DCC1" w14:textId="20C3094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439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Ioannis VARDAKASTANIS (Organizace občanské společnosti – EL)</w:t>
            </w:r>
          </w:p>
        </w:tc>
      </w:tr>
      <w:tr w:rsidRPr="00C535AF" w:rsidR="00A4413F" w:rsidTr="00775FC4" w14:paraId="1AA654ED" w14:textId="77777777">
        <w:tc>
          <w:tcPr>
            <w:tcW w:w="1107" w:type="pct"/>
          </w:tcPr>
          <w:p w:rsidRPr="00C535AF" w:rsidR="00A4413F" w:rsidP="00775FC4" w:rsidRDefault="00A4413F" w14:paraId="3E825C7D" w14:textId="0C7332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Spoluzpravodajka</w:t>
            </w:r>
          </w:p>
        </w:tc>
        <w:tc>
          <w:tcPr>
            <w:tcW w:w="3893" w:type="pct"/>
          </w:tcPr>
          <w:p w:rsidRPr="00C535AF" w:rsidR="00A4413F" w:rsidP="00775FC4" w:rsidRDefault="00A4413F" w14:paraId="2A22F88F" w14:textId="754811F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Milena ANGELOVA (Zaměstnavatelé – BG)</w:t>
            </w:r>
          </w:p>
        </w:tc>
      </w:tr>
      <w:tr w:rsidRPr="00C535AF" w:rsidR="00A4413F" w:rsidTr="00775FC4" w14:paraId="0B01EA55" w14:textId="77777777">
        <w:tc>
          <w:tcPr>
            <w:tcW w:w="5000" w:type="pct"/>
            <w:gridSpan w:val="2"/>
          </w:tcPr>
          <w:p w:rsidRPr="00C535AF" w:rsidR="00A4413F" w:rsidP="00775FC4" w:rsidRDefault="00A4413F" w14:paraId="7A14CC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A4413F" w:rsidTr="00775FC4" w14:paraId="1B1B1595" w14:textId="77777777">
        <w:tc>
          <w:tcPr>
            <w:tcW w:w="1107" w:type="pct"/>
            <w:vMerge w:val="restart"/>
          </w:tcPr>
          <w:p w:rsidRPr="00C535AF" w:rsidR="00A4413F" w:rsidP="00775FC4" w:rsidRDefault="00A4413F" w14:paraId="63877D2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93" w:type="pct"/>
          </w:tcPr>
          <w:p w:rsidRPr="00C535AF" w:rsidR="00A4413F" w:rsidP="00775FC4" w:rsidRDefault="000D0A74" w14:paraId="5FD8CC1B" w14:textId="5989F90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stanovisko</w:t>
            </w:r>
            <w:r w:rsidRPr="00C535AF" w:rsidR="00C535AF">
              <w:rPr>
                <w:sz w:val="22"/>
                <w:szCs w:val="22"/>
              </w:rPr>
              <w:t xml:space="preserve"> z </w:t>
            </w:r>
            <w:r w:rsidRPr="00C535AF">
              <w:rPr>
                <w:sz w:val="22"/>
                <w:szCs w:val="22"/>
              </w:rPr>
              <w:t>vlastní iniciativy</w:t>
            </w:r>
          </w:p>
        </w:tc>
      </w:tr>
      <w:tr w:rsidRPr="00C535AF" w:rsidR="00A4413F" w:rsidTr="00775FC4" w14:paraId="081B49DB" w14:textId="77777777">
        <w:trPr>
          <w:trHeight w:val="325"/>
        </w:trPr>
        <w:tc>
          <w:tcPr>
            <w:tcW w:w="1107" w:type="pct"/>
            <w:vMerge/>
          </w:tcPr>
          <w:p w:rsidRPr="00C535AF" w:rsidR="00A4413F" w:rsidP="00775FC4" w:rsidRDefault="00A4413F" w14:paraId="7917AC9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93" w:type="pct"/>
          </w:tcPr>
          <w:p w:rsidRPr="00C535AF" w:rsidR="00A4413F" w:rsidP="00775FC4" w:rsidRDefault="00396707" w14:paraId="1C446D21" w14:textId="5C2D1D9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EESC-2023-00858-00-00-AC</w:t>
            </w:r>
          </w:p>
        </w:tc>
      </w:tr>
    </w:tbl>
    <w:p w:rsidRPr="00C535AF" w:rsidR="00A4413F" w:rsidP="00775FC4" w:rsidRDefault="00A4413F" w14:paraId="19ED193F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C535AF" w:rsidR="00A4413F" w:rsidP="00775FC4" w:rsidRDefault="00A4413F" w14:paraId="37EE52B0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A4413F" w:rsidP="00775FC4" w:rsidRDefault="00A4413F" w14:paraId="4CE70AB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535AF" w:rsidR="00A4413F" w:rsidP="00775FC4" w:rsidRDefault="00A4413F" w14:paraId="56940EF0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C535AF">
        <w:t>EHSV:</w:t>
      </w:r>
    </w:p>
    <w:p w:rsidRPr="00A4413F" w:rsidR="00A4413F" w:rsidP="007F1D89" w:rsidRDefault="00A4413F" w14:paraId="7561E957" w14:textId="673F8720">
      <w:pPr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konstatuje, že voda je vzhledem</w:t>
      </w:r>
      <w:r w:rsidR="00C535AF">
        <w:t xml:space="preserve"> k </w:t>
      </w:r>
      <w:r>
        <w:t xml:space="preserve">tomu, že na celém světě vzrůstá její nedostatek, chápána jako </w:t>
      </w:r>
      <w:r>
        <w:rPr>
          <w:b/>
        </w:rPr>
        <w:t>strategické bezpečnostní aktivum</w:t>
      </w:r>
      <w:r>
        <w:t xml:space="preserve">. EU by měla </w:t>
      </w:r>
      <w:r>
        <w:rPr>
          <w:b/>
        </w:rPr>
        <w:t>zintenzivnit</w:t>
      </w:r>
      <w:r>
        <w:t xml:space="preserve"> své </w:t>
      </w:r>
      <w:r>
        <w:rPr>
          <w:b/>
        </w:rPr>
        <w:t>úsilí</w:t>
      </w:r>
      <w:r w:rsidR="00C535AF">
        <w:t xml:space="preserve"> v </w:t>
      </w:r>
      <w:r>
        <w:t xml:space="preserve">oblasti </w:t>
      </w:r>
      <w:r>
        <w:rPr>
          <w:b/>
        </w:rPr>
        <w:t>modré diplomacie</w:t>
      </w:r>
      <w:r w:rsidR="00C535AF">
        <w:t xml:space="preserve"> a </w:t>
      </w:r>
      <w:r>
        <w:t>zefektivnit ji ve své zahraniční politice</w:t>
      </w:r>
      <w:r w:rsidR="00C535AF">
        <w:t xml:space="preserve"> i v </w:t>
      </w:r>
      <w:r>
        <w:t>politikách</w:t>
      </w:r>
      <w:r w:rsidR="00C535AF">
        <w:t xml:space="preserve"> v </w:t>
      </w:r>
      <w:r>
        <w:t>oblasti vnějších vztahů, obchodu</w:t>
      </w:r>
      <w:r w:rsidR="00C535AF">
        <w:t xml:space="preserve"> a </w:t>
      </w:r>
      <w:r>
        <w:t>rozvoje;</w:t>
      </w:r>
    </w:p>
    <w:p w:rsidRPr="00A4413F" w:rsidR="00A4413F" w:rsidP="007F1D89" w:rsidRDefault="00A4413F" w14:paraId="4841B27B" w14:textId="4512C53D">
      <w:pPr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zdůrazňuje, že </w:t>
      </w:r>
      <w:r>
        <w:rPr>
          <w:b/>
        </w:rPr>
        <w:t>voda není pouhou komoditou</w:t>
      </w:r>
      <w:r>
        <w:t xml:space="preserve">, ale veřejným statkem zásadním pro lidský život. EU by měla podporovat </w:t>
      </w:r>
      <w:r>
        <w:rPr>
          <w:b/>
        </w:rPr>
        <w:t>snadný</w:t>
      </w:r>
      <w:r w:rsidR="00C535AF">
        <w:t xml:space="preserve"> a </w:t>
      </w:r>
      <w:r>
        <w:rPr>
          <w:b/>
        </w:rPr>
        <w:t>nepřetržitý přístup</w:t>
      </w:r>
      <w:r w:rsidR="00C535AF">
        <w:t xml:space="preserve"> k </w:t>
      </w:r>
      <w:r>
        <w:rPr>
          <w:b/>
        </w:rPr>
        <w:t>cenově dostupné vodě</w:t>
      </w:r>
      <w:r>
        <w:t xml:space="preserve"> pro všechny na celém světě</w:t>
      </w:r>
      <w:r w:rsidR="00C535AF">
        <w:t xml:space="preserve"> a </w:t>
      </w:r>
      <w:r>
        <w:t>usnadňovat udržitelné hospodaření</w:t>
      </w:r>
      <w:r w:rsidR="00C535AF">
        <w:t xml:space="preserve"> s </w:t>
      </w:r>
      <w:r>
        <w:t>vodou</w:t>
      </w:r>
      <w:r w:rsidR="00C535AF">
        <w:t xml:space="preserve"> a </w:t>
      </w:r>
      <w:r>
        <w:t>odpadními vodami;</w:t>
      </w:r>
    </w:p>
    <w:p w:rsidRPr="00A4413F" w:rsidR="00A4413F" w:rsidP="007F1D89" w:rsidRDefault="00A4413F" w14:paraId="1B68E689" w14:textId="596F08F5">
      <w:pPr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 xml:space="preserve">žádá, aby zásadní součástí modré diplomacie byla </w:t>
      </w:r>
      <w:r>
        <w:rPr>
          <w:b/>
        </w:rPr>
        <w:t>ochrana</w:t>
      </w:r>
      <w:r>
        <w:t xml:space="preserve"> </w:t>
      </w:r>
      <w:r>
        <w:rPr>
          <w:b/>
        </w:rPr>
        <w:t>mokřadů</w:t>
      </w:r>
      <w:r w:rsidR="00C535AF">
        <w:t xml:space="preserve"> a </w:t>
      </w:r>
      <w:r>
        <w:rPr>
          <w:b/>
        </w:rPr>
        <w:t>biologické rozmanitosti</w:t>
      </w:r>
      <w:r>
        <w:t xml:space="preserve">. Prioritou by se mělo stát udržitelné řízení </w:t>
      </w:r>
      <w:r>
        <w:rPr>
          <w:b/>
        </w:rPr>
        <w:t>přeshraničních řek</w:t>
      </w:r>
      <w:r>
        <w:t xml:space="preserve">, </w:t>
      </w:r>
      <w:r>
        <w:rPr>
          <w:b/>
        </w:rPr>
        <w:t>jezer</w:t>
      </w:r>
      <w:r w:rsidR="00C535AF">
        <w:t xml:space="preserve"> a </w:t>
      </w:r>
      <w:r>
        <w:t>mokřadů</w:t>
      </w:r>
      <w:r w:rsidR="00C535AF">
        <w:t xml:space="preserve"> v </w:t>
      </w:r>
      <w:r>
        <w:rPr>
          <w:b/>
          <w:bCs/>
        </w:rPr>
        <w:t>jihovýchodní Evropě</w:t>
      </w:r>
      <w:r>
        <w:t xml:space="preserve"> vzhledem</w:t>
      </w:r>
      <w:r w:rsidR="00C535AF">
        <w:t xml:space="preserve"> k </w:t>
      </w:r>
      <w:r>
        <w:t xml:space="preserve">jejich velkému významu pro evropskou biologickou rozmanitost; </w:t>
      </w:r>
    </w:p>
    <w:p w:rsidRPr="00A4413F" w:rsidR="00A4413F" w:rsidP="007F1D89" w:rsidRDefault="00A4413F" w14:paraId="2260E50C" w14:textId="70A663A8">
      <w:pPr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vybízí</w:t>
      </w:r>
      <w:r w:rsidR="00C535AF">
        <w:t xml:space="preserve"> k </w:t>
      </w:r>
      <w:r>
        <w:t xml:space="preserve">vytvoření </w:t>
      </w:r>
      <w:r>
        <w:rPr>
          <w:b/>
        </w:rPr>
        <w:t>makroregionální strategie</w:t>
      </w:r>
      <w:r>
        <w:t xml:space="preserve"> pro </w:t>
      </w:r>
      <w:r>
        <w:rPr>
          <w:b/>
        </w:rPr>
        <w:t>oblast Středomoří</w:t>
      </w:r>
      <w:r>
        <w:t>. Tato strategie by přispěla</w:t>
      </w:r>
      <w:r w:rsidR="00C535AF">
        <w:t xml:space="preserve"> k </w:t>
      </w:r>
      <w:r>
        <w:t>větší soudržnosti</w:t>
      </w:r>
      <w:r w:rsidR="00C535AF">
        <w:t xml:space="preserve"> a </w:t>
      </w:r>
      <w:r>
        <w:t>integraci již zavedených rámců</w:t>
      </w:r>
      <w:r w:rsidR="00C535AF">
        <w:t xml:space="preserve"> a </w:t>
      </w:r>
      <w:r>
        <w:t>programů</w:t>
      </w:r>
      <w:r w:rsidR="00C535AF">
        <w:t xml:space="preserve"> a </w:t>
      </w:r>
      <w:r>
        <w:t>vedla by</w:t>
      </w:r>
      <w:r w:rsidR="00C535AF">
        <w:t xml:space="preserve"> k </w:t>
      </w:r>
      <w:r>
        <w:t>racionálnějšímu využívání zdrojů;</w:t>
      </w:r>
    </w:p>
    <w:p w:rsidRPr="00A4413F" w:rsidR="00A4413F" w:rsidP="007F1D89" w:rsidRDefault="00A4413F" w14:paraId="7A3FB793" w14:textId="04C5988D">
      <w:pPr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lastRenderedPageBreak/>
        <w:t xml:space="preserve">navrhuje, aby </w:t>
      </w:r>
      <w:r>
        <w:rPr>
          <w:b/>
        </w:rPr>
        <w:t>modrá diplomacie</w:t>
      </w:r>
      <w:r>
        <w:t xml:space="preserve"> věnovala zvláštní pozornost situaci</w:t>
      </w:r>
      <w:r w:rsidR="00C535AF">
        <w:t xml:space="preserve"> v </w:t>
      </w:r>
      <w:r>
        <w:rPr>
          <w:b/>
        </w:rPr>
        <w:t>subsaharské Africe</w:t>
      </w:r>
      <w:r>
        <w:t xml:space="preserve">. Proaktivní nástroje by měly </w:t>
      </w:r>
      <w:r>
        <w:rPr>
          <w:b/>
        </w:rPr>
        <w:t>omezit</w:t>
      </w:r>
      <w:r>
        <w:t xml:space="preserve"> </w:t>
      </w:r>
      <w:r>
        <w:rPr>
          <w:b/>
        </w:rPr>
        <w:t>migrační toky</w:t>
      </w:r>
      <w:r>
        <w:t xml:space="preserve"> do Evropské unie způsobené vodní krizi;</w:t>
      </w:r>
    </w:p>
    <w:p w:rsidRPr="00A4413F" w:rsidR="00A4413F" w:rsidP="007F1D89" w:rsidRDefault="00A4413F" w14:paraId="797287C6" w14:textId="6F6FBDB2">
      <w:pPr>
        <w:widowControl w:val="0"/>
        <w:numPr>
          <w:ilvl w:val="0"/>
          <w:numId w:val="89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vyzývá ke </w:t>
      </w:r>
      <w:r>
        <w:rPr>
          <w:b/>
        </w:rPr>
        <w:t>správnému financování</w:t>
      </w:r>
      <w:r w:rsidR="00C535AF">
        <w:t xml:space="preserve"> v </w:t>
      </w:r>
      <w:r>
        <w:t xml:space="preserve">zájmu zlepšení stávajících </w:t>
      </w:r>
      <w:r>
        <w:rPr>
          <w:b/>
        </w:rPr>
        <w:t>vodohospodářských zařízení</w:t>
      </w:r>
      <w:r w:rsidR="00C535AF">
        <w:t xml:space="preserve"> a </w:t>
      </w:r>
      <w:r>
        <w:rPr>
          <w:b/>
        </w:rPr>
        <w:t>infrastruktury</w:t>
      </w:r>
      <w:r w:rsidR="00C535AF">
        <w:t xml:space="preserve"> s </w:t>
      </w:r>
      <w:r>
        <w:t>cílem zajistit celosvětové populaci spravedlivý přístup</w:t>
      </w:r>
      <w:r w:rsidR="00C535AF">
        <w:t xml:space="preserve"> k </w:t>
      </w:r>
      <w:r>
        <w:t>čisté vodě</w:t>
      </w:r>
      <w:r w:rsidR="00C535AF">
        <w:t xml:space="preserve"> a </w:t>
      </w:r>
      <w:r>
        <w:t>sanitárním zařízením. Vynikajícím nástrojem je</w:t>
      </w:r>
      <w:r w:rsidR="00C535AF">
        <w:t xml:space="preserve"> v </w:t>
      </w:r>
      <w:r>
        <w:t xml:space="preserve">této souvislosti strategie </w:t>
      </w:r>
      <w:r>
        <w:rPr>
          <w:b/>
        </w:rPr>
        <w:t>Global</w:t>
      </w:r>
      <w:r w:rsidR="00033281">
        <w:rPr>
          <w:b/>
        </w:rPr>
        <w:t> </w:t>
      </w:r>
      <w:r>
        <w:rPr>
          <w:b/>
        </w:rPr>
        <w:t>Gateway</w:t>
      </w:r>
      <w:r>
        <w:t>.</w:t>
      </w:r>
    </w:p>
    <w:p w:rsidRPr="00C535AF" w:rsidR="00A4413F" w:rsidP="00775FC4" w:rsidRDefault="00A4413F" w14:paraId="39CF9D0F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21"/>
        <w:tblW w:w="326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8"/>
        <w:gridCol w:w="4531"/>
      </w:tblGrid>
      <w:tr w:rsidRPr="00C535AF" w:rsidR="00A4413F" w:rsidTr="00775FC4" w14:paraId="39DDC2BE" w14:textId="77777777">
        <w:tc>
          <w:tcPr>
            <w:tcW w:w="1080" w:type="pct"/>
          </w:tcPr>
          <w:p w:rsidRPr="00C535AF" w:rsidR="00A4413F" w:rsidP="00775FC4" w:rsidRDefault="00A4413F" w14:paraId="6CC9121A" w14:textId="6C6086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920" w:type="pct"/>
          </w:tcPr>
          <w:p w:rsidRPr="00C535AF" w:rsidR="00A4413F" w:rsidP="00775FC4" w:rsidRDefault="00A4413F" w14:paraId="78C85E7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Andreas Berger</w:t>
            </w:r>
          </w:p>
        </w:tc>
      </w:tr>
      <w:tr w:rsidRPr="00C535AF" w:rsidR="00A4413F" w:rsidTr="00775FC4" w14:paraId="3FA1A205" w14:textId="77777777">
        <w:tc>
          <w:tcPr>
            <w:tcW w:w="1080" w:type="pct"/>
          </w:tcPr>
          <w:p w:rsidRPr="00C535AF" w:rsidR="00A4413F" w:rsidP="00775FC4" w:rsidRDefault="00A4413F" w14:paraId="0B84CB11" w14:textId="4E1E95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920" w:type="pct"/>
          </w:tcPr>
          <w:p w:rsidRPr="00C535AF" w:rsidR="00A4413F" w:rsidP="00775FC4" w:rsidRDefault="000E3485" w14:paraId="006F0F11" w14:textId="157B59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+32 2 546 9062</w:t>
            </w:r>
          </w:p>
        </w:tc>
      </w:tr>
      <w:tr w:rsidRPr="00C535AF" w:rsidR="00A4413F" w:rsidTr="00775FC4" w14:paraId="21177010" w14:textId="77777777">
        <w:tc>
          <w:tcPr>
            <w:tcW w:w="1080" w:type="pct"/>
          </w:tcPr>
          <w:p w:rsidRPr="00C535AF" w:rsidR="00A4413F" w:rsidP="00775FC4" w:rsidRDefault="004E77E1" w14:paraId="36D15F0D" w14:textId="49810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920" w:type="pct"/>
          </w:tcPr>
          <w:p w:rsidRPr="00C535AF" w:rsidR="00A4413F" w:rsidP="00775FC4" w:rsidRDefault="00B17E21" w14:paraId="193854B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54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Andreas.Berger@eesc.europa.eu</w:t>
              </w:r>
            </w:hyperlink>
          </w:p>
        </w:tc>
      </w:tr>
    </w:tbl>
    <w:p w:rsidR="00F93E07" w:rsidP="00775FC4" w:rsidRDefault="00F93E07" w14:paraId="54467A85" w14:textId="0C21175A">
      <w:pPr>
        <w:jc w:val="left"/>
        <w:rPr>
          <w:b/>
          <w:bCs/>
          <w:kern w:val="28"/>
          <w:sz w:val="28"/>
          <w:szCs w:val="28"/>
        </w:rPr>
      </w:pPr>
      <w:r>
        <w:br w:type="page"/>
      </w:r>
    </w:p>
    <w:p w:rsidRPr="00C535AF" w:rsidR="00E110D0" w:rsidP="00C535AF" w:rsidRDefault="00E110D0" w14:paraId="268D0B18" w14:textId="43F98F31">
      <w:pPr>
        <w:pStyle w:val="Heading1"/>
        <w:keepNext/>
        <w:keepLines/>
        <w:numPr>
          <w:ilvl w:val="0"/>
          <w:numId w:val="32"/>
        </w:numPr>
        <w:tabs>
          <w:tab w:val="clear" w:pos="440"/>
        </w:tabs>
        <w:spacing w:before="0"/>
        <w:ind w:left="567" w:hanging="567"/>
        <w:jc w:val="left"/>
        <w:rPr>
          <w:b/>
          <w:bCs/>
          <w:sz w:val="28"/>
          <w:szCs w:val="28"/>
        </w:rPr>
      </w:pPr>
      <w:bookmarkStart w:name="_Toc147405791" w:id="12"/>
      <w:r w:rsidRPr="00C535AF">
        <w:rPr>
          <w:b/>
          <w:sz w:val="28"/>
          <w:szCs w:val="28"/>
        </w:rPr>
        <w:lastRenderedPageBreak/>
        <w:t>DOPRAVA, ENERGETIKA, INFRASTRUKTURA</w:t>
      </w:r>
      <w:r w:rsidRPr="00C535AF" w:rsidR="00C535AF">
        <w:rPr>
          <w:b/>
          <w:sz w:val="28"/>
          <w:szCs w:val="28"/>
        </w:rPr>
        <w:t xml:space="preserve"> A </w:t>
      </w:r>
      <w:r w:rsidRPr="00C535AF">
        <w:rPr>
          <w:b/>
          <w:sz w:val="28"/>
          <w:szCs w:val="28"/>
        </w:rPr>
        <w:t>INFORMAČNÍ SPOLEČNOST</w:t>
      </w:r>
      <w:bookmarkEnd w:id="12"/>
    </w:p>
    <w:p w:rsidRPr="00F93E07" w:rsidR="00F93E07" w:rsidP="00775FC4" w:rsidRDefault="00F93E07" w14:paraId="71A299AD" w14:textId="77777777">
      <w:pPr>
        <w:keepNext/>
        <w:keepLines/>
      </w:pPr>
    </w:p>
    <w:p w:rsidRPr="00775FC4" w:rsidR="003B6EB5" w:rsidP="00775FC4" w:rsidRDefault="00B17E21" w14:paraId="268FB052" w14:textId="00D052D5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55">
        <w:r w:rsidR="00F758BB">
          <w:rPr>
            <w:b/>
            <w:i/>
            <w:color w:val="0000FF"/>
            <w:sz w:val="28"/>
            <w:u w:val="single"/>
          </w:rPr>
          <w:t>Pevné spojení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Lamanšském průlivu – mezinárodní dohoda</w:t>
        </w:r>
        <w:r w:rsidR="00C535AF">
          <w:rPr>
            <w:b/>
            <w:i/>
            <w:color w:val="0000FF"/>
            <w:sz w:val="28"/>
            <w:u w:val="single"/>
          </w:rPr>
          <w:t xml:space="preserve"> o </w:t>
        </w:r>
        <w:r w:rsidR="00F758BB">
          <w:rPr>
            <w:b/>
            <w:i/>
            <w:color w:val="0000FF"/>
            <w:sz w:val="28"/>
            <w:u w:val="single"/>
          </w:rPr>
          <w:t>požadavcích na bezpečnost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interoperabilitu</w:t>
        </w:r>
      </w:hyperlink>
    </w:p>
    <w:p w:rsidRPr="00C535AF" w:rsidR="00775FC4" w:rsidP="00775FC4" w:rsidRDefault="00775FC4" w14:paraId="24002608" w14:textId="77777777">
      <w:pPr>
        <w:keepNext/>
        <w:keepLines/>
        <w:widowControl w:val="0"/>
        <w:overflowPunct w:val="0"/>
        <w:autoSpaceDE w:val="0"/>
        <w:autoSpaceDN w:val="0"/>
        <w:adjustRightInd w:val="0"/>
        <w:ind w:left="567"/>
        <w:textAlignment w:val="baseline"/>
      </w:pPr>
    </w:p>
    <w:tbl>
      <w:tblPr>
        <w:tblStyle w:val="TableGrid10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912"/>
      </w:tblGrid>
      <w:tr w:rsidRPr="00C535AF" w:rsidR="003B6EB5" w:rsidTr="00775FC4" w14:paraId="63196C86" w14:textId="77777777">
        <w:tc>
          <w:tcPr>
            <w:tcW w:w="1701" w:type="dxa"/>
          </w:tcPr>
          <w:p w:rsidRPr="00C535AF" w:rsidR="003B6EB5" w:rsidP="00033281" w:rsidRDefault="003B6EB5" w14:paraId="33D745D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96" w:hanging="596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912" w:type="dxa"/>
          </w:tcPr>
          <w:p w:rsidRPr="00C535AF" w:rsidR="001A2ED2" w:rsidP="00775FC4" w:rsidRDefault="001A2ED2" w14:paraId="67942CC8" w14:textId="465EA4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bCs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stanovisko kategorie C</w:t>
            </w:r>
          </w:p>
          <w:p w:rsidRPr="00C535AF" w:rsidR="003B6EB5" w:rsidP="00775FC4" w:rsidRDefault="003B6EB5" w14:paraId="1A95599D" w14:textId="4209AB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bCs/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COM(2023) 328 final</w:t>
            </w:r>
          </w:p>
          <w:p w:rsidRPr="00C535AF" w:rsidR="003B6EB5" w:rsidP="00775FC4" w:rsidRDefault="003B6EB5" w14:paraId="6E9B9E6B" w14:textId="4251750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EESC-2023-03697-00-00-AC</w:t>
            </w:r>
          </w:p>
        </w:tc>
      </w:tr>
    </w:tbl>
    <w:p w:rsidRPr="00C535AF" w:rsidR="003B6EB5" w:rsidP="00775FC4" w:rsidRDefault="003B6EB5" w14:paraId="6165420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b/>
        </w:rPr>
      </w:pPr>
    </w:p>
    <w:p w:rsidRPr="00C535AF" w:rsidR="003B6EB5" w:rsidP="00775FC4" w:rsidRDefault="003B6EB5" w14:paraId="04A3996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b/>
        </w:rPr>
      </w:pPr>
      <w:r w:rsidRPr="00C535AF">
        <w:rPr>
          <w:b/>
        </w:rPr>
        <w:t>Hlavní body</w:t>
      </w:r>
    </w:p>
    <w:p w:rsidRPr="00C535AF" w:rsidR="003B6EB5" w:rsidP="00775FC4" w:rsidRDefault="003B6EB5" w14:paraId="134001F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b/>
        </w:rPr>
      </w:pPr>
    </w:p>
    <w:p w:rsidRPr="003B6EB5" w:rsidR="003B6EB5" w:rsidP="007F1D89" w:rsidRDefault="003B6EB5" w14:paraId="199857DE" w14:textId="13847CBC">
      <w:pPr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Jelikož se Výbor domnívá, že obsah návrhu je [zcela] uspokojivý,</w:t>
      </w:r>
      <w:r w:rsidR="00C535AF">
        <w:t xml:space="preserve"> a </w:t>
      </w:r>
      <w:r>
        <w:t>nemá</w:t>
      </w:r>
      <w:r w:rsidR="00C535AF">
        <w:t xml:space="preserve"> k </w:t>
      </w:r>
      <w:r>
        <w:t>němu žádné připomínky, rozhodl se zaujmout</w:t>
      </w:r>
      <w:r w:rsidR="00C535AF">
        <w:t xml:space="preserve"> k </w:t>
      </w:r>
      <w:r>
        <w:t>navrhovanému znění příznivé stanovisko.</w:t>
      </w:r>
    </w:p>
    <w:p w:rsidRPr="00C535AF" w:rsidR="003B6EB5" w:rsidP="00775FC4" w:rsidRDefault="003B6EB5" w14:paraId="046FB226" w14:textId="77777777">
      <w:pPr>
        <w:widowControl w:val="0"/>
        <w:overflowPunct w:val="0"/>
        <w:autoSpaceDE w:val="0"/>
        <w:autoSpaceDN w:val="0"/>
        <w:adjustRightInd w:val="0"/>
        <w:ind w:left="720" w:hanging="720"/>
        <w:textAlignment w:val="baseline"/>
      </w:pPr>
    </w:p>
    <w:tbl>
      <w:tblPr>
        <w:tblStyle w:val="TableGrid107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10"/>
        <w:gridCol w:w="4502"/>
      </w:tblGrid>
      <w:tr w:rsidRPr="00C535AF" w:rsidR="003B6EB5" w:rsidTr="00DE43CE" w14:paraId="3015CF2C" w14:textId="77777777">
        <w:tc>
          <w:tcPr>
            <w:tcW w:w="1310" w:type="dxa"/>
          </w:tcPr>
          <w:p w:rsidRPr="00C535AF" w:rsidR="003B6EB5" w:rsidP="00775FC4" w:rsidRDefault="003B6EB5" w14:paraId="4C120EC1" w14:textId="74667C3E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b/>
                <w:i/>
                <w:sz w:val="22"/>
                <w:szCs w:val="22"/>
              </w:rPr>
            </w:pPr>
            <w:r w:rsidRPr="00C535A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502" w:type="dxa"/>
          </w:tcPr>
          <w:p w:rsidRPr="00C535AF" w:rsidR="003B6EB5" w:rsidP="00775FC4" w:rsidRDefault="003B6EB5" w14:paraId="6BCCEFBB" w14:textId="5C48EAD9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Maja Radman</w:t>
            </w:r>
          </w:p>
        </w:tc>
      </w:tr>
      <w:tr w:rsidRPr="00C535AF" w:rsidR="003B6EB5" w:rsidTr="00DE43CE" w14:paraId="19FDFA1A" w14:textId="77777777">
        <w:tc>
          <w:tcPr>
            <w:tcW w:w="1310" w:type="dxa"/>
          </w:tcPr>
          <w:p w:rsidRPr="00C535AF" w:rsidR="003B6EB5" w:rsidP="00775FC4" w:rsidRDefault="003B6EB5" w14:paraId="4FB996BC" w14:textId="1AB94891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502" w:type="dxa"/>
          </w:tcPr>
          <w:p w:rsidRPr="00C535AF" w:rsidR="003B6EB5" w:rsidP="00775FC4" w:rsidRDefault="003B6EB5" w14:paraId="1DD89CA4" w14:textId="77777777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+32 2 546 9051</w:t>
            </w:r>
          </w:p>
        </w:tc>
      </w:tr>
      <w:tr w:rsidRPr="00C535AF" w:rsidR="003B6EB5" w:rsidTr="00DE43CE" w14:paraId="70955DEE" w14:textId="77777777">
        <w:tc>
          <w:tcPr>
            <w:tcW w:w="1310" w:type="dxa"/>
          </w:tcPr>
          <w:p w:rsidRPr="00C535AF" w:rsidR="003B6EB5" w:rsidP="00775FC4" w:rsidRDefault="009F775F" w14:paraId="3F70659A" w14:textId="4810DAB1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r w:rsidRPr="00C535A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502" w:type="dxa"/>
          </w:tcPr>
          <w:p w:rsidRPr="00C535AF" w:rsidR="003B6EB5" w:rsidP="00775FC4" w:rsidRDefault="00B17E21" w14:paraId="55F69A96" w14:textId="77777777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  <w:sz w:val="22"/>
                <w:szCs w:val="22"/>
              </w:rPr>
            </w:pPr>
            <w:hyperlink w:history="1" r:id="rId56">
              <w:r w:rsidRPr="00C535AF" w:rsidR="00F758BB">
                <w:rPr>
                  <w:i/>
                  <w:color w:val="0000FF"/>
                  <w:sz w:val="22"/>
                  <w:szCs w:val="22"/>
                  <w:u w:val="single"/>
                </w:rPr>
                <w:t>Maja.Radman@eesc.europa.eu</w:t>
              </w:r>
            </w:hyperlink>
          </w:p>
        </w:tc>
      </w:tr>
    </w:tbl>
    <w:p w:rsidRPr="00C535AF" w:rsidR="00E4258F" w:rsidP="00775FC4" w:rsidRDefault="00E4258F" w14:paraId="61B5B0FF" w14:textId="58BE4EBC">
      <w:pPr>
        <w:jc w:val="left"/>
        <w:rPr>
          <w:b/>
          <w:bCs/>
        </w:rPr>
      </w:pPr>
    </w:p>
    <w:p w:rsidRPr="00C535AF" w:rsidR="00775FC4" w:rsidP="00775FC4" w:rsidRDefault="00775FC4" w14:paraId="17DF6880" w14:textId="77777777">
      <w:pPr>
        <w:jc w:val="left"/>
        <w:rPr>
          <w:b/>
          <w:bCs/>
        </w:rPr>
      </w:pPr>
    </w:p>
    <w:p w:rsidRPr="00B66035" w:rsidR="00BF2EC2" w:rsidP="00775FC4" w:rsidRDefault="00B17E21" w14:paraId="7D289FC8" w14:textId="6741650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57">
        <w:r w:rsidR="00F758BB">
          <w:rPr>
            <w:b/>
            <w:i/>
            <w:color w:val="0000FF"/>
            <w:sz w:val="28"/>
            <w:u w:val="single"/>
          </w:rPr>
          <w:t>Strategie pro drony 2.0</w:t>
        </w:r>
      </w:hyperlink>
    </w:p>
    <w:p w:rsidRPr="00C535AF" w:rsidR="00BF2EC2" w:rsidP="00775FC4" w:rsidRDefault="00BF2EC2" w14:paraId="1A86AFF3" w14:textId="37586125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8"/>
        <w:tblW w:w="4878" w:type="pc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1"/>
        <w:gridCol w:w="6816"/>
      </w:tblGrid>
      <w:tr w:rsidRPr="00C535AF" w:rsidR="00BF2EC2" w:rsidTr="00DE43CE" w14:paraId="3780F6A8" w14:textId="77777777">
        <w:tc>
          <w:tcPr>
            <w:tcW w:w="1059" w:type="pct"/>
          </w:tcPr>
          <w:p w:rsidRPr="00C535AF" w:rsidR="00BF2EC2" w:rsidP="00033281" w:rsidRDefault="00BF2EC2" w14:paraId="3C18AD28" w14:textId="3046210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9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3941" w:type="pct"/>
          </w:tcPr>
          <w:p w:rsidRPr="00C535AF" w:rsidR="00BF2EC2" w:rsidP="00775FC4" w:rsidRDefault="00BF2EC2" w14:paraId="19B7B3FF" w14:textId="66F0172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Maurizio MENSI (Organizace občanské společnosti – IT)</w:t>
            </w:r>
          </w:p>
        </w:tc>
      </w:tr>
      <w:tr w:rsidRPr="00C535AF" w:rsidR="00BF2EC2" w:rsidTr="00DE43CE" w14:paraId="7211E18D" w14:textId="77777777">
        <w:tc>
          <w:tcPr>
            <w:tcW w:w="5000" w:type="pct"/>
            <w:gridSpan w:val="2"/>
          </w:tcPr>
          <w:p w:rsidRPr="00C535AF" w:rsidR="00BF2EC2" w:rsidP="00033281" w:rsidRDefault="00BF2EC2" w14:paraId="69836DA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9"/>
              <w:textAlignment w:val="baseline"/>
              <w:rPr>
                <w:sz w:val="22"/>
                <w:szCs w:val="22"/>
              </w:rPr>
            </w:pPr>
          </w:p>
        </w:tc>
      </w:tr>
      <w:tr w:rsidRPr="00C535AF" w:rsidR="00BF2EC2" w:rsidTr="00DE43CE" w14:paraId="2BEF834A" w14:textId="77777777">
        <w:tc>
          <w:tcPr>
            <w:tcW w:w="1059" w:type="pct"/>
          </w:tcPr>
          <w:p w:rsidRPr="00C535AF" w:rsidR="00BF2EC2" w:rsidP="00033281" w:rsidRDefault="00BF2EC2" w14:paraId="3306C82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9"/>
              <w:textAlignment w:val="baseline"/>
              <w:rPr>
                <w:b/>
                <w:sz w:val="22"/>
                <w:szCs w:val="22"/>
              </w:rPr>
            </w:pPr>
            <w:r w:rsidRPr="00C535A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941" w:type="pct"/>
          </w:tcPr>
          <w:p w:rsidRPr="00C535AF" w:rsidR="00BF2EC2" w:rsidP="00775FC4" w:rsidRDefault="00BF2EC2" w14:paraId="263A13D5" w14:textId="6D95B16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stanovisko</w:t>
            </w:r>
            <w:r w:rsidRPr="00C535AF" w:rsidR="00C535AF">
              <w:rPr>
                <w:sz w:val="22"/>
                <w:szCs w:val="22"/>
              </w:rPr>
              <w:t xml:space="preserve"> z </w:t>
            </w:r>
            <w:r w:rsidRPr="00C535AF">
              <w:rPr>
                <w:sz w:val="22"/>
                <w:szCs w:val="22"/>
              </w:rPr>
              <w:t>vlastní iniciativy</w:t>
            </w:r>
          </w:p>
          <w:p w:rsidRPr="00C535AF" w:rsidR="00BF2EC2" w:rsidP="00775FC4" w:rsidRDefault="00BF2EC2" w14:paraId="1D178FAC" w14:textId="52CE123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C535AF">
              <w:rPr>
                <w:sz w:val="22"/>
                <w:szCs w:val="22"/>
              </w:rPr>
              <w:t>EESC-2023-01646-00-00-AC</w:t>
            </w:r>
          </w:p>
        </w:tc>
      </w:tr>
    </w:tbl>
    <w:p w:rsidRPr="00C535AF" w:rsidR="00BF2EC2" w:rsidP="00775FC4" w:rsidRDefault="00BF2EC2" w14:paraId="1E8C848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BF2EC2" w:rsidR="00BF2EC2" w:rsidP="00DE43CE" w:rsidRDefault="00BF2EC2" w14:paraId="0FC3FB71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Hlavní body</w:t>
      </w:r>
    </w:p>
    <w:p w:rsidRPr="00BF2EC2" w:rsidR="00BF2EC2" w:rsidP="00775FC4" w:rsidRDefault="00BF2EC2" w14:paraId="6C91E8D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BF2EC2" w:rsidR="00BF2EC2" w:rsidP="00775FC4" w:rsidRDefault="00BF2EC2" w14:paraId="349DF17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ED13C3" w:rsidR="00BF2EC2" w:rsidP="007F1D89" w:rsidRDefault="00BF2EC2" w14:paraId="68B51A2A" w14:textId="01B38651">
      <w:pPr>
        <w:numPr>
          <w:ilvl w:val="0"/>
          <w:numId w:val="9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color w:val="000000"/>
        </w:rPr>
      </w:pPr>
      <w:r>
        <w:rPr>
          <w:color w:val="000000"/>
        </w:rPr>
        <w:t>zdůrazňuje, že rozvoj trhu</w:t>
      </w:r>
      <w:r w:rsidR="00C535AF">
        <w:rPr>
          <w:color w:val="000000"/>
        </w:rPr>
        <w:t xml:space="preserve"> s </w:t>
      </w:r>
      <w:r>
        <w:rPr>
          <w:color w:val="000000"/>
        </w:rPr>
        <w:t xml:space="preserve">drony vyžaduje </w:t>
      </w:r>
      <w:r>
        <w:rPr>
          <w:b/>
          <w:color w:val="000000"/>
        </w:rPr>
        <w:t>plánování na regionální</w:t>
      </w:r>
      <w:r w:rsidR="00C535AF">
        <w:rPr>
          <w:b/>
          <w:color w:val="000000"/>
        </w:rPr>
        <w:t xml:space="preserve"> a </w:t>
      </w:r>
      <w:r>
        <w:rPr>
          <w:b/>
          <w:color w:val="000000"/>
        </w:rPr>
        <w:t>místní úrovni</w:t>
      </w:r>
      <w:r>
        <w:rPr>
          <w:color w:val="000000"/>
        </w:rPr>
        <w:t>, při němž bude zohledněna mobilita jakožto služba</w:t>
      </w:r>
      <w:r w:rsidR="00C535AF">
        <w:rPr>
          <w:color w:val="000000"/>
        </w:rPr>
        <w:t xml:space="preserve"> a </w:t>
      </w:r>
      <w:r>
        <w:rPr>
          <w:color w:val="000000"/>
        </w:rPr>
        <w:t>zároveň bude uplatněn víceodvětvový přístup.</w:t>
      </w:r>
      <w:r w:rsidR="00C535AF">
        <w:rPr>
          <w:color w:val="000000"/>
        </w:rPr>
        <w:t xml:space="preserve"> V </w:t>
      </w:r>
      <w:r>
        <w:rPr>
          <w:color w:val="000000"/>
        </w:rPr>
        <w:t>této souvislosti bude nezbytné zajistit koordinaci</w:t>
      </w:r>
      <w:r w:rsidR="00C535AF">
        <w:rPr>
          <w:color w:val="000000"/>
        </w:rPr>
        <w:t xml:space="preserve"> s </w:t>
      </w:r>
      <w:r>
        <w:rPr>
          <w:color w:val="000000"/>
        </w:rPr>
        <w:t xml:space="preserve">příslušnými </w:t>
      </w:r>
      <w:r>
        <w:rPr>
          <w:b/>
          <w:color w:val="000000"/>
        </w:rPr>
        <w:t>celostátními</w:t>
      </w:r>
      <w:r w:rsidR="00C535AF">
        <w:rPr>
          <w:b/>
          <w:color w:val="000000"/>
        </w:rPr>
        <w:t xml:space="preserve"> a </w:t>
      </w:r>
      <w:r>
        <w:rPr>
          <w:b/>
          <w:color w:val="000000"/>
        </w:rPr>
        <w:t>místními orgány</w:t>
      </w:r>
      <w:r>
        <w:rPr>
          <w:color w:val="000000"/>
        </w:rPr>
        <w:t>. EHSV je toho názoru, že integrace pozemního, leteckého</w:t>
      </w:r>
      <w:r w:rsidR="00C535AF">
        <w:rPr>
          <w:color w:val="000000"/>
        </w:rPr>
        <w:t xml:space="preserve"> a </w:t>
      </w:r>
      <w:r>
        <w:rPr>
          <w:color w:val="000000"/>
        </w:rPr>
        <w:t>námořního rozměru by mohla významně přispět</w:t>
      </w:r>
      <w:r w:rsidR="00C535AF">
        <w:rPr>
          <w:color w:val="000000"/>
        </w:rPr>
        <w:t xml:space="preserve"> k </w:t>
      </w:r>
      <w:r>
        <w:rPr>
          <w:b/>
          <w:color w:val="000000"/>
        </w:rPr>
        <w:t xml:space="preserve">územnímu </w:t>
      </w:r>
      <w:r w:rsidR="00AD461F">
        <w:rPr>
          <w:b/>
          <w:color w:val="000000"/>
        </w:rPr>
        <w:t>rozvoji</w:t>
      </w:r>
      <w:r w:rsidR="00AD461F">
        <w:rPr>
          <w:color w:val="000000"/>
        </w:rPr>
        <w:t xml:space="preserve">. </w:t>
      </w:r>
      <w:r w:rsidR="00AD461F">
        <w:t>Považuje</w:t>
      </w:r>
      <w:r>
        <w:t xml:space="preserve"> za nezbytné, aby byla urychleně zavedena </w:t>
      </w:r>
      <w:r>
        <w:rPr>
          <w:b/>
        </w:rPr>
        <w:t>náležitá koordinace mezi příslušnými orgány</w:t>
      </w:r>
      <w:r>
        <w:t>. Bude třeba vzájemně propojit již existující systémy pravidel</w:t>
      </w:r>
      <w:r w:rsidR="00C535AF">
        <w:t xml:space="preserve"> a </w:t>
      </w:r>
      <w:r>
        <w:t>předpisů, aby se</w:t>
      </w:r>
      <w:r w:rsidR="00C535AF">
        <w:t xml:space="preserve"> k </w:t>
      </w:r>
      <w:r>
        <w:t>využívání dronů přistupovalo jako</w:t>
      </w:r>
      <w:r w:rsidR="00C535AF">
        <w:t xml:space="preserve"> k </w:t>
      </w:r>
      <w:r>
        <w:t>nedílné součásti různých odvětví podnikání. Komise by měla se zohledněním víceúrovňové správy přijmout pokyny, jimiž se bude řídit rozvoj tohoto odvětví.</w:t>
      </w:r>
      <w:r>
        <w:rPr>
          <w:color w:val="000000"/>
        </w:rPr>
        <w:t xml:space="preserve"> Náklady spojené</w:t>
      </w:r>
      <w:r w:rsidR="00C535AF">
        <w:rPr>
          <w:color w:val="000000"/>
        </w:rPr>
        <w:t xml:space="preserve"> s </w:t>
      </w:r>
      <w:r>
        <w:rPr>
          <w:color w:val="000000"/>
        </w:rPr>
        <w:t>řízením systému U-space by neměly být účtovány stávajícím uživatelům vzdušného prostoru (leteckým společnostem, provozovatelům komerční letecké dopravy);</w:t>
      </w:r>
    </w:p>
    <w:p w:rsidRPr="00BF2EC2" w:rsidR="00BF2EC2" w:rsidP="00C535AF" w:rsidRDefault="00BF2EC2" w14:paraId="06B9BC91" w14:textId="20D40C93">
      <w:pPr>
        <w:keepNext/>
        <w:keepLines/>
        <w:numPr>
          <w:ilvl w:val="0"/>
          <w:numId w:val="9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color w:val="000000"/>
        </w:rPr>
      </w:pPr>
      <w:r>
        <w:lastRenderedPageBreak/>
        <w:t>zdůrazňuje, že je nezbytné zaručit vysokou úroveň</w:t>
      </w:r>
      <w:r>
        <w:rPr>
          <w:b/>
        </w:rPr>
        <w:t xml:space="preserve"> fyzické</w:t>
      </w:r>
      <w:r w:rsidR="00C535AF">
        <w:rPr>
          <w:b/>
        </w:rPr>
        <w:t xml:space="preserve"> a </w:t>
      </w:r>
      <w:r>
        <w:rPr>
          <w:b/>
        </w:rPr>
        <w:t>kybernetické bezpečnosti</w:t>
      </w:r>
      <w:r>
        <w:t xml:space="preserve"> dronů</w:t>
      </w:r>
      <w:r w:rsidR="00C535AF">
        <w:t xml:space="preserve"> s </w:t>
      </w:r>
      <w:r>
        <w:t>cílem zajistit národní bezpečnost</w:t>
      </w:r>
      <w:r w:rsidR="00C535AF">
        <w:t xml:space="preserve"> a </w:t>
      </w:r>
      <w:r>
        <w:t>zamezit nabourávání se do komunikace bezpilotních systémů</w:t>
      </w:r>
      <w:r w:rsidR="00C535AF">
        <w:t xml:space="preserve"> a </w:t>
      </w:r>
      <w:r>
        <w:t>jejich zlovolnému využívání nebo kontrole. Pomohlo by to zachovat neporušenost</w:t>
      </w:r>
      <w:r w:rsidR="00C535AF">
        <w:t xml:space="preserve"> a </w:t>
      </w:r>
      <w:r>
        <w:t>bezpečnost vzdušného prostoru ve městech;</w:t>
      </w:r>
    </w:p>
    <w:p w:rsidRPr="00BF2EC2" w:rsidR="00BF2EC2" w:rsidP="007F1D89" w:rsidRDefault="00BF2EC2" w14:paraId="1E83AB18" w14:textId="65CFE6C3">
      <w:pPr>
        <w:numPr>
          <w:ilvl w:val="0"/>
          <w:numId w:val="93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t>vzhledem</w:t>
      </w:r>
      <w:r w:rsidR="00C535AF">
        <w:t xml:space="preserve"> k </w:t>
      </w:r>
      <w:r>
        <w:t>tomu, že zavedení nové letecké mobility</w:t>
      </w:r>
      <w:r w:rsidR="00C535AF">
        <w:t xml:space="preserve"> s </w:t>
      </w:r>
      <w:r>
        <w:t>největší pravděpodobností ovlivní</w:t>
      </w:r>
      <w:r w:rsidR="00C535AF">
        <w:t xml:space="preserve"> a </w:t>
      </w:r>
      <w:r>
        <w:t xml:space="preserve">změní mnoho aspektů naší společnosti, se EHSV domnívá, že by EU měla zahájit rozsáhlý </w:t>
      </w:r>
      <w:r>
        <w:rPr>
          <w:b/>
          <w:bCs/>
        </w:rPr>
        <w:t>proces, který bude zaměřen na rozvíjení kompetencí</w:t>
      </w:r>
      <w:r w:rsidR="00C535AF">
        <w:rPr>
          <w:b/>
          <w:bCs/>
        </w:rPr>
        <w:t xml:space="preserve"> a </w:t>
      </w:r>
      <w:r>
        <w:rPr>
          <w:b/>
          <w:bCs/>
        </w:rPr>
        <w:t>kladného postoje</w:t>
      </w:r>
      <w:r w:rsidR="00C535AF">
        <w:t xml:space="preserve"> a </w:t>
      </w:r>
      <w:r>
        <w:t>do něhož budou zapojeny všechny zúčastněné strany, průmyslová odvětví</w:t>
      </w:r>
      <w:r w:rsidR="00C535AF">
        <w:t xml:space="preserve"> a </w:t>
      </w:r>
      <w:r>
        <w:t>veřejnost, aby tak bylo zajištěno, že bude mít letecká mobilita co největší přínos</w:t>
      </w:r>
      <w:r w:rsidR="00C535AF">
        <w:t xml:space="preserve"> a </w:t>
      </w:r>
      <w:r>
        <w:t xml:space="preserve">bude </w:t>
      </w:r>
      <w:r>
        <w:rPr>
          <w:b/>
          <w:bCs/>
        </w:rPr>
        <w:t>akceptována ze strany občanů</w:t>
      </w:r>
      <w:r w:rsidR="00C535AF">
        <w:rPr>
          <w:b/>
          <w:bCs/>
        </w:rPr>
        <w:t xml:space="preserve"> i </w:t>
      </w:r>
      <w:r>
        <w:rPr>
          <w:b/>
          <w:bCs/>
        </w:rPr>
        <w:t>na politické úrovni</w:t>
      </w:r>
      <w:r>
        <w:t>.</w:t>
      </w:r>
    </w:p>
    <w:p w:rsidRPr="00AD461F" w:rsidR="00BF2EC2" w:rsidP="00775FC4" w:rsidRDefault="00BF2EC2" w14:paraId="02DA1738" w14:textId="77777777">
      <w:pPr>
        <w:overflowPunct w:val="0"/>
        <w:autoSpaceDE w:val="0"/>
        <w:autoSpaceDN w:val="0"/>
        <w:adjustRightInd w:val="0"/>
        <w:ind w:left="284"/>
        <w:contextualSpacing/>
        <w:textAlignment w:val="baseline"/>
      </w:pPr>
    </w:p>
    <w:tbl>
      <w:tblPr>
        <w:tblStyle w:val="TableGrid108"/>
        <w:tblW w:w="326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83"/>
        <w:gridCol w:w="4396"/>
      </w:tblGrid>
      <w:tr w:rsidRPr="00AD461F" w:rsidR="00BF2EC2" w:rsidTr="00775FC4" w14:paraId="03685D9C" w14:textId="77777777">
        <w:tc>
          <w:tcPr>
            <w:tcW w:w="1197" w:type="pct"/>
          </w:tcPr>
          <w:p w:rsidRPr="00AD461F" w:rsidR="00BF2EC2" w:rsidP="00775FC4" w:rsidRDefault="00BF2EC2" w14:paraId="3C4775D6" w14:textId="089487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t xml:space="preserve">Kontakt </w:t>
            </w:r>
          </w:p>
        </w:tc>
        <w:tc>
          <w:tcPr>
            <w:tcW w:w="3803" w:type="pct"/>
          </w:tcPr>
          <w:p w:rsidRPr="00AD461F" w:rsidR="00BF2EC2" w:rsidP="00775FC4" w:rsidRDefault="00BF2EC2" w14:paraId="1C805C79" w14:textId="712DE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Maja Radman</w:t>
            </w:r>
          </w:p>
        </w:tc>
      </w:tr>
      <w:tr w:rsidRPr="00AD461F" w:rsidR="00BF2EC2" w:rsidTr="00775FC4" w14:paraId="54E80702" w14:textId="77777777">
        <w:tc>
          <w:tcPr>
            <w:tcW w:w="1197" w:type="pct"/>
          </w:tcPr>
          <w:p w:rsidRPr="00AD461F" w:rsidR="00BF2EC2" w:rsidP="00775FC4" w:rsidRDefault="00BF2EC2" w14:paraId="55DBE05E" w14:textId="4522B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803" w:type="pct"/>
          </w:tcPr>
          <w:p w:rsidRPr="00AD461F" w:rsidR="00BF2EC2" w:rsidP="00775FC4" w:rsidRDefault="00BF2EC2" w14:paraId="6F3B66E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+32 2 546 9051</w:t>
            </w:r>
          </w:p>
        </w:tc>
      </w:tr>
      <w:tr w:rsidRPr="00AD461F" w:rsidR="00BF2EC2" w:rsidTr="00775FC4" w14:paraId="6F50D629" w14:textId="77777777">
        <w:tc>
          <w:tcPr>
            <w:tcW w:w="1197" w:type="pct"/>
          </w:tcPr>
          <w:p w:rsidRPr="00AD461F" w:rsidR="00BF2EC2" w:rsidP="00775FC4" w:rsidRDefault="00ED13C3" w14:paraId="6461B60F" w14:textId="4E2F85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803" w:type="pct"/>
          </w:tcPr>
          <w:p w:rsidRPr="00AD461F" w:rsidR="00BF2EC2" w:rsidP="00775FC4" w:rsidRDefault="00B17E21" w14:paraId="13925197" w14:textId="260280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58">
              <w:r w:rsidRPr="00AD461F" w:rsidR="00F758BB">
                <w:rPr>
                  <w:rStyle w:val="Hyperlink"/>
                  <w:i/>
                  <w:sz w:val="22"/>
                  <w:szCs w:val="22"/>
                </w:rPr>
                <w:t>Maja.Radman@eesc.europa.eu</w:t>
              </w:r>
            </w:hyperlink>
          </w:p>
        </w:tc>
      </w:tr>
    </w:tbl>
    <w:p w:rsidRPr="00AD461F" w:rsidR="00AE4A8E" w:rsidP="00775FC4" w:rsidRDefault="00AE4A8E" w14:paraId="54ACC586" w14:textId="6E9DF722">
      <w:pPr>
        <w:jc w:val="left"/>
      </w:pPr>
    </w:p>
    <w:p w:rsidRPr="00AD461F" w:rsidR="00775FC4" w:rsidP="00775FC4" w:rsidRDefault="00775FC4" w14:paraId="3D1ECD43" w14:textId="77777777">
      <w:pPr>
        <w:jc w:val="left"/>
      </w:pPr>
    </w:p>
    <w:p w:rsidRPr="003D5CC0" w:rsidR="003D5CC0" w:rsidP="00775FC4" w:rsidRDefault="00B17E21" w14:paraId="68D18421" w14:textId="41BD1E03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59">
        <w:r w:rsidR="00F758BB">
          <w:rPr>
            <w:b/>
            <w:i/>
            <w:color w:val="0000FF"/>
            <w:sz w:val="28"/>
            <w:u w:val="single"/>
          </w:rPr>
          <w:t>Třída emisí CO</w:t>
        </w:r>
        <w:r w:rsidR="00F758BB">
          <w:rPr>
            <w:b/>
            <w:i/>
            <w:color w:val="0000FF"/>
            <w:sz w:val="28"/>
            <w:u w:val="single"/>
            <w:vertAlign w:val="subscript"/>
          </w:rPr>
          <w:t>2</w:t>
        </w:r>
        <w:r w:rsidR="00F758BB">
          <w:rPr>
            <w:b/>
            <w:i/>
            <w:color w:val="0000FF"/>
            <w:sz w:val="28"/>
            <w:u w:val="single"/>
          </w:rPr>
          <w:t xml:space="preserve"> těžkých vozidel</w:t>
        </w:r>
        <w:r w:rsidR="00C535AF">
          <w:rPr>
            <w:b/>
            <w:i/>
            <w:color w:val="0000FF"/>
            <w:sz w:val="28"/>
            <w:u w:val="single"/>
          </w:rPr>
          <w:t xml:space="preserve"> s </w:t>
        </w:r>
        <w:r w:rsidR="00F758BB">
          <w:rPr>
            <w:b/>
            <w:i/>
            <w:color w:val="0000FF"/>
            <w:sz w:val="28"/>
            <w:u w:val="single"/>
          </w:rPr>
          <w:t>přípojnými vozidly</w:t>
        </w:r>
      </w:hyperlink>
    </w:p>
    <w:p w:rsidRPr="00033281" w:rsidR="003D5CC0" w:rsidP="00775FC4" w:rsidRDefault="003D5CC0" w14:paraId="48C6C838" w14:textId="2502BFD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6912"/>
      </w:tblGrid>
      <w:tr w:rsidRPr="00033281" w:rsidR="003D5CC0" w:rsidTr="00775FC4" w14:paraId="050BB174" w14:textId="77777777">
        <w:tc>
          <w:tcPr>
            <w:tcW w:w="1843" w:type="dxa"/>
          </w:tcPr>
          <w:p w:rsidRPr="00033281" w:rsidR="003D5CC0" w:rsidP="00033281" w:rsidRDefault="003D5CC0" w14:paraId="0CFBEB3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033281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6912" w:type="dxa"/>
          </w:tcPr>
          <w:p w:rsidRPr="00033281" w:rsidR="003D5CC0" w:rsidP="00775FC4" w:rsidRDefault="003D5CC0" w14:paraId="377B0215" w14:textId="58A47CD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033281">
              <w:rPr>
                <w:sz w:val="22"/>
                <w:szCs w:val="22"/>
              </w:rPr>
              <w:t>Bruno CHOIX (Zaměstnavatelé – FR)</w:t>
            </w:r>
          </w:p>
        </w:tc>
      </w:tr>
      <w:tr w:rsidRPr="00033281" w:rsidR="003D5CC0" w:rsidTr="00775FC4" w14:paraId="151081CB" w14:textId="77777777">
        <w:tc>
          <w:tcPr>
            <w:tcW w:w="8755" w:type="dxa"/>
            <w:gridSpan w:val="2"/>
          </w:tcPr>
          <w:p w:rsidRPr="00033281" w:rsidR="003D5CC0" w:rsidP="00033281" w:rsidRDefault="003D5CC0" w14:paraId="2CA3701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033281" w:rsidR="003D5CC0" w:rsidTr="00775FC4" w14:paraId="3A555470" w14:textId="77777777">
        <w:tc>
          <w:tcPr>
            <w:tcW w:w="1843" w:type="dxa"/>
          </w:tcPr>
          <w:p w:rsidRPr="00033281" w:rsidR="003D5CC0" w:rsidP="00033281" w:rsidRDefault="003D5CC0" w14:paraId="3550154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033281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912" w:type="dxa"/>
          </w:tcPr>
          <w:p w:rsidRPr="00033281" w:rsidR="003D5CC0" w:rsidP="00775FC4" w:rsidRDefault="003D5CC0" w14:paraId="5C4BFD2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033281">
              <w:rPr>
                <w:sz w:val="22"/>
                <w:szCs w:val="22"/>
              </w:rPr>
              <w:t>COM(2023) 189 final</w:t>
            </w:r>
          </w:p>
          <w:p w:rsidRPr="00033281" w:rsidR="003D5CC0" w:rsidP="00775FC4" w:rsidRDefault="003D5CC0" w14:paraId="6A3CD21B" w14:textId="676B15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33281">
              <w:rPr>
                <w:sz w:val="22"/>
                <w:szCs w:val="22"/>
              </w:rPr>
              <w:t>EESC-2023-03043-00-00-AC</w:t>
            </w:r>
          </w:p>
        </w:tc>
      </w:tr>
    </w:tbl>
    <w:p w:rsidRPr="00033281" w:rsidR="003D5CC0" w:rsidP="00775FC4" w:rsidRDefault="003D5CC0" w14:paraId="7695257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033281" w:rsidR="003D5CC0" w:rsidP="00775FC4" w:rsidRDefault="003D5CC0" w14:paraId="52CB9C8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033281">
        <w:rPr>
          <w:b/>
        </w:rPr>
        <w:t>Hlavní body</w:t>
      </w:r>
    </w:p>
    <w:p w:rsidRPr="00033281" w:rsidR="003D5CC0" w:rsidP="00775FC4" w:rsidRDefault="003D5CC0" w14:paraId="6840AD6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3D5CC0" w:rsidR="003D5CC0" w:rsidP="00775FC4" w:rsidRDefault="003D5CC0" w14:paraId="14491167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3D5CC0" w:rsidR="003D5CC0" w:rsidP="007F1D89" w:rsidRDefault="003D5CC0" w14:paraId="2EE61B4C" w14:textId="6B1C6E73">
      <w:pPr>
        <w:numPr>
          <w:ilvl w:val="0"/>
          <w:numId w:val="9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žádá, aby bylo stanoveno dřívější datum vstupu</w:t>
      </w:r>
      <w:r w:rsidR="00C535AF">
        <w:t xml:space="preserve"> v </w:t>
      </w:r>
      <w:r>
        <w:t>platnost pro změny ve výpočtu mýtného na základě energetické účinnosti přípojných vozidel</w:t>
      </w:r>
      <w:r w:rsidR="00C535AF">
        <w:t xml:space="preserve"> a </w:t>
      </w:r>
      <w:r>
        <w:t>návěsů</w:t>
      </w:r>
      <w:r w:rsidR="00C535AF">
        <w:t xml:space="preserve"> a </w:t>
      </w:r>
      <w:r>
        <w:t>pro povinné zohlednění energetické účinnosti přípojných vozidel</w:t>
      </w:r>
      <w:r w:rsidR="00C535AF">
        <w:t xml:space="preserve"> a </w:t>
      </w:r>
      <w:r>
        <w:t>návěsů při určování toho, která třída poplatků se má</w:t>
      </w:r>
      <w:r w:rsidR="00C535AF">
        <w:t xml:space="preserve"> u </w:t>
      </w:r>
      <w:r>
        <w:t>jízdní soupravy sestávající</w:t>
      </w:r>
      <w:r w:rsidR="00C535AF">
        <w:t xml:space="preserve"> z </w:t>
      </w:r>
      <w:r>
        <w:t>tažného</w:t>
      </w:r>
      <w:r w:rsidR="00C535AF">
        <w:t xml:space="preserve"> a </w:t>
      </w:r>
      <w:r>
        <w:t>přípojného vozidla uplatnit, jakmile se na motorová vozidla začne vztahovat rozlišení poplatků na základě emisí CO</w:t>
      </w:r>
      <w:r w:rsidR="00C535AF">
        <w:rPr>
          <w:vertAlign w:val="subscript"/>
        </w:rPr>
        <w:t>2. </w:t>
      </w:r>
      <w:r>
        <w:t>Evropská komise by proto měla navrhnout dřívější termín, než je stávající datum (</w:t>
      </w:r>
      <w:r w:rsidR="00C535AF">
        <w:t>1. </w:t>
      </w:r>
      <w:r>
        <w:t>července 2030);</w:t>
      </w:r>
    </w:p>
    <w:p w:rsidRPr="003D5CC0" w:rsidR="003D5CC0" w:rsidP="007F1D89" w:rsidRDefault="003D5CC0" w14:paraId="4CB1F944" w14:textId="7E6901D3">
      <w:pPr>
        <w:numPr>
          <w:ilvl w:val="0"/>
          <w:numId w:val="9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vyzývá</w:t>
      </w:r>
      <w:r w:rsidR="00C535AF">
        <w:t xml:space="preserve"> k </w:t>
      </w:r>
      <w:r>
        <w:t>tomu, aby byly prozkoumány</w:t>
      </w:r>
      <w:r w:rsidR="00C535AF">
        <w:t xml:space="preserve"> a </w:t>
      </w:r>
      <w:r>
        <w:t>posouzeny možné důsledky vybírání mýtného nebo poplatků za užívání</w:t>
      </w:r>
      <w:r w:rsidR="00C535AF">
        <w:t xml:space="preserve"> u </w:t>
      </w:r>
      <w:r>
        <w:t>všech těžkých vozidel, zejména co se týče malých</w:t>
      </w:r>
      <w:r w:rsidR="00C535AF">
        <w:t xml:space="preserve"> a </w:t>
      </w:r>
      <w:r>
        <w:t>středních podniků.</w:t>
      </w:r>
      <w:r w:rsidR="00C535AF">
        <w:t xml:space="preserve"> V </w:t>
      </w:r>
      <w:r>
        <w:t>této souvislosti doporučuje, aby členské státy</w:t>
      </w:r>
      <w:r w:rsidR="00C535AF">
        <w:t xml:space="preserve"> v </w:t>
      </w:r>
      <w:r>
        <w:t>určitých případech zavedly osvobození od těchto poplatků;</w:t>
      </w:r>
    </w:p>
    <w:p w:rsidRPr="003D5CC0" w:rsidR="003D5CC0" w:rsidP="007F1D89" w:rsidRDefault="003D5CC0" w14:paraId="62B48A8E" w14:textId="5FF5CD7D">
      <w:pPr>
        <w:numPr>
          <w:ilvl w:val="0"/>
          <w:numId w:val="95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bCs/>
          <w:iCs/>
        </w:rPr>
      </w:pPr>
      <w:r>
        <w:t>upozorňuje na to, že je nezbytné využít ke snížení emisí CO</w:t>
      </w:r>
      <w:r>
        <w:rPr>
          <w:vertAlign w:val="subscript"/>
        </w:rPr>
        <w:t>2</w:t>
      </w:r>
      <w:r>
        <w:t xml:space="preserve"> veškeré možnosti. Emise CO</w:t>
      </w:r>
      <w:r>
        <w:rPr>
          <w:vertAlign w:val="subscript"/>
        </w:rPr>
        <w:t>2</w:t>
      </w:r>
      <w:r w:rsidR="00C535AF">
        <w:t xml:space="preserve"> z </w:t>
      </w:r>
      <w:r>
        <w:t>těžkých vozidel</w:t>
      </w:r>
      <w:r w:rsidR="00C535AF">
        <w:t xml:space="preserve"> s </w:t>
      </w:r>
      <w:r>
        <w:t>přípojnými vozidly lze například snížit tím, že bude daný náklad namísto toho přepravován prostřednictvím evropské železniční sítě, neboť železniční doprava se vyznačuje nižšími emisemi CO</w:t>
      </w:r>
      <w:r>
        <w:rPr>
          <w:vertAlign w:val="subscript"/>
        </w:rPr>
        <w:t>2</w:t>
      </w:r>
      <w:r>
        <w:t>,</w:t>
      </w:r>
      <w:r w:rsidR="00C535AF">
        <w:t xml:space="preserve"> a </w:t>
      </w:r>
      <w:r>
        <w:t>že budou zavedeny různé alternativní systémy pohonu</w:t>
      </w:r>
      <w:r w:rsidR="00C535AF">
        <w:t xml:space="preserve"> v </w:t>
      </w:r>
      <w:r>
        <w:t>závislosti na typu dopravy (od místního rozvozu až po dálkovou dopravu).</w:t>
      </w:r>
      <w:r w:rsidR="00C535AF">
        <w:t xml:space="preserve"> U </w:t>
      </w:r>
      <w:r>
        <w:t>vozidel používaných na krátké trasy může být vhodný elektrický pohon, zatímco</w:t>
      </w:r>
      <w:r w:rsidR="00C535AF">
        <w:t xml:space="preserve"> u </w:t>
      </w:r>
      <w:r>
        <w:t>těžkých vozidel absolvujících delší vzdálenosti je to vodík, zemní plyn</w:t>
      </w:r>
      <w:r w:rsidR="00C535AF">
        <w:t xml:space="preserve"> z </w:t>
      </w:r>
      <w:r>
        <w:t>obnovitelných zdrojů</w:t>
      </w:r>
      <w:r w:rsidR="00C535AF">
        <w:t xml:space="preserve"> a </w:t>
      </w:r>
      <w:r>
        <w:t>zkapalněný zemní plyn.</w:t>
      </w:r>
    </w:p>
    <w:p w:rsidRPr="00AD461F" w:rsidR="003D5CC0" w:rsidP="00775FC4" w:rsidRDefault="003D5CC0" w14:paraId="43345628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502"/>
      </w:tblGrid>
      <w:tr w:rsidRPr="00AD461F" w:rsidR="003D5CC0" w:rsidTr="00775FC4" w14:paraId="623D076B" w14:textId="77777777">
        <w:tc>
          <w:tcPr>
            <w:tcW w:w="1418" w:type="dxa"/>
          </w:tcPr>
          <w:p w:rsidRPr="00AD461F" w:rsidR="003D5CC0" w:rsidP="00775FC4" w:rsidRDefault="003D5CC0" w14:paraId="49DA1DF0" w14:textId="1F8649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lastRenderedPageBreak/>
              <w:t>Kontakt</w:t>
            </w:r>
          </w:p>
        </w:tc>
        <w:tc>
          <w:tcPr>
            <w:tcW w:w="4502" w:type="dxa"/>
          </w:tcPr>
          <w:p w:rsidRPr="00AD461F" w:rsidR="003D5CC0" w:rsidP="00775FC4" w:rsidRDefault="003D5CC0" w14:paraId="4FBB5F1F" w14:textId="4664AE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António Ribeiro Pereira</w:t>
            </w:r>
          </w:p>
        </w:tc>
      </w:tr>
      <w:tr w:rsidRPr="00AD461F" w:rsidR="003D5CC0" w:rsidTr="00775FC4" w14:paraId="489AD481" w14:textId="77777777">
        <w:tc>
          <w:tcPr>
            <w:tcW w:w="1418" w:type="dxa"/>
          </w:tcPr>
          <w:p w:rsidRPr="00AD461F" w:rsidR="003D5CC0" w:rsidP="00775FC4" w:rsidRDefault="003D5CC0" w14:paraId="5A5287EF" w14:textId="7DAF2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502" w:type="dxa"/>
          </w:tcPr>
          <w:p w:rsidRPr="00AD461F" w:rsidR="003D5CC0" w:rsidP="00775FC4" w:rsidRDefault="003D5CC0" w14:paraId="2B35C38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+32 2 546 9363</w:t>
            </w:r>
          </w:p>
        </w:tc>
      </w:tr>
      <w:tr w:rsidRPr="00AD461F" w:rsidR="003D5CC0" w:rsidTr="00775FC4" w14:paraId="47C0A7D3" w14:textId="77777777">
        <w:tc>
          <w:tcPr>
            <w:tcW w:w="1418" w:type="dxa"/>
          </w:tcPr>
          <w:p w:rsidRPr="00AD461F" w:rsidR="003D5CC0" w:rsidP="00775FC4" w:rsidRDefault="00D56AAA" w14:paraId="76D7371F" w14:textId="27D1AE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502" w:type="dxa"/>
          </w:tcPr>
          <w:p w:rsidRPr="00AD461F" w:rsidR="003D5CC0" w:rsidP="00775FC4" w:rsidRDefault="00B17E21" w14:paraId="396A8D6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60">
              <w:r w:rsidRPr="00AD461F" w:rsidR="00F758BB">
                <w:rPr>
                  <w:i/>
                  <w:color w:val="0000FF"/>
                  <w:sz w:val="22"/>
                  <w:szCs w:val="22"/>
                  <w:u w:val="single"/>
                </w:rPr>
                <w:t>Antonio.RibeiroPereira@eesc.europa.eu</w:t>
              </w:r>
            </w:hyperlink>
          </w:p>
        </w:tc>
      </w:tr>
    </w:tbl>
    <w:p w:rsidRPr="00AD461F" w:rsidR="00BC64A6" w:rsidP="00775FC4" w:rsidRDefault="00BC64A6" w14:paraId="74AA054C" w14:textId="7AF61FA2">
      <w:pPr>
        <w:jc w:val="left"/>
      </w:pPr>
    </w:p>
    <w:p w:rsidRPr="00AD461F" w:rsidR="00396707" w:rsidP="00775FC4" w:rsidRDefault="00396707" w14:paraId="4F28711A" w14:textId="77777777">
      <w:pPr>
        <w:jc w:val="left"/>
      </w:pPr>
    </w:p>
    <w:p w:rsidRPr="00BC64A6" w:rsidR="00BC64A6" w:rsidP="00775FC4" w:rsidRDefault="00B17E21" w14:paraId="09DEF670" w14:textId="4EA269FA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61">
        <w:r w:rsidR="00F758BB">
          <w:rPr>
            <w:b/>
            <w:i/>
            <w:color w:val="0000FF"/>
            <w:sz w:val="28"/>
            <w:u w:val="single"/>
          </w:rPr>
          <w:t>Revize směrnice</w:t>
        </w:r>
        <w:r w:rsidR="00C535AF">
          <w:rPr>
            <w:b/>
            <w:i/>
            <w:color w:val="0000FF"/>
            <w:sz w:val="28"/>
            <w:u w:val="single"/>
          </w:rPr>
          <w:t xml:space="preserve"> o </w:t>
        </w:r>
        <w:r w:rsidR="00F758BB">
          <w:rPr>
            <w:b/>
            <w:i/>
            <w:color w:val="0000FF"/>
            <w:sz w:val="28"/>
            <w:u w:val="single"/>
          </w:rPr>
          <w:t>znečištění</w:t>
        </w:r>
        <w:r w:rsidR="00C535AF">
          <w:rPr>
            <w:b/>
            <w:i/>
            <w:color w:val="0000FF"/>
            <w:sz w:val="28"/>
            <w:u w:val="single"/>
          </w:rPr>
          <w:t xml:space="preserve"> z </w:t>
        </w:r>
        <w:r w:rsidR="00F758BB">
          <w:rPr>
            <w:b/>
            <w:i/>
            <w:color w:val="0000FF"/>
            <w:sz w:val="28"/>
            <w:u w:val="single"/>
          </w:rPr>
          <w:t>lodí</w:t>
        </w:r>
      </w:hyperlink>
    </w:p>
    <w:p w:rsidRPr="00AD461F" w:rsidR="00BC64A6" w:rsidP="00775FC4" w:rsidRDefault="00BC64A6" w14:paraId="49A0CD80" w14:textId="01C65681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54"/>
      </w:tblGrid>
      <w:tr w:rsidRPr="00AD461F" w:rsidR="00BC64A6" w:rsidTr="00775FC4" w14:paraId="0BFF5C28" w14:textId="77777777">
        <w:tc>
          <w:tcPr>
            <w:tcW w:w="1701" w:type="dxa"/>
          </w:tcPr>
          <w:p w:rsidRPr="00AD461F" w:rsidR="00BC64A6" w:rsidP="00AD461F" w:rsidRDefault="00BC64A6" w14:paraId="38F884C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111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054" w:type="dxa"/>
          </w:tcPr>
          <w:p w:rsidRPr="00AD461F" w:rsidR="00BC64A6" w:rsidP="00775FC4" w:rsidRDefault="00BC64A6" w14:paraId="310AF254" w14:textId="568BA8E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5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Constantine CATSAMBIS (Zaměstnavatelé – EL)</w:t>
            </w:r>
          </w:p>
        </w:tc>
      </w:tr>
      <w:tr w:rsidRPr="00AD461F" w:rsidR="00BC64A6" w:rsidTr="00775FC4" w14:paraId="4E869AB3" w14:textId="77777777">
        <w:tc>
          <w:tcPr>
            <w:tcW w:w="8755" w:type="dxa"/>
            <w:gridSpan w:val="2"/>
          </w:tcPr>
          <w:p w:rsidRPr="00AD461F" w:rsidR="00BC64A6" w:rsidP="00AD461F" w:rsidRDefault="00BC64A6" w14:paraId="5E7F23A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AD461F" w:rsidR="00BC64A6" w:rsidTr="00775FC4" w14:paraId="6CBCE206" w14:textId="77777777">
        <w:tc>
          <w:tcPr>
            <w:tcW w:w="1701" w:type="dxa"/>
            <w:vMerge w:val="restart"/>
          </w:tcPr>
          <w:p w:rsidRPr="00AD461F" w:rsidR="00BC64A6" w:rsidP="00AD461F" w:rsidRDefault="00BC64A6" w14:paraId="1CE99C3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111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54" w:type="dxa"/>
          </w:tcPr>
          <w:p w:rsidRPr="00AD461F" w:rsidR="00BC64A6" w:rsidP="00775FC4" w:rsidRDefault="00682B1D" w14:paraId="5065CED7" w14:textId="2EAA2DC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COM(2023) 273 final</w:t>
            </w:r>
          </w:p>
        </w:tc>
      </w:tr>
      <w:tr w:rsidRPr="00AD461F" w:rsidR="00BC64A6" w:rsidTr="00775FC4" w14:paraId="0AFEF32F" w14:textId="77777777">
        <w:tc>
          <w:tcPr>
            <w:tcW w:w="1701" w:type="dxa"/>
            <w:vMerge/>
          </w:tcPr>
          <w:p w:rsidRPr="00AD461F" w:rsidR="00BC64A6" w:rsidP="00775FC4" w:rsidRDefault="00BC64A6" w14:paraId="2537EA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054" w:type="dxa"/>
          </w:tcPr>
          <w:p w:rsidRPr="00AD461F" w:rsidR="00BC64A6" w:rsidP="00775FC4" w:rsidRDefault="00396707" w14:paraId="6D37A697" w14:textId="54FFFE8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408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EESC-2023-02154-00-00-AC</w:t>
            </w:r>
          </w:p>
        </w:tc>
      </w:tr>
    </w:tbl>
    <w:p w:rsidRPr="00AD461F" w:rsidR="00BC64A6" w:rsidP="00775FC4" w:rsidRDefault="00BC64A6" w14:paraId="71C3FD28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408"/>
        <w:textAlignment w:val="baseline"/>
      </w:pPr>
    </w:p>
    <w:p w:rsidRPr="00AD461F" w:rsidR="00BC64A6" w:rsidP="00775FC4" w:rsidRDefault="00BC64A6" w14:paraId="06D3D26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AD461F">
        <w:rPr>
          <w:b/>
        </w:rPr>
        <w:t>Hlavní body</w:t>
      </w:r>
    </w:p>
    <w:p w:rsidRPr="00AD461F" w:rsidR="00BC64A6" w:rsidP="00775FC4" w:rsidRDefault="00BC64A6" w14:paraId="073AADF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408"/>
        <w:textAlignment w:val="baseline"/>
        <w:rPr>
          <w:b/>
        </w:rPr>
      </w:pPr>
    </w:p>
    <w:p w:rsidRPr="00BC64A6" w:rsidR="00BC64A6" w:rsidP="00775FC4" w:rsidRDefault="00BC64A6" w14:paraId="71312862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682B1D" w:rsidR="00BC64A6" w:rsidP="007F1D89" w:rsidRDefault="00BC64A6" w14:paraId="1099FF81" w14:textId="7251FF33">
      <w:pPr>
        <w:pStyle w:val="ListParagraph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vítá návrh směrnice</w:t>
      </w:r>
      <w:r w:rsidR="00C535AF">
        <w:t xml:space="preserve"> a </w:t>
      </w:r>
      <w:r>
        <w:t>uznává úsilí Evropské komise posílit ochranu životního prostředí, zejména tím, že se</w:t>
      </w:r>
      <w:r w:rsidR="00C535AF">
        <w:t xml:space="preserve"> z </w:t>
      </w:r>
      <w:r>
        <w:t>ochrany moří stane významná priorita</w:t>
      </w:r>
      <w:r w:rsidR="00C535AF">
        <w:t xml:space="preserve"> a </w:t>
      </w:r>
      <w:r>
        <w:t>že budou zavedeny sankce za protiprávní jednání</w:t>
      </w:r>
      <w:r w:rsidR="00C535AF">
        <w:t xml:space="preserve"> v </w:t>
      </w:r>
      <w:r>
        <w:t>oblasti znečišťování</w:t>
      </w:r>
      <w:r w:rsidR="00C535AF">
        <w:t xml:space="preserve"> v </w:t>
      </w:r>
      <w:r>
        <w:t>evropských mořích;</w:t>
      </w:r>
    </w:p>
    <w:p w:rsidRPr="00682B1D" w:rsidR="00BC64A6" w:rsidP="007F1D89" w:rsidRDefault="00BC64A6" w14:paraId="7EEBA052" w14:textId="0E48A6D2">
      <w:pPr>
        <w:pStyle w:val="ListParagraph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szCs w:val="20"/>
        </w:rPr>
      </w:pPr>
      <w:r>
        <w:t>uznává, že je důležité zavést</w:t>
      </w:r>
      <w:r w:rsidR="00C535AF">
        <w:t xml:space="preserve"> v </w:t>
      </w:r>
      <w:r>
        <w:t>celé EU odrazující</w:t>
      </w:r>
      <w:r w:rsidR="00C535AF">
        <w:t xml:space="preserve"> a </w:t>
      </w:r>
      <w:r>
        <w:t>přiměřené sankce za trestné činy související se znečištěním</w:t>
      </w:r>
      <w:r w:rsidR="00C535AF">
        <w:t xml:space="preserve"> z </w:t>
      </w:r>
      <w:r>
        <w:t>lodí. Stanovení takových minimálních požadavků jako měřítka</w:t>
      </w:r>
      <w:r w:rsidR="00C535AF">
        <w:t xml:space="preserve"> a </w:t>
      </w:r>
      <w:r>
        <w:t>zajištění odpovědnosti znečišťovatele uplatňováním zásady „znečišťovatel platí“ by mohlo být přínosné</w:t>
      </w:r>
      <w:r w:rsidR="00C535AF">
        <w:t xml:space="preserve"> a </w:t>
      </w:r>
      <w:r>
        <w:t>mít</w:t>
      </w:r>
      <w:r w:rsidR="00C535AF">
        <w:t xml:space="preserve"> v </w:t>
      </w:r>
      <w:r>
        <w:t>EU silný odrazující účinek;</w:t>
      </w:r>
    </w:p>
    <w:p w:rsidRPr="00682B1D" w:rsidR="00BC64A6" w:rsidP="007F1D89" w:rsidRDefault="00BC64A6" w14:paraId="30726D4A" w14:textId="60F23D54">
      <w:pPr>
        <w:pStyle w:val="ListParagraph"/>
        <w:widowControl w:val="0"/>
        <w:numPr>
          <w:ilvl w:val="0"/>
          <w:numId w:val="97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Theme="minorHAnsi" w:hAnsiTheme="minorHAnsi"/>
          <w:szCs w:val="20"/>
        </w:rPr>
      </w:pPr>
      <w:r>
        <w:t>zdůrazňuje, že účinné monitorování, kontrola, identifikace</w:t>
      </w:r>
      <w:r w:rsidR="00C535AF">
        <w:t xml:space="preserve"> a </w:t>
      </w:r>
      <w:r>
        <w:t>postihování protiprávního jednání</w:t>
      </w:r>
      <w:r w:rsidR="00C535AF">
        <w:t xml:space="preserve"> v </w:t>
      </w:r>
      <w:r>
        <w:t>oblasti znečištění bude vyžadovat jak kvalifikovanou pracovní sílu, tak technologický pokrok, včetně dronové technologie</w:t>
      </w:r>
      <w:r w:rsidR="00C535AF">
        <w:t xml:space="preserve"> a </w:t>
      </w:r>
      <w:r>
        <w:t>satelitních snímků. Jsou zapotřebí řádně vyškolení</w:t>
      </w:r>
      <w:r w:rsidR="00C535AF">
        <w:t xml:space="preserve"> a </w:t>
      </w:r>
      <w:r>
        <w:t>kvalifikovaní odborníci, změny kvalifikace</w:t>
      </w:r>
      <w:r w:rsidR="00C535AF">
        <w:t xml:space="preserve"> a </w:t>
      </w:r>
      <w:r>
        <w:t>prohlubování dovedností</w:t>
      </w:r>
      <w:r w:rsidR="00C535AF">
        <w:t xml:space="preserve"> a </w:t>
      </w:r>
      <w:r>
        <w:t>další školení personálu</w:t>
      </w:r>
      <w:r w:rsidR="00C535AF">
        <w:t xml:space="preserve"> a </w:t>
      </w:r>
      <w:r>
        <w:t>posádek</w:t>
      </w:r>
      <w:r w:rsidR="00C535AF">
        <w:t xml:space="preserve"> v </w:t>
      </w:r>
      <w:r>
        <w:t>námořní dopravě</w:t>
      </w:r>
      <w:r w:rsidR="00C535AF">
        <w:t xml:space="preserve"> a </w:t>
      </w:r>
      <w:r>
        <w:t>rovněž povinné inspekce</w:t>
      </w:r>
      <w:r w:rsidR="00C535AF">
        <w:t xml:space="preserve"> v </w:t>
      </w:r>
      <w:r>
        <w:t>případě nehod způsobujících znečištění moří. Současně je nutné věnovat náležitou pozornost bezpečnosti</w:t>
      </w:r>
      <w:r w:rsidR="00C535AF">
        <w:t xml:space="preserve"> a </w:t>
      </w:r>
      <w:r>
        <w:t>ochraně zdraví při práci na lodích</w:t>
      </w:r>
      <w:r w:rsidR="00C535AF">
        <w:t xml:space="preserve"> a </w:t>
      </w:r>
      <w:r>
        <w:t>personálu odpovědných orgánů, včetně pracovníků přístavů.</w:t>
      </w:r>
    </w:p>
    <w:p w:rsidRPr="00AD461F" w:rsidR="00BC64A6" w:rsidP="00775FC4" w:rsidRDefault="00BC64A6" w14:paraId="30D78155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AD461F" w:rsidR="00BC64A6" w:rsidTr="00775FC4" w14:paraId="6C135D80" w14:textId="77777777">
        <w:tc>
          <w:tcPr>
            <w:tcW w:w="1418" w:type="dxa"/>
          </w:tcPr>
          <w:p w:rsidRPr="00AD461F" w:rsidR="00BC64A6" w:rsidP="00775FC4" w:rsidRDefault="00BC64A6" w14:paraId="56895E5D" w14:textId="76DEE9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360" w:type="dxa"/>
          </w:tcPr>
          <w:p w:rsidRPr="00AD461F" w:rsidR="00BC64A6" w:rsidP="00775FC4" w:rsidRDefault="00BC64A6" w14:paraId="6EF5F05F" w14:textId="4D454E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Giorgia Andrea Bordignon</w:t>
            </w:r>
          </w:p>
        </w:tc>
      </w:tr>
      <w:tr w:rsidRPr="00AD461F" w:rsidR="00BC64A6" w:rsidTr="00775FC4" w14:paraId="30D199E2" w14:textId="77777777">
        <w:tc>
          <w:tcPr>
            <w:tcW w:w="1418" w:type="dxa"/>
          </w:tcPr>
          <w:p w:rsidRPr="00AD461F" w:rsidR="00BC64A6" w:rsidP="00775FC4" w:rsidRDefault="00BC64A6" w14:paraId="3DF6F468" w14:textId="60A3DF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AD461F" w:rsidR="00BC64A6" w:rsidP="00775FC4" w:rsidRDefault="00BC64A6" w14:paraId="460B0BD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+32 2 546 8535</w:t>
            </w:r>
          </w:p>
        </w:tc>
      </w:tr>
      <w:tr w:rsidRPr="00AD461F" w:rsidR="00BC64A6" w:rsidTr="00775FC4" w14:paraId="3E4CCE22" w14:textId="77777777">
        <w:tc>
          <w:tcPr>
            <w:tcW w:w="1418" w:type="dxa"/>
          </w:tcPr>
          <w:p w:rsidRPr="00AD461F" w:rsidR="00BC64A6" w:rsidP="00775FC4" w:rsidRDefault="00FC5914" w14:paraId="74095315" w14:textId="6475EA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AD461F" w:rsidR="00BC64A6" w:rsidP="00775FC4" w:rsidRDefault="00B17E21" w14:paraId="24C5409F" w14:textId="34EA8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62">
              <w:r w:rsidRPr="00AD461F" w:rsidR="00F758BB">
                <w:rPr>
                  <w:i/>
                  <w:color w:val="0000FF"/>
                  <w:sz w:val="22"/>
                  <w:szCs w:val="22"/>
                  <w:u w:val="single"/>
                </w:rPr>
                <w:t>GiorgiaAndrea.Bordignon@eesc.europa.eu</w:t>
              </w:r>
            </w:hyperlink>
          </w:p>
        </w:tc>
      </w:tr>
    </w:tbl>
    <w:p w:rsidRPr="00AD461F" w:rsidR="005B3E1F" w:rsidP="00775FC4" w:rsidRDefault="005B3E1F" w14:paraId="2F5CD5EF" w14:textId="77777777">
      <w:pPr>
        <w:jc w:val="left"/>
      </w:pPr>
    </w:p>
    <w:p w:rsidRPr="00AD461F" w:rsidR="005B3E1F" w:rsidP="00775FC4" w:rsidRDefault="005B3E1F" w14:paraId="549F7F32" w14:textId="33462244">
      <w:pPr>
        <w:jc w:val="left"/>
      </w:pPr>
    </w:p>
    <w:p w:rsidRPr="005B3E1F" w:rsidR="005B3E1F" w:rsidP="00775FC4" w:rsidRDefault="00B17E21" w14:paraId="4B4F7569" w14:textId="0CE9FDD3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63">
        <w:r w:rsidR="00F758BB">
          <w:rPr>
            <w:b/>
            <w:i/>
            <w:color w:val="0000FF"/>
            <w:sz w:val="28"/>
            <w:u w:val="single"/>
          </w:rPr>
          <w:t>Evropská agentura pro námořní bezpečnost</w:t>
        </w:r>
      </w:hyperlink>
    </w:p>
    <w:p w:rsidRPr="00AD461F" w:rsidR="005B3E1F" w:rsidP="00775FC4" w:rsidRDefault="005B3E1F" w14:paraId="42581E1A" w14:textId="59D179E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12"/>
        <w:tblW w:w="485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6673"/>
      </w:tblGrid>
      <w:tr w:rsidRPr="00AD461F" w:rsidR="005B3E1F" w:rsidTr="00775FC4" w14:paraId="6EE051C8" w14:textId="77777777">
        <w:tc>
          <w:tcPr>
            <w:tcW w:w="1126" w:type="pct"/>
          </w:tcPr>
          <w:p w:rsidRPr="00AD461F" w:rsidR="005B3E1F" w:rsidP="00033281" w:rsidRDefault="005B3E1F" w14:paraId="4987A6E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Zpravodajka</w:t>
            </w:r>
          </w:p>
        </w:tc>
        <w:tc>
          <w:tcPr>
            <w:tcW w:w="3874" w:type="pct"/>
          </w:tcPr>
          <w:p w:rsidRPr="00AD461F" w:rsidR="005B3E1F" w:rsidP="00AD461F" w:rsidRDefault="005B3E1F" w14:paraId="741BF058" w14:textId="7D53CE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22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Kaia VASK (Zaměstnanci – EE)</w:t>
            </w:r>
          </w:p>
        </w:tc>
      </w:tr>
      <w:tr w:rsidRPr="00AD461F" w:rsidR="005B3E1F" w:rsidTr="00775FC4" w14:paraId="7308005B" w14:textId="77777777">
        <w:tc>
          <w:tcPr>
            <w:tcW w:w="5000" w:type="pct"/>
            <w:gridSpan w:val="2"/>
          </w:tcPr>
          <w:p w:rsidRPr="00AD461F" w:rsidR="005B3E1F" w:rsidP="00033281" w:rsidRDefault="005B3E1F" w14:paraId="2EAE629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AD461F" w:rsidR="005B3E1F" w:rsidTr="00775FC4" w14:paraId="30BFFCF2" w14:textId="77777777">
        <w:tc>
          <w:tcPr>
            <w:tcW w:w="1126" w:type="pct"/>
            <w:vMerge w:val="restart"/>
          </w:tcPr>
          <w:p w:rsidRPr="00AD461F" w:rsidR="005B3E1F" w:rsidP="00033281" w:rsidRDefault="005B3E1F" w14:paraId="15029F4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3874" w:type="pct"/>
          </w:tcPr>
          <w:p w:rsidRPr="00AD461F" w:rsidR="005B3E1F" w:rsidP="00AD461F" w:rsidRDefault="005B3E1F" w14:paraId="10DE0705" w14:textId="07BB3F7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22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COM(2023) 269 final</w:t>
            </w:r>
          </w:p>
        </w:tc>
      </w:tr>
      <w:tr w:rsidRPr="00AD461F" w:rsidR="005B3E1F" w:rsidTr="00775FC4" w14:paraId="290B276B" w14:textId="77777777">
        <w:tc>
          <w:tcPr>
            <w:tcW w:w="1126" w:type="pct"/>
            <w:vMerge/>
          </w:tcPr>
          <w:p w:rsidRPr="00AD461F" w:rsidR="005B3E1F" w:rsidP="00775FC4" w:rsidRDefault="005B3E1F" w14:paraId="5057973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874" w:type="pct"/>
          </w:tcPr>
          <w:p w:rsidRPr="00AD461F" w:rsidR="005B3E1F" w:rsidP="00AD461F" w:rsidRDefault="00396707" w14:paraId="4B5222BA" w14:textId="357EEB2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22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EESC-2023-02847-00-00-AC</w:t>
            </w:r>
          </w:p>
        </w:tc>
      </w:tr>
    </w:tbl>
    <w:p w:rsidRPr="00AD461F" w:rsidR="005B3E1F" w:rsidP="00775FC4" w:rsidRDefault="005B3E1F" w14:paraId="2BF3F24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AD461F" w:rsidR="005B3E1F" w:rsidP="00775FC4" w:rsidRDefault="005B3E1F" w14:paraId="48A2C01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AD461F">
        <w:rPr>
          <w:b/>
        </w:rPr>
        <w:lastRenderedPageBreak/>
        <w:t>Hlavní body</w:t>
      </w:r>
    </w:p>
    <w:p w:rsidRPr="00AD461F" w:rsidR="005B3E1F" w:rsidP="00775FC4" w:rsidRDefault="005B3E1F" w14:paraId="26B14AC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B3E1F" w:rsidR="005B3E1F" w:rsidP="00775FC4" w:rsidRDefault="005B3E1F" w14:paraId="7A8F05F0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5B3E1F" w:rsidR="005B3E1F" w:rsidP="007F1D89" w:rsidRDefault="005B3E1F" w14:paraId="4DDEA6D0" w14:textId="340D5465">
      <w:pPr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vítá návrh na rozšíření činností agentury EMSA, má však vážné pochybnosti</w:t>
      </w:r>
      <w:r w:rsidR="00C535AF">
        <w:t xml:space="preserve"> o </w:t>
      </w:r>
      <w:r>
        <w:t>tom, zda má agentura EMSA lidské</w:t>
      </w:r>
      <w:r w:rsidR="00C535AF">
        <w:t xml:space="preserve"> a </w:t>
      </w:r>
      <w:r>
        <w:t>finanční zdroje</w:t>
      </w:r>
      <w:r w:rsidR="00C535AF">
        <w:t xml:space="preserve"> k </w:t>
      </w:r>
      <w:r>
        <w:t>řádnému výkonu těchto dodatečných činností. Navržené navýšení zdrojů agentury EMSA je vzhledem</w:t>
      </w:r>
      <w:r w:rsidR="00C535AF">
        <w:t xml:space="preserve"> k </w:t>
      </w:r>
      <w:r>
        <w:t>rozsahu návrhu na rozšíření úkolů agentury</w:t>
      </w:r>
      <w:r w:rsidR="00C535AF">
        <w:t xml:space="preserve"> a </w:t>
      </w:r>
      <w:r>
        <w:t>míře ambicí EU</w:t>
      </w:r>
      <w:r w:rsidR="00C535AF">
        <w:t xml:space="preserve"> v </w:t>
      </w:r>
      <w:r>
        <w:t>oblasti námořní politiky nedostatečné;</w:t>
      </w:r>
    </w:p>
    <w:p w:rsidRPr="005B3E1F" w:rsidR="005B3E1F" w:rsidP="007F1D89" w:rsidRDefault="005B3E1F" w14:paraId="71B2665B" w14:textId="5CDE1EEC">
      <w:pPr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domnívá se, že by agentura mohla hrát významnou úlohu při podpoře odborné přípravy inspektorů státní přístavní inspekce</w:t>
      </w:r>
      <w:r w:rsidR="00C535AF">
        <w:t xml:space="preserve"> a </w:t>
      </w:r>
      <w:r>
        <w:t>úředníků správních orgánů státu vlajky za účelem provádění cílených inspekcí, pokud jde</w:t>
      </w:r>
      <w:r w:rsidR="00C535AF">
        <w:t xml:space="preserve"> o </w:t>
      </w:r>
      <w:r>
        <w:t>uplatňování práv námořníků</w:t>
      </w:r>
      <w:r w:rsidR="00C535AF">
        <w:t xml:space="preserve"> a </w:t>
      </w:r>
      <w:r>
        <w:t>pracovní</w:t>
      </w:r>
      <w:r w:rsidR="00C535AF">
        <w:t xml:space="preserve"> a </w:t>
      </w:r>
      <w:r>
        <w:t>životní podmínky na palubách lodí;</w:t>
      </w:r>
    </w:p>
    <w:p w:rsidRPr="005B3E1F" w:rsidR="005B3E1F" w:rsidP="007F1D89" w:rsidRDefault="005B3E1F" w14:paraId="640DA75E" w14:textId="6AA123C2">
      <w:pPr>
        <w:widowControl w:val="0"/>
        <w:numPr>
          <w:ilvl w:val="0"/>
          <w:numId w:val="99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uvítal by aktivnější</w:t>
      </w:r>
      <w:r w:rsidR="00C535AF">
        <w:t xml:space="preserve"> a </w:t>
      </w:r>
      <w:r>
        <w:t>významnější účast</w:t>
      </w:r>
      <w:r w:rsidR="00C535AF">
        <w:t xml:space="preserve"> a </w:t>
      </w:r>
      <w:r>
        <w:t>příspěvek sociálních partnerů. Zlepší se tak vztahy agentury</w:t>
      </w:r>
      <w:r w:rsidR="00C535AF">
        <w:t xml:space="preserve"> s </w:t>
      </w:r>
      <w:r>
        <w:t>externími zúčastněnými stranami</w:t>
      </w:r>
      <w:r w:rsidR="00C535AF">
        <w:t xml:space="preserve"> a </w:t>
      </w:r>
      <w:r>
        <w:t>zvýší se viditelnost</w:t>
      </w:r>
      <w:r w:rsidR="00C535AF">
        <w:t xml:space="preserve"> a </w:t>
      </w:r>
      <w:r>
        <w:t>transparentnost jejích činností.</w:t>
      </w:r>
    </w:p>
    <w:p w:rsidRPr="00AD461F" w:rsidR="005B3E1F" w:rsidP="00775FC4" w:rsidRDefault="005B3E1F" w14:paraId="342477C9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12"/>
        <w:tblW w:w="334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1"/>
        <w:gridCol w:w="4679"/>
      </w:tblGrid>
      <w:tr w:rsidRPr="00AD461F" w:rsidR="005B3E1F" w:rsidTr="00775FC4" w14:paraId="19336FAF" w14:textId="77777777">
        <w:tc>
          <w:tcPr>
            <w:tcW w:w="1048" w:type="pct"/>
          </w:tcPr>
          <w:p w:rsidRPr="00AD461F" w:rsidR="005B3E1F" w:rsidP="00775FC4" w:rsidRDefault="005B3E1F" w14:paraId="7614192E" w14:textId="2A2E2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3952" w:type="pct"/>
          </w:tcPr>
          <w:p w:rsidRPr="00AD461F" w:rsidR="005B3E1F" w:rsidP="00775FC4" w:rsidRDefault="005B3E1F" w14:paraId="7C16FEA1" w14:textId="71AD8E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Giorgia Bordignon</w:t>
            </w:r>
          </w:p>
        </w:tc>
      </w:tr>
      <w:tr w:rsidRPr="00AD461F" w:rsidR="005B3E1F" w:rsidTr="00775FC4" w14:paraId="66578747" w14:textId="77777777">
        <w:tc>
          <w:tcPr>
            <w:tcW w:w="1048" w:type="pct"/>
          </w:tcPr>
          <w:p w:rsidRPr="00AD461F" w:rsidR="005B3E1F" w:rsidP="00775FC4" w:rsidRDefault="005B3E1F" w14:paraId="65505687" w14:textId="475783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3952" w:type="pct"/>
          </w:tcPr>
          <w:p w:rsidRPr="00AD461F" w:rsidR="005B3E1F" w:rsidP="00775FC4" w:rsidRDefault="005B3E1F" w14:paraId="56145D9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+32 2 546 8535</w:t>
            </w:r>
          </w:p>
        </w:tc>
      </w:tr>
      <w:tr w:rsidRPr="00AD461F" w:rsidR="005B3E1F" w:rsidTr="00775FC4" w14:paraId="455D34F9" w14:textId="77777777">
        <w:tc>
          <w:tcPr>
            <w:tcW w:w="1048" w:type="pct"/>
          </w:tcPr>
          <w:p w:rsidRPr="00AD461F" w:rsidR="005B3E1F" w:rsidP="00775FC4" w:rsidRDefault="00E53F9A" w14:paraId="46EDA0AF" w14:textId="611054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3952" w:type="pct"/>
          </w:tcPr>
          <w:p w:rsidRPr="00AD461F" w:rsidR="005B3E1F" w:rsidP="00775FC4" w:rsidRDefault="00B17E21" w14:paraId="253A370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64">
              <w:r w:rsidRPr="00AD461F" w:rsidR="00F758BB">
                <w:rPr>
                  <w:i/>
                  <w:color w:val="0000FF"/>
                  <w:sz w:val="22"/>
                  <w:szCs w:val="22"/>
                  <w:u w:val="single"/>
                </w:rPr>
                <w:t>Giorgiaandrea.Bordignon@eesc.europa.eu</w:t>
              </w:r>
            </w:hyperlink>
          </w:p>
        </w:tc>
      </w:tr>
    </w:tbl>
    <w:p w:rsidRPr="00AD461F" w:rsidR="00E46C3B" w:rsidP="00775FC4" w:rsidRDefault="00E46C3B" w14:paraId="4477C6CE" w14:textId="77777777">
      <w:pPr>
        <w:jc w:val="left"/>
      </w:pPr>
    </w:p>
    <w:p w:rsidRPr="00AD461F" w:rsidR="00E46C3B" w:rsidP="00775FC4" w:rsidRDefault="00E46C3B" w14:paraId="60C7AA10" w14:textId="759EB89E">
      <w:pPr>
        <w:jc w:val="left"/>
      </w:pPr>
    </w:p>
    <w:p w:rsidRPr="00820120" w:rsidR="00820120" w:rsidP="00775FC4" w:rsidRDefault="00820120" w14:paraId="5D24A353" w14:textId="78F303D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color w:val="0000FF"/>
          <w:sz w:val="20"/>
          <w:szCs w:val="20"/>
          <w:u w:val="single"/>
        </w:rPr>
      </w:pPr>
      <w:r w:rsidRPr="00820120">
        <w:rPr>
          <w:b/>
          <w:i/>
          <w:sz w:val="28"/>
        </w:rPr>
        <w:fldChar w:fldCharType="begin"/>
      </w:r>
      <w:r w:rsidRPr="00820120">
        <w:rPr>
          <w:b/>
          <w:i/>
          <w:sz w:val="28"/>
        </w:rPr>
        <w:instrText xml:space="preserve"> HYPERLINK "https://www.eesc.europa.eu/cs/our-work/opinions-information-reports/opinions/revision-directive-maritime-accident-investigation" </w:instrText>
      </w:r>
      <w:r w:rsidRPr="00820120">
        <w:rPr>
          <w:b/>
          <w:i/>
          <w:sz w:val="28"/>
        </w:rPr>
        <w:fldChar w:fldCharType="separate"/>
      </w:r>
      <w:r>
        <w:rPr>
          <w:b/>
          <w:i/>
          <w:color w:val="0000FF"/>
          <w:sz w:val="28"/>
          <w:u w:val="single"/>
        </w:rPr>
        <w:t>Revize směrnice</w:t>
      </w:r>
      <w:r w:rsidR="00C535AF">
        <w:rPr>
          <w:b/>
          <w:i/>
          <w:color w:val="0000FF"/>
          <w:sz w:val="28"/>
          <w:u w:val="single"/>
        </w:rPr>
        <w:t xml:space="preserve"> o </w:t>
      </w:r>
      <w:r>
        <w:rPr>
          <w:b/>
          <w:i/>
          <w:color w:val="0000FF"/>
          <w:sz w:val="28"/>
          <w:u w:val="single"/>
        </w:rPr>
        <w:t>vyšetřování nehod</w:t>
      </w:r>
      <w:r w:rsidR="00C535AF">
        <w:rPr>
          <w:b/>
          <w:i/>
          <w:color w:val="0000FF"/>
          <w:sz w:val="28"/>
          <w:u w:val="single"/>
        </w:rPr>
        <w:t xml:space="preserve"> v </w:t>
      </w:r>
      <w:r>
        <w:rPr>
          <w:b/>
          <w:i/>
          <w:color w:val="0000FF"/>
          <w:sz w:val="28"/>
          <w:u w:val="single"/>
        </w:rPr>
        <w:t>odvětví námořní dopravy</w:t>
      </w:r>
    </w:p>
    <w:p w:rsidRPr="00AD461F" w:rsidR="00820120" w:rsidP="00775FC4" w:rsidRDefault="00820120" w14:paraId="619A9765" w14:textId="3889A631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820120">
        <w:rPr>
          <w:b/>
          <w:i/>
          <w:sz w:val="28"/>
        </w:rPr>
        <w:fldChar w:fldCharType="end"/>
      </w:r>
    </w:p>
    <w:tbl>
      <w:tblPr>
        <w:tblStyle w:val="TableGrid1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54"/>
      </w:tblGrid>
      <w:tr w:rsidRPr="00AD461F" w:rsidR="00820120" w:rsidTr="00775FC4" w14:paraId="0673DD32" w14:textId="77777777">
        <w:tc>
          <w:tcPr>
            <w:tcW w:w="1701" w:type="dxa"/>
          </w:tcPr>
          <w:p w:rsidRPr="00AD461F" w:rsidR="00820120" w:rsidP="00775FC4" w:rsidRDefault="00820120" w14:paraId="02AEDB4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054" w:type="dxa"/>
          </w:tcPr>
          <w:p w:rsidRPr="00AD461F" w:rsidR="00820120" w:rsidP="00775FC4" w:rsidRDefault="00820120" w14:paraId="091F079E" w14:textId="0677B92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Sam HÄGGLUND (Zaměstnanci – SE)</w:t>
            </w:r>
          </w:p>
        </w:tc>
      </w:tr>
      <w:tr w:rsidRPr="00AD461F" w:rsidR="00820120" w:rsidTr="00775FC4" w14:paraId="6DA6297D" w14:textId="77777777">
        <w:tc>
          <w:tcPr>
            <w:tcW w:w="8755" w:type="dxa"/>
            <w:gridSpan w:val="2"/>
          </w:tcPr>
          <w:p w:rsidRPr="00AD461F" w:rsidR="00820120" w:rsidP="00775FC4" w:rsidRDefault="00820120" w14:paraId="25F972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AD461F" w:rsidR="00820120" w:rsidTr="00775FC4" w14:paraId="22D3C492" w14:textId="77777777">
        <w:tc>
          <w:tcPr>
            <w:tcW w:w="1701" w:type="dxa"/>
          </w:tcPr>
          <w:p w:rsidRPr="00AD461F" w:rsidR="00820120" w:rsidP="00775FC4" w:rsidRDefault="00820120" w14:paraId="1A929E7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54" w:type="dxa"/>
          </w:tcPr>
          <w:p w:rsidRPr="00AD461F" w:rsidR="00820120" w:rsidP="00775FC4" w:rsidRDefault="00820120" w14:paraId="05D51C9C" w14:textId="7DB7172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 xml:space="preserve">COM(2023) 270 final </w:t>
            </w:r>
          </w:p>
          <w:p w:rsidRPr="00AD461F" w:rsidR="00820120" w:rsidP="00775FC4" w:rsidRDefault="00820120" w14:paraId="5BB7520E" w14:textId="73FF276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EESC-2023-02982-00-00-AC</w:t>
            </w:r>
          </w:p>
        </w:tc>
      </w:tr>
    </w:tbl>
    <w:p w:rsidRPr="00AD461F" w:rsidR="00820120" w:rsidP="00775FC4" w:rsidRDefault="00820120" w14:paraId="3128D494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AD461F" w:rsidR="00820120" w:rsidP="00775FC4" w:rsidRDefault="00820120" w14:paraId="06700CCF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D461F">
        <w:rPr>
          <w:b/>
        </w:rPr>
        <w:t>Hlavní body</w:t>
      </w:r>
    </w:p>
    <w:p w:rsidRPr="00AD461F" w:rsidR="00820120" w:rsidP="00775FC4" w:rsidRDefault="00820120" w14:paraId="13A808EA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AD461F" w:rsidR="00820120" w:rsidP="00775FC4" w:rsidRDefault="00820120" w14:paraId="306AB6D3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AD461F">
        <w:t>EHSV:</w:t>
      </w:r>
    </w:p>
    <w:p w:rsidRPr="00820120" w:rsidR="00820120" w:rsidP="007F1D89" w:rsidRDefault="00820120" w14:paraId="29669B25" w14:textId="09692581">
      <w:pPr>
        <w:widowControl w:val="0"/>
        <w:numPr>
          <w:ilvl w:val="0"/>
          <w:numId w:val="10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podporuje záměr poskytnout orgánům členských států pro vyšetřování nehod větší právní jasnost</w:t>
      </w:r>
      <w:r w:rsidR="00C535AF">
        <w:t xml:space="preserve"> a </w:t>
      </w:r>
      <w:r>
        <w:t>kapacitu, aby mohly lépe vykonávat svou činnost</w:t>
      </w:r>
      <w:r w:rsidR="00C535AF">
        <w:t xml:space="preserve"> a </w:t>
      </w:r>
      <w:r>
        <w:t>včas podávat zprávy. Je</w:t>
      </w:r>
      <w:r w:rsidR="00AD461F">
        <w:t> </w:t>
      </w:r>
      <w:r>
        <w:t>zejména zapotřebí zintenzivnit spolupráci</w:t>
      </w:r>
      <w:r w:rsidR="00C535AF">
        <w:t xml:space="preserve"> a </w:t>
      </w:r>
      <w:r>
        <w:t>vzájemnou pomoc členských států EU při bezpečnostních vyšetřováních</w:t>
      </w:r>
      <w:r w:rsidR="00C535AF">
        <w:t xml:space="preserve"> s </w:t>
      </w:r>
      <w:r>
        <w:t>ohledem na nové výzvy</w:t>
      </w:r>
      <w:r w:rsidR="00C535AF">
        <w:t xml:space="preserve"> v </w:t>
      </w:r>
      <w:r>
        <w:t>oblasti námořní bezpečnosti;</w:t>
      </w:r>
    </w:p>
    <w:p w:rsidRPr="00820120" w:rsidR="00820120" w:rsidP="007F1D89" w:rsidRDefault="00820120" w14:paraId="605AB601" w14:textId="181A6A61">
      <w:pPr>
        <w:widowControl w:val="0"/>
        <w:numPr>
          <w:ilvl w:val="0"/>
          <w:numId w:val="10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upozorňuje na zásadní úlohu Evropské agentury pro námořní bezpečnost (EMSA), co se týče poskytování odborné přípravy příslušným orgánům členských států na téma nových technologií, zdrojů energie využívané</w:t>
      </w:r>
      <w:r w:rsidR="00C535AF">
        <w:t xml:space="preserve"> k </w:t>
      </w:r>
      <w:r>
        <w:t>pohonu, manévrování, provozu</w:t>
      </w:r>
      <w:r w:rsidR="00C535AF">
        <w:t xml:space="preserve"> a </w:t>
      </w:r>
      <w:r>
        <w:t>otázek udržitelnosti;</w:t>
      </w:r>
    </w:p>
    <w:p w:rsidRPr="00820120" w:rsidR="00820120" w:rsidP="007F1D89" w:rsidRDefault="00820120" w14:paraId="13051CDB" w14:textId="1CA74D85">
      <w:pPr>
        <w:widowControl w:val="0"/>
        <w:numPr>
          <w:ilvl w:val="0"/>
          <w:numId w:val="10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vítá, že bylo</w:t>
      </w:r>
      <w:r w:rsidR="00C535AF">
        <w:t xml:space="preserve"> v </w:t>
      </w:r>
      <w:r>
        <w:t>navrhované směrnici zmíněno spravedlivé zacházení</w:t>
      </w:r>
      <w:r w:rsidR="00C535AF">
        <w:t xml:space="preserve"> s </w:t>
      </w:r>
      <w:r>
        <w:t>námořníky</w:t>
      </w:r>
      <w:r w:rsidR="00C535AF">
        <w:t xml:space="preserve"> v </w:t>
      </w:r>
      <w:r>
        <w:t>případě námořních nehod, aby se zabránilo nespravedlivé kriminalizaci tohoto povolání. Námořní pracovníci jsou uznávanými odborníky</w:t>
      </w:r>
      <w:r w:rsidR="00C535AF">
        <w:t xml:space="preserve"> a </w:t>
      </w:r>
      <w:r>
        <w:t>je důležité zdůraznit, že hrají zásadní úlohu při řízení</w:t>
      </w:r>
      <w:r w:rsidR="00C535AF">
        <w:t xml:space="preserve"> a </w:t>
      </w:r>
      <w:r>
        <w:t>zajišťování bezpečného provozu.</w:t>
      </w:r>
      <w:r w:rsidR="00C535AF">
        <w:t xml:space="preserve"> V </w:t>
      </w:r>
      <w:r>
        <w:t>tomto ohledu by proto mělo být ve spolupráci</w:t>
      </w:r>
      <w:r w:rsidR="00C535AF">
        <w:t xml:space="preserve"> s </w:t>
      </w:r>
      <w:r>
        <w:t>tímto odvětvím</w:t>
      </w:r>
      <w:r w:rsidR="00C535AF">
        <w:t xml:space="preserve"> a </w:t>
      </w:r>
      <w:r>
        <w:t>sociálními partnery dále rozvíjeno šíření zpráv</w:t>
      </w:r>
      <w:r w:rsidR="00C535AF">
        <w:t xml:space="preserve"> o </w:t>
      </w:r>
      <w:r>
        <w:t>nehodách mezi širokou veřejnost</w:t>
      </w:r>
      <w:r w:rsidR="00C535AF">
        <w:t xml:space="preserve"> a </w:t>
      </w:r>
      <w:r>
        <w:t>rychlé provádění jejich doporučení.</w:t>
      </w:r>
    </w:p>
    <w:p w:rsidRPr="00AD461F" w:rsidR="00820120" w:rsidP="00775FC4" w:rsidRDefault="00820120" w14:paraId="4630C4E4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AD461F" w:rsidR="00820120" w:rsidTr="00775FC4" w14:paraId="7FD9BE81" w14:textId="77777777">
        <w:tc>
          <w:tcPr>
            <w:tcW w:w="1418" w:type="dxa"/>
          </w:tcPr>
          <w:p w:rsidRPr="00AD461F" w:rsidR="00820120" w:rsidP="00775FC4" w:rsidRDefault="00820120" w14:paraId="57FE35AB" w14:textId="6DDD2E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lastRenderedPageBreak/>
              <w:t>Kontakt</w:t>
            </w:r>
          </w:p>
        </w:tc>
        <w:tc>
          <w:tcPr>
            <w:tcW w:w="4360" w:type="dxa"/>
          </w:tcPr>
          <w:p w:rsidRPr="00AD461F" w:rsidR="00820120" w:rsidP="00775FC4" w:rsidRDefault="00820120" w14:paraId="4E5DCEF7" w14:textId="4C582D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António Ribeiro Pereira</w:t>
            </w:r>
          </w:p>
        </w:tc>
      </w:tr>
      <w:tr w:rsidRPr="00AD461F" w:rsidR="00820120" w:rsidTr="00775FC4" w14:paraId="24938B0F" w14:textId="77777777">
        <w:tc>
          <w:tcPr>
            <w:tcW w:w="1418" w:type="dxa"/>
          </w:tcPr>
          <w:p w:rsidRPr="00AD461F" w:rsidR="00820120" w:rsidP="00775FC4" w:rsidRDefault="00820120" w14:paraId="5F6E66D4" w14:textId="593D5B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AD461F" w:rsidR="00820120" w:rsidP="00775FC4" w:rsidRDefault="00820120" w14:paraId="296BB88C" w14:textId="1E9863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+ 32 2 546 9363</w:t>
            </w:r>
          </w:p>
        </w:tc>
      </w:tr>
      <w:tr w:rsidRPr="00AD461F" w:rsidR="00820120" w:rsidTr="00775FC4" w14:paraId="5EABC80D" w14:textId="77777777">
        <w:tc>
          <w:tcPr>
            <w:tcW w:w="1418" w:type="dxa"/>
          </w:tcPr>
          <w:p w:rsidRPr="00AD461F" w:rsidR="00820120" w:rsidP="00775FC4" w:rsidRDefault="00572735" w14:paraId="4B4A7AC4" w14:textId="6CC958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AD461F" w:rsidR="00820120" w:rsidP="00775FC4" w:rsidRDefault="00B17E21" w14:paraId="03549383" w14:textId="13B966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65">
              <w:r w:rsidRPr="00AD461F" w:rsidR="00F758BB">
                <w:rPr>
                  <w:i/>
                  <w:color w:val="0000FF"/>
                  <w:sz w:val="22"/>
                  <w:szCs w:val="22"/>
                  <w:u w:val="single"/>
                </w:rPr>
                <w:t>Antonio.RibeiroPereira@eesc.europa.eu</w:t>
              </w:r>
            </w:hyperlink>
          </w:p>
        </w:tc>
      </w:tr>
    </w:tbl>
    <w:p w:rsidRPr="00AD461F" w:rsidR="002F6FA0" w:rsidP="00775FC4" w:rsidRDefault="002F6FA0" w14:paraId="4738312C" w14:textId="77777777">
      <w:pPr>
        <w:jc w:val="left"/>
      </w:pPr>
    </w:p>
    <w:p w:rsidRPr="00AD461F" w:rsidR="002F6FA0" w:rsidP="00775FC4" w:rsidRDefault="002F6FA0" w14:paraId="48FAC596" w14:textId="1B10BABE">
      <w:pPr>
        <w:jc w:val="left"/>
      </w:pPr>
    </w:p>
    <w:p w:rsidRPr="005F4CC1" w:rsidR="005F4CC1" w:rsidP="00AD461F" w:rsidRDefault="00B17E21" w14:paraId="3F89F3A6" w14:textId="1C85E0A0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w:history="1" r:id="rId66">
        <w:r w:rsidR="00C8697D">
          <w:rPr>
            <w:b/>
            <w:i/>
            <w:color w:val="0000FF"/>
            <w:sz w:val="28"/>
            <w:u w:val="single"/>
          </w:rPr>
          <w:t>Revize směrnice</w:t>
        </w:r>
        <w:r w:rsidR="00C535AF">
          <w:rPr>
            <w:b/>
            <w:i/>
            <w:color w:val="0000FF"/>
            <w:sz w:val="28"/>
            <w:u w:val="single"/>
          </w:rPr>
          <w:t xml:space="preserve"> o </w:t>
        </w:r>
        <w:r w:rsidR="00C8697D">
          <w:rPr>
            <w:b/>
            <w:i/>
            <w:color w:val="0000FF"/>
            <w:sz w:val="28"/>
            <w:u w:val="single"/>
          </w:rPr>
          <w:t>státní přístavní inspekci</w:t>
        </w:r>
      </w:hyperlink>
    </w:p>
    <w:p w:rsidRPr="00AD461F" w:rsidR="005F4CC1" w:rsidP="00775FC4" w:rsidRDefault="005F4CC1" w14:paraId="2A55087D" w14:textId="434424DE">
      <w:pPr>
        <w:keepNext/>
        <w:keepLines/>
        <w:widowControl w:val="0"/>
        <w:overflowPunct w:val="0"/>
        <w:autoSpaceDE w:val="0"/>
        <w:autoSpaceDN w:val="0"/>
        <w:adjustRightInd w:val="0"/>
        <w:ind w:left="267" w:hanging="125"/>
        <w:textAlignment w:val="baseline"/>
        <w:rPr>
          <w:b/>
        </w:rPr>
      </w:pPr>
    </w:p>
    <w:tbl>
      <w:tblPr>
        <w:tblStyle w:val="TableGrid1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54"/>
      </w:tblGrid>
      <w:tr w:rsidRPr="00AD461F" w:rsidR="005F4CC1" w:rsidTr="00775FC4" w14:paraId="0370DD33" w14:textId="77777777">
        <w:tc>
          <w:tcPr>
            <w:tcW w:w="1701" w:type="dxa"/>
          </w:tcPr>
          <w:p w:rsidRPr="00AD461F" w:rsidR="005F4CC1" w:rsidP="00775FC4" w:rsidRDefault="005F4CC1" w14:paraId="1B336D71" w14:textId="77777777">
            <w:pPr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Zpravodaj</w:t>
            </w:r>
          </w:p>
        </w:tc>
        <w:tc>
          <w:tcPr>
            <w:tcW w:w="7054" w:type="dxa"/>
          </w:tcPr>
          <w:p w:rsidRPr="00AD461F" w:rsidR="005F4CC1" w:rsidP="00775FC4" w:rsidRDefault="005F4CC1" w14:paraId="1EFA4D36" w14:textId="48ED4736">
            <w:pPr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Panagiotis GKOFAS (Organizace občanské společnosti – EL)</w:t>
            </w:r>
          </w:p>
        </w:tc>
      </w:tr>
      <w:tr w:rsidRPr="00AD461F" w:rsidR="005F4CC1" w:rsidTr="00775FC4" w14:paraId="5E30CD17" w14:textId="77777777">
        <w:tc>
          <w:tcPr>
            <w:tcW w:w="8755" w:type="dxa"/>
            <w:gridSpan w:val="2"/>
          </w:tcPr>
          <w:p w:rsidRPr="00AD461F" w:rsidR="005F4CC1" w:rsidP="00DE43CE" w:rsidRDefault="005F4CC1" w14:paraId="1BE29312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AD461F" w:rsidR="005F4CC1" w:rsidTr="00775FC4" w14:paraId="31C92255" w14:textId="77777777">
        <w:tc>
          <w:tcPr>
            <w:tcW w:w="1701" w:type="dxa"/>
          </w:tcPr>
          <w:p w:rsidRPr="00AD461F" w:rsidR="005F4CC1" w:rsidP="00775FC4" w:rsidRDefault="005F4CC1" w14:paraId="1138C400" w14:textId="77777777">
            <w:pPr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54" w:type="dxa"/>
          </w:tcPr>
          <w:p w:rsidRPr="00AD461F" w:rsidR="005F4CC1" w:rsidP="00775FC4" w:rsidRDefault="005F4CC1" w14:paraId="49C3E2E8" w14:textId="264DD618">
            <w:pPr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 xml:space="preserve">COM(2023) 271 final </w:t>
            </w:r>
          </w:p>
          <w:p w:rsidRPr="00AD461F" w:rsidR="005F4CC1" w:rsidP="00775FC4" w:rsidRDefault="005F4CC1" w14:paraId="7AE4ACE1" w14:textId="131B2E76">
            <w:pPr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EESC-2023-02988-00-00-AC</w:t>
            </w:r>
          </w:p>
        </w:tc>
      </w:tr>
    </w:tbl>
    <w:p w:rsidRPr="00AD461F" w:rsidR="005F4CC1" w:rsidP="00775FC4" w:rsidRDefault="005F4CC1" w14:paraId="0C36F49E" w14:textId="77777777">
      <w:pPr>
        <w:overflowPunct w:val="0"/>
        <w:autoSpaceDE w:val="0"/>
        <w:autoSpaceDN w:val="0"/>
        <w:adjustRightInd w:val="0"/>
        <w:ind w:left="266" w:hanging="124"/>
        <w:textAlignment w:val="baseline"/>
      </w:pPr>
    </w:p>
    <w:p w:rsidRPr="005F4CC1" w:rsidR="005F4CC1" w:rsidP="007D0B3B" w:rsidRDefault="005F4CC1" w14:paraId="33530DCB" w14:textId="77777777">
      <w:pPr>
        <w:keepNext/>
        <w:keepLine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D461F">
        <w:rPr>
          <w:b/>
        </w:rPr>
        <w:t>Hlavní body</w:t>
      </w:r>
    </w:p>
    <w:p w:rsidRPr="005F4CC1" w:rsidR="005F4CC1" w:rsidP="00775FC4" w:rsidRDefault="005F4CC1" w14:paraId="1444E7A9" w14:textId="77777777">
      <w:pPr>
        <w:keepNext/>
        <w:keepLines/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</w:p>
    <w:p w:rsidRPr="005F4CC1" w:rsidR="005F4CC1" w:rsidP="007D0B3B" w:rsidRDefault="005F4CC1" w14:paraId="3277F9B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5F4CC1" w:rsidR="005F4CC1" w:rsidP="007F1D89" w:rsidRDefault="005F4CC1" w14:paraId="0ED5867D" w14:textId="683924EE">
      <w:pPr>
        <w:widowControl w:val="0"/>
        <w:numPr>
          <w:ilvl w:val="0"/>
          <w:numId w:val="10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zastává názor, že změny směrnice musí zohlednit hlavní politické priority EU související se Zelenou dohodou, agendou EU</w:t>
      </w:r>
      <w:r w:rsidR="00C535AF">
        <w:t xml:space="preserve"> a </w:t>
      </w:r>
      <w:r>
        <w:t>OSN</w:t>
      </w:r>
      <w:r w:rsidR="00C535AF">
        <w:t xml:space="preserve"> v </w:t>
      </w:r>
      <w:r>
        <w:t>oblasti cílů udržitelného rozvoje, lidskými právy</w:t>
      </w:r>
      <w:r w:rsidR="00C535AF">
        <w:t xml:space="preserve"> a </w:t>
      </w:r>
      <w:r>
        <w:t>právy pracovníků</w:t>
      </w:r>
      <w:r w:rsidR="00C535AF">
        <w:t xml:space="preserve"> a </w:t>
      </w:r>
      <w:r>
        <w:t>sociální soudržností. Revidované části směrnice proto musí vyjasnit minimální pracovní podmínky námořníků, ochranu vod</w:t>
      </w:r>
      <w:r w:rsidR="00C535AF">
        <w:t xml:space="preserve"> a </w:t>
      </w:r>
      <w:r>
        <w:t>ryb</w:t>
      </w:r>
      <w:r w:rsidR="00C535AF">
        <w:t xml:space="preserve"> a </w:t>
      </w:r>
      <w:r>
        <w:t>ochranu životního prostředí jako celku;</w:t>
      </w:r>
    </w:p>
    <w:p w:rsidRPr="005F4CC1" w:rsidR="005F4CC1" w:rsidP="007F1D89" w:rsidRDefault="005F4CC1" w14:paraId="3095123F" w14:textId="1003B0AC">
      <w:pPr>
        <w:widowControl w:val="0"/>
        <w:numPr>
          <w:ilvl w:val="0"/>
          <w:numId w:val="10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zdůrazňuje, že je nutné zvýšit kvalifikaci</w:t>
      </w:r>
      <w:r w:rsidR="00C535AF">
        <w:t xml:space="preserve"> i </w:t>
      </w:r>
      <w:r>
        <w:t>počet personálu státní přístavní inspekce, neboť nový právní předpis založený na pravidlech Mezinárodní námořní organizace má vyšší požadavky. Dovednosti</w:t>
      </w:r>
      <w:r w:rsidR="00C535AF">
        <w:t xml:space="preserve"> v </w:t>
      </w:r>
      <w:r>
        <w:t>oblasti inspekce je třeba zlepšit po technické</w:t>
      </w:r>
      <w:r w:rsidR="00C535AF">
        <w:t xml:space="preserve"> i </w:t>
      </w:r>
      <w:r>
        <w:t>provozní stránce. Je proto nezbytné financovat prohlubování dovedností</w:t>
      </w:r>
      <w:r w:rsidR="00C535AF">
        <w:t xml:space="preserve"> a </w:t>
      </w:r>
      <w:r>
        <w:t>změnu kvalifikace úředníků státní přístavní inspekce prostřednictvím moderních vzdělávacích kurzů. EHSV vítá skutečnost, že Evropská agentura pro námořní bezpečnost (EMSA) byla pověřena přípravou</w:t>
      </w:r>
      <w:r w:rsidR="00C535AF">
        <w:t xml:space="preserve"> a </w:t>
      </w:r>
      <w:r>
        <w:t>poskytováním kurzů odborné přípravy pro agentury členských států EU, tak aby mohly lépe plnit příslušné požadavky;</w:t>
      </w:r>
    </w:p>
    <w:p w:rsidRPr="005F4CC1" w:rsidR="005F4CC1" w:rsidP="007F1D89" w:rsidRDefault="005F4CC1" w14:paraId="61E9D480" w14:textId="36304774">
      <w:pPr>
        <w:widowControl w:val="0"/>
        <w:numPr>
          <w:ilvl w:val="0"/>
          <w:numId w:val="103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>
        <w:t>klade důraz na to, že členské státy musí zajistit, aby existovala společná, jednotná</w:t>
      </w:r>
      <w:r w:rsidR="00C535AF">
        <w:t xml:space="preserve"> a </w:t>
      </w:r>
      <w:r>
        <w:t>vzájemně schválená metodika</w:t>
      </w:r>
      <w:r w:rsidR="00C535AF">
        <w:t xml:space="preserve"> a </w:t>
      </w:r>
      <w:r>
        <w:t>certifikační postupy pro digitální monitorování</w:t>
      </w:r>
      <w:r w:rsidR="00C535AF">
        <w:t xml:space="preserve"> a </w:t>
      </w:r>
      <w:r>
        <w:t>výměnu informací pro všechny druhy plavidel. EHSV podporuje používání elektronických osvědčení.</w:t>
      </w:r>
    </w:p>
    <w:p w:rsidRPr="00AD461F" w:rsidR="005F4CC1" w:rsidP="00775FC4" w:rsidRDefault="005F4CC1" w14:paraId="628A15A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2"/>
        <w:gridCol w:w="4678"/>
      </w:tblGrid>
      <w:tr w:rsidRPr="00AD461F" w:rsidR="005F4CC1" w:rsidTr="007D0B3B" w14:paraId="752F4A71" w14:textId="77777777">
        <w:tc>
          <w:tcPr>
            <w:tcW w:w="1242" w:type="dxa"/>
          </w:tcPr>
          <w:p w:rsidRPr="00AD461F" w:rsidR="005F4CC1" w:rsidP="00775FC4" w:rsidRDefault="005F4CC1" w14:paraId="666CA73D" w14:textId="292F85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678" w:type="dxa"/>
          </w:tcPr>
          <w:p w:rsidRPr="00AD461F" w:rsidR="005F4CC1" w:rsidP="00775FC4" w:rsidRDefault="005F4CC1" w14:paraId="7158C29F" w14:textId="38B29F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António Ribeiro Pereira</w:t>
            </w:r>
          </w:p>
        </w:tc>
      </w:tr>
      <w:tr w:rsidRPr="00AD461F" w:rsidR="005F4CC1" w:rsidTr="007D0B3B" w14:paraId="5097DFC4" w14:textId="77777777">
        <w:tc>
          <w:tcPr>
            <w:tcW w:w="1242" w:type="dxa"/>
          </w:tcPr>
          <w:p w:rsidRPr="00AD461F" w:rsidR="005F4CC1" w:rsidP="00775FC4" w:rsidRDefault="005F4CC1" w14:paraId="3247B47B" w14:textId="1F2EF1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678" w:type="dxa"/>
          </w:tcPr>
          <w:p w:rsidRPr="00AD461F" w:rsidR="005F4CC1" w:rsidP="00775FC4" w:rsidRDefault="005F4CC1" w14:paraId="03E3AE06" w14:textId="14D233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+32 2 546 9363</w:t>
            </w:r>
          </w:p>
        </w:tc>
      </w:tr>
      <w:tr w:rsidRPr="00AD461F" w:rsidR="005F4CC1" w:rsidTr="007D0B3B" w14:paraId="4FEEE57A" w14:textId="77777777">
        <w:tc>
          <w:tcPr>
            <w:tcW w:w="1242" w:type="dxa"/>
          </w:tcPr>
          <w:p w:rsidRPr="00AD461F" w:rsidR="005F4CC1" w:rsidP="00775FC4" w:rsidRDefault="008C4B50" w14:paraId="6D7035E5" w14:textId="0F3B7B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678" w:type="dxa"/>
          </w:tcPr>
          <w:p w:rsidRPr="00AD461F" w:rsidR="005F4CC1" w:rsidP="00775FC4" w:rsidRDefault="00B17E21" w14:paraId="04D08E4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67">
              <w:r w:rsidRPr="00AD461F" w:rsidR="00F758BB">
                <w:rPr>
                  <w:i/>
                  <w:color w:val="0000FF"/>
                  <w:sz w:val="22"/>
                  <w:szCs w:val="22"/>
                  <w:u w:val="single"/>
                </w:rPr>
                <w:t>Antonio.RibeiroPereira@eesc.europa.eu</w:t>
              </w:r>
            </w:hyperlink>
          </w:p>
        </w:tc>
      </w:tr>
    </w:tbl>
    <w:p w:rsidRPr="00AD461F" w:rsidR="005F4CC1" w:rsidP="00775FC4" w:rsidRDefault="005F4CC1" w14:paraId="1078C46D" w14:textId="77777777">
      <w:pPr>
        <w:jc w:val="left"/>
      </w:pPr>
    </w:p>
    <w:p w:rsidRPr="00AD461F" w:rsidR="005F4CC1" w:rsidP="00775FC4" w:rsidRDefault="005F4CC1" w14:paraId="15A348A8" w14:textId="5464D1A8">
      <w:pPr>
        <w:jc w:val="left"/>
      </w:pPr>
    </w:p>
    <w:p w:rsidRPr="005F4CC1" w:rsidR="005F4CC1" w:rsidP="00AD461F" w:rsidRDefault="00B17E21" w14:paraId="7F6EB71F" w14:textId="6811FDD8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68">
        <w:r w:rsidR="00F758BB">
          <w:rPr>
            <w:b/>
            <w:i/>
            <w:color w:val="0000FF"/>
            <w:sz w:val="28"/>
            <w:u w:val="single"/>
          </w:rPr>
          <w:t>Revize směrnice</w:t>
        </w:r>
        <w:r w:rsidR="00C535AF">
          <w:rPr>
            <w:b/>
            <w:i/>
            <w:color w:val="0000FF"/>
            <w:sz w:val="28"/>
            <w:u w:val="single"/>
          </w:rPr>
          <w:t xml:space="preserve"> o </w:t>
        </w:r>
        <w:r w:rsidR="00F758BB">
          <w:rPr>
            <w:b/>
            <w:i/>
            <w:color w:val="0000FF"/>
            <w:sz w:val="28"/>
            <w:u w:val="single"/>
          </w:rPr>
          <w:t>souladu</w:t>
        </w:r>
        <w:r w:rsidR="00C535AF">
          <w:rPr>
            <w:b/>
            <w:i/>
            <w:color w:val="0000FF"/>
            <w:sz w:val="28"/>
            <w:u w:val="single"/>
          </w:rPr>
          <w:t xml:space="preserve"> s </w:t>
        </w:r>
        <w:r w:rsidR="00F758BB">
          <w:rPr>
            <w:b/>
            <w:i/>
            <w:color w:val="0000FF"/>
            <w:sz w:val="28"/>
            <w:u w:val="single"/>
          </w:rPr>
          <w:t>požadavky na stát vlajky</w:t>
        </w:r>
      </w:hyperlink>
    </w:p>
    <w:p w:rsidRPr="00AD461F" w:rsidR="005F4CC1" w:rsidP="00775FC4" w:rsidRDefault="005F4CC1" w14:paraId="55742C3A" w14:textId="7CF1696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54"/>
      </w:tblGrid>
      <w:tr w:rsidRPr="00AD461F" w:rsidR="005F4CC1" w:rsidTr="007D0B3B" w14:paraId="16B105C3" w14:textId="77777777">
        <w:tc>
          <w:tcPr>
            <w:tcW w:w="1701" w:type="dxa"/>
          </w:tcPr>
          <w:p w:rsidRPr="00AD461F" w:rsidR="005F4CC1" w:rsidP="00775FC4" w:rsidRDefault="005F4CC1" w14:paraId="64D1929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 xml:space="preserve">Zpravodajka </w:t>
            </w:r>
          </w:p>
        </w:tc>
        <w:tc>
          <w:tcPr>
            <w:tcW w:w="7054" w:type="dxa"/>
          </w:tcPr>
          <w:p w:rsidRPr="00AD461F" w:rsidR="005F4CC1" w:rsidP="00775FC4" w:rsidRDefault="005F4CC1" w14:paraId="56F1D624" w14:textId="31D8EE1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Tanja BUZEK (Zaměstnanci – DE)</w:t>
            </w:r>
          </w:p>
        </w:tc>
      </w:tr>
      <w:tr w:rsidRPr="00AD461F" w:rsidR="005F4CC1" w:rsidTr="007D0B3B" w14:paraId="704E6F7B" w14:textId="77777777">
        <w:tc>
          <w:tcPr>
            <w:tcW w:w="8755" w:type="dxa"/>
            <w:gridSpan w:val="2"/>
          </w:tcPr>
          <w:p w:rsidRPr="00AD461F" w:rsidR="005F4CC1" w:rsidP="00775FC4" w:rsidRDefault="005F4CC1" w14:paraId="2036C5C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AD461F" w:rsidR="005F4CC1" w:rsidTr="007D0B3B" w14:paraId="72CF1133" w14:textId="77777777">
        <w:tc>
          <w:tcPr>
            <w:tcW w:w="1701" w:type="dxa"/>
          </w:tcPr>
          <w:p w:rsidRPr="00AD461F" w:rsidR="005F4CC1" w:rsidP="00775FC4" w:rsidRDefault="005F4CC1" w14:paraId="0C17BC1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7054" w:type="dxa"/>
          </w:tcPr>
          <w:p w:rsidRPr="00AD461F" w:rsidR="005F4CC1" w:rsidP="00775FC4" w:rsidRDefault="005F4CC1" w14:paraId="05989D40" w14:textId="58F4F1E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COM(2023) 272 final</w:t>
            </w:r>
          </w:p>
          <w:p w:rsidRPr="00AD461F" w:rsidR="005F4CC1" w:rsidP="00775FC4" w:rsidRDefault="005F4CC1" w14:paraId="4AD54544" w14:textId="47F0604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EESC-2023-02992-00-00-AC</w:t>
            </w:r>
          </w:p>
        </w:tc>
      </w:tr>
    </w:tbl>
    <w:p w:rsidRPr="00AD461F" w:rsidR="005F4CC1" w:rsidP="00775FC4" w:rsidRDefault="005F4CC1" w14:paraId="0CD3C70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5F4CC1" w:rsidR="005F4CC1" w:rsidP="007D0B3B" w:rsidRDefault="005F4CC1" w14:paraId="3386B71A" w14:textId="7777777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AD461F">
        <w:rPr>
          <w:b/>
        </w:rPr>
        <w:lastRenderedPageBreak/>
        <w:t>Hlavní</w:t>
      </w:r>
      <w:r>
        <w:rPr>
          <w:b/>
        </w:rPr>
        <w:t xml:space="preserve"> body</w:t>
      </w:r>
    </w:p>
    <w:p w:rsidRPr="005F4CC1" w:rsidR="005F4CC1" w:rsidP="00775FC4" w:rsidRDefault="005F4CC1" w14:paraId="522B215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5F4CC1" w:rsidR="005F4CC1" w:rsidP="007D0B3B" w:rsidRDefault="005F4CC1" w14:paraId="5BAA9F41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5F4CC1" w:rsidR="005F4CC1" w:rsidP="007F1D89" w:rsidRDefault="005F4CC1" w14:paraId="62751381" w14:textId="3FAE1DA8">
      <w:pPr>
        <w:widowControl w:val="0"/>
        <w:numPr>
          <w:ilvl w:val="0"/>
          <w:numId w:val="107"/>
        </w:numPr>
        <w:overflowPunct w:val="0"/>
        <w:autoSpaceDE w:val="0"/>
        <w:autoSpaceDN w:val="0"/>
        <w:adjustRightInd w:val="0"/>
        <w:ind w:left="567" w:hanging="425"/>
        <w:textAlignment w:val="baseline"/>
        <w:rPr>
          <w:bCs/>
          <w:iCs/>
        </w:rPr>
      </w:pPr>
      <w:r>
        <w:t>se domnívá, že revize směrnice</w:t>
      </w:r>
      <w:r w:rsidR="00C535AF">
        <w:t xml:space="preserve"> o </w:t>
      </w:r>
      <w:r>
        <w:t>požadavcích na stát vlajky musí zajistit, aby státy vlajky na palubách svých lodí plně uplatňovaly práva námořníků. Skutečnou výzvou je přísná kontrola států vlajky</w:t>
      </w:r>
      <w:r w:rsidR="00C535AF">
        <w:t xml:space="preserve"> a </w:t>
      </w:r>
      <w:r>
        <w:t>důkladná státní přístavní inspekce</w:t>
      </w:r>
      <w:r w:rsidR="00C535AF">
        <w:t xml:space="preserve"> v </w:t>
      </w:r>
      <w:r>
        <w:t>souvislosti</w:t>
      </w:r>
      <w:r w:rsidR="00C535AF">
        <w:t xml:space="preserve"> s </w:t>
      </w:r>
      <w:r>
        <w:t>požadavky Úmluvy</w:t>
      </w:r>
      <w:r w:rsidR="00C535AF">
        <w:t xml:space="preserve"> o </w:t>
      </w:r>
      <w:r>
        <w:t>práci na moři</w:t>
      </w:r>
      <w:r w:rsidR="00C535AF">
        <w:t xml:space="preserve"> z </w:t>
      </w:r>
      <w:r>
        <w:t>roku 2006, což jde ruku</w:t>
      </w:r>
      <w:r w:rsidR="00C535AF">
        <w:t xml:space="preserve"> v </w:t>
      </w:r>
      <w:r>
        <w:t>ruce</w:t>
      </w:r>
      <w:r w:rsidR="00C535AF">
        <w:t xml:space="preserve"> s </w:t>
      </w:r>
      <w:r>
        <w:t>technickou pomocí</w:t>
      </w:r>
      <w:r w:rsidR="00C535AF">
        <w:t xml:space="preserve"> a </w:t>
      </w:r>
      <w:r>
        <w:t>odbornou přípravou, jež poskytují Evropská agentura pro námořní bezpečnost (EMSA), Mezinárodní organizace práce (MOP), Světová námořní univerzita (World Maritime University), Mezinárodní vzdělávací středisko MOP, Institut mezinárodního námořního práva atd;</w:t>
      </w:r>
    </w:p>
    <w:p w:rsidRPr="005F4CC1" w:rsidR="005F4CC1" w:rsidP="007F1D89" w:rsidRDefault="005F4CC1" w14:paraId="407A1D6C" w14:textId="174D544E">
      <w:pPr>
        <w:widowControl w:val="0"/>
        <w:numPr>
          <w:ilvl w:val="0"/>
          <w:numId w:val="107"/>
        </w:numPr>
        <w:overflowPunct w:val="0"/>
        <w:autoSpaceDE w:val="0"/>
        <w:autoSpaceDN w:val="0"/>
        <w:adjustRightInd w:val="0"/>
        <w:ind w:left="567" w:hanging="425"/>
        <w:textAlignment w:val="baseline"/>
        <w:rPr>
          <w:bCs/>
          <w:iCs/>
        </w:rPr>
      </w:pPr>
      <w:r>
        <w:t>doporučuje, aby odborná příprava poskytovaná agenturou EMSA orgánům států vlajky EU pokračovala</w:t>
      </w:r>
      <w:r w:rsidR="00C535AF">
        <w:t xml:space="preserve"> a </w:t>
      </w:r>
      <w:r>
        <w:t>byla posílena</w:t>
      </w:r>
      <w:r w:rsidR="00C535AF">
        <w:t xml:space="preserve"> a </w:t>
      </w:r>
      <w:r>
        <w:t>rozšířena tak, aby se podrobněji zabývala aspekty souvisejícími</w:t>
      </w:r>
      <w:r w:rsidR="00C535AF">
        <w:t xml:space="preserve"> s </w:t>
      </w:r>
      <w:r>
        <w:t>Úmluvou</w:t>
      </w:r>
      <w:r w:rsidR="00C535AF">
        <w:t xml:space="preserve"> o </w:t>
      </w:r>
      <w:r>
        <w:t>práci na moři</w:t>
      </w:r>
      <w:r w:rsidR="00C535AF">
        <w:t xml:space="preserve"> z </w:t>
      </w:r>
      <w:r>
        <w:t>roku 200</w:t>
      </w:r>
      <w:r w:rsidR="00C535AF">
        <w:t>6. </w:t>
      </w:r>
      <w:r>
        <w:t>EHSV je toho názoru, že tato agentura by mohla hrát významnou úlohu při podpoře odborné přípravy úředníků správních orgánů státu vlajky</w:t>
      </w:r>
      <w:r w:rsidR="00C535AF">
        <w:t xml:space="preserve"> a </w:t>
      </w:r>
      <w:r>
        <w:t>inspektorů státní přístavní inspekce členských států za účelem provádění cílených inspekcí,</w:t>
      </w:r>
      <w:r w:rsidR="00C535AF">
        <w:t xml:space="preserve"> a </w:t>
      </w:r>
      <w:r>
        <w:t>to</w:t>
      </w:r>
      <w:r w:rsidR="00C535AF">
        <w:t xml:space="preserve"> v </w:t>
      </w:r>
      <w:r>
        <w:t>této konkrétní souvislosti</w:t>
      </w:r>
      <w:r w:rsidR="00C535AF">
        <w:t xml:space="preserve"> i v </w:t>
      </w:r>
      <w:r>
        <w:t>rámci svých širších úkolů</w:t>
      </w:r>
      <w:r w:rsidR="00C535AF">
        <w:t xml:space="preserve"> v </w:t>
      </w:r>
      <w:r>
        <w:t>oblasti odborné přípravy;</w:t>
      </w:r>
    </w:p>
    <w:p w:rsidRPr="005F4CC1" w:rsidR="005F4CC1" w:rsidP="007F1D89" w:rsidRDefault="005F4CC1" w14:paraId="27C77EBE" w14:textId="47E32418">
      <w:pPr>
        <w:widowControl w:val="0"/>
        <w:numPr>
          <w:ilvl w:val="0"/>
          <w:numId w:val="107"/>
        </w:numPr>
        <w:overflowPunct w:val="0"/>
        <w:autoSpaceDE w:val="0"/>
        <w:autoSpaceDN w:val="0"/>
        <w:adjustRightInd w:val="0"/>
        <w:ind w:left="567" w:hanging="425"/>
        <w:textAlignment w:val="baseline"/>
        <w:rPr>
          <w:bCs/>
          <w:iCs/>
        </w:rPr>
      </w:pPr>
      <w:r>
        <w:t>má za to, že by se Evropská unie měla ujmout vedení</w:t>
      </w:r>
      <w:r w:rsidR="00C535AF">
        <w:t xml:space="preserve"> v </w:t>
      </w:r>
      <w:r>
        <w:t>boji proti výhodným vlajkám tím, že prokáže, že na svá plavidla uplatňuje vysoké požadavky</w:t>
      </w:r>
      <w:r w:rsidR="00C535AF">
        <w:t xml:space="preserve"> a </w:t>
      </w:r>
      <w:r>
        <w:t>důslednou kontrolu.</w:t>
      </w:r>
      <w:r w:rsidR="00C535AF">
        <w:t xml:space="preserve"> Z </w:t>
      </w:r>
      <w:r>
        <w:t>globální povahy tohoto odvětví plyne, že je důležité zaujmout neutrální přístup</w:t>
      </w:r>
      <w:r w:rsidR="00C535AF">
        <w:t xml:space="preserve"> z </w:t>
      </w:r>
      <w:r>
        <w:t>hlediska vlajky</w:t>
      </w:r>
      <w:r w:rsidR="00C535AF">
        <w:t xml:space="preserve"> a </w:t>
      </w:r>
      <w:r>
        <w:t>vytvořit příznivé regulační prostředí, které je předpokladem pro nastolení rovných podmínek</w:t>
      </w:r>
      <w:r w:rsidR="00C535AF">
        <w:t xml:space="preserve"> a </w:t>
      </w:r>
      <w:r>
        <w:t>zamezení nežádoucím praktikám.</w:t>
      </w:r>
    </w:p>
    <w:p w:rsidRPr="00AD461F" w:rsidR="005F4CC1" w:rsidP="00775FC4" w:rsidRDefault="005F4CC1" w14:paraId="2B5615F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AD461F" w:rsidR="005F4CC1" w:rsidTr="007D0B3B" w14:paraId="4BCF2802" w14:textId="77777777">
        <w:tc>
          <w:tcPr>
            <w:tcW w:w="1418" w:type="dxa"/>
          </w:tcPr>
          <w:p w:rsidRPr="00AD461F" w:rsidR="005F4CC1" w:rsidP="00775FC4" w:rsidRDefault="005F4CC1" w14:paraId="20948D01" w14:textId="4ED752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360" w:type="dxa"/>
          </w:tcPr>
          <w:p w:rsidRPr="00AD461F" w:rsidR="005F4CC1" w:rsidP="00775FC4" w:rsidRDefault="005F4CC1" w14:paraId="7DF219A7" w14:textId="7EAE5C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António Ribeiro Pereira</w:t>
            </w:r>
          </w:p>
        </w:tc>
      </w:tr>
      <w:tr w:rsidRPr="00AD461F" w:rsidR="005F4CC1" w:rsidTr="007D0B3B" w14:paraId="105D29B3" w14:textId="77777777">
        <w:tc>
          <w:tcPr>
            <w:tcW w:w="1418" w:type="dxa"/>
          </w:tcPr>
          <w:p w:rsidRPr="00AD461F" w:rsidR="005F4CC1" w:rsidP="00775FC4" w:rsidRDefault="005F4CC1" w14:paraId="653EB6CE" w14:textId="3581B2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AD461F" w:rsidR="005F4CC1" w:rsidP="00775FC4" w:rsidRDefault="005F4CC1" w14:paraId="31F7F41F" w14:textId="6BAAD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+ 32 2 546 9363</w:t>
            </w:r>
          </w:p>
        </w:tc>
      </w:tr>
      <w:tr w:rsidRPr="00AD461F" w:rsidR="005F4CC1" w:rsidTr="007D0B3B" w14:paraId="3414CCF4" w14:textId="77777777">
        <w:tc>
          <w:tcPr>
            <w:tcW w:w="1418" w:type="dxa"/>
          </w:tcPr>
          <w:p w:rsidRPr="00AD461F" w:rsidR="005F4CC1" w:rsidP="00775FC4" w:rsidRDefault="00BA189D" w14:paraId="611562BC" w14:textId="1DCB2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AD461F" w:rsidR="005F4CC1" w:rsidP="00775FC4" w:rsidRDefault="00B17E21" w14:paraId="0C79B4AB" w14:textId="51FAAF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hyperlink w:history="1" r:id="rId69">
              <w:r w:rsidRPr="00AD461F" w:rsidR="00F758BB">
                <w:rPr>
                  <w:i/>
                  <w:color w:val="0000FF"/>
                  <w:sz w:val="22"/>
                  <w:szCs w:val="22"/>
                  <w:u w:val="single"/>
                </w:rPr>
                <w:t>Antonio.RibeiroPereira@eesc.europa.eu</w:t>
              </w:r>
            </w:hyperlink>
          </w:p>
        </w:tc>
      </w:tr>
    </w:tbl>
    <w:p w:rsidRPr="00AD461F" w:rsidR="0059541C" w:rsidP="00775FC4" w:rsidRDefault="0059541C" w14:paraId="2B7D3842" w14:textId="77777777">
      <w:pPr>
        <w:jc w:val="left"/>
      </w:pPr>
    </w:p>
    <w:p w:rsidRPr="00AD461F" w:rsidR="007D0B3B" w:rsidP="00775FC4" w:rsidRDefault="007D0B3B" w14:paraId="14AA7EA1" w14:textId="77777777">
      <w:pPr>
        <w:jc w:val="left"/>
      </w:pPr>
    </w:p>
    <w:p w:rsidRPr="00154EC7" w:rsidR="00154EC7" w:rsidP="007D0B3B" w:rsidRDefault="00B17E21" w14:paraId="3837D1EC" w14:textId="1A43C984">
      <w:pPr>
        <w:keepNext/>
        <w:keepLines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70">
        <w:r w:rsidR="00F758BB">
          <w:rPr>
            <w:b/>
            <w:i/>
            <w:color w:val="0000FF"/>
            <w:sz w:val="28"/>
            <w:u w:val="single"/>
          </w:rPr>
          <w:t>Minimální přestávky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řízení</w:t>
        </w:r>
        <w:r w:rsidR="00C535AF">
          <w:rPr>
            <w:b/>
            <w:i/>
            <w:color w:val="0000FF"/>
            <w:sz w:val="28"/>
            <w:u w:val="single"/>
          </w:rPr>
          <w:t xml:space="preserve"> a </w:t>
        </w:r>
        <w:r w:rsidR="00F758BB">
          <w:rPr>
            <w:b/>
            <w:i/>
            <w:color w:val="0000FF"/>
            <w:sz w:val="28"/>
            <w:u w:val="single"/>
          </w:rPr>
          <w:t>doby odpočinku</w:t>
        </w:r>
        <w:r w:rsidR="00C535AF">
          <w:rPr>
            <w:b/>
            <w:i/>
            <w:color w:val="0000FF"/>
            <w:sz w:val="28"/>
            <w:u w:val="single"/>
          </w:rPr>
          <w:t xml:space="preserve"> v </w:t>
        </w:r>
        <w:r w:rsidR="00F758BB">
          <w:rPr>
            <w:b/>
            <w:i/>
            <w:color w:val="0000FF"/>
            <w:sz w:val="28"/>
            <w:u w:val="single"/>
          </w:rPr>
          <w:t>odvětví příležitostné osobní dopravy</w:t>
        </w:r>
      </w:hyperlink>
    </w:p>
    <w:p w:rsidRPr="00AD461F" w:rsidR="00154EC7" w:rsidP="007D0B3B" w:rsidRDefault="00154EC7" w14:paraId="507D21BA" w14:textId="4E72636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16"/>
        <w:tblW w:w="0" w:type="auto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16"/>
        <w:gridCol w:w="6781"/>
      </w:tblGrid>
      <w:tr w:rsidRPr="00AD461F" w:rsidR="00154EC7" w:rsidTr="007D0B3B" w14:paraId="3906E2D7" w14:textId="77777777">
        <w:tc>
          <w:tcPr>
            <w:tcW w:w="2116" w:type="dxa"/>
          </w:tcPr>
          <w:p w:rsidRPr="00AD461F" w:rsidR="00154EC7" w:rsidP="00775FC4" w:rsidRDefault="00154EC7" w14:paraId="6B83B1F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 xml:space="preserve">Zpravodaj </w:t>
            </w:r>
          </w:p>
        </w:tc>
        <w:tc>
          <w:tcPr>
            <w:tcW w:w="6781" w:type="dxa"/>
          </w:tcPr>
          <w:p w:rsidRPr="00AD461F" w:rsidR="00154EC7" w:rsidP="00775FC4" w:rsidRDefault="00154EC7" w14:paraId="36501373" w14:textId="0C94FCC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Mateusz SZYMAŃSKI (Zaměstnanci – PL)</w:t>
            </w:r>
          </w:p>
        </w:tc>
      </w:tr>
      <w:tr w:rsidRPr="00AD461F" w:rsidR="00154EC7" w:rsidTr="007D0B3B" w14:paraId="2615408B" w14:textId="77777777">
        <w:tc>
          <w:tcPr>
            <w:tcW w:w="8897" w:type="dxa"/>
            <w:gridSpan w:val="2"/>
          </w:tcPr>
          <w:p w:rsidRPr="00AD461F" w:rsidR="00154EC7" w:rsidP="00775FC4" w:rsidRDefault="00154EC7" w14:paraId="5839378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</w:p>
        </w:tc>
      </w:tr>
      <w:tr w:rsidRPr="00AD461F" w:rsidR="00154EC7" w:rsidTr="007D0B3B" w14:paraId="2CF5DE8B" w14:textId="77777777">
        <w:tc>
          <w:tcPr>
            <w:tcW w:w="2116" w:type="dxa"/>
            <w:vMerge w:val="restart"/>
          </w:tcPr>
          <w:p w:rsidRPr="00AD461F" w:rsidR="00154EC7" w:rsidP="00775FC4" w:rsidRDefault="00154EC7" w14:paraId="1859D4F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  <w:r w:rsidRPr="00AD461F">
              <w:rPr>
                <w:b/>
                <w:sz w:val="22"/>
                <w:szCs w:val="22"/>
              </w:rPr>
              <w:t>Odkazy</w:t>
            </w:r>
          </w:p>
        </w:tc>
        <w:tc>
          <w:tcPr>
            <w:tcW w:w="6781" w:type="dxa"/>
          </w:tcPr>
          <w:p w:rsidRPr="00AD461F" w:rsidR="00154EC7" w:rsidP="00775FC4" w:rsidRDefault="00154EC7" w14:paraId="5251F376" w14:textId="5A5AA20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 xml:space="preserve">COM(2023) 256 final </w:t>
            </w:r>
          </w:p>
        </w:tc>
      </w:tr>
      <w:tr w:rsidRPr="00AD461F" w:rsidR="00154EC7" w:rsidTr="007D0B3B" w14:paraId="7C74BA5B" w14:textId="77777777">
        <w:tc>
          <w:tcPr>
            <w:tcW w:w="2116" w:type="dxa"/>
            <w:vMerge/>
          </w:tcPr>
          <w:p w:rsidRPr="00AD461F" w:rsidR="00154EC7" w:rsidP="00775FC4" w:rsidRDefault="00154EC7" w14:paraId="6F674AD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781" w:type="dxa"/>
          </w:tcPr>
          <w:p w:rsidRPr="00AD461F" w:rsidR="00154EC7" w:rsidP="00775FC4" w:rsidRDefault="00396707" w14:paraId="68AE2956" w14:textId="340DC55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2"/>
                <w:szCs w:val="22"/>
              </w:rPr>
            </w:pPr>
            <w:r w:rsidRPr="00AD461F">
              <w:rPr>
                <w:sz w:val="22"/>
                <w:szCs w:val="22"/>
              </w:rPr>
              <w:t>EESC-2023-02929-00-00-AC</w:t>
            </w:r>
          </w:p>
        </w:tc>
      </w:tr>
    </w:tbl>
    <w:p w:rsidRPr="00AD461F" w:rsidR="007D0B3B" w:rsidP="007D0B3B" w:rsidRDefault="007D0B3B" w14:paraId="39B551D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54EC7" w:rsidR="00154EC7" w:rsidP="007D0B3B" w:rsidRDefault="00154EC7" w14:paraId="251E2767" w14:textId="0E0039C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Hlavní body</w:t>
      </w:r>
    </w:p>
    <w:p w:rsidRPr="00154EC7" w:rsidR="00154EC7" w:rsidP="007D0B3B" w:rsidRDefault="00154EC7" w14:paraId="10DA5517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154EC7" w:rsidR="00154EC7" w:rsidP="00775FC4" w:rsidRDefault="00154EC7" w14:paraId="22FF0F73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EHSV:</w:t>
      </w:r>
    </w:p>
    <w:p w:rsidRPr="00154EC7" w:rsidR="00154EC7" w:rsidP="007F1D89" w:rsidRDefault="00154EC7" w14:paraId="63A8BC89" w14:textId="6D7B8315">
      <w:pPr>
        <w:numPr>
          <w:ilvl w:val="0"/>
          <w:numId w:val="109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domnívá se, že je nezbytné vytvořit rovné podmínky pro všechny provozovatele</w:t>
      </w:r>
      <w:r w:rsidR="00C535AF">
        <w:t xml:space="preserve"> v </w:t>
      </w:r>
      <w:r>
        <w:t>odvětví příležitostné dopravy, aby bylo možné zajistit spravedlivou hospodářskou soutěž;</w:t>
      </w:r>
    </w:p>
    <w:p w:rsidRPr="00154EC7" w:rsidR="00154EC7" w:rsidP="007F1D89" w:rsidRDefault="00154EC7" w14:paraId="5B55CD14" w14:textId="3630C09C">
      <w:pPr>
        <w:numPr>
          <w:ilvl w:val="0"/>
          <w:numId w:val="109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t>zdůrazňuje, že všechny příslušné vnitrostátní</w:t>
      </w:r>
      <w:r w:rsidR="00C535AF">
        <w:t xml:space="preserve"> a </w:t>
      </w:r>
      <w:r>
        <w:t>evropské orgány musí důrazně potírat pokusy</w:t>
      </w:r>
      <w:r w:rsidR="00C535AF">
        <w:t xml:space="preserve"> o </w:t>
      </w:r>
      <w:r>
        <w:t>obcházení platných předpisů týkajících se pracovních podmínek řidičů, aby se zvýšila atraktivita práce</w:t>
      </w:r>
      <w:r w:rsidR="00C535AF">
        <w:t xml:space="preserve"> v </w:t>
      </w:r>
      <w:r>
        <w:t>tomto odvětví, které se potýká se značným nedostatkem zaměstnanců;</w:t>
      </w:r>
    </w:p>
    <w:p w:rsidRPr="00154EC7" w:rsidR="00154EC7" w:rsidP="007F1D89" w:rsidRDefault="00154EC7" w14:paraId="05A95508" w14:textId="6632A853">
      <w:pPr>
        <w:numPr>
          <w:ilvl w:val="0"/>
          <w:numId w:val="109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</w:rPr>
      </w:pPr>
      <w:r>
        <w:lastRenderedPageBreak/>
        <w:t>navrhuje, aby byla věnována mnohem větší pozornost otázce účinného provádění</w:t>
      </w:r>
      <w:r w:rsidR="00C535AF">
        <w:t xml:space="preserve"> a </w:t>
      </w:r>
      <w:r>
        <w:t>prosazování stávajících předpisů. Existují způsoby, jak to uskutečnit, mj. zejména prováděním inspekcí prostřednictvím digitálních nástrojů, což by bylo možné podpořit</w:t>
      </w:r>
      <w:r w:rsidR="00C535AF">
        <w:t xml:space="preserve"> s </w:t>
      </w:r>
      <w:r>
        <w:t>využitím finančních prostředků EU.</w:t>
      </w:r>
    </w:p>
    <w:p w:rsidRPr="00AD461F" w:rsidR="00154EC7" w:rsidP="00775FC4" w:rsidRDefault="00154EC7" w14:paraId="4C2FC270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Style w:val="TableGrid1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4360"/>
      </w:tblGrid>
      <w:tr w:rsidRPr="00AD461F" w:rsidR="00154EC7" w:rsidTr="007D0B3B" w14:paraId="3AFA0322" w14:textId="77777777">
        <w:tc>
          <w:tcPr>
            <w:tcW w:w="1418" w:type="dxa"/>
          </w:tcPr>
          <w:p w:rsidRPr="00AD461F" w:rsidR="00154EC7" w:rsidP="00775FC4" w:rsidRDefault="00154EC7" w14:paraId="5F4314CF" w14:textId="36F001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2"/>
                <w:szCs w:val="22"/>
              </w:rPr>
            </w:pPr>
            <w:r w:rsidRPr="00AD461F">
              <w:rPr>
                <w:b/>
                <w:i/>
                <w:sz w:val="22"/>
                <w:szCs w:val="22"/>
              </w:rPr>
              <w:t>Kontakt</w:t>
            </w:r>
          </w:p>
        </w:tc>
        <w:tc>
          <w:tcPr>
            <w:tcW w:w="4360" w:type="dxa"/>
          </w:tcPr>
          <w:p w:rsidRPr="00AD461F" w:rsidR="00154EC7" w:rsidP="00775FC4" w:rsidRDefault="00154EC7" w14:paraId="2B822609" w14:textId="7B4821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Alessandro Rizzi</w:t>
            </w:r>
          </w:p>
        </w:tc>
      </w:tr>
      <w:tr w:rsidRPr="00AD461F" w:rsidR="00154EC7" w:rsidTr="007D0B3B" w14:paraId="610D969F" w14:textId="77777777">
        <w:tc>
          <w:tcPr>
            <w:tcW w:w="1418" w:type="dxa"/>
          </w:tcPr>
          <w:p w:rsidRPr="00AD461F" w:rsidR="00154EC7" w:rsidP="00775FC4" w:rsidRDefault="00154EC7" w14:paraId="2456FD5B" w14:textId="3065B5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Tel.</w:t>
            </w:r>
          </w:p>
        </w:tc>
        <w:tc>
          <w:tcPr>
            <w:tcW w:w="4360" w:type="dxa"/>
          </w:tcPr>
          <w:p w:rsidRPr="00AD461F" w:rsidR="00154EC7" w:rsidP="00775FC4" w:rsidRDefault="00154EC7" w14:paraId="384242E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+32 2 546 8679</w:t>
            </w:r>
          </w:p>
        </w:tc>
      </w:tr>
      <w:tr w:rsidRPr="00AD461F" w:rsidR="00154EC7" w:rsidTr="007D0B3B" w14:paraId="6DE02826" w14:textId="77777777">
        <w:tc>
          <w:tcPr>
            <w:tcW w:w="1418" w:type="dxa"/>
          </w:tcPr>
          <w:p w:rsidRPr="00AD461F" w:rsidR="00154EC7" w:rsidP="00775FC4" w:rsidRDefault="00F23C66" w14:paraId="61583185" w14:textId="52AB3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AD461F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4360" w:type="dxa"/>
          </w:tcPr>
          <w:p w:rsidRPr="00AD461F" w:rsidR="00154EC7" w:rsidP="00775FC4" w:rsidRDefault="00B17E21" w14:paraId="0F709A6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hyperlink w:history="1" r:id="rId71">
              <w:r w:rsidRPr="00AD461F" w:rsidR="00F758BB">
                <w:rPr>
                  <w:i/>
                  <w:color w:val="0000FF"/>
                  <w:sz w:val="22"/>
                  <w:szCs w:val="22"/>
                  <w:u w:val="single"/>
                </w:rPr>
                <w:t>Alessandro.Rizzi@eesc.europa.eu</w:t>
              </w:r>
            </w:hyperlink>
          </w:p>
        </w:tc>
      </w:tr>
      <w:bookmarkEnd w:id="0"/>
    </w:tbl>
    <w:p w:rsidRPr="00AD461F" w:rsidR="00C535AF" w:rsidP="00C535AF" w:rsidRDefault="00C535AF" w14:paraId="527AB605" w14:textId="77777777">
      <w:pPr>
        <w:jc w:val="center"/>
      </w:pPr>
    </w:p>
    <w:p w:rsidRPr="00C535AF" w:rsidR="00C535AF" w:rsidP="00C535AF" w:rsidRDefault="000F6FCF" w14:paraId="7092C093" w14:textId="09992059">
      <w:pPr>
        <w:jc w:val="center"/>
      </w:pPr>
      <w:r>
        <w:t>_____________</w:t>
      </w:r>
    </w:p>
    <w:sectPr w:rsidRPr="00C535AF" w:rsidR="00C535AF" w:rsidSect="00EB3927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7" w:h="16839" w:code="9"/>
      <w:pgMar w:top="1418" w:right="1275" w:bottom="147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4579" w14:textId="77777777" w:rsidR="007D0718" w:rsidRDefault="007D0718" w:rsidP="003B0516">
      <w:pPr>
        <w:spacing w:line="240" w:lineRule="auto"/>
      </w:pPr>
      <w:r>
        <w:separator/>
      </w:r>
    </w:p>
  </w:endnote>
  <w:endnote w:type="continuationSeparator" w:id="0">
    <w:p w14:paraId="6D903200" w14:textId="77777777" w:rsidR="007D0718" w:rsidRDefault="007D0718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1E654BC6" w:rsidR="00765C4F" w:rsidRPr="006D1EA4" w:rsidRDefault="00E4258F" w:rsidP="00E4258F">
    <w:pPr>
      <w:pStyle w:val="Footer"/>
    </w:pPr>
    <w:r>
      <w:t xml:space="preserve">EESC-2023-03625-00-00-TCD-TRA (EN) </w:t>
    </w:r>
    <w:r w:rsidR="005A4E72">
      <w:fldChar w:fldCharType="begin"/>
    </w:r>
    <w:r w:rsidR="005A4E72">
      <w:instrText xml:space="preserve"> PAGE  \* Arabic  \* MERGEFORMAT </w:instrText>
    </w:r>
    <w:r w:rsidR="005A4E72">
      <w:fldChar w:fldCharType="separate"/>
    </w:r>
    <w:r w:rsidR="007F1D89">
      <w:t>1</w:t>
    </w:r>
    <w:r w:rsidR="005A4E72">
      <w:fldChar w:fldCharType="end"/>
    </w:r>
    <w:r>
      <w:t>/</w:t>
    </w:r>
    <w:fldSimple w:instr=" NUMPAGES ">
      <w:r w:rsidR="007F1D89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6D1EA4" w:rsidRDefault="00E4258F" w:rsidP="00E42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02CED39B" w:rsidR="00E4258F" w:rsidRPr="006D1EA4" w:rsidRDefault="00E4258F" w:rsidP="00E4258F">
    <w:pPr>
      <w:pStyle w:val="Footer"/>
    </w:pPr>
    <w:r>
      <w:t xml:space="preserve">EESC-2023-03625-00-00-TCD-TRA (EN) </w:t>
    </w:r>
    <w:r w:rsidR="00B07DA6">
      <w:fldChar w:fldCharType="begin"/>
    </w:r>
    <w:r w:rsidR="00B07DA6">
      <w:instrText xml:space="preserve"> PAGE  \* Arabic  \* MERGEFORMAT </w:instrText>
    </w:r>
    <w:r w:rsidR="00B07DA6">
      <w:fldChar w:fldCharType="separate"/>
    </w:r>
    <w:r w:rsidR="00B07DA6">
      <w:t>22</w:t>
    </w:r>
    <w:r w:rsidR="00B07DA6">
      <w:fldChar w:fldCharType="end"/>
    </w:r>
    <w:r>
      <w:t>/</w:t>
    </w:r>
    <w:fldSimple w:instr=" NUMPAGES ">
      <w:r w:rsidR="00B07DA6">
        <w:t>38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6D1EA4" w:rsidRDefault="00E4258F" w:rsidP="00E42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7B33" w14:textId="77777777" w:rsidR="007D0718" w:rsidRDefault="007D0718" w:rsidP="003B0516">
      <w:pPr>
        <w:spacing w:line="240" w:lineRule="auto"/>
      </w:pPr>
      <w:r>
        <w:separator/>
      </w:r>
    </w:p>
  </w:footnote>
  <w:footnote w:type="continuationSeparator" w:id="0">
    <w:p w14:paraId="0A3A9AF3" w14:textId="77777777" w:rsidR="007D0718" w:rsidRDefault="007D0718" w:rsidP="003B0516">
      <w:pPr>
        <w:spacing w:line="240" w:lineRule="auto"/>
      </w:pPr>
      <w:r>
        <w:continuationSeparator/>
      </w:r>
    </w:p>
  </w:footnote>
  <w:footnote w:id="1">
    <w:p w14:paraId="5913E3D6" w14:textId="1AA372F0" w:rsidR="006736F5" w:rsidRPr="00102974" w:rsidRDefault="006736F5" w:rsidP="006736F5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Průzkumné stanovisko EHSV</w:t>
        </w:r>
      </w:hyperlink>
      <w:r>
        <w:t xml:space="preserve"> na žádost španělského předsednictví. Dosud nezveřejněno.</w:t>
      </w:r>
    </w:p>
  </w:footnote>
  <w:footnote w:id="2">
    <w:p w14:paraId="60AD90B1" w14:textId="43067666" w:rsidR="005E4970" w:rsidRPr="00014455" w:rsidRDefault="005E4970" w:rsidP="005E4970">
      <w:pPr>
        <w:pStyle w:val="FootnoteText"/>
      </w:pPr>
      <w:r>
        <w:rPr>
          <w:rStyle w:val="FootnoteReference"/>
        </w:rPr>
        <w:footnoteRef/>
      </w:r>
      <w:r>
        <w:tab/>
        <w:t>Postupy musí zaručovat spravedlivý proces, včetně práva na účinné opravné prostředky (články 6</w:t>
      </w:r>
      <w:r w:rsidR="00C535AF">
        <w:t xml:space="preserve"> a </w:t>
      </w:r>
      <w:r>
        <w:t>13 EÚLP, články 42</w:t>
      </w:r>
      <w:r w:rsidR="00C535AF">
        <w:t xml:space="preserve"> a </w:t>
      </w:r>
      <w:r>
        <w:t>59 Dohody TRIPS).</w:t>
      </w:r>
    </w:p>
  </w:footnote>
  <w:footnote w:id="3">
    <w:p w14:paraId="0F6BCD63" w14:textId="71C03F1D" w:rsidR="003B01EE" w:rsidRPr="003375CD" w:rsidRDefault="003B01EE" w:rsidP="003B01EE">
      <w:pPr>
        <w:pStyle w:val="FootnoteText"/>
      </w:pPr>
      <w:r>
        <w:rPr>
          <w:rStyle w:val="FootnoteReference"/>
        </w:rPr>
        <w:footnoteRef/>
      </w:r>
      <w:r>
        <w:tab/>
        <w:t xml:space="preserve">Stanovisko EHSV </w:t>
      </w:r>
      <w:r>
        <w:rPr>
          <w:i/>
        </w:rPr>
        <w:t>Podpora zdravého</w:t>
      </w:r>
      <w:r w:rsidR="00C535AF">
        <w:rPr>
          <w:i/>
        </w:rPr>
        <w:t xml:space="preserve"> a </w:t>
      </w:r>
      <w:r>
        <w:rPr>
          <w:i/>
        </w:rPr>
        <w:t>udržitelného stravování</w:t>
      </w:r>
      <w:r w:rsidR="00C535AF">
        <w:rPr>
          <w:i/>
        </w:rPr>
        <w:t xml:space="preserve"> v </w:t>
      </w:r>
      <w:r>
        <w:rPr>
          <w:i/>
        </w:rPr>
        <w:t>EU</w:t>
      </w:r>
      <w:r>
        <w:t xml:space="preserve">, </w:t>
      </w:r>
      <w:hyperlink r:id="rId2" w:history="1">
        <w:r w:rsidRPr="00C535AF">
          <w:rPr>
            <w:rStyle w:val="Hyperlink"/>
          </w:rPr>
          <w:t>Úř. věst. C 190, 5.6.2019, s. 9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6D1EA4" w:rsidRDefault="00E4258F" w:rsidP="00E42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77777777" w:rsidR="00E4258F" w:rsidRPr="00133C08" w:rsidRDefault="00E4258F" w:rsidP="00E425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6D1EA4" w:rsidRDefault="00E4258F" w:rsidP="00E425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BEEFDE"/>
    <w:lvl w:ilvl="0">
      <w:numFmt w:val="decimal"/>
      <w:lvlText w:val="*"/>
      <w:lvlJc w:val="left"/>
    </w:lvl>
  </w:abstractNum>
  <w:abstractNum w:abstractNumId="1" w15:restartNumberingAfterBreak="0">
    <w:nsid w:val="00B973F4"/>
    <w:multiLevelType w:val="hybridMultilevel"/>
    <w:tmpl w:val="56E8784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2797EFF"/>
    <w:multiLevelType w:val="hybridMultilevel"/>
    <w:tmpl w:val="BDAC18C4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8F62B4"/>
    <w:multiLevelType w:val="hybridMultilevel"/>
    <w:tmpl w:val="A5DA3FE8"/>
    <w:lvl w:ilvl="0" w:tplc="F6166D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32C4B2C"/>
    <w:multiLevelType w:val="hybridMultilevel"/>
    <w:tmpl w:val="2758D1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775A2"/>
    <w:multiLevelType w:val="hybridMultilevel"/>
    <w:tmpl w:val="43B83D2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85B6A"/>
    <w:multiLevelType w:val="hybridMultilevel"/>
    <w:tmpl w:val="799CDA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D0534"/>
    <w:multiLevelType w:val="hybridMultilevel"/>
    <w:tmpl w:val="B24E0D6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4A85BE8"/>
    <w:multiLevelType w:val="hybridMultilevel"/>
    <w:tmpl w:val="23806998"/>
    <w:lvl w:ilvl="0" w:tplc="E0B41C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05A42198"/>
    <w:multiLevelType w:val="hybridMultilevel"/>
    <w:tmpl w:val="E7BA7FC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7A86B79"/>
    <w:multiLevelType w:val="hybridMultilevel"/>
    <w:tmpl w:val="84F8AB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C5A8E"/>
    <w:multiLevelType w:val="hybridMultilevel"/>
    <w:tmpl w:val="A0C05936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B783904"/>
    <w:multiLevelType w:val="hybridMultilevel"/>
    <w:tmpl w:val="33AC9AA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D6F0F5C"/>
    <w:multiLevelType w:val="hybridMultilevel"/>
    <w:tmpl w:val="E4E0ECAE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0DCE563C"/>
    <w:multiLevelType w:val="hybridMultilevel"/>
    <w:tmpl w:val="F0D0ED70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E1611E0"/>
    <w:multiLevelType w:val="hybridMultilevel"/>
    <w:tmpl w:val="E218311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002BA"/>
    <w:multiLevelType w:val="hybridMultilevel"/>
    <w:tmpl w:val="929CDB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66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830EB"/>
    <w:multiLevelType w:val="hybridMultilevel"/>
    <w:tmpl w:val="A87623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66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C3274C"/>
    <w:multiLevelType w:val="hybridMultilevel"/>
    <w:tmpl w:val="7DDE471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37116F0"/>
    <w:multiLevelType w:val="hybridMultilevel"/>
    <w:tmpl w:val="5C28C9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B1363"/>
    <w:multiLevelType w:val="hybridMultilevel"/>
    <w:tmpl w:val="D5B407D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9B6C0C"/>
    <w:multiLevelType w:val="hybridMultilevel"/>
    <w:tmpl w:val="9DCAD2A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242B0"/>
    <w:multiLevelType w:val="hybridMultilevel"/>
    <w:tmpl w:val="482C36F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C3FA9"/>
    <w:multiLevelType w:val="hybridMultilevel"/>
    <w:tmpl w:val="E1EA6DB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A37FE"/>
    <w:multiLevelType w:val="hybridMultilevel"/>
    <w:tmpl w:val="872AF44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1F4D0BB6"/>
    <w:multiLevelType w:val="hybridMultilevel"/>
    <w:tmpl w:val="DA32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66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70CE4"/>
    <w:multiLevelType w:val="hybridMultilevel"/>
    <w:tmpl w:val="65C6C9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C5B06"/>
    <w:multiLevelType w:val="hybridMultilevel"/>
    <w:tmpl w:val="7FA2121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0896D29"/>
    <w:multiLevelType w:val="hybridMultilevel"/>
    <w:tmpl w:val="3B327690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246579FD"/>
    <w:multiLevelType w:val="hybridMultilevel"/>
    <w:tmpl w:val="768E94C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6736B3"/>
    <w:multiLevelType w:val="hybridMultilevel"/>
    <w:tmpl w:val="4E4ACC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141D81"/>
    <w:multiLevelType w:val="hybridMultilevel"/>
    <w:tmpl w:val="4B0204C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8E6F10"/>
    <w:multiLevelType w:val="hybridMultilevel"/>
    <w:tmpl w:val="2962DC9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6927556"/>
    <w:multiLevelType w:val="hybridMultilevel"/>
    <w:tmpl w:val="8F681DB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34792F"/>
    <w:multiLevelType w:val="hybridMultilevel"/>
    <w:tmpl w:val="AFA49A0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29805B26"/>
    <w:multiLevelType w:val="hybridMultilevel"/>
    <w:tmpl w:val="172401E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892DED"/>
    <w:multiLevelType w:val="hybridMultilevel"/>
    <w:tmpl w:val="286AF82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AD6653"/>
    <w:multiLevelType w:val="hybridMultilevel"/>
    <w:tmpl w:val="8A74EF1C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AB64E46"/>
    <w:multiLevelType w:val="hybridMultilevel"/>
    <w:tmpl w:val="426A36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0E7C7E"/>
    <w:multiLevelType w:val="hybridMultilevel"/>
    <w:tmpl w:val="92AC646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6E39D5"/>
    <w:multiLevelType w:val="hybridMultilevel"/>
    <w:tmpl w:val="D5C2F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5C5D0D"/>
    <w:multiLevelType w:val="hybridMultilevel"/>
    <w:tmpl w:val="213EA17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927E03"/>
    <w:multiLevelType w:val="hybridMultilevel"/>
    <w:tmpl w:val="19EE337A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35C03BD6"/>
    <w:multiLevelType w:val="hybridMultilevel"/>
    <w:tmpl w:val="A26A3B8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6E47FF"/>
    <w:multiLevelType w:val="hybridMultilevel"/>
    <w:tmpl w:val="AF106EF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383B7CF2"/>
    <w:multiLevelType w:val="hybridMultilevel"/>
    <w:tmpl w:val="286AF4F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7E6ABB"/>
    <w:multiLevelType w:val="hybridMultilevel"/>
    <w:tmpl w:val="9A3EA91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388576D7"/>
    <w:multiLevelType w:val="hybridMultilevel"/>
    <w:tmpl w:val="CBB466F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923A9"/>
    <w:multiLevelType w:val="hybridMultilevel"/>
    <w:tmpl w:val="6E58B35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7E6938"/>
    <w:multiLevelType w:val="hybridMultilevel"/>
    <w:tmpl w:val="91E0E0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74079A"/>
    <w:multiLevelType w:val="hybridMultilevel"/>
    <w:tmpl w:val="B212F46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8F04DE"/>
    <w:multiLevelType w:val="singleLevel"/>
    <w:tmpl w:val="BEBEEFDE"/>
    <w:lvl w:ilvl="0">
      <w:numFmt w:val="decimal"/>
      <w:lvlText w:val="*"/>
      <w:lvlJc w:val="left"/>
    </w:lvl>
  </w:abstractNum>
  <w:abstractNum w:abstractNumId="53" w15:restartNumberingAfterBreak="0">
    <w:nsid w:val="3FF269F0"/>
    <w:multiLevelType w:val="hybridMultilevel"/>
    <w:tmpl w:val="E14CB07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401358EF"/>
    <w:multiLevelType w:val="hybridMultilevel"/>
    <w:tmpl w:val="4366F956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407755D5"/>
    <w:multiLevelType w:val="hybridMultilevel"/>
    <w:tmpl w:val="3A9255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08A3797"/>
    <w:multiLevelType w:val="hybridMultilevel"/>
    <w:tmpl w:val="98C6890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E37BF4"/>
    <w:multiLevelType w:val="hybridMultilevel"/>
    <w:tmpl w:val="439ACA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687A86"/>
    <w:multiLevelType w:val="hybridMultilevel"/>
    <w:tmpl w:val="9904CEE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41AF1A90"/>
    <w:multiLevelType w:val="hybridMultilevel"/>
    <w:tmpl w:val="A7C013AA"/>
    <w:lvl w:ilvl="0" w:tplc="E2A456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B6159E"/>
    <w:multiLevelType w:val="hybridMultilevel"/>
    <w:tmpl w:val="FF3C47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674879"/>
    <w:multiLevelType w:val="hybridMultilevel"/>
    <w:tmpl w:val="37B6C9E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56E41F3"/>
    <w:multiLevelType w:val="hybridMultilevel"/>
    <w:tmpl w:val="93A83FBC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3" w15:restartNumberingAfterBreak="0">
    <w:nsid w:val="45AB717B"/>
    <w:multiLevelType w:val="hybridMultilevel"/>
    <w:tmpl w:val="96BC2490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494520F6"/>
    <w:multiLevelType w:val="hybridMultilevel"/>
    <w:tmpl w:val="846815E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9557E9"/>
    <w:multiLevelType w:val="hybridMultilevel"/>
    <w:tmpl w:val="BBA413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AE1E6C"/>
    <w:multiLevelType w:val="hybridMultilevel"/>
    <w:tmpl w:val="BC7C6EEA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4C050F10"/>
    <w:multiLevelType w:val="hybridMultilevel"/>
    <w:tmpl w:val="09463560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4C300902"/>
    <w:multiLevelType w:val="hybridMultilevel"/>
    <w:tmpl w:val="77406AD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9A5AB4"/>
    <w:multiLevelType w:val="hybridMultilevel"/>
    <w:tmpl w:val="F44CBB9E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0" w15:restartNumberingAfterBreak="0">
    <w:nsid w:val="51C37D60"/>
    <w:multiLevelType w:val="hybridMultilevel"/>
    <w:tmpl w:val="5D36395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3161D6"/>
    <w:multiLevelType w:val="hybridMultilevel"/>
    <w:tmpl w:val="1B806EC8"/>
    <w:lvl w:ilvl="0" w:tplc="F6166D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53ED6370"/>
    <w:multiLevelType w:val="hybridMultilevel"/>
    <w:tmpl w:val="79E2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4E404AF"/>
    <w:multiLevelType w:val="hybridMultilevel"/>
    <w:tmpl w:val="CA32556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387610"/>
    <w:multiLevelType w:val="hybridMultilevel"/>
    <w:tmpl w:val="40CAF6F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5" w15:restartNumberingAfterBreak="0">
    <w:nsid w:val="56B81A5A"/>
    <w:multiLevelType w:val="hybridMultilevel"/>
    <w:tmpl w:val="37B466C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D20E65"/>
    <w:multiLevelType w:val="hybridMultilevel"/>
    <w:tmpl w:val="F34072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2F5DE6"/>
    <w:multiLevelType w:val="hybridMultilevel"/>
    <w:tmpl w:val="06380DC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8" w15:restartNumberingAfterBreak="0">
    <w:nsid w:val="5A1E00EF"/>
    <w:multiLevelType w:val="hybridMultilevel"/>
    <w:tmpl w:val="F7F4FD7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4708F1"/>
    <w:multiLevelType w:val="hybridMultilevel"/>
    <w:tmpl w:val="46E2977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0" w15:restartNumberingAfterBreak="0">
    <w:nsid w:val="5BCB4959"/>
    <w:multiLevelType w:val="hybridMultilevel"/>
    <w:tmpl w:val="31ECB4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EE1089"/>
    <w:multiLevelType w:val="hybridMultilevel"/>
    <w:tmpl w:val="F5BA752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307564"/>
    <w:multiLevelType w:val="hybridMultilevel"/>
    <w:tmpl w:val="B6903D8E"/>
    <w:lvl w:ilvl="0" w:tplc="F6166D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5DCD3B92"/>
    <w:multiLevelType w:val="hybridMultilevel"/>
    <w:tmpl w:val="23F83FA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111926"/>
    <w:multiLevelType w:val="hybridMultilevel"/>
    <w:tmpl w:val="E9C4BE6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1C27DC"/>
    <w:multiLevelType w:val="hybridMultilevel"/>
    <w:tmpl w:val="A6E419F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6" w15:restartNumberingAfterBreak="0">
    <w:nsid w:val="62454FE9"/>
    <w:multiLevelType w:val="hybridMultilevel"/>
    <w:tmpl w:val="D7DEEEA4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3CC4473"/>
    <w:multiLevelType w:val="hybridMultilevel"/>
    <w:tmpl w:val="7AA4730A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8" w15:restartNumberingAfterBreak="0">
    <w:nsid w:val="63ED4EDC"/>
    <w:multiLevelType w:val="hybridMultilevel"/>
    <w:tmpl w:val="1B922F86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9" w15:restartNumberingAfterBreak="0">
    <w:nsid w:val="65B17956"/>
    <w:multiLevelType w:val="hybridMultilevel"/>
    <w:tmpl w:val="55DC42EA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0" w15:restartNumberingAfterBreak="0">
    <w:nsid w:val="65D15DC6"/>
    <w:multiLevelType w:val="hybridMultilevel"/>
    <w:tmpl w:val="7194CC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123F88"/>
    <w:multiLevelType w:val="hybridMultilevel"/>
    <w:tmpl w:val="F8CA13E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8752146"/>
    <w:multiLevelType w:val="hybridMultilevel"/>
    <w:tmpl w:val="55CCDA0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3" w15:restartNumberingAfterBreak="0">
    <w:nsid w:val="6A84235A"/>
    <w:multiLevelType w:val="hybridMultilevel"/>
    <w:tmpl w:val="E99A4860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4" w15:restartNumberingAfterBreak="0">
    <w:nsid w:val="6AC601E3"/>
    <w:multiLevelType w:val="hybridMultilevel"/>
    <w:tmpl w:val="C3E0FC0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9465AF"/>
    <w:multiLevelType w:val="hybridMultilevel"/>
    <w:tmpl w:val="6AD4C2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BA0350F"/>
    <w:multiLevelType w:val="hybridMultilevel"/>
    <w:tmpl w:val="9DBA934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07E6B"/>
    <w:multiLevelType w:val="hybridMultilevel"/>
    <w:tmpl w:val="494E845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396034"/>
    <w:multiLevelType w:val="hybridMultilevel"/>
    <w:tmpl w:val="0FB4E8EE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9" w15:restartNumberingAfterBreak="0">
    <w:nsid w:val="72C41EFC"/>
    <w:multiLevelType w:val="hybridMultilevel"/>
    <w:tmpl w:val="D94CE93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616BFA"/>
    <w:multiLevelType w:val="hybridMultilevel"/>
    <w:tmpl w:val="28C452C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AD6E21"/>
    <w:multiLevelType w:val="hybridMultilevel"/>
    <w:tmpl w:val="90AC85B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3C506E"/>
    <w:multiLevelType w:val="hybridMultilevel"/>
    <w:tmpl w:val="95683D64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77C04A65"/>
    <w:multiLevelType w:val="hybridMultilevel"/>
    <w:tmpl w:val="9CBC58B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4" w15:restartNumberingAfterBreak="0">
    <w:nsid w:val="77FC48D8"/>
    <w:multiLevelType w:val="hybridMultilevel"/>
    <w:tmpl w:val="8A184EE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5" w15:restartNumberingAfterBreak="0">
    <w:nsid w:val="788A0E26"/>
    <w:multiLevelType w:val="hybridMultilevel"/>
    <w:tmpl w:val="105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DE27DD"/>
    <w:multiLevelType w:val="hybridMultilevel"/>
    <w:tmpl w:val="0F266E80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7" w15:restartNumberingAfterBreak="0">
    <w:nsid w:val="7A9037CA"/>
    <w:multiLevelType w:val="hybridMultilevel"/>
    <w:tmpl w:val="1848E88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8" w15:restartNumberingAfterBreak="0">
    <w:nsid w:val="7D0C0FF7"/>
    <w:multiLevelType w:val="hybridMultilevel"/>
    <w:tmpl w:val="6D26BB8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 w15:restartNumberingAfterBreak="0">
    <w:nsid w:val="7D127454"/>
    <w:multiLevelType w:val="hybridMultilevel"/>
    <w:tmpl w:val="2B9C5B8A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0" w15:restartNumberingAfterBreak="0">
    <w:nsid w:val="7DE63F08"/>
    <w:multiLevelType w:val="hybridMultilevel"/>
    <w:tmpl w:val="8A600B5C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7E892779"/>
    <w:multiLevelType w:val="hybridMultilevel"/>
    <w:tmpl w:val="2028E3B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3">
    <w:abstractNumId w:val="85"/>
  </w:num>
  <w:num w:numId="4">
    <w:abstractNumId w:val="94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6">
    <w:abstractNumId w:val="38"/>
  </w:num>
  <w:num w:numId="7">
    <w:abstractNumId w:val="8"/>
  </w:num>
  <w:num w:numId="8">
    <w:abstractNumId w:val="12"/>
  </w:num>
  <w:num w:numId="9">
    <w:abstractNumId w:val="40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11">
    <w:abstractNumId w:val="101"/>
  </w:num>
  <w:num w:numId="12">
    <w:abstractNumId w:val="25"/>
  </w:num>
  <w:num w:numId="13">
    <w:abstractNumId w:val="64"/>
  </w:num>
  <w:num w:numId="14">
    <w:abstractNumId w:val="67"/>
  </w:num>
  <w:num w:numId="15">
    <w:abstractNumId w:val="88"/>
  </w:num>
  <w:num w:numId="16">
    <w:abstractNumId w:val="83"/>
  </w:num>
  <w:num w:numId="17">
    <w:abstractNumId w:val="92"/>
  </w:num>
  <w:num w:numId="18">
    <w:abstractNumId w:val="32"/>
  </w:num>
  <w:num w:numId="19">
    <w:abstractNumId w:val="24"/>
  </w:num>
  <w:num w:numId="20">
    <w:abstractNumId w:val="104"/>
  </w:num>
  <w:num w:numId="21">
    <w:abstractNumId w:val="102"/>
  </w:num>
  <w:num w:numId="22">
    <w:abstractNumId w:val="33"/>
  </w:num>
  <w:num w:numId="23">
    <w:abstractNumId w:val="84"/>
  </w:num>
  <w:num w:numId="24">
    <w:abstractNumId w:val="21"/>
  </w:num>
  <w:num w:numId="25">
    <w:abstractNumId w:val="100"/>
  </w:num>
  <w:num w:numId="26">
    <w:abstractNumId w:val="72"/>
  </w:num>
  <w:num w:numId="27">
    <w:abstractNumId w:val="56"/>
  </w:num>
  <w:num w:numId="28">
    <w:abstractNumId w:val="27"/>
  </w:num>
  <w:num w:numId="29">
    <w:abstractNumId w:val="107"/>
  </w:num>
  <w:num w:numId="30">
    <w:abstractNumId w:val="60"/>
  </w:num>
  <w:num w:numId="31">
    <w:abstractNumId w:val="111"/>
  </w:num>
  <w:num w:numId="32">
    <w:abstractNumId w:val="59"/>
  </w:num>
  <w:num w:numId="33">
    <w:abstractNumId w:val="46"/>
  </w:num>
  <w:num w:numId="34">
    <w:abstractNumId w:val="48"/>
  </w:num>
  <w:num w:numId="35">
    <w:abstractNumId w:val="75"/>
  </w:num>
  <w:num w:numId="36">
    <w:abstractNumId w:val="22"/>
  </w:num>
  <w:num w:numId="37">
    <w:abstractNumId w:val="96"/>
  </w:num>
  <w:num w:numId="38">
    <w:abstractNumId w:val="36"/>
  </w:num>
  <w:num w:numId="39">
    <w:abstractNumId w:val="49"/>
  </w:num>
  <w:num w:numId="40">
    <w:abstractNumId w:val="3"/>
  </w:num>
  <w:num w:numId="41">
    <w:abstractNumId w:val="108"/>
  </w:num>
  <w:num w:numId="42">
    <w:abstractNumId w:val="14"/>
  </w:num>
  <w:num w:numId="43">
    <w:abstractNumId w:val="11"/>
  </w:num>
  <w:num w:numId="44">
    <w:abstractNumId w:val="62"/>
  </w:num>
  <w:num w:numId="45">
    <w:abstractNumId w:val="35"/>
  </w:num>
  <w:num w:numId="46">
    <w:abstractNumId w:val="53"/>
  </w:num>
  <w:num w:numId="47">
    <w:abstractNumId w:val="58"/>
  </w:num>
  <w:num w:numId="48">
    <w:abstractNumId w:val="19"/>
  </w:num>
  <w:num w:numId="49">
    <w:abstractNumId w:val="23"/>
  </w:num>
  <w:num w:numId="50">
    <w:abstractNumId w:val="26"/>
  </w:num>
  <w:num w:numId="51">
    <w:abstractNumId w:val="44"/>
  </w:num>
  <w:num w:numId="52">
    <w:abstractNumId w:val="13"/>
  </w:num>
  <w:num w:numId="53">
    <w:abstractNumId w:val="71"/>
  </w:num>
  <w:num w:numId="54">
    <w:abstractNumId w:val="41"/>
  </w:num>
  <w:num w:numId="55">
    <w:abstractNumId w:val="78"/>
  </w:num>
  <w:num w:numId="56">
    <w:abstractNumId w:val="61"/>
  </w:num>
  <w:num w:numId="57">
    <w:abstractNumId w:val="2"/>
  </w:num>
  <w:num w:numId="58">
    <w:abstractNumId w:val="6"/>
  </w:num>
  <w:num w:numId="59">
    <w:abstractNumId w:val="68"/>
  </w:num>
  <w:num w:numId="60">
    <w:abstractNumId w:val="51"/>
  </w:num>
  <w:num w:numId="61">
    <w:abstractNumId w:val="55"/>
  </w:num>
  <w:num w:numId="62">
    <w:abstractNumId w:val="4"/>
  </w:num>
  <w:num w:numId="63">
    <w:abstractNumId w:val="81"/>
  </w:num>
  <w:num w:numId="64">
    <w:abstractNumId w:val="99"/>
  </w:num>
  <w:num w:numId="65">
    <w:abstractNumId w:val="17"/>
  </w:num>
  <w:num w:numId="66">
    <w:abstractNumId w:val="16"/>
  </w:num>
  <w:num w:numId="67">
    <w:abstractNumId w:val="76"/>
  </w:num>
  <w:num w:numId="68">
    <w:abstractNumId w:val="37"/>
  </w:num>
  <w:num w:numId="69">
    <w:abstractNumId w:val="63"/>
  </w:num>
  <w:num w:numId="70">
    <w:abstractNumId w:val="79"/>
  </w:num>
  <w:num w:numId="71">
    <w:abstractNumId w:val="47"/>
  </w:num>
  <w:num w:numId="72">
    <w:abstractNumId w:val="89"/>
  </w:num>
  <w:num w:numId="73">
    <w:abstractNumId w:val="1"/>
  </w:num>
  <w:num w:numId="74">
    <w:abstractNumId w:val="10"/>
  </w:num>
  <w:num w:numId="75">
    <w:abstractNumId w:val="73"/>
  </w:num>
  <w:num w:numId="76">
    <w:abstractNumId w:val="65"/>
  </w:num>
  <w:num w:numId="77">
    <w:abstractNumId w:val="70"/>
  </w:num>
  <w:num w:numId="78">
    <w:abstractNumId w:val="50"/>
  </w:num>
  <w:num w:numId="79">
    <w:abstractNumId w:val="29"/>
  </w:num>
  <w:num w:numId="80">
    <w:abstractNumId w:val="69"/>
  </w:num>
  <w:num w:numId="81">
    <w:abstractNumId w:val="45"/>
  </w:num>
  <w:num w:numId="82">
    <w:abstractNumId w:val="106"/>
  </w:num>
  <w:num w:numId="83">
    <w:abstractNumId w:val="74"/>
  </w:num>
  <w:num w:numId="84">
    <w:abstractNumId w:val="87"/>
  </w:num>
  <w:num w:numId="85">
    <w:abstractNumId w:val="9"/>
  </w:num>
  <w:num w:numId="86">
    <w:abstractNumId w:val="18"/>
  </w:num>
  <w:num w:numId="87">
    <w:abstractNumId w:val="82"/>
  </w:num>
  <w:num w:numId="88">
    <w:abstractNumId w:val="66"/>
  </w:num>
  <w:num w:numId="89">
    <w:abstractNumId w:val="110"/>
  </w:num>
  <w:num w:numId="90">
    <w:abstractNumId w:val="28"/>
  </w:num>
  <w:num w:numId="91">
    <w:abstractNumId w:val="54"/>
  </w:num>
  <w:num w:numId="92">
    <w:abstractNumId w:val="93"/>
  </w:num>
  <w:num w:numId="93">
    <w:abstractNumId w:val="77"/>
  </w:num>
  <w:num w:numId="94">
    <w:abstractNumId w:val="98"/>
  </w:num>
  <w:num w:numId="95">
    <w:abstractNumId w:val="7"/>
  </w:num>
  <w:num w:numId="96">
    <w:abstractNumId w:val="80"/>
  </w:num>
  <w:num w:numId="97">
    <w:abstractNumId w:val="97"/>
  </w:num>
  <w:num w:numId="98">
    <w:abstractNumId w:val="43"/>
  </w:num>
  <w:num w:numId="99">
    <w:abstractNumId w:val="109"/>
  </w:num>
  <w:num w:numId="100">
    <w:abstractNumId w:val="39"/>
  </w:num>
  <w:num w:numId="101">
    <w:abstractNumId w:val="91"/>
  </w:num>
  <w:num w:numId="102">
    <w:abstractNumId w:val="95"/>
  </w:num>
  <w:num w:numId="103">
    <w:abstractNumId w:val="5"/>
  </w:num>
  <w:num w:numId="104">
    <w:abstractNumId w:val="30"/>
  </w:num>
  <w:num w:numId="105">
    <w:abstractNumId w:val="42"/>
  </w:num>
  <w:num w:numId="106">
    <w:abstractNumId w:val="57"/>
  </w:num>
  <w:num w:numId="107">
    <w:abstractNumId w:val="31"/>
  </w:num>
  <w:num w:numId="108">
    <w:abstractNumId w:val="90"/>
  </w:num>
  <w:num w:numId="109">
    <w:abstractNumId w:val="15"/>
  </w:num>
  <w:num w:numId="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111">
    <w:abstractNumId w:val="52"/>
  </w:num>
  <w:num w:numId="112">
    <w:abstractNumId w:val="20"/>
  </w:num>
  <w:num w:numId="113">
    <w:abstractNumId w:val="86"/>
  </w:num>
  <w:num w:numId="114">
    <w:abstractNumId w:val="105"/>
  </w:num>
  <w:num w:numId="115">
    <w:abstractNumId w:val="103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cs-CZ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7729"/>
    <w:rsid w:val="00011582"/>
    <w:rsid w:val="00011846"/>
    <w:rsid w:val="00012071"/>
    <w:rsid w:val="00013CEE"/>
    <w:rsid w:val="00014132"/>
    <w:rsid w:val="000142E0"/>
    <w:rsid w:val="00014C93"/>
    <w:rsid w:val="00015E18"/>
    <w:rsid w:val="00016015"/>
    <w:rsid w:val="00017B56"/>
    <w:rsid w:val="0002109C"/>
    <w:rsid w:val="000232FA"/>
    <w:rsid w:val="00023B5F"/>
    <w:rsid w:val="00023DE9"/>
    <w:rsid w:val="000243E7"/>
    <w:rsid w:val="0002450A"/>
    <w:rsid w:val="00024601"/>
    <w:rsid w:val="000247C5"/>
    <w:rsid w:val="00024D79"/>
    <w:rsid w:val="000257FE"/>
    <w:rsid w:val="00025CE3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71A"/>
    <w:rsid w:val="00032BAA"/>
    <w:rsid w:val="00032C0F"/>
    <w:rsid w:val="00033281"/>
    <w:rsid w:val="00033456"/>
    <w:rsid w:val="000336F2"/>
    <w:rsid w:val="000349A2"/>
    <w:rsid w:val="00034E35"/>
    <w:rsid w:val="00035924"/>
    <w:rsid w:val="000359CB"/>
    <w:rsid w:val="00036505"/>
    <w:rsid w:val="00037A85"/>
    <w:rsid w:val="000402AE"/>
    <w:rsid w:val="00040FE1"/>
    <w:rsid w:val="00041C4A"/>
    <w:rsid w:val="0004205F"/>
    <w:rsid w:val="000421E0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FF5"/>
    <w:rsid w:val="000830F4"/>
    <w:rsid w:val="00083845"/>
    <w:rsid w:val="00085082"/>
    <w:rsid w:val="00086B53"/>
    <w:rsid w:val="000911BF"/>
    <w:rsid w:val="000917D8"/>
    <w:rsid w:val="00092425"/>
    <w:rsid w:val="00093F23"/>
    <w:rsid w:val="00094B6B"/>
    <w:rsid w:val="000951A1"/>
    <w:rsid w:val="000956DB"/>
    <w:rsid w:val="00096786"/>
    <w:rsid w:val="00096CDE"/>
    <w:rsid w:val="00097704"/>
    <w:rsid w:val="0009784F"/>
    <w:rsid w:val="000A007B"/>
    <w:rsid w:val="000A03BD"/>
    <w:rsid w:val="000A0B04"/>
    <w:rsid w:val="000A1218"/>
    <w:rsid w:val="000A1931"/>
    <w:rsid w:val="000A3603"/>
    <w:rsid w:val="000A558D"/>
    <w:rsid w:val="000A74DC"/>
    <w:rsid w:val="000A7BA8"/>
    <w:rsid w:val="000A7EC1"/>
    <w:rsid w:val="000B01F7"/>
    <w:rsid w:val="000B0B9A"/>
    <w:rsid w:val="000B19C4"/>
    <w:rsid w:val="000B1AE6"/>
    <w:rsid w:val="000B25D7"/>
    <w:rsid w:val="000B37D6"/>
    <w:rsid w:val="000B5831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5E9B"/>
    <w:rsid w:val="000C6D0B"/>
    <w:rsid w:val="000C73A6"/>
    <w:rsid w:val="000D0187"/>
    <w:rsid w:val="000D0A74"/>
    <w:rsid w:val="000D10ED"/>
    <w:rsid w:val="000D14C9"/>
    <w:rsid w:val="000D2F8F"/>
    <w:rsid w:val="000D40D0"/>
    <w:rsid w:val="000D65AC"/>
    <w:rsid w:val="000D7181"/>
    <w:rsid w:val="000D72F5"/>
    <w:rsid w:val="000D754F"/>
    <w:rsid w:val="000D7878"/>
    <w:rsid w:val="000E1079"/>
    <w:rsid w:val="000E14F2"/>
    <w:rsid w:val="000E3485"/>
    <w:rsid w:val="000E37FD"/>
    <w:rsid w:val="000E447F"/>
    <w:rsid w:val="000E5197"/>
    <w:rsid w:val="000E56EA"/>
    <w:rsid w:val="000E5FFD"/>
    <w:rsid w:val="000E6108"/>
    <w:rsid w:val="000E75F1"/>
    <w:rsid w:val="000F2598"/>
    <w:rsid w:val="000F2BDB"/>
    <w:rsid w:val="000F2E5A"/>
    <w:rsid w:val="000F442A"/>
    <w:rsid w:val="000F4825"/>
    <w:rsid w:val="000F53B7"/>
    <w:rsid w:val="000F679A"/>
    <w:rsid w:val="000F6FCF"/>
    <w:rsid w:val="001000A8"/>
    <w:rsid w:val="001016BE"/>
    <w:rsid w:val="00101D87"/>
    <w:rsid w:val="00104302"/>
    <w:rsid w:val="00104B7A"/>
    <w:rsid w:val="0010535A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D7"/>
    <w:rsid w:val="00115FCA"/>
    <w:rsid w:val="001167A1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D3E"/>
    <w:rsid w:val="001271C3"/>
    <w:rsid w:val="0013052F"/>
    <w:rsid w:val="00132B56"/>
    <w:rsid w:val="001332A2"/>
    <w:rsid w:val="00133C08"/>
    <w:rsid w:val="001348CC"/>
    <w:rsid w:val="00135610"/>
    <w:rsid w:val="00135769"/>
    <w:rsid w:val="00137BCC"/>
    <w:rsid w:val="001400C7"/>
    <w:rsid w:val="001435E4"/>
    <w:rsid w:val="001445A7"/>
    <w:rsid w:val="001455A1"/>
    <w:rsid w:val="0014589C"/>
    <w:rsid w:val="00150AD8"/>
    <w:rsid w:val="001513FD"/>
    <w:rsid w:val="00151EDB"/>
    <w:rsid w:val="00153032"/>
    <w:rsid w:val="00153F0C"/>
    <w:rsid w:val="001543FE"/>
    <w:rsid w:val="00154EC7"/>
    <w:rsid w:val="00155B53"/>
    <w:rsid w:val="001563F6"/>
    <w:rsid w:val="00157F0F"/>
    <w:rsid w:val="00163106"/>
    <w:rsid w:val="00164813"/>
    <w:rsid w:val="0016534C"/>
    <w:rsid w:val="00165EA2"/>
    <w:rsid w:val="00172541"/>
    <w:rsid w:val="0017287C"/>
    <w:rsid w:val="00173E94"/>
    <w:rsid w:val="001744F9"/>
    <w:rsid w:val="00174763"/>
    <w:rsid w:val="001756D1"/>
    <w:rsid w:val="00175EC3"/>
    <w:rsid w:val="001760E9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476"/>
    <w:rsid w:val="001B10DA"/>
    <w:rsid w:val="001B146A"/>
    <w:rsid w:val="001B643B"/>
    <w:rsid w:val="001B6460"/>
    <w:rsid w:val="001C087D"/>
    <w:rsid w:val="001C1786"/>
    <w:rsid w:val="001C226F"/>
    <w:rsid w:val="001C3412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F54"/>
    <w:rsid w:val="001D2636"/>
    <w:rsid w:val="001D31CF"/>
    <w:rsid w:val="001D357A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F69"/>
    <w:rsid w:val="001E715B"/>
    <w:rsid w:val="001E71D7"/>
    <w:rsid w:val="001F0687"/>
    <w:rsid w:val="001F1433"/>
    <w:rsid w:val="001F1862"/>
    <w:rsid w:val="001F3E4F"/>
    <w:rsid w:val="001F56CE"/>
    <w:rsid w:val="001F5A42"/>
    <w:rsid w:val="001F6FD5"/>
    <w:rsid w:val="001F773D"/>
    <w:rsid w:val="00200222"/>
    <w:rsid w:val="0020062C"/>
    <w:rsid w:val="0020064C"/>
    <w:rsid w:val="00200BE9"/>
    <w:rsid w:val="0020199E"/>
    <w:rsid w:val="00201A37"/>
    <w:rsid w:val="002037FC"/>
    <w:rsid w:val="00203B0B"/>
    <w:rsid w:val="00203BF4"/>
    <w:rsid w:val="002040E7"/>
    <w:rsid w:val="002043D7"/>
    <w:rsid w:val="002048F7"/>
    <w:rsid w:val="002049FA"/>
    <w:rsid w:val="00205D0D"/>
    <w:rsid w:val="00206D17"/>
    <w:rsid w:val="00207B3C"/>
    <w:rsid w:val="00210F85"/>
    <w:rsid w:val="002119AD"/>
    <w:rsid w:val="00215520"/>
    <w:rsid w:val="0021590B"/>
    <w:rsid w:val="00215FAB"/>
    <w:rsid w:val="002205F3"/>
    <w:rsid w:val="00221313"/>
    <w:rsid w:val="002213A3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74F"/>
    <w:rsid w:val="00227E12"/>
    <w:rsid w:val="00231571"/>
    <w:rsid w:val="00232374"/>
    <w:rsid w:val="002326F4"/>
    <w:rsid w:val="00232868"/>
    <w:rsid w:val="002328D2"/>
    <w:rsid w:val="0023415A"/>
    <w:rsid w:val="00235B94"/>
    <w:rsid w:val="00237481"/>
    <w:rsid w:val="00240C09"/>
    <w:rsid w:val="00240D4D"/>
    <w:rsid w:val="002419CA"/>
    <w:rsid w:val="00242666"/>
    <w:rsid w:val="00243BC0"/>
    <w:rsid w:val="00245136"/>
    <w:rsid w:val="00245A60"/>
    <w:rsid w:val="00245CD4"/>
    <w:rsid w:val="00246F51"/>
    <w:rsid w:val="002479AC"/>
    <w:rsid w:val="00247E02"/>
    <w:rsid w:val="00251418"/>
    <w:rsid w:val="002525C2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1903"/>
    <w:rsid w:val="00261FDB"/>
    <w:rsid w:val="002634CF"/>
    <w:rsid w:val="002635C7"/>
    <w:rsid w:val="00267ABD"/>
    <w:rsid w:val="002706AD"/>
    <w:rsid w:val="00270828"/>
    <w:rsid w:val="00270AEC"/>
    <w:rsid w:val="002725D3"/>
    <w:rsid w:val="002736DF"/>
    <w:rsid w:val="002737D4"/>
    <w:rsid w:val="00274160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6D6C"/>
    <w:rsid w:val="002B75A5"/>
    <w:rsid w:val="002B7981"/>
    <w:rsid w:val="002B7C5C"/>
    <w:rsid w:val="002B7F3A"/>
    <w:rsid w:val="002C016E"/>
    <w:rsid w:val="002C08B8"/>
    <w:rsid w:val="002C0E2F"/>
    <w:rsid w:val="002C2466"/>
    <w:rsid w:val="002C24B9"/>
    <w:rsid w:val="002C2B80"/>
    <w:rsid w:val="002C4B6E"/>
    <w:rsid w:val="002C5F52"/>
    <w:rsid w:val="002C704D"/>
    <w:rsid w:val="002D03B9"/>
    <w:rsid w:val="002D1175"/>
    <w:rsid w:val="002D3D63"/>
    <w:rsid w:val="002D3FFF"/>
    <w:rsid w:val="002D4382"/>
    <w:rsid w:val="002D4C38"/>
    <w:rsid w:val="002D4C63"/>
    <w:rsid w:val="002D4D5D"/>
    <w:rsid w:val="002D5A51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2E6"/>
    <w:rsid w:val="002F4AF0"/>
    <w:rsid w:val="002F5750"/>
    <w:rsid w:val="002F57AC"/>
    <w:rsid w:val="002F5819"/>
    <w:rsid w:val="002F5EE1"/>
    <w:rsid w:val="002F63EB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21539"/>
    <w:rsid w:val="0032154F"/>
    <w:rsid w:val="0032266E"/>
    <w:rsid w:val="003227CC"/>
    <w:rsid w:val="0032340F"/>
    <w:rsid w:val="0032356C"/>
    <w:rsid w:val="00323A05"/>
    <w:rsid w:val="00325509"/>
    <w:rsid w:val="00325F6C"/>
    <w:rsid w:val="003262D8"/>
    <w:rsid w:val="00326919"/>
    <w:rsid w:val="00326F5F"/>
    <w:rsid w:val="00327162"/>
    <w:rsid w:val="0033099B"/>
    <w:rsid w:val="00330A97"/>
    <w:rsid w:val="00331ACB"/>
    <w:rsid w:val="00331C12"/>
    <w:rsid w:val="00331F0C"/>
    <w:rsid w:val="00331F6F"/>
    <w:rsid w:val="00333F1A"/>
    <w:rsid w:val="00334052"/>
    <w:rsid w:val="00336A36"/>
    <w:rsid w:val="00337140"/>
    <w:rsid w:val="00337D94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F9A"/>
    <w:rsid w:val="003505DD"/>
    <w:rsid w:val="00350A12"/>
    <w:rsid w:val="00350F5C"/>
    <w:rsid w:val="003512EC"/>
    <w:rsid w:val="0035145B"/>
    <w:rsid w:val="00351F56"/>
    <w:rsid w:val="003527B4"/>
    <w:rsid w:val="003529C2"/>
    <w:rsid w:val="00353184"/>
    <w:rsid w:val="00353D37"/>
    <w:rsid w:val="00354714"/>
    <w:rsid w:val="00356BAD"/>
    <w:rsid w:val="00356CCD"/>
    <w:rsid w:val="003604AE"/>
    <w:rsid w:val="00360C81"/>
    <w:rsid w:val="00361E48"/>
    <w:rsid w:val="00361F46"/>
    <w:rsid w:val="00363F5C"/>
    <w:rsid w:val="003641AD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B0A"/>
    <w:rsid w:val="003770B5"/>
    <w:rsid w:val="0037718B"/>
    <w:rsid w:val="00381901"/>
    <w:rsid w:val="003819C7"/>
    <w:rsid w:val="00381EF4"/>
    <w:rsid w:val="00386954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5BB"/>
    <w:rsid w:val="00396707"/>
    <w:rsid w:val="00396CC5"/>
    <w:rsid w:val="003A0DB7"/>
    <w:rsid w:val="003A2251"/>
    <w:rsid w:val="003A37C0"/>
    <w:rsid w:val="003A3C4C"/>
    <w:rsid w:val="003A7071"/>
    <w:rsid w:val="003B01EE"/>
    <w:rsid w:val="003B0516"/>
    <w:rsid w:val="003B2007"/>
    <w:rsid w:val="003B301F"/>
    <w:rsid w:val="003B3C5F"/>
    <w:rsid w:val="003B3D68"/>
    <w:rsid w:val="003B6100"/>
    <w:rsid w:val="003B62FD"/>
    <w:rsid w:val="003B6760"/>
    <w:rsid w:val="003B6EB5"/>
    <w:rsid w:val="003C07C5"/>
    <w:rsid w:val="003C0E5B"/>
    <w:rsid w:val="003C0FF2"/>
    <w:rsid w:val="003C179C"/>
    <w:rsid w:val="003C2647"/>
    <w:rsid w:val="003C2F64"/>
    <w:rsid w:val="003C3F66"/>
    <w:rsid w:val="003C4172"/>
    <w:rsid w:val="003C4D5B"/>
    <w:rsid w:val="003C5614"/>
    <w:rsid w:val="003C5C25"/>
    <w:rsid w:val="003C5D97"/>
    <w:rsid w:val="003C7843"/>
    <w:rsid w:val="003D33F7"/>
    <w:rsid w:val="003D4576"/>
    <w:rsid w:val="003D4F68"/>
    <w:rsid w:val="003D5339"/>
    <w:rsid w:val="003D55E1"/>
    <w:rsid w:val="003D5625"/>
    <w:rsid w:val="003D57BD"/>
    <w:rsid w:val="003D5CC0"/>
    <w:rsid w:val="003D76E2"/>
    <w:rsid w:val="003D7B91"/>
    <w:rsid w:val="003E15E3"/>
    <w:rsid w:val="003E2373"/>
    <w:rsid w:val="003E262D"/>
    <w:rsid w:val="003E2757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510A"/>
    <w:rsid w:val="003F549A"/>
    <w:rsid w:val="003F6382"/>
    <w:rsid w:val="003F78A9"/>
    <w:rsid w:val="0040019C"/>
    <w:rsid w:val="00400A1F"/>
    <w:rsid w:val="004028F0"/>
    <w:rsid w:val="00402A19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9E7"/>
    <w:rsid w:val="00412C56"/>
    <w:rsid w:val="004134ED"/>
    <w:rsid w:val="00413EA0"/>
    <w:rsid w:val="004146D0"/>
    <w:rsid w:val="0041498C"/>
    <w:rsid w:val="00415CFC"/>
    <w:rsid w:val="00420A3B"/>
    <w:rsid w:val="00420AB5"/>
    <w:rsid w:val="00421CBB"/>
    <w:rsid w:val="004220CA"/>
    <w:rsid w:val="00423D72"/>
    <w:rsid w:val="00424F1B"/>
    <w:rsid w:val="00424FBB"/>
    <w:rsid w:val="00425B4A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C78"/>
    <w:rsid w:val="004408E6"/>
    <w:rsid w:val="004412D5"/>
    <w:rsid w:val="004415E2"/>
    <w:rsid w:val="00441A37"/>
    <w:rsid w:val="00441E45"/>
    <w:rsid w:val="004429E2"/>
    <w:rsid w:val="0044393A"/>
    <w:rsid w:val="00443C4F"/>
    <w:rsid w:val="00444114"/>
    <w:rsid w:val="004442D3"/>
    <w:rsid w:val="00447339"/>
    <w:rsid w:val="004477C9"/>
    <w:rsid w:val="00447EE5"/>
    <w:rsid w:val="00450E5A"/>
    <w:rsid w:val="004511AE"/>
    <w:rsid w:val="0045193E"/>
    <w:rsid w:val="004529D8"/>
    <w:rsid w:val="004539DA"/>
    <w:rsid w:val="00455312"/>
    <w:rsid w:val="00456868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7BE4"/>
    <w:rsid w:val="00470719"/>
    <w:rsid w:val="00472A79"/>
    <w:rsid w:val="00472ACA"/>
    <w:rsid w:val="00472E7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F34"/>
    <w:rsid w:val="00485EA6"/>
    <w:rsid w:val="00490086"/>
    <w:rsid w:val="004904F9"/>
    <w:rsid w:val="00491C8D"/>
    <w:rsid w:val="00492ED3"/>
    <w:rsid w:val="0049347F"/>
    <w:rsid w:val="00495110"/>
    <w:rsid w:val="004955DA"/>
    <w:rsid w:val="004971E8"/>
    <w:rsid w:val="004A3CBD"/>
    <w:rsid w:val="004A46D9"/>
    <w:rsid w:val="004A5CD7"/>
    <w:rsid w:val="004A654F"/>
    <w:rsid w:val="004A688A"/>
    <w:rsid w:val="004B2250"/>
    <w:rsid w:val="004B32D3"/>
    <w:rsid w:val="004B344F"/>
    <w:rsid w:val="004B4150"/>
    <w:rsid w:val="004B7248"/>
    <w:rsid w:val="004B72DD"/>
    <w:rsid w:val="004C0C1D"/>
    <w:rsid w:val="004C1E12"/>
    <w:rsid w:val="004C2872"/>
    <w:rsid w:val="004C3902"/>
    <w:rsid w:val="004C40E4"/>
    <w:rsid w:val="004C4101"/>
    <w:rsid w:val="004C583B"/>
    <w:rsid w:val="004C76BE"/>
    <w:rsid w:val="004D0366"/>
    <w:rsid w:val="004D0940"/>
    <w:rsid w:val="004D09EB"/>
    <w:rsid w:val="004D2E64"/>
    <w:rsid w:val="004D3E27"/>
    <w:rsid w:val="004D65FF"/>
    <w:rsid w:val="004D7AC0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2430"/>
    <w:rsid w:val="004F271C"/>
    <w:rsid w:val="004F32CD"/>
    <w:rsid w:val="004F4CD9"/>
    <w:rsid w:val="004F68A8"/>
    <w:rsid w:val="004F7FE1"/>
    <w:rsid w:val="00500031"/>
    <w:rsid w:val="00501036"/>
    <w:rsid w:val="00502092"/>
    <w:rsid w:val="00502B04"/>
    <w:rsid w:val="00502C82"/>
    <w:rsid w:val="005030F7"/>
    <w:rsid w:val="00503E8A"/>
    <w:rsid w:val="00504D3B"/>
    <w:rsid w:val="0050513B"/>
    <w:rsid w:val="00505C07"/>
    <w:rsid w:val="00507FBD"/>
    <w:rsid w:val="00510903"/>
    <w:rsid w:val="00510F71"/>
    <w:rsid w:val="0051254E"/>
    <w:rsid w:val="005127F5"/>
    <w:rsid w:val="00512A34"/>
    <w:rsid w:val="00513D32"/>
    <w:rsid w:val="0051658B"/>
    <w:rsid w:val="00516FB9"/>
    <w:rsid w:val="00520709"/>
    <w:rsid w:val="00520B85"/>
    <w:rsid w:val="005214D2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C6F"/>
    <w:rsid w:val="005445DD"/>
    <w:rsid w:val="005463FF"/>
    <w:rsid w:val="00546842"/>
    <w:rsid w:val="00546B94"/>
    <w:rsid w:val="005475DA"/>
    <w:rsid w:val="00550800"/>
    <w:rsid w:val="0055106D"/>
    <w:rsid w:val="00552022"/>
    <w:rsid w:val="005522C8"/>
    <w:rsid w:val="0055236A"/>
    <w:rsid w:val="005531A7"/>
    <w:rsid w:val="00554499"/>
    <w:rsid w:val="00555A39"/>
    <w:rsid w:val="00555C58"/>
    <w:rsid w:val="0055612D"/>
    <w:rsid w:val="005563A9"/>
    <w:rsid w:val="00560174"/>
    <w:rsid w:val="00560A05"/>
    <w:rsid w:val="00562757"/>
    <w:rsid w:val="00563B99"/>
    <w:rsid w:val="00563F1B"/>
    <w:rsid w:val="00564493"/>
    <w:rsid w:val="00564924"/>
    <w:rsid w:val="00564B9E"/>
    <w:rsid w:val="0056552C"/>
    <w:rsid w:val="00565C6E"/>
    <w:rsid w:val="00566919"/>
    <w:rsid w:val="00570527"/>
    <w:rsid w:val="00570DDC"/>
    <w:rsid w:val="00571FEB"/>
    <w:rsid w:val="00572679"/>
    <w:rsid w:val="00572735"/>
    <w:rsid w:val="005727A8"/>
    <w:rsid w:val="00574E5A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541C"/>
    <w:rsid w:val="0059647B"/>
    <w:rsid w:val="005967FB"/>
    <w:rsid w:val="005A1FA3"/>
    <w:rsid w:val="005A297E"/>
    <w:rsid w:val="005A29D5"/>
    <w:rsid w:val="005A3AC1"/>
    <w:rsid w:val="005A3DF8"/>
    <w:rsid w:val="005A3E6D"/>
    <w:rsid w:val="005A4ABB"/>
    <w:rsid w:val="005A4E72"/>
    <w:rsid w:val="005A67F3"/>
    <w:rsid w:val="005A6946"/>
    <w:rsid w:val="005A755F"/>
    <w:rsid w:val="005A7D66"/>
    <w:rsid w:val="005B0E27"/>
    <w:rsid w:val="005B3012"/>
    <w:rsid w:val="005B3E1F"/>
    <w:rsid w:val="005B3E41"/>
    <w:rsid w:val="005B5038"/>
    <w:rsid w:val="005B6007"/>
    <w:rsid w:val="005B7660"/>
    <w:rsid w:val="005C0363"/>
    <w:rsid w:val="005C0454"/>
    <w:rsid w:val="005C078D"/>
    <w:rsid w:val="005C6297"/>
    <w:rsid w:val="005C63F8"/>
    <w:rsid w:val="005C72B5"/>
    <w:rsid w:val="005C7902"/>
    <w:rsid w:val="005C7C47"/>
    <w:rsid w:val="005D326D"/>
    <w:rsid w:val="005D3431"/>
    <w:rsid w:val="005D55F5"/>
    <w:rsid w:val="005D610D"/>
    <w:rsid w:val="005D621C"/>
    <w:rsid w:val="005D6E4D"/>
    <w:rsid w:val="005D76AC"/>
    <w:rsid w:val="005D7939"/>
    <w:rsid w:val="005E23CD"/>
    <w:rsid w:val="005E2C02"/>
    <w:rsid w:val="005E3426"/>
    <w:rsid w:val="005E3EE4"/>
    <w:rsid w:val="005E4970"/>
    <w:rsid w:val="005E547D"/>
    <w:rsid w:val="005E56F3"/>
    <w:rsid w:val="005E682E"/>
    <w:rsid w:val="005E764B"/>
    <w:rsid w:val="005E7FD6"/>
    <w:rsid w:val="005F12E9"/>
    <w:rsid w:val="005F1C0F"/>
    <w:rsid w:val="005F2042"/>
    <w:rsid w:val="005F2736"/>
    <w:rsid w:val="005F2E1D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1329"/>
    <w:rsid w:val="0062138E"/>
    <w:rsid w:val="00622822"/>
    <w:rsid w:val="00623469"/>
    <w:rsid w:val="00624785"/>
    <w:rsid w:val="00624CAC"/>
    <w:rsid w:val="0062588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2139"/>
    <w:rsid w:val="0063245C"/>
    <w:rsid w:val="006324DA"/>
    <w:rsid w:val="006334BE"/>
    <w:rsid w:val="00636F0E"/>
    <w:rsid w:val="00637F76"/>
    <w:rsid w:val="00640656"/>
    <w:rsid w:val="00640E92"/>
    <w:rsid w:val="00641262"/>
    <w:rsid w:val="00641B9B"/>
    <w:rsid w:val="006432CF"/>
    <w:rsid w:val="0064343F"/>
    <w:rsid w:val="00643DBB"/>
    <w:rsid w:val="00644C57"/>
    <w:rsid w:val="00645723"/>
    <w:rsid w:val="00647FEA"/>
    <w:rsid w:val="00650972"/>
    <w:rsid w:val="00650DB1"/>
    <w:rsid w:val="0065109B"/>
    <w:rsid w:val="00651653"/>
    <w:rsid w:val="006549AE"/>
    <w:rsid w:val="00654C06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132C"/>
    <w:rsid w:val="00681B23"/>
    <w:rsid w:val="0068241A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9F2"/>
    <w:rsid w:val="0069379F"/>
    <w:rsid w:val="00693DE6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5171"/>
    <w:rsid w:val="006A5764"/>
    <w:rsid w:val="006A5AA8"/>
    <w:rsid w:val="006A66F5"/>
    <w:rsid w:val="006A6D9B"/>
    <w:rsid w:val="006A6FE4"/>
    <w:rsid w:val="006A7FB4"/>
    <w:rsid w:val="006B050A"/>
    <w:rsid w:val="006B106B"/>
    <w:rsid w:val="006B13C2"/>
    <w:rsid w:val="006B265F"/>
    <w:rsid w:val="006B318C"/>
    <w:rsid w:val="006B58ED"/>
    <w:rsid w:val="006B6D88"/>
    <w:rsid w:val="006C1160"/>
    <w:rsid w:val="006C23B2"/>
    <w:rsid w:val="006C24B2"/>
    <w:rsid w:val="006C25B5"/>
    <w:rsid w:val="006C2EB9"/>
    <w:rsid w:val="006C4311"/>
    <w:rsid w:val="006C4ED2"/>
    <w:rsid w:val="006C61EF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E0BCE"/>
    <w:rsid w:val="006E0E88"/>
    <w:rsid w:val="006E1DD7"/>
    <w:rsid w:val="006E224A"/>
    <w:rsid w:val="006E3078"/>
    <w:rsid w:val="006E3F60"/>
    <w:rsid w:val="006E4430"/>
    <w:rsid w:val="006E489B"/>
    <w:rsid w:val="006E6434"/>
    <w:rsid w:val="006E679C"/>
    <w:rsid w:val="006F04AD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75C"/>
    <w:rsid w:val="0070677E"/>
    <w:rsid w:val="007105B2"/>
    <w:rsid w:val="007133BE"/>
    <w:rsid w:val="0071398A"/>
    <w:rsid w:val="007150C5"/>
    <w:rsid w:val="00715A60"/>
    <w:rsid w:val="007179BC"/>
    <w:rsid w:val="00720D22"/>
    <w:rsid w:val="00721342"/>
    <w:rsid w:val="00721386"/>
    <w:rsid w:val="00721B7D"/>
    <w:rsid w:val="007220B3"/>
    <w:rsid w:val="00724D6D"/>
    <w:rsid w:val="00727B0D"/>
    <w:rsid w:val="00730A22"/>
    <w:rsid w:val="00730BCC"/>
    <w:rsid w:val="00730F46"/>
    <w:rsid w:val="007313E4"/>
    <w:rsid w:val="007327CD"/>
    <w:rsid w:val="00732CC4"/>
    <w:rsid w:val="00733A55"/>
    <w:rsid w:val="00734181"/>
    <w:rsid w:val="00735256"/>
    <w:rsid w:val="00737766"/>
    <w:rsid w:val="007406C8"/>
    <w:rsid w:val="007425D2"/>
    <w:rsid w:val="0074379C"/>
    <w:rsid w:val="00743FAB"/>
    <w:rsid w:val="00744C0A"/>
    <w:rsid w:val="00745EAA"/>
    <w:rsid w:val="00746B35"/>
    <w:rsid w:val="007473E6"/>
    <w:rsid w:val="00750BF7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429F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5F4A"/>
    <w:rsid w:val="00786430"/>
    <w:rsid w:val="00786AC6"/>
    <w:rsid w:val="00786FF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4DC4"/>
    <w:rsid w:val="007A4F58"/>
    <w:rsid w:val="007B081C"/>
    <w:rsid w:val="007B20AF"/>
    <w:rsid w:val="007B21C5"/>
    <w:rsid w:val="007B231B"/>
    <w:rsid w:val="007B4C34"/>
    <w:rsid w:val="007B4C38"/>
    <w:rsid w:val="007B4EBE"/>
    <w:rsid w:val="007B6259"/>
    <w:rsid w:val="007B6B96"/>
    <w:rsid w:val="007B76EB"/>
    <w:rsid w:val="007B7C40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D89"/>
    <w:rsid w:val="007F1F20"/>
    <w:rsid w:val="007F2119"/>
    <w:rsid w:val="007F211C"/>
    <w:rsid w:val="007F292F"/>
    <w:rsid w:val="007F2C09"/>
    <w:rsid w:val="007F68CA"/>
    <w:rsid w:val="007F6922"/>
    <w:rsid w:val="007F7DBA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2594"/>
    <w:rsid w:val="00813A00"/>
    <w:rsid w:val="00813C58"/>
    <w:rsid w:val="00814E33"/>
    <w:rsid w:val="008159E1"/>
    <w:rsid w:val="00816A45"/>
    <w:rsid w:val="008171DA"/>
    <w:rsid w:val="008172B0"/>
    <w:rsid w:val="00820120"/>
    <w:rsid w:val="00821220"/>
    <w:rsid w:val="008220BD"/>
    <w:rsid w:val="00822289"/>
    <w:rsid w:val="00822ED8"/>
    <w:rsid w:val="0082354F"/>
    <w:rsid w:val="00824647"/>
    <w:rsid w:val="00824DCF"/>
    <w:rsid w:val="00824E86"/>
    <w:rsid w:val="0082509A"/>
    <w:rsid w:val="00825787"/>
    <w:rsid w:val="0082786A"/>
    <w:rsid w:val="00827902"/>
    <w:rsid w:val="00827B0E"/>
    <w:rsid w:val="00830C03"/>
    <w:rsid w:val="008327B1"/>
    <w:rsid w:val="00832A5A"/>
    <w:rsid w:val="00833016"/>
    <w:rsid w:val="00833E27"/>
    <w:rsid w:val="008351DA"/>
    <w:rsid w:val="00835925"/>
    <w:rsid w:val="00836740"/>
    <w:rsid w:val="00841374"/>
    <w:rsid w:val="00841FE4"/>
    <w:rsid w:val="0084226D"/>
    <w:rsid w:val="00842465"/>
    <w:rsid w:val="00842BDD"/>
    <w:rsid w:val="00842C71"/>
    <w:rsid w:val="008433C9"/>
    <w:rsid w:val="00844B87"/>
    <w:rsid w:val="00845AE2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737F"/>
    <w:rsid w:val="00857688"/>
    <w:rsid w:val="0086045C"/>
    <w:rsid w:val="008608BA"/>
    <w:rsid w:val="00861942"/>
    <w:rsid w:val="00862DC9"/>
    <w:rsid w:val="0086458A"/>
    <w:rsid w:val="00866533"/>
    <w:rsid w:val="00871481"/>
    <w:rsid w:val="008737C0"/>
    <w:rsid w:val="00873B6F"/>
    <w:rsid w:val="00873B93"/>
    <w:rsid w:val="00873E2F"/>
    <w:rsid w:val="008745F7"/>
    <w:rsid w:val="00874AE5"/>
    <w:rsid w:val="00875684"/>
    <w:rsid w:val="00875906"/>
    <w:rsid w:val="00876E46"/>
    <w:rsid w:val="00877395"/>
    <w:rsid w:val="00877776"/>
    <w:rsid w:val="00877DC5"/>
    <w:rsid w:val="008811C8"/>
    <w:rsid w:val="00881C83"/>
    <w:rsid w:val="00881E9B"/>
    <w:rsid w:val="0088219D"/>
    <w:rsid w:val="00882D7E"/>
    <w:rsid w:val="00883640"/>
    <w:rsid w:val="00883682"/>
    <w:rsid w:val="0088375F"/>
    <w:rsid w:val="0088465F"/>
    <w:rsid w:val="00884879"/>
    <w:rsid w:val="008854AE"/>
    <w:rsid w:val="00886448"/>
    <w:rsid w:val="008866A5"/>
    <w:rsid w:val="008870B6"/>
    <w:rsid w:val="008878CF"/>
    <w:rsid w:val="00891F6E"/>
    <w:rsid w:val="008927A3"/>
    <w:rsid w:val="00892C1A"/>
    <w:rsid w:val="0089333A"/>
    <w:rsid w:val="008944AD"/>
    <w:rsid w:val="008946BF"/>
    <w:rsid w:val="00894BA8"/>
    <w:rsid w:val="00895C48"/>
    <w:rsid w:val="008968EE"/>
    <w:rsid w:val="00896F71"/>
    <w:rsid w:val="008A0B15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55A"/>
    <w:rsid w:val="008A7B98"/>
    <w:rsid w:val="008B2544"/>
    <w:rsid w:val="008B26C6"/>
    <w:rsid w:val="008B2708"/>
    <w:rsid w:val="008B4283"/>
    <w:rsid w:val="008B47C5"/>
    <w:rsid w:val="008B659D"/>
    <w:rsid w:val="008B66DD"/>
    <w:rsid w:val="008B7198"/>
    <w:rsid w:val="008B72DD"/>
    <w:rsid w:val="008C18DE"/>
    <w:rsid w:val="008C3E09"/>
    <w:rsid w:val="008C4B50"/>
    <w:rsid w:val="008C4FD1"/>
    <w:rsid w:val="008C5DFD"/>
    <w:rsid w:val="008D1E60"/>
    <w:rsid w:val="008D2131"/>
    <w:rsid w:val="008D315D"/>
    <w:rsid w:val="008D5168"/>
    <w:rsid w:val="008D5213"/>
    <w:rsid w:val="008D6032"/>
    <w:rsid w:val="008E0C2F"/>
    <w:rsid w:val="008E0E80"/>
    <w:rsid w:val="008E2A59"/>
    <w:rsid w:val="008E2BA0"/>
    <w:rsid w:val="008E2CDD"/>
    <w:rsid w:val="008E4427"/>
    <w:rsid w:val="008E499D"/>
    <w:rsid w:val="008E5076"/>
    <w:rsid w:val="008E639A"/>
    <w:rsid w:val="008E679C"/>
    <w:rsid w:val="008E7C2A"/>
    <w:rsid w:val="008F1627"/>
    <w:rsid w:val="008F1F79"/>
    <w:rsid w:val="008F2744"/>
    <w:rsid w:val="008F54DF"/>
    <w:rsid w:val="008F6A2D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322D"/>
    <w:rsid w:val="00923439"/>
    <w:rsid w:val="00924B37"/>
    <w:rsid w:val="0092675E"/>
    <w:rsid w:val="00927055"/>
    <w:rsid w:val="009274B5"/>
    <w:rsid w:val="00931577"/>
    <w:rsid w:val="00931584"/>
    <w:rsid w:val="00932DBC"/>
    <w:rsid w:val="00934472"/>
    <w:rsid w:val="009357C2"/>
    <w:rsid w:val="00937D7A"/>
    <w:rsid w:val="00940972"/>
    <w:rsid w:val="00942238"/>
    <w:rsid w:val="009444A2"/>
    <w:rsid w:val="00944A54"/>
    <w:rsid w:val="0094733C"/>
    <w:rsid w:val="009476EF"/>
    <w:rsid w:val="00947E08"/>
    <w:rsid w:val="009530C5"/>
    <w:rsid w:val="0095386D"/>
    <w:rsid w:val="0095396D"/>
    <w:rsid w:val="00957B83"/>
    <w:rsid w:val="00957CBF"/>
    <w:rsid w:val="0096099A"/>
    <w:rsid w:val="00960F6E"/>
    <w:rsid w:val="00961956"/>
    <w:rsid w:val="00961F3C"/>
    <w:rsid w:val="00964DE8"/>
    <w:rsid w:val="00965516"/>
    <w:rsid w:val="00965B61"/>
    <w:rsid w:val="0096721E"/>
    <w:rsid w:val="00967517"/>
    <w:rsid w:val="00967CEC"/>
    <w:rsid w:val="00970971"/>
    <w:rsid w:val="00971495"/>
    <w:rsid w:val="00971842"/>
    <w:rsid w:val="00971A18"/>
    <w:rsid w:val="009737C7"/>
    <w:rsid w:val="009744BD"/>
    <w:rsid w:val="00974EE4"/>
    <w:rsid w:val="0097659B"/>
    <w:rsid w:val="009775B8"/>
    <w:rsid w:val="0098510D"/>
    <w:rsid w:val="00986C7F"/>
    <w:rsid w:val="00987507"/>
    <w:rsid w:val="00987A9E"/>
    <w:rsid w:val="009954A1"/>
    <w:rsid w:val="0099551B"/>
    <w:rsid w:val="009960A0"/>
    <w:rsid w:val="009A1B51"/>
    <w:rsid w:val="009A3E0E"/>
    <w:rsid w:val="009A6D65"/>
    <w:rsid w:val="009A7B62"/>
    <w:rsid w:val="009B0CDF"/>
    <w:rsid w:val="009B0E36"/>
    <w:rsid w:val="009B17D8"/>
    <w:rsid w:val="009B2ADD"/>
    <w:rsid w:val="009B2FE9"/>
    <w:rsid w:val="009B37E5"/>
    <w:rsid w:val="009B4A5B"/>
    <w:rsid w:val="009B5944"/>
    <w:rsid w:val="009B6043"/>
    <w:rsid w:val="009B6587"/>
    <w:rsid w:val="009B65B1"/>
    <w:rsid w:val="009B6B5D"/>
    <w:rsid w:val="009B70E7"/>
    <w:rsid w:val="009B72AB"/>
    <w:rsid w:val="009C1329"/>
    <w:rsid w:val="009C2227"/>
    <w:rsid w:val="009C4996"/>
    <w:rsid w:val="009C513E"/>
    <w:rsid w:val="009C53DA"/>
    <w:rsid w:val="009C574C"/>
    <w:rsid w:val="009C75E4"/>
    <w:rsid w:val="009D07F4"/>
    <w:rsid w:val="009D0FCC"/>
    <w:rsid w:val="009D1CA2"/>
    <w:rsid w:val="009D2CD0"/>
    <w:rsid w:val="009D388E"/>
    <w:rsid w:val="009D5CC6"/>
    <w:rsid w:val="009D5F27"/>
    <w:rsid w:val="009D6767"/>
    <w:rsid w:val="009D6A81"/>
    <w:rsid w:val="009E03F3"/>
    <w:rsid w:val="009E2696"/>
    <w:rsid w:val="009E2B66"/>
    <w:rsid w:val="009E4E92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227"/>
    <w:rsid w:val="009F673E"/>
    <w:rsid w:val="009F706B"/>
    <w:rsid w:val="009F775F"/>
    <w:rsid w:val="009F7EDF"/>
    <w:rsid w:val="00A00F37"/>
    <w:rsid w:val="00A01DB8"/>
    <w:rsid w:val="00A03B0F"/>
    <w:rsid w:val="00A0410F"/>
    <w:rsid w:val="00A048E9"/>
    <w:rsid w:val="00A049D5"/>
    <w:rsid w:val="00A04A52"/>
    <w:rsid w:val="00A04BE8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7267"/>
    <w:rsid w:val="00A2086E"/>
    <w:rsid w:val="00A20E9D"/>
    <w:rsid w:val="00A2120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344B"/>
    <w:rsid w:val="00A35436"/>
    <w:rsid w:val="00A35FF9"/>
    <w:rsid w:val="00A367AA"/>
    <w:rsid w:val="00A37880"/>
    <w:rsid w:val="00A400BF"/>
    <w:rsid w:val="00A41A3E"/>
    <w:rsid w:val="00A43CE0"/>
    <w:rsid w:val="00A4413F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20CF"/>
    <w:rsid w:val="00A72B07"/>
    <w:rsid w:val="00A73D4A"/>
    <w:rsid w:val="00A743EB"/>
    <w:rsid w:val="00A74B4C"/>
    <w:rsid w:val="00A763E7"/>
    <w:rsid w:val="00A77796"/>
    <w:rsid w:val="00A81862"/>
    <w:rsid w:val="00A8187F"/>
    <w:rsid w:val="00A8271E"/>
    <w:rsid w:val="00A827D2"/>
    <w:rsid w:val="00A847C3"/>
    <w:rsid w:val="00A855CF"/>
    <w:rsid w:val="00A86128"/>
    <w:rsid w:val="00A86E2C"/>
    <w:rsid w:val="00A90F72"/>
    <w:rsid w:val="00A93DC3"/>
    <w:rsid w:val="00A9462E"/>
    <w:rsid w:val="00A94E45"/>
    <w:rsid w:val="00A950A5"/>
    <w:rsid w:val="00A978B6"/>
    <w:rsid w:val="00A97929"/>
    <w:rsid w:val="00AA05F8"/>
    <w:rsid w:val="00AA22BE"/>
    <w:rsid w:val="00AA44A3"/>
    <w:rsid w:val="00AA5C1D"/>
    <w:rsid w:val="00AA5C61"/>
    <w:rsid w:val="00AA6795"/>
    <w:rsid w:val="00AA69BF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EBD"/>
    <w:rsid w:val="00AC19E3"/>
    <w:rsid w:val="00AC1E71"/>
    <w:rsid w:val="00AC3116"/>
    <w:rsid w:val="00AC316A"/>
    <w:rsid w:val="00AC567A"/>
    <w:rsid w:val="00AC6D50"/>
    <w:rsid w:val="00AC7690"/>
    <w:rsid w:val="00AC76CE"/>
    <w:rsid w:val="00AD1524"/>
    <w:rsid w:val="00AD1CA2"/>
    <w:rsid w:val="00AD37AD"/>
    <w:rsid w:val="00AD3DB1"/>
    <w:rsid w:val="00AD461F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2E3C"/>
    <w:rsid w:val="00AE4A8E"/>
    <w:rsid w:val="00AE4F16"/>
    <w:rsid w:val="00AE6038"/>
    <w:rsid w:val="00AE6E34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3B9C"/>
    <w:rsid w:val="00B1403C"/>
    <w:rsid w:val="00B15AA5"/>
    <w:rsid w:val="00B16284"/>
    <w:rsid w:val="00B1647B"/>
    <w:rsid w:val="00B17E21"/>
    <w:rsid w:val="00B20E83"/>
    <w:rsid w:val="00B215DF"/>
    <w:rsid w:val="00B2309B"/>
    <w:rsid w:val="00B234C6"/>
    <w:rsid w:val="00B23515"/>
    <w:rsid w:val="00B23BBB"/>
    <w:rsid w:val="00B24B60"/>
    <w:rsid w:val="00B24C28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63B"/>
    <w:rsid w:val="00B807B4"/>
    <w:rsid w:val="00B81D0F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BC"/>
    <w:rsid w:val="00B97AA6"/>
    <w:rsid w:val="00BA051D"/>
    <w:rsid w:val="00BA123B"/>
    <w:rsid w:val="00BA189D"/>
    <w:rsid w:val="00BA3851"/>
    <w:rsid w:val="00BA46F3"/>
    <w:rsid w:val="00BA494E"/>
    <w:rsid w:val="00BA51ED"/>
    <w:rsid w:val="00BA579D"/>
    <w:rsid w:val="00BA6CB2"/>
    <w:rsid w:val="00BB054C"/>
    <w:rsid w:val="00BB1EE2"/>
    <w:rsid w:val="00BB29D4"/>
    <w:rsid w:val="00BB37C1"/>
    <w:rsid w:val="00BB3A55"/>
    <w:rsid w:val="00BB3AF7"/>
    <w:rsid w:val="00BB4097"/>
    <w:rsid w:val="00BB5AEC"/>
    <w:rsid w:val="00BB6DE1"/>
    <w:rsid w:val="00BB7297"/>
    <w:rsid w:val="00BB739D"/>
    <w:rsid w:val="00BB7B29"/>
    <w:rsid w:val="00BC0000"/>
    <w:rsid w:val="00BC0384"/>
    <w:rsid w:val="00BC156C"/>
    <w:rsid w:val="00BC1767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73E"/>
    <w:rsid w:val="00BD08BE"/>
    <w:rsid w:val="00BD1E0C"/>
    <w:rsid w:val="00BD436C"/>
    <w:rsid w:val="00BD43CF"/>
    <w:rsid w:val="00BD4DBF"/>
    <w:rsid w:val="00BD6A47"/>
    <w:rsid w:val="00BD6E79"/>
    <w:rsid w:val="00BD7550"/>
    <w:rsid w:val="00BD7A8C"/>
    <w:rsid w:val="00BE0775"/>
    <w:rsid w:val="00BE0D9C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A76"/>
    <w:rsid w:val="00C20094"/>
    <w:rsid w:val="00C2260E"/>
    <w:rsid w:val="00C23683"/>
    <w:rsid w:val="00C237F1"/>
    <w:rsid w:val="00C259DF"/>
    <w:rsid w:val="00C25DB3"/>
    <w:rsid w:val="00C3104C"/>
    <w:rsid w:val="00C331A1"/>
    <w:rsid w:val="00C33312"/>
    <w:rsid w:val="00C33446"/>
    <w:rsid w:val="00C34AB4"/>
    <w:rsid w:val="00C34B35"/>
    <w:rsid w:val="00C351BF"/>
    <w:rsid w:val="00C362DC"/>
    <w:rsid w:val="00C37843"/>
    <w:rsid w:val="00C37AC2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ED9"/>
    <w:rsid w:val="00C5078C"/>
    <w:rsid w:val="00C508EF"/>
    <w:rsid w:val="00C50BAE"/>
    <w:rsid w:val="00C535AF"/>
    <w:rsid w:val="00C554BB"/>
    <w:rsid w:val="00C554EC"/>
    <w:rsid w:val="00C56055"/>
    <w:rsid w:val="00C600B5"/>
    <w:rsid w:val="00C60A43"/>
    <w:rsid w:val="00C60AE2"/>
    <w:rsid w:val="00C61E75"/>
    <w:rsid w:val="00C624C7"/>
    <w:rsid w:val="00C644EA"/>
    <w:rsid w:val="00C64EEF"/>
    <w:rsid w:val="00C65A95"/>
    <w:rsid w:val="00C6773B"/>
    <w:rsid w:val="00C677AD"/>
    <w:rsid w:val="00C67ABA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80321"/>
    <w:rsid w:val="00C80462"/>
    <w:rsid w:val="00C82A3D"/>
    <w:rsid w:val="00C834A5"/>
    <w:rsid w:val="00C8431E"/>
    <w:rsid w:val="00C85FA4"/>
    <w:rsid w:val="00C86443"/>
    <w:rsid w:val="00C8697D"/>
    <w:rsid w:val="00C86F74"/>
    <w:rsid w:val="00C87097"/>
    <w:rsid w:val="00C92102"/>
    <w:rsid w:val="00C92A72"/>
    <w:rsid w:val="00C94CB5"/>
    <w:rsid w:val="00C95751"/>
    <w:rsid w:val="00C9679B"/>
    <w:rsid w:val="00C96BF2"/>
    <w:rsid w:val="00C972F1"/>
    <w:rsid w:val="00C97966"/>
    <w:rsid w:val="00CA1127"/>
    <w:rsid w:val="00CA3848"/>
    <w:rsid w:val="00CA3913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31B2"/>
    <w:rsid w:val="00CC521C"/>
    <w:rsid w:val="00CC7DE1"/>
    <w:rsid w:val="00CD1982"/>
    <w:rsid w:val="00CD1F25"/>
    <w:rsid w:val="00CD252F"/>
    <w:rsid w:val="00CD2E0F"/>
    <w:rsid w:val="00CD56E9"/>
    <w:rsid w:val="00CD6C2F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261"/>
    <w:rsid w:val="00CF0270"/>
    <w:rsid w:val="00CF2B24"/>
    <w:rsid w:val="00CF2F88"/>
    <w:rsid w:val="00CF309F"/>
    <w:rsid w:val="00CF3D01"/>
    <w:rsid w:val="00CF42E9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461E"/>
    <w:rsid w:val="00D04678"/>
    <w:rsid w:val="00D0477D"/>
    <w:rsid w:val="00D05789"/>
    <w:rsid w:val="00D076AE"/>
    <w:rsid w:val="00D07ABE"/>
    <w:rsid w:val="00D115CF"/>
    <w:rsid w:val="00D11DE8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30B88"/>
    <w:rsid w:val="00D327F0"/>
    <w:rsid w:val="00D32A81"/>
    <w:rsid w:val="00D330E1"/>
    <w:rsid w:val="00D35512"/>
    <w:rsid w:val="00D35C97"/>
    <w:rsid w:val="00D41D3C"/>
    <w:rsid w:val="00D41F72"/>
    <w:rsid w:val="00D423EB"/>
    <w:rsid w:val="00D442EE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61100"/>
    <w:rsid w:val="00D61B08"/>
    <w:rsid w:val="00D623C0"/>
    <w:rsid w:val="00D630B8"/>
    <w:rsid w:val="00D633D2"/>
    <w:rsid w:val="00D63656"/>
    <w:rsid w:val="00D64E2D"/>
    <w:rsid w:val="00D67943"/>
    <w:rsid w:val="00D67B5F"/>
    <w:rsid w:val="00D67CAD"/>
    <w:rsid w:val="00D707A3"/>
    <w:rsid w:val="00D70F4B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4FBD"/>
    <w:rsid w:val="00D85838"/>
    <w:rsid w:val="00D85D67"/>
    <w:rsid w:val="00D86432"/>
    <w:rsid w:val="00D91EA9"/>
    <w:rsid w:val="00D92EBC"/>
    <w:rsid w:val="00D93D43"/>
    <w:rsid w:val="00D944B2"/>
    <w:rsid w:val="00D94C7B"/>
    <w:rsid w:val="00D9545B"/>
    <w:rsid w:val="00D95CCF"/>
    <w:rsid w:val="00D9691F"/>
    <w:rsid w:val="00D96DF6"/>
    <w:rsid w:val="00D979E8"/>
    <w:rsid w:val="00D97AE5"/>
    <w:rsid w:val="00D97E9C"/>
    <w:rsid w:val="00DA20F0"/>
    <w:rsid w:val="00DA2D88"/>
    <w:rsid w:val="00DA4A76"/>
    <w:rsid w:val="00DA5622"/>
    <w:rsid w:val="00DA608B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5A9"/>
    <w:rsid w:val="00DC17CF"/>
    <w:rsid w:val="00DC2874"/>
    <w:rsid w:val="00DC28F0"/>
    <w:rsid w:val="00DC3563"/>
    <w:rsid w:val="00DC3717"/>
    <w:rsid w:val="00DC53E9"/>
    <w:rsid w:val="00DC6FA7"/>
    <w:rsid w:val="00DD0146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77"/>
    <w:rsid w:val="00DE5DA2"/>
    <w:rsid w:val="00DE65D0"/>
    <w:rsid w:val="00DE69CB"/>
    <w:rsid w:val="00DE78E2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E00CD3"/>
    <w:rsid w:val="00E01B9A"/>
    <w:rsid w:val="00E01EE3"/>
    <w:rsid w:val="00E02818"/>
    <w:rsid w:val="00E02E1A"/>
    <w:rsid w:val="00E02F7F"/>
    <w:rsid w:val="00E060CF"/>
    <w:rsid w:val="00E0620E"/>
    <w:rsid w:val="00E062AC"/>
    <w:rsid w:val="00E06456"/>
    <w:rsid w:val="00E074E2"/>
    <w:rsid w:val="00E07A49"/>
    <w:rsid w:val="00E102AB"/>
    <w:rsid w:val="00E110D0"/>
    <w:rsid w:val="00E11669"/>
    <w:rsid w:val="00E119DF"/>
    <w:rsid w:val="00E11C18"/>
    <w:rsid w:val="00E11CA9"/>
    <w:rsid w:val="00E13E01"/>
    <w:rsid w:val="00E1409A"/>
    <w:rsid w:val="00E1449B"/>
    <w:rsid w:val="00E15330"/>
    <w:rsid w:val="00E15965"/>
    <w:rsid w:val="00E20065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F29"/>
    <w:rsid w:val="00E302BC"/>
    <w:rsid w:val="00E31152"/>
    <w:rsid w:val="00E3132D"/>
    <w:rsid w:val="00E31954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5AD5"/>
    <w:rsid w:val="00E568E1"/>
    <w:rsid w:val="00E56E9F"/>
    <w:rsid w:val="00E576E9"/>
    <w:rsid w:val="00E61540"/>
    <w:rsid w:val="00E61582"/>
    <w:rsid w:val="00E62B5E"/>
    <w:rsid w:val="00E63571"/>
    <w:rsid w:val="00E642C0"/>
    <w:rsid w:val="00E64300"/>
    <w:rsid w:val="00E65C6F"/>
    <w:rsid w:val="00E65D01"/>
    <w:rsid w:val="00E65DF1"/>
    <w:rsid w:val="00E66A9B"/>
    <w:rsid w:val="00E66BE0"/>
    <w:rsid w:val="00E67282"/>
    <w:rsid w:val="00E70CCC"/>
    <w:rsid w:val="00E71209"/>
    <w:rsid w:val="00E72E7D"/>
    <w:rsid w:val="00E73B1E"/>
    <w:rsid w:val="00E7466E"/>
    <w:rsid w:val="00E75479"/>
    <w:rsid w:val="00E7553B"/>
    <w:rsid w:val="00E775D4"/>
    <w:rsid w:val="00E81FA5"/>
    <w:rsid w:val="00E81FDD"/>
    <w:rsid w:val="00E822C7"/>
    <w:rsid w:val="00E827E1"/>
    <w:rsid w:val="00E82B6C"/>
    <w:rsid w:val="00E84D9E"/>
    <w:rsid w:val="00E84ED0"/>
    <w:rsid w:val="00E86232"/>
    <w:rsid w:val="00E86421"/>
    <w:rsid w:val="00E865BD"/>
    <w:rsid w:val="00E86F1E"/>
    <w:rsid w:val="00E87122"/>
    <w:rsid w:val="00E87965"/>
    <w:rsid w:val="00E90E50"/>
    <w:rsid w:val="00E926A5"/>
    <w:rsid w:val="00E94AE8"/>
    <w:rsid w:val="00E94F65"/>
    <w:rsid w:val="00E96E30"/>
    <w:rsid w:val="00E9788D"/>
    <w:rsid w:val="00E9792C"/>
    <w:rsid w:val="00EA1181"/>
    <w:rsid w:val="00EA2799"/>
    <w:rsid w:val="00EA2EC0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1ADA"/>
    <w:rsid w:val="00EB3927"/>
    <w:rsid w:val="00EB46E1"/>
    <w:rsid w:val="00EB49CC"/>
    <w:rsid w:val="00EB7883"/>
    <w:rsid w:val="00EB7972"/>
    <w:rsid w:val="00EC13BB"/>
    <w:rsid w:val="00EC1820"/>
    <w:rsid w:val="00EC533C"/>
    <w:rsid w:val="00EC5A06"/>
    <w:rsid w:val="00EC6B43"/>
    <w:rsid w:val="00EC6D3A"/>
    <w:rsid w:val="00EC7156"/>
    <w:rsid w:val="00EC74A8"/>
    <w:rsid w:val="00EC77F1"/>
    <w:rsid w:val="00EC78C3"/>
    <w:rsid w:val="00EC79EC"/>
    <w:rsid w:val="00ED0F23"/>
    <w:rsid w:val="00ED13C3"/>
    <w:rsid w:val="00ED1C41"/>
    <w:rsid w:val="00ED20B6"/>
    <w:rsid w:val="00ED29C6"/>
    <w:rsid w:val="00ED2A6A"/>
    <w:rsid w:val="00ED377B"/>
    <w:rsid w:val="00ED441B"/>
    <w:rsid w:val="00ED545E"/>
    <w:rsid w:val="00ED7BC2"/>
    <w:rsid w:val="00EE0235"/>
    <w:rsid w:val="00EE1E04"/>
    <w:rsid w:val="00EE27EF"/>
    <w:rsid w:val="00EE3B11"/>
    <w:rsid w:val="00EE6158"/>
    <w:rsid w:val="00EE7CEB"/>
    <w:rsid w:val="00EE7E4C"/>
    <w:rsid w:val="00EE7F61"/>
    <w:rsid w:val="00EF0853"/>
    <w:rsid w:val="00EF15B8"/>
    <w:rsid w:val="00EF1C3A"/>
    <w:rsid w:val="00EF262D"/>
    <w:rsid w:val="00EF2B87"/>
    <w:rsid w:val="00EF3946"/>
    <w:rsid w:val="00EF4117"/>
    <w:rsid w:val="00EF5C0C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46E"/>
    <w:rsid w:val="00F12428"/>
    <w:rsid w:val="00F12491"/>
    <w:rsid w:val="00F13607"/>
    <w:rsid w:val="00F161F9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C79"/>
    <w:rsid w:val="00F33DD2"/>
    <w:rsid w:val="00F34DAF"/>
    <w:rsid w:val="00F355B5"/>
    <w:rsid w:val="00F359DE"/>
    <w:rsid w:val="00F37CBC"/>
    <w:rsid w:val="00F37E4A"/>
    <w:rsid w:val="00F41E00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741"/>
    <w:rsid w:val="00F71024"/>
    <w:rsid w:val="00F71666"/>
    <w:rsid w:val="00F71BA0"/>
    <w:rsid w:val="00F71BFF"/>
    <w:rsid w:val="00F72D85"/>
    <w:rsid w:val="00F73CF6"/>
    <w:rsid w:val="00F73DFC"/>
    <w:rsid w:val="00F74001"/>
    <w:rsid w:val="00F758BB"/>
    <w:rsid w:val="00F7706A"/>
    <w:rsid w:val="00F804C6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553E"/>
    <w:rsid w:val="00F95D18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F92"/>
    <w:rsid w:val="00FB17EA"/>
    <w:rsid w:val="00FB19D4"/>
    <w:rsid w:val="00FB1C7A"/>
    <w:rsid w:val="00FB24BA"/>
    <w:rsid w:val="00FB2A49"/>
    <w:rsid w:val="00FB2D9C"/>
    <w:rsid w:val="00FB4955"/>
    <w:rsid w:val="00FB55E3"/>
    <w:rsid w:val="00FB65AC"/>
    <w:rsid w:val="00FB7788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E31"/>
    <w:rsid w:val="00FE044C"/>
    <w:rsid w:val="00FE234C"/>
    <w:rsid w:val="00FE2F93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0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tabs>
        <w:tab w:val="left" w:pos="440"/>
        <w:tab w:val="right" w:leader="dot" w:pos="9063"/>
      </w:tabs>
      <w:spacing w:before="240"/>
      <w:ind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66035"/>
    <w:pPr>
      <w:tabs>
        <w:tab w:val="left" w:pos="440"/>
        <w:tab w:val="right" w:leader="dot" w:pos="9063"/>
      </w:tabs>
      <w:spacing w:before="240"/>
      <w:ind w:right="-284"/>
      <w:outlineLvl w:val="0"/>
    </w:pPr>
    <w:rPr>
      <w:b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cs-CZ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B6259"/>
    <w:pPr>
      <w:overflowPunct w:val="0"/>
      <w:autoSpaceDE w:val="0"/>
      <w:autoSpaceDN w:val="0"/>
      <w:adjustRightInd w:val="0"/>
      <w:spacing w:after="200" w:line="276" w:lineRule="auto"/>
      <w:ind w:left="720"/>
      <w:jc w:val="left"/>
      <w:textAlignment w:val="baseline"/>
    </w:pPr>
    <w:rPr>
      <w:rFonts w:ascii="Calibri" w:eastAsiaTheme="minorHAnsi" w:hAnsi="Calibri" w:cs="Calibri"/>
      <w:szCs w:val="20"/>
      <w:lang w:eastAsia="fr-BE"/>
    </w:r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3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esc.europa.eu/cs/our-work/opinions-information-reports/opinions/new-economic-governance-rules-fit-future" TargetMode="External"/><Relationship Id="rId21" Type="http://schemas.openxmlformats.org/officeDocument/2006/relationships/hyperlink" Target="mailto:Colombe.gregoire@eesc.europa.eu" TargetMode="External"/><Relationship Id="rId42" Type="http://schemas.openxmlformats.org/officeDocument/2006/relationships/hyperlink" Target="mailto:Silvia.Staffa@eesc.europa.eu" TargetMode="External"/><Relationship Id="rId47" Type="http://schemas.openxmlformats.org/officeDocument/2006/relationships/hyperlink" Target="https://www.eesc.europa.eu/cs/our-work/opinions-information-reports/opinions/continuation-unions-participation-partnership-research-and-innovation-mediterranean-area-prima-under-horizon-europe" TargetMode="External"/><Relationship Id="rId63" Type="http://schemas.openxmlformats.org/officeDocument/2006/relationships/hyperlink" Target="https://www.eesc.europa.eu/cs/our-work/opinions-information-reports/opinions/european-maritime-safety-agency-0" TargetMode="External"/><Relationship Id="rId68" Type="http://schemas.openxmlformats.org/officeDocument/2006/relationships/hyperlink" Target="https://www.eesc.europa.eu/cs/our-work/opinions-information-reports/opinions/revision-directive-compliance-flag-state-requirements" TargetMode="External"/><Relationship Id="rId16" Type="http://schemas.openxmlformats.org/officeDocument/2006/relationships/hyperlink" Target="https://www.eesc.europa.eu/cs/our-work/opinions-information-reports/opinions/digital-euro-services-member-states-whose-currency-not-euro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eesc.europa.eu/cs/our-work/opinions-information-reports/opinions/digital-euro-and-scope-and-effects-legal-tender-status-banknotes-and-coins" TargetMode="External"/><Relationship Id="rId32" Type="http://schemas.openxmlformats.org/officeDocument/2006/relationships/hyperlink" Target="mailto:Triin.AasmaaGomes@eesc.europa.eu" TargetMode="External"/><Relationship Id="rId37" Type="http://schemas.openxmlformats.org/officeDocument/2006/relationships/hyperlink" Target="https://www.eesc.europa.eu/cs/our-work/opinions-information-reports/opinions/patent-package" TargetMode="External"/><Relationship Id="rId40" Type="http://schemas.openxmlformats.org/officeDocument/2006/relationships/hyperlink" Target="mailto:Silvia.Staffa@eesc.europa.eu" TargetMode="External"/><Relationship Id="rId45" Type="http://schemas.openxmlformats.org/officeDocument/2006/relationships/hyperlink" Target="https://www.eesc.europa.eu/cs/our-work/opinions-information-reports/opinions/revision-eu-marketing-standards-agricultural-products" TargetMode="External"/><Relationship Id="rId53" Type="http://schemas.openxmlformats.org/officeDocument/2006/relationships/hyperlink" Target="https://www.eesc.europa.eu/cs/our-work/opinions-information-reports/opinions/water-politics-between-desertification-and-securitization-time-blue-diplomacy" TargetMode="External"/><Relationship Id="rId58" Type="http://schemas.openxmlformats.org/officeDocument/2006/relationships/hyperlink" Target="mailto:Maja.Radman@eesc.europa.eu" TargetMode="External"/><Relationship Id="rId66" Type="http://schemas.openxmlformats.org/officeDocument/2006/relationships/hyperlink" Target="https://www.eesc.europa.eu/cs/our-work/opinions-information-reports/opinions/revision-port-state-control-directive" TargetMode="External"/><Relationship Id="rId74" Type="http://schemas.openxmlformats.org/officeDocument/2006/relationships/footer" Target="footer2.xml"/><Relationship Id="rId79" Type="http://schemas.openxmlformats.org/officeDocument/2006/relationships/theme" Target="theme/theme1.xml"/><Relationship Id="rId61" Type="http://schemas.openxmlformats.org/officeDocument/2006/relationships/hyperlink" Target="https://www.eesc.europa.eu/cs/our-work/opinions-information-reports/opinions/revision-directive-ship-source-pollution" TargetMode="External"/><Relationship Id="rId82" Type="http://schemas.openxmlformats.org/officeDocument/2006/relationships/customXml" Target="../customXml/item3.xml"/><Relationship Id="rId19" Type="http://schemas.openxmlformats.org/officeDocument/2006/relationships/hyperlink" Target="mailto:Gerald.Klec@eesc.europa.eu" TargetMode="Externa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https://www.eesc.europa.eu/cs/our-work/opinions-information-reports/opinions/recovery-and-resilience-facility-and-cohesion-policy-towards-cohesion-policy-20" TargetMode="External"/><Relationship Id="rId27" Type="http://schemas.openxmlformats.org/officeDocument/2006/relationships/hyperlink" Target="mailto:Krisztina.PerlakyToth@eesc.europa.eu" TargetMode="External"/><Relationship Id="rId30" Type="http://schemas.openxmlformats.org/officeDocument/2006/relationships/hyperlink" Target="mailto:JeanMarie.Rogue@eesc.europa.eu" TargetMode="External"/><Relationship Id="rId35" Type="http://schemas.openxmlformats.org/officeDocument/2006/relationships/hyperlink" Target="https://www.eesc.europa.eu/cs/our-work/opinions-information-reports/opinions/customs-reform-package" TargetMode="External"/><Relationship Id="rId43" Type="http://schemas.openxmlformats.org/officeDocument/2006/relationships/hyperlink" Target="https://www.eesc.europa.eu/cs/our-work/opinions-information-reports/opinions/conservation-and-control-measures-applicable-area-covered-convention-future-multilateral-cooperation-north-east-atlantic" TargetMode="External"/><Relationship Id="rId48" Type="http://schemas.openxmlformats.org/officeDocument/2006/relationships/hyperlink" Target="mailto:Tzonka.Iotzova@eesc.europa.eu" TargetMode="External"/><Relationship Id="rId56" Type="http://schemas.openxmlformats.org/officeDocument/2006/relationships/hyperlink" Target="mailto:Maja.Radman@eesc.europa.eu" TargetMode="External"/><Relationship Id="rId64" Type="http://schemas.openxmlformats.org/officeDocument/2006/relationships/hyperlink" Target="mailto:Giorgiaandrea.Bordignon@eesc.europa.eu" TargetMode="External"/><Relationship Id="rId69" Type="http://schemas.openxmlformats.org/officeDocument/2006/relationships/hyperlink" Target="mailto:Antonio.RibeiroPereira@eesc.europa.eu" TargetMode="External"/><Relationship Id="rId77" Type="http://schemas.openxmlformats.org/officeDocument/2006/relationships/footer" Target="footer4.xml"/><Relationship Id="rId8" Type="http://schemas.openxmlformats.org/officeDocument/2006/relationships/settings" Target="settings.xml"/><Relationship Id="rId51" Type="http://schemas.openxmlformats.org/officeDocument/2006/relationships/hyperlink" Target="https://www.eesc.europa.eu/cs/our-work/opinions-information-reports/opinions/eu-global-health-strategy-better-health-all-changing-world" TargetMode="External"/><Relationship Id="rId72" Type="http://schemas.openxmlformats.org/officeDocument/2006/relationships/header" Target="header1.xml"/><Relationship Id="rId80" Type="http://schemas.openxmlformats.org/officeDocument/2006/relationships/customXml" Target="../customXml/item1.xml"/><Relationship Id="rId12" Type="http://schemas.openxmlformats.org/officeDocument/2006/relationships/image" Target="media/image1.jpeg"/><Relationship Id="rId17" Type="http://schemas.openxmlformats.org/officeDocument/2006/relationships/hyperlink" Target="mailto:Krisztina.PerlakyToth@eesc.europa.eu" TargetMode="External"/><Relationship Id="rId25" Type="http://schemas.openxmlformats.org/officeDocument/2006/relationships/hyperlink" Target="mailto:Krisztina.PerlakyToth@eesc.europa.eu" TargetMode="External"/><Relationship Id="rId33" Type="http://schemas.openxmlformats.org/officeDocument/2006/relationships/hyperlink" Target="https://www.eesc.europa.eu/cs/our-work/opinions-information-reports/opinions/transfer-proceedings-criminal-matters" TargetMode="External"/><Relationship Id="rId38" Type="http://schemas.openxmlformats.org/officeDocument/2006/relationships/hyperlink" Target="mailto:Dalila.Bernard@eesc.europa.eu" TargetMode="External"/><Relationship Id="rId46" Type="http://schemas.openxmlformats.org/officeDocument/2006/relationships/hyperlink" Target="mailto:Arturo.Iniguez@eesc.europa.eu" TargetMode="External"/><Relationship Id="rId59" Type="http://schemas.openxmlformats.org/officeDocument/2006/relationships/hyperlink" Target="https://www.eesc.europa.eu/cs/our-work/opinions-information-reports/opinions/co2-emission-class-heavy-duty-vehicles-trailers" TargetMode="External"/><Relationship Id="rId67" Type="http://schemas.openxmlformats.org/officeDocument/2006/relationships/hyperlink" Target="mailto:Antonio.RibeiroPereira@eesc.europa.eu" TargetMode="External"/><Relationship Id="rId20" Type="http://schemas.openxmlformats.org/officeDocument/2006/relationships/hyperlink" Target="https://www.eesc.europa.eu/cs/our-work/opinions-information-reports/information-reports/mid-term-evaluation-recovery-and-resilience-facility" TargetMode="External"/><Relationship Id="rId41" Type="http://schemas.openxmlformats.org/officeDocument/2006/relationships/hyperlink" Target="https://www.eesc.europa.eu/cs/our-work/opinions-information-reports/opinions/step-platform" TargetMode="External"/><Relationship Id="rId54" Type="http://schemas.openxmlformats.org/officeDocument/2006/relationships/hyperlink" Target="mailto:Andreas.Berger@eesc.europa.eu" TargetMode="External"/><Relationship Id="rId62" Type="http://schemas.openxmlformats.org/officeDocument/2006/relationships/hyperlink" Target="mailto:GiorgiaAndrea.Bordignon@eesc.europa.eu" TargetMode="External"/><Relationship Id="rId70" Type="http://schemas.openxmlformats.org/officeDocument/2006/relationships/hyperlink" Target="https://www.eesc.europa.eu/cs/our-work/opinions-information-reports/opinions/minimum-breaks-and-rest-periods-occasional-passenger-transport" TargetMode="External"/><Relationship Id="rId75" Type="http://schemas.openxmlformats.org/officeDocument/2006/relationships/footer" Target="footer3.xml"/><Relationship Id="rId83" Type="http://schemas.openxmlformats.org/officeDocument/2006/relationships/customXml" Target="../customXml/item4.xml"/><Relationship Id="rId6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Georgios.Meleas@eesc.europa.eu" TargetMode="External"/><Relationship Id="rId28" Type="http://schemas.openxmlformats.org/officeDocument/2006/relationships/hyperlink" Target="https://www.eesc.europa.eu/cs/our-work/opinions-information-reports/opinions/employment-guidelines-1" TargetMode="External"/><Relationship Id="rId36" Type="http://schemas.openxmlformats.org/officeDocument/2006/relationships/hyperlink" Target="mailto:Silvia.Staffa@eesc.europa.eu" TargetMode="External"/><Relationship Id="rId49" Type="http://schemas.openxmlformats.org/officeDocument/2006/relationships/hyperlink" Target="https://www.eesc.europa.eu/cs/our-work/opinions-information-reports/opinions/joint-communication-update-eu-maritime-security-strategy-and-its-action-plan-enhanced-eu-maritime-security-strategy" TargetMode="External"/><Relationship Id="rId57" Type="http://schemas.openxmlformats.org/officeDocument/2006/relationships/hyperlink" Target="https://www.eesc.europa.eu/cs/our-work/opinions-information-reports/opinions/drone-strategy-20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eesc.europa.eu/cs/our-work/opinions-information-reports/opinions/multiannual-strategic-policy-european-integrated-border-management" TargetMode="External"/><Relationship Id="rId44" Type="http://schemas.openxmlformats.org/officeDocument/2006/relationships/hyperlink" Target="mailto:Arturo.Iniguez@eesc.europa.eu" TargetMode="External"/><Relationship Id="rId52" Type="http://schemas.openxmlformats.org/officeDocument/2006/relationships/hyperlink" Target="mailto:Charlotte.Rive@eesc.europa.eu" TargetMode="External"/><Relationship Id="rId60" Type="http://schemas.openxmlformats.org/officeDocument/2006/relationships/hyperlink" Target="mailto:Antonio.RibeiroPereira@eesc.europa.eu" TargetMode="External"/><Relationship Id="rId65" Type="http://schemas.openxmlformats.org/officeDocument/2006/relationships/hyperlink" Target="mailto:Antonio.RibeiroPereira@eesc.europa.eu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81" Type="http://schemas.openxmlformats.org/officeDocument/2006/relationships/customXml" Target="../customXml/item2.xml"/><Relationship Id="rId9" Type="http://schemas.openxmlformats.org/officeDocument/2006/relationships/webSettings" Target="webSettings.xml"/><Relationship Id="rId13" Type="http://schemas.openxmlformats.org/officeDocument/2006/relationships/hyperlink" Target="https://www.eesc.europa.eu/cs/our-work/opinions-information-reports/plenary-session-summaries" TargetMode="External"/><Relationship Id="rId18" Type="http://schemas.openxmlformats.org/officeDocument/2006/relationships/hyperlink" Target="https://www.eesc.europa.eu/cs/our-work/opinions-information-reports/opinions/mid-term-revision-multiannual-financial-framework" TargetMode="External"/><Relationship Id="rId39" Type="http://schemas.openxmlformats.org/officeDocument/2006/relationships/hyperlink" Target="https://www.eesc.europa.eu/cs/our-work/opinions-information-reports/opinions/resilient-sustainable-and-responsible-european-union-supply-chain-critical-raw-materials" TargetMode="External"/><Relationship Id="rId34" Type="http://schemas.openxmlformats.org/officeDocument/2006/relationships/hyperlink" Target="mailto:Alessia.Cova@eesc.europa.eu" TargetMode="External"/><Relationship Id="rId50" Type="http://schemas.openxmlformats.org/officeDocument/2006/relationships/hyperlink" Target="https://www.eesc.europa.eu/cs/our-work/opinions-information-reports/information-reports/arctic-how-ensure-peaceful-sustainable-and-prosperous-future-geostrategic-region" TargetMode="External"/><Relationship Id="rId55" Type="http://schemas.openxmlformats.org/officeDocument/2006/relationships/hyperlink" Target="https://www.eesc.europa.eu/cs/our-work/opinions-information-reports/opinions/channel-fixed-link-international-agreement-safety-and-interoperability-requirements" TargetMode="External"/><Relationship Id="rId76" Type="http://schemas.openxmlformats.org/officeDocument/2006/relationships/header" Target="header3.xml"/><Relationship Id="rId7" Type="http://schemas.openxmlformats.org/officeDocument/2006/relationships/styles" Target="styles.xml"/><Relationship Id="rId71" Type="http://schemas.openxmlformats.org/officeDocument/2006/relationships/hyperlink" Target="mailto:Alessandro.Rizzi@eesc.europa.eu" TargetMode="External"/><Relationship Id="rId29" Type="http://schemas.openxmlformats.org/officeDocument/2006/relationships/hyperlink" Target="https://www.eesc.europa.eu/cs/our-work/opinions-information-reports/opinions/civil-society-support-and-funding-area-fundamental-rights-rule-law-and-democrac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xUriServ/LexUriServ.do?uri=OJ:C:2019:190:SOM:CS:HTML" TargetMode="External"/><Relationship Id="rId1" Type="http://schemas.openxmlformats.org/officeDocument/2006/relationships/hyperlink" Target="https://www.eesc.europa.eu/cs/our-work/opinions-information-reports/opinions/digital-euro-and-scope-and-effects-legal-tender-status-banknotes-and-co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XMKEDVFMMJCW-1082970386-6691</_dlc_DocId>
    <_dlc_DocIdUrl xmlns="56a5413d-c261-4a00-870c-a20d3379ae6d">
      <Url>http://dm/eesc/2023/_layouts/15/DocIdRedir.aspx?ID=XMKEDVFMMJCW-1082970386-6691</Url>
      <Description>XMKEDVFMMJCW-1082970386-6691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2023-10-05T12:00:00+00:00</ProductionDate>
    <DocumentNumber xmlns="9a0d858a-c769-47b2-a4d1-2992261f5e4d">3625</DocumentNumber>
    <FicheYear xmlns="56a5413d-c261-4a00-870c-a20d3379ae6d" xsi:nil="true"/>
    <DossierNumber xmlns="56a5413d-c261-4a00-870c-a20d3379ae6d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6a5413d-c261-4a00-870c-a20d3379ae6d">2023-10-25T12:00:00+00:00</MeetingDate>
    <TaxCatchAll xmlns="56a5413d-c261-4a00-870c-a20d3379ae6d">
      <Value>59</Value>
      <Value>46</Value>
      <Value>45</Value>
      <Value>44</Value>
      <Value>43</Value>
      <Value>42</Value>
      <Value>41</Value>
      <Value>40</Value>
      <Value>39</Value>
      <Value>38</Value>
      <Value>37</Value>
      <Value>35</Value>
      <Value>34</Value>
      <Value>33</Value>
      <Value>32</Value>
      <Value>31</Value>
      <Value>30</Value>
      <Value>25</Value>
      <Value>24</Value>
      <Value>21</Value>
      <Value>16</Value>
      <Value>10</Value>
      <Value>9</Value>
      <Value>8</Value>
      <Value>7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6a5413d-c261-4a00-870c-a20d3379ae6d" xsi:nil="true"/>
    <DocumentYear xmlns="56a5413d-c261-4a00-870c-a20d3379ae6d">2023</DocumentYear>
    <FicheNumber xmlns="56a5413d-c261-4a00-870c-a20d3379ae6d">10699</FicheNumber>
    <OriginalSender xmlns="56a5413d-c261-4a00-870c-a20d3379ae6d">
      <UserInfo>
        <DisplayName>Drnovska Daniela</DisplayName>
        <AccountId>1686</AccountId>
        <AccountType/>
      </UserInfo>
    </OriginalSender>
    <DocumentPart xmlns="56a5413d-c261-4a00-870c-a20d3379ae6d">0</DocumentPart>
    <AdoptionDate xmlns="56a5413d-c261-4a00-870c-a20d3379ae6d" xsi:nil="true"/>
    <RequestingService xmlns="56a5413d-c261-4a00-870c-a20d3379ae6d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a0d858a-c769-47b2-a4d1-2992261f5e4d">582</MeetingNumber>
    <DossierName_0 xmlns="http://schemas.microsoft.com/sharepoint/v3/fields">
      <Terms xmlns="http://schemas.microsoft.com/office/infopath/2007/PartnerControls"/>
    </DossierName_0>
    <DocumentVersion xmlns="56a5413d-c261-4a00-870c-a20d3379ae6d">0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21F261A008CE24F831780CB6038A2FC" ma:contentTypeVersion="7" ma:contentTypeDescription="Defines the documents for Document Manager V2" ma:contentTypeScope="" ma:versionID="ce575392270fc4a02e7835de5cc3fd62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9a0d858a-c769-47b2-a4d1-2992261f5e4d" targetNamespace="http://schemas.microsoft.com/office/2006/metadata/properties" ma:root="true" ma:fieldsID="3573aae98f46cf99a59b5abbcb13634c" ns2:_="" ns3:_="" ns4:_="">
    <xsd:import namespace="56a5413d-c261-4a00-870c-a20d3379ae6d"/>
    <xsd:import namespace="http://schemas.microsoft.com/sharepoint/v3/fields"/>
    <xsd:import namespace="9a0d858a-c769-47b2-a4d1-2992261f5e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858a-c769-47b2-a4d1-2992261f5e4d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5C7AF-9CF3-4F2F-A9AF-84FFACE1ACAE}"/>
</file>

<file path=customXml/itemProps2.xml><?xml version="1.0" encoding="utf-8"?>
<ds:datastoreItem xmlns:ds="http://schemas.openxmlformats.org/officeDocument/2006/customXml" ds:itemID="{98185C22-EA15-439C-AE1D-84FE5D098DD1}"/>
</file>

<file path=customXml/itemProps3.xml><?xml version="1.0" encoding="utf-8"?>
<ds:datastoreItem xmlns:ds="http://schemas.openxmlformats.org/officeDocument/2006/customXml" ds:itemID="{A0BFAD79-018C-4956-9173-0AA7B69D9967}"/>
</file>

<file path=customXml/itemProps4.xml><?xml version="1.0" encoding="utf-8"?>
<ds:datastoreItem xmlns:ds="http://schemas.openxmlformats.org/officeDocument/2006/customXml" ds:itemID="{722EDDE7-B121-406B-BF03-DE416F5E1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9482</Words>
  <Characters>54050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- 580th Plenary Session - July 2023</vt:lpstr>
    </vt:vector>
  </TitlesOfParts>
  <Company>CESE-CdR</Company>
  <LinksUpToDate>false</LinksUpToDate>
  <CharactersWithSpaces>63406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PŘIJATÝCH STANOVISEK - 581. PLENÁRNÍ ZASEDÁNÍ - září 2023</dc:title>
  <dc:subject>TCD</dc:subject>
  <dc:creator>Nieddu Emma</dc:creator>
  <cp:keywords>EESC-2023-03625-00-00-TCD-TRA-EN</cp:keywords>
  <dc:description>Rapporteur:  - Original language: EN - Date of document: 05/10/2023 - Date of meeting: 30/25/2023 14:30 - External documents:  - Administrator: MME TAMASAUSKIENE Julija</dc:description>
  <cp:lastModifiedBy>Drnovska Daniela</cp:lastModifiedBy>
  <cp:revision>15</cp:revision>
  <cp:lastPrinted>2023-06-15T08:00:00Z</cp:lastPrinted>
  <dcterms:created xsi:type="dcterms:W3CDTF">2023-09-25T15:23:00Z</dcterms:created>
  <dcterms:modified xsi:type="dcterms:W3CDTF">2023-10-05T11:55:00Z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16:07:19, 11:58:41, 14:00:08, 12:39:02, 15:12:50, 10:27:54, 10:12:15, 11:41:25, 14:21:50, 16:54:06, 17:56:36, 14:13:00, 10:08:10, 08:41:48</vt:lpwstr>
  </property>
  <property fmtid="{D5CDD505-2E9C-101B-9397-08002B2CF9AE}" pid="5" name="Pref_User">
    <vt:lpwstr>amett, jhvi, pacup, jhvi, pacup, enied, pacup, enied, jhvi, enied, hnic, amett, enied, enied</vt:lpwstr>
  </property>
  <property fmtid="{D5CDD505-2E9C-101B-9397-08002B2CF9AE}" pid="6" name="Pref_FileName">
    <vt:lpwstr>EESC-2023-03625-00-00-TCD-ORI.docx, EESC-2023-03078-00-00-TCD-TRA-EN-CRR.docx, EESC-2023-02218-00-01-TCD-TRA.docx, EESC-2023-02218-00-00-TCD-ORI.docx, EESC-2023-01891-00-00-TCD-TRA.docx, EESC-2023-00570-00-00-TCD-ORI.docx, EESC-2022-05401-00-01-TCD-TRA.do</vt:lpwstr>
  </property>
  <property fmtid="{D5CDD505-2E9C-101B-9397-08002B2CF9AE}" pid="7" name="ContentTypeId">
    <vt:lpwstr>0x010100EA97B91038054C99906057A708A1480A00F21F261A008CE24F831780CB6038A2FC</vt:lpwstr>
  </property>
  <property fmtid="{D5CDD505-2E9C-101B-9397-08002B2CF9AE}" pid="8" name="_dlc_DocIdItemGuid">
    <vt:lpwstr>c934694c-1ad6-4e0b-a7b6-07d2f7c7edb6</vt:lpwstr>
  </property>
  <property fmtid="{D5CDD505-2E9C-101B-9397-08002B2CF9AE}" pid="9" name="AvailableTranslations">
    <vt:lpwstr>37;#CS|72f9705b-0217-4fd3-bea2-cbc7ed80e26e;#25;#ES|e7a6b05b-ae16-40c8-add9-68b64b03aeba;#10;#FR|d2afafd3-4c81-4f60-8f52-ee33f2f54ff3;#42;#FI|87606a43-d45f-42d6-b8c9-e1a3457db5b7;#39;#LT|a7ff5ce7-6123-4f68-865a-a57c31810414;#34;#SK|46d9fce0-ef79-4f71-b89b-cd6aa82426b8;#5;#EN|f2175f21-25d7-44a3-96da-d6a61b075e1b;#33;#LV|46f7e311-5d9f-4663-b433-18aeccb7ace7;#35;#SL|98a412ae-eb01-49e9-ae3d-585a81724cfc;#21;#SV|c2ed69e7-a339-43d7-8f22-d93680a92aa0;#24;#PL|1e03da61-4678-4e07-b136-b5024ca9197b;#44;#BG|1a1b3951-7821-4e6a-85f5-5673fc08bd2c;#43;#DA|5d49c027-8956-412b-aa16-e85a0f96ad0e;#40;#RO|feb747a2-64cd-4299-af12-4833ddc30497;#30;#IT|0774613c-01ed-4e5d-a25d-11d2388de825;#32;#PT|50ccc04a-eadd-42ae-a0cb-acaf45f812ba;#16;#DE|f6b31e5a-26fa-4935-b661-318e46daf27e;#31;#NL|55c6556c-b4f4-441d-9acf-c498d4f838bd;#38;#EL|6d4f4d51-af9b-4650-94b4-4276bee85c91;#41;#HU|6b229040-c589-4408-b4c1-4285663d20a8;#45;#ET|ff6c3f4c-b02c-4c3c-ab07-2c37995a7a0a;#46;#HR|2f555653-ed1a-4fe6-8362-9082d95989e5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582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3625</vt:i4>
  </property>
  <property fmtid="{D5CDD505-2E9C-101B-9397-08002B2CF9AE}" pid="15" name="DocumentVersion">
    <vt:i4>0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8;#TCD|cd9d6eb6-3f4f-424a-b2d1-57c9d450eaaf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59;#SPL-CES|32d8cb1f-c9ec-4365-95c7-8385a18618ac</vt:lpwstr>
  </property>
  <property fmtid="{D5CDD505-2E9C-101B-9397-08002B2CF9AE}" pid="28" name="MeetingDate">
    <vt:filetime>2023-10-25T12:00:00Z</vt:filetime>
  </property>
  <property fmtid="{D5CDD505-2E9C-101B-9397-08002B2CF9AE}" pid="29" name="AvailableTranslations_0">
    <vt:lpwstr>ES|e7a6b05b-ae16-40c8-add9-68b64b03aeba;EN|f2175f21-25d7-44a3-96da-d6a61b075e1b;SL|98a412ae-eb01-49e9-ae3d-585a81724cfc;SV|c2ed69e7-a339-43d7-8f22-d93680a92aa0;PL|1e03da61-4678-4e07-b136-b5024ca9197b;IT|0774613c-01ed-4e5d-a25d-11d2388de825;PT|50ccc04a-eadd-42ae-a0cb-acaf45f812ba;DE|f6b31e5a-26fa-4935-b661-318e46daf27e;NL|55c6556c-b4f4-441d-9acf-c498d4f838bd;HU|6b229040-c589-4408-b4c1-4285663d20a8;ET|ff6c3f4c-b02c-4c3c-ab07-2c37995a7a0a;HR|2f555653-ed1a-4fe6-8362-9082d95989e5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35;#SL|98a412ae-eb01-49e9-ae3d-585a81724cfc;#32;#PT|50ccc04a-eadd-42ae-a0cb-acaf45f812ba;#31;#NL|55c6556c-b4f4-441d-9acf-c498d4f838bd;#30;#IT|0774613c-01ed-4e5d-a25d-11d2388de825;#25;#ES|e7a6b05b-ae16-40c8-add9-68b64b03aeba;#24;#PL|1e03da61-4678-4e07-b136-b5024ca9197b;#59;#SPL-CES|32d8cb1f-c9ec-4365-95c7-8385a18618ac;#21;#SV|c2ed69e7-a339-43d7-8f22-d93680a92aa0;#45;#ET|ff6c3f4c-b02c-4c3c-ab07-2c37995a7a0a;#16;#DE|f6b31e5a-26fa-4935-b661-318e46daf27e;#46;#HR|2f555653-ed1a-4fe6-8362-9082d95989e5;#9;#Unrestricted|826e22d7-d029-4ec0-a450-0c28ff673572;#8;#TCD|cd9d6eb6-3f4f-424a-b2d1-57c9d450eaaf;#7;#Final|ea5e6674-7b27-4bac-b091-73adbb394efe;#5;#EN|f2175f21-25d7-44a3-96da-d6a61b075e1b;#41;#HU|6b229040-c589-4408-b4c1-4285663d20a8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7;#Final|ea5e6674-7b27-4bac-b091-73adbb394efe</vt:lpwstr>
  </property>
  <property fmtid="{D5CDD505-2E9C-101B-9397-08002B2CF9AE}" pid="35" name="DocumentYear">
    <vt:i4>2023</vt:i4>
  </property>
  <property fmtid="{D5CDD505-2E9C-101B-9397-08002B2CF9AE}" pid="36" name="FicheNumber">
    <vt:i4>10699</vt:i4>
  </property>
  <property fmtid="{D5CDD505-2E9C-101B-9397-08002B2CF9AE}" pid="37" name="DocumentLanguage">
    <vt:lpwstr>37;#CS|72f9705b-0217-4fd3-bea2-cbc7ed80e26e</vt:lpwstr>
  </property>
</Properties>
</file>