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4CD9" w:rsidR="004D7AC0" w:rsidP="00CD6C2F" w:rsidRDefault="001255AE" w14:paraId="785AE44C" w14:textId="69EECE7F">
      <w:pPr>
        <w:jc w:val="center"/>
      </w:pPr>
      <w:bookmarkStart w:name="_Hlk141173132" w:id="0"/>
      <w:r>
        <w:rPr>
          <w:noProof/>
        </w:rPr>
        <w:drawing>
          <wp:inline distT="0" distB="0" distL="0" distR="0" wp14:anchorId="0F61843D" wp14:editId="0DBEC095">
            <wp:extent cx="1792605" cy="1239520"/>
            <wp:effectExtent l="0" t="0" r="0" b="0"/>
            <wp:docPr id="2" name="Picture 2" title="EESCLogo_SV"/>
            <wp:cNvGraphicFramePr/>
            <a:graphic xmlns:a="http://schemas.openxmlformats.org/drawingml/2006/main">
              <a:graphicData uri="http://schemas.openxmlformats.org/drawingml/2006/picture">
                <pic:pic xmlns:pic="http://schemas.openxmlformats.org/drawingml/2006/picture">
                  <pic:nvPicPr>
                    <pic:cNvPr id="2" name="Picture 2" title="EESCLogo_S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728" behindDoc="1" locked="0" layoutInCell="0" allowOverlap="1" wp14:editId="0974CB16"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Pr="00965516" w:rsidR="004D7AC0" w:rsidP="00965516" w:rsidRDefault="004D7AC0" w14:paraId="51F52D79" w14:textId="77777777"/>
    <w:p w:rsidRPr="004F4CD9" w:rsidR="004D7AC0" w:rsidRDefault="00014C93" w14:paraId="45DE4A28" w14:textId="3567863D">
      <w:pPr>
        <w:jc w:val="right"/>
      </w:pPr>
      <w:r>
        <w:t>Bryssel den 6 september 2023</w:t>
      </w:r>
    </w:p>
    <w:p w:rsidRPr="004F4CD9" w:rsidR="004D7AC0" w:rsidRDefault="004D7AC0" w14:paraId="6B250092" w14:textId="77777777"/>
    <w:p w:rsidRPr="004F4CD9" w:rsidR="004D7AC0" w:rsidRDefault="004D7AC0" w14:paraId="0593C6DF" w14:textId="77777777"/>
    <w:tbl>
      <w:tblPr>
        <w:tblW w:w="0" w:type="auto"/>
        <w:tblLook w:val="04A0" w:firstRow="1" w:lastRow="0" w:firstColumn="1" w:lastColumn="0" w:noHBand="0" w:noVBand="1"/>
      </w:tblPr>
      <w:tblGrid>
        <w:gridCol w:w="9289"/>
      </w:tblGrid>
      <w:tr w:rsidRPr="004F4CD9" w:rsidR="004D7AC0" w:rsidTr="00662436" w14:paraId="6D7B3453" w14:textId="77777777">
        <w:tc>
          <w:tcPr>
            <w:tcW w:w="9289" w:type="dxa"/>
            <w:tcBorders>
              <w:bottom w:val="double" w:color="auto" w:sz="4" w:space="0"/>
            </w:tcBorders>
          </w:tcPr>
          <w:p w:rsidRPr="004F4CD9" w:rsidR="001760E9" w:rsidRDefault="00DA2D88" w14:paraId="3B286D4E" w14:textId="0C1F6BBC">
            <w:pPr>
              <w:snapToGrid w:val="0"/>
              <w:jc w:val="center"/>
              <w:rPr>
                <w:b/>
                <w:sz w:val="32"/>
              </w:rPr>
            </w:pPr>
            <w:r>
              <w:rPr>
                <w:b/>
                <w:sz w:val="32"/>
              </w:rPr>
              <w:t>580:e PLENARSESSIONEN</w:t>
            </w:r>
          </w:p>
          <w:p w:rsidRPr="004F4CD9" w:rsidR="001760E9" w:rsidRDefault="001760E9" w14:paraId="6C87A626" w14:textId="0AE2882C">
            <w:pPr>
              <w:snapToGrid w:val="0"/>
              <w:jc w:val="center"/>
              <w:rPr>
                <w:b/>
                <w:sz w:val="32"/>
              </w:rPr>
            </w:pPr>
          </w:p>
          <w:p w:rsidRPr="004F4CD9" w:rsidR="001760E9" w:rsidRDefault="002761B2" w14:paraId="6CF7229C" w14:textId="4526593C">
            <w:pPr>
              <w:snapToGrid w:val="0"/>
              <w:jc w:val="center"/>
              <w:rPr>
                <w:b/>
                <w:sz w:val="32"/>
              </w:rPr>
            </w:pPr>
            <w:r>
              <w:rPr>
                <w:b/>
                <w:sz w:val="32"/>
              </w:rPr>
              <w:t>12–13 juli 2023</w:t>
            </w:r>
          </w:p>
          <w:p w:rsidRPr="004F4CD9" w:rsidR="001760E9" w:rsidRDefault="001760E9" w14:paraId="0C44BD01" w14:textId="2F8EBB07">
            <w:pPr>
              <w:snapToGrid w:val="0"/>
              <w:jc w:val="center"/>
              <w:rPr>
                <w:b/>
                <w:sz w:val="32"/>
              </w:rPr>
            </w:pPr>
          </w:p>
          <w:p w:rsidRPr="004F4CD9" w:rsidR="004D7AC0" w:rsidRDefault="00CF2F88" w14:paraId="114106CC" w14:textId="11A9DA7B">
            <w:pPr>
              <w:snapToGrid w:val="0"/>
              <w:jc w:val="center"/>
              <w:rPr>
                <w:rFonts w:eastAsia="MS Mincho"/>
                <w:b/>
                <w:sz w:val="32"/>
                <w:szCs w:val="32"/>
              </w:rPr>
            </w:pPr>
            <w:r>
              <w:rPr>
                <w:b/>
                <w:sz w:val="32"/>
              </w:rPr>
              <w:t>SAMMANFATTNING AV ANTAGNA YTTRANDEN, RESOLUTIONER OCH INFORMATIONS- OCH UTVÄRDERINGSRAPPORTER</w:t>
            </w:r>
          </w:p>
          <w:p w:rsidRPr="004F4CD9" w:rsidR="004D7AC0" w:rsidRDefault="004D7AC0" w14:paraId="06AE72EA" w14:textId="77777777">
            <w:pPr>
              <w:snapToGrid w:val="0"/>
            </w:pPr>
          </w:p>
        </w:tc>
      </w:tr>
      <w:tr w:rsidRPr="004F4CD9"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4F4CD9" w:rsidR="00B16284" w:rsidP="00965516" w:rsidRDefault="004D7AC0" w14:paraId="0A87E35B" w14:textId="77777777">
            <w:pPr>
              <w:snapToGrid w:val="0"/>
              <w:jc w:val="center"/>
            </w:pPr>
            <w:r>
              <w:t xml:space="preserve">Detta dokument finns tillgängligt på de officiella språken på </w:t>
            </w:r>
            <w:proofErr w:type="spellStart"/>
            <w:r>
              <w:t>EESK:s</w:t>
            </w:r>
            <w:proofErr w:type="spellEnd"/>
            <w:r>
              <w:t xml:space="preserve"> webbplats på följande adress:</w:t>
            </w:r>
          </w:p>
          <w:p w:rsidRPr="004F4CD9" w:rsidR="00B16284" w:rsidRDefault="00B16284" w14:paraId="4F26A4CE" w14:textId="77777777">
            <w:pPr>
              <w:snapToGrid w:val="0"/>
              <w:jc w:val="center"/>
            </w:pPr>
          </w:p>
          <w:p w:rsidRPr="004F4CD9" w:rsidR="004D7AC0" w:rsidRDefault="00FA7868" w14:paraId="2A9352A2" w14:textId="0680ADB6">
            <w:pPr>
              <w:snapToGrid w:val="0"/>
              <w:jc w:val="center"/>
            </w:pPr>
            <w:hyperlink w:history="1" r:id="rId13">
              <w:r w:rsidR="00965516">
                <w:rPr>
                  <w:rStyle w:val="Hyperlink"/>
                  <w:highlight w:val="yellow"/>
                </w:rPr>
                <w:t>https://www.eesc.europa.eu/sv/our-work/opinions-information-reports/plenary-session-summaries</w:t>
              </w:r>
            </w:hyperlink>
          </w:p>
          <w:p w:rsidRPr="006E489B" w:rsidR="004D7AC0" w:rsidRDefault="004D7AC0" w14:paraId="70D5DBB4" w14:textId="77777777">
            <w:pPr>
              <w:snapToGrid w:val="0"/>
              <w:jc w:val="center"/>
            </w:pPr>
          </w:p>
          <w:p w:rsidRPr="00965516" w:rsidR="004D7AC0" w:rsidRDefault="004D7AC0" w14:paraId="575A73D6" w14:textId="77777777">
            <w:pPr>
              <w:snapToGrid w:val="0"/>
              <w:jc w:val="center"/>
              <w:rPr>
                <w:rFonts w:eastAsia="SimSun"/>
              </w:rPr>
            </w:pPr>
          </w:p>
          <w:p w:rsidRPr="004F4CD9" w:rsidR="00B16284" w:rsidRDefault="004D7AC0" w14:paraId="1C64BC20" w14:textId="77777777">
            <w:pPr>
              <w:snapToGrid w:val="0"/>
              <w:jc w:val="center"/>
            </w:pPr>
            <w:r>
              <w:t xml:space="preserve">De yttranden som tas upp finns tillgängliga på internet via </w:t>
            </w:r>
            <w:proofErr w:type="spellStart"/>
            <w:r>
              <w:t>EESK:s</w:t>
            </w:r>
            <w:proofErr w:type="spellEnd"/>
            <w:r>
              <w:t xml:space="preserve"> sökmotor:</w:t>
            </w:r>
          </w:p>
          <w:p w:rsidRPr="004F4CD9" w:rsidR="00B16284" w:rsidRDefault="00B16284" w14:paraId="7A5411A5" w14:textId="77777777">
            <w:pPr>
              <w:snapToGrid w:val="0"/>
              <w:jc w:val="center"/>
            </w:pPr>
          </w:p>
          <w:p w:rsidRPr="004F4CD9" w:rsidR="004D7AC0" w:rsidRDefault="00FA7868" w14:paraId="441AC4DD" w14:textId="1194D751">
            <w:pPr>
              <w:snapToGrid w:val="0"/>
              <w:jc w:val="center"/>
            </w:pPr>
            <w:hyperlink w:history="1" r:id="rId14">
              <w:r w:rsidR="00965516">
                <w:rPr>
                  <w:rStyle w:val="Hyperlink"/>
                </w:rPr>
                <w:t>https://dmsearch.eesc.europa.eu/search/opinion</w:t>
              </w:r>
            </w:hyperlink>
          </w:p>
          <w:p w:rsidRPr="006E489B" w:rsidR="004D7AC0" w:rsidRDefault="004D7AC0" w14:paraId="51FF303F" w14:textId="77777777">
            <w:pPr>
              <w:snapToGrid w:val="0"/>
              <w:jc w:val="center"/>
            </w:pPr>
          </w:p>
        </w:tc>
      </w:tr>
    </w:tbl>
    <w:p w:rsidRPr="004F4CD9" w:rsidR="004D7AC0" w:rsidP="00965516" w:rsidRDefault="004D7AC0" w14:paraId="57C291FC" w14:textId="77777777"/>
    <w:p w:rsidRPr="004F4CD9" w:rsidR="004D7AC0" w:rsidRDefault="004D7AC0" w14:paraId="5E675360" w14:textId="77777777"/>
    <w:p w:rsidR="005A29D5" w:rsidRDefault="005A29D5" w14:paraId="3CF67A1E" w14:textId="77777777">
      <w:pPr>
        <w:sectPr w:rsidR="005A29D5" w:rsidSect="00E4258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rPr>
      </w:sdtEndPr>
      <w:sdtContent>
        <w:p w:rsidRPr="00965516" w:rsidR="001E6413" w:rsidP="0020064C" w:rsidRDefault="001E6413" w14:paraId="5FAD9FDD" w14:textId="77777777">
          <w:pPr>
            <w:pStyle w:val="TOCHeading"/>
            <w:spacing w:line="288" w:lineRule="auto"/>
            <w:ind w:hanging="284"/>
          </w:pPr>
          <w:r>
            <w:t>Innehåll</w:t>
          </w:r>
        </w:p>
        <w:p w:rsidR="00D6351E" w:rsidRDefault="001E6413" w14:paraId="48651E7F" w14:textId="2AA0FDF9">
          <w:pPr>
            <w:pStyle w:val="TOC1"/>
            <w:rPr>
              <w:rFonts w:asciiTheme="minorHAnsi" w:hAnsiTheme="minorHAnsi" w:eastAsiaTheme="minorEastAsia" w:cstheme="minorBidi"/>
              <w:b w:val="0"/>
              <w:sz w:val="22"/>
              <w:szCs w:val="22"/>
              <w:lang w:val="en-US"/>
            </w:rPr>
          </w:pPr>
          <w:r w:rsidRPr="00965516">
            <w:fldChar w:fldCharType="begin"/>
          </w:r>
          <w:r w:rsidRPr="004F4CD9">
            <w:instrText xml:space="preserve"> TOC \o "1-3" \h \z \u </w:instrText>
          </w:r>
          <w:r w:rsidRPr="00965516">
            <w:fldChar w:fldCharType="separate"/>
          </w:r>
          <w:hyperlink w:history="1" w:anchor="_Toc141355744">
            <w:r w:rsidRPr="00184E16" w:rsidR="00D6351E">
              <w:rPr>
                <w:rStyle w:val="Hyperlink"/>
              </w:rPr>
              <w:t>1.</w:t>
            </w:r>
            <w:r w:rsidR="00D6351E">
              <w:rPr>
                <w:rFonts w:asciiTheme="minorHAnsi" w:hAnsiTheme="minorHAnsi" w:eastAsiaTheme="minorEastAsia" w:cstheme="minorBidi"/>
                <w:b w:val="0"/>
                <w:sz w:val="22"/>
                <w:szCs w:val="22"/>
                <w:lang w:val="en-US"/>
              </w:rPr>
              <w:tab/>
            </w:r>
            <w:r w:rsidRPr="00184E16" w:rsidR="00D6351E">
              <w:rPr>
                <w:rStyle w:val="Hyperlink"/>
              </w:rPr>
              <w:t>EKONOMISKA OCH MONETÄRA UNIONEN, EKONOMISK OCH SOCIAL SAMMANHÅLLNING</w:t>
            </w:r>
            <w:r w:rsidR="00D6351E">
              <w:rPr>
                <w:webHidden/>
              </w:rPr>
              <w:tab/>
            </w:r>
            <w:r w:rsidR="00D6351E">
              <w:rPr>
                <w:webHidden/>
              </w:rPr>
              <w:fldChar w:fldCharType="begin"/>
            </w:r>
            <w:r w:rsidR="00D6351E">
              <w:rPr>
                <w:webHidden/>
              </w:rPr>
              <w:instrText xml:space="preserve"> PAGEREF _Toc141355744 \h </w:instrText>
            </w:r>
            <w:r w:rsidR="00D6351E">
              <w:rPr>
                <w:webHidden/>
              </w:rPr>
            </w:r>
            <w:r w:rsidR="00D6351E">
              <w:rPr>
                <w:webHidden/>
              </w:rPr>
              <w:fldChar w:fldCharType="separate"/>
            </w:r>
            <w:r w:rsidR="00D6351E">
              <w:rPr>
                <w:webHidden/>
              </w:rPr>
              <w:t>6</w:t>
            </w:r>
            <w:r w:rsidR="00D6351E">
              <w:rPr>
                <w:webHidden/>
              </w:rPr>
              <w:fldChar w:fldCharType="end"/>
            </w:r>
          </w:hyperlink>
        </w:p>
        <w:p w:rsidR="00D6351E" w:rsidRDefault="00FA7868" w14:paraId="6A4FC786" w14:textId="364F2E7C">
          <w:pPr>
            <w:pStyle w:val="TOC1"/>
            <w:rPr>
              <w:rFonts w:asciiTheme="minorHAnsi" w:hAnsiTheme="minorHAnsi" w:eastAsiaTheme="minorEastAsia" w:cstheme="minorBidi"/>
              <w:b w:val="0"/>
              <w:sz w:val="22"/>
              <w:szCs w:val="22"/>
              <w:lang w:val="en-US"/>
            </w:rPr>
          </w:pPr>
          <w:hyperlink w:history="1" w:anchor="_Toc141355745">
            <w:r w:rsidRPr="00184E16" w:rsidR="00D6351E">
              <w:rPr>
                <w:rStyle w:val="Hyperlink"/>
              </w:rPr>
              <w:t>2.</w:t>
            </w:r>
            <w:r w:rsidR="00D6351E">
              <w:rPr>
                <w:rFonts w:asciiTheme="minorHAnsi" w:hAnsiTheme="minorHAnsi" w:eastAsiaTheme="minorEastAsia" w:cstheme="minorBidi"/>
                <w:b w:val="0"/>
                <w:sz w:val="22"/>
                <w:szCs w:val="22"/>
                <w:lang w:val="en-US"/>
              </w:rPr>
              <w:tab/>
            </w:r>
            <w:r w:rsidRPr="00184E16" w:rsidR="00D6351E">
              <w:rPr>
                <w:rStyle w:val="Hyperlink"/>
              </w:rPr>
              <w:t>SYSSELSÄTTNING, SOCIALA FRÅGOR OCH MEDBORGARNA</w:t>
            </w:r>
            <w:r w:rsidR="00D6351E">
              <w:rPr>
                <w:webHidden/>
              </w:rPr>
              <w:tab/>
            </w:r>
            <w:r w:rsidR="00D6351E">
              <w:rPr>
                <w:webHidden/>
              </w:rPr>
              <w:fldChar w:fldCharType="begin"/>
            </w:r>
            <w:r w:rsidR="00D6351E">
              <w:rPr>
                <w:webHidden/>
              </w:rPr>
              <w:instrText xml:space="preserve"> PAGEREF _Toc141355745 \h </w:instrText>
            </w:r>
            <w:r w:rsidR="00D6351E">
              <w:rPr>
                <w:webHidden/>
              </w:rPr>
            </w:r>
            <w:r w:rsidR="00D6351E">
              <w:rPr>
                <w:webHidden/>
              </w:rPr>
              <w:fldChar w:fldCharType="separate"/>
            </w:r>
            <w:r w:rsidR="00D6351E">
              <w:rPr>
                <w:webHidden/>
              </w:rPr>
              <w:t>11</w:t>
            </w:r>
            <w:r w:rsidR="00D6351E">
              <w:rPr>
                <w:webHidden/>
              </w:rPr>
              <w:fldChar w:fldCharType="end"/>
            </w:r>
          </w:hyperlink>
        </w:p>
        <w:p w:rsidR="00D6351E" w:rsidRDefault="00FA7868" w14:paraId="353B9244" w14:textId="61AE09C8">
          <w:pPr>
            <w:pStyle w:val="TOC1"/>
            <w:rPr>
              <w:rFonts w:asciiTheme="minorHAnsi" w:hAnsiTheme="minorHAnsi" w:eastAsiaTheme="minorEastAsia" w:cstheme="minorBidi"/>
              <w:b w:val="0"/>
              <w:sz w:val="22"/>
              <w:szCs w:val="22"/>
              <w:lang w:val="en-US"/>
            </w:rPr>
          </w:pPr>
          <w:hyperlink w:history="1" w:anchor="_Toc141355748">
            <w:r w:rsidRPr="00184E16" w:rsidR="00D6351E">
              <w:rPr>
                <w:rStyle w:val="Hyperlink"/>
              </w:rPr>
              <w:t>3.</w:t>
            </w:r>
            <w:r w:rsidR="00D6351E">
              <w:rPr>
                <w:rFonts w:asciiTheme="minorHAnsi" w:hAnsiTheme="minorHAnsi" w:eastAsiaTheme="minorEastAsia" w:cstheme="minorBidi"/>
                <w:b w:val="0"/>
                <w:sz w:val="22"/>
                <w:szCs w:val="22"/>
                <w:lang w:val="en-US"/>
              </w:rPr>
              <w:tab/>
            </w:r>
            <w:r w:rsidRPr="00184E16" w:rsidR="00D6351E">
              <w:rPr>
                <w:rStyle w:val="Hyperlink"/>
              </w:rPr>
              <w:t>INRE MARKNADEN, PRODUKTION OCH KONSUMTION</w:t>
            </w:r>
            <w:r w:rsidR="00D6351E">
              <w:rPr>
                <w:webHidden/>
              </w:rPr>
              <w:tab/>
            </w:r>
            <w:r w:rsidR="00D6351E">
              <w:rPr>
                <w:webHidden/>
              </w:rPr>
              <w:fldChar w:fldCharType="begin"/>
            </w:r>
            <w:r w:rsidR="00D6351E">
              <w:rPr>
                <w:webHidden/>
              </w:rPr>
              <w:instrText xml:space="preserve"> PAGEREF _Toc141355748 \h </w:instrText>
            </w:r>
            <w:r w:rsidR="00D6351E">
              <w:rPr>
                <w:webHidden/>
              </w:rPr>
            </w:r>
            <w:r w:rsidR="00D6351E">
              <w:rPr>
                <w:webHidden/>
              </w:rPr>
              <w:fldChar w:fldCharType="separate"/>
            </w:r>
            <w:r w:rsidR="00D6351E">
              <w:rPr>
                <w:webHidden/>
              </w:rPr>
              <w:t>18</w:t>
            </w:r>
            <w:r w:rsidR="00D6351E">
              <w:rPr>
                <w:webHidden/>
              </w:rPr>
              <w:fldChar w:fldCharType="end"/>
            </w:r>
          </w:hyperlink>
        </w:p>
        <w:p w:rsidR="00D6351E" w:rsidRDefault="00FA7868" w14:paraId="49671B96" w14:textId="4C4D9B10">
          <w:pPr>
            <w:pStyle w:val="TOC1"/>
            <w:rPr>
              <w:rFonts w:asciiTheme="minorHAnsi" w:hAnsiTheme="minorHAnsi" w:eastAsiaTheme="minorEastAsia" w:cstheme="minorBidi"/>
              <w:b w:val="0"/>
              <w:sz w:val="22"/>
              <w:szCs w:val="22"/>
              <w:lang w:val="en-US"/>
            </w:rPr>
          </w:pPr>
          <w:hyperlink w:history="1" w:anchor="_Toc141355749">
            <w:r w:rsidRPr="00184E16" w:rsidR="00D6351E">
              <w:rPr>
                <w:rStyle w:val="Hyperlink"/>
              </w:rPr>
              <w:t>4.</w:t>
            </w:r>
            <w:r w:rsidR="00D6351E">
              <w:rPr>
                <w:rFonts w:asciiTheme="minorHAnsi" w:hAnsiTheme="minorHAnsi" w:eastAsiaTheme="minorEastAsia" w:cstheme="minorBidi"/>
                <w:b w:val="0"/>
                <w:sz w:val="22"/>
                <w:szCs w:val="22"/>
                <w:lang w:val="en-US"/>
              </w:rPr>
              <w:tab/>
            </w:r>
            <w:r w:rsidRPr="00184E16" w:rsidR="00D6351E">
              <w:rPr>
                <w:rStyle w:val="Hyperlink"/>
              </w:rPr>
              <w:t>JORDBRUK, LANDSBYGDSUTVECKLING OCH MILJÖ</w:t>
            </w:r>
            <w:r w:rsidR="00D6351E">
              <w:rPr>
                <w:webHidden/>
              </w:rPr>
              <w:tab/>
            </w:r>
            <w:r w:rsidR="00D6351E">
              <w:rPr>
                <w:webHidden/>
              </w:rPr>
              <w:fldChar w:fldCharType="begin"/>
            </w:r>
            <w:r w:rsidR="00D6351E">
              <w:rPr>
                <w:webHidden/>
              </w:rPr>
              <w:instrText xml:space="preserve"> PAGEREF _Toc141355749 \h </w:instrText>
            </w:r>
            <w:r w:rsidR="00D6351E">
              <w:rPr>
                <w:webHidden/>
              </w:rPr>
            </w:r>
            <w:r w:rsidR="00D6351E">
              <w:rPr>
                <w:webHidden/>
              </w:rPr>
              <w:fldChar w:fldCharType="separate"/>
            </w:r>
            <w:r w:rsidR="00D6351E">
              <w:rPr>
                <w:webHidden/>
              </w:rPr>
              <w:t>24</w:t>
            </w:r>
            <w:r w:rsidR="00D6351E">
              <w:rPr>
                <w:webHidden/>
              </w:rPr>
              <w:fldChar w:fldCharType="end"/>
            </w:r>
          </w:hyperlink>
        </w:p>
        <w:p w:rsidR="00D6351E" w:rsidRDefault="00FA7868" w14:paraId="1EECE19B" w14:textId="6FF06415">
          <w:pPr>
            <w:pStyle w:val="TOC1"/>
            <w:rPr>
              <w:rFonts w:asciiTheme="minorHAnsi" w:hAnsiTheme="minorHAnsi" w:eastAsiaTheme="minorEastAsia" w:cstheme="minorBidi"/>
              <w:b w:val="0"/>
              <w:sz w:val="22"/>
              <w:szCs w:val="22"/>
              <w:lang w:val="en-US"/>
            </w:rPr>
          </w:pPr>
          <w:hyperlink w:history="1" w:anchor="_Toc141355777">
            <w:r w:rsidRPr="00184E16" w:rsidR="00D6351E">
              <w:rPr>
                <w:rStyle w:val="Hyperlink"/>
                <w:bCs/>
              </w:rPr>
              <w:t>5.</w:t>
            </w:r>
            <w:r w:rsidR="00D6351E">
              <w:rPr>
                <w:rFonts w:asciiTheme="minorHAnsi" w:hAnsiTheme="minorHAnsi" w:eastAsiaTheme="minorEastAsia" w:cstheme="minorBidi"/>
                <w:b w:val="0"/>
                <w:sz w:val="22"/>
                <w:szCs w:val="22"/>
                <w:lang w:val="en-US"/>
              </w:rPr>
              <w:tab/>
            </w:r>
            <w:r w:rsidRPr="00184E16" w:rsidR="00D6351E">
              <w:rPr>
                <w:rStyle w:val="Hyperlink"/>
              </w:rPr>
              <w:t>TRANSPORTER, ENERGI, INFRASTRUKTUR OCH INFORMATIONSSAMHÄLLET</w:t>
            </w:r>
            <w:r w:rsidR="00D6351E">
              <w:rPr>
                <w:webHidden/>
              </w:rPr>
              <w:tab/>
            </w:r>
            <w:r w:rsidR="00D6351E">
              <w:rPr>
                <w:webHidden/>
              </w:rPr>
              <w:fldChar w:fldCharType="begin"/>
            </w:r>
            <w:r w:rsidR="00D6351E">
              <w:rPr>
                <w:webHidden/>
              </w:rPr>
              <w:instrText xml:space="preserve"> PAGEREF _Toc141355777 \h </w:instrText>
            </w:r>
            <w:r w:rsidR="00D6351E">
              <w:rPr>
                <w:webHidden/>
              </w:rPr>
            </w:r>
            <w:r w:rsidR="00D6351E">
              <w:rPr>
                <w:webHidden/>
              </w:rPr>
              <w:fldChar w:fldCharType="separate"/>
            </w:r>
            <w:r w:rsidR="00D6351E">
              <w:rPr>
                <w:webHidden/>
              </w:rPr>
              <w:t>34</w:t>
            </w:r>
            <w:r w:rsidR="00D6351E">
              <w:rPr>
                <w:webHidden/>
              </w:rPr>
              <w:fldChar w:fldCharType="end"/>
            </w:r>
          </w:hyperlink>
        </w:p>
        <w:p w:rsidR="00D6351E" w:rsidRDefault="00FA7868" w14:paraId="1F13E9B7" w14:textId="21BDB7BB">
          <w:pPr>
            <w:pStyle w:val="TOC1"/>
            <w:rPr>
              <w:rFonts w:asciiTheme="minorHAnsi" w:hAnsiTheme="minorHAnsi" w:eastAsiaTheme="minorEastAsia" w:cstheme="minorBidi"/>
              <w:b w:val="0"/>
              <w:sz w:val="22"/>
              <w:szCs w:val="22"/>
              <w:lang w:val="en-US"/>
            </w:rPr>
          </w:pPr>
          <w:hyperlink w:history="1" w:anchor="_Toc141355784">
            <w:r w:rsidRPr="00184E16" w:rsidR="00D6351E">
              <w:rPr>
                <w:rStyle w:val="Hyperlink"/>
              </w:rPr>
              <w:t>6.</w:t>
            </w:r>
            <w:r w:rsidR="00D6351E">
              <w:rPr>
                <w:rFonts w:asciiTheme="minorHAnsi" w:hAnsiTheme="minorHAnsi" w:eastAsiaTheme="minorEastAsia" w:cstheme="minorBidi"/>
                <w:b w:val="0"/>
                <w:sz w:val="22"/>
                <w:szCs w:val="22"/>
                <w:lang w:val="en-US"/>
              </w:rPr>
              <w:tab/>
            </w:r>
            <w:r w:rsidRPr="00184E16" w:rsidR="00D6351E">
              <w:rPr>
                <w:rStyle w:val="Hyperlink"/>
              </w:rPr>
              <w:t>RÅDGIVANDE UTSKOTTET FÖR INDUSTRIELL OMVANDLING</w:t>
            </w:r>
            <w:r w:rsidR="00D6351E">
              <w:rPr>
                <w:webHidden/>
              </w:rPr>
              <w:tab/>
            </w:r>
            <w:r w:rsidR="00D6351E">
              <w:rPr>
                <w:webHidden/>
              </w:rPr>
              <w:fldChar w:fldCharType="begin"/>
            </w:r>
            <w:r w:rsidR="00D6351E">
              <w:rPr>
                <w:webHidden/>
              </w:rPr>
              <w:instrText xml:space="preserve"> PAGEREF _Toc141355784 \h </w:instrText>
            </w:r>
            <w:r w:rsidR="00D6351E">
              <w:rPr>
                <w:webHidden/>
              </w:rPr>
            </w:r>
            <w:r w:rsidR="00D6351E">
              <w:rPr>
                <w:webHidden/>
              </w:rPr>
              <w:fldChar w:fldCharType="separate"/>
            </w:r>
            <w:r w:rsidR="00D6351E">
              <w:rPr>
                <w:webHidden/>
              </w:rPr>
              <w:t>37</w:t>
            </w:r>
            <w:r w:rsidR="00D6351E">
              <w:rPr>
                <w:webHidden/>
              </w:rPr>
              <w:fldChar w:fldCharType="end"/>
            </w:r>
          </w:hyperlink>
        </w:p>
        <w:p w:rsidRPr="004F4CD9" w:rsidR="001E6413" w:rsidRDefault="001E6413" w14:paraId="684BFB9B" w14:textId="35C18F10">
          <w:pPr>
            <w:ind w:hanging="284"/>
          </w:pPr>
          <w:r w:rsidRPr="00965516">
            <w:rPr>
              <w:b/>
            </w:rPr>
            <w:fldChar w:fldCharType="end"/>
          </w:r>
        </w:p>
      </w:sdtContent>
    </w:sdt>
    <w:p w:rsidRPr="00965516" w:rsidR="004D7AC0" w:rsidRDefault="004D7AC0" w14:paraId="4600634B" w14:textId="77777777"/>
    <w:p w:rsidRPr="0020064C" w:rsidR="00B807B4" w:rsidP="0020064C" w:rsidRDefault="004D7AC0" w14:paraId="3CAC710B" w14:textId="07082C26">
      <w:pPr>
        <w:pStyle w:val="Heading1"/>
        <w:numPr>
          <w:ilvl w:val="0"/>
          <w:numId w:val="1"/>
        </w:numPr>
        <w:ind w:left="567" w:hanging="567"/>
        <w:rPr>
          <w:b/>
          <w:sz w:val="28"/>
          <w:szCs w:val="28"/>
        </w:rPr>
      </w:pPr>
      <w:r>
        <w:br w:type="page"/>
      </w:r>
      <w:bookmarkStart w:name="_Toc141355744" w:id="1"/>
      <w:r>
        <w:rPr>
          <w:b/>
          <w:sz w:val="28"/>
        </w:rPr>
        <w:lastRenderedPageBreak/>
        <w:t>EKONOMISKA OCH MONETÄRA UNIONEN, EKONOMISK OCH SOCIAL SAMMANHÅLLNING</w:t>
      </w:r>
      <w:bookmarkEnd w:id="1"/>
    </w:p>
    <w:p w:rsidRPr="0020064C" w:rsidR="005A3AC1" w:rsidP="00965516" w:rsidRDefault="005A3AC1" w14:paraId="7D7640C2" w14:textId="54C33780">
      <w:pPr>
        <w:widowControl w:val="0"/>
        <w:overflowPunct w:val="0"/>
        <w:autoSpaceDE w:val="0"/>
        <w:autoSpaceDN w:val="0"/>
        <w:adjustRightInd w:val="0"/>
        <w:jc w:val="center"/>
        <w:textAlignment w:val="baseline"/>
        <w:rPr>
          <w:bCs/>
          <w:iCs/>
          <w:sz w:val="24"/>
          <w:szCs w:val="24"/>
        </w:rPr>
      </w:pPr>
    </w:p>
    <w:p w:rsidRPr="008E7A3A" w:rsidR="008E7A3A" w:rsidP="00222B20" w:rsidRDefault="00FA7868" w14:paraId="4B55771F" w14:textId="624D8495">
      <w:pPr>
        <w:widowControl w:val="0"/>
        <w:numPr>
          <w:ilvl w:val="0"/>
          <w:numId w:val="29"/>
        </w:numPr>
        <w:overflowPunct w:val="0"/>
        <w:autoSpaceDE w:val="0"/>
        <w:autoSpaceDN w:val="0"/>
        <w:adjustRightInd w:val="0"/>
        <w:ind w:hanging="567"/>
        <w:textAlignment w:val="baseline"/>
        <w:rPr>
          <w:sz w:val="20"/>
          <w:szCs w:val="20"/>
        </w:rPr>
      </w:pPr>
      <w:hyperlink w:history="1" r:id="rId21">
        <w:r w:rsidRPr="008E7A3A" w:rsidR="008E7A3A">
          <w:rPr>
            <w:b/>
            <w:i/>
            <w:color w:val="0000FF"/>
            <w:sz w:val="28"/>
            <w:szCs w:val="20"/>
            <w:u w:val="single"/>
          </w:rPr>
          <w:t>Översyn av ramen för bankkrishantering och insättningsgaranti</w:t>
        </w:r>
      </w:hyperlink>
    </w:p>
    <w:tbl>
      <w:tblPr>
        <w:tblStyle w:val="TableGrid6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204"/>
      </w:tblGrid>
      <w:tr w:rsidRPr="004F4CD9" w:rsidR="005A3AC1" w:rsidTr="00F103A2" w14:paraId="17850D16" w14:textId="77777777">
        <w:tc>
          <w:tcPr>
            <w:tcW w:w="1701" w:type="dxa"/>
          </w:tcPr>
          <w:p w:rsidRPr="0020064C" w:rsidR="00287B4A" w:rsidRDefault="00287B4A" w14:paraId="5C835494" w14:textId="77777777">
            <w:pPr>
              <w:tabs>
                <w:tab w:val="center" w:pos="284"/>
              </w:tabs>
              <w:overflowPunct w:val="0"/>
              <w:autoSpaceDE w:val="0"/>
              <w:autoSpaceDN w:val="0"/>
              <w:adjustRightInd w:val="0"/>
              <w:ind w:left="266" w:hanging="266"/>
              <w:textAlignment w:val="baseline"/>
              <w:rPr>
                <w:b/>
                <w:lang w:val="en-GB"/>
              </w:rPr>
            </w:pPr>
          </w:p>
          <w:p w:rsidRPr="0020064C" w:rsidR="005A3AC1" w:rsidRDefault="005A3AC1" w14:paraId="270D28E1" w14:textId="5E7F80F6">
            <w:pPr>
              <w:tabs>
                <w:tab w:val="center" w:pos="284"/>
              </w:tabs>
              <w:overflowPunct w:val="0"/>
              <w:autoSpaceDE w:val="0"/>
              <w:autoSpaceDN w:val="0"/>
              <w:adjustRightInd w:val="0"/>
              <w:ind w:left="266" w:hanging="266"/>
              <w:textAlignment w:val="baseline"/>
              <w:rPr>
                <w:b/>
              </w:rPr>
            </w:pPr>
            <w:r>
              <w:rPr>
                <w:b/>
              </w:rPr>
              <w:t>Föredragande</w:t>
            </w:r>
          </w:p>
        </w:tc>
        <w:tc>
          <w:tcPr>
            <w:tcW w:w="6204" w:type="dxa"/>
          </w:tcPr>
          <w:p w:rsidRPr="0020064C" w:rsidR="00287B4A" w:rsidRDefault="00287B4A" w14:paraId="6DFA2BA0" w14:textId="77777777">
            <w:pPr>
              <w:tabs>
                <w:tab w:val="center" w:pos="284"/>
              </w:tabs>
              <w:overflowPunct w:val="0"/>
              <w:autoSpaceDE w:val="0"/>
              <w:autoSpaceDN w:val="0"/>
              <w:adjustRightInd w:val="0"/>
              <w:ind w:left="266" w:hanging="266"/>
              <w:textAlignment w:val="baseline"/>
              <w:rPr>
                <w:lang w:val="en-GB"/>
              </w:rPr>
            </w:pPr>
          </w:p>
          <w:p w:rsidRPr="0020064C" w:rsidR="005A3AC1" w:rsidRDefault="005A3AC1" w14:paraId="3EE5F8C2" w14:textId="1A1C331D">
            <w:pPr>
              <w:tabs>
                <w:tab w:val="center" w:pos="284"/>
              </w:tabs>
              <w:overflowPunct w:val="0"/>
              <w:autoSpaceDE w:val="0"/>
              <w:autoSpaceDN w:val="0"/>
              <w:adjustRightInd w:val="0"/>
              <w:ind w:left="266" w:hanging="266"/>
              <w:textAlignment w:val="baseline"/>
            </w:pPr>
            <w:r>
              <w:t xml:space="preserve">Giuseppe </w:t>
            </w:r>
            <w:proofErr w:type="spellStart"/>
            <w:r>
              <w:t>Guerini</w:t>
            </w:r>
            <w:proofErr w:type="spellEnd"/>
            <w:r>
              <w:t xml:space="preserve"> (Gruppen för civilsamhällesorganisationer – IT)</w:t>
            </w:r>
          </w:p>
        </w:tc>
      </w:tr>
      <w:tr w:rsidRPr="004F4CD9" w:rsidR="005A3AC1" w:rsidTr="00F103A2" w14:paraId="13C940E9" w14:textId="77777777">
        <w:tc>
          <w:tcPr>
            <w:tcW w:w="1701" w:type="dxa"/>
          </w:tcPr>
          <w:p w:rsidRPr="0020064C" w:rsidR="005A3AC1" w:rsidP="00965516" w:rsidRDefault="005A3AC1" w14:paraId="6653B9F7" w14:textId="77777777">
            <w:pPr>
              <w:tabs>
                <w:tab w:val="center" w:pos="284"/>
              </w:tabs>
              <w:overflowPunct w:val="0"/>
              <w:autoSpaceDE w:val="0"/>
              <w:autoSpaceDN w:val="0"/>
              <w:adjustRightInd w:val="0"/>
              <w:ind w:left="266" w:hanging="266"/>
              <w:textAlignment w:val="baseline"/>
              <w:rPr>
                <w:b/>
              </w:rPr>
            </w:pPr>
            <w:r>
              <w:rPr>
                <w:b/>
              </w:rPr>
              <w:t>Medföredragande:</w:t>
            </w:r>
          </w:p>
        </w:tc>
        <w:tc>
          <w:tcPr>
            <w:tcW w:w="6204" w:type="dxa"/>
          </w:tcPr>
          <w:p w:rsidRPr="0020064C" w:rsidR="005A3AC1" w:rsidP="00965516" w:rsidRDefault="005A3AC1" w14:paraId="351222AE" w14:textId="46E1963C">
            <w:pPr>
              <w:tabs>
                <w:tab w:val="center" w:pos="284"/>
              </w:tabs>
              <w:overflowPunct w:val="0"/>
              <w:autoSpaceDE w:val="0"/>
              <w:autoSpaceDN w:val="0"/>
              <w:adjustRightInd w:val="0"/>
              <w:ind w:left="266" w:hanging="266"/>
              <w:textAlignment w:val="baseline"/>
            </w:pPr>
            <w:r>
              <w:t xml:space="preserve">Christophe </w:t>
            </w:r>
            <w:proofErr w:type="spellStart"/>
            <w:r>
              <w:t>Lefèvre</w:t>
            </w:r>
            <w:proofErr w:type="spellEnd"/>
            <w:r>
              <w:t xml:space="preserve"> (Arbetstagargruppen – FR)</w:t>
            </w:r>
          </w:p>
        </w:tc>
      </w:tr>
      <w:tr w:rsidRPr="004F4CD9" w:rsidR="005A3AC1" w:rsidTr="00F103A2" w14:paraId="6977040B" w14:textId="77777777">
        <w:tc>
          <w:tcPr>
            <w:tcW w:w="7905" w:type="dxa"/>
            <w:gridSpan w:val="2"/>
          </w:tcPr>
          <w:p w:rsidRPr="0020064C" w:rsidR="005A3AC1" w:rsidP="0020064C" w:rsidRDefault="005A3AC1" w14:paraId="2ACBDA00" w14:textId="77777777">
            <w:pPr>
              <w:tabs>
                <w:tab w:val="center" w:pos="284"/>
              </w:tabs>
              <w:overflowPunct w:val="0"/>
              <w:autoSpaceDE w:val="0"/>
              <w:autoSpaceDN w:val="0"/>
              <w:adjustRightInd w:val="0"/>
              <w:ind w:left="266" w:hanging="266"/>
              <w:textAlignment w:val="baseline"/>
              <w:rPr>
                <w:lang w:val="en-GB"/>
              </w:rPr>
            </w:pPr>
          </w:p>
        </w:tc>
      </w:tr>
      <w:tr w:rsidRPr="004F4CD9" w:rsidR="005A3AC1" w:rsidTr="00F103A2" w14:paraId="2C56D054" w14:textId="77777777">
        <w:tc>
          <w:tcPr>
            <w:tcW w:w="1701" w:type="dxa"/>
            <w:vMerge w:val="restart"/>
          </w:tcPr>
          <w:p w:rsidRPr="0020064C" w:rsidR="005A3AC1" w:rsidP="00965516" w:rsidRDefault="005A3AC1" w14:paraId="15E3163B" w14:textId="0C444B05">
            <w:pPr>
              <w:tabs>
                <w:tab w:val="center" w:pos="284"/>
              </w:tabs>
              <w:overflowPunct w:val="0"/>
              <w:autoSpaceDE w:val="0"/>
              <w:autoSpaceDN w:val="0"/>
              <w:adjustRightInd w:val="0"/>
              <w:ind w:left="266" w:hanging="266"/>
              <w:textAlignment w:val="baseline"/>
              <w:rPr>
                <w:b/>
              </w:rPr>
            </w:pPr>
            <w:r>
              <w:rPr>
                <w:b/>
              </w:rPr>
              <w:t>Referensdokument:</w:t>
            </w:r>
          </w:p>
        </w:tc>
        <w:tc>
          <w:tcPr>
            <w:tcW w:w="6204" w:type="dxa"/>
          </w:tcPr>
          <w:p w:rsidRPr="0020064C" w:rsidR="00420AB5" w:rsidRDefault="00420AB5" w14:paraId="5E584559" w14:textId="03F793D5">
            <w:pPr>
              <w:tabs>
                <w:tab w:val="center" w:pos="284"/>
              </w:tabs>
              <w:overflowPunct w:val="0"/>
              <w:autoSpaceDE w:val="0"/>
              <w:autoSpaceDN w:val="0"/>
              <w:adjustRightInd w:val="0"/>
              <w:ind w:left="266" w:hanging="266"/>
              <w:textAlignment w:val="baseline"/>
            </w:pPr>
            <w:r>
              <w:t>Remiss från det spanska rådsordförandeskapet</w:t>
            </w:r>
          </w:p>
          <w:p w:rsidRPr="0020064C" w:rsidR="005A3AC1" w:rsidRDefault="005A3AC1" w14:paraId="43D88F0E" w14:textId="63FC3A5F">
            <w:pPr>
              <w:tabs>
                <w:tab w:val="center" w:pos="284"/>
              </w:tabs>
              <w:overflowPunct w:val="0"/>
              <w:autoSpaceDE w:val="0"/>
              <w:autoSpaceDN w:val="0"/>
              <w:adjustRightInd w:val="0"/>
              <w:ind w:left="266" w:hanging="266"/>
              <w:textAlignment w:val="baseline"/>
            </w:pPr>
            <w:r>
              <w:t>COM(2023) 225 final</w:t>
            </w:r>
          </w:p>
          <w:p w:rsidRPr="0020064C" w:rsidR="005A3AC1" w:rsidRDefault="005A3AC1" w14:paraId="65F4D9B6" w14:textId="574D4633">
            <w:pPr>
              <w:tabs>
                <w:tab w:val="center" w:pos="284"/>
              </w:tabs>
              <w:overflowPunct w:val="0"/>
              <w:autoSpaceDE w:val="0"/>
              <w:autoSpaceDN w:val="0"/>
              <w:adjustRightInd w:val="0"/>
              <w:ind w:left="266" w:hanging="266"/>
              <w:textAlignment w:val="baseline"/>
            </w:pPr>
            <w:r>
              <w:t xml:space="preserve">COM(2023) 226 final </w:t>
            </w:r>
          </w:p>
          <w:p w:rsidRPr="0020064C" w:rsidR="005A3AC1" w:rsidRDefault="005A3AC1" w14:paraId="7D50FBD9" w14:textId="4A8AFA87">
            <w:pPr>
              <w:tabs>
                <w:tab w:val="center" w:pos="284"/>
              </w:tabs>
              <w:overflowPunct w:val="0"/>
              <w:autoSpaceDE w:val="0"/>
              <w:autoSpaceDN w:val="0"/>
              <w:adjustRightInd w:val="0"/>
              <w:ind w:left="266" w:hanging="266"/>
              <w:textAlignment w:val="baseline"/>
            </w:pPr>
            <w:r>
              <w:t>COM(2023) 227 final</w:t>
            </w:r>
          </w:p>
          <w:p w:rsidRPr="0020064C" w:rsidR="005A3AC1" w:rsidRDefault="005A3AC1" w14:paraId="26DAA0C8" w14:textId="50B9EB61">
            <w:pPr>
              <w:tabs>
                <w:tab w:val="center" w:pos="284"/>
              </w:tabs>
              <w:overflowPunct w:val="0"/>
              <w:autoSpaceDE w:val="0"/>
              <w:autoSpaceDN w:val="0"/>
              <w:adjustRightInd w:val="0"/>
              <w:ind w:left="266" w:hanging="266"/>
              <w:textAlignment w:val="baseline"/>
            </w:pPr>
            <w:r>
              <w:t xml:space="preserve">COM(2023) 229 final </w:t>
            </w:r>
          </w:p>
        </w:tc>
      </w:tr>
      <w:tr w:rsidRPr="004F4CD9" w:rsidR="005A3AC1" w:rsidTr="00F103A2" w14:paraId="77C1C11E" w14:textId="77777777">
        <w:tc>
          <w:tcPr>
            <w:tcW w:w="1701" w:type="dxa"/>
            <w:vMerge/>
          </w:tcPr>
          <w:p w:rsidRPr="0020064C" w:rsidR="005A3AC1" w:rsidRDefault="005A3AC1" w14:paraId="1982FEC9" w14:textId="77777777">
            <w:pPr>
              <w:tabs>
                <w:tab w:val="center" w:pos="284"/>
              </w:tabs>
              <w:overflowPunct w:val="0"/>
              <w:autoSpaceDE w:val="0"/>
              <w:autoSpaceDN w:val="0"/>
              <w:adjustRightInd w:val="0"/>
              <w:ind w:left="266" w:hanging="266"/>
              <w:textAlignment w:val="baseline"/>
              <w:rPr>
                <w:b/>
                <w:lang w:val="en-GB"/>
              </w:rPr>
            </w:pPr>
          </w:p>
        </w:tc>
        <w:tc>
          <w:tcPr>
            <w:tcW w:w="6204" w:type="dxa"/>
          </w:tcPr>
          <w:p w:rsidRPr="0020064C" w:rsidR="005A3AC1" w:rsidRDefault="005A3AC1" w14:paraId="40970621" w14:textId="50581A2E">
            <w:pPr>
              <w:tabs>
                <w:tab w:val="center" w:pos="284"/>
              </w:tabs>
              <w:overflowPunct w:val="0"/>
              <w:autoSpaceDE w:val="0"/>
              <w:autoSpaceDN w:val="0"/>
              <w:adjustRightInd w:val="0"/>
              <w:ind w:left="266" w:hanging="266"/>
              <w:textAlignment w:val="baseline"/>
            </w:pPr>
            <w:r>
              <w:t>EESC-2022-06298-01-AC</w:t>
            </w:r>
          </w:p>
          <w:p w:rsidRPr="0020064C" w:rsidR="00DE5DA2" w:rsidRDefault="00DE5DA2" w14:paraId="1411539F" w14:textId="0E490741">
            <w:pPr>
              <w:tabs>
                <w:tab w:val="center" w:pos="284"/>
              </w:tabs>
              <w:overflowPunct w:val="0"/>
              <w:autoSpaceDE w:val="0"/>
              <w:autoSpaceDN w:val="0"/>
              <w:adjustRightInd w:val="0"/>
              <w:ind w:left="266" w:hanging="266"/>
              <w:textAlignment w:val="baseline"/>
              <w:rPr>
                <w:lang w:val="en-GB"/>
              </w:rPr>
            </w:pPr>
          </w:p>
        </w:tc>
      </w:tr>
    </w:tbl>
    <w:p w:rsidRPr="004F4CD9" w:rsidR="005A3AC1" w:rsidP="00965516" w:rsidRDefault="005A3AC1" w14:paraId="5F1A8B3E"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EC5A06" w:rsidRDefault="00EC5A06" w14:paraId="6E7D4766" w14:textId="77777777">
      <w:pPr>
        <w:overflowPunct w:val="0"/>
        <w:autoSpaceDE w:val="0"/>
        <w:autoSpaceDN w:val="0"/>
        <w:adjustRightInd w:val="0"/>
        <w:textAlignment w:val="baseline"/>
        <w:rPr>
          <w:bCs/>
          <w:iCs/>
        </w:rPr>
      </w:pPr>
    </w:p>
    <w:p w:rsidRPr="004F4CD9" w:rsidR="005A3AC1" w:rsidRDefault="005A3AC1" w14:paraId="3480FDA2" w14:textId="1D29D77B">
      <w:pPr>
        <w:overflowPunct w:val="0"/>
        <w:autoSpaceDE w:val="0"/>
        <w:autoSpaceDN w:val="0"/>
        <w:adjustRightInd w:val="0"/>
        <w:textAlignment w:val="baseline"/>
        <w:rPr>
          <w:bCs/>
          <w:iCs/>
        </w:rPr>
      </w:pPr>
      <w:r>
        <w:t>Europeiska ekonomiska och sociala kommitténs (EESK) ståndpunkt:</w:t>
      </w:r>
    </w:p>
    <w:p w:rsidRPr="004F4CD9" w:rsidR="001C4EFA" w:rsidRDefault="001C4EFA" w14:paraId="693C41CD" w14:textId="77777777">
      <w:pPr>
        <w:overflowPunct w:val="0"/>
        <w:autoSpaceDE w:val="0"/>
        <w:autoSpaceDN w:val="0"/>
        <w:adjustRightInd w:val="0"/>
        <w:textAlignment w:val="baseline"/>
        <w:rPr>
          <w:bCs/>
          <w:iCs/>
        </w:rPr>
      </w:pPr>
    </w:p>
    <w:p w:rsidRPr="004F4CD9" w:rsidR="005A3AC1" w:rsidP="00222B20" w:rsidRDefault="005A3AC1" w14:paraId="2D578C4F" w14:textId="77777777">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uppskattar kommissionens förslag som ett steg mot fullbordandet av bankunionen.</w:t>
      </w:r>
    </w:p>
    <w:p w:rsidRPr="004F4CD9" w:rsidR="005A3AC1" w:rsidP="00222B20" w:rsidRDefault="005A3AC1" w14:paraId="12AE71DE" w14:textId="77777777">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anser att den senaste tidens bankkriser visar på vikten av snabba och flexibla åtgärder samt hur viktigt det är att snabbt organisera överföringen av en bank i kris till en annan bank.</w:t>
      </w:r>
    </w:p>
    <w:p w:rsidRPr="004F4CD9" w:rsidR="005A3AC1" w:rsidP="00222B20" w:rsidRDefault="005A3AC1" w14:paraId="495309D8" w14:textId="77777777">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uppskattar förslaget om ett utökat och mer harmoniserat skydd för insättare.</w:t>
      </w:r>
    </w:p>
    <w:p w:rsidRPr="004F4CD9" w:rsidR="005A3AC1" w:rsidP="00222B20" w:rsidRDefault="005A3AC1" w14:paraId="11AD8627" w14:textId="77777777">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förstår avsikten att bredda tillämpningsområdet för resolution av banker, tillsammans med den föreslagna strategin, sammanhanget, dess regleringsmässiga logik och de långsiktiga målen.</w:t>
      </w:r>
    </w:p>
    <w:p w:rsidRPr="004F4CD9" w:rsidR="005A3AC1" w:rsidP="00222B20" w:rsidRDefault="005A3AC1" w14:paraId="4900421C" w14:textId="77777777">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pekar på behovet av en pragmatisk och flexibel strategi för varje kris när det gäller regleringsstrategin, valet av verktyg, konsekvenserna av åtgärderna, samarbetet mellan berörda parter, genomförandehastigheten och typen av finansiella resurser som används.</w:t>
      </w:r>
    </w:p>
    <w:p w:rsidRPr="004F4CD9" w:rsidR="005A3AC1" w:rsidP="00222B20" w:rsidRDefault="005A3AC1" w14:paraId="29F51200" w14:textId="77777777">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anser att när resolution kan vara dyrare än likvidation bör ett insolvensförfarande inledas.</w:t>
      </w:r>
    </w:p>
    <w:p w:rsidRPr="004F4CD9" w:rsidR="005A3AC1" w:rsidP="00222B20" w:rsidRDefault="005A3AC1" w14:paraId="39C05E12" w14:textId="77777777">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håller med om att bedömningen av allmänintresset skulle kunna finslipas, och uppmanar medlagstiftarna att finna lösningar som minimerar den rättsliga osäkerheten och uppnår balans mellan flexibilitet och förutsägbarhet.</w:t>
      </w:r>
    </w:p>
    <w:p w:rsidRPr="004F4CD9" w:rsidR="005A3AC1" w:rsidP="00222B20" w:rsidRDefault="005A3AC1" w14:paraId="23E5AABD" w14:textId="77777777">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anser att det är nödvändigt att finna en balans mellan en bättre utformning av bedömningen av allmänintresset och proportionaliteten i dess tillämpning i förhållande till små, medelstora och lokala banker i syfte att minimera osäkerheten och den potentiella skadan för deras intressen.</w:t>
      </w:r>
    </w:p>
    <w:p w:rsidRPr="004F4CD9" w:rsidR="005A3AC1" w:rsidP="00222B20" w:rsidRDefault="005A3AC1" w14:paraId="3CD3D21A" w14:textId="77777777">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anser att hela paketet om krishantering och insättningsgaranti bör samordnas ordentligt med den förväntade översynen av 2013 års meddelande om statligt stöd för att undvika eventuella inkonsekvenser.</w:t>
      </w:r>
    </w:p>
    <w:p w:rsidRPr="004F4CD9" w:rsidR="005A3AC1" w:rsidP="00222B20" w:rsidRDefault="005A3AC1" w14:paraId="25300730" w14:textId="5EAC8B4A">
      <w:pPr>
        <w:numPr>
          <w:ilvl w:val="0"/>
          <w:numId w:val="7"/>
        </w:numPr>
        <w:overflowPunct w:val="0"/>
        <w:autoSpaceDE w:val="0"/>
        <w:autoSpaceDN w:val="0"/>
        <w:adjustRightInd w:val="0"/>
        <w:spacing w:after="200"/>
        <w:ind w:left="426" w:hanging="426"/>
        <w:contextualSpacing/>
        <w:textAlignment w:val="baseline"/>
        <w:rPr>
          <w:color w:val="000000" w:themeColor="text1"/>
        </w:rPr>
      </w:pPr>
      <w:r>
        <w:rPr>
          <w:color w:val="000000" w:themeColor="text1"/>
        </w:rPr>
        <w:t>EESK betraktar det förbättrade överföringsverktyget med hjälp av insättningsgarantisystem och den gemensamma resolutionsfonden som ett steg mot ett europeiskt insättningsgaranti</w:t>
      </w:r>
      <w:r w:rsidR="008E7A3A">
        <w:rPr>
          <w:color w:val="000000" w:themeColor="text1"/>
        </w:rPr>
        <w:softHyphen/>
      </w:r>
      <w:r>
        <w:rPr>
          <w:color w:val="000000" w:themeColor="text1"/>
        </w:rPr>
        <w:t>system, men anser att ineffektiviteten kommer att kvarstå tills bankunionen är fullbordad.</w:t>
      </w:r>
    </w:p>
    <w:p w:rsidRPr="004F4CD9" w:rsidR="001C087D" w:rsidP="0020064C" w:rsidRDefault="001C087D" w14:paraId="7AD3C762" w14:textId="3168871F">
      <w:pPr>
        <w:overflowPunct w:val="0"/>
        <w:autoSpaceDE w:val="0"/>
        <w:autoSpaceDN w:val="0"/>
        <w:adjustRightInd w:val="0"/>
        <w:spacing w:after="200"/>
        <w:ind w:left="644"/>
        <w:contextualSpacing/>
        <w:jc w:val="left"/>
        <w:textAlignment w:val="baseline"/>
        <w:rPr>
          <w:color w:val="000000" w:themeColor="text1"/>
          <w:lang w:eastAsia="zh-CN"/>
        </w:rPr>
      </w:pPr>
    </w:p>
    <w:tbl>
      <w:tblPr>
        <w:tblStyle w:val="TableGrid6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5A3AC1" w:rsidTr="00F103A2" w14:paraId="4E30AC59" w14:textId="77777777">
        <w:tc>
          <w:tcPr>
            <w:tcW w:w="1418" w:type="dxa"/>
          </w:tcPr>
          <w:p w:rsidRPr="0020064C" w:rsidR="005A3AC1" w:rsidP="0020064C" w:rsidRDefault="005A3AC1" w14:paraId="3E908AD0" w14:textId="2994FF4D">
            <w:pPr>
              <w:keepNext/>
              <w:keepLines/>
              <w:overflowPunct w:val="0"/>
              <w:autoSpaceDE w:val="0"/>
              <w:autoSpaceDN w:val="0"/>
              <w:adjustRightInd w:val="0"/>
              <w:textAlignment w:val="baseline"/>
              <w:rPr>
                <w:i/>
              </w:rPr>
            </w:pPr>
            <w:r>
              <w:rPr>
                <w:b/>
                <w:i/>
              </w:rPr>
              <w:lastRenderedPageBreak/>
              <w:t>Kontaktpersoner:</w:t>
            </w:r>
          </w:p>
        </w:tc>
        <w:tc>
          <w:tcPr>
            <w:tcW w:w="5670" w:type="dxa"/>
          </w:tcPr>
          <w:p w:rsidRPr="0020064C" w:rsidR="005A3AC1" w:rsidP="0020064C" w:rsidRDefault="005A3AC1" w14:paraId="4A2A2740" w14:textId="77777777">
            <w:pPr>
              <w:keepNext/>
              <w:keepLines/>
              <w:overflowPunct w:val="0"/>
              <w:autoSpaceDE w:val="0"/>
              <w:autoSpaceDN w:val="0"/>
              <w:adjustRightInd w:val="0"/>
              <w:textAlignment w:val="baseline"/>
              <w:rPr>
                <w:i/>
              </w:rPr>
            </w:pPr>
            <w:r>
              <w:rPr>
                <w:i/>
              </w:rPr>
              <w:t xml:space="preserve">Sergio </w:t>
            </w:r>
            <w:proofErr w:type="spellStart"/>
            <w:r>
              <w:rPr>
                <w:i/>
              </w:rPr>
              <w:t>Lorencio</w:t>
            </w:r>
            <w:proofErr w:type="spellEnd"/>
            <w:r>
              <w:rPr>
                <w:i/>
              </w:rPr>
              <w:t xml:space="preserve"> </w:t>
            </w:r>
            <w:proofErr w:type="spellStart"/>
            <w:r>
              <w:rPr>
                <w:i/>
              </w:rPr>
              <w:t>Matallana</w:t>
            </w:r>
            <w:proofErr w:type="spellEnd"/>
            <w:r>
              <w:rPr>
                <w:i/>
              </w:rPr>
              <w:t xml:space="preserve"> </w:t>
            </w:r>
          </w:p>
        </w:tc>
      </w:tr>
      <w:tr w:rsidRPr="004F4CD9" w:rsidR="005A3AC1" w:rsidTr="00F103A2" w14:paraId="5DB73C0C" w14:textId="77777777">
        <w:tc>
          <w:tcPr>
            <w:tcW w:w="1418" w:type="dxa"/>
          </w:tcPr>
          <w:p w:rsidRPr="0020064C" w:rsidR="005A3AC1" w:rsidP="0020064C" w:rsidRDefault="005A3AC1" w14:paraId="3C50B3F7" w14:textId="5412FAD2">
            <w:pPr>
              <w:keepNext/>
              <w:keepLines/>
              <w:overflowPunct w:val="0"/>
              <w:autoSpaceDE w:val="0"/>
              <w:autoSpaceDN w:val="0"/>
              <w:adjustRightInd w:val="0"/>
              <w:textAlignment w:val="baseline"/>
              <w:rPr>
                <w:i/>
              </w:rPr>
            </w:pPr>
            <w:r>
              <w:rPr>
                <w:i/>
              </w:rPr>
              <w:t>Tfn</w:t>
            </w:r>
          </w:p>
        </w:tc>
        <w:tc>
          <w:tcPr>
            <w:tcW w:w="5670" w:type="dxa"/>
          </w:tcPr>
          <w:p w:rsidRPr="0020064C" w:rsidR="005A3AC1" w:rsidP="0020064C" w:rsidRDefault="006B050A" w14:paraId="7F14D834" w14:textId="7DD93D94">
            <w:pPr>
              <w:keepNext/>
              <w:keepLines/>
              <w:overflowPunct w:val="0"/>
              <w:autoSpaceDE w:val="0"/>
              <w:autoSpaceDN w:val="0"/>
              <w:adjustRightInd w:val="0"/>
              <w:textAlignment w:val="baseline"/>
              <w:rPr>
                <w:i/>
              </w:rPr>
            </w:pPr>
            <w:r>
              <w:rPr>
                <w:i/>
              </w:rPr>
              <w:t>+32 2 546 9240</w:t>
            </w:r>
          </w:p>
        </w:tc>
      </w:tr>
      <w:tr w:rsidRPr="004F4CD9" w:rsidR="005A3AC1" w:rsidTr="00F103A2" w14:paraId="7C3541E5" w14:textId="77777777">
        <w:tc>
          <w:tcPr>
            <w:tcW w:w="1418" w:type="dxa"/>
          </w:tcPr>
          <w:p w:rsidRPr="0020064C" w:rsidR="005A3AC1" w:rsidP="0020064C" w:rsidRDefault="001C087D" w14:paraId="59878D9F" w14:textId="259CBD4C">
            <w:pPr>
              <w:keepNext/>
              <w:keepLines/>
              <w:overflowPunct w:val="0"/>
              <w:autoSpaceDE w:val="0"/>
              <w:autoSpaceDN w:val="0"/>
              <w:adjustRightInd w:val="0"/>
              <w:textAlignment w:val="baseline"/>
              <w:rPr>
                <w:i/>
              </w:rPr>
            </w:pPr>
            <w:r>
              <w:rPr>
                <w:i/>
              </w:rPr>
              <w:t>E-post:</w:t>
            </w:r>
          </w:p>
        </w:tc>
        <w:tc>
          <w:tcPr>
            <w:tcW w:w="5670" w:type="dxa"/>
          </w:tcPr>
          <w:p w:rsidRPr="0020064C" w:rsidR="005A3AC1" w:rsidP="0020064C" w:rsidRDefault="00965516" w14:paraId="63F5788A" w14:textId="77777777">
            <w:pPr>
              <w:keepNext/>
              <w:keepLines/>
              <w:overflowPunct w:val="0"/>
              <w:autoSpaceDE w:val="0"/>
              <w:autoSpaceDN w:val="0"/>
              <w:adjustRightInd w:val="0"/>
              <w:textAlignment w:val="baseline"/>
            </w:pPr>
            <w:r>
              <w:t>Sergio.LorencioMatallana@eesc.europa.eu</w:t>
            </w:r>
            <w:r>
              <w:rPr>
                <w:sz w:val="22"/>
              </w:rPr>
              <w:t xml:space="preserve"> </w:t>
            </w:r>
          </w:p>
          <w:p w:rsidRPr="0020064C" w:rsidR="00894BA8" w:rsidP="0020064C" w:rsidRDefault="00894BA8" w14:paraId="4050F0DE" w14:textId="0DAA93D1">
            <w:pPr>
              <w:keepNext/>
              <w:keepLines/>
              <w:overflowPunct w:val="0"/>
              <w:autoSpaceDE w:val="0"/>
              <w:autoSpaceDN w:val="0"/>
              <w:adjustRightInd w:val="0"/>
              <w:textAlignment w:val="baseline"/>
              <w:rPr>
                <w:i/>
                <w:lang w:val="en-GB"/>
              </w:rPr>
            </w:pPr>
          </w:p>
        </w:tc>
      </w:tr>
    </w:tbl>
    <w:p w:rsidR="004477C9" w:rsidP="00CD6C2F" w:rsidRDefault="004477C9" w14:paraId="41F7CB4F" w14:textId="40D30FFF">
      <w:pPr>
        <w:spacing w:after="160"/>
        <w:jc w:val="left"/>
      </w:pPr>
    </w:p>
    <w:p w:rsidR="004477C9" w:rsidRDefault="004477C9" w14:paraId="7C1973E3" w14:textId="77777777">
      <w:pPr>
        <w:spacing w:after="160" w:line="259" w:lineRule="auto"/>
        <w:jc w:val="left"/>
      </w:pPr>
      <w:r>
        <w:br w:type="page"/>
      </w:r>
    </w:p>
    <w:p w:rsidRPr="008E7A3A" w:rsidR="008E7A3A" w:rsidP="00222B20" w:rsidRDefault="00FA7868" w14:paraId="0FDB92F7" w14:textId="52E44243">
      <w:pPr>
        <w:widowControl w:val="0"/>
        <w:numPr>
          <w:ilvl w:val="0"/>
          <w:numId w:val="29"/>
        </w:numPr>
        <w:overflowPunct w:val="0"/>
        <w:autoSpaceDE w:val="0"/>
        <w:autoSpaceDN w:val="0"/>
        <w:adjustRightInd w:val="0"/>
        <w:ind w:hanging="567"/>
        <w:textAlignment w:val="baseline"/>
        <w:rPr>
          <w:b/>
          <w:bCs/>
          <w:i/>
          <w:iCs/>
          <w:sz w:val="28"/>
          <w:szCs w:val="28"/>
        </w:rPr>
      </w:pPr>
      <w:hyperlink w:history="1" r:id="rId22">
        <w:r w:rsidRPr="008E7A3A" w:rsidR="008E7A3A">
          <w:rPr>
            <w:b/>
            <w:i/>
            <w:color w:val="0000FF"/>
            <w:sz w:val="28"/>
            <w:szCs w:val="20"/>
            <w:u w:val="single"/>
          </w:rPr>
          <w:t>De ekonomiska aspekterna av en ”blå giv för EU”</w:t>
        </w:r>
      </w:hyperlink>
    </w:p>
    <w:p w:rsidRPr="004F4CD9" w:rsidR="00CF0261" w:rsidP="00965516" w:rsidRDefault="00CF0261" w14:paraId="7C3F8D9F" w14:textId="77777777">
      <w:pPr>
        <w:widowControl w:val="0"/>
        <w:overflowPunct w:val="0"/>
        <w:autoSpaceDE w:val="0"/>
        <w:autoSpaceDN w:val="0"/>
        <w:adjustRightInd w:val="0"/>
        <w:ind w:left="266"/>
        <w:textAlignment w:val="baseline"/>
        <w:rPr>
          <w:b/>
        </w:rPr>
      </w:pPr>
    </w:p>
    <w:tbl>
      <w:tblPr>
        <w:tblStyle w:val="TableGrid61"/>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
        <w:gridCol w:w="1559"/>
        <w:gridCol w:w="142"/>
        <w:gridCol w:w="6945"/>
        <w:gridCol w:w="142"/>
      </w:tblGrid>
      <w:tr w:rsidRPr="004F4CD9" w:rsidR="009737C7" w:rsidTr="0020064C" w14:paraId="0B888690" w14:textId="77777777">
        <w:trPr>
          <w:gridAfter w:val="1"/>
          <w:wAfter w:w="142" w:type="dxa"/>
        </w:trPr>
        <w:tc>
          <w:tcPr>
            <w:tcW w:w="1701" w:type="dxa"/>
            <w:gridSpan w:val="2"/>
          </w:tcPr>
          <w:p w:rsidRPr="0020064C" w:rsidR="009737C7" w:rsidP="00965516" w:rsidRDefault="009737C7" w14:paraId="3CCB9BB3" w14:textId="77777777">
            <w:pPr>
              <w:tabs>
                <w:tab w:val="center" w:pos="284"/>
              </w:tabs>
              <w:overflowPunct w:val="0"/>
              <w:autoSpaceDE w:val="0"/>
              <w:autoSpaceDN w:val="0"/>
              <w:adjustRightInd w:val="0"/>
              <w:ind w:left="266" w:hanging="266"/>
              <w:textAlignment w:val="baseline"/>
              <w:rPr>
                <w:b/>
              </w:rPr>
            </w:pPr>
            <w:r>
              <w:rPr>
                <w:b/>
              </w:rPr>
              <w:t>Föredragande</w:t>
            </w:r>
          </w:p>
        </w:tc>
        <w:tc>
          <w:tcPr>
            <w:tcW w:w="7087" w:type="dxa"/>
            <w:gridSpan w:val="2"/>
          </w:tcPr>
          <w:p w:rsidRPr="0020064C" w:rsidR="009737C7" w:rsidP="0020064C" w:rsidRDefault="009737C7" w14:paraId="6A20E89C" w14:textId="14395CAB">
            <w:pPr>
              <w:tabs>
                <w:tab w:val="center" w:pos="284"/>
              </w:tabs>
              <w:overflowPunct w:val="0"/>
              <w:autoSpaceDE w:val="0"/>
              <w:autoSpaceDN w:val="0"/>
              <w:adjustRightInd w:val="0"/>
              <w:ind w:left="266" w:hanging="93"/>
              <w:textAlignment w:val="baseline"/>
            </w:pPr>
            <w:r>
              <w:t>Florian Marin (Arbetstagargruppen – RO)</w:t>
            </w:r>
          </w:p>
        </w:tc>
      </w:tr>
      <w:tr w:rsidRPr="004F4CD9" w:rsidR="009737C7" w:rsidTr="0020064C" w14:paraId="5DF512D3" w14:textId="77777777">
        <w:trPr>
          <w:gridBefore w:val="1"/>
          <w:wBefore w:w="142" w:type="dxa"/>
        </w:trPr>
        <w:tc>
          <w:tcPr>
            <w:tcW w:w="8788" w:type="dxa"/>
            <w:gridSpan w:val="4"/>
          </w:tcPr>
          <w:p w:rsidRPr="0020064C" w:rsidR="009737C7" w:rsidP="0020064C" w:rsidRDefault="009737C7" w14:paraId="0F9EE648" w14:textId="77777777">
            <w:pPr>
              <w:tabs>
                <w:tab w:val="center" w:pos="284"/>
              </w:tabs>
              <w:overflowPunct w:val="0"/>
              <w:autoSpaceDE w:val="0"/>
              <w:autoSpaceDN w:val="0"/>
              <w:adjustRightInd w:val="0"/>
              <w:ind w:left="266" w:hanging="266"/>
              <w:textAlignment w:val="baseline"/>
              <w:rPr>
                <w:lang w:val="en-GB"/>
              </w:rPr>
            </w:pPr>
          </w:p>
        </w:tc>
      </w:tr>
      <w:tr w:rsidRPr="004F4CD9" w:rsidR="009737C7" w:rsidTr="0020064C" w14:paraId="0831193C" w14:textId="77777777">
        <w:trPr>
          <w:gridBefore w:val="1"/>
          <w:wBefore w:w="142" w:type="dxa"/>
        </w:trPr>
        <w:tc>
          <w:tcPr>
            <w:tcW w:w="1701" w:type="dxa"/>
            <w:gridSpan w:val="2"/>
            <w:vMerge w:val="restart"/>
          </w:tcPr>
          <w:p w:rsidRPr="0020064C" w:rsidR="009737C7" w:rsidP="0020064C" w:rsidRDefault="009737C7" w14:paraId="1DE00B1C" w14:textId="77777777">
            <w:pPr>
              <w:tabs>
                <w:tab w:val="center" w:pos="284"/>
              </w:tabs>
              <w:overflowPunct w:val="0"/>
              <w:autoSpaceDE w:val="0"/>
              <w:autoSpaceDN w:val="0"/>
              <w:adjustRightInd w:val="0"/>
              <w:ind w:left="266" w:hanging="376"/>
              <w:textAlignment w:val="baseline"/>
              <w:rPr>
                <w:b/>
              </w:rPr>
            </w:pPr>
            <w:r>
              <w:rPr>
                <w:b/>
              </w:rPr>
              <w:t xml:space="preserve">Referenser: </w:t>
            </w:r>
          </w:p>
        </w:tc>
        <w:tc>
          <w:tcPr>
            <w:tcW w:w="7087" w:type="dxa"/>
            <w:gridSpan w:val="2"/>
          </w:tcPr>
          <w:p w:rsidRPr="0020064C" w:rsidR="00BC39DD" w:rsidP="00965516" w:rsidRDefault="009737C7" w14:paraId="2570A299" w14:textId="77777777">
            <w:pPr>
              <w:tabs>
                <w:tab w:val="center" w:pos="284"/>
              </w:tabs>
              <w:overflowPunct w:val="0"/>
              <w:autoSpaceDE w:val="0"/>
              <w:autoSpaceDN w:val="0"/>
              <w:adjustRightInd w:val="0"/>
              <w:ind w:left="266" w:hanging="266"/>
              <w:textAlignment w:val="baseline"/>
            </w:pPr>
            <w:r>
              <w:t>Yttrande på eget initiativ</w:t>
            </w:r>
          </w:p>
          <w:p w:rsidRPr="0020064C" w:rsidR="009737C7" w:rsidP="0020064C" w:rsidRDefault="009737C7" w14:paraId="3716FE93" w14:textId="43445FE7">
            <w:pPr>
              <w:tabs>
                <w:tab w:val="center" w:pos="284"/>
              </w:tabs>
              <w:overflowPunct w:val="0"/>
              <w:autoSpaceDE w:val="0"/>
              <w:autoSpaceDN w:val="0"/>
              <w:adjustRightInd w:val="0"/>
              <w:ind w:left="266" w:hanging="266"/>
              <w:textAlignment w:val="baseline"/>
            </w:pPr>
            <w:r>
              <w:t>EESC- 2023-00679-00-00-AC</w:t>
            </w:r>
          </w:p>
        </w:tc>
      </w:tr>
      <w:tr w:rsidRPr="004F4CD9" w:rsidR="009737C7" w:rsidTr="0020064C" w14:paraId="3D26D9E5" w14:textId="77777777">
        <w:trPr>
          <w:gridBefore w:val="1"/>
          <w:wBefore w:w="142" w:type="dxa"/>
        </w:trPr>
        <w:tc>
          <w:tcPr>
            <w:tcW w:w="1701" w:type="dxa"/>
            <w:gridSpan w:val="2"/>
            <w:vMerge/>
          </w:tcPr>
          <w:p w:rsidRPr="0020064C" w:rsidR="009737C7" w:rsidRDefault="009737C7" w14:paraId="5EA1BF61" w14:textId="77777777">
            <w:pPr>
              <w:tabs>
                <w:tab w:val="center" w:pos="284"/>
              </w:tabs>
              <w:overflowPunct w:val="0"/>
              <w:autoSpaceDE w:val="0"/>
              <w:autoSpaceDN w:val="0"/>
              <w:adjustRightInd w:val="0"/>
              <w:ind w:left="266" w:hanging="266"/>
              <w:textAlignment w:val="baseline"/>
              <w:rPr>
                <w:b/>
                <w:lang w:val="en-GB"/>
              </w:rPr>
            </w:pPr>
          </w:p>
        </w:tc>
        <w:tc>
          <w:tcPr>
            <w:tcW w:w="7087" w:type="dxa"/>
            <w:gridSpan w:val="2"/>
          </w:tcPr>
          <w:p w:rsidRPr="0020064C" w:rsidR="009737C7" w:rsidRDefault="009737C7" w14:paraId="7E37C8FF" w14:textId="6C81C079">
            <w:pPr>
              <w:tabs>
                <w:tab w:val="center" w:pos="284"/>
              </w:tabs>
              <w:overflowPunct w:val="0"/>
              <w:autoSpaceDE w:val="0"/>
              <w:autoSpaceDN w:val="0"/>
              <w:adjustRightInd w:val="0"/>
              <w:ind w:left="266" w:hanging="266"/>
              <w:textAlignment w:val="baseline"/>
              <w:rPr>
                <w:lang w:val="en-GB"/>
              </w:rPr>
            </w:pPr>
          </w:p>
        </w:tc>
      </w:tr>
    </w:tbl>
    <w:p w:rsidRPr="004F4CD9" w:rsidR="009737C7" w:rsidP="00965516" w:rsidRDefault="009737C7" w14:paraId="1681F864"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9737C7" w:rsidRDefault="009737C7" w14:paraId="1322D1C6" w14:textId="77777777">
      <w:pPr>
        <w:keepNext/>
        <w:keepLines/>
        <w:tabs>
          <w:tab w:val="center" w:pos="284"/>
        </w:tabs>
        <w:overflowPunct w:val="0"/>
        <w:autoSpaceDE w:val="0"/>
        <w:autoSpaceDN w:val="0"/>
        <w:adjustRightInd w:val="0"/>
        <w:ind w:left="266" w:hanging="266"/>
        <w:textAlignment w:val="baseline"/>
        <w:rPr>
          <w:b/>
        </w:rPr>
      </w:pPr>
    </w:p>
    <w:p w:rsidRPr="004F4CD9" w:rsidR="009737C7" w:rsidRDefault="009737C7" w14:paraId="39D64A4F" w14:textId="77777777">
      <w:pPr>
        <w:overflowPunct w:val="0"/>
        <w:autoSpaceDE w:val="0"/>
        <w:autoSpaceDN w:val="0"/>
        <w:adjustRightInd w:val="0"/>
        <w:textAlignment w:val="baseline"/>
        <w:rPr>
          <w:bCs/>
          <w:iCs/>
        </w:rPr>
      </w:pPr>
      <w:r>
        <w:t>Europeiska ekonomiska och sociala kommitténs (EESK) ståndpunkt:</w:t>
      </w:r>
    </w:p>
    <w:p w:rsidRPr="004F4CD9" w:rsidR="009737C7" w:rsidP="0020064C" w:rsidRDefault="009737C7" w14:paraId="52EC77DA" w14:textId="124EE5AE">
      <w:pPr>
        <w:tabs>
          <w:tab w:val="left" w:pos="993"/>
        </w:tabs>
        <w:overflowPunct w:val="0"/>
        <w:autoSpaceDE w:val="0"/>
        <w:autoSpaceDN w:val="0"/>
        <w:adjustRightInd w:val="0"/>
        <w:textAlignment w:val="baseline"/>
        <w:rPr>
          <w:bCs/>
          <w:iCs/>
          <w:szCs w:val="20"/>
        </w:rPr>
      </w:pPr>
    </w:p>
    <w:p w:rsidRPr="004F4CD9" w:rsidR="006722E8" w:rsidP="00222B20" w:rsidRDefault="006722E8" w14:paraId="464AFB2D" w14:textId="77777777">
      <w:pPr>
        <w:numPr>
          <w:ilvl w:val="0"/>
          <w:numId w:val="8"/>
        </w:numPr>
        <w:overflowPunct w:val="0"/>
        <w:autoSpaceDE w:val="0"/>
        <w:autoSpaceDN w:val="0"/>
        <w:adjustRightInd w:val="0"/>
        <w:ind w:left="567" w:hanging="567"/>
        <w:textAlignment w:val="baseline"/>
        <w:rPr>
          <w:bCs/>
          <w:iCs/>
          <w:szCs w:val="20"/>
        </w:rPr>
      </w:pPr>
      <w:r>
        <w:t xml:space="preserve">Europeiska ekonomiska och sociala kommittén (EESK) anser att tillgången till säkert och rent vatten av god kvalitet är en grundläggande rättighet och att det är helt oacceptabelt att det fortfarande finns människor i EU som inte har tillgång till vatten. </w:t>
      </w:r>
    </w:p>
    <w:p w:rsidRPr="004F4CD9" w:rsidR="006722E8" w:rsidP="00222B20" w:rsidRDefault="006722E8" w14:paraId="4592B7D4" w14:textId="77777777">
      <w:pPr>
        <w:numPr>
          <w:ilvl w:val="0"/>
          <w:numId w:val="8"/>
        </w:numPr>
        <w:tabs>
          <w:tab w:val="left" w:pos="567"/>
        </w:tabs>
        <w:overflowPunct w:val="0"/>
        <w:autoSpaceDE w:val="0"/>
        <w:autoSpaceDN w:val="0"/>
        <w:adjustRightInd w:val="0"/>
        <w:ind w:left="567" w:hanging="567"/>
        <w:textAlignment w:val="baseline"/>
        <w:rPr>
          <w:bCs/>
          <w:iCs/>
          <w:szCs w:val="20"/>
        </w:rPr>
      </w:pPr>
      <w:r>
        <w:t>Kommittén efterlyser följande:</w:t>
      </w:r>
    </w:p>
    <w:p w:rsidRPr="004F4CD9" w:rsidR="006722E8" w:rsidP="00222B20" w:rsidRDefault="006722E8" w14:paraId="28A3089F" w14:textId="2FEFB82A">
      <w:pPr>
        <w:numPr>
          <w:ilvl w:val="0"/>
          <w:numId w:val="4"/>
        </w:numPr>
        <w:tabs>
          <w:tab w:val="left" w:pos="993"/>
        </w:tabs>
        <w:overflowPunct w:val="0"/>
        <w:autoSpaceDE w:val="0"/>
        <w:autoSpaceDN w:val="0"/>
        <w:adjustRightInd w:val="0"/>
        <w:ind w:left="993" w:hanging="426"/>
        <w:textAlignment w:val="baseline"/>
        <w:rPr>
          <w:bCs/>
          <w:iCs/>
          <w:szCs w:val="20"/>
        </w:rPr>
      </w:pPr>
      <w:r>
        <w:t>Att grundläggande ekonomiska begrepp såsom marknadsregler, ekonomisk bärkraft eller produktivitet anpassas för att ta hänsyn till vattnets multilaterala värden.</w:t>
      </w:r>
    </w:p>
    <w:p w:rsidRPr="004F4CD9" w:rsidR="006722E8" w:rsidP="00222B20" w:rsidRDefault="006722E8" w14:paraId="118E95FB" w14:textId="1A78DFF4">
      <w:pPr>
        <w:numPr>
          <w:ilvl w:val="0"/>
          <w:numId w:val="4"/>
        </w:numPr>
        <w:tabs>
          <w:tab w:val="left" w:pos="993"/>
        </w:tabs>
        <w:overflowPunct w:val="0"/>
        <w:autoSpaceDE w:val="0"/>
        <w:autoSpaceDN w:val="0"/>
        <w:adjustRightInd w:val="0"/>
        <w:ind w:left="993" w:hanging="426"/>
        <w:textAlignment w:val="baseline"/>
        <w:rPr>
          <w:bCs/>
          <w:iCs/>
          <w:szCs w:val="20"/>
        </w:rPr>
      </w:pPr>
      <w:r>
        <w:t>Att enhetlig lagstiftning införs i alla medlemsstater om en EU-mekanism för lagring av vatten under perioder med stor nederbörd.</w:t>
      </w:r>
    </w:p>
    <w:p w:rsidRPr="00965516" w:rsidR="006722E8" w:rsidP="00222B20" w:rsidRDefault="006722E8" w14:paraId="261C65F9" w14:textId="6028BC91">
      <w:pPr>
        <w:numPr>
          <w:ilvl w:val="0"/>
          <w:numId w:val="4"/>
        </w:numPr>
        <w:tabs>
          <w:tab w:val="left" w:pos="993"/>
        </w:tabs>
        <w:overflowPunct w:val="0"/>
        <w:autoSpaceDE w:val="0"/>
        <w:autoSpaceDN w:val="0"/>
        <w:adjustRightInd w:val="0"/>
        <w:ind w:left="993" w:hanging="426"/>
        <w:textAlignment w:val="baseline"/>
        <w:rPr>
          <w:bCs/>
          <w:iCs/>
          <w:szCs w:val="20"/>
        </w:rPr>
      </w:pPr>
      <w:r>
        <w:t>Att vattenpriserna i medlemsstaterna utvärderas i enlighet med principen om att förorenaren betalar.</w:t>
      </w:r>
    </w:p>
    <w:p w:rsidRPr="004F4CD9" w:rsidR="006722E8" w:rsidP="00222B20" w:rsidRDefault="006722E8" w14:paraId="2A80C63E" w14:textId="15D6F68C">
      <w:pPr>
        <w:numPr>
          <w:ilvl w:val="0"/>
          <w:numId w:val="4"/>
        </w:numPr>
        <w:tabs>
          <w:tab w:val="left" w:pos="993"/>
        </w:tabs>
        <w:overflowPunct w:val="0"/>
        <w:autoSpaceDE w:val="0"/>
        <w:autoSpaceDN w:val="0"/>
        <w:adjustRightInd w:val="0"/>
        <w:ind w:left="993" w:hanging="426"/>
        <w:textAlignment w:val="baseline"/>
        <w:rPr>
          <w:bCs/>
          <w:iCs/>
          <w:szCs w:val="20"/>
        </w:rPr>
      </w:pPr>
      <w:r>
        <w:t>Att vattenförbrukningen rationaliseras genom att följande åtgärder vidtas:</w:t>
      </w:r>
    </w:p>
    <w:p w:rsidRPr="004F4CD9" w:rsidR="006722E8" w:rsidP="00222B20" w:rsidRDefault="007A04EA" w14:paraId="294208A0" w14:textId="5AA5E45E">
      <w:pPr>
        <w:numPr>
          <w:ilvl w:val="0"/>
          <w:numId w:val="4"/>
        </w:numPr>
        <w:tabs>
          <w:tab w:val="left" w:pos="851"/>
          <w:tab w:val="left" w:pos="1134"/>
          <w:tab w:val="left" w:pos="1418"/>
        </w:tabs>
        <w:overflowPunct w:val="0"/>
        <w:autoSpaceDE w:val="0"/>
        <w:autoSpaceDN w:val="0"/>
        <w:adjustRightInd w:val="0"/>
        <w:ind w:left="1418" w:hanging="425"/>
        <w:textAlignment w:val="baseline"/>
        <w:rPr>
          <w:bCs/>
          <w:iCs/>
          <w:szCs w:val="20"/>
        </w:rPr>
      </w:pPr>
      <w:r>
        <w:tab/>
        <w:t>Prisdifferentiering mellan förbrukning för hushållsbruk och grundläggande offentliga tjänster och förbrukning för produktiv användning.</w:t>
      </w:r>
    </w:p>
    <w:p w:rsidRPr="004F4CD9" w:rsidR="006722E8" w:rsidP="00222B20" w:rsidRDefault="00FC0C7B" w14:paraId="65519C44" w14:textId="15EF32C1">
      <w:pPr>
        <w:numPr>
          <w:ilvl w:val="0"/>
          <w:numId w:val="4"/>
        </w:numPr>
        <w:tabs>
          <w:tab w:val="left" w:pos="851"/>
          <w:tab w:val="left" w:pos="1134"/>
          <w:tab w:val="left" w:pos="1418"/>
        </w:tabs>
        <w:overflowPunct w:val="0"/>
        <w:autoSpaceDE w:val="0"/>
        <w:autoSpaceDN w:val="0"/>
        <w:adjustRightInd w:val="0"/>
        <w:ind w:left="1418" w:hanging="425"/>
        <w:textAlignment w:val="baseline"/>
        <w:rPr>
          <w:bCs/>
          <w:iCs/>
          <w:szCs w:val="20"/>
        </w:rPr>
      </w:pPr>
      <w:r>
        <w:tab/>
        <w:t>Ett prissättningssystem som effektivt motverkar ohållbar förbrukning och samtidigt stimulerar förbrukning i produktionssyfte.</w:t>
      </w:r>
    </w:p>
    <w:p w:rsidRPr="004F4CD9" w:rsidR="006722E8" w:rsidP="00222B20" w:rsidRDefault="006722E8" w14:paraId="06E4DB1C" w14:textId="77777777">
      <w:pPr>
        <w:numPr>
          <w:ilvl w:val="0"/>
          <w:numId w:val="4"/>
        </w:numPr>
        <w:overflowPunct w:val="0"/>
        <w:autoSpaceDE w:val="0"/>
        <w:autoSpaceDN w:val="0"/>
        <w:adjustRightInd w:val="0"/>
        <w:ind w:left="567" w:hanging="567"/>
        <w:textAlignment w:val="baseline"/>
        <w:rPr>
          <w:bCs/>
          <w:iCs/>
          <w:szCs w:val="20"/>
        </w:rPr>
      </w:pPr>
      <w:r>
        <w:t xml:space="preserve">Att en långsiktig strategi för att öka </w:t>
      </w:r>
      <w:proofErr w:type="spellStart"/>
      <w:r>
        <w:t>resiliensen</w:t>
      </w:r>
      <w:proofErr w:type="spellEnd"/>
      <w:r>
        <w:t xml:space="preserve"> mot vattenbrist tas fram.</w:t>
      </w:r>
    </w:p>
    <w:p w:rsidRPr="004F4CD9" w:rsidR="006722E8" w:rsidP="00222B20" w:rsidRDefault="006722E8" w14:paraId="14B6850F" w14:textId="77777777">
      <w:pPr>
        <w:numPr>
          <w:ilvl w:val="0"/>
          <w:numId w:val="4"/>
        </w:numPr>
        <w:overflowPunct w:val="0"/>
        <w:autoSpaceDE w:val="0"/>
        <w:autoSpaceDN w:val="0"/>
        <w:adjustRightInd w:val="0"/>
        <w:ind w:left="567" w:hanging="567"/>
        <w:textAlignment w:val="baseline"/>
        <w:rPr>
          <w:bCs/>
          <w:iCs/>
          <w:szCs w:val="20"/>
        </w:rPr>
      </w:pPr>
      <w:r>
        <w:t>Att investeringar i arbetsvillkor, arbetstillfällen av god kvalitet samt utbildning och särskild verksamhet säkerställs på detta område, särskilt med inriktning på den yngre generationen.</w:t>
      </w:r>
    </w:p>
    <w:p w:rsidRPr="004F4CD9" w:rsidR="006722E8" w:rsidP="00222B20" w:rsidRDefault="006722E8" w14:paraId="391B59A8" w14:textId="77777777">
      <w:pPr>
        <w:numPr>
          <w:ilvl w:val="0"/>
          <w:numId w:val="4"/>
        </w:numPr>
        <w:overflowPunct w:val="0"/>
        <w:autoSpaceDE w:val="0"/>
        <w:autoSpaceDN w:val="0"/>
        <w:adjustRightInd w:val="0"/>
        <w:ind w:left="567" w:hanging="567"/>
        <w:textAlignment w:val="baseline"/>
        <w:rPr>
          <w:bCs/>
          <w:iCs/>
          <w:szCs w:val="20"/>
        </w:rPr>
      </w:pPr>
      <w:r>
        <w:t>Att prisutformningen inbegriper ett minimikrav på kostnadsfritt vatten för att garantera de mänskliga rättigheterna.</w:t>
      </w:r>
    </w:p>
    <w:p w:rsidRPr="004F4CD9" w:rsidR="006722E8" w:rsidP="00222B20" w:rsidRDefault="006722E8" w14:paraId="694B4743" w14:textId="77777777">
      <w:pPr>
        <w:numPr>
          <w:ilvl w:val="0"/>
          <w:numId w:val="4"/>
        </w:numPr>
        <w:overflowPunct w:val="0"/>
        <w:autoSpaceDE w:val="0"/>
        <w:autoSpaceDN w:val="0"/>
        <w:adjustRightInd w:val="0"/>
        <w:ind w:left="567" w:hanging="567"/>
        <w:textAlignment w:val="baseline"/>
        <w:rPr>
          <w:bCs/>
          <w:iCs/>
          <w:szCs w:val="20"/>
        </w:rPr>
      </w:pPr>
      <w:r>
        <w:t>Att full insyn säkerställs i kostnaderna för och priset på vatten för alla berörda parter.</w:t>
      </w:r>
    </w:p>
    <w:p w:rsidRPr="004F4CD9" w:rsidR="006722E8" w:rsidP="00222B20" w:rsidRDefault="006722E8" w14:paraId="07F9CF40" w14:textId="77777777">
      <w:pPr>
        <w:numPr>
          <w:ilvl w:val="0"/>
          <w:numId w:val="4"/>
        </w:numPr>
        <w:overflowPunct w:val="0"/>
        <w:autoSpaceDE w:val="0"/>
        <w:autoSpaceDN w:val="0"/>
        <w:adjustRightInd w:val="0"/>
        <w:ind w:left="567" w:hanging="567"/>
        <w:textAlignment w:val="baseline"/>
        <w:rPr>
          <w:bCs/>
          <w:iCs/>
          <w:szCs w:val="20"/>
        </w:rPr>
      </w:pPr>
      <w:r>
        <w:t>Att offentlig planering sker uteslutande på avrinningsområdesnivå (inklusive underjordiskt vatten) på ett sådant sätt att EU:s allmänna intressen skyddas.</w:t>
      </w:r>
    </w:p>
    <w:p w:rsidRPr="004F4CD9" w:rsidR="006722E8" w:rsidP="00222B20" w:rsidRDefault="006722E8" w14:paraId="15909209" w14:textId="77777777">
      <w:pPr>
        <w:numPr>
          <w:ilvl w:val="0"/>
          <w:numId w:val="4"/>
        </w:numPr>
        <w:overflowPunct w:val="0"/>
        <w:autoSpaceDE w:val="0"/>
        <w:autoSpaceDN w:val="0"/>
        <w:adjustRightInd w:val="0"/>
        <w:ind w:left="567" w:hanging="567"/>
        <w:textAlignment w:val="baseline"/>
        <w:rPr>
          <w:bCs/>
          <w:iCs/>
          <w:szCs w:val="20"/>
        </w:rPr>
      </w:pPr>
      <w:r>
        <w:t xml:space="preserve">Att </w:t>
      </w:r>
      <w:proofErr w:type="spellStart"/>
      <w:r>
        <w:t>komplementariteten</w:t>
      </w:r>
      <w:proofErr w:type="spellEnd"/>
      <w:r>
        <w:t xml:space="preserve"> mellan ESI-fonderna, faciliteten för återhämtning och </w:t>
      </w:r>
      <w:proofErr w:type="spellStart"/>
      <w:r>
        <w:t>resiliens</w:t>
      </w:r>
      <w:proofErr w:type="spellEnd"/>
      <w:r>
        <w:t xml:space="preserve">, </w:t>
      </w:r>
      <w:proofErr w:type="spellStart"/>
      <w:r>
        <w:t>InvestEU</w:t>
      </w:r>
      <w:proofErr w:type="spellEnd"/>
      <w:r>
        <w:t xml:space="preserve">, </w:t>
      </w:r>
      <w:proofErr w:type="spellStart"/>
      <w:r>
        <w:t>Interreg</w:t>
      </w:r>
      <w:proofErr w:type="spellEnd"/>
      <w:r>
        <w:t xml:space="preserve"> Europa och andra fonder ökar.</w:t>
      </w:r>
    </w:p>
    <w:p w:rsidRPr="004F4CD9" w:rsidR="006722E8" w:rsidP="00222B20" w:rsidRDefault="006722E8" w14:paraId="663F1731" w14:textId="77777777">
      <w:pPr>
        <w:numPr>
          <w:ilvl w:val="0"/>
          <w:numId w:val="4"/>
        </w:numPr>
        <w:overflowPunct w:val="0"/>
        <w:autoSpaceDE w:val="0"/>
        <w:autoSpaceDN w:val="0"/>
        <w:adjustRightInd w:val="0"/>
        <w:ind w:left="567" w:hanging="567"/>
        <w:textAlignment w:val="baseline"/>
        <w:rPr>
          <w:bCs/>
          <w:iCs/>
          <w:szCs w:val="20"/>
        </w:rPr>
      </w:pPr>
      <w:r>
        <w:t>Att ett särskilt operativt program för vatten och för integrerade territoriella investeringar för den blå ekonomin genomförs.</w:t>
      </w:r>
    </w:p>
    <w:p w:rsidRPr="004F4CD9" w:rsidR="006722E8" w:rsidP="00222B20" w:rsidRDefault="006722E8" w14:paraId="1D69AE49" w14:textId="77777777">
      <w:pPr>
        <w:numPr>
          <w:ilvl w:val="0"/>
          <w:numId w:val="4"/>
        </w:numPr>
        <w:overflowPunct w:val="0"/>
        <w:autoSpaceDE w:val="0"/>
        <w:autoSpaceDN w:val="0"/>
        <w:adjustRightInd w:val="0"/>
        <w:ind w:left="567" w:hanging="567"/>
        <w:textAlignment w:val="baseline"/>
        <w:rPr>
          <w:bCs/>
          <w:iCs/>
          <w:szCs w:val="20"/>
        </w:rPr>
      </w:pPr>
      <w:r>
        <w:t>Att vattensektorerna erkänns som en strategisk prioritering under programperioden 2028–2034 och att det vid behov inrättas ett särskilt operativt program för vatten</w:t>
      </w:r>
      <w:r>
        <w:rPr>
          <w:b/>
          <w:bCs/>
          <w:i/>
          <w:iCs/>
        </w:rPr>
        <w:t>.</w:t>
      </w:r>
    </w:p>
    <w:p w:rsidRPr="004F4CD9" w:rsidR="006722E8" w:rsidP="00222B20" w:rsidRDefault="006722E8" w14:paraId="7A4FE72E" w14:textId="147AC300">
      <w:pPr>
        <w:numPr>
          <w:ilvl w:val="0"/>
          <w:numId w:val="4"/>
        </w:numPr>
        <w:overflowPunct w:val="0"/>
        <w:autoSpaceDE w:val="0"/>
        <w:autoSpaceDN w:val="0"/>
        <w:adjustRightInd w:val="0"/>
        <w:ind w:left="567" w:hanging="567"/>
        <w:textAlignment w:val="baseline"/>
        <w:rPr>
          <w:bCs/>
          <w:iCs/>
          <w:szCs w:val="20"/>
        </w:rPr>
      </w:pPr>
      <w:r>
        <w:t>Att en fond för en blå omställning inrättas.</w:t>
      </w:r>
    </w:p>
    <w:p w:rsidRPr="004F4CD9" w:rsidR="00325F6C" w:rsidP="00965516" w:rsidRDefault="00325F6C" w14:paraId="77CE08FE" w14:textId="3E94EF88">
      <w:pPr>
        <w:overflowPunct w:val="0"/>
        <w:autoSpaceDE w:val="0"/>
        <w:autoSpaceDN w:val="0"/>
        <w:adjustRightInd w:val="0"/>
        <w:textAlignment w:val="baseline"/>
        <w:rPr>
          <w:bCs/>
          <w:iCs/>
          <w:szCs w:val="20"/>
        </w:rPr>
      </w:pPr>
    </w:p>
    <w:tbl>
      <w:tblPr>
        <w:tblStyle w:val="TableGrid6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9737C7" w:rsidTr="00773157" w14:paraId="38EFAC28" w14:textId="77777777">
        <w:tc>
          <w:tcPr>
            <w:tcW w:w="1418" w:type="dxa"/>
          </w:tcPr>
          <w:p w:rsidRPr="0020064C" w:rsidR="009737C7" w:rsidP="0020064C" w:rsidRDefault="009737C7" w14:paraId="54BEBB17" w14:textId="192A8EC3">
            <w:pPr>
              <w:keepNext/>
              <w:keepLines/>
              <w:overflowPunct w:val="0"/>
              <w:autoSpaceDE w:val="0"/>
              <w:autoSpaceDN w:val="0"/>
              <w:adjustRightInd w:val="0"/>
              <w:textAlignment w:val="baseline"/>
              <w:rPr>
                <w:i/>
              </w:rPr>
            </w:pPr>
            <w:r>
              <w:rPr>
                <w:b/>
                <w:i/>
              </w:rPr>
              <w:lastRenderedPageBreak/>
              <w:t>Kontaktpersoner:</w:t>
            </w:r>
          </w:p>
        </w:tc>
        <w:tc>
          <w:tcPr>
            <w:tcW w:w="5670" w:type="dxa"/>
          </w:tcPr>
          <w:p w:rsidRPr="0020064C" w:rsidR="009737C7" w:rsidP="0020064C" w:rsidRDefault="009737C7" w14:paraId="341C337A" w14:textId="77777777">
            <w:pPr>
              <w:keepNext/>
              <w:keepLines/>
              <w:overflowPunct w:val="0"/>
              <w:autoSpaceDE w:val="0"/>
              <w:autoSpaceDN w:val="0"/>
              <w:adjustRightInd w:val="0"/>
              <w:textAlignment w:val="baseline"/>
              <w:rPr>
                <w:i/>
              </w:rPr>
            </w:pPr>
            <w:r>
              <w:rPr>
                <w:i/>
              </w:rPr>
              <w:t xml:space="preserve">Gerald </w:t>
            </w:r>
            <w:proofErr w:type="spellStart"/>
            <w:r>
              <w:rPr>
                <w:i/>
              </w:rPr>
              <w:t>Klec</w:t>
            </w:r>
            <w:proofErr w:type="spellEnd"/>
            <w:r>
              <w:rPr>
                <w:i/>
              </w:rPr>
              <w:t xml:space="preserve"> </w:t>
            </w:r>
          </w:p>
        </w:tc>
      </w:tr>
      <w:tr w:rsidRPr="004F4CD9" w:rsidR="009737C7" w:rsidTr="00773157" w14:paraId="0BBB1984" w14:textId="77777777">
        <w:tc>
          <w:tcPr>
            <w:tcW w:w="1418" w:type="dxa"/>
          </w:tcPr>
          <w:p w:rsidRPr="0020064C" w:rsidR="009737C7" w:rsidP="0020064C" w:rsidRDefault="009737C7" w14:paraId="5DAC5664" w14:textId="10B38D42">
            <w:pPr>
              <w:keepNext/>
              <w:keepLines/>
              <w:overflowPunct w:val="0"/>
              <w:autoSpaceDE w:val="0"/>
              <w:autoSpaceDN w:val="0"/>
              <w:adjustRightInd w:val="0"/>
              <w:textAlignment w:val="baseline"/>
              <w:rPr>
                <w:i/>
              </w:rPr>
            </w:pPr>
            <w:r>
              <w:rPr>
                <w:i/>
              </w:rPr>
              <w:t>Tfn</w:t>
            </w:r>
          </w:p>
        </w:tc>
        <w:tc>
          <w:tcPr>
            <w:tcW w:w="5670" w:type="dxa"/>
          </w:tcPr>
          <w:p w:rsidRPr="0020064C" w:rsidR="009737C7" w:rsidP="0020064C" w:rsidRDefault="009737C7" w14:paraId="377B2EB1" w14:textId="449782E8">
            <w:pPr>
              <w:keepNext/>
              <w:keepLines/>
              <w:overflowPunct w:val="0"/>
              <w:autoSpaceDE w:val="0"/>
              <w:autoSpaceDN w:val="0"/>
              <w:adjustRightInd w:val="0"/>
              <w:textAlignment w:val="baseline"/>
              <w:rPr>
                <w:i/>
              </w:rPr>
            </w:pPr>
            <w:r>
              <w:rPr>
                <w:i/>
              </w:rPr>
              <w:t>+32 25469909</w:t>
            </w:r>
          </w:p>
        </w:tc>
      </w:tr>
      <w:tr w:rsidRPr="004F4CD9" w:rsidR="009737C7" w:rsidTr="00773157" w14:paraId="3E36E36E" w14:textId="77777777">
        <w:tc>
          <w:tcPr>
            <w:tcW w:w="1418" w:type="dxa"/>
          </w:tcPr>
          <w:p w:rsidRPr="0020064C" w:rsidR="009737C7" w:rsidP="0020064C" w:rsidRDefault="00F0646E" w14:paraId="23CE8EEF" w14:textId="7DC6CCC8">
            <w:pPr>
              <w:keepNext/>
              <w:keepLines/>
              <w:overflowPunct w:val="0"/>
              <w:autoSpaceDE w:val="0"/>
              <w:autoSpaceDN w:val="0"/>
              <w:adjustRightInd w:val="0"/>
              <w:textAlignment w:val="baseline"/>
              <w:rPr>
                <w:i/>
              </w:rPr>
            </w:pPr>
            <w:r>
              <w:rPr>
                <w:i/>
              </w:rPr>
              <w:t>E-post:</w:t>
            </w:r>
          </w:p>
        </w:tc>
        <w:tc>
          <w:tcPr>
            <w:tcW w:w="5670" w:type="dxa"/>
          </w:tcPr>
          <w:p w:rsidRPr="0020064C" w:rsidR="009737C7" w:rsidP="0020064C" w:rsidRDefault="00FA7868" w14:paraId="464E2038" w14:textId="77777777">
            <w:pPr>
              <w:keepNext/>
              <w:keepLines/>
              <w:overflowPunct w:val="0"/>
              <w:autoSpaceDE w:val="0"/>
              <w:autoSpaceDN w:val="0"/>
              <w:adjustRightInd w:val="0"/>
              <w:textAlignment w:val="baseline"/>
              <w:rPr>
                <w:i/>
                <w:iCs/>
              </w:rPr>
            </w:pPr>
            <w:hyperlink w:history="1" r:id="rId23">
              <w:r w:rsidR="00965516">
                <w:rPr>
                  <w:color w:val="0000FF"/>
                  <w:u w:val="single"/>
                </w:rPr>
                <w:t>Gerald.Klec@eesc.europa.eu</w:t>
              </w:r>
            </w:hyperlink>
          </w:p>
        </w:tc>
      </w:tr>
    </w:tbl>
    <w:p w:rsidR="00E4258F" w:rsidRDefault="00E4258F" w14:paraId="38E7D54E" w14:textId="77777777">
      <w:pPr>
        <w:spacing w:after="160" w:line="259" w:lineRule="auto"/>
        <w:jc w:val="left"/>
        <w:rPr>
          <w:b/>
          <w:bCs/>
          <w:i/>
          <w:iCs/>
          <w:sz w:val="28"/>
          <w:szCs w:val="28"/>
        </w:rPr>
      </w:pPr>
      <w:r>
        <w:br w:type="page"/>
      </w:r>
    </w:p>
    <w:p w:rsidRPr="008E7A3A" w:rsidR="008E7A3A" w:rsidP="00222B20" w:rsidRDefault="00FA7868" w14:paraId="0BE6A734" w14:textId="5F4D83C2">
      <w:pPr>
        <w:widowControl w:val="0"/>
        <w:numPr>
          <w:ilvl w:val="0"/>
          <w:numId w:val="29"/>
        </w:numPr>
        <w:overflowPunct w:val="0"/>
        <w:autoSpaceDE w:val="0"/>
        <w:autoSpaceDN w:val="0"/>
        <w:adjustRightInd w:val="0"/>
        <w:ind w:hanging="567"/>
        <w:textAlignment w:val="baseline"/>
        <w:rPr>
          <w:sz w:val="20"/>
          <w:szCs w:val="20"/>
        </w:rPr>
      </w:pPr>
      <w:hyperlink w:history="1" r:id="rId24">
        <w:r w:rsidRPr="008E7A3A" w:rsidR="008E7A3A">
          <w:rPr>
            <w:b/>
            <w:i/>
            <w:color w:val="0000FF"/>
            <w:sz w:val="28"/>
            <w:szCs w:val="20"/>
            <w:u w:val="single"/>
          </w:rPr>
          <w:t>Översyn av skattepolitiken – låginkomsthushåll och den gröna omställningen</w:t>
        </w:r>
      </w:hyperlink>
    </w:p>
    <w:p w:rsidRPr="004F4CD9" w:rsidR="00C5078C" w:rsidP="00965516" w:rsidRDefault="00C5078C" w14:paraId="728A437B" w14:textId="77777777">
      <w:pPr>
        <w:tabs>
          <w:tab w:val="center" w:pos="284"/>
        </w:tabs>
        <w:overflowPunct w:val="0"/>
        <w:autoSpaceDE w:val="0"/>
        <w:autoSpaceDN w:val="0"/>
        <w:adjustRightInd w:val="0"/>
        <w:ind w:left="266" w:hanging="266"/>
        <w:textAlignment w:val="baseline"/>
        <w:rPr>
          <w:b/>
          <w:sz w:val="18"/>
          <w:szCs w:val="18"/>
        </w:rPr>
      </w:pPr>
    </w:p>
    <w:tbl>
      <w:tblPr>
        <w:tblStyle w:val="TableGrid6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5"/>
        <w:gridCol w:w="5670"/>
      </w:tblGrid>
      <w:tr w:rsidRPr="004F4CD9" w:rsidR="009737C7" w:rsidTr="0020064C" w14:paraId="699009DC" w14:textId="77777777">
        <w:tc>
          <w:tcPr>
            <w:tcW w:w="1701" w:type="dxa"/>
          </w:tcPr>
          <w:p w:rsidRPr="0020064C" w:rsidR="009737C7" w:rsidP="0020064C" w:rsidRDefault="009737C7" w14:paraId="66C30FA4" w14:textId="77777777">
            <w:pPr>
              <w:tabs>
                <w:tab w:val="center" w:pos="284"/>
              </w:tabs>
              <w:overflowPunct w:val="0"/>
              <w:autoSpaceDE w:val="0"/>
              <w:autoSpaceDN w:val="0"/>
              <w:adjustRightInd w:val="0"/>
              <w:ind w:left="266" w:hanging="376"/>
              <w:textAlignment w:val="baseline"/>
              <w:rPr>
                <w:b/>
              </w:rPr>
            </w:pPr>
            <w:r>
              <w:rPr>
                <w:b/>
              </w:rPr>
              <w:t>Föredragande</w:t>
            </w:r>
          </w:p>
        </w:tc>
        <w:tc>
          <w:tcPr>
            <w:tcW w:w="5670" w:type="dxa"/>
          </w:tcPr>
          <w:p w:rsidRPr="0020064C" w:rsidR="009737C7" w:rsidP="0020064C" w:rsidRDefault="009737C7" w14:paraId="643BEA15" w14:textId="778E7A07">
            <w:pPr>
              <w:tabs>
                <w:tab w:val="center" w:pos="284"/>
              </w:tabs>
              <w:overflowPunct w:val="0"/>
              <w:autoSpaceDE w:val="0"/>
              <w:autoSpaceDN w:val="0"/>
              <w:adjustRightInd w:val="0"/>
              <w:ind w:left="266" w:hanging="376"/>
              <w:textAlignment w:val="baseline"/>
            </w:pPr>
            <w:r>
              <w:t xml:space="preserve">Philip von </w:t>
            </w:r>
            <w:proofErr w:type="spellStart"/>
            <w:r>
              <w:t>Brockdorff</w:t>
            </w:r>
            <w:proofErr w:type="spellEnd"/>
            <w:r>
              <w:t xml:space="preserve"> (Arbetstagargruppen – MT)</w:t>
            </w:r>
          </w:p>
        </w:tc>
      </w:tr>
      <w:tr w:rsidRPr="004F4CD9" w:rsidR="009737C7" w:rsidTr="0020064C" w14:paraId="38519FD9" w14:textId="77777777">
        <w:tc>
          <w:tcPr>
            <w:tcW w:w="7371" w:type="dxa"/>
            <w:gridSpan w:val="2"/>
          </w:tcPr>
          <w:p w:rsidRPr="0020064C" w:rsidR="009737C7" w:rsidP="0020064C" w:rsidRDefault="009737C7" w14:paraId="55D71BC8" w14:textId="77777777">
            <w:pPr>
              <w:tabs>
                <w:tab w:val="center" w:pos="284"/>
              </w:tabs>
              <w:overflowPunct w:val="0"/>
              <w:autoSpaceDE w:val="0"/>
              <w:autoSpaceDN w:val="0"/>
              <w:adjustRightInd w:val="0"/>
              <w:ind w:left="266" w:hanging="376"/>
              <w:textAlignment w:val="baseline"/>
              <w:rPr>
                <w:lang w:val="en-GB"/>
              </w:rPr>
            </w:pPr>
          </w:p>
        </w:tc>
      </w:tr>
      <w:tr w:rsidRPr="004F4CD9" w:rsidR="009737C7" w:rsidTr="0020064C" w14:paraId="7D0EB69E" w14:textId="77777777">
        <w:tc>
          <w:tcPr>
            <w:tcW w:w="1701" w:type="dxa"/>
            <w:vMerge w:val="restart"/>
          </w:tcPr>
          <w:p w:rsidRPr="0020064C" w:rsidR="009737C7" w:rsidP="0020064C" w:rsidRDefault="009737C7" w14:paraId="2E6E19A8" w14:textId="77777777">
            <w:pPr>
              <w:tabs>
                <w:tab w:val="center" w:pos="284"/>
              </w:tabs>
              <w:overflowPunct w:val="0"/>
              <w:autoSpaceDE w:val="0"/>
              <w:autoSpaceDN w:val="0"/>
              <w:adjustRightInd w:val="0"/>
              <w:ind w:left="266" w:hanging="376"/>
              <w:textAlignment w:val="baseline"/>
              <w:rPr>
                <w:b/>
              </w:rPr>
            </w:pPr>
            <w:r>
              <w:rPr>
                <w:b/>
              </w:rPr>
              <w:t>Referensdokument:</w:t>
            </w:r>
          </w:p>
        </w:tc>
        <w:tc>
          <w:tcPr>
            <w:tcW w:w="5670" w:type="dxa"/>
          </w:tcPr>
          <w:p w:rsidRPr="0020064C" w:rsidR="009737C7" w:rsidP="0020064C" w:rsidRDefault="009737C7" w14:paraId="50DB02FE" w14:textId="77777777">
            <w:pPr>
              <w:tabs>
                <w:tab w:val="center" w:pos="284"/>
              </w:tabs>
              <w:overflowPunct w:val="0"/>
              <w:autoSpaceDE w:val="0"/>
              <w:autoSpaceDN w:val="0"/>
              <w:adjustRightInd w:val="0"/>
              <w:ind w:left="266" w:hanging="376"/>
              <w:textAlignment w:val="baseline"/>
            </w:pPr>
            <w:r>
              <w:t>Yttrande på eget initiativ</w:t>
            </w:r>
          </w:p>
        </w:tc>
      </w:tr>
      <w:tr w:rsidRPr="004F4CD9" w:rsidR="009737C7" w:rsidTr="0020064C" w14:paraId="06385A20" w14:textId="77777777">
        <w:tc>
          <w:tcPr>
            <w:tcW w:w="1701" w:type="dxa"/>
            <w:vMerge/>
          </w:tcPr>
          <w:p w:rsidRPr="0020064C" w:rsidR="009737C7" w:rsidP="0020064C" w:rsidRDefault="009737C7" w14:paraId="3880BE44" w14:textId="77777777">
            <w:pPr>
              <w:tabs>
                <w:tab w:val="center" w:pos="284"/>
              </w:tabs>
              <w:overflowPunct w:val="0"/>
              <w:autoSpaceDE w:val="0"/>
              <w:autoSpaceDN w:val="0"/>
              <w:adjustRightInd w:val="0"/>
              <w:ind w:left="266" w:hanging="376"/>
              <w:textAlignment w:val="baseline"/>
              <w:rPr>
                <w:b/>
                <w:lang w:val="en-GB"/>
              </w:rPr>
            </w:pPr>
          </w:p>
        </w:tc>
        <w:tc>
          <w:tcPr>
            <w:tcW w:w="5670" w:type="dxa"/>
          </w:tcPr>
          <w:p w:rsidRPr="0020064C" w:rsidR="009737C7" w:rsidP="0020064C" w:rsidRDefault="009737C7" w14:paraId="48361150" w14:textId="2FEC5A67">
            <w:pPr>
              <w:tabs>
                <w:tab w:val="center" w:pos="284"/>
              </w:tabs>
              <w:overflowPunct w:val="0"/>
              <w:autoSpaceDE w:val="0"/>
              <w:autoSpaceDN w:val="0"/>
              <w:adjustRightInd w:val="0"/>
              <w:ind w:left="266" w:hanging="376"/>
              <w:textAlignment w:val="baseline"/>
            </w:pPr>
            <w:r>
              <w:t>EESC-2023-00859-00-00-AC</w:t>
            </w:r>
          </w:p>
          <w:p w:rsidRPr="0020064C" w:rsidR="008106AA" w:rsidP="0020064C" w:rsidRDefault="008106AA" w14:paraId="3E0FFBB6" w14:textId="389B9CC5">
            <w:pPr>
              <w:tabs>
                <w:tab w:val="center" w:pos="284"/>
              </w:tabs>
              <w:overflowPunct w:val="0"/>
              <w:autoSpaceDE w:val="0"/>
              <w:autoSpaceDN w:val="0"/>
              <w:adjustRightInd w:val="0"/>
              <w:ind w:left="266" w:hanging="376"/>
              <w:textAlignment w:val="baseline"/>
              <w:rPr>
                <w:lang w:val="en-GB"/>
              </w:rPr>
            </w:pPr>
          </w:p>
        </w:tc>
      </w:tr>
    </w:tbl>
    <w:p w:rsidRPr="004F4CD9" w:rsidR="009737C7" w:rsidRDefault="009737C7" w14:paraId="2B1C0DF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9737C7" w:rsidRDefault="009737C7" w14:paraId="6E4FDC98" w14:textId="77777777">
      <w:pPr>
        <w:keepNext/>
        <w:keepLines/>
        <w:tabs>
          <w:tab w:val="center" w:pos="284"/>
        </w:tabs>
        <w:overflowPunct w:val="0"/>
        <w:autoSpaceDE w:val="0"/>
        <w:autoSpaceDN w:val="0"/>
        <w:adjustRightInd w:val="0"/>
        <w:ind w:left="266" w:hanging="266"/>
        <w:textAlignment w:val="baseline"/>
        <w:rPr>
          <w:b/>
          <w:sz w:val="18"/>
          <w:szCs w:val="18"/>
        </w:rPr>
      </w:pPr>
    </w:p>
    <w:p w:rsidRPr="004F4CD9" w:rsidR="009737C7" w:rsidRDefault="009737C7" w14:paraId="08CEB1B4" w14:textId="77777777">
      <w:pPr>
        <w:overflowPunct w:val="0"/>
        <w:autoSpaceDE w:val="0"/>
        <w:autoSpaceDN w:val="0"/>
        <w:adjustRightInd w:val="0"/>
        <w:textAlignment w:val="baseline"/>
        <w:rPr>
          <w:bCs/>
          <w:iCs/>
        </w:rPr>
      </w:pPr>
      <w:r>
        <w:t>Europeiska ekonomiska och sociala kommitténs (EESK) ståndpunkt:</w:t>
      </w:r>
    </w:p>
    <w:p w:rsidRPr="004F4CD9" w:rsidR="009737C7" w:rsidRDefault="009737C7" w14:paraId="7C83EAE1" w14:textId="77777777">
      <w:pPr>
        <w:overflowPunct w:val="0"/>
        <w:autoSpaceDE w:val="0"/>
        <w:autoSpaceDN w:val="0"/>
        <w:adjustRightInd w:val="0"/>
        <w:textAlignment w:val="baseline"/>
        <w:rPr>
          <w:bCs/>
          <w:iCs/>
          <w:sz w:val="18"/>
          <w:szCs w:val="18"/>
        </w:rPr>
      </w:pPr>
    </w:p>
    <w:p w:rsidRPr="004F4CD9" w:rsidR="009737C7" w:rsidP="00222B20" w:rsidRDefault="009737C7" w14:paraId="6BD6A52F" w14:textId="15A04344">
      <w:pPr>
        <w:numPr>
          <w:ilvl w:val="0"/>
          <w:numId w:val="9"/>
        </w:numPr>
        <w:overflowPunct w:val="0"/>
        <w:autoSpaceDE w:val="0"/>
        <w:autoSpaceDN w:val="0"/>
        <w:adjustRightInd w:val="0"/>
        <w:spacing w:after="200"/>
        <w:ind w:left="426" w:hanging="426"/>
        <w:contextualSpacing/>
        <w:textAlignment w:val="baseline"/>
        <w:rPr>
          <w:bCs/>
          <w:iCs/>
        </w:rPr>
      </w:pPr>
      <w:r>
        <w:t>EESK konstaterar att effekterna av den gröna omställningen inte kommer att vara desamma i</w:t>
      </w:r>
      <w:r w:rsidR="008E7A3A">
        <w:t> </w:t>
      </w:r>
      <w:r>
        <w:t>hela EU – de kommer att variera avsevärt från land till land och mellan olika regioner i</w:t>
      </w:r>
      <w:r w:rsidR="008E7A3A">
        <w:t> </w:t>
      </w:r>
      <w:r>
        <w:t>medlemsstaterna. Mot bakgrund av detta måste medlemsstaterna ägna uppmärksamhet åt de sociala utmaningar som följer av omställningen för att stärka dess legitimitet, upprätthålla stabiliteten och avvärja populistiskt motstånd.</w:t>
      </w:r>
    </w:p>
    <w:p w:rsidRPr="004F4CD9" w:rsidR="009737C7" w:rsidP="00222B20" w:rsidRDefault="009737C7" w14:paraId="248BE833" w14:textId="77777777">
      <w:pPr>
        <w:numPr>
          <w:ilvl w:val="0"/>
          <w:numId w:val="9"/>
        </w:numPr>
        <w:overflowPunct w:val="0"/>
        <w:autoSpaceDE w:val="0"/>
        <w:autoSpaceDN w:val="0"/>
        <w:adjustRightInd w:val="0"/>
        <w:spacing w:after="200"/>
        <w:ind w:left="426" w:hanging="426"/>
        <w:contextualSpacing/>
        <w:textAlignment w:val="baseline"/>
        <w:rPr>
          <w:bCs/>
          <w:iCs/>
        </w:rPr>
      </w:pPr>
      <w:r>
        <w:t>EESK anser också att en mer riktad analys bör bidra med mycket relevanta uppgifter om hushåll som påverkas av den gröna omställningen, så att regeringarna kan vidta lämpligare åtgärder för att mildra effekterna av den pågående processen på fattigare och utsatta hushåll.</w:t>
      </w:r>
    </w:p>
    <w:p w:rsidRPr="004F4CD9" w:rsidR="009737C7" w:rsidP="00222B20" w:rsidRDefault="009737C7" w14:paraId="2657A433" w14:textId="77777777">
      <w:pPr>
        <w:numPr>
          <w:ilvl w:val="0"/>
          <w:numId w:val="9"/>
        </w:numPr>
        <w:overflowPunct w:val="0"/>
        <w:autoSpaceDE w:val="0"/>
        <w:autoSpaceDN w:val="0"/>
        <w:adjustRightInd w:val="0"/>
        <w:spacing w:after="200"/>
        <w:ind w:left="426" w:hanging="426"/>
        <w:contextualSpacing/>
        <w:textAlignment w:val="baseline"/>
        <w:rPr>
          <w:bCs/>
          <w:iCs/>
        </w:rPr>
      </w:pPr>
      <w:r>
        <w:t>EESK lyfter fram två huvudsakliga risker i samband med den gröna omställningen i form av negativa sociala och ekonomiska konsekvenser, nämligen i) växande inkomstskillnader och ii) flytt av industrisektorer och därmed sammanhängande arbetstillfällen.</w:t>
      </w:r>
    </w:p>
    <w:p w:rsidRPr="004F4CD9" w:rsidR="009737C7" w:rsidP="00222B20" w:rsidRDefault="009737C7" w14:paraId="0B4310CC" w14:textId="2248BCB8">
      <w:pPr>
        <w:numPr>
          <w:ilvl w:val="0"/>
          <w:numId w:val="9"/>
        </w:numPr>
        <w:overflowPunct w:val="0"/>
        <w:autoSpaceDE w:val="0"/>
        <w:autoSpaceDN w:val="0"/>
        <w:adjustRightInd w:val="0"/>
        <w:spacing w:after="200"/>
        <w:ind w:left="426" w:hanging="426"/>
        <w:contextualSpacing/>
        <w:textAlignment w:val="baseline"/>
        <w:rPr>
          <w:bCs/>
          <w:iCs/>
        </w:rPr>
      </w:pPr>
      <w:r>
        <w:t>Givet att beskattning i samband med den gröna omställningen faller inom medlemsstaternas ansvarsområde framhåller EESK vikten av nationella finanspolitiska åtgärder för att göra den gröna omställningen mer hållbar och minska dess påverkan på de svagaste grupperna i</w:t>
      </w:r>
      <w:r w:rsidR="008E7A3A">
        <w:t> </w:t>
      </w:r>
      <w:r>
        <w:t>befolkningen.</w:t>
      </w:r>
    </w:p>
    <w:p w:rsidRPr="004F4CD9" w:rsidR="009737C7" w:rsidP="00222B20" w:rsidRDefault="009737C7" w14:paraId="26E8148A" w14:textId="5D3D7EF9">
      <w:pPr>
        <w:numPr>
          <w:ilvl w:val="0"/>
          <w:numId w:val="9"/>
        </w:numPr>
        <w:overflowPunct w:val="0"/>
        <w:autoSpaceDE w:val="0"/>
        <w:autoSpaceDN w:val="0"/>
        <w:adjustRightInd w:val="0"/>
        <w:spacing w:after="200"/>
        <w:ind w:left="426" w:hanging="426"/>
        <w:contextualSpacing/>
        <w:textAlignment w:val="baseline"/>
        <w:rPr>
          <w:bCs/>
          <w:iCs/>
        </w:rPr>
      </w:pPr>
      <w:r>
        <w:t>Under omställningen bör finanspolitiken således ha tre komponenter, nämligen principen att förorenaren betalar (med kompletterande omfördelningsåtgärder till stöd för låginkomst</w:t>
      </w:r>
      <w:r w:rsidR="008E7A3A">
        <w:softHyphen/>
      </w:r>
      <w:r>
        <w:t>hushåll), riktat inkomststöd och skatteavdrag för energisnåla hushållsprodukter. Denna strategi skulle i) stödja köp av elfordon, ii) ge incitament till användning av miljövänlig teknik i</w:t>
      </w:r>
      <w:r w:rsidR="008E7A3A">
        <w:t> </w:t>
      </w:r>
      <w:r>
        <w:t>hushållen och iii) förbättra energieffektiviteten i byggnader (energiskattedirektivet syftar visserligen också till att förbättra energieffektiviteten och samtidigt skydda utsatta grupper). Med avseende på de hushåll som har lägst inkomster och som kanske inte har en tillräckligt stor skattebörda för att kunna dra nytta av skatteavdrag förespråkas inkomststöd som den optimala åtgärden.</w:t>
      </w:r>
    </w:p>
    <w:p w:rsidRPr="004F4CD9" w:rsidR="009737C7" w:rsidP="00222B20" w:rsidRDefault="009737C7" w14:paraId="3068AEFA" w14:textId="17F9774D">
      <w:pPr>
        <w:numPr>
          <w:ilvl w:val="0"/>
          <w:numId w:val="9"/>
        </w:numPr>
        <w:overflowPunct w:val="0"/>
        <w:autoSpaceDE w:val="0"/>
        <w:autoSpaceDN w:val="0"/>
        <w:adjustRightInd w:val="0"/>
        <w:spacing w:after="200"/>
        <w:ind w:left="426" w:hanging="426"/>
        <w:contextualSpacing/>
        <w:textAlignment w:val="baseline"/>
        <w:rPr>
          <w:bCs/>
          <w:iCs/>
        </w:rPr>
      </w:pPr>
      <w:r>
        <w:t xml:space="preserve">I enlighet med tidigare yttranden påpekar EESK att Fonden för en rättvis omställning, även om den är strategisk, kanske inte räcker till som stöd för de pågående ekonomiska förändringarna och därför bör kompletteras med en tillräckligt finansierad social klimatfond. </w:t>
      </w:r>
    </w:p>
    <w:tbl>
      <w:tblPr>
        <w:tblStyle w:val="TableGrid6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9737C7" w:rsidTr="00773157" w14:paraId="757180FD" w14:textId="77777777">
        <w:tc>
          <w:tcPr>
            <w:tcW w:w="1418" w:type="dxa"/>
          </w:tcPr>
          <w:p w:rsidRPr="0020064C" w:rsidR="00C5078C" w:rsidP="0020064C" w:rsidRDefault="00C5078C" w14:paraId="54F4E38B" w14:textId="77777777">
            <w:pPr>
              <w:overflowPunct w:val="0"/>
              <w:autoSpaceDE w:val="0"/>
              <w:autoSpaceDN w:val="0"/>
              <w:adjustRightInd w:val="0"/>
              <w:textAlignment w:val="baseline"/>
              <w:rPr>
                <w:b/>
                <w:i/>
                <w:lang w:val="en-GB"/>
              </w:rPr>
            </w:pPr>
          </w:p>
          <w:p w:rsidRPr="0020064C" w:rsidR="009737C7" w:rsidP="0020064C" w:rsidRDefault="009737C7" w14:paraId="3B0D732E" w14:textId="2E319C7A">
            <w:pPr>
              <w:overflowPunct w:val="0"/>
              <w:autoSpaceDE w:val="0"/>
              <w:autoSpaceDN w:val="0"/>
              <w:adjustRightInd w:val="0"/>
              <w:textAlignment w:val="baseline"/>
              <w:rPr>
                <w:i/>
              </w:rPr>
            </w:pPr>
            <w:r>
              <w:rPr>
                <w:b/>
                <w:i/>
              </w:rPr>
              <w:t>Kontaktpersoner:</w:t>
            </w:r>
          </w:p>
        </w:tc>
        <w:tc>
          <w:tcPr>
            <w:tcW w:w="5670" w:type="dxa"/>
          </w:tcPr>
          <w:p w:rsidRPr="0020064C" w:rsidR="00C5078C" w:rsidP="0020064C" w:rsidRDefault="00C5078C" w14:paraId="570677DF" w14:textId="77777777">
            <w:pPr>
              <w:overflowPunct w:val="0"/>
              <w:autoSpaceDE w:val="0"/>
              <w:autoSpaceDN w:val="0"/>
              <w:adjustRightInd w:val="0"/>
              <w:textAlignment w:val="baseline"/>
              <w:rPr>
                <w:i/>
                <w:lang w:val="en-GB"/>
              </w:rPr>
            </w:pPr>
          </w:p>
          <w:p w:rsidRPr="0020064C" w:rsidR="009737C7" w:rsidP="0020064C" w:rsidRDefault="009737C7" w14:paraId="0E0874B2" w14:textId="1954DEA3">
            <w:pPr>
              <w:overflowPunct w:val="0"/>
              <w:autoSpaceDE w:val="0"/>
              <w:autoSpaceDN w:val="0"/>
              <w:adjustRightInd w:val="0"/>
              <w:textAlignment w:val="baseline"/>
              <w:rPr>
                <w:i/>
              </w:rPr>
            </w:pPr>
            <w:proofErr w:type="spellStart"/>
            <w:r>
              <w:rPr>
                <w:i/>
              </w:rPr>
              <w:t>Jüri</w:t>
            </w:r>
            <w:proofErr w:type="spellEnd"/>
            <w:r>
              <w:rPr>
                <w:i/>
              </w:rPr>
              <w:t> </w:t>
            </w:r>
            <w:proofErr w:type="spellStart"/>
            <w:r>
              <w:rPr>
                <w:i/>
              </w:rPr>
              <w:t>Soosaar</w:t>
            </w:r>
            <w:proofErr w:type="spellEnd"/>
          </w:p>
        </w:tc>
      </w:tr>
      <w:tr w:rsidRPr="004F4CD9" w:rsidR="009737C7" w:rsidTr="00773157" w14:paraId="5FC7C7C9" w14:textId="77777777">
        <w:tc>
          <w:tcPr>
            <w:tcW w:w="1418" w:type="dxa"/>
          </w:tcPr>
          <w:p w:rsidRPr="0020064C" w:rsidR="009737C7" w:rsidP="0020064C" w:rsidRDefault="009737C7" w14:paraId="1E6E702F" w14:textId="6D94B850">
            <w:pPr>
              <w:overflowPunct w:val="0"/>
              <w:autoSpaceDE w:val="0"/>
              <w:autoSpaceDN w:val="0"/>
              <w:adjustRightInd w:val="0"/>
              <w:textAlignment w:val="baseline"/>
              <w:rPr>
                <w:i/>
              </w:rPr>
            </w:pPr>
            <w:r>
              <w:rPr>
                <w:i/>
              </w:rPr>
              <w:t>Tfn</w:t>
            </w:r>
          </w:p>
        </w:tc>
        <w:tc>
          <w:tcPr>
            <w:tcW w:w="5670" w:type="dxa"/>
          </w:tcPr>
          <w:p w:rsidRPr="0020064C" w:rsidR="009737C7" w:rsidP="0020064C" w:rsidRDefault="00C5078C" w14:paraId="0DD281BC" w14:textId="2A398B76">
            <w:pPr>
              <w:overflowPunct w:val="0"/>
              <w:autoSpaceDE w:val="0"/>
              <w:autoSpaceDN w:val="0"/>
              <w:adjustRightInd w:val="0"/>
              <w:textAlignment w:val="baseline"/>
              <w:rPr>
                <w:i/>
              </w:rPr>
            </w:pPr>
            <w:r>
              <w:rPr>
                <w:i/>
              </w:rPr>
              <w:t>+32 25469628</w:t>
            </w:r>
          </w:p>
        </w:tc>
      </w:tr>
      <w:tr w:rsidRPr="004F4CD9" w:rsidR="009737C7" w:rsidTr="00773157" w14:paraId="0974C198" w14:textId="77777777">
        <w:tc>
          <w:tcPr>
            <w:tcW w:w="1418" w:type="dxa"/>
          </w:tcPr>
          <w:p w:rsidRPr="0020064C" w:rsidR="009737C7" w:rsidP="0020064C" w:rsidRDefault="00C5078C" w14:paraId="0E485698" w14:textId="33C53F7C">
            <w:pPr>
              <w:overflowPunct w:val="0"/>
              <w:autoSpaceDE w:val="0"/>
              <w:autoSpaceDN w:val="0"/>
              <w:adjustRightInd w:val="0"/>
              <w:textAlignment w:val="baseline"/>
              <w:rPr>
                <w:i/>
              </w:rPr>
            </w:pPr>
            <w:r>
              <w:rPr>
                <w:i/>
              </w:rPr>
              <w:t>E-post:</w:t>
            </w:r>
          </w:p>
        </w:tc>
        <w:tc>
          <w:tcPr>
            <w:tcW w:w="5670" w:type="dxa"/>
          </w:tcPr>
          <w:p w:rsidRPr="0020064C" w:rsidR="009737C7" w:rsidP="0020064C" w:rsidRDefault="00FA7868" w14:paraId="082EC044" w14:textId="77777777">
            <w:pPr>
              <w:overflowPunct w:val="0"/>
              <w:autoSpaceDE w:val="0"/>
              <w:autoSpaceDN w:val="0"/>
              <w:adjustRightInd w:val="0"/>
              <w:textAlignment w:val="baseline"/>
              <w:rPr>
                <w:i/>
              </w:rPr>
            </w:pPr>
            <w:hyperlink w:history="1" r:id="rId25">
              <w:r w:rsidR="00965516">
                <w:rPr>
                  <w:i/>
                  <w:color w:val="0000FF"/>
                  <w:u w:val="single"/>
                </w:rPr>
                <w:t>Juri.Soosaar@eesc.europa.eu</w:t>
              </w:r>
            </w:hyperlink>
            <w:r w:rsidR="00965516">
              <w:rPr>
                <w:i/>
                <w:sz w:val="22"/>
              </w:rPr>
              <w:t xml:space="preserve"> </w:t>
            </w:r>
          </w:p>
          <w:p w:rsidRPr="0020064C" w:rsidR="009737C7" w:rsidP="0020064C" w:rsidRDefault="009737C7" w14:paraId="0492A947" w14:textId="77777777">
            <w:pPr>
              <w:overflowPunct w:val="0"/>
              <w:autoSpaceDE w:val="0"/>
              <w:autoSpaceDN w:val="0"/>
              <w:adjustRightInd w:val="0"/>
              <w:textAlignment w:val="baseline"/>
              <w:rPr>
                <w:i/>
                <w:lang w:val="en-GB"/>
              </w:rPr>
            </w:pPr>
          </w:p>
        </w:tc>
      </w:tr>
    </w:tbl>
    <w:p w:rsidR="00E4258F" w:rsidP="00CD6C2F" w:rsidRDefault="00E4258F" w14:paraId="0843A720" w14:textId="0C181136">
      <w:pPr>
        <w:spacing w:after="160"/>
        <w:jc w:val="left"/>
        <w:rPr>
          <w:b/>
          <w:bCs/>
          <w:i/>
          <w:iCs/>
          <w:sz w:val="28"/>
          <w:szCs w:val="28"/>
        </w:rPr>
      </w:pPr>
    </w:p>
    <w:p w:rsidRPr="008E7A3A" w:rsidR="004D7AC0" w:rsidP="0020064C" w:rsidRDefault="00A13493" w14:paraId="73D829D0" w14:textId="6D1EEB6B">
      <w:pPr>
        <w:pStyle w:val="Heading1"/>
        <w:keepNext/>
        <w:numPr>
          <w:ilvl w:val="0"/>
          <w:numId w:val="1"/>
        </w:numPr>
        <w:ind w:left="567" w:hanging="567"/>
        <w:rPr>
          <w:b/>
          <w:spacing w:val="-2"/>
          <w:sz w:val="28"/>
          <w:szCs w:val="28"/>
        </w:rPr>
      </w:pPr>
      <w:bookmarkStart w:name="_Toc141355745" w:id="2"/>
      <w:r w:rsidRPr="008E7A3A">
        <w:rPr>
          <w:b/>
          <w:spacing w:val="-2"/>
          <w:sz w:val="28"/>
        </w:rPr>
        <w:lastRenderedPageBreak/>
        <w:t>SYSSELSÄTTNING, SOCIALA FRÅGOR OCH MEDBORGARNA</w:t>
      </w:r>
      <w:bookmarkEnd w:id="2"/>
    </w:p>
    <w:p w:rsidRPr="0020064C" w:rsidR="00B16284" w:rsidP="0020064C" w:rsidRDefault="00B16284" w14:paraId="1E1BC709" w14:textId="77777777">
      <w:pPr>
        <w:keepNext/>
        <w:widowControl w:val="0"/>
        <w:overflowPunct w:val="0"/>
        <w:autoSpaceDE w:val="0"/>
        <w:autoSpaceDN w:val="0"/>
        <w:adjustRightInd w:val="0"/>
        <w:ind w:left="142"/>
        <w:textAlignment w:val="baseline"/>
        <w:rPr>
          <w:b/>
          <w:bCs/>
          <w:color w:val="000000" w:themeColor="text1"/>
        </w:rPr>
      </w:pPr>
    </w:p>
    <w:p w:rsidRPr="00A6664D" w:rsidR="00A6664D" w:rsidP="00222B20" w:rsidRDefault="00FA7868" w14:paraId="53B6CA79" w14:textId="62564BBB">
      <w:pPr>
        <w:widowControl w:val="0"/>
        <w:numPr>
          <w:ilvl w:val="0"/>
          <w:numId w:val="29"/>
        </w:numPr>
        <w:overflowPunct w:val="0"/>
        <w:autoSpaceDE w:val="0"/>
        <w:autoSpaceDN w:val="0"/>
        <w:adjustRightInd w:val="0"/>
        <w:ind w:left="266" w:hanging="266"/>
        <w:textAlignment w:val="baseline"/>
        <w:rPr>
          <w:b/>
          <w:spacing w:val="-4"/>
        </w:rPr>
      </w:pPr>
      <w:hyperlink w:history="1" r:id="rId26">
        <w:r w:rsidRPr="00A6664D" w:rsidR="00A6664D">
          <w:rPr>
            <w:b/>
            <w:i/>
            <w:color w:val="0000FF"/>
            <w:spacing w:val="-4"/>
            <w:sz w:val="28"/>
            <w:szCs w:val="20"/>
            <w:u w:val="single"/>
          </w:rPr>
          <w:t>Att stärka kollektivförhandlingsstyrkan i hela Europeiska unionen</w:t>
        </w:r>
      </w:hyperlink>
    </w:p>
    <w:p w:rsidRPr="004F4CD9" w:rsidR="000349A2" w:rsidP="00965516" w:rsidRDefault="000349A2" w14:paraId="56EBC876" w14:textId="4043DED3">
      <w:pPr>
        <w:widowControl w:val="0"/>
        <w:overflowPunct w:val="0"/>
        <w:autoSpaceDE w:val="0"/>
        <w:autoSpaceDN w:val="0"/>
        <w:adjustRightInd w:val="0"/>
        <w:ind w:left="266"/>
        <w:textAlignment w:val="baseline"/>
        <w:rPr>
          <w:b/>
        </w:rPr>
      </w:pPr>
    </w:p>
    <w:tbl>
      <w:tblPr>
        <w:tblStyle w:val="TableGrid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4F4CD9" w:rsidR="000349A2" w:rsidTr="00F103A2" w14:paraId="4C8CAD10" w14:textId="77777777">
        <w:trPr>
          <w:trHeight w:val="251"/>
        </w:trPr>
        <w:tc>
          <w:tcPr>
            <w:tcW w:w="1701" w:type="dxa"/>
          </w:tcPr>
          <w:p w:rsidRPr="0020064C" w:rsidR="000349A2" w:rsidRDefault="000349A2" w14:paraId="2E764B62" w14:textId="77777777">
            <w:pPr>
              <w:tabs>
                <w:tab w:val="center" w:pos="284"/>
              </w:tabs>
              <w:overflowPunct w:val="0"/>
              <w:autoSpaceDE w:val="0"/>
              <w:autoSpaceDN w:val="0"/>
              <w:adjustRightInd w:val="0"/>
              <w:ind w:left="266" w:hanging="266"/>
              <w:textAlignment w:val="baseline"/>
              <w:rPr>
                <w:b/>
              </w:rPr>
            </w:pPr>
            <w:r>
              <w:rPr>
                <w:b/>
              </w:rPr>
              <w:t>Föredragande</w:t>
            </w:r>
          </w:p>
        </w:tc>
        <w:tc>
          <w:tcPr>
            <w:tcW w:w="6521" w:type="dxa"/>
          </w:tcPr>
          <w:p w:rsidRPr="0020064C" w:rsidR="000349A2" w:rsidRDefault="000349A2" w14:paraId="0B36B364" w14:textId="23BBA8E6">
            <w:pPr>
              <w:tabs>
                <w:tab w:val="center" w:pos="284"/>
              </w:tabs>
              <w:overflowPunct w:val="0"/>
              <w:autoSpaceDE w:val="0"/>
              <w:autoSpaceDN w:val="0"/>
              <w:adjustRightInd w:val="0"/>
              <w:ind w:left="266" w:hanging="266"/>
              <w:textAlignment w:val="baseline"/>
              <w:rPr>
                <w:bCs/>
              </w:rPr>
            </w:pPr>
            <w:r>
              <w:t xml:space="preserve">Philip von </w:t>
            </w:r>
            <w:proofErr w:type="spellStart"/>
            <w:r>
              <w:t>Brockdorff</w:t>
            </w:r>
            <w:proofErr w:type="spellEnd"/>
            <w:r>
              <w:t xml:space="preserve"> (Arbetstagargruppen – MT)</w:t>
            </w:r>
          </w:p>
        </w:tc>
      </w:tr>
      <w:tr w:rsidRPr="004F4CD9" w:rsidR="000349A2" w:rsidTr="00F103A2" w14:paraId="3D3664D5" w14:textId="77777777">
        <w:tc>
          <w:tcPr>
            <w:tcW w:w="8222" w:type="dxa"/>
            <w:gridSpan w:val="2"/>
          </w:tcPr>
          <w:p w:rsidRPr="0020064C" w:rsidR="000349A2" w:rsidP="0020064C" w:rsidRDefault="000349A2" w14:paraId="4BD81F52" w14:textId="77777777">
            <w:pPr>
              <w:tabs>
                <w:tab w:val="center" w:pos="284"/>
              </w:tabs>
              <w:overflowPunct w:val="0"/>
              <w:autoSpaceDE w:val="0"/>
              <w:autoSpaceDN w:val="0"/>
              <w:adjustRightInd w:val="0"/>
              <w:ind w:left="266" w:hanging="266"/>
              <w:textAlignment w:val="baseline"/>
              <w:rPr>
                <w:lang w:val="en-GB"/>
              </w:rPr>
            </w:pPr>
          </w:p>
        </w:tc>
      </w:tr>
      <w:tr w:rsidRPr="004F4CD9" w:rsidR="000349A2" w:rsidTr="00F103A2" w14:paraId="5BF67FF4" w14:textId="77777777">
        <w:tc>
          <w:tcPr>
            <w:tcW w:w="1701" w:type="dxa"/>
            <w:vMerge w:val="restart"/>
          </w:tcPr>
          <w:p w:rsidRPr="0020064C" w:rsidR="000349A2" w:rsidP="00965516" w:rsidRDefault="000349A2" w14:paraId="6AC70343" w14:textId="77777777">
            <w:pPr>
              <w:tabs>
                <w:tab w:val="center" w:pos="284"/>
              </w:tabs>
              <w:overflowPunct w:val="0"/>
              <w:autoSpaceDE w:val="0"/>
              <w:autoSpaceDN w:val="0"/>
              <w:adjustRightInd w:val="0"/>
              <w:ind w:left="266" w:hanging="266"/>
              <w:textAlignment w:val="baseline"/>
              <w:rPr>
                <w:b/>
              </w:rPr>
            </w:pPr>
            <w:r>
              <w:rPr>
                <w:b/>
              </w:rPr>
              <w:t>Referenser</w:t>
            </w:r>
          </w:p>
        </w:tc>
        <w:tc>
          <w:tcPr>
            <w:tcW w:w="6521" w:type="dxa"/>
          </w:tcPr>
          <w:p w:rsidRPr="0020064C" w:rsidR="00CF0270" w:rsidRDefault="00F73DFC" w14:paraId="7B6B3464" w14:textId="3042720F">
            <w:pPr>
              <w:tabs>
                <w:tab w:val="center" w:pos="284"/>
              </w:tabs>
              <w:overflowPunct w:val="0"/>
              <w:autoSpaceDE w:val="0"/>
              <w:autoSpaceDN w:val="0"/>
              <w:adjustRightInd w:val="0"/>
              <w:ind w:left="266" w:hanging="266"/>
              <w:textAlignment w:val="baseline"/>
            </w:pPr>
            <w:r>
              <w:t>Yttrande på eget initiativ</w:t>
            </w:r>
          </w:p>
          <w:p w:rsidRPr="0020064C" w:rsidR="000349A2" w:rsidRDefault="000349A2" w14:paraId="6FD510E8" w14:textId="6EDA3597">
            <w:pPr>
              <w:tabs>
                <w:tab w:val="center" w:pos="284"/>
              </w:tabs>
              <w:overflowPunct w:val="0"/>
              <w:autoSpaceDE w:val="0"/>
              <w:autoSpaceDN w:val="0"/>
              <w:adjustRightInd w:val="0"/>
              <w:ind w:left="266" w:hanging="266"/>
              <w:textAlignment w:val="baseline"/>
            </w:pPr>
            <w:r>
              <w:t>EESC-2023-00866-00-00-AC</w:t>
            </w:r>
          </w:p>
        </w:tc>
      </w:tr>
      <w:tr w:rsidRPr="004F4CD9" w:rsidR="000349A2" w:rsidTr="0020064C" w14:paraId="5ECB945A" w14:textId="77777777">
        <w:trPr>
          <w:trHeight w:val="109"/>
        </w:trPr>
        <w:tc>
          <w:tcPr>
            <w:tcW w:w="1701" w:type="dxa"/>
            <w:vMerge/>
          </w:tcPr>
          <w:p w:rsidRPr="0020064C" w:rsidR="000349A2" w:rsidRDefault="000349A2" w14:paraId="1A978E3B" w14:textId="77777777">
            <w:pPr>
              <w:tabs>
                <w:tab w:val="center" w:pos="284"/>
              </w:tabs>
              <w:overflowPunct w:val="0"/>
              <w:autoSpaceDE w:val="0"/>
              <w:autoSpaceDN w:val="0"/>
              <w:adjustRightInd w:val="0"/>
              <w:ind w:left="266" w:hanging="266"/>
              <w:textAlignment w:val="baseline"/>
              <w:rPr>
                <w:b/>
                <w:lang w:val="en-GB"/>
              </w:rPr>
            </w:pPr>
          </w:p>
        </w:tc>
        <w:tc>
          <w:tcPr>
            <w:tcW w:w="6521" w:type="dxa"/>
          </w:tcPr>
          <w:p w:rsidRPr="0020064C" w:rsidR="000349A2" w:rsidRDefault="000349A2" w14:paraId="43383810" w14:textId="489EBCF0">
            <w:pPr>
              <w:tabs>
                <w:tab w:val="center" w:pos="284"/>
              </w:tabs>
              <w:overflowPunct w:val="0"/>
              <w:autoSpaceDE w:val="0"/>
              <w:autoSpaceDN w:val="0"/>
              <w:adjustRightInd w:val="0"/>
              <w:ind w:left="266" w:hanging="266"/>
              <w:textAlignment w:val="baseline"/>
              <w:rPr>
                <w:lang w:val="en-GB"/>
              </w:rPr>
            </w:pPr>
          </w:p>
        </w:tc>
      </w:tr>
    </w:tbl>
    <w:p w:rsidRPr="004F4CD9" w:rsidR="000349A2" w:rsidP="0020064C" w:rsidRDefault="000349A2" w14:paraId="0723B6CF" w14:textId="77777777">
      <w:pPr>
        <w:tabs>
          <w:tab w:val="center" w:pos="284"/>
        </w:tabs>
        <w:overflowPunct w:val="0"/>
        <w:autoSpaceDE w:val="0"/>
        <w:autoSpaceDN w:val="0"/>
        <w:adjustRightInd w:val="0"/>
        <w:ind w:left="266" w:hanging="124"/>
        <w:textAlignment w:val="baseline"/>
        <w:rPr>
          <w:b/>
        </w:rPr>
      </w:pPr>
      <w:r>
        <w:rPr>
          <w:b/>
        </w:rPr>
        <w:t>Huvudpunkter</w:t>
      </w:r>
    </w:p>
    <w:p w:rsidRPr="004F4CD9" w:rsidR="000349A2" w:rsidP="00965516" w:rsidRDefault="000349A2" w14:paraId="0028E0F2" w14:textId="77777777">
      <w:pPr>
        <w:keepNext/>
        <w:keepLines/>
        <w:tabs>
          <w:tab w:val="center" w:pos="284"/>
        </w:tabs>
        <w:overflowPunct w:val="0"/>
        <w:autoSpaceDE w:val="0"/>
        <w:autoSpaceDN w:val="0"/>
        <w:adjustRightInd w:val="0"/>
        <w:ind w:left="266" w:hanging="266"/>
        <w:textAlignment w:val="baseline"/>
        <w:rPr>
          <w:b/>
        </w:rPr>
      </w:pPr>
    </w:p>
    <w:p w:rsidRPr="004F4CD9" w:rsidR="000349A2" w:rsidP="0020064C" w:rsidRDefault="000349A2" w14:paraId="3B4A4ACD" w14:textId="1EB3B453">
      <w:pPr>
        <w:tabs>
          <w:tab w:val="center" w:pos="284"/>
        </w:tabs>
        <w:overflowPunct w:val="0"/>
        <w:autoSpaceDE w:val="0"/>
        <w:autoSpaceDN w:val="0"/>
        <w:adjustRightInd w:val="0"/>
        <w:ind w:left="266" w:hanging="124"/>
        <w:textAlignment w:val="baseline"/>
        <w:rPr>
          <w:bCs/>
          <w:iCs/>
        </w:rPr>
      </w:pPr>
      <w:bookmarkStart w:name="_Hlk131437833" w:id="3"/>
      <w:r>
        <w:t>Europeiska ekonomiska och sociala kommitténs (EESK) ståndpunkt:</w:t>
      </w:r>
      <w:bookmarkEnd w:id="3"/>
    </w:p>
    <w:p w:rsidRPr="004F4CD9" w:rsidR="00765480" w:rsidP="00965516" w:rsidRDefault="00765480" w14:paraId="6F1993D7" w14:textId="77777777">
      <w:pPr>
        <w:overflowPunct w:val="0"/>
        <w:autoSpaceDE w:val="0"/>
        <w:autoSpaceDN w:val="0"/>
        <w:adjustRightInd w:val="0"/>
        <w:textAlignment w:val="baseline"/>
        <w:rPr>
          <w:bCs/>
          <w:iCs/>
        </w:rPr>
      </w:pPr>
    </w:p>
    <w:p w:rsidRPr="004F4CD9" w:rsidR="000349A2" w:rsidP="00222B20" w:rsidRDefault="000349A2" w14:paraId="2C247EBB" w14:textId="4446D791">
      <w:pPr>
        <w:numPr>
          <w:ilvl w:val="0"/>
          <w:numId w:val="10"/>
        </w:numPr>
        <w:overflowPunct w:val="0"/>
        <w:autoSpaceDE w:val="0"/>
        <w:autoSpaceDN w:val="0"/>
        <w:adjustRightInd w:val="0"/>
        <w:spacing w:after="200"/>
        <w:ind w:hanging="578"/>
        <w:contextualSpacing/>
        <w:textAlignment w:val="baseline"/>
        <w:rPr>
          <w:bCs/>
          <w:iCs/>
        </w:rPr>
      </w:pPr>
      <w:r>
        <w:t xml:space="preserve">EESK betonar att </w:t>
      </w:r>
      <w:r>
        <w:rPr>
          <w:b/>
        </w:rPr>
        <w:t>lönesamordning</w:t>
      </w:r>
      <w:r>
        <w:t xml:space="preserve"> spelar en nyckelroll när det gäller att hjälpa arbetsmarknadens parter att ta hänsyn till löneavtalens makroekonomiska effekter på konkurrenskraften.</w:t>
      </w:r>
    </w:p>
    <w:p w:rsidRPr="004F4CD9" w:rsidR="000349A2" w:rsidP="00222B20" w:rsidRDefault="000349A2" w14:paraId="0F1E8F26" w14:textId="23A4261E">
      <w:pPr>
        <w:numPr>
          <w:ilvl w:val="0"/>
          <w:numId w:val="10"/>
        </w:numPr>
        <w:overflowPunct w:val="0"/>
        <w:autoSpaceDE w:val="0"/>
        <w:autoSpaceDN w:val="0"/>
        <w:adjustRightInd w:val="0"/>
        <w:spacing w:after="200"/>
        <w:ind w:hanging="578"/>
        <w:contextualSpacing/>
        <w:textAlignment w:val="baseline"/>
        <w:rPr>
          <w:bCs/>
          <w:iCs/>
        </w:rPr>
      </w:pPr>
      <w:r>
        <w:t xml:space="preserve">EESK anser att fackföreningarna, vid sidan av arbetsgivarorganisationerna, fortsätter att spela en viktig roll i </w:t>
      </w:r>
      <w:r>
        <w:rPr>
          <w:b/>
        </w:rPr>
        <w:t>utformningen av den ekonomiska politiken, sysselsättnings</w:t>
      </w:r>
      <w:r w:rsidR="00A6664D">
        <w:rPr>
          <w:b/>
        </w:rPr>
        <w:softHyphen/>
      </w:r>
      <w:r>
        <w:rPr>
          <w:b/>
        </w:rPr>
        <w:t>politiken och socialpolitiken</w:t>
      </w:r>
      <w:r>
        <w:t xml:space="preserve">. Antalet arbetstagare som omfattas av avtal på antingen företags- eller branschnivå fortsätter dock att minska, vilket </w:t>
      </w:r>
      <w:r>
        <w:rPr>
          <w:b/>
        </w:rPr>
        <w:t>försvagar fackföreningarnas förhandlingsstyrka</w:t>
      </w:r>
      <w:r>
        <w:t>.</w:t>
      </w:r>
    </w:p>
    <w:p w:rsidRPr="004F4CD9" w:rsidR="000349A2" w:rsidP="00222B20" w:rsidRDefault="000349A2" w14:paraId="226655A9" w14:textId="6C1314D4">
      <w:pPr>
        <w:numPr>
          <w:ilvl w:val="0"/>
          <w:numId w:val="10"/>
        </w:numPr>
        <w:overflowPunct w:val="0"/>
        <w:autoSpaceDE w:val="0"/>
        <w:autoSpaceDN w:val="0"/>
        <w:adjustRightInd w:val="0"/>
        <w:spacing w:after="200"/>
        <w:ind w:hanging="578"/>
        <w:contextualSpacing/>
        <w:textAlignment w:val="baseline"/>
        <w:rPr>
          <w:bCs/>
          <w:iCs/>
        </w:rPr>
      </w:pPr>
      <w:r>
        <w:t xml:space="preserve">Det är nödvändigt att fackföreningarna, arbetsgivarna och regeringarna får större betydelse på en </w:t>
      </w:r>
      <w:r>
        <w:rPr>
          <w:b/>
        </w:rPr>
        <w:t>dynamisk arbetsmarknad</w:t>
      </w:r>
      <w:r>
        <w:t xml:space="preserve"> och att </w:t>
      </w:r>
      <w:r>
        <w:rPr>
          <w:b/>
        </w:rPr>
        <w:t>identifiera möjligheter att säkerställa bärkraften hos sunda och solida strukturer för social dialog</w:t>
      </w:r>
      <w:r>
        <w:t>, inbegripet kollektivförhandlingsstyrka, och respektera arbetsmarknadsparternas oberoende och de nationella arbetsmarknadsrelationerna.</w:t>
      </w:r>
    </w:p>
    <w:p w:rsidRPr="004F4CD9" w:rsidR="000349A2" w:rsidP="00222B20" w:rsidRDefault="000349A2" w14:paraId="4AF0F85B" w14:textId="3312EB8C">
      <w:pPr>
        <w:numPr>
          <w:ilvl w:val="0"/>
          <w:numId w:val="10"/>
        </w:numPr>
        <w:overflowPunct w:val="0"/>
        <w:autoSpaceDE w:val="0"/>
        <w:autoSpaceDN w:val="0"/>
        <w:adjustRightInd w:val="0"/>
        <w:spacing w:after="200"/>
        <w:ind w:hanging="578"/>
        <w:contextualSpacing/>
        <w:textAlignment w:val="baseline"/>
        <w:rPr>
          <w:bCs/>
          <w:iCs/>
        </w:rPr>
      </w:pPr>
      <w:r>
        <w:t xml:space="preserve">EESK noterar att </w:t>
      </w:r>
      <w:r>
        <w:rPr>
          <w:b/>
        </w:rPr>
        <w:t>innovation på arbetsplatsen</w:t>
      </w:r>
      <w:r>
        <w:t xml:space="preserve"> är avgörande för alla företags framgång, och rekommenderar därför, inom ramen för kollektivförhandlingsprocessen, att innovationsprocesserna på arbetsplatsen behandlas som en del av kollektivförhandlingarna och den sociala dialogen i allmänhet.</w:t>
      </w:r>
    </w:p>
    <w:p w:rsidRPr="004F4CD9" w:rsidR="000349A2" w:rsidP="00222B20" w:rsidRDefault="000349A2" w14:paraId="19748B3C" w14:textId="77E32E4D">
      <w:pPr>
        <w:numPr>
          <w:ilvl w:val="0"/>
          <w:numId w:val="10"/>
        </w:numPr>
        <w:overflowPunct w:val="0"/>
        <w:autoSpaceDE w:val="0"/>
        <w:autoSpaceDN w:val="0"/>
        <w:adjustRightInd w:val="0"/>
        <w:spacing w:after="200"/>
        <w:ind w:hanging="578"/>
        <w:contextualSpacing/>
        <w:textAlignment w:val="baseline"/>
        <w:rPr>
          <w:bCs/>
          <w:iCs/>
        </w:rPr>
      </w:pPr>
      <w:r>
        <w:t xml:space="preserve">Kommittén anser att kollektivförhandlingar och social dialog kan stödja </w:t>
      </w:r>
      <w:r>
        <w:rPr>
          <w:b/>
        </w:rPr>
        <w:t>industristrategin</w:t>
      </w:r>
      <w:r>
        <w:t xml:space="preserve"> i samband med förändrade ekonomiska villkor och </w:t>
      </w:r>
      <w:r>
        <w:rPr>
          <w:b/>
        </w:rPr>
        <w:t>öka produktiviteten på arbetsplatsen</w:t>
      </w:r>
      <w:r>
        <w:t>, i linje med de nationella arbetsmarknadsrelationerna.</w:t>
      </w:r>
    </w:p>
    <w:p w:rsidRPr="004F4CD9" w:rsidR="000349A2" w:rsidP="00222B20" w:rsidRDefault="000349A2" w14:paraId="270E3DE9" w14:textId="07176DA0">
      <w:pPr>
        <w:numPr>
          <w:ilvl w:val="0"/>
          <w:numId w:val="10"/>
        </w:numPr>
        <w:overflowPunct w:val="0"/>
        <w:autoSpaceDE w:val="0"/>
        <w:autoSpaceDN w:val="0"/>
        <w:adjustRightInd w:val="0"/>
        <w:spacing w:after="200"/>
        <w:ind w:hanging="578"/>
        <w:contextualSpacing/>
        <w:textAlignment w:val="baseline"/>
        <w:rPr>
          <w:bCs/>
          <w:iCs/>
        </w:rPr>
      </w:pPr>
      <w:r>
        <w:t>Kommittén noterar att den mest omfattande och stabila kollektivförhandlingstäckningen i</w:t>
      </w:r>
      <w:r w:rsidR="00A6664D">
        <w:t> </w:t>
      </w:r>
      <w:r>
        <w:t xml:space="preserve">Europa finns i de länder vars förhandlingssystem kännetecknas av </w:t>
      </w:r>
      <w:r>
        <w:rPr>
          <w:b/>
        </w:rPr>
        <w:t>förhandlingar med flera arbetsgivare</w:t>
      </w:r>
      <w:r>
        <w:t xml:space="preserve">, där förhandlingarna främst äger rum på </w:t>
      </w:r>
      <w:r>
        <w:rPr>
          <w:b/>
        </w:rPr>
        <w:t>branschnivå</w:t>
      </w:r>
      <w:r>
        <w:t xml:space="preserve"> eller t.o.m. på </w:t>
      </w:r>
      <w:r>
        <w:rPr>
          <w:b/>
        </w:rPr>
        <w:t>branschövergripande nivå</w:t>
      </w:r>
      <w:r>
        <w:t>.</w:t>
      </w:r>
    </w:p>
    <w:p w:rsidRPr="004F4CD9" w:rsidR="000349A2" w:rsidP="00222B20" w:rsidRDefault="000349A2" w14:paraId="6869E790" w14:textId="44BAB841">
      <w:pPr>
        <w:numPr>
          <w:ilvl w:val="0"/>
          <w:numId w:val="10"/>
        </w:numPr>
        <w:overflowPunct w:val="0"/>
        <w:autoSpaceDE w:val="0"/>
        <w:autoSpaceDN w:val="0"/>
        <w:adjustRightInd w:val="0"/>
        <w:spacing w:after="200"/>
        <w:ind w:hanging="578"/>
        <w:contextualSpacing/>
        <w:textAlignment w:val="baseline"/>
        <w:rPr>
          <w:bCs/>
          <w:iCs/>
        </w:rPr>
      </w:pPr>
      <w:r>
        <w:t xml:space="preserve">EESK uppmanar regeringarna att i lämpliga fall använda </w:t>
      </w:r>
      <w:r>
        <w:rPr>
          <w:b/>
        </w:rPr>
        <w:t>offentlig upphandling</w:t>
      </w:r>
      <w:r>
        <w:t xml:space="preserve"> som ett kompletterande medel för att </w:t>
      </w:r>
      <w:r>
        <w:rPr>
          <w:b/>
        </w:rPr>
        <w:t>främja och erkänna kollektivförhandlingar</w:t>
      </w:r>
      <w:r>
        <w:t>.</w:t>
      </w:r>
    </w:p>
    <w:p w:rsidRPr="004F4CD9" w:rsidR="000349A2" w:rsidP="00965516" w:rsidRDefault="000349A2" w14:paraId="191DE1E0" w14:textId="77777777">
      <w:pPr>
        <w:widowControl w:val="0"/>
        <w:overflowPunct w:val="0"/>
        <w:autoSpaceDE w:val="0"/>
        <w:autoSpaceDN w:val="0"/>
        <w:adjustRightInd w:val="0"/>
        <w:ind w:left="709"/>
        <w:textAlignment w:val="baseline"/>
        <w:rPr>
          <w:szCs w:val="20"/>
        </w:rPr>
      </w:pPr>
    </w:p>
    <w:tbl>
      <w:tblPr>
        <w:tblStyle w:val="TableGrid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0349A2" w:rsidTr="00F103A2" w14:paraId="608D3B31" w14:textId="77777777">
        <w:tc>
          <w:tcPr>
            <w:tcW w:w="1418" w:type="dxa"/>
          </w:tcPr>
          <w:p w:rsidRPr="0020064C" w:rsidR="000349A2" w:rsidP="0020064C" w:rsidRDefault="000349A2" w14:paraId="2A6EFF01" w14:textId="1EB527A6">
            <w:pPr>
              <w:overflowPunct w:val="0"/>
              <w:autoSpaceDE w:val="0"/>
              <w:autoSpaceDN w:val="0"/>
              <w:adjustRightInd w:val="0"/>
              <w:textAlignment w:val="baseline"/>
              <w:rPr>
                <w:i/>
              </w:rPr>
            </w:pPr>
            <w:r>
              <w:rPr>
                <w:b/>
                <w:i/>
              </w:rPr>
              <w:t>Kontaktpersoner:</w:t>
            </w:r>
          </w:p>
        </w:tc>
        <w:tc>
          <w:tcPr>
            <w:tcW w:w="5670" w:type="dxa"/>
          </w:tcPr>
          <w:p w:rsidRPr="0020064C" w:rsidR="000349A2" w:rsidP="0020064C" w:rsidRDefault="000349A2" w14:paraId="7F399EC7" w14:textId="77777777">
            <w:pPr>
              <w:overflowPunct w:val="0"/>
              <w:autoSpaceDE w:val="0"/>
              <w:autoSpaceDN w:val="0"/>
              <w:adjustRightInd w:val="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4F4CD9" w:rsidR="000349A2" w:rsidTr="00F103A2" w14:paraId="76C13F45" w14:textId="77777777">
        <w:tc>
          <w:tcPr>
            <w:tcW w:w="1418" w:type="dxa"/>
          </w:tcPr>
          <w:p w:rsidRPr="0020064C" w:rsidR="000349A2" w:rsidP="0020064C" w:rsidRDefault="000349A2" w14:paraId="2524AD3B" w14:textId="26BECE25">
            <w:pPr>
              <w:overflowPunct w:val="0"/>
              <w:autoSpaceDE w:val="0"/>
              <w:autoSpaceDN w:val="0"/>
              <w:adjustRightInd w:val="0"/>
              <w:textAlignment w:val="baseline"/>
              <w:rPr>
                <w:i/>
              </w:rPr>
            </w:pPr>
            <w:r>
              <w:rPr>
                <w:i/>
              </w:rPr>
              <w:t>Tfn</w:t>
            </w:r>
          </w:p>
        </w:tc>
        <w:tc>
          <w:tcPr>
            <w:tcW w:w="5670" w:type="dxa"/>
          </w:tcPr>
          <w:p w:rsidRPr="0020064C" w:rsidR="000349A2" w:rsidP="0020064C" w:rsidRDefault="000349A2" w14:paraId="0B166F87" w14:textId="4119473D">
            <w:pPr>
              <w:overflowPunct w:val="0"/>
              <w:autoSpaceDE w:val="0"/>
              <w:autoSpaceDN w:val="0"/>
              <w:adjustRightInd w:val="0"/>
              <w:textAlignment w:val="baseline"/>
              <w:rPr>
                <w:i/>
              </w:rPr>
            </w:pPr>
            <w:r>
              <w:rPr>
                <w:i/>
              </w:rPr>
              <w:t>+32 2 546 9229</w:t>
            </w:r>
          </w:p>
        </w:tc>
      </w:tr>
      <w:tr w:rsidRPr="004F4CD9" w:rsidR="000349A2" w:rsidTr="00F103A2" w14:paraId="7CD10530" w14:textId="77777777">
        <w:tc>
          <w:tcPr>
            <w:tcW w:w="1418" w:type="dxa"/>
          </w:tcPr>
          <w:p w:rsidRPr="0020064C" w:rsidR="000349A2" w:rsidP="0020064C" w:rsidRDefault="00987A9E" w14:paraId="6EA520DE" w14:textId="5FE76F13">
            <w:pPr>
              <w:overflowPunct w:val="0"/>
              <w:autoSpaceDE w:val="0"/>
              <w:autoSpaceDN w:val="0"/>
              <w:adjustRightInd w:val="0"/>
              <w:textAlignment w:val="baseline"/>
              <w:rPr>
                <w:i/>
              </w:rPr>
            </w:pPr>
            <w:r>
              <w:rPr>
                <w:i/>
              </w:rPr>
              <w:t>E-post:</w:t>
            </w:r>
          </w:p>
        </w:tc>
        <w:tc>
          <w:tcPr>
            <w:tcW w:w="5670" w:type="dxa"/>
          </w:tcPr>
          <w:p w:rsidRPr="0020064C" w:rsidR="000349A2" w:rsidP="0020064C" w:rsidRDefault="000349A2" w14:paraId="4FEAC694" w14:textId="77777777">
            <w:pPr>
              <w:overflowPunct w:val="0"/>
              <w:autoSpaceDE w:val="0"/>
              <w:autoSpaceDN w:val="0"/>
              <w:adjustRightInd w:val="0"/>
              <w:textAlignment w:val="baseline"/>
              <w:rPr>
                <w:i/>
              </w:rPr>
            </w:pPr>
            <w:r>
              <w:rPr>
                <w:i/>
                <w:color w:val="0000FF"/>
                <w:u w:val="single"/>
              </w:rPr>
              <w:t>Bartek.Bednarowicz@eesc.europa.eu</w:t>
            </w:r>
          </w:p>
        </w:tc>
      </w:tr>
    </w:tbl>
    <w:p w:rsidR="00E4258F" w:rsidP="00CD6C2F" w:rsidRDefault="00E4258F" w14:paraId="61175CC7" w14:textId="2685693C">
      <w:pPr>
        <w:spacing w:after="160"/>
        <w:jc w:val="left"/>
        <w:rPr>
          <w:sz w:val="16"/>
          <w:szCs w:val="16"/>
        </w:rPr>
      </w:pPr>
    </w:p>
    <w:p w:rsidR="00E4258F" w:rsidRDefault="00E4258F" w14:paraId="6722E089" w14:textId="77777777">
      <w:pPr>
        <w:spacing w:after="160" w:line="259" w:lineRule="auto"/>
        <w:jc w:val="left"/>
        <w:rPr>
          <w:sz w:val="16"/>
          <w:szCs w:val="16"/>
        </w:rPr>
      </w:pPr>
      <w:r>
        <w:br w:type="page"/>
      </w:r>
    </w:p>
    <w:p w:rsidRPr="00A6664D" w:rsidR="00A6664D" w:rsidP="00222B20" w:rsidRDefault="00FA7868" w14:paraId="19768983" w14:textId="2856661F">
      <w:pPr>
        <w:widowControl w:val="0"/>
        <w:numPr>
          <w:ilvl w:val="0"/>
          <w:numId w:val="29"/>
        </w:numPr>
        <w:overflowPunct w:val="0"/>
        <w:autoSpaceDE w:val="0"/>
        <w:autoSpaceDN w:val="0"/>
        <w:adjustRightInd w:val="0"/>
        <w:ind w:hanging="567"/>
        <w:textAlignment w:val="baseline"/>
        <w:rPr>
          <w:sz w:val="24"/>
          <w:szCs w:val="24"/>
        </w:rPr>
      </w:pPr>
      <w:hyperlink w:history="1" r:id="rId27">
        <w:r w:rsidRPr="00A6664D" w:rsidR="00A6664D">
          <w:rPr>
            <w:b/>
            <w:i/>
            <w:color w:val="0000FF"/>
            <w:sz w:val="28"/>
            <w:szCs w:val="20"/>
            <w:u w:val="single"/>
          </w:rPr>
          <w:t>En europeisk strategi för äldre</w:t>
        </w:r>
      </w:hyperlink>
      <w:r w:rsidRPr="00A6664D" w:rsidR="00A6664D">
        <w:rPr>
          <w:b/>
          <w:i/>
          <w:sz w:val="28"/>
          <w:szCs w:val="20"/>
        </w:rPr>
        <w:t xml:space="preserve"> </w:t>
      </w:r>
    </w:p>
    <w:p w:rsidRPr="004F4CD9" w:rsidR="00797088" w:rsidP="0020064C" w:rsidRDefault="00797088" w14:paraId="4F43E17A" w14:textId="77777777">
      <w:pPr>
        <w:keepNext/>
        <w:tabs>
          <w:tab w:val="center" w:pos="284"/>
        </w:tabs>
        <w:overflowPunct w:val="0"/>
        <w:autoSpaceDE w:val="0"/>
        <w:autoSpaceDN w:val="0"/>
        <w:adjustRightInd w:val="0"/>
        <w:ind w:left="266" w:hanging="266"/>
        <w:textAlignment w:val="baseline"/>
        <w:rPr>
          <w:b/>
        </w:rPr>
      </w:pPr>
    </w:p>
    <w:tbl>
      <w:tblPr>
        <w:tblStyle w:val="TableGrid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1"/>
        <w:gridCol w:w="6813"/>
      </w:tblGrid>
      <w:tr w:rsidRPr="004F4CD9" w:rsidR="00F453DD" w:rsidTr="0020064C" w14:paraId="1B2914B0" w14:textId="77777777">
        <w:tc>
          <w:tcPr>
            <w:tcW w:w="1691" w:type="dxa"/>
          </w:tcPr>
          <w:p w:rsidRPr="0020064C" w:rsidR="00F453DD" w:rsidP="0020064C" w:rsidRDefault="00F453DD" w14:paraId="38E49A99" w14:textId="77777777">
            <w:pPr>
              <w:keepNext/>
              <w:tabs>
                <w:tab w:val="center" w:pos="284"/>
              </w:tabs>
              <w:overflowPunct w:val="0"/>
              <w:autoSpaceDE w:val="0"/>
              <w:autoSpaceDN w:val="0"/>
              <w:adjustRightInd w:val="0"/>
              <w:ind w:left="266" w:hanging="376"/>
              <w:textAlignment w:val="baseline"/>
              <w:rPr>
                <w:b/>
              </w:rPr>
            </w:pPr>
            <w:r>
              <w:rPr>
                <w:b/>
              </w:rPr>
              <w:t>Föredragande</w:t>
            </w:r>
          </w:p>
        </w:tc>
        <w:tc>
          <w:tcPr>
            <w:tcW w:w="6813" w:type="dxa"/>
          </w:tcPr>
          <w:p w:rsidRPr="0020064C" w:rsidR="00F453DD" w:rsidP="0020064C" w:rsidRDefault="00F453DD" w14:paraId="350BA797" w14:textId="4D43A729">
            <w:pPr>
              <w:keepNext/>
              <w:tabs>
                <w:tab w:val="center" w:pos="284"/>
              </w:tabs>
              <w:overflowPunct w:val="0"/>
              <w:autoSpaceDE w:val="0"/>
              <w:autoSpaceDN w:val="0"/>
              <w:adjustRightInd w:val="0"/>
              <w:ind w:left="266" w:hanging="376"/>
              <w:textAlignment w:val="baseline"/>
            </w:pPr>
            <w:r>
              <w:t xml:space="preserve">Miguel </w:t>
            </w:r>
            <w:proofErr w:type="spellStart"/>
            <w:r>
              <w:t>Ángel</w:t>
            </w:r>
            <w:proofErr w:type="spellEnd"/>
            <w:r>
              <w:t xml:space="preserve"> </w:t>
            </w:r>
            <w:proofErr w:type="spellStart"/>
            <w:r>
              <w:t>Cabra</w:t>
            </w:r>
            <w:proofErr w:type="spellEnd"/>
            <w:r>
              <w:t xml:space="preserve"> de Luna (ES–III)</w:t>
            </w:r>
          </w:p>
        </w:tc>
      </w:tr>
      <w:tr w:rsidRPr="004F4CD9" w:rsidR="00F453DD" w:rsidTr="0020064C" w14:paraId="5B55AA73" w14:textId="77777777">
        <w:tc>
          <w:tcPr>
            <w:tcW w:w="8504" w:type="dxa"/>
            <w:gridSpan w:val="2"/>
          </w:tcPr>
          <w:p w:rsidRPr="0020064C" w:rsidR="00F453DD" w:rsidP="0020064C" w:rsidRDefault="00F453DD" w14:paraId="120B6CB2" w14:textId="77777777">
            <w:pPr>
              <w:tabs>
                <w:tab w:val="center" w:pos="284"/>
              </w:tabs>
              <w:overflowPunct w:val="0"/>
              <w:autoSpaceDE w:val="0"/>
              <w:autoSpaceDN w:val="0"/>
              <w:adjustRightInd w:val="0"/>
              <w:ind w:left="266" w:hanging="376"/>
              <w:textAlignment w:val="baseline"/>
              <w:rPr>
                <w:lang w:val="en-GB"/>
              </w:rPr>
            </w:pPr>
          </w:p>
        </w:tc>
      </w:tr>
      <w:tr w:rsidRPr="004F4CD9" w:rsidR="00626B92" w:rsidTr="00CA6894" w14:paraId="08D0B1DE" w14:textId="77777777">
        <w:tc>
          <w:tcPr>
            <w:tcW w:w="8504" w:type="dxa"/>
            <w:gridSpan w:val="2"/>
          </w:tcPr>
          <w:p w:rsidRPr="0020064C" w:rsidR="00626B92" w:rsidP="0020064C" w:rsidRDefault="00626B92" w14:paraId="2F5C73BC" w14:textId="77777777">
            <w:pPr>
              <w:tabs>
                <w:tab w:val="center" w:pos="284"/>
              </w:tabs>
              <w:overflowPunct w:val="0"/>
              <w:autoSpaceDE w:val="0"/>
              <w:autoSpaceDN w:val="0"/>
              <w:adjustRightInd w:val="0"/>
              <w:ind w:left="266" w:hanging="376"/>
              <w:textAlignment w:val="baseline"/>
              <w:rPr>
                <w:lang w:val="en-GB"/>
              </w:rPr>
            </w:pPr>
          </w:p>
        </w:tc>
      </w:tr>
      <w:tr w:rsidRPr="004F4CD9" w:rsidR="00F453DD" w:rsidTr="0020064C" w14:paraId="58713F08" w14:textId="77777777">
        <w:tc>
          <w:tcPr>
            <w:tcW w:w="1691" w:type="dxa"/>
            <w:vMerge w:val="restart"/>
          </w:tcPr>
          <w:p w:rsidRPr="0020064C" w:rsidR="00F453DD" w:rsidP="0020064C" w:rsidRDefault="00F453DD" w14:paraId="0078EA0E" w14:textId="77777777">
            <w:pPr>
              <w:tabs>
                <w:tab w:val="center" w:pos="284"/>
              </w:tabs>
              <w:overflowPunct w:val="0"/>
              <w:autoSpaceDE w:val="0"/>
              <w:autoSpaceDN w:val="0"/>
              <w:adjustRightInd w:val="0"/>
              <w:ind w:left="266" w:hanging="376"/>
              <w:textAlignment w:val="baseline"/>
              <w:rPr>
                <w:b/>
              </w:rPr>
            </w:pPr>
            <w:r>
              <w:rPr>
                <w:b/>
              </w:rPr>
              <w:t xml:space="preserve">Referenser: </w:t>
            </w:r>
          </w:p>
        </w:tc>
        <w:tc>
          <w:tcPr>
            <w:tcW w:w="6813" w:type="dxa"/>
          </w:tcPr>
          <w:p w:rsidRPr="0020064C" w:rsidR="00F453DD" w:rsidP="0020064C" w:rsidRDefault="00F453DD" w14:paraId="39B7BA42" w14:textId="77777777">
            <w:pPr>
              <w:tabs>
                <w:tab w:val="center" w:pos="40"/>
              </w:tabs>
              <w:overflowPunct w:val="0"/>
              <w:autoSpaceDE w:val="0"/>
              <w:autoSpaceDN w:val="0"/>
              <w:adjustRightInd w:val="0"/>
              <w:ind w:hanging="99"/>
              <w:textAlignment w:val="baseline"/>
            </w:pPr>
            <w:r>
              <w:t>Förberedande yttrande på begäran av det spanska rådsordförandeskapet</w:t>
            </w:r>
          </w:p>
        </w:tc>
      </w:tr>
      <w:tr w:rsidRPr="004F4CD9" w:rsidR="00F453DD" w:rsidTr="0020064C" w14:paraId="31512E89" w14:textId="77777777">
        <w:tc>
          <w:tcPr>
            <w:tcW w:w="1691" w:type="dxa"/>
            <w:vMerge/>
          </w:tcPr>
          <w:p w:rsidRPr="0020064C" w:rsidR="00F453DD" w:rsidP="0020064C" w:rsidRDefault="00F453DD" w14:paraId="0B8BFF09" w14:textId="77777777">
            <w:pPr>
              <w:tabs>
                <w:tab w:val="center" w:pos="284"/>
              </w:tabs>
              <w:overflowPunct w:val="0"/>
              <w:autoSpaceDE w:val="0"/>
              <w:autoSpaceDN w:val="0"/>
              <w:adjustRightInd w:val="0"/>
              <w:ind w:left="266" w:hanging="376"/>
              <w:textAlignment w:val="baseline"/>
              <w:rPr>
                <w:b/>
                <w:lang w:val="en-GB"/>
              </w:rPr>
            </w:pPr>
          </w:p>
        </w:tc>
        <w:tc>
          <w:tcPr>
            <w:tcW w:w="6813" w:type="dxa"/>
          </w:tcPr>
          <w:p w:rsidRPr="0020064C" w:rsidR="00F453DD" w:rsidP="0020064C" w:rsidRDefault="00F453DD" w14:paraId="630A8DFD" w14:textId="78FB59A7">
            <w:pPr>
              <w:tabs>
                <w:tab w:val="center" w:pos="284"/>
              </w:tabs>
              <w:overflowPunct w:val="0"/>
              <w:autoSpaceDE w:val="0"/>
              <w:autoSpaceDN w:val="0"/>
              <w:adjustRightInd w:val="0"/>
              <w:ind w:left="266" w:hanging="376"/>
              <w:textAlignment w:val="baseline"/>
            </w:pPr>
            <w:r>
              <w:t>EESC-2023-00532-00-00-AC.</w:t>
            </w:r>
          </w:p>
          <w:p w:rsidRPr="0020064C" w:rsidR="00F453DD" w:rsidP="0020064C" w:rsidRDefault="00F453DD" w14:paraId="14C3A9AE" w14:textId="5557C71E">
            <w:pPr>
              <w:tabs>
                <w:tab w:val="center" w:pos="284"/>
              </w:tabs>
              <w:overflowPunct w:val="0"/>
              <w:autoSpaceDE w:val="0"/>
              <w:autoSpaceDN w:val="0"/>
              <w:adjustRightInd w:val="0"/>
              <w:ind w:left="266" w:hanging="376"/>
              <w:textAlignment w:val="baseline"/>
              <w:rPr>
                <w:lang w:val="en-GB"/>
              </w:rPr>
            </w:pPr>
          </w:p>
        </w:tc>
      </w:tr>
    </w:tbl>
    <w:p w:rsidRPr="004F4CD9" w:rsidR="00F453DD" w:rsidRDefault="00F453DD" w14:paraId="629481E8"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F453DD" w:rsidRDefault="00F453DD" w14:paraId="76487DBD" w14:textId="77777777">
      <w:pPr>
        <w:keepNext/>
        <w:keepLines/>
        <w:tabs>
          <w:tab w:val="center" w:pos="284"/>
        </w:tabs>
        <w:overflowPunct w:val="0"/>
        <w:autoSpaceDE w:val="0"/>
        <w:autoSpaceDN w:val="0"/>
        <w:adjustRightInd w:val="0"/>
        <w:ind w:left="266" w:hanging="266"/>
        <w:textAlignment w:val="baseline"/>
        <w:rPr>
          <w:b/>
        </w:rPr>
      </w:pPr>
    </w:p>
    <w:p w:rsidRPr="004F4CD9" w:rsidR="00F453DD" w:rsidP="0020064C" w:rsidRDefault="00F453DD" w14:paraId="560CC168" w14:textId="77777777">
      <w:pPr>
        <w:keepNext/>
        <w:keepLines/>
        <w:tabs>
          <w:tab w:val="center" w:pos="284"/>
        </w:tabs>
        <w:overflowPunct w:val="0"/>
        <w:autoSpaceDE w:val="0"/>
        <w:autoSpaceDN w:val="0"/>
        <w:adjustRightInd w:val="0"/>
        <w:ind w:left="266" w:hanging="266"/>
        <w:textAlignment w:val="baseline"/>
        <w:rPr>
          <w:bCs/>
          <w:iCs/>
        </w:rPr>
      </w:pPr>
      <w:r>
        <w:t>Europeiska ekonomiska och sociala kommitténs (EESK) ståndpunkt:</w:t>
      </w:r>
    </w:p>
    <w:p w:rsidRPr="004F4CD9" w:rsidR="00F453DD" w:rsidP="00965516" w:rsidRDefault="00F453DD" w14:paraId="42649576" w14:textId="77777777">
      <w:pPr>
        <w:overflowPunct w:val="0"/>
        <w:autoSpaceDE w:val="0"/>
        <w:autoSpaceDN w:val="0"/>
        <w:adjustRightInd w:val="0"/>
        <w:textAlignment w:val="baseline"/>
        <w:rPr>
          <w:bCs/>
          <w:iCs/>
        </w:rPr>
      </w:pPr>
    </w:p>
    <w:p w:rsidRPr="004F4CD9" w:rsidR="00A478BD" w:rsidP="00222B20" w:rsidRDefault="00A478BD" w14:paraId="6313CB85" w14:textId="1365FAF3">
      <w:pPr>
        <w:pStyle w:val="ListParagraph"/>
        <w:numPr>
          <w:ilvl w:val="0"/>
          <w:numId w:val="11"/>
        </w:numPr>
        <w:spacing w:after="200"/>
        <w:ind w:left="426" w:hanging="426"/>
        <w:jc w:val="left"/>
      </w:pPr>
      <w:r>
        <w:t xml:space="preserve">Kommittén efterlyser ett paradigmskifte där vi synliggör äldre personer, bryter med omsorgstänkandet och fokuserar på äldre människors egenmakt samtidigt som vi sätter stopp för ålderismen. </w:t>
      </w:r>
    </w:p>
    <w:p w:rsidRPr="0020064C" w:rsidR="00A478BD" w:rsidP="00222B20" w:rsidRDefault="00A478BD" w14:paraId="09739625" w14:textId="4A58F79F">
      <w:pPr>
        <w:pStyle w:val="ListParagraph"/>
        <w:numPr>
          <w:ilvl w:val="0"/>
          <w:numId w:val="11"/>
        </w:numPr>
        <w:overflowPunct w:val="0"/>
        <w:autoSpaceDE w:val="0"/>
        <w:autoSpaceDN w:val="0"/>
        <w:adjustRightInd w:val="0"/>
        <w:ind w:left="426" w:hanging="426"/>
        <w:textAlignment w:val="baseline"/>
        <w:outlineLvl w:val="1"/>
        <w:rPr>
          <w:szCs w:val="20"/>
        </w:rPr>
      </w:pPr>
      <w:bookmarkStart w:name="_Toc141355746" w:id="4"/>
      <w:r>
        <w:t xml:space="preserve">EESK uppmanar EU att före utgången av den innevarande mandatperioden lägga fram en ny europeisk strategi för äldre som har som grundläggande mål att skydda de äldres rättigheter på alla områden och se till att äldre personer deltar till fullo i samhällslivet och i ekonomin. En sådan strategi bör omfatta områdena jämlikhet och icke-diskriminering, jämställdhet mellan könen, rättigheter och hur dessa tillvaratas, deltagande i samhällslivet, sysselsättning, utbildning och fortbildning, anständiga inkomster och social delaktighet. Strategin bör också leda till att medlemsstaterna utarbetar nationella planer som omfattar särskilda mål och indikatorer. Strategin bör innehålla en </w:t>
      </w:r>
      <w:proofErr w:type="spellStart"/>
      <w:r>
        <w:t>äldregaranti</w:t>
      </w:r>
      <w:proofErr w:type="spellEnd"/>
      <w:r>
        <w:t xml:space="preserve"> som ett verktyg för att praktiskt genomföra den nya strategin.</w:t>
      </w:r>
      <w:bookmarkEnd w:id="4"/>
    </w:p>
    <w:p w:rsidRPr="0020064C" w:rsidR="00A478BD" w:rsidP="00222B20" w:rsidRDefault="00A478BD" w14:paraId="522CED69" w14:textId="52206335">
      <w:pPr>
        <w:pStyle w:val="ListParagraph"/>
        <w:numPr>
          <w:ilvl w:val="0"/>
          <w:numId w:val="11"/>
        </w:numPr>
        <w:overflowPunct w:val="0"/>
        <w:autoSpaceDE w:val="0"/>
        <w:autoSpaceDN w:val="0"/>
        <w:adjustRightInd w:val="0"/>
        <w:ind w:left="426" w:hanging="426"/>
        <w:textAlignment w:val="baseline"/>
        <w:outlineLvl w:val="1"/>
        <w:rPr>
          <w:szCs w:val="20"/>
        </w:rPr>
      </w:pPr>
      <w:bookmarkStart w:name="_Toc141355747" w:id="5"/>
      <w:r>
        <w:t>Kommittén uppmanar kommissionen och medlemsstaterna att snarast möjligt upprätta, utveckla, underteckna, genomföra och följa upp en europeisk förklaring om äldre personer som återspeglar åtagandet att utarbeta en europeisk strategi för äldre.</w:t>
      </w:r>
      <w:bookmarkEnd w:id="5"/>
    </w:p>
    <w:p w:rsidRPr="004F4CD9" w:rsidR="00A478BD" w:rsidP="00222B20" w:rsidRDefault="00A478BD" w14:paraId="39AF0027" w14:textId="77777777">
      <w:pPr>
        <w:pStyle w:val="ListParagraph"/>
        <w:numPr>
          <w:ilvl w:val="0"/>
          <w:numId w:val="11"/>
        </w:numPr>
        <w:overflowPunct w:val="0"/>
        <w:autoSpaceDE w:val="0"/>
        <w:autoSpaceDN w:val="0"/>
        <w:adjustRightInd w:val="0"/>
        <w:spacing w:after="200"/>
        <w:ind w:left="426" w:hanging="426"/>
        <w:jc w:val="left"/>
        <w:textAlignment w:val="baseline"/>
      </w:pPr>
      <w:r>
        <w:t xml:space="preserve">Vi uppmanar kommissionen att utlysa ett Europaår för äldre och inrätta en europeisk byrå för äldre, åldrande och för den demografiska utmaningen samt betonar vikten av att det antas en FN-konvention om äldres rättigheter. </w:t>
      </w:r>
    </w:p>
    <w:p w:rsidRPr="004F4CD9" w:rsidR="00F453DD" w:rsidP="0020064C" w:rsidRDefault="00F453DD" w14:paraId="581185FF" w14:textId="09A5BA54">
      <w:pPr>
        <w:overflowPunct w:val="0"/>
        <w:autoSpaceDE w:val="0"/>
        <w:autoSpaceDN w:val="0"/>
        <w:adjustRightInd w:val="0"/>
        <w:spacing w:after="200"/>
        <w:contextualSpacing/>
        <w:jc w:val="left"/>
        <w:textAlignment w:val="baseline"/>
        <w:rPr>
          <w:lang w:eastAsia="zh-CN"/>
        </w:rPr>
      </w:pPr>
    </w:p>
    <w:tbl>
      <w:tblPr>
        <w:tblStyle w:val="TableGrid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F453DD" w:rsidTr="00F103A2" w14:paraId="45BB3BFB" w14:textId="77777777">
        <w:tc>
          <w:tcPr>
            <w:tcW w:w="1418" w:type="dxa"/>
          </w:tcPr>
          <w:p w:rsidRPr="0020064C" w:rsidR="00F453DD" w:rsidP="0020064C" w:rsidRDefault="00F453DD" w14:paraId="6509286F" w14:textId="77777777">
            <w:pPr>
              <w:overflowPunct w:val="0"/>
              <w:autoSpaceDE w:val="0"/>
              <w:autoSpaceDN w:val="0"/>
              <w:adjustRightInd w:val="0"/>
              <w:textAlignment w:val="baseline"/>
              <w:rPr>
                <w:i/>
              </w:rPr>
            </w:pPr>
            <w:r>
              <w:rPr>
                <w:b/>
                <w:i/>
              </w:rPr>
              <w:t>Kontaktpersoner:</w:t>
            </w:r>
          </w:p>
        </w:tc>
        <w:tc>
          <w:tcPr>
            <w:tcW w:w="5670" w:type="dxa"/>
          </w:tcPr>
          <w:p w:rsidRPr="0020064C" w:rsidR="00F453DD" w:rsidP="0020064C" w:rsidRDefault="00F453DD" w14:paraId="2B61104E" w14:textId="3F8AB6EE">
            <w:pPr>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4F4CD9" w:rsidR="00F453DD" w:rsidTr="00F103A2" w14:paraId="4F3DE4C3" w14:textId="77777777">
        <w:tc>
          <w:tcPr>
            <w:tcW w:w="1418" w:type="dxa"/>
          </w:tcPr>
          <w:p w:rsidRPr="0020064C" w:rsidR="00F453DD" w:rsidP="0020064C" w:rsidRDefault="00F453DD" w14:paraId="3AF8D623" w14:textId="77777777">
            <w:pPr>
              <w:overflowPunct w:val="0"/>
              <w:autoSpaceDE w:val="0"/>
              <w:autoSpaceDN w:val="0"/>
              <w:adjustRightInd w:val="0"/>
              <w:textAlignment w:val="baseline"/>
              <w:rPr>
                <w:i/>
              </w:rPr>
            </w:pPr>
            <w:r>
              <w:rPr>
                <w:i/>
              </w:rPr>
              <w:t>Tfn</w:t>
            </w:r>
          </w:p>
        </w:tc>
        <w:tc>
          <w:tcPr>
            <w:tcW w:w="5670" w:type="dxa"/>
          </w:tcPr>
          <w:p w:rsidRPr="0020064C" w:rsidR="00F453DD" w:rsidP="0020064C" w:rsidRDefault="00F453DD" w14:paraId="773BE144" w14:textId="479897A9">
            <w:pPr>
              <w:overflowPunct w:val="0"/>
              <w:autoSpaceDE w:val="0"/>
              <w:autoSpaceDN w:val="0"/>
              <w:adjustRightInd w:val="0"/>
              <w:textAlignment w:val="baseline"/>
              <w:rPr>
                <w:i/>
              </w:rPr>
            </w:pPr>
            <w:r>
              <w:rPr>
                <w:i/>
              </w:rPr>
              <w:t>+32 2 546 8774</w:t>
            </w:r>
          </w:p>
        </w:tc>
      </w:tr>
      <w:tr w:rsidRPr="004F4CD9" w:rsidR="00F453DD" w:rsidTr="00F103A2" w14:paraId="1660524A" w14:textId="77777777">
        <w:tc>
          <w:tcPr>
            <w:tcW w:w="1418" w:type="dxa"/>
          </w:tcPr>
          <w:p w:rsidRPr="0020064C" w:rsidR="00F453DD" w:rsidP="0020064C" w:rsidRDefault="00F453DD" w14:paraId="147DFECF" w14:textId="77777777">
            <w:pPr>
              <w:overflowPunct w:val="0"/>
              <w:autoSpaceDE w:val="0"/>
              <w:autoSpaceDN w:val="0"/>
              <w:adjustRightInd w:val="0"/>
              <w:textAlignment w:val="baseline"/>
              <w:rPr>
                <w:i/>
              </w:rPr>
            </w:pPr>
            <w:r>
              <w:rPr>
                <w:i/>
              </w:rPr>
              <w:t>E-post:</w:t>
            </w:r>
          </w:p>
        </w:tc>
        <w:tc>
          <w:tcPr>
            <w:tcW w:w="5670" w:type="dxa"/>
          </w:tcPr>
          <w:p w:rsidRPr="0020064C" w:rsidR="00F453DD" w:rsidP="0020064C" w:rsidRDefault="00FA7868" w14:paraId="40A5093D" w14:textId="77777777">
            <w:pPr>
              <w:overflowPunct w:val="0"/>
              <w:autoSpaceDE w:val="0"/>
              <w:autoSpaceDN w:val="0"/>
              <w:adjustRightInd w:val="0"/>
              <w:textAlignment w:val="baseline"/>
              <w:rPr>
                <w:i/>
                <w:iCs/>
              </w:rPr>
            </w:pPr>
            <w:hyperlink w:history="1" r:id="rId28">
              <w:r w:rsidR="00965516">
                <w:rPr>
                  <w:i/>
                  <w:color w:val="0000FF"/>
                  <w:u w:val="single"/>
                </w:rPr>
                <w:t>Valeria.Atzori@eesc.europa.eu</w:t>
              </w:r>
            </w:hyperlink>
          </w:p>
        </w:tc>
      </w:tr>
    </w:tbl>
    <w:p w:rsidR="00E4258F" w:rsidP="00CD6C2F" w:rsidRDefault="00E4258F" w14:paraId="124B2366" w14:textId="38CB06BF">
      <w:pPr>
        <w:spacing w:after="160"/>
        <w:jc w:val="left"/>
        <w:rPr>
          <w:sz w:val="16"/>
          <w:szCs w:val="16"/>
        </w:rPr>
      </w:pPr>
    </w:p>
    <w:p w:rsidR="00E4258F" w:rsidRDefault="00E4258F" w14:paraId="5FCEA966" w14:textId="77777777">
      <w:pPr>
        <w:spacing w:after="160" w:line="259" w:lineRule="auto"/>
        <w:jc w:val="left"/>
        <w:rPr>
          <w:sz w:val="16"/>
          <w:szCs w:val="16"/>
        </w:rPr>
      </w:pPr>
      <w:r>
        <w:br w:type="page"/>
      </w:r>
    </w:p>
    <w:p w:rsidRPr="00FF2DBC" w:rsidR="00FF2DBC" w:rsidP="00222B20" w:rsidRDefault="00FA7868" w14:paraId="7F470B47" w14:textId="348DDEC2">
      <w:pPr>
        <w:widowControl w:val="0"/>
        <w:numPr>
          <w:ilvl w:val="0"/>
          <w:numId w:val="29"/>
        </w:numPr>
        <w:overflowPunct w:val="0"/>
        <w:autoSpaceDE w:val="0"/>
        <w:autoSpaceDN w:val="0"/>
        <w:adjustRightInd w:val="0"/>
        <w:ind w:hanging="567"/>
        <w:textAlignment w:val="baseline"/>
        <w:rPr>
          <w:sz w:val="20"/>
          <w:szCs w:val="20"/>
        </w:rPr>
      </w:pPr>
      <w:hyperlink w:history="1" r:id="rId29">
        <w:r w:rsidRPr="00FF2DBC" w:rsidR="00FF2DBC">
          <w:rPr>
            <w:b/>
            <w:i/>
            <w:color w:val="0000FF"/>
            <w:sz w:val="28"/>
            <w:szCs w:val="20"/>
            <w:u w:val="single"/>
          </w:rPr>
          <w:t>Åtgärder för att förbättra den psykiska hälsan</w:t>
        </w:r>
      </w:hyperlink>
    </w:p>
    <w:p w:rsidRPr="004F4CD9" w:rsidR="00626B92" w:rsidP="0020064C" w:rsidRDefault="00626B92" w14:paraId="6F1989CA" w14:textId="77777777">
      <w:pPr>
        <w:keepNext/>
        <w:tabs>
          <w:tab w:val="center" w:pos="284"/>
        </w:tabs>
        <w:overflowPunct w:val="0"/>
        <w:autoSpaceDE w:val="0"/>
        <w:autoSpaceDN w:val="0"/>
        <w:adjustRightInd w:val="0"/>
        <w:ind w:left="266" w:hanging="266"/>
        <w:textAlignment w:val="baseline"/>
        <w:rPr>
          <w:b/>
        </w:rPr>
      </w:pPr>
    </w:p>
    <w:tbl>
      <w:tblPr>
        <w:tblStyle w:val="TableGrid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237"/>
      </w:tblGrid>
      <w:tr w:rsidRPr="004F4CD9" w:rsidR="00F453DD" w:rsidTr="00F103A2" w14:paraId="3154F930" w14:textId="77777777">
        <w:tc>
          <w:tcPr>
            <w:tcW w:w="1701" w:type="dxa"/>
          </w:tcPr>
          <w:p w:rsidRPr="0020064C" w:rsidR="00F453DD" w:rsidP="0020064C" w:rsidRDefault="00F453DD" w14:paraId="226E244D" w14:textId="77777777">
            <w:pPr>
              <w:keepNext/>
              <w:tabs>
                <w:tab w:val="center" w:pos="284"/>
              </w:tabs>
              <w:overflowPunct w:val="0"/>
              <w:autoSpaceDE w:val="0"/>
              <w:autoSpaceDN w:val="0"/>
              <w:adjustRightInd w:val="0"/>
              <w:ind w:left="266" w:hanging="266"/>
              <w:textAlignment w:val="baseline"/>
              <w:rPr>
                <w:b/>
              </w:rPr>
            </w:pPr>
            <w:r>
              <w:rPr>
                <w:b/>
              </w:rPr>
              <w:t>Föredragande</w:t>
            </w:r>
          </w:p>
          <w:p w:rsidRPr="0020064C" w:rsidR="00F453DD" w:rsidP="0020064C" w:rsidRDefault="00F453DD" w14:paraId="767356D7" w14:textId="77777777">
            <w:pPr>
              <w:keepNext/>
              <w:tabs>
                <w:tab w:val="center" w:pos="284"/>
              </w:tabs>
              <w:overflowPunct w:val="0"/>
              <w:autoSpaceDE w:val="0"/>
              <w:autoSpaceDN w:val="0"/>
              <w:adjustRightInd w:val="0"/>
              <w:ind w:left="266" w:hanging="266"/>
              <w:textAlignment w:val="baseline"/>
              <w:rPr>
                <w:b/>
              </w:rPr>
            </w:pPr>
            <w:r>
              <w:rPr>
                <w:b/>
              </w:rPr>
              <w:t>Medföredragande:</w:t>
            </w:r>
          </w:p>
        </w:tc>
        <w:tc>
          <w:tcPr>
            <w:tcW w:w="6237" w:type="dxa"/>
          </w:tcPr>
          <w:p w:rsidRPr="0020064C" w:rsidR="00F453DD" w:rsidP="0020064C" w:rsidRDefault="00F453DD" w14:paraId="41D77123" w14:textId="3A29B156">
            <w:pPr>
              <w:keepNext/>
              <w:tabs>
                <w:tab w:val="center" w:pos="284"/>
              </w:tabs>
              <w:overflowPunct w:val="0"/>
              <w:autoSpaceDE w:val="0"/>
              <w:autoSpaceDN w:val="0"/>
              <w:adjustRightInd w:val="0"/>
              <w:ind w:left="266" w:hanging="266"/>
              <w:textAlignment w:val="baseline"/>
            </w:pPr>
            <w:r>
              <w:t>Milena Angelova (Arbetsgivargruppen – BG)</w:t>
            </w:r>
          </w:p>
          <w:p w:rsidRPr="0020064C" w:rsidR="00F453DD" w:rsidP="0020064C" w:rsidRDefault="00F453DD" w14:paraId="011C2F73" w14:textId="29E317DC">
            <w:pPr>
              <w:keepNext/>
              <w:tabs>
                <w:tab w:val="center" w:pos="284"/>
              </w:tabs>
              <w:overflowPunct w:val="0"/>
              <w:autoSpaceDE w:val="0"/>
              <w:autoSpaceDN w:val="0"/>
              <w:adjustRightInd w:val="0"/>
              <w:ind w:left="266" w:hanging="266"/>
              <w:textAlignment w:val="baseline"/>
            </w:pPr>
            <w:r>
              <w:t xml:space="preserve">Ivan </w:t>
            </w:r>
            <w:proofErr w:type="spellStart"/>
            <w:r>
              <w:t>Kokalov</w:t>
            </w:r>
            <w:proofErr w:type="spellEnd"/>
            <w:r>
              <w:t xml:space="preserve"> (Arbetstagargruppen – BG)</w:t>
            </w:r>
          </w:p>
        </w:tc>
      </w:tr>
      <w:tr w:rsidRPr="004F4CD9" w:rsidR="00F453DD" w:rsidTr="00F103A2" w14:paraId="10D3627D" w14:textId="77777777">
        <w:tc>
          <w:tcPr>
            <w:tcW w:w="7938" w:type="dxa"/>
            <w:gridSpan w:val="2"/>
          </w:tcPr>
          <w:p w:rsidRPr="0020064C" w:rsidR="00F453DD" w:rsidP="0020064C" w:rsidRDefault="00F453DD" w14:paraId="23E878F0" w14:textId="77777777">
            <w:pPr>
              <w:keepNext/>
              <w:tabs>
                <w:tab w:val="center" w:pos="284"/>
              </w:tabs>
              <w:overflowPunct w:val="0"/>
              <w:autoSpaceDE w:val="0"/>
              <w:autoSpaceDN w:val="0"/>
              <w:adjustRightInd w:val="0"/>
              <w:ind w:left="266" w:hanging="266"/>
              <w:textAlignment w:val="baseline"/>
              <w:rPr>
                <w:lang w:val="en-GB"/>
              </w:rPr>
            </w:pPr>
          </w:p>
          <w:p w:rsidRPr="0020064C" w:rsidR="00F453DD" w:rsidP="0020064C" w:rsidRDefault="00F453DD" w14:paraId="28744DA4" w14:textId="77777777">
            <w:pPr>
              <w:keepNext/>
              <w:tabs>
                <w:tab w:val="center" w:pos="284"/>
              </w:tabs>
              <w:overflowPunct w:val="0"/>
              <w:autoSpaceDE w:val="0"/>
              <w:autoSpaceDN w:val="0"/>
              <w:adjustRightInd w:val="0"/>
              <w:ind w:left="266" w:hanging="266"/>
              <w:textAlignment w:val="baseline"/>
              <w:rPr>
                <w:lang w:val="en-GB"/>
              </w:rPr>
            </w:pPr>
          </w:p>
        </w:tc>
      </w:tr>
      <w:tr w:rsidRPr="004F4CD9" w:rsidR="00F453DD" w:rsidTr="00F103A2" w14:paraId="1A03CE30" w14:textId="77777777">
        <w:tc>
          <w:tcPr>
            <w:tcW w:w="1701" w:type="dxa"/>
          </w:tcPr>
          <w:p w:rsidRPr="0020064C" w:rsidR="00F453DD" w:rsidP="0020064C" w:rsidRDefault="00F453DD" w14:paraId="1875FF56" w14:textId="77777777">
            <w:pPr>
              <w:keepNext/>
              <w:tabs>
                <w:tab w:val="center" w:pos="284"/>
              </w:tabs>
              <w:overflowPunct w:val="0"/>
              <w:autoSpaceDE w:val="0"/>
              <w:autoSpaceDN w:val="0"/>
              <w:adjustRightInd w:val="0"/>
              <w:ind w:left="266" w:hanging="266"/>
              <w:textAlignment w:val="baseline"/>
              <w:rPr>
                <w:b/>
              </w:rPr>
            </w:pPr>
            <w:r>
              <w:rPr>
                <w:b/>
              </w:rPr>
              <w:t>Referensdokument:</w:t>
            </w:r>
          </w:p>
        </w:tc>
        <w:tc>
          <w:tcPr>
            <w:tcW w:w="6237" w:type="dxa"/>
          </w:tcPr>
          <w:p w:rsidRPr="0020064C" w:rsidR="00F453DD" w:rsidP="0020064C" w:rsidRDefault="00F453DD" w14:paraId="01D13EA1" w14:textId="77777777">
            <w:pPr>
              <w:keepNext/>
              <w:tabs>
                <w:tab w:val="center" w:pos="284"/>
              </w:tabs>
              <w:overflowPunct w:val="0"/>
              <w:autoSpaceDE w:val="0"/>
              <w:autoSpaceDN w:val="0"/>
              <w:adjustRightInd w:val="0"/>
              <w:ind w:left="266" w:hanging="266"/>
              <w:textAlignment w:val="baseline"/>
            </w:pPr>
            <w:r>
              <w:t>Förberedande yttrande på begäran av det spanska rådsordförandeskapet</w:t>
            </w:r>
          </w:p>
          <w:p w:rsidRPr="0020064C" w:rsidR="00F453DD" w:rsidP="0020064C" w:rsidRDefault="00F453DD" w14:paraId="47EEAE89" w14:textId="7177A593">
            <w:pPr>
              <w:keepNext/>
              <w:tabs>
                <w:tab w:val="center" w:pos="284"/>
              </w:tabs>
              <w:overflowPunct w:val="0"/>
              <w:autoSpaceDE w:val="0"/>
              <w:autoSpaceDN w:val="0"/>
              <w:adjustRightInd w:val="0"/>
              <w:ind w:left="266" w:hanging="266"/>
              <w:textAlignment w:val="baseline"/>
            </w:pPr>
            <w:r>
              <w:t>EESC-2023-01455-00-01-AC.</w:t>
            </w:r>
          </w:p>
          <w:p w:rsidRPr="0020064C" w:rsidR="005B7660" w:rsidP="0020064C" w:rsidRDefault="005B7660" w14:paraId="535C610B" w14:textId="3E7EE4F7">
            <w:pPr>
              <w:keepNext/>
              <w:tabs>
                <w:tab w:val="center" w:pos="284"/>
              </w:tabs>
              <w:overflowPunct w:val="0"/>
              <w:autoSpaceDE w:val="0"/>
              <w:autoSpaceDN w:val="0"/>
              <w:adjustRightInd w:val="0"/>
              <w:ind w:left="266" w:hanging="266"/>
              <w:textAlignment w:val="baseline"/>
              <w:rPr>
                <w:lang w:val="en-GB"/>
              </w:rPr>
            </w:pPr>
          </w:p>
        </w:tc>
      </w:tr>
    </w:tbl>
    <w:p w:rsidRPr="004F4CD9" w:rsidR="00F453DD" w:rsidP="00965516" w:rsidRDefault="00F453DD" w14:paraId="1F09B871"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F453DD" w:rsidRDefault="00F453DD" w14:paraId="52F598F2" w14:textId="77777777">
      <w:pPr>
        <w:keepNext/>
        <w:keepLines/>
        <w:tabs>
          <w:tab w:val="center" w:pos="284"/>
        </w:tabs>
        <w:overflowPunct w:val="0"/>
        <w:autoSpaceDE w:val="0"/>
        <w:autoSpaceDN w:val="0"/>
        <w:adjustRightInd w:val="0"/>
        <w:ind w:left="266" w:hanging="266"/>
        <w:textAlignment w:val="baseline"/>
        <w:rPr>
          <w:b/>
        </w:rPr>
      </w:pPr>
    </w:p>
    <w:p w:rsidRPr="004F4CD9" w:rsidR="00F453DD" w:rsidRDefault="00F453DD" w14:paraId="32F96A36" w14:textId="77777777">
      <w:pPr>
        <w:overflowPunct w:val="0"/>
        <w:autoSpaceDE w:val="0"/>
        <w:autoSpaceDN w:val="0"/>
        <w:adjustRightInd w:val="0"/>
        <w:textAlignment w:val="baseline"/>
        <w:rPr>
          <w:szCs w:val="20"/>
        </w:rPr>
      </w:pPr>
      <w:r>
        <w:t>Europeiska ekonomiska och sociala kommitténs (EESK) ståndpunkt:</w:t>
      </w:r>
    </w:p>
    <w:p w:rsidRPr="004F4CD9" w:rsidR="00F453DD" w:rsidRDefault="00F453DD" w14:paraId="256C5B7B" w14:textId="77777777">
      <w:pPr>
        <w:overflowPunct w:val="0"/>
        <w:autoSpaceDE w:val="0"/>
        <w:autoSpaceDN w:val="0"/>
        <w:adjustRightInd w:val="0"/>
        <w:ind w:left="567" w:hanging="567"/>
        <w:textAlignment w:val="baseline"/>
        <w:rPr>
          <w:szCs w:val="20"/>
        </w:rPr>
      </w:pPr>
    </w:p>
    <w:p w:rsidRPr="004F4CD9" w:rsidR="00F453DD" w:rsidP="00222B20" w:rsidRDefault="00F453DD" w14:paraId="48FE4A8F" w14:textId="1617DBD6">
      <w:pPr>
        <w:pStyle w:val="ListParagraph"/>
        <w:numPr>
          <w:ilvl w:val="0"/>
          <w:numId w:val="12"/>
        </w:numPr>
        <w:ind w:left="426" w:hanging="426"/>
      </w:pPr>
      <w:r>
        <w:t>EESK uppmuntrar till en reform av hälso- och sjukvårdssystemen i hela EU på området psykisk hälsa för att säkerställa förebyggande, tidig upptäckt och screening av psykisk ohälsa samt en personcentrerad strategi i samhället.</w:t>
      </w:r>
    </w:p>
    <w:p w:rsidRPr="004F4CD9" w:rsidR="00F453DD" w:rsidP="00222B20" w:rsidRDefault="00F453DD" w14:paraId="5189A400" w14:textId="7A3A376D">
      <w:pPr>
        <w:pStyle w:val="ListParagraph"/>
        <w:numPr>
          <w:ilvl w:val="0"/>
          <w:numId w:val="12"/>
        </w:numPr>
        <w:ind w:left="426" w:hanging="426"/>
      </w:pPr>
      <w:r>
        <w:t xml:space="preserve">Kommittén rekommenderar att EU:s övergripande plan för psykisk hälsa ska åtföljas av en tidsram, vara tillräckligt finansierad, fastställa ansvarsområden och innefatta indikatorer för att övervaka framstegen i hela EU och i medlemsstaterna – även inom ramen för den europeiska planeringsterminen. I planeringsterminen bör i högre grad socioekonomiska och miljömässiga faktorers inverkan på den psykiska hälsan beaktas, och de nationella återhämtnings- och </w:t>
      </w:r>
      <w:proofErr w:type="spellStart"/>
      <w:r>
        <w:t>resiliensplanerna</w:t>
      </w:r>
      <w:proofErr w:type="spellEnd"/>
      <w:r>
        <w:t xml:space="preserve"> bör omfatta fler investeringar i hälso- och sjukvårdssektorn.  </w:t>
      </w:r>
    </w:p>
    <w:p w:rsidRPr="004F4CD9" w:rsidR="00F453DD" w:rsidP="00222B20" w:rsidRDefault="00F453DD" w14:paraId="563F2242" w14:textId="266D4AA8">
      <w:pPr>
        <w:pStyle w:val="ListParagraph"/>
        <w:numPr>
          <w:ilvl w:val="0"/>
          <w:numId w:val="12"/>
        </w:numPr>
        <w:ind w:left="426" w:hanging="426"/>
      </w:pPr>
      <w:r>
        <w:t>EESK förespråkar utvecklingen av rättighetsbaserade, personcentrerade, tillfriskningsinriktade och samhällsbaserade system för psykisk hälsa, där individens egenmakt och aktiva deltagande i det egna tillfrisknandet prioriteras, med det slutliga målet att förbättra livskvaliteten för personer med psykisk ohälsa, i enlighet med principerna i FN:s konvention om rättigheter för personer med funktionsnedsättning. Man bör främja ansträngningarna att ge inkluderande vård och stöd inom systemet för psykisk hälsa för att fokusera på behoven hos specifika och utsatta grupper, såsom barn, äldre, flyktingar och migranter, hbtqi+-personer samt personer i missgynnade socioekonomiska situationer.</w:t>
      </w:r>
    </w:p>
    <w:p w:rsidRPr="004F4CD9" w:rsidR="00F453DD" w:rsidP="00222B20" w:rsidRDefault="00F453DD" w14:paraId="075E999D" w14:textId="5D5FBAA9">
      <w:pPr>
        <w:pStyle w:val="ListParagraph"/>
        <w:numPr>
          <w:ilvl w:val="0"/>
          <w:numId w:val="12"/>
        </w:numPr>
        <w:ind w:left="426" w:hanging="426"/>
      </w:pPr>
      <w:r>
        <w:t>Kommittén uppmuntrar arbetsmarknadens parter att stödja och främja initiativ som syftar till att förbättra arbetsvillkoren, för att bedöma och undanröja psykosociala risker på arbetsplatsen.</w:t>
      </w:r>
    </w:p>
    <w:p w:rsidRPr="004F4CD9" w:rsidR="00F453DD" w:rsidP="00222B20" w:rsidRDefault="00F453DD" w14:paraId="20A794AD" w14:textId="77777777">
      <w:pPr>
        <w:pStyle w:val="ListParagraph"/>
        <w:numPr>
          <w:ilvl w:val="0"/>
          <w:numId w:val="12"/>
        </w:numPr>
        <w:ind w:left="426" w:hanging="426"/>
      </w:pPr>
      <w:r>
        <w:t>EESK uppmanar kommissionen att göra 2024 till Europaåret för psykisk hälsa.</w:t>
      </w:r>
    </w:p>
    <w:p w:rsidRPr="004F4CD9" w:rsidR="00F453DD" w:rsidRDefault="00F453DD" w14:paraId="7DE63CBB" w14:textId="77777777">
      <w:pPr>
        <w:overflowPunct w:val="0"/>
        <w:autoSpaceDE w:val="0"/>
        <w:autoSpaceDN w:val="0"/>
        <w:adjustRightInd w:val="0"/>
        <w:textAlignment w:val="baseline"/>
        <w:rPr>
          <w:szCs w:val="20"/>
        </w:rPr>
      </w:pPr>
    </w:p>
    <w:tbl>
      <w:tblPr>
        <w:tblStyle w:val="TableGrid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F453DD" w:rsidTr="00F103A2" w14:paraId="3AF8B0EA" w14:textId="77777777">
        <w:tc>
          <w:tcPr>
            <w:tcW w:w="1418" w:type="dxa"/>
          </w:tcPr>
          <w:p w:rsidRPr="0020064C" w:rsidR="00F453DD" w:rsidP="0020064C" w:rsidRDefault="00F453DD" w14:paraId="04B4D7D6" w14:textId="664F5710">
            <w:pPr>
              <w:overflowPunct w:val="0"/>
              <w:autoSpaceDE w:val="0"/>
              <w:autoSpaceDN w:val="0"/>
              <w:adjustRightInd w:val="0"/>
              <w:textAlignment w:val="baseline"/>
              <w:rPr>
                <w:i/>
              </w:rPr>
            </w:pPr>
            <w:r>
              <w:rPr>
                <w:b/>
                <w:i/>
              </w:rPr>
              <w:t>Kontaktpersoner:</w:t>
            </w:r>
          </w:p>
        </w:tc>
        <w:tc>
          <w:tcPr>
            <w:tcW w:w="5670" w:type="dxa"/>
          </w:tcPr>
          <w:p w:rsidRPr="0020064C" w:rsidR="00F453DD" w:rsidP="0020064C" w:rsidRDefault="00F453DD" w14:paraId="28C8D0A2" w14:textId="77777777">
            <w:pPr>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4F4CD9" w:rsidR="00F453DD" w:rsidTr="00F103A2" w14:paraId="3EDAE7AA" w14:textId="77777777">
        <w:tc>
          <w:tcPr>
            <w:tcW w:w="1418" w:type="dxa"/>
          </w:tcPr>
          <w:p w:rsidRPr="0020064C" w:rsidR="00F453DD" w:rsidP="0020064C" w:rsidRDefault="00F453DD" w14:paraId="71A7E795" w14:textId="0CCBFDCC">
            <w:pPr>
              <w:overflowPunct w:val="0"/>
              <w:autoSpaceDE w:val="0"/>
              <w:autoSpaceDN w:val="0"/>
              <w:adjustRightInd w:val="0"/>
              <w:textAlignment w:val="baseline"/>
              <w:rPr>
                <w:i/>
              </w:rPr>
            </w:pPr>
            <w:r>
              <w:rPr>
                <w:i/>
              </w:rPr>
              <w:t>Tfn</w:t>
            </w:r>
          </w:p>
        </w:tc>
        <w:tc>
          <w:tcPr>
            <w:tcW w:w="5670" w:type="dxa"/>
          </w:tcPr>
          <w:p w:rsidRPr="0020064C" w:rsidR="00F453DD" w:rsidP="0020064C" w:rsidRDefault="00C362DC" w14:paraId="516C3285" w14:textId="1E5D46B9">
            <w:pPr>
              <w:overflowPunct w:val="0"/>
              <w:autoSpaceDE w:val="0"/>
              <w:autoSpaceDN w:val="0"/>
              <w:adjustRightInd w:val="0"/>
              <w:textAlignment w:val="baseline"/>
              <w:rPr>
                <w:i/>
              </w:rPr>
            </w:pPr>
            <w:r>
              <w:rPr>
                <w:i/>
              </w:rPr>
              <w:t>+32 2 546 8774</w:t>
            </w:r>
          </w:p>
        </w:tc>
      </w:tr>
      <w:tr w:rsidRPr="004F4CD9" w:rsidR="00F453DD" w:rsidTr="00F103A2" w14:paraId="46DF5A12" w14:textId="77777777">
        <w:tc>
          <w:tcPr>
            <w:tcW w:w="1418" w:type="dxa"/>
          </w:tcPr>
          <w:p w:rsidRPr="0020064C" w:rsidR="00F453DD" w:rsidP="0020064C" w:rsidRDefault="00C362DC" w14:paraId="6EF64C4E" w14:textId="6F6EE7F5">
            <w:pPr>
              <w:overflowPunct w:val="0"/>
              <w:autoSpaceDE w:val="0"/>
              <w:autoSpaceDN w:val="0"/>
              <w:adjustRightInd w:val="0"/>
              <w:textAlignment w:val="baseline"/>
              <w:rPr>
                <w:i/>
              </w:rPr>
            </w:pPr>
            <w:r>
              <w:rPr>
                <w:i/>
              </w:rPr>
              <w:t>E-post:</w:t>
            </w:r>
          </w:p>
        </w:tc>
        <w:tc>
          <w:tcPr>
            <w:tcW w:w="5670" w:type="dxa"/>
          </w:tcPr>
          <w:p w:rsidRPr="0020064C" w:rsidR="00F453DD" w:rsidP="0020064C" w:rsidRDefault="00FA7868" w14:paraId="2C407EFE" w14:textId="49D5E4D3">
            <w:pPr>
              <w:overflowPunct w:val="0"/>
              <w:autoSpaceDE w:val="0"/>
              <w:autoSpaceDN w:val="0"/>
              <w:adjustRightInd w:val="0"/>
              <w:textAlignment w:val="baseline"/>
              <w:rPr>
                <w:i/>
              </w:rPr>
            </w:pPr>
            <w:hyperlink w:history="1" r:id="rId30">
              <w:r w:rsidR="009530C5">
                <w:rPr>
                  <w:rStyle w:val="Hyperlink"/>
                  <w:i/>
                </w:rPr>
                <w:t>Valeria.Atzori@eesc.europa.eu</w:t>
              </w:r>
            </w:hyperlink>
          </w:p>
          <w:p w:rsidRPr="0020064C" w:rsidR="009530C5" w:rsidP="0020064C" w:rsidRDefault="009530C5" w14:paraId="79DA4D96" w14:textId="3407D9EF">
            <w:pPr>
              <w:overflowPunct w:val="0"/>
              <w:autoSpaceDE w:val="0"/>
              <w:autoSpaceDN w:val="0"/>
              <w:adjustRightInd w:val="0"/>
              <w:textAlignment w:val="baseline"/>
              <w:rPr>
                <w:i/>
                <w:lang w:val="en-GB"/>
              </w:rPr>
            </w:pPr>
          </w:p>
        </w:tc>
      </w:tr>
    </w:tbl>
    <w:p w:rsidRPr="004F4CD9" w:rsidR="002040E7" w:rsidP="0020064C" w:rsidRDefault="002040E7" w14:paraId="500428B0" w14:textId="394A05A9">
      <w:pPr>
        <w:spacing w:after="160"/>
        <w:jc w:val="left"/>
        <w:rPr>
          <w:sz w:val="16"/>
          <w:szCs w:val="16"/>
        </w:rPr>
      </w:pPr>
    </w:p>
    <w:p w:rsidRPr="004F4CD9" w:rsidR="002040E7" w:rsidP="0020064C" w:rsidRDefault="002040E7" w14:paraId="67C7FCBC" w14:textId="77777777">
      <w:pPr>
        <w:spacing w:after="160"/>
        <w:jc w:val="left"/>
        <w:rPr>
          <w:sz w:val="16"/>
          <w:szCs w:val="16"/>
        </w:rPr>
      </w:pPr>
      <w:r>
        <w:br w:type="page"/>
      </w:r>
    </w:p>
    <w:p w:rsidRPr="00CE702A" w:rsidR="00CE702A" w:rsidP="00222B20" w:rsidRDefault="00FA7868" w14:paraId="6218EFBA" w14:textId="4DDE06D9">
      <w:pPr>
        <w:widowControl w:val="0"/>
        <w:numPr>
          <w:ilvl w:val="0"/>
          <w:numId w:val="29"/>
        </w:numPr>
        <w:overflowPunct w:val="0"/>
        <w:autoSpaceDE w:val="0"/>
        <w:autoSpaceDN w:val="0"/>
        <w:adjustRightInd w:val="0"/>
        <w:ind w:hanging="567"/>
        <w:textAlignment w:val="baseline"/>
        <w:rPr>
          <w:sz w:val="24"/>
          <w:szCs w:val="24"/>
        </w:rPr>
      </w:pPr>
      <w:hyperlink w:history="1" r:id="rId31">
        <w:r w:rsidRPr="00CE702A" w:rsidR="00CE702A">
          <w:rPr>
            <w:b/>
            <w:i/>
            <w:color w:val="0000FF"/>
            <w:sz w:val="28"/>
            <w:szCs w:val="20"/>
            <w:u w:val="single"/>
          </w:rPr>
          <w:t>Tillgång till vatten: att bekämpa vattenfattigdom och dess konsekvenser för socialpolitiken</w:t>
        </w:r>
      </w:hyperlink>
      <w:r w:rsidRPr="00CE702A" w:rsidR="00CE702A">
        <w:rPr>
          <w:b/>
          <w:i/>
          <w:sz w:val="28"/>
          <w:szCs w:val="20"/>
        </w:rPr>
        <w:t xml:space="preserve"> </w:t>
      </w:r>
    </w:p>
    <w:p w:rsidRPr="004F4CD9" w:rsidR="00491C8D" w:rsidP="00965516" w:rsidRDefault="00491C8D" w14:paraId="03CAE6FE" w14:textId="77777777">
      <w:pPr>
        <w:tabs>
          <w:tab w:val="center" w:pos="284"/>
        </w:tabs>
        <w:overflowPunct w:val="0"/>
        <w:autoSpaceDE w:val="0"/>
        <w:autoSpaceDN w:val="0"/>
        <w:adjustRightInd w:val="0"/>
        <w:ind w:left="266" w:hanging="266"/>
        <w:textAlignment w:val="baseline"/>
        <w:rPr>
          <w:b/>
        </w:rPr>
      </w:pPr>
    </w:p>
    <w:tbl>
      <w:tblPr>
        <w:tblStyle w:val="TableGrid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4F4CD9" w:rsidR="002040E7" w:rsidTr="00F103A2" w14:paraId="17C4E939" w14:textId="77777777">
        <w:tc>
          <w:tcPr>
            <w:tcW w:w="1701" w:type="dxa"/>
          </w:tcPr>
          <w:p w:rsidRPr="0020064C" w:rsidR="002040E7" w:rsidP="00965516" w:rsidRDefault="002040E7" w14:paraId="3531CECB" w14:textId="77777777">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rsidRPr="0020064C" w:rsidR="002040E7" w:rsidRDefault="002040E7" w14:paraId="52D70E2C" w14:textId="2DB84BAB">
            <w:pPr>
              <w:tabs>
                <w:tab w:val="center" w:pos="284"/>
              </w:tabs>
              <w:overflowPunct w:val="0"/>
              <w:autoSpaceDE w:val="0"/>
              <w:autoSpaceDN w:val="0"/>
              <w:adjustRightInd w:val="0"/>
              <w:textAlignment w:val="baseline"/>
            </w:pPr>
            <w:proofErr w:type="spellStart"/>
            <w:r>
              <w:t>Kinga</w:t>
            </w:r>
            <w:proofErr w:type="spellEnd"/>
            <w:r>
              <w:t xml:space="preserve"> </w:t>
            </w:r>
            <w:proofErr w:type="spellStart"/>
            <w:r>
              <w:t>Joó</w:t>
            </w:r>
            <w:proofErr w:type="spellEnd"/>
            <w:r>
              <w:t xml:space="preserve"> (Gruppen för civilsamhällesorganisationer – HU)</w:t>
            </w:r>
          </w:p>
          <w:p w:rsidRPr="0020064C" w:rsidR="002040E7" w:rsidRDefault="002040E7" w14:paraId="1F479251" w14:textId="16FD1502">
            <w:pPr>
              <w:tabs>
                <w:tab w:val="center" w:pos="284"/>
              </w:tabs>
              <w:overflowPunct w:val="0"/>
              <w:autoSpaceDE w:val="0"/>
              <w:autoSpaceDN w:val="0"/>
              <w:adjustRightInd w:val="0"/>
              <w:textAlignment w:val="baseline"/>
            </w:pPr>
            <w:r>
              <w:t xml:space="preserve">Carlos Manuel </w:t>
            </w:r>
            <w:proofErr w:type="spellStart"/>
            <w:r>
              <w:t>Trindade</w:t>
            </w:r>
            <w:proofErr w:type="spellEnd"/>
            <w:r>
              <w:t xml:space="preserve"> (Arbetstagargruppen – PT)</w:t>
            </w:r>
          </w:p>
        </w:tc>
      </w:tr>
      <w:tr w:rsidRPr="004F4CD9" w:rsidR="002040E7" w:rsidTr="00F103A2" w14:paraId="3D35DE9F" w14:textId="77777777">
        <w:tc>
          <w:tcPr>
            <w:tcW w:w="1701" w:type="dxa"/>
          </w:tcPr>
          <w:p w:rsidRPr="0020064C" w:rsidR="002040E7" w:rsidP="00965516" w:rsidRDefault="002040E7" w14:paraId="7833E13B"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20064C" w:rsidR="002040E7" w:rsidRDefault="002040E7" w14:paraId="7954971B" w14:textId="77777777">
            <w:pPr>
              <w:tabs>
                <w:tab w:val="center" w:pos="284"/>
              </w:tabs>
              <w:overflowPunct w:val="0"/>
              <w:autoSpaceDE w:val="0"/>
              <w:autoSpaceDN w:val="0"/>
              <w:adjustRightInd w:val="0"/>
              <w:ind w:left="266" w:hanging="266"/>
              <w:textAlignment w:val="baseline"/>
              <w:rPr>
                <w:lang w:val="en-GB"/>
              </w:rPr>
            </w:pPr>
          </w:p>
        </w:tc>
      </w:tr>
      <w:tr w:rsidRPr="004F4CD9" w:rsidR="002040E7" w:rsidTr="00F103A2" w14:paraId="2D1169D7" w14:textId="77777777">
        <w:tc>
          <w:tcPr>
            <w:tcW w:w="1701" w:type="dxa"/>
            <w:vMerge w:val="restart"/>
          </w:tcPr>
          <w:p w:rsidRPr="0020064C" w:rsidR="002040E7" w:rsidP="00965516" w:rsidRDefault="002040E7" w14:paraId="56AA3E52" w14:textId="77777777">
            <w:pPr>
              <w:tabs>
                <w:tab w:val="center" w:pos="284"/>
              </w:tabs>
              <w:overflowPunct w:val="0"/>
              <w:autoSpaceDE w:val="0"/>
              <w:autoSpaceDN w:val="0"/>
              <w:adjustRightInd w:val="0"/>
              <w:ind w:left="266" w:hanging="266"/>
              <w:textAlignment w:val="baseline"/>
              <w:rPr>
                <w:b/>
              </w:rPr>
            </w:pPr>
            <w:r>
              <w:rPr>
                <w:b/>
              </w:rPr>
              <w:t xml:space="preserve">Referenser: </w:t>
            </w:r>
          </w:p>
        </w:tc>
        <w:tc>
          <w:tcPr>
            <w:tcW w:w="5387" w:type="dxa"/>
          </w:tcPr>
          <w:p w:rsidRPr="0020064C" w:rsidR="002040E7" w:rsidRDefault="002040E7" w14:paraId="5C25B158" w14:textId="77777777">
            <w:pPr>
              <w:tabs>
                <w:tab w:val="center" w:pos="284"/>
              </w:tabs>
              <w:overflowPunct w:val="0"/>
              <w:autoSpaceDE w:val="0"/>
              <w:autoSpaceDN w:val="0"/>
              <w:adjustRightInd w:val="0"/>
              <w:ind w:left="266" w:hanging="266"/>
              <w:textAlignment w:val="baseline"/>
            </w:pPr>
            <w:r>
              <w:t>Yttrande på eget initiativ</w:t>
            </w:r>
          </w:p>
        </w:tc>
      </w:tr>
      <w:tr w:rsidRPr="004F4CD9" w:rsidR="002040E7" w:rsidTr="00F103A2" w14:paraId="49AA3925" w14:textId="77777777">
        <w:tc>
          <w:tcPr>
            <w:tcW w:w="1701" w:type="dxa"/>
            <w:vMerge/>
          </w:tcPr>
          <w:p w:rsidRPr="0020064C" w:rsidR="002040E7" w:rsidRDefault="002040E7" w14:paraId="10163407"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20064C" w:rsidR="002040E7" w:rsidRDefault="002040E7" w14:paraId="1124D5A5" w14:textId="68666DAE">
            <w:pPr>
              <w:tabs>
                <w:tab w:val="center" w:pos="284"/>
              </w:tabs>
              <w:overflowPunct w:val="0"/>
              <w:autoSpaceDE w:val="0"/>
              <w:autoSpaceDN w:val="0"/>
              <w:adjustRightInd w:val="0"/>
              <w:ind w:left="266" w:hanging="266"/>
              <w:textAlignment w:val="baseline"/>
            </w:pPr>
            <w:r>
              <w:t>EESC-2023-01665-00-01-AC</w:t>
            </w:r>
          </w:p>
          <w:p w:rsidRPr="0020064C" w:rsidR="002040E7" w:rsidRDefault="002040E7" w14:paraId="3ED698A1" w14:textId="04434165">
            <w:pPr>
              <w:tabs>
                <w:tab w:val="center" w:pos="284"/>
              </w:tabs>
              <w:overflowPunct w:val="0"/>
              <w:autoSpaceDE w:val="0"/>
              <w:autoSpaceDN w:val="0"/>
              <w:adjustRightInd w:val="0"/>
              <w:ind w:left="266" w:hanging="266"/>
              <w:textAlignment w:val="baseline"/>
              <w:rPr>
                <w:lang w:val="en-GB"/>
              </w:rPr>
            </w:pPr>
          </w:p>
        </w:tc>
      </w:tr>
    </w:tbl>
    <w:p w:rsidRPr="004F4CD9" w:rsidR="002040E7" w:rsidRDefault="002040E7" w14:paraId="3751B8E1"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2040E7" w:rsidRDefault="002040E7" w14:paraId="552E59B1" w14:textId="77777777">
      <w:pPr>
        <w:keepNext/>
        <w:keepLines/>
        <w:tabs>
          <w:tab w:val="center" w:pos="284"/>
        </w:tabs>
        <w:overflowPunct w:val="0"/>
        <w:autoSpaceDE w:val="0"/>
        <w:autoSpaceDN w:val="0"/>
        <w:adjustRightInd w:val="0"/>
        <w:ind w:left="266" w:hanging="266"/>
        <w:textAlignment w:val="baseline"/>
        <w:rPr>
          <w:b/>
        </w:rPr>
      </w:pPr>
    </w:p>
    <w:p w:rsidRPr="004F4CD9" w:rsidR="002040E7" w:rsidRDefault="002040E7" w14:paraId="6E33BFDA" w14:textId="7277CE08">
      <w:pPr>
        <w:overflowPunct w:val="0"/>
        <w:autoSpaceDE w:val="0"/>
        <w:autoSpaceDN w:val="0"/>
        <w:adjustRightInd w:val="0"/>
        <w:textAlignment w:val="baseline"/>
        <w:rPr>
          <w:bCs/>
          <w:iCs/>
        </w:rPr>
      </w:pPr>
      <w:r>
        <w:t>Europeiska ekonomiska och sociala kommitténs (EESK) ståndpunkt:</w:t>
      </w:r>
    </w:p>
    <w:p w:rsidRPr="004F4CD9" w:rsidR="00491C8D" w:rsidRDefault="00491C8D" w14:paraId="79280A28" w14:textId="77777777">
      <w:pPr>
        <w:overflowPunct w:val="0"/>
        <w:autoSpaceDE w:val="0"/>
        <w:autoSpaceDN w:val="0"/>
        <w:adjustRightInd w:val="0"/>
        <w:textAlignment w:val="baseline"/>
        <w:rPr>
          <w:bCs/>
          <w:iCs/>
        </w:rPr>
      </w:pPr>
    </w:p>
    <w:p w:rsidRPr="004F4CD9" w:rsidR="002040E7" w:rsidP="00222B20" w:rsidRDefault="002040E7" w14:paraId="52540541" w14:textId="3C8A9EED">
      <w:pPr>
        <w:widowControl w:val="0"/>
        <w:numPr>
          <w:ilvl w:val="0"/>
          <w:numId w:val="13"/>
        </w:numPr>
        <w:overflowPunct w:val="0"/>
        <w:autoSpaceDE w:val="0"/>
        <w:autoSpaceDN w:val="0"/>
        <w:adjustRightInd w:val="0"/>
        <w:spacing w:after="160"/>
        <w:ind w:left="426" w:hanging="426"/>
        <w:contextualSpacing/>
        <w:textAlignment w:val="baseline"/>
      </w:pPr>
      <w:r>
        <w:t xml:space="preserve">EESK stöder till fullo FN:s resolutioner som bekräftar att </w:t>
      </w:r>
      <w:r>
        <w:rPr>
          <w:b/>
        </w:rPr>
        <w:t>vatten är en grundläggande mänsklig rättighet</w:t>
      </w:r>
      <w:r>
        <w:t xml:space="preserve"> som är helt nödvändig för god livskvalitet och åtnjutande av samtliga mänskliga rättigheter.</w:t>
      </w:r>
    </w:p>
    <w:p w:rsidRPr="004F4CD9" w:rsidR="002040E7" w:rsidP="00222B20" w:rsidRDefault="002040E7" w14:paraId="7C5A8093" w14:textId="2CFFC776">
      <w:pPr>
        <w:widowControl w:val="0"/>
        <w:numPr>
          <w:ilvl w:val="0"/>
          <w:numId w:val="13"/>
        </w:numPr>
        <w:overflowPunct w:val="0"/>
        <w:autoSpaceDE w:val="0"/>
        <w:autoSpaceDN w:val="0"/>
        <w:adjustRightInd w:val="0"/>
        <w:spacing w:after="160"/>
        <w:ind w:left="426" w:hanging="426"/>
        <w:contextualSpacing/>
        <w:textAlignment w:val="baseline"/>
      </w:pPr>
      <w:r>
        <w:t xml:space="preserve">EESK uppmanar kommissionen och medlemsstaterna att </w:t>
      </w:r>
      <w:r>
        <w:rPr>
          <w:b/>
        </w:rPr>
        <w:t>ta avstamp i de mänskliga rättigheterna när man utformar vattenpolitiken på samtliga områden</w:t>
      </w:r>
      <w:r>
        <w:t xml:space="preserve"> och att vidta åtgärder mot vattenfattigdom för att på så sätt även anpassa sig till den europeiska pelaren för sociala rättigheter.</w:t>
      </w:r>
    </w:p>
    <w:p w:rsidRPr="004F4CD9" w:rsidR="002040E7" w:rsidP="00222B20" w:rsidRDefault="002040E7" w14:paraId="3703922C" w14:textId="6B93B9C7">
      <w:pPr>
        <w:widowControl w:val="0"/>
        <w:numPr>
          <w:ilvl w:val="0"/>
          <w:numId w:val="13"/>
        </w:numPr>
        <w:overflowPunct w:val="0"/>
        <w:autoSpaceDE w:val="0"/>
        <w:autoSpaceDN w:val="0"/>
        <w:adjustRightInd w:val="0"/>
        <w:spacing w:after="160"/>
        <w:ind w:left="426" w:hanging="426"/>
        <w:contextualSpacing/>
        <w:textAlignment w:val="baseline"/>
      </w:pPr>
      <w:r>
        <w:t>Kommissionen uppmanas att verka för ett</w:t>
      </w:r>
      <w:r>
        <w:rPr>
          <w:b/>
        </w:rPr>
        <w:t xml:space="preserve"> gemensamt sätt att betrakta vattenfattigdom</w:t>
      </w:r>
      <w:r>
        <w:t xml:space="preserve"> på EU-nivå och att utarbeta en övergripande definition av begreppet vattenfattigdom som möjliggör en konkret och gemensam förståelse för vattenfattigdomsproblematiken, inom vilken varje medlemsstat kan utveckla en egen definition beroende på sammanhang och i linje med EU:s övergripande dimension.</w:t>
      </w:r>
    </w:p>
    <w:p w:rsidRPr="004F4CD9" w:rsidR="002040E7" w:rsidP="00222B20" w:rsidRDefault="002040E7" w14:paraId="1F0B64BF" w14:textId="69C20A8B">
      <w:pPr>
        <w:widowControl w:val="0"/>
        <w:numPr>
          <w:ilvl w:val="0"/>
          <w:numId w:val="13"/>
        </w:numPr>
        <w:overflowPunct w:val="0"/>
        <w:autoSpaceDE w:val="0"/>
        <w:autoSpaceDN w:val="0"/>
        <w:adjustRightInd w:val="0"/>
        <w:spacing w:after="160"/>
        <w:ind w:left="426" w:hanging="426"/>
        <w:contextualSpacing/>
        <w:textAlignment w:val="baseline"/>
      </w:pPr>
      <w:r>
        <w:t xml:space="preserve">Kommissionen uppmanas att utarbeta </w:t>
      </w:r>
      <w:r>
        <w:rPr>
          <w:b/>
        </w:rPr>
        <w:t>gemensamma riktlinjer för att övervaka tillgången till vattenförsörjnings- och sanitetstjänster av god kvalitet och till överkomliga priser</w:t>
      </w:r>
      <w:r>
        <w:t xml:space="preserve"> och göra en bedömning av olika geografiska, sociala och könsrelaterade skillnader på medlems</w:t>
      </w:r>
      <w:r w:rsidR="00CE702A">
        <w:softHyphen/>
      </w:r>
      <w:r>
        <w:t>stats- och EU-nivå, kartlägga dagens situation och regelbundet övervaka utvecklingen.</w:t>
      </w:r>
    </w:p>
    <w:p w:rsidRPr="00CE702A" w:rsidR="002040E7" w:rsidP="00222B20" w:rsidRDefault="002040E7" w14:paraId="1324C729" w14:textId="541B568E">
      <w:pPr>
        <w:widowControl w:val="0"/>
        <w:numPr>
          <w:ilvl w:val="0"/>
          <w:numId w:val="13"/>
        </w:numPr>
        <w:overflowPunct w:val="0"/>
        <w:autoSpaceDE w:val="0"/>
        <w:autoSpaceDN w:val="0"/>
        <w:adjustRightInd w:val="0"/>
        <w:spacing w:after="160"/>
        <w:ind w:left="426" w:hanging="426"/>
        <w:contextualSpacing/>
        <w:textAlignment w:val="baseline"/>
        <w:rPr>
          <w:spacing w:val="-4"/>
        </w:rPr>
      </w:pPr>
      <w:r w:rsidRPr="00CE702A">
        <w:rPr>
          <w:spacing w:val="-4"/>
        </w:rPr>
        <w:t>EESK föreslår att kommissionen i samband med den kommande översynen av dricksvatten</w:t>
      </w:r>
      <w:r w:rsidRPr="00CE702A" w:rsidR="00CE702A">
        <w:rPr>
          <w:spacing w:val="-4"/>
        </w:rPr>
        <w:softHyphen/>
      </w:r>
      <w:r w:rsidRPr="00CE702A">
        <w:rPr>
          <w:spacing w:val="-4"/>
        </w:rPr>
        <w:t xml:space="preserve">direktivet lägger fram förslag om bestämmelser som </w:t>
      </w:r>
      <w:r w:rsidRPr="00CE702A">
        <w:rPr>
          <w:b/>
          <w:spacing w:val="-4"/>
        </w:rPr>
        <w:t>garanterar en samhällsomfattande tillgång till vattenförsörjnings- och sanitetstjänster</w:t>
      </w:r>
      <w:r w:rsidRPr="00CE702A">
        <w:rPr>
          <w:spacing w:val="-4"/>
        </w:rPr>
        <w:t xml:space="preserve"> i enlighet med FN:s mål 6 för hållbar utveckling.</w:t>
      </w:r>
    </w:p>
    <w:p w:rsidRPr="004F4CD9" w:rsidR="002040E7" w:rsidP="00222B20" w:rsidRDefault="002040E7" w14:paraId="04F92639" w14:textId="72805FFA">
      <w:pPr>
        <w:widowControl w:val="0"/>
        <w:numPr>
          <w:ilvl w:val="0"/>
          <w:numId w:val="13"/>
        </w:numPr>
        <w:overflowPunct w:val="0"/>
        <w:autoSpaceDE w:val="0"/>
        <w:autoSpaceDN w:val="0"/>
        <w:adjustRightInd w:val="0"/>
        <w:spacing w:after="160"/>
        <w:ind w:left="426" w:hanging="426"/>
        <w:contextualSpacing/>
        <w:textAlignment w:val="baseline"/>
      </w:pPr>
      <w:r>
        <w:t xml:space="preserve">Kommissionen och medlemsstaterna uppmanas att </w:t>
      </w:r>
      <w:r>
        <w:rPr>
          <w:b/>
        </w:rPr>
        <w:t>tillhandahålla ekonomiskt stöd till infrastrukturutveckling</w:t>
      </w:r>
      <w:r>
        <w:t>, med särskild hänsyn till resursfattiga fastighetsägare och socialt eftersatta stads- och landsbygdsområden där infrastrukturen kännetecknas av långvariga renoveringsbehov.</w:t>
      </w:r>
    </w:p>
    <w:p w:rsidRPr="004F4CD9" w:rsidR="002040E7" w:rsidP="00222B20" w:rsidRDefault="002040E7" w14:paraId="653C0044" w14:textId="41EEE2CC">
      <w:pPr>
        <w:widowControl w:val="0"/>
        <w:numPr>
          <w:ilvl w:val="0"/>
          <w:numId w:val="13"/>
        </w:numPr>
        <w:overflowPunct w:val="0"/>
        <w:autoSpaceDE w:val="0"/>
        <w:autoSpaceDN w:val="0"/>
        <w:adjustRightInd w:val="0"/>
        <w:spacing w:after="160"/>
        <w:ind w:left="426" w:hanging="426"/>
        <w:contextualSpacing/>
        <w:textAlignment w:val="baseline"/>
      </w:pPr>
      <w:r>
        <w:t xml:space="preserve">Ett </w:t>
      </w:r>
      <w:r>
        <w:rPr>
          <w:b/>
        </w:rPr>
        <w:t>avrinningsområdesråd</w:t>
      </w:r>
      <w:r>
        <w:t xml:space="preserve"> bör inrättas som företräder alla berörda parter som ett organ som bistår myndigheten för avrinningsområden och fungerar som medlare i gränsöverskridande konflikter.</w:t>
      </w:r>
    </w:p>
    <w:p w:rsidRPr="004F4CD9" w:rsidR="002040E7" w:rsidP="00222B20" w:rsidRDefault="002040E7" w14:paraId="49E32D4F" w14:textId="77777777">
      <w:pPr>
        <w:widowControl w:val="0"/>
        <w:numPr>
          <w:ilvl w:val="0"/>
          <w:numId w:val="13"/>
        </w:numPr>
        <w:overflowPunct w:val="0"/>
        <w:autoSpaceDE w:val="0"/>
        <w:autoSpaceDN w:val="0"/>
        <w:adjustRightInd w:val="0"/>
        <w:spacing w:after="160"/>
        <w:ind w:left="426" w:hanging="426"/>
        <w:contextualSpacing/>
        <w:textAlignment w:val="baseline"/>
      </w:pPr>
      <w:r>
        <w:t xml:space="preserve">Kommissionen och medlemsstaterna uppmanas att vidta åtgärder för att </w:t>
      </w:r>
      <w:r>
        <w:rPr>
          <w:b/>
        </w:rPr>
        <w:t>öka EU-invånarnas medvetenhet om vattnets värde</w:t>
      </w:r>
      <w:r>
        <w:t xml:space="preserve"> samt vikten av tillgång till vatten och sanitet för alla. </w:t>
      </w:r>
    </w:p>
    <w:p w:rsidRPr="004F4CD9" w:rsidR="002040E7" w:rsidP="0020064C" w:rsidRDefault="002040E7" w14:paraId="2B4E0C2A" w14:textId="77777777">
      <w:pPr>
        <w:widowControl w:val="0"/>
        <w:overflowPunct w:val="0"/>
        <w:autoSpaceDE w:val="0"/>
        <w:autoSpaceDN w:val="0"/>
        <w:adjustRightInd w:val="0"/>
        <w:ind w:left="426" w:hanging="426"/>
        <w:textAlignment w:val="baseline"/>
      </w:pPr>
    </w:p>
    <w:tbl>
      <w:tblPr>
        <w:tblStyle w:val="TableGrid67"/>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427"/>
      </w:tblGrid>
      <w:tr w:rsidRPr="004F4CD9" w:rsidR="002040E7" w:rsidTr="00F103A2" w14:paraId="2F1E1047" w14:textId="77777777">
        <w:tc>
          <w:tcPr>
            <w:tcW w:w="1418" w:type="dxa"/>
          </w:tcPr>
          <w:p w:rsidRPr="0020064C" w:rsidR="002040E7" w:rsidP="0020064C" w:rsidRDefault="002040E7" w14:paraId="56BB6666" w14:textId="77777777">
            <w:pPr>
              <w:overflowPunct w:val="0"/>
              <w:autoSpaceDE w:val="0"/>
              <w:autoSpaceDN w:val="0"/>
              <w:adjustRightInd w:val="0"/>
              <w:textAlignment w:val="baseline"/>
              <w:rPr>
                <w:i/>
              </w:rPr>
            </w:pPr>
            <w:r>
              <w:rPr>
                <w:b/>
                <w:i/>
              </w:rPr>
              <w:t>Kontaktpersoner:</w:t>
            </w:r>
          </w:p>
        </w:tc>
        <w:tc>
          <w:tcPr>
            <w:tcW w:w="5670" w:type="dxa"/>
          </w:tcPr>
          <w:p w:rsidRPr="0020064C" w:rsidR="002040E7" w:rsidP="0020064C" w:rsidRDefault="002040E7" w14:paraId="6E543264" w14:textId="77777777">
            <w:pPr>
              <w:overflowPunct w:val="0"/>
              <w:autoSpaceDE w:val="0"/>
              <w:autoSpaceDN w:val="0"/>
              <w:adjustRightInd w:val="0"/>
              <w:textAlignment w:val="baseline"/>
              <w:rPr>
                <w:i/>
              </w:rPr>
            </w:pPr>
            <w:r>
              <w:rPr>
                <w:i/>
              </w:rPr>
              <w:t xml:space="preserve">Margherita </w:t>
            </w:r>
            <w:proofErr w:type="spellStart"/>
            <w:r>
              <w:rPr>
                <w:i/>
              </w:rPr>
              <w:t>Logrillo</w:t>
            </w:r>
            <w:proofErr w:type="spellEnd"/>
          </w:p>
        </w:tc>
      </w:tr>
      <w:tr w:rsidRPr="004F4CD9" w:rsidR="002040E7" w:rsidTr="00F103A2" w14:paraId="7AFA03D0" w14:textId="77777777">
        <w:tc>
          <w:tcPr>
            <w:tcW w:w="1418" w:type="dxa"/>
          </w:tcPr>
          <w:p w:rsidRPr="0020064C" w:rsidR="002040E7" w:rsidP="0020064C" w:rsidRDefault="002040E7" w14:paraId="2F6347A4" w14:textId="77777777">
            <w:pPr>
              <w:overflowPunct w:val="0"/>
              <w:autoSpaceDE w:val="0"/>
              <w:autoSpaceDN w:val="0"/>
              <w:adjustRightInd w:val="0"/>
              <w:textAlignment w:val="baseline"/>
              <w:rPr>
                <w:i/>
              </w:rPr>
            </w:pPr>
            <w:r>
              <w:rPr>
                <w:i/>
              </w:rPr>
              <w:t>Tfn</w:t>
            </w:r>
          </w:p>
        </w:tc>
        <w:tc>
          <w:tcPr>
            <w:tcW w:w="5670" w:type="dxa"/>
          </w:tcPr>
          <w:p w:rsidRPr="0020064C" w:rsidR="002040E7" w:rsidP="0020064C" w:rsidRDefault="002040E7" w14:paraId="0EC01BDF" w14:textId="2845EF5A">
            <w:pPr>
              <w:overflowPunct w:val="0"/>
              <w:autoSpaceDE w:val="0"/>
              <w:autoSpaceDN w:val="0"/>
              <w:adjustRightInd w:val="0"/>
              <w:textAlignment w:val="baseline"/>
              <w:rPr>
                <w:i/>
              </w:rPr>
            </w:pPr>
            <w:r>
              <w:rPr>
                <w:i/>
              </w:rPr>
              <w:t>+32 2 546 9099</w:t>
            </w:r>
          </w:p>
        </w:tc>
      </w:tr>
      <w:tr w:rsidRPr="004F4CD9" w:rsidR="002040E7" w:rsidTr="00F103A2" w14:paraId="6F74E377" w14:textId="77777777">
        <w:tc>
          <w:tcPr>
            <w:tcW w:w="1418" w:type="dxa"/>
          </w:tcPr>
          <w:p w:rsidRPr="0020064C" w:rsidR="002040E7" w:rsidP="0020064C" w:rsidRDefault="00E926A5" w14:paraId="64713F8A" w14:textId="1DFC18C1">
            <w:pPr>
              <w:overflowPunct w:val="0"/>
              <w:autoSpaceDE w:val="0"/>
              <w:autoSpaceDN w:val="0"/>
              <w:adjustRightInd w:val="0"/>
              <w:textAlignment w:val="baseline"/>
              <w:rPr>
                <w:i/>
              </w:rPr>
            </w:pPr>
            <w:r>
              <w:rPr>
                <w:i/>
              </w:rPr>
              <w:t>E-post:</w:t>
            </w:r>
          </w:p>
        </w:tc>
        <w:tc>
          <w:tcPr>
            <w:tcW w:w="5670" w:type="dxa"/>
          </w:tcPr>
          <w:p w:rsidRPr="0020064C" w:rsidR="002040E7" w:rsidP="0020064C" w:rsidRDefault="00FA7868" w14:paraId="679F906F" w14:textId="77777777">
            <w:pPr>
              <w:overflowPunct w:val="0"/>
              <w:autoSpaceDE w:val="0"/>
              <w:autoSpaceDN w:val="0"/>
              <w:adjustRightInd w:val="0"/>
              <w:textAlignment w:val="baseline"/>
              <w:rPr>
                <w:i/>
                <w:iCs/>
                <w:color w:val="0000FF"/>
                <w:u w:val="single"/>
              </w:rPr>
            </w:pPr>
            <w:hyperlink w:history="1" r:id="rId32">
              <w:r w:rsidR="00965516">
                <w:rPr>
                  <w:i/>
                  <w:color w:val="0000FF"/>
                  <w:u w:val="single"/>
                </w:rPr>
                <w:t>Margherita.Logrillo@eesc.europa.eu</w:t>
              </w:r>
            </w:hyperlink>
          </w:p>
        </w:tc>
      </w:tr>
    </w:tbl>
    <w:p w:rsidRPr="004F4CD9" w:rsidR="004B32D3" w:rsidP="0020064C" w:rsidRDefault="004B32D3" w14:paraId="6F5C0C1F" w14:textId="0FE48EFB">
      <w:pPr>
        <w:spacing w:after="160"/>
        <w:jc w:val="left"/>
        <w:rPr>
          <w:sz w:val="16"/>
          <w:szCs w:val="16"/>
        </w:rPr>
      </w:pPr>
    </w:p>
    <w:p w:rsidRPr="004F4CD9" w:rsidR="00E86F1E" w:rsidRDefault="00CE702A" w14:paraId="2685FD2E" w14:textId="4A5A86B9">
      <w:pPr>
        <w:tabs>
          <w:tab w:val="center" w:pos="284"/>
        </w:tabs>
        <w:overflowPunct w:val="0"/>
        <w:autoSpaceDE w:val="0"/>
        <w:autoSpaceDN w:val="0"/>
        <w:adjustRightInd w:val="0"/>
        <w:ind w:left="266" w:hanging="266"/>
        <w:textAlignment w:val="baseline"/>
        <w:rPr>
          <w:b/>
        </w:rPr>
      </w:pPr>
      <w:r w:rsidRPr="00CE702A">
        <w:rPr>
          <w:b/>
          <w:i/>
          <w:sz w:val="28"/>
          <w:szCs w:val="20"/>
        </w:rPr>
        <w:lastRenderedPageBreak/>
        <w:t xml:space="preserve"> </w:t>
      </w:r>
      <w:hyperlink w:history="1" r:id="rId33">
        <w:r w:rsidRPr="00CE702A">
          <w:rPr>
            <w:b/>
            <w:i/>
            <w:color w:val="0000FF"/>
            <w:sz w:val="28"/>
            <w:szCs w:val="20"/>
            <w:u w:val="single"/>
          </w:rPr>
          <w:t>Hur kan man nå den avsedda målgruppen och hur kan resultaten av medborgarpanelernas arbete användas på ett ändamålsenligt sätt?</w:t>
        </w:r>
      </w:hyperlink>
    </w:p>
    <w:tbl>
      <w:tblPr>
        <w:tblStyle w:val="TableGrid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237"/>
      </w:tblGrid>
      <w:tr w:rsidRPr="004F4CD9" w:rsidR="004B32D3" w:rsidTr="00DD3321" w14:paraId="302F9337" w14:textId="77777777">
        <w:tc>
          <w:tcPr>
            <w:tcW w:w="1701" w:type="dxa"/>
          </w:tcPr>
          <w:p w:rsidRPr="0020064C" w:rsidR="004B32D3" w:rsidRDefault="004B32D3" w14:paraId="29D3FA9C" w14:textId="77777777">
            <w:pPr>
              <w:tabs>
                <w:tab w:val="center" w:pos="284"/>
              </w:tabs>
              <w:overflowPunct w:val="0"/>
              <w:autoSpaceDE w:val="0"/>
              <w:autoSpaceDN w:val="0"/>
              <w:adjustRightInd w:val="0"/>
              <w:ind w:left="266" w:hanging="266"/>
              <w:textAlignment w:val="baseline"/>
              <w:rPr>
                <w:b/>
              </w:rPr>
            </w:pPr>
            <w:r>
              <w:rPr>
                <w:b/>
              </w:rPr>
              <w:t>Föredragande</w:t>
            </w:r>
          </w:p>
        </w:tc>
        <w:tc>
          <w:tcPr>
            <w:tcW w:w="6237" w:type="dxa"/>
          </w:tcPr>
          <w:p w:rsidRPr="0020064C" w:rsidR="004B32D3" w:rsidRDefault="004B32D3" w14:paraId="4441ED0B" w14:textId="72681D05">
            <w:pPr>
              <w:tabs>
                <w:tab w:val="center" w:pos="284"/>
              </w:tabs>
              <w:overflowPunct w:val="0"/>
              <w:autoSpaceDE w:val="0"/>
              <w:autoSpaceDN w:val="0"/>
              <w:adjustRightInd w:val="0"/>
              <w:ind w:left="266" w:hanging="266"/>
              <w:textAlignment w:val="baseline"/>
            </w:pPr>
            <w:r>
              <w:t xml:space="preserve">Christophe </w:t>
            </w:r>
            <w:proofErr w:type="spellStart"/>
            <w:r>
              <w:t>Quarez</w:t>
            </w:r>
            <w:proofErr w:type="spellEnd"/>
            <w:r>
              <w:t xml:space="preserve"> (Arbetstagargruppen – FR)</w:t>
            </w:r>
          </w:p>
        </w:tc>
      </w:tr>
      <w:tr w:rsidRPr="004F4CD9" w:rsidR="004B32D3" w:rsidTr="00DD3321" w14:paraId="36128519" w14:textId="77777777">
        <w:tc>
          <w:tcPr>
            <w:tcW w:w="7938" w:type="dxa"/>
            <w:gridSpan w:val="2"/>
          </w:tcPr>
          <w:p w:rsidRPr="0020064C" w:rsidR="004B32D3" w:rsidP="0020064C" w:rsidRDefault="004B32D3" w14:paraId="2C2F851D" w14:textId="77777777">
            <w:pPr>
              <w:tabs>
                <w:tab w:val="center" w:pos="284"/>
              </w:tabs>
              <w:overflowPunct w:val="0"/>
              <w:autoSpaceDE w:val="0"/>
              <w:autoSpaceDN w:val="0"/>
              <w:adjustRightInd w:val="0"/>
              <w:ind w:left="266" w:hanging="266"/>
              <w:textAlignment w:val="baseline"/>
              <w:rPr>
                <w:lang w:val="en-GB"/>
              </w:rPr>
            </w:pPr>
          </w:p>
        </w:tc>
      </w:tr>
      <w:tr w:rsidRPr="004F4CD9" w:rsidR="004B32D3" w:rsidTr="00DD3321" w14:paraId="6CC0898F" w14:textId="77777777">
        <w:tc>
          <w:tcPr>
            <w:tcW w:w="1701" w:type="dxa"/>
          </w:tcPr>
          <w:p w:rsidRPr="0020064C" w:rsidR="004B32D3" w:rsidP="00965516" w:rsidRDefault="004B32D3" w14:paraId="7F88E892" w14:textId="77777777">
            <w:pPr>
              <w:tabs>
                <w:tab w:val="center" w:pos="284"/>
              </w:tabs>
              <w:overflowPunct w:val="0"/>
              <w:autoSpaceDE w:val="0"/>
              <w:autoSpaceDN w:val="0"/>
              <w:adjustRightInd w:val="0"/>
              <w:ind w:left="266" w:hanging="266"/>
              <w:textAlignment w:val="baseline"/>
              <w:rPr>
                <w:b/>
              </w:rPr>
            </w:pPr>
            <w:r>
              <w:rPr>
                <w:b/>
              </w:rPr>
              <w:t>Referensdokument:</w:t>
            </w:r>
          </w:p>
        </w:tc>
        <w:tc>
          <w:tcPr>
            <w:tcW w:w="6237" w:type="dxa"/>
          </w:tcPr>
          <w:p w:rsidRPr="0020064C" w:rsidR="004B32D3" w:rsidRDefault="004B32D3" w14:paraId="424F16BC" w14:textId="77777777">
            <w:pPr>
              <w:tabs>
                <w:tab w:val="center" w:pos="284"/>
              </w:tabs>
              <w:overflowPunct w:val="0"/>
              <w:autoSpaceDE w:val="0"/>
              <w:autoSpaceDN w:val="0"/>
              <w:adjustRightInd w:val="0"/>
              <w:ind w:left="266" w:hanging="266"/>
              <w:textAlignment w:val="baseline"/>
            </w:pPr>
            <w:r>
              <w:t>Yttrande på eget initiativ</w:t>
            </w:r>
          </w:p>
          <w:p w:rsidRPr="0020064C" w:rsidR="004B32D3" w:rsidRDefault="004B32D3" w14:paraId="7E5A2292" w14:textId="3815A6EF">
            <w:pPr>
              <w:tabs>
                <w:tab w:val="center" w:pos="284"/>
              </w:tabs>
              <w:overflowPunct w:val="0"/>
              <w:autoSpaceDE w:val="0"/>
              <w:autoSpaceDN w:val="0"/>
              <w:adjustRightInd w:val="0"/>
              <w:ind w:left="266" w:hanging="266"/>
              <w:textAlignment w:val="baseline"/>
            </w:pPr>
            <w:r>
              <w:t>EESC-2023-00732-00-00-AC</w:t>
            </w:r>
          </w:p>
          <w:p w:rsidRPr="0020064C" w:rsidR="00960F6E" w:rsidRDefault="00960F6E" w14:paraId="6F280123" w14:textId="275DB15B">
            <w:pPr>
              <w:tabs>
                <w:tab w:val="center" w:pos="284"/>
              </w:tabs>
              <w:overflowPunct w:val="0"/>
              <w:autoSpaceDE w:val="0"/>
              <w:autoSpaceDN w:val="0"/>
              <w:adjustRightInd w:val="0"/>
              <w:ind w:left="266" w:hanging="266"/>
              <w:textAlignment w:val="baseline"/>
              <w:rPr>
                <w:lang w:val="en-GB"/>
              </w:rPr>
            </w:pPr>
          </w:p>
        </w:tc>
      </w:tr>
    </w:tbl>
    <w:p w:rsidRPr="004F4CD9" w:rsidR="004B32D3" w:rsidP="00965516" w:rsidRDefault="004B32D3" w14:paraId="316A17E1"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4B32D3" w:rsidRDefault="004B32D3" w14:paraId="4E22DFFD" w14:textId="77777777">
      <w:pPr>
        <w:keepNext/>
        <w:keepLines/>
        <w:tabs>
          <w:tab w:val="center" w:pos="284"/>
        </w:tabs>
        <w:overflowPunct w:val="0"/>
        <w:autoSpaceDE w:val="0"/>
        <w:autoSpaceDN w:val="0"/>
        <w:adjustRightInd w:val="0"/>
        <w:ind w:left="266" w:hanging="266"/>
        <w:textAlignment w:val="baseline"/>
        <w:rPr>
          <w:b/>
        </w:rPr>
      </w:pPr>
    </w:p>
    <w:p w:rsidRPr="004F4CD9" w:rsidR="004B32D3" w:rsidRDefault="004B32D3" w14:paraId="2AF7D12A" w14:textId="77777777">
      <w:pPr>
        <w:overflowPunct w:val="0"/>
        <w:autoSpaceDE w:val="0"/>
        <w:autoSpaceDN w:val="0"/>
        <w:adjustRightInd w:val="0"/>
        <w:textAlignment w:val="baseline"/>
        <w:rPr>
          <w:szCs w:val="20"/>
        </w:rPr>
      </w:pPr>
      <w:r>
        <w:t>Europeiska ekonomiska och sociala kommitténs (EESK) ståndpunkt:</w:t>
      </w:r>
    </w:p>
    <w:p w:rsidRPr="004F4CD9" w:rsidR="004B32D3" w:rsidRDefault="004B32D3" w14:paraId="00201373" w14:textId="77777777">
      <w:pPr>
        <w:overflowPunct w:val="0"/>
        <w:autoSpaceDE w:val="0"/>
        <w:autoSpaceDN w:val="0"/>
        <w:adjustRightInd w:val="0"/>
        <w:textAlignment w:val="baseline"/>
        <w:rPr>
          <w:szCs w:val="20"/>
        </w:rPr>
      </w:pPr>
    </w:p>
    <w:p w:rsidRPr="004F4CD9" w:rsidR="004B32D3" w:rsidP="00222B20" w:rsidRDefault="00833016" w14:paraId="6996D86C" w14:textId="10CEC3C4">
      <w:pPr>
        <w:widowControl w:val="0"/>
        <w:numPr>
          <w:ilvl w:val="0"/>
          <w:numId w:val="14"/>
        </w:numPr>
        <w:overflowPunct w:val="0"/>
        <w:autoSpaceDE w:val="0"/>
        <w:autoSpaceDN w:val="0"/>
        <w:adjustRightInd w:val="0"/>
        <w:ind w:left="567" w:hanging="567"/>
        <w:textAlignment w:val="baseline"/>
      </w:pPr>
      <w:r>
        <w:t>Deltagandedemokratin är enbart ett komplement till den representativa demokratin, som förblir grundvalen för våra politiska system. Kommittén anser att förtroendet för politiken ytterligare kan stärkas under förutsättning att det sker en fortgående förbättring av det sätt på vilket demokratin fungerar i EU, och i synnerhet att deltagande- och samtalsmekanismer som är öppna för medborgarna utvecklas med utgångspunkt i de befintliga EU-instrumenten.</w:t>
      </w:r>
    </w:p>
    <w:p w:rsidRPr="004F4CD9" w:rsidR="004B32D3" w:rsidP="00222B20" w:rsidRDefault="00833016" w14:paraId="5AF9A989" w14:textId="0C83943B">
      <w:pPr>
        <w:widowControl w:val="0"/>
        <w:numPr>
          <w:ilvl w:val="0"/>
          <w:numId w:val="14"/>
        </w:numPr>
        <w:overflowPunct w:val="0"/>
        <w:autoSpaceDE w:val="0"/>
        <w:autoSpaceDN w:val="0"/>
        <w:adjustRightInd w:val="0"/>
        <w:ind w:left="567" w:hanging="567"/>
        <w:textAlignment w:val="baseline"/>
      </w:pPr>
      <w:r>
        <w:t>Erfarenheter med att utöva deltagandedemokrati i form av medborgarpaneler har gjorts i alla medlemsstater, bland annat tack vare att digitala verktyg har utvecklats. Inledningsvis var de begränsade till frågor av lokal eller regional karaktär, men medborgarpanelerna har gradvis utökats till att omfatta alla politikområden.</w:t>
      </w:r>
    </w:p>
    <w:p w:rsidRPr="004F4CD9" w:rsidR="004B32D3" w:rsidP="00222B20" w:rsidRDefault="00833016" w14:paraId="36E9D020" w14:textId="0B6AABC8">
      <w:pPr>
        <w:widowControl w:val="0"/>
        <w:numPr>
          <w:ilvl w:val="0"/>
          <w:numId w:val="14"/>
        </w:numPr>
        <w:overflowPunct w:val="0"/>
        <w:autoSpaceDE w:val="0"/>
        <w:autoSpaceDN w:val="0"/>
        <w:adjustRightInd w:val="0"/>
        <w:ind w:left="567" w:hanging="567"/>
        <w:textAlignment w:val="baseline"/>
      </w:pPr>
      <w:r>
        <w:t xml:space="preserve">EESK bör i egenskap av etablerad institutionell röst för det organiserade och representativa civila samhället stå i centrum i EU-institutionernas strävan att stärka deltagandedemokratin. </w:t>
      </w:r>
    </w:p>
    <w:p w:rsidRPr="004F4CD9" w:rsidR="004B32D3" w:rsidP="00222B20" w:rsidRDefault="00833016" w14:paraId="42E22FEB" w14:textId="164CCA3C">
      <w:pPr>
        <w:widowControl w:val="0"/>
        <w:numPr>
          <w:ilvl w:val="0"/>
          <w:numId w:val="14"/>
        </w:numPr>
        <w:overflowPunct w:val="0"/>
        <w:autoSpaceDE w:val="0"/>
        <w:autoSpaceDN w:val="0"/>
        <w:adjustRightInd w:val="0"/>
        <w:ind w:left="567" w:hanging="567"/>
        <w:textAlignment w:val="baseline"/>
      </w:pPr>
      <w:r>
        <w:t xml:space="preserve">EESK skulle kunna staka ut en ny roll för att utöka sin sakkunskap i alla frågor som rör medborgardeltagande och deltagandedemokrati. I synnerhet är </w:t>
      </w:r>
      <w:proofErr w:type="spellStart"/>
      <w:r>
        <w:t>EESK:s</w:t>
      </w:r>
      <w:proofErr w:type="spellEnd"/>
      <w:r>
        <w:t xml:space="preserve"> presidium det organ som skulle kunna fatta beslut i frågor såsom omfattningen och metoden när det gäller att involvera medborgarpanelerna i </w:t>
      </w:r>
      <w:proofErr w:type="spellStart"/>
      <w:r>
        <w:t>EESK:s</w:t>
      </w:r>
      <w:proofErr w:type="spellEnd"/>
      <w:r>
        <w:t xml:space="preserve"> arbete, samt vilka ämnen som blir föremål för samråd med medborgarpanelerna. EESK anser att det är lämpligt att överväga att inrätta en särskild arbetsgrupp för att fastställa nödvändiga förfaranden, med förbehåll för tillgängliga budgetmedel och efter överläggningar och beslut av </w:t>
      </w:r>
      <w:proofErr w:type="spellStart"/>
      <w:r>
        <w:t>EESK:s</w:t>
      </w:r>
      <w:proofErr w:type="spellEnd"/>
      <w:r>
        <w:t xml:space="preserve"> presidium. </w:t>
      </w:r>
    </w:p>
    <w:p w:rsidRPr="004F4CD9" w:rsidR="004B32D3" w:rsidP="00965516" w:rsidRDefault="004B32D3" w14:paraId="3157C666" w14:textId="77777777">
      <w:pPr>
        <w:widowControl w:val="0"/>
        <w:ind w:left="709"/>
        <w:contextualSpacing/>
        <w:rPr>
          <w:lang w:eastAsia="zh-CN"/>
        </w:rPr>
      </w:pPr>
    </w:p>
    <w:tbl>
      <w:tblPr>
        <w:tblStyle w:val="TableGrid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4B32D3" w:rsidTr="00DD3321" w14:paraId="76A3EAFC" w14:textId="77777777">
        <w:tc>
          <w:tcPr>
            <w:tcW w:w="1418" w:type="dxa"/>
          </w:tcPr>
          <w:p w:rsidRPr="0020064C" w:rsidR="004B32D3" w:rsidP="0020064C" w:rsidRDefault="004B32D3" w14:paraId="0F630FFF" w14:textId="14D5A669">
            <w:pPr>
              <w:overflowPunct w:val="0"/>
              <w:autoSpaceDE w:val="0"/>
              <w:autoSpaceDN w:val="0"/>
              <w:adjustRightInd w:val="0"/>
              <w:textAlignment w:val="baseline"/>
              <w:rPr>
                <w:i/>
              </w:rPr>
            </w:pPr>
            <w:r>
              <w:rPr>
                <w:b/>
                <w:i/>
              </w:rPr>
              <w:t>Kontaktpersoner:</w:t>
            </w:r>
          </w:p>
        </w:tc>
        <w:tc>
          <w:tcPr>
            <w:tcW w:w="5670" w:type="dxa"/>
          </w:tcPr>
          <w:p w:rsidRPr="0020064C" w:rsidR="004B32D3" w:rsidP="0020064C" w:rsidRDefault="004B32D3" w14:paraId="6669746A" w14:textId="77777777">
            <w:pPr>
              <w:overflowPunct w:val="0"/>
              <w:autoSpaceDE w:val="0"/>
              <w:autoSpaceDN w:val="0"/>
              <w:adjustRightInd w:val="0"/>
              <w:textAlignment w:val="baseline"/>
              <w:rPr>
                <w:i/>
              </w:rPr>
            </w:pPr>
            <w:proofErr w:type="spellStart"/>
            <w:r>
              <w:rPr>
                <w:i/>
              </w:rPr>
              <w:t>Gemma</w:t>
            </w:r>
            <w:proofErr w:type="spellEnd"/>
            <w:r>
              <w:rPr>
                <w:i/>
              </w:rPr>
              <w:t xml:space="preserve"> </w:t>
            </w:r>
            <w:proofErr w:type="spellStart"/>
            <w:r>
              <w:rPr>
                <w:i/>
              </w:rPr>
              <w:t>Amran</w:t>
            </w:r>
            <w:proofErr w:type="spellEnd"/>
          </w:p>
        </w:tc>
      </w:tr>
      <w:tr w:rsidRPr="004F4CD9" w:rsidR="004B32D3" w:rsidTr="00DD3321" w14:paraId="1855A222" w14:textId="77777777">
        <w:tc>
          <w:tcPr>
            <w:tcW w:w="1418" w:type="dxa"/>
          </w:tcPr>
          <w:p w:rsidRPr="0020064C" w:rsidR="004B32D3" w:rsidP="0020064C" w:rsidRDefault="004B32D3" w14:paraId="097AB5A5" w14:textId="635DB860">
            <w:pPr>
              <w:overflowPunct w:val="0"/>
              <w:autoSpaceDE w:val="0"/>
              <w:autoSpaceDN w:val="0"/>
              <w:adjustRightInd w:val="0"/>
              <w:textAlignment w:val="baseline"/>
              <w:rPr>
                <w:i/>
              </w:rPr>
            </w:pPr>
            <w:r>
              <w:rPr>
                <w:i/>
              </w:rPr>
              <w:t>Tfn</w:t>
            </w:r>
          </w:p>
        </w:tc>
        <w:tc>
          <w:tcPr>
            <w:tcW w:w="5670" w:type="dxa"/>
          </w:tcPr>
          <w:p w:rsidRPr="0020064C" w:rsidR="004B32D3" w:rsidP="0020064C" w:rsidRDefault="00E53EED" w14:paraId="4397243A" w14:textId="17292DE2">
            <w:pPr>
              <w:overflowPunct w:val="0"/>
              <w:autoSpaceDE w:val="0"/>
              <w:autoSpaceDN w:val="0"/>
              <w:adjustRightInd w:val="0"/>
              <w:textAlignment w:val="baseline"/>
              <w:rPr>
                <w:i/>
              </w:rPr>
            </w:pPr>
            <w:r>
              <w:rPr>
                <w:i/>
              </w:rPr>
              <w:t>+32 2 546 9415</w:t>
            </w:r>
          </w:p>
        </w:tc>
      </w:tr>
      <w:tr w:rsidRPr="004F4CD9" w:rsidR="004B32D3" w:rsidTr="00DD3321" w14:paraId="27DBD6DF" w14:textId="77777777">
        <w:tc>
          <w:tcPr>
            <w:tcW w:w="1418" w:type="dxa"/>
          </w:tcPr>
          <w:p w:rsidRPr="0020064C" w:rsidR="004B32D3" w:rsidP="0020064C" w:rsidRDefault="00E53EED" w14:paraId="2839BCC2" w14:textId="5A553983">
            <w:pPr>
              <w:overflowPunct w:val="0"/>
              <w:autoSpaceDE w:val="0"/>
              <w:autoSpaceDN w:val="0"/>
              <w:adjustRightInd w:val="0"/>
              <w:textAlignment w:val="baseline"/>
              <w:rPr>
                <w:i/>
              </w:rPr>
            </w:pPr>
            <w:r>
              <w:rPr>
                <w:i/>
              </w:rPr>
              <w:t>E-post:</w:t>
            </w:r>
          </w:p>
        </w:tc>
        <w:tc>
          <w:tcPr>
            <w:tcW w:w="5670" w:type="dxa"/>
          </w:tcPr>
          <w:p w:rsidRPr="0020064C" w:rsidR="004B32D3" w:rsidP="0020064C" w:rsidRDefault="00FA7868" w14:paraId="4A0B201D" w14:textId="77777777">
            <w:pPr>
              <w:overflowPunct w:val="0"/>
              <w:autoSpaceDE w:val="0"/>
              <w:autoSpaceDN w:val="0"/>
              <w:adjustRightInd w:val="0"/>
              <w:textAlignment w:val="baseline"/>
              <w:rPr>
                <w:i/>
              </w:rPr>
            </w:pPr>
            <w:hyperlink w:history="1" r:id="rId34">
              <w:r w:rsidR="00965516">
                <w:rPr>
                  <w:i/>
                  <w:color w:val="0000FF"/>
                  <w:u w:val="single"/>
                </w:rPr>
                <w:t>Gemma.Amran@eesc.europa.eu</w:t>
              </w:r>
            </w:hyperlink>
          </w:p>
        </w:tc>
      </w:tr>
    </w:tbl>
    <w:p w:rsidRPr="004F4CD9" w:rsidR="004B32D3" w:rsidP="0020064C" w:rsidRDefault="004B32D3" w14:paraId="77D168FF" w14:textId="77777777">
      <w:pPr>
        <w:spacing w:after="160"/>
        <w:jc w:val="left"/>
        <w:rPr>
          <w:sz w:val="16"/>
          <w:szCs w:val="16"/>
        </w:rPr>
      </w:pPr>
    </w:p>
    <w:p w:rsidRPr="004F4CD9" w:rsidR="004B32D3" w:rsidP="0020064C" w:rsidRDefault="004B32D3" w14:paraId="3ABA15D6" w14:textId="77777777">
      <w:pPr>
        <w:spacing w:after="160"/>
        <w:jc w:val="left"/>
        <w:rPr>
          <w:sz w:val="16"/>
          <w:szCs w:val="16"/>
        </w:rPr>
      </w:pPr>
      <w:r>
        <w:br w:type="page"/>
      </w:r>
    </w:p>
    <w:p w:rsidRPr="0020064C" w:rsidR="005A67F3" w:rsidP="0020064C" w:rsidRDefault="004C3902" w14:paraId="3792A077" w14:textId="733900DF">
      <w:pPr>
        <w:pStyle w:val="Heading1"/>
        <w:numPr>
          <w:ilvl w:val="0"/>
          <w:numId w:val="1"/>
        </w:numPr>
        <w:ind w:left="567" w:hanging="567"/>
        <w:rPr>
          <w:b/>
          <w:sz w:val="28"/>
          <w:szCs w:val="28"/>
        </w:rPr>
      </w:pPr>
      <w:bookmarkStart w:name="_Toc141355748" w:id="6"/>
      <w:r>
        <w:rPr>
          <w:b/>
          <w:sz w:val="28"/>
        </w:rPr>
        <w:lastRenderedPageBreak/>
        <w:t>INRE MARKNADEN, PRODUKTION OCH KONSUMTION</w:t>
      </w:r>
      <w:bookmarkEnd w:id="6"/>
    </w:p>
    <w:p w:rsidRPr="006E489B" w:rsidR="004C3902" w:rsidP="0020064C" w:rsidRDefault="004C3902" w14:paraId="51590E30" w14:textId="7D4E8C1F">
      <w:pPr>
        <w:jc w:val="left"/>
        <w:rPr>
          <w:b/>
          <w:iCs/>
        </w:rPr>
      </w:pPr>
    </w:p>
    <w:p w:rsidRPr="00CE702A" w:rsidR="00CE702A" w:rsidP="00222B20" w:rsidRDefault="00FA7868" w14:paraId="5BD80B7B" w14:textId="7685CA0A">
      <w:pPr>
        <w:widowControl w:val="0"/>
        <w:numPr>
          <w:ilvl w:val="0"/>
          <w:numId w:val="29"/>
        </w:numPr>
        <w:overflowPunct w:val="0"/>
        <w:autoSpaceDE w:val="0"/>
        <w:autoSpaceDN w:val="0"/>
        <w:adjustRightInd w:val="0"/>
        <w:ind w:hanging="567"/>
        <w:textAlignment w:val="baseline"/>
        <w:rPr>
          <w:sz w:val="28"/>
          <w:szCs w:val="28"/>
        </w:rPr>
      </w:pPr>
      <w:hyperlink w:tgtFrame="_blank" w:history="1" r:id="rId35">
        <w:r w:rsidRPr="00CE702A" w:rsidR="00CE702A">
          <w:rPr>
            <w:b/>
            <w:i/>
            <w:color w:val="0000FF"/>
            <w:sz w:val="28"/>
            <w:szCs w:val="20"/>
            <w:u w:val="single"/>
          </w:rPr>
          <w:t>Tillhandahållande och utsläppande på marknaden av tvätt- och rengöringsmedel</w:t>
        </w:r>
      </w:hyperlink>
    </w:p>
    <w:p w:rsidRPr="004F4CD9" w:rsidR="00EC5A06" w:rsidRDefault="00EC5A06" w14:paraId="1EDD94ED" w14:textId="77777777">
      <w:pPr>
        <w:tabs>
          <w:tab w:val="center" w:pos="284"/>
        </w:tabs>
        <w:overflowPunct w:val="0"/>
        <w:autoSpaceDE w:val="0"/>
        <w:autoSpaceDN w:val="0"/>
        <w:adjustRightInd w:val="0"/>
        <w:ind w:left="266" w:hanging="266"/>
        <w:textAlignment w:val="baseline"/>
        <w:rPr>
          <w:b/>
        </w:rPr>
      </w:pPr>
    </w:p>
    <w:tbl>
      <w:tblPr>
        <w:tblStyle w:val="TableGrid6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4F4CD9" w:rsidR="00023B5F" w:rsidTr="00803571" w14:paraId="14A1B31F" w14:textId="77777777">
        <w:tc>
          <w:tcPr>
            <w:tcW w:w="1701" w:type="dxa"/>
          </w:tcPr>
          <w:p w:rsidRPr="0020064C" w:rsidR="00023B5F" w:rsidRDefault="00023B5F" w14:paraId="69BCB2E3" w14:textId="77777777">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rsidRPr="0020064C" w:rsidR="00023B5F" w:rsidRDefault="00023B5F" w14:paraId="07279592" w14:textId="21E21E93">
            <w:pPr>
              <w:tabs>
                <w:tab w:val="center" w:pos="284"/>
              </w:tabs>
              <w:overflowPunct w:val="0"/>
              <w:autoSpaceDE w:val="0"/>
              <w:autoSpaceDN w:val="0"/>
              <w:adjustRightInd w:val="0"/>
              <w:ind w:left="266" w:hanging="266"/>
              <w:textAlignment w:val="baseline"/>
            </w:pPr>
            <w:r>
              <w:t xml:space="preserve">Violeta </w:t>
            </w:r>
            <w:proofErr w:type="spellStart"/>
            <w:r>
              <w:t>Jelić</w:t>
            </w:r>
            <w:proofErr w:type="spellEnd"/>
            <w:r>
              <w:t xml:space="preserve"> (Arbetsgivargruppen – HR)</w:t>
            </w:r>
          </w:p>
        </w:tc>
      </w:tr>
      <w:tr w:rsidRPr="004F4CD9" w:rsidR="00023B5F" w:rsidTr="00803571" w14:paraId="0F4D9348" w14:textId="77777777">
        <w:tc>
          <w:tcPr>
            <w:tcW w:w="7088" w:type="dxa"/>
            <w:gridSpan w:val="2"/>
          </w:tcPr>
          <w:p w:rsidRPr="0020064C" w:rsidR="00023B5F" w:rsidP="0020064C" w:rsidRDefault="00023B5F" w14:paraId="06C6AFA9" w14:textId="77777777">
            <w:pPr>
              <w:tabs>
                <w:tab w:val="center" w:pos="284"/>
              </w:tabs>
              <w:overflowPunct w:val="0"/>
              <w:autoSpaceDE w:val="0"/>
              <w:autoSpaceDN w:val="0"/>
              <w:adjustRightInd w:val="0"/>
              <w:ind w:left="266" w:hanging="266"/>
              <w:textAlignment w:val="baseline"/>
              <w:rPr>
                <w:lang w:val="en-GB"/>
              </w:rPr>
            </w:pPr>
          </w:p>
        </w:tc>
      </w:tr>
      <w:tr w:rsidRPr="004F4CD9" w:rsidR="00023B5F" w:rsidTr="00803571" w14:paraId="6778E31C" w14:textId="77777777">
        <w:tc>
          <w:tcPr>
            <w:tcW w:w="1701" w:type="dxa"/>
            <w:vMerge w:val="restart"/>
          </w:tcPr>
          <w:p w:rsidRPr="0020064C" w:rsidR="00023B5F" w:rsidP="00965516" w:rsidRDefault="00023B5F" w14:paraId="2E17DD11" w14:textId="77777777">
            <w:pPr>
              <w:tabs>
                <w:tab w:val="center" w:pos="284"/>
              </w:tabs>
              <w:overflowPunct w:val="0"/>
              <w:autoSpaceDE w:val="0"/>
              <w:autoSpaceDN w:val="0"/>
              <w:adjustRightInd w:val="0"/>
              <w:ind w:left="266" w:hanging="266"/>
              <w:textAlignment w:val="baseline"/>
              <w:rPr>
                <w:b/>
              </w:rPr>
            </w:pPr>
            <w:r>
              <w:rPr>
                <w:b/>
              </w:rPr>
              <w:t xml:space="preserve">Referensdokument: </w:t>
            </w:r>
          </w:p>
        </w:tc>
        <w:tc>
          <w:tcPr>
            <w:tcW w:w="5387" w:type="dxa"/>
          </w:tcPr>
          <w:p w:rsidRPr="0020064C" w:rsidR="00023B5F" w:rsidRDefault="00023B5F" w14:paraId="64889995" w14:textId="7ABBB5B4">
            <w:pPr>
              <w:tabs>
                <w:tab w:val="center" w:pos="284"/>
              </w:tabs>
              <w:overflowPunct w:val="0"/>
              <w:autoSpaceDE w:val="0"/>
              <w:autoSpaceDN w:val="0"/>
              <w:adjustRightInd w:val="0"/>
              <w:ind w:left="266" w:hanging="266"/>
              <w:textAlignment w:val="baseline"/>
            </w:pPr>
            <w:r>
              <w:t xml:space="preserve">COM(2023) 217 final </w:t>
            </w:r>
          </w:p>
        </w:tc>
      </w:tr>
      <w:tr w:rsidRPr="004F4CD9" w:rsidR="00023B5F" w:rsidTr="00803571" w14:paraId="0D25316F" w14:textId="77777777">
        <w:tc>
          <w:tcPr>
            <w:tcW w:w="1701" w:type="dxa"/>
            <w:vMerge/>
          </w:tcPr>
          <w:p w:rsidRPr="0020064C" w:rsidR="00023B5F" w:rsidRDefault="00023B5F" w14:paraId="23AD9E49"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20064C" w:rsidR="00023B5F" w:rsidRDefault="00023B5F" w14:paraId="569E2CB0" w14:textId="6641F823">
            <w:pPr>
              <w:tabs>
                <w:tab w:val="center" w:pos="284"/>
              </w:tabs>
              <w:overflowPunct w:val="0"/>
              <w:autoSpaceDE w:val="0"/>
              <w:autoSpaceDN w:val="0"/>
              <w:adjustRightInd w:val="0"/>
              <w:ind w:left="266" w:hanging="266"/>
              <w:textAlignment w:val="baseline"/>
            </w:pPr>
            <w:r>
              <w:t>EESC-2023-02272-00-00-AC</w:t>
            </w:r>
          </w:p>
        </w:tc>
      </w:tr>
    </w:tbl>
    <w:p w:rsidRPr="004F4CD9" w:rsidR="00023B5F" w:rsidP="00965516" w:rsidRDefault="00023B5F" w14:paraId="66E62C77" w14:textId="77777777">
      <w:pPr>
        <w:tabs>
          <w:tab w:val="center" w:pos="284"/>
        </w:tabs>
        <w:overflowPunct w:val="0"/>
        <w:autoSpaceDE w:val="0"/>
        <w:autoSpaceDN w:val="0"/>
        <w:adjustRightInd w:val="0"/>
        <w:ind w:left="266" w:hanging="266"/>
        <w:textAlignment w:val="baseline"/>
      </w:pPr>
    </w:p>
    <w:p w:rsidRPr="004F4CD9" w:rsidR="00023B5F" w:rsidRDefault="00023B5F" w14:paraId="2744B377"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023B5F" w:rsidRDefault="00023B5F" w14:paraId="11A594BB" w14:textId="77777777">
      <w:pPr>
        <w:keepNext/>
        <w:keepLines/>
        <w:tabs>
          <w:tab w:val="center" w:pos="284"/>
        </w:tabs>
        <w:overflowPunct w:val="0"/>
        <w:autoSpaceDE w:val="0"/>
        <w:autoSpaceDN w:val="0"/>
        <w:adjustRightInd w:val="0"/>
        <w:ind w:left="266" w:hanging="266"/>
        <w:textAlignment w:val="baseline"/>
        <w:rPr>
          <w:b/>
        </w:rPr>
      </w:pPr>
    </w:p>
    <w:p w:rsidRPr="00B07DA6" w:rsidR="00023B5F" w:rsidP="0020064C" w:rsidRDefault="00023B5F" w14:paraId="18477BC3" w14:textId="77777777">
      <w:pPr>
        <w:keepNext/>
        <w:keepLines/>
        <w:tabs>
          <w:tab w:val="center" w:pos="284"/>
        </w:tabs>
        <w:overflowPunct w:val="0"/>
        <w:autoSpaceDE w:val="0"/>
        <w:autoSpaceDN w:val="0"/>
        <w:adjustRightInd w:val="0"/>
        <w:ind w:left="266" w:hanging="266"/>
        <w:textAlignment w:val="baseline"/>
        <w:rPr>
          <w:bCs/>
        </w:rPr>
      </w:pPr>
      <w:r>
        <w:t>Europeiska ekonomiska och sociala kommitténs (EESK) ståndpunkt:</w:t>
      </w:r>
    </w:p>
    <w:p w:rsidRPr="004F4CD9" w:rsidR="00023B5F" w:rsidP="00965516" w:rsidRDefault="00023B5F" w14:paraId="0963B9AA" w14:textId="77777777">
      <w:pPr>
        <w:overflowPunct w:val="0"/>
        <w:autoSpaceDE w:val="0"/>
        <w:autoSpaceDN w:val="0"/>
        <w:adjustRightInd w:val="0"/>
        <w:textAlignment w:val="baseline"/>
        <w:rPr>
          <w:bCs/>
          <w:iCs/>
        </w:rPr>
      </w:pPr>
    </w:p>
    <w:p w:rsidRPr="00EF1C3A" w:rsidR="00023B5F" w:rsidP="00222B20" w:rsidRDefault="00023B5F" w14:paraId="51D66FB8" w14:textId="7D3ED8E6">
      <w:pPr>
        <w:pStyle w:val="ListParagraph"/>
        <w:numPr>
          <w:ilvl w:val="0"/>
          <w:numId w:val="15"/>
        </w:numPr>
        <w:overflowPunct w:val="0"/>
        <w:autoSpaceDE w:val="0"/>
        <w:autoSpaceDN w:val="0"/>
        <w:adjustRightInd w:val="0"/>
        <w:spacing w:after="200"/>
        <w:ind w:left="567" w:hanging="567"/>
        <w:textAlignment w:val="baseline"/>
        <w:rPr>
          <w:bCs/>
          <w:iCs/>
        </w:rPr>
      </w:pPr>
      <w:r>
        <w:t>EESK välkomnar uppdateringen och förenklingen av förordningen om tvätt- och rengörings</w:t>
      </w:r>
      <w:r w:rsidR="00DE4A8F">
        <w:softHyphen/>
      </w:r>
      <w:r>
        <w:t>medel och avlägsnandet av överflödiga eller föråldrade delar, men anser att möjligheterna till rationalisering uppvägs eller överträffas av en ökad administrativ börda till följd av andra aspekter av förslaget till översyn.</w:t>
      </w:r>
    </w:p>
    <w:p w:rsidRPr="004F4CD9" w:rsidR="00023B5F" w:rsidP="00222B20" w:rsidRDefault="00023B5F" w14:paraId="2A88D231" w14:textId="77777777">
      <w:pPr>
        <w:pStyle w:val="ListParagraph"/>
        <w:numPr>
          <w:ilvl w:val="0"/>
          <w:numId w:val="15"/>
        </w:numPr>
        <w:overflowPunct w:val="0"/>
        <w:autoSpaceDE w:val="0"/>
        <w:autoSpaceDN w:val="0"/>
        <w:adjustRightInd w:val="0"/>
        <w:spacing w:after="200"/>
        <w:ind w:left="567" w:hanging="567"/>
        <w:textAlignment w:val="baseline"/>
        <w:rPr>
          <w:bCs/>
          <w:iCs/>
        </w:rPr>
      </w:pPr>
      <w:r>
        <w:t>EESK betonar vikten av att säkerställa samstämmighet och konsekvens mellan översynen av förordningen om tvätt- och rengöringsmedel och annan lagstiftningsmässig och teknisk utveckling, såsom den som är kopplad till förordning (EG) nr 1272/2008 om klassificering, märkning och förpackning och förslaget till förordning om ekodesign för hållbara produkter.</w:t>
      </w:r>
    </w:p>
    <w:p w:rsidRPr="00B07DA6" w:rsidR="00023B5F" w:rsidP="00222B20" w:rsidRDefault="00023B5F" w14:paraId="5DF46E4D" w14:textId="77777777">
      <w:pPr>
        <w:pStyle w:val="ListParagraph"/>
        <w:numPr>
          <w:ilvl w:val="0"/>
          <w:numId w:val="15"/>
        </w:numPr>
        <w:overflowPunct w:val="0"/>
        <w:autoSpaceDE w:val="0"/>
        <w:autoSpaceDN w:val="0"/>
        <w:adjustRightInd w:val="0"/>
        <w:spacing w:after="200"/>
        <w:ind w:left="567" w:hanging="567"/>
        <w:textAlignment w:val="baseline"/>
        <w:rPr>
          <w:bCs/>
          <w:iCs/>
        </w:rPr>
      </w:pPr>
      <w:r>
        <w:t>Kommittén betonar vikten av att de särskilda och tekniska kraven införs i god tid för att möjliggöra genomförande, och rekommenderar därför att övergångsperioderna inleds först efter antagandet av relevant kompletterande lagstiftning.</w:t>
      </w:r>
    </w:p>
    <w:p w:rsidRPr="00B07DA6" w:rsidR="00023B5F" w:rsidP="00222B20" w:rsidRDefault="00023B5F" w14:paraId="05386B46" w14:textId="77777777">
      <w:pPr>
        <w:pStyle w:val="ListParagraph"/>
        <w:numPr>
          <w:ilvl w:val="0"/>
          <w:numId w:val="15"/>
        </w:numPr>
        <w:overflowPunct w:val="0"/>
        <w:autoSpaceDE w:val="0"/>
        <w:autoSpaceDN w:val="0"/>
        <w:adjustRightInd w:val="0"/>
        <w:spacing w:after="200"/>
        <w:ind w:left="567" w:hanging="567"/>
        <w:textAlignment w:val="baseline"/>
        <w:rPr>
          <w:bCs/>
          <w:iCs/>
        </w:rPr>
      </w:pPr>
      <w:r>
        <w:t>EESK rekommenderar att de nya kraven på tvätt- och rengöringsmedel som innehåller mikroorganismer anpassas för att vara mer konsekventa, både internt och med andra politikområden, och för att stödja snarare än förhindra innovation inom denna framväxande produktkategori.</w:t>
      </w:r>
    </w:p>
    <w:p w:rsidRPr="004F4CD9" w:rsidR="00023B5F" w:rsidP="00222B20" w:rsidRDefault="00023B5F" w14:paraId="6078141A" w14:textId="77777777">
      <w:pPr>
        <w:pStyle w:val="ListParagraph"/>
        <w:numPr>
          <w:ilvl w:val="0"/>
          <w:numId w:val="15"/>
        </w:numPr>
        <w:overflowPunct w:val="0"/>
        <w:autoSpaceDE w:val="0"/>
        <w:autoSpaceDN w:val="0"/>
        <w:adjustRightInd w:val="0"/>
        <w:spacing w:after="200"/>
        <w:ind w:left="567" w:hanging="567"/>
        <w:textAlignment w:val="baseline"/>
        <w:rPr>
          <w:bCs/>
          <w:iCs/>
        </w:rPr>
      </w:pPr>
      <w:r>
        <w:t>EESK stöder en förbättring av produktetiketternas tydlighet och läsbarhet genom att överlappningar mellan lagar undanröjs, etiketternas innehåll förenklas och digital märkning används på ett effektivt sätt.</w:t>
      </w:r>
    </w:p>
    <w:p w:rsidRPr="00B07DA6" w:rsidR="00023B5F" w:rsidP="00222B20" w:rsidRDefault="00023B5F" w14:paraId="79A801B5" w14:textId="62B96404">
      <w:pPr>
        <w:pStyle w:val="ListParagraph"/>
        <w:numPr>
          <w:ilvl w:val="0"/>
          <w:numId w:val="15"/>
        </w:numPr>
        <w:overflowPunct w:val="0"/>
        <w:autoSpaceDE w:val="0"/>
        <w:autoSpaceDN w:val="0"/>
        <w:adjustRightInd w:val="0"/>
        <w:spacing w:after="200"/>
        <w:ind w:left="567" w:hanging="567"/>
        <w:textAlignment w:val="baseline"/>
        <w:rPr>
          <w:bCs/>
          <w:iCs/>
        </w:rPr>
      </w:pPr>
      <w:r>
        <w:t>Kommittén rekommenderar att samma möjligheter till digitalisering av märkningen tillämpas på färdigförpackade produkter som vid påfyllningsförsäljning, och att tvätt- och rengörings</w:t>
      </w:r>
      <w:r w:rsidR="00DE4A8F">
        <w:softHyphen/>
      </w:r>
      <w:r>
        <w:t>medel ska kunna märkas på ett tydligare sätt med hjälp av piktogram/ikoner i stället för text.</w:t>
      </w:r>
    </w:p>
    <w:p w:rsidRPr="0020064C" w:rsidR="00023B5F" w:rsidP="00222B20" w:rsidRDefault="00023B5F" w14:paraId="3D567BE8" w14:textId="77777777">
      <w:pPr>
        <w:pStyle w:val="ListParagraph"/>
        <w:numPr>
          <w:ilvl w:val="0"/>
          <w:numId w:val="15"/>
        </w:numPr>
        <w:overflowPunct w:val="0"/>
        <w:autoSpaceDE w:val="0"/>
        <w:autoSpaceDN w:val="0"/>
        <w:adjustRightInd w:val="0"/>
        <w:ind w:left="567" w:hanging="567"/>
        <w:textAlignment w:val="baseline"/>
        <w:rPr>
          <w:bCs/>
          <w:iCs/>
        </w:rPr>
      </w:pPr>
      <w:r>
        <w:t>Kommittén anser att skyldigheten att skapa och anmäla ett produktpass för varje parti av ett tvätt- eller rengöringsmedel/ytaktivt ämne är alltför betungande, och rekommenderar att man fastställer en lämpligare utlösande faktor för uppdatering av produktpasset.</w:t>
      </w:r>
    </w:p>
    <w:p w:rsidRPr="004F4CD9" w:rsidR="00023B5F" w:rsidP="00965516" w:rsidRDefault="00023B5F" w14:paraId="39DC5690" w14:textId="77777777">
      <w:pPr>
        <w:overflowPunct w:val="0"/>
        <w:autoSpaceDE w:val="0"/>
        <w:autoSpaceDN w:val="0"/>
        <w:adjustRightInd w:val="0"/>
        <w:textAlignment w:val="baseline"/>
        <w:rPr>
          <w:bCs/>
          <w:iCs/>
        </w:rPr>
      </w:pPr>
    </w:p>
    <w:tbl>
      <w:tblPr>
        <w:tblStyle w:val="TableGrid6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023B5F" w:rsidTr="00803571" w14:paraId="37D76EC1" w14:textId="77777777">
        <w:tc>
          <w:tcPr>
            <w:tcW w:w="1418" w:type="dxa"/>
          </w:tcPr>
          <w:p w:rsidRPr="0020064C" w:rsidR="00023B5F" w:rsidP="0020064C" w:rsidRDefault="00023B5F" w14:paraId="54F19FA3" w14:textId="0951128A">
            <w:pPr>
              <w:overflowPunct w:val="0"/>
              <w:autoSpaceDE w:val="0"/>
              <w:autoSpaceDN w:val="0"/>
              <w:adjustRightInd w:val="0"/>
              <w:textAlignment w:val="baseline"/>
              <w:rPr>
                <w:i/>
              </w:rPr>
            </w:pPr>
            <w:r>
              <w:rPr>
                <w:b/>
                <w:i/>
              </w:rPr>
              <w:t>Kontaktpersoner:</w:t>
            </w:r>
          </w:p>
        </w:tc>
        <w:tc>
          <w:tcPr>
            <w:tcW w:w="5670" w:type="dxa"/>
          </w:tcPr>
          <w:p w:rsidRPr="0020064C" w:rsidR="00023B5F" w:rsidP="0020064C" w:rsidRDefault="00023B5F" w14:paraId="54861B70" w14:textId="77777777">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Pr="004F4CD9" w:rsidR="00023B5F" w:rsidTr="00803571" w14:paraId="2A5153BC" w14:textId="77777777">
        <w:tc>
          <w:tcPr>
            <w:tcW w:w="1418" w:type="dxa"/>
          </w:tcPr>
          <w:p w:rsidRPr="0020064C" w:rsidR="00023B5F" w:rsidP="0020064C" w:rsidRDefault="00023B5F" w14:paraId="5EC0BE80" w14:textId="0640E4F2">
            <w:pPr>
              <w:overflowPunct w:val="0"/>
              <w:autoSpaceDE w:val="0"/>
              <w:autoSpaceDN w:val="0"/>
              <w:adjustRightInd w:val="0"/>
              <w:textAlignment w:val="baseline"/>
              <w:rPr>
                <w:i/>
              </w:rPr>
            </w:pPr>
            <w:r>
              <w:rPr>
                <w:i/>
              </w:rPr>
              <w:t>Tfn</w:t>
            </w:r>
          </w:p>
        </w:tc>
        <w:tc>
          <w:tcPr>
            <w:tcW w:w="5670" w:type="dxa"/>
          </w:tcPr>
          <w:p w:rsidRPr="0020064C" w:rsidR="00023B5F" w:rsidP="0020064C" w:rsidRDefault="00EC5A06" w14:paraId="23590CEB" w14:textId="28870DF9">
            <w:pPr>
              <w:overflowPunct w:val="0"/>
              <w:autoSpaceDE w:val="0"/>
              <w:autoSpaceDN w:val="0"/>
              <w:adjustRightInd w:val="0"/>
              <w:textAlignment w:val="baseline"/>
              <w:rPr>
                <w:i/>
              </w:rPr>
            </w:pPr>
            <w:r>
              <w:rPr>
                <w:i/>
              </w:rPr>
              <w:t>+32 25469140</w:t>
            </w:r>
          </w:p>
        </w:tc>
      </w:tr>
      <w:tr w:rsidRPr="004F4CD9" w:rsidR="00023B5F" w:rsidTr="00803571" w14:paraId="713E08B6" w14:textId="77777777">
        <w:tc>
          <w:tcPr>
            <w:tcW w:w="1418" w:type="dxa"/>
          </w:tcPr>
          <w:p w:rsidRPr="0020064C" w:rsidR="00023B5F" w:rsidP="0020064C" w:rsidRDefault="00EC5A06" w14:paraId="0D062E43" w14:textId="098FD39B">
            <w:pPr>
              <w:overflowPunct w:val="0"/>
              <w:autoSpaceDE w:val="0"/>
              <w:autoSpaceDN w:val="0"/>
              <w:adjustRightInd w:val="0"/>
              <w:textAlignment w:val="baseline"/>
              <w:rPr>
                <w:i/>
              </w:rPr>
            </w:pPr>
            <w:r>
              <w:rPr>
                <w:i/>
              </w:rPr>
              <w:t>E-post:</w:t>
            </w:r>
          </w:p>
        </w:tc>
        <w:tc>
          <w:tcPr>
            <w:tcW w:w="5670" w:type="dxa"/>
          </w:tcPr>
          <w:p w:rsidRPr="0020064C" w:rsidR="00023B5F" w:rsidP="0020064C" w:rsidRDefault="00FA7868" w14:paraId="41298772" w14:textId="244A3929">
            <w:pPr>
              <w:overflowPunct w:val="0"/>
              <w:autoSpaceDE w:val="0"/>
              <w:autoSpaceDN w:val="0"/>
              <w:adjustRightInd w:val="0"/>
              <w:textAlignment w:val="baseline"/>
              <w:rPr>
                <w:i/>
              </w:rPr>
            </w:pPr>
            <w:hyperlink w:history="1" r:id="rId36">
              <w:r w:rsidR="002D1175">
                <w:rPr>
                  <w:rStyle w:val="Hyperlink"/>
                  <w:i/>
                </w:rPr>
                <w:t>Marco.Manfroni@eesc.europa.eu</w:t>
              </w:r>
            </w:hyperlink>
          </w:p>
        </w:tc>
      </w:tr>
    </w:tbl>
    <w:p w:rsidRPr="004F4CD9" w:rsidR="00563B99" w:rsidP="0020064C" w:rsidRDefault="00563B99" w14:paraId="0A8873BF" w14:textId="77777777">
      <w:pPr>
        <w:spacing w:after="160"/>
        <w:jc w:val="left"/>
      </w:pPr>
    </w:p>
    <w:p w:rsidR="00E4258F" w:rsidRDefault="00E4258F" w14:paraId="570EE159" w14:textId="77777777">
      <w:pPr>
        <w:spacing w:after="160" w:line="259" w:lineRule="auto"/>
        <w:jc w:val="left"/>
        <w:rPr>
          <w:sz w:val="16"/>
          <w:szCs w:val="16"/>
        </w:rPr>
      </w:pPr>
      <w:r>
        <w:br w:type="page"/>
      </w:r>
    </w:p>
    <w:p w:rsidRPr="00CE702A" w:rsidR="00CE702A" w:rsidP="00222B20" w:rsidRDefault="00FA7868" w14:paraId="7565C7A4" w14:textId="28D27B48">
      <w:pPr>
        <w:widowControl w:val="0"/>
        <w:numPr>
          <w:ilvl w:val="0"/>
          <w:numId w:val="29"/>
        </w:numPr>
        <w:overflowPunct w:val="0"/>
        <w:autoSpaceDE w:val="0"/>
        <w:autoSpaceDN w:val="0"/>
        <w:adjustRightInd w:val="0"/>
        <w:ind w:hanging="567"/>
        <w:textAlignment w:val="baseline"/>
        <w:rPr>
          <w:b/>
          <w:bCs/>
          <w:i/>
          <w:iCs/>
          <w:sz w:val="28"/>
          <w:szCs w:val="28"/>
        </w:rPr>
      </w:pPr>
      <w:hyperlink w:tgtFrame="_blank" w:history="1" r:id="rId37">
        <w:r w:rsidRPr="00CE702A" w:rsidR="00CE702A">
          <w:rPr>
            <w:b/>
            <w:i/>
            <w:color w:val="0000FF"/>
            <w:sz w:val="28"/>
            <w:szCs w:val="20"/>
            <w:u w:val="single"/>
          </w:rPr>
          <w:t>Vatteneffektiv förbrukning</w:t>
        </w:r>
      </w:hyperlink>
    </w:p>
    <w:p w:rsidRPr="004F4CD9" w:rsidR="00C47ED9" w:rsidP="00965516" w:rsidRDefault="00C47ED9" w14:paraId="5C52E16F" w14:textId="77777777">
      <w:pPr>
        <w:tabs>
          <w:tab w:val="center" w:pos="284"/>
        </w:tabs>
        <w:overflowPunct w:val="0"/>
        <w:autoSpaceDE w:val="0"/>
        <w:autoSpaceDN w:val="0"/>
        <w:adjustRightInd w:val="0"/>
        <w:ind w:left="266" w:hanging="266"/>
        <w:textAlignment w:val="baseline"/>
        <w:rPr>
          <w:b/>
        </w:rPr>
      </w:pPr>
    </w:p>
    <w:tbl>
      <w:tblPr>
        <w:tblStyle w:val="TableGrid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5"/>
        <w:gridCol w:w="5387"/>
      </w:tblGrid>
      <w:tr w:rsidRPr="004F4CD9" w:rsidR="002736DF" w:rsidTr="00803571" w14:paraId="525B6EE6" w14:textId="77777777">
        <w:tc>
          <w:tcPr>
            <w:tcW w:w="1701" w:type="dxa"/>
          </w:tcPr>
          <w:p w:rsidRPr="0020064C" w:rsidR="002736DF" w:rsidP="0020064C" w:rsidRDefault="002736DF" w14:paraId="4FC542F4" w14:textId="77777777">
            <w:pPr>
              <w:tabs>
                <w:tab w:val="center" w:pos="284"/>
              </w:tabs>
              <w:overflowPunct w:val="0"/>
              <w:autoSpaceDE w:val="0"/>
              <w:autoSpaceDN w:val="0"/>
              <w:adjustRightInd w:val="0"/>
              <w:ind w:left="266" w:hanging="376"/>
              <w:textAlignment w:val="baseline"/>
              <w:rPr>
                <w:b/>
              </w:rPr>
            </w:pPr>
            <w:r>
              <w:rPr>
                <w:b/>
              </w:rPr>
              <w:t>Föredragande</w:t>
            </w:r>
          </w:p>
        </w:tc>
        <w:tc>
          <w:tcPr>
            <w:tcW w:w="5387" w:type="dxa"/>
          </w:tcPr>
          <w:p w:rsidRPr="0020064C" w:rsidR="002736DF" w:rsidP="0020064C" w:rsidRDefault="002736DF" w14:paraId="5DA65D70" w14:textId="1F5C86B5">
            <w:pPr>
              <w:tabs>
                <w:tab w:val="center" w:pos="284"/>
              </w:tabs>
              <w:overflowPunct w:val="0"/>
              <w:autoSpaceDE w:val="0"/>
              <w:autoSpaceDN w:val="0"/>
              <w:adjustRightInd w:val="0"/>
              <w:ind w:left="266" w:hanging="376"/>
              <w:textAlignment w:val="baseline"/>
            </w:pPr>
            <w:r>
              <w:t>Milena Angelova (Arbetsgivargruppen – BG)</w:t>
            </w:r>
          </w:p>
        </w:tc>
      </w:tr>
      <w:tr w:rsidRPr="004F4CD9" w:rsidR="002736DF" w:rsidTr="00803571" w14:paraId="55B167C6" w14:textId="77777777">
        <w:tc>
          <w:tcPr>
            <w:tcW w:w="7088" w:type="dxa"/>
            <w:gridSpan w:val="2"/>
          </w:tcPr>
          <w:p w:rsidRPr="0020064C" w:rsidR="002736DF" w:rsidP="0020064C" w:rsidRDefault="002736DF" w14:paraId="2BE04485" w14:textId="77777777">
            <w:pPr>
              <w:tabs>
                <w:tab w:val="center" w:pos="284"/>
              </w:tabs>
              <w:overflowPunct w:val="0"/>
              <w:autoSpaceDE w:val="0"/>
              <w:autoSpaceDN w:val="0"/>
              <w:adjustRightInd w:val="0"/>
              <w:ind w:left="266" w:hanging="376"/>
              <w:textAlignment w:val="baseline"/>
              <w:rPr>
                <w:lang w:val="en-GB"/>
              </w:rPr>
            </w:pPr>
          </w:p>
        </w:tc>
      </w:tr>
      <w:tr w:rsidRPr="004F4CD9" w:rsidR="002736DF" w:rsidTr="00803571" w14:paraId="5F86B13A" w14:textId="77777777">
        <w:tc>
          <w:tcPr>
            <w:tcW w:w="1701" w:type="dxa"/>
            <w:vMerge w:val="restart"/>
          </w:tcPr>
          <w:p w:rsidRPr="0020064C" w:rsidR="002736DF" w:rsidP="0020064C" w:rsidRDefault="002736DF" w14:paraId="11E6FF62" w14:textId="77777777">
            <w:pPr>
              <w:tabs>
                <w:tab w:val="center" w:pos="284"/>
              </w:tabs>
              <w:overflowPunct w:val="0"/>
              <w:autoSpaceDE w:val="0"/>
              <w:autoSpaceDN w:val="0"/>
              <w:adjustRightInd w:val="0"/>
              <w:ind w:left="266" w:hanging="376"/>
              <w:textAlignment w:val="baseline"/>
              <w:rPr>
                <w:b/>
              </w:rPr>
            </w:pPr>
            <w:r>
              <w:rPr>
                <w:b/>
              </w:rPr>
              <w:t xml:space="preserve">Referensdokument: </w:t>
            </w:r>
          </w:p>
        </w:tc>
        <w:tc>
          <w:tcPr>
            <w:tcW w:w="5387" w:type="dxa"/>
          </w:tcPr>
          <w:p w:rsidRPr="0020064C" w:rsidR="002736DF" w:rsidP="0020064C" w:rsidRDefault="002736DF" w14:paraId="65E00E05" w14:textId="77777777">
            <w:pPr>
              <w:tabs>
                <w:tab w:val="center" w:pos="284"/>
              </w:tabs>
              <w:overflowPunct w:val="0"/>
              <w:autoSpaceDE w:val="0"/>
              <w:autoSpaceDN w:val="0"/>
              <w:adjustRightInd w:val="0"/>
              <w:ind w:left="266" w:hanging="376"/>
              <w:textAlignment w:val="baseline"/>
            </w:pPr>
            <w:r>
              <w:t>Yttrande på eget initiativ</w:t>
            </w:r>
          </w:p>
        </w:tc>
      </w:tr>
      <w:tr w:rsidRPr="004F4CD9" w:rsidR="002736DF" w:rsidTr="00803571" w14:paraId="59C47E23" w14:textId="77777777">
        <w:tc>
          <w:tcPr>
            <w:tcW w:w="1701" w:type="dxa"/>
            <w:vMerge/>
          </w:tcPr>
          <w:p w:rsidRPr="0020064C" w:rsidR="002736DF" w:rsidP="0020064C" w:rsidRDefault="002736DF" w14:paraId="4D49EEFD" w14:textId="77777777">
            <w:pPr>
              <w:tabs>
                <w:tab w:val="center" w:pos="284"/>
              </w:tabs>
              <w:overflowPunct w:val="0"/>
              <w:autoSpaceDE w:val="0"/>
              <w:autoSpaceDN w:val="0"/>
              <w:adjustRightInd w:val="0"/>
              <w:ind w:left="266" w:hanging="376"/>
              <w:textAlignment w:val="baseline"/>
              <w:rPr>
                <w:b/>
                <w:lang w:val="en-GB"/>
              </w:rPr>
            </w:pPr>
          </w:p>
        </w:tc>
        <w:tc>
          <w:tcPr>
            <w:tcW w:w="5387" w:type="dxa"/>
          </w:tcPr>
          <w:p w:rsidRPr="0020064C" w:rsidR="002736DF" w:rsidP="0020064C" w:rsidRDefault="002736DF" w14:paraId="28622F7C" w14:textId="18C2E253">
            <w:pPr>
              <w:tabs>
                <w:tab w:val="center" w:pos="284"/>
              </w:tabs>
              <w:overflowPunct w:val="0"/>
              <w:autoSpaceDE w:val="0"/>
              <w:autoSpaceDN w:val="0"/>
              <w:adjustRightInd w:val="0"/>
              <w:ind w:left="266" w:hanging="376"/>
              <w:textAlignment w:val="baseline"/>
            </w:pPr>
            <w:r>
              <w:t>EESC-2023-00849-00-00-AC</w:t>
            </w:r>
          </w:p>
        </w:tc>
      </w:tr>
    </w:tbl>
    <w:p w:rsidRPr="004F4CD9" w:rsidR="002736DF" w:rsidP="00965516" w:rsidRDefault="002736DF" w14:paraId="6227F99A" w14:textId="77777777">
      <w:pPr>
        <w:tabs>
          <w:tab w:val="center" w:pos="284"/>
        </w:tabs>
        <w:overflowPunct w:val="0"/>
        <w:autoSpaceDE w:val="0"/>
        <w:autoSpaceDN w:val="0"/>
        <w:adjustRightInd w:val="0"/>
        <w:ind w:left="266" w:hanging="266"/>
        <w:textAlignment w:val="baseline"/>
      </w:pPr>
    </w:p>
    <w:p w:rsidRPr="004F4CD9" w:rsidR="002736DF" w:rsidRDefault="002736DF" w14:paraId="329F709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2736DF" w:rsidRDefault="002736DF" w14:paraId="29AE72E6" w14:textId="77777777">
      <w:pPr>
        <w:keepNext/>
        <w:keepLines/>
        <w:tabs>
          <w:tab w:val="center" w:pos="284"/>
        </w:tabs>
        <w:overflowPunct w:val="0"/>
        <w:autoSpaceDE w:val="0"/>
        <w:autoSpaceDN w:val="0"/>
        <w:adjustRightInd w:val="0"/>
        <w:ind w:left="266" w:hanging="266"/>
        <w:textAlignment w:val="baseline"/>
        <w:rPr>
          <w:b/>
        </w:rPr>
      </w:pPr>
    </w:p>
    <w:p w:rsidRPr="004F4CD9" w:rsidR="002736DF" w:rsidRDefault="002736DF" w14:paraId="247A9D93" w14:textId="05EC050D">
      <w:pPr>
        <w:overflowPunct w:val="0"/>
        <w:autoSpaceDE w:val="0"/>
        <w:autoSpaceDN w:val="0"/>
        <w:adjustRightInd w:val="0"/>
        <w:textAlignment w:val="baseline"/>
        <w:rPr>
          <w:bCs/>
          <w:iCs/>
        </w:rPr>
      </w:pPr>
      <w:r>
        <w:t>Europeiska ekonomiska och sociala kommitténs (EESK) ståndpunkt:</w:t>
      </w:r>
    </w:p>
    <w:p w:rsidRPr="004F4CD9" w:rsidR="00FA7D3C" w:rsidRDefault="00FA7D3C" w14:paraId="4A8A79AC" w14:textId="77777777">
      <w:pPr>
        <w:overflowPunct w:val="0"/>
        <w:autoSpaceDE w:val="0"/>
        <w:autoSpaceDN w:val="0"/>
        <w:adjustRightInd w:val="0"/>
        <w:textAlignment w:val="baseline"/>
        <w:rPr>
          <w:bCs/>
          <w:iCs/>
        </w:rPr>
      </w:pPr>
    </w:p>
    <w:p w:rsidRPr="004F4CD9" w:rsidR="002736DF" w:rsidP="00222B20" w:rsidRDefault="002736DF" w14:paraId="0EFBD6D7" w14:textId="07715B61">
      <w:pPr>
        <w:numPr>
          <w:ilvl w:val="0"/>
          <w:numId w:val="16"/>
        </w:numPr>
        <w:overflowPunct w:val="0"/>
        <w:autoSpaceDE w:val="0"/>
        <w:autoSpaceDN w:val="0"/>
        <w:adjustRightInd w:val="0"/>
        <w:spacing w:after="200"/>
        <w:ind w:left="567" w:hanging="567"/>
        <w:contextualSpacing/>
        <w:textAlignment w:val="baseline"/>
        <w:rPr>
          <w:bCs/>
          <w:iCs/>
        </w:rPr>
      </w:pPr>
      <w:r>
        <w:t xml:space="preserve">Europeiska ekonomiska och sociala kommittén (EESK) rekommenderar att man främjar användningen av </w:t>
      </w:r>
      <w:r>
        <w:rPr>
          <w:b/>
          <w:bCs/>
        </w:rPr>
        <w:t>vatteneffektiva apparater/anordningar</w:t>
      </w:r>
      <w:r>
        <w:t xml:space="preserve">. Det behövs incitament för att motivera producenterna att vara fortsatt innovativa för att förbättra vatteneffektiviteten och för att kunderna ska köpa och använda nya produkter. Alla sådana apparater eller anordningar bör förses med en </w:t>
      </w:r>
      <w:r>
        <w:rPr>
          <w:b/>
          <w:bCs/>
        </w:rPr>
        <w:t>vattenförbrukningsmärkning</w:t>
      </w:r>
      <w:r>
        <w:t xml:space="preserve">. </w:t>
      </w:r>
    </w:p>
    <w:p w:rsidRPr="004F4CD9" w:rsidR="002736DF" w:rsidP="00222B20" w:rsidRDefault="002736DF" w14:paraId="6E6D9FB0" w14:textId="22CB47D2">
      <w:pPr>
        <w:numPr>
          <w:ilvl w:val="0"/>
          <w:numId w:val="16"/>
        </w:numPr>
        <w:overflowPunct w:val="0"/>
        <w:autoSpaceDE w:val="0"/>
        <w:autoSpaceDN w:val="0"/>
        <w:adjustRightInd w:val="0"/>
        <w:spacing w:after="200"/>
        <w:ind w:left="567" w:hanging="567"/>
        <w:contextualSpacing/>
        <w:textAlignment w:val="baseline"/>
        <w:rPr>
          <w:bCs/>
          <w:iCs/>
        </w:rPr>
      </w:pPr>
      <w:r>
        <w:t xml:space="preserve">Kommittén betonar behovet av att säkerställa </w:t>
      </w:r>
      <w:r>
        <w:rPr>
          <w:b/>
          <w:bCs/>
        </w:rPr>
        <w:t>ett skäligt pris för vattentjänster baserat på full kostnadstäckning</w:t>
      </w:r>
      <w:r>
        <w:t xml:space="preserve"> och samtidigt garantera överkomliga priser för utsatta grupper. Medlemsstaterna bör vidta åtgärder för att säkerställa tillgång till vattentjänster till överkomliga priser för de mest utsatta grupperna, men det är viktigt att vattenavgiften återspeglar de verkliga kostnaderna för vattentjänster. Detta kommer att göra konsumenterna mer medvetna om kostnaderna för vattentjänster.</w:t>
      </w:r>
    </w:p>
    <w:p w:rsidRPr="004F4CD9" w:rsidR="002736DF" w:rsidP="00222B20" w:rsidRDefault="002736DF" w14:paraId="7E941BDE" w14:textId="5451D731">
      <w:pPr>
        <w:numPr>
          <w:ilvl w:val="0"/>
          <w:numId w:val="16"/>
        </w:numPr>
        <w:overflowPunct w:val="0"/>
        <w:autoSpaceDE w:val="0"/>
        <w:autoSpaceDN w:val="0"/>
        <w:adjustRightInd w:val="0"/>
        <w:spacing w:after="200"/>
        <w:ind w:left="567" w:hanging="567"/>
        <w:contextualSpacing/>
        <w:textAlignment w:val="baseline"/>
        <w:rPr>
          <w:bCs/>
          <w:iCs/>
        </w:rPr>
      </w:pPr>
      <w:r>
        <w:t xml:space="preserve">Kommittén förespråkar en övergång till </w:t>
      </w:r>
      <w:r>
        <w:rPr>
          <w:b/>
          <w:bCs/>
        </w:rPr>
        <w:t>cirkulärt vatten genom ökad återanvändning av vatten</w:t>
      </w:r>
      <w:r>
        <w:t>. Å ena sidan bör privathushåll uppmuntras att samla in regnvatten då det är möjligt, och använda det för lämpliga ändamål, inbegripet trädgårdsbevattning och rengöring. Å</w:t>
      </w:r>
      <w:r w:rsidR="00DE4A8F">
        <w:t> </w:t>
      </w:r>
      <w:r>
        <w:t>andra sidan måste effektiva åtgärder för kontroll vid källan vidtas för att säkerställa att det avloppsvatten som produceras av hushållen inte innehåller föroreningar som skulle kunna äventyra återanvändningen av renat avloppsvatten för bevattning och andra ändamål.</w:t>
      </w:r>
    </w:p>
    <w:p w:rsidRPr="004F4CD9" w:rsidR="002736DF" w:rsidP="00222B20" w:rsidRDefault="002736DF" w14:paraId="12FE1A73" w14:textId="77777777">
      <w:pPr>
        <w:numPr>
          <w:ilvl w:val="0"/>
          <w:numId w:val="16"/>
        </w:numPr>
        <w:overflowPunct w:val="0"/>
        <w:autoSpaceDE w:val="0"/>
        <w:autoSpaceDN w:val="0"/>
        <w:adjustRightInd w:val="0"/>
        <w:spacing w:after="200"/>
        <w:ind w:left="567" w:hanging="567"/>
        <w:contextualSpacing/>
        <w:textAlignment w:val="baseline"/>
        <w:rPr>
          <w:bCs/>
          <w:iCs/>
        </w:rPr>
      </w:pPr>
      <w:r>
        <w:rPr>
          <w:b/>
          <w:bCs/>
        </w:rPr>
        <w:t>Klimatanpassningsåtgärder</w:t>
      </w:r>
      <w:r>
        <w:t xml:space="preserve"> bör vidtas och stadsplaneringen måste ses över genom att städerna omvandlas till ”svampstäder”</w:t>
      </w:r>
      <w:r w:rsidRPr="00965516">
        <w:rPr>
          <w:vertAlign w:val="superscript"/>
          <w:lang w:eastAsia="zh-CN"/>
        </w:rPr>
        <w:footnoteReference w:id="1"/>
      </w:r>
      <w:r>
        <w:t>. Detta kommer att förbättra stadsklimatet, göra det möjligt för regnvatten att rinna bort och minska antalet bräddningar från kombinerade avloppsledningssystem.</w:t>
      </w:r>
    </w:p>
    <w:p w:rsidRPr="004F4CD9" w:rsidR="002736DF" w:rsidP="00965516" w:rsidRDefault="002736DF" w14:paraId="39495890" w14:textId="77777777">
      <w:pPr>
        <w:overflowPunct w:val="0"/>
        <w:autoSpaceDE w:val="0"/>
        <w:autoSpaceDN w:val="0"/>
        <w:adjustRightInd w:val="0"/>
        <w:textAlignment w:val="baseline"/>
        <w:rPr>
          <w:bCs/>
          <w:iCs/>
        </w:rPr>
      </w:pPr>
    </w:p>
    <w:tbl>
      <w:tblPr>
        <w:tblStyle w:val="TableGrid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8"/>
        <w:gridCol w:w="5670"/>
      </w:tblGrid>
      <w:tr w:rsidRPr="004F4CD9" w:rsidR="002736DF" w:rsidTr="00803571" w14:paraId="7E959258" w14:textId="77777777">
        <w:tc>
          <w:tcPr>
            <w:tcW w:w="1418" w:type="dxa"/>
          </w:tcPr>
          <w:p w:rsidRPr="0020064C" w:rsidR="002736DF" w:rsidP="0020064C" w:rsidRDefault="002736DF" w14:paraId="4DD75B49" w14:textId="32142780">
            <w:pPr>
              <w:overflowPunct w:val="0"/>
              <w:autoSpaceDE w:val="0"/>
              <w:autoSpaceDN w:val="0"/>
              <w:adjustRightInd w:val="0"/>
              <w:ind w:left="-113"/>
              <w:textAlignment w:val="baseline"/>
              <w:rPr>
                <w:i/>
              </w:rPr>
            </w:pPr>
            <w:r>
              <w:rPr>
                <w:b/>
                <w:i/>
              </w:rPr>
              <w:t>Kontaktpersoner:</w:t>
            </w:r>
          </w:p>
        </w:tc>
        <w:tc>
          <w:tcPr>
            <w:tcW w:w="5670" w:type="dxa"/>
          </w:tcPr>
          <w:p w:rsidRPr="0020064C" w:rsidR="002736DF" w:rsidP="0020064C" w:rsidRDefault="002736DF" w14:paraId="59D5EA97" w14:textId="7CFF72D2">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Pr="004F4CD9" w:rsidR="002736DF" w:rsidTr="00803571" w14:paraId="7063258B" w14:textId="77777777">
        <w:tc>
          <w:tcPr>
            <w:tcW w:w="1418" w:type="dxa"/>
          </w:tcPr>
          <w:p w:rsidRPr="0020064C" w:rsidR="002736DF" w:rsidP="0020064C" w:rsidRDefault="002736DF" w14:paraId="4B1C44F6" w14:textId="6CD36DE9">
            <w:pPr>
              <w:ind w:left="-113"/>
              <w:rPr>
                <w:i/>
              </w:rPr>
            </w:pPr>
            <w:r>
              <w:rPr>
                <w:i/>
              </w:rPr>
              <w:t>Tfn</w:t>
            </w:r>
          </w:p>
        </w:tc>
        <w:tc>
          <w:tcPr>
            <w:tcW w:w="5670" w:type="dxa"/>
          </w:tcPr>
          <w:p w:rsidRPr="0020064C" w:rsidR="002736DF" w:rsidP="0020064C" w:rsidRDefault="00FA7D3C" w14:paraId="168E691C" w14:textId="717DD399">
            <w:pPr>
              <w:rPr>
                <w:i/>
              </w:rPr>
            </w:pPr>
            <w:r>
              <w:rPr>
                <w:i/>
              </w:rPr>
              <w:t>+32 25468378</w:t>
            </w:r>
          </w:p>
        </w:tc>
      </w:tr>
      <w:tr w:rsidRPr="004F4CD9" w:rsidR="002736DF" w:rsidTr="00803571" w14:paraId="17477982" w14:textId="77777777">
        <w:tc>
          <w:tcPr>
            <w:tcW w:w="1418" w:type="dxa"/>
          </w:tcPr>
          <w:p w:rsidRPr="0020064C" w:rsidR="002736DF" w:rsidP="0020064C" w:rsidRDefault="00FA7D3C" w14:paraId="26A4458D" w14:textId="032B8B46">
            <w:pPr>
              <w:ind w:left="-113"/>
              <w:rPr>
                <w:i/>
              </w:rPr>
            </w:pPr>
            <w:r>
              <w:rPr>
                <w:i/>
              </w:rPr>
              <w:t>E-post:</w:t>
            </w:r>
          </w:p>
        </w:tc>
        <w:tc>
          <w:tcPr>
            <w:tcW w:w="5670" w:type="dxa"/>
          </w:tcPr>
          <w:p w:rsidRPr="0020064C" w:rsidR="002736DF" w:rsidP="0020064C" w:rsidRDefault="00FA7868" w14:paraId="070CF609" w14:textId="39ED3B94">
            <w:pPr>
              <w:rPr>
                <w:i/>
                <w:iCs/>
              </w:rPr>
            </w:pPr>
            <w:hyperlink w:history="1" r:id="rId38">
              <w:r w:rsidR="004C76BE">
                <w:rPr>
                  <w:rStyle w:val="Hyperlink"/>
                  <w:i/>
                </w:rPr>
                <w:t>Silvia.Staffa@eesc.europa.eu</w:t>
              </w:r>
            </w:hyperlink>
          </w:p>
        </w:tc>
      </w:tr>
    </w:tbl>
    <w:p w:rsidRPr="004F4CD9" w:rsidR="002736DF" w:rsidP="0020064C" w:rsidRDefault="002736DF" w14:paraId="033752E9" w14:textId="77777777">
      <w:pPr>
        <w:spacing w:after="160"/>
        <w:jc w:val="left"/>
        <w:rPr>
          <w:sz w:val="16"/>
          <w:szCs w:val="16"/>
        </w:rPr>
      </w:pPr>
    </w:p>
    <w:p w:rsidRPr="004F4CD9" w:rsidR="007F2C09" w:rsidP="0020064C" w:rsidRDefault="007F2C09" w14:paraId="1894A165" w14:textId="18957EC7">
      <w:pPr>
        <w:spacing w:after="160"/>
        <w:jc w:val="left"/>
        <w:rPr>
          <w:sz w:val="16"/>
          <w:szCs w:val="16"/>
        </w:rPr>
      </w:pPr>
      <w:r>
        <w:br w:type="page"/>
      </w:r>
    </w:p>
    <w:p w:rsidRPr="00CE702A" w:rsidR="00CE702A" w:rsidP="00222B20" w:rsidRDefault="00FA7868" w14:paraId="3E9C2AA0" w14:textId="023A1E16">
      <w:pPr>
        <w:widowControl w:val="0"/>
        <w:numPr>
          <w:ilvl w:val="0"/>
          <w:numId w:val="29"/>
        </w:numPr>
        <w:overflowPunct w:val="0"/>
        <w:autoSpaceDE w:val="0"/>
        <w:autoSpaceDN w:val="0"/>
        <w:adjustRightInd w:val="0"/>
        <w:ind w:hanging="567"/>
        <w:textAlignment w:val="baseline"/>
        <w:rPr>
          <w:sz w:val="24"/>
          <w:szCs w:val="24"/>
        </w:rPr>
      </w:pPr>
      <w:hyperlink w:history="1" r:id="rId39">
        <w:r w:rsidRPr="00CE702A" w:rsidR="00CE702A">
          <w:rPr>
            <w:b/>
            <w:i/>
            <w:color w:val="0000FF"/>
            <w:sz w:val="28"/>
            <w:szCs w:val="20"/>
            <w:u w:val="single"/>
          </w:rPr>
          <w:t>Översyn av textilmärkningsförordningen</w:t>
        </w:r>
        <w:r w:rsidRPr="00CE702A" w:rsidR="00CE702A">
          <w:rPr>
            <w:color w:val="0000FF"/>
            <w:szCs w:val="20"/>
            <w:u w:val="single"/>
          </w:rPr>
          <w:t xml:space="preserve"> </w:t>
        </w:r>
      </w:hyperlink>
    </w:p>
    <w:p w:rsidRPr="004F4CD9" w:rsidR="004D7F08" w:rsidP="00965516" w:rsidRDefault="004D7F08" w14:paraId="08144AFD" w14:textId="77777777">
      <w:pPr>
        <w:tabs>
          <w:tab w:val="center" w:pos="284"/>
        </w:tabs>
        <w:overflowPunct w:val="0"/>
        <w:autoSpaceDE w:val="0"/>
        <w:autoSpaceDN w:val="0"/>
        <w:adjustRightInd w:val="0"/>
        <w:ind w:left="266" w:hanging="266"/>
        <w:textAlignment w:val="baseline"/>
        <w:rPr>
          <w:b/>
        </w:rPr>
      </w:pPr>
    </w:p>
    <w:tbl>
      <w:tblPr>
        <w:tblStyle w:val="TableGrid7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4F4CD9" w:rsidR="007F2C09" w:rsidTr="00803571" w14:paraId="4FD70D42" w14:textId="77777777">
        <w:tc>
          <w:tcPr>
            <w:tcW w:w="1701" w:type="dxa"/>
          </w:tcPr>
          <w:p w:rsidRPr="0020064C" w:rsidR="007F2C09" w:rsidP="00965516" w:rsidRDefault="007F2C09" w14:paraId="6343C170" w14:textId="77777777">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rsidRPr="0020064C" w:rsidR="007F2C09" w:rsidRDefault="007F2C09" w14:paraId="3960C0F3" w14:textId="4F0D463B">
            <w:pPr>
              <w:tabs>
                <w:tab w:val="center" w:pos="284"/>
              </w:tabs>
              <w:overflowPunct w:val="0"/>
              <w:autoSpaceDE w:val="0"/>
              <w:autoSpaceDN w:val="0"/>
              <w:adjustRightInd w:val="0"/>
              <w:ind w:left="266" w:hanging="266"/>
              <w:textAlignment w:val="baseline"/>
            </w:pPr>
            <w:r>
              <w:t>Antje Gerstein (Arbetsgivargruppen – DE)</w:t>
            </w:r>
          </w:p>
        </w:tc>
      </w:tr>
      <w:tr w:rsidRPr="004F4CD9" w:rsidR="007F2C09" w:rsidTr="00803571" w14:paraId="79A16516" w14:textId="77777777">
        <w:tc>
          <w:tcPr>
            <w:tcW w:w="7088" w:type="dxa"/>
            <w:gridSpan w:val="2"/>
          </w:tcPr>
          <w:p w:rsidRPr="0020064C" w:rsidR="007F2C09" w:rsidP="0020064C" w:rsidRDefault="007F2C09" w14:paraId="082474CC" w14:textId="77777777">
            <w:pPr>
              <w:tabs>
                <w:tab w:val="center" w:pos="284"/>
              </w:tabs>
              <w:overflowPunct w:val="0"/>
              <w:autoSpaceDE w:val="0"/>
              <w:autoSpaceDN w:val="0"/>
              <w:adjustRightInd w:val="0"/>
              <w:ind w:left="266" w:hanging="266"/>
              <w:textAlignment w:val="baseline"/>
              <w:rPr>
                <w:lang w:val="en-GB"/>
              </w:rPr>
            </w:pPr>
          </w:p>
        </w:tc>
      </w:tr>
      <w:tr w:rsidRPr="004F4CD9" w:rsidR="007F2C09" w:rsidTr="00803571" w14:paraId="19966F1C" w14:textId="77777777">
        <w:tc>
          <w:tcPr>
            <w:tcW w:w="1701" w:type="dxa"/>
            <w:vMerge w:val="restart"/>
          </w:tcPr>
          <w:p w:rsidRPr="0020064C" w:rsidR="007F2C09" w:rsidP="00965516" w:rsidRDefault="007F2C09" w14:paraId="3FAFF8ED" w14:textId="77777777">
            <w:pPr>
              <w:tabs>
                <w:tab w:val="center" w:pos="284"/>
              </w:tabs>
              <w:overflowPunct w:val="0"/>
              <w:autoSpaceDE w:val="0"/>
              <w:autoSpaceDN w:val="0"/>
              <w:adjustRightInd w:val="0"/>
              <w:ind w:left="266" w:hanging="266"/>
              <w:textAlignment w:val="baseline"/>
              <w:rPr>
                <w:b/>
              </w:rPr>
            </w:pPr>
            <w:r>
              <w:rPr>
                <w:b/>
              </w:rPr>
              <w:t xml:space="preserve">Referenser: </w:t>
            </w:r>
          </w:p>
        </w:tc>
        <w:tc>
          <w:tcPr>
            <w:tcW w:w="5387" w:type="dxa"/>
          </w:tcPr>
          <w:p w:rsidRPr="0020064C" w:rsidR="007F2C09" w:rsidRDefault="007F2C09" w14:paraId="5CED605B" w14:textId="65C04145">
            <w:pPr>
              <w:tabs>
                <w:tab w:val="center" w:pos="284"/>
              </w:tabs>
              <w:overflowPunct w:val="0"/>
              <w:autoSpaceDE w:val="0"/>
              <w:autoSpaceDN w:val="0"/>
              <w:adjustRightInd w:val="0"/>
              <w:ind w:left="266" w:hanging="266"/>
              <w:textAlignment w:val="baseline"/>
            </w:pPr>
            <w:r>
              <w:t>Förberedande yttrande på begäran av Europeiska kommissionen</w:t>
            </w:r>
          </w:p>
        </w:tc>
      </w:tr>
      <w:tr w:rsidRPr="004F4CD9" w:rsidR="007F2C09" w:rsidTr="00803571" w14:paraId="49B2DD5D" w14:textId="77777777">
        <w:tc>
          <w:tcPr>
            <w:tcW w:w="1701" w:type="dxa"/>
            <w:vMerge/>
          </w:tcPr>
          <w:p w:rsidRPr="0020064C" w:rsidR="007F2C09" w:rsidRDefault="007F2C09" w14:paraId="3B3135CD"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20064C" w:rsidR="007F2C09" w:rsidRDefault="007F2C09" w14:paraId="69E9CEE4" w14:textId="5B08E5F1">
            <w:pPr>
              <w:tabs>
                <w:tab w:val="center" w:pos="284"/>
              </w:tabs>
              <w:overflowPunct w:val="0"/>
              <w:autoSpaceDE w:val="0"/>
              <w:autoSpaceDN w:val="0"/>
              <w:adjustRightInd w:val="0"/>
              <w:ind w:left="266" w:hanging="266"/>
              <w:textAlignment w:val="baseline"/>
            </w:pPr>
            <w:r>
              <w:t>EESC-2023-01010-00-01-AC.</w:t>
            </w:r>
          </w:p>
        </w:tc>
      </w:tr>
    </w:tbl>
    <w:p w:rsidRPr="004F4CD9" w:rsidR="007F2C09" w:rsidP="00965516" w:rsidRDefault="007F2C09" w14:paraId="6DE31F22" w14:textId="77777777">
      <w:pPr>
        <w:tabs>
          <w:tab w:val="center" w:pos="284"/>
        </w:tabs>
        <w:overflowPunct w:val="0"/>
        <w:autoSpaceDE w:val="0"/>
        <w:autoSpaceDN w:val="0"/>
        <w:adjustRightInd w:val="0"/>
        <w:ind w:left="266" w:hanging="266"/>
        <w:textAlignment w:val="baseline"/>
      </w:pPr>
    </w:p>
    <w:p w:rsidRPr="004F4CD9" w:rsidR="007F2C09" w:rsidRDefault="007F2C09" w14:paraId="3D2E603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7F2C09" w:rsidRDefault="007F2C09" w14:paraId="372D6051" w14:textId="77777777">
      <w:pPr>
        <w:keepNext/>
        <w:keepLines/>
        <w:tabs>
          <w:tab w:val="center" w:pos="284"/>
        </w:tabs>
        <w:overflowPunct w:val="0"/>
        <w:autoSpaceDE w:val="0"/>
        <w:autoSpaceDN w:val="0"/>
        <w:adjustRightInd w:val="0"/>
        <w:ind w:left="266" w:hanging="266"/>
        <w:textAlignment w:val="baseline"/>
        <w:rPr>
          <w:b/>
        </w:rPr>
      </w:pPr>
    </w:p>
    <w:p w:rsidRPr="004F4CD9" w:rsidR="007F2C09" w:rsidP="0020064C" w:rsidRDefault="007F2C09" w14:paraId="62D4CA75" w14:textId="77777777">
      <w:pPr>
        <w:keepNext/>
        <w:keepLines/>
        <w:tabs>
          <w:tab w:val="center" w:pos="284"/>
        </w:tabs>
        <w:overflowPunct w:val="0"/>
        <w:autoSpaceDE w:val="0"/>
        <w:autoSpaceDN w:val="0"/>
        <w:adjustRightInd w:val="0"/>
        <w:ind w:left="266" w:hanging="266"/>
        <w:textAlignment w:val="baseline"/>
        <w:rPr>
          <w:bCs/>
          <w:iCs/>
        </w:rPr>
      </w:pPr>
      <w:r>
        <w:t>Europeiska ekonomiska och sociala kommitténs (EESK) ståndpunkt:</w:t>
      </w:r>
    </w:p>
    <w:p w:rsidRPr="004F4CD9" w:rsidR="007F2C09" w:rsidP="00965516" w:rsidRDefault="007F2C09" w14:paraId="1867CBD7" w14:textId="77777777">
      <w:pPr>
        <w:overflowPunct w:val="0"/>
        <w:autoSpaceDE w:val="0"/>
        <w:autoSpaceDN w:val="0"/>
        <w:adjustRightInd w:val="0"/>
        <w:textAlignment w:val="baseline"/>
        <w:rPr>
          <w:bCs/>
          <w:iCs/>
        </w:rPr>
      </w:pPr>
    </w:p>
    <w:p w:rsidRPr="004F4CD9" w:rsidR="007F2C09" w:rsidP="00222B20" w:rsidRDefault="007F2C09" w14:paraId="6103A8B5" w14:textId="59B983AE">
      <w:pPr>
        <w:widowControl w:val="0"/>
        <w:numPr>
          <w:ilvl w:val="0"/>
          <w:numId w:val="17"/>
        </w:numPr>
        <w:overflowPunct w:val="0"/>
        <w:autoSpaceDE w:val="0"/>
        <w:autoSpaceDN w:val="0"/>
        <w:adjustRightInd w:val="0"/>
        <w:ind w:left="567" w:hanging="567"/>
        <w:textAlignment w:val="baseline"/>
        <w:rPr>
          <w:rFonts w:asciiTheme="minorHAnsi" w:hAnsiTheme="minorHAnsi"/>
          <w:szCs w:val="20"/>
        </w:rPr>
      </w:pPr>
      <w:r>
        <w:t>EESK stöder kommissionens strategi att vid översynen av textilmärkningsförordningen framför allt utgå från möjligheten till ny digital märkningsteknik, ny materialåtervinnings</w:t>
      </w:r>
      <w:r w:rsidR="00CE702A">
        <w:softHyphen/>
      </w:r>
      <w:r>
        <w:t>teknik samt ny fiberteknik och fiberklassificering.</w:t>
      </w:r>
    </w:p>
    <w:p w:rsidRPr="004F4CD9" w:rsidR="007F2C09" w:rsidP="00222B20" w:rsidRDefault="007F2C09" w14:paraId="646C0B08" w14:textId="3CFD83AD">
      <w:pPr>
        <w:widowControl w:val="0"/>
        <w:numPr>
          <w:ilvl w:val="0"/>
          <w:numId w:val="17"/>
        </w:numPr>
        <w:overflowPunct w:val="0"/>
        <w:autoSpaceDE w:val="0"/>
        <w:autoSpaceDN w:val="0"/>
        <w:adjustRightInd w:val="0"/>
        <w:ind w:left="567" w:hanging="567"/>
        <w:textAlignment w:val="baseline"/>
        <w:rPr>
          <w:rFonts w:asciiTheme="minorHAnsi" w:hAnsiTheme="minorHAnsi"/>
          <w:szCs w:val="20"/>
        </w:rPr>
      </w:pPr>
      <w:r>
        <w:t>Vid översynen av textilmärkningsförordningen måste man tillmötesgå olika konsument</w:t>
      </w:r>
      <w:r w:rsidR="00CE702A">
        <w:softHyphen/>
      </w:r>
      <w:r>
        <w:t>förväntningar genom att först och främst erbjuda grundläggande och lättbegriplig information, samtidigt som ytterligare tillgång till mer detaljerad information ska kunna ges.</w:t>
      </w:r>
    </w:p>
    <w:p w:rsidRPr="004F4CD9" w:rsidR="007F2C09" w:rsidP="00222B20" w:rsidRDefault="007F2C09" w14:paraId="1FF02599" w14:textId="77777777">
      <w:pPr>
        <w:widowControl w:val="0"/>
        <w:numPr>
          <w:ilvl w:val="0"/>
          <w:numId w:val="17"/>
        </w:numPr>
        <w:overflowPunct w:val="0"/>
        <w:autoSpaceDE w:val="0"/>
        <w:autoSpaceDN w:val="0"/>
        <w:adjustRightInd w:val="0"/>
        <w:ind w:left="567" w:hanging="567"/>
        <w:textAlignment w:val="baseline"/>
        <w:rPr>
          <w:rFonts w:asciiTheme="minorHAnsi" w:hAnsiTheme="minorHAnsi"/>
          <w:szCs w:val="20"/>
        </w:rPr>
      </w:pPr>
      <w:r>
        <w:t>Det är ytterst viktigt att kommissionen strävar efter en EU-omfattande och global tillnärmning av märkningskraven när det gäller uppgifter om ursprung, skötselråd, storlek och fibersammansättning.</w:t>
      </w:r>
    </w:p>
    <w:p w:rsidRPr="004F4CD9" w:rsidR="007F2C09" w:rsidP="00222B20" w:rsidRDefault="007F2C09" w14:paraId="5ADF2371" w14:textId="77777777">
      <w:pPr>
        <w:widowControl w:val="0"/>
        <w:numPr>
          <w:ilvl w:val="0"/>
          <w:numId w:val="17"/>
        </w:numPr>
        <w:overflowPunct w:val="0"/>
        <w:autoSpaceDE w:val="0"/>
        <w:autoSpaceDN w:val="0"/>
        <w:adjustRightInd w:val="0"/>
        <w:ind w:left="567" w:hanging="567"/>
        <w:textAlignment w:val="baseline"/>
        <w:rPr>
          <w:rFonts w:asciiTheme="minorHAnsi" w:hAnsiTheme="minorHAnsi"/>
          <w:szCs w:val="20"/>
        </w:rPr>
      </w:pPr>
      <w:r>
        <w:t>Vi uppmanar kommissionen att beakta de särskilda behoven hos små och medelstora företag och att förhindra ytterligare utlokalisering genom att fastställa märkningskrav som ger utrymme för tillräcklig flexibilitet att tillgodose små och medelstora företags kapacitet.</w:t>
      </w:r>
    </w:p>
    <w:p w:rsidRPr="004F4CD9" w:rsidR="007F2C09" w:rsidRDefault="007F2C09" w14:paraId="134FC44A" w14:textId="77777777">
      <w:pPr>
        <w:widowControl w:val="0"/>
        <w:overflowPunct w:val="0"/>
        <w:autoSpaceDE w:val="0"/>
        <w:autoSpaceDN w:val="0"/>
        <w:adjustRightInd w:val="0"/>
        <w:ind w:left="709"/>
        <w:textAlignment w:val="baseline"/>
        <w:rPr>
          <w:szCs w:val="20"/>
        </w:rPr>
      </w:pPr>
    </w:p>
    <w:tbl>
      <w:tblPr>
        <w:tblStyle w:val="TableGrid7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0"/>
        <w:gridCol w:w="5670"/>
      </w:tblGrid>
      <w:tr w:rsidRPr="004F4CD9" w:rsidR="007F2C09" w:rsidTr="00803571" w14:paraId="01015344" w14:textId="77777777">
        <w:tc>
          <w:tcPr>
            <w:tcW w:w="1418" w:type="dxa"/>
          </w:tcPr>
          <w:p w:rsidRPr="0020064C" w:rsidR="007F2C09" w:rsidP="0020064C" w:rsidRDefault="007F2C09" w14:paraId="7629FCEF" w14:textId="77777777">
            <w:pPr>
              <w:overflowPunct w:val="0"/>
              <w:autoSpaceDE w:val="0"/>
              <w:autoSpaceDN w:val="0"/>
              <w:adjustRightInd w:val="0"/>
              <w:ind w:left="29"/>
              <w:textAlignment w:val="baseline"/>
              <w:rPr>
                <w:i/>
              </w:rPr>
            </w:pPr>
            <w:r>
              <w:rPr>
                <w:b/>
                <w:i/>
              </w:rPr>
              <w:t>Kontaktpersoner:</w:t>
            </w:r>
          </w:p>
        </w:tc>
        <w:tc>
          <w:tcPr>
            <w:tcW w:w="5670" w:type="dxa"/>
          </w:tcPr>
          <w:p w:rsidRPr="0020064C" w:rsidR="007F2C09" w:rsidP="0020064C" w:rsidRDefault="007F2C09" w14:paraId="43D9438D" w14:textId="77777777">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Pr="004F4CD9" w:rsidR="007F2C09" w:rsidTr="00803571" w14:paraId="7B4564A8" w14:textId="77777777">
        <w:tc>
          <w:tcPr>
            <w:tcW w:w="1418" w:type="dxa"/>
          </w:tcPr>
          <w:p w:rsidRPr="0020064C" w:rsidR="007F2C09" w:rsidP="0020064C" w:rsidRDefault="007F2C09" w14:paraId="2AE3FF6B" w14:textId="77777777">
            <w:pPr>
              <w:overflowPunct w:val="0"/>
              <w:autoSpaceDE w:val="0"/>
              <w:autoSpaceDN w:val="0"/>
              <w:adjustRightInd w:val="0"/>
              <w:textAlignment w:val="baseline"/>
              <w:rPr>
                <w:i/>
              </w:rPr>
            </w:pPr>
            <w:r>
              <w:rPr>
                <w:i/>
              </w:rPr>
              <w:t>Tfn</w:t>
            </w:r>
          </w:p>
        </w:tc>
        <w:tc>
          <w:tcPr>
            <w:tcW w:w="5670" w:type="dxa"/>
          </w:tcPr>
          <w:p w:rsidRPr="0020064C" w:rsidR="007F2C09" w:rsidP="0020064C" w:rsidRDefault="00CA7C5E" w14:paraId="07CA69B1" w14:textId="7F6A2AC9">
            <w:pPr>
              <w:overflowPunct w:val="0"/>
              <w:autoSpaceDE w:val="0"/>
              <w:autoSpaceDN w:val="0"/>
              <w:adjustRightInd w:val="0"/>
              <w:textAlignment w:val="baseline"/>
              <w:rPr>
                <w:i/>
              </w:rPr>
            </w:pPr>
            <w:r>
              <w:rPr>
                <w:i/>
              </w:rPr>
              <w:t>+32 546 9140</w:t>
            </w:r>
          </w:p>
        </w:tc>
      </w:tr>
      <w:tr w:rsidRPr="004F4CD9" w:rsidR="007F2C09" w:rsidTr="00803571" w14:paraId="25837536" w14:textId="77777777">
        <w:tc>
          <w:tcPr>
            <w:tcW w:w="1418" w:type="dxa"/>
          </w:tcPr>
          <w:p w:rsidRPr="0020064C" w:rsidR="007F2C09" w:rsidP="0020064C" w:rsidRDefault="007F2C09" w14:paraId="30336FD0" w14:textId="77777777">
            <w:pPr>
              <w:overflowPunct w:val="0"/>
              <w:autoSpaceDE w:val="0"/>
              <w:autoSpaceDN w:val="0"/>
              <w:adjustRightInd w:val="0"/>
              <w:textAlignment w:val="baseline"/>
              <w:rPr>
                <w:i/>
              </w:rPr>
            </w:pPr>
            <w:r>
              <w:rPr>
                <w:i/>
              </w:rPr>
              <w:t>E-post:</w:t>
            </w:r>
          </w:p>
        </w:tc>
        <w:tc>
          <w:tcPr>
            <w:tcW w:w="5670" w:type="dxa"/>
          </w:tcPr>
          <w:p w:rsidRPr="0020064C" w:rsidR="007F2C09" w:rsidP="0020064C" w:rsidRDefault="00FA7868" w14:paraId="40555AA6" w14:textId="1F69540B">
            <w:pPr>
              <w:overflowPunct w:val="0"/>
              <w:autoSpaceDE w:val="0"/>
              <w:autoSpaceDN w:val="0"/>
              <w:adjustRightInd w:val="0"/>
              <w:textAlignment w:val="baseline"/>
              <w:rPr>
                <w:i/>
                <w:iCs/>
              </w:rPr>
            </w:pPr>
            <w:hyperlink w:history="1" r:id="rId40">
              <w:r w:rsidR="00427D31">
                <w:rPr>
                  <w:rStyle w:val="Hyperlink"/>
                  <w:i/>
                </w:rPr>
                <w:t>Marco.Manfroni@eesc.europa.eu</w:t>
              </w:r>
            </w:hyperlink>
          </w:p>
        </w:tc>
      </w:tr>
    </w:tbl>
    <w:p w:rsidRPr="004F4CD9" w:rsidR="00C33446" w:rsidP="0020064C" w:rsidRDefault="00C33446" w14:paraId="3A2D4CAB" w14:textId="1841B5B9">
      <w:pPr>
        <w:spacing w:after="160"/>
        <w:jc w:val="left"/>
        <w:rPr>
          <w:sz w:val="16"/>
          <w:szCs w:val="16"/>
        </w:rPr>
      </w:pPr>
    </w:p>
    <w:p w:rsidRPr="004F4CD9" w:rsidR="00C33446" w:rsidP="0020064C" w:rsidRDefault="00C33446" w14:paraId="2BE536FA" w14:textId="77777777">
      <w:pPr>
        <w:spacing w:after="160"/>
        <w:jc w:val="left"/>
        <w:rPr>
          <w:sz w:val="16"/>
          <w:szCs w:val="16"/>
        </w:rPr>
      </w:pPr>
      <w:r>
        <w:br w:type="page"/>
      </w:r>
    </w:p>
    <w:p w:rsidRPr="00802982" w:rsidR="00802982" w:rsidP="00222B20" w:rsidRDefault="00FA7868" w14:paraId="750906F1" w14:textId="5EC848BE">
      <w:pPr>
        <w:widowControl w:val="0"/>
        <w:numPr>
          <w:ilvl w:val="0"/>
          <w:numId w:val="29"/>
        </w:numPr>
        <w:overflowPunct w:val="0"/>
        <w:autoSpaceDE w:val="0"/>
        <w:autoSpaceDN w:val="0"/>
        <w:adjustRightInd w:val="0"/>
        <w:ind w:hanging="567"/>
        <w:textAlignment w:val="baseline"/>
        <w:rPr>
          <w:sz w:val="20"/>
          <w:szCs w:val="20"/>
        </w:rPr>
      </w:pPr>
      <w:hyperlink w:tgtFrame="_blank" w:history="1" r:id="rId41">
        <w:r w:rsidRPr="00802982" w:rsidR="00802982">
          <w:rPr>
            <w:b/>
            <w:i/>
            <w:color w:val="0000FF"/>
            <w:sz w:val="28"/>
            <w:szCs w:val="20"/>
            <w:u w:val="single"/>
          </w:rPr>
          <w:t>Industriplanen i den gröna given</w:t>
        </w:r>
      </w:hyperlink>
    </w:p>
    <w:p w:rsidRPr="004F4CD9" w:rsidR="002706AD" w:rsidP="00965516" w:rsidRDefault="002706AD" w14:paraId="3D14AAEA" w14:textId="77777777">
      <w:pPr>
        <w:tabs>
          <w:tab w:val="center" w:pos="284"/>
        </w:tabs>
        <w:overflowPunct w:val="0"/>
        <w:autoSpaceDE w:val="0"/>
        <w:autoSpaceDN w:val="0"/>
        <w:adjustRightInd w:val="0"/>
        <w:ind w:left="266" w:hanging="266"/>
        <w:textAlignment w:val="baseline"/>
        <w:rPr>
          <w:b/>
        </w:rPr>
      </w:pPr>
    </w:p>
    <w:tbl>
      <w:tblPr>
        <w:tblStyle w:val="TableGrid72"/>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5206"/>
      </w:tblGrid>
      <w:tr w:rsidRPr="004F4CD9" w:rsidR="00C33446" w:rsidTr="00803571" w14:paraId="5B8E2C6A" w14:textId="77777777">
        <w:tc>
          <w:tcPr>
            <w:tcW w:w="1373" w:type="pct"/>
          </w:tcPr>
          <w:p w:rsidRPr="0020064C" w:rsidR="00C33446" w:rsidP="00965516" w:rsidRDefault="00C33446" w14:paraId="318BB12A" w14:textId="77777777">
            <w:pPr>
              <w:tabs>
                <w:tab w:val="center" w:pos="284"/>
              </w:tabs>
              <w:overflowPunct w:val="0"/>
              <w:autoSpaceDE w:val="0"/>
              <w:autoSpaceDN w:val="0"/>
              <w:adjustRightInd w:val="0"/>
              <w:ind w:left="266" w:hanging="266"/>
              <w:textAlignment w:val="baseline"/>
              <w:rPr>
                <w:b/>
              </w:rPr>
            </w:pPr>
            <w:r>
              <w:rPr>
                <w:b/>
              </w:rPr>
              <w:t>Föredragande</w:t>
            </w:r>
          </w:p>
        </w:tc>
        <w:tc>
          <w:tcPr>
            <w:tcW w:w="3627" w:type="pct"/>
          </w:tcPr>
          <w:p w:rsidRPr="0020064C" w:rsidR="00C33446" w:rsidRDefault="00C33446" w14:paraId="57185553" w14:textId="2B6743EE">
            <w:pPr>
              <w:tabs>
                <w:tab w:val="center" w:pos="0"/>
              </w:tabs>
              <w:overflowPunct w:val="0"/>
              <w:autoSpaceDE w:val="0"/>
              <w:autoSpaceDN w:val="0"/>
              <w:adjustRightInd w:val="0"/>
              <w:ind w:left="266" w:hanging="266"/>
              <w:textAlignment w:val="baseline"/>
            </w:pPr>
            <w:r>
              <w:t xml:space="preserve">Sandra </w:t>
            </w:r>
            <w:proofErr w:type="spellStart"/>
            <w:r>
              <w:t>Parthie</w:t>
            </w:r>
            <w:proofErr w:type="spellEnd"/>
            <w:r>
              <w:t xml:space="preserve"> (Arbetsgivargruppen – DE)</w:t>
            </w:r>
          </w:p>
        </w:tc>
      </w:tr>
      <w:tr w:rsidRPr="004F4CD9" w:rsidR="00C33446" w:rsidTr="00803571" w14:paraId="66EDB039" w14:textId="77777777">
        <w:tc>
          <w:tcPr>
            <w:tcW w:w="5000" w:type="pct"/>
            <w:gridSpan w:val="2"/>
          </w:tcPr>
          <w:p w:rsidRPr="0020064C" w:rsidR="00C33446" w:rsidP="0020064C" w:rsidRDefault="00C33446" w14:paraId="784AC17C" w14:textId="77777777">
            <w:pPr>
              <w:tabs>
                <w:tab w:val="center" w:pos="284"/>
              </w:tabs>
              <w:overflowPunct w:val="0"/>
              <w:autoSpaceDE w:val="0"/>
              <w:autoSpaceDN w:val="0"/>
              <w:adjustRightInd w:val="0"/>
              <w:ind w:left="266" w:hanging="266"/>
              <w:textAlignment w:val="baseline"/>
              <w:rPr>
                <w:lang w:val="en-GB"/>
              </w:rPr>
            </w:pPr>
          </w:p>
        </w:tc>
      </w:tr>
      <w:tr w:rsidRPr="004F4CD9" w:rsidR="00C33446" w:rsidTr="00803571" w14:paraId="0023DDFD" w14:textId="77777777">
        <w:tc>
          <w:tcPr>
            <w:tcW w:w="1373" w:type="pct"/>
            <w:vMerge w:val="restart"/>
          </w:tcPr>
          <w:p w:rsidRPr="0020064C" w:rsidR="00C33446" w:rsidP="00965516" w:rsidRDefault="00C33446" w14:paraId="478E766A" w14:textId="77777777">
            <w:pPr>
              <w:tabs>
                <w:tab w:val="center" w:pos="284"/>
              </w:tabs>
              <w:overflowPunct w:val="0"/>
              <w:autoSpaceDE w:val="0"/>
              <w:autoSpaceDN w:val="0"/>
              <w:adjustRightInd w:val="0"/>
              <w:ind w:left="266" w:hanging="266"/>
              <w:textAlignment w:val="baseline"/>
              <w:rPr>
                <w:b/>
              </w:rPr>
            </w:pPr>
            <w:r>
              <w:rPr>
                <w:b/>
              </w:rPr>
              <w:t>Referensdokument:</w:t>
            </w:r>
          </w:p>
        </w:tc>
        <w:tc>
          <w:tcPr>
            <w:tcW w:w="3627" w:type="pct"/>
          </w:tcPr>
          <w:p w:rsidRPr="0020064C" w:rsidR="00C33446" w:rsidRDefault="00C33446" w14:paraId="3F619614" w14:textId="5CEDAF9E">
            <w:pPr>
              <w:tabs>
                <w:tab w:val="center" w:pos="284"/>
              </w:tabs>
              <w:overflowPunct w:val="0"/>
              <w:autoSpaceDE w:val="0"/>
              <w:autoSpaceDN w:val="0"/>
              <w:adjustRightInd w:val="0"/>
              <w:ind w:left="266" w:hanging="266"/>
              <w:textAlignment w:val="baseline"/>
            </w:pPr>
            <w:r>
              <w:t>COM(2023) 62 final</w:t>
            </w:r>
          </w:p>
          <w:p w:rsidRPr="0020064C" w:rsidR="00C33446" w:rsidRDefault="00C33446" w14:paraId="1DC74161" w14:textId="33A5C6FF">
            <w:pPr>
              <w:tabs>
                <w:tab w:val="center" w:pos="284"/>
              </w:tabs>
              <w:overflowPunct w:val="0"/>
              <w:autoSpaceDE w:val="0"/>
              <w:autoSpaceDN w:val="0"/>
              <w:adjustRightInd w:val="0"/>
              <w:ind w:left="266" w:hanging="266"/>
              <w:textAlignment w:val="baseline"/>
            </w:pPr>
            <w:r>
              <w:t xml:space="preserve">COM(2023) 161 final </w:t>
            </w:r>
          </w:p>
        </w:tc>
      </w:tr>
      <w:tr w:rsidRPr="004F4CD9" w:rsidR="00C33446" w:rsidTr="00803571" w14:paraId="1ACA5E1F" w14:textId="77777777">
        <w:tc>
          <w:tcPr>
            <w:tcW w:w="1373" w:type="pct"/>
            <w:vMerge/>
          </w:tcPr>
          <w:p w:rsidRPr="0020064C" w:rsidR="00C33446" w:rsidRDefault="00C33446" w14:paraId="7B07EBC7" w14:textId="77777777">
            <w:pPr>
              <w:tabs>
                <w:tab w:val="center" w:pos="284"/>
              </w:tabs>
              <w:overflowPunct w:val="0"/>
              <w:autoSpaceDE w:val="0"/>
              <w:autoSpaceDN w:val="0"/>
              <w:adjustRightInd w:val="0"/>
              <w:ind w:left="266" w:hanging="266"/>
              <w:textAlignment w:val="baseline"/>
              <w:rPr>
                <w:b/>
                <w:lang w:val="en-GB"/>
              </w:rPr>
            </w:pPr>
          </w:p>
        </w:tc>
        <w:tc>
          <w:tcPr>
            <w:tcW w:w="3627" w:type="pct"/>
          </w:tcPr>
          <w:p w:rsidRPr="0020064C" w:rsidR="00F20511" w:rsidRDefault="00C33446" w14:paraId="79ED2C53" w14:textId="4A6CC54E">
            <w:pPr>
              <w:tabs>
                <w:tab w:val="center" w:pos="284"/>
              </w:tabs>
              <w:overflowPunct w:val="0"/>
              <w:autoSpaceDE w:val="0"/>
              <w:autoSpaceDN w:val="0"/>
              <w:adjustRightInd w:val="0"/>
              <w:ind w:left="266" w:hanging="266"/>
              <w:textAlignment w:val="baseline"/>
            </w:pPr>
            <w:r>
              <w:t>EESC-2023-01157-00-01-AC</w:t>
            </w:r>
          </w:p>
        </w:tc>
      </w:tr>
    </w:tbl>
    <w:p w:rsidRPr="004F4CD9" w:rsidR="00C33446" w:rsidP="00965516" w:rsidRDefault="00C33446" w14:paraId="60898960" w14:textId="77777777">
      <w:pPr>
        <w:tabs>
          <w:tab w:val="center" w:pos="284"/>
        </w:tabs>
        <w:overflowPunct w:val="0"/>
        <w:autoSpaceDE w:val="0"/>
        <w:autoSpaceDN w:val="0"/>
        <w:adjustRightInd w:val="0"/>
        <w:ind w:left="266" w:hanging="266"/>
        <w:textAlignment w:val="baseline"/>
      </w:pPr>
    </w:p>
    <w:p w:rsidRPr="004F4CD9" w:rsidR="00C33446" w:rsidRDefault="00C33446" w14:paraId="176817F8"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C33446" w:rsidRDefault="00C33446" w14:paraId="0F6C54BF" w14:textId="77777777">
      <w:pPr>
        <w:keepNext/>
        <w:keepLines/>
        <w:tabs>
          <w:tab w:val="center" w:pos="284"/>
        </w:tabs>
        <w:overflowPunct w:val="0"/>
        <w:autoSpaceDE w:val="0"/>
        <w:autoSpaceDN w:val="0"/>
        <w:adjustRightInd w:val="0"/>
        <w:ind w:left="266" w:hanging="266"/>
        <w:textAlignment w:val="baseline"/>
        <w:rPr>
          <w:b/>
        </w:rPr>
      </w:pPr>
    </w:p>
    <w:p w:rsidRPr="004F4CD9" w:rsidR="00C33446" w:rsidRDefault="00C33446" w14:paraId="49FBDA16" w14:textId="77777777">
      <w:pPr>
        <w:overflowPunct w:val="0"/>
        <w:autoSpaceDE w:val="0"/>
        <w:autoSpaceDN w:val="0"/>
        <w:adjustRightInd w:val="0"/>
        <w:textAlignment w:val="baseline"/>
        <w:rPr>
          <w:bCs/>
          <w:iCs/>
        </w:rPr>
      </w:pPr>
      <w:r>
        <w:t>Europeiska ekonomiska och sociala kommitténs (EESK) ståndpunkt:</w:t>
      </w:r>
    </w:p>
    <w:p w:rsidRPr="004F4CD9" w:rsidR="00C33446" w:rsidRDefault="00C33446" w14:paraId="5DEA4865" w14:textId="77777777">
      <w:pPr>
        <w:overflowPunct w:val="0"/>
        <w:autoSpaceDE w:val="0"/>
        <w:autoSpaceDN w:val="0"/>
        <w:adjustRightInd w:val="0"/>
        <w:textAlignment w:val="baseline"/>
        <w:rPr>
          <w:bCs/>
          <w:iCs/>
        </w:rPr>
      </w:pPr>
    </w:p>
    <w:p w:rsidRPr="004F4CD9" w:rsidR="00C33446" w:rsidP="00222B20" w:rsidRDefault="002706AD" w14:paraId="7FE832B0" w14:textId="4E96876D">
      <w:pPr>
        <w:numPr>
          <w:ilvl w:val="0"/>
          <w:numId w:val="18"/>
        </w:numPr>
        <w:overflowPunct w:val="0"/>
        <w:autoSpaceDE w:val="0"/>
        <w:autoSpaceDN w:val="0"/>
        <w:adjustRightInd w:val="0"/>
        <w:spacing w:after="200"/>
        <w:ind w:left="567" w:hanging="567"/>
        <w:contextualSpacing/>
        <w:textAlignment w:val="baseline"/>
        <w:rPr>
          <w:bCs/>
          <w:iCs/>
        </w:rPr>
      </w:pPr>
      <w:r>
        <w:t xml:space="preserve">EESK efterlyser en </w:t>
      </w:r>
      <w:r>
        <w:rPr>
          <w:b/>
        </w:rPr>
        <w:t>revision för att fastställa hur EU kan kontrollera och förbättra sina värdekedjor och undvika alltför stora beroenden</w:t>
      </w:r>
      <w:r>
        <w:t>: Det kommer inte att vara möjligt för vare sig den gröna given, det digitala decenniet eller industri-, rymd- eller fordonssektorn att lyckas i framtiden utan en stark industriell bas. Det kommer inte heller att vara möjligt utan säkra och hållbara källor till kritiska råvaror.</w:t>
      </w:r>
    </w:p>
    <w:p w:rsidRPr="004F4CD9" w:rsidR="00C33446" w:rsidP="00222B20" w:rsidRDefault="002706AD" w14:paraId="09ED8EA4" w14:textId="58618E4C">
      <w:pPr>
        <w:numPr>
          <w:ilvl w:val="0"/>
          <w:numId w:val="18"/>
        </w:numPr>
        <w:overflowPunct w:val="0"/>
        <w:autoSpaceDE w:val="0"/>
        <w:autoSpaceDN w:val="0"/>
        <w:adjustRightInd w:val="0"/>
        <w:spacing w:after="200"/>
        <w:ind w:left="567" w:hanging="567"/>
        <w:contextualSpacing/>
        <w:textAlignment w:val="baseline"/>
        <w:rPr>
          <w:bCs/>
          <w:iCs/>
        </w:rPr>
      </w:pPr>
      <w:r>
        <w:t xml:space="preserve">Kommissionen bör också införliva en </w:t>
      </w:r>
      <w:r>
        <w:rPr>
          <w:b/>
        </w:rPr>
        <w:t>konkurrenskraftskontroll</w:t>
      </w:r>
      <w:r>
        <w:t xml:space="preserve"> i EU:s beslutsfattande. Detta skulle bidra till att göra EU:s företag mer konkurrenskraftiga genom att säkerställa en balans mellan de ekonomiska, sociala och miljömässiga dimensionerna vid utarbetandet av lagstiftningsförslag.</w:t>
      </w:r>
    </w:p>
    <w:p w:rsidRPr="004F4CD9" w:rsidR="00C33446" w:rsidP="00222B20" w:rsidRDefault="00C33446" w14:paraId="7985D110" w14:textId="319CEA87">
      <w:pPr>
        <w:numPr>
          <w:ilvl w:val="0"/>
          <w:numId w:val="18"/>
        </w:numPr>
        <w:overflowPunct w:val="0"/>
        <w:autoSpaceDE w:val="0"/>
        <w:autoSpaceDN w:val="0"/>
        <w:adjustRightInd w:val="0"/>
        <w:spacing w:after="200"/>
        <w:ind w:left="567" w:hanging="567"/>
        <w:contextualSpacing/>
        <w:textAlignment w:val="baseline"/>
        <w:rPr>
          <w:bCs/>
          <w:iCs/>
        </w:rPr>
      </w:pPr>
      <w:r>
        <w:t xml:space="preserve">Industriplanen i den gröna given och rättsakten om </w:t>
      </w:r>
      <w:proofErr w:type="spellStart"/>
      <w:r>
        <w:t>nettonollindustrin</w:t>
      </w:r>
      <w:proofErr w:type="spellEnd"/>
      <w:r>
        <w:t xml:space="preserve"> bör inte inriktas snävt på att främja grön teknik och välja ut ”vinnare”, utan snarare </w:t>
      </w:r>
      <w:r>
        <w:rPr>
          <w:b/>
        </w:rPr>
        <w:t>uppmuntra utvecklingen av en diversifierad industrisektor som grund för EU:s industripolitik</w:t>
      </w:r>
      <w:r>
        <w:t xml:space="preserve">. De bör också omfatta åtgärder för att se till att </w:t>
      </w:r>
      <w:r>
        <w:rPr>
          <w:b/>
        </w:rPr>
        <w:t>medlemsstaternas offentliga finansiering av projekt, inbegripet statligt stöd och subventioner</w:t>
      </w:r>
      <w:r>
        <w:t>, inte snedvrider den inre marknaden eller hotar den ekonomiska konvergensen och den sociala sammanhållningen i EU.</w:t>
      </w:r>
    </w:p>
    <w:p w:rsidRPr="004F4CD9" w:rsidR="00C33446" w:rsidP="00222B20" w:rsidRDefault="002706AD" w14:paraId="1DB24874" w14:textId="1F90D63F">
      <w:pPr>
        <w:numPr>
          <w:ilvl w:val="0"/>
          <w:numId w:val="18"/>
        </w:numPr>
        <w:overflowPunct w:val="0"/>
        <w:autoSpaceDE w:val="0"/>
        <w:autoSpaceDN w:val="0"/>
        <w:adjustRightInd w:val="0"/>
        <w:spacing w:after="200"/>
        <w:ind w:left="567" w:hanging="567"/>
        <w:contextualSpacing/>
        <w:textAlignment w:val="baseline"/>
        <w:rPr>
          <w:bCs/>
          <w:iCs/>
        </w:rPr>
      </w:pPr>
      <w:r>
        <w:t xml:space="preserve">De snabbare tillståndsförfarandena bör inte begränsas till </w:t>
      </w:r>
      <w:proofErr w:type="spellStart"/>
      <w:r>
        <w:t>nettonollteknik</w:t>
      </w:r>
      <w:proofErr w:type="spellEnd"/>
      <w:r>
        <w:t xml:space="preserve"> såsom planeras i</w:t>
      </w:r>
      <w:r w:rsidR="00802982">
        <w:t> </w:t>
      </w:r>
      <w:r>
        <w:t>förslagen, utan bör göras till standard för alla ekonomiska sektorer.</w:t>
      </w:r>
    </w:p>
    <w:p w:rsidRPr="004F4CD9" w:rsidR="00C33446" w:rsidP="0020064C" w:rsidRDefault="00C33446" w14:paraId="5B924482" w14:textId="77777777">
      <w:pPr>
        <w:widowControl w:val="0"/>
        <w:spacing w:after="200"/>
        <w:ind w:left="709"/>
        <w:contextualSpacing/>
        <w:rPr>
          <w:rFonts w:ascii="Calibri" w:hAnsi="Calibri"/>
          <w:lang w:eastAsia="zh-CN"/>
        </w:rPr>
      </w:pPr>
    </w:p>
    <w:tbl>
      <w:tblPr>
        <w:tblStyle w:val="TableGrid7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4361"/>
      </w:tblGrid>
      <w:tr w:rsidRPr="004F4CD9" w:rsidR="00C33446" w:rsidTr="00803571" w14:paraId="40D2B257" w14:textId="77777777">
        <w:tc>
          <w:tcPr>
            <w:tcW w:w="1556" w:type="pct"/>
          </w:tcPr>
          <w:p w:rsidRPr="0020064C" w:rsidR="00C33446" w:rsidP="0020064C" w:rsidRDefault="00C33446" w14:paraId="155B1C2D" w14:textId="6F8ED8F1">
            <w:pPr>
              <w:overflowPunct w:val="0"/>
              <w:autoSpaceDE w:val="0"/>
              <w:autoSpaceDN w:val="0"/>
              <w:adjustRightInd w:val="0"/>
              <w:textAlignment w:val="baseline"/>
              <w:rPr>
                <w:i/>
              </w:rPr>
            </w:pPr>
            <w:r>
              <w:rPr>
                <w:b/>
                <w:i/>
              </w:rPr>
              <w:t>Kontaktpersoner:</w:t>
            </w:r>
          </w:p>
        </w:tc>
        <w:tc>
          <w:tcPr>
            <w:tcW w:w="3444" w:type="pct"/>
          </w:tcPr>
          <w:p w:rsidRPr="0020064C" w:rsidR="00C33446" w:rsidP="0020064C" w:rsidRDefault="00C33446" w14:paraId="6354A1DE" w14:textId="77777777">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Pr="004F4CD9" w:rsidR="00C33446" w:rsidTr="00803571" w14:paraId="15B67B0A" w14:textId="77777777">
        <w:tc>
          <w:tcPr>
            <w:tcW w:w="1556" w:type="pct"/>
          </w:tcPr>
          <w:p w:rsidRPr="0020064C" w:rsidR="00C33446" w:rsidP="0020064C" w:rsidRDefault="00C33446" w14:paraId="6E1094A3" w14:textId="56257622">
            <w:pPr>
              <w:overflowPunct w:val="0"/>
              <w:autoSpaceDE w:val="0"/>
              <w:autoSpaceDN w:val="0"/>
              <w:adjustRightInd w:val="0"/>
              <w:textAlignment w:val="baseline"/>
              <w:rPr>
                <w:i/>
              </w:rPr>
            </w:pPr>
            <w:r>
              <w:rPr>
                <w:i/>
              </w:rPr>
              <w:t>Tfn</w:t>
            </w:r>
          </w:p>
        </w:tc>
        <w:tc>
          <w:tcPr>
            <w:tcW w:w="3444" w:type="pct"/>
          </w:tcPr>
          <w:p w:rsidRPr="0020064C" w:rsidR="00C33446" w:rsidP="0020064C" w:rsidRDefault="00C33446" w14:paraId="0D2313AD" w14:textId="7708B35F">
            <w:pPr>
              <w:overflowPunct w:val="0"/>
              <w:autoSpaceDE w:val="0"/>
              <w:autoSpaceDN w:val="0"/>
              <w:adjustRightInd w:val="0"/>
              <w:textAlignment w:val="baseline"/>
              <w:rPr>
                <w:i/>
              </w:rPr>
            </w:pPr>
            <w:r>
              <w:rPr>
                <w:i/>
              </w:rPr>
              <w:t>+32 25468378</w:t>
            </w:r>
          </w:p>
        </w:tc>
      </w:tr>
      <w:tr w:rsidRPr="004F4CD9" w:rsidR="00C33446" w:rsidTr="00803571" w14:paraId="2CFC56F8" w14:textId="77777777">
        <w:tc>
          <w:tcPr>
            <w:tcW w:w="1556" w:type="pct"/>
          </w:tcPr>
          <w:p w:rsidRPr="0020064C" w:rsidR="00C33446" w:rsidP="0020064C" w:rsidRDefault="002706AD" w14:paraId="149AE209" w14:textId="5A7524B1">
            <w:pPr>
              <w:overflowPunct w:val="0"/>
              <w:autoSpaceDE w:val="0"/>
              <w:autoSpaceDN w:val="0"/>
              <w:adjustRightInd w:val="0"/>
              <w:textAlignment w:val="baseline"/>
              <w:rPr>
                <w:i/>
              </w:rPr>
            </w:pPr>
            <w:r>
              <w:rPr>
                <w:i/>
              </w:rPr>
              <w:t>E-post:</w:t>
            </w:r>
          </w:p>
        </w:tc>
        <w:tc>
          <w:tcPr>
            <w:tcW w:w="3444" w:type="pct"/>
          </w:tcPr>
          <w:p w:rsidRPr="0020064C" w:rsidR="00C33446" w:rsidP="0020064C" w:rsidRDefault="00FA7868" w14:paraId="14DE3DFA" w14:textId="77777777">
            <w:pPr>
              <w:overflowPunct w:val="0"/>
              <w:autoSpaceDE w:val="0"/>
              <w:autoSpaceDN w:val="0"/>
              <w:adjustRightInd w:val="0"/>
              <w:textAlignment w:val="baseline"/>
              <w:rPr>
                <w:i/>
              </w:rPr>
            </w:pPr>
            <w:hyperlink w:history="1" r:id="rId42">
              <w:r w:rsidR="00965516">
                <w:rPr>
                  <w:i/>
                  <w:color w:val="0000FF"/>
                  <w:u w:val="single"/>
                </w:rPr>
                <w:t>Silvia.Staffa@eesc.europa.eu</w:t>
              </w:r>
            </w:hyperlink>
          </w:p>
        </w:tc>
      </w:tr>
    </w:tbl>
    <w:p w:rsidRPr="004F4CD9" w:rsidR="003F07E1" w:rsidP="0020064C" w:rsidRDefault="003F07E1" w14:paraId="2A54F4D7" w14:textId="7B9168E7">
      <w:pPr>
        <w:spacing w:after="160"/>
        <w:jc w:val="left"/>
        <w:rPr>
          <w:sz w:val="16"/>
          <w:szCs w:val="16"/>
        </w:rPr>
      </w:pPr>
    </w:p>
    <w:p w:rsidRPr="004F4CD9" w:rsidR="003F07E1" w:rsidP="0020064C" w:rsidRDefault="003F07E1" w14:paraId="1472708A" w14:textId="77777777">
      <w:pPr>
        <w:spacing w:after="160"/>
        <w:jc w:val="left"/>
        <w:rPr>
          <w:sz w:val="16"/>
          <w:szCs w:val="16"/>
        </w:rPr>
      </w:pPr>
      <w:r>
        <w:br w:type="page"/>
      </w:r>
    </w:p>
    <w:p w:rsidRPr="00802982" w:rsidR="00802982" w:rsidP="00222B20" w:rsidRDefault="00FA7868" w14:paraId="341D9EF3" w14:textId="72380E71">
      <w:pPr>
        <w:widowControl w:val="0"/>
        <w:numPr>
          <w:ilvl w:val="0"/>
          <w:numId w:val="29"/>
        </w:numPr>
        <w:overflowPunct w:val="0"/>
        <w:autoSpaceDE w:val="0"/>
        <w:autoSpaceDN w:val="0"/>
        <w:adjustRightInd w:val="0"/>
        <w:ind w:hanging="567"/>
        <w:textAlignment w:val="baseline"/>
        <w:rPr>
          <w:sz w:val="20"/>
          <w:szCs w:val="20"/>
        </w:rPr>
      </w:pPr>
      <w:hyperlink w:history="1" r:id="rId43">
        <w:r w:rsidRPr="00802982" w:rsidR="00802982">
          <w:rPr>
            <w:b/>
            <w:i/>
            <w:color w:val="0000FF"/>
            <w:sz w:val="28"/>
            <w:szCs w:val="20"/>
            <w:u w:val="single"/>
          </w:rPr>
          <w:t xml:space="preserve">Reklam genom </w:t>
        </w:r>
        <w:proofErr w:type="spellStart"/>
        <w:r w:rsidRPr="00802982" w:rsidR="00802982">
          <w:rPr>
            <w:b/>
            <w:i/>
            <w:color w:val="0000FF"/>
            <w:sz w:val="28"/>
            <w:szCs w:val="20"/>
            <w:u w:val="single"/>
          </w:rPr>
          <w:t>influerare</w:t>
        </w:r>
        <w:proofErr w:type="spellEnd"/>
      </w:hyperlink>
    </w:p>
    <w:p w:rsidRPr="004F4CD9" w:rsidR="007E4D33" w:rsidP="00965516" w:rsidRDefault="007E4D33" w14:paraId="48AAAB81" w14:textId="77777777">
      <w:pPr>
        <w:tabs>
          <w:tab w:val="center" w:pos="284"/>
        </w:tabs>
        <w:overflowPunct w:val="0"/>
        <w:autoSpaceDE w:val="0"/>
        <w:autoSpaceDN w:val="0"/>
        <w:adjustRightInd w:val="0"/>
        <w:ind w:left="266" w:hanging="266"/>
        <w:textAlignment w:val="baseline"/>
        <w:rPr>
          <w:b/>
        </w:rPr>
      </w:pPr>
    </w:p>
    <w:tbl>
      <w:tblPr>
        <w:tblStyle w:val="TableGrid73"/>
        <w:tblW w:w="49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2"/>
        <w:gridCol w:w="6911"/>
      </w:tblGrid>
      <w:tr w:rsidRPr="004F4CD9" w:rsidR="004028F0" w:rsidTr="0020064C" w14:paraId="0B68AFDE" w14:textId="77777777">
        <w:tc>
          <w:tcPr>
            <w:tcW w:w="1110" w:type="pct"/>
          </w:tcPr>
          <w:p w:rsidRPr="0020064C" w:rsidR="004028F0" w:rsidP="00965516" w:rsidRDefault="004028F0" w14:paraId="41CCA204" w14:textId="77777777">
            <w:pPr>
              <w:tabs>
                <w:tab w:val="center" w:pos="284"/>
              </w:tabs>
              <w:overflowPunct w:val="0"/>
              <w:autoSpaceDE w:val="0"/>
              <w:autoSpaceDN w:val="0"/>
              <w:adjustRightInd w:val="0"/>
              <w:ind w:left="266" w:hanging="266"/>
              <w:textAlignment w:val="baseline"/>
              <w:rPr>
                <w:b/>
              </w:rPr>
            </w:pPr>
            <w:r>
              <w:rPr>
                <w:b/>
              </w:rPr>
              <w:t>Föredragande</w:t>
            </w:r>
          </w:p>
        </w:tc>
        <w:tc>
          <w:tcPr>
            <w:tcW w:w="3890" w:type="pct"/>
          </w:tcPr>
          <w:p w:rsidRPr="0020064C" w:rsidR="004028F0" w:rsidRDefault="004028F0" w14:paraId="62705B3A" w14:textId="6B4D138B">
            <w:pPr>
              <w:tabs>
                <w:tab w:val="center" w:pos="0"/>
              </w:tabs>
              <w:overflowPunct w:val="0"/>
              <w:autoSpaceDE w:val="0"/>
              <w:autoSpaceDN w:val="0"/>
              <w:adjustRightInd w:val="0"/>
              <w:textAlignment w:val="baseline"/>
            </w:pPr>
            <w:r>
              <w:t xml:space="preserve">Bernardo Hernández </w:t>
            </w:r>
            <w:proofErr w:type="spellStart"/>
            <w:r>
              <w:t>Bataller</w:t>
            </w:r>
            <w:proofErr w:type="spellEnd"/>
            <w:r>
              <w:t xml:space="preserve"> (Gruppen för civilsamhällesorganisationer–ES)</w:t>
            </w:r>
          </w:p>
        </w:tc>
      </w:tr>
      <w:tr w:rsidRPr="004F4CD9" w:rsidR="004028F0" w:rsidTr="0020064C" w14:paraId="54D9108F" w14:textId="77777777">
        <w:tc>
          <w:tcPr>
            <w:tcW w:w="1110" w:type="pct"/>
          </w:tcPr>
          <w:p w:rsidRPr="0020064C" w:rsidR="004028F0" w:rsidP="00965516" w:rsidRDefault="004028F0" w14:paraId="4A2F8B6C" w14:textId="77777777">
            <w:pPr>
              <w:tabs>
                <w:tab w:val="center" w:pos="284"/>
              </w:tabs>
              <w:overflowPunct w:val="0"/>
              <w:autoSpaceDE w:val="0"/>
              <w:autoSpaceDN w:val="0"/>
              <w:adjustRightInd w:val="0"/>
              <w:ind w:left="266" w:hanging="266"/>
              <w:textAlignment w:val="baseline"/>
              <w:rPr>
                <w:b/>
              </w:rPr>
            </w:pPr>
            <w:r>
              <w:rPr>
                <w:b/>
              </w:rPr>
              <w:t>Medföredragande:</w:t>
            </w:r>
          </w:p>
        </w:tc>
        <w:tc>
          <w:tcPr>
            <w:tcW w:w="3890" w:type="pct"/>
          </w:tcPr>
          <w:p w:rsidRPr="0020064C" w:rsidR="004028F0" w:rsidP="00965516" w:rsidRDefault="004028F0" w14:paraId="1D049BC8" w14:textId="4B0AE6AC">
            <w:pPr>
              <w:tabs>
                <w:tab w:val="center" w:pos="284"/>
              </w:tabs>
              <w:overflowPunct w:val="0"/>
              <w:autoSpaceDE w:val="0"/>
              <w:autoSpaceDN w:val="0"/>
              <w:adjustRightInd w:val="0"/>
              <w:ind w:left="266" w:hanging="266"/>
              <w:textAlignment w:val="baseline"/>
            </w:pPr>
            <w:r>
              <w:t>Stefano Palmieri (Arbetstagargruppen – IT)</w:t>
            </w:r>
          </w:p>
        </w:tc>
      </w:tr>
      <w:tr w:rsidRPr="004F4CD9" w:rsidR="004028F0" w:rsidTr="0020064C" w14:paraId="60A2214C" w14:textId="77777777">
        <w:tc>
          <w:tcPr>
            <w:tcW w:w="5000" w:type="pct"/>
            <w:gridSpan w:val="2"/>
          </w:tcPr>
          <w:p w:rsidRPr="0020064C" w:rsidR="004028F0" w:rsidP="00965516" w:rsidRDefault="004028F0" w14:paraId="265D340A" w14:textId="77777777">
            <w:pPr>
              <w:tabs>
                <w:tab w:val="center" w:pos="284"/>
              </w:tabs>
              <w:overflowPunct w:val="0"/>
              <w:autoSpaceDE w:val="0"/>
              <w:autoSpaceDN w:val="0"/>
              <w:adjustRightInd w:val="0"/>
              <w:ind w:left="266" w:hanging="266"/>
              <w:textAlignment w:val="baseline"/>
              <w:rPr>
                <w:lang w:val="en-GB"/>
              </w:rPr>
            </w:pPr>
          </w:p>
        </w:tc>
      </w:tr>
      <w:tr w:rsidRPr="004F4CD9" w:rsidR="004028F0" w:rsidTr="0020064C" w14:paraId="78042AB8" w14:textId="77777777">
        <w:tc>
          <w:tcPr>
            <w:tcW w:w="1110" w:type="pct"/>
            <w:vMerge w:val="restart"/>
          </w:tcPr>
          <w:p w:rsidRPr="0020064C" w:rsidR="004028F0" w:rsidP="00965516" w:rsidRDefault="004028F0" w14:paraId="46E44D41" w14:textId="77777777">
            <w:pPr>
              <w:tabs>
                <w:tab w:val="center" w:pos="284"/>
              </w:tabs>
              <w:overflowPunct w:val="0"/>
              <w:autoSpaceDE w:val="0"/>
              <w:autoSpaceDN w:val="0"/>
              <w:adjustRightInd w:val="0"/>
              <w:ind w:left="266" w:hanging="266"/>
              <w:textAlignment w:val="baseline"/>
              <w:rPr>
                <w:b/>
              </w:rPr>
            </w:pPr>
            <w:r>
              <w:rPr>
                <w:b/>
              </w:rPr>
              <w:t>Referensdokument:</w:t>
            </w:r>
          </w:p>
        </w:tc>
        <w:tc>
          <w:tcPr>
            <w:tcW w:w="3890" w:type="pct"/>
          </w:tcPr>
          <w:p w:rsidRPr="0020064C" w:rsidR="004028F0" w:rsidRDefault="004028F0" w14:paraId="3F749EFD" w14:textId="77777777">
            <w:pPr>
              <w:tabs>
                <w:tab w:val="center" w:pos="284"/>
              </w:tabs>
              <w:overflowPunct w:val="0"/>
              <w:autoSpaceDE w:val="0"/>
              <w:autoSpaceDN w:val="0"/>
              <w:adjustRightInd w:val="0"/>
              <w:ind w:left="266" w:hanging="266"/>
              <w:textAlignment w:val="baseline"/>
            </w:pPr>
            <w:r>
              <w:t>Förberedande yttrande på begäran av det spanska rådsordförandeskapet</w:t>
            </w:r>
          </w:p>
        </w:tc>
      </w:tr>
      <w:tr w:rsidRPr="004F4CD9" w:rsidR="004028F0" w:rsidTr="0020064C" w14:paraId="0302FEDC" w14:textId="77777777">
        <w:tc>
          <w:tcPr>
            <w:tcW w:w="1110" w:type="pct"/>
            <w:vMerge/>
          </w:tcPr>
          <w:p w:rsidRPr="0020064C" w:rsidR="004028F0" w:rsidRDefault="004028F0" w14:paraId="52E7DABD" w14:textId="77777777">
            <w:pPr>
              <w:tabs>
                <w:tab w:val="center" w:pos="284"/>
              </w:tabs>
              <w:overflowPunct w:val="0"/>
              <w:autoSpaceDE w:val="0"/>
              <w:autoSpaceDN w:val="0"/>
              <w:adjustRightInd w:val="0"/>
              <w:ind w:left="266" w:hanging="266"/>
              <w:textAlignment w:val="baseline"/>
              <w:rPr>
                <w:b/>
                <w:lang w:val="en-GB"/>
              </w:rPr>
            </w:pPr>
          </w:p>
        </w:tc>
        <w:tc>
          <w:tcPr>
            <w:tcW w:w="3890" w:type="pct"/>
          </w:tcPr>
          <w:p w:rsidRPr="0020064C" w:rsidR="004028F0" w:rsidRDefault="004028F0" w14:paraId="3AFAFA89" w14:textId="48827231">
            <w:pPr>
              <w:tabs>
                <w:tab w:val="center" w:pos="284"/>
              </w:tabs>
              <w:overflowPunct w:val="0"/>
              <w:autoSpaceDE w:val="0"/>
              <w:autoSpaceDN w:val="0"/>
              <w:adjustRightInd w:val="0"/>
              <w:ind w:left="266" w:hanging="266"/>
              <w:textAlignment w:val="baseline"/>
            </w:pPr>
            <w:r>
              <w:t>EESC-2023-01658-00-01-AC.</w:t>
            </w:r>
          </w:p>
          <w:p w:rsidRPr="0020064C" w:rsidR="00F20511" w:rsidRDefault="00F20511" w14:paraId="23BF7548" w14:textId="07EBA003">
            <w:pPr>
              <w:tabs>
                <w:tab w:val="center" w:pos="284"/>
              </w:tabs>
              <w:overflowPunct w:val="0"/>
              <w:autoSpaceDE w:val="0"/>
              <w:autoSpaceDN w:val="0"/>
              <w:adjustRightInd w:val="0"/>
              <w:ind w:left="266" w:hanging="266"/>
              <w:textAlignment w:val="baseline"/>
              <w:rPr>
                <w:lang w:val="en-GB"/>
              </w:rPr>
            </w:pPr>
          </w:p>
        </w:tc>
      </w:tr>
    </w:tbl>
    <w:p w:rsidRPr="004F4CD9" w:rsidR="004028F0" w:rsidP="0020064C" w:rsidRDefault="004028F0" w14:paraId="58DD51BE" w14:textId="77777777">
      <w:pPr>
        <w:keepNext/>
        <w:keepLines/>
        <w:overflowPunct w:val="0"/>
        <w:autoSpaceDE w:val="0"/>
        <w:autoSpaceDN w:val="0"/>
        <w:adjustRightInd w:val="0"/>
        <w:textAlignment w:val="baseline"/>
        <w:rPr>
          <w:b/>
        </w:rPr>
      </w:pPr>
      <w:r>
        <w:rPr>
          <w:b/>
        </w:rPr>
        <w:t>Huvudpunkter</w:t>
      </w:r>
    </w:p>
    <w:p w:rsidRPr="004F4CD9" w:rsidR="004028F0" w:rsidP="0020064C" w:rsidRDefault="004028F0" w14:paraId="3D95CC60" w14:textId="77777777">
      <w:pPr>
        <w:keepNext/>
        <w:keepLines/>
        <w:overflowPunct w:val="0"/>
        <w:autoSpaceDE w:val="0"/>
        <w:autoSpaceDN w:val="0"/>
        <w:adjustRightInd w:val="0"/>
        <w:textAlignment w:val="baseline"/>
        <w:rPr>
          <w:b/>
        </w:rPr>
      </w:pPr>
    </w:p>
    <w:p w:rsidRPr="00B07DA6" w:rsidR="004028F0" w:rsidP="0020064C" w:rsidRDefault="004028F0" w14:paraId="36CE5D5C" w14:textId="77777777">
      <w:pPr>
        <w:keepNext/>
        <w:keepLines/>
        <w:overflowPunct w:val="0"/>
        <w:autoSpaceDE w:val="0"/>
        <w:autoSpaceDN w:val="0"/>
        <w:adjustRightInd w:val="0"/>
        <w:textAlignment w:val="baseline"/>
        <w:rPr>
          <w:bCs/>
        </w:rPr>
      </w:pPr>
      <w:r>
        <w:t>Europeiska ekonomiska och sociala kommitténs (EESK) ståndpunkt:</w:t>
      </w:r>
    </w:p>
    <w:p w:rsidRPr="004F4CD9" w:rsidR="004028F0" w:rsidP="00965516" w:rsidRDefault="004028F0" w14:paraId="25E06E23" w14:textId="77777777">
      <w:pPr>
        <w:overflowPunct w:val="0"/>
        <w:autoSpaceDE w:val="0"/>
        <w:autoSpaceDN w:val="0"/>
        <w:adjustRightInd w:val="0"/>
        <w:textAlignment w:val="baseline"/>
        <w:rPr>
          <w:bCs/>
          <w:iCs/>
        </w:rPr>
      </w:pPr>
    </w:p>
    <w:p w:rsidRPr="004F4CD9" w:rsidR="004028F0" w:rsidP="00222B20" w:rsidRDefault="004028F0" w14:paraId="2DEDF4C8" w14:textId="77777777">
      <w:pPr>
        <w:numPr>
          <w:ilvl w:val="0"/>
          <w:numId w:val="19"/>
        </w:numPr>
        <w:overflowPunct w:val="0"/>
        <w:autoSpaceDE w:val="0"/>
        <w:autoSpaceDN w:val="0"/>
        <w:adjustRightInd w:val="0"/>
        <w:spacing w:after="200"/>
        <w:ind w:left="567" w:hanging="567"/>
        <w:contextualSpacing/>
        <w:textAlignment w:val="baseline"/>
        <w:rPr>
          <w:bCs/>
          <w:iCs/>
        </w:rPr>
      </w:pPr>
      <w:r>
        <w:t xml:space="preserve">EESK anser att den </w:t>
      </w:r>
      <w:r>
        <w:rPr>
          <w:b/>
        </w:rPr>
        <w:t>befintliga lagstiftningen tillhandahåller en adekvat skyddsnivå</w:t>
      </w:r>
      <w:r>
        <w:t xml:space="preserve"> för den dubbla verksamhet som kan utövas av innehållskreatörer/</w:t>
      </w:r>
      <w:proofErr w:type="spellStart"/>
      <w:r>
        <w:t>influerare</w:t>
      </w:r>
      <w:proofErr w:type="spellEnd"/>
      <w:r>
        <w:t xml:space="preserve"> på den inre marknaden, nämligen huvudsakligen som annonsörer (och näringsidkare) och som säljare/producenter.</w:t>
      </w:r>
    </w:p>
    <w:p w:rsidRPr="004F4CD9" w:rsidR="004028F0" w:rsidP="00222B20" w:rsidRDefault="004028F0" w14:paraId="1CD45BC0" w14:textId="77777777">
      <w:pPr>
        <w:numPr>
          <w:ilvl w:val="0"/>
          <w:numId w:val="19"/>
        </w:numPr>
        <w:overflowPunct w:val="0"/>
        <w:autoSpaceDE w:val="0"/>
        <w:autoSpaceDN w:val="0"/>
        <w:adjustRightInd w:val="0"/>
        <w:spacing w:after="200"/>
        <w:ind w:left="567" w:hanging="567"/>
        <w:contextualSpacing/>
        <w:textAlignment w:val="baseline"/>
        <w:rPr>
          <w:bCs/>
          <w:iCs/>
        </w:rPr>
      </w:pPr>
      <w:r>
        <w:t xml:space="preserve">Det är </w:t>
      </w:r>
      <w:r>
        <w:rPr>
          <w:b/>
        </w:rPr>
        <w:t>nödvändigt att vidta åtgärder</w:t>
      </w:r>
      <w:r>
        <w:t xml:space="preserve"> för att säkerställa en </w:t>
      </w:r>
      <w:r>
        <w:rPr>
          <w:b/>
        </w:rPr>
        <w:t>harmoniserad behandling av den ”specifika” olagliga verksamhet</w:t>
      </w:r>
      <w:r>
        <w:t xml:space="preserve"> som bedrivs av innehållskreatörer/</w:t>
      </w:r>
      <w:proofErr w:type="spellStart"/>
      <w:r>
        <w:t>influerare</w:t>
      </w:r>
      <w:proofErr w:type="spellEnd"/>
      <w:r>
        <w:t xml:space="preserve"> i EU.</w:t>
      </w:r>
    </w:p>
    <w:p w:rsidRPr="004F4CD9" w:rsidR="004028F0" w:rsidP="00222B20" w:rsidRDefault="004028F0" w14:paraId="19D085FB" w14:textId="77777777">
      <w:pPr>
        <w:numPr>
          <w:ilvl w:val="0"/>
          <w:numId w:val="19"/>
        </w:numPr>
        <w:overflowPunct w:val="0"/>
        <w:autoSpaceDE w:val="0"/>
        <w:autoSpaceDN w:val="0"/>
        <w:adjustRightInd w:val="0"/>
        <w:spacing w:after="200"/>
        <w:ind w:left="567" w:hanging="567"/>
        <w:contextualSpacing/>
        <w:textAlignment w:val="baseline"/>
        <w:rPr>
          <w:bCs/>
          <w:iCs/>
        </w:rPr>
      </w:pPr>
      <w:r>
        <w:t>EESK uppmanar till att ansvariga för plattformar och sociala nätverk ska</w:t>
      </w:r>
    </w:p>
    <w:p w:rsidRPr="004F4CD9" w:rsidR="004028F0" w:rsidP="00222B20" w:rsidRDefault="004028F0" w14:paraId="6FB0AE9F" w14:textId="0C032793">
      <w:pPr>
        <w:numPr>
          <w:ilvl w:val="0"/>
          <w:numId w:val="19"/>
        </w:numPr>
        <w:overflowPunct w:val="0"/>
        <w:autoSpaceDE w:val="0"/>
        <w:autoSpaceDN w:val="0"/>
        <w:adjustRightInd w:val="0"/>
        <w:spacing w:after="200"/>
        <w:ind w:left="1134" w:hanging="567"/>
        <w:contextualSpacing/>
        <w:textAlignment w:val="baseline"/>
        <w:rPr>
          <w:bCs/>
          <w:iCs/>
        </w:rPr>
      </w:pPr>
      <w:r>
        <w:t>vara solidariskt ansvariga för olagligt innehåll som publiceras av innehållskreatörer/</w:t>
      </w:r>
      <w:r w:rsidR="00802982">
        <w:t xml:space="preserve"> </w:t>
      </w:r>
      <w:proofErr w:type="spellStart"/>
      <w:r>
        <w:t>influerare</w:t>
      </w:r>
      <w:proofErr w:type="spellEnd"/>
      <w:r>
        <w:t>,</w:t>
      </w:r>
    </w:p>
    <w:p w:rsidRPr="004F4CD9" w:rsidR="004028F0" w:rsidP="00222B20" w:rsidRDefault="004028F0" w14:paraId="6827EBB1" w14:textId="7011E92C">
      <w:pPr>
        <w:numPr>
          <w:ilvl w:val="0"/>
          <w:numId w:val="19"/>
        </w:numPr>
        <w:overflowPunct w:val="0"/>
        <w:autoSpaceDE w:val="0"/>
        <w:autoSpaceDN w:val="0"/>
        <w:adjustRightInd w:val="0"/>
        <w:spacing w:after="200"/>
        <w:ind w:left="1134" w:hanging="567"/>
        <w:contextualSpacing/>
        <w:textAlignment w:val="baseline"/>
        <w:rPr>
          <w:bCs/>
          <w:iCs/>
        </w:rPr>
      </w:pPr>
      <w:r>
        <w:t>vara skyldiga att vidta nödvändiga åtgärder för att neutralisera den olagliga online</w:t>
      </w:r>
      <w:r w:rsidR="00802982">
        <w:softHyphen/>
      </w:r>
      <w:r>
        <w:t xml:space="preserve">kommunikationen och rapportera den olagliga verksamheten till den behöriga myndigheten, </w:t>
      </w:r>
    </w:p>
    <w:p w:rsidRPr="004F4CD9" w:rsidR="004028F0" w:rsidP="00222B20" w:rsidRDefault="004028F0" w14:paraId="5E89CEB9" w14:textId="4F63914D">
      <w:pPr>
        <w:numPr>
          <w:ilvl w:val="0"/>
          <w:numId w:val="19"/>
        </w:numPr>
        <w:overflowPunct w:val="0"/>
        <w:autoSpaceDE w:val="0"/>
        <w:autoSpaceDN w:val="0"/>
        <w:adjustRightInd w:val="0"/>
        <w:spacing w:after="200"/>
        <w:ind w:left="1134" w:hanging="567"/>
        <w:contextualSpacing/>
        <w:textAlignment w:val="baseline"/>
        <w:rPr>
          <w:bCs/>
          <w:iCs/>
        </w:rPr>
      </w:pPr>
      <w:r>
        <w:t>kräva av alla innehållskreatörer/</w:t>
      </w:r>
      <w:proofErr w:type="spellStart"/>
      <w:r>
        <w:t>influerare</w:t>
      </w:r>
      <w:proofErr w:type="spellEnd"/>
      <w:r>
        <w:t xml:space="preserve"> som är verksamma utanför EU att de påtar sig tydligt rättsligt ansvar inom EU och har en yrkesansvarsförsäkring, i händelse av skada som orsakas av olagligt beteende.</w:t>
      </w:r>
    </w:p>
    <w:p w:rsidRPr="004F4CD9" w:rsidR="004028F0" w:rsidP="00222B20" w:rsidRDefault="004028F0" w14:paraId="67CC7ED9" w14:textId="77777777">
      <w:pPr>
        <w:numPr>
          <w:ilvl w:val="0"/>
          <w:numId w:val="19"/>
        </w:numPr>
        <w:overflowPunct w:val="0"/>
        <w:autoSpaceDE w:val="0"/>
        <w:autoSpaceDN w:val="0"/>
        <w:adjustRightInd w:val="0"/>
        <w:spacing w:after="200"/>
        <w:ind w:left="567" w:hanging="567"/>
        <w:contextualSpacing/>
        <w:textAlignment w:val="baseline"/>
        <w:rPr>
          <w:bCs/>
          <w:iCs/>
        </w:rPr>
      </w:pPr>
      <w:r>
        <w:t xml:space="preserve">EESK anser att denna </w:t>
      </w:r>
      <w:r>
        <w:rPr>
          <w:b/>
        </w:rPr>
        <w:t xml:space="preserve">harmoniserade behandling av </w:t>
      </w:r>
      <w:proofErr w:type="spellStart"/>
      <w:r>
        <w:rPr>
          <w:b/>
        </w:rPr>
        <w:t>influerare</w:t>
      </w:r>
      <w:proofErr w:type="spellEnd"/>
      <w:r>
        <w:rPr>
          <w:b/>
        </w:rPr>
        <w:t xml:space="preserve"> på EU-nivå bör inbegripa åtminstone följande kriterier</w:t>
      </w:r>
      <w:r>
        <w:t>:</w:t>
      </w:r>
    </w:p>
    <w:p w:rsidRPr="004F4CD9" w:rsidR="004028F0" w:rsidP="00222B20" w:rsidRDefault="004028F0" w14:paraId="2B2B3D66" w14:textId="39CA0619">
      <w:pPr>
        <w:numPr>
          <w:ilvl w:val="0"/>
          <w:numId w:val="19"/>
        </w:numPr>
        <w:overflowPunct w:val="0"/>
        <w:autoSpaceDE w:val="0"/>
        <w:autoSpaceDN w:val="0"/>
        <w:adjustRightInd w:val="0"/>
        <w:spacing w:after="200"/>
        <w:ind w:left="1134" w:hanging="567"/>
        <w:contextualSpacing/>
        <w:textAlignment w:val="baseline"/>
        <w:rPr>
          <w:bCs/>
          <w:iCs/>
        </w:rPr>
      </w:pPr>
      <w:r>
        <w:t>Att reklamkaraktären hos deras meddelanden med kommersiellt syfte identifieras med hjälp av indikatorer och tydliga varningar, i syfte att undvika dold reklam.</w:t>
      </w:r>
    </w:p>
    <w:p w:rsidRPr="004F4CD9" w:rsidR="004028F0" w:rsidP="00222B20" w:rsidRDefault="004028F0" w14:paraId="34DF417B" w14:textId="1658BFBB">
      <w:pPr>
        <w:numPr>
          <w:ilvl w:val="0"/>
          <w:numId w:val="19"/>
        </w:numPr>
        <w:overflowPunct w:val="0"/>
        <w:autoSpaceDE w:val="0"/>
        <w:autoSpaceDN w:val="0"/>
        <w:adjustRightInd w:val="0"/>
        <w:spacing w:after="200"/>
        <w:ind w:left="1134" w:hanging="567"/>
        <w:contextualSpacing/>
        <w:textAlignment w:val="baseline"/>
        <w:rPr>
          <w:bCs/>
          <w:iCs/>
        </w:rPr>
      </w:pPr>
      <w:r>
        <w:t>Att dessa meddelanden ska omfattas av sektorsvisa bestämmelser, i syfte att säkerställa skyddet av konsumenters och användares hälsa, särskilt minderåriga och andra utsatta grupper.</w:t>
      </w:r>
    </w:p>
    <w:p w:rsidRPr="004F4CD9" w:rsidR="004028F0" w:rsidP="00222B20" w:rsidRDefault="004028F0" w14:paraId="73DFD3D6" w14:textId="69376ABE">
      <w:pPr>
        <w:numPr>
          <w:ilvl w:val="0"/>
          <w:numId w:val="19"/>
        </w:numPr>
        <w:overflowPunct w:val="0"/>
        <w:autoSpaceDE w:val="0"/>
        <w:autoSpaceDN w:val="0"/>
        <w:adjustRightInd w:val="0"/>
        <w:spacing w:after="200"/>
        <w:ind w:left="1134" w:hanging="567"/>
        <w:contextualSpacing/>
        <w:textAlignment w:val="baseline"/>
        <w:rPr>
          <w:bCs/>
          <w:iCs/>
        </w:rPr>
      </w:pPr>
      <w:r>
        <w:t xml:space="preserve">Att betrakta </w:t>
      </w:r>
      <w:proofErr w:type="spellStart"/>
      <w:r>
        <w:t>influerares</w:t>
      </w:r>
      <w:proofErr w:type="spellEnd"/>
      <w:r>
        <w:t xml:space="preserve"> överträdelse av bestämmelserna som en förseelse, oaktat det solidariska ansvaret hos de företag som annonserar och hos plattformarna och de sociala nätverken.</w:t>
      </w:r>
    </w:p>
    <w:p w:rsidRPr="004F4CD9" w:rsidR="004028F0" w:rsidP="00222B20" w:rsidRDefault="004028F0" w14:paraId="6CCEB5DF" w14:textId="77777777">
      <w:pPr>
        <w:numPr>
          <w:ilvl w:val="0"/>
          <w:numId w:val="19"/>
        </w:numPr>
        <w:overflowPunct w:val="0"/>
        <w:autoSpaceDE w:val="0"/>
        <w:autoSpaceDN w:val="0"/>
        <w:adjustRightInd w:val="0"/>
        <w:spacing w:after="200"/>
        <w:ind w:left="567" w:hanging="567"/>
        <w:contextualSpacing/>
        <w:textAlignment w:val="baseline"/>
        <w:rPr>
          <w:bCs/>
          <w:iCs/>
        </w:rPr>
      </w:pPr>
      <w:r>
        <w:rPr>
          <w:b/>
        </w:rPr>
        <w:t>Särskild uppmärksamhet</w:t>
      </w:r>
      <w:r>
        <w:t xml:space="preserve"> bör ägnas åt </w:t>
      </w:r>
      <w:r>
        <w:rPr>
          <w:b/>
        </w:rPr>
        <w:t>användning av mörka mönster</w:t>
      </w:r>
      <w:r>
        <w:t xml:space="preserve">, åt </w:t>
      </w:r>
      <w:r>
        <w:rPr>
          <w:b/>
        </w:rPr>
        <w:t xml:space="preserve">användning som missbrukar eller nedvärderar varumärken, åt olagliga finansiella produkter, åt identitetsstöld eller falska </w:t>
      </w:r>
      <w:proofErr w:type="spellStart"/>
      <w:r>
        <w:rPr>
          <w:b/>
        </w:rPr>
        <w:t>influerare</w:t>
      </w:r>
      <w:proofErr w:type="spellEnd"/>
      <w:r>
        <w:t xml:space="preserve"> som utnyttjar kända personers image utan deras vetskap.</w:t>
      </w:r>
    </w:p>
    <w:p w:rsidRPr="004F4CD9" w:rsidR="004028F0" w:rsidP="00222B20" w:rsidRDefault="004028F0" w14:paraId="5124130A" w14:textId="77777777">
      <w:pPr>
        <w:numPr>
          <w:ilvl w:val="0"/>
          <w:numId w:val="19"/>
        </w:numPr>
        <w:overflowPunct w:val="0"/>
        <w:autoSpaceDE w:val="0"/>
        <w:autoSpaceDN w:val="0"/>
        <w:adjustRightInd w:val="0"/>
        <w:spacing w:after="200"/>
        <w:ind w:left="567" w:hanging="567"/>
        <w:contextualSpacing/>
        <w:textAlignment w:val="baseline"/>
        <w:rPr>
          <w:bCs/>
          <w:iCs/>
        </w:rPr>
      </w:pPr>
      <w:r>
        <w:t>EESK föreslår att denna harmonisering av lagstiftningen förtydligas och konkretiseras utan att det påverkar inrättandet av kompletterande samregleringsramar.</w:t>
      </w:r>
    </w:p>
    <w:p w:rsidRPr="004F4CD9" w:rsidR="004028F0" w:rsidP="00965516" w:rsidRDefault="004028F0" w14:paraId="6FFB372E" w14:textId="64D0CF99">
      <w:pPr>
        <w:widowControl w:val="0"/>
        <w:overflowPunct w:val="0"/>
        <w:autoSpaceDE w:val="0"/>
        <w:autoSpaceDN w:val="0"/>
        <w:adjustRightInd w:val="0"/>
        <w:ind w:left="709"/>
        <w:textAlignment w:val="baseline"/>
        <w:rPr>
          <w:szCs w:val="20"/>
        </w:rPr>
      </w:pPr>
    </w:p>
    <w:tbl>
      <w:tblPr>
        <w:tblStyle w:val="TableGrid7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4361"/>
      </w:tblGrid>
      <w:tr w:rsidRPr="004F4CD9" w:rsidR="004028F0" w:rsidTr="00803571" w14:paraId="073DEC91" w14:textId="77777777">
        <w:tc>
          <w:tcPr>
            <w:tcW w:w="1556" w:type="pct"/>
          </w:tcPr>
          <w:p w:rsidRPr="0020064C" w:rsidR="004028F0" w:rsidP="0020064C" w:rsidRDefault="004028F0" w14:paraId="1380C3AB" w14:textId="767EC6C7">
            <w:pPr>
              <w:keepNext/>
              <w:keepLines/>
              <w:overflowPunct w:val="0"/>
              <w:autoSpaceDE w:val="0"/>
              <w:autoSpaceDN w:val="0"/>
              <w:adjustRightInd w:val="0"/>
              <w:textAlignment w:val="baseline"/>
              <w:rPr>
                <w:i/>
              </w:rPr>
            </w:pPr>
            <w:r>
              <w:rPr>
                <w:b/>
                <w:i/>
              </w:rPr>
              <w:lastRenderedPageBreak/>
              <w:t>Kontaktpersoner:</w:t>
            </w:r>
          </w:p>
        </w:tc>
        <w:tc>
          <w:tcPr>
            <w:tcW w:w="3444" w:type="pct"/>
          </w:tcPr>
          <w:p w:rsidRPr="0020064C" w:rsidR="004028F0" w:rsidP="0020064C" w:rsidRDefault="004028F0" w14:paraId="4DDF3696" w14:textId="77777777">
            <w:pPr>
              <w:keepNext/>
              <w:keepLines/>
              <w:overflowPunct w:val="0"/>
              <w:autoSpaceDE w:val="0"/>
              <w:autoSpaceDN w:val="0"/>
              <w:adjustRightInd w:val="0"/>
              <w:textAlignment w:val="baseline"/>
              <w:rPr>
                <w:i/>
              </w:rPr>
            </w:pPr>
            <w:r>
              <w:rPr>
                <w:i/>
              </w:rPr>
              <w:t xml:space="preserve">Radoslava </w:t>
            </w:r>
            <w:proofErr w:type="spellStart"/>
            <w:r>
              <w:rPr>
                <w:i/>
              </w:rPr>
              <w:t>Štefanková</w:t>
            </w:r>
            <w:proofErr w:type="spellEnd"/>
          </w:p>
        </w:tc>
      </w:tr>
      <w:tr w:rsidRPr="004F4CD9" w:rsidR="004028F0" w:rsidTr="00803571" w14:paraId="19D03FA6" w14:textId="77777777">
        <w:tc>
          <w:tcPr>
            <w:tcW w:w="1556" w:type="pct"/>
          </w:tcPr>
          <w:p w:rsidRPr="0020064C" w:rsidR="004028F0" w:rsidP="0020064C" w:rsidRDefault="004028F0" w14:paraId="6DA92282" w14:textId="789CBACC">
            <w:pPr>
              <w:keepNext/>
              <w:keepLines/>
              <w:overflowPunct w:val="0"/>
              <w:autoSpaceDE w:val="0"/>
              <w:autoSpaceDN w:val="0"/>
              <w:adjustRightInd w:val="0"/>
              <w:textAlignment w:val="baseline"/>
              <w:rPr>
                <w:i/>
              </w:rPr>
            </w:pPr>
            <w:r>
              <w:rPr>
                <w:i/>
              </w:rPr>
              <w:t>Tfn</w:t>
            </w:r>
          </w:p>
        </w:tc>
        <w:tc>
          <w:tcPr>
            <w:tcW w:w="3444" w:type="pct"/>
          </w:tcPr>
          <w:p w:rsidRPr="0020064C" w:rsidR="004028F0" w:rsidP="0020064C" w:rsidRDefault="007E4D33" w14:paraId="0C9DB909" w14:textId="39B05679">
            <w:pPr>
              <w:keepNext/>
              <w:keepLines/>
              <w:overflowPunct w:val="0"/>
              <w:autoSpaceDE w:val="0"/>
              <w:autoSpaceDN w:val="0"/>
              <w:adjustRightInd w:val="0"/>
              <w:textAlignment w:val="baseline"/>
              <w:rPr>
                <w:i/>
              </w:rPr>
            </w:pPr>
            <w:r>
              <w:rPr>
                <w:i/>
              </w:rPr>
              <w:t>+32 2 546 8188</w:t>
            </w:r>
          </w:p>
        </w:tc>
      </w:tr>
      <w:tr w:rsidRPr="004F4CD9" w:rsidR="004028F0" w:rsidTr="00803571" w14:paraId="52AFF6A7" w14:textId="77777777">
        <w:tc>
          <w:tcPr>
            <w:tcW w:w="1556" w:type="pct"/>
          </w:tcPr>
          <w:p w:rsidRPr="0020064C" w:rsidR="004028F0" w:rsidP="0020064C" w:rsidRDefault="007E4D33" w14:paraId="652691AE" w14:textId="37EEB06F">
            <w:pPr>
              <w:keepNext/>
              <w:keepLines/>
              <w:overflowPunct w:val="0"/>
              <w:autoSpaceDE w:val="0"/>
              <w:autoSpaceDN w:val="0"/>
              <w:adjustRightInd w:val="0"/>
              <w:textAlignment w:val="baseline"/>
              <w:rPr>
                <w:i/>
              </w:rPr>
            </w:pPr>
            <w:r>
              <w:rPr>
                <w:i/>
              </w:rPr>
              <w:t>E-post:</w:t>
            </w:r>
          </w:p>
        </w:tc>
        <w:tc>
          <w:tcPr>
            <w:tcW w:w="3444" w:type="pct"/>
          </w:tcPr>
          <w:p w:rsidRPr="0020064C" w:rsidR="004028F0" w:rsidP="0020064C" w:rsidRDefault="00FA7868" w14:paraId="13AF99E7" w14:textId="77777777">
            <w:pPr>
              <w:keepNext/>
              <w:keepLines/>
              <w:overflowPunct w:val="0"/>
              <w:autoSpaceDE w:val="0"/>
              <w:autoSpaceDN w:val="0"/>
              <w:adjustRightInd w:val="0"/>
              <w:textAlignment w:val="baseline"/>
              <w:rPr>
                <w:i/>
              </w:rPr>
            </w:pPr>
            <w:hyperlink w:history="1" r:id="rId44">
              <w:r w:rsidR="00965516">
                <w:rPr>
                  <w:i/>
                  <w:color w:val="0000FF"/>
                  <w:u w:val="single"/>
                </w:rPr>
                <w:t>Radoslava.Stefankova@eesc.europa.eu</w:t>
              </w:r>
            </w:hyperlink>
          </w:p>
        </w:tc>
      </w:tr>
    </w:tbl>
    <w:p w:rsidRPr="004F4CD9" w:rsidR="00D707A3" w:rsidP="0020064C" w:rsidRDefault="00D707A3" w14:paraId="1FF0FFC8" w14:textId="4CCE772F">
      <w:pPr>
        <w:spacing w:after="160"/>
        <w:jc w:val="left"/>
        <w:rPr>
          <w:sz w:val="16"/>
          <w:szCs w:val="16"/>
        </w:rPr>
      </w:pPr>
    </w:p>
    <w:p w:rsidRPr="004F4CD9" w:rsidR="00D707A3" w:rsidP="0020064C" w:rsidRDefault="00D707A3" w14:paraId="27BF296F" w14:textId="77777777">
      <w:pPr>
        <w:spacing w:after="160"/>
        <w:jc w:val="left"/>
        <w:rPr>
          <w:sz w:val="16"/>
          <w:szCs w:val="16"/>
        </w:rPr>
      </w:pPr>
      <w:r>
        <w:br w:type="page"/>
      </w:r>
    </w:p>
    <w:p w:rsidRPr="0020064C" w:rsidR="004C3902" w:rsidP="0020064C" w:rsidRDefault="008E2A59" w14:paraId="7AD922B6" w14:textId="4FE5D4DB">
      <w:pPr>
        <w:pStyle w:val="Heading1"/>
        <w:numPr>
          <w:ilvl w:val="0"/>
          <w:numId w:val="1"/>
        </w:numPr>
        <w:ind w:left="567" w:hanging="567"/>
        <w:rPr>
          <w:b/>
          <w:sz w:val="28"/>
          <w:szCs w:val="28"/>
        </w:rPr>
      </w:pPr>
      <w:bookmarkStart w:name="_Toc141355749" w:id="7"/>
      <w:r>
        <w:rPr>
          <w:b/>
          <w:sz w:val="28"/>
        </w:rPr>
        <w:lastRenderedPageBreak/>
        <w:t>JORDBRUK, LANDSBYGDSUTVECKLING OCH MILJÖ</w:t>
      </w:r>
      <w:bookmarkEnd w:id="7"/>
    </w:p>
    <w:p w:rsidRPr="004F4CD9" w:rsidR="008E2A59" w:rsidP="0020064C" w:rsidRDefault="008E2A59" w14:paraId="179466E5" w14:textId="18805616">
      <w:pPr>
        <w:jc w:val="left"/>
        <w:rPr>
          <w:b/>
          <w:iCs/>
        </w:rPr>
      </w:pPr>
    </w:p>
    <w:p w:rsidRPr="00802982" w:rsidR="00802982" w:rsidP="00222B20" w:rsidRDefault="00FA7868" w14:paraId="5F724D1E" w14:textId="46A5541C">
      <w:pPr>
        <w:widowControl w:val="0"/>
        <w:numPr>
          <w:ilvl w:val="0"/>
          <w:numId w:val="29"/>
        </w:numPr>
        <w:overflowPunct w:val="0"/>
        <w:autoSpaceDE w:val="0"/>
        <w:autoSpaceDN w:val="0"/>
        <w:adjustRightInd w:val="0"/>
        <w:ind w:left="266" w:hanging="266"/>
        <w:textAlignment w:val="baseline"/>
        <w:rPr>
          <w:b/>
          <w:sz w:val="18"/>
          <w:szCs w:val="18"/>
        </w:rPr>
      </w:pPr>
      <w:hyperlink w:history="1" r:id="rId45">
        <w:r w:rsidR="00802982">
          <w:rPr>
            <w:b/>
            <w:i/>
            <w:color w:val="0000FF"/>
            <w:sz w:val="28"/>
            <w:szCs w:val="20"/>
            <w:u w:val="single"/>
          </w:rPr>
          <w:t>Handlingsplan för att bevara fiskeresurserna och s</w:t>
        </w:r>
        <w:r w:rsidRPr="00802982" w:rsidR="00802982">
          <w:rPr>
            <w:b/>
            <w:i/>
            <w:color w:val="0000FF"/>
            <w:sz w:val="28"/>
            <w:szCs w:val="20"/>
            <w:u w:val="single"/>
          </w:rPr>
          <w:t>kydd</w:t>
        </w:r>
        <w:r w:rsidR="00802982">
          <w:rPr>
            <w:b/>
            <w:i/>
            <w:color w:val="0000FF"/>
            <w:sz w:val="28"/>
            <w:szCs w:val="20"/>
            <w:u w:val="single"/>
          </w:rPr>
          <w:t>a</w:t>
        </w:r>
        <w:r w:rsidRPr="00802982" w:rsidR="00802982">
          <w:rPr>
            <w:b/>
            <w:i/>
            <w:color w:val="0000FF"/>
            <w:sz w:val="28"/>
            <w:szCs w:val="20"/>
            <w:u w:val="single"/>
          </w:rPr>
          <w:t xml:space="preserve"> marina ekosystem</w:t>
        </w:r>
      </w:hyperlink>
    </w:p>
    <w:p w:rsidRPr="00965516" w:rsidR="002E29B4" w:rsidP="0020064C" w:rsidRDefault="002E29B4" w14:paraId="371D9827" w14:textId="3F0562E5">
      <w:pPr>
        <w:widowControl w:val="0"/>
        <w:numPr>
          <w:ilvl w:val="0"/>
          <w:numId w:val="3"/>
        </w:numPr>
        <w:overflowPunct w:val="0"/>
        <w:autoSpaceDE w:val="0"/>
        <w:autoSpaceDN w:val="0"/>
        <w:adjustRightInd w:val="0"/>
        <w:ind w:hanging="567"/>
        <w:textAlignment w:val="baseline"/>
        <w:rPr>
          <w:b/>
          <w:bCs/>
          <w:i/>
          <w:iCs/>
          <w:color w:val="0000FF"/>
          <w:sz w:val="28"/>
          <w:szCs w:val="28"/>
          <w:u w:val="single"/>
        </w:rPr>
      </w:pPr>
      <w:proofErr w:type="spellStart"/>
      <w:r>
        <w:t>andlingsplan</w:t>
      </w:r>
      <w:proofErr w:type="spellEnd"/>
      <w:r>
        <w:t xml:space="preserve"> för att bevara fiskeresurserna och skydda marina ekosystem</w:t>
      </w:r>
    </w:p>
    <w:p w:rsidRPr="0020064C" w:rsidR="002C016E" w:rsidP="00965516" w:rsidRDefault="002C016E" w14:paraId="53ACFCD9" w14:textId="77777777">
      <w:pPr>
        <w:overflowPunct w:val="0"/>
        <w:autoSpaceDE w:val="0"/>
        <w:autoSpaceDN w:val="0"/>
        <w:adjustRightInd w:val="0"/>
        <w:textAlignment w:val="baseline"/>
      </w:pPr>
    </w:p>
    <w:tbl>
      <w:tblPr>
        <w:tblStyle w:val="TableGrid74"/>
        <w:tblW w:w="42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9"/>
        <w:gridCol w:w="5748"/>
      </w:tblGrid>
      <w:tr w:rsidRPr="004F4CD9" w:rsidR="002C016E" w:rsidTr="0020064C" w14:paraId="09738548" w14:textId="77777777">
        <w:tc>
          <w:tcPr>
            <w:tcW w:w="1276" w:type="pct"/>
          </w:tcPr>
          <w:p w:rsidRPr="0020064C" w:rsidR="002C016E" w:rsidP="00965516" w:rsidRDefault="002C016E" w14:paraId="2E6CE700" w14:textId="77777777">
            <w:pPr>
              <w:tabs>
                <w:tab w:val="center" w:pos="284"/>
              </w:tabs>
              <w:overflowPunct w:val="0"/>
              <w:autoSpaceDE w:val="0"/>
              <w:autoSpaceDN w:val="0"/>
              <w:adjustRightInd w:val="0"/>
              <w:ind w:left="266" w:hanging="266"/>
              <w:textAlignment w:val="baseline"/>
              <w:rPr>
                <w:b/>
              </w:rPr>
            </w:pPr>
            <w:r>
              <w:rPr>
                <w:b/>
              </w:rPr>
              <w:t>Föredragande</w:t>
            </w:r>
          </w:p>
        </w:tc>
        <w:tc>
          <w:tcPr>
            <w:tcW w:w="3724" w:type="pct"/>
          </w:tcPr>
          <w:p w:rsidRPr="0020064C" w:rsidR="002C016E" w:rsidRDefault="002C016E" w14:paraId="22E6C07F" w14:textId="544E5552">
            <w:pPr>
              <w:tabs>
                <w:tab w:val="center" w:pos="284"/>
              </w:tabs>
              <w:overflowPunct w:val="0"/>
              <w:autoSpaceDE w:val="0"/>
              <w:autoSpaceDN w:val="0"/>
              <w:adjustRightInd w:val="0"/>
              <w:ind w:left="266" w:hanging="266"/>
              <w:textAlignment w:val="baseline"/>
            </w:pPr>
            <w:r>
              <w:t>Javier Garat Pérez (Gruppen för civilsamhällesorganisationer – ES)</w:t>
            </w:r>
          </w:p>
        </w:tc>
      </w:tr>
      <w:tr w:rsidRPr="004F4CD9" w:rsidR="002C016E" w:rsidTr="0020064C" w14:paraId="6061E00A" w14:textId="77777777">
        <w:trPr>
          <w:trHeight w:val="421"/>
        </w:trPr>
        <w:tc>
          <w:tcPr>
            <w:tcW w:w="5000" w:type="pct"/>
            <w:gridSpan w:val="2"/>
          </w:tcPr>
          <w:p w:rsidRPr="0020064C" w:rsidR="002C016E" w:rsidP="0020064C" w:rsidRDefault="002C016E" w14:paraId="2FCCD706" w14:textId="77777777">
            <w:pPr>
              <w:tabs>
                <w:tab w:val="center" w:pos="284"/>
              </w:tabs>
              <w:overflowPunct w:val="0"/>
              <w:autoSpaceDE w:val="0"/>
              <w:autoSpaceDN w:val="0"/>
              <w:adjustRightInd w:val="0"/>
              <w:ind w:left="266" w:hanging="266"/>
              <w:textAlignment w:val="baseline"/>
              <w:rPr>
                <w:lang w:val="en-GB"/>
              </w:rPr>
            </w:pPr>
          </w:p>
        </w:tc>
      </w:tr>
      <w:tr w:rsidRPr="004F4CD9" w:rsidR="002C016E" w:rsidTr="0020064C" w14:paraId="494A6848" w14:textId="77777777">
        <w:tc>
          <w:tcPr>
            <w:tcW w:w="1276" w:type="pct"/>
            <w:vMerge w:val="restart"/>
          </w:tcPr>
          <w:p w:rsidRPr="0020064C" w:rsidR="002C016E" w:rsidP="00965516" w:rsidRDefault="002C016E" w14:paraId="25DCB7D3" w14:textId="77777777">
            <w:pPr>
              <w:tabs>
                <w:tab w:val="center" w:pos="284"/>
              </w:tabs>
              <w:overflowPunct w:val="0"/>
              <w:autoSpaceDE w:val="0"/>
              <w:autoSpaceDN w:val="0"/>
              <w:adjustRightInd w:val="0"/>
              <w:ind w:left="266" w:hanging="266"/>
              <w:textAlignment w:val="baseline"/>
              <w:rPr>
                <w:b/>
              </w:rPr>
            </w:pPr>
            <w:r>
              <w:rPr>
                <w:b/>
              </w:rPr>
              <w:t>Referensdokument:</w:t>
            </w:r>
          </w:p>
        </w:tc>
        <w:tc>
          <w:tcPr>
            <w:tcW w:w="3724" w:type="pct"/>
          </w:tcPr>
          <w:p w:rsidRPr="0020064C" w:rsidR="002C016E" w:rsidRDefault="002C016E" w14:paraId="1F84EB7A" w14:textId="77777777">
            <w:pPr>
              <w:tabs>
                <w:tab w:val="center" w:pos="284"/>
              </w:tabs>
              <w:overflowPunct w:val="0"/>
              <w:autoSpaceDE w:val="0"/>
              <w:autoSpaceDN w:val="0"/>
              <w:adjustRightInd w:val="0"/>
              <w:ind w:left="266" w:hanging="266"/>
              <w:textAlignment w:val="baseline"/>
            </w:pPr>
            <w:r>
              <w:t>COM(2023) 102 final</w:t>
            </w:r>
          </w:p>
        </w:tc>
      </w:tr>
      <w:tr w:rsidRPr="004F4CD9" w:rsidR="002C016E" w:rsidTr="0020064C" w14:paraId="135CC616" w14:textId="77777777">
        <w:tc>
          <w:tcPr>
            <w:tcW w:w="1276" w:type="pct"/>
            <w:vMerge/>
          </w:tcPr>
          <w:p w:rsidRPr="0020064C" w:rsidR="002C016E" w:rsidRDefault="002C016E" w14:paraId="468F7E81" w14:textId="77777777">
            <w:pPr>
              <w:tabs>
                <w:tab w:val="center" w:pos="284"/>
              </w:tabs>
              <w:overflowPunct w:val="0"/>
              <w:autoSpaceDE w:val="0"/>
              <w:autoSpaceDN w:val="0"/>
              <w:adjustRightInd w:val="0"/>
              <w:ind w:left="266" w:hanging="266"/>
              <w:textAlignment w:val="baseline"/>
              <w:rPr>
                <w:b/>
                <w:lang w:val="en-GB"/>
              </w:rPr>
            </w:pPr>
          </w:p>
        </w:tc>
        <w:tc>
          <w:tcPr>
            <w:tcW w:w="3724" w:type="pct"/>
          </w:tcPr>
          <w:p w:rsidRPr="0020064C" w:rsidR="002C016E" w:rsidRDefault="002C016E" w14:paraId="512A04BD" w14:textId="1EFF8E92">
            <w:pPr>
              <w:tabs>
                <w:tab w:val="center" w:pos="284"/>
              </w:tabs>
              <w:overflowPunct w:val="0"/>
              <w:autoSpaceDE w:val="0"/>
              <w:autoSpaceDN w:val="0"/>
              <w:adjustRightInd w:val="0"/>
              <w:ind w:left="266" w:hanging="266"/>
              <w:textAlignment w:val="baseline"/>
            </w:pPr>
            <w:r>
              <w:t>EESC-2023-01216-00-00-AC</w:t>
            </w:r>
          </w:p>
          <w:p w:rsidRPr="0020064C" w:rsidR="002C016E" w:rsidRDefault="002C016E" w14:paraId="09F4E75E" w14:textId="4A3CA3B8">
            <w:pPr>
              <w:tabs>
                <w:tab w:val="center" w:pos="284"/>
              </w:tabs>
              <w:overflowPunct w:val="0"/>
              <w:autoSpaceDE w:val="0"/>
              <w:autoSpaceDN w:val="0"/>
              <w:adjustRightInd w:val="0"/>
              <w:ind w:left="266" w:hanging="266"/>
              <w:textAlignment w:val="baseline"/>
              <w:rPr>
                <w:lang w:val="en-GB"/>
              </w:rPr>
            </w:pPr>
          </w:p>
        </w:tc>
      </w:tr>
    </w:tbl>
    <w:p w:rsidRPr="0020064C" w:rsidR="002C016E" w:rsidP="00965516" w:rsidRDefault="002C016E" w14:paraId="6927F1A9" w14:textId="77777777">
      <w:pPr>
        <w:tabs>
          <w:tab w:val="center" w:pos="284"/>
        </w:tabs>
        <w:overflowPunct w:val="0"/>
        <w:autoSpaceDE w:val="0"/>
        <w:autoSpaceDN w:val="0"/>
        <w:adjustRightInd w:val="0"/>
        <w:ind w:left="266" w:hanging="266"/>
        <w:textAlignment w:val="baseline"/>
      </w:pPr>
    </w:p>
    <w:p w:rsidRPr="00965516" w:rsidR="002C016E" w:rsidP="0020064C" w:rsidRDefault="002C016E" w14:paraId="3C6EDF06" w14:textId="77777777">
      <w:pPr>
        <w:tabs>
          <w:tab w:val="center" w:pos="284"/>
        </w:tabs>
        <w:overflowPunct w:val="0"/>
        <w:autoSpaceDE w:val="0"/>
        <w:autoSpaceDN w:val="0"/>
        <w:adjustRightInd w:val="0"/>
        <w:ind w:left="266" w:hanging="266"/>
        <w:textAlignment w:val="baseline"/>
        <w:rPr>
          <w:b/>
        </w:rPr>
      </w:pPr>
      <w:r>
        <w:rPr>
          <w:b/>
        </w:rPr>
        <w:t>Huvudpunkter</w:t>
      </w:r>
    </w:p>
    <w:p w:rsidRPr="0020064C" w:rsidR="002C016E" w:rsidP="00965516" w:rsidRDefault="002C016E" w14:paraId="046EC1F9" w14:textId="77777777">
      <w:pPr>
        <w:keepNext/>
        <w:keepLines/>
        <w:tabs>
          <w:tab w:val="center" w:pos="284"/>
        </w:tabs>
        <w:overflowPunct w:val="0"/>
        <w:autoSpaceDE w:val="0"/>
        <w:autoSpaceDN w:val="0"/>
        <w:adjustRightInd w:val="0"/>
        <w:ind w:left="266" w:hanging="266"/>
        <w:textAlignment w:val="baseline"/>
        <w:rPr>
          <w:b/>
        </w:rPr>
      </w:pPr>
    </w:p>
    <w:p w:rsidRPr="00965516" w:rsidR="002C016E" w:rsidP="00965516" w:rsidRDefault="002C016E" w14:paraId="28142A4D" w14:textId="77777777">
      <w:pPr>
        <w:overflowPunct w:val="0"/>
        <w:autoSpaceDE w:val="0"/>
        <w:autoSpaceDN w:val="0"/>
        <w:adjustRightInd w:val="0"/>
        <w:textAlignment w:val="baseline"/>
        <w:rPr>
          <w:bCs/>
          <w:iCs/>
        </w:rPr>
      </w:pPr>
      <w:r>
        <w:t>Europeiska ekonomiska och sociala kommitténs (EESK) ståndpunkt:</w:t>
      </w:r>
    </w:p>
    <w:p w:rsidRPr="0020064C" w:rsidR="002C016E" w:rsidRDefault="002C016E" w14:paraId="28A79255" w14:textId="77777777">
      <w:pPr>
        <w:overflowPunct w:val="0"/>
        <w:autoSpaceDE w:val="0"/>
        <w:autoSpaceDN w:val="0"/>
        <w:adjustRightInd w:val="0"/>
        <w:textAlignment w:val="baseline"/>
        <w:rPr>
          <w:bCs/>
          <w:iCs/>
        </w:rPr>
      </w:pPr>
    </w:p>
    <w:p w:rsidRPr="004F4CD9" w:rsidR="002C016E" w:rsidP="00222B20" w:rsidRDefault="002C016E" w14:paraId="3FA58FDC" w14:textId="4D0D2964">
      <w:pPr>
        <w:numPr>
          <w:ilvl w:val="0"/>
          <w:numId w:val="20"/>
        </w:numPr>
        <w:overflowPunct w:val="0"/>
        <w:autoSpaceDE w:val="0"/>
        <w:autoSpaceDN w:val="0"/>
        <w:adjustRightInd w:val="0"/>
        <w:ind w:left="567" w:hanging="567"/>
        <w:textAlignment w:val="baseline"/>
        <w:outlineLvl w:val="1"/>
        <w:rPr>
          <w:szCs w:val="20"/>
        </w:rPr>
      </w:pPr>
      <w:bookmarkStart w:name="_Toc141355750" w:id="8"/>
      <w:r>
        <w:t>Friska marina ekosystem är avgörande för livet på jorden och de befolkningar som är beroende av dem.</w:t>
      </w:r>
      <w:bookmarkEnd w:id="8"/>
    </w:p>
    <w:p w:rsidRPr="004F4CD9" w:rsidR="002C016E" w:rsidP="00222B20" w:rsidRDefault="002C016E" w14:paraId="4D8CC19D" w14:textId="0CF9BD91">
      <w:pPr>
        <w:numPr>
          <w:ilvl w:val="0"/>
          <w:numId w:val="20"/>
        </w:numPr>
        <w:overflowPunct w:val="0"/>
        <w:autoSpaceDE w:val="0"/>
        <w:autoSpaceDN w:val="0"/>
        <w:adjustRightInd w:val="0"/>
        <w:ind w:left="567" w:hanging="567"/>
        <w:textAlignment w:val="baseline"/>
        <w:outlineLvl w:val="1"/>
        <w:rPr>
          <w:szCs w:val="20"/>
        </w:rPr>
      </w:pPr>
      <w:bookmarkStart w:name="_Toc141355751" w:id="9"/>
      <w:r>
        <w:t>Kommittén är medveten om att fisket, trots förbättringar, fortsätter att påverka havsmiljön.</w:t>
      </w:r>
      <w:bookmarkEnd w:id="9"/>
    </w:p>
    <w:p w:rsidRPr="004F4CD9" w:rsidR="002C016E" w:rsidP="00222B20" w:rsidRDefault="002C016E" w14:paraId="2BEC83F2" w14:textId="63EA2E27">
      <w:pPr>
        <w:numPr>
          <w:ilvl w:val="0"/>
          <w:numId w:val="20"/>
        </w:numPr>
        <w:overflowPunct w:val="0"/>
        <w:autoSpaceDE w:val="0"/>
        <w:autoSpaceDN w:val="0"/>
        <w:adjustRightInd w:val="0"/>
        <w:ind w:left="567" w:hanging="567"/>
        <w:textAlignment w:val="baseline"/>
        <w:outlineLvl w:val="1"/>
        <w:rPr>
          <w:szCs w:val="20"/>
        </w:rPr>
      </w:pPr>
      <w:bookmarkStart w:name="_Toc141355752" w:id="10"/>
      <w:r>
        <w:t>EESK vill att man tillämpar en strategi för utfasning av fossila bränslen och miljöskydd som snarare fokuserar på innovation än på minskad verksamhet samt uppmärksammar hållbarhetens tre pelare: miljömässig, social och ekonomisk. På så vis bidrar man till att behålla kvalificerad arbetskraft i EU.</w:t>
      </w:r>
      <w:bookmarkEnd w:id="10"/>
    </w:p>
    <w:p w:rsidRPr="004F4CD9" w:rsidR="002C016E" w:rsidP="00222B20" w:rsidRDefault="002C016E" w14:paraId="2B8EA193" w14:textId="29F97D23">
      <w:pPr>
        <w:numPr>
          <w:ilvl w:val="0"/>
          <w:numId w:val="20"/>
        </w:numPr>
        <w:overflowPunct w:val="0"/>
        <w:autoSpaceDE w:val="0"/>
        <w:autoSpaceDN w:val="0"/>
        <w:adjustRightInd w:val="0"/>
        <w:ind w:left="567" w:hanging="567"/>
        <w:textAlignment w:val="baseline"/>
        <w:outlineLvl w:val="1"/>
        <w:rPr>
          <w:szCs w:val="20"/>
        </w:rPr>
      </w:pPr>
      <w:bookmarkStart w:name="_Toc141355753" w:id="11"/>
      <w:r>
        <w:t>Vi efterlyser en balans mellan förslagen om att stänga fler traditionella fiskeområden och att upprätthålla fiskeriverksamheten</w:t>
      </w:r>
      <w:bookmarkEnd w:id="11"/>
    </w:p>
    <w:p w:rsidRPr="004F4CD9" w:rsidR="002C016E" w:rsidP="00222B20" w:rsidRDefault="002C016E" w14:paraId="19D942E5" w14:textId="634281ED">
      <w:pPr>
        <w:numPr>
          <w:ilvl w:val="0"/>
          <w:numId w:val="20"/>
        </w:numPr>
        <w:overflowPunct w:val="0"/>
        <w:autoSpaceDE w:val="0"/>
        <w:autoSpaceDN w:val="0"/>
        <w:adjustRightInd w:val="0"/>
        <w:ind w:left="567" w:hanging="567"/>
        <w:textAlignment w:val="baseline"/>
        <w:outlineLvl w:val="1"/>
        <w:rPr>
          <w:szCs w:val="20"/>
        </w:rPr>
      </w:pPr>
      <w:bookmarkStart w:name="_Toc141355754" w:id="12"/>
      <w:r>
        <w:t>Handlingsplanen kommer att medföra avsevärda socioekonomiska kostnader för medlemsstaterna och deras flottor även om den inte är rättsligt bindande.</w:t>
      </w:r>
      <w:bookmarkEnd w:id="12"/>
      <w:r>
        <w:t xml:space="preserve"> </w:t>
      </w:r>
    </w:p>
    <w:p w:rsidRPr="004F4CD9" w:rsidR="002C016E" w:rsidP="00222B20" w:rsidRDefault="002C016E" w14:paraId="3EE81166" w14:textId="097F559D">
      <w:pPr>
        <w:numPr>
          <w:ilvl w:val="0"/>
          <w:numId w:val="20"/>
        </w:numPr>
        <w:overflowPunct w:val="0"/>
        <w:autoSpaceDE w:val="0"/>
        <w:autoSpaceDN w:val="0"/>
        <w:adjustRightInd w:val="0"/>
        <w:ind w:left="567" w:hanging="567"/>
        <w:textAlignment w:val="baseline"/>
        <w:outlineLvl w:val="1"/>
        <w:rPr>
          <w:szCs w:val="20"/>
        </w:rPr>
      </w:pPr>
      <w:bookmarkStart w:name="_Toc141355755" w:id="13"/>
      <w:r>
        <w:t>Kommittén beklagar att handlingsplanen inte åtföljs av någon socioekonomisk studie och att det inte heller föreslås några ytterligare finansieringsåtgärder för den gröna omställningen och energiomställningen.</w:t>
      </w:r>
      <w:bookmarkEnd w:id="13"/>
      <w:r>
        <w:t xml:space="preserve"> </w:t>
      </w:r>
    </w:p>
    <w:p w:rsidRPr="004F4CD9" w:rsidR="002C016E" w:rsidP="00222B20" w:rsidRDefault="002C016E" w14:paraId="67F05776" w14:textId="75042CD1">
      <w:pPr>
        <w:numPr>
          <w:ilvl w:val="0"/>
          <w:numId w:val="20"/>
        </w:numPr>
        <w:overflowPunct w:val="0"/>
        <w:autoSpaceDE w:val="0"/>
        <w:autoSpaceDN w:val="0"/>
        <w:adjustRightInd w:val="0"/>
        <w:ind w:left="567" w:hanging="567"/>
        <w:textAlignment w:val="baseline"/>
        <w:outlineLvl w:val="1"/>
        <w:rPr>
          <w:szCs w:val="20"/>
        </w:rPr>
      </w:pPr>
      <w:bookmarkStart w:name="_Toc141355756" w:id="14"/>
      <w:r>
        <w:t>EESK efterlyser en socioekonomisk konsekvensbedömning av de föreslagna åtgärderna, särskilt när det gäller förbudet mot bottenfiske i skyddsområden, och anser att man bör tillgripa alla nödvändiga medel, även incitament och kompensationsmekanismer, för en rättvis och balanserad omställning.</w:t>
      </w:r>
      <w:bookmarkEnd w:id="14"/>
    </w:p>
    <w:p w:rsidRPr="004F4CD9" w:rsidR="002C016E" w:rsidP="00222B20" w:rsidRDefault="002C016E" w14:paraId="0A5828CE" w14:textId="55A46A8C">
      <w:pPr>
        <w:numPr>
          <w:ilvl w:val="0"/>
          <w:numId w:val="20"/>
        </w:numPr>
        <w:overflowPunct w:val="0"/>
        <w:autoSpaceDE w:val="0"/>
        <w:autoSpaceDN w:val="0"/>
        <w:adjustRightInd w:val="0"/>
        <w:ind w:left="567" w:hanging="567"/>
        <w:textAlignment w:val="baseline"/>
        <w:outlineLvl w:val="1"/>
        <w:rPr>
          <w:szCs w:val="20"/>
        </w:rPr>
      </w:pPr>
      <w:bookmarkStart w:name="_Toc141355757" w:id="15"/>
      <w:r>
        <w:t>Vi uppmanar kommissionen att i handlingsplanen inkludera åtgärder för att säkerställa enhetlighet mellan sin politik för inre marknaden och för utrikeshandeln och lika villkor för aktörer inom och utanför EU.</w:t>
      </w:r>
      <w:bookmarkEnd w:id="15"/>
    </w:p>
    <w:p w:rsidRPr="004F4CD9" w:rsidR="002C016E" w:rsidP="00222B20" w:rsidRDefault="002C016E" w14:paraId="73221FA1" w14:textId="1F985BDF">
      <w:pPr>
        <w:numPr>
          <w:ilvl w:val="0"/>
          <w:numId w:val="20"/>
        </w:numPr>
        <w:overflowPunct w:val="0"/>
        <w:autoSpaceDE w:val="0"/>
        <w:autoSpaceDN w:val="0"/>
        <w:adjustRightInd w:val="0"/>
        <w:ind w:left="567" w:hanging="567"/>
        <w:textAlignment w:val="baseline"/>
        <w:outlineLvl w:val="1"/>
        <w:rPr>
          <w:szCs w:val="20"/>
        </w:rPr>
      </w:pPr>
      <w:bookmarkStart w:name="_Toc141355758" w:id="16"/>
      <w:r>
        <w:t>Det är av största vikt att alla eventuella begränsningar av bottenredskap per automatik återspeglas i produkter som importeras från tredjeländer, särskilt med tanke på att EU importerar 70 % av sin fiskkonsumtion.</w:t>
      </w:r>
      <w:bookmarkEnd w:id="16"/>
      <w:r>
        <w:t xml:space="preserve"> </w:t>
      </w:r>
    </w:p>
    <w:p w:rsidRPr="004F4CD9" w:rsidR="002C016E" w:rsidP="00222B20" w:rsidRDefault="002C016E" w14:paraId="7F24578C" w14:textId="77777777">
      <w:pPr>
        <w:numPr>
          <w:ilvl w:val="0"/>
          <w:numId w:val="20"/>
        </w:numPr>
        <w:overflowPunct w:val="0"/>
        <w:autoSpaceDE w:val="0"/>
        <w:autoSpaceDN w:val="0"/>
        <w:adjustRightInd w:val="0"/>
        <w:ind w:left="567" w:hanging="567"/>
        <w:textAlignment w:val="baseline"/>
        <w:outlineLvl w:val="1"/>
        <w:rPr>
          <w:szCs w:val="20"/>
        </w:rPr>
      </w:pPr>
      <w:bookmarkStart w:name="_Toc141355759" w:id="17"/>
      <w:r>
        <w:t>EESK efterlyser en handlingsplan som inte ökar klyftan i fråga om livsmedelstrygghet och livsmedelssuveränitet (avseende fisk och skaldjur) och som gör det möjligt för yrkesfiskarna att till fullo nyttja de fiskekvoter som de har tilldelats.</w:t>
      </w:r>
      <w:bookmarkEnd w:id="17"/>
    </w:p>
    <w:p w:rsidRPr="0020064C" w:rsidR="00E102AB" w:rsidP="00965516" w:rsidRDefault="00E102AB" w14:paraId="154ECABA" w14:textId="77777777">
      <w:pPr>
        <w:widowControl w:val="0"/>
        <w:overflowPunct w:val="0"/>
        <w:autoSpaceDE w:val="0"/>
        <w:autoSpaceDN w:val="0"/>
        <w:adjustRightInd w:val="0"/>
        <w:ind w:left="709"/>
        <w:textAlignment w:val="baseline"/>
      </w:pPr>
    </w:p>
    <w:tbl>
      <w:tblPr>
        <w:tblStyle w:val="TableGrid7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2C016E" w:rsidTr="00803571" w14:paraId="37905985" w14:textId="77777777">
        <w:tc>
          <w:tcPr>
            <w:tcW w:w="1418" w:type="dxa"/>
          </w:tcPr>
          <w:p w:rsidRPr="0020064C" w:rsidR="002C016E" w:rsidP="0020064C" w:rsidRDefault="002C016E" w14:paraId="14835D82" w14:textId="2C60FA0D">
            <w:pPr>
              <w:keepNext/>
              <w:keepLines/>
              <w:overflowPunct w:val="0"/>
              <w:autoSpaceDE w:val="0"/>
              <w:autoSpaceDN w:val="0"/>
              <w:adjustRightInd w:val="0"/>
              <w:textAlignment w:val="baseline"/>
              <w:rPr>
                <w:i/>
              </w:rPr>
            </w:pPr>
            <w:r>
              <w:rPr>
                <w:b/>
                <w:i/>
              </w:rPr>
              <w:lastRenderedPageBreak/>
              <w:t>Kontaktpersoner:</w:t>
            </w:r>
          </w:p>
        </w:tc>
        <w:tc>
          <w:tcPr>
            <w:tcW w:w="5670" w:type="dxa"/>
          </w:tcPr>
          <w:p w:rsidRPr="0020064C" w:rsidR="002C016E" w:rsidP="0020064C" w:rsidRDefault="002C016E" w14:paraId="0EA6FEF9" w14:textId="77777777">
            <w:pPr>
              <w:keepNext/>
              <w:keepLines/>
              <w:overflowPunct w:val="0"/>
              <w:autoSpaceDE w:val="0"/>
              <w:autoSpaceDN w:val="0"/>
              <w:adjustRightInd w:val="0"/>
              <w:textAlignment w:val="baseline"/>
              <w:rPr>
                <w:i/>
              </w:rPr>
            </w:pPr>
            <w:r>
              <w:rPr>
                <w:i/>
              </w:rPr>
              <w:t xml:space="preserve">Arturo </w:t>
            </w:r>
            <w:proofErr w:type="spellStart"/>
            <w:r>
              <w:rPr>
                <w:i/>
              </w:rPr>
              <w:t>Íñiguez</w:t>
            </w:r>
            <w:proofErr w:type="spellEnd"/>
          </w:p>
        </w:tc>
      </w:tr>
      <w:tr w:rsidRPr="004F4CD9" w:rsidR="002C016E" w:rsidTr="00803571" w14:paraId="77BF8F71" w14:textId="77777777">
        <w:tc>
          <w:tcPr>
            <w:tcW w:w="1418" w:type="dxa"/>
          </w:tcPr>
          <w:p w:rsidRPr="0020064C" w:rsidR="002C016E" w:rsidP="0020064C" w:rsidRDefault="002C016E" w14:paraId="37C70C99" w14:textId="1F659F64">
            <w:pPr>
              <w:keepNext/>
              <w:keepLines/>
              <w:overflowPunct w:val="0"/>
              <w:autoSpaceDE w:val="0"/>
              <w:autoSpaceDN w:val="0"/>
              <w:adjustRightInd w:val="0"/>
              <w:textAlignment w:val="baseline"/>
              <w:rPr>
                <w:i/>
              </w:rPr>
            </w:pPr>
            <w:r>
              <w:rPr>
                <w:i/>
              </w:rPr>
              <w:t>Tfn</w:t>
            </w:r>
          </w:p>
        </w:tc>
        <w:tc>
          <w:tcPr>
            <w:tcW w:w="5670" w:type="dxa"/>
          </w:tcPr>
          <w:p w:rsidRPr="0020064C" w:rsidR="002C016E" w:rsidP="0020064C" w:rsidRDefault="002C016E" w14:paraId="6A3B15C8" w14:textId="77777777">
            <w:pPr>
              <w:keepNext/>
              <w:keepLines/>
              <w:overflowPunct w:val="0"/>
              <w:autoSpaceDE w:val="0"/>
              <w:autoSpaceDN w:val="0"/>
              <w:adjustRightInd w:val="0"/>
              <w:textAlignment w:val="baseline"/>
              <w:rPr>
                <w:i/>
              </w:rPr>
            </w:pPr>
            <w:r>
              <w:rPr>
                <w:i/>
              </w:rPr>
              <w:t>+32 2 546 8768</w:t>
            </w:r>
          </w:p>
        </w:tc>
      </w:tr>
      <w:tr w:rsidRPr="004F4CD9" w:rsidR="002C016E" w:rsidTr="00803571" w14:paraId="33067096" w14:textId="77777777">
        <w:tc>
          <w:tcPr>
            <w:tcW w:w="1418" w:type="dxa"/>
          </w:tcPr>
          <w:p w:rsidRPr="0020064C" w:rsidR="002C016E" w:rsidP="0020064C" w:rsidRDefault="00CF0270" w14:paraId="0AEED093" w14:textId="2A724314">
            <w:pPr>
              <w:keepNext/>
              <w:keepLines/>
              <w:overflowPunct w:val="0"/>
              <w:autoSpaceDE w:val="0"/>
              <w:autoSpaceDN w:val="0"/>
              <w:adjustRightInd w:val="0"/>
              <w:textAlignment w:val="baseline"/>
              <w:rPr>
                <w:i/>
              </w:rPr>
            </w:pPr>
            <w:r>
              <w:rPr>
                <w:i/>
              </w:rPr>
              <w:t>E-post:</w:t>
            </w:r>
          </w:p>
        </w:tc>
        <w:tc>
          <w:tcPr>
            <w:tcW w:w="5670" w:type="dxa"/>
          </w:tcPr>
          <w:p w:rsidRPr="0020064C" w:rsidR="002C016E" w:rsidP="0020064C" w:rsidRDefault="00FA7868" w14:paraId="06C447E3" w14:textId="676D9C66">
            <w:pPr>
              <w:keepNext/>
              <w:keepLines/>
              <w:overflowPunct w:val="0"/>
              <w:autoSpaceDE w:val="0"/>
              <w:autoSpaceDN w:val="0"/>
              <w:adjustRightInd w:val="0"/>
              <w:textAlignment w:val="baseline"/>
              <w:rPr>
                <w:i/>
              </w:rPr>
            </w:pPr>
            <w:hyperlink w:history="1" r:id="rId46">
              <w:r w:rsidRPr="000E6A78" w:rsidR="00802982">
                <w:rPr>
                  <w:rStyle w:val="Hyperlink"/>
                  <w:i/>
                </w:rPr>
                <w:t>Arturo.Iniguez@eesc.europa.eu</w:t>
              </w:r>
            </w:hyperlink>
          </w:p>
        </w:tc>
      </w:tr>
    </w:tbl>
    <w:p w:rsidRPr="004F4CD9" w:rsidR="002C016E" w:rsidP="0020064C" w:rsidRDefault="002C016E" w14:paraId="0E7342A4" w14:textId="73254B30">
      <w:pPr>
        <w:spacing w:after="160"/>
        <w:jc w:val="left"/>
        <w:rPr>
          <w:b/>
          <w:iCs/>
        </w:rPr>
      </w:pPr>
    </w:p>
    <w:p w:rsidRPr="004F4CD9" w:rsidR="00D707A3" w:rsidP="0020064C" w:rsidRDefault="00D707A3" w14:paraId="3E20CCE2" w14:textId="77777777">
      <w:pPr>
        <w:spacing w:after="160"/>
        <w:jc w:val="left"/>
        <w:rPr>
          <w:b/>
          <w:iCs/>
        </w:rPr>
      </w:pPr>
      <w:r>
        <w:br w:type="page"/>
      </w:r>
    </w:p>
    <w:p w:rsidRPr="00B21229" w:rsidR="00B21229" w:rsidP="00222B20" w:rsidRDefault="00B21229" w14:paraId="570BE89E" w14:textId="77777777">
      <w:pPr>
        <w:widowControl w:val="0"/>
        <w:numPr>
          <w:ilvl w:val="0"/>
          <w:numId w:val="29"/>
        </w:numPr>
        <w:overflowPunct w:val="0"/>
        <w:autoSpaceDE w:val="0"/>
        <w:autoSpaceDN w:val="0"/>
        <w:adjustRightInd w:val="0"/>
        <w:ind w:hanging="567"/>
        <w:textAlignment w:val="baseline"/>
        <w:rPr>
          <w:sz w:val="20"/>
          <w:szCs w:val="20"/>
        </w:rPr>
      </w:pPr>
      <w:r w:rsidRPr="00B21229">
        <w:rPr>
          <w:b/>
          <w:i/>
          <w:sz w:val="28"/>
          <w:szCs w:val="20"/>
        </w:rPr>
        <w:lastRenderedPageBreak/>
        <w:t xml:space="preserve">NAT/895 – </w:t>
      </w:r>
      <w:hyperlink w:history="1" r:id="rId47">
        <w:r w:rsidRPr="00B21229">
          <w:rPr>
            <w:b/>
            <w:i/>
            <w:color w:val="0000FF"/>
            <w:sz w:val="28"/>
            <w:szCs w:val="20"/>
            <w:u w:val="single"/>
          </w:rPr>
          <w:t>Utfasning av fossila bränslen i fiskeflottan</w:t>
        </w:r>
      </w:hyperlink>
    </w:p>
    <w:tbl>
      <w:tblPr>
        <w:tblStyle w:val="TableGrid75"/>
        <w:tblW w:w="485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6766"/>
      </w:tblGrid>
      <w:tr w:rsidRPr="004F4CD9" w:rsidR="003E2373" w:rsidTr="0020064C" w14:paraId="3ACBEB6A" w14:textId="77777777">
        <w:tc>
          <w:tcPr>
            <w:tcW w:w="1128" w:type="pct"/>
          </w:tcPr>
          <w:p w:rsidR="00B21229" w:rsidP="00965516" w:rsidRDefault="00B21229" w14:paraId="017BB68B" w14:textId="77777777">
            <w:pPr>
              <w:tabs>
                <w:tab w:val="center" w:pos="284"/>
              </w:tabs>
              <w:overflowPunct w:val="0"/>
              <w:autoSpaceDE w:val="0"/>
              <w:autoSpaceDN w:val="0"/>
              <w:adjustRightInd w:val="0"/>
              <w:ind w:left="266" w:hanging="266"/>
              <w:textAlignment w:val="baseline"/>
              <w:rPr>
                <w:b/>
              </w:rPr>
            </w:pPr>
          </w:p>
          <w:p w:rsidRPr="0020064C" w:rsidR="003E2373" w:rsidP="00965516" w:rsidRDefault="003E2373" w14:paraId="4189112F" w14:textId="0AF8AFC4">
            <w:pPr>
              <w:tabs>
                <w:tab w:val="center" w:pos="284"/>
              </w:tabs>
              <w:overflowPunct w:val="0"/>
              <w:autoSpaceDE w:val="0"/>
              <w:autoSpaceDN w:val="0"/>
              <w:adjustRightInd w:val="0"/>
              <w:ind w:left="266" w:hanging="266"/>
              <w:textAlignment w:val="baseline"/>
              <w:rPr>
                <w:b/>
              </w:rPr>
            </w:pPr>
            <w:r>
              <w:rPr>
                <w:b/>
              </w:rPr>
              <w:t>Föredragande</w:t>
            </w:r>
          </w:p>
        </w:tc>
        <w:tc>
          <w:tcPr>
            <w:tcW w:w="3872" w:type="pct"/>
          </w:tcPr>
          <w:p w:rsidR="00B21229" w:rsidRDefault="00B21229" w14:paraId="37F029E4" w14:textId="77777777">
            <w:pPr>
              <w:tabs>
                <w:tab w:val="center" w:pos="284"/>
              </w:tabs>
              <w:overflowPunct w:val="0"/>
              <w:autoSpaceDE w:val="0"/>
              <w:autoSpaceDN w:val="0"/>
              <w:adjustRightInd w:val="0"/>
              <w:ind w:left="266" w:hanging="266"/>
              <w:textAlignment w:val="baseline"/>
            </w:pPr>
          </w:p>
          <w:p w:rsidRPr="0020064C" w:rsidR="003E2373" w:rsidRDefault="003E2373" w14:paraId="42651463" w14:textId="021698CA">
            <w:pPr>
              <w:tabs>
                <w:tab w:val="center" w:pos="284"/>
              </w:tabs>
              <w:overflowPunct w:val="0"/>
              <w:autoSpaceDE w:val="0"/>
              <w:autoSpaceDN w:val="0"/>
              <w:adjustRightInd w:val="0"/>
              <w:ind w:left="266" w:hanging="266"/>
              <w:textAlignment w:val="baseline"/>
            </w:pPr>
            <w:r>
              <w:t>Javier Garat Pérez (Gruppen för civilsamhällesorganisationer – ES)</w:t>
            </w:r>
          </w:p>
        </w:tc>
      </w:tr>
      <w:tr w:rsidRPr="004F4CD9" w:rsidR="003E2373" w:rsidTr="0020064C" w14:paraId="40D9BBDD" w14:textId="77777777">
        <w:tc>
          <w:tcPr>
            <w:tcW w:w="5000" w:type="pct"/>
            <w:gridSpan w:val="2"/>
          </w:tcPr>
          <w:p w:rsidRPr="0020064C" w:rsidR="003E2373" w:rsidP="0020064C" w:rsidRDefault="003E2373" w14:paraId="3C1305FE" w14:textId="77777777">
            <w:pPr>
              <w:tabs>
                <w:tab w:val="center" w:pos="284"/>
              </w:tabs>
              <w:overflowPunct w:val="0"/>
              <w:autoSpaceDE w:val="0"/>
              <w:autoSpaceDN w:val="0"/>
              <w:adjustRightInd w:val="0"/>
              <w:ind w:left="266" w:hanging="266"/>
              <w:textAlignment w:val="baseline"/>
              <w:rPr>
                <w:lang w:val="en-GB"/>
              </w:rPr>
            </w:pPr>
          </w:p>
        </w:tc>
      </w:tr>
      <w:tr w:rsidRPr="004F4CD9" w:rsidR="003E2373" w:rsidTr="0020064C" w14:paraId="6A7EAD44" w14:textId="77777777">
        <w:tc>
          <w:tcPr>
            <w:tcW w:w="1128" w:type="pct"/>
          </w:tcPr>
          <w:p w:rsidRPr="0020064C" w:rsidR="003E2373" w:rsidP="00965516" w:rsidRDefault="003E2373" w14:paraId="7C08D7E9" w14:textId="77777777">
            <w:pPr>
              <w:tabs>
                <w:tab w:val="center" w:pos="284"/>
              </w:tabs>
              <w:overflowPunct w:val="0"/>
              <w:autoSpaceDE w:val="0"/>
              <w:autoSpaceDN w:val="0"/>
              <w:adjustRightInd w:val="0"/>
              <w:ind w:left="266" w:hanging="266"/>
              <w:textAlignment w:val="baseline"/>
              <w:rPr>
                <w:b/>
              </w:rPr>
            </w:pPr>
            <w:r>
              <w:rPr>
                <w:b/>
              </w:rPr>
              <w:t>Referensdokument:</w:t>
            </w:r>
          </w:p>
        </w:tc>
        <w:tc>
          <w:tcPr>
            <w:tcW w:w="3872" w:type="pct"/>
          </w:tcPr>
          <w:p w:rsidRPr="0020064C" w:rsidR="00CF0270" w:rsidRDefault="00CF0270" w14:paraId="3D6D14B0" w14:textId="52611DBC">
            <w:pPr>
              <w:tabs>
                <w:tab w:val="center" w:pos="284"/>
              </w:tabs>
              <w:overflowPunct w:val="0"/>
              <w:autoSpaceDE w:val="0"/>
              <w:autoSpaceDN w:val="0"/>
              <w:adjustRightInd w:val="0"/>
              <w:ind w:left="266" w:hanging="266"/>
              <w:textAlignment w:val="baseline"/>
            </w:pPr>
            <w:r>
              <w:t>Förberedande yttrande på begäran av det spanska rådsordförandeskapet</w:t>
            </w:r>
          </w:p>
          <w:p w:rsidRPr="0020064C" w:rsidR="003E2373" w:rsidRDefault="003E2373" w14:paraId="67DE419D" w14:textId="03FA50E0">
            <w:pPr>
              <w:tabs>
                <w:tab w:val="center" w:pos="284"/>
              </w:tabs>
              <w:overflowPunct w:val="0"/>
              <w:autoSpaceDE w:val="0"/>
              <w:autoSpaceDN w:val="0"/>
              <w:adjustRightInd w:val="0"/>
              <w:ind w:left="266" w:hanging="266"/>
              <w:textAlignment w:val="baseline"/>
            </w:pPr>
            <w:r>
              <w:t>EESC-2023-01572-00-00-AC.</w:t>
            </w:r>
          </w:p>
          <w:p w:rsidRPr="0020064C" w:rsidR="003E2373" w:rsidRDefault="003E2373" w14:paraId="7A50028C" w14:textId="67E16319">
            <w:pPr>
              <w:tabs>
                <w:tab w:val="center" w:pos="284"/>
              </w:tabs>
              <w:overflowPunct w:val="0"/>
              <w:autoSpaceDE w:val="0"/>
              <w:autoSpaceDN w:val="0"/>
              <w:adjustRightInd w:val="0"/>
              <w:ind w:left="266" w:hanging="266"/>
              <w:textAlignment w:val="baseline"/>
              <w:rPr>
                <w:lang w:val="en-GB"/>
              </w:rPr>
            </w:pPr>
          </w:p>
        </w:tc>
      </w:tr>
    </w:tbl>
    <w:p w:rsidRPr="004F4CD9" w:rsidR="003E2373" w:rsidRDefault="003E2373" w14:paraId="195561AE" w14:textId="085F62C4">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D707A3" w:rsidRDefault="00D707A3" w14:paraId="4E5CBF8F" w14:textId="77777777">
      <w:pPr>
        <w:keepNext/>
        <w:keepLines/>
        <w:tabs>
          <w:tab w:val="center" w:pos="284"/>
        </w:tabs>
        <w:overflowPunct w:val="0"/>
        <w:autoSpaceDE w:val="0"/>
        <w:autoSpaceDN w:val="0"/>
        <w:adjustRightInd w:val="0"/>
        <w:ind w:left="266" w:hanging="266"/>
        <w:textAlignment w:val="baseline"/>
        <w:rPr>
          <w:b/>
        </w:rPr>
      </w:pPr>
    </w:p>
    <w:p w:rsidRPr="004F4CD9" w:rsidR="003E2373" w:rsidP="0020064C" w:rsidRDefault="003E2373" w14:paraId="7B9119B6" w14:textId="0A9A1C08">
      <w:pPr>
        <w:overflowPunct w:val="0"/>
        <w:autoSpaceDE w:val="0"/>
        <w:autoSpaceDN w:val="0"/>
        <w:adjustRightInd w:val="0"/>
        <w:textAlignment w:val="baseline"/>
        <w:rPr>
          <w:bCs/>
          <w:iCs/>
        </w:rPr>
      </w:pPr>
      <w:r>
        <w:t>Europeiska ekonomiska och sociala kommitténs (EESK) ståndpunkt:</w:t>
      </w:r>
    </w:p>
    <w:p w:rsidRPr="0020064C" w:rsidR="00824E86" w:rsidP="00222B20" w:rsidRDefault="00824E86" w14:paraId="75F7AA69" w14:textId="6149B543">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0" w:id="18"/>
      <w:r>
        <w:t>Koldioxidutsläppen måste minska och EESK instämmer till fullo i att man måste söka hållbara, förnybara och kommersiellt lönsamma energialternativ.</w:t>
      </w:r>
      <w:bookmarkEnd w:id="18"/>
    </w:p>
    <w:p w:rsidRPr="0020064C" w:rsidR="00824E86" w:rsidP="00222B20" w:rsidRDefault="00824E86" w14:paraId="395187F0" w14:textId="33ED02A8">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1" w:id="19"/>
      <w:r>
        <w:t>EU:s fiskeflotta har minskat sina utsläpp med 50 % sedan 1990.</w:t>
      </w:r>
      <w:bookmarkEnd w:id="19"/>
      <w:r>
        <w:t xml:space="preserve"> </w:t>
      </w:r>
    </w:p>
    <w:p w:rsidRPr="0020064C" w:rsidR="00824E86" w:rsidP="00222B20" w:rsidRDefault="00824E86" w14:paraId="07D8DD87" w14:textId="57765F15">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2" w:id="20"/>
      <w:r>
        <w:t>Kommittén efterlyser en lämplig och realistisk tidsplan för utfasningen av fossila bränslen där de tekniska, logistiska och lagstiftningsmässiga framstegen går hand i hand.</w:t>
      </w:r>
      <w:bookmarkEnd w:id="20"/>
    </w:p>
    <w:p w:rsidRPr="0020064C" w:rsidR="00824E86" w:rsidP="00222B20" w:rsidRDefault="00824E86" w14:paraId="25B747A1" w14:textId="4417E205">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3" w:id="21"/>
      <w:r>
        <w:t>De största utmaningarna handlar om utvecklingen av och tillgången till alternativ innovativ grön teknik, nya bränslen och koldioxidneutrala energikällor på global nivå.</w:t>
      </w:r>
      <w:bookmarkEnd w:id="21"/>
    </w:p>
    <w:p w:rsidRPr="0020064C" w:rsidR="00824E86" w:rsidP="00222B20" w:rsidRDefault="00824E86" w14:paraId="0343BF30" w14:textId="2AB78215">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4" w:id="22"/>
      <w:r>
        <w:t>Vi ser hybridmotorer som en mellanlösning, även om detta alternativ inte innebär ett omedelbart stopp för användningen av fossila bränslen.</w:t>
      </w:r>
      <w:bookmarkEnd w:id="22"/>
    </w:p>
    <w:p w:rsidRPr="0020064C" w:rsidR="00824E86" w:rsidP="00222B20" w:rsidRDefault="00824E86" w14:paraId="590A43CA" w14:textId="52BAC38F">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5" w:id="23"/>
      <w:r>
        <w:t>En övergång från fossila bränslen till förnybara koldioxidsnåla bränslen som inte är växtbaserade vore det mest lönsamma alternativet för fiskerinäringen på kort sikt, även om priserna på dem i dag är nästan dubbelt så höga som priserna på diesel och tillgången fortfarande är mycket begränsad.</w:t>
      </w:r>
      <w:bookmarkEnd w:id="23"/>
    </w:p>
    <w:p w:rsidRPr="0020064C" w:rsidR="00824E86" w:rsidP="00222B20" w:rsidRDefault="00824E86" w14:paraId="79D794CB" w14:textId="611EF8EA">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6" w:id="24"/>
      <w:r>
        <w:t>EESK efterlyser en tydlig politisk signal om att fiskerinäringen ska ges företräde till dessa ersättningsbränslen framför sjöfart och vägtransporter, för vilka annan teknik såsom vätgas och el är bättre lämpad.</w:t>
      </w:r>
      <w:bookmarkEnd w:id="24"/>
    </w:p>
    <w:p w:rsidRPr="0020064C" w:rsidR="00824E86" w:rsidP="00222B20" w:rsidRDefault="00824E86" w14:paraId="5E741C9E" w14:textId="41E4AC09">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7" w:id="25"/>
      <w:r>
        <w:t>De ambitiösa målen i både den europeiska gröna given och 55 %-paketet kan inte uppnås om man inte satsar på att utveckla dessa alternativa bränslen.</w:t>
      </w:r>
      <w:bookmarkEnd w:id="25"/>
    </w:p>
    <w:p w:rsidRPr="0020064C" w:rsidR="00824E86" w:rsidP="00222B20" w:rsidRDefault="00824E86" w14:paraId="277AB064" w14:textId="6C922B04">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8" w:id="26"/>
      <w:r>
        <w:t>De mycket höga kostnaderna för att fasa ut fossila bränslen i en sektor som är svår att elektrifiera, såsom fiskerinäringen, kan inte finansieras fullt ut av EU.</w:t>
      </w:r>
      <w:bookmarkEnd w:id="26"/>
    </w:p>
    <w:p w:rsidRPr="0020064C" w:rsidR="00824E86" w:rsidP="00222B20" w:rsidRDefault="00824E86" w14:paraId="28CDC1C0" w14:textId="2FDF6755">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69" w:id="27"/>
      <w:r>
        <w:t>EESK ser med oro på de nuvarande begränsningar som gäller för Europeiska havs-, fiskeri- och vattenbruksfonden (EHFVF), som inte kan användas för att fullborda denna omställning, vilket kommissionen också erkänner.</w:t>
      </w:r>
      <w:bookmarkEnd w:id="27"/>
      <w:r>
        <w:t xml:space="preserve"> </w:t>
      </w:r>
    </w:p>
    <w:p w:rsidRPr="0020064C" w:rsidR="00824E86" w:rsidP="00222B20" w:rsidRDefault="00824E86" w14:paraId="788E98EC" w14:textId="1DB4E6D2">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70" w:id="28"/>
      <w:r>
        <w:t>EU:s fiskeflotta är i genomsnitt 31,5 år och vi uppmanar kommissionen att föreslå att det inrättas en särskild krisfond för att påskynda utfasningen av fossila bränslen.</w:t>
      </w:r>
      <w:bookmarkEnd w:id="28"/>
    </w:p>
    <w:p w:rsidRPr="0020064C" w:rsidR="00824E86" w:rsidP="00222B20" w:rsidRDefault="00824E86" w14:paraId="118D7C17" w14:textId="05B02BE2">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71" w:id="29"/>
      <w:r>
        <w:t>Om energikällan ska förändras kommer det att krävas fartyg som utformas på ett helt nytt sätt och som har större kapacitet ombord (”bruttotonnage”) för att kunna ge plats åt nya motorer.</w:t>
      </w:r>
      <w:bookmarkEnd w:id="29"/>
    </w:p>
    <w:p w:rsidRPr="0020064C" w:rsidR="00824E86" w:rsidP="00222B20" w:rsidRDefault="00824E86" w14:paraId="7BDE36A0" w14:textId="02EBF530">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72" w:id="30"/>
      <w:r>
        <w:t>EESK uppmanar kommissionen att se över definitionen av begreppet fiskekapacitet så att man kan tillämpa den nya teknik som krävs för energiomställningen.</w:t>
      </w:r>
      <w:bookmarkEnd w:id="30"/>
    </w:p>
    <w:p w:rsidRPr="004F4CD9" w:rsidR="003E2373" w:rsidP="00222B20" w:rsidRDefault="00824E86" w14:paraId="4E09158D" w14:textId="3129ECE2">
      <w:pPr>
        <w:pStyle w:val="ListParagraph"/>
        <w:numPr>
          <w:ilvl w:val="1"/>
          <w:numId w:val="21"/>
        </w:numPr>
        <w:overflowPunct w:val="0"/>
        <w:autoSpaceDE w:val="0"/>
        <w:autoSpaceDN w:val="0"/>
        <w:adjustRightInd w:val="0"/>
        <w:ind w:left="567" w:hanging="567"/>
        <w:textAlignment w:val="baseline"/>
        <w:outlineLvl w:val="1"/>
        <w:rPr>
          <w:szCs w:val="20"/>
        </w:rPr>
      </w:pPr>
      <w:bookmarkStart w:name="_Toc141355773" w:id="31"/>
      <w:r>
        <w:t>EU bör inte införa skatt på bränsle (diesel) som används för fiskeinsatser förrän ny framdrivningsteknik är kommersiellt tillgänglig och lagstiftningen medger att sådan teknik moderniseras, installeras och tas i bruk.</w:t>
      </w:r>
      <w:bookmarkEnd w:id="31"/>
    </w:p>
    <w:p w:rsidRPr="004F4CD9" w:rsidR="00965B61" w:rsidP="0020064C" w:rsidRDefault="00965B61" w14:paraId="260C7B54" w14:textId="5A7E45E8">
      <w:pPr>
        <w:overflowPunct w:val="0"/>
        <w:autoSpaceDE w:val="0"/>
        <w:autoSpaceDN w:val="0"/>
        <w:adjustRightInd w:val="0"/>
        <w:textAlignment w:val="baseline"/>
        <w:outlineLvl w:val="1"/>
        <w:rPr>
          <w:szCs w:val="20"/>
        </w:rPr>
      </w:pPr>
    </w:p>
    <w:p w:rsidRPr="004F4CD9" w:rsidR="00965B61" w:rsidP="0020064C" w:rsidRDefault="00965B61" w14:paraId="394CBCC2" w14:textId="3E992DCE">
      <w:pPr>
        <w:keepNext/>
        <w:keepLines/>
        <w:overflowPunct w:val="0"/>
        <w:autoSpaceDE w:val="0"/>
        <w:autoSpaceDN w:val="0"/>
        <w:adjustRightInd w:val="0"/>
        <w:ind w:left="1077" w:hanging="1077"/>
        <w:textAlignment w:val="baseline"/>
        <w:outlineLvl w:val="1"/>
        <w:rPr>
          <w:szCs w:val="20"/>
        </w:rPr>
      </w:pPr>
      <w:bookmarkStart w:name="_Toc141355774" w:id="32"/>
      <w:r>
        <w:lastRenderedPageBreak/>
        <w:t>Kontaktpersoner:</w:t>
      </w:r>
      <w:r>
        <w:tab/>
        <w:t xml:space="preserve">Arturo </w:t>
      </w:r>
      <w:proofErr w:type="spellStart"/>
      <w:r>
        <w:t>Íñiguez</w:t>
      </w:r>
      <w:bookmarkEnd w:id="32"/>
      <w:proofErr w:type="spellEnd"/>
    </w:p>
    <w:p w:rsidRPr="004F4CD9" w:rsidR="00965B61" w:rsidP="0020064C" w:rsidRDefault="00965B61" w14:paraId="7877F81C" w14:textId="7D0FCA9F">
      <w:pPr>
        <w:keepNext/>
        <w:keepLines/>
        <w:overflowPunct w:val="0"/>
        <w:autoSpaceDE w:val="0"/>
        <w:autoSpaceDN w:val="0"/>
        <w:adjustRightInd w:val="0"/>
        <w:ind w:left="1077" w:hanging="1077"/>
        <w:textAlignment w:val="baseline"/>
        <w:outlineLvl w:val="1"/>
        <w:rPr>
          <w:szCs w:val="20"/>
        </w:rPr>
      </w:pPr>
      <w:bookmarkStart w:name="_Toc141355775" w:id="33"/>
      <w:r>
        <w:t>Tfn</w:t>
      </w:r>
      <w:r>
        <w:tab/>
        <w:t>32 2 546 87 68</w:t>
      </w:r>
      <w:bookmarkEnd w:id="33"/>
    </w:p>
    <w:p w:rsidR="00965B61" w:rsidP="00E71209" w:rsidRDefault="00965B61" w14:paraId="61DD3CDB" w14:textId="2FB92885">
      <w:pPr>
        <w:keepNext/>
        <w:keepLines/>
        <w:overflowPunct w:val="0"/>
        <w:autoSpaceDE w:val="0"/>
        <w:autoSpaceDN w:val="0"/>
        <w:adjustRightInd w:val="0"/>
        <w:ind w:left="1077" w:hanging="1077"/>
        <w:textAlignment w:val="baseline"/>
        <w:outlineLvl w:val="1"/>
        <w:rPr>
          <w:rStyle w:val="Hyperlink"/>
          <w:szCs w:val="20"/>
        </w:rPr>
      </w:pPr>
      <w:bookmarkStart w:name="_Toc141355776" w:id="34"/>
      <w:r>
        <w:t>E-post:</w:t>
      </w:r>
      <w:r>
        <w:tab/>
      </w:r>
      <w:hyperlink w:history="1" r:id="rId48">
        <w:r>
          <w:rPr>
            <w:rStyle w:val="Hyperlink"/>
          </w:rPr>
          <w:t>Arturo.Iniguez@eesc.europa.eu</w:t>
        </w:r>
        <w:bookmarkEnd w:id="34"/>
      </w:hyperlink>
    </w:p>
    <w:p w:rsidR="00E4258F" w:rsidRDefault="00E4258F" w14:paraId="6D5449DC" w14:textId="24715A31">
      <w:pPr>
        <w:spacing w:after="160" w:line="259" w:lineRule="auto"/>
        <w:jc w:val="left"/>
        <w:rPr>
          <w:szCs w:val="20"/>
        </w:rPr>
      </w:pPr>
      <w:r>
        <w:br w:type="page"/>
      </w:r>
    </w:p>
    <w:p w:rsidRPr="004F4CD9" w:rsidR="00267ABD" w:rsidP="00965516" w:rsidRDefault="00B21229" w14:paraId="3F40954E" w14:textId="22B60E34">
      <w:pPr>
        <w:tabs>
          <w:tab w:val="center" w:pos="284"/>
        </w:tabs>
        <w:overflowPunct w:val="0"/>
        <w:autoSpaceDE w:val="0"/>
        <w:autoSpaceDN w:val="0"/>
        <w:adjustRightInd w:val="0"/>
        <w:ind w:left="266" w:hanging="266"/>
        <w:textAlignment w:val="baseline"/>
        <w:rPr>
          <w:b/>
          <w:sz w:val="16"/>
          <w:szCs w:val="16"/>
        </w:rPr>
      </w:pPr>
      <w:r w:rsidRPr="00B21229">
        <w:rPr>
          <w:b/>
          <w:i/>
          <w:sz w:val="28"/>
          <w:szCs w:val="20"/>
        </w:rPr>
        <w:lastRenderedPageBreak/>
        <w:t xml:space="preserve">NAT/891 – </w:t>
      </w:r>
      <w:hyperlink w:history="1" r:id="rId49">
        <w:r w:rsidRPr="00B21229">
          <w:rPr>
            <w:b/>
            <w:i/>
            <w:color w:val="0000FF"/>
            <w:sz w:val="28"/>
            <w:szCs w:val="20"/>
            <w:u w:val="single"/>
          </w:rPr>
          <w:t>Hållbar vattenförvaltning och klimatkris: cirkulära och andra lösningar för det jordbruksbaserade livsmedelssystemet i EU i en framtida ”blå giv”</w:t>
        </w:r>
      </w:hyperlink>
    </w:p>
    <w:tbl>
      <w:tblPr>
        <w:tblStyle w:val="TableGrid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4F4CD9" w:rsidR="00874AE5" w:rsidTr="00DD3321" w14:paraId="16F0C4E2" w14:textId="77777777">
        <w:tc>
          <w:tcPr>
            <w:tcW w:w="1701" w:type="dxa"/>
          </w:tcPr>
          <w:p w:rsidR="00B21229" w:rsidRDefault="00B21229" w14:paraId="2D88B78A" w14:textId="77777777">
            <w:pPr>
              <w:tabs>
                <w:tab w:val="center" w:pos="284"/>
              </w:tabs>
              <w:overflowPunct w:val="0"/>
              <w:autoSpaceDE w:val="0"/>
              <w:autoSpaceDN w:val="0"/>
              <w:adjustRightInd w:val="0"/>
              <w:ind w:left="266" w:hanging="266"/>
              <w:textAlignment w:val="baseline"/>
              <w:rPr>
                <w:b/>
              </w:rPr>
            </w:pPr>
          </w:p>
          <w:p w:rsidRPr="0020064C" w:rsidR="00874AE5" w:rsidRDefault="00874AE5" w14:paraId="260EE5B3" w14:textId="3ED286C3">
            <w:pPr>
              <w:tabs>
                <w:tab w:val="center" w:pos="284"/>
              </w:tabs>
              <w:overflowPunct w:val="0"/>
              <w:autoSpaceDE w:val="0"/>
              <w:autoSpaceDN w:val="0"/>
              <w:adjustRightInd w:val="0"/>
              <w:ind w:left="266" w:hanging="266"/>
              <w:textAlignment w:val="baseline"/>
              <w:rPr>
                <w:b/>
              </w:rPr>
            </w:pPr>
            <w:r>
              <w:rPr>
                <w:b/>
              </w:rPr>
              <w:t>Föredragande</w:t>
            </w:r>
          </w:p>
          <w:p w:rsidRPr="0020064C" w:rsidR="00874AE5" w:rsidRDefault="00874AE5" w14:paraId="248EBBDA" w14:textId="77777777">
            <w:pPr>
              <w:tabs>
                <w:tab w:val="center" w:pos="284"/>
              </w:tabs>
              <w:overflowPunct w:val="0"/>
              <w:autoSpaceDE w:val="0"/>
              <w:autoSpaceDN w:val="0"/>
              <w:adjustRightInd w:val="0"/>
              <w:ind w:left="266" w:hanging="266"/>
              <w:textAlignment w:val="baseline"/>
              <w:rPr>
                <w:b/>
              </w:rPr>
            </w:pPr>
            <w:r>
              <w:rPr>
                <w:b/>
              </w:rPr>
              <w:t>Medföredragande:</w:t>
            </w:r>
          </w:p>
        </w:tc>
        <w:tc>
          <w:tcPr>
            <w:tcW w:w="5387" w:type="dxa"/>
          </w:tcPr>
          <w:p w:rsidR="00B21229" w:rsidRDefault="00B21229" w14:paraId="26B7D4D5" w14:textId="77777777">
            <w:pPr>
              <w:tabs>
                <w:tab w:val="center" w:pos="284"/>
              </w:tabs>
              <w:overflowPunct w:val="0"/>
              <w:autoSpaceDE w:val="0"/>
              <w:autoSpaceDN w:val="0"/>
              <w:adjustRightInd w:val="0"/>
              <w:ind w:left="266" w:hanging="266"/>
              <w:textAlignment w:val="baseline"/>
            </w:pPr>
          </w:p>
          <w:p w:rsidRPr="0020064C" w:rsidR="00874AE5" w:rsidRDefault="00874AE5" w14:paraId="12C95A0A" w14:textId="70F5F4A8">
            <w:pPr>
              <w:tabs>
                <w:tab w:val="center" w:pos="284"/>
              </w:tabs>
              <w:overflowPunct w:val="0"/>
              <w:autoSpaceDE w:val="0"/>
              <w:autoSpaceDN w:val="0"/>
              <w:adjustRightInd w:val="0"/>
              <w:ind w:left="266" w:hanging="266"/>
              <w:textAlignment w:val="baseline"/>
            </w:pPr>
            <w:proofErr w:type="spellStart"/>
            <w:r>
              <w:t>Josep</w:t>
            </w:r>
            <w:proofErr w:type="spellEnd"/>
            <w:r>
              <w:t xml:space="preserve"> </w:t>
            </w:r>
            <w:proofErr w:type="spellStart"/>
            <w:r>
              <w:t>Puxeu</w:t>
            </w:r>
            <w:proofErr w:type="spellEnd"/>
            <w:r>
              <w:t xml:space="preserve"> </w:t>
            </w:r>
            <w:proofErr w:type="spellStart"/>
            <w:r>
              <w:t>Rocamora</w:t>
            </w:r>
            <w:proofErr w:type="spellEnd"/>
            <w:r>
              <w:t xml:space="preserve"> (Arbetsgivargruppen – ES)</w:t>
            </w:r>
          </w:p>
          <w:p w:rsidRPr="0020064C" w:rsidR="00874AE5" w:rsidRDefault="00874AE5" w14:paraId="518FDBD1" w14:textId="03675B3B">
            <w:pPr>
              <w:tabs>
                <w:tab w:val="center" w:pos="284"/>
              </w:tabs>
              <w:overflowPunct w:val="0"/>
              <w:autoSpaceDE w:val="0"/>
              <w:autoSpaceDN w:val="0"/>
              <w:adjustRightInd w:val="0"/>
              <w:ind w:left="266" w:hanging="266"/>
              <w:textAlignment w:val="baseline"/>
              <w:rPr>
                <w:sz w:val="18"/>
                <w:szCs w:val="18"/>
              </w:rPr>
            </w:pPr>
            <w:r>
              <w:t xml:space="preserve">John </w:t>
            </w:r>
            <w:proofErr w:type="spellStart"/>
            <w:r>
              <w:t>Comer</w:t>
            </w:r>
            <w:proofErr w:type="spellEnd"/>
            <w:r>
              <w:t xml:space="preserve"> (Gruppen för civilsamhällesorganisationer – IE)</w:t>
            </w:r>
          </w:p>
        </w:tc>
      </w:tr>
      <w:tr w:rsidRPr="004F4CD9" w:rsidR="00874AE5" w:rsidTr="00DD3321" w14:paraId="6617BC01" w14:textId="77777777">
        <w:tc>
          <w:tcPr>
            <w:tcW w:w="7088" w:type="dxa"/>
            <w:gridSpan w:val="2"/>
          </w:tcPr>
          <w:p w:rsidRPr="0020064C" w:rsidR="00874AE5" w:rsidP="0020064C" w:rsidRDefault="00874AE5" w14:paraId="2DBDD16B" w14:textId="77777777">
            <w:pPr>
              <w:tabs>
                <w:tab w:val="center" w:pos="284"/>
              </w:tabs>
              <w:overflowPunct w:val="0"/>
              <w:autoSpaceDE w:val="0"/>
              <w:autoSpaceDN w:val="0"/>
              <w:adjustRightInd w:val="0"/>
              <w:ind w:left="266" w:hanging="266"/>
              <w:textAlignment w:val="baseline"/>
              <w:rPr>
                <w:lang w:val="en-GB"/>
              </w:rPr>
            </w:pPr>
          </w:p>
        </w:tc>
      </w:tr>
      <w:tr w:rsidRPr="004F4CD9" w:rsidR="00874AE5" w:rsidTr="00DD3321" w14:paraId="20D9DA3D" w14:textId="77777777">
        <w:tc>
          <w:tcPr>
            <w:tcW w:w="1701" w:type="dxa"/>
          </w:tcPr>
          <w:p w:rsidRPr="0020064C" w:rsidR="00874AE5" w:rsidP="00965516" w:rsidRDefault="00874AE5" w14:paraId="37944CCD" w14:textId="77777777">
            <w:pPr>
              <w:tabs>
                <w:tab w:val="center" w:pos="284"/>
              </w:tabs>
              <w:overflowPunct w:val="0"/>
              <w:autoSpaceDE w:val="0"/>
              <w:autoSpaceDN w:val="0"/>
              <w:adjustRightInd w:val="0"/>
              <w:ind w:left="266" w:hanging="266"/>
              <w:textAlignment w:val="baseline"/>
              <w:rPr>
                <w:b/>
              </w:rPr>
            </w:pPr>
            <w:r>
              <w:rPr>
                <w:b/>
              </w:rPr>
              <w:t>Referensdokument:</w:t>
            </w:r>
          </w:p>
        </w:tc>
        <w:tc>
          <w:tcPr>
            <w:tcW w:w="5387" w:type="dxa"/>
          </w:tcPr>
          <w:p w:rsidRPr="0020064C" w:rsidR="00267ABD" w:rsidRDefault="00133C08" w14:paraId="1C7576A7" w14:textId="5B1E7D01">
            <w:pPr>
              <w:tabs>
                <w:tab w:val="center" w:pos="284"/>
              </w:tabs>
              <w:overflowPunct w:val="0"/>
              <w:autoSpaceDE w:val="0"/>
              <w:autoSpaceDN w:val="0"/>
              <w:adjustRightInd w:val="0"/>
              <w:ind w:left="266" w:hanging="266"/>
              <w:textAlignment w:val="baseline"/>
            </w:pPr>
            <w:r>
              <w:t>Yttrande på eget initiativ</w:t>
            </w:r>
          </w:p>
          <w:p w:rsidRPr="0020064C" w:rsidR="00874AE5" w:rsidRDefault="00874AE5" w14:paraId="4F533787" w14:textId="35A72453">
            <w:pPr>
              <w:tabs>
                <w:tab w:val="center" w:pos="284"/>
              </w:tabs>
              <w:overflowPunct w:val="0"/>
              <w:autoSpaceDE w:val="0"/>
              <w:autoSpaceDN w:val="0"/>
              <w:adjustRightInd w:val="0"/>
              <w:ind w:left="266" w:hanging="266"/>
              <w:textAlignment w:val="baseline"/>
            </w:pPr>
            <w:r>
              <w:t>EESC-2023-00896-00-00-AC.</w:t>
            </w:r>
          </w:p>
          <w:p w:rsidRPr="0020064C" w:rsidR="00800DE9" w:rsidRDefault="00800DE9" w14:paraId="468614D4" w14:textId="4CA39F81">
            <w:pPr>
              <w:tabs>
                <w:tab w:val="center" w:pos="284"/>
              </w:tabs>
              <w:overflowPunct w:val="0"/>
              <w:autoSpaceDE w:val="0"/>
              <w:autoSpaceDN w:val="0"/>
              <w:adjustRightInd w:val="0"/>
              <w:ind w:left="266" w:hanging="266"/>
              <w:textAlignment w:val="baseline"/>
              <w:rPr>
                <w:lang w:val="en-GB"/>
              </w:rPr>
            </w:pPr>
          </w:p>
        </w:tc>
      </w:tr>
    </w:tbl>
    <w:p w:rsidRPr="004F4CD9" w:rsidR="00874AE5" w:rsidP="0020064C" w:rsidRDefault="00874AE5" w14:paraId="7C26C865" w14:textId="77777777">
      <w:pPr>
        <w:keepNext/>
        <w:keepLines/>
        <w:overflowPunct w:val="0"/>
        <w:autoSpaceDE w:val="0"/>
        <w:autoSpaceDN w:val="0"/>
        <w:adjustRightInd w:val="0"/>
        <w:textAlignment w:val="baseline"/>
        <w:rPr>
          <w:b/>
        </w:rPr>
      </w:pPr>
      <w:r>
        <w:rPr>
          <w:b/>
        </w:rPr>
        <w:t>Huvudpunkter</w:t>
      </w:r>
    </w:p>
    <w:p w:rsidRPr="004F4CD9" w:rsidR="00874AE5" w:rsidP="00965516" w:rsidRDefault="00874AE5" w14:paraId="76E2BA8E" w14:textId="77777777">
      <w:pPr>
        <w:keepNext/>
        <w:keepLines/>
        <w:tabs>
          <w:tab w:val="center" w:pos="284"/>
        </w:tabs>
        <w:overflowPunct w:val="0"/>
        <w:autoSpaceDE w:val="0"/>
        <w:autoSpaceDN w:val="0"/>
        <w:adjustRightInd w:val="0"/>
        <w:ind w:left="266" w:hanging="266"/>
        <w:textAlignment w:val="baseline"/>
        <w:rPr>
          <w:b/>
        </w:rPr>
      </w:pPr>
    </w:p>
    <w:p w:rsidRPr="004F4CD9" w:rsidR="00874AE5" w:rsidP="0020064C" w:rsidRDefault="00874AE5" w14:paraId="731BE121" w14:textId="77777777">
      <w:pPr>
        <w:overflowPunct w:val="0"/>
        <w:autoSpaceDE w:val="0"/>
        <w:autoSpaceDN w:val="0"/>
        <w:adjustRightInd w:val="0"/>
        <w:textAlignment w:val="baseline"/>
        <w:rPr>
          <w:bCs/>
          <w:iCs/>
        </w:rPr>
      </w:pPr>
      <w:r>
        <w:t>Europeiska ekonomiska och sociala kommitténs (EESK) ståndpunkt:</w:t>
      </w:r>
    </w:p>
    <w:p w:rsidRPr="004F4CD9" w:rsidR="00874AE5" w:rsidP="00965516" w:rsidRDefault="00874AE5" w14:paraId="0F989F75" w14:textId="77777777">
      <w:pPr>
        <w:overflowPunct w:val="0"/>
        <w:autoSpaceDE w:val="0"/>
        <w:autoSpaceDN w:val="0"/>
        <w:adjustRightInd w:val="0"/>
        <w:textAlignment w:val="baseline"/>
        <w:rPr>
          <w:bCs/>
          <w:iCs/>
        </w:rPr>
      </w:pPr>
    </w:p>
    <w:p w:rsidRPr="004F4CD9" w:rsidR="00874AE5" w:rsidP="00222B20" w:rsidRDefault="00874AE5" w14:paraId="6D2A17B4" w14:textId="16B42330">
      <w:pPr>
        <w:widowControl w:val="0"/>
        <w:numPr>
          <w:ilvl w:val="0"/>
          <w:numId w:val="22"/>
        </w:numPr>
        <w:overflowPunct w:val="0"/>
        <w:autoSpaceDE w:val="0"/>
        <w:autoSpaceDN w:val="0"/>
        <w:adjustRightInd w:val="0"/>
        <w:spacing w:after="200"/>
        <w:ind w:left="567" w:hanging="567"/>
        <w:contextualSpacing/>
        <w:textAlignment w:val="baseline"/>
        <w:rPr>
          <w:bCs/>
          <w:iCs/>
        </w:rPr>
      </w:pPr>
      <w:r>
        <w:t>Vatten är en helt nödvändig resurs för livsmedelsproduktionen och det är därför viktigt att säkra en tillräcklig tillgång till vatten av hög kvalitet. En hållbar vattenförvaltning är av avgörande betydelse för att garantera en tillfredsställande och hållbar livsmedelsproduktion inom EU. Alla åtgärder inom ramen för den gemensamma jordbrukspolitiken bör främja en hållbar och effektiv vattenförvaltning och inkludera indikatorer i varje medlemsstat för att övervaka framstegen i vattenförvaltningen.</w:t>
      </w:r>
    </w:p>
    <w:p w:rsidRPr="004F4CD9" w:rsidR="00874AE5" w:rsidP="00222B20" w:rsidRDefault="00874AE5" w14:paraId="02DC4A2F" w14:textId="17B6B0BF">
      <w:pPr>
        <w:widowControl w:val="0"/>
        <w:numPr>
          <w:ilvl w:val="0"/>
          <w:numId w:val="22"/>
        </w:numPr>
        <w:overflowPunct w:val="0"/>
        <w:autoSpaceDE w:val="0"/>
        <w:autoSpaceDN w:val="0"/>
        <w:adjustRightInd w:val="0"/>
        <w:spacing w:after="200"/>
        <w:ind w:left="567" w:hanging="567"/>
        <w:contextualSpacing/>
        <w:textAlignment w:val="baseline"/>
        <w:rPr>
          <w:bCs/>
          <w:iCs/>
        </w:rPr>
      </w:pPr>
      <w:r>
        <w:t>En hållbar vattenförvaltning måste vara utbudsstyrd och innebära att åtgärder vidtas för att säkra tillgången till vatten för alla användare. Utbudsstyrningen måste syfta till att optimera effektiviteten, minska förlusterna, prioritera vissa användningsområden och eliminera olaglig användning. Reglerna måste också syfta till att åtgärder vidtas så att hela systemet är hållbart och slutligen till att verksamheten ligger i linje med strategierna för att säkra en tillräcklig livsmedelsproduktion i EU.</w:t>
      </w:r>
    </w:p>
    <w:p w:rsidRPr="004F4CD9" w:rsidR="00874AE5" w:rsidP="00222B20" w:rsidRDefault="00874AE5" w14:paraId="58168EDE" w14:textId="56A74DBA">
      <w:pPr>
        <w:widowControl w:val="0"/>
        <w:numPr>
          <w:ilvl w:val="0"/>
          <w:numId w:val="22"/>
        </w:numPr>
        <w:overflowPunct w:val="0"/>
        <w:autoSpaceDE w:val="0"/>
        <w:autoSpaceDN w:val="0"/>
        <w:adjustRightInd w:val="0"/>
        <w:spacing w:after="200"/>
        <w:ind w:left="567" w:hanging="567"/>
        <w:contextualSpacing/>
        <w:textAlignment w:val="baseline"/>
        <w:rPr>
          <w:bCs/>
          <w:iCs/>
        </w:rPr>
      </w:pPr>
      <w:r>
        <w:t>EESK efterlyser en särskild standard för vattenanvändning inom olika ekonomiska verksamhetsområden, till exempel jordbruk och industri, genom att det inrättas en förvaltningsstruktur som tar fram branschspecifika riktlinjer för vattenanvändningen. EESK bör ingå i denna förvaltningsstruktur.</w:t>
      </w:r>
    </w:p>
    <w:p w:rsidRPr="004F4CD9" w:rsidR="00874AE5" w:rsidP="00222B20" w:rsidRDefault="00874AE5" w14:paraId="7473B16A" w14:textId="6B5DB734">
      <w:pPr>
        <w:widowControl w:val="0"/>
        <w:numPr>
          <w:ilvl w:val="0"/>
          <w:numId w:val="22"/>
        </w:numPr>
        <w:overflowPunct w:val="0"/>
        <w:autoSpaceDE w:val="0"/>
        <w:autoSpaceDN w:val="0"/>
        <w:adjustRightInd w:val="0"/>
        <w:spacing w:after="200"/>
        <w:ind w:left="567" w:hanging="567"/>
        <w:contextualSpacing/>
        <w:textAlignment w:val="baseline"/>
        <w:rPr>
          <w:bCs/>
          <w:iCs/>
        </w:rPr>
      </w:pPr>
      <w:r>
        <w:t>Kommittén efterlyser en utfasning av fossila bränslen inom jordbruket, en anpassning av jordbrukspriserna i primärsektorn och en ökad användning av förnybara energikällor för att förstärka kopplingen mellan energi, vatten och livsmedel.</w:t>
      </w:r>
    </w:p>
    <w:p w:rsidRPr="004F4CD9" w:rsidR="00874AE5" w:rsidP="00222B20" w:rsidRDefault="00874AE5" w14:paraId="156A2D64" w14:textId="77777777">
      <w:pPr>
        <w:widowControl w:val="0"/>
        <w:numPr>
          <w:ilvl w:val="0"/>
          <w:numId w:val="22"/>
        </w:numPr>
        <w:overflowPunct w:val="0"/>
        <w:autoSpaceDE w:val="0"/>
        <w:autoSpaceDN w:val="0"/>
        <w:adjustRightInd w:val="0"/>
        <w:spacing w:after="200"/>
        <w:ind w:left="567" w:hanging="567"/>
        <w:contextualSpacing/>
        <w:textAlignment w:val="baseline"/>
        <w:rPr>
          <w:bCs/>
          <w:iCs/>
        </w:rPr>
      </w:pPr>
      <w:r>
        <w:t xml:space="preserve">Klimatförändringarna innebär högre temperaturer, ökad </w:t>
      </w:r>
      <w:proofErr w:type="spellStart"/>
      <w:r>
        <w:t>evapotranspiration</w:t>
      </w:r>
      <w:proofErr w:type="spellEnd"/>
      <w:r>
        <w:t xml:space="preserve"> och betydligt fler extrema väderhändelser som orsakar torka, översvämningar, stormar och bränder. Dessa problem påverkar produktionen av grödor och boskapsskötseln ytterst negativt. Det behövs en strategisk plan som tar fasta på vetenskapliga och tekniska sakkunskaper för att se till att rent vatten finns tillgängligt för jordbruket i hela EU. Särskilda planer måste utarbetas lokalt och regionalt för områden med ihållande torka och översvämningar. Det kommer att krävas en särskild fristående budget och stödposter vid sidan av en EU-förordning som styr resurser på ett sätt som möjliggör och främjar centrala, regionala och lokala planer för en tillfredsställande vattenförsörjning. Dessa planer måste säkerställa att ändamålsenlig vatteninfrastruktur byggs och underhålls i hela EU.</w:t>
      </w:r>
    </w:p>
    <w:p w:rsidRPr="004F4CD9" w:rsidR="00874AE5" w:rsidP="0020064C" w:rsidRDefault="00874AE5" w14:paraId="255C0ECD" w14:textId="77777777">
      <w:pPr>
        <w:widowControl w:val="0"/>
        <w:spacing w:after="200"/>
        <w:ind w:left="709"/>
        <w:contextualSpacing/>
        <w:rPr>
          <w:lang w:eastAsia="zh-CN"/>
        </w:rPr>
      </w:pPr>
    </w:p>
    <w:tbl>
      <w:tblPr>
        <w:tblStyle w:val="TableGrid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874AE5" w:rsidTr="00DD3321" w14:paraId="697D67D8" w14:textId="77777777">
        <w:tc>
          <w:tcPr>
            <w:tcW w:w="1418" w:type="dxa"/>
          </w:tcPr>
          <w:p w:rsidRPr="0020064C" w:rsidR="00874AE5" w:rsidP="0020064C" w:rsidRDefault="00874AE5" w14:paraId="57B08E29" w14:textId="7F0C2361">
            <w:pPr>
              <w:keepNext/>
              <w:keepLines/>
              <w:overflowPunct w:val="0"/>
              <w:autoSpaceDE w:val="0"/>
              <w:autoSpaceDN w:val="0"/>
              <w:adjustRightInd w:val="0"/>
              <w:textAlignment w:val="baseline"/>
              <w:rPr>
                <w:i/>
              </w:rPr>
            </w:pPr>
            <w:r>
              <w:rPr>
                <w:b/>
                <w:i/>
              </w:rPr>
              <w:lastRenderedPageBreak/>
              <w:t>Kontaktpersoner:</w:t>
            </w:r>
          </w:p>
        </w:tc>
        <w:tc>
          <w:tcPr>
            <w:tcW w:w="5670" w:type="dxa"/>
          </w:tcPr>
          <w:p w:rsidRPr="0020064C" w:rsidR="00874AE5" w:rsidP="0020064C" w:rsidRDefault="00874AE5" w14:paraId="2B4AA3DF" w14:textId="77777777">
            <w:pPr>
              <w:keepNext/>
              <w:keepLines/>
              <w:overflowPunct w:val="0"/>
              <w:autoSpaceDE w:val="0"/>
              <w:autoSpaceDN w:val="0"/>
              <w:adjustRightInd w:val="0"/>
              <w:textAlignment w:val="baseline"/>
              <w:rPr>
                <w:i/>
              </w:rPr>
            </w:pPr>
            <w:r>
              <w:rPr>
                <w:i/>
              </w:rPr>
              <w:t xml:space="preserve">Gaia </w:t>
            </w:r>
            <w:proofErr w:type="spellStart"/>
            <w:r>
              <w:rPr>
                <w:i/>
              </w:rPr>
              <w:t>Bottoni</w:t>
            </w:r>
            <w:proofErr w:type="spellEnd"/>
          </w:p>
        </w:tc>
      </w:tr>
      <w:tr w:rsidRPr="004F4CD9" w:rsidR="00874AE5" w:rsidTr="00DD3321" w14:paraId="4A7950B8" w14:textId="77777777">
        <w:tc>
          <w:tcPr>
            <w:tcW w:w="1418" w:type="dxa"/>
          </w:tcPr>
          <w:p w:rsidRPr="0020064C" w:rsidR="00874AE5" w:rsidP="0020064C" w:rsidRDefault="00874AE5" w14:paraId="0B05AE67" w14:textId="0FB63F3F">
            <w:pPr>
              <w:keepNext/>
              <w:keepLines/>
              <w:overflowPunct w:val="0"/>
              <w:autoSpaceDE w:val="0"/>
              <w:autoSpaceDN w:val="0"/>
              <w:adjustRightInd w:val="0"/>
              <w:textAlignment w:val="baseline"/>
              <w:rPr>
                <w:i/>
              </w:rPr>
            </w:pPr>
            <w:r>
              <w:rPr>
                <w:i/>
              </w:rPr>
              <w:t>Tfn</w:t>
            </w:r>
          </w:p>
        </w:tc>
        <w:tc>
          <w:tcPr>
            <w:tcW w:w="5670" w:type="dxa"/>
          </w:tcPr>
          <w:p w:rsidRPr="0020064C" w:rsidR="00874AE5" w:rsidP="0020064C" w:rsidRDefault="00874AE5" w14:paraId="74004C3A" w14:textId="77777777">
            <w:pPr>
              <w:keepNext/>
              <w:keepLines/>
              <w:overflowPunct w:val="0"/>
              <w:autoSpaceDE w:val="0"/>
              <w:autoSpaceDN w:val="0"/>
              <w:adjustRightInd w:val="0"/>
              <w:textAlignment w:val="baseline"/>
              <w:rPr>
                <w:i/>
              </w:rPr>
            </w:pPr>
            <w:r>
              <w:rPr>
                <w:i/>
              </w:rPr>
              <w:t>+32 2 546 94 47</w:t>
            </w:r>
          </w:p>
        </w:tc>
      </w:tr>
      <w:tr w:rsidRPr="004F4CD9" w:rsidR="00874AE5" w:rsidTr="00DD3321" w14:paraId="4B669206" w14:textId="77777777">
        <w:tc>
          <w:tcPr>
            <w:tcW w:w="1418" w:type="dxa"/>
          </w:tcPr>
          <w:p w:rsidRPr="0020064C" w:rsidR="00874AE5" w:rsidP="0020064C" w:rsidRDefault="00874AE5" w14:paraId="2B1A823B" w14:textId="5DA502DE">
            <w:pPr>
              <w:keepNext/>
              <w:keepLines/>
              <w:overflowPunct w:val="0"/>
              <w:autoSpaceDE w:val="0"/>
              <w:autoSpaceDN w:val="0"/>
              <w:adjustRightInd w:val="0"/>
              <w:textAlignment w:val="baseline"/>
              <w:rPr>
                <w:i/>
              </w:rPr>
            </w:pPr>
            <w:r>
              <w:rPr>
                <w:i/>
              </w:rPr>
              <w:t>E-post:</w:t>
            </w:r>
          </w:p>
        </w:tc>
        <w:tc>
          <w:tcPr>
            <w:tcW w:w="5670" w:type="dxa"/>
          </w:tcPr>
          <w:p w:rsidRPr="0020064C" w:rsidR="00874AE5" w:rsidP="0020064C" w:rsidRDefault="00FA7868" w14:paraId="3302CDAD" w14:textId="77777777">
            <w:pPr>
              <w:keepNext/>
              <w:keepLines/>
              <w:overflowPunct w:val="0"/>
              <w:autoSpaceDE w:val="0"/>
              <w:autoSpaceDN w:val="0"/>
              <w:adjustRightInd w:val="0"/>
              <w:textAlignment w:val="baseline"/>
              <w:rPr>
                <w:color w:val="0000FF"/>
                <w:u w:val="single"/>
              </w:rPr>
            </w:pPr>
            <w:hyperlink w:history="1" r:id="rId50">
              <w:r w:rsidR="00965516">
                <w:rPr>
                  <w:color w:val="0000FF"/>
                  <w:u w:val="single"/>
                </w:rPr>
                <w:t>Gaia.Bottoni@eesc.europa.eu</w:t>
              </w:r>
            </w:hyperlink>
          </w:p>
          <w:p w:rsidRPr="0020064C" w:rsidR="00FE394E" w:rsidP="0020064C" w:rsidRDefault="00FE394E" w14:paraId="0D994130" w14:textId="28164AE2">
            <w:pPr>
              <w:keepNext/>
              <w:keepLines/>
              <w:overflowPunct w:val="0"/>
              <w:autoSpaceDE w:val="0"/>
              <w:autoSpaceDN w:val="0"/>
              <w:adjustRightInd w:val="0"/>
              <w:textAlignment w:val="baseline"/>
              <w:rPr>
                <w:i/>
                <w:lang w:val="en-GB"/>
              </w:rPr>
            </w:pPr>
          </w:p>
        </w:tc>
      </w:tr>
    </w:tbl>
    <w:p w:rsidRPr="004F4CD9" w:rsidR="00965B61" w:rsidRDefault="00965B61" w14:paraId="0C6ABD4E" w14:textId="77777777">
      <w:r>
        <w:br w:type="page"/>
      </w:r>
    </w:p>
    <w:p w:rsidRPr="00AF551B" w:rsidR="00AF551B" w:rsidP="00222B20" w:rsidRDefault="00AF551B" w14:paraId="0E130F34" w14:textId="77777777">
      <w:pPr>
        <w:widowControl w:val="0"/>
        <w:numPr>
          <w:ilvl w:val="0"/>
          <w:numId w:val="29"/>
        </w:numPr>
        <w:overflowPunct w:val="0"/>
        <w:autoSpaceDE w:val="0"/>
        <w:autoSpaceDN w:val="0"/>
        <w:adjustRightInd w:val="0"/>
        <w:ind w:hanging="567"/>
        <w:textAlignment w:val="baseline"/>
        <w:rPr>
          <w:sz w:val="20"/>
          <w:szCs w:val="20"/>
        </w:rPr>
      </w:pPr>
      <w:r w:rsidRPr="00AF551B">
        <w:rPr>
          <w:b/>
          <w:i/>
          <w:sz w:val="28"/>
          <w:szCs w:val="20"/>
        </w:rPr>
        <w:lastRenderedPageBreak/>
        <w:t xml:space="preserve">NAT/890 – </w:t>
      </w:r>
      <w:hyperlink w:history="1" r:id="rId51">
        <w:r w:rsidRPr="00AF551B">
          <w:rPr>
            <w:b/>
            <w:i/>
            <w:color w:val="0000FF"/>
            <w:sz w:val="28"/>
            <w:szCs w:val="20"/>
            <w:u w:val="single"/>
          </w:rPr>
          <w:t>Åtgärder för att minska barnfetma</w:t>
        </w:r>
      </w:hyperlink>
    </w:p>
    <w:p w:rsidRPr="004F4CD9" w:rsidR="00086B53" w:rsidP="0020064C" w:rsidRDefault="00086B53" w14:paraId="2817BDB0" w14:textId="77777777">
      <w:pPr>
        <w:widowControl w:val="0"/>
        <w:overflowPunct w:val="0"/>
        <w:autoSpaceDE w:val="0"/>
        <w:autoSpaceDN w:val="0"/>
        <w:adjustRightInd w:val="0"/>
        <w:ind w:left="567"/>
        <w:jc w:val="left"/>
        <w:textAlignment w:val="baseline"/>
        <w:rPr>
          <w:sz w:val="20"/>
          <w:szCs w:val="20"/>
        </w:rPr>
      </w:pPr>
    </w:p>
    <w:tbl>
      <w:tblPr>
        <w:tblStyle w:val="TableGrid77"/>
        <w:tblW w:w="41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0"/>
        <w:gridCol w:w="5457"/>
      </w:tblGrid>
      <w:tr w:rsidRPr="004F4CD9" w:rsidR="00C142B4" w:rsidTr="0020064C" w14:paraId="1ED15C46" w14:textId="77777777">
        <w:tc>
          <w:tcPr>
            <w:tcW w:w="1326" w:type="pct"/>
          </w:tcPr>
          <w:p w:rsidRPr="0020064C" w:rsidR="00C142B4" w:rsidP="00965516" w:rsidRDefault="00C142B4" w14:paraId="04A9937B" w14:textId="77777777">
            <w:pPr>
              <w:tabs>
                <w:tab w:val="center" w:pos="284"/>
              </w:tabs>
              <w:overflowPunct w:val="0"/>
              <w:autoSpaceDE w:val="0"/>
              <w:autoSpaceDN w:val="0"/>
              <w:adjustRightInd w:val="0"/>
              <w:ind w:left="266" w:hanging="266"/>
              <w:textAlignment w:val="baseline"/>
              <w:rPr>
                <w:b/>
              </w:rPr>
            </w:pPr>
            <w:r>
              <w:rPr>
                <w:b/>
              </w:rPr>
              <w:t>Föredragande</w:t>
            </w:r>
          </w:p>
        </w:tc>
        <w:tc>
          <w:tcPr>
            <w:tcW w:w="3674" w:type="pct"/>
          </w:tcPr>
          <w:p w:rsidRPr="0020064C" w:rsidR="00C142B4" w:rsidRDefault="00C142B4" w14:paraId="788B9B4A" w14:textId="0A0E9F79">
            <w:pPr>
              <w:tabs>
                <w:tab w:val="center" w:pos="284"/>
              </w:tabs>
              <w:overflowPunct w:val="0"/>
              <w:autoSpaceDE w:val="0"/>
              <w:autoSpaceDN w:val="0"/>
              <w:adjustRightInd w:val="0"/>
              <w:ind w:left="266" w:hanging="266"/>
              <w:textAlignment w:val="baseline"/>
            </w:pPr>
            <w:proofErr w:type="spellStart"/>
            <w:r>
              <w:t>Josep</w:t>
            </w:r>
            <w:proofErr w:type="spellEnd"/>
            <w:r>
              <w:t xml:space="preserve"> </w:t>
            </w:r>
            <w:proofErr w:type="spellStart"/>
            <w:r>
              <w:t>Puxeu</w:t>
            </w:r>
            <w:proofErr w:type="spellEnd"/>
            <w:r>
              <w:t xml:space="preserve"> </w:t>
            </w:r>
            <w:proofErr w:type="spellStart"/>
            <w:r>
              <w:t>Rocamora</w:t>
            </w:r>
            <w:proofErr w:type="spellEnd"/>
            <w:r>
              <w:t xml:space="preserve"> (Arbetsgivargruppen – ES)</w:t>
            </w:r>
          </w:p>
        </w:tc>
      </w:tr>
      <w:tr w:rsidRPr="004F4CD9" w:rsidR="00C142B4" w:rsidTr="0020064C" w14:paraId="041A5F79" w14:textId="77777777">
        <w:tc>
          <w:tcPr>
            <w:tcW w:w="1326" w:type="pct"/>
          </w:tcPr>
          <w:p w:rsidRPr="0020064C" w:rsidR="00C142B4" w:rsidP="00965516" w:rsidRDefault="00C142B4" w14:paraId="60CD9C9B" w14:textId="77777777">
            <w:pPr>
              <w:tabs>
                <w:tab w:val="center" w:pos="284"/>
              </w:tabs>
              <w:overflowPunct w:val="0"/>
              <w:autoSpaceDE w:val="0"/>
              <w:autoSpaceDN w:val="0"/>
              <w:adjustRightInd w:val="0"/>
              <w:ind w:left="266" w:hanging="266"/>
              <w:textAlignment w:val="baseline"/>
              <w:rPr>
                <w:b/>
              </w:rPr>
            </w:pPr>
            <w:r>
              <w:rPr>
                <w:b/>
              </w:rPr>
              <w:t>Medföredragande:</w:t>
            </w:r>
          </w:p>
        </w:tc>
        <w:tc>
          <w:tcPr>
            <w:tcW w:w="3674" w:type="pct"/>
          </w:tcPr>
          <w:p w:rsidRPr="0020064C" w:rsidR="00C142B4" w:rsidRDefault="00C142B4" w14:paraId="4AFDC278" w14:textId="6A5EA8E2">
            <w:pPr>
              <w:tabs>
                <w:tab w:val="center" w:pos="284"/>
              </w:tabs>
              <w:overflowPunct w:val="0"/>
              <w:autoSpaceDE w:val="0"/>
              <w:autoSpaceDN w:val="0"/>
              <w:adjustRightInd w:val="0"/>
              <w:ind w:left="266" w:hanging="266"/>
              <w:textAlignment w:val="baseline"/>
            </w:pPr>
            <w:r>
              <w:t xml:space="preserve">Isabel </w:t>
            </w:r>
            <w:proofErr w:type="spellStart"/>
            <w:r>
              <w:t>Caño</w:t>
            </w:r>
            <w:proofErr w:type="spellEnd"/>
            <w:r>
              <w:t xml:space="preserve"> </w:t>
            </w:r>
            <w:proofErr w:type="spellStart"/>
            <w:r>
              <w:t>Aguilar</w:t>
            </w:r>
            <w:proofErr w:type="spellEnd"/>
            <w:r>
              <w:t xml:space="preserve"> (Arbetstagargruppen – ES)</w:t>
            </w:r>
          </w:p>
        </w:tc>
      </w:tr>
      <w:tr w:rsidRPr="004F4CD9" w:rsidR="00C142B4" w:rsidTr="0020064C" w14:paraId="18CF62A1" w14:textId="77777777">
        <w:tc>
          <w:tcPr>
            <w:tcW w:w="5000" w:type="pct"/>
            <w:gridSpan w:val="2"/>
          </w:tcPr>
          <w:p w:rsidRPr="0020064C" w:rsidR="00C142B4" w:rsidP="0020064C" w:rsidRDefault="00C142B4" w14:paraId="02CD4B53" w14:textId="77777777">
            <w:pPr>
              <w:tabs>
                <w:tab w:val="center" w:pos="284"/>
              </w:tabs>
              <w:overflowPunct w:val="0"/>
              <w:autoSpaceDE w:val="0"/>
              <w:autoSpaceDN w:val="0"/>
              <w:adjustRightInd w:val="0"/>
              <w:ind w:left="266" w:hanging="266"/>
              <w:textAlignment w:val="baseline"/>
              <w:rPr>
                <w:lang w:val="en-GB"/>
              </w:rPr>
            </w:pPr>
          </w:p>
        </w:tc>
      </w:tr>
      <w:tr w:rsidRPr="004F4CD9" w:rsidR="00C142B4" w:rsidTr="00F7706A" w14:paraId="316D690B" w14:textId="77777777">
        <w:tc>
          <w:tcPr>
            <w:tcW w:w="1326" w:type="pct"/>
          </w:tcPr>
          <w:p w:rsidRPr="0020064C" w:rsidR="00C142B4" w:rsidP="00965516" w:rsidRDefault="00C142B4" w14:paraId="67078C29" w14:textId="77777777">
            <w:pPr>
              <w:tabs>
                <w:tab w:val="center" w:pos="284"/>
              </w:tabs>
              <w:overflowPunct w:val="0"/>
              <w:autoSpaceDE w:val="0"/>
              <w:autoSpaceDN w:val="0"/>
              <w:adjustRightInd w:val="0"/>
              <w:ind w:left="266" w:hanging="266"/>
              <w:textAlignment w:val="baseline"/>
              <w:rPr>
                <w:b/>
              </w:rPr>
            </w:pPr>
            <w:r>
              <w:rPr>
                <w:b/>
              </w:rPr>
              <w:t>Referensdokument:</w:t>
            </w:r>
          </w:p>
        </w:tc>
        <w:tc>
          <w:tcPr>
            <w:tcW w:w="3674" w:type="pct"/>
          </w:tcPr>
          <w:p w:rsidRPr="0020064C" w:rsidR="00086B53" w:rsidRDefault="00086B53" w14:paraId="29A88D6E" w14:textId="25E1BB9E">
            <w:pPr>
              <w:tabs>
                <w:tab w:val="center" w:pos="284"/>
              </w:tabs>
              <w:overflowPunct w:val="0"/>
              <w:autoSpaceDE w:val="0"/>
              <w:autoSpaceDN w:val="0"/>
              <w:adjustRightInd w:val="0"/>
              <w:ind w:left="266" w:hanging="266"/>
              <w:textAlignment w:val="baseline"/>
            </w:pPr>
            <w:r>
              <w:t>Förberedande yttrande på begäran av det spanska rådsordförandeskapet</w:t>
            </w:r>
          </w:p>
          <w:p w:rsidRPr="0020064C" w:rsidR="00C142B4" w:rsidRDefault="00C142B4" w14:paraId="2798F14A" w14:textId="58FDE0D1">
            <w:pPr>
              <w:tabs>
                <w:tab w:val="center" w:pos="284"/>
              </w:tabs>
              <w:overflowPunct w:val="0"/>
              <w:autoSpaceDE w:val="0"/>
              <w:autoSpaceDN w:val="0"/>
              <w:adjustRightInd w:val="0"/>
              <w:ind w:left="266" w:hanging="266"/>
              <w:textAlignment w:val="baseline"/>
            </w:pPr>
            <w:r>
              <w:t>EESC-2023-00880-00-00-AC.</w:t>
            </w:r>
          </w:p>
        </w:tc>
      </w:tr>
    </w:tbl>
    <w:p w:rsidRPr="004F4CD9" w:rsidR="00C142B4" w:rsidP="00965516" w:rsidRDefault="00C142B4" w14:paraId="4E852FE4" w14:textId="77777777">
      <w:pPr>
        <w:tabs>
          <w:tab w:val="center" w:pos="284"/>
        </w:tabs>
        <w:overflowPunct w:val="0"/>
        <w:autoSpaceDE w:val="0"/>
        <w:autoSpaceDN w:val="0"/>
        <w:adjustRightInd w:val="0"/>
        <w:ind w:left="266" w:hanging="266"/>
        <w:textAlignment w:val="baseline"/>
      </w:pPr>
    </w:p>
    <w:p w:rsidRPr="004F4CD9" w:rsidR="00C142B4" w:rsidRDefault="00C142B4" w14:paraId="668B1E99"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086B53" w:rsidRDefault="00086B53" w14:paraId="4EBF2175" w14:textId="77777777">
      <w:pPr>
        <w:overflowPunct w:val="0"/>
        <w:autoSpaceDE w:val="0"/>
        <w:autoSpaceDN w:val="0"/>
        <w:adjustRightInd w:val="0"/>
        <w:textAlignment w:val="baseline"/>
        <w:rPr>
          <w:bCs/>
          <w:iCs/>
        </w:rPr>
      </w:pPr>
    </w:p>
    <w:p w:rsidRPr="004F4CD9" w:rsidR="00C142B4" w:rsidRDefault="00C142B4" w14:paraId="0221B0CC" w14:textId="31D4E0C1">
      <w:pPr>
        <w:overflowPunct w:val="0"/>
        <w:autoSpaceDE w:val="0"/>
        <w:autoSpaceDN w:val="0"/>
        <w:adjustRightInd w:val="0"/>
        <w:textAlignment w:val="baseline"/>
        <w:rPr>
          <w:bCs/>
          <w:iCs/>
        </w:rPr>
      </w:pPr>
      <w:r>
        <w:t>Europeiska ekonomiska och sociala kommitténs (EESK) ståndpunkt:</w:t>
      </w:r>
    </w:p>
    <w:p w:rsidRPr="004F4CD9" w:rsidR="00C142B4" w:rsidRDefault="00C142B4" w14:paraId="61883416" w14:textId="77777777">
      <w:pPr>
        <w:overflowPunct w:val="0"/>
        <w:autoSpaceDE w:val="0"/>
        <w:autoSpaceDN w:val="0"/>
        <w:adjustRightInd w:val="0"/>
        <w:textAlignment w:val="baseline"/>
        <w:rPr>
          <w:bCs/>
          <w:iCs/>
        </w:rPr>
      </w:pPr>
    </w:p>
    <w:p w:rsidRPr="004F4CD9" w:rsidR="00C142B4" w:rsidP="00222B20" w:rsidRDefault="00C142B4" w14:paraId="41430FC1" w14:textId="1EA696B5">
      <w:pPr>
        <w:pStyle w:val="ListParagraph"/>
        <w:numPr>
          <w:ilvl w:val="0"/>
          <w:numId w:val="23"/>
        </w:numPr>
        <w:ind w:left="567" w:hanging="567"/>
      </w:pPr>
      <w:r>
        <w:t>Europeiska ekonomiska och sociala kommittén (EESK) upprepar att hälsa är en grundläggande rättighet, och konstaterar att övervikt och barnfetma förblir en av de största folkhälsoutmaningarna i EU-länderna. Barnfetma är förknippad med problem med fysisk, psykisk och social hälsa under barndomen och i vuxenlivet.</w:t>
      </w:r>
    </w:p>
    <w:p w:rsidRPr="004F4CD9" w:rsidR="00C142B4" w:rsidP="00222B20" w:rsidRDefault="00C142B4" w14:paraId="44C02ED6" w14:textId="7B4811A3">
      <w:pPr>
        <w:pStyle w:val="ListParagraph"/>
        <w:numPr>
          <w:ilvl w:val="0"/>
          <w:numId w:val="23"/>
        </w:numPr>
        <w:ind w:left="567" w:hanging="567"/>
      </w:pPr>
      <w:r>
        <w:t>Orsakerna till fetma kan inte tillskrivas en enskild anledning, utan är snarare resultatet av ett komplext samspel mellan olika faktorer. Dessa härrör från individuella (biologiska/</w:t>
      </w:r>
      <w:r w:rsidR="00AF551B">
        <w:t xml:space="preserve"> </w:t>
      </w:r>
      <w:r>
        <w:t>genetiska, fysiologiska och livsstilsrelaterade), miljörelaterade (påverkan av de olika miljöer man vistas i, såsom hem, skola, samhälle), psykosociala (utbildningsnivå och social bakgrund) och ekonomiska faktorer (familjers inkomstnivåer).</w:t>
      </w:r>
    </w:p>
    <w:p w:rsidRPr="004F4CD9" w:rsidR="00C142B4" w:rsidP="00222B20" w:rsidRDefault="00C142B4" w14:paraId="1BD1ABC6" w14:textId="50B0D41B">
      <w:pPr>
        <w:pStyle w:val="ListParagraph"/>
        <w:numPr>
          <w:ilvl w:val="0"/>
          <w:numId w:val="23"/>
        </w:numPr>
        <w:ind w:left="567" w:hanging="567"/>
      </w:pPr>
      <w:r>
        <w:t xml:space="preserve">Kommittén förespråkar en övergripande strategi för att ta itu med fetma och föreslår politiska rekommendationer och insatser på flera områden: det </w:t>
      </w:r>
      <w:proofErr w:type="spellStart"/>
      <w:r>
        <w:t>makrosociala</w:t>
      </w:r>
      <w:proofErr w:type="spellEnd"/>
      <w:r>
        <w:t xml:space="preserve"> området; familjemiljön; utbildningsområdet; fritidsutrymmen och utformning av hälsosamma stadsmiljöer; det digitala och audiovisuella området; och för en hälsosam miljö.</w:t>
      </w:r>
    </w:p>
    <w:p w:rsidRPr="004F4CD9" w:rsidR="00C142B4" w:rsidP="00222B20" w:rsidRDefault="00C142B4" w14:paraId="55B79136" w14:textId="2AC5F976">
      <w:pPr>
        <w:pStyle w:val="ListParagraph"/>
        <w:numPr>
          <w:ilvl w:val="0"/>
          <w:numId w:val="23"/>
        </w:numPr>
        <w:ind w:left="567" w:hanging="567"/>
      </w:pPr>
      <w:r>
        <w:t>Socioekonomiska ojämlikheter i barndomen måste minska, eftersom de står i direkt samband med övervikt bland barn. I vissa fall är procentandelen barn och ungdomar med fetma den dubbla i låginkomsthushåll.</w:t>
      </w:r>
    </w:p>
    <w:p w:rsidRPr="0020064C" w:rsidR="00C142B4" w:rsidP="00222B20" w:rsidRDefault="00C142B4" w14:paraId="7E4AACFD" w14:textId="5F74FE88">
      <w:pPr>
        <w:pStyle w:val="ListParagraph"/>
        <w:numPr>
          <w:ilvl w:val="0"/>
          <w:numId w:val="23"/>
        </w:numPr>
        <w:ind w:left="567" w:hanging="567"/>
      </w:pPr>
      <w:r>
        <w:t>EESK noterar med oro att de flesta nationella begränsningarna av marknadsföring och reklam för livsmedel och alkoholfria drycker riktade till barn är alltför svaga och att befintliga frivilliga strategier är otillräckliga för att skydda barn och ungdomar.</w:t>
      </w:r>
    </w:p>
    <w:p w:rsidRPr="004F4CD9" w:rsidR="00C142B4" w:rsidP="00222B20" w:rsidRDefault="00C142B4" w14:paraId="11DB6717" w14:textId="07FFDBB1">
      <w:pPr>
        <w:pStyle w:val="ListParagraph"/>
        <w:numPr>
          <w:ilvl w:val="0"/>
          <w:numId w:val="23"/>
        </w:numPr>
        <w:ind w:left="567" w:hanging="567"/>
      </w:pPr>
      <w:r>
        <w:t>EESK noterar att det finns olika strategier för att hantera barnfetma i de enskilda medlemsstaterna (avseende olika aspekter såsom kommunikation, märkning av näringsinnehåll, främjande av fysisk aktivitet och hållbara kostvanor, men även vad gäller mer innovativa aspekter såsom sund skärmanvändning eller främjande av mental och känslomässig hälsa).</w:t>
      </w:r>
    </w:p>
    <w:p w:rsidRPr="004F4CD9" w:rsidR="00C142B4" w:rsidP="00222B20" w:rsidRDefault="00C142B4" w14:paraId="290E9687" w14:textId="77777777">
      <w:pPr>
        <w:pStyle w:val="ListParagraph"/>
        <w:numPr>
          <w:ilvl w:val="0"/>
          <w:numId w:val="23"/>
        </w:numPr>
        <w:ind w:left="567" w:hanging="567"/>
      </w:pPr>
      <w:r>
        <w:t>Kommittén uppmanar kommissionen och Europaparlamentet att inta en mer proaktiv roll på området och se till att komma vidare med ytterligare standardisering och en ändamålsenligare ram, och efterlyser även en förnyelse av EU:s handlingsplan mot barnfetma 2014–2020, med beaktande av förslagen i detta yttrande.</w:t>
      </w:r>
    </w:p>
    <w:p w:rsidRPr="004F4CD9" w:rsidR="003746E1" w:rsidP="0020064C" w:rsidRDefault="003746E1" w14:paraId="04CB22E1" w14:textId="0005B6C2">
      <w:pPr>
        <w:widowControl w:val="0"/>
        <w:overflowPunct w:val="0"/>
        <w:autoSpaceDE w:val="0"/>
        <w:autoSpaceDN w:val="0"/>
        <w:adjustRightInd w:val="0"/>
        <w:ind w:left="709"/>
        <w:textAlignment w:val="baseline"/>
        <w:rPr>
          <w:rFonts w:asciiTheme="minorHAnsi" w:hAnsiTheme="minorHAnsi"/>
          <w:szCs w:val="20"/>
        </w:rPr>
      </w:pPr>
    </w:p>
    <w:tbl>
      <w:tblPr>
        <w:tblStyle w:val="TableGrid7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4361"/>
      </w:tblGrid>
      <w:tr w:rsidRPr="004F4CD9" w:rsidR="00C142B4" w:rsidTr="00803571" w14:paraId="765E2FA2" w14:textId="77777777">
        <w:tc>
          <w:tcPr>
            <w:tcW w:w="1556" w:type="pct"/>
          </w:tcPr>
          <w:p w:rsidRPr="0020064C" w:rsidR="00C142B4" w:rsidP="0020064C" w:rsidRDefault="00C142B4" w14:paraId="4803F4CD" w14:textId="07F55A64">
            <w:pPr>
              <w:keepNext/>
              <w:keepLines/>
              <w:overflowPunct w:val="0"/>
              <w:autoSpaceDE w:val="0"/>
              <w:autoSpaceDN w:val="0"/>
              <w:adjustRightInd w:val="0"/>
              <w:textAlignment w:val="baseline"/>
              <w:rPr>
                <w:i/>
              </w:rPr>
            </w:pPr>
            <w:r>
              <w:rPr>
                <w:b/>
                <w:i/>
              </w:rPr>
              <w:lastRenderedPageBreak/>
              <w:t>Kontaktpersoner:</w:t>
            </w:r>
          </w:p>
        </w:tc>
        <w:tc>
          <w:tcPr>
            <w:tcW w:w="3444" w:type="pct"/>
          </w:tcPr>
          <w:p w:rsidRPr="0020064C" w:rsidR="00C142B4" w:rsidP="0020064C" w:rsidRDefault="00C142B4" w14:paraId="5AD3472B" w14:textId="05DCF024">
            <w:pPr>
              <w:keepNext/>
              <w:keepLines/>
              <w:overflowPunct w:val="0"/>
              <w:autoSpaceDE w:val="0"/>
              <w:autoSpaceDN w:val="0"/>
              <w:adjustRightInd w:val="0"/>
              <w:textAlignment w:val="baseline"/>
              <w:rPr>
                <w:i/>
              </w:rPr>
            </w:pPr>
            <w:r>
              <w:t>Judith Carreras Garcia</w:t>
            </w:r>
          </w:p>
        </w:tc>
      </w:tr>
      <w:tr w:rsidRPr="004F4CD9" w:rsidR="00C142B4" w:rsidTr="00803571" w14:paraId="0700DFC8" w14:textId="77777777">
        <w:tc>
          <w:tcPr>
            <w:tcW w:w="1556" w:type="pct"/>
          </w:tcPr>
          <w:p w:rsidRPr="0020064C" w:rsidR="00C142B4" w:rsidP="0020064C" w:rsidRDefault="00C142B4" w14:paraId="16565317" w14:textId="6A99627A">
            <w:pPr>
              <w:keepNext/>
              <w:keepLines/>
              <w:overflowPunct w:val="0"/>
              <w:autoSpaceDE w:val="0"/>
              <w:autoSpaceDN w:val="0"/>
              <w:adjustRightInd w:val="0"/>
              <w:textAlignment w:val="baseline"/>
              <w:rPr>
                <w:i/>
              </w:rPr>
            </w:pPr>
            <w:r>
              <w:rPr>
                <w:i/>
              </w:rPr>
              <w:t>Tfn</w:t>
            </w:r>
          </w:p>
        </w:tc>
        <w:tc>
          <w:tcPr>
            <w:tcW w:w="3444" w:type="pct"/>
          </w:tcPr>
          <w:p w:rsidRPr="0020064C" w:rsidR="00C142B4" w:rsidP="0020064C" w:rsidRDefault="00C142B4" w14:paraId="08BE48F0" w14:textId="77777777">
            <w:pPr>
              <w:keepNext/>
              <w:keepLines/>
              <w:overflowPunct w:val="0"/>
              <w:autoSpaceDE w:val="0"/>
              <w:autoSpaceDN w:val="0"/>
              <w:adjustRightInd w:val="0"/>
              <w:textAlignment w:val="baseline"/>
              <w:rPr>
                <w:i/>
              </w:rPr>
            </w:pPr>
            <w:r>
              <w:rPr>
                <w:i/>
              </w:rPr>
              <w:t>+32 2 546 8421</w:t>
            </w:r>
          </w:p>
        </w:tc>
      </w:tr>
      <w:tr w:rsidRPr="004F4CD9" w:rsidR="00C142B4" w:rsidTr="00803571" w14:paraId="790EFC67" w14:textId="77777777">
        <w:tc>
          <w:tcPr>
            <w:tcW w:w="1556" w:type="pct"/>
          </w:tcPr>
          <w:p w:rsidRPr="0020064C" w:rsidR="00C142B4" w:rsidP="0020064C" w:rsidRDefault="003746E1" w14:paraId="47959ECC" w14:textId="220DE673">
            <w:pPr>
              <w:keepNext/>
              <w:keepLines/>
              <w:overflowPunct w:val="0"/>
              <w:autoSpaceDE w:val="0"/>
              <w:autoSpaceDN w:val="0"/>
              <w:adjustRightInd w:val="0"/>
              <w:textAlignment w:val="baseline"/>
              <w:rPr>
                <w:i/>
              </w:rPr>
            </w:pPr>
            <w:r>
              <w:rPr>
                <w:i/>
              </w:rPr>
              <w:t>E-post:</w:t>
            </w:r>
          </w:p>
        </w:tc>
        <w:tc>
          <w:tcPr>
            <w:tcW w:w="3444" w:type="pct"/>
          </w:tcPr>
          <w:p w:rsidRPr="0020064C" w:rsidR="00151EDB" w:rsidP="0020064C" w:rsidRDefault="00FA7868" w14:paraId="5D865E78" w14:textId="7D9BD523">
            <w:pPr>
              <w:keepNext/>
              <w:keepLines/>
              <w:overflowPunct w:val="0"/>
              <w:autoSpaceDE w:val="0"/>
              <w:autoSpaceDN w:val="0"/>
              <w:adjustRightInd w:val="0"/>
              <w:textAlignment w:val="baseline"/>
              <w:rPr>
                <w:i/>
              </w:rPr>
            </w:pPr>
            <w:hyperlink w:history="1" r:id="rId52">
              <w:r w:rsidR="00965516">
                <w:rPr>
                  <w:i/>
                  <w:color w:val="0000FF"/>
                  <w:u w:val="single"/>
                </w:rPr>
                <w:t>Judit.CarrerasGarcia@eesc.europa.eu</w:t>
              </w:r>
            </w:hyperlink>
            <w:r w:rsidR="00965516">
              <w:rPr>
                <w:i/>
              </w:rPr>
              <w:t xml:space="preserve"> </w:t>
            </w:r>
          </w:p>
          <w:p w:rsidRPr="0020064C" w:rsidR="00151EDB" w:rsidP="0020064C" w:rsidRDefault="00151EDB" w14:paraId="51F9D937" w14:textId="08206319">
            <w:pPr>
              <w:keepNext/>
              <w:keepLines/>
              <w:overflowPunct w:val="0"/>
              <w:autoSpaceDE w:val="0"/>
              <w:autoSpaceDN w:val="0"/>
              <w:adjustRightInd w:val="0"/>
              <w:textAlignment w:val="baseline"/>
              <w:rPr>
                <w:i/>
                <w:lang w:val="en-GB"/>
              </w:rPr>
            </w:pPr>
          </w:p>
        </w:tc>
      </w:tr>
    </w:tbl>
    <w:p w:rsidRPr="004F4CD9" w:rsidR="00756AF7" w:rsidP="0020064C" w:rsidRDefault="00756AF7" w14:paraId="5CD2F49B" w14:textId="77777777">
      <w:pPr>
        <w:spacing w:after="160"/>
        <w:jc w:val="left"/>
        <w:rPr>
          <w:b/>
          <w:iCs/>
        </w:rPr>
      </w:pPr>
      <w:r>
        <w:br w:type="page"/>
      </w:r>
    </w:p>
    <w:p w:rsidRPr="0031709F" w:rsidR="0031709F" w:rsidP="00222B20" w:rsidRDefault="00FA7868" w14:paraId="1AB78AE0" w14:textId="4AB3D6F4">
      <w:pPr>
        <w:widowControl w:val="0"/>
        <w:numPr>
          <w:ilvl w:val="0"/>
          <w:numId w:val="5"/>
        </w:numPr>
        <w:overflowPunct w:val="0"/>
        <w:autoSpaceDE w:val="0"/>
        <w:autoSpaceDN w:val="0"/>
        <w:adjustRightInd w:val="0"/>
        <w:spacing w:line="264" w:lineRule="auto"/>
        <w:ind w:left="714" w:hanging="357"/>
        <w:contextualSpacing/>
        <w:textAlignment w:val="baseline"/>
        <w:rPr>
          <w:color w:val="0000FF"/>
          <w:sz w:val="28"/>
          <w:szCs w:val="28"/>
          <w:u w:val="single"/>
          <w:lang w:eastAsia="zh-CN"/>
        </w:rPr>
      </w:pPr>
      <w:hyperlink w:history="1" r:id="rId53">
        <w:r w:rsidRPr="0031709F" w:rsidR="0031709F">
          <w:rPr>
            <w:b/>
            <w:i/>
            <w:color w:val="0000FF"/>
            <w:sz w:val="28"/>
            <w:u w:val="single"/>
            <w:lang w:eastAsia="zh-CN"/>
          </w:rPr>
          <w:t xml:space="preserve">Översyn av EU-initiativet om </w:t>
        </w:r>
        <w:proofErr w:type="spellStart"/>
        <w:r w:rsidRPr="0031709F" w:rsidR="0031709F">
          <w:rPr>
            <w:b/>
            <w:i/>
            <w:color w:val="0000FF"/>
            <w:sz w:val="28"/>
            <w:u w:val="single"/>
            <w:lang w:eastAsia="zh-CN"/>
          </w:rPr>
          <w:t>pollinatörer</w:t>
        </w:r>
        <w:proofErr w:type="spellEnd"/>
        <w:r w:rsidRPr="0031709F" w:rsidR="0031709F">
          <w:rPr>
            <w:b/>
            <w:i/>
            <w:color w:val="0000FF"/>
            <w:sz w:val="28"/>
            <w:u w:val="single"/>
            <w:lang w:eastAsia="zh-CN"/>
          </w:rPr>
          <w:t xml:space="preserve"> – En ny giv för </w:t>
        </w:r>
        <w:proofErr w:type="spellStart"/>
        <w:r w:rsidRPr="0031709F" w:rsidR="0031709F">
          <w:rPr>
            <w:b/>
            <w:i/>
            <w:color w:val="0000FF"/>
            <w:sz w:val="28"/>
            <w:u w:val="single"/>
            <w:lang w:eastAsia="zh-CN"/>
          </w:rPr>
          <w:t>pollinatörer</w:t>
        </w:r>
        <w:proofErr w:type="spellEnd"/>
      </w:hyperlink>
    </w:p>
    <w:p w:rsidRPr="0020064C" w:rsidR="00344B13" w:rsidP="0020064C" w:rsidRDefault="00344B13" w14:paraId="6B1FDCFE" w14:textId="77777777">
      <w:pPr>
        <w:widowControl w:val="0"/>
        <w:ind w:left="714"/>
        <w:contextualSpacing/>
        <w:jc w:val="left"/>
        <w:rPr>
          <w:lang w:eastAsia="zh-CN"/>
        </w:rPr>
      </w:pPr>
    </w:p>
    <w:p w:rsidRPr="00965516" w:rsidR="00344B13" w:rsidP="00965516" w:rsidRDefault="00344B13" w14:paraId="406DE2DA" w14:textId="77777777">
      <w:pPr>
        <w:widowControl w:val="0"/>
        <w:overflowPunct w:val="0"/>
        <w:autoSpaceDE w:val="0"/>
        <w:autoSpaceDN w:val="0"/>
        <w:adjustRightInd w:val="0"/>
        <w:textAlignment w:val="baseline"/>
        <w:rPr>
          <w:sz w:val="8"/>
          <w:szCs w:val="8"/>
        </w:rPr>
      </w:pPr>
    </w:p>
    <w:tbl>
      <w:tblPr>
        <w:tblStyle w:val="TableGrid7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gridCol w:w="425"/>
      </w:tblGrid>
      <w:tr w:rsidRPr="004F4CD9" w:rsidR="00344B13" w:rsidTr="0020064C" w14:paraId="2B87BF51" w14:textId="77777777">
        <w:tc>
          <w:tcPr>
            <w:tcW w:w="1701" w:type="dxa"/>
          </w:tcPr>
          <w:p w:rsidRPr="0020064C" w:rsidR="00344B13" w:rsidRDefault="00344B13" w14:paraId="52A4924C" w14:textId="77777777">
            <w:pPr>
              <w:tabs>
                <w:tab w:val="center" w:pos="284"/>
              </w:tabs>
              <w:overflowPunct w:val="0"/>
              <w:autoSpaceDE w:val="0"/>
              <w:autoSpaceDN w:val="0"/>
              <w:adjustRightInd w:val="0"/>
              <w:ind w:left="266" w:hanging="266"/>
              <w:textAlignment w:val="baseline"/>
              <w:rPr>
                <w:b/>
              </w:rPr>
            </w:pPr>
            <w:r>
              <w:rPr>
                <w:b/>
              </w:rPr>
              <w:t>Föredragande</w:t>
            </w:r>
          </w:p>
          <w:p w:rsidRPr="0020064C" w:rsidR="00344B13" w:rsidRDefault="00344B13" w14:paraId="0E8D43EE" w14:textId="77777777">
            <w:pPr>
              <w:tabs>
                <w:tab w:val="center" w:pos="284"/>
              </w:tabs>
              <w:overflowPunct w:val="0"/>
              <w:autoSpaceDE w:val="0"/>
              <w:autoSpaceDN w:val="0"/>
              <w:adjustRightInd w:val="0"/>
              <w:ind w:left="266" w:hanging="266"/>
              <w:textAlignment w:val="baseline"/>
              <w:rPr>
                <w:b/>
                <w:bCs/>
              </w:rPr>
            </w:pPr>
            <w:r>
              <w:rPr>
                <w:b/>
              </w:rPr>
              <w:t>Medföredragande:</w:t>
            </w:r>
          </w:p>
        </w:tc>
        <w:tc>
          <w:tcPr>
            <w:tcW w:w="5812" w:type="dxa"/>
            <w:gridSpan w:val="2"/>
          </w:tcPr>
          <w:p w:rsidRPr="0020064C" w:rsidR="00344B13" w:rsidRDefault="00344B13" w14:paraId="5C73BE87" w14:textId="0CD268E8">
            <w:pPr>
              <w:overflowPunct w:val="0"/>
              <w:autoSpaceDE w:val="0"/>
              <w:autoSpaceDN w:val="0"/>
              <w:adjustRightInd w:val="0"/>
              <w:jc w:val="left"/>
              <w:textAlignment w:val="baseline"/>
            </w:pPr>
            <w:proofErr w:type="spellStart"/>
            <w:r>
              <w:t>Jarmila</w:t>
            </w:r>
            <w:proofErr w:type="spellEnd"/>
            <w:r>
              <w:t xml:space="preserve"> </w:t>
            </w:r>
            <w:proofErr w:type="spellStart"/>
            <w:r>
              <w:t>Dubravská</w:t>
            </w:r>
            <w:proofErr w:type="spellEnd"/>
            <w:r>
              <w:t xml:space="preserve"> (Gruppen för civilsamhällesorganisationer – CZ)</w:t>
            </w:r>
          </w:p>
          <w:p w:rsidRPr="0020064C" w:rsidR="00344B13" w:rsidRDefault="00344B13" w14:paraId="5F611C4E" w14:textId="08B5AD15">
            <w:pPr>
              <w:tabs>
                <w:tab w:val="center" w:pos="284"/>
              </w:tabs>
              <w:overflowPunct w:val="0"/>
              <w:autoSpaceDE w:val="0"/>
              <w:autoSpaceDN w:val="0"/>
              <w:adjustRightInd w:val="0"/>
              <w:ind w:left="266" w:hanging="266"/>
              <w:textAlignment w:val="baseline"/>
              <w:rPr>
                <w:bCs/>
              </w:rPr>
            </w:pPr>
            <w:r>
              <w:t xml:space="preserve">Veselin </w:t>
            </w:r>
            <w:proofErr w:type="spellStart"/>
            <w:r>
              <w:t>Mitov</w:t>
            </w:r>
            <w:proofErr w:type="spellEnd"/>
            <w:r>
              <w:t xml:space="preserve"> (Arbetstagargruppen – BG)</w:t>
            </w:r>
          </w:p>
        </w:tc>
      </w:tr>
      <w:tr w:rsidRPr="004F4CD9" w:rsidR="00344B13" w:rsidTr="00803571" w14:paraId="0F0345DF" w14:textId="77777777">
        <w:trPr>
          <w:gridAfter w:val="1"/>
          <w:wAfter w:w="425" w:type="dxa"/>
        </w:trPr>
        <w:tc>
          <w:tcPr>
            <w:tcW w:w="7088" w:type="dxa"/>
            <w:gridSpan w:val="2"/>
          </w:tcPr>
          <w:p w:rsidRPr="0020064C" w:rsidR="00344B13" w:rsidP="0020064C" w:rsidRDefault="00344B13" w14:paraId="11C35E3F" w14:textId="77777777">
            <w:pPr>
              <w:tabs>
                <w:tab w:val="center" w:pos="284"/>
              </w:tabs>
              <w:overflowPunct w:val="0"/>
              <w:autoSpaceDE w:val="0"/>
              <w:autoSpaceDN w:val="0"/>
              <w:adjustRightInd w:val="0"/>
              <w:ind w:left="266" w:hanging="266"/>
              <w:textAlignment w:val="baseline"/>
              <w:rPr>
                <w:sz w:val="16"/>
                <w:szCs w:val="16"/>
                <w:lang w:val="en-GB"/>
              </w:rPr>
            </w:pPr>
          </w:p>
        </w:tc>
      </w:tr>
      <w:tr w:rsidRPr="004F4CD9" w:rsidR="00344B13" w:rsidTr="00803571" w14:paraId="141A8B41" w14:textId="77777777">
        <w:trPr>
          <w:gridAfter w:val="1"/>
          <w:wAfter w:w="425" w:type="dxa"/>
        </w:trPr>
        <w:tc>
          <w:tcPr>
            <w:tcW w:w="1701" w:type="dxa"/>
            <w:vMerge w:val="restart"/>
          </w:tcPr>
          <w:p w:rsidRPr="0020064C" w:rsidR="00344B13" w:rsidP="00965516" w:rsidRDefault="00344B13" w14:paraId="0B9C2B38" w14:textId="77777777">
            <w:pPr>
              <w:tabs>
                <w:tab w:val="center" w:pos="284"/>
              </w:tabs>
              <w:overflowPunct w:val="0"/>
              <w:autoSpaceDE w:val="0"/>
              <w:autoSpaceDN w:val="0"/>
              <w:adjustRightInd w:val="0"/>
              <w:ind w:left="266" w:hanging="266"/>
              <w:textAlignment w:val="baseline"/>
              <w:rPr>
                <w:b/>
              </w:rPr>
            </w:pPr>
            <w:r>
              <w:rPr>
                <w:b/>
              </w:rPr>
              <w:t>Referensdokument:</w:t>
            </w:r>
          </w:p>
        </w:tc>
        <w:tc>
          <w:tcPr>
            <w:tcW w:w="5387" w:type="dxa"/>
          </w:tcPr>
          <w:p w:rsidRPr="0020064C" w:rsidR="00344B13" w:rsidRDefault="00344B13" w14:paraId="0132C775" w14:textId="77777777">
            <w:pPr>
              <w:tabs>
                <w:tab w:val="center" w:pos="284"/>
              </w:tabs>
              <w:overflowPunct w:val="0"/>
              <w:autoSpaceDE w:val="0"/>
              <w:autoSpaceDN w:val="0"/>
              <w:adjustRightInd w:val="0"/>
              <w:ind w:left="266" w:hanging="266"/>
              <w:textAlignment w:val="baseline"/>
            </w:pPr>
            <w:r>
              <w:t>COM(2023) 35 final</w:t>
            </w:r>
          </w:p>
        </w:tc>
      </w:tr>
      <w:tr w:rsidRPr="004F4CD9" w:rsidR="00344B13" w:rsidTr="00803571" w14:paraId="36BE0E2C" w14:textId="77777777">
        <w:trPr>
          <w:gridAfter w:val="1"/>
          <w:wAfter w:w="425" w:type="dxa"/>
        </w:trPr>
        <w:tc>
          <w:tcPr>
            <w:tcW w:w="1701" w:type="dxa"/>
            <w:vMerge/>
          </w:tcPr>
          <w:p w:rsidRPr="0020064C" w:rsidR="00344B13" w:rsidRDefault="00344B13" w14:paraId="595CF57C"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20064C" w:rsidR="00344B13" w:rsidRDefault="00344B13" w14:paraId="5E427637" w14:textId="3B3B5C28">
            <w:pPr>
              <w:tabs>
                <w:tab w:val="center" w:pos="284"/>
              </w:tabs>
              <w:overflowPunct w:val="0"/>
              <w:autoSpaceDE w:val="0"/>
              <w:autoSpaceDN w:val="0"/>
              <w:adjustRightInd w:val="0"/>
              <w:ind w:left="266" w:hanging="266"/>
              <w:textAlignment w:val="baseline"/>
            </w:pPr>
            <w:r>
              <w:t>EESC-2023-01362-00-00-AC</w:t>
            </w:r>
          </w:p>
        </w:tc>
      </w:tr>
    </w:tbl>
    <w:p w:rsidRPr="004F4CD9" w:rsidR="00344B13" w:rsidP="00965516" w:rsidRDefault="00344B13" w14:paraId="343280EE" w14:textId="77777777">
      <w:pPr>
        <w:keepNext/>
        <w:keepLines/>
        <w:tabs>
          <w:tab w:val="center" w:pos="284"/>
        </w:tabs>
        <w:overflowPunct w:val="0"/>
        <w:autoSpaceDE w:val="0"/>
        <w:autoSpaceDN w:val="0"/>
        <w:adjustRightInd w:val="0"/>
        <w:ind w:left="266" w:hanging="266"/>
        <w:textAlignment w:val="baseline"/>
        <w:rPr>
          <w:b/>
        </w:rPr>
      </w:pPr>
    </w:p>
    <w:p w:rsidRPr="004F4CD9" w:rsidR="00344B13" w:rsidRDefault="00344B13" w14:paraId="1089073A"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344B13" w:rsidRDefault="00344B13" w14:paraId="73E6EA99" w14:textId="77777777">
      <w:pPr>
        <w:keepNext/>
        <w:keepLines/>
        <w:tabs>
          <w:tab w:val="center" w:pos="284"/>
        </w:tabs>
        <w:overflowPunct w:val="0"/>
        <w:autoSpaceDE w:val="0"/>
        <w:autoSpaceDN w:val="0"/>
        <w:adjustRightInd w:val="0"/>
        <w:ind w:left="266" w:hanging="266"/>
        <w:textAlignment w:val="baseline"/>
      </w:pPr>
    </w:p>
    <w:p w:rsidRPr="004F4CD9" w:rsidR="00344B13" w:rsidRDefault="00344B13" w14:paraId="7CC2E810" w14:textId="77777777">
      <w:pPr>
        <w:overflowPunct w:val="0"/>
        <w:autoSpaceDE w:val="0"/>
        <w:autoSpaceDN w:val="0"/>
        <w:adjustRightInd w:val="0"/>
        <w:textAlignment w:val="baseline"/>
        <w:rPr>
          <w:bCs/>
          <w:iCs/>
        </w:rPr>
      </w:pPr>
      <w:r>
        <w:t>Europeiska ekonomiska och sociala kommitténs (EESK) ståndpunkt:</w:t>
      </w:r>
    </w:p>
    <w:p w:rsidRPr="004F4CD9" w:rsidR="00344B13" w:rsidP="0020064C" w:rsidRDefault="00344B13" w14:paraId="5C4DB103" w14:textId="77777777">
      <w:pPr>
        <w:overflowPunct w:val="0"/>
        <w:autoSpaceDE w:val="0"/>
        <w:autoSpaceDN w:val="0"/>
        <w:adjustRightInd w:val="0"/>
        <w:textAlignment w:val="baseline"/>
        <w:rPr>
          <w:bCs/>
          <w:iCs/>
        </w:rPr>
      </w:pPr>
    </w:p>
    <w:p w:rsidRPr="004F4CD9" w:rsidR="00344B13" w:rsidP="00222B20" w:rsidRDefault="00344B13" w14:paraId="2B8C9C07" w14:textId="6F4B30D0">
      <w:pPr>
        <w:numPr>
          <w:ilvl w:val="0"/>
          <w:numId w:val="24"/>
        </w:numPr>
        <w:overflowPunct w:val="0"/>
        <w:autoSpaceDE w:val="0"/>
        <w:autoSpaceDN w:val="0"/>
        <w:adjustRightInd w:val="0"/>
        <w:ind w:left="567" w:hanging="567"/>
        <w:contextualSpacing/>
        <w:textAlignment w:val="baseline"/>
      </w:pPr>
      <w:r>
        <w:t xml:space="preserve">Kommittén anser att otillräckliga framsteg har gjorts fem år efter det ursprungliga initiativet, särskilt när det gäller att få fram de data som krävs för att driva de politiska åtgärderna framåt. EESK konstaterar att </w:t>
      </w:r>
      <w:r>
        <w:rPr>
          <w:b/>
        </w:rPr>
        <w:t>det saknas en tydlig styrning av genomförandet av de föreslagna åtgärderna</w:t>
      </w:r>
      <w:r>
        <w:t xml:space="preserve">, och uppmanar </w:t>
      </w:r>
      <w:r>
        <w:rPr>
          <w:b/>
        </w:rPr>
        <w:t>medlemsstaterna att snabbt godkänna det aktuella meddelandet</w:t>
      </w:r>
      <w:r>
        <w:t>, så att samarbetet stärks mellan offentliga myndigheter, berörda parter inom jordbruket och forskningsinstitut.</w:t>
      </w:r>
    </w:p>
    <w:p w:rsidRPr="004F4CD9" w:rsidR="00344B13" w:rsidP="00222B20" w:rsidRDefault="00344B13" w14:paraId="6323B3AE" w14:textId="329C83F0">
      <w:pPr>
        <w:numPr>
          <w:ilvl w:val="0"/>
          <w:numId w:val="24"/>
        </w:numPr>
        <w:overflowPunct w:val="0"/>
        <w:autoSpaceDE w:val="0"/>
        <w:autoSpaceDN w:val="0"/>
        <w:adjustRightInd w:val="0"/>
        <w:ind w:left="567" w:hanging="567"/>
        <w:contextualSpacing/>
        <w:textAlignment w:val="baseline"/>
        <w:rPr>
          <w:spacing w:val="-4"/>
        </w:rPr>
      </w:pPr>
      <w:r>
        <w:t xml:space="preserve">Att </w:t>
      </w:r>
      <w:proofErr w:type="spellStart"/>
      <w:r>
        <w:t>pollinatörerna</w:t>
      </w:r>
      <w:proofErr w:type="spellEnd"/>
      <w:r>
        <w:t xml:space="preserve"> minskar i antal beror på en rad olika faktorer, och kommittén </w:t>
      </w:r>
      <w:r>
        <w:rPr>
          <w:b/>
        </w:rPr>
        <w:t xml:space="preserve">välkomnar införandet av ett EU-system för övervakning och styrning beträffande </w:t>
      </w:r>
      <w:proofErr w:type="spellStart"/>
      <w:r>
        <w:rPr>
          <w:b/>
        </w:rPr>
        <w:t>pollinatörer</w:t>
      </w:r>
      <w:proofErr w:type="spellEnd"/>
      <w:r>
        <w:t xml:space="preserve"> (EU-</w:t>
      </w:r>
      <w:proofErr w:type="spellStart"/>
      <w:r>
        <w:t>PoMS</w:t>
      </w:r>
      <w:proofErr w:type="spellEnd"/>
      <w:r>
        <w:t>).</w:t>
      </w:r>
    </w:p>
    <w:p w:rsidRPr="004F4CD9" w:rsidR="00344B13" w:rsidP="00222B20" w:rsidRDefault="00344B13" w14:paraId="7E644A55" w14:textId="397E6914">
      <w:pPr>
        <w:numPr>
          <w:ilvl w:val="0"/>
          <w:numId w:val="24"/>
        </w:numPr>
        <w:overflowPunct w:val="0"/>
        <w:autoSpaceDE w:val="0"/>
        <w:autoSpaceDN w:val="0"/>
        <w:adjustRightInd w:val="0"/>
        <w:ind w:left="567" w:hanging="567"/>
        <w:contextualSpacing/>
        <w:textAlignment w:val="baseline"/>
        <w:rPr>
          <w:spacing w:val="-4"/>
        </w:rPr>
      </w:pPr>
      <w:r>
        <w:t xml:space="preserve">Kommittén efterlyser betydande finansiering av forskning, utveckling och innovation för att samla nödvändiga vetenskapliga data och ta lämpliga initiativ för att vända minskningen av populationerna av </w:t>
      </w:r>
      <w:proofErr w:type="spellStart"/>
      <w:r>
        <w:t>pollinatörer</w:t>
      </w:r>
      <w:proofErr w:type="spellEnd"/>
      <w:r>
        <w:t xml:space="preserve">, bl.a. inom ramen för Horisont </w:t>
      </w:r>
      <w:proofErr w:type="spellStart"/>
      <w:r>
        <w:t>Europa-programmet</w:t>
      </w:r>
      <w:proofErr w:type="spellEnd"/>
      <w:r>
        <w:t xml:space="preserve">. </w:t>
      </w:r>
      <w:r>
        <w:rPr>
          <w:b/>
        </w:rPr>
        <w:t>Samordning på EU-nivå är avgörande för att se till att nationella data konsolideras och analyseras</w:t>
      </w:r>
      <w:r>
        <w:t xml:space="preserve"> via en EU-plattform för </w:t>
      </w:r>
      <w:proofErr w:type="spellStart"/>
      <w:r>
        <w:t>pollinatörer</w:t>
      </w:r>
      <w:proofErr w:type="spellEnd"/>
      <w:r>
        <w:t xml:space="preserve"> som möjliggör öppen tillgång till data.</w:t>
      </w:r>
    </w:p>
    <w:p w:rsidRPr="004F4CD9" w:rsidR="00344B13" w:rsidP="00222B20" w:rsidRDefault="00344B13" w14:paraId="408D54C2" w14:textId="4191E468">
      <w:pPr>
        <w:numPr>
          <w:ilvl w:val="0"/>
          <w:numId w:val="24"/>
        </w:numPr>
        <w:overflowPunct w:val="0"/>
        <w:autoSpaceDE w:val="0"/>
        <w:autoSpaceDN w:val="0"/>
        <w:adjustRightInd w:val="0"/>
        <w:spacing w:after="200"/>
        <w:ind w:left="567" w:hanging="567"/>
        <w:contextualSpacing/>
        <w:textAlignment w:val="baseline"/>
      </w:pPr>
      <w:r>
        <w:t xml:space="preserve">EESK förespråkar inrättandet av ett program och en strategi för </w:t>
      </w:r>
      <w:proofErr w:type="spellStart"/>
      <w:r>
        <w:t>pollinatörvänliga</w:t>
      </w:r>
      <w:proofErr w:type="spellEnd"/>
      <w:r>
        <w:t xml:space="preserve"> stadsområden, som stärker metoder för markanvändningsförvaltning i syfte att </w:t>
      </w:r>
      <w:r>
        <w:rPr>
          <w:b/>
        </w:rPr>
        <w:t xml:space="preserve">främja mångfald bland </w:t>
      </w:r>
      <w:proofErr w:type="spellStart"/>
      <w:r>
        <w:rPr>
          <w:b/>
        </w:rPr>
        <w:t>pollinatörer</w:t>
      </w:r>
      <w:proofErr w:type="spellEnd"/>
      <w:r>
        <w:rPr>
          <w:b/>
        </w:rPr>
        <w:t xml:space="preserve"> och bevara naturliga livsmiljöer</w:t>
      </w:r>
      <w:r>
        <w:t xml:space="preserve"> i stadsområden och stadsnära områden.</w:t>
      </w:r>
    </w:p>
    <w:p w:rsidRPr="004F4CD9" w:rsidR="00344B13" w:rsidP="00222B20" w:rsidRDefault="00344B13" w14:paraId="64D23F89" w14:textId="14F42FD8">
      <w:pPr>
        <w:numPr>
          <w:ilvl w:val="0"/>
          <w:numId w:val="24"/>
        </w:numPr>
        <w:overflowPunct w:val="0"/>
        <w:autoSpaceDE w:val="0"/>
        <w:autoSpaceDN w:val="0"/>
        <w:adjustRightInd w:val="0"/>
        <w:spacing w:after="200"/>
        <w:ind w:left="567" w:hanging="567"/>
        <w:contextualSpacing/>
        <w:textAlignment w:val="baseline"/>
      </w:pPr>
      <w:r>
        <w:t xml:space="preserve">EU och medlemsstaterna uppmanas att </w:t>
      </w:r>
      <w:r>
        <w:rPr>
          <w:b/>
        </w:rPr>
        <w:t>snabbt utbyta kunskap och koncentrera forskningen på hållbara jordbruksmetoder och effektiva metoder för integrerat växtskydd</w:t>
      </w:r>
      <w:r>
        <w:t xml:space="preserve">. EESK efterlyser också lämplig utbildning för jordbrukare om miljöåtgärder genom nationella och regionala jordbruksrådgivningssystem, som omfattar användning av bekämpningsmedel med låg risk som inte skadar </w:t>
      </w:r>
      <w:proofErr w:type="spellStart"/>
      <w:r>
        <w:t>pollinatörer</w:t>
      </w:r>
      <w:proofErr w:type="spellEnd"/>
      <w:r>
        <w:t xml:space="preserve"> samt integrerat växtskydd.</w:t>
      </w:r>
    </w:p>
    <w:p w:rsidRPr="004F4CD9" w:rsidR="00344B13" w:rsidP="00222B20" w:rsidRDefault="00344B13" w14:paraId="4F602DE7" w14:textId="76DC1E93">
      <w:pPr>
        <w:numPr>
          <w:ilvl w:val="0"/>
          <w:numId w:val="24"/>
        </w:numPr>
        <w:overflowPunct w:val="0"/>
        <w:autoSpaceDE w:val="0"/>
        <w:autoSpaceDN w:val="0"/>
        <w:adjustRightInd w:val="0"/>
        <w:ind w:left="567" w:hanging="567"/>
        <w:contextualSpacing/>
        <w:textAlignment w:val="baseline"/>
      </w:pPr>
      <w:r>
        <w:t xml:space="preserve">Kommittén välkomnar kommissionens begäran om stöd från Regionkommittén för genomförandet av initiativet om </w:t>
      </w:r>
      <w:proofErr w:type="spellStart"/>
      <w:r>
        <w:t>pollinatörer</w:t>
      </w:r>
      <w:proofErr w:type="spellEnd"/>
      <w:r>
        <w:t xml:space="preserve">, men är besviken över att EESK inte nämns alls i de båda initiativen, särskilt när det gäller dess förmåga att </w:t>
      </w:r>
      <w:r>
        <w:rPr>
          <w:b/>
        </w:rPr>
        <w:t>främja denna strategi bland olika kategorier av berörda parter</w:t>
      </w:r>
      <w:r>
        <w:t>, bland annat genom att öka medvetenheten.</w:t>
      </w:r>
    </w:p>
    <w:p w:rsidRPr="004F4CD9" w:rsidR="00344B13" w:rsidP="00222B20" w:rsidRDefault="00344B13" w14:paraId="6C0288D7" w14:textId="758DD493">
      <w:pPr>
        <w:numPr>
          <w:ilvl w:val="0"/>
          <w:numId w:val="24"/>
        </w:numPr>
        <w:overflowPunct w:val="0"/>
        <w:autoSpaceDE w:val="0"/>
        <w:autoSpaceDN w:val="0"/>
        <w:adjustRightInd w:val="0"/>
        <w:ind w:left="567" w:hanging="567"/>
        <w:contextualSpacing/>
        <w:textAlignment w:val="baseline"/>
      </w:pPr>
      <w:r>
        <w:t xml:space="preserve">Kommittén framhåller </w:t>
      </w:r>
      <w:r>
        <w:rPr>
          <w:b/>
        </w:rPr>
        <w:t>behovet av lämplig finansiering för att uppfylla de förväntningar som anges i kommissionens meddelande och säkerställa samstämmighet mellan de olika politiska åtgärder</w:t>
      </w:r>
      <w:r>
        <w:t xml:space="preserve"> och instrument som påverkar bevarandet av vilda </w:t>
      </w:r>
      <w:proofErr w:type="spellStart"/>
      <w:r>
        <w:t>pollinatörer</w:t>
      </w:r>
      <w:proofErr w:type="spellEnd"/>
      <w:r>
        <w:t xml:space="preserve">. Finansiering måste också ges för att bättre informera den breda allmänheten om minskningen av antalet </w:t>
      </w:r>
      <w:proofErr w:type="spellStart"/>
      <w:r>
        <w:t>pollinatörer</w:t>
      </w:r>
      <w:proofErr w:type="spellEnd"/>
      <w:r>
        <w:t xml:space="preserve"> och konsekvenserna för våra liv.</w:t>
      </w:r>
    </w:p>
    <w:p w:rsidRPr="004F4CD9" w:rsidR="00344B13" w:rsidP="00222B20" w:rsidRDefault="00344B13" w14:paraId="507DBF05" w14:textId="6A94EA9C">
      <w:pPr>
        <w:numPr>
          <w:ilvl w:val="0"/>
          <w:numId w:val="24"/>
        </w:numPr>
        <w:overflowPunct w:val="0"/>
        <w:autoSpaceDE w:val="0"/>
        <w:autoSpaceDN w:val="0"/>
        <w:adjustRightInd w:val="0"/>
        <w:ind w:left="567" w:hanging="567"/>
        <w:contextualSpacing/>
        <w:textAlignment w:val="baseline"/>
      </w:pPr>
      <w:r>
        <w:lastRenderedPageBreak/>
        <w:t xml:space="preserve">EESK efterlyser </w:t>
      </w:r>
      <w:r>
        <w:rPr>
          <w:b/>
        </w:rPr>
        <w:t>större insyn i användningen av bekämpningsmedel</w:t>
      </w:r>
      <w:r>
        <w:t xml:space="preserve"> inom EU och i</w:t>
      </w:r>
      <w:r w:rsidR="0031709F">
        <w:t> </w:t>
      </w:r>
      <w:r>
        <w:t>tredjeländer.</w:t>
      </w:r>
    </w:p>
    <w:p w:rsidRPr="004F4CD9" w:rsidR="00344B13" w:rsidP="00222B20" w:rsidRDefault="00344B13" w14:paraId="006D4978" w14:textId="77777777">
      <w:pPr>
        <w:numPr>
          <w:ilvl w:val="0"/>
          <w:numId w:val="24"/>
        </w:numPr>
        <w:overflowPunct w:val="0"/>
        <w:autoSpaceDE w:val="0"/>
        <w:autoSpaceDN w:val="0"/>
        <w:adjustRightInd w:val="0"/>
        <w:ind w:left="567" w:hanging="567"/>
        <w:contextualSpacing/>
        <w:textAlignment w:val="baseline"/>
      </w:pPr>
      <w:r>
        <w:t xml:space="preserve">Kommittén efterlyser en </w:t>
      </w:r>
      <w:r>
        <w:rPr>
          <w:b/>
        </w:rPr>
        <w:t>världsomspännande överenskommelse om att minska användningen av syntetiska bekämpningsmedel</w:t>
      </w:r>
      <w:r>
        <w:t xml:space="preserve"> i syfte säkerställa ett universellt åtagande och rättvis konkurrens. Även om detta verkar vara en svår uppgift måste ytterligare ansträngningar göras i internationella förhandlingar.</w:t>
      </w:r>
    </w:p>
    <w:p w:rsidRPr="004F4CD9" w:rsidR="00344B13" w:rsidP="0020064C" w:rsidRDefault="00344B13" w14:paraId="7BA842AE" w14:textId="26E86144">
      <w:pPr>
        <w:ind w:left="567" w:hanging="567"/>
        <w:contextualSpacing/>
        <w:rPr>
          <w:lang w:eastAsia="zh-CN"/>
        </w:rPr>
      </w:pPr>
    </w:p>
    <w:tbl>
      <w:tblPr>
        <w:tblStyle w:val="TableGrid7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344B13" w:rsidTr="00803571" w14:paraId="24F286FE" w14:textId="77777777">
        <w:tc>
          <w:tcPr>
            <w:tcW w:w="1418" w:type="dxa"/>
          </w:tcPr>
          <w:p w:rsidRPr="0020064C" w:rsidR="00344B13" w:rsidP="0020064C" w:rsidRDefault="00344B13" w14:paraId="011305FE" w14:textId="08E6B710">
            <w:pPr>
              <w:keepNext/>
              <w:keepLines/>
              <w:overflowPunct w:val="0"/>
              <w:autoSpaceDE w:val="0"/>
              <w:autoSpaceDN w:val="0"/>
              <w:adjustRightInd w:val="0"/>
              <w:textAlignment w:val="baseline"/>
              <w:rPr>
                <w:i/>
              </w:rPr>
            </w:pPr>
            <w:r>
              <w:rPr>
                <w:b/>
                <w:i/>
              </w:rPr>
              <w:t>Kontaktpersoner:</w:t>
            </w:r>
          </w:p>
        </w:tc>
        <w:tc>
          <w:tcPr>
            <w:tcW w:w="5670" w:type="dxa"/>
          </w:tcPr>
          <w:p w:rsidRPr="0020064C" w:rsidR="00344B13" w:rsidP="0020064C" w:rsidRDefault="00344B13" w14:paraId="51D9A096" w14:textId="47A41BD0">
            <w:pPr>
              <w:keepNext/>
              <w:keepLines/>
              <w:overflowPunct w:val="0"/>
              <w:autoSpaceDE w:val="0"/>
              <w:autoSpaceDN w:val="0"/>
              <w:adjustRightInd w:val="0"/>
              <w:textAlignment w:val="baseline"/>
              <w:rPr>
                <w:i/>
              </w:rPr>
            </w:pPr>
            <w:r>
              <w:rPr>
                <w:i/>
              </w:rPr>
              <w:t xml:space="preserve">Gaia </w:t>
            </w:r>
            <w:proofErr w:type="spellStart"/>
            <w:r>
              <w:rPr>
                <w:i/>
              </w:rPr>
              <w:t>Bottoni</w:t>
            </w:r>
            <w:proofErr w:type="spellEnd"/>
          </w:p>
        </w:tc>
      </w:tr>
      <w:tr w:rsidRPr="004F4CD9" w:rsidR="00344B13" w:rsidTr="00803571" w14:paraId="752A3505" w14:textId="77777777">
        <w:tc>
          <w:tcPr>
            <w:tcW w:w="1418" w:type="dxa"/>
          </w:tcPr>
          <w:p w:rsidRPr="0020064C" w:rsidR="00344B13" w:rsidP="0020064C" w:rsidRDefault="00344B13" w14:paraId="07317DD1" w14:textId="1609A633">
            <w:pPr>
              <w:keepNext/>
              <w:keepLines/>
              <w:overflowPunct w:val="0"/>
              <w:autoSpaceDE w:val="0"/>
              <w:autoSpaceDN w:val="0"/>
              <w:adjustRightInd w:val="0"/>
              <w:textAlignment w:val="baseline"/>
              <w:rPr>
                <w:i/>
              </w:rPr>
            </w:pPr>
            <w:r>
              <w:rPr>
                <w:i/>
              </w:rPr>
              <w:t>Tfn</w:t>
            </w:r>
          </w:p>
        </w:tc>
        <w:tc>
          <w:tcPr>
            <w:tcW w:w="5670" w:type="dxa"/>
          </w:tcPr>
          <w:p w:rsidRPr="0020064C" w:rsidR="00344B13" w:rsidP="0020064C" w:rsidRDefault="00344B13" w14:paraId="10B46F9B" w14:textId="58794309">
            <w:pPr>
              <w:keepNext/>
              <w:keepLines/>
              <w:overflowPunct w:val="0"/>
              <w:autoSpaceDE w:val="0"/>
              <w:autoSpaceDN w:val="0"/>
              <w:adjustRightInd w:val="0"/>
              <w:textAlignment w:val="baseline"/>
              <w:rPr>
                <w:i/>
              </w:rPr>
            </w:pPr>
            <w:r>
              <w:rPr>
                <w:i/>
              </w:rPr>
              <w:t>+32 2 546 94 47</w:t>
            </w:r>
          </w:p>
        </w:tc>
      </w:tr>
      <w:tr w:rsidRPr="004F4CD9" w:rsidR="00344B13" w:rsidTr="00803571" w14:paraId="7B29469F" w14:textId="77777777">
        <w:tc>
          <w:tcPr>
            <w:tcW w:w="1418" w:type="dxa"/>
          </w:tcPr>
          <w:p w:rsidRPr="0020064C" w:rsidR="00344B13" w:rsidP="0020064C" w:rsidRDefault="00A90F72" w14:paraId="6F40E4FE" w14:textId="0573D183">
            <w:pPr>
              <w:keepNext/>
              <w:keepLines/>
              <w:overflowPunct w:val="0"/>
              <w:autoSpaceDE w:val="0"/>
              <w:autoSpaceDN w:val="0"/>
              <w:adjustRightInd w:val="0"/>
              <w:textAlignment w:val="baseline"/>
              <w:rPr>
                <w:i/>
              </w:rPr>
            </w:pPr>
            <w:r>
              <w:rPr>
                <w:i/>
              </w:rPr>
              <w:t>E-post:</w:t>
            </w:r>
          </w:p>
        </w:tc>
        <w:tc>
          <w:tcPr>
            <w:tcW w:w="5670" w:type="dxa"/>
          </w:tcPr>
          <w:p w:rsidRPr="0020064C" w:rsidR="00344B13" w:rsidP="0020064C" w:rsidRDefault="00FA7868" w14:paraId="279DDEEF" w14:textId="77777777">
            <w:pPr>
              <w:keepNext/>
              <w:keepLines/>
              <w:overflowPunct w:val="0"/>
              <w:autoSpaceDE w:val="0"/>
              <w:autoSpaceDN w:val="0"/>
              <w:adjustRightInd w:val="0"/>
              <w:textAlignment w:val="baseline"/>
              <w:rPr>
                <w:i/>
                <w:color w:val="0000FF"/>
                <w:u w:val="single"/>
              </w:rPr>
            </w:pPr>
            <w:hyperlink w:history="1" r:id="rId54">
              <w:r w:rsidR="00965516">
                <w:rPr>
                  <w:i/>
                  <w:color w:val="0000FF"/>
                  <w:u w:val="single"/>
                </w:rPr>
                <w:t>Gaia.Bottoni@eesc.europa.eu</w:t>
              </w:r>
            </w:hyperlink>
          </w:p>
          <w:p w:rsidRPr="0020064C" w:rsidR="00344B13" w:rsidP="0020064C" w:rsidRDefault="00344B13" w14:paraId="6E7E37A2" w14:textId="77777777">
            <w:pPr>
              <w:keepNext/>
              <w:keepLines/>
              <w:overflowPunct w:val="0"/>
              <w:autoSpaceDE w:val="0"/>
              <w:autoSpaceDN w:val="0"/>
              <w:adjustRightInd w:val="0"/>
              <w:textAlignment w:val="baseline"/>
              <w:rPr>
                <w:i/>
                <w:sz w:val="16"/>
                <w:szCs w:val="16"/>
                <w:lang w:val="en-GB"/>
              </w:rPr>
            </w:pPr>
          </w:p>
        </w:tc>
      </w:tr>
    </w:tbl>
    <w:p w:rsidRPr="0020064C" w:rsidR="00E110D0" w:rsidRDefault="00E110D0" w14:paraId="268D0B18" w14:textId="0D7C4C39">
      <w:pPr>
        <w:pStyle w:val="Heading1"/>
        <w:numPr>
          <w:ilvl w:val="0"/>
          <w:numId w:val="1"/>
        </w:numPr>
        <w:ind w:hanging="578"/>
        <w:rPr>
          <w:b/>
          <w:bCs/>
          <w:sz w:val="28"/>
          <w:szCs w:val="28"/>
        </w:rPr>
      </w:pPr>
      <w:r>
        <w:br w:type="page"/>
      </w:r>
      <w:bookmarkStart w:name="_Toc141355777" w:id="35"/>
      <w:r>
        <w:rPr>
          <w:b/>
          <w:sz w:val="28"/>
        </w:rPr>
        <w:lastRenderedPageBreak/>
        <w:t>TRANSPORTER, ENERGI, INFRASTRUKTUR OCH INFORMATIONSSAMHÄLLET</w:t>
      </w:r>
      <w:bookmarkEnd w:id="35"/>
    </w:p>
    <w:p w:rsidRPr="004F4CD9" w:rsidR="002B7C5C" w:rsidP="00965516" w:rsidRDefault="002B7C5C" w14:paraId="55DDD83D" w14:textId="77777777"/>
    <w:p w:rsidRPr="00DD55C4" w:rsidR="00DD55C4" w:rsidP="00222B20" w:rsidRDefault="00FA7868" w14:paraId="147F444F" w14:textId="0DBDF5AE">
      <w:pPr>
        <w:widowControl w:val="0"/>
        <w:numPr>
          <w:ilvl w:val="0"/>
          <w:numId w:val="29"/>
        </w:numPr>
        <w:overflowPunct w:val="0"/>
        <w:autoSpaceDE w:val="0"/>
        <w:autoSpaceDN w:val="0"/>
        <w:adjustRightInd w:val="0"/>
        <w:ind w:hanging="567"/>
        <w:textAlignment w:val="baseline"/>
        <w:rPr>
          <w:sz w:val="20"/>
          <w:szCs w:val="20"/>
        </w:rPr>
      </w:pPr>
      <w:hyperlink w:history="1" r:id="rId55">
        <w:r w:rsidRPr="00DD55C4" w:rsidR="00DD55C4">
          <w:rPr>
            <w:b/>
            <w:i/>
            <w:color w:val="0000FF"/>
            <w:sz w:val="28"/>
            <w:szCs w:val="20"/>
            <w:u w:val="single"/>
          </w:rPr>
          <w:t>Gigabitinfrastrukturakten</w:t>
        </w:r>
      </w:hyperlink>
    </w:p>
    <w:p w:rsidRPr="004F4CD9" w:rsidR="00FD0F60" w:rsidRDefault="00FD0F60" w14:paraId="2FBBAF29" w14:textId="77777777">
      <w:pPr>
        <w:tabs>
          <w:tab w:val="center" w:pos="284"/>
        </w:tabs>
        <w:overflowPunct w:val="0"/>
        <w:autoSpaceDE w:val="0"/>
        <w:autoSpaceDN w:val="0"/>
        <w:adjustRightInd w:val="0"/>
        <w:ind w:left="266" w:hanging="266"/>
        <w:textAlignment w:val="baseline"/>
        <w:rPr>
          <w:b/>
        </w:rPr>
      </w:pPr>
    </w:p>
    <w:tbl>
      <w:tblPr>
        <w:tblStyle w:val="TableGrid79"/>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0"/>
        <w:gridCol w:w="6896"/>
      </w:tblGrid>
      <w:tr w:rsidRPr="004F4CD9" w:rsidR="002D4C63" w:rsidTr="00803571" w14:paraId="0F740ABC" w14:textId="77777777">
        <w:tc>
          <w:tcPr>
            <w:tcW w:w="1111" w:type="pct"/>
          </w:tcPr>
          <w:p w:rsidRPr="0020064C" w:rsidR="002D4C63" w:rsidRDefault="002D4C63" w14:paraId="16251EE1" w14:textId="77777777">
            <w:pPr>
              <w:tabs>
                <w:tab w:val="center" w:pos="284"/>
              </w:tabs>
              <w:overflowPunct w:val="0"/>
              <w:autoSpaceDE w:val="0"/>
              <w:autoSpaceDN w:val="0"/>
              <w:adjustRightInd w:val="0"/>
              <w:ind w:left="266" w:hanging="266"/>
              <w:textAlignment w:val="baseline"/>
              <w:rPr>
                <w:b/>
              </w:rPr>
            </w:pPr>
            <w:r>
              <w:rPr>
                <w:b/>
              </w:rPr>
              <w:t>Föredragande</w:t>
            </w:r>
          </w:p>
        </w:tc>
        <w:tc>
          <w:tcPr>
            <w:tcW w:w="3889" w:type="pct"/>
          </w:tcPr>
          <w:p w:rsidRPr="0020064C" w:rsidR="002D4C63" w:rsidRDefault="002D4C63" w14:paraId="291E6E23" w14:textId="73DD8217">
            <w:pPr>
              <w:tabs>
                <w:tab w:val="center" w:pos="284"/>
              </w:tabs>
              <w:overflowPunct w:val="0"/>
              <w:autoSpaceDE w:val="0"/>
              <w:autoSpaceDN w:val="0"/>
              <w:adjustRightInd w:val="0"/>
              <w:ind w:left="266" w:hanging="266"/>
              <w:textAlignment w:val="baseline"/>
            </w:pPr>
            <w:r>
              <w:t xml:space="preserve">Maurizio </w:t>
            </w:r>
            <w:proofErr w:type="spellStart"/>
            <w:r>
              <w:t>Mensi</w:t>
            </w:r>
            <w:proofErr w:type="spellEnd"/>
            <w:r>
              <w:t xml:space="preserve"> (Gruppen för civilsamhällesorganisationer–IT)</w:t>
            </w:r>
          </w:p>
        </w:tc>
      </w:tr>
      <w:tr w:rsidRPr="004F4CD9" w:rsidR="002D4C63" w:rsidTr="00803571" w14:paraId="509DB7F1" w14:textId="77777777">
        <w:tc>
          <w:tcPr>
            <w:tcW w:w="5000" w:type="pct"/>
            <w:gridSpan w:val="2"/>
          </w:tcPr>
          <w:p w:rsidRPr="0020064C" w:rsidR="002D4C63" w:rsidP="0020064C" w:rsidRDefault="002D4C63" w14:paraId="71CC95DA" w14:textId="77777777">
            <w:pPr>
              <w:tabs>
                <w:tab w:val="center" w:pos="284"/>
              </w:tabs>
              <w:overflowPunct w:val="0"/>
              <w:autoSpaceDE w:val="0"/>
              <w:autoSpaceDN w:val="0"/>
              <w:adjustRightInd w:val="0"/>
              <w:ind w:left="266" w:hanging="266"/>
              <w:textAlignment w:val="baseline"/>
              <w:rPr>
                <w:lang w:val="en-GB"/>
              </w:rPr>
            </w:pPr>
          </w:p>
        </w:tc>
      </w:tr>
      <w:tr w:rsidRPr="004F4CD9" w:rsidR="002D4C63" w:rsidTr="00803571" w14:paraId="492F3605" w14:textId="77777777">
        <w:tc>
          <w:tcPr>
            <w:tcW w:w="1111" w:type="pct"/>
            <w:vMerge w:val="restart"/>
          </w:tcPr>
          <w:p w:rsidRPr="0020064C" w:rsidR="002D4C63" w:rsidP="00965516" w:rsidRDefault="002D4C63" w14:paraId="4DA67A2F" w14:textId="77777777">
            <w:pPr>
              <w:tabs>
                <w:tab w:val="center" w:pos="284"/>
              </w:tabs>
              <w:overflowPunct w:val="0"/>
              <w:autoSpaceDE w:val="0"/>
              <w:autoSpaceDN w:val="0"/>
              <w:adjustRightInd w:val="0"/>
              <w:ind w:left="266" w:hanging="266"/>
              <w:textAlignment w:val="baseline"/>
              <w:rPr>
                <w:b/>
              </w:rPr>
            </w:pPr>
            <w:r>
              <w:rPr>
                <w:b/>
              </w:rPr>
              <w:t>Referensdokument:</w:t>
            </w:r>
          </w:p>
        </w:tc>
        <w:tc>
          <w:tcPr>
            <w:tcW w:w="3889" w:type="pct"/>
          </w:tcPr>
          <w:p w:rsidRPr="0020064C" w:rsidR="002D4C63" w:rsidRDefault="002D4C63" w14:paraId="06AA2A8E" w14:textId="4608DF17">
            <w:pPr>
              <w:tabs>
                <w:tab w:val="center" w:pos="284"/>
              </w:tabs>
              <w:overflowPunct w:val="0"/>
              <w:autoSpaceDE w:val="0"/>
              <w:autoSpaceDN w:val="0"/>
              <w:adjustRightInd w:val="0"/>
              <w:ind w:left="266" w:hanging="266"/>
              <w:textAlignment w:val="baseline"/>
            </w:pPr>
            <w:r>
              <w:t>COM(2023) 94 final</w:t>
            </w:r>
          </w:p>
        </w:tc>
      </w:tr>
      <w:tr w:rsidRPr="004F4CD9" w:rsidR="002D4C63" w:rsidTr="00803571" w14:paraId="09F879DB" w14:textId="77777777">
        <w:tc>
          <w:tcPr>
            <w:tcW w:w="1111" w:type="pct"/>
            <w:vMerge/>
          </w:tcPr>
          <w:p w:rsidRPr="0020064C" w:rsidR="002D4C63" w:rsidRDefault="002D4C63" w14:paraId="33382CA4" w14:textId="77777777">
            <w:pPr>
              <w:tabs>
                <w:tab w:val="center" w:pos="284"/>
              </w:tabs>
              <w:overflowPunct w:val="0"/>
              <w:autoSpaceDE w:val="0"/>
              <w:autoSpaceDN w:val="0"/>
              <w:adjustRightInd w:val="0"/>
              <w:ind w:left="266" w:hanging="266"/>
              <w:textAlignment w:val="baseline"/>
              <w:rPr>
                <w:b/>
                <w:lang w:val="en-GB"/>
              </w:rPr>
            </w:pPr>
          </w:p>
        </w:tc>
        <w:tc>
          <w:tcPr>
            <w:tcW w:w="3889" w:type="pct"/>
          </w:tcPr>
          <w:p w:rsidRPr="0020064C" w:rsidR="002D4C63" w:rsidRDefault="002D4C63" w14:paraId="0D156CB8" w14:textId="4896C3AB">
            <w:pPr>
              <w:tabs>
                <w:tab w:val="center" w:pos="284"/>
              </w:tabs>
              <w:overflowPunct w:val="0"/>
              <w:autoSpaceDE w:val="0"/>
              <w:autoSpaceDN w:val="0"/>
              <w:adjustRightInd w:val="0"/>
              <w:ind w:left="266" w:hanging="266"/>
              <w:textAlignment w:val="baseline"/>
            </w:pPr>
            <w:r>
              <w:t>EESC-2023-00921-00-00-AC</w:t>
            </w:r>
          </w:p>
        </w:tc>
      </w:tr>
    </w:tbl>
    <w:p w:rsidRPr="004F4CD9" w:rsidR="002D4C63" w:rsidP="00965516" w:rsidRDefault="002D4C63" w14:paraId="1C678414" w14:textId="77777777">
      <w:pPr>
        <w:keepNext/>
        <w:keepLines/>
        <w:tabs>
          <w:tab w:val="center" w:pos="284"/>
        </w:tabs>
        <w:overflowPunct w:val="0"/>
        <w:autoSpaceDE w:val="0"/>
        <w:autoSpaceDN w:val="0"/>
        <w:adjustRightInd w:val="0"/>
        <w:ind w:left="266" w:hanging="266"/>
        <w:textAlignment w:val="baseline"/>
        <w:rPr>
          <w:b/>
        </w:rPr>
      </w:pPr>
    </w:p>
    <w:p w:rsidRPr="004F4CD9" w:rsidR="002D4C63" w:rsidRDefault="002D4C63" w14:paraId="4A42AB9D"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2D4C63" w:rsidRDefault="002D4C63" w14:paraId="7ABE7049" w14:textId="77777777">
      <w:pPr>
        <w:keepNext/>
        <w:keepLines/>
        <w:tabs>
          <w:tab w:val="center" w:pos="284"/>
        </w:tabs>
        <w:overflowPunct w:val="0"/>
        <w:autoSpaceDE w:val="0"/>
        <w:autoSpaceDN w:val="0"/>
        <w:adjustRightInd w:val="0"/>
        <w:ind w:left="266" w:hanging="266"/>
        <w:textAlignment w:val="baseline"/>
        <w:rPr>
          <w:b/>
        </w:rPr>
      </w:pPr>
    </w:p>
    <w:p w:rsidRPr="004F4CD9" w:rsidR="002D4C63" w:rsidRDefault="002D4C63" w14:paraId="76E6A0F2" w14:textId="77777777">
      <w:pPr>
        <w:overflowPunct w:val="0"/>
        <w:autoSpaceDE w:val="0"/>
        <w:autoSpaceDN w:val="0"/>
        <w:adjustRightInd w:val="0"/>
        <w:textAlignment w:val="baseline"/>
        <w:rPr>
          <w:bCs/>
          <w:iCs/>
        </w:rPr>
      </w:pPr>
      <w:r>
        <w:t>Europeiska ekonomiska och sociala kommitténs (EESK) ståndpunkt:</w:t>
      </w:r>
    </w:p>
    <w:p w:rsidRPr="004F4CD9" w:rsidR="002D4C63" w:rsidRDefault="002D4C63" w14:paraId="08B94AA5" w14:textId="77777777">
      <w:pPr>
        <w:overflowPunct w:val="0"/>
        <w:autoSpaceDE w:val="0"/>
        <w:autoSpaceDN w:val="0"/>
        <w:adjustRightInd w:val="0"/>
        <w:textAlignment w:val="baseline"/>
        <w:rPr>
          <w:bCs/>
          <w:iCs/>
        </w:rPr>
      </w:pPr>
    </w:p>
    <w:p w:rsidRPr="004F4CD9" w:rsidR="002D4C63" w:rsidP="00222B20" w:rsidRDefault="002D4C63" w14:paraId="4771509E" w14:textId="77777777">
      <w:pPr>
        <w:numPr>
          <w:ilvl w:val="0"/>
          <w:numId w:val="25"/>
        </w:numPr>
        <w:overflowPunct w:val="0"/>
        <w:autoSpaceDE w:val="0"/>
        <w:autoSpaceDN w:val="0"/>
        <w:adjustRightInd w:val="0"/>
        <w:ind w:left="567" w:hanging="567"/>
        <w:textAlignment w:val="baseline"/>
        <w:outlineLvl w:val="1"/>
        <w:rPr>
          <w:szCs w:val="20"/>
        </w:rPr>
      </w:pPr>
      <w:bookmarkStart w:name="_Toc141355778" w:id="36"/>
      <w:r>
        <w:t>EESK välkomnar kommissionens förslag till förordning och understryker vikten av snabba, effektiva och förenklade förfaranden, tillsammans med lämpliga villkor och priser, som kan tillämpas överallt på ett enhetligt sätt i hela EU.</w:t>
      </w:r>
      <w:bookmarkEnd w:id="36"/>
    </w:p>
    <w:p w:rsidRPr="004F4CD9" w:rsidR="002D4C63" w:rsidP="00222B20" w:rsidRDefault="002D4C63" w14:paraId="51A98523" w14:textId="77777777">
      <w:pPr>
        <w:numPr>
          <w:ilvl w:val="0"/>
          <w:numId w:val="25"/>
        </w:numPr>
        <w:overflowPunct w:val="0"/>
        <w:autoSpaceDE w:val="0"/>
        <w:autoSpaceDN w:val="0"/>
        <w:adjustRightInd w:val="0"/>
        <w:ind w:left="567" w:hanging="567"/>
        <w:textAlignment w:val="baseline"/>
        <w:outlineLvl w:val="1"/>
        <w:rPr>
          <w:szCs w:val="20"/>
        </w:rPr>
      </w:pPr>
      <w:bookmarkStart w:name="_Toc141355779" w:id="37"/>
      <w:r>
        <w:t>EESK uppskattar beslutet att använda en förordning som rättsligt instrument, snarare än ett direktiv, eftersom detta säkerställer enhetlighet och begränsar fragmenteringen av nationella lagar.</w:t>
      </w:r>
      <w:bookmarkEnd w:id="37"/>
    </w:p>
    <w:p w:rsidRPr="004F4CD9" w:rsidR="002D4C63" w:rsidP="00222B20" w:rsidRDefault="002D4C63" w14:paraId="1FB7A7F6" w14:textId="77777777">
      <w:pPr>
        <w:numPr>
          <w:ilvl w:val="0"/>
          <w:numId w:val="25"/>
        </w:numPr>
        <w:overflowPunct w:val="0"/>
        <w:autoSpaceDE w:val="0"/>
        <w:autoSpaceDN w:val="0"/>
        <w:adjustRightInd w:val="0"/>
        <w:ind w:left="567" w:hanging="567"/>
        <w:textAlignment w:val="baseline"/>
        <w:outlineLvl w:val="1"/>
        <w:rPr>
          <w:szCs w:val="20"/>
        </w:rPr>
      </w:pPr>
      <w:bookmarkStart w:name="_Toc141355780" w:id="38"/>
      <w:r>
        <w:t>EESK välkomnar kommissionens mål att anpassa direktivet om minskade kostnader för bredband till den senaste tidens och den aktuella tekniska, marknadsrelaterade och lagstiftningsmässiga utvecklingen, säkerställa anpassning till den europeiska kodexen för elektronisk kommunikation och bidra till att göra sektorn för informations- och kommunikationsteknik grönare inom ramen för den europeiska gröna given.</w:t>
      </w:r>
      <w:bookmarkEnd w:id="38"/>
    </w:p>
    <w:p w:rsidRPr="004F4CD9" w:rsidR="002D4C63" w:rsidP="00222B20" w:rsidRDefault="002D4C63" w14:paraId="6E509C09" w14:textId="77777777">
      <w:pPr>
        <w:numPr>
          <w:ilvl w:val="0"/>
          <w:numId w:val="25"/>
        </w:numPr>
        <w:overflowPunct w:val="0"/>
        <w:autoSpaceDE w:val="0"/>
        <w:autoSpaceDN w:val="0"/>
        <w:adjustRightInd w:val="0"/>
        <w:ind w:left="567" w:hanging="567"/>
        <w:textAlignment w:val="baseline"/>
        <w:outlineLvl w:val="1"/>
        <w:rPr>
          <w:szCs w:val="20"/>
        </w:rPr>
      </w:pPr>
      <w:bookmarkStart w:name="_Toc141355781" w:id="39"/>
      <w:r>
        <w:t>EESK konstaterar att gemensamt utnyttjande av befintlig infrastruktur är avgörande för att målen för EU:s digitala decennium 2030 ska kunna uppnås, och betonar också vikten av att säkerställa nätens säkerhet och robusthet och skyddet av dem.</w:t>
      </w:r>
      <w:bookmarkEnd w:id="39"/>
    </w:p>
    <w:p w:rsidRPr="004F4CD9" w:rsidR="002D4C63" w:rsidP="00222B20" w:rsidRDefault="002D4C63" w14:paraId="119DABC3" w14:textId="77777777">
      <w:pPr>
        <w:numPr>
          <w:ilvl w:val="0"/>
          <w:numId w:val="25"/>
        </w:numPr>
        <w:overflowPunct w:val="0"/>
        <w:autoSpaceDE w:val="0"/>
        <w:autoSpaceDN w:val="0"/>
        <w:adjustRightInd w:val="0"/>
        <w:ind w:left="567" w:hanging="567"/>
        <w:textAlignment w:val="baseline"/>
        <w:outlineLvl w:val="1"/>
        <w:rPr>
          <w:szCs w:val="20"/>
        </w:rPr>
      </w:pPr>
      <w:bookmarkStart w:name="_Toc141355782" w:id="40"/>
      <w:r>
        <w:t>EESK anser att de centrala informationspunkterna för minimiinformation om fysisk infrastruktur, som ägare av offentlig infrastruktur måste tillhandahålla, bör integreras och kopplas till andra databaser som redan finns tillgängliga på nationell nivå i syfte att undvika dubbelarbete och minska kostnaderna.</w:t>
      </w:r>
      <w:bookmarkEnd w:id="40"/>
    </w:p>
    <w:p w:rsidRPr="004F4CD9" w:rsidR="002D4C63" w:rsidP="00222B20" w:rsidRDefault="002D4C63" w14:paraId="06E9AB9F" w14:textId="77777777">
      <w:pPr>
        <w:numPr>
          <w:ilvl w:val="0"/>
          <w:numId w:val="25"/>
        </w:numPr>
        <w:overflowPunct w:val="0"/>
        <w:autoSpaceDE w:val="0"/>
        <w:autoSpaceDN w:val="0"/>
        <w:adjustRightInd w:val="0"/>
        <w:ind w:left="567" w:hanging="567"/>
        <w:textAlignment w:val="baseline"/>
        <w:outlineLvl w:val="1"/>
        <w:rPr>
          <w:szCs w:val="20"/>
        </w:rPr>
      </w:pPr>
      <w:bookmarkStart w:name="_Toc141355783" w:id="41"/>
      <w:r>
        <w:t xml:space="preserve">EESK anser att utbyggnaden av nät med mycket hög kapacitet och </w:t>
      </w:r>
      <w:proofErr w:type="spellStart"/>
      <w:r>
        <w:t>gigabitkonnektivitet</w:t>
      </w:r>
      <w:proofErr w:type="spellEnd"/>
      <w:r>
        <w:t xml:space="preserve"> är avgörande för utvecklingen och den socioekonomiska sammanhållningen, eftersom detta är en grundläggande faktor för en jämlik ekonomisk utveckling av små och medelstora företag och professionella tjänster, digitala arbetsplatser och tillhandahållande av elektroniska tjänster i avlägsna områden.</w:t>
      </w:r>
      <w:bookmarkEnd w:id="41"/>
    </w:p>
    <w:p w:rsidRPr="004F4CD9" w:rsidR="00FD0F60" w:rsidRDefault="00FD0F60" w14:paraId="6FA2D8A8" w14:textId="77777777">
      <w:pPr>
        <w:widowControl w:val="0"/>
        <w:overflowPunct w:val="0"/>
        <w:autoSpaceDE w:val="0"/>
        <w:autoSpaceDN w:val="0"/>
        <w:adjustRightInd w:val="0"/>
        <w:ind w:left="709"/>
        <w:textAlignment w:val="baseline"/>
        <w:rPr>
          <w:szCs w:val="20"/>
        </w:rPr>
      </w:pPr>
    </w:p>
    <w:tbl>
      <w:tblPr>
        <w:tblStyle w:val="TableGrid7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4361"/>
      </w:tblGrid>
      <w:tr w:rsidRPr="004F4CD9" w:rsidR="002D4C63" w:rsidTr="00803571" w14:paraId="2C22B8B6" w14:textId="77777777">
        <w:tc>
          <w:tcPr>
            <w:tcW w:w="1556" w:type="pct"/>
          </w:tcPr>
          <w:p w:rsidRPr="0020064C" w:rsidR="002D4C63" w:rsidP="0020064C" w:rsidRDefault="002D4C63" w14:paraId="6B34CBA5" w14:textId="4875D443">
            <w:pPr>
              <w:overflowPunct w:val="0"/>
              <w:autoSpaceDE w:val="0"/>
              <w:autoSpaceDN w:val="0"/>
              <w:adjustRightInd w:val="0"/>
              <w:textAlignment w:val="baseline"/>
              <w:rPr>
                <w:i/>
              </w:rPr>
            </w:pPr>
            <w:r>
              <w:rPr>
                <w:b/>
                <w:i/>
              </w:rPr>
              <w:t>Kontaktpersoner:</w:t>
            </w:r>
          </w:p>
        </w:tc>
        <w:tc>
          <w:tcPr>
            <w:tcW w:w="3444" w:type="pct"/>
          </w:tcPr>
          <w:p w:rsidRPr="0020064C" w:rsidR="002D4C63" w:rsidP="0020064C" w:rsidRDefault="002D4C63" w14:paraId="63757552" w14:textId="2B6E7B1D">
            <w:pPr>
              <w:overflowPunct w:val="0"/>
              <w:autoSpaceDE w:val="0"/>
              <w:autoSpaceDN w:val="0"/>
              <w:adjustRightInd w:val="0"/>
              <w:textAlignment w:val="baseline"/>
              <w:rPr>
                <w:i/>
              </w:rPr>
            </w:pPr>
            <w:r>
              <w:rPr>
                <w:i/>
              </w:rPr>
              <w:t xml:space="preserve">Alessandro </w:t>
            </w:r>
            <w:proofErr w:type="spellStart"/>
            <w:r>
              <w:rPr>
                <w:i/>
              </w:rPr>
              <w:t>Rizzi</w:t>
            </w:r>
            <w:proofErr w:type="spellEnd"/>
          </w:p>
        </w:tc>
      </w:tr>
      <w:tr w:rsidRPr="004F4CD9" w:rsidR="002D4C63" w:rsidTr="00803571" w14:paraId="740F3115" w14:textId="77777777">
        <w:tc>
          <w:tcPr>
            <w:tcW w:w="1556" w:type="pct"/>
          </w:tcPr>
          <w:p w:rsidRPr="0020064C" w:rsidR="002D4C63" w:rsidP="0020064C" w:rsidRDefault="002D4C63" w14:paraId="4B14E380" w14:textId="6B5CE82D">
            <w:pPr>
              <w:overflowPunct w:val="0"/>
              <w:autoSpaceDE w:val="0"/>
              <w:autoSpaceDN w:val="0"/>
              <w:adjustRightInd w:val="0"/>
              <w:textAlignment w:val="baseline"/>
              <w:rPr>
                <w:i/>
              </w:rPr>
            </w:pPr>
            <w:r>
              <w:rPr>
                <w:i/>
              </w:rPr>
              <w:t>Tfn</w:t>
            </w:r>
          </w:p>
        </w:tc>
        <w:tc>
          <w:tcPr>
            <w:tcW w:w="3444" w:type="pct"/>
          </w:tcPr>
          <w:p w:rsidRPr="0020064C" w:rsidR="002D4C63" w:rsidP="0020064C" w:rsidRDefault="002D4C63" w14:paraId="7B6886FA" w14:textId="77777777">
            <w:pPr>
              <w:overflowPunct w:val="0"/>
              <w:autoSpaceDE w:val="0"/>
              <w:autoSpaceDN w:val="0"/>
              <w:adjustRightInd w:val="0"/>
              <w:textAlignment w:val="baseline"/>
              <w:rPr>
                <w:i/>
              </w:rPr>
            </w:pPr>
            <w:r>
              <w:rPr>
                <w:i/>
              </w:rPr>
              <w:t>+32 25468679</w:t>
            </w:r>
          </w:p>
        </w:tc>
      </w:tr>
      <w:tr w:rsidRPr="004F4CD9" w:rsidR="002D4C63" w:rsidTr="00803571" w14:paraId="4E58F53C" w14:textId="77777777">
        <w:tc>
          <w:tcPr>
            <w:tcW w:w="1556" w:type="pct"/>
          </w:tcPr>
          <w:p w:rsidRPr="0020064C" w:rsidR="002D4C63" w:rsidP="0020064C" w:rsidRDefault="00FD0F60" w14:paraId="05DAF409" w14:textId="0A51743E">
            <w:pPr>
              <w:overflowPunct w:val="0"/>
              <w:autoSpaceDE w:val="0"/>
              <w:autoSpaceDN w:val="0"/>
              <w:adjustRightInd w:val="0"/>
              <w:textAlignment w:val="baseline"/>
              <w:rPr>
                <w:i/>
              </w:rPr>
            </w:pPr>
            <w:r>
              <w:rPr>
                <w:i/>
              </w:rPr>
              <w:t>E-post:</w:t>
            </w:r>
          </w:p>
        </w:tc>
        <w:tc>
          <w:tcPr>
            <w:tcW w:w="3444" w:type="pct"/>
          </w:tcPr>
          <w:p w:rsidRPr="0020064C" w:rsidR="002D4C63" w:rsidP="0020064C" w:rsidRDefault="00FA7868" w14:paraId="3BD0A50F" w14:textId="77777777">
            <w:pPr>
              <w:overflowPunct w:val="0"/>
              <w:autoSpaceDE w:val="0"/>
              <w:autoSpaceDN w:val="0"/>
              <w:adjustRightInd w:val="0"/>
              <w:textAlignment w:val="baseline"/>
              <w:rPr>
                <w:i/>
              </w:rPr>
            </w:pPr>
            <w:hyperlink w:history="1" r:id="rId56">
              <w:r w:rsidR="00965516">
                <w:rPr>
                  <w:i/>
                  <w:color w:val="0000FF"/>
                  <w:u w:val="single"/>
                </w:rPr>
                <w:t>Alessandro.Rizzi@eesc.europa.eu</w:t>
              </w:r>
            </w:hyperlink>
            <w:r w:rsidR="00965516">
              <w:rPr>
                <w:i/>
                <w:sz w:val="22"/>
              </w:rPr>
              <w:t xml:space="preserve"> </w:t>
            </w:r>
          </w:p>
        </w:tc>
      </w:tr>
    </w:tbl>
    <w:p w:rsidR="00E4258F" w:rsidP="00CD6C2F" w:rsidRDefault="00E4258F" w14:paraId="61B5B0FF" w14:textId="43017B7E">
      <w:pPr>
        <w:spacing w:after="160"/>
        <w:jc w:val="left"/>
        <w:rPr>
          <w:b/>
          <w:bCs/>
        </w:rPr>
      </w:pPr>
    </w:p>
    <w:p w:rsidR="00E4258F" w:rsidRDefault="00E4258F" w14:paraId="2AEB6AEA" w14:textId="77777777">
      <w:pPr>
        <w:spacing w:after="160" w:line="259" w:lineRule="auto"/>
        <w:jc w:val="left"/>
        <w:rPr>
          <w:b/>
          <w:bCs/>
        </w:rPr>
      </w:pPr>
      <w:r>
        <w:br w:type="page"/>
      </w:r>
    </w:p>
    <w:p w:rsidRPr="0003586F" w:rsidR="00222B20" w:rsidP="00222B20" w:rsidRDefault="00FA7868" w14:paraId="6C21F50A" w14:textId="19EBFEC7">
      <w:pPr>
        <w:widowControl w:val="0"/>
        <w:numPr>
          <w:ilvl w:val="0"/>
          <w:numId w:val="29"/>
        </w:numPr>
        <w:overflowPunct w:val="0"/>
        <w:autoSpaceDE w:val="0"/>
        <w:autoSpaceDN w:val="0"/>
        <w:adjustRightInd w:val="0"/>
        <w:ind w:hanging="567"/>
        <w:textAlignment w:val="baseline"/>
        <w:rPr>
          <w:sz w:val="20"/>
        </w:rPr>
      </w:pPr>
      <w:hyperlink w:history="1" r:id="rId57">
        <w:r w:rsidR="00222B20">
          <w:rPr>
            <w:rStyle w:val="Hyperlink"/>
            <w:b/>
            <w:i/>
            <w:sz w:val="28"/>
          </w:rPr>
          <w:t xml:space="preserve">Uppföljning av inflations- och energiåtgärder och EU:s </w:t>
        </w:r>
        <w:proofErr w:type="spellStart"/>
        <w:r w:rsidR="00222B20">
          <w:rPr>
            <w:rStyle w:val="Hyperlink"/>
            <w:b/>
            <w:i/>
            <w:sz w:val="28"/>
          </w:rPr>
          <w:t>energiresiliens</w:t>
        </w:r>
        <w:proofErr w:type="spellEnd"/>
        <w:r w:rsidR="00222B20">
          <w:rPr>
            <w:rStyle w:val="Hyperlink"/>
            <w:b/>
            <w:i/>
            <w:sz w:val="28"/>
          </w:rPr>
          <w:t xml:space="preserve"> inom viktiga ekonomiska sektorer</w:t>
        </w:r>
      </w:hyperlink>
    </w:p>
    <w:p w:rsidRPr="004F4CD9" w:rsidR="00AE4A8E" w:rsidP="0020064C" w:rsidRDefault="00AE4A8E" w14:paraId="6040436E" w14:textId="77777777">
      <w:pPr>
        <w:keepNext/>
        <w:keepLines/>
        <w:tabs>
          <w:tab w:val="center" w:pos="284"/>
        </w:tabs>
        <w:overflowPunct w:val="0"/>
        <w:autoSpaceDE w:val="0"/>
        <w:autoSpaceDN w:val="0"/>
        <w:adjustRightInd w:val="0"/>
        <w:ind w:left="266" w:hanging="266"/>
        <w:textAlignment w:val="baseline"/>
        <w:rPr>
          <w:b/>
        </w:rPr>
      </w:pPr>
    </w:p>
    <w:tbl>
      <w:tblPr>
        <w:tblStyle w:val="TableGrid8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278"/>
      </w:tblGrid>
      <w:tr w:rsidRPr="004F4CD9" w:rsidR="00FB4955" w:rsidTr="00803571" w14:paraId="6835378B" w14:textId="77777777">
        <w:tc>
          <w:tcPr>
            <w:tcW w:w="2235" w:type="dxa"/>
          </w:tcPr>
          <w:p w:rsidRPr="0020064C" w:rsidR="00FB4955" w:rsidP="00965516" w:rsidRDefault="00FB4955" w14:paraId="749BD00C" w14:textId="77777777">
            <w:pPr>
              <w:tabs>
                <w:tab w:val="center" w:pos="284"/>
              </w:tabs>
              <w:overflowPunct w:val="0"/>
              <w:autoSpaceDE w:val="0"/>
              <w:autoSpaceDN w:val="0"/>
              <w:adjustRightInd w:val="0"/>
              <w:ind w:left="266" w:hanging="266"/>
              <w:textAlignment w:val="baseline"/>
              <w:rPr>
                <w:b/>
              </w:rPr>
            </w:pPr>
            <w:r>
              <w:rPr>
                <w:b/>
              </w:rPr>
              <w:t xml:space="preserve">Föredragande </w:t>
            </w:r>
          </w:p>
        </w:tc>
        <w:tc>
          <w:tcPr>
            <w:tcW w:w="5278" w:type="dxa"/>
          </w:tcPr>
          <w:p w:rsidRPr="0020064C" w:rsidR="00FB4955" w:rsidRDefault="00FB4955" w14:paraId="18895958" w14:textId="780A5871">
            <w:pPr>
              <w:tabs>
                <w:tab w:val="center" w:pos="284"/>
              </w:tabs>
              <w:overflowPunct w:val="0"/>
              <w:autoSpaceDE w:val="0"/>
              <w:autoSpaceDN w:val="0"/>
              <w:adjustRightInd w:val="0"/>
              <w:ind w:left="266" w:hanging="266"/>
              <w:textAlignment w:val="baseline"/>
            </w:pPr>
            <w:r>
              <w:t>Felipe Medina (Arbetsgivargruppen – ES)</w:t>
            </w:r>
          </w:p>
        </w:tc>
      </w:tr>
      <w:tr w:rsidRPr="004F4CD9" w:rsidR="00FB4955" w:rsidTr="00803571" w14:paraId="1E0B11B2" w14:textId="77777777">
        <w:tc>
          <w:tcPr>
            <w:tcW w:w="7513" w:type="dxa"/>
            <w:gridSpan w:val="2"/>
          </w:tcPr>
          <w:p w:rsidRPr="0020064C" w:rsidR="00FB4955" w:rsidP="0020064C" w:rsidRDefault="00FB4955" w14:paraId="5CA0C0A3" w14:textId="77777777">
            <w:pPr>
              <w:tabs>
                <w:tab w:val="center" w:pos="284"/>
              </w:tabs>
              <w:overflowPunct w:val="0"/>
              <w:autoSpaceDE w:val="0"/>
              <w:autoSpaceDN w:val="0"/>
              <w:adjustRightInd w:val="0"/>
              <w:ind w:left="266" w:hanging="266"/>
              <w:textAlignment w:val="baseline"/>
              <w:rPr>
                <w:lang w:val="en-GB"/>
              </w:rPr>
            </w:pPr>
          </w:p>
        </w:tc>
      </w:tr>
      <w:tr w:rsidRPr="004F4CD9" w:rsidR="00FB4955" w:rsidTr="00803571" w14:paraId="7D232985" w14:textId="77777777">
        <w:tc>
          <w:tcPr>
            <w:tcW w:w="2235" w:type="dxa"/>
            <w:vMerge w:val="restart"/>
          </w:tcPr>
          <w:p w:rsidRPr="0020064C" w:rsidR="00FB4955" w:rsidP="00965516" w:rsidRDefault="00FB4955" w14:paraId="29B2A365" w14:textId="77777777">
            <w:pPr>
              <w:tabs>
                <w:tab w:val="center" w:pos="284"/>
              </w:tabs>
              <w:overflowPunct w:val="0"/>
              <w:autoSpaceDE w:val="0"/>
              <w:autoSpaceDN w:val="0"/>
              <w:adjustRightInd w:val="0"/>
              <w:ind w:left="266" w:hanging="266"/>
              <w:textAlignment w:val="baseline"/>
              <w:rPr>
                <w:b/>
              </w:rPr>
            </w:pPr>
            <w:r>
              <w:rPr>
                <w:b/>
              </w:rPr>
              <w:t>Referensdokument:</w:t>
            </w:r>
          </w:p>
        </w:tc>
        <w:tc>
          <w:tcPr>
            <w:tcW w:w="5278" w:type="dxa"/>
          </w:tcPr>
          <w:p w:rsidRPr="0020064C" w:rsidR="00FB4955" w:rsidRDefault="00FB4955" w14:paraId="45332957" w14:textId="77777777">
            <w:pPr>
              <w:tabs>
                <w:tab w:val="center" w:pos="284"/>
              </w:tabs>
              <w:overflowPunct w:val="0"/>
              <w:autoSpaceDE w:val="0"/>
              <w:autoSpaceDN w:val="0"/>
              <w:adjustRightInd w:val="0"/>
              <w:ind w:left="266" w:hanging="266"/>
              <w:textAlignment w:val="baseline"/>
            </w:pPr>
            <w:r>
              <w:t>Yttrande på eget initiativ</w:t>
            </w:r>
          </w:p>
          <w:p w:rsidRPr="0020064C" w:rsidR="00F27A84" w:rsidRDefault="00FB4955" w14:paraId="56C5CBAA" w14:textId="6EB5FABE">
            <w:pPr>
              <w:tabs>
                <w:tab w:val="center" w:pos="284"/>
              </w:tabs>
              <w:overflowPunct w:val="0"/>
              <w:autoSpaceDE w:val="0"/>
              <w:autoSpaceDN w:val="0"/>
              <w:adjustRightInd w:val="0"/>
              <w:ind w:left="266" w:hanging="266"/>
              <w:textAlignment w:val="baseline"/>
            </w:pPr>
            <w:r>
              <w:t>EESC-2023-00695-00-00-AC</w:t>
            </w:r>
          </w:p>
        </w:tc>
      </w:tr>
      <w:tr w:rsidRPr="004F4CD9" w:rsidR="00FB4955" w:rsidTr="00803571" w14:paraId="286AAE8C" w14:textId="77777777">
        <w:trPr>
          <w:gridAfter w:val="1"/>
          <w:wAfter w:w="5278" w:type="dxa"/>
          <w:trHeight w:val="304"/>
        </w:trPr>
        <w:tc>
          <w:tcPr>
            <w:tcW w:w="2235" w:type="dxa"/>
            <w:vMerge/>
          </w:tcPr>
          <w:p w:rsidRPr="0020064C" w:rsidR="00FB4955" w:rsidRDefault="00FB4955" w14:paraId="48FCE1AE" w14:textId="77777777">
            <w:pPr>
              <w:tabs>
                <w:tab w:val="center" w:pos="284"/>
              </w:tabs>
              <w:overflowPunct w:val="0"/>
              <w:autoSpaceDE w:val="0"/>
              <w:autoSpaceDN w:val="0"/>
              <w:adjustRightInd w:val="0"/>
              <w:ind w:left="266" w:hanging="266"/>
              <w:textAlignment w:val="baseline"/>
              <w:rPr>
                <w:b/>
                <w:lang w:val="en-GB"/>
              </w:rPr>
            </w:pPr>
          </w:p>
        </w:tc>
      </w:tr>
    </w:tbl>
    <w:p w:rsidRPr="004F4CD9" w:rsidR="00FB4955" w:rsidP="00965516" w:rsidRDefault="00FB4955" w14:paraId="1FB6FEA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FB4955" w:rsidRDefault="00FB4955" w14:paraId="4A537B85" w14:textId="77777777">
      <w:pPr>
        <w:keepNext/>
        <w:keepLines/>
        <w:tabs>
          <w:tab w:val="center" w:pos="284"/>
        </w:tabs>
        <w:overflowPunct w:val="0"/>
        <w:autoSpaceDE w:val="0"/>
        <w:autoSpaceDN w:val="0"/>
        <w:adjustRightInd w:val="0"/>
        <w:ind w:left="266" w:hanging="266"/>
        <w:textAlignment w:val="baseline"/>
        <w:rPr>
          <w:b/>
        </w:rPr>
      </w:pPr>
    </w:p>
    <w:p w:rsidRPr="0020064C" w:rsidR="00FB4955" w:rsidP="0020064C" w:rsidRDefault="00FB4955" w14:paraId="7FB68204" w14:textId="77777777">
      <w:pPr>
        <w:overflowPunct w:val="0"/>
        <w:autoSpaceDE w:val="0"/>
        <w:autoSpaceDN w:val="0"/>
        <w:adjustRightInd w:val="0"/>
        <w:jc w:val="left"/>
        <w:textAlignment w:val="baseline"/>
        <w:rPr>
          <w:rFonts w:ascii="Calibri" w:hAnsi="Calibri" w:eastAsia="Calibri" w:cs="Calibri"/>
        </w:rPr>
      </w:pPr>
      <w:r>
        <w:t>Europeiska ekonomiska och sociala kommitténs (EESK) ståndpunkt:</w:t>
      </w:r>
    </w:p>
    <w:p w:rsidRPr="00965516" w:rsidR="00FB4955" w:rsidP="00965516" w:rsidRDefault="00FB4955" w14:paraId="17A6D874" w14:textId="77777777">
      <w:pPr>
        <w:overflowPunct w:val="0"/>
        <w:autoSpaceDE w:val="0"/>
        <w:autoSpaceDN w:val="0"/>
        <w:adjustRightInd w:val="0"/>
        <w:textAlignment w:val="baseline"/>
        <w:rPr>
          <w:rFonts w:eastAsia="Calibri"/>
          <w:lang w:eastAsia="fr-BE"/>
        </w:rPr>
      </w:pPr>
    </w:p>
    <w:p w:rsidRPr="0020064C" w:rsidR="007B6259" w:rsidP="00222B20" w:rsidRDefault="007B6259" w14:paraId="6764C991" w14:textId="5661495A">
      <w:pPr>
        <w:pStyle w:val="xmsolistparagraph"/>
        <w:numPr>
          <w:ilvl w:val="0"/>
          <w:numId w:val="6"/>
        </w:numPr>
        <w:spacing w:after="0" w:line="288" w:lineRule="auto"/>
        <w:ind w:left="567" w:hanging="567"/>
        <w:jc w:val="both"/>
        <w:rPr>
          <w:rFonts w:ascii="Times New Roman" w:hAnsi="Times New Roman"/>
          <w:szCs w:val="22"/>
        </w:rPr>
      </w:pPr>
      <w:r>
        <w:rPr>
          <w:rFonts w:ascii="Times New Roman" w:hAnsi="Times New Roman"/>
        </w:rPr>
        <w:t>Kommittén bedömer hur den energikris som uppstått till följd av covid-19-pandemin och Rysslands aggression mot Ukraina har påverkat europeiska företag, dess arbetstagare och alla EU-medborgare. Kommittén noterar att en rad problem av varierad art har uppstått i hela ekonomin, såsom oproportionerligt ökade produktionskostnader, omorganisering av leveranskedjorna, försörjningssvårigheter avseende livsmedel och andra varor, dyrare investeringskostnader och förlorad köpkraft för de europeiska hushållen.</w:t>
      </w:r>
    </w:p>
    <w:p w:rsidRPr="0020064C" w:rsidR="007B6259" w:rsidP="00222B20" w:rsidRDefault="007B6259" w14:paraId="2095B8FD" w14:textId="6D47E51F">
      <w:pPr>
        <w:pStyle w:val="xmsolistparagraph"/>
        <w:numPr>
          <w:ilvl w:val="0"/>
          <w:numId w:val="6"/>
        </w:numPr>
        <w:spacing w:after="0" w:line="288" w:lineRule="auto"/>
        <w:ind w:left="567" w:hanging="567"/>
        <w:jc w:val="both"/>
        <w:rPr>
          <w:rFonts w:ascii="Times New Roman" w:hAnsi="Times New Roman"/>
          <w:szCs w:val="22"/>
        </w:rPr>
      </w:pPr>
      <w:r>
        <w:rPr>
          <w:rFonts w:ascii="Times New Roman" w:hAnsi="Times New Roman"/>
        </w:rPr>
        <w:t>Energikrisen har påverkat ekonomin i form av hög inflation, svag ekonomisk tillväxt, starkt tryck på de offentliga finanserna och hushållens och företagens köpkraft samt förlorad extern ekonomisk konkurrenskraft. På grundval av rekommendationerna från Europeiska centralbanken föreslår EESK att man inför ett ”grönt trippel-T-kriterium”, så att framtida insatser är skräddarsydda, målinriktade och omställningssäkra. Icke-selektiva prisåtgärder, såsom ett pristak för vissa livsmedel, riskerar att på längre sikt förlänga perioden med hög inflation.</w:t>
      </w:r>
    </w:p>
    <w:p w:rsidRPr="0020064C" w:rsidR="00FB4955" w:rsidP="00222B20" w:rsidRDefault="007B6259" w14:paraId="369D14E6" w14:textId="2AE6784F">
      <w:pPr>
        <w:numPr>
          <w:ilvl w:val="0"/>
          <w:numId w:val="6"/>
        </w:numPr>
        <w:overflowPunct w:val="0"/>
        <w:autoSpaceDE w:val="0"/>
        <w:autoSpaceDN w:val="0"/>
        <w:adjustRightInd w:val="0"/>
        <w:ind w:left="567" w:hanging="567"/>
        <w:textAlignment w:val="baseline"/>
        <w:rPr>
          <w:rFonts w:eastAsia="Calibri" w:cs="Calibri"/>
        </w:rPr>
      </w:pPr>
      <w:r>
        <w:t xml:space="preserve">EESK uppmanar regeringarna att främja genomförandet av åtgärder för energisparande och energieffektivitet i företag och hushåll så att energiefterfrågan minskar permanent. Det är dags att genomföra de investeringar (och finanspolitiska ramvillkor) som behövs för den europeiska energiomställningen och för att minska beroendet av fossila bränslen. EESK anser dessutom att det är viktigt att gå vidare med förslagen i </w:t>
      </w:r>
      <w:proofErr w:type="spellStart"/>
      <w:r>
        <w:t>REPowerEU</w:t>
      </w:r>
      <w:proofErr w:type="spellEnd"/>
      <w:r>
        <w:t xml:space="preserve"> i syfte att rationalisera och påskynda tillståndsgivningen för installation av infrastruktur för alternativa energikällor. Översynen av utformningen av energimarknaden bör ingå i kommissionens långsiktiga program i syfte att undvika framtida störningar i energiförsörjningen och orimliga priser.</w:t>
      </w:r>
    </w:p>
    <w:p w:rsidRPr="004F4CD9" w:rsidR="00E86421" w:rsidRDefault="00E86421" w14:paraId="2870C59A" w14:textId="77777777">
      <w:pPr>
        <w:widowControl w:val="0"/>
        <w:overflowPunct w:val="0"/>
        <w:autoSpaceDE w:val="0"/>
        <w:autoSpaceDN w:val="0"/>
        <w:adjustRightInd w:val="0"/>
        <w:ind w:left="709"/>
        <w:textAlignment w:val="baseline"/>
      </w:pPr>
    </w:p>
    <w:tbl>
      <w:tblPr>
        <w:tblStyle w:val="TableGrid8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FB4955" w:rsidTr="00803571" w14:paraId="4E320C28" w14:textId="77777777">
        <w:tc>
          <w:tcPr>
            <w:tcW w:w="1418" w:type="dxa"/>
          </w:tcPr>
          <w:p w:rsidRPr="0020064C" w:rsidR="00FB4955" w:rsidP="0020064C" w:rsidRDefault="00FB4955" w14:paraId="472BACB3" w14:textId="0ED2FDB6">
            <w:pPr>
              <w:overflowPunct w:val="0"/>
              <w:autoSpaceDE w:val="0"/>
              <w:autoSpaceDN w:val="0"/>
              <w:adjustRightInd w:val="0"/>
              <w:textAlignment w:val="baseline"/>
              <w:rPr>
                <w:i/>
              </w:rPr>
            </w:pPr>
            <w:r>
              <w:rPr>
                <w:b/>
                <w:i/>
              </w:rPr>
              <w:t>Kontaktpersoner:</w:t>
            </w:r>
          </w:p>
        </w:tc>
        <w:tc>
          <w:tcPr>
            <w:tcW w:w="5670" w:type="dxa"/>
          </w:tcPr>
          <w:p w:rsidRPr="0020064C" w:rsidR="00FB4955" w:rsidP="0020064C" w:rsidRDefault="00FB4955" w14:paraId="718D20D9" w14:textId="07CE4252">
            <w:pPr>
              <w:overflowPunct w:val="0"/>
              <w:autoSpaceDE w:val="0"/>
              <w:autoSpaceDN w:val="0"/>
              <w:adjustRightInd w:val="0"/>
              <w:textAlignment w:val="baseline"/>
              <w:rPr>
                <w:i/>
              </w:rPr>
            </w:pPr>
            <w:r>
              <w:rPr>
                <w:i/>
              </w:rPr>
              <w:t xml:space="preserve">Maja </w:t>
            </w:r>
            <w:proofErr w:type="spellStart"/>
            <w:r>
              <w:rPr>
                <w:i/>
              </w:rPr>
              <w:t>Radman</w:t>
            </w:r>
            <w:proofErr w:type="spellEnd"/>
          </w:p>
        </w:tc>
      </w:tr>
      <w:tr w:rsidRPr="004F4CD9" w:rsidR="00FB4955" w:rsidTr="00803571" w14:paraId="23D06380" w14:textId="77777777">
        <w:tc>
          <w:tcPr>
            <w:tcW w:w="1418" w:type="dxa"/>
          </w:tcPr>
          <w:p w:rsidRPr="0020064C" w:rsidR="00FB4955" w:rsidP="0020064C" w:rsidRDefault="00FB4955" w14:paraId="710946F3" w14:textId="4F5BF241">
            <w:pPr>
              <w:overflowPunct w:val="0"/>
              <w:autoSpaceDE w:val="0"/>
              <w:autoSpaceDN w:val="0"/>
              <w:adjustRightInd w:val="0"/>
              <w:textAlignment w:val="baseline"/>
              <w:rPr>
                <w:i/>
              </w:rPr>
            </w:pPr>
            <w:r>
              <w:rPr>
                <w:i/>
              </w:rPr>
              <w:t>Tfn</w:t>
            </w:r>
          </w:p>
        </w:tc>
        <w:tc>
          <w:tcPr>
            <w:tcW w:w="5670" w:type="dxa"/>
          </w:tcPr>
          <w:p w:rsidRPr="0020064C" w:rsidR="00FB4955" w:rsidP="0020064C" w:rsidRDefault="00FB4955" w14:paraId="0BF3D21D" w14:textId="77777777">
            <w:pPr>
              <w:overflowPunct w:val="0"/>
              <w:autoSpaceDE w:val="0"/>
              <w:autoSpaceDN w:val="0"/>
              <w:adjustRightInd w:val="0"/>
              <w:textAlignment w:val="baseline"/>
              <w:rPr>
                <w:i/>
              </w:rPr>
            </w:pPr>
            <w:r>
              <w:rPr>
                <w:i/>
              </w:rPr>
              <w:t>+32 25469051</w:t>
            </w:r>
          </w:p>
        </w:tc>
      </w:tr>
      <w:tr w:rsidRPr="004F4CD9" w:rsidR="00FB4955" w:rsidTr="00803571" w14:paraId="2692A629" w14:textId="77777777">
        <w:tc>
          <w:tcPr>
            <w:tcW w:w="1418" w:type="dxa"/>
          </w:tcPr>
          <w:p w:rsidRPr="0020064C" w:rsidR="00FB4955" w:rsidP="0020064C" w:rsidRDefault="0052394F" w14:paraId="0C85EB7D" w14:textId="4094E2F3">
            <w:pPr>
              <w:overflowPunct w:val="0"/>
              <w:autoSpaceDE w:val="0"/>
              <w:autoSpaceDN w:val="0"/>
              <w:adjustRightInd w:val="0"/>
              <w:textAlignment w:val="baseline"/>
              <w:rPr>
                <w:i/>
              </w:rPr>
            </w:pPr>
            <w:r>
              <w:rPr>
                <w:i/>
              </w:rPr>
              <w:t>E-post:</w:t>
            </w:r>
          </w:p>
        </w:tc>
        <w:tc>
          <w:tcPr>
            <w:tcW w:w="5670" w:type="dxa"/>
          </w:tcPr>
          <w:p w:rsidRPr="0020064C" w:rsidR="00FB4955" w:rsidP="0020064C" w:rsidRDefault="00FA7868" w14:paraId="08A7C08D" w14:textId="77777777">
            <w:pPr>
              <w:overflowPunct w:val="0"/>
              <w:autoSpaceDE w:val="0"/>
              <w:autoSpaceDN w:val="0"/>
              <w:adjustRightInd w:val="0"/>
              <w:textAlignment w:val="baseline"/>
              <w:rPr>
                <w:i/>
              </w:rPr>
            </w:pPr>
            <w:hyperlink w:history="1" r:id="rId58">
              <w:r w:rsidR="00965516">
                <w:rPr>
                  <w:i/>
                  <w:color w:val="0000FF"/>
                  <w:u w:val="single"/>
                </w:rPr>
                <w:t>Maja.Radman@eesc.europa.eu</w:t>
              </w:r>
            </w:hyperlink>
          </w:p>
        </w:tc>
      </w:tr>
    </w:tbl>
    <w:p w:rsidR="00330A97" w:rsidP="00CD6C2F" w:rsidRDefault="00330A97" w14:paraId="2F25BBAF" w14:textId="1B29FD70">
      <w:pPr>
        <w:spacing w:after="160"/>
        <w:jc w:val="left"/>
        <w:rPr>
          <w:sz w:val="16"/>
          <w:szCs w:val="16"/>
        </w:rPr>
      </w:pPr>
    </w:p>
    <w:p w:rsidR="00E4258F" w:rsidP="00CD6C2F" w:rsidRDefault="00E4258F" w14:paraId="34EC6E15" w14:textId="14DBA57E">
      <w:pPr>
        <w:spacing w:after="160"/>
        <w:jc w:val="left"/>
        <w:rPr>
          <w:sz w:val="16"/>
          <w:szCs w:val="16"/>
        </w:rPr>
      </w:pPr>
    </w:p>
    <w:p w:rsidR="00E4258F" w:rsidRDefault="00E4258F" w14:paraId="49688BCB" w14:textId="08E909DC">
      <w:pPr>
        <w:spacing w:after="160" w:line="259" w:lineRule="auto"/>
        <w:jc w:val="left"/>
        <w:rPr>
          <w:sz w:val="16"/>
          <w:szCs w:val="16"/>
        </w:rPr>
      </w:pPr>
      <w:r>
        <w:br w:type="page"/>
      </w:r>
    </w:p>
    <w:p w:rsidRPr="00222B20" w:rsidR="00222B20" w:rsidP="00222B20" w:rsidRDefault="00FA7868" w14:paraId="1713850D" w14:textId="1F32A6B4">
      <w:pPr>
        <w:widowControl w:val="0"/>
        <w:numPr>
          <w:ilvl w:val="0"/>
          <w:numId w:val="29"/>
        </w:numPr>
        <w:overflowPunct w:val="0"/>
        <w:autoSpaceDE w:val="0"/>
        <w:autoSpaceDN w:val="0"/>
        <w:adjustRightInd w:val="0"/>
        <w:ind w:hanging="567"/>
        <w:textAlignment w:val="baseline"/>
        <w:rPr>
          <w:b/>
          <w:bCs/>
          <w:i/>
          <w:iCs/>
          <w:sz w:val="28"/>
          <w:szCs w:val="28"/>
        </w:rPr>
      </w:pPr>
      <w:hyperlink w:history="1" r:id="rId59">
        <w:r w:rsidRPr="00222B20" w:rsidR="00222B20">
          <w:rPr>
            <w:b/>
            <w:i/>
            <w:color w:val="0000FF"/>
            <w:sz w:val="28"/>
            <w:szCs w:val="20"/>
            <w:u w:val="single"/>
          </w:rPr>
          <w:t>Hållbara och motståndskraftiga vatteninfrastrukturer och distributionsnät</w:t>
        </w:r>
      </w:hyperlink>
    </w:p>
    <w:p w:rsidRPr="004F4CD9" w:rsidR="00B93469" w:rsidP="0020064C" w:rsidRDefault="00B93469" w14:paraId="0BF85F5F" w14:textId="77777777">
      <w:pPr>
        <w:keepNext/>
        <w:keepLines/>
        <w:tabs>
          <w:tab w:val="center" w:pos="284"/>
        </w:tabs>
        <w:overflowPunct w:val="0"/>
        <w:autoSpaceDE w:val="0"/>
        <w:autoSpaceDN w:val="0"/>
        <w:adjustRightInd w:val="0"/>
        <w:ind w:left="266" w:hanging="266"/>
        <w:textAlignment w:val="baseline"/>
        <w:rPr>
          <w:b/>
        </w:rPr>
      </w:pPr>
    </w:p>
    <w:tbl>
      <w:tblPr>
        <w:tblStyle w:val="TableGrid8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4F4CD9" w:rsidR="00F27A84" w:rsidTr="00803571" w14:paraId="1FA51DF5" w14:textId="77777777">
        <w:tc>
          <w:tcPr>
            <w:tcW w:w="1701" w:type="dxa"/>
          </w:tcPr>
          <w:p w:rsidRPr="0020064C" w:rsidR="00F27A84" w:rsidP="0020064C" w:rsidRDefault="00F27A84" w14:paraId="55BD7E2F" w14:textId="77777777">
            <w:pPr>
              <w:keepNext/>
              <w:keepLines/>
              <w:tabs>
                <w:tab w:val="center" w:pos="284"/>
              </w:tabs>
              <w:overflowPunct w:val="0"/>
              <w:autoSpaceDE w:val="0"/>
              <w:autoSpaceDN w:val="0"/>
              <w:adjustRightInd w:val="0"/>
              <w:ind w:left="266" w:hanging="266"/>
              <w:textAlignment w:val="baseline"/>
              <w:rPr>
                <w:b/>
              </w:rPr>
            </w:pPr>
            <w:r>
              <w:rPr>
                <w:b/>
              </w:rPr>
              <w:t>Föredragande</w:t>
            </w:r>
          </w:p>
        </w:tc>
        <w:tc>
          <w:tcPr>
            <w:tcW w:w="5387" w:type="dxa"/>
          </w:tcPr>
          <w:p w:rsidRPr="0020064C" w:rsidR="00F27A84" w:rsidP="0020064C" w:rsidRDefault="00F27A84" w14:paraId="619EAECF" w14:textId="2030670C">
            <w:pPr>
              <w:keepNext/>
              <w:keepLines/>
              <w:tabs>
                <w:tab w:val="center" w:pos="284"/>
              </w:tabs>
              <w:overflowPunct w:val="0"/>
              <w:autoSpaceDE w:val="0"/>
              <w:autoSpaceDN w:val="0"/>
              <w:adjustRightInd w:val="0"/>
              <w:ind w:left="266" w:hanging="266"/>
              <w:textAlignment w:val="baseline"/>
            </w:pPr>
            <w:r>
              <w:t xml:space="preserve">Thomas </w:t>
            </w:r>
            <w:proofErr w:type="spellStart"/>
            <w:r>
              <w:t>Kattnig</w:t>
            </w:r>
            <w:proofErr w:type="spellEnd"/>
            <w:r>
              <w:t xml:space="preserve"> (Arbetstagargruppen – AT)</w:t>
            </w:r>
          </w:p>
        </w:tc>
      </w:tr>
      <w:tr w:rsidRPr="004F4CD9" w:rsidR="00F27A84" w:rsidTr="00803571" w14:paraId="362BACB7" w14:textId="77777777">
        <w:tc>
          <w:tcPr>
            <w:tcW w:w="7088" w:type="dxa"/>
            <w:gridSpan w:val="2"/>
          </w:tcPr>
          <w:p w:rsidRPr="0020064C" w:rsidR="00F27A84" w:rsidP="0020064C" w:rsidRDefault="00F27A84" w14:paraId="1C7B02EB" w14:textId="77777777">
            <w:pPr>
              <w:keepNext/>
              <w:keepLines/>
              <w:tabs>
                <w:tab w:val="center" w:pos="284"/>
              </w:tabs>
              <w:overflowPunct w:val="0"/>
              <w:autoSpaceDE w:val="0"/>
              <w:autoSpaceDN w:val="0"/>
              <w:adjustRightInd w:val="0"/>
              <w:ind w:left="266" w:hanging="266"/>
              <w:textAlignment w:val="baseline"/>
              <w:rPr>
                <w:lang w:val="en-GB"/>
              </w:rPr>
            </w:pPr>
          </w:p>
        </w:tc>
      </w:tr>
      <w:tr w:rsidRPr="004F4CD9" w:rsidR="00F27A84" w:rsidTr="00803571" w14:paraId="62F8E121" w14:textId="77777777">
        <w:tc>
          <w:tcPr>
            <w:tcW w:w="1701" w:type="dxa"/>
            <w:vMerge w:val="restart"/>
          </w:tcPr>
          <w:p w:rsidRPr="0020064C" w:rsidR="00F27A84" w:rsidP="0020064C" w:rsidRDefault="00F27A84" w14:paraId="448DBCED" w14:textId="77777777">
            <w:pPr>
              <w:keepNext/>
              <w:keepLines/>
              <w:tabs>
                <w:tab w:val="center" w:pos="284"/>
              </w:tabs>
              <w:overflowPunct w:val="0"/>
              <w:autoSpaceDE w:val="0"/>
              <w:autoSpaceDN w:val="0"/>
              <w:adjustRightInd w:val="0"/>
              <w:ind w:left="266" w:hanging="266"/>
              <w:textAlignment w:val="baseline"/>
              <w:rPr>
                <w:b/>
              </w:rPr>
            </w:pPr>
            <w:r>
              <w:rPr>
                <w:b/>
              </w:rPr>
              <w:t>Referensdokument:</w:t>
            </w:r>
          </w:p>
        </w:tc>
        <w:tc>
          <w:tcPr>
            <w:tcW w:w="5387" w:type="dxa"/>
          </w:tcPr>
          <w:p w:rsidRPr="0020064C" w:rsidR="00F27A84" w:rsidP="0020064C" w:rsidRDefault="00F27A84" w14:paraId="0C959EC7" w14:textId="0F51DB6A">
            <w:pPr>
              <w:keepNext/>
              <w:keepLines/>
              <w:tabs>
                <w:tab w:val="center" w:pos="284"/>
              </w:tabs>
              <w:overflowPunct w:val="0"/>
              <w:autoSpaceDE w:val="0"/>
              <w:autoSpaceDN w:val="0"/>
              <w:adjustRightInd w:val="0"/>
              <w:ind w:left="266" w:hanging="266"/>
              <w:textAlignment w:val="baseline"/>
            </w:pPr>
            <w:r>
              <w:t>Yttrande på eget initiativ</w:t>
            </w:r>
          </w:p>
        </w:tc>
      </w:tr>
      <w:tr w:rsidRPr="004F4CD9" w:rsidR="00F27A84" w:rsidTr="00803571" w14:paraId="784641A7" w14:textId="77777777">
        <w:tc>
          <w:tcPr>
            <w:tcW w:w="1701" w:type="dxa"/>
            <w:vMerge/>
          </w:tcPr>
          <w:p w:rsidRPr="0020064C" w:rsidR="00F27A84" w:rsidRDefault="00F27A84" w14:paraId="00E1889B"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20064C" w:rsidR="00EE3B11" w:rsidRDefault="00F27A84" w14:paraId="67425F13" w14:textId="0E6460B0">
            <w:pPr>
              <w:tabs>
                <w:tab w:val="center" w:pos="284"/>
              </w:tabs>
              <w:overflowPunct w:val="0"/>
              <w:autoSpaceDE w:val="0"/>
              <w:autoSpaceDN w:val="0"/>
              <w:adjustRightInd w:val="0"/>
              <w:ind w:left="266" w:hanging="266"/>
              <w:textAlignment w:val="baseline"/>
            </w:pPr>
            <w:r>
              <w:t>EESC-2023-00442-00-00-AC</w:t>
            </w:r>
          </w:p>
        </w:tc>
      </w:tr>
    </w:tbl>
    <w:p w:rsidRPr="004F4CD9" w:rsidR="00F27A84" w:rsidP="00965516" w:rsidRDefault="00F27A84" w14:paraId="3A51A299" w14:textId="77777777">
      <w:pPr>
        <w:tabs>
          <w:tab w:val="center" w:pos="284"/>
        </w:tabs>
        <w:overflowPunct w:val="0"/>
        <w:autoSpaceDE w:val="0"/>
        <w:autoSpaceDN w:val="0"/>
        <w:adjustRightInd w:val="0"/>
        <w:ind w:left="266" w:hanging="266"/>
        <w:textAlignment w:val="baseline"/>
      </w:pPr>
    </w:p>
    <w:p w:rsidRPr="004F4CD9" w:rsidR="00F27A84" w:rsidRDefault="00F27A84" w14:paraId="68D79608"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F4CD9" w:rsidR="00F27A84" w:rsidRDefault="00F27A84" w14:paraId="31A39191" w14:textId="77777777">
      <w:pPr>
        <w:keepNext/>
        <w:keepLines/>
        <w:tabs>
          <w:tab w:val="center" w:pos="284"/>
        </w:tabs>
        <w:overflowPunct w:val="0"/>
        <w:autoSpaceDE w:val="0"/>
        <w:autoSpaceDN w:val="0"/>
        <w:adjustRightInd w:val="0"/>
        <w:ind w:left="266" w:hanging="266"/>
        <w:textAlignment w:val="baseline"/>
        <w:rPr>
          <w:b/>
        </w:rPr>
      </w:pPr>
    </w:p>
    <w:p w:rsidRPr="004F4CD9" w:rsidR="00F27A84" w:rsidRDefault="00F27A84" w14:paraId="6B14274A" w14:textId="77777777">
      <w:pPr>
        <w:overflowPunct w:val="0"/>
        <w:autoSpaceDE w:val="0"/>
        <w:autoSpaceDN w:val="0"/>
        <w:adjustRightInd w:val="0"/>
        <w:textAlignment w:val="baseline"/>
        <w:rPr>
          <w:bCs/>
          <w:iCs/>
        </w:rPr>
      </w:pPr>
      <w:r>
        <w:t>Europeiska ekonomiska och sociala kommitténs (EESK) ståndpunkt:</w:t>
      </w:r>
    </w:p>
    <w:p w:rsidRPr="004F4CD9" w:rsidR="00F27A84" w:rsidRDefault="00F27A84" w14:paraId="7F3423E3" w14:textId="77777777">
      <w:pPr>
        <w:overflowPunct w:val="0"/>
        <w:autoSpaceDE w:val="0"/>
        <w:autoSpaceDN w:val="0"/>
        <w:adjustRightInd w:val="0"/>
        <w:textAlignment w:val="baseline"/>
        <w:rPr>
          <w:bCs/>
          <w:iCs/>
        </w:rPr>
      </w:pPr>
    </w:p>
    <w:p w:rsidRPr="004F4CD9" w:rsidR="00F27A84" w:rsidP="00222B20" w:rsidRDefault="00F27A84" w14:paraId="0E51ABC9" w14:textId="3BDDEF84">
      <w:pPr>
        <w:numPr>
          <w:ilvl w:val="0"/>
          <w:numId w:val="26"/>
        </w:numPr>
        <w:overflowPunct w:val="0"/>
        <w:autoSpaceDE w:val="0"/>
        <w:autoSpaceDN w:val="0"/>
        <w:adjustRightInd w:val="0"/>
        <w:spacing w:after="200"/>
        <w:ind w:left="567" w:hanging="567"/>
        <w:contextualSpacing/>
        <w:textAlignment w:val="baseline"/>
      </w:pPr>
      <w:r>
        <w:t>EESK anser att en samhällsomfattande tillgång till dricksvatten och sanitet av hög kvalitet och till överkomliga priser för hela befolkningen bör betraktas som en kollektiv nyttighet och inte bara som en handelsvara, med full respekt för artikel 14 i EUF-fördraget och protokoll 26 till EU-fördraget och EUF-fördraget.</w:t>
      </w:r>
    </w:p>
    <w:p w:rsidRPr="004F4CD9" w:rsidR="00F27A84" w:rsidP="00222B20" w:rsidRDefault="00F27A84" w14:paraId="74D6542F" w14:textId="401EAE54">
      <w:pPr>
        <w:numPr>
          <w:ilvl w:val="0"/>
          <w:numId w:val="26"/>
        </w:numPr>
        <w:overflowPunct w:val="0"/>
        <w:autoSpaceDE w:val="0"/>
        <w:autoSpaceDN w:val="0"/>
        <w:adjustRightInd w:val="0"/>
        <w:spacing w:after="200"/>
        <w:ind w:left="567" w:hanging="567"/>
        <w:contextualSpacing/>
        <w:textAlignment w:val="baseline"/>
      </w:pPr>
      <w:r>
        <w:t>EESK rekommenderar att EU antar och stärker regelverket för vattenkoncessionsavtal, för att garantera samhällsomfattande tillgång till vatten- och avloppssystem till ett överkomligt pris och med tillfredsställande kvalitetsstandarder samt återställande och skydd av ekosystemen och för att säkerställa nödvändiga investeringar i infrastruktur.</w:t>
      </w:r>
    </w:p>
    <w:p w:rsidRPr="004F4CD9" w:rsidR="00F27A84" w:rsidP="00222B20" w:rsidRDefault="00F27A84" w14:paraId="0C900819" w14:textId="4C3A81E7">
      <w:pPr>
        <w:numPr>
          <w:ilvl w:val="0"/>
          <w:numId w:val="26"/>
        </w:numPr>
        <w:overflowPunct w:val="0"/>
        <w:autoSpaceDE w:val="0"/>
        <w:autoSpaceDN w:val="0"/>
        <w:adjustRightInd w:val="0"/>
        <w:spacing w:after="200"/>
        <w:ind w:left="567" w:hanging="567"/>
        <w:contextualSpacing/>
        <w:textAlignment w:val="baseline"/>
      </w:pPr>
      <w:r>
        <w:t>De undantag för vatten och avloppsvatten som fastställs i direktiv 2014/23/EU, och som uppnåtts tack vare det framgångsrika europeiska medborgarinitiativet ”Right2Water”, måste respekteras och bibehållas i framtiden.</w:t>
      </w:r>
    </w:p>
    <w:p w:rsidRPr="004F4CD9" w:rsidR="00F27A84" w:rsidP="00222B20" w:rsidRDefault="00F27A84" w14:paraId="0E367868" w14:textId="548B8220">
      <w:pPr>
        <w:numPr>
          <w:ilvl w:val="0"/>
          <w:numId w:val="26"/>
        </w:numPr>
        <w:overflowPunct w:val="0"/>
        <w:autoSpaceDE w:val="0"/>
        <w:autoSpaceDN w:val="0"/>
        <w:adjustRightInd w:val="0"/>
        <w:spacing w:after="200"/>
        <w:ind w:left="567" w:hanging="567"/>
        <w:contextualSpacing/>
        <w:textAlignment w:val="baseline"/>
      </w:pPr>
      <w:r>
        <w:t>I synnerhet mot bakgrund av klimatkrisen motsätter sig EESK alla former av liberaliseringskrav inom den känsliga vatten- och avloppssektorn.</w:t>
      </w:r>
    </w:p>
    <w:p w:rsidRPr="004F4CD9" w:rsidR="00F27A84" w:rsidP="00222B20" w:rsidRDefault="00F27A84" w14:paraId="5AB5E2D4" w14:textId="070BEF0E">
      <w:pPr>
        <w:numPr>
          <w:ilvl w:val="0"/>
          <w:numId w:val="26"/>
        </w:numPr>
        <w:overflowPunct w:val="0"/>
        <w:autoSpaceDE w:val="0"/>
        <w:autoSpaceDN w:val="0"/>
        <w:adjustRightInd w:val="0"/>
        <w:ind w:left="567" w:hanging="567"/>
        <w:contextualSpacing/>
        <w:textAlignment w:val="baseline"/>
      </w:pPr>
      <w:r>
        <w:t>EESK påpekar att ekonomin, och inte minst vattenintensiva industrier och jordbruk, bör organiseras på ett sådant sätt att man minskar vattenförbrukningen och förbättrar återanvändningen av vatten.</w:t>
      </w:r>
    </w:p>
    <w:p w:rsidRPr="004F4CD9" w:rsidR="00F27A84" w:rsidP="00222B20" w:rsidRDefault="00F27A84" w14:paraId="3BF4D366" w14:textId="77777777">
      <w:pPr>
        <w:numPr>
          <w:ilvl w:val="0"/>
          <w:numId w:val="26"/>
        </w:numPr>
        <w:overflowPunct w:val="0"/>
        <w:autoSpaceDE w:val="0"/>
        <w:autoSpaceDN w:val="0"/>
        <w:adjustRightInd w:val="0"/>
        <w:ind w:left="567" w:hanging="567"/>
        <w:contextualSpacing/>
        <w:textAlignment w:val="baseline"/>
        <w:rPr>
          <w:rFonts w:ascii="Calibri" w:hAnsi="Calibri"/>
        </w:rPr>
      </w:pPr>
      <w:r>
        <w:t>EESK föreslår att kommissionen inleder ett EU-omfattande offentligt samråd som, genom att EU:s vattenbehov bedöms, ska ligga till grund för framtida insatser inom ramen för ”EU:s blå giv”.</w:t>
      </w:r>
    </w:p>
    <w:p w:rsidRPr="004F4CD9" w:rsidR="0091101B" w:rsidRDefault="0091101B" w14:paraId="77294045" w14:textId="5CD34F34">
      <w:pPr>
        <w:overflowPunct w:val="0"/>
        <w:autoSpaceDE w:val="0"/>
        <w:autoSpaceDN w:val="0"/>
        <w:adjustRightInd w:val="0"/>
        <w:textAlignment w:val="baseline"/>
        <w:rPr>
          <w:bCs/>
          <w:iCs/>
        </w:rPr>
      </w:pPr>
    </w:p>
    <w:tbl>
      <w:tblPr>
        <w:tblStyle w:val="TableGrid8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F27A84" w:rsidTr="00803571" w14:paraId="06996AF0" w14:textId="77777777">
        <w:tc>
          <w:tcPr>
            <w:tcW w:w="1418" w:type="dxa"/>
          </w:tcPr>
          <w:p w:rsidRPr="0020064C" w:rsidR="00F27A84" w:rsidP="0020064C" w:rsidRDefault="00F27A84" w14:paraId="60E46E54" w14:textId="6FDE8F00">
            <w:pPr>
              <w:overflowPunct w:val="0"/>
              <w:autoSpaceDE w:val="0"/>
              <w:autoSpaceDN w:val="0"/>
              <w:adjustRightInd w:val="0"/>
              <w:textAlignment w:val="baseline"/>
              <w:rPr>
                <w:i/>
              </w:rPr>
            </w:pPr>
            <w:r>
              <w:rPr>
                <w:b/>
                <w:i/>
              </w:rPr>
              <w:t>Kontaktpersoner:</w:t>
            </w:r>
          </w:p>
        </w:tc>
        <w:tc>
          <w:tcPr>
            <w:tcW w:w="5670" w:type="dxa"/>
          </w:tcPr>
          <w:p w:rsidRPr="0020064C" w:rsidR="00F27A84" w:rsidP="0020064C" w:rsidRDefault="00F27A84" w14:paraId="36697424" w14:textId="0FBB839C">
            <w:pPr>
              <w:overflowPunct w:val="0"/>
              <w:autoSpaceDE w:val="0"/>
              <w:autoSpaceDN w:val="0"/>
              <w:adjustRightInd w:val="0"/>
              <w:textAlignment w:val="baseline"/>
              <w:rPr>
                <w:i/>
              </w:rPr>
            </w:pPr>
            <w:r>
              <w:rPr>
                <w:i/>
              </w:rPr>
              <w:t>Francesco Napolitano</w:t>
            </w:r>
          </w:p>
        </w:tc>
      </w:tr>
      <w:tr w:rsidRPr="004F4CD9" w:rsidR="00F27A84" w:rsidTr="00803571" w14:paraId="390A47E3" w14:textId="77777777">
        <w:tc>
          <w:tcPr>
            <w:tcW w:w="1418" w:type="dxa"/>
          </w:tcPr>
          <w:p w:rsidRPr="0020064C" w:rsidR="00F27A84" w:rsidP="0020064C" w:rsidRDefault="00F27A84" w14:paraId="46A83534" w14:textId="572558D9">
            <w:pPr>
              <w:overflowPunct w:val="0"/>
              <w:autoSpaceDE w:val="0"/>
              <w:autoSpaceDN w:val="0"/>
              <w:adjustRightInd w:val="0"/>
              <w:textAlignment w:val="baseline"/>
              <w:rPr>
                <w:i/>
              </w:rPr>
            </w:pPr>
            <w:r>
              <w:rPr>
                <w:i/>
              </w:rPr>
              <w:t>Tfn</w:t>
            </w:r>
          </w:p>
        </w:tc>
        <w:tc>
          <w:tcPr>
            <w:tcW w:w="5670" w:type="dxa"/>
          </w:tcPr>
          <w:p w:rsidRPr="0020064C" w:rsidR="00F27A84" w:rsidP="0020064C" w:rsidRDefault="00F27A84" w14:paraId="3E0DF8B0" w14:textId="77777777">
            <w:pPr>
              <w:overflowPunct w:val="0"/>
              <w:autoSpaceDE w:val="0"/>
              <w:autoSpaceDN w:val="0"/>
              <w:adjustRightInd w:val="0"/>
              <w:textAlignment w:val="baseline"/>
              <w:rPr>
                <w:i/>
              </w:rPr>
            </w:pPr>
            <w:r>
              <w:rPr>
                <w:i/>
              </w:rPr>
              <w:t>+32 25468921</w:t>
            </w:r>
          </w:p>
        </w:tc>
      </w:tr>
      <w:tr w:rsidRPr="004F4CD9" w:rsidR="00F27A84" w:rsidTr="00803571" w14:paraId="0AEFF1BA" w14:textId="77777777">
        <w:tc>
          <w:tcPr>
            <w:tcW w:w="1418" w:type="dxa"/>
          </w:tcPr>
          <w:p w:rsidRPr="0020064C" w:rsidR="00F27A84" w:rsidP="0020064C" w:rsidRDefault="008A755A" w14:paraId="5A74A209" w14:textId="48BEC7E3">
            <w:pPr>
              <w:overflowPunct w:val="0"/>
              <w:autoSpaceDE w:val="0"/>
              <w:autoSpaceDN w:val="0"/>
              <w:adjustRightInd w:val="0"/>
              <w:textAlignment w:val="baseline"/>
              <w:rPr>
                <w:i/>
              </w:rPr>
            </w:pPr>
            <w:r>
              <w:rPr>
                <w:i/>
              </w:rPr>
              <w:t>E-post:</w:t>
            </w:r>
          </w:p>
        </w:tc>
        <w:tc>
          <w:tcPr>
            <w:tcW w:w="5670" w:type="dxa"/>
          </w:tcPr>
          <w:p w:rsidRPr="0020064C" w:rsidR="00F27A84" w:rsidP="0020064C" w:rsidRDefault="00FA7868" w14:paraId="4779138D" w14:textId="77777777">
            <w:pPr>
              <w:overflowPunct w:val="0"/>
              <w:autoSpaceDE w:val="0"/>
              <w:autoSpaceDN w:val="0"/>
              <w:adjustRightInd w:val="0"/>
              <w:textAlignment w:val="baseline"/>
              <w:rPr>
                <w:i/>
              </w:rPr>
            </w:pPr>
            <w:hyperlink w:history="1" r:id="rId60">
              <w:r w:rsidR="00965516">
                <w:rPr>
                  <w:i/>
                  <w:color w:val="0000FF"/>
                  <w:u w:val="single"/>
                </w:rPr>
                <w:t>Francesco.Napolitano@eesc.europa.eu</w:t>
              </w:r>
            </w:hyperlink>
            <w:r w:rsidR="00965516">
              <w:rPr>
                <w:i/>
                <w:sz w:val="22"/>
              </w:rPr>
              <w:t xml:space="preserve"> </w:t>
            </w:r>
          </w:p>
        </w:tc>
      </w:tr>
    </w:tbl>
    <w:p w:rsidR="0091101B" w:rsidRDefault="0091101B" w14:paraId="01B5879E" w14:textId="2FD1219D">
      <w:pPr>
        <w:spacing w:after="160"/>
        <w:jc w:val="left"/>
        <w:rPr>
          <w:sz w:val="16"/>
          <w:szCs w:val="16"/>
        </w:rPr>
      </w:pPr>
    </w:p>
    <w:p w:rsidR="00B07DA6" w:rsidRDefault="00B07DA6" w14:paraId="050363B9" w14:textId="6E1561F5">
      <w:pPr>
        <w:spacing w:after="160" w:line="259" w:lineRule="auto"/>
        <w:jc w:val="left"/>
        <w:rPr>
          <w:sz w:val="16"/>
          <w:szCs w:val="16"/>
        </w:rPr>
      </w:pPr>
      <w:r>
        <w:br w:type="page"/>
      </w:r>
    </w:p>
    <w:p w:rsidRPr="0020064C" w:rsidR="00E110D0" w:rsidP="0020064C" w:rsidRDefault="00695E6A" w14:paraId="7A5EEAAF" w14:textId="553304F8">
      <w:pPr>
        <w:pStyle w:val="Heading1"/>
        <w:numPr>
          <w:ilvl w:val="0"/>
          <w:numId w:val="1"/>
        </w:numPr>
        <w:ind w:left="567" w:hanging="567"/>
        <w:rPr>
          <w:b/>
          <w:sz w:val="24"/>
          <w:szCs w:val="24"/>
        </w:rPr>
      </w:pPr>
      <w:bookmarkStart w:name="_Toc141355784" w:id="42"/>
      <w:r>
        <w:rPr>
          <w:b/>
          <w:sz w:val="24"/>
        </w:rPr>
        <w:lastRenderedPageBreak/>
        <w:t>RÅDGIVANDE UTSKOTTET FÖR INDUSTRIELL OMVANDLING</w:t>
      </w:r>
      <w:bookmarkEnd w:id="42"/>
    </w:p>
    <w:p w:rsidRPr="004F4CD9" w:rsidR="0022774F" w:rsidP="00965516" w:rsidRDefault="0022774F" w14:paraId="239CD4A0" w14:textId="77777777"/>
    <w:p w:rsidRPr="00222B20" w:rsidR="00222B20" w:rsidP="00222B20" w:rsidRDefault="00FA7868" w14:paraId="3FDF8FE3" w14:textId="4008EA15">
      <w:pPr>
        <w:widowControl w:val="0"/>
        <w:numPr>
          <w:ilvl w:val="0"/>
          <w:numId w:val="29"/>
        </w:numPr>
        <w:overflowPunct w:val="0"/>
        <w:autoSpaceDE w:val="0"/>
        <w:autoSpaceDN w:val="0"/>
        <w:adjustRightInd w:val="0"/>
        <w:spacing w:after="160" w:line="259" w:lineRule="auto"/>
        <w:ind w:hanging="567"/>
        <w:jc w:val="left"/>
        <w:textAlignment w:val="baseline"/>
        <w:rPr>
          <w:rFonts w:eastAsiaTheme="minorHAnsi"/>
          <w:b/>
          <w:bCs/>
          <w:i/>
          <w:iCs/>
          <w:sz w:val="28"/>
          <w:szCs w:val="28"/>
          <w:u w:val="single"/>
        </w:rPr>
      </w:pPr>
      <w:hyperlink w:history="1" r:id="rId61">
        <w:r w:rsidRPr="00222B20" w:rsidR="00222B20">
          <w:rPr>
            <w:rFonts w:eastAsiaTheme="minorHAnsi" w:cstheme="minorBidi"/>
            <w:b/>
            <w:i/>
            <w:color w:val="0000FF"/>
            <w:sz w:val="28"/>
            <w:u w:val="single"/>
          </w:rPr>
          <w:t>Akten om kritiska råvaror</w:t>
        </w:r>
      </w:hyperlink>
    </w:p>
    <w:p w:rsidRPr="0020064C" w:rsidR="00B93469" w:rsidP="0020064C" w:rsidRDefault="00B93469" w14:paraId="167EBDE6" w14:textId="77777777">
      <w:pPr>
        <w:tabs>
          <w:tab w:val="center" w:pos="284"/>
        </w:tabs>
        <w:spacing w:after="160"/>
        <w:ind w:left="266" w:hanging="266"/>
        <w:jc w:val="left"/>
        <w:rPr>
          <w:rFonts w:eastAsiaTheme="minorHAnsi"/>
          <w:b/>
          <w:sz w:val="16"/>
          <w:szCs w:val="16"/>
        </w:rPr>
      </w:pPr>
    </w:p>
    <w:tbl>
      <w:tblPr>
        <w:tblStyle w:val="TableGrid88"/>
        <w:tblW w:w="43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01"/>
        <w:gridCol w:w="5762"/>
      </w:tblGrid>
      <w:tr w:rsidRPr="004F4CD9" w:rsidR="00DE4C77" w:rsidTr="0020064C" w14:paraId="2D3633A5" w14:textId="77777777">
        <w:tc>
          <w:tcPr>
            <w:tcW w:w="1336" w:type="pct"/>
          </w:tcPr>
          <w:p w:rsidRPr="0020064C" w:rsidR="00DE4C77" w:rsidP="0020064C" w:rsidRDefault="00DE4C77" w14:paraId="6CEF2722" w14:textId="77777777">
            <w:pPr>
              <w:tabs>
                <w:tab w:val="center" w:pos="284"/>
              </w:tabs>
              <w:ind w:left="266" w:hanging="266"/>
              <w:jc w:val="left"/>
              <w:rPr>
                <w:b/>
              </w:rPr>
            </w:pPr>
            <w:r>
              <w:rPr>
                <w:b/>
              </w:rPr>
              <w:t>Föredragande</w:t>
            </w:r>
          </w:p>
          <w:p w:rsidRPr="0020064C" w:rsidR="00DE4C77" w:rsidP="0020064C" w:rsidRDefault="00DE4C77" w14:paraId="2DBD41E8" w14:textId="77777777">
            <w:pPr>
              <w:tabs>
                <w:tab w:val="center" w:pos="284"/>
              </w:tabs>
              <w:ind w:left="266" w:hanging="266"/>
              <w:jc w:val="left"/>
              <w:rPr>
                <w:b/>
                <w:lang w:val="en-GB"/>
              </w:rPr>
            </w:pPr>
          </w:p>
        </w:tc>
        <w:tc>
          <w:tcPr>
            <w:tcW w:w="3664" w:type="pct"/>
          </w:tcPr>
          <w:p w:rsidRPr="0020064C" w:rsidR="00DE4C77" w:rsidP="0020064C" w:rsidRDefault="00DE4C77" w14:paraId="5096332D" w14:textId="00EFDD7A">
            <w:pPr>
              <w:tabs>
                <w:tab w:val="center" w:pos="284"/>
              </w:tabs>
              <w:ind w:left="266" w:hanging="266"/>
              <w:jc w:val="left"/>
            </w:pPr>
            <w:r>
              <w:t xml:space="preserve">Maurizio </w:t>
            </w:r>
            <w:proofErr w:type="spellStart"/>
            <w:r>
              <w:t>Mensi</w:t>
            </w:r>
            <w:proofErr w:type="spellEnd"/>
            <w:r>
              <w:t xml:space="preserve"> (Gruppen för civilsamhällesorganisationer–IT)</w:t>
            </w:r>
          </w:p>
        </w:tc>
      </w:tr>
      <w:tr w:rsidRPr="004F4CD9" w:rsidR="00DE4C77" w:rsidTr="0020064C" w14:paraId="5F95C09F" w14:textId="77777777">
        <w:tc>
          <w:tcPr>
            <w:tcW w:w="1336" w:type="pct"/>
          </w:tcPr>
          <w:p w:rsidRPr="0020064C" w:rsidR="00DE4C77" w:rsidP="0020064C" w:rsidRDefault="00DE4C77" w14:paraId="136802CE" w14:textId="77777777">
            <w:pPr>
              <w:tabs>
                <w:tab w:val="center" w:pos="284"/>
              </w:tabs>
              <w:ind w:left="266" w:hanging="266"/>
              <w:jc w:val="left"/>
              <w:rPr>
                <w:b/>
              </w:rPr>
            </w:pPr>
            <w:r>
              <w:rPr>
                <w:b/>
              </w:rPr>
              <w:t>Medföredragande:</w:t>
            </w:r>
          </w:p>
          <w:p w:rsidRPr="0020064C" w:rsidR="00DE4C77" w:rsidP="0020064C" w:rsidRDefault="00DE4C77" w14:paraId="184065B7" w14:textId="77777777">
            <w:pPr>
              <w:tabs>
                <w:tab w:val="center" w:pos="284"/>
              </w:tabs>
              <w:ind w:left="266" w:hanging="266"/>
              <w:jc w:val="left"/>
              <w:rPr>
                <w:b/>
                <w:lang w:val="en-GB"/>
              </w:rPr>
            </w:pPr>
          </w:p>
        </w:tc>
        <w:tc>
          <w:tcPr>
            <w:tcW w:w="3664" w:type="pct"/>
          </w:tcPr>
          <w:p w:rsidRPr="0020064C" w:rsidR="00DE4C77" w:rsidP="0020064C" w:rsidRDefault="00DE4C77" w14:paraId="798ADEE4" w14:textId="0D104B9E">
            <w:pPr>
              <w:tabs>
                <w:tab w:val="center" w:pos="284"/>
              </w:tabs>
              <w:ind w:left="266" w:hanging="266"/>
              <w:jc w:val="left"/>
              <w:rPr>
                <w:bCs/>
              </w:rPr>
            </w:pPr>
            <w:r>
              <w:t xml:space="preserve">Michal </w:t>
            </w:r>
            <w:proofErr w:type="spellStart"/>
            <w:r>
              <w:t>Pintér</w:t>
            </w:r>
            <w:proofErr w:type="spellEnd"/>
            <w:r>
              <w:t xml:space="preserve"> (Kat. 1–SK)</w:t>
            </w:r>
          </w:p>
        </w:tc>
      </w:tr>
      <w:tr w:rsidRPr="004F4CD9" w:rsidR="00DE4C77" w:rsidTr="0020064C" w14:paraId="16B7F45A" w14:textId="77777777">
        <w:tc>
          <w:tcPr>
            <w:tcW w:w="1336" w:type="pct"/>
          </w:tcPr>
          <w:p w:rsidRPr="0020064C" w:rsidR="00DE4C77" w:rsidP="0020064C" w:rsidRDefault="00DE4C77" w14:paraId="0F0B6DE7" w14:textId="77777777">
            <w:pPr>
              <w:tabs>
                <w:tab w:val="center" w:pos="284"/>
              </w:tabs>
              <w:ind w:left="266" w:hanging="266"/>
              <w:jc w:val="left"/>
              <w:rPr>
                <w:b/>
              </w:rPr>
            </w:pPr>
            <w:r>
              <w:rPr>
                <w:b/>
              </w:rPr>
              <w:t>Referensdokument:</w:t>
            </w:r>
          </w:p>
        </w:tc>
        <w:tc>
          <w:tcPr>
            <w:tcW w:w="3664" w:type="pct"/>
          </w:tcPr>
          <w:p w:rsidRPr="0020064C" w:rsidR="00DE4C77" w:rsidP="0020064C" w:rsidRDefault="00DE4C77" w14:paraId="4483FE1A" w14:textId="4531AC04">
            <w:pPr>
              <w:tabs>
                <w:tab w:val="center" w:pos="284"/>
              </w:tabs>
              <w:ind w:left="266" w:hanging="266"/>
              <w:jc w:val="left"/>
              <w:rPr>
                <w:b/>
              </w:rPr>
            </w:pPr>
            <w:r>
              <w:t>EESC-2023-01573-00-00-AC.</w:t>
            </w:r>
          </w:p>
        </w:tc>
      </w:tr>
    </w:tbl>
    <w:p w:rsidRPr="0020064C" w:rsidR="00DE4C77" w:rsidP="0020064C" w:rsidRDefault="00DE4C77" w14:paraId="2A25F06C" w14:textId="1B084322">
      <w:pPr>
        <w:keepNext/>
        <w:keepLines/>
        <w:tabs>
          <w:tab w:val="center" w:pos="284"/>
        </w:tabs>
        <w:ind w:left="266" w:hanging="266"/>
        <w:jc w:val="left"/>
        <w:rPr>
          <w:rFonts w:eastAsiaTheme="minorHAnsi"/>
          <w:b/>
          <w:sz w:val="16"/>
          <w:szCs w:val="16"/>
        </w:rPr>
      </w:pPr>
    </w:p>
    <w:p w:rsidRPr="0020064C" w:rsidR="006568C6" w:rsidP="0020064C" w:rsidRDefault="006568C6" w14:paraId="27042141" w14:textId="77777777">
      <w:pPr>
        <w:keepNext/>
        <w:keepLines/>
        <w:tabs>
          <w:tab w:val="center" w:pos="284"/>
        </w:tabs>
        <w:ind w:left="266" w:hanging="266"/>
        <w:jc w:val="left"/>
        <w:rPr>
          <w:rFonts w:eastAsiaTheme="minorHAnsi"/>
          <w:b/>
          <w:sz w:val="16"/>
          <w:szCs w:val="16"/>
        </w:rPr>
      </w:pPr>
    </w:p>
    <w:p w:rsidRPr="0020064C" w:rsidR="00DE4C77" w:rsidP="0020064C" w:rsidRDefault="00DE4C77" w14:paraId="0C851CE7" w14:textId="77777777">
      <w:pPr>
        <w:keepNext/>
        <w:keepLines/>
        <w:tabs>
          <w:tab w:val="center" w:pos="284"/>
        </w:tabs>
        <w:ind w:left="266" w:hanging="266"/>
        <w:jc w:val="left"/>
        <w:rPr>
          <w:rFonts w:eastAsiaTheme="minorHAnsi"/>
          <w:b/>
        </w:rPr>
      </w:pPr>
      <w:r>
        <w:rPr>
          <w:b/>
        </w:rPr>
        <w:t>Huvudpunkter</w:t>
      </w:r>
    </w:p>
    <w:p w:rsidRPr="0020064C" w:rsidR="0022774F" w:rsidP="0020064C" w:rsidRDefault="0022774F" w14:paraId="2D5CB8F3" w14:textId="77777777">
      <w:pPr>
        <w:jc w:val="left"/>
        <w:rPr>
          <w:rFonts w:eastAsiaTheme="minorHAnsi"/>
        </w:rPr>
      </w:pPr>
    </w:p>
    <w:p w:rsidRPr="0020064C" w:rsidR="00DE4C77" w:rsidP="0020064C" w:rsidRDefault="00DE4C77" w14:paraId="69B29033" w14:textId="5DCEDA8E">
      <w:pPr>
        <w:jc w:val="left"/>
        <w:rPr>
          <w:rFonts w:eastAsiaTheme="minorHAnsi"/>
        </w:rPr>
      </w:pPr>
      <w:r>
        <w:t>Europeiska ekonomiska och sociala kommitténs (EESK) ståndpunkt:</w:t>
      </w:r>
    </w:p>
    <w:p w:rsidRPr="0020064C" w:rsidR="0022774F" w:rsidP="0020064C" w:rsidRDefault="0022774F" w14:paraId="63A3682E" w14:textId="77777777">
      <w:pPr>
        <w:jc w:val="left"/>
        <w:rPr>
          <w:rFonts w:eastAsiaTheme="minorHAnsi"/>
        </w:rPr>
      </w:pPr>
    </w:p>
    <w:p w:rsidRPr="0020064C" w:rsidR="00DE4C77" w:rsidP="00222B20" w:rsidRDefault="00DE4C77" w14:paraId="0252DCE8" w14:textId="77777777">
      <w:pPr>
        <w:numPr>
          <w:ilvl w:val="0"/>
          <w:numId w:val="27"/>
        </w:numPr>
        <w:spacing w:after="160"/>
        <w:ind w:left="567" w:hanging="567"/>
        <w:contextualSpacing/>
        <w:rPr>
          <w:rFonts w:eastAsiaTheme="minorHAnsi"/>
        </w:rPr>
      </w:pPr>
      <w:r>
        <w:t xml:space="preserve">Kommissionen uppmanas att </w:t>
      </w:r>
      <w:r>
        <w:rPr>
          <w:b/>
        </w:rPr>
        <w:t>säkerställa en övergripande strategi med samordnad EU-politik för att skapa rättslig säkerhet för investeringar i prospektering, utvinning, förädling, raffinering och återvinning av råvaror</w:t>
      </w:r>
      <w:r>
        <w:t>, deras biprodukter och väsentliga mineraler.</w:t>
      </w:r>
    </w:p>
    <w:p w:rsidRPr="0020064C" w:rsidR="00DE4C77" w:rsidP="00222B20" w:rsidRDefault="00DE4C77" w14:paraId="3FF164BB" w14:textId="43C63088">
      <w:pPr>
        <w:numPr>
          <w:ilvl w:val="0"/>
          <w:numId w:val="27"/>
        </w:numPr>
        <w:spacing w:after="160"/>
        <w:ind w:left="567" w:hanging="567"/>
        <w:contextualSpacing/>
        <w:rPr>
          <w:rFonts w:eastAsiaTheme="minorHAnsi"/>
        </w:rPr>
      </w:pPr>
      <w:r>
        <w:t xml:space="preserve">Kommittén efterlyser </w:t>
      </w:r>
      <w:r>
        <w:rPr>
          <w:b/>
        </w:rPr>
        <w:t>samordning av råvarupolitiken med EU:s socialpolitik</w:t>
      </w:r>
      <w:r>
        <w:t xml:space="preserve"> samt </w:t>
      </w:r>
      <w:r>
        <w:rPr>
          <w:b/>
        </w:rPr>
        <w:t>stöd till EU-omfattande kapacitetsuppbyggnad</w:t>
      </w:r>
      <w:r>
        <w:t xml:space="preserve"> när det gäller kompetens inom utvinnings</w:t>
      </w:r>
      <w:r w:rsidR="00222B20">
        <w:softHyphen/>
      </w:r>
      <w:r>
        <w:t>industrin, med inriktning på omskolning och kompetenshöjning av den befintliga arbets</w:t>
      </w:r>
      <w:r w:rsidR="00222B20">
        <w:softHyphen/>
      </w:r>
      <w:r>
        <w:t xml:space="preserve">kraften, samt </w:t>
      </w:r>
      <w:r>
        <w:rPr>
          <w:b/>
        </w:rPr>
        <w:t>utveckling av styrningskapaciteten</w:t>
      </w:r>
      <w:r>
        <w:t xml:space="preserve"> i EU-medlemsstaternas offentliga förvaltningar.</w:t>
      </w:r>
    </w:p>
    <w:p w:rsidRPr="0020064C" w:rsidR="00DE4C77" w:rsidP="00222B20" w:rsidRDefault="00DE4C77" w14:paraId="2AB23979" w14:textId="77777777">
      <w:pPr>
        <w:numPr>
          <w:ilvl w:val="0"/>
          <w:numId w:val="27"/>
        </w:numPr>
        <w:spacing w:after="160"/>
        <w:ind w:left="567" w:hanging="567"/>
        <w:contextualSpacing/>
        <w:rPr>
          <w:rFonts w:eastAsiaTheme="minorHAnsi"/>
        </w:rPr>
      </w:pPr>
      <w:r>
        <w:t xml:space="preserve">EESK rekommenderar att </w:t>
      </w:r>
      <w:r>
        <w:rPr>
          <w:b/>
        </w:rPr>
        <w:t>andra råvaror som är avgörande för sektorerna för grön teknik/ren teknik tas med i förteckningarna över kritiska och strategiska råvaror</w:t>
      </w:r>
      <w:r>
        <w:t>.</w:t>
      </w:r>
    </w:p>
    <w:p w:rsidRPr="0020064C" w:rsidR="00DE4C77" w:rsidP="00222B20" w:rsidRDefault="00DE4C77" w14:paraId="125391C7" w14:textId="77777777">
      <w:pPr>
        <w:numPr>
          <w:ilvl w:val="0"/>
          <w:numId w:val="27"/>
        </w:numPr>
        <w:spacing w:after="160"/>
        <w:ind w:left="567" w:hanging="567"/>
        <w:contextualSpacing/>
        <w:rPr>
          <w:rFonts w:eastAsiaTheme="minorHAnsi"/>
        </w:rPr>
      </w:pPr>
      <w:r>
        <w:t xml:space="preserve">Den nuvarande och den nya kommissionen uppmanas att </w:t>
      </w:r>
      <w:r>
        <w:rPr>
          <w:b/>
        </w:rPr>
        <w:t>säkerställa tillgång till konkurrenskraftiga energipriser</w:t>
      </w:r>
      <w:r>
        <w:t xml:space="preserve"> och riktad finansiering för EU:s utvinningsindustri och återvinning, samtidigt som man ser till att tillstånds- och licensieringsförfarandena för nya råvaruprojekt förenklas och förkortas.</w:t>
      </w:r>
    </w:p>
    <w:p w:rsidRPr="0020064C" w:rsidR="00DE4C77" w:rsidP="00222B20" w:rsidRDefault="00DE4C77" w14:paraId="2B0C4953" w14:textId="77777777">
      <w:pPr>
        <w:numPr>
          <w:ilvl w:val="0"/>
          <w:numId w:val="27"/>
        </w:numPr>
        <w:spacing w:after="160"/>
        <w:ind w:left="567" w:hanging="567"/>
        <w:contextualSpacing/>
        <w:rPr>
          <w:rFonts w:eastAsiaTheme="minorHAnsi"/>
        </w:rPr>
      </w:pPr>
      <w:r>
        <w:t xml:space="preserve">EESK rekommenderar att </w:t>
      </w:r>
      <w:r>
        <w:rPr>
          <w:b/>
        </w:rPr>
        <w:t>kritiska och strategiska råvaror prioriteras i lagstiftningen om återvinning och avfall</w:t>
      </w:r>
      <w:r>
        <w:t xml:space="preserve"> och att man stöder marknaderna för sekundära råvaror, i synnerhet råvaror som är avgörande för den gröna omställningen.</w:t>
      </w:r>
    </w:p>
    <w:p w:rsidRPr="0020064C" w:rsidR="00DE4C77" w:rsidP="00222B20" w:rsidRDefault="00DE4C77" w14:paraId="1165BA50" w14:textId="77777777">
      <w:pPr>
        <w:numPr>
          <w:ilvl w:val="0"/>
          <w:numId w:val="27"/>
        </w:numPr>
        <w:spacing w:after="160"/>
        <w:ind w:left="567" w:hanging="567"/>
        <w:contextualSpacing/>
        <w:rPr>
          <w:rFonts w:eastAsiaTheme="minorHAnsi"/>
        </w:rPr>
      </w:pPr>
      <w:r>
        <w:t xml:space="preserve">Man bör </w:t>
      </w:r>
      <w:r>
        <w:rPr>
          <w:b/>
        </w:rPr>
        <w:t>stödja projekt för prospektering och utvinning av kritiska råvaror på EU:s mark med offentliga medel</w:t>
      </w:r>
      <w:r>
        <w:t>, genom samordning med reglerna för statligt stöd.</w:t>
      </w:r>
    </w:p>
    <w:p w:rsidRPr="0020064C" w:rsidR="00DE4C77" w:rsidP="00222B20" w:rsidRDefault="00DE4C77" w14:paraId="06A95BA5" w14:textId="77777777">
      <w:pPr>
        <w:numPr>
          <w:ilvl w:val="0"/>
          <w:numId w:val="27"/>
        </w:numPr>
        <w:spacing w:after="160"/>
        <w:ind w:left="567" w:hanging="567"/>
        <w:contextualSpacing/>
        <w:rPr>
          <w:rFonts w:eastAsiaTheme="minorHAnsi"/>
        </w:rPr>
      </w:pPr>
      <w:r>
        <w:t xml:space="preserve">Man bör även </w:t>
      </w:r>
      <w:r>
        <w:rPr>
          <w:b/>
        </w:rPr>
        <w:t>undersöka möjligheterna till specifika partnerskap och samarbetsavtal med kandidatländerna</w:t>
      </w:r>
      <w:r>
        <w:t>.</w:t>
      </w:r>
    </w:p>
    <w:p w:rsidRPr="0020064C" w:rsidR="00DE4C77" w:rsidP="00222B20" w:rsidRDefault="00DE4C77" w14:paraId="2A2D6E7B" w14:textId="77777777">
      <w:pPr>
        <w:numPr>
          <w:ilvl w:val="0"/>
          <w:numId w:val="27"/>
        </w:numPr>
        <w:spacing w:after="160"/>
        <w:ind w:left="567" w:hanging="567"/>
        <w:contextualSpacing/>
        <w:rPr>
          <w:rFonts w:eastAsiaTheme="minorHAnsi"/>
          <w:b/>
          <w:bCs/>
        </w:rPr>
      </w:pPr>
      <w:r>
        <w:t xml:space="preserve">Vi rekommenderar att man </w:t>
      </w:r>
      <w:r>
        <w:rPr>
          <w:b/>
        </w:rPr>
        <w:t>uppnår rätt (miljömässig) balans vid bedömningen av överensstämmelsen med övrig EU-politik</w:t>
      </w:r>
      <w:r>
        <w:t>.</w:t>
      </w:r>
    </w:p>
    <w:p w:rsidRPr="0020064C" w:rsidR="00DE4C77" w:rsidP="0020064C" w:rsidRDefault="00DE4C77" w14:paraId="2BF43E99" w14:textId="647C9367">
      <w:pPr>
        <w:ind w:left="567" w:hanging="720"/>
        <w:contextualSpacing/>
        <w:rPr>
          <w:rFonts w:eastAsiaTheme="minorHAnsi"/>
          <w:sz w:val="16"/>
          <w:szCs w:val="16"/>
        </w:rPr>
      </w:pPr>
    </w:p>
    <w:tbl>
      <w:tblPr>
        <w:tblStyle w:val="TableGrid88"/>
        <w:tblW w:w="31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3999"/>
      </w:tblGrid>
      <w:tr w:rsidRPr="004F4CD9" w:rsidR="00DE4C77" w:rsidTr="00DD3321" w14:paraId="5689746B" w14:textId="77777777">
        <w:tc>
          <w:tcPr>
            <w:tcW w:w="1492" w:type="pct"/>
          </w:tcPr>
          <w:p w:rsidRPr="0020064C" w:rsidR="00DE4C77" w:rsidP="0020064C" w:rsidRDefault="00DE4C77" w14:paraId="54124C39" w14:textId="1578663D">
            <w:pPr>
              <w:jc w:val="left"/>
              <w:rPr>
                <w:b/>
                <w:i/>
              </w:rPr>
            </w:pPr>
            <w:r>
              <w:rPr>
                <w:b/>
                <w:i/>
              </w:rPr>
              <w:t>Kontaktpersoner:</w:t>
            </w:r>
          </w:p>
        </w:tc>
        <w:tc>
          <w:tcPr>
            <w:tcW w:w="3508" w:type="pct"/>
          </w:tcPr>
          <w:p w:rsidRPr="0020064C" w:rsidR="00DE4C77" w:rsidP="0020064C" w:rsidRDefault="00DE4C77" w14:paraId="5D02FBF9" w14:textId="3E065F07">
            <w:pPr>
              <w:jc w:val="left"/>
              <w:rPr>
                <w:bCs/>
                <w:i/>
              </w:rPr>
            </w:pPr>
            <w:r>
              <w:rPr>
                <w:i/>
              </w:rPr>
              <w:t xml:space="preserve">Marie-Laurence </w:t>
            </w:r>
            <w:proofErr w:type="spellStart"/>
            <w:r>
              <w:rPr>
                <w:i/>
              </w:rPr>
              <w:t>Drillon</w:t>
            </w:r>
            <w:proofErr w:type="spellEnd"/>
          </w:p>
        </w:tc>
      </w:tr>
      <w:tr w:rsidRPr="004F4CD9" w:rsidR="00DE4C77" w:rsidTr="00DD3321" w14:paraId="282CC390" w14:textId="77777777">
        <w:tc>
          <w:tcPr>
            <w:tcW w:w="1492" w:type="pct"/>
          </w:tcPr>
          <w:p w:rsidRPr="0020064C" w:rsidR="00DE4C77" w:rsidP="0020064C" w:rsidRDefault="00DE4C77" w14:paraId="72441B76" w14:textId="46F6EBB4">
            <w:pPr>
              <w:jc w:val="left"/>
              <w:rPr>
                <w:i/>
              </w:rPr>
            </w:pPr>
            <w:r>
              <w:rPr>
                <w:i/>
              </w:rPr>
              <w:t>Tfn</w:t>
            </w:r>
          </w:p>
        </w:tc>
        <w:tc>
          <w:tcPr>
            <w:tcW w:w="3508" w:type="pct"/>
          </w:tcPr>
          <w:p w:rsidRPr="0020064C" w:rsidR="00DE4C77" w:rsidP="0020064C" w:rsidRDefault="00DE4C77" w14:paraId="39DE81F7" w14:textId="3F3BB226">
            <w:pPr>
              <w:jc w:val="left"/>
              <w:rPr>
                <w:i/>
              </w:rPr>
            </w:pPr>
            <w:r>
              <w:rPr>
                <w:i/>
              </w:rPr>
              <w:t>+32 2546 8320</w:t>
            </w:r>
          </w:p>
        </w:tc>
      </w:tr>
      <w:tr w:rsidRPr="004F4CD9" w:rsidR="00DE4C77" w:rsidTr="00DD3321" w14:paraId="3AEA88C9" w14:textId="77777777">
        <w:tc>
          <w:tcPr>
            <w:tcW w:w="1492" w:type="pct"/>
          </w:tcPr>
          <w:p w:rsidRPr="0020064C" w:rsidR="00DE4C77" w:rsidP="0020064C" w:rsidRDefault="006568C6" w14:paraId="58573531" w14:textId="10E57036">
            <w:pPr>
              <w:jc w:val="left"/>
              <w:rPr>
                <w:i/>
              </w:rPr>
            </w:pPr>
            <w:r>
              <w:rPr>
                <w:i/>
              </w:rPr>
              <w:t>E-post:</w:t>
            </w:r>
          </w:p>
        </w:tc>
        <w:tc>
          <w:tcPr>
            <w:tcW w:w="3508" w:type="pct"/>
          </w:tcPr>
          <w:p w:rsidRPr="0020064C" w:rsidR="00DE4C77" w:rsidP="0020064C" w:rsidRDefault="00FA7868" w14:paraId="24A07663" w14:textId="702E2A1A">
            <w:pPr>
              <w:jc w:val="left"/>
              <w:rPr>
                <w:i/>
              </w:rPr>
            </w:pPr>
            <w:hyperlink w:history="1" r:id="rId62">
              <w:r w:rsidR="00AF562C">
                <w:rPr>
                  <w:rStyle w:val="Hyperlink"/>
                  <w:i/>
                </w:rPr>
                <w:t>Marie-Laurence.Drillon@eesc.europa.eu</w:t>
              </w:r>
            </w:hyperlink>
            <w:r w:rsidR="00AF562C">
              <w:rPr>
                <w:rFonts w:asciiTheme="minorHAnsi" w:hAnsiTheme="minorHAnsi"/>
                <w:i/>
                <w:sz w:val="22"/>
              </w:rPr>
              <w:t xml:space="preserve"> </w:t>
            </w:r>
          </w:p>
        </w:tc>
      </w:tr>
    </w:tbl>
    <w:p w:rsidRPr="004F4CD9" w:rsidR="00DB3DBA" w:rsidP="0020064C" w:rsidRDefault="00DB3DBA" w14:paraId="34233485" w14:textId="7FB904C4">
      <w:pPr>
        <w:spacing w:after="160"/>
        <w:jc w:val="left"/>
      </w:pPr>
      <w:r>
        <w:br w:type="page"/>
      </w:r>
    </w:p>
    <w:p w:rsidRPr="00222B20" w:rsidR="00222B20" w:rsidP="00222B20" w:rsidRDefault="00FA7868" w14:paraId="3DD14400" w14:textId="21A65C55">
      <w:pPr>
        <w:widowControl w:val="0"/>
        <w:numPr>
          <w:ilvl w:val="0"/>
          <w:numId w:val="34"/>
        </w:numPr>
        <w:overflowPunct w:val="0"/>
        <w:autoSpaceDE w:val="0"/>
        <w:autoSpaceDN w:val="0"/>
        <w:adjustRightInd w:val="0"/>
        <w:spacing w:after="160" w:line="259" w:lineRule="auto"/>
        <w:jc w:val="left"/>
        <w:textAlignment w:val="baseline"/>
        <w:rPr>
          <w:rFonts w:eastAsiaTheme="minorHAnsi"/>
          <w:sz w:val="28"/>
          <w:szCs w:val="28"/>
        </w:rPr>
      </w:pPr>
      <w:hyperlink w:history="1" r:id="rId63">
        <w:r w:rsidRPr="00222B20" w:rsidR="00222B20">
          <w:rPr>
            <w:rFonts w:eastAsiaTheme="minorHAnsi" w:cstheme="minorBidi"/>
            <w:b/>
            <w:i/>
            <w:color w:val="0000FF"/>
            <w:sz w:val="28"/>
            <w:u w:val="single"/>
          </w:rPr>
          <w:t>Utfasningen av fossila bränslen i den europeiska industrin och innovationens och digitaliseringens roll för att driva på den</w:t>
        </w:r>
      </w:hyperlink>
    </w:p>
    <w:p w:rsidRPr="0020064C" w:rsidR="00405A32" w:rsidP="0020064C" w:rsidRDefault="00405A32" w14:paraId="2C7FBCFA" w14:textId="77777777">
      <w:pPr>
        <w:widowControl w:val="0"/>
        <w:overflowPunct w:val="0"/>
        <w:autoSpaceDE w:val="0"/>
        <w:autoSpaceDN w:val="0"/>
        <w:adjustRightInd w:val="0"/>
        <w:spacing w:after="160"/>
        <w:jc w:val="left"/>
        <w:textAlignment w:val="baseline"/>
        <w:rPr>
          <w:rFonts w:eastAsiaTheme="minorHAnsi"/>
        </w:rPr>
      </w:pPr>
    </w:p>
    <w:tbl>
      <w:tblPr>
        <w:tblStyle w:val="TableGrid89"/>
        <w:tblW w:w="50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3"/>
        <w:gridCol w:w="7244"/>
        <w:gridCol w:w="7"/>
      </w:tblGrid>
      <w:tr w:rsidRPr="004F4CD9" w:rsidR="00490086" w:rsidTr="0020064C" w14:paraId="0D2E138F" w14:textId="77777777">
        <w:trPr>
          <w:gridAfter w:val="1"/>
          <w:wAfter w:w="15" w:type="pct"/>
        </w:trPr>
        <w:tc>
          <w:tcPr>
            <w:tcW w:w="943" w:type="pct"/>
          </w:tcPr>
          <w:p w:rsidRPr="0020064C" w:rsidR="00490086" w:rsidP="0020064C" w:rsidRDefault="00490086" w14:paraId="37618B2B" w14:textId="24D11F44">
            <w:r>
              <w:t>Föredragande</w:t>
            </w:r>
          </w:p>
          <w:p w:rsidRPr="0020064C" w:rsidR="00490086" w:rsidP="0020064C" w:rsidRDefault="00490086" w14:paraId="3424CBCF" w14:textId="77777777">
            <w:pPr>
              <w:rPr>
                <w:lang w:val="en-GB"/>
              </w:rPr>
            </w:pPr>
          </w:p>
        </w:tc>
        <w:tc>
          <w:tcPr>
            <w:tcW w:w="4042" w:type="pct"/>
          </w:tcPr>
          <w:p w:rsidRPr="0020064C" w:rsidR="00490086" w:rsidP="0020064C" w:rsidRDefault="00490086" w14:paraId="02ABA037" w14:textId="1813F099">
            <w:r>
              <w:t xml:space="preserve">Andrés </w:t>
            </w:r>
            <w:proofErr w:type="spellStart"/>
            <w:r>
              <w:t>Barceló</w:t>
            </w:r>
            <w:proofErr w:type="spellEnd"/>
            <w:r>
              <w:t xml:space="preserve"> Delgado (Arbetsgivargruppen – ES)</w:t>
            </w:r>
          </w:p>
        </w:tc>
      </w:tr>
      <w:tr w:rsidRPr="004F4CD9" w:rsidR="00490086" w:rsidTr="0020064C" w14:paraId="37554BCC" w14:textId="77777777">
        <w:trPr>
          <w:gridAfter w:val="1"/>
          <w:wAfter w:w="15" w:type="pct"/>
        </w:trPr>
        <w:tc>
          <w:tcPr>
            <w:tcW w:w="943" w:type="pct"/>
          </w:tcPr>
          <w:p w:rsidRPr="0020064C" w:rsidR="00490086" w:rsidP="0020064C" w:rsidRDefault="00490086" w14:paraId="3BB1038F" w14:textId="77777777">
            <w:r>
              <w:t>Medföredragande:</w:t>
            </w:r>
          </w:p>
          <w:p w:rsidRPr="0020064C" w:rsidR="00490086" w:rsidP="0020064C" w:rsidRDefault="00490086" w14:paraId="10E24EAC" w14:textId="77777777">
            <w:pPr>
              <w:rPr>
                <w:lang w:val="en-GB"/>
              </w:rPr>
            </w:pPr>
          </w:p>
        </w:tc>
        <w:tc>
          <w:tcPr>
            <w:tcW w:w="4042" w:type="pct"/>
          </w:tcPr>
          <w:p w:rsidRPr="0020064C" w:rsidR="00490086" w:rsidP="0020064C" w:rsidRDefault="00490086" w14:paraId="54F0DCD9" w14:textId="05152520">
            <w:r>
              <w:t>Monika </w:t>
            </w:r>
            <w:proofErr w:type="spellStart"/>
            <w:r>
              <w:t>Sitárová</w:t>
            </w:r>
            <w:proofErr w:type="spellEnd"/>
            <w:r>
              <w:t xml:space="preserve"> (Kat. 2–SK)</w:t>
            </w:r>
          </w:p>
        </w:tc>
      </w:tr>
      <w:tr w:rsidRPr="004F4CD9" w:rsidR="00490086" w:rsidTr="00DD3321" w14:paraId="7166555B" w14:textId="77777777">
        <w:trPr>
          <w:trHeight w:val="304"/>
        </w:trPr>
        <w:tc>
          <w:tcPr>
            <w:tcW w:w="943" w:type="pct"/>
            <w:vMerge w:val="restart"/>
          </w:tcPr>
          <w:p w:rsidRPr="0020064C" w:rsidR="00490086" w:rsidP="0020064C" w:rsidRDefault="00490086" w14:paraId="4CEE17A7" w14:textId="77777777">
            <w:r>
              <w:t xml:space="preserve">Referensdokument: </w:t>
            </w:r>
          </w:p>
        </w:tc>
        <w:tc>
          <w:tcPr>
            <w:tcW w:w="4057" w:type="pct"/>
            <w:gridSpan w:val="2"/>
            <w:vMerge w:val="restart"/>
          </w:tcPr>
          <w:p w:rsidRPr="0020064C" w:rsidR="000B79E2" w:rsidP="0020064C" w:rsidRDefault="00165EA2" w14:paraId="483BEAEC" w14:textId="0E82C042">
            <w:r>
              <w:t>Förberedande yttrande på begäran av det spanska rådsordförandeskapet</w:t>
            </w:r>
          </w:p>
          <w:p w:rsidRPr="0020064C" w:rsidR="00490086" w:rsidP="0020064C" w:rsidRDefault="00490086" w14:paraId="650E51D5" w14:textId="5001EEBB">
            <w:r>
              <w:t>EESC-2023-01315-00-01-AC.</w:t>
            </w:r>
          </w:p>
        </w:tc>
      </w:tr>
      <w:tr w:rsidRPr="004F4CD9" w:rsidR="00490086" w:rsidTr="00DD3321" w14:paraId="7361C5BC" w14:textId="77777777">
        <w:trPr>
          <w:trHeight w:val="304"/>
        </w:trPr>
        <w:tc>
          <w:tcPr>
            <w:tcW w:w="943" w:type="pct"/>
            <w:vMerge/>
          </w:tcPr>
          <w:p w:rsidRPr="0020064C" w:rsidR="00490086" w:rsidRDefault="00490086" w14:paraId="7DE5835C" w14:textId="77777777">
            <w:pPr>
              <w:tabs>
                <w:tab w:val="center" w:pos="284"/>
              </w:tabs>
              <w:ind w:left="266" w:hanging="266"/>
              <w:jc w:val="left"/>
              <w:rPr>
                <w:b/>
                <w:lang w:val="en-GB"/>
              </w:rPr>
            </w:pPr>
          </w:p>
        </w:tc>
        <w:tc>
          <w:tcPr>
            <w:tcW w:w="4057" w:type="pct"/>
            <w:gridSpan w:val="2"/>
            <w:vMerge/>
          </w:tcPr>
          <w:p w:rsidRPr="0020064C" w:rsidR="00490086" w:rsidRDefault="00490086" w14:paraId="68ED51A3" w14:textId="77777777">
            <w:pPr>
              <w:tabs>
                <w:tab w:val="center" w:pos="284"/>
              </w:tabs>
              <w:ind w:left="266" w:hanging="266"/>
              <w:jc w:val="left"/>
              <w:rPr>
                <w:lang w:val="en-GB"/>
              </w:rPr>
            </w:pPr>
          </w:p>
        </w:tc>
      </w:tr>
    </w:tbl>
    <w:p w:rsidRPr="004F4CD9" w:rsidR="00B93469" w:rsidP="00965516" w:rsidRDefault="00B93469" w14:paraId="3AAC3C6C" w14:textId="77777777">
      <w:pPr>
        <w:tabs>
          <w:tab w:val="center" w:pos="284"/>
        </w:tabs>
        <w:ind w:left="266" w:hanging="124"/>
        <w:jc w:val="left"/>
        <w:rPr>
          <w:rFonts w:eastAsiaTheme="minorHAnsi"/>
          <w:b/>
        </w:rPr>
      </w:pPr>
    </w:p>
    <w:p w:rsidRPr="004F4CD9" w:rsidR="00490086" w:rsidP="0020064C" w:rsidRDefault="00490086" w14:paraId="08EBB03E" w14:textId="1747DB14">
      <w:pPr>
        <w:tabs>
          <w:tab w:val="center" w:pos="284"/>
        </w:tabs>
        <w:ind w:left="266" w:hanging="124"/>
        <w:jc w:val="left"/>
        <w:rPr>
          <w:rFonts w:eastAsiaTheme="minorHAnsi"/>
          <w:b/>
        </w:rPr>
      </w:pPr>
      <w:r>
        <w:rPr>
          <w:b/>
        </w:rPr>
        <w:t>Huvudpunkter</w:t>
      </w:r>
    </w:p>
    <w:p w:rsidRPr="004F4CD9" w:rsidR="00B93469" w:rsidP="00965516" w:rsidRDefault="00B93469" w14:paraId="40D812D1" w14:textId="77777777">
      <w:pPr>
        <w:tabs>
          <w:tab w:val="center" w:pos="284"/>
        </w:tabs>
        <w:ind w:left="266" w:hanging="124"/>
        <w:jc w:val="left"/>
        <w:rPr>
          <w:rFonts w:eastAsiaTheme="minorHAnsi"/>
        </w:rPr>
      </w:pPr>
    </w:p>
    <w:p w:rsidRPr="004F4CD9" w:rsidR="00490086" w:rsidRDefault="00490086" w14:paraId="54D4E036" w14:textId="0163462E">
      <w:pPr>
        <w:tabs>
          <w:tab w:val="center" w:pos="284"/>
        </w:tabs>
        <w:ind w:left="266" w:hanging="124"/>
        <w:jc w:val="left"/>
        <w:rPr>
          <w:rFonts w:eastAsiaTheme="minorHAnsi"/>
        </w:rPr>
      </w:pPr>
      <w:r>
        <w:t>Europeiska ekonomiska och sociala kommitténs (EESK) ståndpunkt:</w:t>
      </w:r>
    </w:p>
    <w:p w:rsidRPr="004F4CD9" w:rsidR="00B93469" w:rsidRDefault="00B93469" w14:paraId="58880BE1" w14:textId="77777777">
      <w:pPr>
        <w:tabs>
          <w:tab w:val="center" w:pos="284"/>
        </w:tabs>
        <w:ind w:left="266" w:hanging="124"/>
        <w:jc w:val="left"/>
        <w:rPr>
          <w:rFonts w:eastAsiaTheme="minorHAnsi"/>
        </w:rPr>
      </w:pPr>
    </w:p>
    <w:p w:rsidRPr="004F4CD9" w:rsidR="00490086" w:rsidP="00222B20" w:rsidRDefault="00490086" w14:paraId="05AA5F79" w14:textId="75304AE8">
      <w:pPr>
        <w:widowControl w:val="0"/>
        <w:numPr>
          <w:ilvl w:val="0"/>
          <w:numId w:val="28"/>
        </w:numPr>
        <w:overflowPunct w:val="0"/>
        <w:autoSpaceDE w:val="0"/>
        <w:autoSpaceDN w:val="0"/>
        <w:adjustRightInd w:val="0"/>
        <w:ind w:left="567" w:hanging="567"/>
        <w:textAlignment w:val="baseline"/>
        <w:rPr>
          <w:rFonts w:eastAsiaTheme="minorHAnsi"/>
        </w:rPr>
      </w:pPr>
      <w:r>
        <w:t xml:space="preserve">Kommittén är övertygad om att </w:t>
      </w:r>
      <w:r>
        <w:rPr>
          <w:b/>
        </w:rPr>
        <w:t>utfasningen av fossila bränslen i EU:s industri måste kombineras med ökad digitalisering</w:t>
      </w:r>
      <w:r>
        <w:t xml:space="preserve"> och att </w:t>
      </w:r>
      <w:r>
        <w:rPr>
          <w:b/>
        </w:rPr>
        <w:t>det är absolut nödvändigt med innovation för att industrin helt ska kunna fasa ut fossila bränslen</w:t>
      </w:r>
      <w:r>
        <w:t>, eftersom många typer av teknik fortfarande håller på att utvecklas.</w:t>
      </w:r>
    </w:p>
    <w:p w:rsidRPr="004F4CD9" w:rsidR="00490086" w:rsidP="00222B20" w:rsidRDefault="00490086" w14:paraId="741D4EFD" w14:textId="58B6915A">
      <w:pPr>
        <w:numPr>
          <w:ilvl w:val="0"/>
          <w:numId w:val="28"/>
        </w:numPr>
        <w:ind w:left="567" w:hanging="567"/>
        <w:rPr>
          <w:rFonts w:eastAsiaTheme="minorHAnsi"/>
        </w:rPr>
      </w:pPr>
      <w:r>
        <w:t xml:space="preserve">EESK anser att </w:t>
      </w:r>
      <w:r>
        <w:rPr>
          <w:b/>
        </w:rPr>
        <w:t>EU inte kan åstadkomma en utfasning av fossila bränslen utan ett starkt arbetstagardeltagande och en kraftfull social dialog</w:t>
      </w:r>
      <w:r>
        <w:t>, och att program för omskolning och kompetenshöjning måste vara en topprioritering med sikte på att uppnå målen.</w:t>
      </w:r>
    </w:p>
    <w:p w:rsidRPr="004F4CD9" w:rsidR="00490086" w:rsidP="00222B20" w:rsidRDefault="00490086" w14:paraId="236C3C4B" w14:textId="6EF31943">
      <w:pPr>
        <w:numPr>
          <w:ilvl w:val="0"/>
          <w:numId w:val="28"/>
        </w:numPr>
        <w:ind w:left="567" w:hanging="567"/>
        <w:rPr>
          <w:rFonts w:eastAsiaTheme="minorHAnsi"/>
        </w:rPr>
      </w:pPr>
      <w:r>
        <w:t>Vi noterar att teknik för avskiljning, användning och lagring av koldioxid måste utvecklas för att minska utsläppen inom sektorer där det är svårt att åstadkomma en sådan minskning, såsom cement- och raffinaderisektorn. Själva koldioxiden kan användas som råvara för e-bränslen.</w:t>
      </w:r>
    </w:p>
    <w:p w:rsidRPr="004F4CD9" w:rsidR="00490086" w:rsidP="00222B20" w:rsidRDefault="00490086" w14:paraId="0A51D0CE" w14:textId="7F1D0AEF">
      <w:pPr>
        <w:numPr>
          <w:ilvl w:val="0"/>
          <w:numId w:val="28"/>
        </w:numPr>
        <w:ind w:left="567" w:hanging="567"/>
        <w:rPr>
          <w:rFonts w:eastAsiaTheme="minorHAnsi"/>
        </w:rPr>
      </w:pPr>
      <w:r>
        <w:t xml:space="preserve">EESK anser att </w:t>
      </w:r>
      <w:r>
        <w:rPr>
          <w:b/>
          <w:bCs/>
        </w:rPr>
        <w:t xml:space="preserve">Förenta staternas lag om minskad inflation (Inflation </w:t>
      </w:r>
      <w:proofErr w:type="spellStart"/>
      <w:r>
        <w:rPr>
          <w:b/>
          <w:bCs/>
        </w:rPr>
        <w:t>Reduction</w:t>
      </w:r>
      <w:proofErr w:type="spellEnd"/>
      <w:r>
        <w:rPr>
          <w:b/>
          <w:bCs/>
        </w:rPr>
        <w:t xml:space="preserve"> </w:t>
      </w:r>
      <w:proofErr w:type="spellStart"/>
      <w:r>
        <w:rPr>
          <w:b/>
          <w:bCs/>
        </w:rPr>
        <w:t>Act</w:t>
      </w:r>
      <w:proofErr w:type="spellEnd"/>
      <w:r>
        <w:rPr>
          <w:b/>
          <w:bCs/>
        </w:rPr>
        <w:t>, IRA) är en stor utmaning för EU och dess industri</w:t>
      </w:r>
      <w:r>
        <w:t xml:space="preserve">. Kommissionens förslag om en </w:t>
      </w:r>
      <w:proofErr w:type="spellStart"/>
      <w:r>
        <w:t>nettonollindustri</w:t>
      </w:r>
      <w:proofErr w:type="spellEnd"/>
      <w:r>
        <w:t xml:space="preserve"> skulle kunna vara ett effektivt svar på hotet om en massiv omlokalisering av industriverksamhet från EU till tredjeländer. </w:t>
      </w:r>
      <w:r>
        <w:rPr>
          <w:b/>
        </w:rPr>
        <w:t>I EU:s förslag får man inte bortse från de sociala villkoren i IRA</w:t>
      </w:r>
      <w:r>
        <w:t>.</w:t>
      </w:r>
    </w:p>
    <w:p w:rsidRPr="004F4CD9" w:rsidR="00490086" w:rsidP="00222B20" w:rsidRDefault="00490086" w14:paraId="7FC43437" w14:textId="18396CBC">
      <w:pPr>
        <w:numPr>
          <w:ilvl w:val="0"/>
          <w:numId w:val="28"/>
        </w:numPr>
        <w:ind w:left="567" w:hanging="567"/>
        <w:rPr>
          <w:rFonts w:eastAsiaTheme="minorHAnsi"/>
        </w:rPr>
      </w:pPr>
      <w:r>
        <w:t xml:space="preserve">Kommittén anser att </w:t>
      </w:r>
      <w:r>
        <w:rPr>
          <w:b/>
        </w:rPr>
        <w:t>industriföretagen behöver offentligt stöd under processen för att fasa ut fossila bränslen</w:t>
      </w:r>
      <w:r>
        <w:t xml:space="preserve"> (t.ex. genom att tröskelvärdet för stöd av mindre betydelse höjs eller att skattepolitiken ses över), men de måste också rätta sig efter den inre marknadens principer.</w:t>
      </w:r>
    </w:p>
    <w:p w:rsidRPr="004F4CD9" w:rsidR="00490086" w:rsidP="00222B20" w:rsidRDefault="00490086" w14:paraId="251429D4" w14:textId="6E0D3027">
      <w:pPr>
        <w:numPr>
          <w:ilvl w:val="0"/>
          <w:numId w:val="28"/>
        </w:numPr>
        <w:ind w:left="567" w:hanging="567"/>
        <w:rPr>
          <w:rFonts w:eastAsiaTheme="minorHAnsi"/>
        </w:rPr>
      </w:pPr>
      <w:r>
        <w:t xml:space="preserve">Kommittén uppmanar de europeiska myndigheterna och medlemsstaterna att </w:t>
      </w:r>
      <w:r>
        <w:rPr>
          <w:b/>
        </w:rPr>
        <w:t>påskynda tillståndsförfarandena för förnybar energi och industriell verksamhet</w:t>
      </w:r>
      <w:r>
        <w:t>. Både det nuvarande långdragna förfarandet för att erhålla tillstånd och den alltför omfattande byråkratin avskräcker från nya investeringar.</w:t>
      </w:r>
    </w:p>
    <w:p w:rsidRPr="004F4CD9" w:rsidR="00490086" w:rsidP="00222B20" w:rsidRDefault="00490086" w14:paraId="119569A2" w14:textId="0AFD296E">
      <w:pPr>
        <w:numPr>
          <w:ilvl w:val="0"/>
          <w:numId w:val="28"/>
        </w:numPr>
        <w:ind w:left="567" w:hanging="567"/>
        <w:rPr>
          <w:rFonts w:eastAsiaTheme="minorHAnsi"/>
        </w:rPr>
      </w:pPr>
      <w:r>
        <w:t>Vi välkomnar vätgasbanksinitiativet och hoppas att det kommer att bidra till utbyggnaden av vätgasteknik, särskilt inom industrier där det är svårt att minska utsläppen.</w:t>
      </w:r>
    </w:p>
    <w:p w:rsidRPr="004F4CD9" w:rsidR="00490086" w:rsidP="00222B20" w:rsidRDefault="00490086" w14:paraId="2C02277F" w14:textId="77777777">
      <w:pPr>
        <w:numPr>
          <w:ilvl w:val="0"/>
          <w:numId w:val="28"/>
        </w:numPr>
        <w:ind w:left="567" w:hanging="567"/>
        <w:contextualSpacing/>
        <w:rPr>
          <w:rFonts w:eastAsiaTheme="minorHAnsi"/>
          <w:bCs/>
        </w:rPr>
      </w:pPr>
      <w:r>
        <w:t xml:space="preserve">EESK anser att </w:t>
      </w:r>
      <w:r>
        <w:rPr>
          <w:b/>
        </w:rPr>
        <w:t>den nuvarande infrastrukturen måste underhållas på lämpligt sätt för att nya industriella processer ska kunna utvecklas</w:t>
      </w:r>
      <w:r>
        <w:t>. Särskilda infrastrukturprogram måste utarbetas för att stödja utfasningen av fossila bränslen i industrin.</w:t>
      </w:r>
    </w:p>
    <w:p w:rsidRPr="004F4CD9" w:rsidR="00490086" w:rsidP="0020064C" w:rsidRDefault="00490086" w14:paraId="69B1FD17" w14:textId="672E4898">
      <w:pPr>
        <w:spacing w:after="160"/>
        <w:ind w:left="720" w:hanging="567"/>
        <w:contextualSpacing/>
        <w:jc w:val="left"/>
        <w:rPr>
          <w:rFonts w:eastAsiaTheme="minorHAnsi"/>
          <w:bCs/>
        </w:rPr>
      </w:pPr>
    </w:p>
    <w:tbl>
      <w:tblPr>
        <w:tblStyle w:val="TableGrid89"/>
        <w:tblW w:w="4885" w:type="pct"/>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00"/>
        <w:gridCol w:w="7598"/>
      </w:tblGrid>
      <w:tr w:rsidRPr="004F4CD9" w:rsidR="00490086" w:rsidTr="00DD3321" w14:paraId="2FA66193" w14:textId="77777777">
        <w:tc>
          <w:tcPr>
            <w:tcW w:w="682" w:type="pct"/>
          </w:tcPr>
          <w:p w:rsidRPr="0020064C" w:rsidR="00490086" w:rsidP="0020064C" w:rsidRDefault="00490086" w14:paraId="6C473FE8" w14:textId="3F67A5C6">
            <w:pPr>
              <w:keepNext/>
              <w:keepLines/>
              <w:jc w:val="left"/>
              <w:rPr>
                <w:i/>
              </w:rPr>
            </w:pPr>
            <w:r>
              <w:rPr>
                <w:b/>
                <w:i/>
              </w:rPr>
              <w:lastRenderedPageBreak/>
              <w:t>Kontaktpersoner:</w:t>
            </w:r>
          </w:p>
        </w:tc>
        <w:tc>
          <w:tcPr>
            <w:tcW w:w="4318" w:type="pct"/>
            <w:tcBorders>
              <w:left w:val="nil"/>
            </w:tcBorders>
          </w:tcPr>
          <w:p w:rsidRPr="0020064C" w:rsidR="00490086" w:rsidP="0020064C" w:rsidRDefault="00490086" w14:paraId="046B9E59" w14:textId="77777777">
            <w:pPr>
              <w:keepNext/>
              <w:keepLines/>
              <w:jc w:val="left"/>
              <w:rPr>
                <w:bCs/>
                <w:i/>
              </w:rPr>
            </w:pPr>
            <w:proofErr w:type="spellStart"/>
            <w:r>
              <w:rPr>
                <w:i/>
              </w:rPr>
              <w:t>Laia</w:t>
            </w:r>
            <w:proofErr w:type="spellEnd"/>
            <w:r>
              <w:rPr>
                <w:i/>
              </w:rPr>
              <w:t xml:space="preserve"> </w:t>
            </w:r>
            <w:proofErr w:type="spellStart"/>
            <w:r>
              <w:rPr>
                <w:i/>
              </w:rPr>
              <w:t>Tomás</w:t>
            </w:r>
            <w:proofErr w:type="spellEnd"/>
            <w:r>
              <w:rPr>
                <w:i/>
              </w:rPr>
              <w:t xml:space="preserve"> </w:t>
            </w:r>
            <w:proofErr w:type="spellStart"/>
            <w:r>
              <w:rPr>
                <w:i/>
              </w:rPr>
              <w:t>Vinardell</w:t>
            </w:r>
            <w:proofErr w:type="spellEnd"/>
          </w:p>
        </w:tc>
      </w:tr>
      <w:tr w:rsidRPr="004F4CD9" w:rsidR="00490086" w:rsidTr="00DD3321" w14:paraId="34C09C1E" w14:textId="77777777">
        <w:tc>
          <w:tcPr>
            <w:tcW w:w="682" w:type="pct"/>
          </w:tcPr>
          <w:p w:rsidRPr="0020064C" w:rsidR="00490086" w:rsidP="0020064C" w:rsidRDefault="00490086" w14:paraId="1CFA0272" w14:textId="064F6D68">
            <w:pPr>
              <w:keepNext/>
              <w:keepLines/>
              <w:jc w:val="left"/>
              <w:rPr>
                <w:i/>
              </w:rPr>
            </w:pPr>
            <w:r>
              <w:rPr>
                <w:i/>
              </w:rPr>
              <w:t xml:space="preserve">Tfn </w:t>
            </w:r>
          </w:p>
        </w:tc>
        <w:tc>
          <w:tcPr>
            <w:tcW w:w="4318" w:type="pct"/>
            <w:tcBorders>
              <w:left w:val="nil"/>
            </w:tcBorders>
          </w:tcPr>
          <w:p w:rsidRPr="0020064C" w:rsidR="00490086" w:rsidP="0020064C" w:rsidRDefault="00490086" w14:paraId="3E3C922D" w14:textId="77777777">
            <w:pPr>
              <w:keepNext/>
              <w:keepLines/>
              <w:jc w:val="left"/>
              <w:rPr>
                <w:i/>
              </w:rPr>
            </w:pPr>
            <w:r>
              <w:rPr>
                <w:i/>
              </w:rPr>
              <w:t>+32 2 5469149</w:t>
            </w:r>
          </w:p>
        </w:tc>
      </w:tr>
      <w:tr w:rsidRPr="004F4CD9" w:rsidR="00490086" w:rsidTr="00DD3321" w14:paraId="3F10861D" w14:textId="77777777">
        <w:tc>
          <w:tcPr>
            <w:tcW w:w="682" w:type="pct"/>
          </w:tcPr>
          <w:p w:rsidRPr="0020064C" w:rsidR="00490086" w:rsidP="0020064C" w:rsidRDefault="00490086" w14:paraId="5C320795" w14:textId="3024E568">
            <w:pPr>
              <w:keepNext/>
              <w:keepLines/>
              <w:jc w:val="left"/>
              <w:rPr>
                <w:i/>
              </w:rPr>
            </w:pPr>
            <w:r>
              <w:rPr>
                <w:i/>
              </w:rPr>
              <w:t>E-post:</w:t>
            </w:r>
          </w:p>
        </w:tc>
        <w:tc>
          <w:tcPr>
            <w:tcW w:w="4318" w:type="pct"/>
            <w:tcBorders>
              <w:left w:val="nil"/>
            </w:tcBorders>
          </w:tcPr>
          <w:p w:rsidRPr="0020064C" w:rsidR="00490086" w:rsidP="0020064C" w:rsidRDefault="00FA7868" w14:paraId="0659D36C" w14:textId="77777777">
            <w:pPr>
              <w:keepNext/>
              <w:keepLines/>
              <w:jc w:val="left"/>
              <w:rPr>
                <w:i/>
              </w:rPr>
            </w:pPr>
            <w:hyperlink w:history="1" r:id="rId64">
              <w:r w:rsidR="00965516">
                <w:rPr>
                  <w:i/>
                  <w:color w:val="0000FF"/>
                  <w:u w:val="single"/>
                </w:rPr>
                <w:t>Laia.TomasVinardell@eesc.europa.eu</w:t>
              </w:r>
            </w:hyperlink>
          </w:p>
        </w:tc>
      </w:tr>
    </w:tbl>
    <w:p w:rsidRPr="004F4CD9" w:rsidR="00E84ED0" w:rsidP="0020064C" w:rsidRDefault="00E84ED0" w14:paraId="4BB95CC2" w14:textId="64026227">
      <w:pPr>
        <w:spacing w:after="160"/>
        <w:jc w:val="left"/>
      </w:pPr>
    </w:p>
    <w:p w:rsidRPr="004F4CD9" w:rsidR="00E84ED0" w:rsidP="0020064C" w:rsidRDefault="00E84ED0" w14:paraId="4A7C66E8" w14:textId="77777777">
      <w:pPr>
        <w:spacing w:after="160"/>
        <w:jc w:val="left"/>
      </w:pPr>
      <w:r>
        <w:br w:type="page"/>
      </w:r>
    </w:p>
    <w:p w:rsidRPr="00222B20" w:rsidR="00222B20" w:rsidP="00222B20" w:rsidRDefault="00FA7868" w14:paraId="2FE0783A" w14:textId="14F6DA10">
      <w:pPr>
        <w:widowControl w:val="0"/>
        <w:numPr>
          <w:ilvl w:val="0"/>
          <w:numId w:val="35"/>
        </w:numPr>
        <w:overflowPunct w:val="0"/>
        <w:autoSpaceDE w:val="0"/>
        <w:autoSpaceDN w:val="0"/>
        <w:adjustRightInd w:val="0"/>
        <w:textAlignment w:val="baseline"/>
        <w:rPr>
          <w:spacing w:val="-2"/>
          <w:sz w:val="20"/>
          <w:szCs w:val="20"/>
        </w:rPr>
      </w:pPr>
      <w:hyperlink w:history="1" r:id="rId65">
        <w:r w:rsidRPr="00222B20" w:rsidR="00222B20">
          <w:rPr>
            <w:b/>
            <w:i/>
            <w:color w:val="0000FF"/>
            <w:spacing w:val="-2"/>
            <w:sz w:val="28"/>
            <w:szCs w:val="20"/>
            <w:u w:val="single"/>
          </w:rPr>
          <w:t>Översyn av normerna för koldioxidutsläpp från tunga fordon</w:t>
        </w:r>
      </w:hyperlink>
    </w:p>
    <w:p w:rsidRPr="00965516" w:rsidR="00D633D2" w:rsidP="0020064C" w:rsidRDefault="00D633D2" w14:paraId="2144F8D9" w14:textId="676E6D5C">
      <w:pPr>
        <w:spacing w:after="160"/>
        <w:jc w:val="left"/>
      </w:pPr>
    </w:p>
    <w:tbl>
      <w:tblPr>
        <w:tblStyle w:val="TableGrid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670"/>
      </w:tblGrid>
      <w:tr w:rsidRPr="004F4CD9" w:rsidR="00231571" w:rsidTr="00630EE1" w14:paraId="76C9832F" w14:textId="77777777">
        <w:tc>
          <w:tcPr>
            <w:tcW w:w="1701" w:type="dxa"/>
          </w:tcPr>
          <w:p w:rsidRPr="0020064C" w:rsidR="00231571" w:rsidP="00965516" w:rsidRDefault="00231571" w14:paraId="1ACF911D" w14:textId="77777777">
            <w:pPr>
              <w:tabs>
                <w:tab w:val="center" w:pos="284"/>
              </w:tabs>
              <w:overflowPunct w:val="0"/>
              <w:autoSpaceDE w:val="0"/>
              <w:autoSpaceDN w:val="0"/>
              <w:adjustRightInd w:val="0"/>
              <w:ind w:left="266" w:hanging="266"/>
              <w:textAlignment w:val="baseline"/>
              <w:rPr>
                <w:b/>
              </w:rPr>
            </w:pPr>
            <w:r>
              <w:rPr>
                <w:b/>
              </w:rPr>
              <w:t>Föredragande</w:t>
            </w:r>
          </w:p>
        </w:tc>
        <w:tc>
          <w:tcPr>
            <w:tcW w:w="5670" w:type="dxa"/>
          </w:tcPr>
          <w:p w:rsidRPr="0020064C" w:rsidR="00231571" w:rsidRDefault="00231571" w14:paraId="27FED8A2" w14:textId="69AF7518">
            <w:pPr>
              <w:tabs>
                <w:tab w:val="center" w:pos="284"/>
              </w:tabs>
              <w:overflowPunct w:val="0"/>
              <w:autoSpaceDE w:val="0"/>
              <w:autoSpaceDN w:val="0"/>
              <w:adjustRightInd w:val="0"/>
              <w:ind w:left="266" w:hanging="266"/>
              <w:textAlignment w:val="baseline"/>
            </w:pPr>
            <w:r>
              <w:t xml:space="preserve">Dirk </w:t>
            </w:r>
            <w:proofErr w:type="spellStart"/>
            <w:r>
              <w:t>Bergrath</w:t>
            </w:r>
            <w:proofErr w:type="spellEnd"/>
            <w:r>
              <w:t xml:space="preserve"> (Arbetstagargruppen – DE)</w:t>
            </w:r>
          </w:p>
        </w:tc>
      </w:tr>
      <w:tr w:rsidRPr="004F4CD9" w:rsidR="00231571" w:rsidTr="00630EE1" w14:paraId="1ABF74BD" w14:textId="77777777">
        <w:tc>
          <w:tcPr>
            <w:tcW w:w="1701" w:type="dxa"/>
          </w:tcPr>
          <w:p w:rsidRPr="0020064C" w:rsidR="00231571" w:rsidP="00965516" w:rsidRDefault="00231571" w14:paraId="2BBA9517" w14:textId="77777777">
            <w:pPr>
              <w:tabs>
                <w:tab w:val="center" w:pos="284"/>
              </w:tabs>
              <w:overflowPunct w:val="0"/>
              <w:autoSpaceDE w:val="0"/>
              <w:autoSpaceDN w:val="0"/>
              <w:adjustRightInd w:val="0"/>
              <w:ind w:left="266" w:hanging="266"/>
              <w:textAlignment w:val="baseline"/>
              <w:rPr>
                <w:b/>
              </w:rPr>
            </w:pPr>
            <w:r>
              <w:rPr>
                <w:b/>
              </w:rPr>
              <w:t>Medföredragande:</w:t>
            </w:r>
          </w:p>
        </w:tc>
        <w:tc>
          <w:tcPr>
            <w:tcW w:w="5670" w:type="dxa"/>
          </w:tcPr>
          <w:p w:rsidRPr="0020064C" w:rsidR="00231571" w:rsidRDefault="00231571" w14:paraId="2FF6664D" w14:textId="3513AE1B">
            <w:pPr>
              <w:tabs>
                <w:tab w:val="center" w:pos="284"/>
              </w:tabs>
              <w:overflowPunct w:val="0"/>
              <w:autoSpaceDE w:val="0"/>
              <w:autoSpaceDN w:val="0"/>
              <w:adjustRightInd w:val="0"/>
              <w:ind w:left="266" w:hanging="266"/>
              <w:textAlignment w:val="baseline"/>
            </w:pPr>
            <w:r>
              <w:t xml:space="preserve">Alessandro </w:t>
            </w:r>
            <w:proofErr w:type="spellStart"/>
            <w:r>
              <w:t>Bartelloni</w:t>
            </w:r>
            <w:proofErr w:type="spellEnd"/>
            <w:r>
              <w:t xml:space="preserve"> (Kat. 1–IT)</w:t>
            </w:r>
          </w:p>
        </w:tc>
      </w:tr>
      <w:tr w:rsidRPr="004F4CD9" w:rsidR="00231571" w:rsidTr="00630EE1" w14:paraId="74159AEB" w14:textId="77777777">
        <w:tc>
          <w:tcPr>
            <w:tcW w:w="7371" w:type="dxa"/>
            <w:gridSpan w:val="2"/>
          </w:tcPr>
          <w:p w:rsidRPr="0020064C" w:rsidR="00231571" w:rsidP="0020064C" w:rsidRDefault="00231571" w14:paraId="3DEE2531" w14:textId="77777777">
            <w:pPr>
              <w:tabs>
                <w:tab w:val="center" w:pos="284"/>
              </w:tabs>
              <w:overflowPunct w:val="0"/>
              <w:autoSpaceDE w:val="0"/>
              <w:autoSpaceDN w:val="0"/>
              <w:adjustRightInd w:val="0"/>
              <w:ind w:left="266" w:hanging="266"/>
              <w:textAlignment w:val="baseline"/>
              <w:rPr>
                <w:lang w:val="en-GB"/>
              </w:rPr>
            </w:pPr>
          </w:p>
        </w:tc>
      </w:tr>
      <w:tr w:rsidRPr="004F4CD9" w:rsidR="00231571" w:rsidTr="00630EE1" w14:paraId="6B2423DD" w14:textId="77777777">
        <w:tc>
          <w:tcPr>
            <w:tcW w:w="1701" w:type="dxa"/>
            <w:vMerge w:val="restart"/>
          </w:tcPr>
          <w:p w:rsidRPr="0020064C" w:rsidR="00231571" w:rsidP="00965516" w:rsidRDefault="00231571" w14:paraId="7BE52C91" w14:textId="77777777">
            <w:pPr>
              <w:tabs>
                <w:tab w:val="center" w:pos="284"/>
              </w:tabs>
              <w:overflowPunct w:val="0"/>
              <w:autoSpaceDE w:val="0"/>
              <w:autoSpaceDN w:val="0"/>
              <w:adjustRightInd w:val="0"/>
              <w:ind w:left="266" w:hanging="266"/>
              <w:textAlignment w:val="baseline"/>
              <w:rPr>
                <w:b/>
              </w:rPr>
            </w:pPr>
            <w:r>
              <w:rPr>
                <w:b/>
              </w:rPr>
              <w:t>Referensdokument:</w:t>
            </w:r>
          </w:p>
        </w:tc>
        <w:tc>
          <w:tcPr>
            <w:tcW w:w="5670" w:type="dxa"/>
          </w:tcPr>
          <w:p w:rsidRPr="0020064C" w:rsidR="00231571" w:rsidRDefault="00231571" w14:paraId="21EBB8FA" w14:textId="545F1D75">
            <w:pPr>
              <w:tabs>
                <w:tab w:val="center" w:pos="284"/>
              </w:tabs>
              <w:overflowPunct w:val="0"/>
              <w:autoSpaceDE w:val="0"/>
              <w:autoSpaceDN w:val="0"/>
              <w:adjustRightInd w:val="0"/>
              <w:ind w:left="266" w:hanging="266"/>
              <w:textAlignment w:val="baseline"/>
            </w:pPr>
            <w:r>
              <w:t xml:space="preserve">COM(2023) 88 final </w:t>
            </w:r>
          </w:p>
        </w:tc>
      </w:tr>
      <w:tr w:rsidRPr="004F4CD9" w:rsidR="00231571" w:rsidTr="00630EE1" w14:paraId="49E2C1AA" w14:textId="77777777">
        <w:tc>
          <w:tcPr>
            <w:tcW w:w="1701" w:type="dxa"/>
            <w:vMerge/>
          </w:tcPr>
          <w:p w:rsidRPr="0020064C" w:rsidR="00231571" w:rsidRDefault="00231571" w14:paraId="6480B557" w14:textId="77777777">
            <w:pPr>
              <w:tabs>
                <w:tab w:val="center" w:pos="284"/>
              </w:tabs>
              <w:overflowPunct w:val="0"/>
              <w:autoSpaceDE w:val="0"/>
              <w:autoSpaceDN w:val="0"/>
              <w:adjustRightInd w:val="0"/>
              <w:ind w:left="266" w:hanging="266"/>
              <w:textAlignment w:val="baseline"/>
              <w:rPr>
                <w:b/>
                <w:lang w:val="en-GB"/>
              </w:rPr>
            </w:pPr>
          </w:p>
        </w:tc>
        <w:tc>
          <w:tcPr>
            <w:tcW w:w="5670" w:type="dxa"/>
          </w:tcPr>
          <w:p w:rsidRPr="0020064C" w:rsidR="00231571" w:rsidRDefault="00231571" w14:paraId="38B9C5B7" w14:textId="36100A76">
            <w:pPr>
              <w:tabs>
                <w:tab w:val="center" w:pos="284"/>
              </w:tabs>
              <w:overflowPunct w:val="0"/>
              <w:autoSpaceDE w:val="0"/>
              <w:autoSpaceDN w:val="0"/>
              <w:adjustRightInd w:val="0"/>
              <w:ind w:left="266" w:hanging="266"/>
              <w:textAlignment w:val="baseline"/>
            </w:pPr>
            <w:r>
              <w:t>EESC-2023-00325-00-00-AC</w:t>
            </w:r>
          </w:p>
        </w:tc>
      </w:tr>
    </w:tbl>
    <w:p w:rsidRPr="004F4CD9" w:rsidR="00231571" w:rsidP="00965516" w:rsidRDefault="00231571" w14:paraId="1B2C7BD7" w14:textId="77777777">
      <w:pPr>
        <w:tabs>
          <w:tab w:val="center" w:pos="284"/>
        </w:tabs>
        <w:overflowPunct w:val="0"/>
        <w:autoSpaceDE w:val="0"/>
        <w:autoSpaceDN w:val="0"/>
        <w:adjustRightInd w:val="0"/>
        <w:ind w:left="266" w:hanging="266"/>
        <w:textAlignment w:val="baseline"/>
        <w:rPr>
          <w:b/>
        </w:rPr>
      </w:pPr>
    </w:p>
    <w:p w:rsidRPr="004F4CD9" w:rsidR="00231571" w:rsidP="0020064C" w:rsidRDefault="00231571" w14:paraId="14979BDC" w14:textId="77777777">
      <w:pPr>
        <w:tabs>
          <w:tab w:val="center" w:pos="284"/>
        </w:tabs>
        <w:overflowPunct w:val="0"/>
        <w:autoSpaceDE w:val="0"/>
        <w:autoSpaceDN w:val="0"/>
        <w:adjustRightInd w:val="0"/>
        <w:ind w:left="266" w:hanging="124"/>
        <w:textAlignment w:val="baseline"/>
        <w:rPr>
          <w:b/>
        </w:rPr>
      </w:pPr>
      <w:r>
        <w:rPr>
          <w:b/>
        </w:rPr>
        <w:t>Huvudpunkter</w:t>
      </w:r>
    </w:p>
    <w:p w:rsidRPr="004F4CD9" w:rsidR="00231571" w:rsidP="00965516" w:rsidRDefault="00231571" w14:paraId="1742F59B" w14:textId="77777777">
      <w:pPr>
        <w:keepNext/>
        <w:keepLines/>
        <w:tabs>
          <w:tab w:val="center" w:pos="284"/>
        </w:tabs>
        <w:overflowPunct w:val="0"/>
        <w:autoSpaceDE w:val="0"/>
        <w:autoSpaceDN w:val="0"/>
        <w:adjustRightInd w:val="0"/>
        <w:ind w:left="266" w:hanging="266"/>
        <w:textAlignment w:val="baseline"/>
        <w:rPr>
          <w:b/>
        </w:rPr>
      </w:pPr>
    </w:p>
    <w:p w:rsidRPr="00B07DA6" w:rsidR="00231571" w:rsidP="0020064C" w:rsidRDefault="00231571" w14:paraId="7ED4F500" w14:textId="77777777">
      <w:pPr>
        <w:tabs>
          <w:tab w:val="center" w:pos="284"/>
        </w:tabs>
        <w:overflowPunct w:val="0"/>
        <w:autoSpaceDE w:val="0"/>
        <w:autoSpaceDN w:val="0"/>
        <w:adjustRightInd w:val="0"/>
        <w:ind w:left="266" w:hanging="124"/>
        <w:textAlignment w:val="baseline"/>
        <w:rPr>
          <w:bCs/>
        </w:rPr>
      </w:pPr>
      <w:r>
        <w:t>Europeiska ekonomiska och sociala kommitténs (EESK) ståndpunkt:</w:t>
      </w:r>
    </w:p>
    <w:p w:rsidRPr="004F4CD9" w:rsidR="00231571" w:rsidP="00965516" w:rsidRDefault="00231571" w14:paraId="4AC7FBF5" w14:textId="77777777">
      <w:pPr>
        <w:overflowPunct w:val="0"/>
        <w:autoSpaceDE w:val="0"/>
        <w:autoSpaceDN w:val="0"/>
        <w:adjustRightInd w:val="0"/>
        <w:textAlignment w:val="baseline"/>
        <w:rPr>
          <w:bCs/>
          <w:iCs/>
        </w:rPr>
      </w:pPr>
    </w:p>
    <w:p w:rsidRPr="004F4CD9" w:rsidR="00231571" w:rsidP="00222B20" w:rsidRDefault="00231571" w14:paraId="7519C2B0" w14:textId="77777777">
      <w:pPr>
        <w:numPr>
          <w:ilvl w:val="0"/>
          <w:numId w:val="30"/>
        </w:numPr>
        <w:overflowPunct w:val="0"/>
        <w:autoSpaceDE w:val="0"/>
        <w:autoSpaceDN w:val="0"/>
        <w:adjustRightInd w:val="0"/>
        <w:spacing w:after="200"/>
        <w:ind w:left="567" w:hanging="567"/>
        <w:contextualSpacing/>
        <w:textAlignment w:val="baseline"/>
        <w:rPr>
          <w:bCs/>
          <w:iCs/>
        </w:rPr>
      </w:pPr>
      <w:r>
        <w:t>EESK välkomnar syftet som är att påskynda utfasningen av fossila bränslen i sektorn och främja dess strukturella omvandling. EU bör ta tillfället i akt att bli ledande inom sektorn för rena transporter.</w:t>
      </w:r>
    </w:p>
    <w:p w:rsidRPr="004F4CD9" w:rsidR="00231571" w:rsidP="00222B20" w:rsidRDefault="00231571" w14:paraId="024A5D51" w14:textId="77777777">
      <w:pPr>
        <w:numPr>
          <w:ilvl w:val="0"/>
          <w:numId w:val="30"/>
        </w:numPr>
        <w:overflowPunct w:val="0"/>
        <w:autoSpaceDE w:val="0"/>
        <w:autoSpaceDN w:val="0"/>
        <w:adjustRightInd w:val="0"/>
        <w:spacing w:after="200"/>
        <w:ind w:left="567" w:hanging="567"/>
        <w:contextualSpacing/>
        <w:textAlignment w:val="baseline"/>
        <w:rPr>
          <w:bCs/>
          <w:iCs/>
        </w:rPr>
      </w:pPr>
      <w:r>
        <w:t>Kommittén konstaterar att regleringsincitament är viktiga för att främja införandet av utsläppsfria fordon. Vi anser dock att man också måste fokusera på efterfrågesidan och på de viktigaste nödvändiga villkor som gör utsläppsfria fordon till ett hållbart alternativ för logistikoperatörer.</w:t>
      </w:r>
    </w:p>
    <w:p w:rsidRPr="004F4CD9" w:rsidR="00231571" w:rsidP="00222B20" w:rsidRDefault="00231571" w14:paraId="396CADF0" w14:textId="77777777">
      <w:pPr>
        <w:numPr>
          <w:ilvl w:val="0"/>
          <w:numId w:val="30"/>
        </w:numPr>
        <w:overflowPunct w:val="0"/>
        <w:autoSpaceDE w:val="0"/>
        <w:autoSpaceDN w:val="0"/>
        <w:adjustRightInd w:val="0"/>
        <w:spacing w:after="200"/>
        <w:ind w:left="567" w:hanging="567"/>
        <w:contextualSpacing/>
        <w:textAlignment w:val="baseline"/>
        <w:rPr>
          <w:bCs/>
          <w:iCs/>
        </w:rPr>
      </w:pPr>
      <w:r>
        <w:t xml:space="preserve">EESK upprepar sitt stöd för förordningen om infrastruktur för alternativa bränslen. Myndigheterna måste se till att alternativa bränslen och laddningsstationer finns där de behövs. </w:t>
      </w:r>
    </w:p>
    <w:p w:rsidRPr="004F4CD9" w:rsidR="00231571" w:rsidP="00222B20" w:rsidRDefault="00231571" w14:paraId="1E447295" w14:textId="77777777">
      <w:pPr>
        <w:numPr>
          <w:ilvl w:val="0"/>
          <w:numId w:val="30"/>
        </w:numPr>
        <w:overflowPunct w:val="0"/>
        <w:autoSpaceDE w:val="0"/>
        <w:autoSpaceDN w:val="0"/>
        <w:adjustRightInd w:val="0"/>
        <w:spacing w:after="200"/>
        <w:ind w:left="567" w:hanging="567"/>
        <w:contextualSpacing/>
        <w:textAlignment w:val="baseline"/>
        <w:rPr>
          <w:bCs/>
          <w:iCs/>
        </w:rPr>
      </w:pPr>
      <w:r>
        <w:t>Vi efterlyser en noggrann övervakning av utvecklingen, inbegripet en djupgående bedömning av leveranskedjan.</w:t>
      </w:r>
    </w:p>
    <w:p w:rsidRPr="004F4CD9" w:rsidR="00231571" w:rsidP="00222B20" w:rsidRDefault="00231571" w14:paraId="053388F3" w14:textId="77777777">
      <w:pPr>
        <w:numPr>
          <w:ilvl w:val="0"/>
          <w:numId w:val="30"/>
        </w:numPr>
        <w:overflowPunct w:val="0"/>
        <w:autoSpaceDE w:val="0"/>
        <w:autoSpaceDN w:val="0"/>
        <w:adjustRightInd w:val="0"/>
        <w:spacing w:after="200"/>
        <w:ind w:left="567" w:hanging="567"/>
        <w:contextualSpacing/>
        <w:textAlignment w:val="baseline"/>
        <w:rPr>
          <w:bCs/>
          <w:iCs/>
        </w:rPr>
      </w:pPr>
      <w:r>
        <w:rPr>
          <w:color w:val="000000"/>
        </w:rPr>
        <w:t>Kommittén anser att förslaget till förordning som bygger på ”avgasrörsmetoden” måste kompletteras med andra politiska instrument för att stimulera användningen av förnybara, icke-fossila bränslen när det gäller den del av fordonsparken som drivs med förbränningsmotorer. 55 %-paketet måste säkerställa ett livscykeltänkande och förhindra att utfasningen av fossila bränslen i transportsektorn leder till att utsläppen flyttas till tidigare led i värdekedjan.</w:t>
      </w:r>
    </w:p>
    <w:p w:rsidRPr="004F4CD9" w:rsidR="00231571" w:rsidP="00222B20" w:rsidRDefault="00231571" w14:paraId="5D4464C5" w14:textId="77777777">
      <w:pPr>
        <w:numPr>
          <w:ilvl w:val="0"/>
          <w:numId w:val="30"/>
        </w:numPr>
        <w:overflowPunct w:val="0"/>
        <w:autoSpaceDE w:val="0"/>
        <w:autoSpaceDN w:val="0"/>
        <w:adjustRightInd w:val="0"/>
        <w:spacing w:after="200"/>
        <w:ind w:left="567" w:hanging="567"/>
        <w:contextualSpacing/>
        <w:textAlignment w:val="baseline"/>
        <w:rPr>
          <w:bCs/>
          <w:iCs/>
        </w:rPr>
      </w:pPr>
      <w:r>
        <w:t xml:space="preserve">Kommittén betonar behovet av en politisk ram som driver på utfasningen av fossila bränslen på ett sätt som är rättvist för arbetstagarna. </w:t>
      </w:r>
    </w:p>
    <w:p w:rsidRPr="004F4CD9" w:rsidR="00231571" w:rsidP="00222B20" w:rsidRDefault="00231571" w14:paraId="19915DE7" w14:textId="62010466">
      <w:pPr>
        <w:numPr>
          <w:ilvl w:val="0"/>
          <w:numId w:val="30"/>
        </w:numPr>
        <w:overflowPunct w:val="0"/>
        <w:autoSpaceDE w:val="0"/>
        <w:autoSpaceDN w:val="0"/>
        <w:adjustRightInd w:val="0"/>
        <w:spacing w:after="200"/>
        <w:ind w:left="567" w:hanging="567"/>
        <w:contextualSpacing/>
        <w:textAlignment w:val="baseline"/>
        <w:rPr>
          <w:bCs/>
          <w:iCs/>
        </w:rPr>
      </w:pPr>
      <w:r>
        <w:t>EESK efterlyser en utsläppsminskningsbana för koldioxid som ligger i linje med industri</w:t>
      </w:r>
      <w:r w:rsidR="004E36CF">
        <w:softHyphen/>
      </w:r>
      <w:r>
        <w:t xml:space="preserve">sektorns kapacitet att ställa om och som transportföretagen kan följa med avseende på kostnader och driftseffektivitet. </w:t>
      </w:r>
    </w:p>
    <w:p w:rsidRPr="004F4CD9" w:rsidR="00231571" w:rsidP="00222B20" w:rsidRDefault="00231571" w14:paraId="4A7C1696" w14:textId="5369BBE0">
      <w:pPr>
        <w:numPr>
          <w:ilvl w:val="0"/>
          <w:numId w:val="30"/>
        </w:numPr>
        <w:overflowPunct w:val="0"/>
        <w:autoSpaceDE w:val="0"/>
        <w:autoSpaceDN w:val="0"/>
        <w:adjustRightInd w:val="0"/>
        <w:spacing w:after="200"/>
        <w:ind w:left="567" w:hanging="567"/>
        <w:contextualSpacing/>
        <w:textAlignment w:val="baseline"/>
        <w:rPr>
          <w:color w:val="000000" w:themeColor="text1"/>
        </w:rPr>
      </w:pPr>
      <w:r>
        <w:t>Vi betonar behovet av att tillhandahålla kapacitetsuppbyggnad och bistå åkare och transport</w:t>
      </w:r>
      <w:r w:rsidR="004E36CF">
        <w:softHyphen/>
      </w:r>
      <w:r>
        <w:t>företag – särskilt små och medelstora företag – när det gäller att uppfylla de rapporterings</w:t>
      </w:r>
      <w:r w:rsidR="004E36CF">
        <w:softHyphen/>
      </w:r>
      <w:r>
        <w:t>skyldigheter som införs genom förordningen.</w:t>
      </w:r>
    </w:p>
    <w:p w:rsidRPr="004F4CD9" w:rsidR="00231571" w:rsidP="0020064C" w:rsidRDefault="00231571" w14:paraId="157B4DD7" w14:textId="67932F95">
      <w:pPr>
        <w:spacing w:after="200"/>
        <w:ind w:left="567" w:hanging="284"/>
        <w:contextualSpacing/>
        <w:rPr>
          <w:color w:val="000000" w:themeColor="text1"/>
          <w:lang w:eastAsia="zh-CN"/>
        </w:rPr>
      </w:pPr>
    </w:p>
    <w:tbl>
      <w:tblPr>
        <w:tblStyle w:val="TableGrid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231571" w:rsidTr="00630EE1" w14:paraId="2C147319" w14:textId="77777777">
        <w:tc>
          <w:tcPr>
            <w:tcW w:w="1418" w:type="dxa"/>
          </w:tcPr>
          <w:p w:rsidRPr="0020064C" w:rsidR="00231571" w:rsidP="0020064C" w:rsidRDefault="00231571" w14:paraId="3665E050" w14:textId="77F48E19">
            <w:pPr>
              <w:overflowPunct w:val="0"/>
              <w:autoSpaceDE w:val="0"/>
              <w:autoSpaceDN w:val="0"/>
              <w:adjustRightInd w:val="0"/>
              <w:textAlignment w:val="baseline"/>
              <w:rPr>
                <w:i/>
              </w:rPr>
            </w:pPr>
            <w:r>
              <w:rPr>
                <w:b/>
                <w:i/>
              </w:rPr>
              <w:t>Kontaktpersoner:</w:t>
            </w:r>
          </w:p>
        </w:tc>
        <w:tc>
          <w:tcPr>
            <w:tcW w:w="5670" w:type="dxa"/>
          </w:tcPr>
          <w:p w:rsidRPr="0020064C" w:rsidR="00231571" w:rsidP="0020064C" w:rsidRDefault="00231571" w14:paraId="7D5B212B" w14:textId="128D6FCF">
            <w:pPr>
              <w:overflowPunct w:val="0"/>
              <w:autoSpaceDE w:val="0"/>
              <w:autoSpaceDN w:val="0"/>
              <w:adjustRightInd w:val="0"/>
              <w:textAlignment w:val="baseline"/>
              <w:rPr>
                <w:i/>
              </w:rPr>
            </w:pPr>
            <w:r>
              <w:rPr>
                <w:i/>
              </w:rPr>
              <w:t xml:space="preserve">Marie-Laurence </w:t>
            </w:r>
            <w:proofErr w:type="spellStart"/>
            <w:r>
              <w:rPr>
                <w:i/>
              </w:rPr>
              <w:t>Drillon</w:t>
            </w:r>
            <w:proofErr w:type="spellEnd"/>
          </w:p>
        </w:tc>
      </w:tr>
      <w:tr w:rsidRPr="004F4CD9" w:rsidR="00231571" w:rsidTr="00630EE1" w14:paraId="210F1948" w14:textId="77777777">
        <w:tc>
          <w:tcPr>
            <w:tcW w:w="1418" w:type="dxa"/>
          </w:tcPr>
          <w:p w:rsidRPr="0020064C" w:rsidR="00231571" w:rsidP="0020064C" w:rsidRDefault="00231571" w14:paraId="27903EF4" w14:textId="7BFC52A9">
            <w:pPr>
              <w:overflowPunct w:val="0"/>
              <w:autoSpaceDE w:val="0"/>
              <w:autoSpaceDN w:val="0"/>
              <w:adjustRightInd w:val="0"/>
              <w:textAlignment w:val="baseline"/>
              <w:rPr>
                <w:i/>
              </w:rPr>
            </w:pPr>
            <w:r>
              <w:rPr>
                <w:i/>
              </w:rPr>
              <w:t>Tfn</w:t>
            </w:r>
          </w:p>
        </w:tc>
        <w:tc>
          <w:tcPr>
            <w:tcW w:w="5670" w:type="dxa"/>
          </w:tcPr>
          <w:p w:rsidRPr="0020064C" w:rsidR="00231571" w:rsidP="0020064C" w:rsidRDefault="003C5D97" w14:paraId="63CBEB4F" w14:textId="6C4D2EF2">
            <w:pPr>
              <w:overflowPunct w:val="0"/>
              <w:autoSpaceDE w:val="0"/>
              <w:autoSpaceDN w:val="0"/>
              <w:adjustRightInd w:val="0"/>
              <w:textAlignment w:val="baseline"/>
              <w:rPr>
                <w:i/>
              </w:rPr>
            </w:pPr>
            <w:r>
              <w:rPr>
                <w:i/>
              </w:rPr>
              <w:t>+32 2 546 8320</w:t>
            </w:r>
          </w:p>
        </w:tc>
      </w:tr>
      <w:tr w:rsidRPr="004F4CD9" w:rsidR="00231571" w:rsidTr="00630EE1" w14:paraId="30CDE255" w14:textId="77777777">
        <w:tc>
          <w:tcPr>
            <w:tcW w:w="1418" w:type="dxa"/>
          </w:tcPr>
          <w:p w:rsidRPr="0020064C" w:rsidR="00231571" w:rsidP="0020064C" w:rsidRDefault="003C5D97" w14:paraId="5B49A1FE" w14:textId="287AD6CD">
            <w:pPr>
              <w:overflowPunct w:val="0"/>
              <w:autoSpaceDE w:val="0"/>
              <w:autoSpaceDN w:val="0"/>
              <w:adjustRightInd w:val="0"/>
              <w:textAlignment w:val="baseline"/>
              <w:rPr>
                <w:i/>
              </w:rPr>
            </w:pPr>
            <w:r>
              <w:rPr>
                <w:i/>
              </w:rPr>
              <w:t>E-post:</w:t>
            </w:r>
          </w:p>
        </w:tc>
        <w:tc>
          <w:tcPr>
            <w:tcW w:w="5670" w:type="dxa"/>
          </w:tcPr>
          <w:p w:rsidRPr="0020064C" w:rsidR="00231571" w:rsidP="0020064C" w:rsidRDefault="00FA7868" w14:paraId="32D86803" w14:textId="77777777">
            <w:pPr>
              <w:overflowPunct w:val="0"/>
              <w:autoSpaceDE w:val="0"/>
              <w:autoSpaceDN w:val="0"/>
              <w:adjustRightInd w:val="0"/>
              <w:textAlignment w:val="baseline"/>
              <w:rPr>
                <w:i/>
              </w:rPr>
            </w:pPr>
            <w:hyperlink w:history="1" r:id="rId66">
              <w:r w:rsidR="00231571">
                <w:rPr>
                  <w:i/>
                  <w:color w:val="0000FF"/>
                  <w:u w:val="single"/>
                </w:rPr>
                <w:t>Marie-Laurence.Drillon@eesc.europa.eu</w:t>
              </w:r>
            </w:hyperlink>
            <w:r w:rsidR="00231571">
              <w:rPr>
                <w:i/>
                <w:sz w:val="22"/>
              </w:rPr>
              <w:t xml:space="preserve"> </w:t>
            </w:r>
          </w:p>
          <w:p w:rsidRPr="0020064C" w:rsidR="00231571" w:rsidP="0020064C" w:rsidRDefault="00231571" w14:paraId="331B13A8" w14:textId="77777777">
            <w:pPr>
              <w:overflowPunct w:val="0"/>
              <w:autoSpaceDE w:val="0"/>
              <w:autoSpaceDN w:val="0"/>
              <w:adjustRightInd w:val="0"/>
              <w:textAlignment w:val="baseline"/>
              <w:rPr>
                <w:i/>
                <w:lang w:val="en-GB"/>
              </w:rPr>
            </w:pPr>
          </w:p>
        </w:tc>
      </w:tr>
    </w:tbl>
    <w:p w:rsidRPr="004F4CD9" w:rsidR="00D633D2" w:rsidP="0020064C" w:rsidRDefault="00D633D2" w14:paraId="09E1BED3" w14:textId="77777777">
      <w:pPr>
        <w:spacing w:after="160"/>
        <w:jc w:val="left"/>
      </w:pPr>
      <w:r>
        <w:br w:type="page"/>
      </w:r>
    </w:p>
    <w:p w:rsidRPr="00231B9C" w:rsidR="00231B9C" w:rsidP="00231B9C" w:rsidRDefault="00FA7868" w14:paraId="2222B011" w14:textId="7207F90F">
      <w:pPr>
        <w:widowControl w:val="0"/>
        <w:numPr>
          <w:ilvl w:val="0"/>
          <w:numId w:val="29"/>
        </w:numPr>
        <w:overflowPunct w:val="0"/>
        <w:autoSpaceDE w:val="0"/>
        <w:autoSpaceDN w:val="0"/>
        <w:adjustRightInd w:val="0"/>
        <w:ind w:hanging="567"/>
        <w:textAlignment w:val="baseline"/>
        <w:rPr>
          <w:sz w:val="20"/>
          <w:szCs w:val="20"/>
        </w:rPr>
      </w:pPr>
      <w:hyperlink w:history="1" r:id="rId67">
        <w:r w:rsidRPr="00231B9C" w:rsidR="00231B9C">
          <w:rPr>
            <w:b/>
            <w:i/>
            <w:color w:val="0000FF"/>
            <w:sz w:val="28"/>
            <w:szCs w:val="20"/>
            <w:u w:val="single"/>
          </w:rPr>
          <w:t>EU:s rymdstrategi för säkerhet och försvar</w:t>
        </w:r>
      </w:hyperlink>
      <w:r w:rsidRPr="00231B9C" w:rsidR="00231B9C">
        <w:rPr>
          <w:b/>
          <w:i/>
          <w:sz w:val="28"/>
          <w:szCs w:val="20"/>
        </w:rPr>
        <w:t xml:space="preserve"> </w:t>
      </w:r>
    </w:p>
    <w:p w:rsidRPr="004F4CD9" w:rsidR="00873B6F" w:rsidP="00965516" w:rsidRDefault="00873B6F" w14:paraId="4F5A58EC" w14:textId="77777777">
      <w:pPr>
        <w:tabs>
          <w:tab w:val="center" w:pos="284"/>
        </w:tabs>
        <w:overflowPunct w:val="0"/>
        <w:autoSpaceDE w:val="0"/>
        <w:autoSpaceDN w:val="0"/>
        <w:adjustRightInd w:val="0"/>
        <w:ind w:left="266" w:hanging="266"/>
        <w:textAlignment w:val="baseline"/>
        <w:rPr>
          <w:b/>
        </w:rPr>
      </w:pPr>
    </w:p>
    <w:tbl>
      <w:tblPr>
        <w:tblStyle w:val="TableGrid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670"/>
      </w:tblGrid>
      <w:tr w:rsidRPr="004F4CD9" w:rsidR="00D633D2" w:rsidTr="00803571" w14:paraId="1003037F" w14:textId="77777777">
        <w:tc>
          <w:tcPr>
            <w:tcW w:w="1701" w:type="dxa"/>
          </w:tcPr>
          <w:p w:rsidRPr="0020064C" w:rsidR="00D633D2" w:rsidRDefault="00D633D2" w14:paraId="7E31AC5E" w14:textId="77777777">
            <w:pPr>
              <w:tabs>
                <w:tab w:val="center" w:pos="284"/>
              </w:tabs>
              <w:overflowPunct w:val="0"/>
              <w:autoSpaceDE w:val="0"/>
              <w:autoSpaceDN w:val="0"/>
              <w:adjustRightInd w:val="0"/>
              <w:ind w:left="266" w:hanging="266"/>
              <w:textAlignment w:val="baseline"/>
              <w:rPr>
                <w:b/>
              </w:rPr>
            </w:pPr>
            <w:r>
              <w:rPr>
                <w:b/>
              </w:rPr>
              <w:t>Föredragande</w:t>
            </w:r>
          </w:p>
        </w:tc>
        <w:tc>
          <w:tcPr>
            <w:tcW w:w="5670" w:type="dxa"/>
          </w:tcPr>
          <w:p w:rsidRPr="0020064C" w:rsidR="00D633D2" w:rsidRDefault="00D633D2" w14:paraId="52AE9E7D" w14:textId="5B8D1F66">
            <w:pPr>
              <w:tabs>
                <w:tab w:val="center" w:pos="284"/>
              </w:tabs>
              <w:overflowPunct w:val="0"/>
              <w:autoSpaceDE w:val="0"/>
              <w:autoSpaceDN w:val="0"/>
              <w:adjustRightInd w:val="0"/>
              <w:ind w:left="266" w:hanging="266"/>
              <w:textAlignment w:val="baseline"/>
            </w:pPr>
            <w:r>
              <w:t xml:space="preserve">Maurizio </w:t>
            </w:r>
            <w:proofErr w:type="spellStart"/>
            <w:r>
              <w:t>Mensi</w:t>
            </w:r>
            <w:proofErr w:type="spellEnd"/>
            <w:r>
              <w:t xml:space="preserve"> (Gruppen för civilsamhällesorganisationer–IT)</w:t>
            </w:r>
          </w:p>
        </w:tc>
      </w:tr>
      <w:tr w:rsidRPr="004F4CD9" w:rsidR="00D633D2" w:rsidTr="00803571" w14:paraId="7B109A27" w14:textId="77777777">
        <w:tc>
          <w:tcPr>
            <w:tcW w:w="1701" w:type="dxa"/>
          </w:tcPr>
          <w:p w:rsidRPr="0020064C" w:rsidR="00D633D2" w:rsidP="00965516" w:rsidRDefault="00D633D2" w14:paraId="5EA9C9B2" w14:textId="77777777">
            <w:pPr>
              <w:tabs>
                <w:tab w:val="center" w:pos="284"/>
              </w:tabs>
              <w:overflowPunct w:val="0"/>
              <w:autoSpaceDE w:val="0"/>
              <w:autoSpaceDN w:val="0"/>
              <w:adjustRightInd w:val="0"/>
              <w:ind w:left="266" w:hanging="266"/>
              <w:textAlignment w:val="baseline"/>
              <w:rPr>
                <w:b/>
              </w:rPr>
            </w:pPr>
            <w:r>
              <w:rPr>
                <w:b/>
              </w:rPr>
              <w:t>Medföredragande:</w:t>
            </w:r>
          </w:p>
        </w:tc>
        <w:tc>
          <w:tcPr>
            <w:tcW w:w="5670" w:type="dxa"/>
          </w:tcPr>
          <w:p w:rsidRPr="0020064C" w:rsidR="00B93469" w:rsidRDefault="00D633D2" w14:paraId="32AB9219" w14:textId="55F57EE9">
            <w:pPr>
              <w:tabs>
                <w:tab w:val="center" w:pos="284"/>
              </w:tabs>
              <w:overflowPunct w:val="0"/>
              <w:autoSpaceDE w:val="0"/>
              <w:autoSpaceDN w:val="0"/>
              <w:adjustRightInd w:val="0"/>
              <w:ind w:left="266" w:hanging="266"/>
              <w:textAlignment w:val="baseline"/>
            </w:pPr>
            <w:r>
              <w:t xml:space="preserve">Jan </w:t>
            </w:r>
            <w:proofErr w:type="spellStart"/>
            <w:r>
              <w:t>Pie</w:t>
            </w:r>
            <w:proofErr w:type="spellEnd"/>
            <w:r>
              <w:t xml:space="preserve"> (Kat. 1–SE)</w:t>
            </w:r>
          </w:p>
        </w:tc>
      </w:tr>
      <w:tr w:rsidRPr="004F4CD9" w:rsidR="00D633D2" w:rsidTr="00803571" w14:paraId="02124F0B" w14:textId="77777777">
        <w:tc>
          <w:tcPr>
            <w:tcW w:w="7371" w:type="dxa"/>
            <w:gridSpan w:val="2"/>
          </w:tcPr>
          <w:p w:rsidRPr="0020064C" w:rsidR="00D633D2" w:rsidP="0020064C" w:rsidRDefault="00D633D2" w14:paraId="46F6B88A" w14:textId="77777777">
            <w:pPr>
              <w:tabs>
                <w:tab w:val="center" w:pos="284"/>
              </w:tabs>
              <w:overflowPunct w:val="0"/>
              <w:autoSpaceDE w:val="0"/>
              <w:autoSpaceDN w:val="0"/>
              <w:adjustRightInd w:val="0"/>
              <w:ind w:left="266" w:hanging="266"/>
              <w:textAlignment w:val="baseline"/>
              <w:rPr>
                <w:lang w:val="en-GB"/>
              </w:rPr>
            </w:pPr>
          </w:p>
        </w:tc>
      </w:tr>
      <w:tr w:rsidRPr="004F4CD9" w:rsidR="00D633D2" w:rsidTr="00803571" w14:paraId="185FECA5" w14:textId="77777777">
        <w:tc>
          <w:tcPr>
            <w:tcW w:w="1701" w:type="dxa"/>
            <w:vMerge w:val="restart"/>
          </w:tcPr>
          <w:p w:rsidRPr="0020064C" w:rsidR="00D633D2" w:rsidP="00965516" w:rsidRDefault="00D633D2" w14:paraId="136F025C" w14:textId="77777777">
            <w:pPr>
              <w:tabs>
                <w:tab w:val="center" w:pos="284"/>
              </w:tabs>
              <w:overflowPunct w:val="0"/>
              <w:autoSpaceDE w:val="0"/>
              <w:autoSpaceDN w:val="0"/>
              <w:adjustRightInd w:val="0"/>
              <w:ind w:left="266" w:hanging="266"/>
              <w:textAlignment w:val="baseline"/>
              <w:rPr>
                <w:b/>
              </w:rPr>
            </w:pPr>
            <w:r>
              <w:rPr>
                <w:b/>
              </w:rPr>
              <w:t>Referensdokument:</w:t>
            </w:r>
          </w:p>
        </w:tc>
        <w:tc>
          <w:tcPr>
            <w:tcW w:w="5670" w:type="dxa"/>
          </w:tcPr>
          <w:p w:rsidRPr="0020064C" w:rsidR="00D633D2" w:rsidRDefault="00D633D2" w14:paraId="24BA4118" w14:textId="77777777">
            <w:pPr>
              <w:tabs>
                <w:tab w:val="center" w:pos="284"/>
              </w:tabs>
              <w:overflowPunct w:val="0"/>
              <w:autoSpaceDE w:val="0"/>
              <w:autoSpaceDN w:val="0"/>
              <w:adjustRightInd w:val="0"/>
              <w:ind w:left="266" w:hanging="266"/>
              <w:textAlignment w:val="baseline"/>
            </w:pPr>
            <w:r>
              <w:t>JOIN(2023) 9 final</w:t>
            </w:r>
          </w:p>
        </w:tc>
      </w:tr>
      <w:tr w:rsidRPr="004F4CD9" w:rsidR="00D633D2" w:rsidTr="00803571" w14:paraId="622842E7" w14:textId="77777777">
        <w:tc>
          <w:tcPr>
            <w:tcW w:w="1701" w:type="dxa"/>
            <w:vMerge/>
          </w:tcPr>
          <w:p w:rsidRPr="0020064C" w:rsidR="00D633D2" w:rsidRDefault="00D633D2" w14:paraId="33062EE3" w14:textId="77777777">
            <w:pPr>
              <w:tabs>
                <w:tab w:val="center" w:pos="284"/>
              </w:tabs>
              <w:overflowPunct w:val="0"/>
              <w:autoSpaceDE w:val="0"/>
              <w:autoSpaceDN w:val="0"/>
              <w:adjustRightInd w:val="0"/>
              <w:ind w:left="266" w:hanging="266"/>
              <w:textAlignment w:val="baseline"/>
              <w:rPr>
                <w:b/>
                <w:lang w:val="en-GB"/>
              </w:rPr>
            </w:pPr>
          </w:p>
        </w:tc>
        <w:tc>
          <w:tcPr>
            <w:tcW w:w="5670" w:type="dxa"/>
          </w:tcPr>
          <w:p w:rsidRPr="0020064C" w:rsidR="0031681F" w:rsidP="0020064C" w:rsidRDefault="00D633D2" w14:paraId="0F41961B" w14:textId="4612A0F6">
            <w:pPr>
              <w:tabs>
                <w:tab w:val="center" w:pos="284"/>
              </w:tabs>
              <w:overflowPunct w:val="0"/>
              <w:autoSpaceDE w:val="0"/>
              <w:autoSpaceDN w:val="0"/>
              <w:adjustRightInd w:val="0"/>
              <w:ind w:left="266" w:hanging="266"/>
              <w:textAlignment w:val="baseline"/>
            </w:pPr>
            <w:r>
              <w:t>EESC-2023-01246-00-00-AC.</w:t>
            </w:r>
          </w:p>
        </w:tc>
      </w:tr>
    </w:tbl>
    <w:p w:rsidRPr="004F4CD9" w:rsidR="00D633D2" w:rsidP="00965516" w:rsidRDefault="00D633D2" w14:paraId="3D9B817E" w14:textId="77777777">
      <w:pPr>
        <w:tabs>
          <w:tab w:val="center" w:pos="284"/>
        </w:tabs>
        <w:overflowPunct w:val="0"/>
        <w:autoSpaceDE w:val="0"/>
        <w:autoSpaceDN w:val="0"/>
        <w:adjustRightInd w:val="0"/>
        <w:ind w:left="266" w:hanging="266"/>
        <w:textAlignment w:val="baseline"/>
        <w:rPr>
          <w:b/>
        </w:rPr>
      </w:pPr>
    </w:p>
    <w:p w:rsidRPr="004F4CD9" w:rsidR="00D633D2" w:rsidP="0020064C" w:rsidRDefault="00D633D2" w14:paraId="11C395FE" w14:textId="77777777">
      <w:pPr>
        <w:overflowPunct w:val="0"/>
        <w:autoSpaceDE w:val="0"/>
        <w:autoSpaceDN w:val="0"/>
        <w:adjustRightInd w:val="0"/>
        <w:textAlignment w:val="baseline"/>
        <w:rPr>
          <w:b/>
        </w:rPr>
      </w:pPr>
      <w:r>
        <w:rPr>
          <w:b/>
        </w:rPr>
        <w:t>Huvudpunkter</w:t>
      </w:r>
    </w:p>
    <w:p w:rsidRPr="004F4CD9" w:rsidR="00D633D2" w:rsidP="00965516" w:rsidRDefault="00D633D2" w14:paraId="175DF53C" w14:textId="77777777">
      <w:pPr>
        <w:keepNext/>
        <w:keepLines/>
        <w:tabs>
          <w:tab w:val="center" w:pos="284"/>
        </w:tabs>
        <w:overflowPunct w:val="0"/>
        <w:autoSpaceDE w:val="0"/>
        <w:autoSpaceDN w:val="0"/>
        <w:adjustRightInd w:val="0"/>
        <w:ind w:left="266" w:hanging="266"/>
        <w:textAlignment w:val="baseline"/>
        <w:rPr>
          <w:b/>
        </w:rPr>
      </w:pPr>
    </w:p>
    <w:p w:rsidRPr="00B07DA6" w:rsidR="00D633D2" w:rsidRDefault="00D633D2" w14:paraId="0A95CEF9" w14:textId="600AAE0A">
      <w:pPr>
        <w:overflowPunct w:val="0"/>
        <w:autoSpaceDE w:val="0"/>
        <w:autoSpaceDN w:val="0"/>
        <w:adjustRightInd w:val="0"/>
        <w:textAlignment w:val="baseline"/>
        <w:rPr>
          <w:bCs/>
        </w:rPr>
      </w:pPr>
      <w:r>
        <w:t>Europeiska ekonomiska och sociala kommitténs (EESK) ståndpunkt:</w:t>
      </w:r>
    </w:p>
    <w:p w:rsidRPr="004F4CD9" w:rsidR="00873B6F" w:rsidRDefault="00873B6F" w14:paraId="14C3AE58" w14:textId="77777777">
      <w:pPr>
        <w:overflowPunct w:val="0"/>
        <w:autoSpaceDE w:val="0"/>
        <w:autoSpaceDN w:val="0"/>
        <w:adjustRightInd w:val="0"/>
        <w:textAlignment w:val="baseline"/>
        <w:rPr>
          <w:bCs/>
          <w:iCs/>
        </w:rPr>
      </w:pPr>
    </w:p>
    <w:p w:rsidRPr="004F4CD9" w:rsidR="00D633D2" w:rsidP="00222B20" w:rsidRDefault="00D633D2" w14:paraId="3031E792" w14:textId="77777777">
      <w:pPr>
        <w:numPr>
          <w:ilvl w:val="0"/>
          <w:numId w:val="31"/>
        </w:numPr>
        <w:overflowPunct w:val="0"/>
        <w:autoSpaceDE w:val="0"/>
        <w:autoSpaceDN w:val="0"/>
        <w:adjustRightInd w:val="0"/>
        <w:ind w:left="426" w:hanging="426"/>
        <w:textAlignment w:val="baseline"/>
        <w:outlineLvl w:val="1"/>
        <w:rPr>
          <w:szCs w:val="20"/>
        </w:rPr>
      </w:pPr>
      <w:bookmarkStart w:name="_Toc141355786" w:id="43"/>
      <w:r>
        <w:t>Kommittén håller med om att identifiering av hot är en prioritering redan innan man stärker motståndskraften och skyddet av rymdsystem och rymdtjänster, och att EU-institutionerna måste se till att alla relevanta aktörer, inbegripet industrin, sociala aktörer och det civila samhället, deltar i kartläggningen och rekommendationerna.</w:t>
      </w:r>
      <w:bookmarkEnd w:id="43"/>
    </w:p>
    <w:p w:rsidRPr="004F4CD9" w:rsidR="00D633D2" w:rsidP="00222B20" w:rsidRDefault="00D633D2" w14:paraId="058D9FF6" w14:textId="7064CFA6">
      <w:pPr>
        <w:numPr>
          <w:ilvl w:val="0"/>
          <w:numId w:val="31"/>
        </w:numPr>
        <w:overflowPunct w:val="0"/>
        <w:autoSpaceDE w:val="0"/>
        <w:autoSpaceDN w:val="0"/>
        <w:adjustRightInd w:val="0"/>
        <w:ind w:left="426" w:hanging="426"/>
        <w:textAlignment w:val="baseline"/>
        <w:outlineLvl w:val="1"/>
        <w:rPr>
          <w:szCs w:val="20"/>
        </w:rPr>
      </w:pPr>
      <w:bookmarkStart w:name="_Toc141355787" w:id="44"/>
      <w:r>
        <w:t>EESK rekommenderar starkt att industrins nyckelroll när det handlar om att identifiera beroendefrågor och begränsningsåtgärder erkänns och lyfts fram fullt ut i anknytning till mål</w:t>
      </w:r>
      <w:r w:rsidR="00231B9C">
        <w:softHyphen/>
      </w:r>
      <w:r>
        <w:t>sättningen att stärka motståndskraften och skyddet av rymdsystem och rymdtjänster i unionen.</w:t>
      </w:r>
      <w:bookmarkEnd w:id="44"/>
    </w:p>
    <w:p w:rsidRPr="004F4CD9" w:rsidR="00D633D2" w:rsidP="00222B20" w:rsidRDefault="00D633D2" w14:paraId="253E64A1" w14:textId="77777777">
      <w:pPr>
        <w:numPr>
          <w:ilvl w:val="0"/>
          <w:numId w:val="31"/>
        </w:numPr>
        <w:overflowPunct w:val="0"/>
        <w:autoSpaceDE w:val="0"/>
        <w:autoSpaceDN w:val="0"/>
        <w:adjustRightInd w:val="0"/>
        <w:ind w:left="426" w:hanging="426"/>
        <w:textAlignment w:val="baseline"/>
        <w:outlineLvl w:val="1"/>
        <w:rPr>
          <w:szCs w:val="20"/>
        </w:rPr>
      </w:pPr>
      <w:bookmarkStart w:name="_Toc141355788" w:id="45"/>
      <w:r>
        <w:t>Rymden är ytterst betydelsefull både för medborgarna och för Europas strategiska oberoende samt i den globala diplomatin, genom att den stärker den europeiska identiteten och inspirerar och motiverar kommande generationer.</w:t>
      </w:r>
      <w:bookmarkEnd w:id="45"/>
    </w:p>
    <w:p w:rsidRPr="004F4CD9" w:rsidR="00D633D2" w:rsidP="00222B20" w:rsidRDefault="00D633D2" w14:paraId="65A73A2B" w14:textId="667F00D9">
      <w:pPr>
        <w:numPr>
          <w:ilvl w:val="0"/>
          <w:numId w:val="31"/>
        </w:numPr>
        <w:overflowPunct w:val="0"/>
        <w:autoSpaceDE w:val="0"/>
        <w:autoSpaceDN w:val="0"/>
        <w:adjustRightInd w:val="0"/>
        <w:ind w:left="426" w:hanging="426"/>
        <w:textAlignment w:val="baseline"/>
        <w:outlineLvl w:val="1"/>
        <w:rPr>
          <w:szCs w:val="20"/>
        </w:rPr>
      </w:pPr>
      <w:bookmarkStart w:name="_Toc141355789" w:id="46"/>
      <w:r>
        <w:t>Kommittén är övertygad om att alla åtgärder som rör industrin måste integreras som en del av en sammanhängande och EU-omfattande industripolitik. Vi framhåller starkt att dessa åtgärder endast meningsfulla och fullt ut effektiva om en skräddarsydd upphandlingspolitik kombineras med en ambitiös och verkningsfull FoU-politik och stöd till marknadsintroduktion av rymd</w:t>
      </w:r>
      <w:r w:rsidR="00231B9C">
        <w:softHyphen/>
      </w:r>
      <w:r>
        <w:t>teknik och rymdtjänster som utvecklats i Europa, även riktade till exportmarknader, särskilt genom ekonomisk diplomati.</w:t>
      </w:r>
      <w:bookmarkEnd w:id="46"/>
    </w:p>
    <w:p w:rsidRPr="004F4CD9" w:rsidR="00D633D2" w:rsidP="00222B20" w:rsidRDefault="00D633D2" w14:paraId="5B6F80FA" w14:textId="77777777">
      <w:pPr>
        <w:numPr>
          <w:ilvl w:val="0"/>
          <w:numId w:val="31"/>
        </w:numPr>
        <w:overflowPunct w:val="0"/>
        <w:autoSpaceDE w:val="0"/>
        <w:autoSpaceDN w:val="0"/>
        <w:adjustRightInd w:val="0"/>
        <w:ind w:left="426" w:hanging="426"/>
        <w:textAlignment w:val="baseline"/>
        <w:outlineLvl w:val="1"/>
        <w:rPr>
          <w:szCs w:val="20"/>
        </w:rPr>
      </w:pPr>
      <w:bookmarkStart w:name="_Toc141355790" w:id="47"/>
      <w:r>
        <w:t>Kommittén anser att ett ambitiöst, men också konsekvent, stöd till forskning och innovation är en hörnsten i rymdsektorns hållbarhet och dess förmåga att tillgodose den offentliga politikens behov.</w:t>
      </w:r>
      <w:bookmarkEnd w:id="47"/>
    </w:p>
    <w:p w:rsidRPr="004F4CD9" w:rsidR="00D633D2" w:rsidP="00222B20" w:rsidRDefault="00D633D2" w14:paraId="5FB3CC3D" w14:textId="31507440">
      <w:pPr>
        <w:numPr>
          <w:ilvl w:val="0"/>
          <w:numId w:val="31"/>
        </w:numPr>
        <w:overflowPunct w:val="0"/>
        <w:autoSpaceDE w:val="0"/>
        <w:autoSpaceDN w:val="0"/>
        <w:adjustRightInd w:val="0"/>
        <w:ind w:left="426" w:hanging="426"/>
        <w:textAlignment w:val="baseline"/>
        <w:outlineLvl w:val="1"/>
        <w:rPr>
          <w:szCs w:val="20"/>
        </w:rPr>
      </w:pPr>
      <w:bookmarkStart w:name="_Toc141355791" w:id="48"/>
      <w:r>
        <w:t xml:space="preserve">EESK understryker vikten av att bevara den europeiska suveräniteten och undvika beroenden av tredje part på strategiska områden. Samtidigt bör man främja samarbete och </w:t>
      </w:r>
      <w:proofErr w:type="spellStart"/>
      <w:r>
        <w:t>inter</w:t>
      </w:r>
      <w:r w:rsidR="00231B9C">
        <w:softHyphen/>
      </w:r>
      <w:r>
        <w:t>operabilitet</w:t>
      </w:r>
      <w:proofErr w:type="spellEnd"/>
      <w:r>
        <w:t xml:space="preserve"> med ömsesidighet och ömsesidig nytta med USA och andra likasinnade tredje parter som allmänna regler.</w:t>
      </w:r>
      <w:bookmarkEnd w:id="48"/>
    </w:p>
    <w:p w:rsidRPr="004F4CD9" w:rsidR="00D633D2" w:rsidP="00222B20" w:rsidRDefault="00D633D2" w14:paraId="0FAF1CB3" w14:textId="77777777">
      <w:pPr>
        <w:numPr>
          <w:ilvl w:val="0"/>
          <w:numId w:val="31"/>
        </w:numPr>
        <w:overflowPunct w:val="0"/>
        <w:autoSpaceDE w:val="0"/>
        <w:autoSpaceDN w:val="0"/>
        <w:adjustRightInd w:val="0"/>
        <w:ind w:left="426" w:hanging="426"/>
        <w:textAlignment w:val="baseline"/>
        <w:outlineLvl w:val="1"/>
        <w:rPr>
          <w:szCs w:val="20"/>
        </w:rPr>
      </w:pPr>
      <w:bookmarkStart w:name="_Toc141355792" w:id="49"/>
      <w:r>
        <w:t>EESK betonar att strategin måste följas av konkreta och snabba åtgärder i fråga om en riktad budget, tidsplaner för genomförande av åtgärderna och skapande av arbetstillfällen. Denna utförliga färdplan måste utarbetas av EU efter en EU-omfattande samordning av de aktörer som deltar i rymdverksamheten.</w:t>
      </w:r>
      <w:bookmarkEnd w:id="49"/>
    </w:p>
    <w:p w:rsidRPr="004F4CD9" w:rsidR="00D633D2" w:rsidP="0020064C" w:rsidRDefault="00D633D2" w14:paraId="4BECBF04" w14:textId="77777777">
      <w:pPr>
        <w:overflowPunct w:val="0"/>
        <w:autoSpaceDE w:val="0"/>
        <w:autoSpaceDN w:val="0"/>
        <w:adjustRightInd w:val="0"/>
        <w:ind w:left="426" w:hanging="426"/>
        <w:textAlignment w:val="baseline"/>
        <w:rPr>
          <w:szCs w:val="20"/>
        </w:rPr>
      </w:pPr>
    </w:p>
    <w:tbl>
      <w:tblPr>
        <w:tblStyle w:val="TableGrid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5670"/>
      </w:tblGrid>
      <w:tr w:rsidRPr="004F4CD9" w:rsidR="00D633D2" w:rsidTr="00803571" w14:paraId="105CD1FC" w14:textId="77777777">
        <w:tc>
          <w:tcPr>
            <w:tcW w:w="1418" w:type="dxa"/>
          </w:tcPr>
          <w:p w:rsidRPr="0020064C" w:rsidR="00D633D2" w:rsidP="0020064C" w:rsidRDefault="00D633D2" w14:paraId="5468DAF0" w14:textId="65D25841">
            <w:pPr>
              <w:overflowPunct w:val="0"/>
              <w:autoSpaceDE w:val="0"/>
              <w:autoSpaceDN w:val="0"/>
              <w:adjustRightInd w:val="0"/>
              <w:textAlignment w:val="baseline"/>
              <w:rPr>
                <w:i/>
              </w:rPr>
            </w:pPr>
            <w:r>
              <w:rPr>
                <w:b/>
                <w:i/>
              </w:rPr>
              <w:t>Kontaktpersoner:</w:t>
            </w:r>
          </w:p>
        </w:tc>
        <w:tc>
          <w:tcPr>
            <w:tcW w:w="5670" w:type="dxa"/>
          </w:tcPr>
          <w:p w:rsidRPr="0020064C" w:rsidR="00D633D2" w:rsidP="0020064C" w:rsidRDefault="00D633D2" w14:paraId="55A404E6" w14:textId="77777777">
            <w:pPr>
              <w:overflowPunct w:val="0"/>
              <w:autoSpaceDE w:val="0"/>
              <w:autoSpaceDN w:val="0"/>
              <w:adjustRightInd w:val="0"/>
              <w:textAlignment w:val="baseline"/>
              <w:rPr>
                <w:i/>
              </w:rPr>
            </w:pPr>
            <w:proofErr w:type="spellStart"/>
            <w:r>
              <w:rPr>
                <w:i/>
              </w:rPr>
              <w:t>Colombe</w:t>
            </w:r>
            <w:proofErr w:type="spellEnd"/>
            <w:r>
              <w:rPr>
                <w:i/>
              </w:rPr>
              <w:t xml:space="preserve"> </w:t>
            </w:r>
            <w:proofErr w:type="spellStart"/>
            <w:r>
              <w:rPr>
                <w:i/>
              </w:rPr>
              <w:t>Grégoire</w:t>
            </w:r>
            <w:proofErr w:type="spellEnd"/>
          </w:p>
        </w:tc>
      </w:tr>
      <w:tr w:rsidRPr="004F4CD9" w:rsidR="00D633D2" w:rsidTr="00803571" w14:paraId="3A87A0A3" w14:textId="77777777">
        <w:tc>
          <w:tcPr>
            <w:tcW w:w="1418" w:type="dxa"/>
          </w:tcPr>
          <w:p w:rsidRPr="0020064C" w:rsidR="00D633D2" w:rsidP="0020064C" w:rsidRDefault="00D633D2" w14:paraId="53F06FA3" w14:textId="5190A3D5">
            <w:pPr>
              <w:overflowPunct w:val="0"/>
              <w:autoSpaceDE w:val="0"/>
              <w:autoSpaceDN w:val="0"/>
              <w:adjustRightInd w:val="0"/>
              <w:textAlignment w:val="baseline"/>
              <w:rPr>
                <w:i/>
              </w:rPr>
            </w:pPr>
            <w:r>
              <w:rPr>
                <w:i/>
              </w:rPr>
              <w:t>Tfn</w:t>
            </w:r>
          </w:p>
        </w:tc>
        <w:tc>
          <w:tcPr>
            <w:tcW w:w="5670" w:type="dxa"/>
          </w:tcPr>
          <w:p w:rsidRPr="0020064C" w:rsidR="00D633D2" w:rsidP="0020064C" w:rsidRDefault="00D633D2" w14:paraId="49F797CE" w14:textId="53B5E1EC">
            <w:pPr>
              <w:overflowPunct w:val="0"/>
              <w:autoSpaceDE w:val="0"/>
              <w:autoSpaceDN w:val="0"/>
              <w:adjustRightInd w:val="0"/>
              <w:textAlignment w:val="baseline"/>
              <w:rPr>
                <w:i/>
              </w:rPr>
            </w:pPr>
            <w:r>
              <w:rPr>
                <w:i/>
              </w:rPr>
              <w:t>+32 2 546 92 86</w:t>
            </w:r>
          </w:p>
        </w:tc>
      </w:tr>
      <w:tr w:rsidRPr="004F4CD9" w:rsidR="00D633D2" w:rsidTr="00803571" w14:paraId="745B790E" w14:textId="77777777">
        <w:tc>
          <w:tcPr>
            <w:tcW w:w="1418" w:type="dxa"/>
          </w:tcPr>
          <w:p w:rsidRPr="0020064C" w:rsidR="00D633D2" w:rsidP="0020064C" w:rsidRDefault="006F2FC6" w14:paraId="002A6F26" w14:textId="0BC3E006">
            <w:pPr>
              <w:overflowPunct w:val="0"/>
              <w:autoSpaceDE w:val="0"/>
              <w:autoSpaceDN w:val="0"/>
              <w:adjustRightInd w:val="0"/>
              <w:textAlignment w:val="baseline"/>
              <w:rPr>
                <w:i/>
              </w:rPr>
            </w:pPr>
            <w:r>
              <w:rPr>
                <w:i/>
              </w:rPr>
              <w:t>E-post:</w:t>
            </w:r>
          </w:p>
        </w:tc>
        <w:tc>
          <w:tcPr>
            <w:tcW w:w="5670" w:type="dxa"/>
          </w:tcPr>
          <w:p w:rsidRPr="0020064C" w:rsidR="00D633D2" w:rsidP="0020064C" w:rsidRDefault="00FA7868" w14:paraId="76F6C7CA" w14:textId="77777777">
            <w:pPr>
              <w:overflowPunct w:val="0"/>
              <w:autoSpaceDE w:val="0"/>
              <w:autoSpaceDN w:val="0"/>
              <w:adjustRightInd w:val="0"/>
              <w:textAlignment w:val="baseline"/>
              <w:rPr>
                <w:i/>
                <w:iCs/>
              </w:rPr>
            </w:pPr>
            <w:hyperlink w:history="1" r:id="rId68">
              <w:r w:rsidR="00965516">
                <w:rPr>
                  <w:i/>
                  <w:color w:val="0000FF"/>
                  <w:u w:val="single"/>
                </w:rPr>
                <w:t>Colombe.Gregoire@eesc.europa.eu</w:t>
              </w:r>
            </w:hyperlink>
          </w:p>
        </w:tc>
      </w:tr>
    </w:tbl>
    <w:p w:rsidR="00B07DA6" w:rsidRDefault="00B07DA6" w14:paraId="666EE706" w14:textId="77777777">
      <w:pPr>
        <w:spacing w:after="160" w:line="259" w:lineRule="auto"/>
        <w:jc w:val="left"/>
      </w:pPr>
      <w:r>
        <w:br w:type="page"/>
      </w:r>
    </w:p>
    <w:p w:rsidRPr="00046ADB" w:rsidR="00046ADB" w:rsidP="00046ADB" w:rsidRDefault="00FA7868" w14:paraId="1DC9F05F" w14:textId="66C300EF">
      <w:pPr>
        <w:widowControl w:val="0"/>
        <w:numPr>
          <w:ilvl w:val="0"/>
          <w:numId w:val="36"/>
        </w:numPr>
        <w:overflowPunct w:val="0"/>
        <w:autoSpaceDE w:val="0"/>
        <w:autoSpaceDN w:val="0"/>
        <w:adjustRightInd w:val="0"/>
        <w:spacing w:after="160" w:line="259" w:lineRule="auto"/>
        <w:contextualSpacing/>
        <w:jc w:val="left"/>
        <w:textAlignment w:val="baseline"/>
        <w:rPr>
          <w:rFonts w:eastAsiaTheme="minorHAnsi"/>
          <w:sz w:val="28"/>
          <w:szCs w:val="28"/>
        </w:rPr>
      </w:pPr>
      <w:hyperlink w:history="1" r:id="rId69">
        <w:r w:rsidRPr="00046ADB" w:rsidR="00046ADB">
          <w:rPr>
            <w:rFonts w:eastAsiaTheme="minorHAnsi" w:cstheme="minorBidi"/>
            <w:b/>
            <w:i/>
            <w:color w:val="0000FF"/>
            <w:sz w:val="28"/>
            <w:u w:val="single"/>
          </w:rPr>
          <w:t>Vattenintensiva branscher och vatteneffektiv teknik</w:t>
        </w:r>
      </w:hyperlink>
    </w:p>
    <w:p w:rsidRPr="0020064C" w:rsidR="00CD252F" w:rsidP="00965516" w:rsidRDefault="00CD252F" w14:paraId="113509CB" w14:textId="77777777">
      <w:pPr>
        <w:tabs>
          <w:tab w:val="center" w:pos="284"/>
        </w:tabs>
        <w:spacing w:after="160"/>
        <w:ind w:left="266" w:hanging="266"/>
        <w:contextualSpacing/>
        <w:jc w:val="left"/>
        <w:rPr>
          <w:rFonts w:eastAsiaTheme="minorHAnsi"/>
          <w:b/>
        </w:rPr>
      </w:pPr>
    </w:p>
    <w:tbl>
      <w:tblPr>
        <w:tblStyle w:val="TableGrid8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7100"/>
      </w:tblGrid>
      <w:tr w:rsidRPr="004F4CD9" w:rsidR="0016534C" w:rsidTr="00DD3321" w14:paraId="106C900E" w14:textId="77777777">
        <w:tc>
          <w:tcPr>
            <w:tcW w:w="946" w:type="pct"/>
          </w:tcPr>
          <w:p w:rsidRPr="0020064C" w:rsidR="0016534C" w:rsidRDefault="0016534C" w14:paraId="439F0C4E" w14:textId="77777777">
            <w:pPr>
              <w:tabs>
                <w:tab w:val="center" w:pos="284"/>
              </w:tabs>
              <w:spacing w:after="160"/>
              <w:ind w:left="266" w:hanging="266"/>
              <w:contextualSpacing/>
              <w:jc w:val="left"/>
              <w:rPr>
                <w:rFonts w:eastAsiaTheme="minorHAnsi"/>
                <w:b/>
              </w:rPr>
            </w:pPr>
            <w:r>
              <w:rPr>
                <w:b/>
              </w:rPr>
              <w:t>Föredragande</w:t>
            </w:r>
          </w:p>
        </w:tc>
        <w:tc>
          <w:tcPr>
            <w:tcW w:w="4054" w:type="pct"/>
          </w:tcPr>
          <w:p w:rsidRPr="0020064C" w:rsidR="0016534C" w:rsidRDefault="0016534C" w14:paraId="47A7EE44" w14:textId="5786B98B">
            <w:pPr>
              <w:tabs>
                <w:tab w:val="center" w:pos="284"/>
              </w:tabs>
              <w:spacing w:after="160"/>
              <w:ind w:left="266" w:hanging="266"/>
              <w:contextualSpacing/>
              <w:jc w:val="left"/>
              <w:rPr>
                <w:rFonts w:eastAsiaTheme="minorHAnsi"/>
              </w:rPr>
            </w:pPr>
            <w:r>
              <w:t xml:space="preserve">Paul </w:t>
            </w:r>
            <w:proofErr w:type="spellStart"/>
            <w:r>
              <w:t>Rübig</w:t>
            </w:r>
            <w:proofErr w:type="spellEnd"/>
            <w:r>
              <w:t xml:space="preserve"> (Gr. I–AT)</w:t>
            </w:r>
          </w:p>
        </w:tc>
      </w:tr>
      <w:tr w:rsidRPr="004F4CD9" w:rsidR="0016534C" w:rsidTr="00DD3321" w14:paraId="0DFE304A" w14:textId="77777777">
        <w:tc>
          <w:tcPr>
            <w:tcW w:w="946" w:type="pct"/>
          </w:tcPr>
          <w:p w:rsidRPr="0020064C" w:rsidR="0016534C" w:rsidP="00965516" w:rsidRDefault="0016534C" w14:paraId="2FDF2B66" w14:textId="77777777">
            <w:pPr>
              <w:tabs>
                <w:tab w:val="center" w:pos="284"/>
              </w:tabs>
              <w:spacing w:after="160"/>
              <w:ind w:left="266" w:hanging="266"/>
              <w:contextualSpacing/>
              <w:jc w:val="left"/>
              <w:rPr>
                <w:rFonts w:eastAsiaTheme="minorHAnsi"/>
                <w:b/>
              </w:rPr>
            </w:pPr>
            <w:r>
              <w:rPr>
                <w:b/>
              </w:rPr>
              <w:t>Medföredragande:</w:t>
            </w:r>
          </w:p>
        </w:tc>
        <w:tc>
          <w:tcPr>
            <w:tcW w:w="4054" w:type="pct"/>
          </w:tcPr>
          <w:p w:rsidRPr="0020064C" w:rsidR="0016534C" w:rsidRDefault="0016534C" w14:paraId="1F90B861" w14:textId="309F5CB6">
            <w:pPr>
              <w:tabs>
                <w:tab w:val="center" w:pos="284"/>
              </w:tabs>
              <w:spacing w:after="160"/>
              <w:ind w:left="266" w:hanging="266"/>
              <w:contextualSpacing/>
              <w:jc w:val="left"/>
              <w:rPr>
                <w:rFonts w:eastAsiaTheme="minorHAnsi"/>
              </w:rPr>
            </w:pPr>
            <w:r>
              <w:t>John Bryan (Kat. 3–IE)</w:t>
            </w:r>
          </w:p>
        </w:tc>
      </w:tr>
      <w:tr w:rsidRPr="004F4CD9" w:rsidR="0016534C" w:rsidTr="00DD3321" w14:paraId="745F2352" w14:textId="77777777">
        <w:tc>
          <w:tcPr>
            <w:tcW w:w="5000" w:type="pct"/>
            <w:gridSpan w:val="2"/>
          </w:tcPr>
          <w:p w:rsidRPr="0020064C" w:rsidR="0016534C" w:rsidP="00965516" w:rsidRDefault="0016534C" w14:paraId="6B8F528F" w14:textId="77777777">
            <w:pPr>
              <w:tabs>
                <w:tab w:val="center" w:pos="284"/>
              </w:tabs>
              <w:spacing w:after="160"/>
              <w:ind w:left="266" w:hanging="266"/>
              <w:contextualSpacing/>
              <w:jc w:val="left"/>
              <w:rPr>
                <w:rFonts w:eastAsiaTheme="minorHAnsi"/>
                <w:sz w:val="22"/>
                <w:szCs w:val="22"/>
                <w:lang w:val="en-GB"/>
              </w:rPr>
            </w:pPr>
          </w:p>
        </w:tc>
      </w:tr>
      <w:tr w:rsidRPr="004F4CD9" w:rsidR="0016534C" w:rsidTr="00DD3321" w14:paraId="7576FDC1" w14:textId="77777777">
        <w:trPr>
          <w:trHeight w:val="506"/>
        </w:trPr>
        <w:tc>
          <w:tcPr>
            <w:tcW w:w="946" w:type="pct"/>
          </w:tcPr>
          <w:p w:rsidRPr="0020064C" w:rsidR="0016534C" w:rsidP="00965516" w:rsidRDefault="0016534C" w14:paraId="00DAE5DF" w14:textId="77777777">
            <w:pPr>
              <w:tabs>
                <w:tab w:val="center" w:pos="284"/>
              </w:tabs>
              <w:spacing w:after="160"/>
              <w:ind w:left="266" w:hanging="266"/>
              <w:contextualSpacing/>
              <w:jc w:val="left"/>
              <w:rPr>
                <w:rFonts w:eastAsiaTheme="minorHAnsi"/>
                <w:b/>
                <w:sz w:val="22"/>
                <w:szCs w:val="22"/>
              </w:rPr>
            </w:pPr>
            <w:r>
              <w:rPr>
                <w:b/>
              </w:rPr>
              <w:t xml:space="preserve">Referensdokument: </w:t>
            </w:r>
          </w:p>
        </w:tc>
        <w:tc>
          <w:tcPr>
            <w:tcW w:w="4054" w:type="pct"/>
          </w:tcPr>
          <w:p w:rsidRPr="0020064C" w:rsidR="00CD252F" w:rsidRDefault="00CD252F" w14:paraId="6543D4D7" w14:textId="26321569">
            <w:pPr>
              <w:tabs>
                <w:tab w:val="center" w:pos="284"/>
              </w:tabs>
              <w:spacing w:after="160"/>
              <w:ind w:left="266" w:hanging="266"/>
              <w:contextualSpacing/>
              <w:jc w:val="left"/>
              <w:rPr>
                <w:rFonts w:eastAsiaTheme="minorHAnsi"/>
              </w:rPr>
            </w:pPr>
            <w:r>
              <w:t>Yttrande på eget initiativ</w:t>
            </w:r>
          </w:p>
          <w:p w:rsidRPr="0020064C" w:rsidR="00877395" w:rsidRDefault="0016534C" w14:paraId="68B150D6" w14:textId="5C4FD2E3">
            <w:pPr>
              <w:tabs>
                <w:tab w:val="center" w:pos="284"/>
              </w:tabs>
              <w:spacing w:after="160"/>
              <w:ind w:left="266" w:hanging="266"/>
              <w:contextualSpacing/>
              <w:jc w:val="left"/>
              <w:rPr>
                <w:rFonts w:eastAsiaTheme="minorHAnsi"/>
                <w:sz w:val="22"/>
                <w:szCs w:val="22"/>
              </w:rPr>
            </w:pPr>
            <w:r>
              <w:t>EESC-2023-01154-00-00-AC</w:t>
            </w:r>
          </w:p>
        </w:tc>
      </w:tr>
    </w:tbl>
    <w:p w:rsidRPr="0020064C" w:rsidR="0016534C" w:rsidP="00965516" w:rsidRDefault="0016534C" w14:paraId="70F1BC83" w14:textId="77777777">
      <w:pPr>
        <w:keepNext/>
        <w:keepLines/>
        <w:tabs>
          <w:tab w:val="center" w:pos="284"/>
        </w:tabs>
        <w:spacing w:after="160"/>
        <w:ind w:left="266" w:hanging="266"/>
        <w:contextualSpacing/>
        <w:jc w:val="left"/>
        <w:rPr>
          <w:rFonts w:eastAsiaTheme="minorHAnsi"/>
          <w:b/>
        </w:rPr>
      </w:pPr>
    </w:p>
    <w:p w:rsidRPr="0020064C" w:rsidR="0016534C" w:rsidP="0020064C" w:rsidRDefault="0016534C" w14:paraId="04D9E0E9" w14:textId="77777777">
      <w:pPr>
        <w:keepNext/>
        <w:keepLines/>
        <w:spacing w:after="160"/>
        <w:contextualSpacing/>
        <w:jc w:val="left"/>
        <w:rPr>
          <w:rFonts w:eastAsiaTheme="minorHAnsi"/>
          <w:b/>
        </w:rPr>
      </w:pPr>
      <w:r>
        <w:rPr>
          <w:b/>
        </w:rPr>
        <w:t>Huvudpunkter</w:t>
      </w:r>
    </w:p>
    <w:p w:rsidRPr="0020064C" w:rsidR="00CD252F" w:rsidP="00965516" w:rsidRDefault="00CD252F" w14:paraId="58B0156E" w14:textId="77777777">
      <w:pPr>
        <w:spacing w:after="160"/>
        <w:contextualSpacing/>
        <w:jc w:val="left"/>
        <w:rPr>
          <w:rFonts w:eastAsiaTheme="minorHAnsi"/>
        </w:rPr>
      </w:pPr>
    </w:p>
    <w:p w:rsidRPr="0020064C" w:rsidR="0016534C" w:rsidRDefault="0016534C" w14:paraId="3595ECBD" w14:textId="1907BB7B">
      <w:pPr>
        <w:spacing w:after="160"/>
        <w:contextualSpacing/>
        <w:jc w:val="left"/>
        <w:rPr>
          <w:rFonts w:eastAsiaTheme="minorHAnsi"/>
        </w:rPr>
      </w:pPr>
      <w:r>
        <w:t>Europeiska ekonomiska och sociala kommitténs (EESK) ståndpunkt:</w:t>
      </w:r>
    </w:p>
    <w:p w:rsidRPr="0020064C" w:rsidR="00CD252F" w:rsidRDefault="00CD252F" w14:paraId="1C58E2F6" w14:textId="77777777">
      <w:pPr>
        <w:spacing w:after="160"/>
        <w:contextualSpacing/>
        <w:jc w:val="left"/>
        <w:rPr>
          <w:rFonts w:eastAsiaTheme="minorHAnsi"/>
        </w:rPr>
      </w:pPr>
    </w:p>
    <w:p w:rsidRPr="00965516" w:rsidR="0016534C" w:rsidP="00222B20" w:rsidRDefault="0016534C" w14:paraId="53A7DAF0" w14:textId="3D2BA4A2">
      <w:pPr>
        <w:numPr>
          <w:ilvl w:val="0"/>
          <w:numId w:val="32"/>
        </w:numPr>
        <w:spacing w:after="160"/>
        <w:ind w:left="567" w:hanging="567"/>
        <w:contextualSpacing/>
      </w:pPr>
      <w:r>
        <w:t xml:space="preserve">EU måste </w:t>
      </w:r>
      <w:r>
        <w:rPr>
          <w:b/>
          <w:bCs/>
        </w:rPr>
        <w:t>snarast utveckla en ny vattenpolitik för unionen, inklusive en heltäckande, hållbar vattenförvaltningspolitik för industrin</w:t>
      </w:r>
      <w:r>
        <w:t xml:space="preserve"> som går ut på att minska, återanvända och återvinna vatten samt minska vattenföroreningarna. Tonvikten bör ligga på vattenintensiva branscher, och vatteneffektiv teknik bör stegvis införas och användas.</w:t>
      </w:r>
    </w:p>
    <w:p w:rsidRPr="0020064C" w:rsidR="0016534C" w:rsidP="00222B20" w:rsidRDefault="0016534C" w14:paraId="7B07BB29" w14:textId="4E57A1BC">
      <w:pPr>
        <w:numPr>
          <w:ilvl w:val="0"/>
          <w:numId w:val="32"/>
        </w:numPr>
        <w:spacing w:after="160"/>
        <w:ind w:left="567" w:hanging="567"/>
        <w:contextualSpacing/>
      </w:pPr>
      <w:r>
        <w:t xml:space="preserve">EU behöver en </w:t>
      </w:r>
      <w:r>
        <w:rPr>
          <w:b/>
          <w:bCs/>
        </w:rPr>
        <w:t>färdplan som hjälper industrier att stegvis bli vatteneffektiva</w:t>
      </w:r>
      <w:r>
        <w:t xml:space="preserve">, med milstolpar och en sektorsinriktad strategi, där man fullt ut beaktar kopplingen mellan energi, vatten och råvaror av avgörande betydelse. Detta kräver en </w:t>
      </w:r>
      <w:r>
        <w:rPr>
          <w:b/>
          <w:bCs/>
        </w:rPr>
        <w:t>översyn av EU:s industristrategi</w:t>
      </w:r>
      <w:r>
        <w:t xml:space="preserve"> och dess </w:t>
      </w:r>
      <w:r>
        <w:rPr>
          <w:b/>
          <w:bCs/>
        </w:rPr>
        <w:t>dokument om omställningsvägar</w:t>
      </w:r>
      <w:r>
        <w:t xml:space="preserve"> inom de närmaste två åren. Denna </w:t>
      </w:r>
      <w:r>
        <w:rPr>
          <w:b/>
          <w:bCs/>
        </w:rPr>
        <w:t>sektorsinriktade ansats</w:t>
      </w:r>
      <w:r>
        <w:t xml:space="preserve"> bör omfatta vatteneffektivitetsegenskaper och vattenutmaningar som är specifika för varje sektor och baseras på en </w:t>
      </w:r>
      <w:r>
        <w:rPr>
          <w:b/>
          <w:bCs/>
        </w:rPr>
        <w:t>framsynsstrategi</w:t>
      </w:r>
      <w:r>
        <w:t xml:space="preserve"> med alternativ och en konsekvens- och riskbedömning med en livscykelkostnadsanalys.</w:t>
      </w:r>
    </w:p>
    <w:p w:rsidRPr="0020064C" w:rsidR="0016534C" w:rsidP="00222B20" w:rsidRDefault="0016534C" w14:paraId="1B3C597D" w14:textId="77777777">
      <w:pPr>
        <w:numPr>
          <w:ilvl w:val="0"/>
          <w:numId w:val="32"/>
        </w:numPr>
        <w:spacing w:after="160"/>
        <w:ind w:left="567" w:hanging="567"/>
        <w:contextualSpacing/>
        <w:rPr>
          <w:rFonts w:eastAsiaTheme="minorHAnsi"/>
          <w:bCs/>
        </w:rPr>
      </w:pPr>
      <w:r>
        <w:rPr>
          <w:b/>
          <w:bCs/>
        </w:rPr>
        <w:t>EU</w:t>
      </w:r>
      <w:r>
        <w:t xml:space="preserve"> måste bli </w:t>
      </w:r>
      <w:r>
        <w:rPr>
          <w:b/>
          <w:bCs/>
        </w:rPr>
        <w:t>världsledande inom utveckling, tillverkning och användning av vatteneffektiv teknik</w:t>
      </w:r>
      <w:r>
        <w:t xml:space="preserve"> samt skapa sig ett namn globalt som ett produktionsområde med lågt vattenavtryck. Vatteneffektiv teknik är en </w:t>
      </w:r>
      <w:r>
        <w:rPr>
          <w:b/>
          <w:bCs/>
        </w:rPr>
        <w:t>bransch på området ren teknik</w:t>
      </w:r>
      <w:r>
        <w:t xml:space="preserve">. Eftersom ren teknik utgör ett industriellt ekosystem i sig föreslår EESK att man </w:t>
      </w:r>
      <w:r>
        <w:rPr>
          <w:b/>
          <w:bCs/>
        </w:rPr>
        <w:t>skapar en omställningsväg för detta ekosystem</w:t>
      </w:r>
      <w:r>
        <w:t xml:space="preserve"> under de kommande två åren, med ambitiösa men realistiska mål, inbegripet en plan för förvaltning och kompetens.</w:t>
      </w:r>
    </w:p>
    <w:p w:rsidRPr="0020064C" w:rsidR="00F71BA0" w:rsidRDefault="00F71BA0" w14:paraId="002CA17F" w14:textId="77777777">
      <w:pPr>
        <w:spacing w:after="160"/>
        <w:ind w:left="720"/>
        <w:contextualSpacing/>
        <w:jc w:val="left"/>
        <w:rPr>
          <w:rFonts w:eastAsiaTheme="minorHAnsi"/>
          <w:bCs/>
        </w:rPr>
      </w:pPr>
    </w:p>
    <w:tbl>
      <w:tblPr>
        <w:tblStyle w:val="TableGrid84"/>
        <w:tblW w:w="4714" w:type="pct"/>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7"/>
        <w:gridCol w:w="6483"/>
      </w:tblGrid>
      <w:tr w:rsidRPr="004F4CD9" w:rsidR="0016534C" w:rsidTr="00DD3321" w14:paraId="5B946AE7" w14:textId="77777777">
        <w:tc>
          <w:tcPr>
            <w:tcW w:w="1182" w:type="pct"/>
          </w:tcPr>
          <w:p w:rsidRPr="0020064C" w:rsidR="0016534C" w:rsidP="0020064C" w:rsidRDefault="0016534C" w14:paraId="773E2A8C" w14:textId="12E493B3">
            <w:pPr>
              <w:spacing w:after="160"/>
              <w:ind w:hanging="74"/>
              <w:contextualSpacing/>
              <w:jc w:val="left"/>
              <w:rPr>
                <w:rFonts w:eastAsiaTheme="minorHAnsi"/>
                <w:i/>
                <w:sz w:val="22"/>
                <w:szCs w:val="22"/>
              </w:rPr>
            </w:pPr>
            <w:r>
              <w:rPr>
                <w:b/>
                <w:i/>
              </w:rPr>
              <w:t>Kontaktpersoner:</w:t>
            </w:r>
          </w:p>
        </w:tc>
        <w:tc>
          <w:tcPr>
            <w:tcW w:w="3818" w:type="pct"/>
            <w:tcBorders>
              <w:left w:val="nil"/>
            </w:tcBorders>
          </w:tcPr>
          <w:p w:rsidRPr="0020064C" w:rsidR="0016534C" w:rsidP="00965516" w:rsidRDefault="0016534C" w14:paraId="26F33712" w14:textId="77777777">
            <w:pPr>
              <w:spacing w:after="160"/>
              <w:contextualSpacing/>
              <w:jc w:val="left"/>
              <w:rPr>
                <w:rFonts w:eastAsiaTheme="minorHAnsi"/>
                <w:bCs/>
                <w:i/>
                <w:sz w:val="22"/>
                <w:szCs w:val="22"/>
              </w:rPr>
            </w:pPr>
            <w:r>
              <w:rPr>
                <w:i/>
              </w:rPr>
              <w:t xml:space="preserve">Heli </w:t>
            </w:r>
            <w:proofErr w:type="spellStart"/>
            <w:r>
              <w:rPr>
                <w:i/>
              </w:rPr>
              <w:t>Niemela-Farrer</w:t>
            </w:r>
            <w:proofErr w:type="spellEnd"/>
          </w:p>
        </w:tc>
      </w:tr>
      <w:tr w:rsidRPr="004F4CD9" w:rsidR="0016534C" w:rsidTr="00DD3321" w14:paraId="65839B71" w14:textId="77777777">
        <w:tc>
          <w:tcPr>
            <w:tcW w:w="1182" w:type="pct"/>
          </w:tcPr>
          <w:p w:rsidRPr="0020064C" w:rsidR="0016534C" w:rsidP="0020064C" w:rsidRDefault="0016534C" w14:paraId="67D6170D" w14:textId="7D5A3BDB">
            <w:pPr>
              <w:spacing w:after="160"/>
              <w:ind w:hanging="74"/>
              <w:contextualSpacing/>
              <w:jc w:val="left"/>
              <w:rPr>
                <w:rFonts w:eastAsiaTheme="minorHAnsi"/>
                <w:i/>
                <w:sz w:val="22"/>
                <w:szCs w:val="22"/>
              </w:rPr>
            </w:pPr>
            <w:r>
              <w:rPr>
                <w:i/>
              </w:rPr>
              <w:t xml:space="preserve">Tfn: </w:t>
            </w:r>
          </w:p>
        </w:tc>
        <w:tc>
          <w:tcPr>
            <w:tcW w:w="3818" w:type="pct"/>
            <w:tcBorders>
              <w:left w:val="nil"/>
            </w:tcBorders>
          </w:tcPr>
          <w:p w:rsidRPr="0020064C" w:rsidR="0016534C" w:rsidP="00965516" w:rsidRDefault="0016534C" w14:paraId="1B3F4696" w14:textId="77777777">
            <w:pPr>
              <w:spacing w:after="160"/>
              <w:contextualSpacing/>
              <w:jc w:val="left"/>
              <w:rPr>
                <w:rFonts w:eastAsiaTheme="minorHAnsi"/>
                <w:i/>
                <w:sz w:val="22"/>
                <w:szCs w:val="22"/>
              </w:rPr>
            </w:pPr>
            <w:r>
              <w:rPr>
                <w:i/>
              </w:rPr>
              <w:t>+32 2 282 2464</w:t>
            </w:r>
          </w:p>
        </w:tc>
      </w:tr>
      <w:tr w:rsidRPr="004F4CD9" w:rsidR="0016534C" w:rsidTr="00DD3321" w14:paraId="39EAD606" w14:textId="77777777">
        <w:tc>
          <w:tcPr>
            <w:tcW w:w="1182" w:type="pct"/>
          </w:tcPr>
          <w:p w:rsidRPr="0020064C" w:rsidR="0016534C" w:rsidP="0020064C" w:rsidRDefault="0016534C" w14:paraId="04EF2BAD" w14:textId="09B74842">
            <w:pPr>
              <w:spacing w:after="160"/>
              <w:ind w:hanging="74"/>
              <w:contextualSpacing/>
              <w:jc w:val="left"/>
              <w:rPr>
                <w:rFonts w:eastAsiaTheme="minorHAnsi"/>
                <w:i/>
                <w:sz w:val="22"/>
                <w:szCs w:val="22"/>
              </w:rPr>
            </w:pPr>
            <w:r>
              <w:rPr>
                <w:i/>
              </w:rPr>
              <w:t xml:space="preserve">E-post: </w:t>
            </w:r>
          </w:p>
        </w:tc>
        <w:tc>
          <w:tcPr>
            <w:tcW w:w="3818" w:type="pct"/>
            <w:tcBorders>
              <w:left w:val="nil"/>
            </w:tcBorders>
          </w:tcPr>
          <w:p w:rsidRPr="0020064C" w:rsidR="0016534C" w:rsidP="00965516" w:rsidRDefault="00FA7868" w14:paraId="666B355B" w14:textId="77777777">
            <w:pPr>
              <w:spacing w:after="160"/>
              <w:contextualSpacing/>
              <w:jc w:val="left"/>
              <w:rPr>
                <w:rFonts w:eastAsiaTheme="minorHAnsi"/>
                <w:i/>
                <w:sz w:val="22"/>
                <w:szCs w:val="22"/>
              </w:rPr>
            </w:pPr>
            <w:hyperlink w:history="1" r:id="rId70">
              <w:r w:rsidR="00151EDB">
                <w:rPr>
                  <w:i/>
                  <w:color w:val="0000FF"/>
                  <w:u w:val="single"/>
                </w:rPr>
                <w:t>Heli.Niemela-Farrer@eesc.europa.eu</w:t>
              </w:r>
            </w:hyperlink>
          </w:p>
        </w:tc>
      </w:tr>
    </w:tbl>
    <w:p w:rsidRPr="004F4CD9" w:rsidR="00877395" w:rsidP="0020064C" w:rsidRDefault="00877395" w14:paraId="24AFA058" w14:textId="0AB72598">
      <w:pPr>
        <w:spacing w:after="160"/>
        <w:jc w:val="left"/>
      </w:pPr>
    </w:p>
    <w:p w:rsidRPr="004F4CD9" w:rsidR="00877395" w:rsidP="0020064C" w:rsidRDefault="00877395" w14:paraId="2F29EA7F" w14:textId="77777777">
      <w:pPr>
        <w:spacing w:after="160"/>
        <w:jc w:val="left"/>
      </w:pPr>
      <w:r>
        <w:br w:type="page"/>
      </w:r>
    </w:p>
    <w:p w:rsidRPr="00B67326" w:rsidR="00B67326" w:rsidP="00B67326" w:rsidRDefault="00FA7868" w14:paraId="7E7ADF6F" w14:textId="7F83C9C7">
      <w:pPr>
        <w:widowControl w:val="0"/>
        <w:numPr>
          <w:ilvl w:val="0"/>
          <w:numId w:val="37"/>
        </w:numPr>
        <w:overflowPunct w:val="0"/>
        <w:autoSpaceDE w:val="0"/>
        <w:autoSpaceDN w:val="0"/>
        <w:adjustRightInd w:val="0"/>
        <w:spacing w:after="160" w:line="259" w:lineRule="auto"/>
        <w:jc w:val="left"/>
        <w:textAlignment w:val="baseline"/>
        <w:rPr>
          <w:rFonts w:eastAsiaTheme="minorHAnsi"/>
          <w:sz w:val="28"/>
          <w:szCs w:val="28"/>
        </w:rPr>
      </w:pPr>
      <w:hyperlink w:history="1" r:id="rId71">
        <w:r w:rsidRPr="00B67326" w:rsidR="00B67326">
          <w:rPr>
            <w:rFonts w:eastAsiaTheme="minorHAnsi" w:cstheme="minorBidi"/>
            <w:b/>
            <w:i/>
            <w:color w:val="0000FF"/>
            <w:sz w:val="28"/>
            <w:u w:val="single"/>
          </w:rPr>
          <w:t>Cybersolidaritetsakten</w:t>
        </w:r>
      </w:hyperlink>
    </w:p>
    <w:p w:rsidRPr="0020064C" w:rsidR="00BC212E" w:rsidP="00965516" w:rsidRDefault="00BC212E" w14:paraId="58F2E756" w14:textId="77777777">
      <w:pPr>
        <w:tabs>
          <w:tab w:val="center" w:pos="284"/>
        </w:tabs>
        <w:ind w:left="266" w:hanging="266"/>
        <w:jc w:val="left"/>
        <w:rPr>
          <w:rFonts w:eastAsiaTheme="minorHAnsi"/>
          <w:b/>
        </w:rPr>
      </w:pPr>
    </w:p>
    <w:tbl>
      <w:tblPr>
        <w:tblStyle w:val="TableGrid85"/>
        <w:tblW w:w="371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9"/>
        <w:gridCol w:w="4216"/>
      </w:tblGrid>
      <w:tr w:rsidRPr="004F4CD9" w:rsidR="00BC212E" w:rsidTr="0020064C" w14:paraId="0A900781" w14:textId="77777777">
        <w:tc>
          <w:tcPr>
            <w:tcW w:w="1847" w:type="pct"/>
          </w:tcPr>
          <w:p w:rsidRPr="0020064C" w:rsidR="00BC212E" w:rsidP="0020064C" w:rsidRDefault="00BC212E" w14:paraId="79A1C6E0" w14:textId="6F038F35">
            <w:pPr>
              <w:tabs>
                <w:tab w:val="center" w:pos="284"/>
              </w:tabs>
              <w:ind w:left="266" w:hanging="266"/>
              <w:jc w:val="left"/>
              <w:rPr>
                <w:rFonts w:eastAsiaTheme="minorHAnsi"/>
                <w:b/>
              </w:rPr>
            </w:pPr>
            <w:r>
              <w:rPr>
                <w:b/>
              </w:rPr>
              <w:t>Huvudföredragande</w:t>
            </w:r>
          </w:p>
        </w:tc>
        <w:tc>
          <w:tcPr>
            <w:tcW w:w="3153" w:type="pct"/>
          </w:tcPr>
          <w:p w:rsidRPr="0020064C" w:rsidR="00BC212E" w:rsidP="0020064C" w:rsidRDefault="00BC212E" w14:paraId="4E576A26" w14:textId="18F6C432">
            <w:pPr>
              <w:tabs>
                <w:tab w:val="center" w:pos="284"/>
              </w:tabs>
              <w:ind w:left="266" w:hanging="266"/>
              <w:jc w:val="left"/>
              <w:rPr>
                <w:rFonts w:eastAsiaTheme="minorHAnsi"/>
              </w:rPr>
            </w:pPr>
            <w:proofErr w:type="spellStart"/>
            <w:r>
              <w:t>Dumitru</w:t>
            </w:r>
            <w:proofErr w:type="spellEnd"/>
            <w:r>
              <w:t xml:space="preserve"> </w:t>
            </w:r>
            <w:proofErr w:type="spellStart"/>
            <w:r>
              <w:t>Fornea</w:t>
            </w:r>
            <w:proofErr w:type="spellEnd"/>
            <w:r>
              <w:t xml:space="preserve"> (Arbetstagargruppen – RO)</w:t>
            </w:r>
          </w:p>
        </w:tc>
      </w:tr>
      <w:tr w:rsidRPr="004F4CD9" w:rsidR="00BC212E" w:rsidTr="0020064C" w14:paraId="0233B733" w14:textId="77777777">
        <w:tc>
          <w:tcPr>
            <w:tcW w:w="1847" w:type="pct"/>
          </w:tcPr>
          <w:p w:rsidRPr="0020064C" w:rsidR="00BC212E" w:rsidP="0020064C" w:rsidRDefault="00BC212E" w14:paraId="527C8F38" w14:textId="731D51E9">
            <w:pPr>
              <w:tabs>
                <w:tab w:val="center" w:pos="284"/>
              </w:tabs>
              <w:ind w:left="266" w:right="-390" w:hanging="266"/>
              <w:jc w:val="left"/>
              <w:rPr>
                <w:rFonts w:eastAsiaTheme="minorHAnsi"/>
                <w:b/>
              </w:rPr>
            </w:pPr>
            <w:r>
              <w:rPr>
                <w:b/>
              </w:rPr>
              <w:t>Medhuvudföredragande</w:t>
            </w:r>
          </w:p>
        </w:tc>
        <w:tc>
          <w:tcPr>
            <w:tcW w:w="3153" w:type="pct"/>
          </w:tcPr>
          <w:p w:rsidRPr="0020064C" w:rsidR="00BC212E" w:rsidP="0020064C" w:rsidRDefault="00BC212E" w14:paraId="0F8F2965" w14:textId="5268A789">
            <w:pPr>
              <w:tabs>
                <w:tab w:val="center" w:pos="284"/>
              </w:tabs>
              <w:ind w:left="266" w:hanging="266"/>
              <w:jc w:val="left"/>
              <w:rPr>
                <w:rFonts w:eastAsiaTheme="minorHAnsi"/>
                <w:bCs/>
              </w:rPr>
            </w:pPr>
            <w:r>
              <w:t xml:space="preserve">Alberto </w:t>
            </w:r>
            <w:proofErr w:type="spellStart"/>
            <w:r>
              <w:t>Mazzola</w:t>
            </w:r>
            <w:proofErr w:type="spellEnd"/>
            <w:r>
              <w:t xml:space="preserve"> (Kat. 1 – IT)</w:t>
            </w:r>
          </w:p>
        </w:tc>
      </w:tr>
      <w:tr w:rsidRPr="004F4CD9" w:rsidR="00BC212E" w:rsidTr="0020064C" w14:paraId="650DF7B2" w14:textId="77777777">
        <w:tc>
          <w:tcPr>
            <w:tcW w:w="1847" w:type="pct"/>
          </w:tcPr>
          <w:p w:rsidRPr="0020064C" w:rsidR="006F2FC6" w:rsidP="0020064C" w:rsidRDefault="006F2FC6" w14:paraId="6A244845" w14:textId="77777777">
            <w:pPr>
              <w:tabs>
                <w:tab w:val="center" w:pos="284"/>
              </w:tabs>
              <w:ind w:left="266" w:hanging="266"/>
              <w:jc w:val="left"/>
              <w:rPr>
                <w:rFonts w:eastAsiaTheme="minorHAnsi"/>
                <w:b/>
                <w:lang w:val="en-GB"/>
              </w:rPr>
            </w:pPr>
          </w:p>
          <w:p w:rsidRPr="0020064C" w:rsidR="00BC212E" w:rsidP="0020064C" w:rsidRDefault="00BC212E" w14:paraId="1507D926" w14:textId="07AF4630">
            <w:pPr>
              <w:tabs>
                <w:tab w:val="center" w:pos="284"/>
              </w:tabs>
              <w:ind w:left="266" w:hanging="266"/>
              <w:jc w:val="left"/>
              <w:rPr>
                <w:rFonts w:eastAsiaTheme="minorHAnsi"/>
                <w:b/>
              </w:rPr>
            </w:pPr>
            <w:r>
              <w:rPr>
                <w:b/>
              </w:rPr>
              <w:t>Referensdokument:</w:t>
            </w:r>
          </w:p>
        </w:tc>
        <w:tc>
          <w:tcPr>
            <w:tcW w:w="3153" w:type="pct"/>
          </w:tcPr>
          <w:p w:rsidRPr="0020064C" w:rsidR="006F2FC6" w:rsidP="0020064C" w:rsidRDefault="006F2FC6" w14:paraId="4117AC20" w14:textId="77777777">
            <w:pPr>
              <w:tabs>
                <w:tab w:val="center" w:pos="284"/>
              </w:tabs>
              <w:ind w:left="266" w:hanging="266"/>
              <w:jc w:val="left"/>
              <w:rPr>
                <w:rFonts w:eastAsiaTheme="minorHAnsi"/>
                <w:lang w:val="en-GB"/>
              </w:rPr>
            </w:pPr>
          </w:p>
          <w:p w:rsidRPr="0020064C" w:rsidR="006F2FC6" w:rsidP="0020064C" w:rsidRDefault="006F2FC6" w14:paraId="7A60AF56" w14:textId="16411A72">
            <w:pPr>
              <w:tabs>
                <w:tab w:val="center" w:pos="284"/>
              </w:tabs>
              <w:ind w:left="266" w:hanging="266"/>
              <w:jc w:val="left"/>
              <w:rPr>
                <w:rFonts w:eastAsiaTheme="minorHAnsi"/>
              </w:rPr>
            </w:pPr>
            <w:r>
              <w:t>COM(2023) 209 final</w:t>
            </w:r>
          </w:p>
          <w:p w:rsidRPr="0020064C" w:rsidR="00BF116E" w:rsidP="0020064C" w:rsidRDefault="00BC212E" w14:paraId="6922546E" w14:textId="3048D2BB">
            <w:pPr>
              <w:tabs>
                <w:tab w:val="center" w:pos="284"/>
              </w:tabs>
              <w:ind w:left="266" w:hanging="266"/>
              <w:jc w:val="left"/>
              <w:rPr>
                <w:rFonts w:eastAsiaTheme="minorHAnsi"/>
                <w:b/>
              </w:rPr>
            </w:pPr>
            <w:r>
              <w:t>EESC-2023-02408-00-00-AC</w:t>
            </w:r>
          </w:p>
        </w:tc>
      </w:tr>
    </w:tbl>
    <w:p w:rsidRPr="0020064C" w:rsidR="00BC212E" w:rsidP="00965516" w:rsidRDefault="00BC212E" w14:paraId="63E44B8B" w14:textId="77777777">
      <w:pPr>
        <w:keepNext/>
        <w:keepLines/>
        <w:tabs>
          <w:tab w:val="center" w:pos="284"/>
        </w:tabs>
        <w:ind w:left="266" w:hanging="266"/>
        <w:jc w:val="left"/>
        <w:rPr>
          <w:rFonts w:eastAsiaTheme="minorHAnsi"/>
          <w:b/>
        </w:rPr>
      </w:pPr>
    </w:p>
    <w:p w:rsidRPr="0020064C" w:rsidR="00BC212E" w:rsidRDefault="00BC212E" w14:paraId="4832F235" w14:textId="77777777">
      <w:pPr>
        <w:keepNext/>
        <w:keepLines/>
        <w:tabs>
          <w:tab w:val="center" w:pos="284"/>
        </w:tabs>
        <w:ind w:left="266" w:hanging="266"/>
        <w:jc w:val="left"/>
        <w:rPr>
          <w:rFonts w:eastAsiaTheme="minorHAnsi"/>
          <w:b/>
        </w:rPr>
      </w:pPr>
      <w:r>
        <w:rPr>
          <w:b/>
        </w:rPr>
        <w:t>Huvudpunkter</w:t>
      </w:r>
    </w:p>
    <w:p w:rsidRPr="0020064C" w:rsidR="00BC212E" w:rsidRDefault="00BC212E" w14:paraId="6582A582" w14:textId="77777777">
      <w:pPr>
        <w:keepNext/>
        <w:keepLines/>
        <w:tabs>
          <w:tab w:val="center" w:pos="284"/>
        </w:tabs>
        <w:ind w:left="266" w:hanging="266"/>
        <w:jc w:val="left"/>
        <w:rPr>
          <w:rFonts w:eastAsiaTheme="minorHAnsi"/>
          <w:b/>
        </w:rPr>
      </w:pPr>
    </w:p>
    <w:p w:rsidRPr="0020064C" w:rsidR="00BC212E" w:rsidRDefault="00BC212E" w14:paraId="6014464A" w14:textId="77777777">
      <w:pPr>
        <w:jc w:val="left"/>
        <w:rPr>
          <w:rFonts w:eastAsiaTheme="minorHAnsi"/>
        </w:rPr>
      </w:pPr>
      <w:r>
        <w:t>Europeiska ekonomiska och sociala kommitténs (EESK) ståndpunkt:</w:t>
      </w:r>
    </w:p>
    <w:p w:rsidRPr="0020064C" w:rsidR="00BC212E" w:rsidRDefault="00BC212E" w14:paraId="04D96B77" w14:textId="77777777">
      <w:pPr>
        <w:jc w:val="left"/>
        <w:rPr>
          <w:rFonts w:eastAsiaTheme="minorHAnsi"/>
        </w:rPr>
      </w:pPr>
    </w:p>
    <w:p w:rsidRPr="0020064C" w:rsidR="00BC212E" w:rsidP="00222B20" w:rsidRDefault="00BC212E" w14:paraId="23FC5AE5" w14:textId="77777777">
      <w:pPr>
        <w:numPr>
          <w:ilvl w:val="0"/>
          <w:numId w:val="33"/>
        </w:numPr>
        <w:spacing w:after="160"/>
        <w:ind w:left="567" w:hanging="567"/>
        <w:contextualSpacing/>
        <w:rPr>
          <w:rFonts w:eastAsiaTheme="minorHAnsi"/>
        </w:rPr>
      </w:pPr>
      <w:r>
        <w:t>Kommittén är medveten om kommissionens insatser på cybersäkerhetsområdet. EESK motsätter sig dock de många genomförandebefogenheter som föreslås i förordningen, särskilt som cybersäkerhet förblir medlemsstaternas befogenhet.</w:t>
      </w:r>
    </w:p>
    <w:p w:rsidRPr="0020064C" w:rsidR="00BC212E" w:rsidP="00222B20" w:rsidRDefault="00BC212E" w14:paraId="2337D28B" w14:textId="77777777">
      <w:pPr>
        <w:numPr>
          <w:ilvl w:val="0"/>
          <w:numId w:val="33"/>
        </w:numPr>
        <w:spacing w:after="160"/>
        <w:ind w:left="567" w:hanging="567"/>
        <w:contextualSpacing/>
        <w:rPr>
          <w:rFonts w:eastAsiaTheme="minorHAnsi"/>
        </w:rPr>
      </w:pPr>
      <w:r>
        <w:t>EESK betonar den avgörande betydelsen av att endast upphandla EU-teknik för att utrusta de nationella säkerhetscentrumen (SOC).</w:t>
      </w:r>
    </w:p>
    <w:p w:rsidRPr="0020064C" w:rsidR="00BC212E" w:rsidP="00222B20" w:rsidRDefault="00BC212E" w14:paraId="2F94DFAF" w14:textId="77777777">
      <w:pPr>
        <w:numPr>
          <w:ilvl w:val="0"/>
          <w:numId w:val="33"/>
        </w:numPr>
        <w:spacing w:after="160"/>
        <w:ind w:left="567" w:hanging="567"/>
        <w:contextualSpacing/>
        <w:rPr>
          <w:rFonts w:eastAsiaTheme="minorHAnsi"/>
        </w:rPr>
      </w:pPr>
      <w:r>
        <w:t>Kommittén stöder initiativet om en akademi för cyberkompetens, och anser att det behövs indikatorer som mäter framstegen vad gäller att minska kompetensbristerna inom cybersäkerhet.</w:t>
      </w:r>
    </w:p>
    <w:p w:rsidRPr="0020064C" w:rsidR="00BC212E" w:rsidP="00222B20" w:rsidRDefault="00BC212E" w14:paraId="7D561775" w14:textId="77777777">
      <w:pPr>
        <w:numPr>
          <w:ilvl w:val="0"/>
          <w:numId w:val="33"/>
        </w:numPr>
        <w:spacing w:after="160"/>
        <w:ind w:left="567" w:hanging="567"/>
        <w:contextualSpacing/>
        <w:rPr>
          <w:rFonts w:eastAsiaTheme="minorHAnsi"/>
        </w:rPr>
      </w:pPr>
      <w:r>
        <w:t>Kommittén anser att de föreslagna finansieringskällorna på EU-nivå är otillräckliga, och uppmanar till att utforska ytterligare källor, inbegripet sammanläggning av privata finansieringsresurser.</w:t>
      </w:r>
    </w:p>
    <w:p w:rsidRPr="0020064C" w:rsidR="00BC212E" w:rsidP="00222B20" w:rsidRDefault="00BC212E" w14:paraId="6ACEF05E" w14:textId="77777777">
      <w:pPr>
        <w:numPr>
          <w:ilvl w:val="0"/>
          <w:numId w:val="33"/>
        </w:numPr>
        <w:spacing w:after="160"/>
        <w:ind w:left="567" w:hanging="567"/>
        <w:contextualSpacing/>
        <w:rPr>
          <w:rFonts w:eastAsiaTheme="minorHAnsi"/>
        </w:rPr>
      </w:pPr>
      <w:r>
        <w:t>Kommittén understryker behovet av ett blixtsnabbt svar i händelse av en cyberincident.</w:t>
      </w:r>
    </w:p>
    <w:p w:rsidRPr="0020064C" w:rsidR="00BC212E" w:rsidP="00222B20" w:rsidRDefault="00BC212E" w14:paraId="1FE83292" w14:textId="77777777">
      <w:pPr>
        <w:numPr>
          <w:ilvl w:val="0"/>
          <w:numId w:val="33"/>
        </w:numPr>
        <w:spacing w:after="160"/>
        <w:ind w:left="567" w:hanging="567"/>
        <w:contextualSpacing/>
        <w:rPr>
          <w:rFonts w:eastAsiaTheme="minorHAnsi"/>
        </w:rPr>
      </w:pPr>
      <w:r>
        <w:t>Kommittén är besviken över att arbetsmarknadens parter och det civila samhällets organisationer inte nämns alls i dokumentet, och betonar att ett ökat samarbete mellan offentliga och privata entiteter förutsätter ett fullständigt deltagande av det organiserade civila samhället i EU.</w:t>
      </w:r>
    </w:p>
    <w:p w:rsidRPr="0020064C" w:rsidR="00B93469" w:rsidRDefault="00B93469" w14:paraId="7A0880EB" w14:textId="77777777">
      <w:pPr>
        <w:ind w:left="720"/>
        <w:contextualSpacing/>
        <w:jc w:val="left"/>
        <w:rPr>
          <w:rFonts w:eastAsiaTheme="minorHAnsi"/>
          <w:bCs/>
        </w:rPr>
      </w:pPr>
    </w:p>
    <w:tbl>
      <w:tblPr>
        <w:tblStyle w:val="TableGrid85"/>
        <w:tblW w:w="351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4670"/>
      </w:tblGrid>
      <w:tr w:rsidRPr="004F4CD9" w:rsidR="00BC212E" w:rsidTr="00DD3321" w14:paraId="36F22AF7" w14:textId="77777777">
        <w:tc>
          <w:tcPr>
            <w:tcW w:w="1133" w:type="pct"/>
          </w:tcPr>
          <w:p w:rsidRPr="0020064C" w:rsidR="00BC212E" w:rsidP="0020064C" w:rsidRDefault="00BC212E" w14:paraId="65AFE846" w14:textId="77777777">
            <w:pPr>
              <w:jc w:val="left"/>
              <w:rPr>
                <w:rFonts w:eastAsiaTheme="minorHAnsi"/>
                <w:i/>
                <w:sz w:val="22"/>
                <w:szCs w:val="22"/>
              </w:rPr>
            </w:pPr>
            <w:r>
              <w:rPr>
                <w:b/>
                <w:i/>
              </w:rPr>
              <w:t>Kontaktpersoner:</w:t>
            </w:r>
          </w:p>
        </w:tc>
        <w:tc>
          <w:tcPr>
            <w:tcW w:w="3867" w:type="pct"/>
            <w:tcBorders>
              <w:left w:val="nil"/>
            </w:tcBorders>
          </w:tcPr>
          <w:p w:rsidRPr="0020064C" w:rsidR="00BC212E" w:rsidP="0020064C" w:rsidRDefault="00BC212E" w14:paraId="286E9FB8" w14:textId="0FA40A02">
            <w:pPr>
              <w:jc w:val="left"/>
              <w:rPr>
                <w:rFonts w:eastAsiaTheme="minorHAnsi"/>
                <w:bCs/>
                <w:i/>
                <w:sz w:val="22"/>
                <w:szCs w:val="22"/>
                <w:highlight w:val="yellow"/>
              </w:rPr>
            </w:pPr>
            <w:r>
              <w:rPr>
                <w:i/>
              </w:rPr>
              <w:t>Aleksandra </w:t>
            </w:r>
            <w:proofErr w:type="spellStart"/>
            <w:r>
              <w:rPr>
                <w:i/>
              </w:rPr>
              <w:t>Wieczorek</w:t>
            </w:r>
            <w:proofErr w:type="spellEnd"/>
          </w:p>
        </w:tc>
      </w:tr>
      <w:tr w:rsidRPr="004F4CD9" w:rsidR="00BC212E" w:rsidTr="00DD3321" w14:paraId="4F9E253E" w14:textId="77777777">
        <w:tc>
          <w:tcPr>
            <w:tcW w:w="1133" w:type="pct"/>
          </w:tcPr>
          <w:p w:rsidRPr="0020064C" w:rsidR="00BC212E" w:rsidP="0020064C" w:rsidRDefault="00BC212E" w14:paraId="03670666" w14:textId="6D0BF6E8">
            <w:pPr>
              <w:jc w:val="left"/>
              <w:rPr>
                <w:rFonts w:eastAsiaTheme="minorHAnsi"/>
                <w:i/>
                <w:sz w:val="22"/>
                <w:szCs w:val="22"/>
              </w:rPr>
            </w:pPr>
            <w:r>
              <w:rPr>
                <w:i/>
              </w:rPr>
              <w:t>Tfn</w:t>
            </w:r>
          </w:p>
        </w:tc>
        <w:tc>
          <w:tcPr>
            <w:tcW w:w="3867" w:type="pct"/>
            <w:tcBorders>
              <w:left w:val="nil"/>
            </w:tcBorders>
          </w:tcPr>
          <w:p w:rsidRPr="0020064C" w:rsidR="00BC212E" w:rsidP="0020064C" w:rsidRDefault="00BC212E" w14:paraId="226D212B" w14:textId="77777777">
            <w:pPr>
              <w:jc w:val="left"/>
              <w:rPr>
                <w:rFonts w:eastAsiaTheme="minorHAnsi"/>
                <w:i/>
                <w:sz w:val="22"/>
                <w:szCs w:val="22"/>
                <w:highlight w:val="yellow"/>
              </w:rPr>
            </w:pPr>
            <w:r>
              <w:rPr>
                <w:i/>
              </w:rPr>
              <w:t>+32 2 546 9389</w:t>
            </w:r>
          </w:p>
        </w:tc>
      </w:tr>
      <w:tr w:rsidRPr="004F4CD9" w:rsidR="00BC212E" w:rsidTr="00DD3321" w14:paraId="4007969B" w14:textId="77777777">
        <w:tc>
          <w:tcPr>
            <w:tcW w:w="1133" w:type="pct"/>
          </w:tcPr>
          <w:p w:rsidRPr="0020064C" w:rsidR="00BC212E" w:rsidP="0020064C" w:rsidRDefault="00BC212E" w14:paraId="0107A554" w14:textId="77777777">
            <w:pPr>
              <w:jc w:val="left"/>
              <w:rPr>
                <w:rFonts w:eastAsiaTheme="minorHAnsi"/>
                <w:i/>
                <w:sz w:val="22"/>
                <w:szCs w:val="22"/>
              </w:rPr>
            </w:pPr>
            <w:r>
              <w:rPr>
                <w:i/>
              </w:rPr>
              <w:t>E-post:</w:t>
            </w:r>
          </w:p>
        </w:tc>
        <w:tc>
          <w:tcPr>
            <w:tcW w:w="3867" w:type="pct"/>
            <w:tcBorders>
              <w:left w:val="nil"/>
            </w:tcBorders>
          </w:tcPr>
          <w:p w:rsidRPr="0020064C" w:rsidR="00A5367D" w:rsidP="0020064C" w:rsidRDefault="00FA7868" w14:paraId="1D5E26EA" w14:textId="690A90CB">
            <w:pPr>
              <w:jc w:val="left"/>
              <w:rPr>
                <w:rFonts w:eastAsiaTheme="minorHAnsi"/>
                <w:i/>
                <w:sz w:val="22"/>
                <w:szCs w:val="22"/>
              </w:rPr>
            </w:pPr>
            <w:hyperlink w:history="1" r:id="rId72">
              <w:r w:rsidR="00A5367D">
                <w:rPr>
                  <w:rStyle w:val="Hyperlink"/>
                  <w:i/>
                </w:rPr>
                <w:t>A</w:t>
              </w:r>
              <w:r w:rsidR="00A5367D">
                <w:rPr>
                  <w:rStyle w:val="Hyperlink"/>
                </w:rPr>
                <w:t>leksandra.</w:t>
              </w:r>
              <w:r w:rsidR="00A5367D">
                <w:rPr>
                  <w:rStyle w:val="Hyperlink"/>
                  <w:i/>
                </w:rPr>
                <w:t>W</w:t>
              </w:r>
              <w:r w:rsidR="00A5367D">
                <w:rPr>
                  <w:rStyle w:val="Hyperlink"/>
                </w:rPr>
                <w:t>ieczorek@eesc.europa.eu</w:t>
              </w:r>
            </w:hyperlink>
          </w:p>
        </w:tc>
      </w:tr>
    </w:tbl>
    <w:p w:rsidRPr="004F4CD9" w:rsidR="00C87097" w:rsidP="0020064C" w:rsidRDefault="00C87097" w14:paraId="7B5BC590" w14:textId="77777777">
      <w:pPr>
        <w:spacing w:after="160"/>
        <w:jc w:val="left"/>
      </w:pPr>
    </w:p>
    <w:p w:rsidRPr="004F4CD9" w:rsidR="000E1079" w:rsidP="00965516" w:rsidRDefault="000E1079" w14:paraId="61D446FB" w14:textId="77777777">
      <w:pPr>
        <w:jc w:val="center"/>
      </w:pPr>
      <w:r>
        <w:t>_____________</w:t>
      </w:r>
      <w:bookmarkEnd w:id="0"/>
    </w:p>
    <w:sectPr w:rsidRPr="004F4CD9" w:rsidR="000E1079" w:rsidSect="00E4258F">
      <w:headerReference w:type="even" r:id="rId73"/>
      <w:headerReference w:type="default" r:id="rId74"/>
      <w:footerReference w:type="even" r:id="rId75"/>
      <w:footerReference w:type="default" r:id="rId76"/>
      <w:headerReference w:type="first" r:id="rId77"/>
      <w:footerReference w:type="first" r:id="rId78"/>
      <w:pgSz w:w="11907" w:h="16839"/>
      <w:pgMar w:top="1440" w:right="1275" w:bottom="1440" w:left="1843"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B756" w14:textId="77777777" w:rsidR="001965D5" w:rsidRDefault="001965D5" w:rsidP="003B0516">
      <w:pPr>
        <w:spacing w:line="240" w:lineRule="auto"/>
      </w:pPr>
      <w:r>
        <w:separator/>
      </w:r>
    </w:p>
  </w:endnote>
  <w:endnote w:type="continuationSeparator" w:id="0">
    <w:p w14:paraId="5C78B710" w14:textId="77777777" w:rsidR="001965D5" w:rsidRDefault="001965D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EA02" w14:textId="77777777" w:rsidR="001255AE" w:rsidRDefault="00125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C3AF8B8" w:rsidR="00765C4F" w:rsidRPr="006D1EA4" w:rsidRDefault="00E4258F" w:rsidP="00E4258F">
    <w:pPr>
      <w:pStyle w:val="Footer"/>
    </w:pPr>
    <w:r>
      <w:t>EESC-2023-03078-00-00-TCD-TRA (EN)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09A0" w14:textId="77777777" w:rsidR="001255AE" w:rsidRDefault="001255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6D1EA4" w:rsidRDefault="00E4258F" w:rsidP="00E425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1A4E49F3" w:rsidR="00E4258F" w:rsidRPr="006D1EA4" w:rsidRDefault="00E4258F" w:rsidP="00E4258F">
    <w:pPr>
      <w:pStyle w:val="Footer"/>
    </w:pPr>
    <w:r>
      <w:t xml:space="preserve">EESC-2023-03078-00-00-TCD-TRA (EN) </w:t>
    </w:r>
    <w:r w:rsidR="00B07DA6">
      <w:fldChar w:fldCharType="begin"/>
    </w:r>
    <w:r w:rsidR="00B07DA6">
      <w:instrText xml:space="preserve"> PAGE  \* Arabic  \* MERGEFORMAT </w:instrText>
    </w:r>
    <w:r w:rsidR="00B07DA6">
      <w:fldChar w:fldCharType="separate"/>
    </w:r>
    <w:r w:rsidR="00B07DA6">
      <w:t>22</w:t>
    </w:r>
    <w:r w:rsidR="00B07DA6">
      <w:fldChar w:fldCharType="end"/>
    </w:r>
    <w:r>
      <w:t>/</w:t>
    </w:r>
    <w:r w:rsidR="00FA7868">
      <w:fldChar w:fldCharType="begin"/>
    </w:r>
    <w:r w:rsidR="00FA7868">
      <w:instrText xml:space="preserve"> NUMPAGES </w:instrText>
    </w:r>
    <w:r w:rsidR="00FA7868">
      <w:fldChar w:fldCharType="separate"/>
    </w:r>
    <w:r w:rsidR="00B07DA6">
      <w:t>38</w:t>
    </w:r>
    <w:r w:rsidR="00FA786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6D1EA4" w:rsidRDefault="00E4258F" w:rsidP="00E42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0673" w14:textId="77777777" w:rsidR="001965D5" w:rsidRDefault="001965D5" w:rsidP="003B0516">
      <w:pPr>
        <w:spacing w:line="240" w:lineRule="auto"/>
      </w:pPr>
      <w:r>
        <w:separator/>
      </w:r>
    </w:p>
  </w:footnote>
  <w:footnote w:type="continuationSeparator" w:id="0">
    <w:p w14:paraId="067D6332" w14:textId="77777777" w:rsidR="001965D5" w:rsidRDefault="001965D5" w:rsidP="003B0516">
      <w:pPr>
        <w:spacing w:line="240" w:lineRule="auto"/>
      </w:pPr>
      <w:r>
        <w:continuationSeparator/>
      </w:r>
    </w:p>
  </w:footnote>
  <w:footnote w:id="1">
    <w:p w14:paraId="2C0D3995" w14:textId="77777777" w:rsidR="002736DF" w:rsidRDefault="002736DF" w:rsidP="002736DF">
      <w:pPr>
        <w:pStyle w:val="FootnoteText"/>
      </w:pPr>
      <w:r>
        <w:rPr>
          <w:rStyle w:val="FootnoteReference"/>
        </w:rPr>
        <w:footnoteRef/>
      </w:r>
      <w:r>
        <w:tab/>
        <w:t xml:space="preserve">”’Sponge cities’ are urban areas with abundant natural areas such as trees, lakes and parks – or other good designs intended to absorb rain and prevent flooding.” </w:t>
      </w:r>
      <w:hyperlink r:id="rId1" w:history="1">
        <w:r>
          <w:rPr>
            <w:rStyle w:val="Hyperlink"/>
          </w:rPr>
          <w:t>https://climatechampions.unfccc.int/what-are-sponge-cities-and-how-can-they-prevent-floods/</w:t>
        </w:r>
      </w:hyperlink>
      <w:r>
        <w:t xml:space="preserve">, läst den 7 juni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C5A" w14:textId="77777777" w:rsidR="001255AE" w:rsidRDefault="00125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C619" w14:textId="77777777" w:rsidR="001255AE" w:rsidRDefault="00125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58CE" w14:textId="77777777" w:rsidR="001255AE" w:rsidRDefault="001255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6D1EA4" w:rsidRDefault="00E4258F" w:rsidP="00E425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77777777" w:rsidR="00E4258F" w:rsidRPr="00133C08" w:rsidRDefault="00E4258F" w:rsidP="00E425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6D1EA4" w:rsidRDefault="00E4258F" w:rsidP="00E42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AF62932"/>
    <w:lvl w:ilvl="0">
      <w:numFmt w:val="decimal"/>
      <w:lvlText w:val="*"/>
      <w:lvlJc w:val="left"/>
    </w:lvl>
  </w:abstractNum>
  <w:abstractNum w:abstractNumId="1" w15:restartNumberingAfterBreak="0">
    <w:nsid w:val="00A55B62"/>
    <w:multiLevelType w:val="hybridMultilevel"/>
    <w:tmpl w:val="ECFABC50"/>
    <w:lvl w:ilvl="0" w:tplc="F6166D2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745444"/>
    <w:multiLevelType w:val="hybridMultilevel"/>
    <w:tmpl w:val="E45C6370"/>
    <w:lvl w:ilvl="0" w:tplc="3DC081D6">
      <w:start w:val="1"/>
      <w:numFmt w:val="bullet"/>
      <w:lvlText w:val=""/>
      <w:lvlJc w:val="left"/>
      <w:pPr>
        <w:ind w:left="1353"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33511E7"/>
    <w:multiLevelType w:val="hybridMultilevel"/>
    <w:tmpl w:val="1CDEF8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257CD1"/>
    <w:multiLevelType w:val="hybridMultilevel"/>
    <w:tmpl w:val="59F80B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56A059C"/>
    <w:multiLevelType w:val="hybridMultilevel"/>
    <w:tmpl w:val="E5F217D6"/>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279E0E13"/>
    <w:multiLevelType w:val="hybridMultilevel"/>
    <w:tmpl w:val="5CF2262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E454DBD"/>
    <w:multiLevelType w:val="hybridMultilevel"/>
    <w:tmpl w:val="172EBA4A"/>
    <w:lvl w:ilvl="0" w:tplc="F6166D28">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7365CAE"/>
    <w:multiLevelType w:val="hybridMultilevel"/>
    <w:tmpl w:val="B70CC62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7AB472E"/>
    <w:multiLevelType w:val="hybridMultilevel"/>
    <w:tmpl w:val="0EDA210A"/>
    <w:lvl w:ilvl="0" w:tplc="080C000F">
      <w:start w:val="1"/>
      <w:numFmt w:val="decimal"/>
      <w:lvlText w:val="%1."/>
      <w:lvlJc w:val="left"/>
      <w:pPr>
        <w:ind w:left="720" w:hanging="360"/>
      </w:pPr>
    </w:lvl>
    <w:lvl w:ilvl="1" w:tplc="A924436A">
      <w:numFmt w:val="bullet"/>
      <w:lvlText w:val="•"/>
      <w:lvlJc w:val="left"/>
      <w:pPr>
        <w:ind w:left="1644" w:hanging="564"/>
      </w:pPr>
      <w:rPr>
        <w:rFonts w:ascii="Times New Roman" w:eastAsia="Times New Roman" w:hAnsi="Times New Roman" w:cs="Times New Roman" w:hint="default"/>
      </w:rPr>
    </w:lvl>
    <w:lvl w:ilvl="2" w:tplc="06D47426">
      <w:numFmt w:val="bullet"/>
      <w:lvlText w:val="–"/>
      <w:lvlJc w:val="left"/>
      <w:pPr>
        <w:ind w:left="2892" w:hanging="912"/>
      </w:pPr>
      <w:rPr>
        <w:rFonts w:ascii="Times New Roman" w:eastAsia="Times New Roman" w:hAnsi="Times New Roman" w:cs="Times New Roman" w:hint="default"/>
        <w:b/>
        <w:i/>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EC1A6A"/>
    <w:multiLevelType w:val="singleLevel"/>
    <w:tmpl w:val="AAF62932"/>
    <w:lvl w:ilvl="0">
      <w:numFmt w:val="decimal"/>
      <w:lvlText w:val="*"/>
      <w:lvlJc w:val="left"/>
    </w:lvl>
  </w:abstractNum>
  <w:abstractNum w:abstractNumId="12" w15:restartNumberingAfterBreak="0">
    <w:nsid w:val="3A574F4B"/>
    <w:multiLevelType w:val="hybridMultilevel"/>
    <w:tmpl w:val="4754BE46"/>
    <w:lvl w:ilvl="0" w:tplc="F6166D28">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D4C41B4"/>
    <w:multiLevelType w:val="hybridMultilevel"/>
    <w:tmpl w:val="CD98C326"/>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41800"/>
    <w:multiLevelType w:val="hybridMultilevel"/>
    <w:tmpl w:val="C3D08972"/>
    <w:lvl w:ilvl="0" w:tplc="F6166D28">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5" w15:restartNumberingAfterBreak="0">
    <w:nsid w:val="45D250EA"/>
    <w:multiLevelType w:val="hybridMultilevel"/>
    <w:tmpl w:val="D234D1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AA96915"/>
    <w:multiLevelType w:val="hybridMultilevel"/>
    <w:tmpl w:val="2530114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BD33550"/>
    <w:multiLevelType w:val="hybridMultilevel"/>
    <w:tmpl w:val="DFDEC42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1BB3404"/>
    <w:multiLevelType w:val="hybridMultilevel"/>
    <w:tmpl w:val="631817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1E1599B"/>
    <w:multiLevelType w:val="hybridMultilevel"/>
    <w:tmpl w:val="AD8697C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D0766"/>
    <w:multiLevelType w:val="hybridMultilevel"/>
    <w:tmpl w:val="E51E762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67B75AE"/>
    <w:multiLevelType w:val="hybridMultilevel"/>
    <w:tmpl w:val="D3C0EB4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58422B02"/>
    <w:multiLevelType w:val="singleLevel"/>
    <w:tmpl w:val="AAF62932"/>
    <w:lvl w:ilvl="0">
      <w:numFmt w:val="decimal"/>
      <w:lvlText w:val="*"/>
      <w:lvlJc w:val="left"/>
    </w:lvl>
  </w:abstractNum>
  <w:abstractNum w:abstractNumId="23" w15:restartNumberingAfterBreak="0">
    <w:nsid w:val="597226B9"/>
    <w:multiLevelType w:val="hybridMultilevel"/>
    <w:tmpl w:val="9642E6B2"/>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4" w15:restartNumberingAfterBreak="0">
    <w:nsid w:val="5C1C6389"/>
    <w:multiLevelType w:val="hybridMultilevel"/>
    <w:tmpl w:val="71623ED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03B075A"/>
    <w:multiLevelType w:val="hybridMultilevel"/>
    <w:tmpl w:val="75AA9C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2040BBF"/>
    <w:multiLevelType w:val="hybridMultilevel"/>
    <w:tmpl w:val="94CA74D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2594B35"/>
    <w:multiLevelType w:val="hybridMultilevel"/>
    <w:tmpl w:val="E200B9EA"/>
    <w:lvl w:ilvl="0" w:tplc="E0B41C9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65CD2FB9"/>
    <w:multiLevelType w:val="hybridMultilevel"/>
    <w:tmpl w:val="37D8BC8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84603BC"/>
    <w:multiLevelType w:val="hybridMultilevel"/>
    <w:tmpl w:val="DAFED4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08E3D90"/>
    <w:multiLevelType w:val="singleLevel"/>
    <w:tmpl w:val="AAF62932"/>
    <w:lvl w:ilvl="0">
      <w:numFmt w:val="decimal"/>
      <w:lvlText w:val="*"/>
      <w:lvlJc w:val="left"/>
    </w:lvl>
  </w:abstractNum>
  <w:abstractNum w:abstractNumId="31" w15:restartNumberingAfterBreak="0">
    <w:nsid w:val="730F5F26"/>
    <w:multiLevelType w:val="hybridMultilevel"/>
    <w:tmpl w:val="E5CA0CA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734B436A"/>
    <w:multiLevelType w:val="hybridMultilevel"/>
    <w:tmpl w:val="DA14F40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3" w15:restartNumberingAfterBreak="0">
    <w:nsid w:val="74CF7128"/>
    <w:multiLevelType w:val="hybridMultilevel"/>
    <w:tmpl w:val="9794A06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74FB11D7"/>
    <w:multiLevelType w:val="singleLevel"/>
    <w:tmpl w:val="AAF62932"/>
    <w:lvl w:ilvl="0">
      <w:numFmt w:val="decimal"/>
      <w:lvlText w:val="*"/>
      <w:lvlJc w:val="left"/>
    </w:lvl>
  </w:abstractNum>
  <w:abstractNum w:abstractNumId="35" w15:restartNumberingAfterBreak="0">
    <w:nsid w:val="772464B4"/>
    <w:multiLevelType w:val="hybridMultilevel"/>
    <w:tmpl w:val="56E86230"/>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4">
    <w:abstractNumId w:val="2"/>
  </w:num>
  <w:num w:numId="5">
    <w:abstractNumId w:val="18"/>
  </w:num>
  <w:num w:numId="6">
    <w:abstractNumId w:val="27"/>
  </w:num>
  <w:num w:numId="7">
    <w:abstractNumId w:val="25"/>
  </w:num>
  <w:num w:numId="8">
    <w:abstractNumId w:val="20"/>
  </w:num>
  <w:num w:numId="9">
    <w:abstractNumId w:val="23"/>
  </w:num>
  <w:num w:numId="10">
    <w:abstractNumId w:val="4"/>
  </w:num>
  <w:num w:numId="11">
    <w:abstractNumId w:val="17"/>
  </w:num>
  <w:num w:numId="12">
    <w:abstractNumId w:val="6"/>
  </w:num>
  <w:num w:numId="13">
    <w:abstractNumId w:val="8"/>
  </w:num>
  <w:num w:numId="14">
    <w:abstractNumId w:val="1"/>
  </w:num>
  <w:num w:numId="15">
    <w:abstractNumId w:val="5"/>
  </w:num>
  <w:num w:numId="16">
    <w:abstractNumId w:val="24"/>
  </w:num>
  <w:num w:numId="17">
    <w:abstractNumId w:val="32"/>
  </w:num>
  <w:num w:numId="18">
    <w:abstractNumId w:val="31"/>
  </w:num>
  <w:num w:numId="19">
    <w:abstractNumId w:val="16"/>
  </w:num>
  <w:num w:numId="20">
    <w:abstractNumId w:val="33"/>
  </w:num>
  <w:num w:numId="21">
    <w:abstractNumId w:val="12"/>
  </w:num>
  <w:num w:numId="22">
    <w:abstractNumId w:val="14"/>
  </w:num>
  <w:num w:numId="23">
    <w:abstractNumId w:val="26"/>
  </w:num>
  <w:num w:numId="24">
    <w:abstractNumId w:val="29"/>
  </w:num>
  <w:num w:numId="25">
    <w:abstractNumId w:val="9"/>
  </w:num>
  <w:num w:numId="26">
    <w:abstractNumId w:val="13"/>
  </w:num>
  <w:num w:numId="27">
    <w:abstractNumId w:val="35"/>
  </w:num>
  <w:num w:numId="28">
    <w:abstractNumId w:val="28"/>
  </w:num>
  <w:num w:numId="29">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3"/>
  </w:num>
  <w:num w:numId="31">
    <w:abstractNumId w:val="21"/>
  </w:num>
  <w:num w:numId="32">
    <w:abstractNumId w:val="19"/>
  </w:num>
  <w:num w:numId="33">
    <w:abstractNumId w:val="15"/>
  </w:num>
  <w:num w:numId="34">
    <w:abstractNumId w:val="34"/>
  </w:num>
  <w:num w:numId="35">
    <w:abstractNumId w:val="11"/>
  </w:num>
  <w:num w:numId="36">
    <w:abstractNumId w:val="30"/>
  </w:num>
  <w:num w:numId="37">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786"/>
    <w:rsid w:val="00002061"/>
    <w:rsid w:val="00002240"/>
    <w:rsid w:val="00002A4B"/>
    <w:rsid w:val="00011582"/>
    <w:rsid w:val="00011846"/>
    <w:rsid w:val="00012071"/>
    <w:rsid w:val="00013CEE"/>
    <w:rsid w:val="00014132"/>
    <w:rsid w:val="000142E0"/>
    <w:rsid w:val="00014C93"/>
    <w:rsid w:val="00015E18"/>
    <w:rsid w:val="00016015"/>
    <w:rsid w:val="00017B56"/>
    <w:rsid w:val="0002109C"/>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1589"/>
    <w:rsid w:val="00031F57"/>
    <w:rsid w:val="00032038"/>
    <w:rsid w:val="0003271A"/>
    <w:rsid w:val="00032BAA"/>
    <w:rsid w:val="00032C0F"/>
    <w:rsid w:val="00033456"/>
    <w:rsid w:val="000349A2"/>
    <w:rsid w:val="00034E35"/>
    <w:rsid w:val="00035924"/>
    <w:rsid w:val="000359CB"/>
    <w:rsid w:val="00036505"/>
    <w:rsid w:val="00037A85"/>
    <w:rsid w:val="000402AE"/>
    <w:rsid w:val="00040FE1"/>
    <w:rsid w:val="00041C4A"/>
    <w:rsid w:val="0004205F"/>
    <w:rsid w:val="000421E0"/>
    <w:rsid w:val="00043287"/>
    <w:rsid w:val="00043A3F"/>
    <w:rsid w:val="00046ADB"/>
    <w:rsid w:val="00046E56"/>
    <w:rsid w:val="00047887"/>
    <w:rsid w:val="00050002"/>
    <w:rsid w:val="0005110E"/>
    <w:rsid w:val="0005170F"/>
    <w:rsid w:val="00052BF1"/>
    <w:rsid w:val="0005495B"/>
    <w:rsid w:val="00055A19"/>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B33"/>
    <w:rsid w:val="00071F4C"/>
    <w:rsid w:val="00072D9B"/>
    <w:rsid w:val="00073491"/>
    <w:rsid w:val="000736D0"/>
    <w:rsid w:val="00075ECB"/>
    <w:rsid w:val="000764E8"/>
    <w:rsid w:val="00076BA9"/>
    <w:rsid w:val="00077FF5"/>
    <w:rsid w:val="000830F4"/>
    <w:rsid w:val="00083845"/>
    <w:rsid w:val="00086B53"/>
    <w:rsid w:val="000911BF"/>
    <w:rsid w:val="000917D8"/>
    <w:rsid w:val="00092425"/>
    <w:rsid w:val="000951A1"/>
    <w:rsid w:val="000956DB"/>
    <w:rsid w:val="00096786"/>
    <w:rsid w:val="00096CDE"/>
    <w:rsid w:val="00097704"/>
    <w:rsid w:val="0009784F"/>
    <w:rsid w:val="000A007B"/>
    <w:rsid w:val="000A03BD"/>
    <w:rsid w:val="000A0B04"/>
    <w:rsid w:val="000A1218"/>
    <w:rsid w:val="000A1931"/>
    <w:rsid w:val="000A3603"/>
    <w:rsid w:val="000A558D"/>
    <w:rsid w:val="000A74DC"/>
    <w:rsid w:val="000A7BA8"/>
    <w:rsid w:val="000B01F7"/>
    <w:rsid w:val="000B0B9A"/>
    <w:rsid w:val="000B19C4"/>
    <w:rsid w:val="000B1AE6"/>
    <w:rsid w:val="000B25D7"/>
    <w:rsid w:val="000B5831"/>
    <w:rsid w:val="000B652D"/>
    <w:rsid w:val="000B79E2"/>
    <w:rsid w:val="000B7D8A"/>
    <w:rsid w:val="000C06CE"/>
    <w:rsid w:val="000C0708"/>
    <w:rsid w:val="000C18CA"/>
    <w:rsid w:val="000C2F19"/>
    <w:rsid w:val="000C3942"/>
    <w:rsid w:val="000C3E7C"/>
    <w:rsid w:val="000C43E2"/>
    <w:rsid w:val="000C6D0B"/>
    <w:rsid w:val="000D0187"/>
    <w:rsid w:val="000D10ED"/>
    <w:rsid w:val="000D14C9"/>
    <w:rsid w:val="000D2F8F"/>
    <w:rsid w:val="000D40D0"/>
    <w:rsid w:val="000D65AC"/>
    <w:rsid w:val="000D7181"/>
    <w:rsid w:val="000D72F5"/>
    <w:rsid w:val="000D7878"/>
    <w:rsid w:val="000E1079"/>
    <w:rsid w:val="000E37FD"/>
    <w:rsid w:val="000E447F"/>
    <w:rsid w:val="000E5197"/>
    <w:rsid w:val="000E56EA"/>
    <w:rsid w:val="000E5FFD"/>
    <w:rsid w:val="000E6108"/>
    <w:rsid w:val="000E75F1"/>
    <w:rsid w:val="000F2BDB"/>
    <w:rsid w:val="000F442A"/>
    <w:rsid w:val="000F4825"/>
    <w:rsid w:val="000F53B7"/>
    <w:rsid w:val="000F679A"/>
    <w:rsid w:val="001000A8"/>
    <w:rsid w:val="001016BE"/>
    <w:rsid w:val="00101D87"/>
    <w:rsid w:val="00104B7A"/>
    <w:rsid w:val="0010535A"/>
    <w:rsid w:val="00105758"/>
    <w:rsid w:val="00105EF9"/>
    <w:rsid w:val="00106358"/>
    <w:rsid w:val="00110085"/>
    <w:rsid w:val="001106FB"/>
    <w:rsid w:val="00111187"/>
    <w:rsid w:val="00111BD8"/>
    <w:rsid w:val="00113B00"/>
    <w:rsid w:val="001140AE"/>
    <w:rsid w:val="00115FCA"/>
    <w:rsid w:val="001167A1"/>
    <w:rsid w:val="00116A1C"/>
    <w:rsid w:val="001179DB"/>
    <w:rsid w:val="00117AA8"/>
    <w:rsid w:val="00120215"/>
    <w:rsid w:val="00120BA5"/>
    <w:rsid w:val="00121BCE"/>
    <w:rsid w:val="00123FF3"/>
    <w:rsid w:val="00124D7C"/>
    <w:rsid w:val="00124D9E"/>
    <w:rsid w:val="0012548F"/>
    <w:rsid w:val="001255AE"/>
    <w:rsid w:val="001264CB"/>
    <w:rsid w:val="00126D3E"/>
    <w:rsid w:val="001271C3"/>
    <w:rsid w:val="00132B56"/>
    <w:rsid w:val="00133C08"/>
    <w:rsid w:val="001348CC"/>
    <w:rsid w:val="00135610"/>
    <w:rsid w:val="00135769"/>
    <w:rsid w:val="00137BCC"/>
    <w:rsid w:val="001400C7"/>
    <w:rsid w:val="001435E4"/>
    <w:rsid w:val="001445A7"/>
    <w:rsid w:val="001455A1"/>
    <w:rsid w:val="0014589C"/>
    <w:rsid w:val="00150AD8"/>
    <w:rsid w:val="001513FD"/>
    <w:rsid w:val="00151EDB"/>
    <w:rsid w:val="00153032"/>
    <w:rsid w:val="001543FE"/>
    <w:rsid w:val="00155B53"/>
    <w:rsid w:val="001563F6"/>
    <w:rsid w:val="00163106"/>
    <w:rsid w:val="00164813"/>
    <w:rsid w:val="0016534C"/>
    <w:rsid w:val="00165EA2"/>
    <w:rsid w:val="00172541"/>
    <w:rsid w:val="00173E94"/>
    <w:rsid w:val="001744F9"/>
    <w:rsid w:val="00174763"/>
    <w:rsid w:val="00175EC3"/>
    <w:rsid w:val="001760E9"/>
    <w:rsid w:val="00180F59"/>
    <w:rsid w:val="0018231C"/>
    <w:rsid w:val="00182F92"/>
    <w:rsid w:val="001861B4"/>
    <w:rsid w:val="001865D3"/>
    <w:rsid w:val="00187F8B"/>
    <w:rsid w:val="00191584"/>
    <w:rsid w:val="00191597"/>
    <w:rsid w:val="00192BCD"/>
    <w:rsid w:val="00193D92"/>
    <w:rsid w:val="00194870"/>
    <w:rsid w:val="001951FD"/>
    <w:rsid w:val="00195380"/>
    <w:rsid w:val="001965D5"/>
    <w:rsid w:val="0019674A"/>
    <w:rsid w:val="0019715D"/>
    <w:rsid w:val="001A0AD4"/>
    <w:rsid w:val="001A1CC5"/>
    <w:rsid w:val="001A2273"/>
    <w:rsid w:val="001A2632"/>
    <w:rsid w:val="001A7476"/>
    <w:rsid w:val="001B10DA"/>
    <w:rsid w:val="001B146A"/>
    <w:rsid w:val="001B643B"/>
    <w:rsid w:val="001B6460"/>
    <w:rsid w:val="001C087D"/>
    <w:rsid w:val="001C1786"/>
    <w:rsid w:val="001C226F"/>
    <w:rsid w:val="001C3412"/>
    <w:rsid w:val="001C4219"/>
    <w:rsid w:val="001C4A5D"/>
    <w:rsid w:val="001C4EDC"/>
    <w:rsid w:val="001C4EFA"/>
    <w:rsid w:val="001C5776"/>
    <w:rsid w:val="001C5D5C"/>
    <w:rsid w:val="001C64EB"/>
    <w:rsid w:val="001C6DC3"/>
    <w:rsid w:val="001C72AB"/>
    <w:rsid w:val="001D1F54"/>
    <w:rsid w:val="001D2636"/>
    <w:rsid w:val="001D357A"/>
    <w:rsid w:val="001D6FFF"/>
    <w:rsid w:val="001D770D"/>
    <w:rsid w:val="001E0F0C"/>
    <w:rsid w:val="001E1489"/>
    <w:rsid w:val="001E1833"/>
    <w:rsid w:val="001E2286"/>
    <w:rsid w:val="001E3DFE"/>
    <w:rsid w:val="001E418F"/>
    <w:rsid w:val="001E6413"/>
    <w:rsid w:val="001E6F69"/>
    <w:rsid w:val="001E715B"/>
    <w:rsid w:val="001F0687"/>
    <w:rsid w:val="001F1433"/>
    <w:rsid w:val="001F1862"/>
    <w:rsid w:val="001F3E4F"/>
    <w:rsid w:val="001F56CE"/>
    <w:rsid w:val="001F6FD5"/>
    <w:rsid w:val="001F773D"/>
    <w:rsid w:val="00200222"/>
    <w:rsid w:val="0020062C"/>
    <w:rsid w:val="0020064C"/>
    <w:rsid w:val="0020199E"/>
    <w:rsid w:val="002037FC"/>
    <w:rsid w:val="00203B0B"/>
    <w:rsid w:val="00203BF4"/>
    <w:rsid w:val="002040E7"/>
    <w:rsid w:val="002043D7"/>
    <w:rsid w:val="002048F7"/>
    <w:rsid w:val="002049FA"/>
    <w:rsid w:val="00205D0D"/>
    <w:rsid w:val="00207B3C"/>
    <w:rsid w:val="00210F85"/>
    <w:rsid w:val="002119AD"/>
    <w:rsid w:val="00215520"/>
    <w:rsid w:val="0021590B"/>
    <w:rsid w:val="00215FAB"/>
    <w:rsid w:val="00221313"/>
    <w:rsid w:val="002213A3"/>
    <w:rsid w:val="00222B20"/>
    <w:rsid w:val="00223179"/>
    <w:rsid w:val="00224583"/>
    <w:rsid w:val="002247DC"/>
    <w:rsid w:val="00224E52"/>
    <w:rsid w:val="0022582C"/>
    <w:rsid w:val="00225BCA"/>
    <w:rsid w:val="00225C52"/>
    <w:rsid w:val="00226DC1"/>
    <w:rsid w:val="0022774F"/>
    <w:rsid w:val="00227E12"/>
    <w:rsid w:val="00231571"/>
    <w:rsid w:val="00231B9C"/>
    <w:rsid w:val="00232374"/>
    <w:rsid w:val="002326F4"/>
    <w:rsid w:val="00232868"/>
    <w:rsid w:val="002328D2"/>
    <w:rsid w:val="0023415A"/>
    <w:rsid w:val="00235B94"/>
    <w:rsid w:val="00237481"/>
    <w:rsid w:val="00240C09"/>
    <w:rsid w:val="00240D4D"/>
    <w:rsid w:val="00242666"/>
    <w:rsid w:val="00243BC0"/>
    <w:rsid w:val="00245A60"/>
    <w:rsid w:val="00245CD4"/>
    <w:rsid w:val="00247E02"/>
    <w:rsid w:val="00251418"/>
    <w:rsid w:val="002525C2"/>
    <w:rsid w:val="002527F0"/>
    <w:rsid w:val="00252D9C"/>
    <w:rsid w:val="00252DA5"/>
    <w:rsid w:val="00254776"/>
    <w:rsid w:val="00255669"/>
    <w:rsid w:val="00256BEC"/>
    <w:rsid w:val="00256F0A"/>
    <w:rsid w:val="002571FC"/>
    <w:rsid w:val="00261903"/>
    <w:rsid w:val="00261FDB"/>
    <w:rsid w:val="002634CF"/>
    <w:rsid w:val="002635C7"/>
    <w:rsid w:val="00267ABD"/>
    <w:rsid w:val="002706AD"/>
    <w:rsid w:val="00270828"/>
    <w:rsid w:val="002725D3"/>
    <w:rsid w:val="002736DF"/>
    <w:rsid w:val="002737D4"/>
    <w:rsid w:val="00274160"/>
    <w:rsid w:val="00274DCF"/>
    <w:rsid w:val="00275718"/>
    <w:rsid w:val="00275A32"/>
    <w:rsid w:val="002761B2"/>
    <w:rsid w:val="0027684D"/>
    <w:rsid w:val="0027698E"/>
    <w:rsid w:val="00276CC9"/>
    <w:rsid w:val="002776B9"/>
    <w:rsid w:val="00280603"/>
    <w:rsid w:val="0028403D"/>
    <w:rsid w:val="002852F7"/>
    <w:rsid w:val="002859C4"/>
    <w:rsid w:val="002879B4"/>
    <w:rsid w:val="00287B4A"/>
    <w:rsid w:val="00291154"/>
    <w:rsid w:val="0029132C"/>
    <w:rsid w:val="00292D44"/>
    <w:rsid w:val="00293765"/>
    <w:rsid w:val="0029379B"/>
    <w:rsid w:val="00293E9C"/>
    <w:rsid w:val="00295B97"/>
    <w:rsid w:val="002962DA"/>
    <w:rsid w:val="0029725F"/>
    <w:rsid w:val="002A1827"/>
    <w:rsid w:val="002A2F38"/>
    <w:rsid w:val="002A3076"/>
    <w:rsid w:val="002A417C"/>
    <w:rsid w:val="002A417D"/>
    <w:rsid w:val="002A479C"/>
    <w:rsid w:val="002A48B1"/>
    <w:rsid w:val="002A48BC"/>
    <w:rsid w:val="002A6192"/>
    <w:rsid w:val="002A696A"/>
    <w:rsid w:val="002B0317"/>
    <w:rsid w:val="002B09A7"/>
    <w:rsid w:val="002B15F3"/>
    <w:rsid w:val="002B1961"/>
    <w:rsid w:val="002B2BA3"/>
    <w:rsid w:val="002B4E93"/>
    <w:rsid w:val="002B5031"/>
    <w:rsid w:val="002B75A5"/>
    <w:rsid w:val="002B7981"/>
    <w:rsid w:val="002B7C5C"/>
    <w:rsid w:val="002C016E"/>
    <w:rsid w:val="002C08B8"/>
    <w:rsid w:val="002C0E2F"/>
    <w:rsid w:val="002C2466"/>
    <w:rsid w:val="002C24B9"/>
    <w:rsid w:val="002C2B80"/>
    <w:rsid w:val="002C4B6E"/>
    <w:rsid w:val="002C5F52"/>
    <w:rsid w:val="002C704D"/>
    <w:rsid w:val="002D03B9"/>
    <w:rsid w:val="002D1175"/>
    <w:rsid w:val="002D3FFF"/>
    <w:rsid w:val="002D4382"/>
    <w:rsid w:val="002D4C38"/>
    <w:rsid w:val="002D4C63"/>
    <w:rsid w:val="002D4D5D"/>
    <w:rsid w:val="002D5A51"/>
    <w:rsid w:val="002E01B5"/>
    <w:rsid w:val="002E29B4"/>
    <w:rsid w:val="002E44D6"/>
    <w:rsid w:val="002E459D"/>
    <w:rsid w:val="002E5473"/>
    <w:rsid w:val="002E62B0"/>
    <w:rsid w:val="002E7F30"/>
    <w:rsid w:val="002F0F3E"/>
    <w:rsid w:val="002F32E6"/>
    <w:rsid w:val="002F5750"/>
    <w:rsid w:val="002F57AC"/>
    <w:rsid w:val="002F5EE1"/>
    <w:rsid w:val="002F63EB"/>
    <w:rsid w:val="00300ABA"/>
    <w:rsid w:val="0030158A"/>
    <w:rsid w:val="00302E45"/>
    <w:rsid w:val="00305834"/>
    <w:rsid w:val="00311562"/>
    <w:rsid w:val="003123CB"/>
    <w:rsid w:val="003131BA"/>
    <w:rsid w:val="003165A9"/>
    <w:rsid w:val="0031681F"/>
    <w:rsid w:val="0031709F"/>
    <w:rsid w:val="00321539"/>
    <w:rsid w:val="0032154F"/>
    <w:rsid w:val="0032266E"/>
    <w:rsid w:val="003227CC"/>
    <w:rsid w:val="0032340F"/>
    <w:rsid w:val="0032356C"/>
    <w:rsid w:val="00323A05"/>
    <w:rsid w:val="00325F6C"/>
    <w:rsid w:val="003262D8"/>
    <w:rsid w:val="00326919"/>
    <w:rsid w:val="00326F5F"/>
    <w:rsid w:val="00327162"/>
    <w:rsid w:val="0033099B"/>
    <w:rsid w:val="00330A97"/>
    <w:rsid w:val="00331ACB"/>
    <w:rsid w:val="00331C12"/>
    <w:rsid w:val="00333F1A"/>
    <w:rsid w:val="00334052"/>
    <w:rsid w:val="00337D94"/>
    <w:rsid w:val="00340F46"/>
    <w:rsid w:val="003429F9"/>
    <w:rsid w:val="00342F72"/>
    <w:rsid w:val="00343E1E"/>
    <w:rsid w:val="003447C3"/>
    <w:rsid w:val="00344B13"/>
    <w:rsid w:val="00344BCF"/>
    <w:rsid w:val="00344D4D"/>
    <w:rsid w:val="003465B5"/>
    <w:rsid w:val="00346B57"/>
    <w:rsid w:val="00347F9A"/>
    <w:rsid w:val="003505DD"/>
    <w:rsid w:val="00350A12"/>
    <w:rsid w:val="00350F5C"/>
    <w:rsid w:val="003512EC"/>
    <w:rsid w:val="0035145B"/>
    <w:rsid w:val="003527B4"/>
    <w:rsid w:val="00353184"/>
    <w:rsid w:val="00353D37"/>
    <w:rsid w:val="00356BAD"/>
    <w:rsid w:val="00356CCD"/>
    <w:rsid w:val="003604AE"/>
    <w:rsid w:val="00360C81"/>
    <w:rsid w:val="00361E48"/>
    <w:rsid w:val="00363F5C"/>
    <w:rsid w:val="003641AD"/>
    <w:rsid w:val="0036641A"/>
    <w:rsid w:val="00370548"/>
    <w:rsid w:val="00370CCB"/>
    <w:rsid w:val="003746E1"/>
    <w:rsid w:val="003748B6"/>
    <w:rsid w:val="003754CD"/>
    <w:rsid w:val="003761C7"/>
    <w:rsid w:val="00376574"/>
    <w:rsid w:val="00376B0A"/>
    <w:rsid w:val="003770B5"/>
    <w:rsid w:val="0037718B"/>
    <w:rsid w:val="003819C7"/>
    <w:rsid w:val="00381EF4"/>
    <w:rsid w:val="00386954"/>
    <w:rsid w:val="003873CF"/>
    <w:rsid w:val="00391B98"/>
    <w:rsid w:val="0039201C"/>
    <w:rsid w:val="00394949"/>
    <w:rsid w:val="00395070"/>
    <w:rsid w:val="00395762"/>
    <w:rsid w:val="00396061"/>
    <w:rsid w:val="003965BB"/>
    <w:rsid w:val="00396CC5"/>
    <w:rsid w:val="003A0DB7"/>
    <w:rsid w:val="003A2251"/>
    <w:rsid w:val="003A37C0"/>
    <w:rsid w:val="003A7071"/>
    <w:rsid w:val="003B0516"/>
    <w:rsid w:val="003B2007"/>
    <w:rsid w:val="003B3C5F"/>
    <w:rsid w:val="003B3D68"/>
    <w:rsid w:val="003B6100"/>
    <w:rsid w:val="003B6760"/>
    <w:rsid w:val="003C07C5"/>
    <w:rsid w:val="003C0E5B"/>
    <w:rsid w:val="003C0FF2"/>
    <w:rsid w:val="003C179C"/>
    <w:rsid w:val="003C2647"/>
    <w:rsid w:val="003C3F66"/>
    <w:rsid w:val="003C4172"/>
    <w:rsid w:val="003C4D5B"/>
    <w:rsid w:val="003C5614"/>
    <w:rsid w:val="003C5C25"/>
    <w:rsid w:val="003C5D97"/>
    <w:rsid w:val="003C7843"/>
    <w:rsid w:val="003D33F7"/>
    <w:rsid w:val="003D4576"/>
    <w:rsid w:val="003D4F68"/>
    <w:rsid w:val="003D5339"/>
    <w:rsid w:val="003D55E1"/>
    <w:rsid w:val="003D5625"/>
    <w:rsid w:val="003D57BD"/>
    <w:rsid w:val="003D76E2"/>
    <w:rsid w:val="003D7B91"/>
    <w:rsid w:val="003E15E3"/>
    <w:rsid w:val="003E2373"/>
    <w:rsid w:val="003E2757"/>
    <w:rsid w:val="003E5137"/>
    <w:rsid w:val="003E5470"/>
    <w:rsid w:val="003E60EC"/>
    <w:rsid w:val="003E674F"/>
    <w:rsid w:val="003E692C"/>
    <w:rsid w:val="003F0013"/>
    <w:rsid w:val="003F0159"/>
    <w:rsid w:val="003F0594"/>
    <w:rsid w:val="003F07E1"/>
    <w:rsid w:val="003F0FDD"/>
    <w:rsid w:val="003F17D6"/>
    <w:rsid w:val="003F240C"/>
    <w:rsid w:val="003F2D36"/>
    <w:rsid w:val="003F437F"/>
    <w:rsid w:val="003F510A"/>
    <w:rsid w:val="003F549A"/>
    <w:rsid w:val="003F6382"/>
    <w:rsid w:val="003F78A9"/>
    <w:rsid w:val="0040019C"/>
    <w:rsid w:val="00400A1F"/>
    <w:rsid w:val="004028F0"/>
    <w:rsid w:val="00402A19"/>
    <w:rsid w:val="00403406"/>
    <w:rsid w:val="004047A6"/>
    <w:rsid w:val="004047B1"/>
    <w:rsid w:val="00405802"/>
    <w:rsid w:val="00405A32"/>
    <w:rsid w:val="00405FD9"/>
    <w:rsid w:val="0040654F"/>
    <w:rsid w:val="004068A5"/>
    <w:rsid w:val="00406DDB"/>
    <w:rsid w:val="00407760"/>
    <w:rsid w:val="004109E7"/>
    <w:rsid w:val="00412C56"/>
    <w:rsid w:val="004134ED"/>
    <w:rsid w:val="00413EA0"/>
    <w:rsid w:val="004146D0"/>
    <w:rsid w:val="0041498C"/>
    <w:rsid w:val="00415CFC"/>
    <w:rsid w:val="00420A3B"/>
    <w:rsid w:val="00420AB5"/>
    <w:rsid w:val="004220CA"/>
    <w:rsid w:val="00423D72"/>
    <w:rsid w:val="00426B8F"/>
    <w:rsid w:val="00426ECD"/>
    <w:rsid w:val="00427161"/>
    <w:rsid w:val="00427D31"/>
    <w:rsid w:val="004305AF"/>
    <w:rsid w:val="004331B4"/>
    <w:rsid w:val="00433439"/>
    <w:rsid w:val="00435C78"/>
    <w:rsid w:val="004412D5"/>
    <w:rsid w:val="004415E2"/>
    <w:rsid w:val="00441E45"/>
    <w:rsid w:val="004429E2"/>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6EF"/>
    <w:rsid w:val="0046592D"/>
    <w:rsid w:val="0046631E"/>
    <w:rsid w:val="00467BE4"/>
    <w:rsid w:val="00470719"/>
    <w:rsid w:val="00472A79"/>
    <w:rsid w:val="00472ACA"/>
    <w:rsid w:val="00472E72"/>
    <w:rsid w:val="004734C7"/>
    <w:rsid w:val="004755C3"/>
    <w:rsid w:val="0047677D"/>
    <w:rsid w:val="00477361"/>
    <w:rsid w:val="00477E0A"/>
    <w:rsid w:val="00480DF5"/>
    <w:rsid w:val="00482F34"/>
    <w:rsid w:val="00485EA6"/>
    <w:rsid w:val="00490086"/>
    <w:rsid w:val="004904F9"/>
    <w:rsid w:val="00491C8D"/>
    <w:rsid w:val="00492ED3"/>
    <w:rsid w:val="0049347F"/>
    <w:rsid w:val="00495110"/>
    <w:rsid w:val="004955DA"/>
    <w:rsid w:val="004971E8"/>
    <w:rsid w:val="004A3CBD"/>
    <w:rsid w:val="004A46D9"/>
    <w:rsid w:val="004A5CD7"/>
    <w:rsid w:val="004A654F"/>
    <w:rsid w:val="004A688A"/>
    <w:rsid w:val="004B2250"/>
    <w:rsid w:val="004B32D3"/>
    <w:rsid w:val="004B344F"/>
    <w:rsid w:val="004B4150"/>
    <w:rsid w:val="004B7248"/>
    <w:rsid w:val="004B72DD"/>
    <w:rsid w:val="004C0C1D"/>
    <w:rsid w:val="004C1E12"/>
    <w:rsid w:val="004C2872"/>
    <w:rsid w:val="004C3902"/>
    <w:rsid w:val="004C40E4"/>
    <w:rsid w:val="004C4101"/>
    <w:rsid w:val="004C583B"/>
    <w:rsid w:val="004C76BE"/>
    <w:rsid w:val="004D09EB"/>
    <w:rsid w:val="004D2E64"/>
    <w:rsid w:val="004D3E27"/>
    <w:rsid w:val="004D65FF"/>
    <w:rsid w:val="004D7AC0"/>
    <w:rsid w:val="004D7F08"/>
    <w:rsid w:val="004E0C44"/>
    <w:rsid w:val="004E114D"/>
    <w:rsid w:val="004E1AA1"/>
    <w:rsid w:val="004E3304"/>
    <w:rsid w:val="004E36CF"/>
    <w:rsid w:val="004E5A3A"/>
    <w:rsid w:val="004E5DC9"/>
    <w:rsid w:val="004F2430"/>
    <w:rsid w:val="004F271C"/>
    <w:rsid w:val="004F32CD"/>
    <w:rsid w:val="004F4CD9"/>
    <w:rsid w:val="004F68A8"/>
    <w:rsid w:val="00500031"/>
    <w:rsid w:val="00501036"/>
    <w:rsid w:val="00502B04"/>
    <w:rsid w:val="00502C82"/>
    <w:rsid w:val="005030F7"/>
    <w:rsid w:val="00504D3B"/>
    <w:rsid w:val="0050513B"/>
    <w:rsid w:val="00505C07"/>
    <w:rsid w:val="00507FBD"/>
    <w:rsid w:val="00510903"/>
    <w:rsid w:val="00510F71"/>
    <w:rsid w:val="00512A34"/>
    <w:rsid w:val="0051658B"/>
    <w:rsid w:val="00516FB9"/>
    <w:rsid w:val="00520B85"/>
    <w:rsid w:val="005214D2"/>
    <w:rsid w:val="005224FE"/>
    <w:rsid w:val="005232B5"/>
    <w:rsid w:val="0052394F"/>
    <w:rsid w:val="00524649"/>
    <w:rsid w:val="00530644"/>
    <w:rsid w:val="005318CD"/>
    <w:rsid w:val="00531E0B"/>
    <w:rsid w:val="00533AA9"/>
    <w:rsid w:val="00533BF2"/>
    <w:rsid w:val="0053502B"/>
    <w:rsid w:val="0054010D"/>
    <w:rsid w:val="005414B4"/>
    <w:rsid w:val="00542A74"/>
    <w:rsid w:val="00542C6F"/>
    <w:rsid w:val="005445DD"/>
    <w:rsid w:val="005463FF"/>
    <w:rsid w:val="00546842"/>
    <w:rsid w:val="00546B94"/>
    <w:rsid w:val="005475DA"/>
    <w:rsid w:val="00550800"/>
    <w:rsid w:val="0055106D"/>
    <w:rsid w:val="00552022"/>
    <w:rsid w:val="005522C8"/>
    <w:rsid w:val="00554499"/>
    <w:rsid w:val="00555A39"/>
    <w:rsid w:val="00555C58"/>
    <w:rsid w:val="005563A9"/>
    <w:rsid w:val="00560174"/>
    <w:rsid w:val="00560A05"/>
    <w:rsid w:val="00563B99"/>
    <w:rsid w:val="00564493"/>
    <w:rsid w:val="00564924"/>
    <w:rsid w:val="00564B9E"/>
    <w:rsid w:val="0056552C"/>
    <w:rsid w:val="00565C6E"/>
    <w:rsid w:val="00566919"/>
    <w:rsid w:val="00570DDC"/>
    <w:rsid w:val="00571FEB"/>
    <w:rsid w:val="005727A8"/>
    <w:rsid w:val="00574E5A"/>
    <w:rsid w:val="00577672"/>
    <w:rsid w:val="00582A42"/>
    <w:rsid w:val="00584D91"/>
    <w:rsid w:val="00585857"/>
    <w:rsid w:val="0058593B"/>
    <w:rsid w:val="0058593F"/>
    <w:rsid w:val="00586967"/>
    <w:rsid w:val="00586B4B"/>
    <w:rsid w:val="005874AF"/>
    <w:rsid w:val="00590BDD"/>
    <w:rsid w:val="00593F1B"/>
    <w:rsid w:val="00594140"/>
    <w:rsid w:val="005941E3"/>
    <w:rsid w:val="0059647B"/>
    <w:rsid w:val="005967FB"/>
    <w:rsid w:val="005A1FA3"/>
    <w:rsid w:val="005A297E"/>
    <w:rsid w:val="005A29D5"/>
    <w:rsid w:val="005A3AC1"/>
    <w:rsid w:val="005A3DF8"/>
    <w:rsid w:val="005A3E6D"/>
    <w:rsid w:val="005A4ABB"/>
    <w:rsid w:val="005A67F3"/>
    <w:rsid w:val="005A6946"/>
    <w:rsid w:val="005A755F"/>
    <w:rsid w:val="005A7D66"/>
    <w:rsid w:val="005B0E27"/>
    <w:rsid w:val="005B3012"/>
    <w:rsid w:val="005B3E41"/>
    <w:rsid w:val="005B5038"/>
    <w:rsid w:val="005B6007"/>
    <w:rsid w:val="005B7660"/>
    <w:rsid w:val="005C0363"/>
    <w:rsid w:val="005C0454"/>
    <w:rsid w:val="005C078D"/>
    <w:rsid w:val="005C6297"/>
    <w:rsid w:val="005C63F8"/>
    <w:rsid w:val="005C7902"/>
    <w:rsid w:val="005C7C47"/>
    <w:rsid w:val="005D326D"/>
    <w:rsid w:val="005D3431"/>
    <w:rsid w:val="005D55F5"/>
    <w:rsid w:val="005D621C"/>
    <w:rsid w:val="005D6E4D"/>
    <w:rsid w:val="005D76AC"/>
    <w:rsid w:val="005D7939"/>
    <w:rsid w:val="005E23CD"/>
    <w:rsid w:val="005E2C02"/>
    <w:rsid w:val="005E3426"/>
    <w:rsid w:val="005E3EE4"/>
    <w:rsid w:val="005E547D"/>
    <w:rsid w:val="005E56F3"/>
    <w:rsid w:val="005E682E"/>
    <w:rsid w:val="005E764B"/>
    <w:rsid w:val="005E7FD6"/>
    <w:rsid w:val="005F1C0F"/>
    <w:rsid w:val="005F2736"/>
    <w:rsid w:val="005F2E1D"/>
    <w:rsid w:val="005F4FFC"/>
    <w:rsid w:val="005F5847"/>
    <w:rsid w:val="005F6816"/>
    <w:rsid w:val="005F78D7"/>
    <w:rsid w:val="005F7E48"/>
    <w:rsid w:val="00600511"/>
    <w:rsid w:val="00600A25"/>
    <w:rsid w:val="00600E0A"/>
    <w:rsid w:val="00601E6B"/>
    <w:rsid w:val="00602107"/>
    <w:rsid w:val="006025C9"/>
    <w:rsid w:val="00604D64"/>
    <w:rsid w:val="0060527D"/>
    <w:rsid w:val="00607A25"/>
    <w:rsid w:val="00607F17"/>
    <w:rsid w:val="006119BD"/>
    <w:rsid w:val="00612458"/>
    <w:rsid w:val="006125A8"/>
    <w:rsid w:val="00613467"/>
    <w:rsid w:val="0061692F"/>
    <w:rsid w:val="0061753E"/>
    <w:rsid w:val="006178CC"/>
    <w:rsid w:val="006203CD"/>
    <w:rsid w:val="0062050F"/>
    <w:rsid w:val="00621329"/>
    <w:rsid w:val="0062138E"/>
    <w:rsid w:val="00622822"/>
    <w:rsid w:val="00623469"/>
    <w:rsid w:val="00624785"/>
    <w:rsid w:val="00624CAC"/>
    <w:rsid w:val="006262F2"/>
    <w:rsid w:val="006263FF"/>
    <w:rsid w:val="00626B92"/>
    <w:rsid w:val="00627B8F"/>
    <w:rsid w:val="00627D71"/>
    <w:rsid w:val="00630047"/>
    <w:rsid w:val="0063079B"/>
    <w:rsid w:val="00630928"/>
    <w:rsid w:val="00631509"/>
    <w:rsid w:val="00632139"/>
    <w:rsid w:val="0063245C"/>
    <w:rsid w:val="006324DA"/>
    <w:rsid w:val="006334BE"/>
    <w:rsid w:val="00637F76"/>
    <w:rsid w:val="00640656"/>
    <w:rsid w:val="00640E92"/>
    <w:rsid w:val="00641262"/>
    <w:rsid w:val="00641B9B"/>
    <w:rsid w:val="006432CF"/>
    <w:rsid w:val="0064343F"/>
    <w:rsid w:val="00643DBB"/>
    <w:rsid w:val="00644C57"/>
    <w:rsid w:val="00645723"/>
    <w:rsid w:val="00647FEA"/>
    <w:rsid w:val="00650972"/>
    <w:rsid w:val="00650DB1"/>
    <w:rsid w:val="0065109B"/>
    <w:rsid w:val="006549AE"/>
    <w:rsid w:val="006568C6"/>
    <w:rsid w:val="006568C8"/>
    <w:rsid w:val="006604D8"/>
    <w:rsid w:val="00661542"/>
    <w:rsid w:val="00662436"/>
    <w:rsid w:val="00662475"/>
    <w:rsid w:val="00662D95"/>
    <w:rsid w:val="0066408C"/>
    <w:rsid w:val="006669FA"/>
    <w:rsid w:val="00666A72"/>
    <w:rsid w:val="00670347"/>
    <w:rsid w:val="00670387"/>
    <w:rsid w:val="006722E8"/>
    <w:rsid w:val="0067337A"/>
    <w:rsid w:val="006749D4"/>
    <w:rsid w:val="00675177"/>
    <w:rsid w:val="00675C3E"/>
    <w:rsid w:val="00676CBB"/>
    <w:rsid w:val="00677979"/>
    <w:rsid w:val="00681B23"/>
    <w:rsid w:val="0068241A"/>
    <w:rsid w:val="00682BBF"/>
    <w:rsid w:val="0068439A"/>
    <w:rsid w:val="006849A6"/>
    <w:rsid w:val="00685937"/>
    <w:rsid w:val="00686FAC"/>
    <w:rsid w:val="00687C49"/>
    <w:rsid w:val="0069051C"/>
    <w:rsid w:val="00691253"/>
    <w:rsid w:val="00691356"/>
    <w:rsid w:val="0069379F"/>
    <w:rsid w:val="00693DE6"/>
    <w:rsid w:val="00695E6A"/>
    <w:rsid w:val="006967AE"/>
    <w:rsid w:val="00697BC4"/>
    <w:rsid w:val="006A08B9"/>
    <w:rsid w:val="006A1317"/>
    <w:rsid w:val="006A15F8"/>
    <w:rsid w:val="006A3A88"/>
    <w:rsid w:val="006A42C1"/>
    <w:rsid w:val="006A5171"/>
    <w:rsid w:val="006A5764"/>
    <w:rsid w:val="006A5AA8"/>
    <w:rsid w:val="006A66F5"/>
    <w:rsid w:val="006A6FE4"/>
    <w:rsid w:val="006A7FB4"/>
    <w:rsid w:val="006B050A"/>
    <w:rsid w:val="006B106B"/>
    <w:rsid w:val="006B13C2"/>
    <w:rsid w:val="006B265F"/>
    <w:rsid w:val="006B318C"/>
    <w:rsid w:val="006B58ED"/>
    <w:rsid w:val="006B6D88"/>
    <w:rsid w:val="006C1160"/>
    <w:rsid w:val="006C25B5"/>
    <w:rsid w:val="006C2EB9"/>
    <w:rsid w:val="006C4311"/>
    <w:rsid w:val="006C4ED2"/>
    <w:rsid w:val="006D1EA4"/>
    <w:rsid w:val="006D32E3"/>
    <w:rsid w:val="006D3C90"/>
    <w:rsid w:val="006D4847"/>
    <w:rsid w:val="006D6086"/>
    <w:rsid w:val="006E0BCE"/>
    <w:rsid w:val="006E0E88"/>
    <w:rsid w:val="006E224A"/>
    <w:rsid w:val="006E3078"/>
    <w:rsid w:val="006E3F60"/>
    <w:rsid w:val="006E4430"/>
    <w:rsid w:val="006E489B"/>
    <w:rsid w:val="006E6434"/>
    <w:rsid w:val="006E679C"/>
    <w:rsid w:val="006F04AD"/>
    <w:rsid w:val="006F1B2E"/>
    <w:rsid w:val="006F2BFD"/>
    <w:rsid w:val="006F2FC6"/>
    <w:rsid w:val="006F3089"/>
    <w:rsid w:val="006F31A0"/>
    <w:rsid w:val="006F3409"/>
    <w:rsid w:val="006F598E"/>
    <w:rsid w:val="006F62F8"/>
    <w:rsid w:val="006F775D"/>
    <w:rsid w:val="00700030"/>
    <w:rsid w:val="00701076"/>
    <w:rsid w:val="00701CBA"/>
    <w:rsid w:val="00702E62"/>
    <w:rsid w:val="007037CE"/>
    <w:rsid w:val="00704442"/>
    <w:rsid w:val="00704C1E"/>
    <w:rsid w:val="0070525C"/>
    <w:rsid w:val="00705674"/>
    <w:rsid w:val="00705DFB"/>
    <w:rsid w:val="0070675C"/>
    <w:rsid w:val="0070677E"/>
    <w:rsid w:val="007105B2"/>
    <w:rsid w:val="007133BE"/>
    <w:rsid w:val="007150C5"/>
    <w:rsid w:val="00715A60"/>
    <w:rsid w:val="007179BC"/>
    <w:rsid w:val="00720D22"/>
    <w:rsid w:val="00721342"/>
    <w:rsid w:val="00721386"/>
    <w:rsid w:val="00721B7D"/>
    <w:rsid w:val="00724D6D"/>
    <w:rsid w:val="00727B0D"/>
    <w:rsid w:val="007327CD"/>
    <w:rsid w:val="00732CC4"/>
    <w:rsid w:val="00733A55"/>
    <w:rsid w:val="00734181"/>
    <w:rsid w:val="00735256"/>
    <w:rsid w:val="00737766"/>
    <w:rsid w:val="007425D2"/>
    <w:rsid w:val="0074379C"/>
    <w:rsid w:val="00745EAA"/>
    <w:rsid w:val="00746B35"/>
    <w:rsid w:val="007473E6"/>
    <w:rsid w:val="00750BF7"/>
    <w:rsid w:val="00751D4A"/>
    <w:rsid w:val="007521F2"/>
    <w:rsid w:val="0075250B"/>
    <w:rsid w:val="00753F2A"/>
    <w:rsid w:val="00754DC5"/>
    <w:rsid w:val="00754E93"/>
    <w:rsid w:val="0075541F"/>
    <w:rsid w:val="00756AF7"/>
    <w:rsid w:val="00756F3D"/>
    <w:rsid w:val="00760B02"/>
    <w:rsid w:val="00760C0A"/>
    <w:rsid w:val="0076429F"/>
    <w:rsid w:val="00765480"/>
    <w:rsid w:val="00765C4F"/>
    <w:rsid w:val="00766B65"/>
    <w:rsid w:val="0076753A"/>
    <w:rsid w:val="00770B2E"/>
    <w:rsid w:val="00771110"/>
    <w:rsid w:val="007717CB"/>
    <w:rsid w:val="00772F61"/>
    <w:rsid w:val="00775FDA"/>
    <w:rsid w:val="0077736D"/>
    <w:rsid w:val="0077792F"/>
    <w:rsid w:val="007818B3"/>
    <w:rsid w:val="00781B32"/>
    <w:rsid w:val="007830DD"/>
    <w:rsid w:val="007833BB"/>
    <w:rsid w:val="00785F4A"/>
    <w:rsid w:val="00786430"/>
    <w:rsid w:val="00791A8F"/>
    <w:rsid w:val="00791FDF"/>
    <w:rsid w:val="00794BA0"/>
    <w:rsid w:val="00796F98"/>
    <w:rsid w:val="00797088"/>
    <w:rsid w:val="00797232"/>
    <w:rsid w:val="00797F54"/>
    <w:rsid w:val="007A04EA"/>
    <w:rsid w:val="007A0970"/>
    <w:rsid w:val="007A1548"/>
    <w:rsid w:val="007A19B8"/>
    <w:rsid w:val="007A4DC4"/>
    <w:rsid w:val="007A4F58"/>
    <w:rsid w:val="007B21C5"/>
    <w:rsid w:val="007B231B"/>
    <w:rsid w:val="007B4C34"/>
    <w:rsid w:val="007B4C38"/>
    <w:rsid w:val="007B4EBE"/>
    <w:rsid w:val="007B6259"/>
    <w:rsid w:val="007B76EB"/>
    <w:rsid w:val="007B7C40"/>
    <w:rsid w:val="007C11A7"/>
    <w:rsid w:val="007C1E20"/>
    <w:rsid w:val="007C2536"/>
    <w:rsid w:val="007C58EF"/>
    <w:rsid w:val="007C72B5"/>
    <w:rsid w:val="007C76FF"/>
    <w:rsid w:val="007C7CE2"/>
    <w:rsid w:val="007D1564"/>
    <w:rsid w:val="007D2E29"/>
    <w:rsid w:val="007D42D1"/>
    <w:rsid w:val="007D5174"/>
    <w:rsid w:val="007D5F7F"/>
    <w:rsid w:val="007D7F66"/>
    <w:rsid w:val="007E0A57"/>
    <w:rsid w:val="007E0CE8"/>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7DBA"/>
    <w:rsid w:val="00800DE9"/>
    <w:rsid w:val="00802982"/>
    <w:rsid w:val="00802A53"/>
    <w:rsid w:val="00804736"/>
    <w:rsid w:val="0080501D"/>
    <w:rsid w:val="008069D2"/>
    <w:rsid w:val="00806BBC"/>
    <w:rsid w:val="0080771B"/>
    <w:rsid w:val="00807FBF"/>
    <w:rsid w:val="008102E2"/>
    <w:rsid w:val="008103DE"/>
    <w:rsid w:val="008106AA"/>
    <w:rsid w:val="00812594"/>
    <w:rsid w:val="00813A00"/>
    <w:rsid w:val="00813C58"/>
    <w:rsid w:val="00814E33"/>
    <w:rsid w:val="008159E1"/>
    <w:rsid w:val="00816A45"/>
    <w:rsid w:val="008172B0"/>
    <w:rsid w:val="00821220"/>
    <w:rsid w:val="00822289"/>
    <w:rsid w:val="00822ED8"/>
    <w:rsid w:val="0082354F"/>
    <w:rsid w:val="00824647"/>
    <w:rsid w:val="00824DCF"/>
    <w:rsid w:val="00824E86"/>
    <w:rsid w:val="0082509A"/>
    <w:rsid w:val="00825787"/>
    <w:rsid w:val="00827B0E"/>
    <w:rsid w:val="008327B1"/>
    <w:rsid w:val="00832A5A"/>
    <w:rsid w:val="00833016"/>
    <w:rsid w:val="00833E27"/>
    <w:rsid w:val="00835925"/>
    <w:rsid w:val="00836740"/>
    <w:rsid w:val="00841374"/>
    <w:rsid w:val="0084226D"/>
    <w:rsid w:val="00842465"/>
    <w:rsid w:val="00842BDD"/>
    <w:rsid w:val="00842C71"/>
    <w:rsid w:val="008433C9"/>
    <w:rsid w:val="00844B87"/>
    <w:rsid w:val="00845AE2"/>
    <w:rsid w:val="00847288"/>
    <w:rsid w:val="0084732A"/>
    <w:rsid w:val="00847B19"/>
    <w:rsid w:val="00850767"/>
    <w:rsid w:val="0085096C"/>
    <w:rsid w:val="00854D9C"/>
    <w:rsid w:val="00855196"/>
    <w:rsid w:val="00855772"/>
    <w:rsid w:val="00855F0B"/>
    <w:rsid w:val="0085737F"/>
    <w:rsid w:val="0086045C"/>
    <w:rsid w:val="008608BA"/>
    <w:rsid w:val="00861942"/>
    <w:rsid w:val="00862DC9"/>
    <w:rsid w:val="0086458A"/>
    <w:rsid w:val="00866533"/>
    <w:rsid w:val="00871481"/>
    <w:rsid w:val="008737C0"/>
    <w:rsid w:val="00873B6F"/>
    <w:rsid w:val="00873B93"/>
    <w:rsid w:val="008745F7"/>
    <w:rsid w:val="00874AE5"/>
    <w:rsid w:val="00875906"/>
    <w:rsid w:val="00876E46"/>
    <w:rsid w:val="00877395"/>
    <w:rsid w:val="00877776"/>
    <w:rsid w:val="00877DC5"/>
    <w:rsid w:val="00881E9B"/>
    <w:rsid w:val="0088219D"/>
    <w:rsid w:val="00882D7E"/>
    <w:rsid w:val="00883640"/>
    <w:rsid w:val="00883682"/>
    <w:rsid w:val="0088465F"/>
    <w:rsid w:val="00884879"/>
    <w:rsid w:val="008854AE"/>
    <w:rsid w:val="00886448"/>
    <w:rsid w:val="008866A5"/>
    <w:rsid w:val="00891F6E"/>
    <w:rsid w:val="008927A3"/>
    <w:rsid w:val="00892C1A"/>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6537"/>
    <w:rsid w:val="008A6871"/>
    <w:rsid w:val="008A6EC7"/>
    <w:rsid w:val="008A755A"/>
    <w:rsid w:val="008A7B98"/>
    <w:rsid w:val="008B2544"/>
    <w:rsid w:val="008B26C6"/>
    <w:rsid w:val="008B2708"/>
    <w:rsid w:val="008B4283"/>
    <w:rsid w:val="008B47C5"/>
    <w:rsid w:val="008B66DD"/>
    <w:rsid w:val="008B7198"/>
    <w:rsid w:val="008B72DD"/>
    <w:rsid w:val="008C18DE"/>
    <w:rsid w:val="008C3E09"/>
    <w:rsid w:val="008C4FD1"/>
    <w:rsid w:val="008C5DFD"/>
    <w:rsid w:val="008D2131"/>
    <w:rsid w:val="008D5168"/>
    <w:rsid w:val="008D5213"/>
    <w:rsid w:val="008D6032"/>
    <w:rsid w:val="008E0C2F"/>
    <w:rsid w:val="008E2A59"/>
    <w:rsid w:val="008E2CDD"/>
    <w:rsid w:val="008E4427"/>
    <w:rsid w:val="008E499D"/>
    <w:rsid w:val="008E5076"/>
    <w:rsid w:val="008E639A"/>
    <w:rsid w:val="008E679C"/>
    <w:rsid w:val="008E7A3A"/>
    <w:rsid w:val="008E7C2A"/>
    <w:rsid w:val="008F1627"/>
    <w:rsid w:val="008F2744"/>
    <w:rsid w:val="008F54DF"/>
    <w:rsid w:val="008F6A2D"/>
    <w:rsid w:val="00900BFC"/>
    <w:rsid w:val="009011ED"/>
    <w:rsid w:val="00901C97"/>
    <w:rsid w:val="009042F3"/>
    <w:rsid w:val="009049FC"/>
    <w:rsid w:val="00905566"/>
    <w:rsid w:val="00906550"/>
    <w:rsid w:val="00907EFC"/>
    <w:rsid w:val="009103B0"/>
    <w:rsid w:val="009109F5"/>
    <w:rsid w:val="0091101B"/>
    <w:rsid w:val="009113FB"/>
    <w:rsid w:val="00911804"/>
    <w:rsid w:val="00912E0E"/>
    <w:rsid w:val="00912F6B"/>
    <w:rsid w:val="009134F0"/>
    <w:rsid w:val="00914265"/>
    <w:rsid w:val="009150E9"/>
    <w:rsid w:val="009173E7"/>
    <w:rsid w:val="009177FF"/>
    <w:rsid w:val="00921C81"/>
    <w:rsid w:val="00923439"/>
    <w:rsid w:val="00931577"/>
    <w:rsid w:val="00931584"/>
    <w:rsid w:val="00934472"/>
    <w:rsid w:val="009357C2"/>
    <w:rsid w:val="00942238"/>
    <w:rsid w:val="009444A2"/>
    <w:rsid w:val="00944A54"/>
    <w:rsid w:val="0094733C"/>
    <w:rsid w:val="009476EF"/>
    <w:rsid w:val="00947E08"/>
    <w:rsid w:val="009530C5"/>
    <w:rsid w:val="0095386D"/>
    <w:rsid w:val="0095396D"/>
    <w:rsid w:val="00957B83"/>
    <w:rsid w:val="0096099A"/>
    <w:rsid w:val="00960F6E"/>
    <w:rsid w:val="00961956"/>
    <w:rsid w:val="00961F3C"/>
    <w:rsid w:val="00964DE8"/>
    <w:rsid w:val="00965516"/>
    <w:rsid w:val="00965B61"/>
    <w:rsid w:val="0096721E"/>
    <w:rsid w:val="00967517"/>
    <w:rsid w:val="00970971"/>
    <w:rsid w:val="00971495"/>
    <w:rsid w:val="009737C7"/>
    <w:rsid w:val="009744BD"/>
    <w:rsid w:val="00974EE4"/>
    <w:rsid w:val="0097659B"/>
    <w:rsid w:val="0098510D"/>
    <w:rsid w:val="00986C7F"/>
    <w:rsid w:val="00987507"/>
    <w:rsid w:val="00987A9E"/>
    <w:rsid w:val="00990AD4"/>
    <w:rsid w:val="009954A1"/>
    <w:rsid w:val="009960A0"/>
    <w:rsid w:val="009A1B51"/>
    <w:rsid w:val="009A3E0E"/>
    <w:rsid w:val="009A6D65"/>
    <w:rsid w:val="009A7B62"/>
    <w:rsid w:val="009B0CDF"/>
    <w:rsid w:val="009B0E36"/>
    <w:rsid w:val="009B17D8"/>
    <w:rsid w:val="009B2ADD"/>
    <w:rsid w:val="009B2FE9"/>
    <w:rsid w:val="009B37E5"/>
    <w:rsid w:val="009B4A5B"/>
    <w:rsid w:val="009B5944"/>
    <w:rsid w:val="009B6043"/>
    <w:rsid w:val="009B6B5D"/>
    <w:rsid w:val="009B70E7"/>
    <w:rsid w:val="009B72AB"/>
    <w:rsid w:val="009C1329"/>
    <w:rsid w:val="009C4996"/>
    <w:rsid w:val="009C513E"/>
    <w:rsid w:val="009C53DA"/>
    <w:rsid w:val="009C574C"/>
    <w:rsid w:val="009C75E4"/>
    <w:rsid w:val="009D07F4"/>
    <w:rsid w:val="009D1CA2"/>
    <w:rsid w:val="009D2CD0"/>
    <w:rsid w:val="009D388E"/>
    <w:rsid w:val="009D5CC6"/>
    <w:rsid w:val="009D5F27"/>
    <w:rsid w:val="009D6767"/>
    <w:rsid w:val="009D6A81"/>
    <w:rsid w:val="009E03F3"/>
    <w:rsid w:val="009E2696"/>
    <w:rsid w:val="009E4E92"/>
    <w:rsid w:val="009E6BA2"/>
    <w:rsid w:val="009E6ED2"/>
    <w:rsid w:val="009E70A3"/>
    <w:rsid w:val="009E7942"/>
    <w:rsid w:val="009E7E30"/>
    <w:rsid w:val="009F09BE"/>
    <w:rsid w:val="009F1CFA"/>
    <w:rsid w:val="009F300A"/>
    <w:rsid w:val="009F3768"/>
    <w:rsid w:val="009F39C6"/>
    <w:rsid w:val="009F3BC5"/>
    <w:rsid w:val="009F4EF7"/>
    <w:rsid w:val="009F5F78"/>
    <w:rsid w:val="009F6227"/>
    <w:rsid w:val="009F673E"/>
    <w:rsid w:val="009F706B"/>
    <w:rsid w:val="009F7EDF"/>
    <w:rsid w:val="00A00F37"/>
    <w:rsid w:val="00A01DB8"/>
    <w:rsid w:val="00A0410F"/>
    <w:rsid w:val="00A048E9"/>
    <w:rsid w:val="00A049D5"/>
    <w:rsid w:val="00A06825"/>
    <w:rsid w:val="00A06E9E"/>
    <w:rsid w:val="00A1036D"/>
    <w:rsid w:val="00A10A98"/>
    <w:rsid w:val="00A10C1C"/>
    <w:rsid w:val="00A11AB2"/>
    <w:rsid w:val="00A13493"/>
    <w:rsid w:val="00A13A09"/>
    <w:rsid w:val="00A2086E"/>
    <w:rsid w:val="00A20E9D"/>
    <w:rsid w:val="00A2120F"/>
    <w:rsid w:val="00A23F52"/>
    <w:rsid w:val="00A24264"/>
    <w:rsid w:val="00A26217"/>
    <w:rsid w:val="00A30792"/>
    <w:rsid w:val="00A30B84"/>
    <w:rsid w:val="00A31DC8"/>
    <w:rsid w:val="00A3344B"/>
    <w:rsid w:val="00A35436"/>
    <w:rsid w:val="00A367AA"/>
    <w:rsid w:val="00A37880"/>
    <w:rsid w:val="00A400BF"/>
    <w:rsid w:val="00A43CE0"/>
    <w:rsid w:val="00A45B92"/>
    <w:rsid w:val="00A45EC3"/>
    <w:rsid w:val="00A46122"/>
    <w:rsid w:val="00A478BD"/>
    <w:rsid w:val="00A47CF5"/>
    <w:rsid w:val="00A5032A"/>
    <w:rsid w:val="00A51F03"/>
    <w:rsid w:val="00A51F67"/>
    <w:rsid w:val="00A522D4"/>
    <w:rsid w:val="00A5367D"/>
    <w:rsid w:val="00A5507B"/>
    <w:rsid w:val="00A61524"/>
    <w:rsid w:val="00A62F57"/>
    <w:rsid w:val="00A63413"/>
    <w:rsid w:val="00A6488B"/>
    <w:rsid w:val="00A6556C"/>
    <w:rsid w:val="00A659B5"/>
    <w:rsid w:val="00A65A66"/>
    <w:rsid w:val="00A661BB"/>
    <w:rsid w:val="00A6664D"/>
    <w:rsid w:val="00A70D6E"/>
    <w:rsid w:val="00A720CF"/>
    <w:rsid w:val="00A72B07"/>
    <w:rsid w:val="00A73D4A"/>
    <w:rsid w:val="00A743EB"/>
    <w:rsid w:val="00A74B4C"/>
    <w:rsid w:val="00A763E7"/>
    <w:rsid w:val="00A77796"/>
    <w:rsid w:val="00A81862"/>
    <w:rsid w:val="00A8187F"/>
    <w:rsid w:val="00A8271E"/>
    <w:rsid w:val="00A827D2"/>
    <w:rsid w:val="00A847C3"/>
    <w:rsid w:val="00A86128"/>
    <w:rsid w:val="00A86E2C"/>
    <w:rsid w:val="00A90F72"/>
    <w:rsid w:val="00A93DC3"/>
    <w:rsid w:val="00A9462E"/>
    <w:rsid w:val="00A94E45"/>
    <w:rsid w:val="00A950A5"/>
    <w:rsid w:val="00A978B6"/>
    <w:rsid w:val="00AA05F8"/>
    <w:rsid w:val="00AA22BE"/>
    <w:rsid w:val="00AA5C1D"/>
    <w:rsid w:val="00AA5C61"/>
    <w:rsid w:val="00AA6795"/>
    <w:rsid w:val="00AA69BF"/>
    <w:rsid w:val="00AA7DA3"/>
    <w:rsid w:val="00AB0B18"/>
    <w:rsid w:val="00AB0B62"/>
    <w:rsid w:val="00AB192A"/>
    <w:rsid w:val="00AB20C0"/>
    <w:rsid w:val="00AB3045"/>
    <w:rsid w:val="00AB416F"/>
    <w:rsid w:val="00AB4300"/>
    <w:rsid w:val="00AB4D68"/>
    <w:rsid w:val="00AB4FD0"/>
    <w:rsid w:val="00AB5E6A"/>
    <w:rsid w:val="00AB72EB"/>
    <w:rsid w:val="00AC0EBD"/>
    <w:rsid w:val="00AC1E71"/>
    <w:rsid w:val="00AC567A"/>
    <w:rsid w:val="00AC6D50"/>
    <w:rsid w:val="00AC7690"/>
    <w:rsid w:val="00AC76CE"/>
    <w:rsid w:val="00AD1524"/>
    <w:rsid w:val="00AD1CA2"/>
    <w:rsid w:val="00AD37AD"/>
    <w:rsid w:val="00AD3DB1"/>
    <w:rsid w:val="00AD4AF8"/>
    <w:rsid w:val="00AD6708"/>
    <w:rsid w:val="00AD75EB"/>
    <w:rsid w:val="00AD762D"/>
    <w:rsid w:val="00AE0239"/>
    <w:rsid w:val="00AE0A52"/>
    <w:rsid w:val="00AE0E0E"/>
    <w:rsid w:val="00AE2E3C"/>
    <w:rsid w:val="00AE4A8E"/>
    <w:rsid w:val="00AE4F16"/>
    <w:rsid w:val="00AF07E3"/>
    <w:rsid w:val="00AF10D4"/>
    <w:rsid w:val="00AF1233"/>
    <w:rsid w:val="00AF1A9F"/>
    <w:rsid w:val="00AF27D5"/>
    <w:rsid w:val="00AF2C37"/>
    <w:rsid w:val="00AF45AD"/>
    <w:rsid w:val="00AF4F10"/>
    <w:rsid w:val="00AF551B"/>
    <w:rsid w:val="00AF562C"/>
    <w:rsid w:val="00AF5A72"/>
    <w:rsid w:val="00B00DCF"/>
    <w:rsid w:val="00B0229E"/>
    <w:rsid w:val="00B02467"/>
    <w:rsid w:val="00B06EFC"/>
    <w:rsid w:val="00B0753C"/>
    <w:rsid w:val="00B07DA6"/>
    <w:rsid w:val="00B10582"/>
    <w:rsid w:val="00B10934"/>
    <w:rsid w:val="00B11496"/>
    <w:rsid w:val="00B11964"/>
    <w:rsid w:val="00B12489"/>
    <w:rsid w:val="00B13B9C"/>
    <w:rsid w:val="00B1403C"/>
    <w:rsid w:val="00B15AA5"/>
    <w:rsid w:val="00B16284"/>
    <w:rsid w:val="00B1647B"/>
    <w:rsid w:val="00B21229"/>
    <w:rsid w:val="00B2309B"/>
    <w:rsid w:val="00B234C6"/>
    <w:rsid w:val="00B23515"/>
    <w:rsid w:val="00B23BBB"/>
    <w:rsid w:val="00B24B60"/>
    <w:rsid w:val="00B24C28"/>
    <w:rsid w:val="00B253A1"/>
    <w:rsid w:val="00B258FA"/>
    <w:rsid w:val="00B2754C"/>
    <w:rsid w:val="00B27E17"/>
    <w:rsid w:val="00B30118"/>
    <w:rsid w:val="00B31461"/>
    <w:rsid w:val="00B31929"/>
    <w:rsid w:val="00B3199A"/>
    <w:rsid w:val="00B31B33"/>
    <w:rsid w:val="00B339AC"/>
    <w:rsid w:val="00B34E93"/>
    <w:rsid w:val="00B35908"/>
    <w:rsid w:val="00B371BD"/>
    <w:rsid w:val="00B40093"/>
    <w:rsid w:val="00B40158"/>
    <w:rsid w:val="00B41E79"/>
    <w:rsid w:val="00B42E2F"/>
    <w:rsid w:val="00B42F7B"/>
    <w:rsid w:val="00B4330A"/>
    <w:rsid w:val="00B44B44"/>
    <w:rsid w:val="00B44BB9"/>
    <w:rsid w:val="00B44E37"/>
    <w:rsid w:val="00B4522B"/>
    <w:rsid w:val="00B4791A"/>
    <w:rsid w:val="00B47EDE"/>
    <w:rsid w:val="00B50FAE"/>
    <w:rsid w:val="00B51AF6"/>
    <w:rsid w:val="00B51B20"/>
    <w:rsid w:val="00B51EBC"/>
    <w:rsid w:val="00B5317E"/>
    <w:rsid w:val="00B53791"/>
    <w:rsid w:val="00B539C0"/>
    <w:rsid w:val="00B53E01"/>
    <w:rsid w:val="00B540BA"/>
    <w:rsid w:val="00B54A02"/>
    <w:rsid w:val="00B54B59"/>
    <w:rsid w:val="00B54D49"/>
    <w:rsid w:val="00B56041"/>
    <w:rsid w:val="00B5606F"/>
    <w:rsid w:val="00B5652D"/>
    <w:rsid w:val="00B61819"/>
    <w:rsid w:val="00B62D22"/>
    <w:rsid w:val="00B6406F"/>
    <w:rsid w:val="00B652A4"/>
    <w:rsid w:val="00B656FE"/>
    <w:rsid w:val="00B65C4F"/>
    <w:rsid w:val="00B667ED"/>
    <w:rsid w:val="00B67326"/>
    <w:rsid w:val="00B67C63"/>
    <w:rsid w:val="00B67EDA"/>
    <w:rsid w:val="00B7366B"/>
    <w:rsid w:val="00B73746"/>
    <w:rsid w:val="00B7530C"/>
    <w:rsid w:val="00B76922"/>
    <w:rsid w:val="00B772EE"/>
    <w:rsid w:val="00B77513"/>
    <w:rsid w:val="00B77F1B"/>
    <w:rsid w:val="00B807B4"/>
    <w:rsid w:val="00B81D0F"/>
    <w:rsid w:val="00B8331B"/>
    <w:rsid w:val="00B836F5"/>
    <w:rsid w:val="00B83A51"/>
    <w:rsid w:val="00B83E7B"/>
    <w:rsid w:val="00B83F1F"/>
    <w:rsid w:val="00B84DE4"/>
    <w:rsid w:val="00B85573"/>
    <w:rsid w:val="00B876EC"/>
    <w:rsid w:val="00B90D85"/>
    <w:rsid w:val="00B92B86"/>
    <w:rsid w:val="00B93469"/>
    <w:rsid w:val="00B951E9"/>
    <w:rsid w:val="00B95972"/>
    <w:rsid w:val="00B95B34"/>
    <w:rsid w:val="00B9707A"/>
    <w:rsid w:val="00B9776A"/>
    <w:rsid w:val="00B97AA6"/>
    <w:rsid w:val="00BA051D"/>
    <w:rsid w:val="00BA123B"/>
    <w:rsid w:val="00BA3851"/>
    <w:rsid w:val="00BA46F3"/>
    <w:rsid w:val="00BA494E"/>
    <w:rsid w:val="00BA51ED"/>
    <w:rsid w:val="00BA579D"/>
    <w:rsid w:val="00BA6CB2"/>
    <w:rsid w:val="00BB054C"/>
    <w:rsid w:val="00BB1EE2"/>
    <w:rsid w:val="00BB29D4"/>
    <w:rsid w:val="00BB37C1"/>
    <w:rsid w:val="00BB3A55"/>
    <w:rsid w:val="00BB3AF7"/>
    <w:rsid w:val="00BB5AEC"/>
    <w:rsid w:val="00BB6DE1"/>
    <w:rsid w:val="00BB7297"/>
    <w:rsid w:val="00BB739D"/>
    <w:rsid w:val="00BC0000"/>
    <w:rsid w:val="00BC0384"/>
    <w:rsid w:val="00BC156C"/>
    <w:rsid w:val="00BC1767"/>
    <w:rsid w:val="00BC212E"/>
    <w:rsid w:val="00BC29C8"/>
    <w:rsid w:val="00BC3670"/>
    <w:rsid w:val="00BC375B"/>
    <w:rsid w:val="00BC376C"/>
    <w:rsid w:val="00BC39DD"/>
    <w:rsid w:val="00BC3EF9"/>
    <w:rsid w:val="00BC3FCE"/>
    <w:rsid w:val="00BC41D9"/>
    <w:rsid w:val="00BD00EB"/>
    <w:rsid w:val="00BD08BE"/>
    <w:rsid w:val="00BD1E0C"/>
    <w:rsid w:val="00BD436C"/>
    <w:rsid w:val="00BD43CF"/>
    <w:rsid w:val="00BD4DBF"/>
    <w:rsid w:val="00BD6A47"/>
    <w:rsid w:val="00BD6E79"/>
    <w:rsid w:val="00BD7550"/>
    <w:rsid w:val="00BD7A8C"/>
    <w:rsid w:val="00BE0D9C"/>
    <w:rsid w:val="00BE12B3"/>
    <w:rsid w:val="00BE40C9"/>
    <w:rsid w:val="00BE5754"/>
    <w:rsid w:val="00BE6D5A"/>
    <w:rsid w:val="00BE7759"/>
    <w:rsid w:val="00BF116E"/>
    <w:rsid w:val="00BF27C9"/>
    <w:rsid w:val="00BF2DA7"/>
    <w:rsid w:val="00BF30F8"/>
    <w:rsid w:val="00BF314D"/>
    <w:rsid w:val="00BF6653"/>
    <w:rsid w:val="00BF7440"/>
    <w:rsid w:val="00BF74A4"/>
    <w:rsid w:val="00C005B2"/>
    <w:rsid w:val="00C00B1F"/>
    <w:rsid w:val="00C0119D"/>
    <w:rsid w:val="00C02717"/>
    <w:rsid w:val="00C10C77"/>
    <w:rsid w:val="00C129F3"/>
    <w:rsid w:val="00C14111"/>
    <w:rsid w:val="00C142B4"/>
    <w:rsid w:val="00C1585F"/>
    <w:rsid w:val="00C15B26"/>
    <w:rsid w:val="00C16CAA"/>
    <w:rsid w:val="00C17A76"/>
    <w:rsid w:val="00C20094"/>
    <w:rsid w:val="00C2260E"/>
    <w:rsid w:val="00C23683"/>
    <w:rsid w:val="00C237F1"/>
    <w:rsid w:val="00C259DF"/>
    <w:rsid w:val="00C25DB3"/>
    <w:rsid w:val="00C331A1"/>
    <w:rsid w:val="00C33312"/>
    <w:rsid w:val="00C33446"/>
    <w:rsid w:val="00C34AB4"/>
    <w:rsid w:val="00C34B35"/>
    <w:rsid w:val="00C35293"/>
    <w:rsid w:val="00C362DC"/>
    <w:rsid w:val="00C37843"/>
    <w:rsid w:val="00C37AC2"/>
    <w:rsid w:val="00C403AD"/>
    <w:rsid w:val="00C414F1"/>
    <w:rsid w:val="00C437AB"/>
    <w:rsid w:val="00C43A44"/>
    <w:rsid w:val="00C445FE"/>
    <w:rsid w:val="00C44A5C"/>
    <w:rsid w:val="00C451B1"/>
    <w:rsid w:val="00C456EF"/>
    <w:rsid w:val="00C46E4F"/>
    <w:rsid w:val="00C46F31"/>
    <w:rsid w:val="00C47ED9"/>
    <w:rsid w:val="00C5078C"/>
    <w:rsid w:val="00C508EF"/>
    <w:rsid w:val="00C50BAE"/>
    <w:rsid w:val="00C554BB"/>
    <w:rsid w:val="00C554EC"/>
    <w:rsid w:val="00C56055"/>
    <w:rsid w:val="00C600B5"/>
    <w:rsid w:val="00C60A43"/>
    <w:rsid w:val="00C60AE2"/>
    <w:rsid w:val="00C61E75"/>
    <w:rsid w:val="00C624C7"/>
    <w:rsid w:val="00C644EA"/>
    <w:rsid w:val="00C64EEF"/>
    <w:rsid w:val="00C65A95"/>
    <w:rsid w:val="00C677AD"/>
    <w:rsid w:val="00C70E54"/>
    <w:rsid w:val="00C71AB7"/>
    <w:rsid w:val="00C73493"/>
    <w:rsid w:val="00C752C7"/>
    <w:rsid w:val="00C7574C"/>
    <w:rsid w:val="00C75B61"/>
    <w:rsid w:val="00C76C46"/>
    <w:rsid w:val="00C76D56"/>
    <w:rsid w:val="00C80321"/>
    <w:rsid w:val="00C80462"/>
    <w:rsid w:val="00C82A3D"/>
    <w:rsid w:val="00C834A5"/>
    <w:rsid w:val="00C8431E"/>
    <w:rsid w:val="00C85FA4"/>
    <w:rsid w:val="00C86F74"/>
    <w:rsid w:val="00C87097"/>
    <w:rsid w:val="00C92102"/>
    <w:rsid w:val="00C92A72"/>
    <w:rsid w:val="00C94CB5"/>
    <w:rsid w:val="00C95751"/>
    <w:rsid w:val="00C9679B"/>
    <w:rsid w:val="00C96BF2"/>
    <w:rsid w:val="00C97966"/>
    <w:rsid w:val="00CA1127"/>
    <w:rsid w:val="00CA3848"/>
    <w:rsid w:val="00CA3913"/>
    <w:rsid w:val="00CA573A"/>
    <w:rsid w:val="00CA684E"/>
    <w:rsid w:val="00CA685D"/>
    <w:rsid w:val="00CA6894"/>
    <w:rsid w:val="00CA6928"/>
    <w:rsid w:val="00CA7C5E"/>
    <w:rsid w:val="00CA7D13"/>
    <w:rsid w:val="00CB0CBA"/>
    <w:rsid w:val="00CB0EEB"/>
    <w:rsid w:val="00CB1215"/>
    <w:rsid w:val="00CB1D03"/>
    <w:rsid w:val="00CB2A8A"/>
    <w:rsid w:val="00CB3305"/>
    <w:rsid w:val="00CB3335"/>
    <w:rsid w:val="00CB3574"/>
    <w:rsid w:val="00CB4448"/>
    <w:rsid w:val="00CB6509"/>
    <w:rsid w:val="00CB7F99"/>
    <w:rsid w:val="00CC1E5F"/>
    <w:rsid w:val="00CC25F9"/>
    <w:rsid w:val="00CC31B2"/>
    <w:rsid w:val="00CC521C"/>
    <w:rsid w:val="00CD1982"/>
    <w:rsid w:val="00CD1F25"/>
    <w:rsid w:val="00CD252F"/>
    <w:rsid w:val="00CD56E9"/>
    <w:rsid w:val="00CD6C2F"/>
    <w:rsid w:val="00CD7C4D"/>
    <w:rsid w:val="00CD7E1B"/>
    <w:rsid w:val="00CD7F66"/>
    <w:rsid w:val="00CE03FB"/>
    <w:rsid w:val="00CE0EA4"/>
    <w:rsid w:val="00CE23CC"/>
    <w:rsid w:val="00CE2689"/>
    <w:rsid w:val="00CE2A4F"/>
    <w:rsid w:val="00CE423B"/>
    <w:rsid w:val="00CE48CB"/>
    <w:rsid w:val="00CE702A"/>
    <w:rsid w:val="00CE7111"/>
    <w:rsid w:val="00CF0261"/>
    <w:rsid w:val="00CF0270"/>
    <w:rsid w:val="00CF2B24"/>
    <w:rsid w:val="00CF2F88"/>
    <w:rsid w:val="00CF309F"/>
    <w:rsid w:val="00CF3D01"/>
    <w:rsid w:val="00CF5AC7"/>
    <w:rsid w:val="00CF7381"/>
    <w:rsid w:val="00CF7F58"/>
    <w:rsid w:val="00D0023B"/>
    <w:rsid w:val="00D007F3"/>
    <w:rsid w:val="00D00BF8"/>
    <w:rsid w:val="00D014A8"/>
    <w:rsid w:val="00D01E10"/>
    <w:rsid w:val="00D02411"/>
    <w:rsid w:val="00D0461E"/>
    <w:rsid w:val="00D04678"/>
    <w:rsid w:val="00D0477D"/>
    <w:rsid w:val="00D05789"/>
    <w:rsid w:val="00D07ABE"/>
    <w:rsid w:val="00D115CF"/>
    <w:rsid w:val="00D11DE8"/>
    <w:rsid w:val="00D13F40"/>
    <w:rsid w:val="00D145C1"/>
    <w:rsid w:val="00D157B9"/>
    <w:rsid w:val="00D157BB"/>
    <w:rsid w:val="00D1580E"/>
    <w:rsid w:val="00D16F69"/>
    <w:rsid w:val="00D205F2"/>
    <w:rsid w:val="00D20C54"/>
    <w:rsid w:val="00D22BC5"/>
    <w:rsid w:val="00D243A3"/>
    <w:rsid w:val="00D24601"/>
    <w:rsid w:val="00D26D3E"/>
    <w:rsid w:val="00D30B88"/>
    <w:rsid w:val="00D327F0"/>
    <w:rsid w:val="00D32A81"/>
    <w:rsid w:val="00D330E1"/>
    <w:rsid w:val="00D35512"/>
    <w:rsid w:val="00D35C97"/>
    <w:rsid w:val="00D41D3C"/>
    <w:rsid w:val="00D41F72"/>
    <w:rsid w:val="00D423EB"/>
    <w:rsid w:val="00D442EE"/>
    <w:rsid w:val="00D47085"/>
    <w:rsid w:val="00D50A85"/>
    <w:rsid w:val="00D51D0A"/>
    <w:rsid w:val="00D525F9"/>
    <w:rsid w:val="00D534BA"/>
    <w:rsid w:val="00D53537"/>
    <w:rsid w:val="00D55B4C"/>
    <w:rsid w:val="00D61100"/>
    <w:rsid w:val="00D61B08"/>
    <w:rsid w:val="00D623C0"/>
    <w:rsid w:val="00D630B8"/>
    <w:rsid w:val="00D633D2"/>
    <w:rsid w:val="00D6351E"/>
    <w:rsid w:val="00D63656"/>
    <w:rsid w:val="00D64E2D"/>
    <w:rsid w:val="00D67943"/>
    <w:rsid w:val="00D67CAD"/>
    <w:rsid w:val="00D707A3"/>
    <w:rsid w:val="00D70F4B"/>
    <w:rsid w:val="00D725C2"/>
    <w:rsid w:val="00D761CD"/>
    <w:rsid w:val="00D76363"/>
    <w:rsid w:val="00D80558"/>
    <w:rsid w:val="00D80C88"/>
    <w:rsid w:val="00D8145F"/>
    <w:rsid w:val="00D82C3A"/>
    <w:rsid w:val="00D84FBD"/>
    <w:rsid w:val="00D85838"/>
    <w:rsid w:val="00D85D67"/>
    <w:rsid w:val="00D86432"/>
    <w:rsid w:val="00D91EA9"/>
    <w:rsid w:val="00D92EBC"/>
    <w:rsid w:val="00D93D43"/>
    <w:rsid w:val="00D944B2"/>
    <w:rsid w:val="00D9691F"/>
    <w:rsid w:val="00D979E8"/>
    <w:rsid w:val="00D97E9C"/>
    <w:rsid w:val="00DA2D88"/>
    <w:rsid w:val="00DA4A76"/>
    <w:rsid w:val="00DA5622"/>
    <w:rsid w:val="00DA608B"/>
    <w:rsid w:val="00DB2B61"/>
    <w:rsid w:val="00DB34D6"/>
    <w:rsid w:val="00DB3C05"/>
    <w:rsid w:val="00DB3DBA"/>
    <w:rsid w:val="00DB4124"/>
    <w:rsid w:val="00DB5B6E"/>
    <w:rsid w:val="00DB678B"/>
    <w:rsid w:val="00DB6D98"/>
    <w:rsid w:val="00DC057E"/>
    <w:rsid w:val="00DC097D"/>
    <w:rsid w:val="00DC17CF"/>
    <w:rsid w:val="00DC2874"/>
    <w:rsid w:val="00DC28F0"/>
    <w:rsid w:val="00DC3563"/>
    <w:rsid w:val="00DC53E9"/>
    <w:rsid w:val="00DD1B77"/>
    <w:rsid w:val="00DD23A2"/>
    <w:rsid w:val="00DD2512"/>
    <w:rsid w:val="00DD289C"/>
    <w:rsid w:val="00DD2DEA"/>
    <w:rsid w:val="00DD3466"/>
    <w:rsid w:val="00DD511D"/>
    <w:rsid w:val="00DD53BA"/>
    <w:rsid w:val="00DD53BD"/>
    <w:rsid w:val="00DD55C4"/>
    <w:rsid w:val="00DD578E"/>
    <w:rsid w:val="00DD66B2"/>
    <w:rsid w:val="00DE010C"/>
    <w:rsid w:val="00DE308B"/>
    <w:rsid w:val="00DE3CA7"/>
    <w:rsid w:val="00DE4A8F"/>
    <w:rsid w:val="00DE4C77"/>
    <w:rsid w:val="00DE5DA2"/>
    <w:rsid w:val="00DE65D0"/>
    <w:rsid w:val="00DE69CB"/>
    <w:rsid w:val="00DE78E2"/>
    <w:rsid w:val="00DF25DF"/>
    <w:rsid w:val="00DF2640"/>
    <w:rsid w:val="00DF2B94"/>
    <w:rsid w:val="00DF349B"/>
    <w:rsid w:val="00DF3AB4"/>
    <w:rsid w:val="00DF3AB5"/>
    <w:rsid w:val="00DF3ABC"/>
    <w:rsid w:val="00DF3E74"/>
    <w:rsid w:val="00DF590D"/>
    <w:rsid w:val="00E00CD3"/>
    <w:rsid w:val="00E01EE3"/>
    <w:rsid w:val="00E02818"/>
    <w:rsid w:val="00E02E1A"/>
    <w:rsid w:val="00E060CF"/>
    <w:rsid w:val="00E0620E"/>
    <w:rsid w:val="00E06456"/>
    <w:rsid w:val="00E074E2"/>
    <w:rsid w:val="00E102AB"/>
    <w:rsid w:val="00E110D0"/>
    <w:rsid w:val="00E11669"/>
    <w:rsid w:val="00E119DF"/>
    <w:rsid w:val="00E11C18"/>
    <w:rsid w:val="00E13E01"/>
    <w:rsid w:val="00E1409A"/>
    <w:rsid w:val="00E15330"/>
    <w:rsid w:val="00E15965"/>
    <w:rsid w:val="00E20579"/>
    <w:rsid w:val="00E207F0"/>
    <w:rsid w:val="00E20FC5"/>
    <w:rsid w:val="00E211D9"/>
    <w:rsid w:val="00E21482"/>
    <w:rsid w:val="00E227B2"/>
    <w:rsid w:val="00E22C3B"/>
    <w:rsid w:val="00E22F64"/>
    <w:rsid w:val="00E24CDF"/>
    <w:rsid w:val="00E25AC4"/>
    <w:rsid w:val="00E26F29"/>
    <w:rsid w:val="00E302BC"/>
    <w:rsid w:val="00E31954"/>
    <w:rsid w:val="00E33923"/>
    <w:rsid w:val="00E33D03"/>
    <w:rsid w:val="00E34279"/>
    <w:rsid w:val="00E35F6C"/>
    <w:rsid w:val="00E36007"/>
    <w:rsid w:val="00E36EA1"/>
    <w:rsid w:val="00E3738B"/>
    <w:rsid w:val="00E37A8F"/>
    <w:rsid w:val="00E40125"/>
    <w:rsid w:val="00E4196E"/>
    <w:rsid w:val="00E4258F"/>
    <w:rsid w:val="00E42E80"/>
    <w:rsid w:val="00E4355F"/>
    <w:rsid w:val="00E44E96"/>
    <w:rsid w:val="00E451AC"/>
    <w:rsid w:val="00E461E1"/>
    <w:rsid w:val="00E47B45"/>
    <w:rsid w:val="00E5373B"/>
    <w:rsid w:val="00E53870"/>
    <w:rsid w:val="00E53EED"/>
    <w:rsid w:val="00E54548"/>
    <w:rsid w:val="00E55AD5"/>
    <w:rsid w:val="00E568E1"/>
    <w:rsid w:val="00E61540"/>
    <w:rsid w:val="00E63571"/>
    <w:rsid w:val="00E642C0"/>
    <w:rsid w:val="00E64300"/>
    <w:rsid w:val="00E65D01"/>
    <w:rsid w:val="00E65DF1"/>
    <w:rsid w:val="00E66A9B"/>
    <w:rsid w:val="00E67282"/>
    <w:rsid w:val="00E70CCC"/>
    <w:rsid w:val="00E71209"/>
    <w:rsid w:val="00E72E7D"/>
    <w:rsid w:val="00E7466E"/>
    <w:rsid w:val="00E75479"/>
    <w:rsid w:val="00E7553B"/>
    <w:rsid w:val="00E775D4"/>
    <w:rsid w:val="00E81FDD"/>
    <w:rsid w:val="00E822C7"/>
    <w:rsid w:val="00E84D9E"/>
    <w:rsid w:val="00E84ED0"/>
    <w:rsid w:val="00E86232"/>
    <w:rsid w:val="00E86421"/>
    <w:rsid w:val="00E86F1E"/>
    <w:rsid w:val="00E87122"/>
    <w:rsid w:val="00E90E50"/>
    <w:rsid w:val="00E926A5"/>
    <w:rsid w:val="00E94F65"/>
    <w:rsid w:val="00E96E30"/>
    <w:rsid w:val="00E9788D"/>
    <w:rsid w:val="00E9792C"/>
    <w:rsid w:val="00EA1181"/>
    <w:rsid w:val="00EA2799"/>
    <w:rsid w:val="00EA2EC0"/>
    <w:rsid w:val="00EA403A"/>
    <w:rsid w:val="00EA72E8"/>
    <w:rsid w:val="00EA74E6"/>
    <w:rsid w:val="00EA76FF"/>
    <w:rsid w:val="00EB051C"/>
    <w:rsid w:val="00EB0645"/>
    <w:rsid w:val="00EB0A27"/>
    <w:rsid w:val="00EB46E1"/>
    <w:rsid w:val="00EB49CC"/>
    <w:rsid w:val="00EB7883"/>
    <w:rsid w:val="00EC13BB"/>
    <w:rsid w:val="00EC1820"/>
    <w:rsid w:val="00EC533C"/>
    <w:rsid w:val="00EC5A06"/>
    <w:rsid w:val="00EC6B43"/>
    <w:rsid w:val="00EC6D3A"/>
    <w:rsid w:val="00EC7156"/>
    <w:rsid w:val="00EC77F1"/>
    <w:rsid w:val="00EC78C3"/>
    <w:rsid w:val="00EC79EC"/>
    <w:rsid w:val="00ED1C41"/>
    <w:rsid w:val="00ED20B6"/>
    <w:rsid w:val="00ED29C6"/>
    <w:rsid w:val="00ED2A6A"/>
    <w:rsid w:val="00ED377B"/>
    <w:rsid w:val="00ED441B"/>
    <w:rsid w:val="00ED7BC2"/>
    <w:rsid w:val="00EE0235"/>
    <w:rsid w:val="00EE1E04"/>
    <w:rsid w:val="00EE27EF"/>
    <w:rsid w:val="00EE3B11"/>
    <w:rsid w:val="00EE7CEB"/>
    <w:rsid w:val="00EE7E4C"/>
    <w:rsid w:val="00EE7F61"/>
    <w:rsid w:val="00EF0853"/>
    <w:rsid w:val="00EF1C3A"/>
    <w:rsid w:val="00EF3946"/>
    <w:rsid w:val="00EF4117"/>
    <w:rsid w:val="00EF6631"/>
    <w:rsid w:val="00EF688F"/>
    <w:rsid w:val="00EF6D80"/>
    <w:rsid w:val="00EF76EA"/>
    <w:rsid w:val="00F00603"/>
    <w:rsid w:val="00F0060E"/>
    <w:rsid w:val="00F01119"/>
    <w:rsid w:val="00F0175A"/>
    <w:rsid w:val="00F01CF2"/>
    <w:rsid w:val="00F01E91"/>
    <w:rsid w:val="00F0250C"/>
    <w:rsid w:val="00F03155"/>
    <w:rsid w:val="00F03950"/>
    <w:rsid w:val="00F049D6"/>
    <w:rsid w:val="00F057DB"/>
    <w:rsid w:val="00F0646E"/>
    <w:rsid w:val="00F12428"/>
    <w:rsid w:val="00F12491"/>
    <w:rsid w:val="00F13607"/>
    <w:rsid w:val="00F161F9"/>
    <w:rsid w:val="00F173C9"/>
    <w:rsid w:val="00F20511"/>
    <w:rsid w:val="00F2127E"/>
    <w:rsid w:val="00F25B83"/>
    <w:rsid w:val="00F25F17"/>
    <w:rsid w:val="00F27A84"/>
    <w:rsid w:val="00F3200A"/>
    <w:rsid w:val="00F324AC"/>
    <w:rsid w:val="00F32577"/>
    <w:rsid w:val="00F33DD2"/>
    <w:rsid w:val="00F34DAF"/>
    <w:rsid w:val="00F355B5"/>
    <w:rsid w:val="00F359DE"/>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4023"/>
    <w:rsid w:val="00F54247"/>
    <w:rsid w:val="00F545CF"/>
    <w:rsid w:val="00F5682F"/>
    <w:rsid w:val="00F569A1"/>
    <w:rsid w:val="00F5763E"/>
    <w:rsid w:val="00F6157E"/>
    <w:rsid w:val="00F63F2A"/>
    <w:rsid w:val="00F646EF"/>
    <w:rsid w:val="00F64B0A"/>
    <w:rsid w:val="00F66741"/>
    <w:rsid w:val="00F71666"/>
    <w:rsid w:val="00F71BA0"/>
    <w:rsid w:val="00F71BFF"/>
    <w:rsid w:val="00F72D85"/>
    <w:rsid w:val="00F73CF6"/>
    <w:rsid w:val="00F73DFC"/>
    <w:rsid w:val="00F74001"/>
    <w:rsid w:val="00F7706A"/>
    <w:rsid w:val="00F804C6"/>
    <w:rsid w:val="00F80F3B"/>
    <w:rsid w:val="00F82691"/>
    <w:rsid w:val="00F83DF2"/>
    <w:rsid w:val="00F841DB"/>
    <w:rsid w:val="00F84BD4"/>
    <w:rsid w:val="00F856AC"/>
    <w:rsid w:val="00F86531"/>
    <w:rsid w:val="00F86EB5"/>
    <w:rsid w:val="00F86F23"/>
    <w:rsid w:val="00F9075B"/>
    <w:rsid w:val="00F90DB0"/>
    <w:rsid w:val="00F916E1"/>
    <w:rsid w:val="00F91B9A"/>
    <w:rsid w:val="00F929FB"/>
    <w:rsid w:val="00F941D5"/>
    <w:rsid w:val="00F946E1"/>
    <w:rsid w:val="00F94A84"/>
    <w:rsid w:val="00F9553E"/>
    <w:rsid w:val="00F95D18"/>
    <w:rsid w:val="00FA0183"/>
    <w:rsid w:val="00FA0704"/>
    <w:rsid w:val="00FA0D13"/>
    <w:rsid w:val="00FA357F"/>
    <w:rsid w:val="00FA4722"/>
    <w:rsid w:val="00FA5643"/>
    <w:rsid w:val="00FA64F1"/>
    <w:rsid w:val="00FA7868"/>
    <w:rsid w:val="00FA7D3C"/>
    <w:rsid w:val="00FB044B"/>
    <w:rsid w:val="00FB0F92"/>
    <w:rsid w:val="00FB19D4"/>
    <w:rsid w:val="00FB1C7A"/>
    <w:rsid w:val="00FB24BA"/>
    <w:rsid w:val="00FB2D9C"/>
    <w:rsid w:val="00FB4955"/>
    <w:rsid w:val="00FB55E3"/>
    <w:rsid w:val="00FB65AC"/>
    <w:rsid w:val="00FC0C7B"/>
    <w:rsid w:val="00FC2BE8"/>
    <w:rsid w:val="00FC39BA"/>
    <w:rsid w:val="00FC436F"/>
    <w:rsid w:val="00FC6799"/>
    <w:rsid w:val="00FC6EDF"/>
    <w:rsid w:val="00FC7765"/>
    <w:rsid w:val="00FD0F60"/>
    <w:rsid w:val="00FD2AB0"/>
    <w:rsid w:val="00FD3685"/>
    <w:rsid w:val="00FD3A69"/>
    <w:rsid w:val="00FD3D66"/>
    <w:rsid w:val="00FD3EB9"/>
    <w:rsid w:val="00FD4CB4"/>
    <w:rsid w:val="00FD4EF0"/>
    <w:rsid w:val="00FD5455"/>
    <w:rsid w:val="00FD6E31"/>
    <w:rsid w:val="00FE044C"/>
    <w:rsid w:val="00FE234C"/>
    <w:rsid w:val="00FE394E"/>
    <w:rsid w:val="00FE6288"/>
    <w:rsid w:val="00FE67BB"/>
    <w:rsid w:val="00FE68B2"/>
    <w:rsid w:val="00FE6ADF"/>
    <w:rsid w:val="00FE7250"/>
    <w:rsid w:val="00FE7D7E"/>
    <w:rsid w:val="00FF0AB7"/>
    <w:rsid w:val="00FF16D1"/>
    <w:rsid w:val="00FF24B5"/>
    <w:rsid w:val="00FF2BA0"/>
    <w:rsid w:val="00FF2DB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outlineLvl w:val="0"/>
    </w:pPr>
    <w:rPr>
      <w:kern w:val="28"/>
    </w:r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825787"/>
    <w:pPr>
      <w:tabs>
        <w:tab w:val="left" w:pos="440"/>
        <w:tab w:val="right" w:leader="dot" w:pos="9063"/>
      </w:tabs>
      <w:spacing w:before="240"/>
      <w:ind w:right="-284"/>
      <w:outlineLvl w:val="0"/>
    </w:pPr>
    <w:rPr>
      <w:b/>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v-S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2"/>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2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sv/our-work/opinions-information-reports/opinions/strengthening-collective-bargaining-power-across-european-union" TargetMode="External"/><Relationship Id="rId21" Type="http://schemas.openxmlformats.org/officeDocument/2006/relationships/hyperlink" Target="https://www.eesc.europa.eu/sv/our-work/opinions-information-reports/opinions/review-bank-crisis-management-and-deposit-insurance-framework" TargetMode="External"/><Relationship Id="rId42" Type="http://schemas.openxmlformats.org/officeDocument/2006/relationships/hyperlink" Target="mailto:Silvia.Staffa@eesc.europa.eu" TargetMode="External"/><Relationship Id="rId47" Type="http://schemas.openxmlformats.org/officeDocument/2006/relationships/hyperlink" Target="https://www.eesc.europa.eu/sv/our-work/opinions-information-reports/opinions/decarbonisation-fishing-fleet" TargetMode="External"/><Relationship Id="rId63" Type="http://schemas.openxmlformats.org/officeDocument/2006/relationships/hyperlink" Target="https://www.eesc.europa.eu/sv/our-work/opinions-information-reports/opinions/decarbonisation-european-industry-and-role-innovation-and-digitalisation-driving-it" TargetMode="External"/><Relationship Id="rId68" Type="http://schemas.openxmlformats.org/officeDocument/2006/relationships/hyperlink" Target="mailto:Colombe.Gregoire@eesc.europa.eu" TargetMode="External"/><Relationship Id="rId84" Type="http://schemas.openxmlformats.org/officeDocument/2006/relationships/customXml" Target="../customXml/item4.xm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https://www.eesc.europa.eu/sv/our-work/opinions-information-reports/opinions/tax-policy-review-low-income-households-and-green-transition" TargetMode="External"/><Relationship Id="rId32" Type="http://schemas.openxmlformats.org/officeDocument/2006/relationships/hyperlink" Target="mailto:Margherita.Logrillo@eesc.europa.eu" TargetMode="External"/><Relationship Id="rId37" Type="http://schemas.openxmlformats.org/officeDocument/2006/relationships/hyperlink" Target="https://www.eesc.europa.eu/sv/our-work/opinions-information-reports/opinions/water-efficient-consumption-and-consumer-awareness-about-their-water-footprint" TargetMode="External"/><Relationship Id="rId40" Type="http://schemas.openxmlformats.org/officeDocument/2006/relationships/hyperlink" Target="mailto:Marco.Manfroni@eesc.europa.eu" TargetMode="External"/><Relationship Id="rId45" Type="http://schemas.openxmlformats.org/officeDocument/2006/relationships/hyperlink" Target="https://www.eesc.europa.eu/sv/our-work/opinions-information-reports/opinions/action-plan-conserve-fisheries-resources-and-protect-marine-ecosystems" TargetMode="External"/><Relationship Id="rId53" Type="http://schemas.openxmlformats.org/officeDocument/2006/relationships/hyperlink" Target="https://www.eesc.europa.eu/sv/our-work/opinions-information-reports/opinions/revision-eu-pollinators-initiative-new-deal-pollinators" TargetMode="External"/><Relationship Id="rId58" Type="http://schemas.openxmlformats.org/officeDocument/2006/relationships/hyperlink" Target="mailto:Maja.Radman@eesc.europa.eu" TargetMode="External"/><Relationship Id="rId66" Type="http://schemas.openxmlformats.org/officeDocument/2006/relationships/hyperlink" Target="mailto:Marie-Laurence.Drillon@eesc.europa.eu" TargetMode="External"/><Relationship Id="rId74" Type="http://schemas.openxmlformats.org/officeDocument/2006/relationships/header" Target="header5.xml"/><Relationship Id="rId79" Type="http://schemas.openxmlformats.org/officeDocument/2006/relationships/fontTable" Target="fontTable.xml"/><Relationship Id="rId61" Type="http://schemas.openxmlformats.org/officeDocument/2006/relationships/hyperlink" Target="https://www.eesc.europa.eu/sv/our-work/opinions-information-reports/opinions/critical-raw-materials-act" TargetMode="External"/><Relationship Id="rId82" Type="http://schemas.openxmlformats.org/officeDocument/2006/relationships/customXml" Target="../customXml/item2.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sv/our-work/opinions-information-reports/opinions/economics-eu-blue-deal" TargetMode="External"/><Relationship Id="rId27" Type="http://schemas.openxmlformats.org/officeDocument/2006/relationships/hyperlink" Target="https://www.eesc.europa.eu/sv/our-work/opinions-information-reports/opinions/european-strategy-older-persons" TargetMode="External"/><Relationship Id="rId30" Type="http://schemas.openxmlformats.org/officeDocument/2006/relationships/hyperlink" Target="mailto:Valeria.Atzori@eesc.europa.eu" TargetMode="External"/><Relationship Id="rId35" Type="http://schemas.openxmlformats.org/officeDocument/2006/relationships/hyperlink" Target="https://www.eesc.europa.eu/sv/our-work/opinions-information-reports/opinions/making-available-and-placing-market-detergents" TargetMode="External"/><Relationship Id="rId43" Type="http://schemas.openxmlformats.org/officeDocument/2006/relationships/hyperlink" Target="https://www.eesc.europa.eu/sv/our-work/opinions-information-reports/opinions/advertising-through-influencers-and-its-impact-consumers" TargetMode="External"/><Relationship Id="rId48" Type="http://schemas.openxmlformats.org/officeDocument/2006/relationships/hyperlink" Target="mailto:Arturo.Iniguez@eesc.europa.eu" TargetMode="External"/><Relationship Id="rId56" Type="http://schemas.openxmlformats.org/officeDocument/2006/relationships/hyperlink" Target="mailto:Alessandro.Rizzi@eesc.europa.eu" TargetMode="External"/><Relationship Id="rId64" Type="http://schemas.openxmlformats.org/officeDocument/2006/relationships/hyperlink" Target="mailto:Laia.TomasVinardell@eesc.europa.eu" TargetMode="External"/><Relationship Id="rId69" Type="http://schemas.openxmlformats.org/officeDocument/2006/relationships/hyperlink" Target="https://www.eesc.europa.eu/sv/our-work/opinions-information-reports/opinions/water-intensive-industries-and-water-efficient-technologies"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esc.europa.eu/sv/our-work/opinions-information-reports/opinions/measures-reduce-child-obesity" TargetMode="External"/><Relationship Id="rId72" Type="http://schemas.openxmlformats.org/officeDocument/2006/relationships/hyperlink" Target="mailto:Aleksandra.Wieczorek@eesc.europa.eu" TargetMode="External"/><Relationship Id="rId80"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Juri.Soosaar@eesc.europa.eu" TargetMode="External"/><Relationship Id="rId33" Type="http://schemas.openxmlformats.org/officeDocument/2006/relationships/hyperlink" Target="https://www.eesc.europa.eu/sv/our-work/opinions-information-reports/opinions/how-engage-intended-public-and-how-effectively-use-results-works-citizens-panels" TargetMode="External"/><Relationship Id="rId38" Type="http://schemas.openxmlformats.org/officeDocument/2006/relationships/hyperlink" Target="mailto:Silvia.Staffa@eesc.europa.eu" TargetMode="External"/><Relationship Id="rId46" Type="http://schemas.openxmlformats.org/officeDocument/2006/relationships/hyperlink" Target="mailto:Arturo.Iniguez@eesc.europa.eu" TargetMode="External"/><Relationship Id="rId59" Type="http://schemas.openxmlformats.org/officeDocument/2006/relationships/hyperlink" Target="https://www.eesc.europa.eu/sv/our-work/opinions-information-reports/opinions/sustainable-and-resilient-water-infrastructures-and-distribution-networks" TargetMode="External"/><Relationship Id="rId67" Type="http://schemas.openxmlformats.org/officeDocument/2006/relationships/hyperlink" Target="https://www.eesc.europa.eu/sv/our-work/opinions-information-reports/opinions/eu-space-strategy-security-and-defence" TargetMode="External"/><Relationship Id="rId20" Type="http://schemas.openxmlformats.org/officeDocument/2006/relationships/footer" Target="footer3.xml"/><Relationship Id="rId41" Type="http://schemas.openxmlformats.org/officeDocument/2006/relationships/hyperlink" Target="https://www.eesc.europa.eu/sv/our-work/opinions-information-reports/opinions/green-deal-industrial-plan" TargetMode="External"/><Relationship Id="rId54" Type="http://schemas.openxmlformats.org/officeDocument/2006/relationships/hyperlink" Target="mailto:Gaia.Bottoni@eesc.europa.eu" TargetMode="External"/><Relationship Id="rId62" Type="http://schemas.openxmlformats.org/officeDocument/2006/relationships/hyperlink" Target="mailto:Marie-Laurence.Drillon@eesc.europa.eu" TargetMode="External"/><Relationship Id="rId70" Type="http://schemas.openxmlformats.org/officeDocument/2006/relationships/hyperlink" Target="mailto:Heli.Niemela-Farrer@eesc.europa.eu" TargetMode="External"/><Relationship Id="rId75" Type="http://schemas.openxmlformats.org/officeDocument/2006/relationships/footer" Target="footer4.xml"/><Relationship Id="rId83"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Gerald.Klec@eesc.europa.eu"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Manfroni@eesc.europa.eu" TargetMode="External"/><Relationship Id="rId49" Type="http://schemas.openxmlformats.org/officeDocument/2006/relationships/hyperlink" Target="https://www.eesc.europa.eu/sv/our-work/opinions-information-reports/opinions/sustainable-water-management-and-climate-emergency-circular-and-other-solutions-eu-agri-food-system-future-blue-deal" TargetMode="External"/><Relationship Id="rId57" Type="http://schemas.openxmlformats.org/officeDocument/2006/relationships/hyperlink" Target="https://www.eesc.europa.eu/sv/our-work/opinions-information-reports/opinions/follow-inflation-and-energy-measures-and-eu-energy-resilience-essential-economic-sectors" TargetMode="External"/><Relationship Id="rId10" Type="http://schemas.openxmlformats.org/officeDocument/2006/relationships/footnotes" Target="footnotes.xml"/><Relationship Id="rId31" Type="http://schemas.openxmlformats.org/officeDocument/2006/relationships/hyperlink" Target="https://www.eesc.europa.eu/sv/our-work/opinions-information-reports/opinions/access-water-tackling-water-poverty-and-its-implications-social-policy" TargetMode="External"/><Relationship Id="rId44" Type="http://schemas.openxmlformats.org/officeDocument/2006/relationships/hyperlink" Target="mailto:Radoslava.Stefankova@eesc.europa.eu" TargetMode="External"/><Relationship Id="rId52" Type="http://schemas.openxmlformats.org/officeDocument/2006/relationships/hyperlink" Target="mailto:Judit.CarrerasGarcia@eesc.europa.eu" TargetMode="External"/><Relationship Id="rId60" Type="http://schemas.openxmlformats.org/officeDocument/2006/relationships/hyperlink" Target="mailto:Francesco.Napolitano@eesc.europa.eu" TargetMode="External"/><Relationship Id="rId65" Type="http://schemas.openxmlformats.org/officeDocument/2006/relationships/hyperlink" Target="https://www.eesc.europa.eu/sv/our-work/opinions-information-reports/opinions/review-co2-emission-standards-heavy-duty-vehicles" TargetMode="External"/><Relationship Id="rId73" Type="http://schemas.openxmlformats.org/officeDocument/2006/relationships/header" Target="header4.xml"/><Relationship Id="rId78" Type="http://schemas.openxmlformats.org/officeDocument/2006/relationships/footer" Target="footer6.xml"/><Relationship Id="rId81" Type="http://schemas.openxmlformats.org/officeDocument/2006/relationships/customXml" Target="../customXml/item1.xml"/><Relationship Id="rId9" Type="http://schemas.openxmlformats.org/officeDocument/2006/relationships/webSettings" Target="webSettings.xml"/><Relationship Id="rId13" Type="http://schemas.openxmlformats.org/officeDocument/2006/relationships/hyperlink" Target="https://www.eesc.europa.eu/sv/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sv/our-work/opinions-information-reports/opinions/revision-textile-labelling-regulation" TargetMode="External"/><Relationship Id="rId34" Type="http://schemas.openxmlformats.org/officeDocument/2006/relationships/hyperlink" Target="mailto:Gemma.Amran@eesc.europa.eu" TargetMode="External"/><Relationship Id="rId50" Type="http://schemas.openxmlformats.org/officeDocument/2006/relationships/hyperlink" Target="mailto:Gaia.Bottoni@eesc.europa.eu" TargetMode="External"/><Relationship Id="rId55" Type="http://schemas.openxmlformats.org/officeDocument/2006/relationships/hyperlink" Target="https://www.eesc.europa.eu/sv/our-work/opinions-information-reports/opinions/gigabit-infrastructure-act"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eesc.europa.eu/sv/our-work/opinions-information-reports/opinions/cyber-solidarity-act" TargetMode="External"/><Relationship Id="rId29" Type="http://schemas.openxmlformats.org/officeDocument/2006/relationships/hyperlink" Target="https://www.eesc.europa.eu/sv/our-work/opinions-information-reports/opinions/measures-improve-mental-health/related-links-soc-7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limatechampions.unfccc.int/what-are-sponge-cities-and-how-can-they-prevent-fl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21F261A008CE24F831780CB6038A2FC" ma:contentTypeVersion="7" ma:contentTypeDescription="Defines the documents for Document Manager V2" ma:contentTypeScope="" ma:versionID="ce575392270fc4a02e7835de5cc3fd62">
  <xsd:schema xmlns:xsd="http://www.w3.org/2001/XMLSchema" xmlns:xs="http://www.w3.org/2001/XMLSchema" xmlns:p="http://schemas.microsoft.com/office/2006/metadata/properties" xmlns:ns2="56a5413d-c261-4a00-870c-a20d3379ae6d" xmlns:ns3="http://schemas.microsoft.com/sharepoint/v3/fields" xmlns:ns4="9a0d858a-c769-47b2-a4d1-2992261f5e4d" targetNamespace="http://schemas.microsoft.com/office/2006/metadata/properties" ma:root="true" ma:fieldsID="3573aae98f46cf99a59b5abbcb13634c" ns2:_="" ns3:_="" ns4:_="">
    <xsd:import namespace="56a5413d-c261-4a00-870c-a20d3379ae6d"/>
    <xsd:import namespace="http://schemas.microsoft.com/sharepoint/v3/fields"/>
    <xsd:import namespace="9a0d858a-c769-47b2-a4d1-2992261f5e4d"/>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d858a-c769-47b2-a4d1-2992261f5e4d"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XMKEDVFMMJCW-1082970386-2628</_dlc_DocId>
    <_dlc_DocIdUrl xmlns="56a5413d-c261-4a00-870c-a20d3379ae6d">
      <Url>http://dm/eesc/2023/_layouts/15/DocIdRedir.aspx?ID=XMKEDVFMMJCW-1082970386-2628</Url>
      <Description>XMKEDVFMMJCW-1082970386-2628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2023-07-27T12:00:00+00:00</ProductionDate>
    <DocumentNumber xmlns="9a0d858a-c769-47b2-a4d1-2992261f5e4d">3078</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2023-09-20T12:00:00+00:00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8821</FicheNumber>
    <OriginalSender xmlns="56a5413d-c261-4a00-870c-a20d3379ae6d">
      <UserInfo>
        <DisplayName>Sermage Esther</DisplayName>
        <AccountId>1725</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a0d858a-c769-47b2-a4d1-2992261f5e4d">581</MeetingNumber>
    <DossierName_0 xmlns="http://schemas.microsoft.com/sharepoint/v3/fields">
      <Terms xmlns="http://schemas.microsoft.com/office/infopath/2007/PartnerControls"/>
    </DossierName_0>
    <DocumentVersion xmlns="56a5413d-c261-4a00-870c-a20d3379ae6d">0</DocumentVersion>
  </documentManagement>
</p:properties>
</file>

<file path=customXml/itemProps1.xml><?xml version="1.0" encoding="utf-8"?>
<ds:datastoreItem xmlns:ds="http://schemas.openxmlformats.org/officeDocument/2006/customXml" ds:itemID="{D766B897-E07E-43DF-9545-7E7427919567}"/>
</file>

<file path=customXml/itemProps2.xml><?xml version="1.0" encoding="utf-8"?>
<ds:datastoreItem xmlns:ds="http://schemas.openxmlformats.org/officeDocument/2006/customXml" ds:itemID="{7CF6E2B4-23F6-4668-8ED4-A4ED8DF60A37}"/>
</file>

<file path=customXml/itemProps3.xml><?xml version="1.0" encoding="utf-8"?>
<ds:datastoreItem xmlns:ds="http://schemas.openxmlformats.org/officeDocument/2006/customXml" ds:itemID="{F4518FBD-82B7-4F68-8193-E406F809CCAA}"/>
</file>

<file path=customXml/itemProps4.xml><?xml version="1.0" encoding="utf-8"?>
<ds:datastoreItem xmlns:ds="http://schemas.openxmlformats.org/officeDocument/2006/customXml" ds:itemID="{E6F0B963-D3E8-4A14-8646-E415A79C2C17}"/>
</file>

<file path=docProps/app.xml><?xml version="1.0" encoding="utf-8"?>
<Properties xmlns="http://schemas.openxmlformats.org/officeDocument/2006/extended-properties" xmlns:vt="http://schemas.openxmlformats.org/officeDocument/2006/docPropsVTypes">
  <Template>Normal.dotm</Template>
  <TotalTime>0</TotalTime>
  <Pages>38</Pages>
  <Words>10240</Words>
  <Characters>58371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Summary of opinions - 579th plenary session - June 2023</vt:lpstr>
    </vt:vector>
  </TitlesOfParts>
  <Company>CESE-CdR</Company>
  <LinksUpToDate>false</LinksUpToDate>
  <CharactersWithSpaces>68475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antagna yttranden - 580:e plenarsessionen - juli 2023</dc:title>
  <dc:subject>TCD</dc:subject>
  <dc:creator>Nieddu Emma</dc:creator>
  <cp:keywords>EESC-2023-03078-00-00-TCD-TRA-EN</cp:keywords>
  <dc:description>Rapporteur:  - Original language: EN - Date of document: 27/07/2023 - Date of meeting: 30/20/2023 14:30 - External documents:  - Administrator: M. LEPOUTTRE Koenraad Jan Gommaire</dc:description>
  <cp:lastModifiedBy>Sermage Esther</cp:lastModifiedBy>
  <cp:revision>30</cp:revision>
  <cp:lastPrinted>2023-06-15T08:00:00Z</cp:lastPrinted>
  <dcterms:created xsi:type="dcterms:W3CDTF">2023-07-25T09:58:00Z</dcterms:created>
  <dcterms:modified xsi:type="dcterms:W3CDTF">2023-07-27T14:17:00Z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25/07/2023, 30/06/2023, 23/06/2023, 26/05/2023, 07/03/2023, 11/01/2023, 10/01/2023, 29/03/2022, 04/03/2022, 15/12/2021, 13/09/2021, 03/09/2021, 28/06/2021</vt:lpwstr>
  </property>
  <property fmtid="{D5CDD505-2E9C-101B-9397-08002B2CF9AE}" pid="4" name="Pref_Time">
    <vt:lpwstr>11:58:41, 14:00:08, 12:39:02, 15:12:50, 10:27:54, 10:12:15, 11:41:25, 14:21:50, 16:54:06, 17:56:36, 14:13:00, 10:08:10, 08:41:48</vt:lpwstr>
  </property>
  <property fmtid="{D5CDD505-2E9C-101B-9397-08002B2CF9AE}" pid="5" name="Pref_User">
    <vt:lpwstr>jhvi, pacup, jhvi, pacup, enied, pacup, enied, jhvi, enied, hnic, amett, enied, enied</vt:lpwstr>
  </property>
  <property fmtid="{D5CDD505-2E9C-101B-9397-08002B2CF9AE}" pid="6" name="Pref_FileName">
    <vt:lpwstr>EESC-2023-03078-00-00-TCD-TRA-EN-CRR.docx, EESC-2023-02218-00-01-TCD-TRA.docx, EESC-2023-02218-00-00-TCD-ORI.docx, EESC-2023-01891-00-00-TCD-TRA.docx, EESC-2023-00570-00-00-TCD-ORI.docx, EESC-2022-05401-00-01-TCD-TRA.docx, EESC-2022-05401-00-00-TCD-ORI.do</vt:lpwstr>
  </property>
  <property fmtid="{D5CDD505-2E9C-101B-9397-08002B2CF9AE}" pid="7" name="ContentTypeId">
    <vt:lpwstr>0x010100EA97B91038054C99906057A708A1480A00F21F261A008CE24F831780CB6038A2FC</vt:lpwstr>
  </property>
  <property fmtid="{D5CDD505-2E9C-101B-9397-08002B2CF9AE}" pid="8" name="_dlc_DocIdItemGuid">
    <vt:lpwstr>558c5fbc-eabc-47ee-912c-b98de9c75a42</vt:lpwstr>
  </property>
  <property fmtid="{D5CDD505-2E9C-101B-9397-08002B2CF9AE}" pid="9" name="AvailableTranslations">
    <vt:lpwstr>31;#NL|55c6556c-b4f4-441d-9acf-c498d4f838bd;#45;#ET|ff6c3f4c-b02c-4c3c-ab07-2c37995a7a0a;#10;#FR|d2afafd3-4c81-4f60-8f52-ee33f2f54ff3;#39;#LT|a7ff5ce7-6123-4f68-865a-a57c31810414;#44;#BG|1a1b3951-7821-4e6a-85f5-5673fc08bd2c;#34;#SK|46d9fce0-ef79-4f71-b89b-cd6aa82426b8;#35;#SL|98a412ae-eb01-49e9-ae3d-585a81724cfc;#25;#ES|e7a6b05b-ae16-40c8-add9-68b64b03aeba;#38;#EL|6d4f4d51-af9b-4650-94b4-4276bee85c91;#42;#FI|87606a43-d45f-42d6-b8c9-e1a3457db5b7;#30;#IT|0774613c-01ed-4e5d-a25d-11d2388de825;#43;#DA|5d49c027-8956-412b-aa16-e85a0f96ad0e;#21;#SV|c2ed69e7-a339-43d7-8f22-d93680a92aa0;#37;#CS|72f9705b-0217-4fd3-bea2-cbc7ed80e26e;#41;#HU|6b229040-c589-4408-b4c1-4285663d20a8;#16;#DE|f6b31e5a-26fa-4935-b661-318e46daf27e;#40;#RO|feb747a2-64cd-4299-af12-4833ddc30497;#24;#PL|1e03da61-4678-4e07-b136-b5024ca9197b;#5;#EN|f2175f21-25d7-44a3-96da-d6a61b075e1b;#46;#HR|2f555653-ed1a-4fe6-8362-9082d95989e5;#33;#LV|46f7e311-5d9f-4663-b433-18aeccb7ace7;#32;#PT|50ccc04a-eadd-42ae-a0cb-acaf45f812ba</vt:lpwstr>
  </property>
  <property fmtid="{D5CDD505-2E9C-101B-9397-08002B2CF9AE}" pid="10" name="DocumentType_0">
    <vt:lpwstr>TCD|cd9d6eb6-3f4f-424a-b2d1-57c9d450eaaf</vt:lpwstr>
  </property>
  <property fmtid="{D5CDD505-2E9C-101B-9397-08002B2CF9AE}" pid="11" name="MeetingNumber">
    <vt:i4>581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3078</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2023-09-20T12:00:00Z</vt:filetime>
  </property>
  <property fmtid="{D5CDD505-2E9C-101B-9397-08002B2CF9AE}" pid="29" name="AvailableTranslations_0">
    <vt:lpwstr>ES|e7a6b05b-ae16-40c8-add9-68b64b03aeba;FI|87606a43-d45f-42d6-b8c9-e1a3457db5b7;IT|0774613c-01ed-4e5d-a25d-11d2388de825;DA|5d49c027-8956-412b-aa16-e85a0f96ad0e;PT|50ccc04a-eadd-42ae-a0cb-acaf45f812ba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43;#DA|5d49c027-8956-412b-aa16-e85a0f96ad0e;#32;#PT|50ccc04a-eadd-42ae-a0cb-acaf45f812ba;#30;#IT|0774613c-01ed-4e5d-a25d-11d2388de825;#42;#FI|87606a43-d45f-42d6-b8c9-e1a3457db5b7;#9;#Unrestricted|826e22d7-d029-4ec0-a450-0c28ff673572;#59;#SPL-CES|32d8cb1f-c9ec-4365-95c7-8385a18618ac;#7;#Final|ea5e6674-7b27-4bac-b091-73adbb394efe;#5;#EN|f2175f21-25d7-44a3-96da-d6a61b075e1b;#3;#TRA|150d2a88-1431-44e6-a8ca-0bb753ab8672;#25;#ES|e7a6b05b-ae16-40c8-add9-68b64b03aeba;#1;#EESC|422833ec-8d7e-4e65-8e4e-8bed07ffb729;#8;#TCD|cd9d6eb6-3f4f-424a-b2d1-57c9d450eaaf</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8821</vt:i4>
  </property>
  <property fmtid="{D5CDD505-2E9C-101B-9397-08002B2CF9AE}" pid="37" name="DocumentLanguage">
    <vt:lpwstr>21;#SV|c2ed69e7-a339-43d7-8f22-d93680a92aa0</vt:lpwstr>
  </property>
  <property fmtid="{D5CDD505-2E9C-101B-9397-08002B2CF9AE}" pid="38" name="_docset_NoMedatataSyncRequired">
    <vt:lpwstr>False</vt:lpwstr>
  </property>
</Properties>
</file>