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3FF" w:rsidR="004D7AC0" w:rsidP="00116A1C" w:rsidRDefault="002D7383" w14:paraId="785AE44C" w14:textId="655EC01A">
      <w:pPr>
        <w:jc w:val="center"/>
      </w:pPr>
      <w:r>
        <w:rPr>
          <w:noProof/>
        </w:rPr>
        <w:drawing>
          <wp:inline distT="0" distB="0" distL="0" distR="0" wp14:anchorId="5EC6BF32" wp14:editId="382B04AA">
            <wp:extent cx="1792605" cy="1239520"/>
            <wp:effectExtent l="0" t="0" r="0" b="0"/>
            <wp:docPr id="4" name="Picture 4" title="EESCLogo_LV"/>
            <wp:cNvGraphicFramePr/>
            <a:graphic xmlns:a="http://schemas.openxmlformats.org/drawingml/2006/main">
              <a:graphicData uri="http://schemas.openxmlformats.org/drawingml/2006/picture">
                <pic:pic xmlns:pic="http://schemas.openxmlformats.org/drawingml/2006/picture">
                  <pic:nvPicPr>
                    <pic:cNvPr id="4" name="Picture 4" title="EESCLogo_LV"/>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7728" behindDoc="1" locked="0" layoutInCell="0" allowOverlap="1" wp14:editId="7EFC972F"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Pr="005463FF" w:rsidR="004D7AC0" w:rsidP="00116A1C" w:rsidRDefault="004D7AC0" w14:paraId="51F52D79" w14:textId="77777777"/>
    <w:p w:rsidRPr="005463FF" w:rsidR="004D7AC0" w:rsidP="00116A1C" w:rsidRDefault="00014C93" w14:paraId="45DE4A28" w14:textId="31F2306E">
      <w:pPr>
        <w:jc w:val="right"/>
      </w:pPr>
      <w:r>
        <w:t>Briselē, 2023. gada 4. jūlijā</w:t>
      </w:r>
    </w:p>
    <w:p w:rsidRPr="005463FF" w:rsidR="004D7AC0" w:rsidRDefault="004D7AC0" w14:paraId="7BCFBA24" w14:textId="77777777"/>
    <w:p w:rsidRPr="005463FF" w:rsidR="004D7AC0" w:rsidRDefault="004D7AC0" w14:paraId="6B250092" w14:textId="77777777"/>
    <w:p w:rsidRPr="005463FF" w:rsidR="004D7AC0" w:rsidRDefault="004D7AC0" w14:paraId="0593C6DF" w14:textId="77777777"/>
    <w:tbl>
      <w:tblPr>
        <w:tblW w:w="0" w:type="auto"/>
        <w:tblLook w:val="04A0" w:firstRow="1" w:lastRow="0" w:firstColumn="1" w:lastColumn="0" w:noHBand="0" w:noVBand="1"/>
      </w:tblPr>
      <w:tblGrid>
        <w:gridCol w:w="9289"/>
      </w:tblGrid>
      <w:tr w:rsidRPr="005463FF" w:rsidR="004D7AC0" w:rsidTr="00662436" w14:paraId="6D7B3453" w14:textId="77777777">
        <w:tc>
          <w:tcPr>
            <w:tcW w:w="9289" w:type="dxa"/>
            <w:tcBorders>
              <w:bottom w:val="double" w:color="auto" w:sz="4" w:space="0"/>
            </w:tcBorders>
          </w:tcPr>
          <w:p w:rsidRPr="005463FF" w:rsidR="001760E9" w:rsidRDefault="00DA2D88" w14:paraId="3B286D4E" w14:textId="3338AEF3">
            <w:pPr>
              <w:snapToGrid w:val="0"/>
              <w:jc w:val="center"/>
              <w:rPr>
                <w:b/>
                <w:sz w:val="32"/>
              </w:rPr>
            </w:pPr>
            <w:r>
              <w:rPr>
                <w:b/>
                <w:sz w:val="32"/>
              </w:rPr>
              <w:t>579. PLENĀRĀ SESIJA</w:t>
            </w:r>
          </w:p>
          <w:p w:rsidRPr="005463FF" w:rsidR="001760E9" w:rsidRDefault="001760E9" w14:paraId="6C87A626" w14:textId="0AE2882C">
            <w:pPr>
              <w:snapToGrid w:val="0"/>
              <w:jc w:val="center"/>
              <w:rPr>
                <w:b/>
                <w:sz w:val="32"/>
              </w:rPr>
            </w:pPr>
          </w:p>
          <w:p w:rsidRPr="005463FF" w:rsidR="001760E9" w:rsidRDefault="002761B2" w14:paraId="6CF7229C" w14:textId="19A4B632">
            <w:pPr>
              <w:snapToGrid w:val="0"/>
              <w:jc w:val="center"/>
              <w:rPr>
                <w:b/>
                <w:sz w:val="32"/>
              </w:rPr>
            </w:pPr>
            <w:r>
              <w:rPr>
                <w:b/>
                <w:sz w:val="32"/>
              </w:rPr>
              <w:t>2023. gada 14. un 15. jūnijā</w:t>
            </w:r>
          </w:p>
          <w:p w:rsidRPr="005463FF" w:rsidR="001760E9" w:rsidRDefault="001760E9" w14:paraId="0C44BD01" w14:textId="2F8EBB07">
            <w:pPr>
              <w:snapToGrid w:val="0"/>
              <w:jc w:val="center"/>
              <w:rPr>
                <w:b/>
                <w:sz w:val="32"/>
              </w:rPr>
            </w:pPr>
          </w:p>
          <w:p w:rsidRPr="005463FF" w:rsidR="004D7AC0" w:rsidRDefault="00CF2F88" w14:paraId="114106CC" w14:textId="11A9DA7B">
            <w:pPr>
              <w:snapToGrid w:val="0"/>
              <w:jc w:val="center"/>
              <w:rPr>
                <w:rFonts w:eastAsia="MS Mincho"/>
                <w:b/>
                <w:sz w:val="32"/>
                <w:szCs w:val="32"/>
              </w:rPr>
            </w:pPr>
            <w:r>
              <w:rPr>
                <w:b/>
                <w:sz w:val="32"/>
              </w:rPr>
              <w:t>PIEŅEMTO ATZINUMU UN REZOLŪCIJU, KĀ ARĪ INFORMATĪVO / NOVĒRTĒJUMA ZIŅOJUMU KOPSAVILKUMS</w:t>
            </w:r>
          </w:p>
          <w:p w:rsidRPr="005463FF" w:rsidR="004D7AC0" w:rsidRDefault="004D7AC0" w14:paraId="06AE72EA" w14:textId="77777777">
            <w:pPr>
              <w:snapToGrid w:val="0"/>
            </w:pPr>
          </w:p>
        </w:tc>
      </w:tr>
      <w:tr w:rsidRPr="005463FF"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B16284" w:rsidRDefault="004D7AC0" w14:paraId="0A87E35B" w14:textId="77777777">
            <w:pPr>
              <w:snapToGrid w:val="0"/>
              <w:jc w:val="center"/>
            </w:pPr>
            <w:r>
              <w:t>Šis dokuments oficiālajās valodās ir pieejams EESK tīmekļa vietnē:</w:t>
            </w:r>
          </w:p>
          <w:p w:rsidR="00B16284" w:rsidRDefault="00B16284" w14:paraId="4F26A4CE" w14:textId="77777777">
            <w:pPr>
              <w:snapToGrid w:val="0"/>
              <w:jc w:val="center"/>
            </w:pPr>
          </w:p>
          <w:p w:rsidRPr="005463FF" w:rsidR="004D7AC0" w:rsidRDefault="0061512E" w14:paraId="2A9352A2" w14:textId="0680ADB6">
            <w:pPr>
              <w:snapToGrid w:val="0"/>
              <w:jc w:val="center"/>
            </w:pPr>
            <w:hyperlink w:history="1" r:id="rId13">
              <w:r w:rsidR="002D7383">
                <w:rPr>
                  <w:rStyle w:val="Hyperlink"/>
                  <w:highlight w:val="yellow"/>
                </w:rPr>
                <w:t>https://www.eesc.europa.eu/lv/our-work/opinions-information-reports/plenary-session-summaries</w:t>
              </w:r>
            </w:hyperlink>
          </w:p>
          <w:p w:rsidRPr="005463FF" w:rsidR="004D7AC0" w:rsidRDefault="004D7AC0" w14:paraId="70D5DBB4" w14:textId="77777777">
            <w:pPr>
              <w:snapToGrid w:val="0"/>
              <w:jc w:val="center"/>
            </w:pPr>
          </w:p>
          <w:p w:rsidRPr="005463FF" w:rsidR="004D7AC0" w:rsidRDefault="004D7AC0" w14:paraId="575A73D6" w14:textId="77777777">
            <w:pPr>
              <w:snapToGrid w:val="0"/>
              <w:jc w:val="center"/>
              <w:rPr>
                <w:rFonts w:eastAsia="SimSun"/>
              </w:rPr>
            </w:pPr>
          </w:p>
          <w:p w:rsidR="00B16284" w:rsidRDefault="004D7AC0" w14:paraId="1C64BC20" w14:textId="77777777">
            <w:pPr>
              <w:snapToGrid w:val="0"/>
              <w:jc w:val="center"/>
            </w:pPr>
            <w:r>
              <w:t>Ar atzinumiem var iepazīties tiešsaistē, izmantojot EESK meklētājprogrammu:</w:t>
            </w:r>
          </w:p>
          <w:p w:rsidR="00B16284" w:rsidRDefault="00B16284" w14:paraId="7A5411A5" w14:textId="77777777">
            <w:pPr>
              <w:snapToGrid w:val="0"/>
              <w:jc w:val="center"/>
            </w:pPr>
          </w:p>
          <w:p w:rsidRPr="005463FF" w:rsidR="004D7AC0" w:rsidRDefault="0061512E" w14:paraId="441AC4DD" w14:textId="1194D751">
            <w:pPr>
              <w:snapToGrid w:val="0"/>
              <w:jc w:val="center"/>
            </w:pPr>
            <w:hyperlink w:history="1" r:id="rId14">
              <w:r w:rsidR="002D7383">
                <w:rPr>
                  <w:rStyle w:val="Hyperlink"/>
                </w:rPr>
                <w:t>https://dmsearch.eesc.europa.eu/search/opinion</w:t>
              </w:r>
            </w:hyperlink>
          </w:p>
          <w:p w:rsidRPr="005463FF" w:rsidR="004D7AC0" w:rsidRDefault="004D7AC0" w14:paraId="51FF303F" w14:textId="77777777">
            <w:pPr>
              <w:snapToGrid w:val="0"/>
              <w:jc w:val="center"/>
            </w:pPr>
          </w:p>
        </w:tc>
      </w:tr>
    </w:tbl>
    <w:p w:rsidRPr="005463FF" w:rsidR="004D7AC0" w:rsidRDefault="004D7AC0" w14:paraId="57C291FC" w14:textId="77777777"/>
    <w:p w:rsidRPr="005463FF" w:rsidR="004D7AC0" w:rsidRDefault="004D7AC0" w14:paraId="5E675360" w14:textId="77777777"/>
    <w:p w:rsidRPr="005463FF" w:rsidR="007B7C40" w:rsidRDefault="007B7C40" w14:paraId="3CF67A1E" w14:textId="77777777">
      <w:pPr>
        <w:sectPr w:rsidRPr="005463FF" w:rsidR="007B7C40" w:rsidSect="006D1EA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5463FF" w:rsidR="004D7AC0" w:rsidP="002B7C5C" w:rsidRDefault="004D7AC0" w14:paraId="56B7AE7C" w14:textId="77777777">
      <w:pPr>
        <w:ind w:hanging="284"/>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5463FF" w:rsidR="001E6413" w:rsidP="002B7C5C" w:rsidRDefault="001E6413" w14:paraId="5FAD9FDD" w14:textId="77777777">
          <w:pPr>
            <w:pStyle w:val="TOCHeading"/>
            <w:ind w:hanging="284"/>
          </w:pPr>
          <w:r>
            <w:t>Satura rādītājs</w:t>
          </w:r>
        </w:p>
        <w:p w:rsidR="00432767" w:rsidRDefault="001E6413" w14:paraId="3F9D1B19" w14:textId="542498AA">
          <w:pPr>
            <w:pStyle w:val="TOC1"/>
            <w:rPr>
              <w:rFonts w:asciiTheme="minorHAnsi" w:hAnsiTheme="minorHAnsi" w:eastAsiaTheme="minorEastAsia" w:cstheme="minorBidi"/>
              <w:b w:val="0"/>
              <w:sz w:val="22"/>
              <w:szCs w:val="22"/>
              <w:lang w:val="en-US"/>
            </w:rPr>
          </w:pPr>
          <w:r w:rsidRPr="000B652D">
            <w:fldChar w:fldCharType="begin"/>
          </w:r>
          <w:r w:rsidRPr="005463FF">
            <w:instrText xml:space="preserve"> TOC \o "1-3" \h \z \u </w:instrText>
          </w:r>
          <w:r w:rsidRPr="000B652D">
            <w:fldChar w:fldCharType="separate"/>
          </w:r>
          <w:hyperlink w:history="1" w:anchor="_Toc139279850">
            <w:r w:rsidRPr="00993E42" w:rsidR="00432767">
              <w:rPr>
                <w:rStyle w:val="Hyperlink"/>
              </w:rPr>
              <w:t>1.</w:t>
            </w:r>
            <w:r w:rsidR="00432767">
              <w:rPr>
                <w:rFonts w:asciiTheme="minorHAnsi" w:hAnsiTheme="minorHAnsi" w:eastAsiaTheme="minorEastAsia" w:cstheme="minorBidi"/>
                <w:b w:val="0"/>
                <w:sz w:val="22"/>
                <w:szCs w:val="22"/>
                <w:lang w:val="en-US"/>
              </w:rPr>
              <w:tab/>
            </w:r>
            <w:r w:rsidRPr="00993E42" w:rsidR="00432767">
              <w:rPr>
                <w:rStyle w:val="Hyperlink"/>
              </w:rPr>
              <w:t>EKONOMISKĀ UN MONETĀRĀ SAVIENĪBA, EKONOMISKĀ UN SOCIĀLĀ KOHĒZIJA</w:t>
            </w:r>
            <w:r w:rsidR="00432767">
              <w:rPr>
                <w:webHidden/>
              </w:rPr>
              <w:tab/>
            </w:r>
            <w:r w:rsidR="00432767">
              <w:rPr>
                <w:webHidden/>
              </w:rPr>
              <w:fldChar w:fldCharType="begin"/>
            </w:r>
            <w:r w:rsidR="00432767">
              <w:rPr>
                <w:webHidden/>
              </w:rPr>
              <w:instrText xml:space="preserve"> PAGEREF _Toc139279850 \h </w:instrText>
            </w:r>
            <w:r w:rsidR="00432767">
              <w:rPr>
                <w:webHidden/>
              </w:rPr>
            </w:r>
            <w:r w:rsidR="00432767">
              <w:rPr>
                <w:webHidden/>
              </w:rPr>
              <w:fldChar w:fldCharType="separate"/>
            </w:r>
            <w:r w:rsidR="00432767">
              <w:rPr>
                <w:webHidden/>
              </w:rPr>
              <w:t>4</w:t>
            </w:r>
            <w:r w:rsidR="00432767">
              <w:rPr>
                <w:webHidden/>
              </w:rPr>
              <w:fldChar w:fldCharType="end"/>
            </w:r>
          </w:hyperlink>
        </w:p>
        <w:p w:rsidR="00432767" w:rsidRDefault="00432767" w14:paraId="7FE51064" w14:textId="00C8E13D">
          <w:pPr>
            <w:pStyle w:val="TOC1"/>
            <w:rPr>
              <w:rFonts w:asciiTheme="minorHAnsi" w:hAnsiTheme="minorHAnsi" w:eastAsiaTheme="minorEastAsia" w:cstheme="minorBidi"/>
              <w:b w:val="0"/>
              <w:sz w:val="22"/>
              <w:szCs w:val="22"/>
              <w:lang w:val="en-US"/>
            </w:rPr>
          </w:pPr>
          <w:hyperlink w:history="1" w:anchor="_Toc139279864">
            <w:r w:rsidRPr="00993E42">
              <w:rPr>
                <w:rStyle w:val="Hyperlink"/>
              </w:rPr>
              <w:t>2.</w:t>
            </w:r>
            <w:r>
              <w:rPr>
                <w:rFonts w:asciiTheme="minorHAnsi" w:hAnsiTheme="minorHAnsi" w:eastAsiaTheme="minorEastAsia" w:cstheme="minorBidi"/>
                <w:b w:val="0"/>
                <w:sz w:val="22"/>
                <w:szCs w:val="22"/>
                <w:lang w:val="en-US"/>
              </w:rPr>
              <w:tab/>
            </w:r>
            <w:r w:rsidRPr="00993E42">
              <w:rPr>
                <w:rStyle w:val="Hyperlink"/>
              </w:rPr>
              <w:t>NODARBINĀTĪBA, SOCIĀLĀS LIETAS UN PILSONISKUMS</w:t>
            </w:r>
            <w:r>
              <w:rPr>
                <w:webHidden/>
              </w:rPr>
              <w:tab/>
            </w:r>
            <w:r>
              <w:rPr>
                <w:webHidden/>
              </w:rPr>
              <w:fldChar w:fldCharType="begin"/>
            </w:r>
            <w:r>
              <w:rPr>
                <w:webHidden/>
              </w:rPr>
              <w:instrText xml:space="preserve"> PAGEREF _Toc139279864 \h </w:instrText>
            </w:r>
            <w:r>
              <w:rPr>
                <w:webHidden/>
              </w:rPr>
            </w:r>
            <w:r>
              <w:rPr>
                <w:webHidden/>
              </w:rPr>
              <w:fldChar w:fldCharType="separate"/>
            </w:r>
            <w:r>
              <w:rPr>
                <w:webHidden/>
              </w:rPr>
              <w:t>7</w:t>
            </w:r>
            <w:r>
              <w:rPr>
                <w:webHidden/>
              </w:rPr>
              <w:fldChar w:fldCharType="end"/>
            </w:r>
          </w:hyperlink>
        </w:p>
        <w:p w:rsidR="00432767" w:rsidRDefault="00432767" w14:paraId="11B2BA7A" w14:textId="5BBCBAAC">
          <w:pPr>
            <w:pStyle w:val="TOC1"/>
            <w:rPr>
              <w:rFonts w:asciiTheme="minorHAnsi" w:hAnsiTheme="minorHAnsi" w:eastAsiaTheme="minorEastAsia" w:cstheme="minorBidi"/>
              <w:b w:val="0"/>
              <w:sz w:val="22"/>
              <w:szCs w:val="22"/>
              <w:lang w:val="en-US"/>
            </w:rPr>
          </w:pPr>
          <w:hyperlink w:history="1" w:anchor="_Toc139279865">
            <w:r w:rsidRPr="00993E42">
              <w:rPr>
                <w:rStyle w:val="Hyperlink"/>
              </w:rPr>
              <w:t>3.</w:t>
            </w:r>
            <w:r>
              <w:rPr>
                <w:rFonts w:asciiTheme="minorHAnsi" w:hAnsiTheme="minorHAnsi" w:eastAsiaTheme="minorEastAsia" w:cstheme="minorBidi"/>
                <w:b w:val="0"/>
                <w:sz w:val="22"/>
                <w:szCs w:val="22"/>
                <w:lang w:val="en-US"/>
              </w:rPr>
              <w:tab/>
            </w:r>
            <w:r w:rsidRPr="00993E42">
              <w:rPr>
                <w:rStyle w:val="Hyperlink"/>
              </w:rPr>
              <w:t>VIENOTAIS TIRGUS, RAŽOŠANA UN PATĒRIŅŠ</w:t>
            </w:r>
            <w:r>
              <w:rPr>
                <w:webHidden/>
              </w:rPr>
              <w:tab/>
            </w:r>
            <w:r>
              <w:rPr>
                <w:webHidden/>
              </w:rPr>
              <w:fldChar w:fldCharType="begin"/>
            </w:r>
            <w:r>
              <w:rPr>
                <w:webHidden/>
              </w:rPr>
              <w:instrText xml:space="preserve"> PAGEREF _Toc139279865 \h </w:instrText>
            </w:r>
            <w:r>
              <w:rPr>
                <w:webHidden/>
              </w:rPr>
            </w:r>
            <w:r>
              <w:rPr>
                <w:webHidden/>
              </w:rPr>
              <w:fldChar w:fldCharType="separate"/>
            </w:r>
            <w:r>
              <w:rPr>
                <w:webHidden/>
              </w:rPr>
              <w:t>12</w:t>
            </w:r>
            <w:r>
              <w:rPr>
                <w:webHidden/>
              </w:rPr>
              <w:fldChar w:fldCharType="end"/>
            </w:r>
          </w:hyperlink>
        </w:p>
        <w:p w:rsidRPr="00432767" w:rsidR="00432767" w:rsidP="00432767" w:rsidRDefault="00432767" w14:paraId="5320A28D" w14:textId="4D9CC174">
          <w:pPr>
            <w:pStyle w:val="TOC1"/>
            <w:rPr>
              <w:rFonts w:asciiTheme="minorHAnsi" w:hAnsiTheme="minorHAnsi" w:eastAsiaTheme="minorEastAsia" w:cstheme="minorBidi"/>
              <w:b w:val="0"/>
              <w:sz w:val="22"/>
              <w:szCs w:val="22"/>
              <w:lang w:val="en-US"/>
            </w:rPr>
          </w:pPr>
          <w:hyperlink w:history="1" w:anchor="_Toc139279866">
            <w:r w:rsidRPr="00993E42">
              <w:rPr>
                <w:rStyle w:val="Hyperlink"/>
              </w:rPr>
              <w:t>4.</w:t>
            </w:r>
            <w:r>
              <w:rPr>
                <w:rFonts w:asciiTheme="minorHAnsi" w:hAnsiTheme="minorHAnsi" w:eastAsiaTheme="minorEastAsia" w:cstheme="minorBidi"/>
                <w:b w:val="0"/>
                <w:sz w:val="22"/>
                <w:szCs w:val="22"/>
                <w:lang w:val="en-US"/>
              </w:rPr>
              <w:tab/>
            </w:r>
            <w:r w:rsidRPr="00993E42">
              <w:rPr>
                <w:rStyle w:val="Hyperlink"/>
              </w:rPr>
              <w:t>LAUKSAIMNIECĪBA, LAUKU ATTĪSTĪBA UN VIDE</w:t>
            </w:r>
            <w:r>
              <w:rPr>
                <w:webHidden/>
              </w:rPr>
              <w:tab/>
            </w:r>
            <w:r>
              <w:rPr>
                <w:webHidden/>
              </w:rPr>
              <w:fldChar w:fldCharType="begin"/>
            </w:r>
            <w:r>
              <w:rPr>
                <w:webHidden/>
              </w:rPr>
              <w:instrText xml:space="preserve"> PAGEREF _Toc139279866 \h </w:instrText>
            </w:r>
            <w:r>
              <w:rPr>
                <w:webHidden/>
              </w:rPr>
            </w:r>
            <w:r>
              <w:rPr>
                <w:webHidden/>
              </w:rPr>
              <w:fldChar w:fldCharType="separate"/>
            </w:r>
            <w:r>
              <w:rPr>
                <w:webHidden/>
              </w:rPr>
              <w:t>17</w:t>
            </w:r>
            <w:r>
              <w:rPr>
                <w:webHidden/>
              </w:rPr>
              <w:fldChar w:fldCharType="end"/>
            </w:r>
          </w:hyperlink>
        </w:p>
        <w:p w:rsidR="00432767" w:rsidRDefault="00432767" w14:paraId="2608EA45" w14:textId="4B844AA5">
          <w:pPr>
            <w:pStyle w:val="TOC1"/>
            <w:rPr>
              <w:rFonts w:asciiTheme="minorHAnsi" w:hAnsiTheme="minorHAnsi" w:eastAsiaTheme="minorEastAsia" w:cstheme="minorBidi"/>
              <w:b w:val="0"/>
              <w:sz w:val="22"/>
              <w:szCs w:val="22"/>
              <w:lang w:val="en-US"/>
            </w:rPr>
          </w:pPr>
          <w:hyperlink w:history="1" w:anchor="_Toc139279873">
            <w:r w:rsidRPr="00993E42">
              <w:rPr>
                <w:rStyle w:val="Hyperlink"/>
                <w:bCs/>
              </w:rPr>
              <w:t>5.</w:t>
            </w:r>
            <w:r>
              <w:rPr>
                <w:rFonts w:asciiTheme="minorHAnsi" w:hAnsiTheme="minorHAnsi" w:eastAsiaTheme="minorEastAsia" w:cstheme="minorBidi"/>
                <w:b w:val="0"/>
                <w:sz w:val="22"/>
                <w:szCs w:val="22"/>
                <w:lang w:val="en-US"/>
              </w:rPr>
              <w:tab/>
            </w:r>
            <w:r w:rsidRPr="00993E42">
              <w:rPr>
                <w:rStyle w:val="Hyperlink"/>
              </w:rPr>
              <w:t>TRANSPORTS, ENERĢĒTIKA, INFRASTRUKTŪRA UN INFORMĀCIJAS SABIEDRĪBA</w:t>
            </w:r>
            <w:r>
              <w:rPr>
                <w:webHidden/>
              </w:rPr>
              <w:tab/>
            </w:r>
            <w:r>
              <w:rPr>
                <w:webHidden/>
              </w:rPr>
              <w:fldChar w:fldCharType="begin"/>
            </w:r>
            <w:r>
              <w:rPr>
                <w:webHidden/>
              </w:rPr>
              <w:instrText xml:space="preserve"> PAGEREF _Toc139279873 \h </w:instrText>
            </w:r>
            <w:r>
              <w:rPr>
                <w:webHidden/>
              </w:rPr>
            </w:r>
            <w:r>
              <w:rPr>
                <w:webHidden/>
              </w:rPr>
              <w:fldChar w:fldCharType="separate"/>
            </w:r>
            <w:r>
              <w:rPr>
                <w:webHidden/>
              </w:rPr>
              <w:t>21</w:t>
            </w:r>
            <w:r>
              <w:rPr>
                <w:webHidden/>
              </w:rPr>
              <w:fldChar w:fldCharType="end"/>
            </w:r>
          </w:hyperlink>
        </w:p>
        <w:p w:rsidR="00432767" w:rsidRDefault="00432767" w14:paraId="3F101F59" w14:textId="005C1FD7">
          <w:pPr>
            <w:pStyle w:val="TOC1"/>
            <w:rPr>
              <w:rFonts w:asciiTheme="minorHAnsi" w:hAnsiTheme="minorHAnsi" w:eastAsiaTheme="minorEastAsia" w:cstheme="minorBidi"/>
              <w:b w:val="0"/>
              <w:sz w:val="22"/>
              <w:szCs w:val="22"/>
              <w:lang w:val="en-US"/>
            </w:rPr>
          </w:pPr>
          <w:hyperlink w:history="1" w:anchor="_Toc139279874">
            <w:r w:rsidRPr="00993E42">
              <w:rPr>
                <w:rStyle w:val="Hyperlink"/>
              </w:rPr>
              <w:t>6.</w:t>
            </w:r>
            <w:r>
              <w:rPr>
                <w:rFonts w:asciiTheme="minorHAnsi" w:hAnsiTheme="minorHAnsi" w:eastAsiaTheme="minorEastAsia" w:cstheme="minorBidi"/>
                <w:b w:val="0"/>
                <w:sz w:val="22"/>
                <w:szCs w:val="22"/>
                <w:lang w:val="en-US"/>
              </w:rPr>
              <w:tab/>
            </w:r>
            <w:r w:rsidRPr="00993E42">
              <w:rPr>
                <w:rStyle w:val="Hyperlink"/>
              </w:rPr>
              <w:t>RŪPNIECĪBAS PĀRMAIŅU KONSULTATĪVĀ KOMISIJA</w:t>
            </w:r>
            <w:r>
              <w:rPr>
                <w:webHidden/>
              </w:rPr>
              <w:tab/>
            </w:r>
            <w:r>
              <w:rPr>
                <w:webHidden/>
              </w:rPr>
              <w:fldChar w:fldCharType="begin"/>
            </w:r>
            <w:r>
              <w:rPr>
                <w:webHidden/>
              </w:rPr>
              <w:instrText xml:space="preserve"> PAGEREF _Toc139279874 \h </w:instrText>
            </w:r>
            <w:r>
              <w:rPr>
                <w:webHidden/>
              </w:rPr>
            </w:r>
            <w:r>
              <w:rPr>
                <w:webHidden/>
              </w:rPr>
              <w:fldChar w:fldCharType="separate"/>
            </w:r>
            <w:r>
              <w:rPr>
                <w:webHidden/>
              </w:rPr>
              <w:t>27</w:t>
            </w:r>
            <w:r>
              <w:rPr>
                <w:webHidden/>
              </w:rPr>
              <w:fldChar w:fldCharType="end"/>
            </w:r>
          </w:hyperlink>
        </w:p>
        <w:p w:rsidRPr="005463FF" w:rsidR="001E6413" w:rsidP="002B7C5C" w:rsidRDefault="001E6413" w14:paraId="684BFB9B" w14:textId="688F81B4">
          <w:pPr>
            <w:ind w:hanging="284"/>
          </w:pPr>
          <w:r w:rsidRPr="000B652D">
            <w:rPr>
              <w:b/>
            </w:rPr>
            <w:fldChar w:fldCharType="end"/>
          </w:r>
        </w:p>
      </w:sdtContent>
    </w:sdt>
    <w:p w:rsidRPr="005463FF" w:rsidR="004D7AC0" w:rsidRDefault="004D7AC0" w14:paraId="4600634B" w14:textId="77777777"/>
    <w:p w:rsidR="00B807B4" w:rsidP="00A2086E" w:rsidRDefault="004D7AC0" w14:paraId="3CAC710B" w14:textId="07082C26">
      <w:pPr>
        <w:pStyle w:val="Heading1"/>
        <w:numPr>
          <w:ilvl w:val="0"/>
          <w:numId w:val="3"/>
        </w:numPr>
        <w:spacing w:line="276" w:lineRule="auto"/>
        <w:ind w:left="567" w:hanging="425"/>
        <w:rPr>
          <w:b/>
        </w:rPr>
      </w:pPr>
      <w:r>
        <w:br w:type="page"/>
      </w:r>
      <w:bookmarkStart w:name="_Toc139279850" w:id="0"/>
      <w:r>
        <w:rPr>
          <w:b/>
        </w:rPr>
        <w:lastRenderedPageBreak/>
        <w:t>EKONOMISKĀ UN MONETĀRĀ SAVIENĪBA, EKONOMISKĀ UN SOCIĀLĀ KOHĒZIJA</w:t>
      </w:r>
      <w:bookmarkEnd w:id="0"/>
    </w:p>
    <w:p w:rsidRPr="00A2086E" w:rsidR="00A5032A" w:rsidP="00A2086E" w:rsidRDefault="00A5032A" w14:paraId="73A5D83A" w14:textId="77777777">
      <w:pPr>
        <w:ind w:left="567" w:hanging="425"/>
      </w:pPr>
    </w:p>
    <w:p w:rsidRPr="00A2086E" w:rsidR="009113FB" w:rsidP="00A2086E" w:rsidRDefault="0061512E" w14:paraId="1DA68CAD" w14:textId="3C113722">
      <w:pPr>
        <w:widowControl w:val="0"/>
        <w:numPr>
          <w:ilvl w:val="0"/>
          <w:numId w:val="1"/>
        </w:numPr>
        <w:overflowPunct w:val="0"/>
        <w:autoSpaceDE w:val="0"/>
        <w:autoSpaceDN w:val="0"/>
        <w:adjustRightInd w:val="0"/>
        <w:spacing w:after="60" w:line="276" w:lineRule="auto"/>
        <w:ind w:hanging="425"/>
        <w:textAlignment w:val="baseline"/>
        <w:rPr>
          <w:b/>
          <w:i/>
          <w:iCs/>
          <w:sz w:val="28"/>
          <w:szCs w:val="28"/>
        </w:rPr>
      </w:pPr>
      <w:hyperlink w:history="1" r:id="rId21">
        <w:r w:rsidR="002D7383">
          <w:rPr>
            <w:b/>
            <w:i/>
            <w:color w:val="0000FF"/>
            <w:sz w:val="28"/>
            <w:u w:val="single"/>
          </w:rPr>
          <w:t xml:space="preserve">ES </w:t>
        </w:r>
        <w:proofErr w:type="spellStart"/>
        <w:r w:rsidR="002D7383">
          <w:rPr>
            <w:b/>
            <w:i/>
            <w:color w:val="0000FF"/>
            <w:sz w:val="28"/>
            <w:u w:val="single"/>
          </w:rPr>
          <w:t>makroreģionālo</w:t>
        </w:r>
        <w:proofErr w:type="spellEnd"/>
        <w:r w:rsidR="002D7383">
          <w:rPr>
            <w:b/>
            <w:i/>
            <w:color w:val="0000FF"/>
            <w:sz w:val="28"/>
            <w:u w:val="single"/>
          </w:rPr>
          <w:t xml:space="preserve"> stratēģiju īstenošana</w:t>
        </w:r>
      </w:hyperlink>
    </w:p>
    <w:tbl>
      <w:tblPr>
        <w:tblStyle w:val="TableGrid3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529"/>
      </w:tblGrid>
      <w:tr w:rsidRPr="009113FB" w:rsidR="009113FB" w:rsidTr="00D97149" w14:paraId="20EB0BBA" w14:textId="77777777">
        <w:tc>
          <w:tcPr>
            <w:tcW w:w="1701" w:type="dxa"/>
          </w:tcPr>
          <w:p w:rsidR="00612458" w:rsidRDefault="00612458" w14:paraId="55F0F6DA" w14:textId="77777777">
            <w:pPr>
              <w:tabs>
                <w:tab w:val="center" w:pos="284"/>
              </w:tabs>
              <w:overflowPunct w:val="0"/>
              <w:autoSpaceDE w:val="0"/>
              <w:autoSpaceDN w:val="0"/>
              <w:adjustRightInd w:val="0"/>
              <w:spacing w:line="276" w:lineRule="auto"/>
              <w:ind w:left="266" w:hanging="266"/>
              <w:textAlignment w:val="baseline"/>
              <w:rPr>
                <w:b/>
              </w:rPr>
            </w:pPr>
          </w:p>
          <w:p w:rsidRPr="009113FB" w:rsidR="009113FB" w:rsidP="00A2086E" w:rsidRDefault="009113FB" w14:paraId="196F9487" w14:textId="7FA0AD94">
            <w:pPr>
              <w:tabs>
                <w:tab w:val="center" w:pos="284"/>
              </w:tabs>
              <w:overflowPunct w:val="0"/>
              <w:autoSpaceDE w:val="0"/>
              <w:autoSpaceDN w:val="0"/>
              <w:adjustRightInd w:val="0"/>
              <w:spacing w:line="276" w:lineRule="auto"/>
              <w:ind w:left="266" w:hanging="266"/>
              <w:textAlignment w:val="baseline"/>
              <w:rPr>
                <w:b/>
              </w:rPr>
            </w:pPr>
            <w:r>
              <w:rPr>
                <w:b/>
              </w:rPr>
              <w:t>Ziņotājs</w:t>
            </w:r>
          </w:p>
        </w:tc>
        <w:tc>
          <w:tcPr>
            <w:tcW w:w="5529" w:type="dxa"/>
          </w:tcPr>
          <w:p w:rsidR="00612458" w:rsidRDefault="00612458" w14:paraId="2835959C" w14:textId="77777777">
            <w:pPr>
              <w:tabs>
                <w:tab w:val="center" w:pos="284"/>
              </w:tabs>
              <w:overflowPunct w:val="0"/>
              <w:autoSpaceDE w:val="0"/>
              <w:autoSpaceDN w:val="0"/>
              <w:adjustRightInd w:val="0"/>
              <w:spacing w:line="276" w:lineRule="auto"/>
              <w:ind w:left="266" w:hanging="266"/>
              <w:textAlignment w:val="baseline"/>
              <w:rPr>
                <w:bCs/>
              </w:rPr>
            </w:pPr>
          </w:p>
          <w:p w:rsidRPr="009113FB" w:rsidR="009113FB" w:rsidP="00A2086E" w:rsidRDefault="009113FB" w14:paraId="68A1C40D" w14:textId="6D016656">
            <w:pPr>
              <w:tabs>
                <w:tab w:val="center" w:pos="284"/>
              </w:tabs>
              <w:overflowPunct w:val="0"/>
              <w:autoSpaceDE w:val="0"/>
              <w:autoSpaceDN w:val="0"/>
              <w:adjustRightInd w:val="0"/>
              <w:spacing w:line="276" w:lineRule="auto"/>
              <w:ind w:left="266" w:hanging="266"/>
              <w:jc w:val="left"/>
              <w:textAlignment w:val="baseline"/>
              <w:rPr>
                <w:bCs/>
              </w:rPr>
            </w:pPr>
            <w:proofErr w:type="spellStart"/>
            <w:r>
              <w:t>Stefano</w:t>
            </w:r>
            <w:proofErr w:type="spellEnd"/>
            <w:r>
              <w:t xml:space="preserve"> PALMIERI (Darba ņēmēju grupa – IT)</w:t>
            </w:r>
          </w:p>
        </w:tc>
      </w:tr>
      <w:tr w:rsidRPr="009113FB" w:rsidR="009113FB" w:rsidTr="00D97149" w14:paraId="354F6CC7" w14:textId="77777777">
        <w:tc>
          <w:tcPr>
            <w:tcW w:w="1701" w:type="dxa"/>
          </w:tcPr>
          <w:p w:rsidRPr="009113FB" w:rsidR="009113FB" w:rsidP="00A2086E" w:rsidRDefault="009113FB" w14:paraId="742DB2B6" w14:textId="77777777">
            <w:pPr>
              <w:tabs>
                <w:tab w:val="center" w:pos="284"/>
              </w:tabs>
              <w:overflowPunct w:val="0"/>
              <w:autoSpaceDE w:val="0"/>
              <w:autoSpaceDN w:val="0"/>
              <w:adjustRightInd w:val="0"/>
              <w:spacing w:line="276" w:lineRule="auto"/>
              <w:ind w:left="266" w:hanging="266"/>
              <w:textAlignment w:val="baseline"/>
              <w:rPr>
                <w:b/>
              </w:rPr>
            </w:pPr>
            <w:r>
              <w:rPr>
                <w:b/>
              </w:rPr>
              <w:t>Līdzziņotājs</w:t>
            </w:r>
          </w:p>
        </w:tc>
        <w:tc>
          <w:tcPr>
            <w:tcW w:w="5529" w:type="dxa"/>
          </w:tcPr>
          <w:p w:rsidRPr="009113FB" w:rsidR="009113FB" w:rsidP="00A2086E" w:rsidRDefault="009113FB" w14:paraId="182DEFA6" w14:textId="3229B1D8">
            <w:pPr>
              <w:tabs>
                <w:tab w:val="center" w:pos="284"/>
              </w:tabs>
              <w:overflowPunct w:val="0"/>
              <w:autoSpaceDE w:val="0"/>
              <w:autoSpaceDN w:val="0"/>
              <w:adjustRightInd w:val="0"/>
              <w:spacing w:line="276" w:lineRule="auto"/>
              <w:ind w:left="266" w:hanging="266"/>
              <w:textAlignment w:val="baseline"/>
              <w:rPr>
                <w:bCs/>
              </w:rPr>
            </w:pPr>
            <w:proofErr w:type="spellStart"/>
            <w:r>
              <w:t>Dimitris</w:t>
            </w:r>
            <w:proofErr w:type="spellEnd"/>
            <w:r>
              <w:t xml:space="preserve"> DIMITRIADIS (Darba devēju grupa – EL)</w:t>
            </w:r>
          </w:p>
        </w:tc>
      </w:tr>
      <w:tr w:rsidRPr="009113FB" w:rsidR="009113FB" w:rsidTr="00D97149" w14:paraId="5D46FF28" w14:textId="77777777">
        <w:tc>
          <w:tcPr>
            <w:tcW w:w="7230" w:type="dxa"/>
            <w:gridSpan w:val="2"/>
          </w:tcPr>
          <w:p w:rsidRPr="009113FB" w:rsidR="009113FB" w:rsidP="00A2086E" w:rsidRDefault="009113FB" w14:paraId="430CCDFB" w14:textId="77777777">
            <w:pPr>
              <w:tabs>
                <w:tab w:val="center" w:pos="284"/>
              </w:tabs>
              <w:overflowPunct w:val="0"/>
              <w:autoSpaceDE w:val="0"/>
              <w:autoSpaceDN w:val="0"/>
              <w:adjustRightInd w:val="0"/>
              <w:spacing w:line="276" w:lineRule="auto"/>
              <w:ind w:left="266" w:hanging="266"/>
              <w:textAlignment w:val="baseline"/>
              <w:rPr>
                <w:bCs/>
              </w:rPr>
            </w:pPr>
          </w:p>
        </w:tc>
      </w:tr>
      <w:tr w:rsidRPr="009113FB" w:rsidR="009113FB" w:rsidTr="00D97149" w14:paraId="4B3DE4AD" w14:textId="77777777">
        <w:tc>
          <w:tcPr>
            <w:tcW w:w="1701" w:type="dxa"/>
            <w:vMerge w:val="restart"/>
          </w:tcPr>
          <w:p w:rsidRPr="009113FB" w:rsidR="009113FB" w:rsidP="00A2086E" w:rsidRDefault="009113FB" w14:paraId="07B78DBB" w14:textId="77777777">
            <w:pPr>
              <w:tabs>
                <w:tab w:val="center" w:pos="284"/>
              </w:tabs>
              <w:overflowPunct w:val="0"/>
              <w:autoSpaceDE w:val="0"/>
              <w:autoSpaceDN w:val="0"/>
              <w:adjustRightInd w:val="0"/>
              <w:spacing w:line="276" w:lineRule="auto"/>
              <w:ind w:left="266" w:hanging="266"/>
              <w:textAlignment w:val="baseline"/>
              <w:rPr>
                <w:b/>
              </w:rPr>
            </w:pPr>
            <w:r>
              <w:rPr>
                <w:b/>
              </w:rPr>
              <w:t>Atsauce</w:t>
            </w:r>
          </w:p>
        </w:tc>
        <w:tc>
          <w:tcPr>
            <w:tcW w:w="5529" w:type="dxa"/>
          </w:tcPr>
          <w:p w:rsidRPr="009113FB" w:rsidR="009113FB" w:rsidP="00A2086E" w:rsidRDefault="009113FB" w14:paraId="27C4FD80" w14:textId="65D54C32">
            <w:pPr>
              <w:tabs>
                <w:tab w:val="center" w:pos="284"/>
              </w:tabs>
              <w:overflowPunct w:val="0"/>
              <w:autoSpaceDE w:val="0"/>
              <w:autoSpaceDN w:val="0"/>
              <w:adjustRightInd w:val="0"/>
              <w:spacing w:line="276" w:lineRule="auto"/>
              <w:ind w:left="266" w:hanging="266"/>
              <w:textAlignment w:val="baseline"/>
              <w:rPr>
                <w:bCs/>
              </w:rPr>
            </w:pPr>
            <w:r>
              <w:t>EESC-2023-00801-00-00-AC</w:t>
            </w:r>
          </w:p>
        </w:tc>
      </w:tr>
      <w:tr w:rsidRPr="009113FB" w:rsidR="009113FB" w:rsidTr="00D97149" w14:paraId="1B115DAA" w14:textId="77777777">
        <w:trPr>
          <w:gridAfter w:val="1"/>
          <w:wAfter w:w="5529" w:type="dxa"/>
          <w:trHeight w:val="304"/>
        </w:trPr>
        <w:tc>
          <w:tcPr>
            <w:tcW w:w="1701" w:type="dxa"/>
            <w:vMerge/>
          </w:tcPr>
          <w:p w:rsidRPr="009113FB" w:rsidR="009113FB" w:rsidP="00A2086E" w:rsidRDefault="009113FB" w14:paraId="207A9E23" w14:textId="77777777">
            <w:pPr>
              <w:tabs>
                <w:tab w:val="center" w:pos="284"/>
              </w:tabs>
              <w:overflowPunct w:val="0"/>
              <w:autoSpaceDE w:val="0"/>
              <w:autoSpaceDN w:val="0"/>
              <w:adjustRightInd w:val="0"/>
              <w:spacing w:line="276" w:lineRule="auto"/>
              <w:ind w:left="266" w:hanging="266"/>
              <w:textAlignment w:val="baseline"/>
              <w:rPr>
                <w:b/>
              </w:rPr>
            </w:pPr>
          </w:p>
        </w:tc>
      </w:tr>
    </w:tbl>
    <w:p w:rsidR="00275A32" w:rsidRDefault="00275A32" w14:paraId="7FE75697" w14:textId="77777777">
      <w:pPr>
        <w:tabs>
          <w:tab w:val="center" w:pos="284"/>
        </w:tabs>
        <w:overflowPunct w:val="0"/>
        <w:autoSpaceDE w:val="0"/>
        <w:autoSpaceDN w:val="0"/>
        <w:adjustRightInd w:val="0"/>
        <w:spacing w:line="276" w:lineRule="auto"/>
        <w:ind w:left="266" w:hanging="124"/>
        <w:textAlignment w:val="baseline"/>
        <w:rPr>
          <w:b/>
        </w:rPr>
      </w:pPr>
    </w:p>
    <w:p w:rsidRPr="009113FB" w:rsidR="009113FB" w:rsidP="00A2086E" w:rsidRDefault="009113FB" w14:paraId="0442F809" w14:textId="4BB1D28D">
      <w:pPr>
        <w:tabs>
          <w:tab w:val="center" w:pos="284"/>
        </w:tabs>
        <w:overflowPunct w:val="0"/>
        <w:autoSpaceDE w:val="0"/>
        <w:autoSpaceDN w:val="0"/>
        <w:adjustRightInd w:val="0"/>
        <w:spacing w:line="276" w:lineRule="auto"/>
        <w:ind w:left="266" w:hanging="124"/>
        <w:textAlignment w:val="baseline"/>
        <w:rPr>
          <w:b/>
        </w:rPr>
      </w:pPr>
      <w:r>
        <w:rPr>
          <w:b/>
        </w:rPr>
        <w:t>Galvenās nostādnes</w:t>
      </w:r>
    </w:p>
    <w:p w:rsidRPr="00C3392F" w:rsidR="008F2744" w:rsidP="00A2086E" w:rsidRDefault="008F2744" w14:paraId="64BBBBF4" w14:textId="5F1925FA">
      <w:pPr>
        <w:overflowPunct w:val="0"/>
        <w:autoSpaceDE w:val="0"/>
        <w:autoSpaceDN w:val="0"/>
        <w:adjustRightInd w:val="0"/>
        <w:spacing w:line="276" w:lineRule="auto"/>
        <w:textAlignment w:val="baseline"/>
        <w:rPr>
          <w:bCs/>
          <w:iCs/>
          <w:sz w:val="10"/>
          <w:szCs w:val="10"/>
        </w:rPr>
      </w:pPr>
    </w:p>
    <w:p w:rsidR="009113FB" w:rsidRDefault="009113FB" w14:paraId="18322A5E" w14:textId="27199780">
      <w:pPr>
        <w:overflowPunct w:val="0"/>
        <w:autoSpaceDE w:val="0"/>
        <w:autoSpaceDN w:val="0"/>
        <w:adjustRightInd w:val="0"/>
        <w:spacing w:line="276" w:lineRule="auto"/>
        <w:ind w:left="142"/>
        <w:textAlignment w:val="baseline"/>
        <w:rPr>
          <w:bCs/>
          <w:iCs/>
        </w:rPr>
      </w:pPr>
      <w:r>
        <w:t>EESK:</w:t>
      </w:r>
    </w:p>
    <w:p w:rsidRPr="00C3392F" w:rsidR="00825787" w:rsidRDefault="00825787" w14:paraId="1BD5D4CE" w14:textId="77777777">
      <w:pPr>
        <w:overflowPunct w:val="0"/>
        <w:autoSpaceDE w:val="0"/>
        <w:autoSpaceDN w:val="0"/>
        <w:adjustRightInd w:val="0"/>
        <w:spacing w:line="276" w:lineRule="auto"/>
        <w:ind w:left="142"/>
        <w:textAlignment w:val="baseline"/>
        <w:rPr>
          <w:bCs/>
          <w:iCs/>
          <w:sz w:val="10"/>
          <w:szCs w:val="10"/>
        </w:rPr>
      </w:pPr>
    </w:p>
    <w:p w:rsidRPr="006A08B9" w:rsidR="006A08B9" w:rsidP="007E58E2" w:rsidRDefault="006A08B9" w14:paraId="77A3D8CE" w14:textId="1797A2D6">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 xml:space="preserve">atzīst, ka </w:t>
      </w:r>
      <w:proofErr w:type="spellStart"/>
      <w:r>
        <w:rPr>
          <w:rFonts w:asciiTheme="majorBidi" w:hAnsiTheme="majorBidi"/>
          <w:sz w:val="21"/>
        </w:rPr>
        <w:t>makroreģionālajām</w:t>
      </w:r>
      <w:proofErr w:type="spellEnd"/>
      <w:r>
        <w:rPr>
          <w:rFonts w:asciiTheme="majorBidi" w:hAnsiTheme="majorBidi"/>
          <w:sz w:val="21"/>
        </w:rPr>
        <w:t xml:space="preserve"> stratēģijām (MRS) ir liela nozīme reģionu sociālajā, teritoriālajā un ekonomiskajā kohēzijā un ka tās veicina kaimiņvalstu integrāciju Eiropā;</w:t>
      </w:r>
    </w:p>
    <w:p w:rsidRPr="006A08B9" w:rsidR="006A08B9" w:rsidP="007E58E2" w:rsidRDefault="006A08B9" w14:paraId="63C14C9F"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norāda, ka MRS risina jautājumus, kuros ir vajadzīga vairāku valstu sadarbība, pamatojoties uz starpnozaru un daudzlīmeņu pārvaldības pieeju;</w:t>
      </w:r>
    </w:p>
    <w:p w:rsidRPr="006A08B9" w:rsidR="006A08B9" w:rsidP="007E58E2" w:rsidRDefault="006A08B9" w14:paraId="09A55E49"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uzskata, ka ir jādara vairāk, lai stiprinātu MRS tā, lai tās varētu radīt pārmaiņas, veicināt uzticēšanos un popularizēt Eiropas vērtības;</w:t>
      </w:r>
    </w:p>
    <w:p w:rsidRPr="006A08B9" w:rsidR="006A08B9" w:rsidP="007E58E2" w:rsidRDefault="006A08B9" w14:paraId="281EC6ED"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norāda, ka MRS ir bijuši noderīgi instrumenti, ar ko risināt veselības krīzi un Krievijas iebrukuma Ukrainā sekas. Proti, ES stratēģija Donavas reģionam (</w:t>
      </w:r>
      <w:r>
        <w:rPr>
          <w:rFonts w:asciiTheme="majorBidi" w:hAnsiTheme="majorBidi"/>
          <w:i/>
          <w:iCs/>
          <w:sz w:val="21"/>
        </w:rPr>
        <w:t>EUSDR</w:t>
      </w:r>
      <w:r>
        <w:rPr>
          <w:rFonts w:asciiTheme="majorBidi" w:hAnsiTheme="majorBidi"/>
          <w:sz w:val="21"/>
        </w:rPr>
        <w:t>) un ES stratēģija Baltijas jūras reģionam (</w:t>
      </w:r>
      <w:r>
        <w:rPr>
          <w:rFonts w:asciiTheme="majorBidi" w:hAnsiTheme="majorBidi"/>
          <w:i/>
          <w:iCs/>
          <w:sz w:val="21"/>
        </w:rPr>
        <w:t>EUSBR</w:t>
      </w:r>
      <w:r>
        <w:rPr>
          <w:rFonts w:asciiTheme="majorBidi" w:hAnsiTheme="majorBidi"/>
          <w:sz w:val="21"/>
        </w:rPr>
        <w:t>) ir pildījušas svarīgu lomu Ukrainas un ES saikņu nostiprināšanā Ukrainas bēgļu integrācijai un drošu kravas pārvadājumu koridoru izveidei;</w:t>
      </w:r>
    </w:p>
    <w:p w:rsidRPr="006A08B9" w:rsidR="006A08B9" w:rsidP="007E58E2" w:rsidRDefault="006A08B9" w14:paraId="3FC2329C"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norāda, ka zaļās, digitālās un sociālās pārkārtošanās īstenošanas process dažādās MRS atšķiras, jo nozaru politikas īstenošanas un trešo valstu sagatavotības ziņā līmeņi ir atšķirīgi. uzskata, ka ir ļoti svarīgi stiprināt saikni starp zaļo, digitālo un sociālo pārkārtošanos, lai pārorientētos no ražošanas “vairāk” uz ražošanu “labāk”;</w:t>
      </w:r>
    </w:p>
    <w:p w:rsidRPr="006A08B9" w:rsidR="006A08B9" w:rsidP="007E58E2" w:rsidRDefault="006A08B9" w14:paraId="181C7393" w14:textId="03691BE8">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 xml:space="preserve">ņem vērā to, ka pilsoniskās sabiedrības organizācijas un sociālie partneri pilda būtisku lomu lēmumu pieņemšanas uzlabošanā, it īpaši tuvinot vietējās un reģionālās kopienas </w:t>
      </w:r>
      <w:proofErr w:type="spellStart"/>
      <w:r>
        <w:rPr>
          <w:rFonts w:asciiTheme="majorBidi" w:hAnsiTheme="majorBidi"/>
          <w:sz w:val="21"/>
        </w:rPr>
        <w:t>makroreģionālajām</w:t>
      </w:r>
      <w:proofErr w:type="spellEnd"/>
      <w:r>
        <w:rPr>
          <w:rFonts w:asciiTheme="majorBidi" w:hAnsiTheme="majorBidi"/>
          <w:sz w:val="21"/>
        </w:rPr>
        <w:t xml:space="preserve"> stratēģijām, un mudina dalībvalstis, kā arī Eiropas Komisiju vēl vairāk iesaistīt pilsoniskās sabiedrības organizācijas, sociālos partnerus un reģionālo un vietējo pārvaldības līmeni</w:t>
      </w:r>
      <w:r w:rsidR="00C3392F">
        <w:rPr>
          <w:rFonts w:asciiTheme="majorBidi" w:hAnsiTheme="majorBidi"/>
          <w:sz w:val="21"/>
        </w:rPr>
        <w:t>;</w:t>
      </w:r>
    </w:p>
    <w:p w:rsidRPr="006A08B9" w:rsidR="006A08B9" w:rsidP="007E58E2" w:rsidRDefault="006A08B9" w14:paraId="168A8D45" w14:textId="77777777">
      <w:pPr>
        <w:pStyle w:val="ListParagraph"/>
        <w:numPr>
          <w:ilvl w:val="0"/>
          <w:numId w:val="44"/>
        </w:numPr>
        <w:spacing w:after="80" w:line="276" w:lineRule="auto"/>
        <w:ind w:left="567" w:hanging="425"/>
        <w:rPr>
          <w:rFonts w:asciiTheme="majorBidi" w:hAnsiTheme="majorBidi" w:cstheme="majorBidi"/>
          <w:iCs/>
          <w:color w:val="000000"/>
          <w:sz w:val="21"/>
          <w:szCs w:val="21"/>
        </w:rPr>
      </w:pPr>
      <w:r>
        <w:rPr>
          <w:rFonts w:asciiTheme="majorBidi" w:hAnsiTheme="majorBidi"/>
          <w:sz w:val="21"/>
        </w:rPr>
        <w:t xml:space="preserve">Turklāt četru </w:t>
      </w:r>
      <w:proofErr w:type="spellStart"/>
      <w:r>
        <w:rPr>
          <w:rFonts w:asciiTheme="majorBidi" w:hAnsiTheme="majorBidi"/>
          <w:sz w:val="21"/>
        </w:rPr>
        <w:t>makroreģionālo</w:t>
      </w:r>
      <w:proofErr w:type="spellEnd"/>
      <w:r>
        <w:rPr>
          <w:rFonts w:asciiTheme="majorBidi" w:hAnsiTheme="majorBidi"/>
          <w:sz w:val="21"/>
        </w:rPr>
        <w:t xml:space="preserve"> stratēģiju efektivitātes un lietderības labad kļūst svarīgi stiprināt vietējo valstisko un nevalstisko dalībnieku spēju veidošanu. Ir svarīgi uzsākt šo dalībnieku informēšanas un apmācības procesu. Šajā saistībā EESK ierosina izveidot sistēmu ierēdņu īslaicīgai un vidēja termiņa apmaiņai;</w:t>
      </w:r>
    </w:p>
    <w:p w:rsidRPr="006A08B9" w:rsidR="006A08B9" w:rsidP="007E58E2" w:rsidRDefault="006A08B9" w14:paraId="5C5A52C0" w14:textId="6FA1B383">
      <w:pPr>
        <w:pStyle w:val="ListParagraph"/>
        <w:numPr>
          <w:ilvl w:val="0"/>
          <w:numId w:val="44"/>
        </w:numPr>
        <w:spacing w:after="80" w:line="276" w:lineRule="auto"/>
        <w:ind w:left="567" w:hanging="425"/>
        <w:rPr>
          <w:rFonts w:asciiTheme="majorBidi" w:hAnsiTheme="majorBidi" w:cstheme="majorBidi"/>
          <w:iCs/>
          <w:color w:val="000000"/>
          <w:sz w:val="21"/>
          <w:szCs w:val="21"/>
        </w:rPr>
      </w:pPr>
      <w:r>
        <w:rPr>
          <w:rFonts w:asciiTheme="majorBidi" w:hAnsiTheme="majorBidi"/>
          <w:sz w:val="21"/>
        </w:rPr>
        <w:t xml:space="preserve">atzinīgi </w:t>
      </w:r>
      <w:r w:rsidR="00C3392F">
        <w:rPr>
          <w:rFonts w:asciiTheme="majorBidi" w:hAnsiTheme="majorBidi"/>
          <w:sz w:val="21"/>
        </w:rPr>
        <w:t>vērtē</w:t>
      </w:r>
      <w:r>
        <w:rPr>
          <w:rFonts w:asciiTheme="majorBidi" w:hAnsiTheme="majorBidi"/>
          <w:sz w:val="21"/>
        </w:rPr>
        <w:t xml:space="preserve"> iniciatīvu </w:t>
      </w:r>
      <w:proofErr w:type="spellStart"/>
      <w:r>
        <w:rPr>
          <w:rFonts w:asciiTheme="majorBidi" w:hAnsiTheme="majorBidi"/>
          <w:sz w:val="21"/>
        </w:rPr>
        <w:t>makroreģionos</w:t>
      </w:r>
      <w:proofErr w:type="spellEnd"/>
      <w:r>
        <w:rPr>
          <w:rFonts w:asciiTheme="majorBidi" w:hAnsiTheme="majorBidi"/>
          <w:sz w:val="21"/>
        </w:rPr>
        <w:t xml:space="preserve"> izveidot </w:t>
      </w:r>
      <w:proofErr w:type="spellStart"/>
      <w:r>
        <w:rPr>
          <w:rFonts w:asciiTheme="majorBidi" w:hAnsiTheme="majorBidi"/>
          <w:sz w:val="21"/>
        </w:rPr>
        <w:t>institucionalizētu</w:t>
      </w:r>
      <w:proofErr w:type="spellEnd"/>
      <w:r>
        <w:rPr>
          <w:rFonts w:asciiTheme="majorBidi" w:hAnsiTheme="majorBidi"/>
          <w:sz w:val="21"/>
        </w:rPr>
        <w:t xml:space="preserve"> </w:t>
      </w:r>
      <w:proofErr w:type="spellStart"/>
      <w:r>
        <w:rPr>
          <w:rFonts w:asciiTheme="majorBidi" w:hAnsiTheme="majorBidi"/>
          <w:sz w:val="21"/>
        </w:rPr>
        <w:t>pilsoņdialogu</w:t>
      </w:r>
      <w:proofErr w:type="spellEnd"/>
      <w:r>
        <w:rPr>
          <w:rFonts w:asciiTheme="majorBidi" w:hAnsiTheme="majorBidi"/>
          <w:sz w:val="21"/>
        </w:rPr>
        <w:t xml:space="preserve"> un uzskata, ka tas šajā ziņā varētu palīdzēt.</w:t>
      </w:r>
      <w:r>
        <w:rPr>
          <w:rFonts w:asciiTheme="majorBidi" w:hAnsiTheme="majorBidi"/>
          <w:color w:val="000000"/>
          <w:sz w:val="21"/>
        </w:rPr>
        <w:t xml:space="preserve"> Svarīgi ir arī tas, lai organizēta pilsoniskā sabiedrība un sociālie partneri uzņemtos aktīvāku lomu un piedalītos visu MRS pārvaldībā.</w:t>
      </w:r>
      <w:r>
        <w:rPr>
          <w:rFonts w:ascii="Calibri" w:hAnsi="Calibri"/>
          <w:sz w:val="21"/>
        </w:rPr>
        <w:t xml:space="preserve"> </w:t>
      </w:r>
      <w:r>
        <w:rPr>
          <w:rFonts w:asciiTheme="majorBidi" w:hAnsiTheme="majorBidi"/>
          <w:color w:val="000000"/>
          <w:sz w:val="21"/>
        </w:rPr>
        <w:t>Šajā saistībā EESK ierosina organizēt forumus ar pilsoniskās sabiedrības pārstāvjiem MRS valstīs;</w:t>
      </w:r>
    </w:p>
    <w:p w:rsidRPr="006A08B9" w:rsidR="006A08B9" w:rsidP="007E58E2" w:rsidRDefault="006A08B9" w14:paraId="102582EB" w14:textId="77777777">
      <w:pPr>
        <w:pStyle w:val="ListParagraph"/>
        <w:numPr>
          <w:ilvl w:val="0"/>
          <w:numId w:val="44"/>
        </w:numPr>
        <w:spacing w:after="80" w:line="276" w:lineRule="auto"/>
        <w:ind w:left="567" w:hanging="425"/>
        <w:rPr>
          <w:rFonts w:asciiTheme="majorBidi" w:hAnsiTheme="majorBidi" w:cstheme="majorBidi"/>
          <w:iCs/>
          <w:color w:val="000000"/>
          <w:sz w:val="21"/>
          <w:szCs w:val="21"/>
        </w:rPr>
      </w:pPr>
      <w:r>
        <w:rPr>
          <w:rFonts w:asciiTheme="majorBidi" w:hAnsiTheme="majorBidi"/>
          <w:color w:val="000000"/>
          <w:sz w:val="21"/>
        </w:rPr>
        <w:t>aicina visās MRS izpētīt iespējas novērst to, ka nav pietiekami iesaistīti nozīmīgi vietējie attīstības virzītājspēki (MVU, esošie industriālie klasteri, vietējās bankas, sociālie uzņēmumi, arodbiedrības, akadēmiskās aprindas, NVO un citas pilsoniskās sabiedrības organizācijas);</w:t>
      </w:r>
    </w:p>
    <w:p w:rsidRPr="006A08B9" w:rsidR="006A08B9" w:rsidP="007E58E2" w:rsidRDefault="006A08B9" w14:paraId="0A1C2BD2" w14:textId="77777777">
      <w:pPr>
        <w:pStyle w:val="ListParagraph"/>
        <w:numPr>
          <w:ilvl w:val="0"/>
          <w:numId w:val="44"/>
        </w:numPr>
        <w:spacing w:after="80" w:line="276" w:lineRule="auto"/>
        <w:ind w:left="567" w:hanging="425"/>
        <w:rPr>
          <w:rFonts w:ascii="Calibri" w:hAnsi="Calibri"/>
          <w:sz w:val="21"/>
          <w:szCs w:val="21"/>
        </w:rPr>
      </w:pPr>
      <w:r>
        <w:rPr>
          <w:rFonts w:asciiTheme="majorBidi" w:hAnsiTheme="majorBidi"/>
          <w:color w:val="000000"/>
          <w:sz w:val="21"/>
        </w:rPr>
        <w:t>neraugoties uz Eiropas Komisijas centieniem palielināt MRS atpazīstamību, uzskata, ka labāka saziņa nav atkarīga tikai no viena svarīga dalībnieka, bet gan no lielākas dalībvalstu un MRS iesaistīto trešo valstu līdzdalības;</w:t>
      </w:r>
    </w:p>
    <w:p w:rsidR="009113FB" w:rsidP="007E58E2" w:rsidRDefault="006A08B9" w14:paraId="70459597" w14:textId="75C9BE79">
      <w:pPr>
        <w:pStyle w:val="ListParagraph"/>
        <w:numPr>
          <w:ilvl w:val="0"/>
          <w:numId w:val="44"/>
        </w:numPr>
        <w:spacing w:after="80" w:line="276" w:lineRule="auto"/>
        <w:ind w:left="567" w:hanging="425"/>
        <w:rPr>
          <w:szCs w:val="20"/>
        </w:rPr>
      </w:pPr>
      <w:r>
        <w:rPr>
          <w:rFonts w:asciiTheme="majorBidi" w:hAnsiTheme="majorBidi"/>
          <w:color w:val="000000"/>
          <w:sz w:val="21"/>
        </w:rPr>
        <w:t>iesaka apsvērt iespējas īstenot atšķirīgu pieeju MRS pārvaldībai. Tā kā politisko līmeni pārstāv ārlietu ministri, operatīvais līmenis būtu jāstiprina, uzlabojot sadarbību ar ES lietu ministrijām un ES fondiem.</w:t>
      </w:r>
    </w:p>
    <w:p w:rsidRPr="00C3392F" w:rsidR="009113FB" w:rsidP="00A2086E" w:rsidRDefault="009113FB" w14:paraId="7E65E9E3" w14:textId="77777777">
      <w:pPr>
        <w:overflowPunct w:val="0"/>
        <w:autoSpaceDE w:val="0"/>
        <w:autoSpaceDN w:val="0"/>
        <w:adjustRightInd w:val="0"/>
        <w:spacing w:after="40" w:line="276" w:lineRule="auto"/>
        <w:ind w:left="360"/>
        <w:textAlignment w:val="baseline"/>
        <w:outlineLvl w:val="1"/>
        <w:rPr>
          <w:sz w:val="4"/>
          <w:szCs w:val="2"/>
        </w:rPr>
      </w:pPr>
    </w:p>
    <w:tbl>
      <w:tblPr>
        <w:tblStyle w:val="TableGrid3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9113FB" w:rsidR="009113FB" w:rsidTr="00D97149" w14:paraId="48B9DFDD" w14:textId="77777777">
        <w:tc>
          <w:tcPr>
            <w:tcW w:w="1418" w:type="dxa"/>
          </w:tcPr>
          <w:p w:rsidRPr="009113FB" w:rsidR="009113FB" w:rsidP="00A2086E" w:rsidRDefault="009113FB" w14:paraId="3888BDB6" w14:textId="350AEF9B">
            <w:pPr>
              <w:overflowPunct w:val="0"/>
              <w:autoSpaceDE w:val="0"/>
              <w:autoSpaceDN w:val="0"/>
              <w:adjustRightInd w:val="0"/>
              <w:spacing w:line="276" w:lineRule="auto"/>
              <w:textAlignment w:val="baseline"/>
              <w:rPr>
                <w:i/>
              </w:rPr>
            </w:pPr>
            <w:r>
              <w:rPr>
                <w:b/>
                <w:i/>
              </w:rPr>
              <w:t>Kontaktpersona:</w:t>
            </w:r>
          </w:p>
        </w:tc>
        <w:tc>
          <w:tcPr>
            <w:tcW w:w="5670" w:type="dxa"/>
          </w:tcPr>
          <w:p w:rsidRPr="009113FB" w:rsidR="009113FB" w:rsidP="00A2086E" w:rsidRDefault="009113FB" w14:paraId="70E2D2B2" w14:textId="77777777">
            <w:pPr>
              <w:overflowPunct w:val="0"/>
              <w:autoSpaceDE w:val="0"/>
              <w:autoSpaceDN w:val="0"/>
              <w:adjustRightInd w:val="0"/>
              <w:spacing w:line="276" w:lineRule="auto"/>
              <w:textAlignment w:val="baseline"/>
              <w:rPr>
                <w:b/>
                <w:bCs/>
                <w:i/>
              </w:rPr>
            </w:pPr>
            <w:proofErr w:type="spellStart"/>
            <w:r>
              <w:rPr>
                <w:b/>
                <w:i/>
              </w:rPr>
              <w:t>Georgios</w:t>
            </w:r>
            <w:proofErr w:type="spellEnd"/>
            <w:r>
              <w:rPr>
                <w:b/>
                <w:i/>
              </w:rPr>
              <w:t xml:space="preserve"> </w:t>
            </w:r>
            <w:proofErr w:type="spellStart"/>
            <w:r>
              <w:rPr>
                <w:b/>
                <w:i/>
              </w:rPr>
              <w:t>Meleas</w:t>
            </w:r>
            <w:proofErr w:type="spellEnd"/>
          </w:p>
        </w:tc>
      </w:tr>
      <w:tr w:rsidRPr="009113FB" w:rsidR="009113FB" w:rsidTr="00D97149" w14:paraId="77224FAF" w14:textId="77777777">
        <w:tc>
          <w:tcPr>
            <w:tcW w:w="1418" w:type="dxa"/>
          </w:tcPr>
          <w:p w:rsidRPr="009113FB" w:rsidR="009113FB" w:rsidP="00A2086E" w:rsidRDefault="009113FB" w14:paraId="1DCDFC07" w14:textId="251A7815">
            <w:pPr>
              <w:overflowPunct w:val="0"/>
              <w:autoSpaceDE w:val="0"/>
              <w:autoSpaceDN w:val="0"/>
              <w:adjustRightInd w:val="0"/>
              <w:spacing w:line="276" w:lineRule="auto"/>
              <w:textAlignment w:val="baseline"/>
              <w:rPr>
                <w:i/>
              </w:rPr>
            </w:pPr>
            <w:r>
              <w:rPr>
                <w:i/>
              </w:rPr>
              <w:t>Tālr.:</w:t>
            </w:r>
          </w:p>
        </w:tc>
        <w:tc>
          <w:tcPr>
            <w:tcW w:w="5670" w:type="dxa"/>
          </w:tcPr>
          <w:p w:rsidRPr="009113FB" w:rsidR="009113FB" w:rsidP="00A2086E" w:rsidRDefault="009113FB" w14:paraId="024A4AC0" w14:textId="77777777">
            <w:pPr>
              <w:overflowPunct w:val="0"/>
              <w:autoSpaceDE w:val="0"/>
              <w:autoSpaceDN w:val="0"/>
              <w:adjustRightInd w:val="0"/>
              <w:spacing w:line="276" w:lineRule="auto"/>
              <w:textAlignment w:val="baseline"/>
              <w:rPr>
                <w:i/>
              </w:rPr>
            </w:pPr>
            <w:r>
              <w:rPr>
                <w:i/>
              </w:rPr>
              <w:t>+32 2 546 9795</w:t>
            </w:r>
          </w:p>
        </w:tc>
      </w:tr>
      <w:tr w:rsidRPr="009113FB" w:rsidR="009113FB" w:rsidTr="00D97149" w14:paraId="71796CBF" w14:textId="77777777">
        <w:tc>
          <w:tcPr>
            <w:tcW w:w="1418" w:type="dxa"/>
          </w:tcPr>
          <w:p w:rsidRPr="009113FB" w:rsidR="009113FB" w:rsidP="00A2086E" w:rsidRDefault="00060F9E" w14:paraId="7A57E5A8" w14:textId="6577F5CB">
            <w:pPr>
              <w:overflowPunct w:val="0"/>
              <w:autoSpaceDE w:val="0"/>
              <w:autoSpaceDN w:val="0"/>
              <w:adjustRightInd w:val="0"/>
              <w:spacing w:line="276" w:lineRule="auto"/>
              <w:textAlignment w:val="baseline"/>
              <w:rPr>
                <w:i/>
              </w:rPr>
            </w:pPr>
            <w:r>
              <w:rPr>
                <w:i/>
              </w:rPr>
              <w:t>E-pasts:</w:t>
            </w:r>
          </w:p>
        </w:tc>
        <w:tc>
          <w:tcPr>
            <w:tcW w:w="5670" w:type="dxa"/>
          </w:tcPr>
          <w:p w:rsidRPr="009113FB" w:rsidR="00240C09" w:rsidP="00A2086E" w:rsidRDefault="0061512E" w14:paraId="19126355" w14:textId="15CCFBB7">
            <w:pPr>
              <w:overflowPunct w:val="0"/>
              <w:autoSpaceDE w:val="0"/>
              <w:autoSpaceDN w:val="0"/>
              <w:adjustRightInd w:val="0"/>
              <w:spacing w:line="276" w:lineRule="auto"/>
              <w:textAlignment w:val="baseline"/>
              <w:rPr>
                <w:i/>
              </w:rPr>
            </w:pPr>
            <w:hyperlink w:history="1" r:id="rId22">
              <w:r w:rsidR="002D7383">
                <w:rPr>
                  <w:i/>
                  <w:color w:val="0000FF"/>
                  <w:u w:val="single"/>
                </w:rPr>
                <w:t>Georgios.Meleas@eesc.europa.eu</w:t>
              </w:r>
            </w:hyperlink>
          </w:p>
        </w:tc>
      </w:tr>
    </w:tbl>
    <w:p w:rsidR="00275A32" w:rsidRDefault="00275A32" w14:paraId="51F1FD1B" w14:textId="77777777">
      <w:pPr>
        <w:spacing w:after="160" w:line="259" w:lineRule="auto"/>
        <w:jc w:val="left"/>
      </w:pPr>
      <w:r>
        <w:br w:type="page"/>
      </w:r>
    </w:p>
    <w:p w:rsidRPr="00A2086E" w:rsidR="00240D4D" w:rsidP="00A2086E" w:rsidRDefault="0061512E" w14:paraId="7FBA5858" w14:textId="5EA4C0C8">
      <w:pPr>
        <w:widowControl w:val="0"/>
        <w:numPr>
          <w:ilvl w:val="0"/>
          <w:numId w:val="1"/>
        </w:numPr>
        <w:overflowPunct w:val="0"/>
        <w:autoSpaceDE w:val="0"/>
        <w:autoSpaceDN w:val="0"/>
        <w:adjustRightInd w:val="0"/>
        <w:spacing w:line="240" w:lineRule="auto"/>
        <w:ind w:hanging="567"/>
        <w:textAlignment w:val="baseline"/>
        <w:rPr>
          <w:b/>
        </w:rPr>
      </w:pPr>
      <w:hyperlink w:history="1" r:id="rId23">
        <w:r w:rsidR="002D7383">
          <w:rPr>
            <w:b/>
            <w:i/>
            <w:color w:val="0000FF"/>
            <w:sz w:val="28"/>
            <w:u w:val="single"/>
          </w:rPr>
          <w:t>Talantu izmantošana Eiropas reģionos</w:t>
        </w:r>
      </w:hyperlink>
    </w:p>
    <w:p w:rsidRPr="00240D4D" w:rsidR="000A0B04" w:rsidP="00A2086E" w:rsidRDefault="000A0B04" w14:paraId="44F5F198" w14:textId="77777777">
      <w:pPr>
        <w:widowControl w:val="0"/>
        <w:overflowPunct w:val="0"/>
        <w:autoSpaceDE w:val="0"/>
        <w:autoSpaceDN w:val="0"/>
        <w:adjustRightInd w:val="0"/>
        <w:spacing w:line="240" w:lineRule="auto"/>
        <w:ind w:left="567" w:hanging="567"/>
        <w:textAlignment w:val="baseline"/>
        <w:rPr>
          <w:b/>
        </w:rPr>
      </w:pPr>
    </w:p>
    <w:tbl>
      <w:tblPr>
        <w:tblStyle w:val="TableGrid36"/>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763"/>
      </w:tblGrid>
      <w:tr w:rsidRPr="007473E6" w:rsidR="00240D4D" w:rsidTr="00D97149" w14:paraId="689DF579" w14:textId="77777777">
        <w:tc>
          <w:tcPr>
            <w:tcW w:w="1701" w:type="dxa"/>
          </w:tcPr>
          <w:p w:rsidRPr="00A2086E" w:rsidR="00240D4D" w:rsidP="00A2086E" w:rsidRDefault="00240D4D" w14:paraId="5B0C5102" w14:textId="77777777">
            <w:pPr>
              <w:tabs>
                <w:tab w:val="center" w:pos="284"/>
              </w:tabs>
              <w:overflowPunct w:val="0"/>
              <w:autoSpaceDE w:val="0"/>
              <w:autoSpaceDN w:val="0"/>
              <w:adjustRightInd w:val="0"/>
              <w:ind w:left="266" w:hanging="376"/>
              <w:textAlignment w:val="baseline"/>
              <w:rPr>
                <w:b/>
                <w:sz w:val="22"/>
                <w:szCs w:val="22"/>
              </w:rPr>
            </w:pPr>
            <w:r>
              <w:rPr>
                <w:b/>
              </w:rPr>
              <w:t>Ziņotāja</w:t>
            </w:r>
          </w:p>
        </w:tc>
        <w:tc>
          <w:tcPr>
            <w:tcW w:w="7763" w:type="dxa"/>
          </w:tcPr>
          <w:p w:rsidRPr="00A2086E" w:rsidR="00240D4D" w:rsidP="00A2086E" w:rsidRDefault="00240D4D" w14:paraId="028CA4E1" w14:textId="73875F0C">
            <w:pPr>
              <w:tabs>
                <w:tab w:val="center" w:pos="284"/>
              </w:tabs>
              <w:overflowPunct w:val="0"/>
              <w:autoSpaceDE w:val="0"/>
              <w:autoSpaceDN w:val="0"/>
              <w:adjustRightInd w:val="0"/>
              <w:ind w:left="266" w:hanging="376"/>
              <w:textAlignment w:val="baseline"/>
              <w:rPr>
                <w:bCs/>
                <w:sz w:val="22"/>
                <w:szCs w:val="22"/>
              </w:rPr>
            </w:pPr>
            <w:r>
              <w:t>Tatjana BABRAUSKIENĖ (Darba ņēmēju grupa – LT)</w:t>
            </w:r>
          </w:p>
        </w:tc>
      </w:tr>
      <w:tr w:rsidRPr="007473E6" w:rsidR="00240D4D" w:rsidTr="00D97149" w14:paraId="1C94DB47" w14:textId="77777777">
        <w:tc>
          <w:tcPr>
            <w:tcW w:w="9464" w:type="dxa"/>
            <w:gridSpan w:val="2"/>
          </w:tcPr>
          <w:p w:rsidRPr="00A2086E" w:rsidR="00240D4D" w:rsidP="00A2086E" w:rsidRDefault="00240D4D" w14:paraId="0EDF0378" w14:textId="77777777">
            <w:pPr>
              <w:tabs>
                <w:tab w:val="center" w:pos="284"/>
              </w:tabs>
              <w:overflowPunct w:val="0"/>
              <w:autoSpaceDE w:val="0"/>
              <w:autoSpaceDN w:val="0"/>
              <w:adjustRightInd w:val="0"/>
              <w:spacing w:line="160" w:lineRule="exact"/>
              <w:ind w:left="266" w:hanging="376"/>
              <w:textAlignment w:val="baseline"/>
              <w:rPr>
                <w:bCs/>
                <w:sz w:val="22"/>
                <w:szCs w:val="22"/>
              </w:rPr>
            </w:pPr>
          </w:p>
        </w:tc>
      </w:tr>
      <w:tr w:rsidRPr="007473E6" w:rsidR="00240D4D" w:rsidTr="00D97149" w14:paraId="5E05D355" w14:textId="77777777">
        <w:tc>
          <w:tcPr>
            <w:tcW w:w="1701" w:type="dxa"/>
          </w:tcPr>
          <w:p w:rsidRPr="00A2086E" w:rsidR="00240D4D" w:rsidP="00A2086E" w:rsidRDefault="00240D4D" w14:paraId="15ACED9D" w14:textId="77777777">
            <w:pPr>
              <w:tabs>
                <w:tab w:val="center" w:pos="284"/>
              </w:tabs>
              <w:overflowPunct w:val="0"/>
              <w:autoSpaceDE w:val="0"/>
              <w:autoSpaceDN w:val="0"/>
              <w:adjustRightInd w:val="0"/>
              <w:ind w:left="266" w:hanging="376"/>
              <w:textAlignment w:val="baseline"/>
              <w:rPr>
                <w:b/>
                <w:sz w:val="22"/>
                <w:szCs w:val="22"/>
              </w:rPr>
            </w:pPr>
            <w:r>
              <w:rPr>
                <w:b/>
              </w:rPr>
              <w:t>Atsauce</w:t>
            </w:r>
          </w:p>
        </w:tc>
        <w:tc>
          <w:tcPr>
            <w:tcW w:w="7763" w:type="dxa"/>
          </w:tcPr>
          <w:p w:rsidRPr="00A2086E" w:rsidR="00240D4D" w:rsidP="00A2086E" w:rsidRDefault="00240D4D" w14:paraId="26246A11" w14:textId="28E3BCE3">
            <w:pPr>
              <w:tabs>
                <w:tab w:val="center" w:pos="284"/>
              </w:tabs>
              <w:overflowPunct w:val="0"/>
              <w:autoSpaceDE w:val="0"/>
              <w:autoSpaceDN w:val="0"/>
              <w:adjustRightInd w:val="0"/>
              <w:ind w:left="266" w:hanging="376"/>
              <w:textAlignment w:val="baseline"/>
              <w:rPr>
                <w:bCs/>
                <w:sz w:val="22"/>
                <w:szCs w:val="22"/>
              </w:rPr>
            </w:pPr>
            <w:r>
              <w:t>EESC-2023-00689-00-00-AC</w:t>
            </w:r>
          </w:p>
        </w:tc>
      </w:tr>
    </w:tbl>
    <w:p w:rsidRPr="00240D4D" w:rsidR="00240D4D" w:rsidP="00240D4D" w:rsidRDefault="00240D4D" w14:paraId="208956D2" w14:textId="77777777">
      <w:pPr>
        <w:keepNext/>
        <w:keepLines/>
        <w:tabs>
          <w:tab w:val="center" w:pos="284"/>
        </w:tabs>
        <w:overflowPunct w:val="0"/>
        <w:autoSpaceDE w:val="0"/>
        <w:autoSpaceDN w:val="0"/>
        <w:adjustRightInd w:val="0"/>
        <w:ind w:left="266" w:hanging="266"/>
        <w:textAlignment w:val="baseline"/>
        <w:rPr>
          <w:b/>
          <w:sz w:val="16"/>
          <w:szCs w:val="16"/>
        </w:rPr>
      </w:pPr>
    </w:p>
    <w:p w:rsidR="00240D4D" w:rsidP="00240D4D" w:rsidRDefault="00240D4D" w14:paraId="4FD48231" w14:textId="120D9276">
      <w:pPr>
        <w:keepNext/>
        <w:keepLines/>
        <w:tabs>
          <w:tab w:val="center" w:pos="284"/>
        </w:tabs>
        <w:overflowPunct w:val="0"/>
        <w:autoSpaceDE w:val="0"/>
        <w:autoSpaceDN w:val="0"/>
        <w:adjustRightInd w:val="0"/>
        <w:ind w:left="266" w:hanging="266"/>
        <w:textAlignment w:val="baseline"/>
        <w:rPr>
          <w:b/>
        </w:rPr>
      </w:pPr>
      <w:r>
        <w:rPr>
          <w:b/>
        </w:rPr>
        <w:t>Galvenās nostādnes</w:t>
      </w:r>
    </w:p>
    <w:p w:rsidRPr="00240D4D" w:rsidR="00875906" w:rsidP="00240D4D" w:rsidRDefault="00875906" w14:paraId="61572544" w14:textId="77777777">
      <w:pPr>
        <w:keepNext/>
        <w:keepLines/>
        <w:tabs>
          <w:tab w:val="center" w:pos="284"/>
        </w:tabs>
        <w:overflowPunct w:val="0"/>
        <w:autoSpaceDE w:val="0"/>
        <w:autoSpaceDN w:val="0"/>
        <w:adjustRightInd w:val="0"/>
        <w:ind w:left="266" w:hanging="266"/>
        <w:textAlignment w:val="baseline"/>
        <w:rPr>
          <w:b/>
        </w:rPr>
      </w:pPr>
    </w:p>
    <w:p w:rsidR="00240D4D" w:rsidP="00240D4D" w:rsidRDefault="00240D4D" w14:paraId="26936BB7" w14:textId="7C3A5072">
      <w:pPr>
        <w:overflowPunct w:val="0"/>
        <w:autoSpaceDE w:val="0"/>
        <w:autoSpaceDN w:val="0"/>
        <w:adjustRightInd w:val="0"/>
        <w:textAlignment w:val="baseline"/>
        <w:rPr>
          <w:bCs/>
          <w:iCs/>
        </w:rPr>
      </w:pPr>
      <w:r>
        <w:t>EESK:</w:t>
      </w:r>
    </w:p>
    <w:p w:rsidR="00A5032A" w:rsidP="00240D4D" w:rsidRDefault="00A5032A" w14:paraId="642D1C40" w14:textId="77777777">
      <w:pPr>
        <w:overflowPunct w:val="0"/>
        <w:autoSpaceDE w:val="0"/>
        <w:autoSpaceDN w:val="0"/>
        <w:adjustRightInd w:val="0"/>
        <w:textAlignment w:val="baseline"/>
        <w:rPr>
          <w:bCs/>
          <w:iCs/>
        </w:rPr>
      </w:pPr>
    </w:p>
    <w:p w:rsidRPr="00C3392F" w:rsidR="00240D4D" w:rsidP="00C3392F" w:rsidRDefault="00240D4D" w14:paraId="00982420" w14:textId="43D215D9">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1" w:id="1"/>
      <w:r w:rsidRPr="00C3392F">
        <w:t xml:space="preserve">atzinīgi vērtē to, ka </w:t>
      </w:r>
      <w:hyperlink w:history="1" r:id="rId24">
        <w:r w:rsidRPr="00C3392F">
          <w:rPr>
            <w:rStyle w:val="Hyperlink"/>
          </w:rPr>
          <w:t>paziņojumā par talantu izmantošanu Eiropas reģionos</w:t>
        </w:r>
      </w:hyperlink>
      <w:r w:rsidRPr="00C3392F">
        <w:t xml:space="preserve"> ir pausta apņemšanās atbalstīt tādu </w:t>
      </w:r>
      <w:proofErr w:type="spellStart"/>
      <w:r w:rsidRPr="00C3392F">
        <w:t>mērķorientētu</w:t>
      </w:r>
      <w:proofErr w:type="spellEnd"/>
      <w:r w:rsidRPr="00C3392F">
        <w:t xml:space="preserve"> reģionālo un teritoriālo stratēģiju izstrādi un īstenošanu, kuras pamatotas uz reģionu īpašo situāciju un resursiem, un vērienīgi īstenot Eiropas sociālo tiesību pīlāru (ESTP);</w:t>
      </w:r>
      <w:bookmarkEnd w:id="1"/>
    </w:p>
    <w:p w:rsidRPr="00C3392F" w:rsidR="00240D4D" w:rsidP="00C3392F" w:rsidRDefault="00240D4D" w14:paraId="67AE8E87" w14:textId="3C2E6DF7">
      <w:pPr>
        <w:pStyle w:val="ListParagraph"/>
        <w:numPr>
          <w:ilvl w:val="0"/>
          <w:numId w:val="19"/>
        </w:numPr>
        <w:overflowPunct w:val="0"/>
        <w:autoSpaceDE w:val="0"/>
        <w:autoSpaceDN w:val="0"/>
        <w:adjustRightInd w:val="0"/>
        <w:spacing w:after="80" w:line="276" w:lineRule="auto"/>
        <w:ind w:left="425" w:hanging="425"/>
        <w:textAlignment w:val="baseline"/>
        <w:outlineLvl w:val="1"/>
        <w:rPr>
          <w:rFonts w:ascii="Calibri" w:hAnsi="Calibri"/>
        </w:rPr>
      </w:pPr>
      <w:bookmarkStart w:name="_Toc139279852" w:id="2"/>
      <w:r w:rsidRPr="00C3392F">
        <w:t>norāda, ka Eiropas integrācijas pamatelements – pārvietošanās brīvība – ir jānodrošina visiem ES iedzīvotājiem, vienlaikus koncentrējoties uz ilgtermiņa un holistisku pieeju reģionālās attīstības un darba tirgus integrācijas veicināšanā;</w:t>
      </w:r>
      <w:bookmarkEnd w:id="2"/>
    </w:p>
    <w:p w:rsidRPr="00C3392F" w:rsidR="00240D4D" w:rsidP="00C3392F" w:rsidRDefault="00240D4D" w14:paraId="2E9EC602" w14:textId="5C3D77C4">
      <w:pPr>
        <w:pStyle w:val="ListParagraph"/>
        <w:numPr>
          <w:ilvl w:val="0"/>
          <w:numId w:val="19"/>
        </w:numPr>
        <w:overflowPunct w:val="0"/>
        <w:autoSpaceDE w:val="0"/>
        <w:autoSpaceDN w:val="0"/>
        <w:adjustRightInd w:val="0"/>
        <w:spacing w:after="80" w:line="276" w:lineRule="auto"/>
        <w:ind w:left="425" w:hanging="425"/>
        <w:textAlignment w:val="baseline"/>
        <w:outlineLvl w:val="1"/>
        <w:rPr>
          <w:rFonts w:ascii="Calibri" w:hAnsi="Calibri"/>
        </w:rPr>
      </w:pPr>
      <w:bookmarkStart w:name="_Toc139279853" w:id="3"/>
      <w:r w:rsidRPr="00C3392F">
        <w:t>uzsver: lai labāk novērstu darbaspēka un prasmju trūkumu, ir vajadzīgi ilgtermiņa risinājumi reģionālās attīstības atbalstam, piemēram, labāka infrastruktūra un ilgtspējīgi resursi;</w:t>
      </w:r>
      <w:bookmarkEnd w:id="3"/>
    </w:p>
    <w:p w:rsidRPr="00C3392F" w:rsidR="00240D4D" w:rsidP="00C3392F" w:rsidRDefault="00240D4D" w14:paraId="1C1F0E6D" w14:textId="57F50DC2">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4" w:id="4"/>
      <w:r w:rsidRPr="00C3392F">
        <w:t>atzinīgi vērtē to, ka kohēzijas politikas ietvaros 2021.–2027. gada plānošanas periodā tiek izmantoti vairāki ES finansēšanas instrumenti (ERAF, ESF+, Kohēzijas fonds un Taisnīgas pārkārtošanās fonds), lai mazinātu reģionālās atšķirības un īstenotu ESTP;</w:t>
      </w:r>
      <w:bookmarkEnd w:id="4"/>
    </w:p>
    <w:p w:rsidRPr="00C3392F" w:rsidR="00240D4D" w:rsidP="00C3392F" w:rsidRDefault="00240D4D" w14:paraId="6E791AF3" w14:textId="5E844FCC">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5" w:id="5"/>
      <w:r w:rsidRPr="00C3392F">
        <w:t>aicina Eiropas Komisiju un dalībvalstis (DV) izveidot tādu kohēzijas politiku un ES fondus, kas atbalstītu pārkārtošanos darba tirgū tā, lai neviens darba ņēmējs vai reģions netiktu atstāts novārtā;</w:t>
      </w:r>
      <w:bookmarkEnd w:id="5"/>
    </w:p>
    <w:p w:rsidRPr="00C3392F" w:rsidR="00240D4D" w:rsidP="00C3392F" w:rsidRDefault="00240D4D" w14:paraId="370BD4B0" w14:textId="14F620C0">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6" w:id="6"/>
      <w:r w:rsidRPr="00C3392F">
        <w:t>aicina Eiropas Komisiju un DV sākt diskusijas par nākamajiem DFS atbalsta procesiem, lai nodrošinātu vajadzību un fondu novērtēšanu ES līmenī;</w:t>
      </w:r>
      <w:bookmarkEnd w:id="6"/>
    </w:p>
    <w:p w:rsidRPr="00C3392F" w:rsidR="00240D4D" w:rsidP="00C3392F" w:rsidRDefault="00240D4D" w14:paraId="5BEB39E1" w14:textId="41531ED8">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7" w:id="7"/>
      <w:r w:rsidRPr="00C3392F">
        <w:t>aicina Eiropas Komisiju un DV nodrošināt, ka Eiropas darba tirgus un kohēzijas politikas pamatā ir ilgtspējīgi ieguldījumi kvalitatīvās darbvietās, piekļuve apmācībai un pamatpakalpojumiem, sociālais dialogs un darba koplīgumu slēgšanas sarunas, respektējot sociālos partnerus;</w:t>
      </w:r>
      <w:bookmarkEnd w:id="7"/>
    </w:p>
    <w:p w:rsidRPr="00C3392F" w:rsidR="00240D4D" w:rsidP="00C3392F" w:rsidRDefault="00240D4D" w14:paraId="6A1853B0" w14:textId="2CD32E0B">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8" w:id="8"/>
      <w:r w:rsidRPr="00C3392F">
        <w:t>aicina Eiropas Komisiju un DV efektīvi cīnīties pret korupciju un tādējādi atbalstīt tiesiskumu, jo šis faktors ievērojami ietekmē reģionu pievilcību darba tirgus dalībniekiem;</w:t>
      </w:r>
      <w:bookmarkEnd w:id="8"/>
    </w:p>
    <w:p w:rsidRPr="00C3392F" w:rsidR="00240D4D" w:rsidP="00C3392F" w:rsidRDefault="00240D4D" w14:paraId="424F76CE" w14:textId="3C9A3337">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59" w:id="9"/>
      <w:r w:rsidRPr="00C3392F">
        <w:t>aicina rezultatīvi risināt sociālo dialogu un efektīvi iesaistīt pilsoniskās sabiedrības organizācijas visos ar šo stratēģiju saistītajos jautājumos, lai panāktu kvalitatīvu reģionālo attīstību;</w:t>
      </w:r>
      <w:bookmarkEnd w:id="9"/>
    </w:p>
    <w:p w:rsidRPr="00C3392F" w:rsidR="00240D4D" w:rsidP="00C3392F" w:rsidRDefault="00240D4D" w14:paraId="7D8D9DF1" w14:textId="02AB88F2">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60" w:id="10"/>
      <w:r w:rsidRPr="00C3392F">
        <w:t>uzsver, ka reģionālās attīstības politikā ir jānodrošina demokrātiska pārvaldība un cieša sadarbība starp reģionālajām pašvaldībām, sociālo partneru organizācijām, nodarbinātības dienestiem un reģionos esošajiem izglītības un apmācības sniedzējiem;</w:t>
      </w:r>
      <w:bookmarkEnd w:id="10"/>
      <w:r w:rsidRPr="00C3392F">
        <w:t xml:space="preserve"> </w:t>
      </w:r>
    </w:p>
    <w:p w:rsidRPr="00C3392F" w:rsidR="00240D4D" w:rsidP="00C3392F" w:rsidRDefault="00240D4D" w14:paraId="3CF10FFA" w14:textId="09B155BA">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61" w:id="11"/>
      <w:r w:rsidRPr="00C3392F">
        <w:t>aicina Eiropas Komisiju izmantot Eiropas pusgadu un ES sociālo rezultātu pārskatu kā instrumentus, lai sniegtu dalībvalstīm mērķtiecīgus ieteikumus cīņā pret reģionālo nevienlīdzību;</w:t>
      </w:r>
      <w:bookmarkEnd w:id="11"/>
      <w:r w:rsidRPr="00C3392F">
        <w:t xml:space="preserve"> </w:t>
      </w:r>
    </w:p>
    <w:p w:rsidRPr="00C3392F" w:rsidR="00240D4D" w:rsidP="00C3392F" w:rsidRDefault="00240D4D" w14:paraId="06FEB32E" w14:textId="733281AF">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62" w:id="12"/>
      <w:r w:rsidRPr="00C3392F">
        <w:t>uzsver, ka valdībām, vietējām un reģionālajām pašvaldībām, sociālajiem dienestiem, uzņēmumiem un arodbiedrībām ir jāsadarbojas sociālā dialoga ietvaros, lai nodrošinātu efektīvus risinājumus darba ņēmējiem, ņemot vērā ar vecāku pienākumiem un aprūpi saistītās vajadzības;</w:t>
      </w:r>
      <w:bookmarkEnd w:id="12"/>
    </w:p>
    <w:p w:rsidRPr="00C3392F" w:rsidR="00240D4D" w:rsidP="00C3392F" w:rsidRDefault="00240D4D" w14:paraId="742C9884" w14:textId="146EACFE">
      <w:pPr>
        <w:pStyle w:val="ListParagraph"/>
        <w:numPr>
          <w:ilvl w:val="0"/>
          <w:numId w:val="19"/>
        </w:numPr>
        <w:overflowPunct w:val="0"/>
        <w:autoSpaceDE w:val="0"/>
        <w:autoSpaceDN w:val="0"/>
        <w:adjustRightInd w:val="0"/>
        <w:spacing w:after="80" w:line="276" w:lineRule="auto"/>
        <w:ind w:left="425" w:hanging="425"/>
        <w:textAlignment w:val="baseline"/>
        <w:outlineLvl w:val="1"/>
      </w:pPr>
      <w:bookmarkStart w:name="_Toc139279863" w:id="13"/>
      <w:r w:rsidRPr="00C3392F">
        <w:t>aicina dalībvalstis izstrādāt prasmju un mūžizglītības politiku, kas veicina reģionālo attīstību, un līdztekus veikt ieguldījumus un īstenot papildu politikas pasākumus, lai uzlabotu izglītības un apmācības kvalitāti un pieejamību visiem.</w:t>
      </w:r>
      <w:bookmarkEnd w:id="13"/>
    </w:p>
    <w:p w:rsidRPr="00240D4D" w:rsidR="008866A5" w:rsidRDefault="008866A5" w14:paraId="74EF4BA9" w14:textId="77777777">
      <w:pPr>
        <w:overflowPunct w:val="0"/>
        <w:autoSpaceDE w:val="0"/>
        <w:autoSpaceDN w:val="0"/>
        <w:adjustRightInd w:val="0"/>
        <w:spacing w:line="240" w:lineRule="auto"/>
        <w:ind w:left="207"/>
        <w:contextualSpacing/>
        <w:textAlignment w:val="baseline"/>
        <w:outlineLvl w:val="1"/>
        <w:rPr>
          <w:szCs w:val="20"/>
        </w:rPr>
      </w:pPr>
    </w:p>
    <w:tbl>
      <w:tblPr>
        <w:tblStyle w:val="TableGrid3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240D4D" w:rsidR="00353184" w:rsidTr="003478A6" w14:paraId="347AA8C8" w14:textId="77777777">
        <w:tc>
          <w:tcPr>
            <w:tcW w:w="1418" w:type="dxa"/>
          </w:tcPr>
          <w:p w:rsidRPr="00240D4D" w:rsidR="00353184" w:rsidP="003478A6" w:rsidRDefault="00353184" w14:paraId="2FE32813" w14:textId="77777777">
            <w:pPr>
              <w:overflowPunct w:val="0"/>
              <w:autoSpaceDE w:val="0"/>
              <w:autoSpaceDN w:val="0"/>
              <w:adjustRightInd w:val="0"/>
              <w:spacing w:line="240" w:lineRule="auto"/>
              <w:textAlignment w:val="baseline"/>
              <w:rPr>
                <w:i/>
              </w:rPr>
            </w:pPr>
            <w:r>
              <w:rPr>
                <w:b/>
                <w:i/>
              </w:rPr>
              <w:t>Kontaktpersona:</w:t>
            </w:r>
          </w:p>
        </w:tc>
        <w:tc>
          <w:tcPr>
            <w:tcW w:w="5670" w:type="dxa"/>
          </w:tcPr>
          <w:p w:rsidRPr="00240D4D" w:rsidR="00353184" w:rsidP="003478A6" w:rsidRDefault="00353184" w14:paraId="6873907B" w14:textId="77777777">
            <w:pPr>
              <w:overflowPunct w:val="0"/>
              <w:autoSpaceDE w:val="0"/>
              <w:autoSpaceDN w:val="0"/>
              <w:adjustRightInd w:val="0"/>
              <w:spacing w:line="240" w:lineRule="auto"/>
              <w:textAlignment w:val="baseline"/>
              <w:rPr>
                <w:b/>
                <w:bCs/>
                <w:i/>
              </w:rPr>
            </w:pPr>
            <w:proofErr w:type="spellStart"/>
            <w:r>
              <w:rPr>
                <w:b/>
                <w:i/>
              </w:rPr>
              <w:t>Georgios</w:t>
            </w:r>
            <w:proofErr w:type="spellEnd"/>
            <w:r>
              <w:rPr>
                <w:b/>
                <w:i/>
              </w:rPr>
              <w:t xml:space="preserve"> </w:t>
            </w:r>
            <w:proofErr w:type="spellStart"/>
            <w:r>
              <w:rPr>
                <w:b/>
                <w:i/>
              </w:rPr>
              <w:t>Meleas</w:t>
            </w:r>
            <w:proofErr w:type="spellEnd"/>
          </w:p>
        </w:tc>
      </w:tr>
      <w:tr w:rsidRPr="00240D4D" w:rsidR="00353184" w:rsidTr="003478A6" w14:paraId="6DDCE237" w14:textId="77777777">
        <w:trPr>
          <w:trHeight w:val="313"/>
        </w:trPr>
        <w:tc>
          <w:tcPr>
            <w:tcW w:w="1418" w:type="dxa"/>
          </w:tcPr>
          <w:p w:rsidRPr="00240D4D" w:rsidR="00353184" w:rsidP="003478A6" w:rsidRDefault="00353184" w14:paraId="60A9E249" w14:textId="77777777">
            <w:pPr>
              <w:overflowPunct w:val="0"/>
              <w:autoSpaceDE w:val="0"/>
              <w:autoSpaceDN w:val="0"/>
              <w:adjustRightInd w:val="0"/>
              <w:spacing w:line="240" w:lineRule="auto"/>
              <w:textAlignment w:val="baseline"/>
              <w:rPr>
                <w:i/>
              </w:rPr>
            </w:pPr>
            <w:r>
              <w:rPr>
                <w:i/>
              </w:rPr>
              <w:t>Tālr.:</w:t>
            </w:r>
          </w:p>
        </w:tc>
        <w:tc>
          <w:tcPr>
            <w:tcW w:w="5670" w:type="dxa"/>
          </w:tcPr>
          <w:p w:rsidRPr="00240D4D" w:rsidR="00353184" w:rsidP="003478A6" w:rsidRDefault="00353184" w14:paraId="705AFE5B" w14:textId="77777777">
            <w:pPr>
              <w:overflowPunct w:val="0"/>
              <w:autoSpaceDE w:val="0"/>
              <w:autoSpaceDN w:val="0"/>
              <w:adjustRightInd w:val="0"/>
              <w:spacing w:line="240" w:lineRule="auto"/>
              <w:textAlignment w:val="baseline"/>
              <w:rPr>
                <w:i/>
              </w:rPr>
            </w:pPr>
            <w:r>
              <w:rPr>
                <w:i/>
              </w:rPr>
              <w:t>+32 2 546 9795</w:t>
            </w:r>
          </w:p>
        </w:tc>
      </w:tr>
      <w:tr w:rsidRPr="00240D4D" w:rsidR="00353184" w:rsidTr="003478A6" w14:paraId="47EC58CE" w14:textId="77777777">
        <w:tc>
          <w:tcPr>
            <w:tcW w:w="1418" w:type="dxa"/>
          </w:tcPr>
          <w:p w:rsidRPr="00240D4D" w:rsidR="00353184" w:rsidP="003478A6" w:rsidRDefault="00353184" w14:paraId="4DDF4D3E" w14:textId="77777777">
            <w:pPr>
              <w:overflowPunct w:val="0"/>
              <w:autoSpaceDE w:val="0"/>
              <w:autoSpaceDN w:val="0"/>
              <w:adjustRightInd w:val="0"/>
              <w:spacing w:line="240" w:lineRule="auto"/>
              <w:textAlignment w:val="baseline"/>
              <w:rPr>
                <w:i/>
              </w:rPr>
            </w:pPr>
            <w:r>
              <w:rPr>
                <w:i/>
              </w:rPr>
              <w:t>E-pasts:</w:t>
            </w:r>
          </w:p>
        </w:tc>
        <w:tc>
          <w:tcPr>
            <w:tcW w:w="5670" w:type="dxa"/>
          </w:tcPr>
          <w:p w:rsidRPr="00240D4D" w:rsidR="00353184" w:rsidP="003478A6" w:rsidRDefault="0061512E" w14:paraId="3036F89C" w14:textId="4293EAC2">
            <w:pPr>
              <w:overflowPunct w:val="0"/>
              <w:autoSpaceDE w:val="0"/>
              <w:autoSpaceDN w:val="0"/>
              <w:adjustRightInd w:val="0"/>
              <w:spacing w:line="240" w:lineRule="auto"/>
              <w:textAlignment w:val="baseline"/>
              <w:rPr>
                <w:i/>
              </w:rPr>
            </w:pPr>
            <w:hyperlink w:history="1" r:id="rId25">
              <w:r w:rsidR="002D7383">
                <w:rPr>
                  <w:rStyle w:val="Hyperlink"/>
                  <w:i/>
                </w:rPr>
                <w:t>Georgios.Meleas@eesc.europa.eu</w:t>
              </w:r>
            </w:hyperlink>
          </w:p>
        </w:tc>
      </w:tr>
    </w:tbl>
    <w:p w:rsidRPr="00E5373B" w:rsidR="00E5373B" w:rsidP="00A2086E" w:rsidRDefault="0061512E" w14:paraId="743EEBC6" w14:textId="401883EE">
      <w:pPr>
        <w:pageBreakBefore/>
        <w:widowControl w:val="0"/>
        <w:numPr>
          <w:ilvl w:val="0"/>
          <w:numId w:val="1"/>
        </w:numPr>
        <w:overflowPunct w:val="0"/>
        <w:autoSpaceDE w:val="0"/>
        <w:autoSpaceDN w:val="0"/>
        <w:adjustRightInd w:val="0"/>
        <w:ind w:hanging="567"/>
        <w:textAlignment w:val="baseline"/>
        <w:rPr>
          <w:b/>
          <w:bCs/>
          <w:i/>
          <w:iCs/>
          <w:sz w:val="28"/>
          <w:szCs w:val="28"/>
        </w:rPr>
      </w:pPr>
      <w:hyperlink w:history="1" r:id="rId26">
        <w:r w:rsidR="002D7383">
          <w:rPr>
            <w:b/>
            <w:i/>
            <w:color w:val="0000FF"/>
            <w:sz w:val="28"/>
            <w:u w:val="single"/>
          </w:rPr>
          <w:t>Otrais jaunu pašu resursu kopums</w:t>
        </w:r>
      </w:hyperlink>
    </w:p>
    <w:p w:rsidRPr="00E5373B" w:rsidR="00353184" w:rsidP="00E5373B" w:rsidRDefault="00353184" w14:paraId="666742E9" w14:textId="77777777">
      <w:pPr>
        <w:widowControl w:val="0"/>
        <w:overflowPunct w:val="0"/>
        <w:autoSpaceDE w:val="0"/>
        <w:autoSpaceDN w:val="0"/>
        <w:adjustRightInd w:val="0"/>
        <w:ind w:left="266"/>
        <w:textAlignment w:val="baseline"/>
        <w:rPr>
          <w:b/>
        </w:rPr>
      </w:pPr>
    </w:p>
    <w:tbl>
      <w:tblPr>
        <w:tblStyle w:val="TableGrid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5373B" w:rsidR="00E5373B" w:rsidTr="00D97149" w14:paraId="5686E024" w14:textId="77777777">
        <w:tc>
          <w:tcPr>
            <w:tcW w:w="1701" w:type="dxa"/>
          </w:tcPr>
          <w:p w:rsidRPr="00E5373B" w:rsidR="00E5373B" w:rsidP="00A2086E" w:rsidRDefault="00E5373B" w14:paraId="5A81C5CF" w14:textId="77777777">
            <w:pPr>
              <w:tabs>
                <w:tab w:val="center" w:pos="284"/>
              </w:tabs>
              <w:overflowPunct w:val="0"/>
              <w:autoSpaceDE w:val="0"/>
              <w:autoSpaceDN w:val="0"/>
              <w:adjustRightInd w:val="0"/>
              <w:ind w:left="266" w:hanging="376"/>
              <w:textAlignment w:val="baseline"/>
              <w:rPr>
                <w:b/>
              </w:rPr>
            </w:pPr>
            <w:r>
              <w:rPr>
                <w:b/>
              </w:rPr>
              <w:t>Ziņotājs:</w:t>
            </w:r>
          </w:p>
        </w:tc>
        <w:tc>
          <w:tcPr>
            <w:tcW w:w="5387" w:type="dxa"/>
          </w:tcPr>
          <w:p w:rsidRPr="00E5373B" w:rsidR="00E5373B" w:rsidP="00E5373B" w:rsidRDefault="00E5373B" w14:paraId="3F8E70B7" w14:textId="560D0440">
            <w:pPr>
              <w:tabs>
                <w:tab w:val="center" w:pos="284"/>
              </w:tabs>
              <w:overflowPunct w:val="0"/>
              <w:autoSpaceDE w:val="0"/>
              <w:autoSpaceDN w:val="0"/>
              <w:adjustRightInd w:val="0"/>
              <w:ind w:left="266" w:hanging="266"/>
              <w:textAlignment w:val="baseline"/>
            </w:pPr>
            <w:r>
              <w:t>Philip VON BROCKDORFF (Darba ņēmēju grupa – MT)</w:t>
            </w:r>
          </w:p>
        </w:tc>
      </w:tr>
      <w:tr w:rsidRPr="00E5373B" w:rsidR="00E5373B" w:rsidTr="00D97149" w14:paraId="496A0D9F" w14:textId="77777777">
        <w:tc>
          <w:tcPr>
            <w:tcW w:w="7088" w:type="dxa"/>
            <w:gridSpan w:val="2"/>
          </w:tcPr>
          <w:p w:rsidRPr="00E5373B" w:rsidR="00E5373B" w:rsidP="00A2086E" w:rsidRDefault="00E5373B" w14:paraId="0F519FBF" w14:textId="77777777">
            <w:pPr>
              <w:tabs>
                <w:tab w:val="center" w:pos="284"/>
              </w:tabs>
              <w:overflowPunct w:val="0"/>
              <w:autoSpaceDE w:val="0"/>
              <w:autoSpaceDN w:val="0"/>
              <w:adjustRightInd w:val="0"/>
              <w:spacing w:line="160" w:lineRule="exact"/>
              <w:ind w:left="266" w:hanging="376"/>
              <w:textAlignment w:val="baseline"/>
            </w:pPr>
          </w:p>
        </w:tc>
      </w:tr>
      <w:tr w:rsidRPr="00E5373B" w:rsidR="00E5373B" w:rsidTr="00D97149" w14:paraId="1CB0DA9D" w14:textId="77777777">
        <w:tc>
          <w:tcPr>
            <w:tcW w:w="1701" w:type="dxa"/>
            <w:vMerge w:val="restart"/>
          </w:tcPr>
          <w:p w:rsidRPr="00E5373B" w:rsidR="00E5373B" w:rsidP="00A2086E" w:rsidRDefault="00E5373B" w14:paraId="04995F30" w14:textId="77777777">
            <w:pPr>
              <w:tabs>
                <w:tab w:val="center" w:pos="284"/>
              </w:tabs>
              <w:overflowPunct w:val="0"/>
              <w:autoSpaceDE w:val="0"/>
              <w:autoSpaceDN w:val="0"/>
              <w:adjustRightInd w:val="0"/>
              <w:ind w:left="266" w:hanging="376"/>
              <w:textAlignment w:val="baseline"/>
              <w:rPr>
                <w:b/>
              </w:rPr>
            </w:pPr>
            <w:r>
              <w:rPr>
                <w:b/>
              </w:rPr>
              <w:t xml:space="preserve">Atsauce </w:t>
            </w:r>
          </w:p>
        </w:tc>
        <w:tc>
          <w:tcPr>
            <w:tcW w:w="5387" w:type="dxa"/>
          </w:tcPr>
          <w:p w:rsidRPr="00E5373B" w:rsidR="00E5373B" w:rsidP="00E5373B" w:rsidRDefault="00E5373B" w14:paraId="0AE5606D" w14:textId="77777777">
            <w:pPr>
              <w:tabs>
                <w:tab w:val="center" w:pos="284"/>
              </w:tabs>
              <w:overflowPunct w:val="0"/>
              <w:autoSpaceDE w:val="0"/>
              <w:autoSpaceDN w:val="0"/>
              <w:adjustRightInd w:val="0"/>
              <w:textAlignment w:val="baseline"/>
            </w:pPr>
            <w:r>
              <w:t>Izpētes atzinums pēc Eiropas Komisijas pieprasījuma</w:t>
            </w:r>
          </w:p>
        </w:tc>
      </w:tr>
      <w:tr w:rsidRPr="00E5373B" w:rsidR="00E5373B" w:rsidTr="00D97149" w14:paraId="1DD929D7" w14:textId="77777777">
        <w:tc>
          <w:tcPr>
            <w:tcW w:w="1701" w:type="dxa"/>
            <w:vMerge/>
          </w:tcPr>
          <w:p w:rsidRPr="00E5373B" w:rsidR="00E5373B" w:rsidP="00E5373B" w:rsidRDefault="00E5373B" w14:paraId="47BF8889" w14:textId="77777777">
            <w:pPr>
              <w:tabs>
                <w:tab w:val="center" w:pos="284"/>
              </w:tabs>
              <w:overflowPunct w:val="0"/>
              <w:autoSpaceDE w:val="0"/>
              <w:autoSpaceDN w:val="0"/>
              <w:adjustRightInd w:val="0"/>
              <w:ind w:left="266" w:hanging="266"/>
              <w:textAlignment w:val="baseline"/>
              <w:rPr>
                <w:b/>
              </w:rPr>
            </w:pPr>
          </w:p>
        </w:tc>
        <w:tc>
          <w:tcPr>
            <w:tcW w:w="5387" w:type="dxa"/>
          </w:tcPr>
          <w:p w:rsidRPr="00E5373B" w:rsidR="00E5373B" w:rsidP="00E5373B" w:rsidRDefault="00E5373B" w14:paraId="19E5BEE5" w14:textId="4C68EEFB">
            <w:pPr>
              <w:tabs>
                <w:tab w:val="center" w:pos="284"/>
              </w:tabs>
              <w:overflowPunct w:val="0"/>
              <w:autoSpaceDE w:val="0"/>
              <w:autoSpaceDN w:val="0"/>
              <w:adjustRightInd w:val="0"/>
              <w:ind w:left="266" w:hanging="266"/>
              <w:textAlignment w:val="baseline"/>
            </w:pPr>
            <w:r>
              <w:t xml:space="preserve">EESC- 2023-00788-00-00-AC </w:t>
            </w:r>
          </w:p>
        </w:tc>
      </w:tr>
    </w:tbl>
    <w:p w:rsidRPr="00E5373B" w:rsidR="00E5373B" w:rsidP="00E5373B" w:rsidRDefault="00E5373B" w14:paraId="2F26DDFF" w14:textId="7A2E0B33">
      <w:pPr>
        <w:tabs>
          <w:tab w:val="center" w:pos="284"/>
        </w:tabs>
        <w:overflowPunct w:val="0"/>
        <w:autoSpaceDE w:val="0"/>
        <w:autoSpaceDN w:val="0"/>
        <w:adjustRightInd w:val="0"/>
        <w:ind w:left="266" w:hanging="266"/>
        <w:textAlignment w:val="baseline"/>
      </w:pPr>
    </w:p>
    <w:p w:rsidRPr="00E5373B" w:rsidR="00E5373B" w:rsidP="00E5373B" w:rsidRDefault="00E5373B" w14:paraId="011F3EA8"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E5373B" w:rsidR="00E5373B" w:rsidP="00E5373B" w:rsidRDefault="00E5373B" w14:paraId="26B35D4B" w14:textId="77777777">
      <w:pPr>
        <w:keepNext/>
        <w:keepLines/>
        <w:tabs>
          <w:tab w:val="center" w:pos="284"/>
        </w:tabs>
        <w:overflowPunct w:val="0"/>
        <w:autoSpaceDE w:val="0"/>
        <w:autoSpaceDN w:val="0"/>
        <w:adjustRightInd w:val="0"/>
        <w:ind w:left="266" w:hanging="266"/>
        <w:textAlignment w:val="baseline"/>
        <w:rPr>
          <w:b/>
        </w:rPr>
      </w:pPr>
    </w:p>
    <w:p w:rsidR="00E5373B" w:rsidP="00E5373B" w:rsidRDefault="00E5373B" w14:paraId="4A0ECACE" w14:textId="2AB95C09">
      <w:pPr>
        <w:overflowPunct w:val="0"/>
        <w:autoSpaceDE w:val="0"/>
        <w:autoSpaceDN w:val="0"/>
        <w:adjustRightInd w:val="0"/>
        <w:textAlignment w:val="baseline"/>
        <w:rPr>
          <w:bCs/>
          <w:iCs/>
        </w:rPr>
      </w:pPr>
      <w:r>
        <w:t>EESK:</w:t>
      </w:r>
    </w:p>
    <w:p w:rsidR="00612458" w:rsidP="00E5373B" w:rsidRDefault="00612458" w14:paraId="240CA15C" w14:textId="77777777">
      <w:pPr>
        <w:overflowPunct w:val="0"/>
        <w:autoSpaceDE w:val="0"/>
        <w:autoSpaceDN w:val="0"/>
        <w:adjustRightInd w:val="0"/>
        <w:textAlignment w:val="baseline"/>
        <w:rPr>
          <w:bCs/>
          <w:iCs/>
        </w:rPr>
      </w:pPr>
    </w:p>
    <w:p w:rsidRPr="00E5373B" w:rsidR="00E5373B" w:rsidP="00C3392F" w:rsidRDefault="00E5373B" w14:paraId="34872DE5" w14:textId="70A4E3F4">
      <w:pPr>
        <w:numPr>
          <w:ilvl w:val="0"/>
          <w:numId w:val="20"/>
        </w:numPr>
        <w:overflowPunct w:val="0"/>
        <w:autoSpaceDE w:val="0"/>
        <w:autoSpaceDN w:val="0"/>
        <w:adjustRightInd w:val="0"/>
        <w:spacing w:after="80" w:line="276" w:lineRule="auto"/>
        <w:ind w:left="567" w:hanging="567"/>
        <w:contextualSpacing/>
        <w:textAlignment w:val="baseline"/>
        <w:rPr>
          <w:bCs/>
          <w:iCs/>
        </w:rPr>
      </w:pPr>
      <w:r>
        <w:t>uzsver, ka priekšlikumi par jauniem pašu ieņēmumu avotiem būtu jāizstrādā, ņemot vērā pēc pandēmijas vērojamo spiedienu uz dalībvalstu budžetiem un pašreizējo starptautisko spriedzi. Tas ir vēl jo svarīgāk pašlaik, kad tiek paaugstinātas procentu likmes;</w:t>
      </w:r>
    </w:p>
    <w:p w:rsidRPr="00E5373B" w:rsidR="00E5373B" w:rsidP="00C3392F" w:rsidRDefault="00E5373B" w14:paraId="40F87F4F" w14:textId="00CA0081">
      <w:pPr>
        <w:numPr>
          <w:ilvl w:val="0"/>
          <w:numId w:val="20"/>
        </w:numPr>
        <w:overflowPunct w:val="0"/>
        <w:autoSpaceDE w:val="0"/>
        <w:autoSpaceDN w:val="0"/>
        <w:adjustRightInd w:val="0"/>
        <w:spacing w:after="80" w:line="276" w:lineRule="auto"/>
        <w:ind w:left="567" w:hanging="567"/>
        <w:contextualSpacing/>
        <w:textAlignment w:val="baseline"/>
        <w:rPr>
          <w:bCs/>
          <w:iCs/>
        </w:rPr>
      </w:pPr>
      <w:r>
        <w:t xml:space="preserve">norāda, ka ir ieviests pašu resurss, ko aprēķina, balstoties uz </w:t>
      </w:r>
      <w:proofErr w:type="spellStart"/>
      <w:r>
        <w:t>nereciklētu</w:t>
      </w:r>
      <w:proofErr w:type="spellEnd"/>
      <w:r>
        <w:t xml:space="preserve"> plastmasas iepakojuma atkritumu apjomu, un uzsver, ka ir svarīgi to pieņemt un saskaņoti transponēt; </w:t>
      </w:r>
    </w:p>
    <w:p w:rsidRPr="00E5373B" w:rsidR="00E5373B" w:rsidP="00C3392F" w:rsidRDefault="00E5373B" w14:paraId="1838E0BA" w14:textId="608207E3">
      <w:pPr>
        <w:numPr>
          <w:ilvl w:val="0"/>
          <w:numId w:val="20"/>
        </w:numPr>
        <w:overflowPunct w:val="0"/>
        <w:autoSpaceDE w:val="0"/>
        <w:autoSpaceDN w:val="0"/>
        <w:adjustRightInd w:val="0"/>
        <w:spacing w:after="80" w:line="276" w:lineRule="auto"/>
        <w:ind w:left="567" w:hanging="567"/>
        <w:contextualSpacing/>
        <w:textAlignment w:val="baseline"/>
        <w:rPr>
          <w:bCs/>
          <w:iCs/>
        </w:rPr>
      </w:pPr>
      <w:r>
        <w:t>arī uzskata, ka pašu resurss, ko aprēķina atkarībā no poligonos nonākošā sadzīves atkritumu apjoma, ir vēl viens īstenojams risinājums, kurš atbalstītu arī aprites ekonomiku;</w:t>
      </w:r>
    </w:p>
    <w:p w:rsidRPr="00E5373B" w:rsidR="00E5373B" w:rsidP="00C3392F" w:rsidRDefault="00E5373B" w14:paraId="5912100B" w14:textId="7775840D">
      <w:pPr>
        <w:numPr>
          <w:ilvl w:val="0"/>
          <w:numId w:val="20"/>
        </w:numPr>
        <w:overflowPunct w:val="0"/>
        <w:autoSpaceDE w:val="0"/>
        <w:autoSpaceDN w:val="0"/>
        <w:adjustRightInd w:val="0"/>
        <w:spacing w:after="80" w:line="276" w:lineRule="auto"/>
        <w:ind w:left="567" w:hanging="567"/>
        <w:contextualSpacing/>
        <w:textAlignment w:val="baseline"/>
        <w:rPr>
          <w:bCs/>
          <w:iCs/>
        </w:rPr>
      </w:pPr>
      <w:r>
        <w:t>mudina Komisiju iespējami drīz izstrādāt priekšlikumus, kas saistīti ar paziņojumu “Uzņēmējdarbība Eiropā: ienākumu nodokļu sistēma” (</w:t>
      </w:r>
      <w:r>
        <w:rPr>
          <w:i/>
        </w:rPr>
        <w:t>BEFIT</w:t>
      </w:r>
      <w:r>
        <w:t>) un prasa veikt precīzākas aplēses par iespējamiem papildu ieņēmumiem, kas saistīti ar paziņojuma īstenošanu;</w:t>
      </w:r>
    </w:p>
    <w:p w:rsidRPr="00E5373B" w:rsidR="00E5373B" w:rsidP="00C3392F" w:rsidRDefault="00E5373B" w14:paraId="24FE52FC" w14:textId="7257E44D">
      <w:pPr>
        <w:numPr>
          <w:ilvl w:val="0"/>
          <w:numId w:val="20"/>
        </w:numPr>
        <w:overflowPunct w:val="0"/>
        <w:autoSpaceDE w:val="0"/>
        <w:autoSpaceDN w:val="0"/>
        <w:adjustRightInd w:val="0"/>
        <w:spacing w:after="80" w:line="276" w:lineRule="auto"/>
        <w:ind w:left="567" w:hanging="567"/>
        <w:contextualSpacing/>
        <w:textAlignment w:val="baseline"/>
        <w:rPr>
          <w:bCs/>
          <w:iCs/>
        </w:rPr>
      </w:pPr>
      <w:r>
        <w:t xml:space="preserve">uzskata, ka būtu lietderīgi izskatīt iespēju </w:t>
      </w:r>
      <w:r>
        <w:rPr>
          <w:i/>
        </w:rPr>
        <w:t>BEFIT</w:t>
      </w:r>
      <w:r>
        <w:t xml:space="preserve"> attiecināt uz finanšu pakalpojumiem vai izstrādāt globālu finanšu darījumu nodokli. Tomēr saprot, ka šāds nodoklis, iespējams, varētu ietekmēt konkurētspēju un neradīt ievērojamus papildu ieņēmumus;</w:t>
      </w:r>
    </w:p>
    <w:p w:rsidRPr="00E5373B" w:rsidR="00E5373B" w:rsidP="00C3392F" w:rsidRDefault="00E5373B" w14:paraId="4BC250FB" w14:textId="30DE484C">
      <w:pPr>
        <w:numPr>
          <w:ilvl w:val="0"/>
          <w:numId w:val="20"/>
        </w:numPr>
        <w:overflowPunct w:val="0"/>
        <w:autoSpaceDE w:val="0"/>
        <w:autoSpaceDN w:val="0"/>
        <w:adjustRightInd w:val="0"/>
        <w:spacing w:after="80" w:line="276" w:lineRule="auto"/>
        <w:ind w:left="567" w:hanging="567"/>
        <w:contextualSpacing/>
        <w:textAlignment w:val="baseline"/>
        <w:rPr>
          <w:bCs/>
          <w:iCs/>
        </w:rPr>
      </w:pPr>
      <w:r>
        <w:t xml:space="preserve">atzinīgi vērtē Padomes un Eiropas Parlamenta vienošanos par oglekļa </w:t>
      </w:r>
      <w:proofErr w:type="spellStart"/>
      <w:r>
        <w:t>ievedkorekcijas</w:t>
      </w:r>
      <w:proofErr w:type="spellEnd"/>
      <w:r>
        <w:t xml:space="preserve"> mehānismu (OIM). Turklāt Komisija varētu apsvērt papildu nodevas piemērošanu tiem ES uzņēmumiem, kas importē produktus no trešo valstu ražotājiem, kuri nenodrošina pienācīgu darba ņēmēju aizsardzību;</w:t>
      </w:r>
    </w:p>
    <w:p w:rsidRPr="00E5373B" w:rsidR="00E5373B" w:rsidP="00C3392F" w:rsidRDefault="00E5373B" w14:paraId="78A9994D" w14:textId="5A885BDB">
      <w:pPr>
        <w:numPr>
          <w:ilvl w:val="0"/>
          <w:numId w:val="20"/>
        </w:numPr>
        <w:overflowPunct w:val="0"/>
        <w:autoSpaceDE w:val="0"/>
        <w:autoSpaceDN w:val="0"/>
        <w:adjustRightInd w:val="0"/>
        <w:spacing w:after="80" w:line="276" w:lineRule="auto"/>
        <w:ind w:left="567" w:hanging="567"/>
        <w:contextualSpacing/>
        <w:textAlignment w:val="baseline"/>
        <w:rPr>
          <w:bCs/>
          <w:iCs/>
        </w:rPr>
      </w:pPr>
      <w:r>
        <w:t>uzskata: lai palielinātu pašu resursus, varētu apsvērt iespēju ieviest ES mēroga nodokli digitāliem darījumiem, ja citi lielākie tirdzniecības partneri neievēro saskaņotos ESAO/G20 izveidotā Iekļaujošā satvara noteikumus;</w:t>
      </w:r>
    </w:p>
    <w:p w:rsidR="00E5373B" w:rsidP="00C3392F" w:rsidRDefault="00E5373B" w14:paraId="1D6B234C" w14:textId="58413977">
      <w:pPr>
        <w:numPr>
          <w:ilvl w:val="0"/>
          <w:numId w:val="20"/>
        </w:numPr>
        <w:overflowPunct w:val="0"/>
        <w:autoSpaceDE w:val="0"/>
        <w:autoSpaceDN w:val="0"/>
        <w:adjustRightInd w:val="0"/>
        <w:spacing w:after="80" w:line="276" w:lineRule="auto"/>
        <w:ind w:left="567" w:hanging="567"/>
        <w:contextualSpacing/>
        <w:textAlignment w:val="baseline"/>
        <w:rPr>
          <w:bCs/>
          <w:iCs/>
        </w:rPr>
      </w:pPr>
      <w:r>
        <w:t>uzsver, ka otrajam pašu resursu pasākumu kopumam būtu jāatbilst proporcionalitātes un sociālā taisnīguma principam un tas būtu jāpamato ar efektivitātes novērtējumu.</w:t>
      </w:r>
    </w:p>
    <w:p w:rsidRPr="00E5373B" w:rsidR="002F5EE1" w:rsidP="00C3392F" w:rsidRDefault="002F5EE1" w14:paraId="59466186" w14:textId="77777777">
      <w:pPr>
        <w:overflowPunct w:val="0"/>
        <w:autoSpaceDE w:val="0"/>
        <w:autoSpaceDN w:val="0"/>
        <w:adjustRightInd w:val="0"/>
        <w:spacing w:after="80" w:line="276" w:lineRule="auto"/>
        <w:ind w:left="360"/>
        <w:contextualSpacing/>
        <w:textAlignment w:val="baseline"/>
        <w:rPr>
          <w:bCs/>
          <w:iCs/>
          <w:lang w:eastAsia="zh-CN"/>
        </w:rPr>
      </w:pPr>
    </w:p>
    <w:tbl>
      <w:tblPr>
        <w:tblStyle w:val="TableGrid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E5373B" w:rsidR="00E5373B" w:rsidTr="00D97149" w14:paraId="79A90E69" w14:textId="77777777">
        <w:tc>
          <w:tcPr>
            <w:tcW w:w="1418" w:type="dxa"/>
          </w:tcPr>
          <w:p w:rsidRPr="00E5373B" w:rsidR="00E5373B" w:rsidP="00E5373B" w:rsidRDefault="00E5373B" w14:paraId="3235EC0F" w14:textId="7C18339C">
            <w:pPr>
              <w:overflowPunct w:val="0"/>
              <w:autoSpaceDE w:val="0"/>
              <w:autoSpaceDN w:val="0"/>
              <w:adjustRightInd w:val="0"/>
              <w:spacing w:line="240" w:lineRule="auto"/>
              <w:textAlignment w:val="baseline"/>
              <w:rPr>
                <w:i/>
              </w:rPr>
            </w:pPr>
            <w:r>
              <w:rPr>
                <w:b/>
                <w:i/>
              </w:rPr>
              <w:t>Kontaktpersona:</w:t>
            </w:r>
          </w:p>
        </w:tc>
        <w:tc>
          <w:tcPr>
            <w:tcW w:w="5670" w:type="dxa"/>
          </w:tcPr>
          <w:p w:rsidRPr="00E5373B" w:rsidR="00E5373B" w:rsidP="00E5373B" w:rsidRDefault="00E5373B" w14:paraId="59ADBFEF" w14:textId="77777777">
            <w:pPr>
              <w:overflowPunct w:val="0"/>
              <w:autoSpaceDE w:val="0"/>
              <w:autoSpaceDN w:val="0"/>
              <w:adjustRightInd w:val="0"/>
              <w:spacing w:line="240" w:lineRule="auto"/>
              <w:textAlignment w:val="baseline"/>
              <w:rPr>
                <w:i/>
              </w:rPr>
            </w:pPr>
            <w:proofErr w:type="spellStart"/>
            <w:r>
              <w:rPr>
                <w:i/>
              </w:rPr>
              <w:t>Gerald</w:t>
            </w:r>
            <w:proofErr w:type="spellEnd"/>
            <w:r>
              <w:rPr>
                <w:i/>
              </w:rPr>
              <w:t xml:space="preserve"> </w:t>
            </w:r>
            <w:proofErr w:type="spellStart"/>
            <w:r>
              <w:rPr>
                <w:i/>
              </w:rPr>
              <w:t>Klec</w:t>
            </w:r>
            <w:proofErr w:type="spellEnd"/>
            <w:r>
              <w:rPr>
                <w:i/>
              </w:rPr>
              <w:t xml:space="preserve"> </w:t>
            </w:r>
          </w:p>
        </w:tc>
      </w:tr>
      <w:tr w:rsidRPr="00E5373B" w:rsidR="00E5373B" w:rsidTr="00D97149" w14:paraId="254071F3" w14:textId="77777777">
        <w:tc>
          <w:tcPr>
            <w:tcW w:w="1418" w:type="dxa"/>
          </w:tcPr>
          <w:p w:rsidRPr="00E5373B" w:rsidR="00E5373B" w:rsidP="00E5373B" w:rsidRDefault="00E5373B" w14:paraId="659AC322" w14:textId="7FA717A6">
            <w:pPr>
              <w:overflowPunct w:val="0"/>
              <w:autoSpaceDE w:val="0"/>
              <w:autoSpaceDN w:val="0"/>
              <w:adjustRightInd w:val="0"/>
              <w:spacing w:line="240" w:lineRule="auto"/>
              <w:textAlignment w:val="baseline"/>
              <w:rPr>
                <w:i/>
              </w:rPr>
            </w:pPr>
            <w:r>
              <w:rPr>
                <w:i/>
              </w:rPr>
              <w:t>Tālr.:</w:t>
            </w:r>
          </w:p>
        </w:tc>
        <w:tc>
          <w:tcPr>
            <w:tcW w:w="5670" w:type="dxa"/>
          </w:tcPr>
          <w:p w:rsidRPr="00E5373B" w:rsidR="00E5373B" w:rsidP="00E5373B" w:rsidRDefault="00E5373B" w14:paraId="7D3CEC41" w14:textId="77777777">
            <w:pPr>
              <w:overflowPunct w:val="0"/>
              <w:autoSpaceDE w:val="0"/>
              <w:autoSpaceDN w:val="0"/>
              <w:adjustRightInd w:val="0"/>
              <w:spacing w:line="240" w:lineRule="auto"/>
              <w:textAlignment w:val="baseline"/>
              <w:rPr>
                <w:i/>
              </w:rPr>
            </w:pPr>
            <w:r>
              <w:rPr>
                <w:i/>
              </w:rPr>
              <w:t xml:space="preserve">+32 2 546 9909 </w:t>
            </w:r>
          </w:p>
        </w:tc>
      </w:tr>
      <w:tr w:rsidRPr="00E5373B" w:rsidR="00E5373B" w:rsidTr="00D97149" w14:paraId="251DD32D" w14:textId="77777777">
        <w:tc>
          <w:tcPr>
            <w:tcW w:w="1418" w:type="dxa"/>
          </w:tcPr>
          <w:p w:rsidRPr="00E5373B" w:rsidR="00E5373B" w:rsidP="00E5373B" w:rsidRDefault="002F5EE1" w14:paraId="34604654" w14:textId="7D1A08E9">
            <w:pPr>
              <w:overflowPunct w:val="0"/>
              <w:autoSpaceDE w:val="0"/>
              <w:autoSpaceDN w:val="0"/>
              <w:adjustRightInd w:val="0"/>
              <w:spacing w:line="240" w:lineRule="auto"/>
              <w:textAlignment w:val="baseline"/>
              <w:rPr>
                <w:i/>
              </w:rPr>
            </w:pPr>
            <w:r>
              <w:rPr>
                <w:i/>
              </w:rPr>
              <w:t>E-pasts:</w:t>
            </w:r>
          </w:p>
        </w:tc>
        <w:tc>
          <w:tcPr>
            <w:tcW w:w="5670" w:type="dxa"/>
          </w:tcPr>
          <w:p w:rsidRPr="00E5373B" w:rsidR="00E5373B" w:rsidP="00E5373B" w:rsidRDefault="0061512E" w14:paraId="6C76D031" w14:textId="77777777">
            <w:pPr>
              <w:overflowPunct w:val="0"/>
              <w:autoSpaceDE w:val="0"/>
              <w:autoSpaceDN w:val="0"/>
              <w:adjustRightInd w:val="0"/>
              <w:spacing w:line="240" w:lineRule="auto"/>
              <w:textAlignment w:val="baseline"/>
              <w:rPr>
                <w:i/>
                <w:iCs/>
              </w:rPr>
            </w:pPr>
            <w:hyperlink w:history="1" r:id="rId27">
              <w:r w:rsidR="002D7383">
                <w:rPr>
                  <w:color w:val="0000FF"/>
                  <w:u w:val="single"/>
                </w:rPr>
                <w:t>Gerald.Klec@eesc.europa.eu</w:t>
              </w:r>
            </w:hyperlink>
          </w:p>
        </w:tc>
      </w:tr>
    </w:tbl>
    <w:p w:rsidRPr="005463FF" w:rsidR="004E0C44" w:rsidRDefault="004E0C44" w14:paraId="0CE9AE21" w14:textId="3E7981BF">
      <w:pPr>
        <w:spacing w:after="160" w:line="259" w:lineRule="auto"/>
        <w:jc w:val="left"/>
        <w:rPr>
          <w:b/>
          <w:bCs/>
          <w:i/>
          <w:iCs/>
          <w:sz w:val="28"/>
          <w:szCs w:val="28"/>
        </w:rPr>
      </w:pPr>
      <w:r>
        <w:br w:type="page"/>
      </w:r>
    </w:p>
    <w:p w:rsidRPr="005463FF" w:rsidR="004D7AC0" w:rsidP="0076753A" w:rsidRDefault="00A13493" w14:paraId="73D829D0" w14:textId="6D1EEB6B">
      <w:pPr>
        <w:pStyle w:val="Heading1"/>
        <w:numPr>
          <w:ilvl w:val="0"/>
          <w:numId w:val="3"/>
        </w:numPr>
        <w:ind w:hanging="578"/>
        <w:rPr>
          <w:b/>
        </w:rPr>
      </w:pPr>
      <w:bookmarkStart w:name="_Toc139279864" w:id="14"/>
      <w:r>
        <w:rPr>
          <w:b/>
        </w:rPr>
        <w:lastRenderedPageBreak/>
        <w:t>NODARBINĀTĪBA, SOCIĀLĀS LIETAS UN PILSONISKUMS</w:t>
      </w:r>
      <w:bookmarkEnd w:id="14"/>
    </w:p>
    <w:p w:rsidR="00B16284" w:rsidP="00520B85" w:rsidRDefault="00B16284" w14:paraId="1E1BC709" w14:textId="77777777">
      <w:pPr>
        <w:widowControl w:val="0"/>
        <w:overflowPunct w:val="0"/>
        <w:autoSpaceDE w:val="0"/>
        <w:autoSpaceDN w:val="0"/>
        <w:adjustRightInd w:val="0"/>
        <w:ind w:left="142"/>
        <w:textAlignment w:val="baseline"/>
        <w:rPr>
          <w:b/>
          <w:bCs/>
          <w:color w:val="000000" w:themeColor="text1"/>
          <w:sz w:val="28"/>
          <w:szCs w:val="28"/>
        </w:rPr>
      </w:pPr>
    </w:p>
    <w:p w:rsidRPr="00B667ED" w:rsidR="00B667ED" w:rsidP="00A2086E" w:rsidRDefault="002B0317" w14:paraId="2D32FF69" w14:textId="3C38CF01">
      <w:pPr>
        <w:widowControl w:val="0"/>
        <w:numPr>
          <w:ilvl w:val="0"/>
          <w:numId w:val="1"/>
        </w:numPr>
        <w:overflowPunct w:val="0"/>
        <w:autoSpaceDE w:val="0"/>
        <w:autoSpaceDN w:val="0"/>
        <w:adjustRightInd w:val="0"/>
        <w:ind w:left="266" w:hanging="124"/>
        <w:textAlignment w:val="baseline"/>
        <w:rPr>
          <w:b/>
        </w:rPr>
      </w:pPr>
      <w:r>
        <w:rPr>
          <w:b/>
          <w:i/>
          <w:sz w:val="28"/>
        </w:rPr>
        <w:tab/>
      </w:r>
      <w:hyperlink w:history="1" r:id="rId28">
        <w:r>
          <w:rPr>
            <w:b/>
            <w:i/>
            <w:color w:val="0000FF"/>
            <w:sz w:val="28"/>
            <w:u w:val="single"/>
          </w:rPr>
          <w:t>Vienlīdzīga attieksme pret jauniešiem darba tirgū</w:t>
        </w:r>
      </w:hyperlink>
    </w:p>
    <w:p w:rsidRPr="00B667ED" w:rsidR="00B667ED" w:rsidP="00B667ED" w:rsidRDefault="00B667ED" w14:paraId="187D341E" w14:textId="77777777">
      <w:pPr>
        <w:widowControl w:val="0"/>
        <w:overflowPunct w:val="0"/>
        <w:autoSpaceDE w:val="0"/>
        <w:autoSpaceDN w:val="0"/>
        <w:adjustRightInd w:val="0"/>
        <w:ind w:left="266"/>
        <w:textAlignment w:val="baseline"/>
        <w:rPr>
          <w:b/>
        </w:rPr>
      </w:pPr>
    </w:p>
    <w:tbl>
      <w:tblPr>
        <w:tblStyle w:val="TableGrid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B667ED" w:rsidR="00B667ED" w:rsidTr="00D97149" w14:paraId="1677DB58" w14:textId="77777777">
        <w:trPr>
          <w:trHeight w:val="251"/>
        </w:trPr>
        <w:tc>
          <w:tcPr>
            <w:tcW w:w="1701" w:type="dxa"/>
          </w:tcPr>
          <w:p w:rsidRPr="00B667ED" w:rsidR="00B667ED" w:rsidP="00B667ED" w:rsidRDefault="00B667ED" w14:paraId="164515A1" w14:textId="77777777">
            <w:pPr>
              <w:tabs>
                <w:tab w:val="center" w:pos="284"/>
              </w:tabs>
              <w:overflowPunct w:val="0"/>
              <w:autoSpaceDE w:val="0"/>
              <w:autoSpaceDN w:val="0"/>
              <w:adjustRightInd w:val="0"/>
              <w:ind w:left="266" w:hanging="266"/>
              <w:textAlignment w:val="baseline"/>
              <w:rPr>
                <w:b/>
              </w:rPr>
            </w:pPr>
            <w:r>
              <w:rPr>
                <w:b/>
              </w:rPr>
              <w:t>Ziņotājs:</w:t>
            </w:r>
          </w:p>
        </w:tc>
        <w:tc>
          <w:tcPr>
            <w:tcW w:w="6521" w:type="dxa"/>
          </w:tcPr>
          <w:p w:rsidRPr="00B667ED" w:rsidR="00B667ED" w:rsidP="00B667ED" w:rsidRDefault="00B667ED" w14:paraId="735B73D6" w14:textId="05B9F4E5">
            <w:pPr>
              <w:tabs>
                <w:tab w:val="center" w:pos="284"/>
              </w:tabs>
              <w:overflowPunct w:val="0"/>
              <w:autoSpaceDE w:val="0"/>
              <w:autoSpaceDN w:val="0"/>
              <w:adjustRightInd w:val="0"/>
              <w:ind w:left="266" w:hanging="266"/>
              <w:textAlignment w:val="baseline"/>
              <w:rPr>
                <w:bCs/>
              </w:rPr>
            </w:pPr>
            <w:proofErr w:type="spellStart"/>
            <w:r>
              <w:t>Michael</w:t>
            </w:r>
            <w:proofErr w:type="spellEnd"/>
            <w:r>
              <w:t xml:space="preserve"> MCLOUGHLIN (Pilsoniskās sabiedrības organizāciju grupa – IE)</w:t>
            </w:r>
          </w:p>
        </w:tc>
      </w:tr>
      <w:tr w:rsidRPr="00B667ED" w:rsidR="00B667ED" w:rsidTr="00D97149" w14:paraId="5476A941" w14:textId="77777777">
        <w:tc>
          <w:tcPr>
            <w:tcW w:w="8222" w:type="dxa"/>
            <w:gridSpan w:val="2"/>
          </w:tcPr>
          <w:p w:rsidRPr="00B667ED" w:rsidR="00B667ED" w:rsidP="00B667ED" w:rsidRDefault="00B667ED" w14:paraId="0F268987" w14:textId="77777777">
            <w:pPr>
              <w:tabs>
                <w:tab w:val="center" w:pos="284"/>
              </w:tabs>
              <w:overflowPunct w:val="0"/>
              <w:autoSpaceDE w:val="0"/>
              <w:autoSpaceDN w:val="0"/>
              <w:adjustRightInd w:val="0"/>
              <w:spacing w:line="160" w:lineRule="exact"/>
              <w:ind w:left="266" w:hanging="266"/>
              <w:textAlignment w:val="baseline"/>
            </w:pPr>
          </w:p>
        </w:tc>
      </w:tr>
      <w:tr w:rsidRPr="00B667ED" w:rsidR="00B667ED" w:rsidTr="00D97149" w14:paraId="2786B96C" w14:textId="77777777">
        <w:tc>
          <w:tcPr>
            <w:tcW w:w="1701" w:type="dxa"/>
          </w:tcPr>
          <w:p w:rsidRPr="00B667ED" w:rsidR="00B667ED" w:rsidP="00B667ED" w:rsidRDefault="00B667ED" w14:paraId="6747F8B4" w14:textId="77777777">
            <w:pPr>
              <w:tabs>
                <w:tab w:val="center" w:pos="284"/>
              </w:tabs>
              <w:overflowPunct w:val="0"/>
              <w:autoSpaceDE w:val="0"/>
              <w:autoSpaceDN w:val="0"/>
              <w:adjustRightInd w:val="0"/>
              <w:ind w:left="266" w:hanging="266"/>
              <w:textAlignment w:val="baseline"/>
              <w:rPr>
                <w:b/>
              </w:rPr>
            </w:pPr>
            <w:r>
              <w:rPr>
                <w:b/>
              </w:rPr>
              <w:t>Atsauce</w:t>
            </w:r>
          </w:p>
        </w:tc>
        <w:tc>
          <w:tcPr>
            <w:tcW w:w="6521" w:type="dxa"/>
          </w:tcPr>
          <w:p w:rsidRPr="00B667ED" w:rsidR="00B667ED" w:rsidP="00B667ED" w:rsidRDefault="00B667ED" w14:paraId="4F1D0647" w14:textId="4C2AE072">
            <w:pPr>
              <w:tabs>
                <w:tab w:val="center" w:pos="284"/>
              </w:tabs>
              <w:overflowPunct w:val="0"/>
              <w:autoSpaceDE w:val="0"/>
              <w:autoSpaceDN w:val="0"/>
              <w:adjustRightInd w:val="0"/>
              <w:ind w:left="266" w:hanging="266"/>
              <w:textAlignment w:val="baseline"/>
            </w:pPr>
            <w:r>
              <w:t>EESC-2022-00638-00-01-AC</w:t>
            </w:r>
          </w:p>
        </w:tc>
      </w:tr>
    </w:tbl>
    <w:p w:rsidRPr="00B667ED" w:rsidR="00275A32" w:rsidP="00B667ED" w:rsidRDefault="00275A32" w14:paraId="0C3C2796" w14:textId="77777777">
      <w:pPr>
        <w:tabs>
          <w:tab w:val="center" w:pos="284"/>
        </w:tabs>
        <w:overflowPunct w:val="0"/>
        <w:autoSpaceDE w:val="0"/>
        <w:autoSpaceDN w:val="0"/>
        <w:adjustRightInd w:val="0"/>
        <w:ind w:left="266" w:hanging="266"/>
        <w:textAlignment w:val="baseline"/>
      </w:pPr>
    </w:p>
    <w:p w:rsidRPr="00B667ED" w:rsidR="00B667ED" w:rsidP="00A2086E" w:rsidRDefault="00B667ED" w14:paraId="1CF652A9" w14:textId="77777777">
      <w:pPr>
        <w:tabs>
          <w:tab w:val="center" w:pos="284"/>
        </w:tabs>
        <w:overflowPunct w:val="0"/>
        <w:autoSpaceDE w:val="0"/>
        <w:autoSpaceDN w:val="0"/>
        <w:adjustRightInd w:val="0"/>
        <w:ind w:left="266" w:hanging="124"/>
        <w:textAlignment w:val="baseline"/>
        <w:rPr>
          <w:b/>
        </w:rPr>
      </w:pPr>
      <w:r>
        <w:rPr>
          <w:b/>
        </w:rPr>
        <w:t>Galvenās nostādnes</w:t>
      </w:r>
    </w:p>
    <w:p w:rsidRPr="00B667ED" w:rsidR="00B667ED" w:rsidP="00B667ED" w:rsidRDefault="00B667ED" w14:paraId="30CDD7B1" w14:textId="77777777">
      <w:pPr>
        <w:keepNext/>
        <w:keepLines/>
        <w:tabs>
          <w:tab w:val="center" w:pos="284"/>
        </w:tabs>
        <w:overflowPunct w:val="0"/>
        <w:autoSpaceDE w:val="0"/>
        <w:autoSpaceDN w:val="0"/>
        <w:adjustRightInd w:val="0"/>
        <w:ind w:left="266" w:hanging="266"/>
        <w:textAlignment w:val="baseline"/>
        <w:rPr>
          <w:b/>
        </w:rPr>
      </w:pPr>
    </w:p>
    <w:p w:rsidR="00B667ED" w:rsidRDefault="00B667ED" w14:paraId="63D860EA" w14:textId="3EC3E342">
      <w:pPr>
        <w:tabs>
          <w:tab w:val="center" w:pos="284"/>
        </w:tabs>
        <w:overflowPunct w:val="0"/>
        <w:autoSpaceDE w:val="0"/>
        <w:autoSpaceDN w:val="0"/>
        <w:adjustRightInd w:val="0"/>
        <w:ind w:left="266" w:hanging="124"/>
        <w:textAlignment w:val="baseline"/>
        <w:rPr>
          <w:bCs/>
          <w:iCs/>
        </w:rPr>
      </w:pPr>
      <w:r>
        <w:t>EESK:</w:t>
      </w:r>
    </w:p>
    <w:p w:rsidR="00602107" w:rsidP="00A2086E" w:rsidRDefault="00602107" w14:paraId="7BF2235B" w14:textId="77777777">
      <w:pPr>
        <w:tabs>
          <w:tab w:val="center" w:pos="284"/>
        </w:tabs>
        <w:overflowPunct w:val="0"/>
        <w:autoSpaceDE w:val="0"/>
        <w:autoSpaceDN w:val="0"/>
        <w:adjustRightInd w:val="0"/>
        <w:ind w:left="266" w:hanging="124"/>
        <w:textAlignment w:val="baseline"/>
        <w:rPr>
          <w:bCs/>
          <w:iCs/>
        </w:rPr>
      </w:pPr>
    </w:p>
    <w:p w:rsidRPr="00B667ED" w:rsidR="00B667ED" w:rsidP="00A2086E" w:rsidRDefault="002B0317" w14:paraId="7F0AD303" w14:textId="7B1886AE">
      <w:pPr>
        <w:numPr>
          <w:ilvl w:val="0"/>
          <w:numId w:val="21"/>
        </w:numPr>
        <w:overflowPunct w:val="0"/>
        <w:autoSpaceDE w:val="0"/>
        <w:autoSpaceDN w:val="0"/>
        <w:adjustRightInd w:val="0"/>
        <w:spacing w:after="200" w:line="276" w:lineRule="auto"/>
        <w:ind w:left="567" w:hanging="425"/>
        <w:contextualSpacing/>
        <w:textAlignment w:val="baseline"/>
        <w:rPr>
          <w:b/>
          <w:iCs/>
        </w:rPr>
      </w:pPr>
      <w:r>
        <w:t xml:space="preserve">uzsver, ka </w:t>
      </w:r>
      <w:r>
        <w:rPr>
          <w:b/>
        </w:rPr>
        <w:t>svarīga ir jauniešu auglīga līdzdalība darba tirgū</w:t>
      </w:r>
      <w:r>
        <w:t>, un atzīmē, ka viņu pirmajai līdzdalībai jāsniedz pozitīva pieredze, un pasākumi, kas pret jauniešiem piemēro mazāk labvēlīgu attieksmi tikai viņu vecuma dēļ, nav produktīvi;</w:t>
      </w:r>
    </w:p>
    <w:p w:rsidRPr="00B667ED" w:rsidR="00B667ED" w:rsidP="00A2086E" w:rsidRDefault="00B667ED" w14:paraId="5D4E0A68" w14:textId="76F3B3A0">
      <w:pPr>
        <w:numPr>
          <w:ilvl w:val="0"/>
          <w:numId w:val="21"/>
        </w:numPr>
        <w:overflowPunct w:val="0"/>
        <w:autoSpaceDE w:val="0"/>
        <w:autoSpaceDN w:val="0"/>
        <w:adjustRightInd w:val="0"/>
        <w:spacing w:after="200" w:line="276" w:lineRule="auto"/>
        <w:ind w:left="567" w:hanging="425"/>
        <w:contextualSpacing/>
        <w:textAlignment w:val="baseline"/>
        <w:rPr>
          <w:bCs/>
          <w:iCs/>
        </w:rPr>
      </w:pPr>
      <w:r>
        <w:t>iesaka Eiropas Komisijai, dalībvalstīm un sociālajiem partneriem apsvērt jautājumu par</w:t>
      </w:r>
      <w:r>
        <w:rPr>
          <w:b/>
        </w:rPr>
        <w:t xml:space="preserve"> jauniešu minimālo darba algu saskaņā ar vienlīdzīgas attieksmes principu un piemērojamo tiesisko un politikas regulējumu</w:t>
      </w:r>
      <w:r>
        <w:t>;</w:t>
      </w:r>
    </w:p>
    <w:p w:rsidRPr="00B667ED" w:rsidR="00B667ED" w:rsidP="00A2086E" w:rsidRDefault="002B0317" w14:paraId="15F21C6A" w14:textId="4E7F6F2A">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aicina dalībvalstis šajā procesā </w:t>
      </w:r>
      <w:r>
        <w:rPr>
          <w:b/>
        </w:rPr>
        <w:t xml:space="preserve">ievērot </w:t>
      </w:r>
      <w:proofErr w:type="spellStart"/>
      <w:r>
        <w:rPr>
          <w:b/>
        </w:rPr>
        <w:t>nediskriminācijas</w:t>
      </w:r>
      <w:proofErr w:type="spellEnd"/>
      <w:r>
        <w:rPr>
          <w:b/>
        </w:rPr>
        <w:t xml:space="preserve"> principu</w:t>
      </w:r>
      <w:r>
        <w:t xml:space="preserve">, lai atceltu diferencētus jauniešiem paredzētus noteikumus attiecībā uz </w:t>
      </w:r>
      <w:r>
        <w:rPr>
          <w:b/>
        </w:rPr>
        <w:t>bezdarbnieka pabalstiem un palīdzības maksājumiem</w:t>
      </w:r>
      <w:r>
        <w:t>, jo tie var ietekmēt jauniešu situāciju darba tirgū un viņu spēju izmantot savas tiesības brīvi pārvietoties ES;</w:t>
      </w:r>
    </w:p>
    <w:p w:rsidRPr="00B667ED" w:rsidR="00B667ED" w:rsidP="00A2086E" w:rsidRDefault="002B0317" w14:paraId="0438BFD1" w14:textId="5061AA4E">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uzskata: lai gan </w:t>
      </w:r>
      <w:r>
        <w:rPr>
          <w:b/>
        </w:rPr>
        <w:t>stažēšanās</w:t>
      </w:r>
      <w:r>
        <w:t xml:space="preserve"> atvieglo piekļuvi nodarbinātībai, tajā būtu jāpiedāvā </w:t>
      </w:r>
      <w:r>
        <w:rPr>
          <w:b/>
        </w:rPr>
        <w:t>kvalitatīvs mācību saturs</w:t>
      </w:r>
      <w:r>
        <w:t xml:space="preserve"> un </w:t>
      </w:r>
      <w:r>
        <w:rPr>
          <w:b/>
        </w:rPr>
        <w:t>piemēroti darba apstākļi</w:t>
      </w:r>
      <w:r>
        <w:t>, un tai nevajadzētu aizstāt pastāvīgu darbu vai būt par priekšnosacījumu iekārtošanai darbā;</w:t>
      </w:r>
    </w:p>
    <w:p w:rsidRPr="00B667ED" w:rsidR="00B667ED" w:rsidP="00A2086E" w:rsidRDefault="002B0317" w14:paraId="102355F9" w14:textId="264259A8">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iesaka pārējām ES iestādēm un struktūrām izrādīt lielāku interesi par jautājumiem saistībā ar </w:t>
      </w:r>
      <w:r>
        <w:rPr>
          <w:b/>
        </w:rPr>
        <w:t>neapmaksātu praksi vai praksi bez kompensācijām</w:t>
      </w:r>
      <w:r>
        <w:t xml:space="preserve"> kā taustāmu simbolu to apņēmībai atbalstīt jauniešus arī pēc Eiropas Jaunatnes gada (2022. g.);</w:t>
      </w:r>
    </w:p>
    <w:p w:rsidRPr="00B667ED" w:rsidR="00B667ED" w:rsidP="00A2086E" w:rsidRDefault="002B0317" w14:paraId="36A5E8E8" w14:textId="08285D4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atgādina, ka Eiropas Komisijas mērķis ir pārbaudīt, vai tiek pienācīgi izmantota </w:t>
      </w:r>
      <w:r>
        <w:rPr>
          <w:b/>
        </w:rPr>
        <w:t>stažēšanās kvalitātes sistēma (</w:t>
      </w:r>
      <w:r>
        <w:rPr>
          <w:b/>
          <w:i/>
        </w:rPr>
        <w:t>QFT</w:t>
      </w:r>
      <w:r>
        <w:rPr>
          <w:b/>
        </w:rPr>
        <w:t>)</w:t>
      </w:r>
      <w:r>
        <w:t>;</w:t>
      </w:r>
    </w:p>
    <w:p w:rsidRPr="00B667ED" w:rsidR="00B667ED" w:rsidP="00A2086E" w:rsidRDefault="00B667ED" w14:paraId="15E4CFA5"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atbalsta </w:t>
      </w:r>
      <w:r>
        <w:rPr>
          <w:b/>
        </w:rPr>
        <w:t>Eiropas “jauniešu testa”</w:t>
      </w:r>
      <w:r>
        <w:t xml:space="preserve"> integrēšanu, kas paredz novērtēt visu jauno politikas pasākumu ietekmi uz jauniešiem.</w:t>
      </w:r>
    </w:p>
    <w:p w:rsidRPr="00B667ED" w:rsidR="00B667ED" w:rsidP="00B667ED" w:rsidRDefault="00B667ED" w14:paraId="05FEABBC" w14:textId="77777777">
      <w:pPr>
        <w:widowControl w:val="0"/>
        <w:overflowPunct w:val="0"/>
        <w:autoSpaceDE w:val="0"/>
        <w:autoSpaceDN w:val="0"/>
        <w:adjustRightInd w:val="0"/>
        <w:ind w:left="709"/>
        <w:textAlignment w:val="baseline"/>
        <w:rPr>
          <w:szCs w:val="20"/>
        </w:rPr>
      </w:pPr>
    </w:p>
    <w:tbl>
      <w:tblPr>
        <w:tblStyle w:val="TableGrid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B667ED" w:rsidR="00B667ED" w:rsidTr="00D97149" w14:paraId="0FAE4450" w14:textId="77777777">
        <w:tc>
          <w:tcPr>
            <w:tcW w:w="1418" w:type="dxa"/>
          </w:tcPr>
          <w:p w:rsidRPr="00B667ED" w:rsidR="00B667ED" w:rsidP="00B667ED" w:rsidRDefault="00B667ED" w14:paraId="160F0705" w14:textId="62E04FFA">
            <w:pPr>
              <w:overflowPunct w:val="0"/>
              <w:autoSpaceDE w:val="0"/>
              <w:autoSpaceDN w:val="0"/>
              <w:adjustRightInd w:val="0"/>
              <w:spacing w:line="240" w:lineRule="auto"/>
              <w:textAlignment w:val="baseline"/>
              <w:rPr>
                <w:i/>
              </w:rPr>
            </w:pPr>
            <w:r>
              <w:rPr>
                <w:b/>
                <w:i/>
              </w:rPr>
              <w:t>Kontaktpersona:</w:t>
            </w:r>
          </w:p>
        </w:tc>
        <w:tc>
          <w:tcPr>
            <w:tcW w:w="5670" w:type="dxa"/>
          </w:tcPr>
          <w:p w:rsidRPr="00B667ED" w:rsidR="00B667ED" w:rsidP="00B667ED" w:rsidRDefault="00B667ED" w14:paraId="598CF560" w14:textId="77777777">
            <w:pPr>
              <w:overflowPunct w:val="0"/>
              <w:autoSpaceDE w:val="0"/>
              <w:autoSpaceDN w:val="0"/>
              <w:adjustRightInd w:val="0"/>
              <w:spacing w:line="240" w:lineRule="auto"/>
              <w:textAlignment w:val="baseline"/>
              <w:rPr>
                <w:i/>
              </w:rPr>
            </w:pPr>
            <w:proofErr w:type="spellStart"/>
            <w:r>
              <w:rPr>
                <w:i/>
              </w:rPr>
              <w:t>Bartek</w:t>
            </w:r>
            <w:proofErr w:type="spellEnd"/>
            <w:r>
              <w:rPr>
                <w:i/>
              </w:rPr>
              <w:t xml:space="preserve"> </w:t>
            </w:r>
            <w:proofErr w:type="spellStart"/>
            <w:r>
              <w:rPr>
                <w:i/>
              </w:rPr>
              <w:t>Bednarowicz</w:t>
            </w:r>
            <w:proofErr w:type="spellEnd"/>
          </w:p>
        </w:tc>
      </w:tr>
      <w:tr w:rsidRPr="00B667ED" w:rsidR="00B667ED" w:rsidTr="00D97149" w14:paraId="58DBFA04" w14:textId="77777777">
        <w:tc>
          <w:tcPr>
            <w:tcW w:w="1418" w:type="dxa"/>
          </w:tcPr>
          <w:p w:rsidRPr="00B667ED" w:rsidR="00B667ED" w:rsidP="00B667ED" w:rsidRDefault="00B667ED" w14:paraId="2B7F5BC6" w14:textId="526927EC">
            <w:pPr>
              <w:overflowPunct w:val="0"/>
              <w:autoSpaceDE w:val="0"/>
              <w:autoSpaceDN w:val="0"/>
              <w:adjustRightInd w:val="0"/>
              <w:spacing w:line="240" w:lineRule="auto"/>
              <w:textAlignment w:val="baseline"/>
              <w:rPr>
                <w:i/>
              </w:rPr>
            </w:pPr>
            <w:r>
              <w:rPr>
                <w:i/>
              </w:rPr>
              <w:t>Tālr.:</w:t>
            </w:r>
          </w:p>
        </w:tc>
        <w:tc>
          <w:tcPr>
            <w:tcW w:w="5670" w:type="dxa"/>
          </w:tcPr>
          <w:p w:rsidRPr="00B667ED" w:rsidR="00B667ED" w:rsidP="00B667ED" w:rsidRDefault="00B667ED" w14:paraId="4FF082EF" w14:textId="77777777">
            <w:pPr>
              <w:overflowPunct w:val="0"/>
              <w:autoSpaceDE w:val="0"/>
              <w:autoSpaceDN w:val="0"/>
              <w:adjustRightInd w:val="0"/>
              <w:spacing w:line="240" w:lineRule="auto"/>
              <w:textAlignment w:val="baseline"/>
              <w:rPr>
                <w:i/>
              </w:rPr>
            </w:pPr>
            <w:r>
              <w:rPr>
                <w:i/>
              </w:rPr>
              <w:t>00 32 2 546 92 29</w:t>
            </w:r>
          </w:p>
        </w:tc>
      </w:tr>
      <w:tr w:rsidRPr="00B667ED" w:rsidR="00B667ED" w:rsidTr="00D97149" w14:paraId="7930CCB5" w14:textId="77777777">
        <w:tc>
          <w:tcPr>
            <w:tcW w:w="1418" w:type="dxa"/>
          </w:tcPr>
          <w:p w:rsidRPr="00B667ED" w:rsidR="00B667ED" w:rsidP="00B667ED" w:rsidRDefault="002B0317" w14:paraId="0A135A93" w14:textId="272D7D79">
            <w:pPr>
              <w:overflowPunct w:val="0"/>
              <w:autoSpaceDE w:val="0"/>
              <w:autoSpaceDN w:val="0"/>
              <w:adjustRightInd w:val="0"/>
              <w:spacing w:line="240" w:lineRule="auto"/>
              <w:textAlignment w:val="baseline"/>
              <w:rPr>
                <w:i/>
              </w:rPr>
            </w:pPr>
            <w:r>
              <w:rPr>
                <w:i/>
              </w:rPr>
              <w:t>E-pasts:</w:t>
            </w:r>
          </w:p>
        </w:tc>
        <w:tc>
          <w:tcPr>
            <w:tcW w:w="5670" w:type="dxa"/>
          </w:tcPr>
          <w:p w:rsidRPr="00B667ED" w:rsidR="00B667ED" w:rsidP="00B667ED" w:rsidRDefault="00B667ED" w14:paraId="23867B31" w14:textId="77777777">
            <w:pPr>
              <w:overflowPunct w:val="0"/>
              <w:autoSpaceDE w:val="0"/>
              <w:autoSpaceDN w:val="0"/>
              <w:adjustRightInd w:val="0"/>
              <w:spacing w:line="240" w:lineRule="auto"/>
              <w:textAlignment w:val="baseline"/>
              <w:rPr>
                <w:i/>
              </w:rPr>
            </w:pPr>
            <w:r>
              <w:rPr>
                <w:i/>
                <w:color w:val="0000FF"/>
                <w:u w:val="single"/>
              </w:rPr>
              <w:t>Bartek.Bednarowicz@eesc.europa.eu</w:t>
            </w:r>
          </w:p>
        </w:tc>
      </w:tr>
    </w:tbl>
    <w:p w:rsidRPr="005463FF" w:rsidR="00564B9E" w:rsidRDefault="00564B9E" w14:paraId="02C2FCE8" w14:textId="77777777">
      <w:r>
        <w:br w:type="page"/>
      </w:r>
    </w:p>
    <w:p w:rsidRPr="00A2086E" w:rsidR="00DC2874" w:rsidP="00DC2874" w:rsidRDefault="0061512E" w14:paraId="14E62683" w14:textId="0F8F10D6">
      <w:pPr>
        <w:widowControl w:val="0"/>
        <w:numPr>
          <w:ilvl w:val="0"/>
          <w:numId w:val="1"/>
        </w:numPr>
        <w:overflowPunct w:val="0"/>
        <w:autoSpaceDE w:val="0"/>
        <w:autoSpaceDN w:val="0"/>
        <w:adjustRightInd w:val="0"/>
        <w:ind w:hanging="567"/>
        <w:textAlignment w:val="baseline"/>
        <w:rPr>
          <w:sz w:val="24"/>
          <w:szCs w:val="24"/>
        </w:rPr>
      </w:pPr>
      <w:hyperlink w:history="1" r:id="rId29">
        <w:r w:rsidR="002D7383">
          <w:rPr>
            <w:b/>
            <w:i/>
            <w:color w:val="0000FF"/>
            <w:sz w:val="28"/>
            <w:u w:val="single"/>
          </w:rPr>
          <w:t>Sociālā progresa protokols</w:t>
        </w:r>
      </w:hyperlink>
    </w:p>
    <w:p w:rsidRPr="00DC2874" w:rsidR="00DC2874" w:rsidP="00DC2874" w:rsidRDefault="00DC2874" w14:paraId="5C60368C" w14:textId="77777777">
      <w:pPr>
        <w:tabs>
          <w:tab w:val="center" w:pos="284"/>
        </w:tabs>
        <w:overflowPunct w:val="0"/>
        <w:autoSpaceDE w:val="0"/>
        <w:autoSpaceDN w:val="0"/>
        <w:adjustRightInd w:val="0"/>
        <w:ind w:left="266" w:hanging="266"/>
        <w:textAlignment w:val="baseline"/>
        <w:rPr>
          <w:b/>
        </w:rPr>
      </w:pPr>
    </w:p>
    <w:tbl>
      <w:tblPr>
        <w:tblStyle w:val="TableGrid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DC2874" w:rsidR="00DC2874" w:rsidTr="00D97149" w14:paraId="4BF7A7BA" w14:textId="77777777">
        <w:tc>
          <w:tcPr>
            <w:tcW w:w="1701" w:type="dxa"/>
          </w:tcPr>
          <w:p w:rsidRPr="00DC2874" w:rsidR="00DC2874" w:rsidP="00A2086E" w:rsidRDefault="00DC2874" w14:paraId="72197338" w14:textId="77777777">
            <w:pPr>
              <w:tabs>
                <w:tab w:val="center" w:pos="284"/>
              </w:tabs>
              <w:overflowPunct w:val="0"/>
              <w:autoSpaceDE w:val="0"/>
              <w:autoSpaceDN w:val="0"/>
              <w:adjustRightInd w:val="0"/>
              <w:ind w:left="266" w:hanging="376"/>
              <w:textAlignment w:val="baseline"/>
              <w:rPr>
                <w:b/>
              </w:rPr>
            </w:pPr>
            <w:r>
              <w:rPr>
                <w:b/>
              </w:rPr>
              <w:t>Ziņotāja:</w:t>
            </w:r>
          </w:p>
        </w:tc>
        <w:tc>
          <w:tcPr>
            <w:tcW w:w="6379" w:type="dxa"/>
          </w:tcPr>
          <w:p w:rsidRPr="00DC2874" w:rsidR="00DC2874" w:rsidP="00A2086E" w:rsidRDefault="00DC2874" w14:paraId="55662DCB" w14:textId="2F4EA5AA">
            <w:pPr>
              <w:tabs>
                <w:tab w:val="center" w:pos="284"/>
              </w:tabs>
              <w:overflowPunct w:val="0"/>
              <w:autoSpaceDE w:val="0"/>
              <w:autoSpaceDN w:val="0"/>
              <w:adjustRightInd w:val="0"/>
              <w:ind w:left="266" w:hanging="376"/>
              <w:textAlignment w:val="baseline"/>
            </w:pPr>
            <w:r>
              <w:t xml:space="preserve">Maria </w:t>
            </w:r>
            <w:proofErr w:type="spellStart"/>
            <w:r>
              <w:t>del</w:t>
            </w:r>
            <w:proofErr w:type="spellEnd"/>
            <w:r>
              <w:t xml:space="preserve"> </w:t>
            </w:r>
            <w:proofErr w:type="spellStart"/>
            <w:r>
              <w:t>Carmen</w:t>
            </w:r>
            <w:proofErr w:type="spellEnd"/>
            <w:r>
              <w:t xml:space="preserve"> BARRERA CHAMORRO (Darba ņēmēju grupa – ES)</w:t>
            </w:r>
          </w:p>
        </w:tc>
      </w:tr>
      <w:tr w:rsidRPr="00DC2874" w:rsidR="00DC2874" w:rsidTr="00D97149" w14:paraId="15E8BD58" w14:textId="77777777">
        <w:tc>
          <w:tcPr>
            <w:tcW w:w="1701" w:type="dxa"/>
          </w:tcPr>
          <w:p w:rsidRPr="00DC2874" w:rsidR="00DC2874" w:rsidP="00A2086E" w:rsidRDefault="00DC2874" w14:paraId="76EA6262" w14:textId="77777777">
            <w:pPr>
              <w:tabs>
                <w:tab w:val="center" w:pos="284"/>
              </w:tabs>
              <w:overflowPunct w:val="0"/>
              <w:autoSpaceDE w:val="0"/>
              <w:autoSpaceDN w:val="0"/>
              <w:adjustRightInd w:val="0"/>
              <w:ind w:left="266" w:hanging="376"/>
              <w:textAlignment w:val="baseline"/>
              <w:rPr>
                <w:b/>
              </w:rPr>
            </w:pPr>
            <w:r>
              <w:rPr>
                <w:b/>
              </w:rPr>
              <w:t>Līdzziņotājs:</w:t>
            </w:r>
          </w:p>
        </w:tc>
        <w:tc>
          <w:tcPr>
            <w:tcW w:w="6379" w:type="dxa"/>
          </w:tcPr>
          <w:p w:rsidRPr="00DC2874" w:rsidR="00DC2874" w:rsidP="00A2086E" w:rsidRDefault="00DC2874" w14:paraId="18CD4550" w14:textId="77362DE4">
            <w:pPr>
              <w:tabs>
                <w:tab w:val="center" w:pos="284"/>
              </w:tabs>
              <w:overflowPunct w:val="0"/>
              <w:autoSpaceDE w:val="0"/>
              <w:autoSpaceDN w:val="0"/>
              <w:adjustRightInd w:val="0"/>
              <w:ind w:left="266" w:hanging="376"/>
              <w:textAlignment w:val="baseline"/>
            </w:pPr>
            <w:proofErr w:type="spellStart"/>
            <w:r>
              <w:t>Diego</w:t>
            </w:r>
            <w:proofErr w:type="spellEnd"/>
            <w:r>
              <w:t xml:space="preserve"> DUTTO (Pilsoniskās sabiedrības organizāciju grupa – IT)</w:t>
            </w:r>
          </w:p>
        </w:tc>
      </w:tr>
      <w:tr w:rsidRPr="00DC2874" w:rsidR="00DC2874" w:rsidTr="00D97149" w14:paraId="59063A59" w14:textId="77777777">
        <w:tc>
          <w:tcPr>
            <w:tcW w:w="8080" w:type="dxa"/>
            <w:gridSpan w:val="2"/>
          </w:tcPr>
          <w:p w:rsidRPr="00DC2874" w:rsidR="00DC2874" w:rsidP="00A2086E" w:rsidRDefault="00DC2874" w14:paraId="1CB4A40D" w14:textId="77777777">
            <w:pPr>
              <w:tabs>
                <w:tab w:val="center" w:pos="284"/>
              </w:tabs>
              <w:overflowPunct w:val="0"/>
              <w:autoSpaceDE w:val="0"/>
              <w:autoSpaceDN w:val="0"/>
              <w:adjustRightInd w:val="0"/>
              <w:spacing w:line="160" w:lineRule="exact"/>
              <w:ind w:left="266" w:hanging="376"/>
              <w:textAlignment w:val="baseline"/>
            </w:pPr>
          </w:p>
        </w:tc>
      </w:tr>
      <w:tr w:rsidRPr="00DC2874" w:rsidR="00DC2874" w:rsidTr="00D97149" w14:paraId="5365D700" w14:textId="77777777">
        <w:tc>
          <w:tcPr>
            <w:tcW w:w="1701" w:type="dxa"/>
            <w:vMerge w:val="restart"/>
          </w:tcPr>
          <w:p w:rsidRPr="00DC2874" w:rsidR="00DC2874" w:rsidP="00A2086E" w:rsidRDefault="00DC2874" w14:paraId="5EF947F0" w14:textId="77777777">
            <w:pPr>
              <w:tabs>
                <w:tab w:val="center" w:pos="284"/>
              </w:tabs>
              <w:overflowPunct w:val="0"/>
              <w:autoSpaceDE w:val="0"/>
              <w:autoSpaceDN w:val="0"/>
              <w:adjustRightInd w:val="0"/>
              <w:ind w:left="266" w:hanging="376"/>
              <w:textAlignment w:val="baseline"/>
              <w:rPr>
                <w:b/>
              </w:rPr>
            </w:pPr>
            <w:r>
              <w:rPr>
                <w:b/>
              </w:rPr>
              <w:t xml:space="preserve">Atsauce: </w:t>
            </w:r>
          </w:p>
        </w:tc>
        <w:tc>
          <w:tcPr>
            <w:tcW w:w="6379" w:type="dxa"/>
          </w:tcPr>
          <w:p w:rsidRPr="00DC2874" w:rsidR="00DC2874" w:rsidP="00A2086E" w:rsidRDefault="00DC2874" w14:paraId="1C49B9B3" w14:textId="77777777">
            <w:pPr>
              <w:tabs>
                <w:tab w:val="center" w:pos="284"/>
              </w:tabs>
              <w:overflowPunct w:val="0"/>
              <w:autoSpaceDE w:val="0"/>
              <w:autoSpaceDN w:val="0"/>
              <w:adjustRightInd w:val="0"/>
              <w:ind w:left="266" w:hanging="376"/>
              <w:textAlignment w:val="baseline"/>
            </w:pPr>
            <w:r>
              <w:t>Izpētes atzinums pēc prezidentvalsts Spānijas pieprasījuma</w:t>
            </w:r>
          </w:p>
        </w:tc>
      </w:tr>
      <w:tr w:rsidRPr="00DC2874" w:rsidR="00DC2874" w:rsidTr="00D97149" w14:paraId="4360A789" w14:textId="77777777">
        <w:tc>
          <w:tcPr>
            <w:tcW w:w="1701" w:type="dxa"/>
            <w:vMerge/>
          </w:tcPr>
          <w:p w:rsidRPr="00DC2874" w:rsidR="00DC2874" w:rsidP="00A2086E" w:rsidRDefault="00DC2874" w14:paraId="04F60614" w14:textId="77777777">
            <w:pPr>
              <w:tabs>
                <w:tab w:val="center" w:pos="284"/>
              </w:tabs>
              <w:overflowPunct w:val="0"/>
              <w:autoSpaceDE w:val="0"/>
              <w:autoSpaceDN w:val="0"/>
              <w:adjustRightInd w:val="0"/>
              <w:ind w:left="266" w:hanging="376"/>
              <w:textAlignment w:val="baseline"/>
              <w:rPr>
                <w:b/>
              </w:rPr>
            </w:pPr>
          </w:p>
        </w:tc>
        <w:tc>
          <w:tcPr>
            <w:tcW w:w="6379" w:type="dxa"/>
          </w:tcPr>
          <w:p w:rsidRPr="00DC2874" w:rsidR="00DC2874" w:rsidP="00A2086E" w:rsidRDefault="00DC2874" w14:paraId="6D53D008" w14:textId="67D99E92">
            <w:pPr>
              <w:tabs>
                <w:tab w:val="center" w:pos="284"/>
              </w:tabs>
              <w:overflowPunct w:val="0"/>
              <w:autoSpaceDE w:val="0"/>
              <w:autoSpaceDN w:val="0"/>
              <w:adjustRightInd w:val="0"/>
              <w:ind w:left="266" w:hanging="376"/>
              <w:textAlignment w:val="baseline"/>
            </w:pPr>
            <w:r>
              <w:t>EESC-2023-00563-00-00-AC</w:t>
            </w:r>
          </w:p>
        </w:tc>
      </w:tr>
    </w:tbl>
    <w:p w:rsidRPr="00DC2874" w:rsidR="00DC2874" w:rsidRDefault="00DC2874" w14:paraId="6E080A82" w14:textId="77777777">
      <w:pPr>
        <w:tabs>
          <w:tab w:val="center" w:pos="284"/>
        </w:tabs>
        <w:overflowPunct w:val="0"/>
        <w:autoSpaceDE w:val="0"/>
        <w:autoSpaceDN w:val="0"/>
        <w:adjustRightInd w:val="0"/>
        <w:ind w:left="266" w:hanging="266"/>
        <w:textAlignment w:val="baseline"/>
      </w:pPr>
    </w:p>
    <w:p w:rsidRPr="00DC2874" w:rsidR="00DC2874" w:rsidRDefault="00DC2874" w14:paraId="458811F7"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DC2874" w:rsidR="00DC2874" w:rsidRDefault="00DC2874" w14:paraId="10260A93" w14:textId="77777777">
      <w:pPr>
        <w:keepNext/>
        <w:keepLines/>
        <w:tabs>
          <w:tab w:val="center" w:pos="284"/>
        </w:tabs>
        <w:overflowPunct w:val="0"/>
        <w:autoSpaceDE w:val="0"/>
        <w:autoSpaceDN w:val="0"/>
        <w:adjustRightInd w:val="0"/>
        <w:ind w:left="266" w:hanging="266"/>
        <w:textAlignment w:val="baseline"/>
        <w:rPr>
          <w:b/>
        </w:rPr>
      </w:pPr>
    </w:p>
    <w:p w:rsidR="00DC2874" w:rsidRDefault="00DC2874" w14:paraId="1E7054B7" w14:textId="47513571">
      <w:pPr>
        <w:overflowPunct w:val="0"/>
        <w:autoSpaceDE w:val="0"/>
        <w:autoSpaceDN w:val="0"/>
        <w:adjustRightInd w:val="0"/>
        <w:textAlignment w:val="baseline"/>
        <w:rPr>
          <w:bCs/>
          <w:iCs/>
        </w:rPr>
      </w:pPr>
      <w:r>
        <w:t>EESK:</w:t>
      </w:r>
    </w:p>
    <w:p w:rsidR="00EE0235" w:rsidRDefault="00EE0235" w14:paraId="117BF84A" w14:textId="77777777">
      <w:pPr>
        <w:overflowPunct w:val="0"/>
        <w:autoSpaceDE w:val="0"/>
        <w:autoSpaceDN w:val="0"/>
        <w:adjustRightInd w:val="0"/>
        <w:textAlignment w:val="baseline"/>
        <w:rPr>
          <w:bCs/>
          <w:iCs/>
        </w:rPr>
      </w:pPr>
    </w:p>
    <w:p w:rsidRPr="00DC2874" w:rsidR="00DC2874" w:rsidP="00A2086E" w:rsidRDefault="00DC2874" w14:paraId="566EA381" w14:textId="22A53B41">
      <w:pPr>
        <w:numPr>
          <w:ilvl w:val="0"/>
          <w:numId w:val="21"/>
        </w:numPr>
        <w:overflowPunct w:val="0"/>
        <w:autoSpaceDE w:val="0"/>
        <w:autoSpaceDN w:val="0"/>
        <w:adjustRightInd w:val="0"/>
        <w:spacing w:after="200" w:line="276" w:lineRule="auto"/>
        <w:ind w:left="426" w:hanging="426"/>
        <w:contextualSpacing/>
        <w:textAlignment w:val="baseline"/>
      </w:pPr>
      <w:r>
        <w:t>piekrīt Konferences par Eiropas nākotni (2022. gada maijs) gala ziņojumā formulētajam priekšlikumam sociālās tirgus ekonomikas sekmēšanas nolūkā pievienot Līgumiem Sociālā progresa protokolu (SPP). Tas palīdzētu uzlabot garantijas, kas nodrošinātu sociālo tiesību efektīvu aizsardzību, ja rodas nesaderība ar ekonomiskajām brīvībām, un novērstu šo tiesību sašaurināšanu, ņemot vērā to svarīgo nozīmi sociālā progresa nodrošināšanā, sekmējot un aizsargājot visaugstākos standartus sociālo tiesību jomā;</w:t>
      </w:r>
    </w:p>
    <w:p w:rsidRPr="00DC2874" w:rsidR="00DC2874" w:rsidP="00A2086E" w:rsidRDefault="00DC2874" w14:paraId="6D838073" w14:textId="37DEFBE3">
      <w:pPr>
        <w:numPr>
          <w:ilvl w:val="0"/>
          <w:numId w:val="21"/>
        </w:numPr>
        <w:overflowPunct w:val="0"/>
        <w:autoSpaceDE w:val="0"/>
        <w:autoSpaceDN w:val="0"/>
        <w:adjustRightInd w:val="0"/>
        <w:spacing w:after="200" w:line="276" w:lineRule="auto"/>
        <w:ind w:left="426" w:hanging="426"/>
        <w:contextualSpacing/>
        <w:textAlignment w:val="baseline"/>
      </w:pPr>
      <w:r>
        <w:t>mudina Spānijas prezidentūru , ierosināt sociālo lietu ministru padomes sasaukšanu, lai vienotos par kopīgu priekšlikumu, ko attiecīgā gadījumā varētu pieņemt īpašā Eiropas samitā. Ņemot vērā šā jautājuma nozīmīgumu, ir nepieciešama maksimāla iestāžu iesaistīšanās dažādos ES kompetences līmeņos;</w:t>
      </w:r>
    </w:p>
    <w:p w:rsidRPr="00DC2874" w:rsidR="00DC2874" w:rsidP="00A2086E" w:rsidRDefault="00DC2874" w14:paraId="68E3ADE4" w14:textId="0072140D">
      <w:pPr>
        <w:numPr>
          <w:ilvl w:val="0"/>
          <w:numId w:val="21"/>
        </w:numPr>
        <w:overflowPunct w:val="0"/>
        <w:autoSpaceDE w:val="0"/>
        <w:autoSpaceDN w:val="0"/>
        <w:adjustRightInd w:val="0"/>
        <w:spacing w:after="200" w:line="276" w:lineRule="auto"/>
        <w:ind w:left="426" w:hanging="426"/>
        <w:contextualSpacing/>
        <w:textAlignment w:val="baseline"/>
      </w:pPr>
      <w:r>
        <w:t xml:space="preserve">atzinīgi </w:t>
      </w:r>
      <w:proofErr w:type="spellStart"/>
      <w:r>
        <w:t>vertē</w:t>
      </w:r>
      <w:proofErr w:type="spellEnd"/>
      <w:r>
        <w:t xml:space="preserve"> to, ka Konferences par Eiropas nākotni un EP priekšlikumu varētu ieviest vai nu protokola veidā (pievienojot LESD), vai arī transversālas klauzulas veidā (LESD 9. panta reforma), bet norāda, ka ir arī citi politikas instrumenti, kas var sekmēt sociālā progresa protokola mērķus. EESK uzskata, ka minētais SPP ir būtisks, lai stiprinātu sociālo partneru autonomiju, vienotā tirgus pienācīgu darbību sasaistot ar ekonomiskajām brīvībām, tostarp attiecībā uz dalībvalstu godīgu konkurenci, kā arī kolektīvo sociālo tiesību ievērošanu un veicināšanu;</w:t>
      </w:r>
    </w:p>
    <w:p w:rsidRPr="00DC2874" w:rsidR="00DC2874" w:rsidP="00A2086E" w:rsidRDefault="00DC2874" w14:paraId="0192F63F" w14:textId="3377EF5F">
      <w:pPr>
        <w:numPr>
          <w:ilvl w:val="0"/>
          <w:numId w:val="21"/>
        </w:numPr>
        <w:overflowPunct w:val="0"/>
        <w:autoSpaceDE w:val="0"/>
        <w:autoSpaceDN w:val="0"/>
        <w:adjustRightInd w:val="0"/>
        <w:spacing w:after="200" w:line="276" w:lineRule="auto"/>
        <w:ind w:left="426" w:hanging="426"/>
        <w:contextualSpacing/>
        <w:textAlignment w:val="baseline"/>
      </w:pPr>
      <w:r>
        <w:t>ir pārliecināta, ka SPP ļaus ES kļūt par līderi ekonomikas izaugsmes, iedzīvotāju labklājības un stabilu un ilgtspējīgu uzņēmumu jomā. Ekonomiskās brīvības vienotajā tirgū nenozīmē ierobežojumu aizliegumu, bet paredz vienlīdzīgu attieksmi pret ekonomikas dalībniekiem kā līdzekli godīgas konkurences un vienlīdzīgu konkurences apstākļu nodrošināšanai;</w:t>
      </w:r>
    </w:p>
    <w:p w:rsidRPr="00DC2874" w:rsidR="00DC2874" w:rsidP="00A2086E" w:rsidRDefault="00DC2874" w14:paraId="7DFD905F" w14:textId="77777777">
      <w:pPr>
        <w:numPr>
          <w:ilvl w:val="0"/>
          <w:numId w:val="21"/>
        </w:numPr>
        <w:overflowPunct w:val="0"/>
        <w:autoSpaceDE w:val="0"/>
        <w:autoSpaceDN w:val="0"/>
        <w:adjustRightInd w:val="0"/>
        <w:spacing w:after="200" w:line="276" w:lineRule="auto"/>
        <w:ind w:left="426" w:hanging="426"/>
        <w:contextualSpacing/>
        <w:textAlignment w:val="baseline"/>
      </w:pPr>
      <w:r>
        <w:t>pauž nožēlu, ka ES vēl nav pievienojusies Eiropas Cilvēktiesību konvencijai, un iesaka tai pievienoties Eiropas Padomes Eiropas Sociālajai hartai, lai veicinātu ES tiesību un Eiropas Padomes tiesību harmonisku līdzāspastāvēšanu sociālajā jomā.</w:t>
      </w:r>
    </w:p>
    <w:p w:rsidRPr="00DC2874" w:rsidR="00DC2874" w:rsidP="00DC2874" w:rsidRDefault="00DC2874" w14:paraId="03988347" w14:textId="77777777">
      <w:pPr>
        <w:widowControl w:val="0"/>
        <w:overflowPunct w:val="0"/>
        <w:autoSpaceDE w:val="0"/>
        <w:autoSpaceDN w:val="0"/>
        <w:adjustRightInd w:val="0"/>
        <w:ind w:left="709"/>
        <w:textAlignment w:val="baseline"/>
        <w:rPr>
          <w:szCs w:val="20"/>
        </w:rPr>
      </w:pPr>
    </w:p>
    <w:tbl>
      <w:tblPr>
        <w:tblStyle w:val="TableGrid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DC2874" w:rsidR="00DC2874" w:rsidTr="00D97149" w14:paraId="49FE96AE" w14:textId="77777777">
        <w:tc>
          <w:tcPr>
            <w:tcW w:w="1418" w:type="dxa"/>
          </w:tcPr>
          <w:p w:rsidRPr="00DC2874" w:rsidR="00DC2874" w:rsidP="00DC2874" w:rsidRDefault="00DC2874" w14:paraId="0CF0F611" w14:textId="77777777">
            <w:pPr>
              <w:overflowPunct w:val="0"/>
              <w:autoSpaceDE w:val="0"/>
              <w:autoSpaceDN w:val="0"/>
              <w:adjustRightInd w:val="0"/>
              <w:spacing w:line="240" w:lineRule="auto"/>
              <w:textAlignment w:val="baseline"/>
              <w:rPr>
                <w:i/>
              </w:rPr>
            </w:pPr>
            <w:r>
              <w:rPr>
                <w:b/>
                <w:i/>
              </w:rPr>
              <w:t>Kontaktpersona:</w:t>
            </w:r>
          </w:p>
        </w:tc>
        <w:tc>
          <w:tcPr>
            <w:tcW w:w="5670" w:type="dxa"/>
          </w:tcPr>
          <w:p w:rsidRPr="00DC2874" w:rsidR="00DC2874" w:rsidP="00DC2874" w:rsidRDefault="00DC2874" w14:paraId="131C914B" w14:textId="1B26CF48">
            <w:pPr>
              <w:overflowPunct w:val="0"/>
              <w:autoSpaceDE w:val="0"/>
              <w:autoSpaceDN w:val="0"/>
              <w:adjustRightInd w:val="0"/>
              <w:spacing w:line="240" w:lineRule="auto"/>
              <w:textAlignment w:val="baseline"/>
              <w:rPr>
                <w:i/>
              </w:rPr>
            </w:pPr>
            <w:proofErr w:type="spellStart"/>
            <w:r>
              <w:rPr>
                <w:i/>
              </w:rPr>
              <w:t>June</w:t>
            </w:r>
            <w:proofErr w:type="spellEnd"/>
            <w:r>
              <w:rPr>
                <w:i/>
              </w:rPr>
              <w:t xml:space="preserve"> </w:t>
            </w:r>
            <w:proofErr w:type="spellStart"/>
            <w:r>
              <w:rPr>
                <w:i/>
              </w:rPr>
              <w:t>Bedaton</w:t>
            </w:r>
            <w:proofErr w:type="spellEnd"/>
          </w:p>
        </w:tc>
      </w:tr>
      <w:tr w:rsidRPr="00DC2874" w:rsidR="00DC2874" w:rsidTr="00D97149" w14:paraId="28D46528" w14:textId="77777777">
        <w:tc>
          <w:tcPr>
            <w:tcW w:w="1418" w:type="dxa"/>
          </w:tcPr>
          <w:p w:rsidRPr="00DC2874" w:rsidR="00DC2874" w:rsidP="00DC2874" w:rsidRDefault="00DC2874" w14:paraId="46E76009" w14:textId="77777777">
            <w:pPr>
              <w:overflowPunct w:val="0"/>
              <w:autoSpaceDE w:val="0"/>
              <w:autoSpaceDN w:val="0"/>
              <w:adjustRightInd w:val="0"/>
              <w:spacing w:line="240" w:lineRule="auto"/>
              <w:textAlignment w:val="baseline"/>
              <w:rPr>
                <w:i/>
              </w:rPr>
            </w:pPr>
            <w:r>
              <w:rPr>
                <w:i/>
              </w:rPr>
              <w:t>Tālr.:</w:t>
            </w:r>
          </w:p>
        </w:tc>
        <w:tc>
          <w:tcPr>
            <w:tcW w:w="5670" w:type="dxa"/>
          </w:tcPr>
          <w:p w:rsidRPr="00DC2874" w:rsidR="00DC2874" w:rsidP="00DC2874" w:rsidRDefault="00621329" w14:paraId="355C1668" w14:textId="57D080BC">
            <w:pPr>
              <w:overflowPunct w:val="0"/>
              <w:autoSpaceDE w:val="0"/>
              <w:autoSpaceDN w:val="0"/>
              <w:adjustRightInd w:val="0"/>
              <w:spacing w:line="240" w:lineRule="auto"/>
              <w:textAlignment w:val="baseline"/>
              <w:rPr>
                <w:i/>
              </w:rPr>
            </w:pPr>
            <w:r>
              <w:rPr>
                <w:i/>
              </w:rPr>
              <w:t>+32 2 546 8134</w:t>
            </w:r>
          </w:p>
        </w:tc>
      </w:tr>
      <w:tr w:rsidRPr="00DC2874" w:rsidR="00DC2874" w:rsidTr="00D97149" w14:paraId="715530CA" w14:textId="77777777">
        <w:tc>
          <w:tcPr>
            <w:tcW w:w="1418" w:type="dxa"/>
          </w:tcPr>
          <w:p w:rsidRPr="00DC2874" w:rsidR="00DC2874" w:rsidP="00DC2874" w:rsidRDefault="00DC2874" w14:paraId="77396D0B" w14:textId="77777777">
            <w:pPr>
              <w:overflowPunct w:val="0"/>
              <w:autoSpaceDE w:val="0"/>
              <w:autoSpaceDN w:val="0"/>
              <w:adjustRightInd w:val="0"/>
              <w:spacing w:line="240" w:lineRule="auto"/>
              <w:textAlignment w:val="baseline"/>
              <w:rPr>
                <w:i/>
              </w:rPr>
            </w:pPr>
            <w:r>
              <w:rPr>
                <w:i/>
              </w:rPr>
              <w:t>E-pasts:</w:t>
            </w:r>
          </w:p>
        </w:tc>
        <w:tc>
          <w:tcPr>
            <w:tcW w:w="5670" w:type="dxa"/>
          </w:tcPr>
          <w:p w:rsidRPr="00DC2874" w:rsidR="00DC2874" w:rsidP="00DC2874" w:rsidRDefault="0061512E" w14:paraId="71194411" w14:textId="77777777">
            <w:pPr>
              <w:overflowPunct w:val="0"/>
              <w:autoSpaceDE w:val="0"/>
              <w:autoSpaceDN w:val="0"/>
              <w:adjustRightInd w:val="0"/>
              <w:spacing w:line="240" w:lineRule="auto"/>
              <w:textAlignment w:val="baseline"/>
              <w:rPr>
                <w:i/>
                <w:iCs/>
              </w:rPr>
            </w:pPr>
            <w:hyperlink w:history="1" r:id="rId30">
              <w:r w:rsidR="002D7383">
                <w:rPr>
                  <w:i/>
                  <w:color w:val="0000FF"/>
                  <w:u w:val="single"/>
                </w:rPr>
                <w:t>June.Bedaton@eesc.europa.eu</w:t>
              </w:r>
            </w:hyperlink>
          </w:p>
        </w:tc>
      </w:tr>
    </w:tbl>
    <w:p w:rsidRPr="005463FF" w:rsidR="005A67F3" w:rsidRDefault="005A67F3" w14:paraId="692E706C" w14:textId="359BDDA4">
      <w:pPr>
        <w:spacing w:after="160" w:line="259" w:lineRule="auto"/>
        <w:jc w:val="left"/>
        <w:rPr>
          <w:b/>
          <w:i/>
          <w:sz w:val="28"/>
          <w:szCs w:val="28"/>
        </w:rPr>
      </w:pPr>
      <w:r>
        <w:br w:type="page"/>
      </w:r>
    </w:p>
    <w:p w:rsidRPr="009042F3" w:rsidR="009042F3" w:rsidP="0076753A" w:rsidRDefault="0061512E" w14:paraId="4EDB626C" w14:textId="74E7920C">
      <w:pPr>
        <w:widowControl w:val="0"/>
        <w:numPr>
          <w:ilvl w:val="0"/>
          <w:numId w:val="2"/>
        </w:numPr>
        <w:overflowPunct w:val="0"/>
        <w:autoSpaceDE w:val="0"/>
        <w:autoSpaceDN w:val="0"/>
        <w:adjustRightInd w:val="0"/>
        <w:ind w:hanging="567"/>
        <w:textAlignment w:val="baseline"/>
        <w:rPr>
          <w:b/>
        </w:rPr>
      </w:pPr>
      <w:hyperlink w:history="1" r:id="rId31">
        <w:r w:rsidR="002D7383">
          <w:rPr>
            <w:b/>
            <w:i/>
            <w:color w:val="0000FF"/>
            <w:sz w:val="28"/>
            <w:u w:val="single"/>
          </w:rPr>
          <w:t>Sadarbība ar jaunatni saistītos jautājumos</w:t>
        </w:r>
      </w:hyperlink>
    </w:p>
    <w:p w:rsidRPr="009042F3" w:rsidR="009042F3" w:rsidP="009042F3" w:rsidRDefault="009042F3" w14:paraId="515BA060" w14:textId="77777777">
      <w:pPr>
        <w:tabs>
          <w:tab w:val="center" w:pos="284"/>
        </w:tabs>
        <w:overflowPunct w:val="0"/>
        <w:autoSpaceDE w:val="0"/>
        <w:autoSpaceDN w:val="0"/>
        <w:adjustRightInd w:val="0"/>
        <w:ind w:left="266" w:hanging="266"/>
        <w:textAlignment w:val="baseline"/>
        <w:rPr>
          <w:sz w:val="16"/>
          <w:szCs w:val="16"/>
          <w:lang w:val="pt-PT"/>
        </w:rPr>
      </w:pPr>
    </w:p>
    <w:tbl>
      <w:tblPr>
        <w:tblStyle w:val="TableGrid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042F3" w:rsidR="009042F3" w:rsidTr="00D97149" w14:paraId="541319CF" w14:textId="77777777">
        <w:tc>
          <w:tcPr>
            <w:tcW w:w="1701" w:type="dxa"/>
          </w:tcPr>
          <w:p w:rsidRPr="009042F3" w:rsidR="009042F3" w:rsidP="009042F3" w:rsidRDefault="009042F3" w14:paraId="6672B9BA" w14:textId="72DAC9D2">
            <w:pPr>
              <w:tabs>
                <w:tab w:val="center" w:pos="284"/>
              </w:tabs>
              <w:overflowPunct w:val="0"/>
              <w:autoSpaceDE w:val="0"/>
              <w:autoSpaceDN w:val="0"/>
              <w:adjustRightInd w:val="0"/>
              <w:ind w:left="266" w:hanging="266"/>
              <w:textAlignment w:val="baseline"/>
              <w:rPr>
                <w:b/>
              </w:rPr>
            </w:pPr>
            <w:r>
              <w:rPr>
                <w:b/>
              </w:rPr>
              <w:t>Ziņotāja</w:t>
            </w:r>
          </w:p>
          <w:p w:rsidRPr="009042F3" w:rsidR="009042F3" w:rsidP="009042F3" w:rsidRDefault="009042F3" w14:paraId="5A4BFBAC" w14:textId="77777777">
            <w:pPr>
              <w:tabs>
                <w:tab w:val="center" w:pos="284"/>
              </w:tabs>
              <w:overflowPunct w:val="0"/>
              <w:autoSpaceDE w:val="0"/>
              <w:autoSpaceDN w:val="0"/>
              <w:adjustRightInd w:val="0"/>
              <w:ind w:left="266" w:hanging="266"/>
              <w:textAlignment w:val="baseline"/>
              <w:rPr>
                <w:b/>
                <w:sz w:val="16"/>
                <w:szCs w:val="16"/>
              </w:rPr>
            </w:pPr>
          </w:p>
        </w:tc>
        <w:tc>
          <w:tcPr>
            <w:tcW w:w="5670" w:type="dxa"/>
          </w:tcPr>
          <w:p w:rsidRPr="009042F3" w:rsidR="009042F3" w:rsidRDefault="009042F3" w14:paraId="20395F8B" w14:textId="16151FA1">
            <w:pPr>
              <w:tabs>
                <w:tab w:val="center" w:pos="284"/>
              </w:tabs>
              <w:overflowPunct w:val="0"/>
              <w:autoSpaceDE w:val="0"/>
              <w:autoSpaceDN w:val="0"/>
              <w:adjustRightInd w:val="0"/>
              <w:ind w:left="266" w:hanging="266"/>
              <w:textAlignment w:val="baseline"/>
              <w:rPr>
                <w:sz w:val="16"/>
                <w:szCs w:val="16"/>
              </w:rPr>
            </w:pPr>
            <w:proofErr w:type="spellStart"/>
            <w:r>
              <w:t>Nicoletta</w:t>
            </w:r>
            <w:proofErr w:type="spellEnd"/>
            <w:r>
              <w:t xml:space="preserve"> MERLO (Darba ņēmēju grupa – IT)</w:t>
            </w:r>
          </w:p>
        </w:tc>
      </w:tr>
      <w:tr w:rsidRPr="009042F3" w:rsidR="009042F3" w:rsidTr="00D97149" w14:paraId="4153E5EA" w14:textId="77777777">
        <w:tc>
          <w:tcPr>
            <w:tcW w:w="1701" w:type="dxa"/>
          </w:tcPr>
          <w:p w:rsidRPr="009042F3" w:rsidR="009042F3" w:rsidP="009042F3" w:rsidRDefault="009042F3" w14:paraId="7BD1EA85" w14:textId="77777777">
            <w:pPr>
              <w:tabs>
                <w:tab w:val="center" w:pos="284"/>
              </w:tabs>
              <w:overflowPunct w:val="0"/>
              <w:autoSpaceDE w:val="0"/>
              <w:autoSpaceDN w:val="0"/>
              <w:adjustRightInd w:val="0"/>
              <w:ind w:left="266" w:hanging="266"/>
              <w:textAlignment w:val="baseline"/>
              <w:rPr>
                <w:b/>
              </w:rPr>
            </w:pPr>
            <w:r>
              <w:rPr>
                <w:b/>
              </w:rPr>
              <w:t>Atsauce</w:t>
            </w:r>
          </w:p>
        </w:tc>
        <w:tc>
          <w:tcPr>
            <w:tcW w:w="5670" w:type="dxa"/>
          </w:tcPr>
          <w:p w:rsidRPr="009042F3" w:rsidR="009042F3" w:rsidP="009042F3" w:rsidRDefault="009042F3" w14:paraId="3F1EE5BB" w14:textId="77777777">
            <w:pPr>
              <w:tabs>
                <w:tab w:val="center" w:pos="0"/>
              </w:tabs>
              <w:overflowPunct w:val="0"/>
              <w:autoSpaceDE w:val="0"/>
              <w:autoSpaceDN w:val="0"/>
              <w:adjustRightInd w:val="0"/>
              <w:ind w:left="33" w:hanging="33"/>
              <w:textAlignment w:val="baseline"/>
            </w:pPr>
            <w:r>
              <w:t>Izpētes atzinums pēc prezidentvalsts Spānijas pieprasījuma</w:t>
            </w:r>
          </w:p>
          <w:p w:rsidRPr="009042F3" w:rsidR="009042F3" w:rsidP="009042F3" w:rsidRDefault="009042F3" w14:paraId="1F6002B0" w14:textId="7D967C53">
            <w:pPr>
              <w:tabs>
                <w:tab w:val="center" w:pos="284"/>
              </w:tabs>
              <w:overflowPunct w:val="0"/>
              <w:autoSpaceDE w:val="0"/>
              <w:autoSpaceDN w:val="0"/>
              <w:adjustRightInd w:val="0"/>
              <w:ind w:left="266" w:hanging="266"/>
              <w:textAlignment w:val="baseline"/>
            </w:pPr>
            <w:r>
              <w:t>EESC-2023-01291-00-00-AC</w:t>
            </w:r>
          </w:p>
        </w:tc>
      </w:tr>
    </w:tbl>
    <w:p w:rsidR="00275A32" w:rsidRDefault="00275A32" w14:paraId="18446DAE" w14:textId="77777777">
      <w:pPr>
        <w:tabs>
          <w:tab w:val="center" w:pos="284"/>
        </w:tabs>
        <w:overflowPunct w:val="0"/>
        <w:autoSpaceDE w:val="0"/>
        <w:autoSpaceDN w:val="0"/>
        <w:adjustRightInd w:val="0"/>
        <w:ind w:left="266" w:hanging="124"/>
        <w:textAlignment w:val="baseline"/>
        <w:rPr>
          <w:b/>
        </w:rPr>
      </w:pPr>
    </w:p>
    <w:p w:rsidRPr="009042F3" w:rsidR="009042F3" w:rsidP="00A2086E" w:rsidRDefault="009042F3" w14:paraId="7717C1E5" w14:textId="78ACCD14">
      <w:pPr>
        <w:tabs>
          <w:tab w:val="center" w:pos="284"/>
        </w:tabs>
        <w:overflowPunct w:val="0"/>
        <w:autoSpaceDE w:val="0"/>
        <w:autoSpaceDN w:val="0"/>
        <w:adjustRightInd w:val="0"/>
        <w:ind w:left="266" w:hanging="124"/>
        <w:textAlignment w:val="baseline"/>
        <w:rPr>
          <w:b/>
        </w:rPr>
      </w:pPr>
      <w:r>
        <w:rPr>
          <w:b/>
        </w:rPr>
        <w:t>Galvenās nostādnes</w:t>
      </w:r>
    </w:p>
    <w:p w:rsidR="009042F3" w:rsidP="009042F3" w:rsidRDefault="009042F3" w14:paraId="65766E8B" w14:textId="5BF0D6E5">
      <w:pPr>
        <w:keepNext/>
        <w:keepLines/>
        <w:tabs>
          <w:tab w:val="center" w:pos="284"/>
        </w:tabs>
        <w:overflowPunct w:val="0"/>
        <w:autoSpaceDE w:val="0"/>
        <w:autoSpaceDN w:val="0"/>
        <w:adjustRightInd w:val="0"/>
        <w:ind w:left="266" w:hanging="266"/>
        <w:textAlignment w:val="baseline"/>
        <w:rPr>
          <w:b/>
          <w:sz w:val="16"/>
          <w:szCs w:val="16"/>
        </w:rPr>
      </w:pPr>
    </w:p>
    <w:p w:rsidR="009042F3" w:rsidRDefault="009042F3" w14:paraId="0B7BAA2F" w14:textId="49F690BE">
      <w:pPr>
        <w:tabs>
          <w:tab w:val="center" w:pos="142"/>
        </w:tabs>
        <w:overflowPunct w:val="0"/>
        <w:autoSpaceDE w:val="0"/>
        <w:autoSpaceDN w:val="0"/>
        <w:adjustRightInd w:val="0"/>
        <w:ind w:left="266" w:hanging="124"/>
        <w:textAlignment w:val="baseline"/>
        <w:rPr>
          <w:bCs/>
          <w:iCs/>
        </w:rPr>
      </w:pPr>
      <w:r>
        <w:t>EESK:</w:t>
      </w:r>
    </w:p>
    <w:p w:rsidR="006F31A0" w:rsidRDefault="006F31A0" w14:paraId="131B92AE" w14:textId="77777777">
      <w:pPr>
        <w:tabs>
          <w:tab w:val="center" w:pos="142"/>
        </w:tabs>
        <w:overflowPunct w:val="0"/>
        <w:autoSpaceDE w:val="0"/>
        <w:autoSpaceDN w:val="0"/>
        <w:adjustRightInd w:val="0"/>
        <w:ind w:left="266" w:hanging="124"/>
        <w:textAlignment w:val="baseline"/>
        <w:rPr>
          <w:bCs/>
          <w:iCs/>
        </w:rPr>
      </w:pPr>
    </w:p>
    <w:p w:rsidRPr="009042F3" w:rsidR="009042F3" w:rsidP="00A2086E" w:rsidRDefault="009042F3" w14:paraId="223C7ED4"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uzskata, ka pašreizējā un turpmākajā ES jaunatnes programmā būtu jāpievēršas galvenajām problēmām, ar ko saskaras Eiropas jaunieši, un arī jānosaka, kā ES var palīdzēt jauniešiem tās pārvarēt; uzsver, ka precīzi un atjaunināti dati ir būtiski, lai uzraudzītu un novērtētu politikas ietekmi uz jaunatni un noteiktu labas prakses piemērus, kas adresēti jauniešiem;</w:t>
      </w:r>
    </w:p>
    <w:p w:rsidRPr="009042F3" w:rsidR="009042F3" w:rsidP="00A2086E" w:rsidRDefault="009042F3" w14:paraId="05DA55DF"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uzskata, ka ir jāstiprina ES jaunatnes dialogs, jāiesaista tajā struktūras, kas jēgpilni pārstāv jauniešus visā politikas veidošanas procesā, un jāņem  vērā jaunie veidi, kādos jaunieši šodien iesaistās, apspriežas un mobilizējas; ir svarīgi apzināt un pārvarēt sociālos, ekonomiskos un ar kultūru saistītos šķēršļus, kas kavē jauniešu, it īpaši visneaizsargātāko jauniešu, visaptverošu līdzdalību;</w:t>
      </w:r>
    </w:p>
    <w:p w:rsidRPr="009042F3" w:rsidR="009042F3" w:rsidP="00A2086E" w:rsidRDefault="009042F3" w14:paraId="241D1119"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uzskata, ka lielāks atbalsts būtu jāpiešķir sociālo partneru, it īpaši jauno dalībnieku, spēju veidošanai saistībā ar sociālo dialogu un koplīguma sarunām;</w:t>
      </w:r>
    </w:p>
    <w:p w:rsidRPr="009042F3" w:rsidR="009042F3" w:rsidP="00A2086E" w:rsidRDefault="009042F3" w14:paraId="0A25B1B2"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uzskata, ka ir būtiski, lai par visiem dalībvalstu tiesību aktiem, </w:t>
      </w:r>
      <w:proofErr w:type="spellStart"/>
      <w:r>
        <w:t>rīcībpolitikām</w:t>
      </w:r>
      <w:proofErr w:type="spellEnd"/>
      <w:r>
        <w:t>, programmām, pasākumiem un publiskajiem ieguldījumiem notiktu apspriešanās Jauniešu testa ietvaros, tiktu veikts ietekmes novērtējums, politikas plānošana un iesniegti priekšlikumi ietekmes mazināšanas pasākumiem, kas vērsti uz jauniešu tiesību pārkāpumu un diskriminācijas novēršanu;</w:t>
      </w:r>
    </w:p>
    <w:p w:rsidRPr="009042F3" w:rsidR="009042F3" w:rsidP="00A2086E" w:rsidRDefault="009042F3" w14:paraId="631EA353"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uzsver, ka svarīga nozīme ir mūžizglītībai, transversālajām prasmēm, prasmju pilnveidošanai klimatrīcības un vides jautājumos, kā arī digitālo un </w:t>
      </w:r>
      <w:r>
        <w:rPr>
          <w:i/>
        </w:rPr>
        <w:t>STEM</w:t>
      </w:r>
      <w:r>
        <w:t xml:space="preserve"> prasmju veicināšanai, it īpaši meiteņu vidū;</w:t>
      </w:r>
    </w:p>
    <w:p w:rsidRPr="009042F3" w:rsidR="009042F3" w:rsidP="00A2086E" w:rsidRDefault="009042F3" w14:paraId="296C80B1"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uzsver, cik būtiski ir attīstīt pusaudžu sociālās un emocionālās prasmes un sniegt bezmaksas psiholoģisku un sociālu atbalstu skolās un citās lielās grupās, lai veicinātu garīgo veselību un cīnītos pret vardarbību un iebiedēšanu;</w:t>
      </w:r>
    </w:p>
    <w:p w:rsidRPr="009042F3" w:rsidR="009042F3" w:rsidP="00A2086E" w:rsidRDefault="009042F3" w14:paraId="4291E276"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uzskata, ka ir jāpalīdz jauniešiem segt mājokļa izmaksas un veicināt valsts mājokļu politiku, kas garantētu jauniešu piekļuvi pienācīgam mājoklim, mudinot viņus dzīvot patstāvīgi un atbalstot viņus ģimenes dzīves plānošanā;</w:t>
      </w:r>
    </w:p>
    <w:p w:rsidRPr="009042F3" w:rsidR="009042F3" w:rsidP="00A2086E" w:rsidRDefault="009042F3" w14:paraId="71A9B2BD"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iesaka visām publiskajām iestādēm lietot pieejamu un jauniešiem draudzīgu valodu un efektīvāk izmantot sociālos medijus, lai sniegtu būtisku informāciju un informētu par saviem pasākumiem un politiku;</w:t>
      </w:r>
    </w:p>
    <w:p w:rsidRPr="00A2086E" w:rsidR="009042F3" w:rsidP="00A2086E" w:rsidRDefault="009042F3" w14:paraId="163AEFC1" w14:textId="7D4AF3B2">
      <w:pPr>
        <w:numPr>
          <w:ilvl w:val="0"/>
          <w:numId w:val="21"/>
        </w:numPr>
        <w:overflowPunct w:val="0"/>
        <w:autoSpaceDE w:val="0"/>
        <w:autoSpaceDN w:val="0"/>
        <w:adjustRightInd w:val="0"/>
        <w:spacing w:after="200" w:line="276" w:lineRule="auto"/>
        <w:ind w:left="567" w:hanging="425"/>
        <w:contextualSpacing/>
        <w:textAlignment w:val="baseline"/>
        <w:rPr>
          <w:bCs/>
          <w:iCs/>
        </w:rPr>
      </w:pPr>
      <w:r>
        <w:t>uzskata, ka ES un dalībvalstīm par prioritāti ir jāizvirza jauniešu iekļaušana darba tirgū, nodrošinot kvalitatīvu nodarbinātību un uzlabojot spējas sasniegt jauniešus, kas nemācās, nestrādā un neapgūst arodu; mudina dalībvalstis izmantot nacionālajos atveseļošanas un noturības plānos (NANP) un citos esošajos fondos paredzēto finansējumu, lai radītu darbvietas un, ja nepieciešams, pilnveidotu jauniešu prasmes; aicina veikt ieguldījumus materiālajā un nemateriālajā bērnu aprūpes infrastruktūrā un ilgtermiņa aprūpes iestādēs, jo tas veicinātu sieviešu pilnīgu nodarbinātību.</w:t>
      </w:r>
    </w:p>
    <w:p w:rsidRPr="009042F3" w:rsidR="00A35436" w:rsidP="00A2086E" w:rsidRDefault="00A35436" w14:paraId="3F73F4B1" w14:textId="77777777">
      <w:pPr>
        <w:overflowPunct w:val="0"/>
        <w:autoSpaceDE w:val="0"/>
        <w:autoSpaceDN w:val="0"/>
        <w:adjustRightInd w:val="0"/>
        <w:spacing w:after="200" w:line="276" w:lineRule="auto"/>
        <w:ind w:left="360"/>
        <w:contextualSpacing/>
        <w:textAlignment w:val="baseline"/>
        <w:rPr>
          <w:bCs/>
          <w:iCs/>
          <w:lang w:eastAsia="zh-CN"/>
        </w:rPr>
      </w:pPr>
    </w:p>
    <w:tbl>
      <w:tblPr>
        <w:tblStyle w:val="TableGrid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4493"/>
      </w:tblGrid>
      <w:tr w:rsidRPr="009042F3" w:rsidR="009042F3" w:rsidTr="00D97149" w14:paraId="5FDD0095" w14:textId="77777777">
        <w:tc>
          <w:tcPr>
            <w:tcW w:w="1210" w:type="dxa"/>
          </w:tcPr>
          <w:p w:rsidRPr="009042F3" w:rsidR="009042F3" w:rsidP="009042F3" w:rsidRDefault="009042F3" w14:paraId="6E0C7296" w14:textId="5E7EFC0C">
            <w:pPr>
              <w:overflowPunct w:val="0"/>
              <w:autoSpaceDE w:val="0"/>
              <w:autoSpaceDN w:val="0"/>
              <w:adjustRightInd w:val="0"/>
              <w:spacing w:line="240" w:lineRule="auto"/>
              <w:textAlignment w:val="baseline"/>
              <w:rPr>
                <w:i/>
              </w:rPr>
            </w:pPr>
            <w:r>
              <w:rPr>
                <w:b/>
                <w:i/>
              </w:rPr>
              <w:t>Kontaktpersona:</w:t>
            </w:r>
          </w:p>
        </w:tc>
        <w:tc>
          <w:tcPr>
            <w:tcW w:w="4493" w:type="dxa"/>
          </w:tcPr>
          <w:p w:rsidRPr="009042F3" w:rsidR="009042F3" w:rsidP="009042F3" w:rsidRDefault="009042F3" w14:paraId="6E94DC86" w14:textId="77777777">
            <w:pPr>
              <w:overflowPunct w:val="0"/>
              <w:autoSpaceDE w:val="0"/>
              <w:autoSpaceDN w:val="0"/>
              <w:adjustRightInd w:val="0"/>
              <w:spacing w:line="240" w:lineRule="auto"/>
              <w:ind w:hanging="12"/>
              <w:textAlignment w:val="baseline"/>
              <w:rPr>
                <w:i/>
              </w:rPr>
            </w:pPr>
            <w:proofErr w:type="spellStart"/>
            <w:r>
              <w:rPr>
                <w:i/>
              </w:rPr>
              <w:t>Sabrina</w:t>
            </w:r>
            <w:proofErr w:type="spellEnd"/>
            <w:r>
              <w:rPr>
                <w:i/>
              </w:rPr>
              <w:t xml:space="preserve"> Borg</w:t>
            </w:r>
          </w:p>
        </w:tc>
      </w:tr>
      <w:tr w:rsidRPr="009042F3" w:rsidR="009042F3" w:rsidTr="00D97149" w14:paraId="1189F919" w14:textId="77777777">
        <w:tc>
          <w:tcPr>
            <w:tcW w:w="1210" w:type="dxa"/>
          </w:tcPr>
          <w:p w:rsidRPr="009042F3" w:rsidR="009042F3" w:rsidP="009042F3" w:rsidRDefault="009042F3" w14:paraId="3C6C305E" w14:textId="038A9F15">
            <w:pPr>
              <w:overflowPunct w:val="0"/>
              <w:autoSpaceDE w:val="0"/>
              <w:autoSpaceDN w:val="0"/>
              <w:adjustRightInd w:val="0"/>
              <w:spacing w:line="240" w:lineRule="auto"/>
              <w:textAlignment w:val="baseline"/>
              <w:rPr>
                <w:i/>
              </w:rPr>
            </w:pPr>
            <w:r>
              <w:rPr>
                <w:i/>
              </w:rPr>
              <w:t>Tālr.:</w:t>
            </w:r>
          </w:p>
        </w:tc>
        <w:tc>
          <w:tcPr>
            <w:tcW w:w="4493" w:type="dxa"/>
          </w:tcPr>
          <w:p w:rsidRPr="009042F3" w:rsidR="009042F3" w:rsidP="009042F3" w:rsidRDefault="007D2E29" w14:paraId="1D8850A1" w14:textId="112C655B">
            <w:pPr>
              <w:overflowPunct w:val="0"/>
              <w:autoSpaceDE w:val="0"/>
              <w:autoSpaceDN w:val="0"/>
              <w:adjustRightInd w:val="0"/>
              <w:spacing w:line="240" w:lineRule="auto"/>
              <w:textAlignment w:val="baseline"/>
              <w:rPr>
                <w:i/>
              </w:rPr>
            </w:pPr>
            <w:r>
              <w:rPr>
                <w:i/>
              </w:rPr>
              <w:t>+32 2 546 9727</w:t>
            </w:r>
          </w:p>
        </w:tc>
      </w:tr>
      <w:tr w:rsidRPr="009042F3" w:rsidR="009042F3" w:rsidTr="00D97149" w14:paraId="029D00AF" w14:textId="77777777">
        <w:tc>
          <w:tcPr>
            <w:tcW w:w="1210" w:type="dxa"/>
          </w:tcPr>
          <w:p w:rsidRPr="009042F3" w:rsidR="009042F3" w:rsidP="009042F3" w:rsidRDefault="009042F3" w14:paraId="7525E7EE" w14:textId="7805ACA9">
            <w:pPr>
              <w:overflowPunct w:val="0"/>
              <w:autoSpaceDE w:val="0"/>
              <w:autoSpaceDN w:val="0"/>
              <w:adjustRightInd w:val="0"/>
              <w:spacing w:line="240" w:lineRule="auto"/>
              <w:textAlignment w:val="baseline"/>
              <w:rPr>
                <w:i/>
              </w:rPr>
            </w:pPr>
            <w:r>
              <w:rPr>
                <w:i/>
              </w:rPr>
              <w:t>E-pasts:</w:t>
            </w:r>
          </w:p>
        </w:tc>
        <w:tc>
          <w:tcPr>
            <w:tcW w:w="4493" w:type="dxa"/>
          </w:tcPr>
          <w:p w:rsidRPr="009042F3" w:rsidR="009042F3" w:rsidP="009042F3" w:rsidRDefault="00412C56" w14:paraId="4A3F89F9" w14:textId="7A0562E3">
            <w:pPr>
              <w:overflowPunct w:val="0"/>
              <w:autoSpaceDE w:val="0"/>
              <w:autoSpaceDN w:val="0"/>
              <w:adjustRightInd w:val="0"/>
              <w:spacing w:line="240" w:lineRule="auto"/>
              <w:textAlignment w:val="baseline"/>
              <w:rPr>
                <w:i/>
              </w:rPr>
            </w:pPr>
            <w:r>
              <w:rPr>
                <w:i/>
                <w:color w:val="0000FF"/>
                <w:u w:val="single"/>
              </w:rPr>
              <w:t>Sabrina.Borg@eesc.europa.eu</w:t>
            </w:r>
          </w:p>
        </w:tc>
      </w:tr>
    </w:tbl>
    <w:p w:rsidR="00275A32" w:rsidRDefault="00275A32" w14:paraId="3ADA023F" w14:textId="732E344B">
      <w:pPr>
        <w:spacing w:after="160" w:line="259" w:lineRule="auto"/>
        <w:jc w:val="left"/>
        <w:rPr>
          <w:sz w:val="16"/>
          <w:szCs w:val="16"/>
        </w:rPr>
      </w:pPr>
      <w:r>
        <w:br w:type="page"/>
      </w:r>
    </w:p>
    <w:p w:rsidRPr="00A2086E" w:rsidR="00330A97" w:rsidRDefault="0061512E" w14:paraId="6579B518" w14:textId="59B1EB86">
      <w:pPr>
        <w:widowControl w:val="0"/>
        <w:numPr>
          <w:ilvl w:val="0"/>
          <w:numId w:val="1"/>
        </w:numPr>
        <w:tabs>
          <w:tab w:val="center" w:pos="567"/>
        </w:tabs>
        <w:overflowPunct w:val="0"/>
        <w:autoSpaceDE w:val="0"/>
        <w:autoSpaceDN w:val="0"/>
        <w:adjustRightInd w:val="0"/>
        <w:ind w:left="709" w:hanging="709"/>
        <w:textAlignment w:val="baseline"/>
        <w:rPr>
          <w:b/>
          <w:sz w:val="16"/>
          <w:szCs w:val="16"/>
        </w:rPr>
      </w:pPr>
      <w:hyperlink w:history="1" r:id="rId32">
        <w:r w:rsidR="002D7383">
          <w:rPr>
            <w:b/>
            <w:i/>
            <w:color w:val="0000FF"/>
            <w:sz w:val="28"/>
            <w:u w:val="single"/>
          </w:rPr>
          <w:t>Zaļās koplīguma sarunas</w:t>
        </w:r>
      </w:hyperlink>
    </w:p>
    <w:p w:rsidRPr="00330A97" w:rsidR="00115FCA" w:rsidP="00A2086E" w:rsidRDefault="00115FCA" w14:paraId="16A5E779" w14:textId="77777777">
      <w:pPr>
        <w:widowControl w:val="0"/>
        <w:tabs>
          <w:tab w:val="center" w:pos="284"/>
        </w:tabs>
        <w:overflowPunct w:val="0"/>
        <w:autoSpaceDE w:val="0"/>
        <w:autoSpaceDN w:val="0"/>
        <w:adjustRightInd w:val="0"/>
        <w:ind w:left="266"/>
        <w:textAlignment w:val="baseline"/>
        <w:rPr>
          <w:b/>
          <w:sz w:val="16"/>
          <w:szCs w:val="16"/>
        </w:rPr>
      </w:pPr>
    </w:p>
    <w:tbl>
      <w:tblPr>
        <w:tblStyle w:val="TableGrid5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45"/>
      </w:tblGrid>
      <w:tr w:rsidRPr="00330A97" w:rsidR="00330A97" w:rsidTr="00D97149" w14:paraId="2199778E" w14:textId="77777777">
        <w:tc>
          <w:tcPr>
            <w:tcW w:w="1701" w:type="dxa"/>
          </w:tcPr>
          <w:p w:rsidRPr="00330A97" w:rsidR="00330A97" w:rsidP="00A2086E" w:rsidRDefault="00330A97" w14:paraId="09254C81" w14:textId="77777777">
            <w:pPr>
              <w:overflowPunct w:val="0"/>
              <w:autoSpaceDE w:val="0"/>
              <w:autoSpaceDN w:val="0"/>
              <w:adjustRightInd w:val="0"/>
              <w:spacing w:line="276" w:lineRule="auto"/>
              <w:ind w:left="266" w:hanging="376"/>
              <w:textAlignment w:val="baseline"/>
              <w:rPr>
                <w:b/>
              </w:rPr>
            </w:pPr>
            <w:r>
              <w:rPr>
                <w:b/>
              </w:rPr>
              <w:t>Ziņotāja</w:t>
            </w:r>
          </w:p>
        </w:tc>
        <w:tc>
          <w:tcPr>
            <w:tcW w:w="6345" w:type="dxa"/>
          </w:tcPr>
          <w:p w:rsidRPr="00330A97" w:rsidR="00330A97" w:rsidP="00A2086E" w:rsidRDefault="00330A97" w14:paraId="76F49F8A" w14:textId="7878B802">
            <w:pPr>
              <w:overflowPunct w:val="0"/>
              <w:autoSpaceDE w:val="0"/>
              <w:autoSpaceDN w:val="0"/>
              <w:adjustRightInd w:val="0"/>
              <w:spacing w:line="276" w:lineRule="auto"/>
              <w:ind w:left="266" w:hanging="266"/>
              <w:jc w:val="left"/>
              <w:textAlignment w:val="baseline"/>
            </w:pPr>
            <w:r>
              <w:t xml:space="preserve">Maria </w:t>
            </w:r>
            <w:proofErr w:type="spellStart"/>
            <w:r>
              <w:t>del</w:t>
            </w:r>
            <w:proofErr w:type="spellEnd"/>
            <w:r>
              <w:t xml:space="preserve"> </w:t>
            </w:r>
            <w:proofErr w:type="spellStart"/>
            <w:r>
              <w:t>Carmen</w:t>
            </w:r>
            <w:proofErr w:type="spellEnd"/>
            <w:r>
              <w:t xml:space="preserve"> BARRERA CHAMORRO (Darba ņēmēju grupa – ES)</w:t>
            </w:r>
          </w:p>
        </w:tc>
      </w:tr>
      <w:tr w:rsidRPr="00330A97" w:rsidR="00330A97" w:rsidTr="00D97149" w14:paraId="3EE476E4" w14:textId="77777777">
        <w:tc>
          <w:tcPr>
            <w:tcW w:w="1701" w:type="dxa"/>
          </w:tcPr>
          <w:p w:rsidRPr="00330A97" w:rsidR="00330A97" w:rsidP="00A2086E" w:rsidRDefault="00330A97" w14:paraId="178C5755" w14:textId="77777777">
            <w:pPr>
              <w:overflowPunct w:val="0"/>
              <w:autoSpaceDE w:val="0"/>
              <w:autoSpaceDN w:val="0"/>
              <w:adjustRightInd w:val="0"/>
              <w:spacing w:line="276" w:lineRule="auto"/>
              <w:ind w:left="266" w:hanging="376"/>
              <w:textAlignment w:val="baseline"/>
              <w:rPr>
                <w:b/>
              </w:rPr>
            </w:pPr>
            <w:r>
              <w:rPr>
                <w:b/>
              </w:rPr>
              <w:t>Līdzziņotājs</w:t>
            </w:r>
          </w:p>
        </w:tc>
        <w:tc>
          <w:tcPr>
            <w:tcW w:w="6345" w:type="dxa"/>
          </w:tcPr>
          <w:p w:rsidRPr="00330A97" w:rsidR="00330A97" w:rsidP="00A2086E" w:rsidRDefault="00330A97" w14:paraId="7DFF1C0F" w14:textId="649A8AE7">
            <w:pPr>
              <w:overflowPunct w:val="0"/>
              <w:autoSpaceDE w:val="0"/>
              <w:autoSpaceDN w:val="0"/>
              <w:adjustRightInd w:val="0"/>
              <w:spacing w:line="276" w:lineRule="auto"/>
              <w:ind w:left="266" w:hanging="266"/>
              <w:textAlignment w:val="baseline"/>
            </w:pPr>
            <w:proofErr w:type="spellStart"/>
            <w:r>
              <w:t>Marinel</w:t>
            </w:r>
            <w:proofErr w:type="spellEnd"/>
            <w:r>
              <w:t xml:space="preserve"> </w:t>
            </w:r>
            <w:proofErr w:type="spellStart"/>
            <w:r>
              <w:t>Dănuț</w:t>
            </w:r>
            <w:proofErr w:type="spellEnd"/>
            <w:r>
              <w:t xml:space="preserve"> MURESAN (Darba devēju grupa – RO)</w:t>
            </w:r>
          </w:p>
        </w:tc>
      </w:tr>
      <w:tr w:rsidRPr="00330A97" w:rsidR="00330A97" w:rsidTr="00D97149" w14:paraId="0C854978" w14:textId="77777777">
        <w:tc>
          <w:tcPr>
            <w:tcW w:w="8046" w:type="dxa"/>
            <w:gridSpan w:val="2"/>
          </w:tcPr>
          <w:p w:rsidRPr="00330A97" w:rsidR="00330A97" w:rsidP="00A2086E" w:rsidRDefault="00330A97" w14:paraId="5DB1E404" w14:textId="77777777">
            <w:pPr>
              <w:overflowPunct w:val="0"/>
              <w:autoSpaceDE w:val="0"/>
              <w:autoSpaceDN w:val="0"/>
              <w:adjustRightInd w:val="0"/>
              <w:spacing w:line="276" w:lineRule="auto"/>
              <w:ind w:left="266" w:hanging="266"/>
              <w:textAlignment w:val="baseline"/>
            </w:pPr>
          </w:p>
        </w:tc>
      </w:tr>
      <w:tr w:rsidRPr="00330A97" w:rsidR="00330A97" w:rsidTr="00D97149" w14:paraId="4FF0D55F" w14:textId="77777777">
        <w:tc>
          <w:tcPr>
            <w:tcW w:w="1701" w:type="dxa"/>
          </w:tcPr>
          <w:p w:rsidRPr="00A2086E" w:rsidR="00330A97" w:rsidP="00A2086E" w:rsidRDefault="00330A97" w14:paraId="7060362A" w14:textId="77777777">
            <w:pPr>
              <w:overflowPunct w:val="0"/>
              <w:autoSpaceDE w:val="0"/>
              <w:autoSpaceDN w:val="0"/>
              <w:adjustRightInd w:val="0"/>
              <w:spacing w:line="276" w:lineRule="auto"/>
              <w:ind w:left="266" w:hanging="376"/>
              <w:textAlignment w:val="baseline"/>
              <w:rPr>
                <w:b/>
              </w:rPr>
            </w:pPr>
            <w:r>
              <w:rPr>
                <w:b/>
              </w:rPr>
              <w:t>Atsauce</w:t>
            </w:r>
          </w:p>
        </w:tc>
        <w:tc>
          <w:tcPr>
            <w:tcW w:w="6345" w:type="dxa"/>
          </w:tcPr>
          <w:p w:rsidRPr="00330A97" w:rsidR="00330A97" w:rsidP="00A2086E" w:rsidRDefault="00330A97" w14:paraId="360AE497" w14:textId="77777777">
            <w:pPr>
              <w:overflowPunct w:val="0"/>
              <w:autoSpaceDE w:val="0"/>
              <w:autoSpaceDN w:val="0"/>
              <w:adjustRightInd w:val="0"/>
              <w:spacing w:line="276" w:lineRule="auto"/>
              <w:ind w:left="266" w:hanging="266"/>
              <w:textAlignment w:val="baseline"/>
            </w:pPr>
            <w:r>
              <w:t>Izpētes atzinums pēc prezidentvalsts Spānijas pieprasījuma</w:t>
            </w:r>
          </w:p>
          <w:p w:rsidRPr="00330A97" w:rsidR="00330A97" w:rsidP="00A2086E" w:rsidRDefault="00330A97" w14:paraId="5AF04E18" w14:textId="13950A47">
            <w:pPr>
              <w:overflowPunct w:val="0"/>
              <w:autoSpaceDE w:val="0"/>
              <w:autoSpaceDN w:val="0"/>
              <w:adjustRightInd w:val="0"/>
              <w:spacing w:line="276" w:lineRule="auto"/>
              <w:ind w:left="266" w:hanging="266"/>
              <w:textAlignment w:val="baseline"/>
            </w:pPr>
            <w:r>
              <w:t>EESC-2022-06018-00-00-AC</w:t>
            </w:r>
          </w:p>
        </w:tc>
      </w:tr>
    </w:tbl>
    <w:p w:rsidR="00850767" w:rsidP="00850767" w:rsidRDefault="00850767" w14:paraId="57DD1B33" w14:textId="77777777">
      <w:pPr>
        <w:keepNext/>
        <w:keepLines/>
        <w:overflowPunct w:val="0"/>
        <w:autoSpaceDE w:val="0"/>
        <w:autoSpaceDN w:val="0"/>
        <w:adjustRightInd w:val="0"/>
        <w:spacing w:line="276" w:lineRule="auto"/>
        <w:ind w:left="266" w:hanging="266"/>
        <w:textAlignment w:val="baseline"/>
        <w:rPr>
          <w:b/>
        </w:rPr>
      </w:pPr>
    </w:p>
    <w:p w:rsidRPr="00330A97" w:rsidR="00330A97" w:rsidP="00A2086E" w:rsidRDefault="00330A97" w14:paraId="65367181" w14:textId="597425DB">
      <w:pPr>
        <w:keepNext/>
        <w:keepLines/>
        <w:overflowPunct w:val="0"/>
        <w:autoSpaceDE w:val="0"/>
        <w:autoSpaceDN w:val="0"/>
        <w:adjustRightInd w:val="0"/>
        <w:spacing w:line="276" w:lineRule="auto"/>
        <w:ind w:left="266" w:hanging="266"/>
        <w:textAlignment w:val="baseline"/>
        <w:rPr>
          <w:b/>
        </w:rPr>
      </w:pPr>
      <w:r>
        <w:rPr>
          <w:b/>
        </w:rPr>
        <w:t>Galvenās nostādnes</w:t>
      </w:r>
    </w:p>
    <w:p w:rsidR="00330A97" w:rsidP="00A2086E" w:rsidRDefault="00330A97" w14:paraId="74AD5374" w14:textId="3A967E0C">
      <w:pPr>
        <w:keepNext/>
        <w:keepLines/>
        <w:overflowPunct w:val="0"/>
        <w:autoSpaceDE w:val="0"/>
        <w:autoSpaceDN w:val="0"/>
        <w:adjustRightInd w:val="0"/>
        <w:spacing w:line="276" w:lineRule="auto"/>
        <w:ind w:left="266" w:hanging="266"/>
        <w:textAlignment w:val="baseline"/>
        <w:rPr>
          <w:b/>
          <w:sz w:val="16"/>
          <w:szCs w:val="16"/>
        </w:rPr>
      </w:pPr>
    </w:p>
    <w:p w:rsidRPr="00330A97" w:rsidR="00850767" w:rsidP="00A2086E" w:rsidRDefault="00850767" w14:paraId="3A6E5B0A" w14:textId="77777777">
      <w:pPr>
        <w:keepNext/>
        <w:keepLines/>
        <w:overflowPunct w:val="0"/>
        <w:autoSpaceDE w:val="0"/>
        <w:autoSpaceDN w:val="0"/>
        <w:adjustRightInd w:val="0"/>
        <w:spacing w:line="276" w:lineRule="auto"/>
        <w:ind w:left="266" w:hanging="266"/>
        <w:textAlignment w:val="baseline"/>
        <w:rPr>
          <w:b/>
          <w:sz w:val="16"/>
          <w:szCs w:val="16"/>
        </w:rPr>
      </w:pPr>
    </w:p>
    <w:p w:rsidR="00330A97" w:rsidRDefault="00330A97" w14:paraId="38677111" w14:textId="753F6906">
      <w:pPr>
        <w:overflowPunct w:val="0"/>
        <w:autoSpaceDE w:val="0"/>
        <w:autoSpaceDN w:val="0"/>
        <w:adjustRightInd w:val="0"/>
        <w:spacing w:line="276" w:lineRule="auto"/>
        <w:textAlignment w:val="baseline"/>
        <w:rPr>
          <w:szCs w:val="20"/>
        </w:rPr>
      </w:pPr>
      <w:r>
        <w:t>EESK:</w:t>
      </w:r>
    </w:p>
    <w:p w:rsidR="00D22BC5" w:rsidP="00A2086E" w:rsidRDefault="00D22BC5" w14:paraId="1CAD0FF5" w14:textId="77777777">
      <w:pPr>
        <w:overflowPunct w:val="0"/>
        <w:autoSpaceDE w:val="0"/>
        <w:autoSpaceDN w:val="0"/>
        <w:adjustRightInd w:val="0"/>
        <w:spacing w:line="276" w:lineRule="auto"/>
        <w:textAlignment w:val="baseline"/>
        <w:rPr>
          <w:szCs w:val="20"/>
        </w:rPr>
      </w:pPr>
    </w:p>
    <w:p w:rsidRPr="00330A97" w:rsidR="00330A97" w:rsidP="00A2086E" w:rsidRDefault="00330A97" w14:paraId="7369709D" w14:textId="77777777">
      <w:pPr>
        <w:numPr>
          <w:ilvl w:val="0"/>
          <w:numId w:val="24"/>
        </w:numPr>
        <w:overflowPunct w:val="0"/>
        <w:autoSpaceDE w:val="0"/>
        <w:autoSpaceDN w:val="0"/>
        <w:adjustRightInd w:val="0"/>
        <w:ind w:left="426" w:hanging="426"/>
        <w:contextualSpacing/>
        <w:textAlignment w:val="baseline"/>
      </w:pPr>
      <w:r>
        <w:t xml:space="preserve">uzskata, ka </w:t>
      </w:r>
      <w:r>
        <w:rPr>
          <w:b/>
        </w:rPr>
        <w:t>uzņēmumiem un darba ņēmējiem jābūt pienācīgām iespējām</w:t>
      </w:r>
      <w:r>
        <w:t xml:space="preserve"> iesaistīties </w:t>
      </w:r>
      <w:r>
        <w:rPr>
          <w:b/>
        </w:rPr>
        <w:t>vides aizsardzības</w:t>
      </w:r>
      <w:r>
        <w:t xml:space="preserve"> pasākumos un </w:t>
      </w:r>
      <w:r>
        <w:rPr>
          <w:b/>
        </w:rPr>
        <w:t>cīņā pret klimata pārmaiņām</w:t>
      </w:r>
      <w:r>
        <w:t xml:space="preserve">; </w:t>
      </w:r>
    </w:p>
    <w:p w:rsidRPr="00330A97" w:rsidR="00330A97" w:rsidP="00A2086E" w:rsidRDefault="00330A97" w14:paraId="2F123644" w14:textId="77777777">
      <w:pPr>
        <w:numPr>
          <w:ilvl w:val="0"/>
          <w:numId w:val="24"/>
        </w:numPr>
        <w:overflowPunct w:val="0"/>
        <w:autoSpaceDE w:val="0"/>
        <w:autoSpaceDN w:val="0"/>
        <w:adjustRightInd w:val="0"/>
        <w:ind w:left="426" w:hanging="426"/>
        <w:contextualSpacing/>
        <w:textAlignment w:val="baseline"/>
      </w:pPr>
      <w:r>
        <w:t xml:space="preserve">uzskata, ka </w:t>
      </w:r>
      <w:r>
        <w:rPr>
          <w:b/>
        </w:rPr>
        <w:t>koplīguma sarunās</w:t>
      </w:r>
      <w:r>
        <w:t xml:space="preserve"> attiecīgajos līmeņos </w:t>
      </w:r>
      <w:r>
        <w:rPr>
          <w:b/>
        </w:rPr>
        <w:t>lielāka uzmanība būtu jāpievērš</w:t>
      </w:r>
      <w:r>
        <w:t xml:space="preserve"> jautājumiem, kas saistīti ar </w:t>
      </w:r>
      <w:r>
        <w:rPr>
          <w:b/>
        </w:rPr>
        <w:t>zaļo pārkārtošanos</w:t>
      </w:r>
      <w:r>
        <w:t>;</w:t>
      </w:r>
    </w:p>
    <w:p w:rsidRPr="00330A97" w:rsidR="00330A97" w:rsidP="00A2086E" w:rsidRDefault="00330A97" w14:paraId="68B892A9" w14:textId="77777777">
      <w:pPr>
        <w:numPr>
          <w:ilvl w:val="0"/>
          <w:numId w:val="24"/>
        </w:numPr>
        <w:overflowPunct w:val="0"/>
        <w:autoSpaceDE w:val="0"/>
        <w:autoSpaceDN w:val="0"/>
        <w:adjustRightInd w:val="0"/>
        <w:ind w:left="426" w:hanging="426"/>
        <w:contextualSpacing/>
        <w:textAlignment w:val="baseline"/>
      </w:pPr>
      <w:r>
        <w:t xml:space="preserve">uzskata, ka koplīguma sarunās zaļo jautājumu apspriešana ir jāvirza uz </w:t>
      </w:r>
      <w:r>
        <w:rPr>
          <w:b/>
        </w:rPr>
        <w:t>klauzulām, par kurām sociālie partneri var panākt vienošanos</w:t>
      </w:r>
      <w:r>
        <w:t xml:space="preserve"> koplīgumos, kuriem ir tieša un netieša ietekme uz vidi. Klauzulas cita starpā var ietvert šādus aspektus:</w:t>
      </w:r>
    </w:p>
    <w:p w:rsidRPr="00330A97" w:rsidR="00330A97" w:rsidP="00A2086E" w:rsidRDefault="00330A97" w14:paraId="0BDF53EF" w14:textId="77777777">
      <w:pPr>
        <w:numPr>
          <w:ilvl w:val="0"/>
          <w:numId w:val="14"/>
        </w:numPr>
        <w:overflowPunct w:val="0"/>
        <w:autoSpaceDE w:val="0"/>
        <w:autoSpaceDN w:val="0"/>
        <w:adjustRightInd w:val="0"/>
        <w:ind w:left="851" w:hanging="425"/>
        <w:contextualSpacing/>
        <w:textAlignment w:val="baseline"/>
      </w:pPr>
      <w:r>
        <w:rPr>
          <w:b/>
        </w:rPr>
        <w:t>uzņēmumu darbības ietekme uz vidi</w:t>
      </w:r>
      <w:r>
        <w:t>;</w:t>
      </w:r>
    </w:p>
    <w:p w:rsidRPr="00330A97" w:rsidR="00330A97" w:rsidP="00A2086E" w:rsidRDefault="00330A97" w14:paraId="11A3B8F1" w14:textId="77777777">
      <w:pPr>
        <w:numPr>
          <w:ilvl w:val="0"/>
          <w:numId w:val="14"/>
        </w:numPr>
        <w:overflowPunct w:val="0"/>
        <w:autoSpaceDE w:val="0"/>
        <w:autoSpaceDN w:val="0"/>
        <w:adjustRightInd w:val="0"/>
        <w:ind w:left="851" w:hanging="425"/>
        <w:contextualSpacing/>
        <w:textAlignment w:val="baseline"/>
      </w:pPr>
      <w:r>
        <w:rPr>
          <w:b/>
        </w:rPr>
        <w:t>darba ņēmēju aizsardzība</w:t>
      </w:r>
      <w:r>
        <w:t xml:space="preserve"> pret </w:t>
      </w:r>
      <w:r>
        <w:rPr>
          <w:b/>
        </w:rPr>
        <w:t>vides un klimata pārmaiņu sekām</w:t>
      </w:r>
      <w:r>
        <w:t>;</w:t>
      </w:r>
    </w:p>
    <w:p w:rsidRPr="00330A97" w:rsidR="00330A97" w:rsidP="00A2086E" w:rsidRDefault="00330A97" w14:paraId="50FAA31B" w14:textId="77777777">
      <w:pPr>
        <w:numPr>
          <w:ilvl w:val="0"/>
          <w:numId w:val="14"/>
        </w:numPr>
        <w:overflowPunct w:val="0"/>
        <w:autoSpaceDE w:val="0"/>
        <w:autoSpaceDN w:val="0"/>
        <w:adjustRightInd w:val="0"/>
        <w:ind w:left="851" w:hanging="425"/>
        <w:contextualSpacing/>
        <w:textAlignment w:val="baseline"/>
      </w:pPr>
      <w:r>
        <w:rPr>
          <w:b/>
        </w:rPr>
        <w:t>zaļās pārkārtošanās ietekme uz uzņēmuma darbību</w:t>
      </w:r>
      <w:r>
        <w:t>, proti, darba organizāciju, mainīgajiem profesionālajiem profiliem un darbinieku prasmēm;</w:t>
      </w:r>
    </w:p>
    <w:p w:rsidRPr="00330A97" w:rsidR="00330A97" w:rsidP="00A2086E" w:rsidRDefault="00330A97" w14:paraId="3A502D6F" w14:textId="77777777">
      <w:pPr>
        <w:numPr>
          <w:ilvl w:val="0"/>
          <w:numId w:val="14"/>
        </w:numPr>
        <w:overflowPunct w:val="0"/>
        <w:autoSpaceDE w:val="0"/>
        <w:autoSpaceDN w:val="0"/>
        <w:adjustRightInd w:val="0"/>
        <w:ind w:left="851" w:hanging="425"/>
        <w:contextualSpacing/>
        <w:textAlignment w:val="baseline"/>
      </w:pPr>
      <w:r>
        <w:t>a), b) un c) apakšpunkta īstenošanas iekšējā uzraudzība;</w:t>
      </w:r>
    </w:p>
    <w:p w:rsidRPr="00330A97" w:rsidR="00330A97" w:rsidP="00A2086E" w:rsidRDefault="00330A97" w14:paraId="30EBC102" w14:textId="77777777">
      <w:pPr>
        <w:numPr>
          <w:ilvl w:val="0"/>
          <w:numId w:val="24"/>
        </w:numPr>
        <w:overflowPunct w:val="0"/>
        <w:autoSpaceDE w:val="0"/>
        <w:autoSpaceDN w:val="0"/>
        <w:adjustRightInd w:val="0"/>
        <w:ind w:left="426" w:hanging="426"/>
        <w:contextualSpacing/>
        <w:textAlignment w:val="baseline"/>
      </w:pPr>
      <w:r>
        <w:t xml:space="preserve">uzsver, ka </w:t>
      </w:r>
      <w:r>
        <w:rPr>
          <w:b/>
        </w:rPr>
        <w:t>koplīguma sarunas</w:t>
      </w:r>
      <w:r>
        <w:t xml:space="preserve"> ir </w:t>
      </w:r>
      <w:r>
        <w:rPr>
          <w:b/>
        </w:rPr>
        <w:t>svarīgs instruments</w:t>
      </w:r>
      <w:r>
        <w:t xml:space="preserve">, kas var palīdzēt uzņēmumiem un darba ņēmējiem </w:t>
      </w:r>
      <w:r>
        <w:rPr>
          <w:b/>
        </w:rPr>
        <w:t>pārvarēt klimata krīzes radītās problēmas</w:t>
      </w:r>
      <w:r>
        <w:t>, tostarp uzņēmumiem radušās izmaksas;</w:t>
      </w:r>
    </w:p>
    <w:p w:rsidRPr="00330A97" w:rsidR="00330A97" w:rsidP="00A2086E" w:rsidRDefault="00330A97" w14:paraId="5F5840B7" w14:textId="77777777">
      <w:pPr>
        <w:numPr>
          <w:ilvl w:val="0"/>
          <w:numId w:val="24"/>
        </w:numPr>
        <w:overflowPunct w:val="0"/>
        <w:autoSpaceDE w:val="0"/>
        <w:autoSpaceDN w:val="0"/>
        <w:adjustRightInd w:val="0"/>
        <w:ind w:left="426" w:hanging="426"/>
        <w:contextualSpacing/>
        <w:textAlignment w:val="baseline"/>
      </w:pPr>
      <w:r>
        <w:t xml:space="preserve">uzsver, ka koplīguma sarunās, vienmēr pienācīgu uzmanību pievēršot dzimumu līdztiesībai, jābūt iekļautiem tādiem jautājumiem kā </w:t>
      </w:r>
      <w:r>
        <w:rPr>
          <w:b/>
        </w:rPr>
        <w:t>zaļās pārkārtošanās</w:t>
      </w:r>
      <w:r>
        <w:t xml:space="preserve"> ietekme uz </w:t>
      </w:r>
      <w:r>
        <w:rPr>
          <w:b/>
        </w:rPr>
        <w:t>nodarbinātību</w:t>
      </w:r>
      <w:r>
        <w:t xml:space="preserve"> un </w:t>
      </w:r>
      <w:r>
        <w:rPr>
          <w:b/>
        </w:rPr>
        <w:t>teritoriālo un sociālo kohēziju</w:t>
      </w:r>
      <w:r>
        <w:t xml:space="preserve">, </w:t>
      </w:r>
      <w:r>
        <w:rPr>
          <w:b/>
        </w:rPr>
        <w:t>darbvietu radīšanu</w:t>
      </w:r>
      <w:r>
        <w:t xml:space="preserve">, pāreju starp dažādiem darbības sektoriem, </w:t>
      </w:r>
      <w:r>
        <w:rPr>
          <w:b/>
        </w:rPr>
        <w:t>darba ņēmēju apmācību un pārkvalifikāciju</w:t>
      </w:r>
      <w:r>
        <w:t xml:space="preserve">, </w:t>
      </w:r>
      <w:r>
        <w:rPr>
          <w:b/>
        </w:rPr>
        <w:t>gados vecāku darba ņēmēju</w:t>
      </w:r>
      <w:r>
        <w:t xml:space="preserve"> </w:t>
      </w:r>
      <w:proofErr w:type="spellStart"/>
      <w:r>
        <w:t>īpašo</w:t>
      </w:r>
      <w:r>
        <w:rPr>
          <w:b/>
        </w:rPr>
        <w:t>neaizsargātību</w:t>
      </w:r>
      <w:proofErr w:type="spellEnd"/>
      <w:r>
        <w:t xml:space="preserve">, </w:t>
      </w:r>
      <w:r>
        <w:rPr>
          <w:b/>
        </w:rPr>
        <w:t>veselību un drošību darbā</w:t>
      </w:r>
      <w:r>
        <w:t>;</w:t>
      </w:r>
    </w:p>
    <w:p w:rsidRPr="00330A97" w:rsidR="00330A97" w:rsidP="00A2086E" w:rsidRDefault="00330A97" w14:paraId="57B7A843" w14:textId="77777777">
      <w:pPr>
        <w:numPr>
          <w:ilvl w:val="0"/>
          <w:numId w:val="24"/>
        </w:numPr>
        <w:overflowPunct w:val="0"/>
        <w:autoSpaceDE w:val="0"/>
        <w:autoSpaceDN w:val="0"/>
        <w:adjustRightInd w:val="0"/>
        <w:ind w:left="426" w:hanging="426"/>
        <w:contextualSpacing/>
        <w:textAlignment w:val="baseline"/>
      </w:pPr>
      <w:r>
        <w:t xml:space="preserve">aicina ES, dalībvalstis un sociālos partnerus, </w:t>
      </w:r>
      <w:r>
        <w:rPr>
          <w:b/>
        </w:rPr>
        <w:t>pilnībā</w:t>
      </w:r>
      <w:r>
        <w:t xml:space="preserve"> </w:t>
      </w:r>
      <w:r>
        <w:rPr>
          <w:b/>
        </w:rPr>
        <w:t>ievērojot kolektīvo autonomiju</w:t>
      </w:r>
      <w:r>
        <w:t xml:space="preserve">, veikt </w:t>
      </w:r>
      <w:r>
        <w:rPr>
          <w:b/>
        </w:rPr>
        <w:t>mērķtiecīgākus un efektīvākus pasākumus</w:t>
      </w:r>
      <w:r>
        <w:t xml:space="preserve">, kas dažādu līmeņu </w:t>
      </w:r>
      <w:r>
        <w:rPr>
          <w:b/>
        </w:rPr>
        <w:t>koplīguma sarunās</w:t>
      </w:r>
      <w:r>
        <w:t xml:space="preserve"> palielinātu </w:t>
      </w:r>
      <w:proofErr w:type="spellStart"/>
      <w:r>
        <w:rPr>
          <w:b/>
        </w:rPr>
        <w:t>zaļināšanas</w:t>
      </w:r>
      <w:proofErr w:type="spellEnd"/>
      <w:r>
        <w:rPr>
          <w:b/>
        </w:rPr>
        <w:t xml:space="preserve"> nozīmi</w:t>
      </w:r>
      <w:r>
        <w:t>;</w:t>
      </w:r>
    </w:p>
    <w:p w:rsidR="00121BCE" w:rsidP="00121BCE" w:rsidRDefault="00330A97" w14:paraId="0C0CC93E" w14:textId="0A95D38F">
      <w:pPr>
        <w:widowControl w:val="0"/>
        <w:numPr>
          <w:ilvl w:val="0"/>
          <w:numId w:val="15"/>
        </w:numPr>
        <w:overflowPunct w:val="0"/>
        <w:autoSpaceDE w:val="0"/>
        <w:autoSpaceDN w:val="0"/>
        <w:adjustRightInd w:val="0"/>
        <w:ind w:left="426" w:hanging="426"/>
        <w:contextualSpacing/>
        <w:textAlignment w:val="baseline"/>
      </w:pPr>
      <w:r>
        <w:t xml:space="preserve">aicina ES un dalībvalstis </w:t>
      </w:r>
      <w:r>
        <w:rPr>
          <w:b/>
        </w:rPr>
        <w:t>vairāk atbalstīt darbības un iniciatīvas</w:t>
      </w:r>
      <w:r>
        <w:t xml:space="preserve">, kas </w:t>
      </w:r>
      <w:r>
        <w:rPr>
          <w:b/>
        </w:rPr>
        <w:t>rosinās</w:t>
      </w:r>
      <w:r>
        <w:t xml:space="preserve"> darba devējus un darba ņēmējus </w:t>
      </w:r>
      <w:r>
        <w:rPr>
          <w:b/>
        </w:rPr>
        <w:t>pielāgoties zaļajai pārkārtošanai</w:t>
      </w:r>
      <w:r>
        <w:t>.</w:t>
      </w:r>
    </w:p>
    <w:p w:rsidRPr="00330A97" w:rsidR="00121BCE" w:rsidP="00A2086E" w:rsidRDefault="00121BCE" w14:paraId="30E1C641" w14:textId="77777777">
      <w:pPr>
        <w:widowControl w:val="0"/>
        <w:overflowPunct w:val="0"/>
        <w:autoSpaceDE w:val="0"/>
        <w:autoSpaceDN w:val="0"/>
        <w:adjustRightInd w:val="0"/>
        <w:ind w:left="360"/>
        <w:contextualSpacing/>
        <w:textAlignment w:val="baseline"/>
        <w:rPr>
          <w:lang w:eastAsia="zh-CN"/>
        </w:rPr>
      </w:pPr>
    </w:p>
    <w:tbl>
      <w:tblPr>
        <w:tblStyle w:val="TableGrid5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330A97" w:rsidR="00330A97" w:rsidTr="00D97149" w14:paraId="1397EB8A" w14:textId="77777777">
        <w:tc>
          <w:tcPr>
            <w:tcW w:w="1418" w:type="dxa"/>
          </w:tcPr>
          <w:p w:rsidRPr="00330A97" w:rsidR="00330A97" w:rsidP="00330A97" w:rsidRDefault="00330A97" w14:paraId="5152D70E" w14:textId="607F7305">
            <w:pPr>
              <w:overflowPunct w:val="0"/>
              <w:autoSpaceDE w:val="0"/>
              <w:autoSpaceDN w:val="0"/>
              <w:adjustRightInd w:val="0"/>
              <w:spacing w:line="240" w:lineRule="auto"/>
              <w:textAlignment w:val="baseline"/>
              <w:rPr>
                <w:i/>
              </w:rPr>
            </w:pPr>
            <w:r>
              <w:rPr>
                <w:b/>
                <w:i/>
              </w:rPr>
              <w:t>Kontaktpersona:</w:t>
            </w:r>
          </w:p>
        </w:tc>
        <w:tc>
          <w:tcPr>
            <w:tcW w:w="5670" w:type="dxa"/>
          </w:tcPr>
          <w:p w:rsidRPr="00330A97" w:rsidR="00330A97" w:rsidP="00330A97" w:rsidRDefault="00330A97" w14:paraId="72110FCC" w14:textId="77777777">
            <w:pPr>
              <w:overflowPunct w:val="0"/>
              <w:autoSpaceDE w:val="0"/>
              <w:autoSpaceDN w:val="0"/>
              <w:adjustRightInd w:val="0"/>
              <w:spacing w:line="240" w:lineRule="auto"/>
              <w:textAlignment w:val="baseline"/>
              <w:rPr>
                <w:i/>
              </w:rPr>
            </w:pPr>
            <w:proofErr w:type="spellStart"/>
            <w:r>
              <w:rPr>
                <w:i/>
              </w:rPr>
              <w:t>Triin</w:t>
            </w:r>
            <w:proofErr w:type="spellEnd"/>
            <w:r>
              <w:rPr>
                <w:i/>
              </w:rPr>
              <w:t xml:space="preserve"> </w:t>
            </w:r>
            <w:proofErr w:type="spellStart"/>
            <w:r>
              <w:rPr>
                <w:i/>
              </w:rPr>
              <w:t>Aasmaa</w:t>
            </w:r>
            <w:proofErr w:type="spellEnd"/>
            <w:r>
              <w:rPr>
                <w:i/>
              </w:rPr>
              <w:t xml:space="preserve"> </w:t>
            </w:r>
            <w:proofErr w:type="spellStart"/>
            <w:r>
              <w:rPr>
                <w:i/>
              </w:rPr>
              <w:t>Gomes</w:t>
            </w:r>
            <w:proofErr w:type="spellEnd"/>
          </w:p>
        </w:tc>
      </w:tr>
      <w:tr w:rsidRPr="00330A97" w:rsidR="00330A97" w:rsidTr="00D97149" w14:paraId="1CF67A4E" w14:textId="77777777">
        <w:tc>
          <w:tcPr>
            <w:tcW w:w="1418" w:type="dxa"/>
          </w:tcPr>
          <w:p w:rsidRPr="00330A97" w:rsidR="00330A97" w:rsidP="00330A97" w:rsidRDefault="00330A97" w14:paraId="4633CC4C" w14:textId="146C64A1">
            <w:pPr>
              <w:overflowPunct w:val="0"/>
              <w:autoSpaceDE w:val="0"/>
              <w:autoSpaceDN w:val="0"/>
              <w:adjustRightInd w:val="0"/>
              <w:spacing w:line="240" w:lineRule="auto"/>
              <w:textAlignment w:val="baseline"/>
              <w:rPr>
                <w:i/>
              </w:rPr>
            </w:pPr>
            <w:r>
              <w:rPr>
                <w:i/>
              </w:rPr>
              <w:t>Tālr.:</w:t>
            </w:r>
          </w:p>
        </w:tc>
        <w:tc>
          <w:tcPr>
            <w:tcW w:w="5670" w:type="dxa"/>
          </w:tcPr>
          <w:p w:rsidRPr="00330A97" w:rsidR="00330A97" w:rsidP="00330A97" w:rsidRDefault="007D2E29" w14:paraId="4C315E2B" w14:textId="4B88D3B5">
            <w:pPr>
              <w:overflowPunct w:val="0"/>
              <w:autoSpaceDE w:val="0"/>
              <w:autoSpaceDN w:val="0"/>
              <w:adjustRightInd w:val="0"/>
              <w:spacing w:line="240" w:lineRule="auto"/>
              <w:textAlignment w:val="baseline"/>
              <w:rPr>
                <w:i/>
              </w:rPr>
            </w:pPr>
            <w:r>
              <w:rPr>
                <w:i/>
              </w:rPr>
              <w:t>+32 2 546 9524</w:t>
            </w:r>
          </w:p>
        </w:tc>
      </w:tr>
      <w:tr w:rsidRPr="00330A97" w:rsidR="00330A97" w:rsidTr="00D97149" w14:paraId="01109AD6" w14:textId="77777777">
        <w:tc>
          <w:tcPr>
            <w:tcW w:w="1418" w:type="dxa"/>
          </w:tcPr>
          <w:p w:rsidRPr="00330A97" w:rsidR="00330A97" w:rsidP="00330A97" w:rsidRDefault="00121BCE" w14:paraId="36BEBE48" w14:textId="2112F9A1">
            <w:pPr>
              <w:overflowPunct w:val="0"/>
              <w:autoSpaceDE w:val="0"/>
              <w:autoSpaceDN w:val="0"/>
              <w:adjustRightInd w:val="0"/>
              <w:spacing w:line="240" w:lineRule="auto"/>
              <w:textAlignment w:val="baseline"/>
              <w:rPr>
                <w:i/>
              </w:rPr>
            </w:pPr>
            <w:r>
              <w:rPr>
                <w:i/>
              </w:rPr>
              <w:t>E-pasts:</w:t>
            </w:r>
          </w:p>
        </w:tc>
        <w:tc>
          <w:tcPr>
            <w:tcW w:w="5670" w:type="dxa"/>
          </w:tcPr>
          <w:p w:rsidRPr="00330A97" w:rsidR="00330A97" w:rsidP="00330A97" w:rsidRDefault="0061512E" w14:paraId="4E968F9F" w14:textId="77777777">
            <w:pPr>
              <w:overflowPunct w:val="0"/>
              <w:autoSpaceDE w:val="0"/>
              <w:autoSpaceDN w:val="0"/>
              <w:adjustRightInd w:val="0"/>
              <w:spacing w:line="240" w:lineRule="auto"/>
              <w:textAlignment w:val="baseline"/>
              <w:rPr>
                <w:i/>
              </w:rPr>
            </w:pPr>
            <w:hyperlink w:history="1" r:id="rId33">
              <w:r w:rsidR="002D7383">
                <w:rPr>
                  <w:i/>
                  <w:color w:val="0000FF"/>
                  <w:u w:val="single"/>
                </w:rPr>
                <w:t>Triin.AasmaaGomes@eesc.europa.eu</w:t>
              </w:r>
            </w:hyperlink>
          </w:p>
        </w:tc>
      </w:tr>
    </w:tbl>
    <w:p w:rsidR="00330A97" w:rsidP="004E1AA1" w:rsidRDefault="00330A97" w14:paraId="271CCB50" w14:textId="77777777">
      <w:pPr>
        <w:spacing w:after="160" w:line="259" w:lineRule="auto"/>
        <w:jc w:val="left"/>
        <w:rPr>
          <w:sz w:val="16"/>
          <w:szCs w:val="16"/>
        </w:rPr>
      </w:pPr>
    </w:p>
    <w:p w:rsidR="00330A97" w:rsidRDefault="00330A97" w14:paraId="0B90FD57" w14:textId="77777777">
      <w:pPr>
        <w:spacing w:after="160" w:line="259" w:lineRule="auto"/>
        <w:jc w:val="left"/>
        <w:rPr>
          <w:sz w:val="16"/>
          <w:szCs w:val="16"/>
        </w:rPr>
      </w:pPr>
      <w:r>
        <w:br w:type="page"/>
      </w:r>
    </w:p>
    <w:p w:rsidRPr="00330A97" w:rsidR="00330A97" w:rsidP="00330A97" w:rsidRDefault="0061512E" w14:paraId="4BD31084" w14:textId="5B2EA384">
      <w:pPr>
        <w:widowControl w:val="0"/>
        <w:numPr>
          <w:ilvl w:val="0"/>
          <w:numId w:val="1"/>
        </w:numPr>
        <w:overflowPunct w:val="0"/>
        <w:autoSpaceDE w:val="0"/>
        <w:autoSpaceDN w:val="0"/>
        <w:adjustRightInd w:val="0"/>
        <w:ind w:hanging="567"/>
        <w:textAlignment w:val="baseline"/>
        <w:rPr>
          <w:sz w:val="24"/>
          <w:szCs w:val="24"/>
        </w:rPr>
      </w:pPr>
      <w:hyperlink w:history="1" r:id="rId34">
        <w:r w:rsidR="002D7383">
          <w:rPr>
            <w:b/>
            <w:i/>
            <w:color w:val="0000FF"/>
            <w:sz w:val="28"/>
            <w:u w:val="single"/>
          </w:rPr>
          <w:t>HIV stigmatizācijas novēršanas pasākumi</w:t>
        </w:r>
      </w:hyperlink>
    </w:p>
    <w:p w:rsidRPr="00330A97" w:rsidR="00330A97" w:rsidP="00330A97" w:rsidRDefault="00330A97" w14:paraId="7B2D7D07" w14:textId="77777777">
      <w:pPr>
        <w:tabs>
          <w:tab w:val="center" w:pos="284"/>
        </w:tabs>
        <w:overflowPunct w:val="0"/>
        <w:autoSpaceDE w:val="0"/>
        <w:autoSpaceDN w:val="0"/>
        <w:adjustRightInd w:val="0"/>
        <w:ind w:left="266" w:hanging="266"/>
        <w:textAlignment w:val="baseline"/>
        <w:rPr>
          <w:b/>
        </w:rPr>
      </w:pPr>
    </w:p>
    <w:tbl>
      <w:tblPr>
        <w:tblStyle w:val="TableGrid5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330A97" w:rsidR="00330A97" w:rsidTr="00D97149" w14:paraId="7BFF0AFA" w14:textId="77777777">
        <w:tc>
          <w:tcPr>
            <w:tcW w:w="1701" w:type="dxa"/>
          </w:tcPr>
          <w:p w:rsidRPr="00330A97" w:rsidR="00330A97" w:rsidRDefault="00330A97" w14:paraId="1B227706" w14:textId="77777777">
            <w:pPr>
              <w:tabs>
                <w:tab w:val="center" w:pos="284"/>
              </w:tabs>
              <w:overflowPunct w:val="0"/>
              <w:autoSpaceDE w:val="0"/>
              <w:autoSpaceDN w:val="0"/>
              <w:adjustRightInd w:val="0"/>
              <w:ind w:left="266" w:hanging="266"/>
              <w:textAlignment w:val="baseline"/>
              <w:rPr>
                <w:b/>
              </w:rPr>
            </w:pPr>
            <w:r>
              <w:rPr>
                <w:b/>
              </w:rPr>
              <w:t>Ziņotājs</w:t>
            </w:r>
          </w:p>
        </w:tc>
        <w:tc>
          <w:tcPr>
            <w:tcW w:w="6521" w:type="dxa"/>
          </w:tcPr>
          <w:p w:rsidRPr="00330A97" w:rsidR="00330A97" w:rsidRDefault="00330A97" w14:paraId="143CCFDD" w14:textId="7022FDF3">
            <w:pPr>
              <w:tabs>
                <w:tab w:val="center" w:pos="284"/>
              </w:tabs>
              <w:overflowPunct w:val="0"/>
              <w:autoSpaceDE w:val="0"/>
              <w:autoSpaceDN w:val="0"/>
              <w:adjustRightInd w:val="0"/>
              <w:ind w:left="266" w:hanging="266"/>
              <w:textAlignment w:val="baseline"/>
            </w:pPr>
            <w:proofErr w:type="spellStart"/>
            <w:r>
              <w:t>Pietro</w:t>
            </w:r>
            <w:proofErr w:type="spellEnd"/>
            <w:r>
              <w:t xml:space="preserve"> </w:t>
            </w:r>
            <w:proofErr w:type="spellStart"/>
            <w:r>
              <w:t>Vittorio</w:t>
            </w:r>
            <w:proofErr w:type="spellEnd"/>
            <w:r>
              <w:t xml:space="preserve"> BARBIERI (Pilsoniskās sabiedrības organizāciju grupa – IT)</w:t>
            </w:r>
          </w:p>
        </w:tc>
      </w:tr>
      <w:tr w:rsidRPr="00330A97" w:rsidR="00330A97" w:rsidTr="00D97149" w14:paraId="205A8C1D" w14:textId="77777777">
        <w:tc>
          <w:tcPr>
            <w:tcW w:w="1701" w:type="dxa"/>
          </w:tcPr>
          <w:p w:rsidRPr="00330A97" w:rsidR="00330A97" w:rsidRDefault="00330A97" w14:paraId="025513C8" w14:textId="77777777">
            <w:pPr>
              <w:tabs>
                <w:tab w:val="center" w:pos="284"/>
              </w:tabs>
              <w:overflowPunct w:val="0"/>
              <w:autoSpaceDE w:val="0"/>
              <w:autoSpaceDN w:val="0"/>
              <w:adjustRightInd w:val="0"/>
              <w:ind w:left="266" w:hanging="266"/>
              <w:textAlignment w:val="baseline"/>
              <w:rPr>
                <w:b/>
              </w:rPr>
            </w:pPr>
            <w:r>
              <w:rPr>
                <w:b/>
              </w:rPr>
              <w:t>Līdzziņotāja</w:t>
            </w:r>
          </w:p>
        </w:tc>
        <w:tc>
          <w:tcPr>
            <w:tcW w:w="6521" w:type="dxa"/>
          </w:tcPr>
          <w:p w:rsidRPr="00330A97" w:rsidR="00330A97" w:rsidRDefault="00330A97" w14:paraId="14E495FB" w14:textId="75836241">
            <w:pPr>
              <w:tabs>
                <w:tab w:val="center" w:pos="284"/>
              </w:tabs>
              <w:overflowPunct w:val="0"/>
              <w:autoSpaceDE w:val="0"/>
              <w:autoSpaceDN w:val="0"/>
              <w:adjustRightInd w:val="0"/>
              <w:ind w:left="266" w:hanging="266"/>
              <w:textAlignment w:val="baseline"/>
            </w:pPr>
            <w:proofErr w:type="spellStart"/>
            <w:r>
              <w:t>Nicoletta</w:t>
            </w:r>
            <w:proofErr w:type="spellEnd"/>
            <w:r>
              <w:t xml:space="preserve"> MERLO (Darba ņēmēju grupa – IT)</w:t>
            </w:r>
          </w:p>
        </w:tc>
      </w:tr>
      <w:tr w:rsidRPr="00330A97" w:rsidR="00330A97" w:rsidTr="00D97149" w14:paraId="2F630B45" w14:textId="77777777">
        <w:tc>
          <w:tcPr>
            <w:tcW w:w="8222" w:type="dxa"/>
            <w:gridSpan w:val="2"/>
          </w:tcPr>
          <w:p w:rsidRPr="00330A97" w:rsidR="00330A97" w:rsidRDefault="00330A97" w14:paraId="4CBDFB6B" w14:textId="77777777">
            <w:pPr>
              <w:tabs>
                <w:tab w:val="center" w:pos="284"/>
              </w:tabs>
              <w:overflowPunct w:val="0"/>
              <w:autoSpaceDE w:val="0"/>
              <w:autoSpaceDN w:val="0"/>
              <w:adjustRightInd w:val="0"/>
              <w:spacing w:line="160" w:lineRule="exact"/>
              <w:ind w:left="266" w:hanging="266"/>
              <w:textAlignment w:val="baseline"/>
            </w:pPr>
          </w:p>
        </w:tc>
      </w:tr>
      <w:tr w:rsidRPr="00330A97" w:rsidR="00330A97" w:rsidTr="00D97149" w14:paraId="2E51D2B8" w14:textId="77777777">
        <w:tc>
          <w:tcPr>
            <w:tcW w:w="1701" w:type="dxa"/>
            <w:vMerge w:val="restart"/>
          </w:tcPr>
          <w:p w:rsidRPr="00330A97" w:rsidR="00330A97" w:rsidRDefault="00330A97" w14:paraId="05B40FEA" w14:textId="77777777">
            <w:pPr>
              <w:tabs>
                <w:tab w:val="center" w:pos="284"/>
              </w:tabs>
              <w:overflowPunct w:val="0"/>
              <w:autoSpaceDE w:val="0"/>
              <w:autoSpaceDN w:val="0"/>
              <w:adjustRightInd w:val="0"/>
              <w:ind w:left="266" w:hanging="266"/>
              <w:textAlignment w:val="baseline"/>
              <w:rPr>
                <w:b/>
              </w:rPr>
            </w:pPr>
            <w:r>
              <w:rPr>
                <w:b/>
              </w:rPr>
              <w:t xml:space="preserve">Atsauce </w:t>
            </w:r>
          </w:p>
        </w:tc>
        <w:tc>
          <w:tcPr>
            <w:tcW w:w="6521" w:type="dxa"/>
          </w:tcPr>
          <w:p w:rsidRPr="00330A97" w:rsidR="00330A97" w:rsidRDefault="00330A97" w14:paraId="67D3402C" w14:textId="77777777">
            <w:pPr>
              <w:tabs>
                <w:tab w:val="center" w:pos="284"/>
              </w:tabs>
              <w:overflowPunct w:val="0"/>
              <w:autoSpaceDE w:val="0"/>
              <w:autoSpaceDN w:val="0"/>
              <w:adjustRightInd w:val="0"/>
              <w:ind w:left="266" w:hanging="266"/>
              <w:textAlignment w:val="baseline"/>
            </w:pPr>
            <w:r>
              <w:t>Izpētes atzinums pēc prezidentvalsts Spānijas pieprasījuma</w:t>
            </w:r>
          </w:p>
        </w:tc>
      </w:tr>
      <w:tr w:rsidRPr="00330A97" w:rsidR="00330A97" w:rsidTr="00D97149" w14:paraId="2D7915BD" w14:textId="77777777">
        <w:tc>
          <w:tcPr>
            <w:tcW w:w="1701" w:type="dxa"/>
            <w:vMerge/>
          </w:tcPr>
          <w:p w:rsidRPr="00330A97" w:rsidR="00330A97" w:rsidRDefault="00330A97" w14:paraId="140DA48E" w14:textId="77777777">
            <w:pPr>
              <w:tabs>
                <w:tab w:val="center" w:pos="284"/>
              </w:tabs>
              <w:overflowPunct w:val="0"/>
              <w:autoSpaceDE w:val="0"/>
              <w:autoSpaceDN w:val="0"/>
              <w:adjustRightInd w:val="0"/>
              <w:ind w:left="266" w:hanging="266"/>
              <w:textAlignment w:val="baseline"/>
              <w:rPr>
                <w:b/>
              </w:rPr>
            </w:pPr>
          </w:p>
        </w:tc>
        <w:tc>
          <w:tcPr>
            <w:tcW w:w="6521" w:type="dxa"/>
          </w:tcPr>
          <w:p w:rsidRPr="00330A97" w:rsidR="00330A97" w:rsidRDefault="00330A97" w14:paraId="6A6E888A" w14:textId="4F07A9D2">
            <w:pPr>
              <w:tabs>
                <w:tab w:val="center" w:pos="284"/>
              </w:tabs>
              <w:overflowPunct w:val="0"/>
              <w:autoSpaceDE w:val="0"/>
              <w:autoSpaceDN w:val="0"/>
              <w:adjustRightInd w:val="0"/>
              <w:ind w:left="266" w:hanging="266"/>
              <w:textAlignment w:val="baseline"/>
            </w:pPr>
            <w:r>
              <w:t xml:space="preserve">EESC-2023-00863-00-00-AC </w:t>
            </w:r>
          </w:p>
        </w:tc>
      </w:tr>
    </w:tbl>
    <w:p w:rsidRPr="00330A97" w:rsidR="00330A97" w:rsidRDefault="00330A97" w14:paraId="1943B3F4" w14:textId="77777777">
      <w:pPr>
        <w:tabs>
          <w:tab w:val="center" w:pos="284"/>
        </w:tabs>
        <w:overflowPunct w:val="0"/>
        <w:autoSpaceDE w:val="0"/>
        <w:autoSpaceDN w:val="0"/>
        <w:adjustRightInd w:val="0"/>
        <w:ind w:left="266" w:hanging="266"/>
        <w:textAlignment w:val="baseline"/>
      </w:pPr>
    </w:p>
    <w:p w:rsidRPr="00330A97" w:rsidR="00330A97" w:rsidRDefault="00330A97" w14:paraId="555B4545"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330A97" w:rsidR="00330A97" w:rsidRDefault="00330A97" w14:paraId="297D59A9" w14:textId="77777777">
      <w:pPr>
        <w:keepNext/>
        <w:keepLines/>
        <w:tabs>
          <w:tab w:val="center" w:pos="284"/>
        </w:tabs>
        <w:overflowPunct w:val="0"/>
        <w:autoSpaceDE w:val="0"/>
        <w:autoSpaceDN w:val="0"/>
        <w:adjustRightInd w:val="0"/>
        <w:ind w:left="266" w:hanging="266"/>
        <w:textAlignment w:val="baseline"/>
        <w:rPr>
          <w:b/>
        </w:rPr>
      </w:pPr>
    </w:p>
    <w:p w:rsidR="00330A97" w:rsidP="00D50A85" w:rsidRDefault="00330A97" w14:paraId="48E569F5" w14:textId="3649D863">
      <w:pPr>
        <w:overflowPunct w:val="0"/>
        <w:autoSpaceDE w:val="0"/>
        <w:autoSpaceDN w:val="0"/>
        <w:adjustRightInd w:val="0"/>
        <w:textAlignment w:val="baseline"/>
        <w:rPr>
          <w:bCs/>
          <w:iCs/>
        </w:rPr>
      </w:pPr>
      <w:r>
        <w:t>EESK:</w:t>
      </w:r>
    </w:p>
    <w:p w:rsidR="00D22BC5" w:rsidP="00D50A85" w:rsidRDefault="00D22BC5" w14:paraId="49FF1226" w14:textId="77777777">
      <w:pPr>
        <w:overflowPunct w:val="0"/>
        <w:autoSpaceDE w:val="0"/>
        <w:autoSpaceDN w:val="0"/>
        <w:adjustRightInd w:val="0"/>
        <w:textAlignment w:val="baseline"/>
        <w:rPr>
          <w:bCs/>
          <w:iCs/>
        </w:rPr>
      </w:pPr>
    </w:p>
    <w:p w:rsidRPr="00330A97" w:rsidR="00330A97" w:rsidP="00A2086E" w:rsidRDefault="00D07ABE" w14:paraId="48D41568" w14:textId="594008BF">
      <w:pPr>
        <w:widowControl w:val="0"/>
        <w:numPr>
          <w:ilvl w:val="0"/>
          <w:numId w:val="26"/>
        </w:numPr>
        <w:overflowPunct w:val="0"/>
        <w:autoSpaceDE w:val="0"/>
        <w:autoSpaceDN w:val="0"/>
        <w:adjustRightInd w:val="0"/>
        <w:ind w:left="426" w:hanging="426"/>
        <w:textAlignment w:val="baseline"/>
      </w:pPr>
      <w:r>
        <w:t xml:space="preserve">atzinīgi vērtē prezidentvalsts Spānijas iniciatīvu uzstādīt mērķi, ka </w:t>
      </w:r>
      <w:r>
        <w:rPr>
          <w:b/>
        </w:rPr>
        <w:t>līdz 2030. gadam Eiropā ir jāizskauž ar HIV saistīta stigmatizācija un diskriminācija</w:t>
      </w:r>
      <w:r>
        <w:t xml:space="preserve">; </w:t>
      </w:r>
    </w:p>
    <w:p w:rsidRPr="00330A97" w:rsidR="00330A97" w:rsidP="00A2086E" w:rsidRDefault="00D22BC5" w14:paraId="0B462514" w14:textId="7467276D">
      <w:pPr>
        <w:widowControl w:val="0"/>
        <w:numPr>
          <w:ilvl w:val="0"/>
          <w:numId w:val="26"/>
        </w:numPr>
        <w:overflowPunct w:val="0"/>
        <w:autoSpaceDE w:val="0"/>
        <w:autoSpaceDN w:val="0"/>
        <w:adjustRightInd w:val="0"/>
        <w:ind w:left="426" w:hanging="426"/>
        <w:textAlignment w:val="baseline"/>
      </w:pPr>
      <w:r>
        <w:t xml:space="preserve">piekrīt, ka ir nepieciešama Eiropas iestāžu </w:t>
      </w:r>
      <w:r>
        <w:rPr>
          <w:b/>
        </w:rPr>
        <w:t>augsta līmeņa deklarācija</w:t>
      </w:r>
      <w:r>
        <w:t>, kas 2023. gada 1. decembrī būtu jāiesniedz Eiropas Parlamentam, un apņemas to atbalstīt un iesaistīties ikvienā iespējamā līmenī, jebkurā veidā un formā;</w:t>
      </w:r>
    </w:p>
    <w:p w:rsidRPr="00330A97" w:rsidR="00330A97" w:rsidP="00A2086E" w:rsidRDefault="00D07ABE" w14:paraId="1D093221" w14:textId="740957ED">
      <w:pPr>
        <w:widowControl w:val="0"/>
        <w:numPr>
          <w:ilvl w:val="0"/>
          <w:numId w:val="26"/>
        </w:numPr>
        <w:overflowPunct w:val="0"/>
        <w:autoSpaceDE w:val="0"/>
        <w:autoSpaceDN w:val="0"/>
        <w:adjustRightInd w:val="0"/>
        <w:ind w:left="426" w:hanging="426"/>
        <w:textAlignment w:val="baseline"/>
      </w:pPr>
      <w:r>
        <w:t xml:space="preserve">uzskata: lai novērstu </w:t>
      </w:r>
      <w:proofErr w:type="spellStart"/>
      <w:r>
        <w:t>stigmatizāciju</w:t>
      </w:r>
      <w:proofErr w:type="spellEnd"/>
      <w:r>
        <w:t xml:space="preserve">, diskrimināciju un izskaustu stereotipus, svarīgi ir, iesaistot pilsonisko sabiedrību, jauniešu un studentu organizācijas, stimulēt </w:t>
      </w:r>
      <w:r>
        <w:rPr>
          <w:b/>
        </w:rPr>
        <w:t>izpratnes veicināšanu, apmācību un informatīvos pasākumus</w:t>
      </w:r>
      <w:r>
        <w:t>, īpaši skolās;</w:t>
      </w:r>
    </w:p>
    <w:p w:rsidRPr="00330A97" w:rsidR="00330A97" w:rsidP="00A2086E" w:rsidRDefault="00D22BC5" w14:paraId="04D4E8DE" w14:textId="16541C01">
      <w:pPr>
        <w:widowControl w:val="0"/>
        <w:numPr>
          <w:ilvl w:val="0"/>
          <w:numId w:val="26"/>
        </w:numPr>
        <w:overflowPunct w:val="0"/>
        <w:autoSpaceDE w:val="0"/>
        <w:autoSpaceDN w:val="0"/>
        <w:adjustRightInd w:val="0"/>
        <w:ind w:left="426" w:hanging="426"/>
        <w:textAlignment w:val="baseline"/>
      </w:pPr>
      <w:r>
        <w:t>uzsver, ka ir vajadzīga mērķēta informācija un institucionāli īstenotas preventīvās programmas, kas paredzētas</w:t>
      </w:r>
      <w:r>
        <w:rPr>
          <w:b/>
        </w:rPr>
        <w:t xml:space="preserve"> galvenajām iedzīvotāju riska grupām</w:t>
      </w:r>
      <w:r>
        <w:t xml:space="preserve">: tādējādi specializētie dienesti varēs ar tām kontaktēties </w:t>
      </w:r>
      <w:proofErr w:type="spellStart"/>
      <w:r>
        <w:t>proaktīvi</w:t>
      </w:r>
      <w:proofErr w:type="spellEnd"/>
      <w:r>
        <w:t>, iespējams, ar nevalstisko un uz kopienām balstīto apvienību starpniecību;</w:t>
      </w:r>
    </w:p>
    <w:p w:rsidRPr="00330A97" w:rsidR="00330A97" w:rsidP="00A2086E" w:rsidRDefault="00D07ABE" w14:paraId="76F64E0F" w14:textId="5DE8E213">
      <w:pPr>
        <w:widowControl w:val="0"/>
        <w:numPr>
          <w:ilvl w:val="0"/>
          <w:numId w:val="26"/>
        </w:numPr>
        <w:overflowPunct w:val="0"/>
        <w:autoSpaceDE w:val="0"/>
        <w:autoSpaceDN w:val="0"/>
        <w:adjustRightInd w:val="0"/>
        <w:ind w:left="426" w:hanging="426"/>
        <w:textAlignment w:val="baseline"/>
      </w:pPr>
      <w:r>
        <w:t xml:space="preserve">uzsver, ka ir svarīgi, lai uzņēmējas valstis </w:t>
      </w:r>
      <w:r>
        <w:rPr>
          <w:b/>
        </w:rPr>
        <w:t>nodrošinātu bezmaksas HIV testēšanu un ārstēšanas nepārtrauktību Ukrainas bēgļiem</w:t>
      </w:r>
      <w:r>
        <w:t>, un uzlabotu testēšanas iespējas neraugoties uz uzturēšanās statusu;</w:t>
      </w:r>
    </w:p>
    <w:p w:rsidRPr="00330A97" w:rsidR="00330A97" w:rsidP="00A2086E" w:rsidRDefault="00D07ABE" w14:paraId="621D853E" w14:textId="0FB12788">
      <w:pPr>
        <w:widowControl w:val="0"/>
        <w:numPr>
          <w:ilvl w:val="0"/>
          <w:numId w:val="26"/>
        </w:numPr>
        <w:overflowPunct w:val="0"/>
        <w:autoSpaceDE w:val="0"/>
        <w:autoSpaceDN w:val="0"/>
        <w:adjustRightInd w:val="0"/>
        <w:ind w:left="426" w:hanging="426"/>
        <w:textAlignment w:val="baseline"/>
      </w:pPr>
      <w:r>
        <w:t xml:space="preserve">aicina visām valstīm 2030. gadam noteikt augstāku jaunu mērķi, </w:t>
      </w:r>
      <w:r>
        <w:rPr>
          <w:b/>
        </w:rPr>
        <w:t>uzlabot tvērumu</w:t>
      </w:r>
      <w:r>
        <w:t xml:space="preserve"> un testēšanas, ārstēšanas un </w:t>
      </w:r>
      <w:proofErr w:type="spellStart"/>
      <w:r>
        <w:t>virusoloģiskās</w:t>
      </w:r>
      <w:proofErr w:type="spellEnd"/>
      <w:r>
        <w:t xml:space="preserve"> </w:t>
      </w:r>
      <w:proofErr w:type="spellStart"/>
      <w:r>
        <w:t>supresijas</w:t>
      </w:r>
      <w:proofErr w:type="spellEnd"/>
      <w:r>
        <w:t xml:space="preserve"> </w:t>
      </w:r>
      <w:r>
        <w:rPr>
          <w:b/>
        </w:rPr>
        <w:t>līmeni paaugstināt līdz 95 %</w:t>
      </w:r>
      <w:r>
        <w:t>;</w:t>
      </w:r>
    </w:p>
    <w:p w:rsidRPr="00330A97" w:rsidR="00330A97" w:rsidP="00A2086E" w:rsidRDefault="00D22BC5" w14:paraId="218D75AA" w14:textId="1A4643B5">
      <w:pPr>
        <w:widowControl w:val="0"/>
        <w:numPr>
          <w:ilvl w:val="0"/>
          <w:numId w:val="26"/>
        </w:numPr>
        <w:overflowPunct w:val="0"/>
        <w:autoSpaceDE w:val="0"/>
        <w:autoSpaceDN w:val="0"/>
        <w:adjustRightInd w:val="0"/>
        <w:ind w:left="426" w:hanging="426"/>
        <w:textAlignment w:val="baseline"/>
      </w:pPr>
      <w:r>
        <w:t xml:space="preserve">aicina īstenot jaunas un inovatīvas </w:t>
      </w:r>
      <w:r>
        <w:rPr>
          <w:b/>
        </w:rPr>
        <w:t>stratēģijas agrīnās diagnostikas uzlabošanai</w:t>
      </w:r>
      <w:r>
        <w:t xml:space="preserve"> un pilnveidot cilvēku informētību par viņu slimību, šajā nolūkā izmantojot dažādotas un lietotājiem draudzīgas pieejas saistībā ar plašāk pieejamiem HIV testiem.</w:t>
      </w:r>
    </w:p>
    <w:p w:rsidRPr="00330A97" w:rsidR="00330A97" w:rsidP="00330A97" w:rsidRDefault="00330A97" w14:paraId="4AE7C1F0" w14:textId="77777777">
      <w:pPr>
        <w:widowControl w:val="0"/>
        <w:overflowPunct w:val="0"/>
        <w:autoSpaceDE w:val="0"/>
        <w:autoSpaceDN w:val="0"/>
        <w:adjustRightInd w:val="0"/>
        <w:ind w:left="709"/>
        <w:textAlignment w:val="baseline"/>
        <w:rPr>
          <w:szCs w:val="20"/>
        </w:rPr>
      </w:pPr>
    </w:p>
    <w:tbl>
      <w:tblPr>
        <w:tblStyle w:val="TableGrid5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330A97" w:rsidR="00330A97" w:rsidTr="00D97149" w14:paraId="1BACE81A" w14:textId="77777777">
        <w:tc>
          <w:tcPr>
            <w:tcW w:w="1418" w:type="dxa"/>
          </w:tcPr>
          <w:p w:rsidRPr="00330A97" w:rsidR="00330A97" w:rsidP="00330A97" w:rsidRDefault="00330A97" w14:paraId="38080375" w14:textId="3DBF9D3B">
            <w:pPr>
              <w:overflowPunct w:val="0"/>
              <w:autoSpaceDE w:val="0"/>
              <w:autoSpaceDN w:val="0"/>
              <w:adjustRightInd w:val="0"/>
              <w:spacing w:line="240" w:lineRule="auto"/>
              <w:textAlignment w:val="baseline"/>
              <w:rPr>
                <w:i/>
              </w:rPr>
            </w:pPr>
            <w:r>
              <w:rPr>
                <w:b/>
                <w:i/>
              </w:rPr>
              <w:t>Kontaktpersona:</w:t>
            </w:r>
          </w:p>
        </w:tc>
        <w:tc>
          <w:tcPr>
            <w:tcW w:w="5670" w:type="dxa"/>
          </w:tcPr>
          <w:p w:rsidRPr="00330A97" w:rsidR="00330A97" w:rsidP="00330A97" w:rsidRDefault="00330A97" w14:paraId="26796F3B" w14:textId="77777777">
            <w:pPr>
              <w:overflowPunct w:val="0"/>
              <w:autoSpaceDE w:val="0"/>
              <w:autoSpaceDN w:val="0"/>
              <w:adjustRightInd w:val="0"/>
              <w:spacing w:line="240" w:lineRule="auto"/>
              <w:textAlignment w:val="baseline"/>
              <w:rPr>
                <w:i/>
              </w:rPr>
            </w:pPr>
            <w:proofErr w:type="spellStart"/>
            <w:r>
              <w:rPr>
                <w:i/>
              </w:rPr>
              <w:t>Margherita</w:t>
            </w:r>
            <w:proofErr w:type="spellEnd"/>
            <w:r>
              <w:rPr>
                <w:i/>
              </w:rPr>
              <w:t xml:space="preserve"> </w:t>
            </w:r>
            <w:proofErr w:type="spellStart"/>
            <w:r>
              <w:rPr>
                <w:i/>
              </w:rPr>
              <w:t>Logrillo</w:t>
            </w:r>
            <w:proofErr w:type="spellEnd"/>
          </w:p>
        </w:tc>
      </w:tr>
      <w:tr w:rsidRPr="00330A97" w:rsidR="00330A97" w:rsidTr="00D97149" w14:paraId="018134BB" w14:textId="77777777">
        <w:tc>
          <w:tcPr>
            <w:tcW w:w="1418" w:type="dxa"/>
          </w:tcPr>
          <w:p w:rsidRPr="00330A97" w:rsidR="00330A97" w:rsidP="00330A97" w:rsidRDefault="00330A97" w14:paraId="5350F3BA" w14:textId="7AFFB5A0">
            <w:pPr>
              <w:overflowPunct w:val="0"/>
              <w:autoSpaceDE w:val="0"/>
              <w:autoSpaceDN w:val="0"/>
              <w:adjustRightInd w:val="0"/>
              <w:spacing w:line="240" w:lineRule="auto"/>
              <w:textAlignment w:val="baseline"/>
              <w:rPr>
                <w:i/>
              </w:rPr>
            </w:pPr>
            <w:r>
              <w:rPr>
                <w:i/>
              </w:rPr>
              <w:t>Tālr.:</w:t>
            </w:r>
          </w:p>
        </w:tc>
        <w:tc>
          <w:tcPr>
            <w:tcW w:w="5670" w:type="dxa"/>
          </w:tcPr>
          <w:p w:rsidRPr="00330A97" w:rsidR="00330A97" w:rsidP="00330A97" w:rsidRDefault="00330A97" w14:paraId="63A30EF2" w14:textId="46AD4C06">
            <w:pPr>
              <w:overflowPunct w:val="0"/>
              <w:autoSpaceDE w:val="0"/>
              <w:autoSpaceDN w:val="0"/>
              <w:adjustRightInd w:val="0"/>
              <w:spacing w:line="240" w:lineRule="auto"/>
              <w:textAlignment w:val="baseline"/>
              <w:rPr>
                <w:i/>
              </w:rPr>
            </w:pPr>
            <w:r>
              <w:rPr>
                <w:i/>
              </w:rPr>
              <w:t>00 32 2 546 9099</w:t>
            </w:r>
          </w:p>
        </w:tc>
      </w:tr>
      <w:tr w:rsidRPr="00330A97" w:rsidR="00330A97" w:rsidTr="00D97149" w14:paraId="2D152479" w14:textId="77777777">
        <w:tc>
          <w:tcPr>
            <w:tcW w:w="1418" w:type="dxa"/>
          </w:tcPr>
          <w:p w:rsidRPr="00330A97" w:rsidR="00330A97" w:rsidP="00330A97" w:rsidRDefault="00D07ABE" w14:paraId="54D0A31A" w14:textId="3EE7A91F">
            <w:pPr>
              <w:overflowPunct w:val="0"/>
              <w:autoSpaceDE w:val="0"/>
              <w:autoSpaceDN w:val="0"/>
              <w:adjustRightInd w:val="0"/>
              <w:spacing w:line="240" w:lineRule="auto"/>
              <w:textAlignment w:val="baseline"/>
              <w:rPr>
                <w:i/>
              </w:rPr>
            </w:pPr>
            <w:r>
              <w:rPr>
                <w:i/>
              </w:rPr>
              <w:t>E-pasts:</w:t>
            </w:r>
          </w:p>
        </w:tc>
        <w:tc>
          <w:tcPr>
            <w:tcW w:w="5670" w:type="dxa"/>
          </w:tcPr>
          <w:p w:rsidRPr="00330A97" w:rsidR="00330A97" w:rsidP="00330A97" w:rsidRDefault="0061512E" w14:paraId="630E0CFD" w14:textId="1E232D32">
            <w:pPr>
              <w:overflowPunct w:val="0"/>
              <w:autoSpaceDE w:val="0"/>
              <w:autoSpaceDN w:val="0"/>
              <w:adjustRightInd w:val="0"/>
              <w:spacing w:line="240" w:lineRule="auto"/>
              <w:textAlignment w:val="baseline"/>
              <w:rPr>
                <w:i/>
              </w:rPr>
            </w:pPr>
            <w:hyperlink w:history="1" r:id="rId35">
              <w:r w:rsidR="002D7383">
                <w:rPr>
                  <w:rStyle w:val="Hyperlink"/>
                  <w:i/>
                </w:rPr>
                <w:t>Margherita.Logrillo@eesc.europa.eu</w:t>
              </w:r>
            </w:hyperlink>
          </w:p>
        </w:tc>
      </w:tr>
    </w:tbl>
    <w:p w:rsidR="008D5168" w:rsidP="004E1AA1" w:rsidRDefault="008D5168" w14:paraId="61175CC7" w14:textId="6426F4C2">
      <w:pPr>
        <w:spacing w:after="160" w:line="259" w:lineRule="auto"/>
        <w:jc w:val="left"/>
        <w:rPr>
          <w:sz w:val="16"/>
          <w:szCs w:val="16"/>
        </w:rPr>
      </w:pPr>
    </w:p>
    <w:p w:rsidR="008D5168" w:rsidRDefault="008D5168" w14:paraId="4588908A" w14:textId="77777777">
      <w:pPr>
        <w:spacing w:after="160" w:line="259" w:lineRule="auto"/>
        <w:jc w:val="left"/>
        <w:rPr>
          <w:sz w:val="16"/>
          <w:szCs w:val="16"/>
        </w:rPr>
      </w:pPr>
      <w:r>
        <w:br w:type="page"/>
      </w:r>
    </w:p>
    <w:p w:rsidRPr="005463FF" w:rsidR="004E1AA1" w:rsidP="004E1AA1" w:rsidRDefault="004E1AA1" w14:paraId="3B1D0A75" w14:textId="77777777">
      <w:pPr>
        <w:spacing w:after="160" w:line="259" w:lineRule="auto"/>
        <w:jc w:val="left"/>
        <w:rPr>
          <w:sz w:val="16"/>
          <w:szCs w:val="16"/>
        </w:rPr>
      </w:pPr>
    </w:p>
    <w:p w:rsidRPr="005463FF" w:rsidR="005A67F3" w:rsidRDefault="004C3902" w14:paraId="3792A077" w14:textId="733900DF">
      <w:pPr>
        <w:pStyle w:val="Heading1"/>
        <w:numPr>
          <w:ilvl w:val="0"/>
          <w:numId w:val="3"/>
        </w:numPr>
        <w:ind w:hanging="578"/>
        <w:rPr>
          <w:b/>
        </w:rPr>
      </w:pPr>
      <w:bookmarkStart w:name="_Toc139279865" w:id="15"/>
      <w:r>
        <w:rPr>
          <w:b/>
        </w:rPr>
        <w:t>VIENOTAIS TIRGUS, RAŽOŠANA UN PATĒRIŅŠ</w:t>
      </w:r>
      <w:bookmarkEnd w:id="15"/>
    </w:p>
    <w:p w:rsidRPr="005463FF" w:rsidR="004C3902" w:rsidP="00A2086E" w:rsidRDefault="004C3902" w14:paraId="51590E30" w14:textId="60821E81">
      <w:pPr>
        <w:spacing w:line="259" w:lineRule="auto"/>
        <w:jc w:val="left"/>
        <w:rPr>
          <w:b/>
          <w:iCs/>
        </w:rPr>
      </w:pPr>
    </w:p>
    <w:p w:rsidRPr="006E4430" w:rsidR="006E4430" w:rsidRDefault="006E4430" w14:paraId="33BC3B64" w14:textId="46899C06">
      <w:pPr>
        <w:widowControl w:val="0"/>
        <w:numPr>
          <w:ilvl w:val="0"/>
          <w:numId w:val="1"/>
        </w:numPr>
        <w:overflowPunct w:val="0"/>
        <w:autoSpaceDE w:val="0"/>
        <w:autoSpaceDN w:val="0"/>
        <w:adjustRightInd w:val="0"/>
        <w:ind w:hanging="567"/>
        <w:textAlignment w:val="baseline"/>
        <w:rPr>
          <w:sz w:val="20"/>
          <w:szCs w:val="20"/>
        </w:rPr>
      </w:pPr>
      <w:r>
        <w:rPr>
          <w:b/>
          <w:i/>
          <w:sz w:val="28"/>
        </w:rPr>
        <w:t>Autoceļiem neparedzēta mobilā tehnika</w:t>
      </w:r>
    </w:p>
    <w:p w:rsidRPr="006E4430" w:rsidR="006E4430" w:rsidP="006E4430" w:rsidRDefault="006E4430" w14:paraId="573F3D60" w14:textId="77777777">
      <w:pPr>
        <w:tabs>
          <w:tab w:val="center" w:pos="284"/>
        </w:tabs>
        <w:overflowPunct w:val="0"/>
        <w:autoSpaceDE w:val="0"/>
        <w:autoSpaceDN w:val="0"/>
        <w:adjustRightInd w:val="0"/>
        <w:ind w:left="266" w:hanging="266"/>
        <w:textAlignment w:val="baseline"/>
        <w:rPr>
          <w:b/>
        </w:rPr>
      </w:pPr>
    </w:p>
    <w:tbl>
      <w:tblPr>
        <w:tblStyle w:val="TableGrid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
        <w:gridCol w:w="4820"/>
      </w:tblGrid>
      <w:tr w:rsidRPr="006E4430" w:rsidR="006E4430" w:rsidTr="00D97149" w14:paraId="27E3985B" w14:textId="77777777">
        <w:tc>
          <w:tcPr>
            <w:tcW w:w="2268" w:type="dxa"/>
            <w:gridSpan w:val="2"/>
          </w:tcPr>
          <w:p w:rsidRPr="006E4430" w:rsidR="006E4430" w:rsidP="006E4430" w:rsidRDefault="006E4430" w14:paraId="302261BE" w14:textId="77777777">
            <w:pPr>
              <w:tabs>
                <w:tab w:val="center" w:pos="284"/>
              </w:tabs>
              <w:overflowPunct w:val="0"/>
              <w:autoSpaceDE w:val="0"/>
              <w:autoSpaceDN w:val="0"/>
              <w:adjustRightInd w:val="0"/>
              <w:ind w:left="266" w:hanging="266"/>
              <w:textAlignment w:val="baseline"/>
              <w:rPr>
                <w:b/>
              </w:rPr>
            </w:pPr>
            <w:r>
              <w:rPr>
                <w:b/>
              </w:rPr>
              <w:t>C kategorijas atzinums</w:t>
            </w:r>
          </w:p>
        </w:tc>
        <w:tc>
          <w:tcPr>
            <w:tcW w:w="4820" w:type="dxa"/>
          </w:tcPr>
          <w:p w:rsidRPr="006E4430" w:rsidR="006E4430" w:rsidP="006E4430" w:rsidRDefault="006E4430" w14:paraId="320C9602" w14:textId="77777777">
            <w:pPr>
              <w:tabs>
                <w:tab w:val="center" w:pos="284"/>
              </w:tabs>
              <w:overflowPunct w:val="0"/>
              <w:autoSpaceDE w:val="0"/>
              <w:autoSpaceDN w:val="0"/>
              <w:adjustRightInd w:val="0"/>
              <w:ind w:left="266" w:hanging="266"/>
              <w:textAlignment w:val="baseline"/>
            </w:pPr>
          </w:p>
        </w:tc>
      </w:tr>
      <w:tr w:rsidRPr="006E4430" w:rsidR="006E4430" w:rsidTr="00D97149" w14:paraId="1E69638C" w14:textId="77777777">
        <w:tc>
          <w:tcPr>
            <w:tcW w:w="7088" w:type="dxa"/>
            <w:gridSpan w:val="3"/>
          </w:tcPr>
          <w:p w:rsidRPr="006E4430" w:rsidR="006E4430" w:rsidP="006E4430" w:rsidRDefault="006E4430" w14:paraId="6158956D" w14:textId="77777777">
            <w:pPr>
              <w:tabs>
                <w:tab w:val="center" w:pos="284"/>
              </w:tabs>
              <w:overflowPunct w:val="0"/>
              <w:autoSpaceDE w:val="0"/>
              <w:autoSpaceDN w:val="0"/>
              <w:adjustRightInd w:val="0"/>
              <w:spacing w:line="160" w:lineRule="exact"/>
              <w:ind w:left="266" w:hanging="266"/>
              <w:textAlignment w:val="baseline"/>
            </w:pPr>
          </w:p>
        </w:tc>
      </w:tr>
      <w:tr w:rsidRPr="006E4430" w:rsidR="006E4430" w:rsidTr="00D97149" w14:paraId="0A67317F" w14:textId="77777777">
        <w:tc>
          <w:tcPr>
            <w:tcW w:w="1701" w:type="dxa"/>
            <w:vMerge w:val="restart"/>
          </w:tcPr>
          <w:p w:rsidRPr="006E4430" w:rsidR="006E4430" w:rsidP="006E4430" w:rsidRDefault="006E4430" w14:paraId="4C1CA961" w14:textId="77777777">
            <w:pPr>
              <w:tabs>
                <w:tab w:val="center" w:pos="284"/>
              </w:tabs>
              <w:overflowPunct w:val="0"/>
              <w:autoSpaceDE w:val="0"/>
              <w:autoSpaceDN w:val="0"/>
              <w:adjustRightInd w:val="0"/>
              <w:ind w:left="266" w:hanging="266"/>
              <w:textAlignment w:val="baseline"/>
              <w:rPr>
                <w:b/>
              </w:rPr>
            </w:pPr>
            <w:r>
              <w:rPr>
                <w:b/>
              </w:rPr>
              <w:t>Atsauce</w:t>
            </w:r>
          </w:p>
        </w:tc>
        <w:tc>
          <w:tcPr>
            <w:tcW w:w="5387" w:type="dxa"/>
            <w:gridSpan w:val="2"/>
          </w:tcPr>
          <w:p w:rsidRPr="006E4430" w:rsidR="006E4430" w:rsidP="006E4430" w:rsidRDefault="006E4430" w14:paraId="029ADEEF" w14:textId="5912AE62">
            <w:pPr>
              <w:tabs>
                <w:tab w:val="center" w:pos="284"/>
              </w:tabs>
              <w:overflowPunct w:val="0"/>
              <w:autoSpaceDE w:val="0"/>
              <w:autoSpaceDN w:val="0"/>
              <w:adjustRightInd w:val="0"/>
              <w:ind w:left="266" w:hanging="266"/>
              <w:textAlignment w:val="baseline"/>
            </w:pPr>
            <w:r>
              <w:t xml:space="preserve">COM(2023) 178 </w:t>
            </w:r>
            <w:proofErr w:type="spellStart"/>
            <w:r>
              <w:t>final</w:t>
            </w:r>
            <w:proofErr w:type="spellEnd"/>
            <w:r>
              <w:t xml:space="preserve"> </w:t>
            </w:r>
          </w:p>
        </w:tc>
      </w:tr>
      <w:tr w:rsidRPr="006E4430" w:rsidR="006E4430" w:rsidTr="00D97149" w14:paraId="5CC466E4" w14:textId="77777777">
        <w:tc>
          <w:tcPr>
            <w:tcW w:w="1701" w:type="dxa"/>
            <w:vMerge/>
          </w:tcPr>
          <w:p w:rsidRPr="006E4430" w:rsidR="006E4430" w:rsidP="006E4430" w:rsidRDefault="006E4430" w14:paraId="33E2913C" w14:textId="77777777">
            <w:pPr>
              <w:tabs>
                <w:tab w:val="center" w:pos="284"/>
              </w:tabs>
              <w:overflowPunct w:val="0"/>
              <w:autoSpaceDE w:val="0"/>
              <w:autoSpaceDN w:val="0"/>
              <w:adjustRightInd w:val="0"/>
              <w:ind w:left="266" w:hanging="266"/>
              <w:textAlignment w:val="baseline"/>
              <w:rPr>
                <w:b/>
              </w:rPr>
            </w:pPr>
          </w:p>
        </w:tc>
        <w:tc>
          <w:tcPr>
            <w:tcW w:w="5387" w:type="dxa"/>
            <w:gridSpan w:val="2"/>
          </w:tcPr>
          <w:p w:rsidRPr="006E4430" w:rsidR="006E4430" w:rsidP="006E4430" w:rsidRDefault="006E4430" w14:paraId="15EA68D5" w14:textId="3CB8CE21">
            <w:pPr>
              <w:tabs>
                <w:tab w:val="center" w:pos="284"/>
              </w:tabs>
              <w:overflowPunct w:val="0"/>
              <w:autoSpaceDE w:val="0"/>
              <w:autoSpaceDN w:val="0"/>
              <w:adjustRightInd w:val="0"/>
              <w:ind w:left="266" w:hanging="266"/>
              <w:textAlignment w:val="baseline"/>
            </w:pPr>
            <w:r>
              <w:t>INT/1031 – EESC-2023-02346-00-00-AC</w:t>
            </w:r>
          </w:p>
        </w:tc>
      </w:tr>
    </w:tbl>
    <w:p w:rsidRPr="006E4430" w:rsidR="006E4430" w:rsidP="006E4430" w:rsidRDefault="006E4430" w14:paraId="75AC212A" w14:textId="77777777">
      <w:pPr>
        <w:tabs>
          <w:tab w:val="center" w:pos="284"/>
        </w:tabs>
        <w:overflowPunct w:val="0"/>
        <w:autoSpaceDE w:val="0"/>
        <w:autoSpaceDN w:val="0"/>
        <w:adjustRightInd w:val="0"/>
        <w:ind w:left="266" w:hanging="266"/>
        <w:textAlignment w:val="baseline"/>
      </w:pPr>
    </w:p>
    <w:p w:rsidRPr="006E4430" w:rsidR="006E4430" w:rsidP="006E4430" w:rsidRDefault="006E4430" w14:paraId="678132CE"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6E4430" w:rsidR="006E4430" w:rsidP="006E4430" w:rsidRDefault="006E4430" w14:paraId="6286EE10" w14:textId="77777777">
      <w:pPr>
        <w:keepNext/>
        <w:keepLines/>
        <w:tabs>
          <w:tab w:val="center" w:pos="284"/>
        </w:tabs>
        <w:overflowPunct w:val="0"/>
        <w:autoSpaceDE w:val="0"/>
        <w:autoSpaceDN w:val="0"/>
        <w:adjustRightInd w:val="0"/>
        <w:ind w:left="266" w:hanging="266"/>
        <w:textAlignment w:val="baseline"/>
        <w:rPr>
          <w:b/>
        </w:rPr>
      </w:pPr>
    </w:p>
    <w:p w:rsidRPr="006E4430" w:rsidR="006E4430" w:rsidP="006E4430" w:rsidRDefault="006E4430" w14:paraId="6D67C4DC" w14:textId="77777777">
      <w:pPr>
        <w:overflowPunct w:val="0"/>
        <w:autoSpaceDE w:val="0"/>
        <w:autoSpaceDN w:val="0"/>
        <w:adjustRightInd w:val="0"/>
        <w:textAlignment w:val="baseline"/>
        <w:rPr>
          <w:bCs/>
          <w:iCs/>
        </w:rPr>
      </w:pPr>
      <w:r>
        <w:t>Komiteja nolēma sniegt pozitīvu atzinumu par ierosināto dokumentu.</w:t>
      </w:r>
    </w:p>
    <w:p w:rsidRPr="006E4430" w:rsidR="006E4430" w:rsidP="006E4430" w:rsidRDefault="006E4430" w14:paraId="40F81F16" w14:textId="77777777">
      <w:pPr>
        <w:overflowPunct w:val="0"/>
        <w:autoSpaceDE w:val="0"/>
        <w:autoSpaceDN w:val="0"/>
        <w:adjustRightInd w:val="0"/>
        <w:textAlignment w:val="baseline"/>
        <w:rPr>
          <w:bCs/>
          <w:iCs/>
        </w:rPr>
      </w:pPr>
    </w:p>
    <w:tbl>
      <w:tblPr>
        <w:tblStyle w:val="TableGrid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5"/>
        <w:gridCol w:w="5670"/>
      </w:tblGrid>
      <w:tr w:rsidRPr="006E4430" w:rsidR="006E4430" w:rsidTr="00D97149" w14:paraId="0C46FED7" w14:textId="77777777">
        <w:tc>
          <w:tcPr>
            <w:tcW w:w="1418" w:type="dxa"/>
          </w:tcPr>
          <w:p w:rsidRPr="006E4430" w:rsidR="006E4430" w:rsidP="00A2086E" w:rsidRDefault="006E4430" w14:paraId="09CD6FE1" w14:textId="18C88A61">
            <w:pPr>
              <w:overflowPunct w:val="0"/>
              <w:autoSpaceDE w:val="0"/>
              <w:autoSpaceDN w:val="0"/>
              <w:adjustRightInd w:val="0"/>
              <w:spacing w:line="240" w:lineRule="auto"/>
              <w:ind w:hanging="110"/>
              <w:textAlignment w:val="baseline"/>
              <w:rPr>
                <w:i/>
              </w:rPr>
            </w:pPr>
            <w:r>
              <w:rPr>
                <w:b/>
                <w:i/>
              </w:rPr>
              <w:t>Kontaktpersona:</w:t>
            </w:r>
          </w:p>
        </w:tc>
        <w:tc>
          <w:tcPr>
            <w:tcW w:w="5670" w:type="dxa"/>
          </w:tcPr>
          <w:p w:rsidRPr="006E4430" w:rsidR="006E4430" w:rsidP="00A2086E" w:rsidRDefault="006E4430" w14:paraId="2949B8E5" w14:textId="77777777">
            <w:pPr>
              <w:overflowPunct w:val="0"/>
              <w:autoSpaceDE w:val="0"/>
              <w:autoSpaceDN w:val="0"/>
              <w:adjustRightInd w:val="0"/>
              <w:spacing w:line="240" w:lineRule="auto"/>
              <w:ind w:hanging="110"/>
              <w:textAlignment w:val="baseline"/>
              <w:rPr>
                <w:i/>
              </w:rPr>
            </w:pPr>
            <w:proofErr w:type="spellStart"/>
            <w:r>
              <w:rPr>
                <w:i/>
              </w:rPr>
              <w:t>Alice</w:t>
            </w:r>
            <w:proofErr w:type="spellEnd"/>
            <w:r>
              <w:rPr>
                <w:i/>
              </w:rPr>
              <w:t xml:space="preserve"> </w:t>
            </w:r>
            <w:proofErr w:type="spellStart"/>
            <w:r>
              <w:rPr>
                <w:i/>
              </w:rPr>
              <w:t>Tétu</w:t>
            </w:r>
            <w:proofErr w:type="spellEnd"/>
          </w:p>
        </w:tc>
      </w:tr>
      <w:tr w:rsidRPr="006E4430" w:rsidR="006E4430" w:rsidTr="00D97149" w14:paraId="34D4FF67" w14:textId="77777777">
        <w:tc>
          <w:tcPr>
            <w:tcW w:w="1418" w:type="dxa"/>
          </w:tcPr>
          <w:p w:rsidRPr="006E4430" w:rsidR="006E4430" w:rsidP="00A2086E" w:rsidRDefault="006E4430" w14:paraId="1AAB22D3" w14:textId="399B026A">
            <w:pPr>
              <w:overflowPunct w:val="0"/>
              <w:autoSpaceDE w:val="0"/>
              <w:autoSpaceDN w:val="0"/>
              <w:adjustRightInd w:val="0"/>
              <w:spacing w:line="240" w:lineRule="auto"/>
              <w:ind w:hanging="110"/>
              <w:textAlignment w:val="baseline"/>
              <w:rPr>
                <w:i/>
              </w:rPr>
            </w:pPr>
            <w:r>
              <w:rPr>
                <w:i/>
              </w:rPr>
              <w:t>Tālr.:</w:t>
            </w:r>
          </w:p>
        </w:tc>
        <w:tc>
          <w:tcPr>
            <w:tcW w:w="5670" w:type="dxa"/>
          </w:tcPr>
          <w:p w:rsidRPr="006E4430" w:rsidR="006E4430" w:rsidP="00A2086E" w:rsidRDefault="007D2E29" w14:paraId="3263AC47" w14:textId="77E9A88C">
            <w:pPr>
              <w:overflowPunct w:val="0"/>
              <w:autoSpaceDE w:val="0"/>
              <w:autoSpaceDN w:val="0"/>
              <w:adjustRightInd w:val="0"/>
              <w:spacing w:line="240" w:lineRule="auto"/>
              <w:ind w:hanging="110"/>
              <w:textAlignment w:val="baseline"/>
              <w:rPr>
                <w:i/>
              </w:rPr>
            </w:pPr>
            <w:r>
              <w:rPr>
                <w:i/>
              </w:rPr>
              <w:t>+32 2 546 8286</w:t>
            </w:r>
          </w:p>
        </w:tc>
      </w:tr>
      <w:tr w:rsidRPr="006E4430" w:rsidR="006E4430" w:rsidTr="00D97149" w14:paraId="17D6CB61" w14:textId="77777777">
        <w:tc>
          <w:tcPr>
            <w:tcW w:w="1418" w:type="dxa"/>
          </w:tcPr>
          <w:p w:rsidRPr="006E4430" w:rsidR="006E4430" w:rsidP="00A2086E" w:rsidRDefault="001A1CC5" w14:paraId="6A56E390" w14:textId="59F3F546">
            <w:pPr>
              <w:overflowPunct w:val="0"/>
              <w:autoSpaceDE w:val="0"/>
              <w:autoSpaceDN w:val="0"/>
              <w:adjustRightInd w:val="0"/>
              <w:spacing w:line="240" w:lineRule="auto"/>
              <w:ind w:hanging="110"/>
              <w:textAlignment w:val="baseline"/>
              <w:rPr>
                <w:i/>
              </w:rPr>
            </w:pPr>
            <w:r>
              <w:rPr>
                <w:i/>
              </w:rPr>
              <w:t>E-pasts:</w:t>
            </w:r>
          </w:p>
        </w:tc>
        <w:tc>
          <w:tcPr>
            <w:tcW w:w="5670" w:type="dxa"/>
          </w:tcPr>
          <w:p w:rsidRPr="006E4430" w:rsidR="006E4430" w:rsidP="00A2086E" w:rsidRDefault="0061512E" w14:paraId="226500A7" w14:textId="0FF28FA6">
            <w:pPr>
              <w:overflowPunct w:val="0"/>
              <w:autoSpaceDE w:val="0"/>
              <w:autoSpaceDN w:val="0"/>
              <w:adjustRightInd w:val="0"/>
              <w:spacing w:line="240" w:lineRule="auto"/>
              <w:ind w:hanging="110"/>
              <w:textAlignment w:val="baseline"/>
              <w:rPr>
                <w:i/>
              </w:rPr>
            </w:pPr>
            <w:hyperlink w:history="1" r:id="rId36">
              <w:r w:rsidR="002D7383">
                <w:rPr>
                  <w:rStyle w:val="Hyperlink"/>
                  <w:i/>
                </w:rPr>
                <w:t>Alice.Tetu@eesc.europa.eu</w:t>
              </w:r>
            </w:hyperlink>
          </w:p>
        </w:tc>
      </w:tr>
    </w:tbl>
    <w:p w:rsidRPr="005463FF" w:rsidR="00C14111" w:rsidP="00C14111" w:rsidRDefault="00C14111" w14:paraId="271E15D2" w14:textId="77777777">
      <w:pPr>
        <w:spacing w:after="160" w:line="259" w:lineRule="auto"/>
        <w:jc w:val="left"/>
        <w:rPr>
          <w:sz w:val="16"/>
          <w:szCs w:val="16"/>
        </w:rPr>
      </w:pPr>
    </w:p>
    <w:p w:rsidRPr="005463FF" w:rsidR="00C14111" w:rsidP="00C14111" w:rsidRDefault="00C14111" w14:paraId="4837DA67" w14:textId="77777777">
      <w:pPr>
        <w:spacing w:after="160" w:line="259" w:lineRule="auto"/>
        <w:jc w:val="left"/>
        <w:rPr>
          <w:sz w:val="16"/>
          <w:szCs w:val="16"/>
        </w:rPr>
      </w:pPr>
      <w:r>
        <w:br w:type="page"/>
      </w:r>
    </w:p>
    <w:p w:rsidRPr="00921C81" w:rsidR="00921C81" w:rsidP="00921C81" w:rsidRDefault="00921C81" w14:paraId="1D3F2AE2" w14:textId="2294DE35">
      <w:pPr>
        <w:widowControl w:val="0"/>
        <w:numPr>
          <w:ilvl w:val="0"/>
          <w:numId w:val="1"/>
        </w:numPr>
        <w:overflowPunct w:val="0"/>
        <w:autoSpaceDE w:val="0"/>
        <w:autoSpaceDN w:val="0"/>
        <w:adjustRightInd w:val="0"/>
        <w:ind w:hanging="567"/>
        <w:textAlignment w:val="baseline"/>
        <w:rPr>
          <w:sz w:val="20"/>
          <w:szCs w:val="20"/>
        </w:rPr>
      </w:pPr>
      <w:r>
        <w:rPr>
          <w:b/>
          <w:i/>
          <w:sz w:val="28"/>
        </w:rPr>
        <w:lastRenderedPageBreak/>
        <w:t>Munīcijas ražošanas atbalsts</w:t>
      </w:r>
    </w:p>
    <w:p w:rsidRPr="00921C81" w:rsidR="00921C81" w:rsidP="00921C81" w:rsidRDefault="00921C81" w14:paraId="1B5CF3E0" w14:textId="77777777">
      <w:pPr>
        <w:tabs>
          <w:tab w:val="center" w:pos="284"/>
        </w:tabs>
        <w:overflowPunct w:val="0"/>
        <w:autoSpaceDE w:val="0"/>
        <w:autoSpaceDN w:val="0"/>
        <w:adjustRightInd w:val="0"/>
        <w:ind w:left="266" w:hanging="266"/>
        <w:textAlignment w:val="baseline"/>
        <w:rPr>
          <w:b/>
        </w:rPr>
      </w:pPr>
    </w:p>
    <w:tbl>
      <w:tblPr>
        <w:tblStyle w:val="TableGrid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
        <w:gridCol w:w="4820"/>
      </w:tblGrid>
      <w:tr w:rsidRPr="00921C81" w:rsidR="00921C81" w:rsidTr="00D97149" w14:paraId="44C004E2" w14:textId="77777777">
        <w:tc>
          <w:tcPr>
            <w:tcW w:w="2268" w:type="dxa"/>
            <w:gridSpan w:val="2"/>
          </w:tcPr>
          <w:p w:rsidRPr="00921C81" w:rsidR="00921C81" w:rsidP="00921C81" w:rsidRDefault="00921C81" w14:paraId="58048EB2" w14:textId="77777777">
            <w:pPr>
              <w:tabs>
                <w:tab w:val="center" w:pos="284"/>
              </w:tabs>
              <w:overflowPunct w:val="0"/>
              <w:autoSpaceDE w:val="0"/>
              <w:autoSpaceDN w:val="0"/>
              <w:adjustRightInd w:val="0"/>
              <w:ind w:left="266" w:hanging="266"/>
              <w:textAlignment w:val="baseline"/>
              <w:rPr>
                <w:b/>
              </w:rPr>
            </w:pPr>
            <w:r>
              <w:rPr>
                <w:b/>
              </w:rPr>
              <w:t>C kategorijas atzinums</w:t>
            </w:r>
          </w:p>
        </w:tc>
        <w:tc>
          <w:tcPr>
            <w:tcW w:w="4820" w:type="dxa"/>
          </w:tcPr>
          <w:p w:rsidRPr="00921C81" w:rsidR="00921C81" w:rsidP="00921C81" w:rsidRDefault="00921C81" w14:paraId="41E336F4" w14:textId="77777777">
            <w:pPr>
              <w:tabs>
                <w:tab w:val="center" w:pos="284"/>
              </w:tabs>
              <w:overflowPunct w:val="0"/>
              <w:autoSpaceDE w:val="0"/>
              <w:autoSpaceDN w:val="0"/>
              <w:adjustRightInd w:val="0"/>
              <w:ind w:left="266" w:hanging="266"/>
              <w:textAlignment w:val="baseline"/>
            </w:pPr>
          </w:p>
        </w:tc>
      </w:tr>
      <w:tr w:rsidRPr="00921C81" w:rsidR="00921C81" w:rsidTr="00D97149" w14:paraId="246F29B3" w14:textId="77777777">
        <w:tc>
          <w:tcPr>
            <w:tcW w:w="7088" w:type="dxa"/>
            <w:gridSpan w:val="3"/>
          </w:tcPr>
          <w:p w:rsidRPr="00921C81" w:rsidR="00921C81" w:rsidP="00921C81" w:rsidRDefault="00921C81" w14:paraId="15882E91" w14:textId="77777777">
            <w:pPr>
              <w:tabs>
                <w:tab w:val="center" w:pos="284"/>
              </w:tabs>
              <w:overflowPunct w:val="0"/>
              <w:autoSpaceDE w:val="0"/>
              <w:autoSpaceDN w:val="0"/>
              <w:adjustRightInd w:val="0"/>
              <w:spacing w:line="160" w:lineRule="exact"/>
              <w:ind w:left="266" w:hanging="266"/>
              <w:textAlignment w:val="baseline"/>
            </w:pPr>
          </w:p>
        </w:tc>
      </w:tr>
      <w:tr w:rsidRPr="00921C81" w:rsidR="00921C81" w:rsidTr="00D97149" w14:paraId="74CB975D" w14:textId="77777777">
        <w:tc>
          <w:tcPr>
            <w:tcW w:w="1701" w:type="dxa"/>
            <w:vMerge w:val="restart"/>
          </w:tcPr>
          <w:p w:rsidRPr="00921C81" w:rsidR="00921C81" w:rsidP="00921C81" w:rsidRDefault="00921C81" w14:paraId="579F7445" w14:textId="77777777">
            <w:pPr>
              <w:tabs>
                <w:tab w:val="center" w:pos="284"/>
              </w:tabs>
              <w:overflowPunct w:val="0"/>
              <w:autoSpaceDE w:val="0"/>
              <w:autoSpaceDN w:val="0"/>
              <w:adjustRightInd w:val="0"/>
              <w:ind w:left="266" w:hanging="266"/>
              <w:textAlignment w:val="baseline"/>
              <w:rPr>
                <w:b/>
              </w:rPr>
            </w:pPr>
            <w:r>
              <w:rPr>
                <w:b/>
              </w:rPr>
              <w:t>Atsauce</w:t>
            </w:r>
          </w:p>
        </w:tc>
        <w:tc>
          <w:tcPr>
            <w:tcW w:w="5387" w:type="dxa"/>
            <w:gridSpan w:val="2"/>
          </w:tcPr>
          <w:p w:rsidRPr="00921C81" w:rsidR="00921C81" w:rsidP="00921C81" w:rsidRDefault="00921C81" w14:paraId="1B3C5668" w14:textId="5512FF0D">
            <w:pPr>
              <w:tabs>
                <w:tab w:val="center" w:pos="284"/>
              </w:tabs>
              <w:overflowPunct w:val="0"/>
              <w:autoSpaceDE w:val="0"/>
              <w:autoSpaceDN w:val="0"/>
              <w:adjustRightInd w:val="0"/>
              <w:ind w:left="266" w:hanging="266"/>
              <w:textAlignment w:val="baseline"/>
            </w:pPr>
            <w:r>
              <w:t xml:space="preserve">COM(2023) 237 </w:t>
            </w:r>
            <w:proofErr w:type="spellStart"/>
            <w:r>
              <w:t>final</w:t>
            </w:r>
            <w:proofErr w:type="spellEnd"/>
            <w:r>
              <w:t xml:space="preserve"> </w:t>
            </w:r>
          </w:p>
        </w:tc>
      </w:tr>
      <w:tr w:rsidRPr="00921C81" w:rsidR="00921C81" w:rsidTr="00D97149" w14:paraId="7852AB5A" w14:textId="77777777">
        <w:tc>
          <w:tcPr>
            <w:tcW w:w="1701" w:type="dxa"/>
            <w:vMerge/>
          </w:tcPr>
          <w:p w:rsidRPr="00921C81" w:rsidR="00921C81" w:rsidP="00921C81" w:rsidRDefault="00921C81" w14:paraId="417AC4D8" w14:textId="77777777">
            <w:pPr>
              <w:tabs>
                <w:tab w:val="center" w:pos="284"/>
              </w:tabs>
              <w:overflowPunct w:val="0"/>
              <w:autoSpaceDE w:val="0"/>
              <w:autoSpaceDN w:val="0"/>
              <w:adjustRightInd w:val="0"/>
              <w:ind w:left="266" w:hanging="266"/>
              <w:textAlignment w:val="baseline"/>
              <w:rPr>
                <w:b/>
              </w:rPr>
            </w:pPr>
          </w:p>
        </w:tc>
        <w:tc>
          <w:tcPr>
            <w:tcW w:w="5387" w:type="dxa"/>
            <w:gridSpan w:val="2"/>
          </w:tcPr>
          <w:p w:rsidRPr="00921C81" w:rsidR="00921C81" w:rsidP="00921C81" w:rsidRDefault="00921C81" w14:paraId="1DDE6844" w14:textId="3844D2F7">
            <w:pPr>
              <w:tabs>
                <w:tab w:val="center" w:pos="284"/>
              </w:tabs>
              <w:overflowPunct w:val="0"/>
              <w:autoSpaceDE w:val="0"/>
              <w:autoSpaceDN w:val="0"/>
              <w:adjustRightInd w:val="0"/>
              <w:ind w:left="266" w:hanging="266"/>
              <w:textAlignment w:val="baseline"/>
            </w:pPr>
            <w:r>
              <w:t>EESC-2023-2425-00-00-AC</w:t>
            </w:r>
          </w:p>
        </w:tc>
      </w:tr>
    </w:tbl>
    <w:p w:rsidRPr="00921C81" w:rsidR="00921C81" w:rsidP="00921C81" w:rsidRDefault="00921C81" w14:paraId="168493CF" w14:textId="77777777">
      <w:pPr>
        <w:tabs>
          <w:tab w:val="center" w:pos="284"/>
        </w:tabs>
        <w:overflowPunct w:val="0"/>
        <w:autoSpaceDE w:val="0"/>
        <w:autoSpaceDN w:val="0"/>
        <w:adjustRightInd w:val="0"/>
        <w:ind w:left="266" w:hanging="266"/>
        <w:textAlignment w:val="baseline"/>
      </w:pPr>
    </w:p>
    <w:p w:rsidRPr="00921C81" w:rsidR="00921C81" w:rsidP="00921C81" w:rsidRDefault="00921C81" w14:paraId="77272644"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921C81" w:rsidR="00921C81" w:rsidP="00921C81" w:rsidRDefault="00921C81" w14:paraId="33F3F624" w14:textId="77777777">
      <w:pPr>
        <w:keepNext/>
        <w:keepLines/>
        <w:tabs>
          <w:tab w:val="center" w:pos="284"/>
        </w:tabs>
        <w:overflowPunct w:val="0"/>
        <w:autoSpaceDE w:val="0"/>
        <w:autoSpaceDN w:val="0"/>
        <w:adjustRightInd w:val="0"/>
        <w:ind w:left="266" w:hanging="266"/>
        <w:textAlignment w:val="baseline"/>
        <w:rPr>
          <w:b/>
        </w:rPr>
      </w:pPr>
    </w:p>
    <w:p w:rsidRPr="00921C81" w:rsidR="00921C81" w:rsidP="00921C81" w:rsidRDefault="00921C81" w14:paraId="31368B3C" w14:textId="77777777">
      <w:pPr>
        <w:overflowPunct w:val="0"/>
        <w:autoSpaceDE w:val="0"/>
        <w:autoSpaceDN w:val="0"/>
        <w:adjustRightInd w:val="0"/>
        <w:textAlignment w:val="baseline"/>
        <w:rPr>
          <w:bCs/>
          <w:iCs/>
        </w:rPr>
      </w:pPr>
      <w:r>
        <w:t>Komiteja nolēma sniegt pozitīvu atzinumu par ierosināto dokumentu.</w:t>
      </w:r>
    </w:p>
    <w:p w:rsidRPr="00921C81" w:rsidR="00921C81" w:rsidP="00921C81" w:rsidRDefault="00921C81" w14:paraId="4CFAA230" w14:textId="77777777">
      <w:pPr>
        <w:overflowPunct w:val="0"/>
        <w:autoSpaceDE w:val="0"/>
        <w:autoSpaceDN w:val="0"/>
        <w:adjustRightInd w:val="0"/>
        <w:textAlignment w:val="baseline"/>
        <w:rPr>
          <w:bCs/>
          <w:iCs/>
        </w:rPr>
      </w:pPr>
    </w:p>
    <w:tbl>
      <w:tblPr>
        <w:tblStyle w:val="TableGrid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5"/>
        <w:gridCol w:w="5670"/>
      </w:tblGrid>
      <w:tr w:rsidRPr="00921C81" w:rsidR="00921C81" w:rsidTr="00D97149" w14:paraId="1C9C20A5" w14:textId="77777777">
        <w:tc>
          <w:tcPr>
            <w:tcW w:w="1418" w:type="dxa"/>
          </w:tcPr>
          <w:p w:rsidRPr="00921C81" w:rsidR="00921C81" w:rsidP="00A2086E" w:rsidRDefault="00921C81" w14:paraId="462CF456" w14:textId="3F7E45B7">
            <w:pPr>
              <w:overflowPunct w:val="0"/>
              <w:autoSpaceDE w:val="0"/>
              <w:autoSpaceDN w:val="0"/>
              <w:adjustRightInd w:val="0"/>
              <w:spacing w:line="240" w:lineRule="auto"/>
              <w:ind w:hanging="110"/>
              <w:textAlignment w:val="baseline"/>
              <w:rPr>
                <w:i/>
              </w:rPr>
            </w:pPr>
            <w:r>
              <w:rPr>
                <w:b/>
                <w:i/>
              </w:rPr>
              <w:t>Kontaktpersona:</w:t>
            </w:r>
          </w:p>
        </w:tc>
        <w:tc>
          <w:tcPr>
            <w:tcW w:w="5670" w:type="dxa"/>
          </w:tcPr>
          <w:p w:rsidRPr="00921C81" w:rsidR="00921C81" w:rsidP="00A2086E" w:rsidRDefault="00921C81" w14:paraId="45A66C78" w14:textId="77777777">
            <w:pPr>
              <w:overflowPunct w:val="0"/>
              <w:autoSpaceDE w:val="0"/>
              <w:autoSpaceDN w:val="0"/>
              <w:adjustRightInd w:val="0"/>
              <w:spacing w:line="240" w:lineRule="auto"/>
              <w:ind w:hanging="110"/>
              <w:textAlignment w:val="baseline"/>
              <w:rPr>
                <w:i/>
              </w:rPr>
            </w:pPr>
            <w:proofErr w:type="spellStart"/>
            <w:r>
              <w:rPr>
                <w:i/>
              </w:rPr>
              <w:t>Alice</w:t>
            </w:r>
            <w:proofErr w:type="spellEnd"/>
            <w:r>
              <w:rPr>
                <w:i/>
              </w:rPr>
              <w:t xml:space="preserve"> </w:t>
            </w:r>
            <w:proofErr w:type="spellStart"/>
            <w:r>
              <w:rPr>
                <w:i/>
              </w:rPr>
              <w:t>Tétu</w:t>
            </w:r>
            <w:proofErr w:type="spellEnd"/>
          </w:p>
        </w:tc>
      </w:tr>
      <w:tr w:rsidRPr="00921C81" w:rsidR="00921C81" w:rsidTr="00D97149" w14:paraId="02D8E3EF" w14:textId="77777777">
        <w:tc>
          <w:tcPr>
            <w:tcW w:w="1418" w:type="dxa"/>
          </w:tcPr>
          <w:p w:rsidRPr="00921C81" w:rsidR="00921C81" w:rsidP="00A2086E" w:rsidRDefault="00921C81" w14:paraId="2C9D26BF" w14:textId="4E286D20">
            <w:pPr>
              <w:overflowPunct w:val="0"/>
              <w:autoSpaceDE w:val="0"/>
              <w:autoSpaceDN w:val="0"/>
              <w:adjustRightInd w:val="0"/>
              <w:spacing w:line="240" w:lineRule="auto"/>
              <w:ind w:hanging="110"/>
              <w:textAlignment w:val="baseline"/>
              <w:rPr>
                <w:i/>
              </w:rPr>
            </w:pPr>
            <w:r>
              <w:rPr>
                <w:i/>
              </w:rPr>
              <w:t>Tālr.:</w:t>
            </w:r>
          </w:p>
        </w:tc>
        <w:tc>
          <w:tcPr>
            <w:tcW w:w="5670" w:type="dxa"/>
          </w:tcPr>
          <w:p w:rsidRPr="00921C81" w:rsidR="00921C81" w:rsidP="00A2086E" w:rsidRDefault="007D2E29" w14:paraId="23E427D5" w14:textId="0AB70508">
            <w:pPr>
              <w:overflowPunct w:val="0"/>
              <w:autoSpaceDE w:val="0"/>
              <w:autoSpaceDN w:val="0"/>
              <w:adjustRightInd w:val="0"/>
              <w:spacing w:line="240" w:lineRule="auto"/>
              <w:ind w:hanging="110"/>
              <w:textAlignment w:val="baseline"/>
              <w:rPr>
                <w:i/>
              </w:rPr>
            </w:pPr>
            <w:r>
              <w:rPr>
                <w:i/>
              </w:rPr>
              <w:t>+32 2 546 8286</w:t>
            </w:r>
          </w:p>
        </w:tc>
      </w:tr>
      <w:tr w:rsidRPr="00921C81" w:rsidR="00921C81" w:rsidTr="00D97149" w14:paraId="615A6271" w14:textId="77777777">
        <w:tc>
          <w:tcPr>
            <w:tcW w:w="1418" w:type="dxa"/>
          </w:tcPr>
          <w:p w:rsidRPr="00921C81" w:rsidR="00921C81" w:rsidP="00A2086E" w:rsidRDefault="001A1CC5" w14:paraId="55ACFB39" w14:textId="0E68DF90">
            <w:pPr>
              <w:overflowPunct w:val="0"/>
              <w:autoSpaceDE w:val="0"/>
              <w:autoSpaceDN w:val="0"/>
              <w:adjustRightInd w:val="0"/>
              <w:spacing w:line="240" w:lineRule="auto"/>
              <w:ind w:hanging="110"/>
              <w:textAlignment w:val="baseline"/>
              <w:rPr>
                <w:i/>
              </w:rPr>
            </w:pPr>
            <w:r>
              <w:rPr>
                <w:i/>
              </w:rPr>
              <w:t>E-pasts:</w:t>
            </w:r>
          </w:p>
        </w:tc>
        <w:tc>
          <w:tcPr>
            <w:tcW w:w="5670" w:type="dxa"/>
          </w:tcPr>
          <w:p w:rsidRPr="00921C81" w:rsidR="00921C81" w:rsidP="00A2086E" w:rsidRDefault="0061512E" w14:paraId="682EAAC6" w14:textId="40A4D3D0">
            <w:pPr>
              <w:overflowPunct w:val="0"/>
              <w:autoSpaceDE w:val="0"/>
              <w:autoSpaceDN w:val="0"/>
              <w:adjustRightInd w:val="0"/>
              <w:spacing w:line="240" w:lineRule="auto"/>
              <w:ind w:hanging="110"/>
              <w:textAlignment w:val="baseline"/>
              <w:rPr>
                <w:i/>
              </w:rPr>
            </w:pPr>
            <w:hyperlink w:history="1" r:id="rId37">
              <w:r w:rsidR="002D7383">
                <w:rPr>
                  <w:rStyle w:val="Hyperlink"/>
                  <w:i/>
                </w:rPr>
                <w:t>Alice.Tetu@eesc.europa.eu</w:t>
              </w:r>
            </w:hyperlink>
          </w:p>
        </w:tc>
      </w:tr>
    </w:tbl>
    <w:p w:rsidRPr="005463FF" w:rsidR="00C14111" w:rsidP="00C14111" w:rsidRDefault="00C14111" w14:paraId="3D69C1FE" w14:textId="77777777">
      <w:pPr>
        <w:spacing w:after="160" w:line="259" w:lineRule="auto"/>
        <w:jc w:val="left"/>
      </w:pPr>
    </w:p>
    <w:p w:rsidRPr="005463FF" w:rsidR="00C14111" w:rsidP="00C14111" w:rsidRDefault="00C14111" w14:paraId="1D43F8A7" w14:textId="77777777">
      <w:pPr>
        <w:spacing w:after="160" w:line="259" w:lineRule="auto"/>
        <w:jc w:val="left"/>
        <w:rPr>
          <w:sz w:val="16"/>
          <w:szCs w:val="16"/>
        </w:rPr>
      </w:pPr>
      <w:r>
        <w:br w:type="page"/>
      </w:r>
    </w:p>
    <w:p w:rsidRPr="009D6A81" w:rsidR="009D6A81" w:rsidP="009D6A81" w:rsidRDefault="0061512E" w14:paraId="77EA233E" w14:textId="0E5E9AB9">
      <w:pPr>
        <w:widowControl w:val="0"/>
        <w:numPr>
          <w:ilvl w:val="0"/>
          <w:numId w:val="1"/>
        </w:numPr>
        <w:overflowPunct w:val="0"/>
        <w:autoSpaceDE w:val="0"/>
        <w:autoSpaceDN w:val="0"/>
        <w:adjustRightInd w:val="0"/>
        <w:ind w:hanging="567"/>
        <w:textAlignment w:val="baseline"/>
        <w:rPr>
          <w:sz w:val="20"/>
          <w:szCs w:val="20"/>
        </w:rPr>
      </w:pPr>
      <w:hyperlink w:history="1" r:id="rId38">
        <w:r w:rsidR="002D7383">
          <w:rPr>
            <w:b/>
            <w:i/>
            <w:color w:val="0000FF"/>
            <w:sz w:val="28"/>
            <w:u w:val="single"/>
          </w:rPr>
          <w:t>Zaļuma norādes</w:t>
        </w:r>
      </w:hyperlink>
    </w:p>
    <w:p w:rsidRPr="009D6A81" w:rsidR="009D6A81" w:rsidP="009D6A81" w:rsidRDefault="009D6A81" w14:paraId="6C570791" w14:textId="77777777">
      <w:pPr>
        <w:tabs>
          <w:tab w:val="center" w:pos="284"/>
        </w:tabs>
        <w:overflowPunct w:val="0"/>
        <w:autoSpaceDE w:val="0"/>
        <w:autoSpaceDN w:val="0"/>
        <w:adjustRightInd w:val="0"/>
        <w:ind w:left="266" w:hanging="266"/>
        <w:textAlignment w:val="baseline"/>
        <w:rPr>
          <w:b/>
        </w:rPr>
      </w:pPr>
    </w:p>
    <w:tbl>
      <w:tblPr>
        <w:tblStyle w:val="TableGrid4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D6A81" w:rsidR="009D6A81" w:rsidTr="00D97149" w14:paraId="01114DD0" w14:textId="77777777">
        <w:tc>
          <w:tcPr>
            <w:tcW w:w="1701" w:type="dxa"/>
          </w:tcPr>
          <w:p w:rsidRPr="009D6A81" w:rsidR="009D6A81" w:rsidP="009D6A81" w:rsidRDefault="009D6A81" w14:paraId="61CA443A" w14:textId="77777777">
            <w:pPr>
              <w:tabs>
                <w:tab w:val="center" w:pos="284"/>
              </w:tabs>
              <w:overflowPunct w:val="0"/>
              <w:autoSpaceDE w:val="0"/>
              <w:autoSpaceDN w:val="0"/>
              <w:adjustRightInd w:val="0"/>
              <w:ind w:left="266" w:hanging="266"/>
              <w:textAlignment w:val="baseline"/>
              <w:rPr>
                <w:b/>
              </w:rPr>
            </w:pPr>
            <w:r>
              <w:rPr>
                <w:b/>
              </w:rPr>
              <w:t>Ziņotājs</w:t>
            </w:r>
          </w:p>
        </w:tc>
        <w:tc>
          <w:tcPr>
            <w:tcW w:w="5387" w:type="dxa"/>
          </w:tcPr>
          <w:p w:rsidRPr="009D6A81" w:rsidR="009D6A81" w:rsidP="009D6A81" w:rsidRDefault="009D6A81" w14:paraId="27A85D55" w14:textId="7E61568C">
            <w:pPr>
              <w:tabs>
                <w:tab w:val="center" w:pos="284"/>
              </w:tabs>
              <w:overflowPunct w:val="0"/>
              <w:autoSpaceDE w:val="0"/>
              <w:autoSpaceDN w:val="0"/>
              <w:adjustRightInd w:val="0"/>
              <w:ind w:left="266" w:hanging="266"/>
              <w:textAlignment w:val="baseline"/>
            </w:pPr>
            <w:proofErr w:type="spellStart"/>
            <w:r>
              <w:t>Angelo</w:t>
            </w:r>
            <w:proofErr w:type="spellEnd"/>
            <w:r>
              <w:t xml:space="preserve"> PAGLIARA (Darba ņēmēju grupa – IT)</w:t>
            </w:r>
          </w:p>
        </w:tc>
      </w:tr>
      <w:tr w:rsidRPr="009D6A81" w:rsidR="009D6A81" w:rsidTr="00D97149" w14:paraId="0EAEB07B" w14:textId="77777777">
        <w:tc>
          <w:tcPr>
            <w:tcW w:w="7088" w:type="dxa"/>
            <w:gridSpan w:val="2"/>
          </w:tcPr>
          <w:p w:rsidRPr="009D6A81" w:rsidR="009D6A81" w:rsidP="009D6A81" w:rsidRDefault="009D6A81" w14:paraId="0FE2E66D" w14:textId="77777777">
            <w:pPr>
              <w:tabs>
                <w:tab w:val="center" w:pos="284"/>
              </w:tabs>
              <w:overflowPunct w:val="0"/>
              <w:autoSpaceDE w:val="0"/>
              <w:autoSpaceDN w:val="0"/>
              <w:adjustRightInd w:val="0"/>
              <w:spacing w:line="160" w:lineRule="exact"/>
              <w:ind w:left="266" w:hanging="266"/>
              <w:textAlignment w:val="baseline"/>
            </w:pPr>
          </w:p>
        </w:tc>
      </w:tr>
      <w:tr w:rsidRPr="009D6A81" w:rsidR="009D6A81" w:rsidTr="00D97149" w14:paraId="6B8CB9E3" w14:textId="77777777">
        <w:tc>
          <w:tcPr>
            <w:tcW w:w="1701" w:type="dxa"/>
            <w:vMerge w:val="restart"/>
          </w:tcPr>
          <w:p w:rsidRPr="009D6A81" w:rsidR="009D6A81" w:rsidP="009D6A81" w:rsidRDefault="009D6A81" w14:paraId="5EB5053C" w14:textId="77777777">
            <w:pPr>
              <w:tabs>
                <w:tab w:val="center" w:pos="284"/>
              </w:tabs>
              <w:overflowPunct w:val="0"/>
              <w:autoSpaceDE w:val="0"/>
              <w:autoSpaceDN w:val="0"/>
              <w:adjustRightInd w:val="0"/>
              <w:ind w:left="266" w:hanging="266"/>
              <w:textAlignment w:val="baseline"/>
              <w:rPr>
                <w:b/>
              </w:rPr>
            </w:pPr>
            <w:r>
              <w:rPr>
                <w:b/>
              </w:rPr>
              <w:t>Atsauce</w:t>
            </w:r>
          </w:p>
        </w:tc>
        <w:tc>
          <w:tcPr>
            <w:tcW w:w="5387" w:type="dxa"/>
          </w:tcPr>
          <w:p w:rsidRPr="009D6A81" w:rsidR="009D6A81" w:rsidP="009D6A81" w:rsidRDefault="009D6A81" w14:paraId="6196A6E0" w14:textId="774221C2">
            <w:pPr>
              <w:tabs>
                <w:tab w:val="center" w:pos="284"/>
              </w:tabs>
              <w:overflowPunct w:val="0"/>
              <w:autoSpaceDE w:val="0"/>
              <w:autoSpaceDN w:val="0"/>
              <w:adjustRightInd w:val="0"/>
              <w:ind w:left="266" w:hanging="266"/>
              <w:textAlignment w:val="baseline"/>
            </w:pPr>
            <w:r>
              <w:t xml:space="preserve">COM(2023) 166 </w:t>
            </w:r>
            <w:proofErr w:type="spellStart"/>
            <w:r>
              <w:t>final</w:t>
            </w:r>
            <w:proofErr w:type="spellEnd"/>
            <w:r>
              <w:t xml:space="preserve"> </w:t>
            </w:r>
          </w:p>
        </w:tc>
      </w:tr>
      <w:tr w:rsidRPr="009D6A81" w:rsidR="009D6A81" w:rsidTr="00D97149" w14:paraId="3AA6835F" w14:textId="77777777">
        <w:tc>
          <w:tcPr>
            <w:tcW w:w="1701" w:type="dxa"/>
            <w:vMerge/>
          </w:tcPr>
          <w:p w:rsidRPr="009D6A81" w:rsidR="009D6A81" w:rsidP="009D6A81" w:rsidRDefault="009D6A81" w14:paraId="10C4237E" w14:textId="77777777">
            <w:pPr>
              <w:tabs>
                <w:tab w:val="center" w:pos="284"/>
              </w:tabs>
              <w:overflowPunct w:val="0"/>
              <w:autoSpaceDE w:val="0"/>
              <w:autoSpaceDN w:val="0"/>
              <w:adjustRightInd w:val="0"/>
              <w:ind w:left="266" w:hanging="266"/>
              <w:textAlignment w:val="baseline"/>
              <w:rPr>
                <w:b/>
              </w:rPr>
            </w:pPr>
          </w:p>
        </w:tc>
        <w:tc>
          <w:tcPr>
            <w:tcW w:w="5387" w:type="dxa"/>
          </w:tcPr>
          <w:p w:rsidRPr="009D6A81" w:rsidR="009D6A81" w:rsidP="009D6A81" w:rsidRDefault="009D6A81" w14:paraId="4F924D26" w14:textId="3F15F4B4">
            <w:pPr>
              <w:tabs>
                <w:tab w:val="center" w:pos="284"/>
              </w:tabs>
              <w:overflowPunct w:val="0"/>
              <w:autoSpaceDE w:val="0"/>
              <w:autoSpaceDN w:val="0"/>
              <w:adjustRightInd w:val="0"/>
              <w:ind w:left="266" w:hanging="266"/>
              <w:textAlignment w:val="baseline"/>
            </w:pPr>
            <w:r>
              <w:t>EESC-2022-05381-00-00-AC</w:t>
            </w:r>
          </w:p>
        </w:tc>
      </w:tr>
    </w:tbl>
    <w:p w:rsidRPr="009D6A81" w:rsidR="009D6A81" w:rsidP="009D6A81" w:rsidRDefault="009D6A81" w14:paraId="210AA1D0" w14:textId="77777777">
      <w:pPr>
        <w:tabs>
          <w:tab w:val="center" w:pos="284"/>
        </w:tabs>
        <w:overflowPunct w:val="0"/>
        <w:autoSpaceDE w:val="0"/>
        <w:autoSpaceDN w:val="0"/>
        <w:adjustRightInd w:val="0"/>
        <w:ind w:left="266" w:hanging="266"/>
        <w:textAlignment w:val="baseline"/>
      </w:pPr>
    </w:p>
    <w:p w:rsidRPr="009D6A81" w:rsidR="009D6A81" w:rsidRDefault="009D6A81" w14:paraId="2FEE7B49"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9D6A81" w:rsidR="009D6A81" w:rsidRDefault="009D6A81" w14:paraId="6AFC6760" w14:textId="77777777">
      <w:pPr>
        <w:keepNext/>
        <w:keepLines/>
        <w:tabs>
          <w:tab w:val="center" w:pos="284"/>
        </w:tabs>
        <w:overflowPunct w:val="0"/>
        <w:autoSpaceDE w:val="0"/>
        <w:autoSpaceDN w:val="0"/>
        <w:adjustRightInd w:val="0"/>
        <w:ind w:left="266" w:hanging="266"/>
        <w:textAlignment w:val="baseline"/>
        <w:rPr>
          <w:b/>
        </w:rPr>
      </w:pPr>
    </w:p>
    <w:p w:rsidR="009D6A81" w:rsidRDefault="009D6A81" w14:paraId="7016AF21" w14:textId="12FFE470">
      <w:pPr>
        <w:overflowPunct w:val="0"/>
        <w:autoSpaceDE w:val="0"/>
        <w:autoSpaceDN w:val="0"/>
        <w:adjustRightInd w:val="0"/>
        <w:textAlignment w:val="baseline"/>
        <w:rPr>
          <w:bCs/>
          <w:iCs/>
        </w:rPr>
      </w:pPr>
      <w:r>
        <w:t>EESK:</w:t>
      </w:r>
    </w:p>
    <w:p w:rsidRPr="009D6A81" w:rsidR="007E0A57" w:rsidP="00A2086E" w:rsidRDefault="007E0A57" w14:paraId="7DEB6178" w14:textId="77777777">
      <w:pPr>
        <w:overflowPunct w:val="0"/>
        <w:autoSpaceDE w:val="0"/>
        <w:autoSpaceDN w:val="0"/>
        <w:adjustRightInd w:val="0"/>
        <w:ind w:hanging="266"/>
        <w:textAlignment w:val="baseline"/>
        <w:rPr>
          <w:bCs/>
          <w:iCs/>
        </w:rPr>
      </w:pPr>
    </w:p>
    <w:p w:rsidRPr="009D6A81" w:rsidR="009D6A81" w:rsidP="00A2086E" w:rsidRDefault="009D6A81" w14:paraId="6B3A098C" w14:textId="77777777">
      <w:pPr>
        <w:numPr>
          <w:ilvl w:val="0"/>
          <w:numId w:val="27"/>
        </w:numPr>
        <w:overflowPunct w:val="0"/>
        <w:autoSpaceDE w:val="0"/>
        <w:autoSpaceDN w:val="0"/>
        <w:adjustRightInd w:val="0"/>
        <w:ind w:left="426" w:hanging="426"/>
        <w:textAlignment w:val="baseline"/>
      </w:pPr>
      <w:r>
        <w:t xml:space="preserve">mudina Komisiju nodrošināt, lai zaļuma norāžu direktīvā noteiktās prasības kļūtu par </w:t>
      </w:r>
      <w:r>
        <w:rPr>
          <w:b/>
        </w:rPr>
        <w:t xml:space="preserve">paraugu minimālajam aizsardzības līmenim pret </w:t>
      </w:r>
      <w:proofErr w:type="spellStart"/>
      <w:r>
        <w:rPr>
          <w:b/>
        </w:rPr>
        <w:t>zaļmaldināšanu</w:t>
      </w:r>
      <w:proofErr w:type="spellEnd"/>
      <w:r>
        <w:t xml:space="preserve">, kas jāatspoguļo nozaru tiesību aktos, kuri ir izslēgti no šīs direktīvas darbības jomas, ja tie attiecas uz dažām brīvprātīgām norādēm un marķējumu; </w:t>
      </w:r>
    </w:p>
    <w:p w:rsidRPr="009D6A81" w:rsidR="009D6A81" w:rsidP="00A2086E" w:rsidRDefault="009D6A81" w14:paraId="2C8D31E7" w14:textId="77777777">
      <w:pPr>
        <w:numPr>
          <w:ilvl w:val="0"/>
          <w:numId w:val="27"/>
        </w:numPr>
        <w:overflowPunct w:val="0"/>
        <w:autoSpaceDE w:val="0"/>
        <w:autoSpaceDN w:val="0"/>
        <w:adjustRightInd w:val="0"/>
        <w:ind w:left="426" w:hanging="426"/>
        <w:textAlignment w:val="baseline"/>
      </w:pPr>
      <w:r>
        <w:t xml:space="preserve">atzīmē pieaugošas bažas par to, ka, izmantojot kompensējušus kredītus, pieaug tādu </w:t>
      </w:r>
      <w:proofErr w:type="spellStart"/>
      <w:r>
        <w:t>vidiskuma</w:t>
      </w:r>
      <w:proofErr w:type="spellEnd"/>
      <w:r>
        <w:t xml:space="preserve"> norāžu skaits, kuru pamatā ir kompensēšana, un aicina Komisiju ieviest skaidru </w:t>
      </w:r>
      <w:r>
        <w:rPr>
          <w:b/>
        </w:rPr>
        <w:t>aizliegumu attiecībā uz norādēm, kuru pamatā ir kompensēšana</w:t>
      </w:r>
      <w:r>
        <w:t>;</w:t>
      </w:r>
    </w:p>
    <w:p w:rsidRPr="009D6A81" w:rsidR="009D6A81" w:rsidP="00A2086E" w:rsidRDefault="009D6A81" w14:paraId="3FC03014" w14:textId="77777777">
      <w:pPr>
        <w:numPr>
          <w:ilvl w:val="0"/>
          <w:numId w:val="27"/>
        </w:numPr>
        <w:overflowPunct w:val="0"/>
        <w:autoSpaceDE w:val="0"/>
        <w:autoSpaceDN w:val="0"/>
        <w:adjustRightInd w:val="0"/>
        <w:ind w:left="426" w:hanging="426"/>
        <w:textAlignment w:val="baseline"/>
      </w:pPr>
      <w:r>
        <w:t xml:space="preserve">atzinīgi vērtē paziņoto nodomu palielināt </w:t>
      </w:r>
      <w:proofErr w:type="spellStart"/>
      <w:r>
        <w:t>vidiskuma</w:t>
      </w:r>
      <w:proofErr w:type="spellEnd"/>
      <w:r>
        <w:t xml:space="preserve"> norāžu juridisko noteiktību un aicina Komisiju nodrošināt apstākļus, kas vajadzīgi vienotā tirgus konkurētspējas stiprināšanai, it īpaši, </w:t>
      </w:r>
      <w:r>
        <w:rPr>
          <w:b/>
        </w:rPr>
        <w:t>ieviešot vienotu metodiku dažādu norāžu veidu pamatošanai</w:t>
      </w:r>
      <w:r>
        <w:t>;</w:t>
      </w:r>
    </w:p>
    <w:p w:rsidRPr="009D6A81" w:rsidR="009D6A81" w:rsidP="00A2086E" w:rsidRDefault="009D6A81" w14:paraId="4B013BD8" w14:textId="77777777">
      <w:pPr>
        <w:numPr>
          <w:ilvl w:val="0"/>
          <w:numId w:val="27"/>
        </w:numPr>
        <w:overflowPunct w:val="0"/>
        <w:autoSpaceDE w:val="0"/>
        <w:autoSpaceDN w:val="0"/>
        <w:adjustRightInd w:val="0"/>
        <w:ind w:left="426" w:hanging="426"/>
        <w:textAlignment w:val="baseline"/>
      </w:pPr>
      <w:r>
        <w:t xml:space="preserve">ierosina paredzēt </w:t>
      </w:r>
      <w:r>
        <w:rPr>
          <w:b/>
        </w:rPr>
        <w:t>regulāras kontrolpārbaudes, kurās būtu iesaistītas valstu iestādes, no vienas puses, un sociālie partneri un pilsoniskā sabiedrība valsts līmenī</w:t>
      </w:r>
      <w:r>
        <w:t>, no otras puses.</w:t>
      </w:r>
    </w:p>
    <w:p w:rsidRPr="009D6A81" w:rsidR="009D6A81" w:rsidP="009D6A81" w:rsidRDefault="009D6A81" w14:paraId="09619960" w14:textId="77777777">
      <w:pPr>
        <w:widowControl w:val="0"/>
        <w:overflowPunct w:val="0"/>
        <w:autoSpaceDE w:val="0"/>
        <w:autoSpaceDN w:val="0"/>
        <w:adjustRightInd w:val="0"/>
        <w:ind w:left="709"/>
        <w:textAlignment w:val="baseline"/>
        <w:rPr>
          <w:szCs w:val="20"/>
        </w:rPr>
      </w:pPr>
    </w:p>
    <w:tbl>
      <w:tblPr>
        <w:tblStyle w:val="TableGrid4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5"/>
        <w:gridCol w:w="5670"/>
      </w:tblGrid>
      <w:tr w:rsidRPr="009D6A81" w:rsidR="009D6A81" w:rsidTr="00D97149" w14:paraId="0475F26F" w14:textId="77777777">
        <w:tc>
          <w:tcPr>
            <w:tcW w:w="1418" w:type="dxa"/>
          </w:tcPr>
          <w:p w:rsidRPr="009D6A81" w:rsidR="009D6A81" w:rsidP="00A2086E" w:rsidRDefault="009D6A81" w14:paraId="0045AB6E" w14:textId="7DB76B8E">
            <w:pPr>
              <w:overflowPunct w:val="0"/>
              <w:autoSpaceDE w:val="0"/>
              <w:autoSpaceDN w:val="0"/>
              <w:adjustRightInd w:val="0"/>
              <w:spacing w:line="240" w:lineRule="auto"/>
              <w:ind w:hanging="110"/>
              <w:textAlignment w:val="baseline"/>
              <w:rPr>
                <w:i/>
              </w:rPr>
            </w:pPr>
            <w:r>
              <w:rPr>
                <w:b/>
                <w:i/>
              </w:rPr>
              <w:t>Kontaktpersona:</w:t>
            </w:r>
          </w:p>
        </w:tc>
        <w:tc>
          <w:tcPr>
            <w:tcW w:w="5670" w:type="dxa"/>
          </w:tcPr>
          <w:p w:rsidRPr="009D6A81" w:rsidR="009D6A81" w:rsidP="00A2086E" w:rsidRDefault="009D6A81" w14:paraId="0BCE4D3E" w14:textId="77777777">
            <w:pPr>
              <w:overflowPunct w:val="0"/>
              <w:autoSpaceDE w:val="0"/>
              <w:autoSpaceDN w:val="0"/>
              <w:adjustRightInd w:val="0"/>
              <w:spacing w:line="240" w:lineRule="auto"/>
              <w:ind w:hanging="110"/>
              <w:textAlignment w:val="baseline"/>
              <w:rPr>
                <w:i/>
              </w:rPr>
            </w:pPr>
            <w:proofErr w:type="spellStart"/>
            <w:r>
              <w:rPr>
                <w:i/>
              </w:rPr>
              <w:t>Staffa</w:t>
            </w:r>
            <w:proofErr w:type="spellEnd"/>
            <w:r>
              <w:rPr>
                <w:i/>
              </w:rPr>
              <w:t xml:space="preserve"> </w:t>
            </w:r>
            <w:proofErr w:type="spellStart"/>
            <w:r>
              <w:rPr>
                <w:i/>
              </w:rPr>
              <w:t>Silvia</w:t>
            </w:r>
            <w:proofErr w:type="spellEnd"/>
          </w:p>
        </w:tc>
      </w:tr>
      <w:tr w:rsidRPr="009D6A81" w:rsidR="009D6A81" w:rsidTr="00D97149" w14:paraId="084A9004" w14:textId="77777777">
        <w:tc>
          <w:tcPr>
            <w:tcW w:w="1418" w:type="dxa"/>
          </w:tcPr>
          <w:p w:rsidRPr="009D6A81" w:rsidR="009D6A81" w:rsidP="00A2086E" w:rsidRDefault="009D6A81" w14:paraId="3BE242F0" w14:textId="00A62119">
            <w:pPr>
              <w:overflowPunct w:val="0"/>
              <w:autoSpaceDE w:val="0"/>
              <w:autoSpaceDN w:val="0"/>
              <w:adjustRightInd w:val="0"/>
              <w:spacing w:line="240" w:lineRule="auto"/>
              <w:ind w:hanging="110"/>
              <w:textAlignment w:val="baseline"/>
              <w:rPr>
                <w:i/>
              </w:rPr>
            </w:pPr>
            <w:r>
              <w:rPr>
                <w:i/>
              </w:rPr>
              <w:t>Tālr.:</w:t>
            </w:r>
          </w:p>
        </w:tc>
        <w:tc>
          <w:tcPr>
            <w:tcW w:w="5670" w:type="dxa"/>
          </w:tcPr>
          <w:p w:rsidRPr="009D6A81" w:rsidR="009D6A81" w:rsidP="00A2086E" w:rsidRDefault="007D2E29" w14:paraId="722ECBBA" w14:textId="48598684">
            <w:pPr>
              <w:overflowPunct w:val="0"/>
              <w:autoSpaceDE w:val="0"/>
              <w:autoSpaceDN w:val="0"/>
              <w:adjustRightInd w:val="0"/>
              <w:spacing w:line="240" w:lineRule="auto"/>
              <w:ind w:hanging="110"/>
              <w:textAlignment w:val="baseline"/>
              <w:rPr>
                <w:i/>
              </w:rPr>
            </w:pPr>
            <w:r>
              <w:rPr>
                <w:i/>
              </w:rPr>
              <w:t>+32 2 546 8378</w:t>
            </w:r>
          </w:p>
        </w:tc>
      </w:tr>
      <w:tr w:rsidRPr="009D6A81" w:rsidR="009D6A81" w:rsidTr="00D97149" w14:paraId="43B2214E" w14:textId="77777777">
        <w:tc>
          <w:tcPr>
            <w:tcW w:w="1418" w:type="dxa"/>
          </w:tcPr>
          <w:p w:rsidRPr="009D6A81" w:rsidR="009D6A81" w:rsidP="00A2086E" w:rsidRDefault="000C0708" w14:paraId="2F839D3B" w14:textId="0BD67387">
            <w:pPr>
              <w:overflowPunct w:val="0"/>
              <w:autoSpaceDE w:val="0"/>
              <w:autoSpaceDN w:val="0"/>
              <w:adjustRightInd w:val="0"/>
              <w:spacing w:line="240" w:lineRule="auto"/>
              <w:ind w:hanging="110"/>
              <w:textAlignment w:val="baseline"/>
              <w:rPr>
                <w:i/>
              </w:rPr>
            </w:pPr>
            <w:r>
              <w:rPr>
                <w:i/>
              </w:rPr>
              <w:t>E-pasts:</w:t>
            </w:r>
          </w:p>
        </w:tc>
        <w:tc>
          <w:tcPr>
            <w:tcW w:w="5670" w:type="dxa"/>
          </w:tcPr>
          <w:p w:rsidRPr="009D6A81" w:rsidR="009D6A81" w:rsidP="00A2086E" w:rsidRDefault="0061512E" w14:paraId="6733A79D" w14:textId="77777777">
            <w:pPr>
              <w:overflowPunct w:val="0"/>
              <w:autoSpaceDE w:val="0"/>
              <w:autoSpaceDN w:val="0"/>
              <w:adjustRightInd w:val="0"/>
              <w:spacing w:line="240" w:lineRule="auto"/>
              <w:ind w:hanging="110"/>
              <w:textAlignment w:val="baseline"/>
              <w:rPr>
                <w:i/>
              </w:rPr>
            </w:pPr>
            <w:hyperlink w:history="1" r:id="rId39">
              <w:r w:rsidR="002D7383">
                <w:rPr>
                  <w:i/>
                  <w:color w:val="0000FF"/>
                  <w:u w:val="single"/>
                </w:rPr>
                <w:t>Silvia.Staffa@eesc.europa.eu</w:t>
              </w:r>
            </w:hyperlink>
          </w:p>
        </w:tc>
      </w:tr>
    </w:tbl>
    <w:p w:rsidR="008E4427" w:rsidP="00C14111" w:rsidRDefault="008E4427" w14:paraId="5C0DDB62" w14:textId="77777777">
      <w:pPr>
        <w:spacing w:after="160" w:line="259" w:lineRule="auto"/>
        <w:jc w:val="left"/>
        <w:rPr>
          <w:sz w:val="16"/>
          <w:szCs w:val="16"/>
        </w:rPr>
      </w:pPr>
    </w:p>
    <w:p w:rsidR="008E4427" w:rsidRDefault="008E4427" w14:paraId="75E40098" w14:textId="77777777">
      <w:pPr>
        <w:spacing w:after="160" w:line="259" w:lineRule="auto"/>
        <w:jc w:val="left"/>
        <w:rPr>
          <w:sz w:val="16"/>
          <w:szCs w:val="16"/>
        </w:rPr>
      </w:pPr>
      <w:r>
        <w:br w:type="page"/>
      </w:r>
    </w:p>
    <w:p w:rsidRPr="00C3392F" w:rsidR="008E4427" w:rsidP="008E4427" w:rsidRDefault="0061512E" w14:paraId="46F7AF25" w14:textId="2D8A49B9">
      <w:pPr>
        <w:widowControl w:val="0"/>
        <w:numPr>
          <w:ilvl w:val="0"/>
          <w:numId w:val="1"/>
        </w:numPr>
        <w:overflowPunct w:val="0"/>
        <w:autoSpaceDE w:val="0"/>
        <w:autoSpaceDN w:val="0"/>
        <w:adjustRightInd w:val="0"/>
        <w:ind w:hanging="567"/>
        <w:textAlignment w:val="baseline"/>
        <w:rPr>
          <w:i/>
          <w:iCs/>
          <w:sz w:val="28"/>
          <w:szCs w:val="28"/>
        </w:rPr>
      </w:pPr>
      <w:hyperlink w:tgtFrame="_blank" w:history="1" r:id="rId40">
        <w:r w:rsidRPr="00C3392F" w:rsidR="002D7383">
          <w:rPr>
            <w:b/>
            <w:i/>
            <w:iCs/>
            <w:color w:val="0000FF"/>
            <w:sz w:val="28"/>
            <w:u w:val="single"/>
          </w:rPr>
          <w:t>Sabiedrību tiesības / digitālo rīku un procesu izmantošana</w:t>
        </w:r>
      </w:hyperlink>
    </w:p>
    <w:p w:rsidR="008E4427" w:rsidP="008E4427" w:rsidRDefault="008E4427" w14:paraId="2706F5E2" w14:textId="55724B0E">
      <w:pPr>
        <w:tabs>
          <w:tab w:val="center" w:pos="284"/>
        </w:tabs>
        <w:overflowPunct w:val="0"/>
        <w:autoSpaceDE w:val="0"/>
        <w:autoSpaceDN w:val="0"/>
        <w:adjustRightInd w:val="0"/>
        <w:ind w:left="266" w:hanging="266"/>
        <w:textAlignment w:val="baseline"/>
        <w:rPr>
          <w:b/>
        </w:rPr>
      </w:pPr>
    </w:p>
    <w:p w:rsidRPr="008E4427" w:rsidR="00EB46E1" w:rsidP="008E4427" w:rsidRDefault="00EB46E1" w14:paraId="1CB62E42" w14:textId="77777777">
      <w:pPr>
        <w:tabs>
          <w:tab w:val="center" w:pos="284"/>
        </w:tabs>
        <w:overflowPunct w:val="0"/>
        <w:autoSpaceDE w:val="0"/>
        <w:autoSpaceDN w:val="0"/>
        <w:adjustRightInd w:val="0"/>
        <w:ind w:left="266" w:hanging="266"/>
        <w:textAlignment w:val="baseline"/>
        <w:rPr>
          <w:b/>
        </w:rPr>
      </w:pPr>
    </w:p>
    <w:tbl>
      <w:tblPr>
        <w:tblStyle w:val="TableGrid4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E4427" w:rsidR="008E4427" w:rsidTr="00D97149" w14:paraId="25164E85" w14:textId="77777777">
        <w:tc>
          <w:tcPr>
            <w:tcW w:w="1701" w:type="dxa"/>
          </w:tcPr>
          <w:p w:rsidRPr="008E4427" w:rsidR="008E4427" w:rsidRDefault="008E4427" w14:paraId="5113B7F7" w14:textId="77777777">
            <w:pPr>
              <w:tabs>
                <w:tab w:val="center" w:pos="284"/>
              </w:tabs>
              <w:overflowPunct w:val="0"/>
              <w:autoSpaceDE w:val="0"/>
              <w:autoSpaceDN w:val="0"/>
              <w:adjustRightInd w:val="0"/>
              <w:ind w:left="266" w:hanging="266"/>
              <w:textAlignment w:val="baseline"/>
              <w:rPr>
                <w:b/>
              </w:rPr>
            </w:pPr>
            <w:r>
              <w:rPr>
                <w:b/>
              </w:rPr>
              <w:t>Ziņotāja</w:t>
            </w:r>
          </w:p>
        </w:tc>
        <w:tc>
          <w:tcPr>
            <w:tcW w:w="5387" w:type="dxa"/>
          </w:tcPr>
          <w:p w:rsidRPr="008E4427" w:rsidR="008E4427" w:rsidRDefault="008E4427" w14:paraId="7C8568E7" w14:textId="748B7A70">
            <w:pPr>
              <w:tabs>
                <w:tab w:val="center" w:pos="284"/>
              </w:tabs>
              <w:overflowPunct w:val="0"/>
              <w:autoSpaceDE w:val="0"/>
              <w:autoSpaceDN w:val="0"/>
              <w:adjustRightInd w:val="0"/>
              <w:ind w:left="266" w:hanging="266"/>
              <w:textAlignment w:val="baseline"/>
            </w:pPr>
            <w:r>
              <w:t>Franca SALIS-MADINIER (Darba ņēmēju grupa – FR)</w:t>
            </w:r>
          </w:p>
        </w:tc>
      </w:tr>
      <w:tr w:rsidRPr="008E4427" w:rsidR="008E4427" w:rsidTr="00D97149" w14:paraId="194C52A8" w14:textId="77777777">
        <w:tc>
          <w:tcPr>
            <w:tcW w:w="7088" w:type="dxa"/>
            <w:gridSpan w:val="2"/>
          </w:tcPr>
          <w:p w:rsidRPr="008E4427" w:rsidR="008E4427" w:rsidRDefault="008E4427" w14:paraId="63CF0DAB" w14:textId="77777777">
            <w:pPr>
              <w:tabs>
                <w:tab w:val="center" w:pos="284"/>
              </w:tabs>
              <w:overflowPunct w:val="0"/>
              <w:autoSpaceDE w:val="0"/>
              <w:autoSpaceDN w:val="0"/>
              <w:adjustRightInd w:val="0"/>
              <w:spacing w:line="160" w:lineRule="exact"/>
              <w:ind w:left="266" w:hanging="266"/>
              <w:textAlignment w:val="baseline"/>
            </w:pPr>
          </w:p>
        </w:tc>
      </w:tr>
      <w:tr w:rsidRPr="008E4427" w:rsidR="008E4427" w:rsidTr="00D97149" w14:paraId="5854F02D" w14:textId="77777777">
        <w:tc>
          <w:tcPr>
            <w:tcW w:w="1701" w:type="dxa"/>
            <w:vMerge w:val="restart"/>
          </w:tcPr>
          <w:p w:rsidRPr="008E4427" w:rsidR="008E4427" w:rsidRDefault="008E4427" w14:paraId="200BC256" w14:textId="77777777">
            <w:pPr>
              <w:tabs>
                <w:tab w:val="center" w:pos="284"/>
              </w:tabs>
              <w:overflowPunct w:val="0"/>
              <w:autoSpaceDE w:val="0"/>
              <w:autoSpaceDN w:val="0"/>
              <w:adjustRightInd w:val="0"/>
              <w:ind w:left="266" w:hanging="266"/>
              <w:textAlignment w:val="baseline"/>
              <w:rPr>
                <w:b/>
              </w:rPr>
            </w:pPr>
            <w:r>
              <w:rPr>
                <w:b/>
              </w:rPr>
              <w:t xml:space="preserve">Atsauce </w:t>
            </w:r>
          </w:p>
        </w:tc>
        <w:tc>
          <w:tcPr>
            <w:tcW w:w="5387" w:type="dxa"/>
          </w:tcPr>
          <w:p w:rsidRPr="008E4427" w:rsidR="008E4427" w:rsidRDefault="008E4427" w14:paraId="7E2B25C5" w14:textId="2D3B1AE5">
            <w:pPr>
              <w:tabs>
                <w:tab w:val="center" w:pos="284"/>
              </w:tabs>
              <w:overflowPunct w:val="0"/>
              <w:autoSpaceDE w:val="0"/>
              <w:autoSpaceDN w:val="0"/>
              <w:adjustRightInd w:val="0"/>
              <w:ind w:left="266" w:hanging="266"/>
              <w:textAlignment w:val="baseline"/>
            </w:pPr>
            <w:r>
              <w:t xml:space="preserve">COM(2023) 177 </w:t>
            </w:r>
            <w:proofErr w:type="spellStart"/>
            <w:r>
              <w:t>final</w:t>
            </w:r>
            <w:proofErr w:type="spellEnd"/>
            <w:r>
              <w:t xml:space="preserve"> </w:t>
            </w:r>
          </w:p>
        </w:tc>
      </w:tr>
      <w:tr w:rsidRPr="008E4427" w:rsidR="008E4427" w:rsidTr="00D97149" w14:paraId="5D09CD7E" w14:textId="77777777">
        <w:tc>
          <w:tcPr>
            <w:tcW w:w="1701" w:type="dxa"/>
            <w:vMerge/>
          </w:tcPr>
          <w:p w:rsidRPr="008E4427" w:rsidR="008E4427" w:rsidRDefault="008E4427" w14:paraId="4D8EC0B1" w14:textId="77777777">
            <w:pPr>
              <w:tabs>
                <w:tab w:val="center" w:pos="284"/>
              </w:tabs>
              <w:overflowPunct w:val="0"/>
              <w:autoSpaceDE w:val="0"/>
              <w:autoSpaceDN w:val="0"/>
              <w:adjustRightInd w:val="0"/>
              <w:ind w:left="266" w:hanging="266"/>
              <w:textAlignment w:val="baseline"/>
              <w:rPr>
                <w:b/>
              </w:rPr>
            </w:pPr>
          </w:p>
        </w:tc>
        <w:tc>
          <w:tcPr>
            <w:tcW w:w="5387" w:type="dxa"/>
          </w:tcPr>
          <w:p w:rsidRPr="008E4427" w:rsidR="008E4427" w:rsidRDefault="008E4427" w14:paraId="7883380A" w14:textId="4F83911E">
            <w:pPr>
              <w:tabs>
                <w:tab w:val="center" w:pos="284"/>
              </w:tabs>
              <w:overflowPunct w:val="0"/>
              <w:autoSpaceDE w:val="0"/>
              <w:autoSpaceDN w:val="0"/>
              <w:adjustRightInd w:val="0"/>
              <w:ind w:left="266" w:hanging="266"/>
              <w:textAlignment w:val="baseline"/>
            </w:pPr>
            <w:r>
              <w:t>EESC-2023-01272-00-00-AC</w:t>
            </w:r>
          </w:p>
        </w:tc>
      </w:tr>
    </w:tbl>
    <w:p w:rsidRPr="008E4427" w:rsidR="008E4427" w:rsidRDefault="008E4427" w14:paraId="5C1D5056" w14:textId="77777777">
      <w:pPr>
        <w:tabs>
          <w:tab w:val="center" w:pos="284"/>
        </w:tabs>
        <w:overflowPunct w:val="0"/>
        <w:autoSpaceDE w:val="0"/>
        <w:autoSpaceDN w:val="0"/>
        <w:adjustRightInd w:val="0"/>
        <w:ind w:left="266" w:hanging="266"/>
        <w:textAlignment w:val="baseline"/>
      </w:pPr>
    </w:p>
    <w:p w:rsidRPr="008E4427" w:rsidR="008E4427" w:rsidRDefault="008E4427" w14:paraId="6B9FCCDB"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8E4427" w:rsidR="008E4427" w:rsidRDefault="008E4427" w14:paraId="6C82D0B0" w14:textId="77777777">
      <w:pPr>
        <w:keepNext/>
        <w:keepLines/>
        <w:tabs>
          <w:tab w:val="center" w:pos="284"/>
        </w:tabs>
        <w:overflowPunct w:val="0"/>
        <w:autoSpaceDE w:val="0"/>
        <w:autoSpaceDN w:val="0"/>
        <w:adjustRightInd w:val="0"/>
        <w:ind w:left="266" w:hanging="266"/>
        <w:textAlignment w:val="baseline"/>
        <w:rPr>
          <w:b/>
        </w:rPr>
      </w:pPr>
    </w:p>
    <w:p w:rsidRPr="008E4427" w:rsidR="008E4427" w:rsidRDefault="008E4427" w14:paraId="718CD5C3" w14:textId="77777777">
      <w:pPr>
        <w:overflowPunct w:val="0"/>
        <w:autoSpaceDE w:val="0"/>
        <w:autoSpaceDN w:val="0"/>
        <w:adjustRightInd w:val="0"/>
        <w:textAlignment w:val="baseline"/>
        <w:rPr>
          <w:bCs/>
          <w:iCs/>
        </w:rPr>
      </w:pPr>
      <w:r>
        <w:t>EESK:</w:t>
      </w:r>
    </w:p>
    <w:p w:rsidRPr="008E4427" w:rsidR="008E4427" w:rsidP="008E4427" w:rsidRDefault="008E4427" w14:paraId="42F19459" w14:textId="77777777">
      <w:pPr>
        <w:overflowPunct w:val="0"/>
        <w:autoSpaceDE w:val="0"/>
        <w:autoSpaceDN w:val="0"/>
        <w:adjustRightInd w:val="0"/>
        <w:textAlignment w:val="baseline"/>
        <w:rPr>
          <w:bCs/>
          <w:iCs/>
        </w:rPr>
      </w:pPr>
    </w:p>
    <w:p w:rsidRPr="008E4427" w:rsidR="008E4427" w:rsidP="00A2086E" w:rsidRDefault="008E4427" w14:paraId="48D4F392" w14:textId="77777777">
      <w:pPr>
        <w:numPr>
          <w:ilvl w:val="0"/>
          <w:numId w:val="28"/>
        </w:numPr>
        <w:overflowPunct w:val="0"/>
        <w:autoSpaceDE w:val="0"/>
        <w:autoSpaceDN w:val="0"/>
        <w:adjustRightInd w:val="0"/>
        <w:spacing w:after="200" w:line="276" w:lineRule="auto"/>
        <w:ind w:left="426" w:hanging="426"/>
        <w:contextualSpacing/>
        <w:textAlignment w:val="baseline"/>
        <w:rPr>
          <w:rFonts w:ascii="Calibri" w:hAnsi="Calibri"/>
          <w:bCs/>
          <w:iCs/>
        </w:rPr>
      </w:pPr>
      <w:r>
        <w:t>atbalsta digitālo rīku plašāku izmantošanu, lai nodrošinātu pārrobežu darbībās iesaistīto uzņēmumu un iestāžu savstarpējo saziņu, kā arī principa “digitāls pēc noklusējuma” piemērošanu ar nosacījumu, ka neviens netiek atstāts novārtā;</w:t>
      </w:r>
    </w:p>
    <w:p w:rsidRPr="008E4427" w:rsidR="008E4427" w:rsidP="00A2086E" w:rsidRDefault="008E4427" w14:paraId="2C910EB1"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atbalsta prasību uzņēmumiem nodrošināt, ka valstu reģistros un Uzņēmējdarbības reģistru savstarpējās savienojamības sistēmā (</w:t>
      </w:r>
      <w:r>
        <w:rPr>
          <w:i/>
        </w:rPr>
        <w:t>BRIS</w:t>
      </w:r>
      <w:r>
        <w:t>) ir pieejama informācija par vadības atrašanās vietu un galvenās saimnieciskās darbības vietu;</w:t>
      </w:r>
    </w:p>
    <w:p w:rsidRPr="008E4427" w:rsidR="008E4427" w:rsidP="00A2086E" w:rsidRDefault="008E4427" w14:paraId="53ED704B" w14:textId="77777777">
      <w:pPr>
        <w:numPr>
          <w:ilvl w:val="0"/>
          <w:numId w:val="28"/>
        </w:numPr>
        <w:overflowPunct w:val="0"/>
        <w:autoSpaceDE w:val="0"/>
        <w:autoSpaceDN w:val="0"/>
        <w:adjustRightInd w:val="0"/>
        <w:spacing w:after="200" w:line="276" w:lineRule="auto"/>
        <w:ind w:left="426" w:hanging="426"/>
        <w:contextualSpacing/>
        <w:textAlignment w:val="baseline"/>
        <w:rPr>
          <w:rFonts w:ascii="Calibri" w:hAnsi="Calibri"/>
          <w:bCs/>
          <w:iCs/>
        </w:rPr>
      </w:pPr>
      <w:r>
        <w:t xml:space="preserve">iesaka paplašināt darbības jomu, iekļaujot direktīvā arī kooperatīvus un fondus un pieprasot piekļuvi </w:t>
      </w:r>
      <w:r>
        <w:rPr>
          <w:i/>
        </w:rPr>
        <w:t>BRIS</w:t>
      </w:r>
      <w:r>
        <w:t>, ja valstu reģistros jau ir iekļauta informācija par šāda veida sabiedrībām;</w:t>
      </w:r>
    </w:p>
    <w:p w:rsidRPr="008E4427" w:rsidR="008E4427" w:rsidP="00A2086E" w:rsidRDefault="008E4427" w14:paraId="56F9DED6"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iesaka paplašināt sniedzamās informācijas sarakstu, kas tiktu aktualizēts katru gadu, iekļaujot tajā darbinieku skaitu, darbības nozares (</w:t>
      </w:r>
      <w:r>
        <w:rPr>
          <w:i/>
        </w:rPr>
        <w:t>NACE</w:t>
      </w:r>
      <w:r>
        <w:t xml:space="preserve"> kods) un attiecībā uz uzņēmumiem, kas izveidoti saskaņā ar ES sabiedrību tiesībām, līgumus par darbinieku informēšanu, uzklausīšanu un līdzdalības tiesībām;</w:t>
      </w:r>
    </w:p>
    <w:p w:rsidRPr="008E4427" w:rsidR="008E4427" w:rsidP="00A2086E" w:rsidRDefault="008E4427" w14:paraId="4AE69FAB"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iesaka preventīvās kontroles likumības pārbaudēs paredzēt arī sabiedrības dibināšanā iesaistīto personu identitātes verificēšanu un paplašināt šādu preventīvo kontroli, attiecinot to arī uz uzņēmumu reorganizāciju saskaņā ar ES sabiedrību tiesībām;</w:t>
      </w:r>
    </w:p>
    <w:p w:rsidRPr="008E4427" w:rsidR="008E4427" w:rsidP="00A2086E" w:rsidRDefault="008E4427" w14:paraId="0C883A7E"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atbalsta reģistru pienākumu sniegt atjauninātus datus un iesaka pastiprināt noteikumus par sankcijām, lai nodrošinātu, ka sankcijas par noteikumu neievērošanu ir efektīvas, samērīgas un atturošas;</w:t>
      </w:r>
    </w:p>
    <w:p w:rsidRPr="008E4427" w:rsidR="008E4427" w:rsidP="00A2086E" w:rsidRDefault="008E4427" w14:paraId="61389F4E"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atbalsta vienreizējas iesniegšanas principu (lai novērstu sabiedrības informācijas atkārtotu iesniegšanu), ja vienas dalībvalsts uzņēmums izveido meitasuzņēmumus vai filiāles citā dalībvalstī un ar nosacījumu, ka dalībvalstij ir ļauts atteikties pieņemt informāciju, ja ir pamatotas šaubas par to, vai cita dalībvalsts savā reģistrā ir nodrošinājusi pietiekamu informācijas ticamības līmeni.</w:t>
      </w:r>
    </w:p>
    <w:p w:rsidRPr="008E4427" w:rsidR="008E4427" w:rsidP="008E4427" w:rsidRDefault="008E4427" w14:paraId="544461A1" w14:textId="77777777">
      <w:pPr>
        <w:overflowPunct w:val="0"/>
        <w:autoSpaceDE w:val="0"/>
        <w:autoSpaceDN w:val="0"/>
        <w:adjustRightInd w:val="0"/>
        <w:textAlignment w:val="baseline"/>
        <w:rPr>
          <w:bCs/>
          <w:iCs/>
        </w:rPr>
      </w:pPr>
    </w:p>
    <w:tbl>
      <w:tblPr>
        <w:tblStyle w:val="TableGrid4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8E4427" w:rsidR="008E4427" w:rsidTr="00D97149" w14:paraId="14466CD6" w14:textId="77777777">
        <w:tc>
          <w:tcPr>
            <w:tcW w:w="1418" w:type="dxa"/>
          </w:tcPr>
          <w:p w:rsidRPr="008E4427" w:rsidR="008E4427" w:rsidP="008E4427" w:rsidRDefault="008E4427" w14:paraId="5E6245B6" w14:textId="2F03376E">
            <w:pPr>
              <w:overflowPunct w:val="0"/>
              <w:autoSpaceDE w:val="0"/>
              <w:autoSpaceDN w:val="0"/>
              <w:adjustRightInd w:val="0"/>
              <w:spacing w:line="240" w:lineRule="auto"/>
              <w:textAlignment w:val="baseline"/>
              <w:rPr>
                <w:i/>
              </w:rPr>
            </w:pPr>
            <w:r>
              <w:rPr>
                <w:b/>
                <w:i/>
              </w:rPr>
              <w:t>Kontaktpersona:</w:t>
            </w:r>
          </w:p>
        </w:tc>
        <w:tc>
          <w:tcPr>
            <w:tcW w:w="5670" w:type="dxa"/>
          </w:tcPr>
          <w:p w:rsidRPr="008E4427" w:rsidR="008E4427" w:rsidP="008E4427" w:rsidRDefault="008E4427" w14:paraId="7B194A5B" w14:textId="77777777">
            <w:pPr>
              <w:overflowPunct w:val="0"/>
              <w:autoSpaceDE w:val="0"/>
              <w:autoSpaceDN w:val="0"/>
              <w:adjustRightInd w:val="0"/>
              <w:spacing w:line="240" w:lineRule="auto"/>
              <w:textAlignment w:val="baseline"/>
              <w:rPr>
                <w:i/>
              </w:rPr>
            </w:pPr>
            <w:r>
              <w:rPr>
                <w:i/>
              </w:rPr>
              <w:t xml:space="preserve">Marco </w:t>
            </w:r>
            <w:proofErr w:type="spellStart"/>
            <w:r>
              <w:rPr>
                <w:i/>
              </w:rPr>
              <w:t>Manfroni</w:t>
            </w:r>
            <w:proofErr w:type="spellEnd"/>
          </w:p>
        </w:tc>
      </w:tr>
      <w:tr w:rsidRPr="008E4427" w:rsidR="008E4427" w:rsidTr="00D97149" w14:paraId="08FB75B4" w14:textId="77777777">
        <w:tc>
          <w:tcPr>
            <w:tcW w:w="1418" w:type="dxa"/>
          </w:tcPr>
          <w:p w:rsidRPr="008E4427" w:rsidR="008E4427" w:rsidP="008E4427" w:rsidRDefault="008E4427" w14:paraId="6CCA173F" w14:textId="29723E5F">
            <w:pPr>
              <w:overflowPunct w:val="0"/>
              <w:autoSpaceDE w:val="0"/>
              <w:autoSpaceDN w:val="0"/>
              <w:adjustRightInd w:val="0"/>
              <w:spacing w:line="240" w:lineRule="auto"/>
              <w:textAlignment w:val="baseline"/>
              <w:rPr>
                <w:i/>
              </w:rPr>
            </w:pPr>
            <w:r>
              <w:rPr>
                <w:i/>
              </w:rPr>
              <w:t>Tālr.:</w:t>
            </w:r>
          </w:p>
        </w:tc>
        <w:tc>
          <w:tcPr>
            <w:tcW w:w="5670" w:type="dxa"/>
          </w:tcPr>
          <w:p w:rsidRPr="008E4427" w:rsidR="008E4427" w:rsidP="008E4427" w:rsidRDefault="007D2E29" w14:paraId="1FEAACFF" w14:textId="4255FB8A">
            <w:pPr>
              <w:overflowPunct w:val="0"/>
              <w:autoSpaceDE w:val="0"/>
              <w:autoSpaceDN w:val="0"/>
              <w:adjustRightInd w:val="0"/>
              <w:spacing w:line="240" w:lineRule="auto"/>
              <w:textAlignment w:val="baseline"/>
              <w:rPr>
                <w:i/>
              </w:rPr>
            </w:pPr>
            <w:r>
              <w:rPr>
                <w:i/>
              </w:rPr>
              <w:t>+32 2 546 9140</w:t>
            </w:r>
          </w:p>
        </w:tc>
      </w:tr>
      <w:tr w:rsidRPr="008E4427" w:rsidR="008E4427" w:rsidTr="00D97149" w14:paraId="1EC50C58" w14:textId="77777777">
        <w:tc>
          <w:tcPr>
            <w:tcW w:w="1418" w:type="dxa"/>
          </w:tcPr>
          <w:p w:rsidRPr="008E4427" w:rsidR="008E4427" w:rsidP="008E4427" w:rsidRDefault="00845AE2" w14:paraId="31DF1D4F" w14:textId="7E2AE5B8">
            <w:pPr>
              <w:overflowPunct w:val="0"/>
              <w:autoSpaceDE w:val="0"/>
              <w:autoSpaceDN w:val="0"/>
              <w:adjustRightInd w:val="0"/>
              <w:spacing w:line="240" w:lineRule="auto"/>
              <w:textAlignment w:val="baseline"/>
              <w:rPr>
                <w:i/>
              </w:rPr>
            </w:pPr>
            <w:r>
              <w:rPr>
                <w:i/>
              </w:rPr>
              <w:t>E-pasts:</w:t>
            </w:r>
          </w:p>
        </w:tc>
        <w:tc>
          <w:tcPr>
            <w:tcW w:w="5670" w:type="dxa"/>
          </w:tcPr>
          <w:p w:rsidRPr="008E4427" w:rsidR="008E4427" w:rsidP="008E4427" w:rsidRDefault="0061512E" w14:paraId="57742BE6" w14:textId="460FF68F">
            <w:pPr>
              <w:overflowPunct w:val="0"/>
              <w:autoSpaceDE w:val="0"/>
              <w:autoSpaceDN w:val="0"/>
              <w:adjustRightInd w:val="0"/>
              <w:spacing w:line="240" w:lineRule="auto"/>
              <w:textAlignment w:val="baseline"/>
              <w:rPr>
                <w:i/>
              </w:rPr>
            </w:pPr>
            <w:hyperlink w:history="1" r:id="rId41">
              <w:r w:rsidR="002D7383">
                <w:rPr>
                  <w:rStyle w:val="Hyperlink"/>
                  <w:i/>
                </w:rPr>
                <w:t>Marco.Manfroni@eesc.europa.eu</w:t>
              </w:r>
            </w:hyperlink>
          </w:p>
        </w:tc>
      </w:tr>
    </w:tbl>
    <w:p w:rsidR="001A2632" w:rsidP="00C14111" w:rsidRDefault="001A2632" w14:paraId="15C19C52" w14:textId="77777777">
      <w:pPr>
        <w:spacing w:after="160" w:line="259" w:lineRule="auto"/>
        <w:jc w:val="left"/>
        <w:rPr>
          <w:sz w:val="16"/>
          <w:szCs w:val="16"/>
        </w:rPr>
      </w:pPr>
    </w:p>
    <w:p w:rsidR="001A2632" w:rsidRDefault="001A2632" w14:paraId="13C2B20A" w14:textId="77777777">
      <w:pPr>
        <w:spacing w:after="160" w:line="259" w:lineRule="auto"/>
        <w:jc w:val="left"/>
        <w:rPr>
          <w:sz w:val="16"/>
          <w:szCs w:val="16"/>
        </w:rPr>
      </w:pPr>
      <w:r>
        <w:br w:type="page"/>
      </w:r>
    </w:p>
    <w:p w:rsidRPr="001A2632" w:rsidR="001A2632" w:rsidP="001A2632" w:rsidRDefault="0061512E" w14:paraId="31B5E7EB" w14:textId="6D72A749">
      <w:pPr>
        <w:widowControl w:val="0"/>
        <w:numPr>
          <w:ilvl w:val="0"/>
          <w:numId w:val="1"/>
        </w:numPr>
        <w:overflowPunct w:val="0"/>
        <w:autoSpaceDE w:val="0"/>
        <w:autoSpaceDN w:val="0"/>
        <w:adjustRightInd w:val="0"/>
        <w:ind w:hanging="567"/>
        <w:textAlignment w:val="baseline"/>
        <w:rPr>
          <w:sz w:val="24"/>
          <w:szCs w:val="24"/>
        </w:rPr>
      </w:pPr>
      <w:hyperlink w:history="1" r:id="rId42">
        <w:r w:rsidR="002D7383">
          <w:rPr>
            <w:b/>
            <w:i/>
            <w:color w:val="0000FF"/>
            <w:sz w:val="28"/>
            <w:u w:val="single"/>
          </w:rPr>
          <w:t>Tiesības uz remontējamību</w:t>
        </w:r>
      </w:hyperlink>
    </w:p>
    <w:p w:rsidRPr="001A2632" w:rsidR="001A2632" w:rsidP="001A2632" w:rsidRDefault="001A2632" w14:paraId="2A8EE1FD" w14:textId="77777777">
      <w:pPr>
        <w:tabs>
          <w:tab w:val="center" w:pos="284"/>
        </w:tabs>
        <w:overflowPunct w:val="0"/>
        <w:autoSpaceDE w:val="0"/>
        <w:autoSpaceDN w:val="0"/>
        <w:adjustRightInd w:val="0"/>
        <w:ind w:left="266" w:hanging="266"/>
        <w:textAlignment w:val="baseline"/>
        <w:rPr>
          <w:b/>
        </w:rPr>
      </w:pPr>
    </w:p>
    <w:tbl>
      <w:tblPr>
        <w:tblStyle w:val="TableGrid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20"/>
      </w:tblGrid>
      <w:tr w:rsidRPr="001A2632" w:rsidR="001A2632" w:rsidTr="00C3392F" w14:paraId="462EB1B0" w14:textId="77777777">
        <w:tc>
          <w:tcPr>
            <w:tcW w:w="1701" w:type="dxa"/>
          </w:tcPr>
          <w:p w:rsidRPr="001A2632" w:rsidR="001A2632" w:rsidP="001A2632" w:rsidRDefault="001A2632" w14:paraId="4680628E" w14:textId="77777777">
            <w:pPr>
              <w:tabs>
                <w:tab w:val="center" w:pos="284"/>
              </w:tabs>
              <w:overflowPunct w:val="0"/>
              <w:autoSpaceDE w:val="0"/>
              <w:autoSpaceDN w:val="0"/>
              <w:adjustRightInd w:val="0"/>
              <w:ind w:left="266" w:hanging="266"/>
              <w:textAlignment w:val="baseline"/>
              <w:rPr>
                <w:b/>
              </w:rPr>
            </w:pPr>
            <w:r>
              <w:rPr>
                <w:b/>
              </w:rPr>
              <w:t>Ziņotājs:</w:t>
            </w:r>
          </w:p>
        </w:tc>
        <w:tc>
          <w:tcPr>
            <w:tcW w:w="5920" w:type="dxa"/>
          </w:tcPr>
          <w:p w:rsidRPr="001A2632" w:rsidR="00C3392F" w:rsidP="001A2632" w:rsidRDefault="001A2632" w14:paraId="4651AB8A" w14:textId="6743FFFF">
            <w:pPr>
              <w:tabs>
                <w:tab w:val="center" w:pos="284"/>
              </w:tabs>
              <w:overflowPunct w:val="0"/>
              <w:autoSpaceDE w:val="0"/>
              <w:autoSpaceDN w:val="0"/>
              <w:adjustRightInd w:val="0"/>
              <w:ind w:left="266" w:hanging="266"/>
              <w:textAlignment w:val="baseline"/>
            </w:pPr>
            <w:proofErr w:type="spellStart"/>
            <w:r>
              <w:t>Thierry</w:t>
            </w:r>
            <w:proofErr w:type="spellEnd"/>
            <w:r>
              <w:t xml:space="preserve"> LIBAERT (Pilsoniskās sabiedrības organizāciju grupa – FR)</w:t>
            </w:r>
          </w:p>
        </w:tc>
      </w:tr>
      <w:tr w:rsidRPr="001A2632" w:rsidR="001A2632" w:rsidTr="00C3392F" w14:paraId="4A64D375" w14:textId="77777777">
        <w:tc>
          <w:tcPr>
            <w:tcW w:w="1701" w:type="dxa"/>
          </w:tcPr>
          <w:p w:rsidRPr="001A2632" w:rsidR="001A2632" w:rsidP="001A2632" w:rsidRDefault="001A2632" w14:paraId="08637DA4" w14:textId="77777777">
            <w:pPr>
              <w:tabs>
                <w:tab w:val="center" w:pos="284"/>
              </w:tabs>
              <w:overflowPunct w:val="0"/>
              <w:autoSpaceDE w:val="0"/>
              <w:autoSpaceDN w:val="0"/>
              <w:adjustRightInd w:val="0"/>
              <w:ind w:left="266" w:hanging="266"/>
              <w:textAlignment w:val="baseline"/>
              <w:rPr>
                <w:b/>
              </w:rPr>
            </w:pPr>
            <w:r>
              <w:rPr>
                <w:b/>
              </w:rPr>
              <w:t>Līdzziņotāja</w:t>
            </w:r>
          </w:p>
        </w:tc>
        <w:tc>
          <w:tcPr>
            <w:tcW w:w="5920" w:type="dxa"/>
          </w:tcPr>
          <w:p w:rsidRPr="001A2632" w:rsidR="001A2632" w:rsidP="001A2632" w:rsidRDefault="001A2632" w14:paraId="6BD7A1BD" w14:textId="34E9B7C4">
            <w:pPr>
              <w:tabs>
                <w:tab w:val="center" w:pos="284"/>
              </w:tabs>
              <w:overflowPunct w:val="0"/>
              <w:autoSpaceDE w:val="0"/>
              <w:autoSpaceDN w:val="0"/>
              <w:adjustRightInd w:val="0"/>
              <w:ind w:left="266" w:hanging="266"/>
              <w:textAlignment w:val="baseline"/>
            </w:pPr>
            <w:proofErr w:type="spellStart"/>
            <w:r>
              <w:t>Emilie</w:t>
            </w:r>
            <w:proofErr w:type="spellEnd"/>
            <w:r>
              <w:t xml:space="preserve"> PROUZET (Darba devēju grupa – FR)</w:t>
            </w:r>
          </w:p>
        </w:tc>
      </w:tr>
      <w:tr w:rsidRPr="001A2632" w:rsidR="001A2632" w:rsidTr="00C3392F" w14:paraId="408BA504" w14:textId="77777777">
        <w:tc>
          <w:tcPr>
            <w:tcW w:w="7621" w:type="dxa"/>
            <w:gridSpan w:val="2"/>
          </w:tcPr>
          <w:p w:rsidRPr="001A2632" w:rsidR="001A2632" w:rsidP="001A2632" w:rsidRDefault="001A2632" w14:paraId="19111CD4" w14:textId="77777777">
            <w:pPr>
              <w:tabs>
                <w:tab w:val="center" w:pos="284"/>
              </w:tabs>
              <w:overflowPunct w:val="0"/>
              <w:autoSpaceDE w:val="0"/>
              <w:autoSpaceDN w:val="0"/>
              <w:adjustRightInd w:val="0"/>
              <w:spacing w:line="160" w:lineRule="exact"/>
              <w:ind w:left="266" w:hanging="266"/>
              <w:textAlignment w:val="baseline"/>
              <w:rPr>
                <w:lang w:val="sk-SK"/>
              </w:rPr>
            </w:pPr>
          </w:p>
        </w:tc>
      </w:tr>
      <w:tr w:rsidRPr="001A2632" w:rsidR="001A2632" w:rsidTr="00C3392F" w14:paraId="445A137B" w14:textId="77777777">
        <w:tc>
          <w:tcPr>
            <w:tcW w:w="1701" w:type="dxa"/>
            <w:vMerge w:val="restart"/>
          </w:tcPr>
          <w:p w:rsidRPr="001A2632" w:rsidR="001A2632" w:rsidP="001A2632" w:rsidRDefault="001A2632" w14:paraId="4846668A" w14:textId="77777777">
            <w:pPr>
              <w:tabs>
                <w:tab w:val="center" w:pos="284"/>
              </w:tabs>
              <w:overflowPunct w:val="0"/>
              <w:autoSpaceDE w:val="0"/>
              <w:autoSpaceDN w:val="0"/>
              <w:adjustRightInd w:val="0"/>
              <w:ind w:left="266" w:hanging="266"/>
              <w:textAlignment w:val="baseline"/>
              <w:rPr>
                <w:b/>
              </w:rPr>
            </w:pPr>
            <w:r>
              <w:rPr>
                <w:b/>
              </w:rPr>
              <w:t xml:space="preserve">Atsauces </w:t>
            </w:r>
          </w:p>
        </w:tc>
        <w:tc>
          <w:tcPr>
            <w:tcW w:w="5920" w:type="dxa"/>
          </w:tcPr>
          <w:p w:rsidRPr="001A2632" w:rsidR="001A2632" w:rsidP="001A2632" w:rsidRDefault="001A2632" w14:paraId="4FD89F0A" w14:textId="77777777">
            <w:pPr>
              <w:tabs>
                <w:tab w:val="center" w:pos="284"/>
              </w:tabs>
              <w:overflowPunct w:val="0"/>
              <w:autoSpaceDE w:val="0"/>
              <w:autoSpaceDN w:val="0"/>
              <w:adjustRightInd w:val="0"/>
              <w:ind w:left="266" w:hanging="266"/>
              <w:textAlignment w:val="baseline"/>
            </w:pPr>
            <w:r>
              <w:t xml:space="preserve">COM(2023) 155 </w:t>
            </w:r>
            <w:proofErr w:type="spellStart"/>
            <w:r>
              <w:t>final</w:t>
            </w:r>
            <w:proofErr w:type="spellEnd"/>
          </w:p>
        </w:tc>
      </w:tr>
      <w:tr w:rsidRPr="001A2632" w:rsidR="001A2632" w:rsidTr="00C3392F" w14:paraId="2A23B9A2" w14:textId="77777777">
        <w:tc>
          <w:tcPr>
            <w:tcW w:w="1701" w:type="dxa"/>
            <w:vMerge/>
          </w:tcPr>
          <w:p w:rsidRPr="001A2632" w:rsidR="001A2632" w:rsidP="001A2632" w:rsidRDefault="001A2632" w14:paraId="4EAA2F26" w14:textId="77777777">
            <w:pPr>
              <w:tabs>
                <w:tab w:val="center" w:pos="284"/>
              </w:tabs>
              <w:overflowPunct w:val="0"/>
              <w:autoSpaceDE w:val="0"/>
              <w:autoSpaceDN w:val="0"/>
              <w:adjustRightInd w:val="0"/>
              <w:ind w:left="266" w:hanging="266"/>
              <w:textAlignment w:val="baseline"/>
              <w:rPr>
                <w:b/>
              </w:rPr>
            </w:pPr>
          </w:p>
        </w:tc>
        <w:tc>
          <w:tcPr>
            <w:tcW w:w="5920" w:type="dxa"/>
          </w:tcPr>
          <w:p w:rsidRPr="001A2632" w:rsidR="001A2632" w:rsidP="001A2632" w:rsidRDefault="001A2632" w14:paraId="71DF99FF" w14:textId="6A6A4C57">
            <w:pPr>
              <w:tabs>
                <w:tab w:val="center" w:pos="284"/>
              </w:tabs>
              <w:overflowPunct w:val="0"/>
              <w:autoSpaceDE w:val="0"/>
              <w:autoSpaceDN w:val="0"/>
              <w:adjustRightInd w:val="0"/>
              <w:ind w:left="266" w:hanging="266"/>
              <w:textAlignment w:val="baseline"/>
            </w:pPr>
            <w:r>
              <w:t>EESC-2023-01158-00-00-AC</w:t>
            </w:r>
          </w:p>
        </w:tc>
      </w:tr>
    </w:tbl>
    <w:p w:rsidRPr="001A2632" w:rsidR="001A2632" w:rsidP="001A2632" w:rsidRDefault="001A2632" w14:paraId="37954834" w14:textId="77777777">
      <w:pPr>
        <w:tabs>
          <w:tab w:val="center" w:pos="284"/>
        </w:tabs>
        <w:overflowPunct w:val="0"/>
        <w:autoSpaceDE w:val="0"/>
        <w:autoSpaceDN w:val="0"/>
        <w:adjustRightInd w:val="0"/>
        <w:ind w:left="266" w:hanging="266"/>
        <w:textAlignment w:val="baseline"/>
      </w:pPr>
    </w:p>
    <w:p w:rsidRPr="001A2632" w:rsidR="001A2632" w:rsidP="001A2632" w:rsidRDefault="001A2632" w14:paraId="74FFD040"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1A2632" w:rsidR="001A2632" w:rsidP="001A2632" w:rsidRDefault="001A2632" w14:paraId="14E50D88" w14:textId="77777777">
      <w:pPr>
        <w:keepNext/>
        <w:keepLines/>
        <w:tabs>
          <w:tab w:val="center" w:pos="284"/>
        </w:tabs>
        <w:overflowPunct w:val="0"/>
        <w:autoSpaceDE w:val="0"/>
        <w:autoSpaceDN w:val="0"/>
        <w:adjustRightInd w:val="0"/>
        <w:ind w:left="266" w:hanging="266"/>
        <w:textAlignment w:val="baseline"/>
        <w:rPr>
          <w:b/>
        </w:rPr>
      </w:pPr>
    </w:p>
    <w:p w:rsidRPr="001A2632" w:rsidR="001A2632" w:rsidP="001A2632" w:rsidRDefault="001A2632" w14:paraId="3244CBA3" w14:textId="77777777">
      <w:pPr>
        <w:overflowPunct w:val="0"/>
        <w:autoSpaceDE w:val="0"/>
        <w:autoSpaceDN w:val="0"/>
        <w:adjustRightInd w:val="0"/>
        <w:textAlignment w:val="baseline"/>
        <w:rPr>
          <w:bCs/>
          <w:iCs/>
        </w:rPr>
      </w:pPr>
      <w:r>
        <w:t>EESK:</w:t>
      </w:r>
    </w:p>
    <w:p w:rsidRPr="001A2632" w:rsidR="001A2632" w:rsidP="001A2632" w:rsidRDefault="001A2632" w14:paraId="1444ECA8" w14:textId="77777777">
      <w:pPr>
        <w:overflowPunct w:val="0"/>
        <w:autoSpaceDE w:val="0"/>
        <w:autoSpaceDN w:val="0"/>
        <w:adjustRightInd w:val="0"/>
        <w:textAlignment w:val="baseline"/>
        <w:rPr>
          <w:bCs/>
          <w:iCs/>
        </w:rPr>
      </w:pPr>
    </w:p>
    <w:p w:rsidRPr="001A2632" w:rsidR="001A2632" w:rsidP="00A2086E" w:rsidRDefault="001A2632" w14:paraId="3337A49A"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rPr>
          <w:b/>
        </w:rPr>
        <w:t>atzinīgi vērtē</w:t>
      </w:r>
      <w:r>
        <w:t xml:space="preserve"> Komisijas </w:t>
      </w:r>
      <w:r>
        <w:rPr>
          <w:b/>
        </w:rPr>
        <w:t>priekšlikumu paketi, kuras mērķis ir veicināt produktu remontējamību</w:t>
      </w:r>
      <w:r>
        <w:t xml:space="preserve"> un nodrošināt, lai šo iespēju varētu efektīvi un lietderīgi izmantot, rīkojoties no produkta dizaina izstrādes līdz aprites cikla beigām; </w:t>
      </w:r>
    </w:p>
    <w:p w:rsidRPr="001A2632" w:rsidR="001A2632" w:rsidP="00A2086E" w:rsidRDefault="001A2632" w14:paraId="78B26AEE"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norāda, ka tiesības uz remontējamību var stiprināt </w:t>
      </w:r>
      <w:r>
        <w:rPr>
          <w:b/>
        </w:rPr>
        <w:t>patērētāja informētības uzlabošana</w:t>
      </w:r>
      <w:r>
        <w:t xml:space="preserve">: no šāda viedokļa pozitīvi vērtējama tādas </w:t>
      </w:r>
      <w:r>
        <w:rPr>
          <w:b/>
        </w:rPr>
        <w:t>valsts platformas</w:t>
      </w:r>
      <w:r>
        <w:t xml:space="preserve"> izveide, kurā tiktu ietverta visa informācija, tomēr ir jāprecizē tās īstenošanas un atjaunināšanas nosacījumi;</w:t>
      </w:r>
    </w:p>
    <w:p w:rsidRPr="001A2632" w:rsidR="001A2632" w:rsidP="00A2086E" w:rsidRDefault="001A2632" w14:paraId="6FBD1522"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uzskata, ka papildus izplatītāja remontēšanas pienākuma stiprināšanai reāli būtu </w:t>
      </w:r>
      <w:r>
        <w:rPr>
          <w:b/>
        </w:rPr>
        <w:t>jāievieš tiesības izplatītājam izmantot visus tiesiskās aizsardzības līdzekļus pret ražotāju</w:t>
      </w:r>
      <w:r>
        <w:t xml:space="preserve"> (it īpaši attiecībā uz rezerves daļām un izmaksām);</w:t>
      </w:r>
    </w:p>
    <w:p w:rsidRPr="001A2632" w:rsidR="001A2632" w:rsidP="00A2086E" w:rsidRDefault="001A2632" w14:paraId="43E0B01D"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aicina Komisiju pašlaik notiekošās intelektuālā īpašuma satvara modernizācijas ietvaros izskatīt iespēju </w:t>
      </w:r>
      <w:r>
        <w:rPr>
          <w:b/>
        </w:rPr>
        <w:t>veicināt dalīšanos ar datiem par rezerves daļām un produktu remontējamību</w:t>
      </w:r>
      <w:r>
        <w:t>;</w:t>
      </w:r>
    </w:p>
    <w:p w:rsidRPr="001A2632" w:rsidR="001A2632" w:rsidP="00A2086E" w:rsidRDefault="001A2632" w14:paraId="1DD11EA1"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uzskata, ka tiesības uz remontējamību ir jābalsta arī ar tādas </w:t>
      </w:r>
      <w:r>
        <w:rPr>
          <w:b/>
        </w:rPr>
        <w:t xml:space="preserve">tīšas prakses, piemēram, </w:t>
      </w:r>
      <w:proofErr w:type="spellStart"/>
      <w:r>
        <w:rPr>
          <w:b/>
        </w:rPr>
        <w:t>serializēšanas</w:t>
      </w:r>
      <w:proofErr w:type="spellEnd"/>
      <w:r>
        <w:t>, aizliegumu, kas kavē remontējamību;</w:t>
      </w:r>
    </w:p>
    <w:p w:rsidRPr="001A2632" w:rsidR="001A2632" w:rsidP="00A2086E" w:rsidRDefault="001A2632" w14:paraId="7A90D503"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uzskata, ka remonta izmaksas ir viens no galvenajiem šķēršļiem remontam, un tāpēc mudina īstenot pasākumus, kas ļautu </w:t>
      </w:r>
      <w:r>
        <w:rPr>
          <w:b/>
        </w:rPr>
        <w:t>uzlabot</w:t>
      </w:r>
      <w:r>
        <w:t xml:space="preserve"> drošu un reciklētu </w:t>
      </w:r>
      <w:r>
        <w:rPr>
          <w:b/>
        </w:rPr>
        <w:t>lietotu preču</w:t>
      </w:r>
      <w:r>
        <w:t xml:space="preserve"> materiālu vai rezerves daļu </w:t>
      </w:r>
      <w:r>
        <w:rPr>
          <w:b/>
        </w:rPr>
        <w:t>tirgus konkurētspēju</w:t>
      </w:r>
      <w:r>
        <w:t>, nostiprinot infrastruktūru un pieņemot atbilstīgus tiesību aktus.</w:t>
      </w:r>
    </w:p>
    <w:p w:rsidRPr="001A2632" w:rsidR="001A2632" w:rsidP="001A2632" w:rsidRDefault="001A2632" w14:paraId="2148BBB8" w14:textId="77777777">
      <w:pPr>
        <w:widowControl w:val="0"/>
        <w:overflowPunct w:val="0"/>
        <w:autoSpaceDE w:val="0"/>
        <w:autoSpaceDN w:val="0"/>
        <w:adjustRightInd w:val="0"/>
        <w:ind w:left="709"/>
        <w:textAlignment w:val="baseline"/>
        <w:rPr>
          <w:szCs w:val="20"/>
        </w:rPr>
      </w:pPr>
    </w:p>
    <w:tbl>
      <w:tblPr>
        <w:tblStyle w:val="TableGrid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5"/>
        <w:gridCol w:w="5670"/>
      </w:tblGrid>
      <w:tr w:rsidRPr="001A2632" w:rsidR="001A2632" w:rsidTr="00D97149" w14:paraId="14C4A09A" w14:textId="77777777">
        <w:tc>
          <w:tcPr>
            <w:tcW w:w="1418" w:type="dxa"/>
          </w:tcPr>
          <w:p w:rsidRPr="001A2632" w:rsidR="001A2632" w:rsidP="00A2086E" w:rsidRDefault="001A2632" w14:paraId="7E563D69" w14:textId="77777777">
            <w:pPr>
              <w:overflowPunct w:val="0"/>
              <w:autoSpaceDE w:val="0"/>
              <w:autoSpaceDN w:val="0"/>
              <w:adjustRightInd w:val="0"/>
              <w:spacing w:line="240" w:lineRule="auto"/>
              <w:ind w:hanging="110"/>
              <w:textAlignment w:val="baseline"/>
              <w:rPr>
                <w:i/>
              </w:rPr>
            </w:pPr>
            <w:r>
              <w:rPr>
                <w:b/>
                <w:i/>
              </w:rPr>
              <w:t>Kontaktpersona:</w:t>
            </w:r>
          </w:p>
        </w:tc>
        <w:tc>
          <w:tcPr>
            <w:tcW w:w="5670" w:type="dxa"/>
          </w:tcPr>
          <w:p w:rsidRPr="001A2632" w:rsidR="001A2632" w:rsidP="00A2086E" w:rsidRDefault="001A2632" w14:paraId="4D7ECE7E" w14:textId="77777777">
            <w:pPr>
              <w:overflowPunct w:val="0"/>
              <w:autoSpaceDE w:val="0"/>
              <w:autoSpaceDN w:val="0"/>
              <w:adjustRightInd w:val="0"/>
              <w:spacing w:line="240" w:lineRule="auto"/>
              <w:ind w:hanging="110"/>
              <w:textAlignment w:val="baseline"/>
              <w:rPr>
                <w:i/>
              </w:rPr>
            </w:pPr>
            <w:proofErr w:type="spellStart"/>
            <w:r>
              <w:rPr>
                <w:i/>
              </w:rPr>
              <w:t>Dalila</w:t>
            </w:r>
            <w:proofErr w:type="spellEnd"/>
            <w:r>
              <w:rPr>
                <w:i/>
              </w:rPr>
              <w:t xml:space="preserve"> Bernard</w:t>
            </w:r>
          </w:p>
        </w:tc>
      </w:tr>
      <w:tr w:rsidRPr="001A2632" w:rsidR="001A2632" w:rsidTr="00D97149" w14:paraId="43CC6438" w14:textId="77777777">
        <w:tc>
          <w:tcPr>
            <w:tcW w:w="1418" w:type="dxa"/>
          </w:tcPr>
          <w:p w:rsidRPr="001A2632" w:rsidR="001A2632" w:rsidP="00A2086E" w:rsidRDefault="001A2632" w14:paraId="5651EBD7" w14:textId="77777777">
            <w:pPr>
              <w:overflowPunct w:val="0"/>
              <w:autoSpaceDE w:val="0"/>
              <w:autoSpaceDN w:val="0"/>
              <w:adjustRightInd w:val="0"/>
              <w:spacing w:line="240" w:lineRule="auto"/>
              <w:ind w:hanging="110"/>
              <w:textAlignment w:val="baseline"/>
              <w:rPr>
                <w:i/>
              </w:rPr>
            </w:pPr>
            <w:r>
              <w:rPr>
                <w:i/>
              </w:rPr>
              <w:t>Tālr.:</w:t>
            </w:r>
          </w:p>
        </w:tc>
        <w:tc>
          <w:tcPr>
            <w:tcW w:w="5670" w:type="dxa"/>
          </w:tcPr>
          <w:p w:rsidRPr="001A2632" w:rsidR="001A2632" w:rsidP="00A2086E" w:rsidRDefault="001A2632" w14:paraId="1FD18447" w14:textId="77777777">
            <w:pPr>
              <w:overflowPunct w:val="0"/>
              <w:autoSpaceDE w:val="0"/>
              <w:autoSpaceDN w:val="0"/>
              <w:adjustRightInd w:val="0"/>
              <w:spacing w:line="240" w:lineRule="auto"/>
              <w:ind w:hanging="110"/>
              <w:textAlignment w:val="baseline"/>
              <w:rPr>
                <w:i/>
              </w:rPr>
            </w:pPr>
            <w:r>
              <w:rPr>
                <w:i/>
              </w:rPr>
              <w:t>00 32 546 8438</w:t>
            </w:r>
          </w:p>
        </w:tc>
      </w:tr>
      <w:tr w:rsidRPr="001A2632" w:rsidR="001A2632" w:rsidTr="00D97149" w14:paraId="541BEF78" w14:textId="77777777">
        <w:tc>
          <w:tcPr>
            <w:tcW w:w="1418" w:type="dxa"/>
          </w:tcPr>
          <w:p w:rsidRPr="001A2632" w:rsidR="001A2632" w:rsidP="00A2086E" w:rsidRDefault="009A1B51" w14:paraId="132D9CAD" w14:textId="0AFF95C7">
            <w:pPr>
              <w:overflowPunct w:val="0"/>
              <w:autoSpaceDE w:val="0"/>
              <w:autoSpaceDN w:val="0"/>
              <w:adjustRightInd w:val="0"/>
              <w:spacing w:line="240" w:lineRule="auto"/>
              <w:ind w:hanging="110"/>
              <w:textAlignment w:val="baseline"/>
              <w:rPr>
                <w:i/>
              </w:rPr>
            </w:pPr>
            <w:r>
              <w:rPr>
                <w:i/>
              </w:rPr>
              <w:t>E-pasts:</w:t>
            </w:r>
          </w:p>
        </w:tc>
        <w:tc>
          <w:tcPr>
            <w:tcW w:w="5670" w:type="dxa"/>
          </w:tcPr>
          <w:p w:rsidRPr="001A2632" w:rsidR="001A2632" w:rsidP="00A2086E" w:rsidRDefault="0061512E" w14:paraId="57E054A4" w14:textId="77777777">
            <w:pPr>
              <w:overflowPunct w:val="0"/>
              <w:autoSpaceDE w:val="0"/>
              <w:autoSpaceDN w:val="0"/>
              <w:adjustRightInd w:val="0"/>
              <w:spacing w:line="240" w:lineRule="auto"/>
              <w:ind w:hanging="110"/>
              <w:textAlignment w:val="baseline"/>
              <w:rPr>
                <w:i/>
                <w:iCs/>
              </w:rPr>
            </w:pPr>
            <w:hyperlink w:history="1" r:id="rId43">
              <w:r w:rsidR="002D7383">
                <w:rPr>
                  <w:i/>
                  <w:color w:val="0000FF"/>
                  <w:u w:val="single"/>
                </w:rPr>
                <w:t>Dalila.Bernard@eesc.europa.eu</w:t>
              </w:r>
            </w:hyperlink>
          </w:p>
        </w:tc>
      </w:tr>
    </w:tbl>
    <w:p w:rsidRPr="005463FF" w:rsidR="00C14111" w:rsidP="00C14111" w:rsidRDefault="00C14111" w14:paraId="0CEB92EA" w14:textId="3F96B5A1">
      <w:pPr>
        <w:spacing w:after="160" w:line="259" w:lineRule="auto"/>
        <w:jc w:val="left"/>
        <w:rPr>
          <w:sz w:val="16"/>
          <w:szCs w:val="16"/>
        </w:rPr>
      </w:pPr>
      <w:r>
        <w:br w:type="page"/>
      </w:r>
    </w:p>
    <w:p w:rsidRPr="005463FF" w:rsidR="004C3902" w:rsidP="0076753A" w:rsidRDefault="008E2A59" w14:paraId="7AD922B6" w14:textId="4FE5D4DB">
      <w:pPr>
        <w:pStyle w:val="Heading1"/>
        <w:numPr>
          <w:ilvl w:val="0"/>
          <w:numId w:val="3"/>
        </w:numPr>
        <w:ind w:hanging="578"/>
        <w:rPr>
          <w:b/>
        </w:rPr>
      </w:pPr>
      <w:bookmarkStart w:name="_Toc139279866" w:id="16"/>
      <w:r>
        <w:rPr>
          <w:b/>
        </w:rPr>
        <w:lastRenderedPageBreak/>
        <w:t>LAUKSAIMNIECĪBA, LAUKU ATTĪSTĪBA UN VIDE</w:t>
      </w:r>
      <w:bookmarkEnd w:id="16"/>
    </w:p>
    <w:p w:rsidRPr="005463FF" w:rsidR="008E2A59" w:rsidRDefault="008E2A59" w14:paraId="179466E5" w14:textId="77777777">
      <w:pPr>
        <w:spacing w:after="160" w:line="259" w:lineRule="auto"/>
        <w:jc w:val="left"/>
        <w:rPr>
          <w:b/>
          <w:iCs/>
        </w:rPr>
      </w:pPr>
    </w:p>
    <w:p w:rsidRPr="0076753A" w:rsidR="0076753A" w:rsidP="00A2086E" w:rsidRDefault="0076753A" w14:paraId="74E498CF" w14:textId="16C63F91">
      <w:pPr>
        <w:widowControl w:val="0"/>
        <w:numPr>
          <w:ilvl w:val="0"/>
          <w:numId w:val="11"/>
        </w:numPr>
        <w:overflowPunct w:val="0"/>
        <w:autoSpaceDE w:val="0"/>
        <w:autoSpaceDN w:val="0"/>
        <w:adjustRightInd w:val="0"/>
        <w:spacing w:after="200" w:line="276" w:lineRule="auto"/>
        <w:ind w:left="567" w:hanging="425"/>
        <w:contextualSpacing/>
        <w:jc w:val="left"/>
        <w:textAlignment w:val="baseline"/>
        <w:rPr>
          <w:rFonts w:ascii="Calibri" w:hAnsi="Calibri"/>
          <w:b/>
          <w:bCs/>
          <w:i/>
          <w:iCs/>
          <w:sz w:val="28"/>
          <w:szCs w:val="28"/>
        </w:rPr>
      </w:pPr>
      <w:r>
        <w:rPr>
          <w:noProof/>
          <w:sz w:val="20"/>
        </w:rPr>
        <mc:AlternateContent>
          <mc:Choice Requires="wps">
            <w:drawing>
              <wp:anchor distT="0" distB="0" distL="114300" distR="114300" simplePos="0" relativeHeight="251656704" behindDoc="1" locked="0" layoutInCell="0" allowOverlap="1" wp14:editId="2217A15B" wp14:anchorId="4D5BCE7E">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753A" w:rsidP="0076753A" w:rsidRDefault="0076753A" w14:paraId="1A031A86"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D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J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JqCjUP0AQAAzQMAAA4AAAAAAAAAAAAAAAAALgIAAGRy&#10;cy9lMm9Eb2MueG1sUEsBAi0AFAAGAAgAAAAhAOtUMVreAAAADwEAAA8AAAAAAAAAAAAAAAAATgQA&#10;AGRycy9kb3ducmV2LnhtbFBLBQYAAAAABAAEAPMAAABZBQAAAAA=&#10;" w14:anchorId="4D5BCE7E">
                <v:textbox>
                  <w:txbxContent>
                    <w:p w:rsidRPr="00260E65" w:rsidR="0076753A" w:rsidP="0076753A" w:rsidRDefault="0076753A" w14:paraId="1A031A86"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hyperlink w:history="1" r:id="rId44">
        <w:r>
          <w:rPr>
            <w:b/>
            <w:i/>
            <w:color w:val="0000FF"/>
            <w:sz w:val="28"/>
            <w:u w:val="single"/>
          </w:rPr>
          <w:t>ES mēslošanas līdzekļu digitālais marķējums</w:t>
        </w:r>
      </w:hyperlink>
    </w:p>
    <w:p w:rsidRPr="0076753A" w:rsidR="0076753A" w:rsidP="0076753A" w:rsidRDefault="0076753A" w14:paraId="00C727B7" w14:textId="77777777">
      <w:pPr>
        <w:tabs>
          <w:tab w:val="center" w:pos="284"/>
        </w:tabs>
        <w:overflowPunct w:val="0"/>
        <w:autoSpaceDE w:val="0"/>
        <w:autoSpaceDN w:val="0"/>
        <w:adjustRightInd w:val="0"/>
        <w:ind w:left="266" w:hanging="266"/>
        <w:textAlignment w:val="baseline"/>
        <w:rPr>
          <w:b/>
        </w:rPr>
      </w:pPr>
    </w:p>
    <w:tbl>
      <w:tblPr>
        <w:tblStyle w:val="TableGrid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76753A" w:rsidR="0076753A" w:rsidTr="00D97149" w14:paraId="2E457466" w14:textId="77777777">
        <w:tc>
          <w:tcPr>
            <w:tcW w:w="1701" w:type="dxa"/>
          </w:tcPr>
          <w:p w:rsidRPr="0076753A" w:rsidR="0076753A" w:rsidP="0076753A" w:rsidRDefault="0076753A" w14:paraId="734B3F90" w14:textId="77777777">
            <w:pPr>
              <w:tabs>
                <w:tab w:val="center" w:pos="284"/>
              </w:tabs>
              <w:overflowPunct w:val="0"/>
              <w:autoSpaceDE w:val="0"/>
              <w:autoSpaceDN w:val="0"/>
              <w:adjustRightInd w:val="0"/>
              <w:ind w:left="266" w:hanging="266"/>
              <w:textAlignment w:val="baseline"/>
              <w:rPr>
                <w:b/>
              </w:rPr>
            </w:pPr>
            <w:r>
              <w:rPr>
                <w:b/>
              </w:rPr>
              <w:t>Ziņotājs</w:t>
            </w:r>
          </w:p>
        </w:tc>
        <w:tc>
          <w:tcPr>
            <w:tcW w:w="5387" w:type="dxa"/>
          </w:tcPr>
          <w:p w:rsidRPr="0076753A" w:rsidR="0076753A" w:rsidP="0076753A" w:rsidRDefault="0076753A" w14:paraId="28D27E56" w14:textId="4E815C17">
            <w:pPr>
              <w:tabs>
                <w:tab w:val="center" w:pos="284"/>
              </w:tabs>
              <w:overflowPunct w:val="0"/>
              <w:autoSpaceDE w:val="0"/>
              <w:autoSpaceDN w:val="0"/>
              <w:adjustRightInd w:val="0"/>
              <w:ind w:left="266" w:hanging="266"/>
              <w:textAlignment w:val="baseline"/>
            </w:pPr>
            <w:proofErr w:type="spellStart"/>
            <w:r>
              <w:t>John</w:t>
            </w:r>
            <w:proofErr w:type="spellEnd"/>
            <w:r>
              <w:t xml:space="preserve"> COMER (Pilsoniskās sabiedrības organizāciju grupa – IE)</w:t>
            </w:r>
          </w:p>
        </w:tc>
      </w:tr>
      <w:tr w:rsidRPr="0076753A" w:rsidR="0076753A" w:rsidTr="00D97149" w14:paraId="43F0E6CB" w14:textId="77777777">
        <w:tc>
          <w:tcPr>
            <w:tcW w:w="7088" w:type="dxa"/>
            <w:gridSpan w:val="2"/>
          </w:tcPr>
          <w:p w:rsidRPr="0076753A" w:rsidR="0076753A" w:rsidP="0076753A" w:rsidRDefault="0076753A" w14:paraId="398F27A6" w14:textId="77777777">
            <w:pPr>
              <w:tabs>
                <w:tab w:val="center" w:pos="284"/>
              </w:tabs>
              <w:overflowPunct w:val="0"/>
              <w:autoSpaceDE w:val="0"/>
              <w:autoSpaceDN w:val="0"/>
              <w:adjustRightInd w:val="0"/>
              <w:spacing w:line="160" w:lineRule="exact"/>
              <w:ind w:left="266" w:hanging="266"/>
              <w:textAlignment w:val="baseline"/>
            </w:pPr>
          </w:p>
        </w:tc>
      </w:tr>
      <w:tr w:rsidRPr="0076753A" w:rsidR="0076753A" w:rsidTr="00D97149" w14:paraId="4523C706" w14:textId="77777777">
        <w:tc>
          <w:tcPr>
            <w:tcW w:w="1701" w:type="dxa"/>
          </w:tcPr>
          <w:p w:rsidRPr="0076753A" w:rsidR="0076753A" w:rsidP="0076753A" w:rsidRDefault="0076753A" w14:paraId="0BD2CB46" w14:textId="77777777">
            <w:pPr>
              <w:tabs>
                <w:tab w:val="center" w:pos="284"/>
              </w:tabs>
              <w:overflowPunct w:val="0"/>
              <w:autoSpaceDE w:val="0"/>
              <w:autoSpaceDN w:val="0"/>
              <w:adjustRightInd w:val="0"/>
              <w:ind w:left="266" w:hanging="266"/>
              <w:textAlignment w:val="baseline"/>
              <w:rPr>
                <w:b/>
              </w:rPr>
            </w:pPr>
            <w:r>
              <w:rPr>
                <w:b/>
              </w:rPr>
              <w:t>Atsauce</w:t>
            </w:r>
          </w:p>
        </w:tc>
        <w:tc>
          <w:tcPr>
            <w:tcW w:w="5387" w:type="dxa"/>
          </w:tcPr>
          <w:p w:rsidR="00B06EFC" w:rsidP="00B06EFC" w:rsidRDefault="0076753A" w14:paraId="2BFC8748" w14:textId="2AB4C869">
            <w:pPr>
              <w:tabs>
                <w:tab w:val="center" w:pos="284"/>
              </w:tabs>
              <w:overflowPunct w:val="0"/>
              <w:autoSpaceDE w:val="0"/>
              <w:autoSpaceDN w:val="0"/>
              <w:adjustRightInd w:val="0"/>
              <w:ind w:left="266" w:hanging="266"/>
              <w:textAlignment w:val="baseline"/>
            </w:pPr>
            <w:r>
              <w:t xml:space="preserve">COM(2023) 98 </w:t>
            </w:r>
            <w:proofErr w:type="spellStart"/>
            <w:r>
              <w:t>final</w:t>
            </w:r>
            <w:proofErr w:type="spellEnd"/>
            <w:r>
              <w:t xml:space="preserve"> </w:t>
            </w:r>
          </w:p>
          <w:p w:rsidRPr="0076753A" w:rsidR="0076753A" w:rsidRDefault="00B06EFC" w14:paraId="3EF481C9" w14:textId="29167451">
            <w:pPr>
              <w:tabs>
                <w:tab w:val="center" w:pos="284"/>
              </w:tabs>
              <w:overflowPunct w:val="0"/>
              <w:autoSpaceDE w:val="0"/>
              <w:autoSpaceDN w:val="0"/>
              <w:adjustRightInd w:val="0"/>
              <w:ind w:left="266" w:hanging="266"/>
              <w:textAlignment w:val="baseline"/>
            </w:pPr>
            <w:r>
              <w:t>EESC-2023-01740-00-00-AC</w:t>
            </w:r>
          </w:p>
        </w:tc>
      </w:tr>
    </w:tbl>
    <w:p w:rsidRPr="0076753A" w:rsidR="0076753A" w:rsidP="0076753A" w:rsidRDefault="0076753A" w14:paraId="08970434" w14:textId="77777777">
      <w:pPr>
        <w:keepNext/>
        <w:keepLines/>
        <w:tabs>
          <w:tab w:val="center" w:pos="284"/>
        </w:tabs>
        <w:overflowPunct w:val="0"/>
        <w:autoSpaceDE w:val="0"/>
        <w:autoSpaceDN w:val="0"/>
        <w:adjustRightInd w:val="0"/>
        <w:ind w:left="266" w:hanging="266"/>
        <w:textAlignment w:val="baseline"/>
        <w:rPr>
          <w:b/>
        </w:rPr>
      </w:pPr>
    </w:p>
    <w:p w:rsidRPr="0076753A" w:rsidR="0076753A" w:rsidRDefault="0076753A" w14:paraId="2488FC42" w14:textId="77777777">
      <w:pPr>
        <w:keepNext/>
        <w:keepLines/>
        <w:overflowPunct w:val="0"/>
        <w:autoSpaceDE w:val="0"/>
        <w:autoSpaceDN w:val="0"/>
        <w:adjustRightInd w:val="0"/>
        <w:ind w:left="266" w:hanging="124"/>
        <w:textAlignment w:val="baseline"/>
        <w:rPr>
          <w:b/>
        </w:rPr>
      </w:pPr>
      <w:r>
        <w:rPr>
          <w:b/>
        </w:rPr>
        <w:t>Galvenās nostādnes</w:t>
      </w:r>
    </w:p>
    <w:p w:rsidRPr="0076753A" w:rsidR="0076753A" w:rsidP="00A2086E" w:rsidRDefault="0076753A" w14:paraId="364240C0" w14:textId="77777777">
      <w:pPr>
        <w:keepNext/>
        <w:keepLines/>
        <w:tabs>
          <w:tab w:val="center" w:pos="284"/>
        </w:tabs>
        <w:overflowPunct w:val="0"/>
        <w:autoSpaceDE w:val="0"/>
        <w:autoSpaceDN w:val="0"/>
        <w:adjustRightInd w:val="0"/>
        <w:ind w:left="266" w:hanging="124"/>
        <w:textAlignment w:val="baseline"/>
        <w:rPr>
          <w:b/>
        </w:rPr>
      </w:pPr>
    </w:p>
    <w:p w:rsidRPr="0076753A" w:rsidR="0076753A" w:rsidRDefault="0076753A" w14:paraId="26BAD83F" w14:textId="77777777">
      <w:pPr>
        <w:overflowPunct w:val="0"/>
        <w:autoSpaceDE w:val="0"/>
        <w:autoSpaceDN w:val="0"/>
        <w:adjustRightInd w:val="0"/>
        <w:ind w:firstLine="142"/>
        <w:textAlignment w:val="baseline"/>
        <w:rPr>
          <w:bCs/>
          <w:iCs/>
        </w:rPr>
      </w:pPr>
      <w:r>
        <w:t>EESK:</w:t>
      </w:r>
    </w:p>
    <w:p w:rsidRPr="0076753A" w:rsidR="0076753A" w:rsidP="0076753A" w:rsidRDefault="0076753A" w14:paraId="6906C233" w14:textId="77777777">
      <w:pPr>
        <w:overflowPunct w:val="0"/>
        <w:autoSpaceDE w:val="0"/>
        <w:autoSpaceDN w:val="0"/>
        <w:adjustRightInd w:val="0"/>
        <w:ind w:firstLine="142"/>
        <w:textAlignment w:val="baseline"/>
        <w:rPr>
          <w:bCs/>
          <w:iCs/>
        </w:rPr>
      </w:pPr>
    </w:p>
    <w:p w:rsidRPr="0076753A" w:rsidR="0076753A" w:rsidP="00A2086E" w:rsidRDefault="00E13E01" w14:paraId="43550C26" w14:textId="70B17D0C">
      <w:pPr>
        <w:numPr>
          <w:ilvl w:val="0"/>
          <w:numId w:val="30"/>
        </w:numPr>
        <w:overflowPunct w:val="0"/>
        <w:autoSpaceDE w:val="0"/>
        <w:autoSpaceDN w:val="0"/>
        <w:adjustRightInd w:val="0"/>
        <w:spacing w:after="200" w:line="276" w:lineRule="auto"/>
        <w:ind w:hanging="578"/>
        <w:contextualSpacing/>
        <w:textAlignment w:val="baseline"/>
        <w:rPr>
          <w:bCs/>
          <w:iCs/>
        </w:rPr>
      </w:pPr>
      <w:r>
        <w:t>uzskata, ka brīvprātīga digitālā marķējuma ieviešana attiecībā uz mēslošanas līdzekļiem ir ļoti pozitīva norise, un būtu jādara viss iespējamais, lai ekonomikas dalībniekus mudinātu pāriet uz digitālo marķējumu;</w:t>
      </w:r>
    </w:p>
    <w:p w:rsidRPr="0076753A" w:rsidR="0076753A" w:rsidP="00A2086E" w:rsidRDefault="00E13E01" w14:paraId="30BFDDAE" w14:textId="7121A0FB">
      <w:pPr>
        <w:numPr>
          <w:ilvl w:val="0"/>
          <w:numId w:val="30"/>
        </w:numPr>
        <w:overflowPunct w:val="0"/>
        <w:autoSpaceDE w:val="0"/>
        <w:autoSpaceDN w:val="0"/>
        <w:adjustRightInd w:val="0"/>
        <w:spacing w:after="200" w:line="276" w:lineRule="auto"/>
        <w:ind w:hanging="578"/>
        <w:contextualSpacing/>
        <w:textAlignment w:val="baseline"/>
        <w:rPr>
          <w:bCs/>
          <w:iCs/>
        </w:rPr>
      </w:pPr>
      <w:r>
        <w:t>uzsver digitālās plaisas risku: digitalizācija varētu dažas neaizsargātas grupas vēl vairāk atstāt novārtā, neraugoties uz noteikumu, ka pēc pieprasījuma ir jānodrošina alternatīvi līdzekļi. Būtu vēlams noteikt grafiku un viest lielāku skaidrību, kā šī alternatīva efektīvi darbotos;</w:t>
      </w:r>
    </w:p>
    <w:p w:rsidRPr="0076753A" w:rsidR="0076753A" w:rsidP="00A2086E" w:rsidRDefault="00E13E01" w14:paraId="4BA827D0" w14:textId="05B817B3">
      <w:pPr>
        <w:numPr>
          <w:ilvl w:val="0"/>
          <w:numId w:val="30"/>
        </w:numPr>
        <w:overflowPunct w:val="0"/>
        <w:autoSpaceDE w:val="0"/>
        <w:autoSpaceDN w:val="0"/>
        <w:adjustRightInd w:val="0"/>
        <w:spacing w:after="200" w:line="276" w:lineRule="auto"/>
        <w:ind w:hanging="578"/>
        <w:contextualSpacing/>
        <w:textAlignment w:val="baseline"/>
        <w:rPr>
          <w:bCs/>
          <w:iCs/>
        </w:rPr>
      </w:pPr>
      <w:r>
        <w:t>uzskata, ka ekonomikas dalībniekiem, kas ievieš digitālo marķējumu, papildus Komisijas ierosinātajiem būtu jāveic citi konkrēti pasākumi, lai ieteiktu digitālo marķējumu un mudinātu galalietotājus iepazīties ar to;</w:t>
      </w:r>
    </w:p>
    <w:p w:rsidRPr="0076753A" w:rsidR="0076753A" w:rsidP="00A2086E" w:rsidRDefault="00E13E01" w14:paraId="0D0C3AF8" w14:textId="65B9C579">
      <w:pPr>
        <w:numPr>
          <w:ilvl w:val="0"/>
          <w:numId w:val="30"/>
        </w:numPr>
        <w:overflowPunct w:val="0"/>
        <w:autoSpaceDE w:val="0"/>
        <w:autoSpaceDN w:val="0"/>
        <w:adjustRightInd w:val="0"/>
        <w:spacing w:after="200" w:line="276" w:lineRule="auto"/>
        <w:ind w:hanging="578"/>
        <w:contextualSpacing/>
        <w:textAlignment w:val="baseline"/>
        <w:rPr>
          <w:bCs/>
          <w:iCs/>
        </w:rPr>
      </w:pPr>
      <w:r>
        <w:t>norāda, ka daži galalietotāji pauž bažas par to, ka digitālā marķējuma vietnēm tiek pievienota pārmērīga izsekošana, un uzsver, ka ir jānodrošina pienācīgas garantijas, ka netiks veikta nevajadzīga izsekošana;</w:t>
      </w:r>
    </w:p>
    <w:p w:rsidR="0076753A" w:rsidP="005414B4" w:rsidRDefault="00E13E01" w14:paraId="293EFEDB" w14:textId="22D9A3CE">
      <w:pPr>
        <w:numPr>
          <w:ilvl w:val="0"/>
          <w:numId w:val="30"/>
        </w:numPr>
        <w:overflowPunct w:val="0"/>
        <w:autoSpaceDE w:val="0"/>
        <w:autoSpaceDN w:val="0"/>
        <w:adjustRightInd w:val="0"/>
        <w:spacing w:after="200" w:line="276" w:lineRule="auto"/>
        <w:ind w:hanging="578"/>
        <w:contextualSpacing/>
        <w:textAlignment w:val="baseline"/>
        <w:rPr>
          <w:bCs/>
          <w:iCs/>
        </w:rPr>
      </w:pPr>
      <w:r>
        <w:t>atzinīgi vērtē izskatāmo priekšlikumu, jo tas ir vērsts uz mēslošanas līdzekļu labāku un efektīvāku izmantošanu, izmaksu samazināšanu un lauksaimniecības nozares digitalizācijas veicināšanu;</w:t>
      </w:r>
    </w:p>
    <w:p w:rsidR="00011846" w:rsidP="00682BBF" w:rsidRDefault="00011846" w14:paraId="4CE96770" w14:textId="77777777">
      <w:pPr>
        <w:overflowPunct w:val="0"/>
        <w:autoSpaceDE w:val="0"/>
        <w:autoSpaceDN w:val="0"/>
        <w:adjustRightInd w:val="0"/>
        <w:spacing w:after="200" w:line="276" w:lineRule="auto"/>
        <w:ind w:left="1134" w:hanging="425"/>
        <w:contextualSpacing/>
        <w:textAlignment w:val="baseline"/>
        <w:rPr>
          <w:bCs/>
          <w:iCs/>
          <w:lang w:eastAsia="zh-CN"/>
        </w:rPr>
      </w:pPr>
    </w:p>
    <w:p w:rsidR="00682BBF" w:rsidP="00A2086E" w:rsidRDefault="0076753A" w14:paraId="26C18AA2" w14:textId="19AE29C7">
      <w:pPr>
        <w:overflowPunct w:val="0"/>
        <w:autoSpaceDE w:val="0"/>
        <w:autoSpaceDN w:val="0"/>
        <w:adjustRightInd w:val="0"/>
        <w:spacing w:after="200" w:line="276" w:lineRule="auto"/>
        <w:ind w:left="1134" w:hanging="425"/>
        <w:contextualSpacing/>
        <w:textAlignment w:val="baseline"/>
        <w:rPr>
          <w:bCs/>
          <w:iCs/>
        </w:rPr>
      </w:pPr>
      <w:r>
        <w:t>nāk klajā ar šādiem ieteikumiem:</w:t>
      </w:r>
    </w:p>
    <w:p w:rsidR="00621329" w:rsidP="005D0AAB" w:rsidRDefault="0076753A" w14:paraId="477114B0" w14:textId="227CC9C7">
      <w:pPr>
        <w:numPr>
          <w:ilvl w:val="0"/>
          <w:numId w:val="31"/>
        </w:numPr>
        <w:overflowPunct w:val="0"/>
        <w:autoSpaceDE w:val="0"/>
        <w:autoSpaceDN w:val="0"/>
        <w:adjustRightInd w:val="0"/>
        <w:spacing w:after="200" w:line="276" w:lineRule="auto"/>
        <w:ind w:left="1134" w:hanging="425"/>
        <w:contextualSpacing/>
        <w:textAlignment w:val="baseline"/>
        <w:rPr>
          <w:bCs/>
          <w:iCs/>
        </w:rPr>
      </w:pPr>
      <w:r>
        <w:t>gan uz fiziskās, gan digitālās etiķetes būtu jāizceļ ieteikums veikt augsnes paraugu ņemšanu, pirms lietot mēslošanas līdzekļus. Šāda rīcība nāktu par labu videi un ietaupītu naudu;</w:t>
      </w:r>
    </w:p>
    <w:p w:rsidRPr="00193D92" w:rsidR="00621329" w:rsidP="00A2086E" w:rsidRDefault="0076753A" w14:paraId="5CBF6DFA" w14:textId="77F833DC">
      <w:pPr>
        <w:numPr>
          <w:ilvl w:val="0"/>
          <w:numId w:val="31"/>
        </w:numPr>
        <w:overflowPunct w:val="0"/>
        <w:autoSpaceDE w:val="0"/>
        <w:autoSpaceDN w:val="0"/>
        <w:adjustRightInd w:val="0"/>
        <w:spacing w:after="200" w:line="276" w:lineRule="auto"/>
        <w:ind w:left="1134" w:hanging="425"/>
        <w:contextualSpacing/>
        <w:textAlignment w:val="baseline"/>
        <w:rPr>
          <w:bCs/>
          <w:iCs/>
        </w:rPr>
      </w:pPr>
      <w:r>
        <w:t>lai nodrošinātu skaidrāku komunikāciju, priekšlikumā būtu jāprecizē dizains un formāts, tostarp fizisko etiķešu minimālais burtu izmērs;</w:t>
      </w:r>
    </w:p>
    <w:p w:rsidRPr="00A2086E" w:rsidR="0076753A" w:rsidP="00A2086E" w:rsidRDefault="0076753A" w14:paraId="5288220A" w14:textId="07EA7CF4">
      <w:pPr>
        <w:numPr>
          <w:ilvl w:val="0"/>
          <w:numId w:val="31"/>
        </w:numPr>
        <w:overflowPunct w:val="0"/>
        <w:autoSpaceDE w:val="0"/>
        <w:autoSpaceDN w:val="0"/>
        <w:adjustRightInd w:val="0"/>
        <w:spacing w:after="200" w:line="276" w:lineRule="auto"/>
        <w:ind w:left="1134" w:hanging="425"/>
        <w:contextualSpacing/>
        <w:textAlignment w:val="baseline"/>
        <w:rPr>
          <w:bCs/>
          <w:iCs/>
        </w:rPr>
      </w:pPr>
      <w:r>
        <w:t>uz mēslošanas līdzekļu iepakojumiem, kuru svars ir 1000 kg vai vairāk, digitālā etiķete tiktu pieprasīta tikai tad, ja ekonomikas dalībnieki nolemj izmantot digitālo marķējumu. Tādu mēslošanas līdzekļu iepakojumiem, kuru svars ir mazāks par 1000 kg, vienmēr būtu vajadzīga fiziska etiķete, pat ja ekonomikas dalībnieki nolemj izmantot digitālo marķējumu.</w:t>
      </w:r>
    </w:p>
    <w:p w:rsidRPr="0076753A" w:rsidR="0076753A" w:rsidP="0076753A" w:rsidRDefault="0076753A" w14:paraId="4B8EB1F9" w14:textId="77777777">
      <w:pPr>
        <w:widowControl w:val="0"/>
        <w:overflowPunct w:val="0"/>
        <w:autoSpaceDE w:val="0"/>
        <w:autoSpaceDN w:val="0"/>
        <w:adjustRightInd w:val="0"/>
        <w:ind w:left="709"/>
        <w:textAlignment w:val="baseline"/>
        <w:rPr>
          <w:szCs w:val="20"/>
        </w:rPr>
      </w:pPr>
    </w:p>
    <w:tbl>
      <w:tblPr>
        <w:tblStyle w:val="TableGrid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76753A" w:rsidR="0076753A" w:rsidTr="00D97149" w14:paraId="22F200E9" w14:textId="77777777">
        <w:tc>
          <w:tcPr>
            <w:tcW w:w="1418" w:type="dxa"/>
          </w:tcPr>
          <w:p w:rsidRPr="0076753A" w:rsidR="0076753A" w:rsidP="0076753A" w:rsidRDefault="0076753A" w14:paraId="3C4E7D37" w14:textId="1110B699">
            <w:pPr>
              <w:overflowPunct w:val="0"/>
              <w:autoSpaceDE w:val="0"/>
              <w:autoSpaceDN w:val="0"/>
              <w:adjustRightInd w:val="0"/>
              <w:spacing w:line="240" w:lineRule="auto"/>
              <w:textAlignment w:val="baseline"/>
              <w:rPr>
                <w:i/>
              </w:rPr>
            </w:pPr>
            <w:r>
              <w:rPr>
                <w:b/>
                <w:i/>
              </w:rPr>
              <w:t>Kontaktpersona:</w:t>
            </w:r>
          </w:p>
        </w:tc>
        <w:tc>
          <w:tcPr>
            <w:tcW w:w="5670" w:type="dxa"/>
          </w:tcPr>
          <w:p w:rsidRPr="0076753A" w:rsidR="0076753A" w:rsidP="0076753A" w:rsidRDefault="0076753A" w14:paraId="2A268611" w14:textId="77777777">
            <w:pPr>
              <w:overflowPunct w:val="0"/>
              <w:autoSpaceDE w:val="0"/>
              <w:autoSpaceDN w:val="0"/>
              <w:adjustRightInd w:val="0"/>
              <w:spacing w:line="240" w:lineRule="auto"/>
              <w:textAlignment w:val="baseline"/>
              <w:rPr>
                <w:i/>
              </w:rPr>
            </w:pPr>
            <w:proofErr w:type="spellStart"/>
            <w:r>
              <w:rPr>
                <w:i/>
              </w:rPr>
              <w:t>Martine</w:t>
            </w:r>
            <w:proofErr w:type="spellEnd"/>
            <w:r>
              <w:rPr>
                <w:i/>
              </w:rPr>
              <w:t xml:space="preserve"> </w:t>
            </w:r>
            <w:proofErr w:type="spellStart"/>
            <w:r>
              <w:rPr>
                <w:i/>
              </w:rPr>
              <w:t>Delanoy</w:t>
            </w:r>
            <w:proofErr w:type="spellEnd"/>
          </w:p>
        </w:tc>
      </w:tr>
      <w:tr w:rsidRPr="0076753A" w:rsidR="0076753A" w:rsidTr="00D97149" w14:paraId="0AD2DBFA" w14:textId="77777777">
        <w:tc>
          <w:tcPr>
            <w:tcW w:w="1418" w:type="dxa"/>
          </w:tcPr>
          <w:p w:rsidRPr="0076753A" w:rsidR="0076753A" w:rsidP="0076753A" w:rsidRDefault="0076753A" w14:paraId="3919B01B" w14:textId="4939BB76">
            <w:pPr>
              <w:overflowPunct w:val="0"/>
              <w:autoSpaceDE w:val="0"/>
              <w:autoSpaceDN w:val="0"/>
              <w:adjustRightInd w:val="0"/>
              <w:spacing w:line="240" w:lineRule="auto"/>
              <w:textAlignment w:val="baseline"/>
              <w:rPr>
                <w:i/>
              </w:rPr>
            </w:pPr>
            <w:r>
              <w:rPr>
                <w:i/>
              </w:rPr>
              <w:t>Tālr.:</w:t>
            </w:r>
          </w:p>
        </w:tc>
        <w:tc>
          <w:tcPr>
            <w:tcW w:w="5670" w:type="dxa"/>
          </w:tcPr>
          <w:p w:rsidRPr="0076753A" w:rsidR="0076753A" w:rsidP="0076753A" w:rsidRDefault="0076753A" w14:paraId="2985BDE6" w14:textId="77777777">
            <w:pPr>
              <w:overflowPunct w:val="0"/>
              <w:autoSpaceDE w:val="0"/>
              <w:autoSpaceDN w:val="0"/>
              <w:adjustRightInd w:val="0"/>
              <w:spacing w:line="240" w:lineRule="auto"/>
              <w:textAlignment w:val="baseline"/>
              <w:rPr>
                <w:i/>
              </w:rPr>
            </w:pPr>
            <w:r>
              <w:rPr>
                <w:i/>
              </w:rPr>
              <w:t>+32 2 546 9802</w:t>
            </w:r>
          </w:p>
        </w:tc>
      </w:tr>
      <w:tr w:rsidRPr="0076753A" w:rsidR="0076753A" w:rsidTr="00D97149" w14:paraId="4222D540" w14:textId="77777777">
        <w:tc>
          <w:tcPr>
            <w:tcW w:w="1418" w:type="dxa"/>
          </w:tcPr>
          <w:p w:rsidRPr="0076753A" w:rsidR="0076753A" w:rsidP="0076753A" w:rsidRDefault="003F549A" w14:paraId="564DBADE" w14:textId="709FA528">
            <w:pPr>
              <w:overflowPunct w:val="0"/>
              <w:autoSpaceDE w:val="0"/>
              <w:autoSpaceDN w:val="0"/>
              <w:adjustRightInd w:val="0"/>
              <w:spacing w:line="240" w:lineRule="auto"/>
              <w:textAlignment w:val="baseline"/>
              <w:rPr>
                <w:i/>
              </w:rPr>
            </w:pPr>
            <w:r>
              <w:rPr>
                <w:i/>
              </w:rPr>
              <w:t>E-pasts:</w:t>
            </w:r>
          </w:p>
        </w:tc>
        <w:tc>
          <w:tcPr>
            <w:tcW w:w="5670" w:type="dxa"/>
          </w:tcPr>
          <w:p w:rsidRPr="0076753A" w:rsidR="0076753A" w:rsidP="0076753A" w:rsidRDefault="0061512E" w14:paraId="7F06C790" w14:textId="77777777">
            <w:pPr>
              <w:overflowPunct w:val="0"/>
              <w:autoSpaceDE w:val="0"/>
              <w:autoSpaceDN w:val="0"/>
              <w:adjustRightInd w:val="0"/>
              <w:spacing w:line="240" w:lineRule="auto"/>
              <w:textAlignment w:val="baseline"/>
              <w:rPr>
                <w:i/>
              </w:rPr>
            </w:pPr>
            <w:hyperlink w:history="1" r:id="rId45">
              <w:r w:rsidR="002D7383">
                <w:rPr>
                  <w:color w:val="0000FF"/>
                  <w:u w:val="single"/>
                </w:rPr>
                <w:t>Martine.Delanoy@eesc.europa.eu</w:t>
              </w:r>
            </w:hyperlink>
          </w:p>
        </w:tc>
      </w:tr>
    </w:tbl>
    <w:p w:rsidRPr="005463FF" w:rsidR="008E2A59" w:rsidP="008E2A59" w:rsidRDefault="008E2A59" w14:paraId="7254DF8D" w14:textId="77777777">
      <w:pPr>
        <w:spacing w:after="160" w:line="259" w:lineRule="auto"/>
        <w:jc w:val="left"/>
        <w:rPr>
          <w:sz w:val="16"/>
          <w:szCs w:val="16"/>
        </w:rPr>
      </w:pPr>
      <w:r>
        <w:br w:type="page"/>
      </w:r>
    </w:p>
    <w:p w:rsidRPr="00682BBF" w:rsidR="00E55AD5" w:rsidP="00A2086E" w:rsidRDefault="00E55AD5" w14:paraId="589651DC" w14:textId="49C86432">
      <w:pPr>
        <w:pStyle w:val="ListParagraph"/>
        <w:widowControl w:val="0"/>
        <w:numPr>
          <w:ilvl w:val="0"/>
          <w:numId w:val="32"/>
        </w:numPr>
        <w:overflowPunct w:val="0"/>
        <w:autoSpaceDE w:val="0"/>
        <w:autoSpaceDN w:val="0"/>
        <w:adjustRightInd w:val="0"/>
        <w:ind w:hanging="862"/>
        <w:jc w:val="center"/>
        <w:textAlignment w:val="baseline"/>
        <w:rPr>
          <w:b/>
          <w:bCs/>
          <w:i/>
          <w:iCs/>
          <w:sz w:val="28"/>
          <w:szCs w:val="28"/>
        </w:rPr>
      </w:pPr>
      <w:r>
        <w:rPr>
          <w:noProof/>
          <w:sz w:val="28"/>
        </w:rPr>
        <w:lastRenderedPageBreak/>
        <mc:AlternateContent>
          <mc:Choice Requires="wps">
            <w:drawing>
              <wp:anchor distT="0" distB="0" distL="114300" distR="114300" simplePos="0" relativeHeight="251658752" behindDoc="1" locked="0" layoutInCell="0" allowOverlap="1" wp14:editId="7F95EAE9" wp14:anchorId="7AFCFAA0">
                <wp:simplePos x="0" y="0"/>
                <wp:positionH relativeFrom="page">
                  <wp:posOffset>6769100</wp:posOffset>
                </wp:positionH>
                <wp:positionV relativeFrom="page">
                  <wp:posOffset>10081260</wp:posOffset>
                </wp:positionV>
                <wp:extent cx="647700" cy="396240"/>
                <wp:effectExtent l="0" t="3810" r="317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55AD5" w:rsidP="00E55AD5" w:rsidRDefault="00E55AD5" w14:paraId="377EDBDA" w14:textId="77777777">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533pt;margin-top:793.8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9QEAAM0DAAAOAAAAZHJzL2Uyb0RvYy54bWysU9uO0zAQfUfiHyy/06Td0rJ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" w14:anchorId="7AFCFAA0">
                <v:textbox>
                  <w:txbxContent>
                    <w:p w:rsidRPr="00260E65" w:rsidR="00E55AD5" w:rsidP="00E55AD5" w:rsidRDefault="00E55AD5" w14:paraId="377EDBDA" w14:textId="77777777">
                      <w:pPr>
                        <w:jc w:val="center"/>
                        <w:rPr>
                          <w:rFonts w:ascii="Arial" w:hAnsi="Arial" w:cs="Arial"/>
                          <w:b/>
                          <w:bCs/>
                          <w:sz w:val="48"/>
                        </w:rPr>
                      </w:pPr>
                      <w:r>
                        <w:rPr>
                          <w:rFonts w:ascii="Arial" w:hAnsi="Arial"/>
                          <w:b/>
                          <w:sz w:val="48"/>
                        </w:rPr>
                        <w:t>LV</w:t>
                      </w:r>
                    </w:p>
                  </w:txbxContent>
                </v:textbox>
                <w10:wrap anchorx="page" anchory="page"/>
              </v:shape>
            </w:pict>
          </mc:Fallback>
        </mc:AlternateContent>
      </w:r>
      <w:hyperlink w:history="1" r:id="rId46">
        <w:r>
          <w:rPr>
            <w:b/>
            <w:i/>
            <w:color w:val="0000FF"/>
            <w:sz w:val="28"/>
            <w:u w:val="single"/>
          </w:rPr>
          <w:t>Ceļā uz Eiropas Pārtikas politikas padomi kā jaunu pārvaldības modeli gaidāmajā ES regulējumā ilgtspējīgām pārtikas sistēmām</w:t>
        </w:r>
      </w:hyperlink>
    </w:p>
    <w:p w:rsidRPr="00E55AD5" w:rsidR="00BD6A47" w:rsidP="00E55AD5" w:rsidRDefault="00BD6A47" w14:paraId="4EE6C8FE" w14:textId="77777777">
      <w:pPr>
        <w:tabs>
          <w:tab w:val="center" w:pos="284"/>
        </w:tabs>
        <w:overflowPunct w:val="0"/>
        <w:autoSpaceDE w:val="0"/>
        <w:autoSpaceDN w:val="0"/>
        <w:adjustRightInd w:val="0"/>
        <w:ind w:left="266" w:hanging="266"/>
        <w:textAlignment w:val="baseline"/>
        <w:rPr>
          <w:b/>
        </w:rPr>
      </w:pPr>
    </w:p>
    <w:tbl>
      <w:tblPr>
        <w:tblStyle w:val="TableGrid4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55AD5" w:rsidR="00E55AD5" w:rsidTr="00D97149" w14:paraId="11C98C9A" w14:textId="77777777">
        <w:tc>
          <w:tcPr>
            <w:tcW w:w="1701" w:type="dxa"/>
          </w:tcPr>
          <w:p w:rsidRPr="00E55AD5" w:rsidR="00E55AD5" w:rsidP="00E55AD5" w:rsidRDefault="00E55AD5" w14:paraId="3E9C1108" w14:textId="77777777">
            <w:pPr>
              <w:tabs>
                <w:tab w:val="center" w:pos="284"/>
              </w:tabs>
              <w:overflowPunct w:val="0"/>
              <w:autoSpaceDE w:val="0"/>
              <w:autoSpaceDN w:val="0"/>
              <w:adjustRightInd w:val="0"/>
              <w:ind w:left="266" w:hanging="266"/>
              <w:textAlignment w:val="baseline"/>
              <w:rPr>
                <w:b/>
              </w:rPr>
            </w:pPr>
            <w:r>
              <w:rPr>
                <w:b/>
              </w:rPr>
              <w:t>Ziņotāja</w:t>
            </w:r>
          </w:p>
        </w:tc>
        <w:tc>
          <w:tcPr>
            <w:tcW w:w="5387" w:type="dxa"/>
          </w:tcPr>
          <w:p w:rsidRPr="00E55AD5" w:rsidR="00E55AD5" w:rsidP="00E55AD5" w:rsidRDefault="00E55AD5" w14:paraId="0446236C" w14:textId="53B6C3F5">
            <w:pPr>
              <w:tabs>
                <w:tab w:val="center" w:pos="284"/>
              </w:tabs>
              <w:overflowPunct w:val="0"/>
              <w:autoSpaceDE w:val="0"/>
              <w:autoSpaceDN w:val="0"/>
              <w:adjustRightInd w:val="0"/>
              <w:ind w:left="266" w:hanging="266"/>
              <w:textAlignment w:val="baseline"/>
            </w:pPr>
            <w:proofErr w:type="spellStart"/>
            <w:r>
              <w:t>Piroska</w:t>
            </w:r>
            <w:proofErr w:type="spellEnd"/>
            <w:r>
              <w:t xml:space="preserve"> KÁLLAY (Darba ņēmēju grupa – HU)</w:t>
            </w:r>
          </w:p>
        </w:tc>
      </w:tr>
      <w:tr w:rsidRPr="00E55AD5" w:rsidR="00E55AD5" w:rsidTr="00D97149" w14:paraId="7E4137E7" w14:textId="77777777">
        <w:tc>
          <w:tcPr>
            <w:tcW w:w="7088" w:type="dxa"/>
            <w:gridSpan w:val="2"/>
          </w:tcPr>
          <w:p w:rsidRPr="00E55AD5" w:rsidR="00E55AD5" w:rsidP="00E55AD5" w:rsidRDefault="00E55AD5" w14:paraId="7C23A36B" w14:textId="77777777">
            <w:pPr>
              <w:tabs>
                <w:tab w:val="center" w:pos="284"/>
              </w:tabs>
              <w:overflowPunct w:val="0"/>
              <w:autoSpaceDE w:val="0"/>
              <w:autoSpaceDN w:val="0"/>
              <w:adjustRightInd w:val="0"/>
              <w:spacing w:line="160" w:lineRule="exact"/>
              <w:ind w:left="266" w:hanging="266"/>
              <w:textAlignment w:val="baseline"/>
            </w:pPr>
          </w:p>
        </w:tc>
      </w:tr>
      <w:tr w:rsidRPr="00E55AD5" w:rsidR="00E55AD5" w:rsidTr="00D97149" w14:paraId="6AA49A48" w14:textId="77777777">
        <w:tc>
          <w:tcPr>
            <w:tcW w:w="1701" w:type="dxa"/>
          </w:tcPr>
          <w:p w:rsidRPr="00E55AD5" w:rsidR="00E55AD5" w:rsidP="00E55AD5" w:rsidRDefault="00E55AD5" w14:paraId="270A98D3" w14:textId="77777777">
            <w:pPr>
              <w:tabs>
                <w:tab w:val="center" w:pos="284"/>
              </w:tabs>
              <w:overflowPunct w:val="0"/>
              <w:autoSpaceDE w:val="0"/>
              <w:autoSpaceDN w:val="0"/>
              <w:adjustRightInd w:val="0"/>
              <w:ind w:left="266" w:hanging="266"/>
              <w:textAlignment w:val="baseline"/>
              <w:rPr>
                <w:b/>
              </w:rPr>
            </w:pPr>
            <w:r>
              <w:rPr>
                <w:b/>
              </w:rPr>
              <w:t>Atsauce</w:t>
            </w:r>
          </w:p>
        </w:tc>
        <w:tc>
          <w:tcPr>
            <w:tcW w:w="5387" w:type="dxa"/>
          </w:tcPr>
          <w:p w:rsidR="007833BB" w:rsidP="00E55AD5" w:rsidRDefault="007833BB" w14:paraId="550F4273" w14:textId="77777777">
            <w:pPr>
              <w:tabs>
                <w:tab w:val="center" w:pos="284"/>
              </w:tabs>
              <w:overflowPunct w:val="0"/>
              <w:autoSpaceDE w:val="0"/>
              <w:autoSpaceDN w:val="0"/>
              <w:adjustRightInd w:val="0"/>
              <w:ind w:left="266" w:hanging="266"/>
              <w:textAlignment w:val="baseline"/>
            </w:pPr>
            <w:r>
              <w:t xml:space="preserve">Pašiniciatīvas atzinums </w:t>
            </w:r>
          </w:p>
          <w:p w:rsidRPr="00E55AD5" w:rsidR="00E55AD5" w:rsidP="00E55AD5" w:rsidRDefault="00E55AD5" w14:paraId="703CE185" w14:textId="483B4015">
            <w:pPr>
              <w:tabs>
                <w:tab w:val="center" w:pos="284"/>
              </w:tabs>
              <w:overflowPunct w:val="0"/>
              <w:autoSpaceDE w:val="0"/>
              <w:autoSpaceDN w:val="0"/>
              <w:adjustRightInd w:val="0"/>
              <w:ind w:left="266" w:hanging="266"/>
              <w:textAlignment w:val="baseline"/>
            </w:pPr>
            <w:r>
              <w:t>EESC-2023-00895-00-00-AC</w:t>
            </w:r>
          </w:p>
        </w:tc>
      </w:tr>
    </w:tbl>
    <w:p w:rsidRPr="00E55AD5" w:rsidR="00E55AD5" w:rsidP="00E55AD5" w:rsidRDefault="00E55AD5" w14:paraId="47BFBCCF" w14:textId="77777777">
      <w:pPr>
        <w:keepNext/>
        <w:keepLines/>
        <w:tabs>
          <w:tab w:val="center" w:pos="284"/>
        </w:tabs>
        <w:overflowPunct w:val="0"/>
        <w:autoSpaceDE w:val="0"/>
        <w:autoSpaceDN w:val="0"/>
        <w:adjustRightInd w:val="0"/>
        <w:ind w:left="266" w:hanging="266"/>
        <w:textAlignment w:val="baseline"/>
        <w:rPr>
          <w:b/>
        </w:rPr>
      </w:pPr>
    </w:p>
    <w:p w:rsidRPr="00E55AD5" w:rsidR="00E55AD5" w:rsidP="00E55AD5" w:rsidRDefault="00E55AD5" w14:paraId="21BB2652" w14:textId="77777777">
      <w:pPr>
        <w:keepNext/>
        <w:keepLines/>
        <w:overflowPunct w:val="0"/>
        <w:autoSpaceDE w:val="0"/>
        <w:autoSpaceDN w:val="0"/>
        <w:adjustRightInd w:val="0"/>
        <w:ind w:left="266" w:hanging="124"/>
        <w:textAlignment w:val="baseline"/>
        <w:rPr>
          <w:b/>
        </w:rPr>
      </w:pPr>
      <w:r>
        <w:rPr>
          <w:b/>
        </w:rPr>
        <w:t>Galvenās nostādnes</w:t>
      </w:r>
    </w:p>
    <w:p w:rsidRPr="00E55AD5" w:rsidR="00E55AD5" w:rsidP="00E55AD5" w:rsidRDefault="00E55AD5" w14:paraId="23B9D874" w14:textId="77777777">
      <w:pPr>
        <w:keepNext/>
        <w:keepLines/>
        <w:tabs>
          <w:tab w:val="center" w:pos="284"/>
        </w:tabs>
        <w:overflowPunct w:val="0"/>
        <w:autoSpaceDE w:val="0"/>
        <w:autoSpaceDN w:val="0"/>
        <w:adjustRightInd w:val="0"/>
        <w:ind w:left="266" w:hanging="266"/>
        <w:textAlignment w:val="baseline"/>
        <w:rPr>
          <w:b/>
        </w:rPr>
      </w:pPr>
    </w:p>
    <w:p w:rsidRPr="00E55AD5" w:rsidR="00E55AD5" w:rsidP="00E55AD5" w:rsidRDefault="00E55AD5" w14:paraId="2BB1AA9D" w14:textId="77777777">
      <w:pPr>
        <w:overflowPunct w:val="0"/>
        <w:autoSpaceDE w:val="0"/>
        <w:autoSpaceDN w:val="0"/>
        <w:adjustRightInd w:val="0"/>
        <w:ind w:firstLine="142"/>
        <w:textAlignment w:val="baseline"/>
        <w:rPr>
          <w:bCs/>
          <w:iCs/>
        </w:rPr>
      </w:pPr>
      <w:r>
        <w:t>EESK:</w:t>
      </w:r>
    </w:p>
    <w:p w:rsidRPr="00E55AD5" w:rsidR="00E55AD5" w:rsidP="00E55AD5" w:rsidRDefault="00E55AD5" w14:paraId="59EB2605" w14:textId="77777777">
      <w:pPr>
        <w:overflowPunct w:val="0"/>
        <w:autoSpaceDE w:val="0"/>
        <w:autoSpaceDN w:val="0"/>
        <w:adjustRightInd w:val="0"/>
        <w:textAlignment w:val="baseline"/>
        <w:rPr>
          <w:bCs/>
          <w:iCs/>
        </w:rPr>
      </w:pPr>
    </w:p>
    <w:p w:rsidRPr="00E55AD5" w:rsidR="00E55AD5" w:rsidP="00A2086E" w:rsidRDefault="00E55AD5" w14:paraId="2D1E779E"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uzskata: tā kā steidzami jārisina jautājums par pārtikas sistēmas krīzi un strauji jāmaina rīcība, Komitejas aicinājums izveidot “Eiropas Pārtikas politikas padomi” (</w:t>
      </w:r>
      <w:r>
        <w:rPr>
          <w:i/>
        </w:rPr>
        <w:t>EFPC</w:t>
      </w:r>
      <w:r>
        <w:t>) ir aktuālāks nekā jebkad agrāk;</w:t>
      </w:r>
    </w:p>
    <w:p w:rsidRPr="00E55AD5" w:rsidR="00E55AD5" w:rsidP="00A2086E" w:rsidRDefault="00E55AD5" w14:paraId="04DFAE29"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 xml:space="preserve">uzskata, ka </w:t>
      </w:r>
      <w:r>
        <w:rPr>
          <w:i/>
        </w:rPr>
        <w:t>EFPC</w:t>
      </w:r>
      <w:r>
        <w:t xml:space="preserve"> palīdzēs panākt integrētāku un </w:t>
      </w:r>
      <w:proofErr w:type="spellStart"/>
      <w:r>
        <w:t>līdzdalīgāku</w:t>
      </w:r>
      <w:proofErr w:type="spellEnd"/>
      <w:r>
        <w:t xml:space="preserve"> pieeju pārtikas politikas veidošanā, paātrinās politikas saskaņošanu ES, valstu un vietējā līmenī, palīdzēs veicināt ilgtspējīgāku un līdzsvarotāku lauku un pilsētu attīstību un, pats galvenais, uzlabos ES pārtikas politikas kvalitāti un leģitimitāti;</w:t>
      </w:r>
    </w:p>
    <w:p w:rsidRPr="00E55AD5" w:rsidR="00E55AD5" w:rsidP="00A2086E" w:rsidRDefault="00E55AD5" w14:paraId="1429127F"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atzinīgi vērtē paziņojumu par ES satvaru ilgtspējīgām pārtikas sistēmām (</w:t>
      </w:r>
      <w:r>
        <w:rPr>
          <w:i/>
        </w:rPr>
        <w:t>FSFS</w:t>
      </w:r>
      <w:r>
        <w:t xml:space="preserve">), kas veidos pamatu sistēmiskām pārmaiņām, kuras jāveic visām ieinteresētajām personām, kas iesaistītas vērtības radīšanas ķēdē; norāda, ka pašreizējai Eiropas Komisijai būtu nekavējoties jāierosina minētais satvars, lai varētu laicīgi risināt pārtikas sistēmu problēmas, jo kavēšanās apdraudēs stratēģijas “No lauka līdz galdam” sekmīgu īstenošanu; </w:t>
      </w:r>
    </w:p>
    <w:p w:rsidRPr="00E55AD5" w:rsidR="00E55AD5" w:rsidP="00A2086E" w:rsidRDefault="00E55AD5" w14:paraId="06B73D13"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 xml:space="preserve">aicina Komisiju apņemties strukturāli iesaistīt ieinteresētās personas un pilsonisko sabiedrību jaunajā </w:t>
      </w:r>
      <w:r>
        <w:rPr>
          <w:i/>
        </w:rPr>
        <w:t>FSFS</w:t>
      </w:r>
      <w:r>
        <w:t xml:space="preserve"> pārvaldībā un norāda, ka ierosinātā Eiropas Pārtikas politikas padome tajā visnotaļ iederētos;</w:t>
      </w:r>
    </w:p>
    <w:p w:rsidRPr="00E55AD5" w:rsidR="00E55AD5" w:rsidP="00A2086E" w:rsidRDefault="00E55AD5" w14:paraId="3EAEB873"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norāda, ka vietējā, reģionālā un valstu līmenī pastāv ar pārtiku saistītas platformas, taču uzskata, ka ar šiem pastāvošajiem forumiem nepietiek, lai efektīvi izveidotu ilgtspējīgu un taisnīgu pārtikas sistēmu un panāktu gatavību noturībai ES līmenī, tāpēc uzskata, ka pārtikas demokrātija ir jāstiprina un jāiekļauj pārtikas politikas veidošanas procesā;</w:t>
      </w:r>
    </w:p>
    <w:p w:rsidRPr="00E55AD5" w:rsidR="00E55AD5" w:rsidP="00A2086E" w:rsidRDefault="00E55AD5" w14:paraId="4FE6F69B"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uzskata, ka Eiropas Pārtikas politikas padome būtu uz zinātnes atziņām balstīta un daudzas ieinteresētās personas un daudzus līmeņus aptveroša platforma un institucionāla, neatkarīga struktūra, kurā varētu darboties akadēmiskie eksperti un zinātnieki, pārtikas piegādes ķēdes dalībnieki, izglītības sistēmas dalībnieki, pilsoniskās sabiedrības organizācijas, jaunatnes un iestāžu (Parlamenta, Padomes, Komisijas, EESK, RK) pārstāvji;</w:t>
      </w:r>
    </w:p>
    <w:p w:rsidRPr="002A48B1" w:rsidR="00E55AD5" w:rsidRDefault="00E55AD5" w14:paraId="6A8F888D" w14:textId="241633B5">
      <w:pPr>
        <w:numPr>
          <w:ilvl w:val="0"/>
          <w:numId w:val="30"/>
        </w:numPr>
        <w:overflowPunct w:val="0"/>
        <w:autoSpaceDE w:val="0"/>
        <w:autoSpaceDN w:val="0"/>
        <w:adjustRightInd w:val="0"/>
        <w:spacing w:after="200" w:line="276" w:lineRule="auto"/>
        <w:ind w:hanging="578"/>
        <w:contextualSpacing/>
        <w:textAlignment w:val="baseline"/>
      </w:pPr>
      <w:r>
        <w:t xml:space="preserve">pauž gatavību nodrošināt telpas Eiropas Pārtikas politikas padomes sanāksmēm. </w:t>
      </w:r>
    </w:p>
    <w:p w:rsidRPr="00E55AD5" w:rsidR="003748B6" w:rsidP="00A2086E" w:rsidRDefault="003748B6" w14:paraId="7E9CB8FD" w14:textId="77777777">
      <w:pPr>
        <w:overflowPunct w:val="0"/>
        <w:autoSpaceDE w:val="0"/>
        <w:autoSpaceDN w:val="0"/>
        <w:adjustRightInd w:val="0"/>
        <w:spacing w:after="200" w:line="276" w:lineRule="auto"/>
        <w:ind w:left="720"/>
        <w:contextualSpacing/>
        <w:textAlignment w:val="baseline"/>
        <w:rPr>
          <w:lang w:eastAsia="zh-CN"/>
        </w:rPr>
      </w:pPr>
    </w:p>
    <w:tbl>
      <w:tblPr>
        <w:tblStyle w:val="TableGrid4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E55AD5" w:rsidR="00E55AD5" w:rsidTr="00D97149" w14:paraId="339BD2F8" w14:textId="77777777">
        <w:tc>
          <w:tcPr>
            <w:tcW w:w="1418" w:type="dxa"/>
          </w:tcPr>
          <w:p w:rsidRPr="00E55AD5" w:rsidR="00E55AD5" w:rsidP="00E55AD5" w:rsidRDefault="00E55AD5" w14:paraId="1F7666CF" w14:textId="243E8FC3">
            <w:pPr>
              <w:overflowPunct w:val="0"/>
              <w:autoSpaceDE w:val="0"/>
              <w:autoSpaceDN w:val="0"/>
              <w:adjustRightInd w:val="0"/>
              <w:spacing w:line="240" w:lineRule="auto"/>
              <w:textAlignment w:val="baseline"/>
              <w:rPr>
                <w:i/>
              </w:rPr>
            </w:pPr>
            <w:r>
              <w:rPr>
                <w:b/>
                <w:i/>
              </w:rPr>
              <w:t>Kontaktpersona:</w:t>
            </w:r>
          </w:p>
        </w:tc>
        <w:tc>
          <w:tcPr>
            <w:tcW w:w="5670" w:type="dxa"/>
          </w:tcPr>
          <w:p w:rsidRPr="00E55AD5" w:rsidR="00E55AD5" w:rsidP="00E55AD5" w:rsidRDefault="00E55AD5" w14:paraId="1C52E805" w14:textId="464DD17F">
            <w:pPr>
              <w:overflowPunct w:val="0"/>
              <w:autoSpaceDE w:val="0"/>
              <w:autoSpaceDN w:val="0"/>
              <w:adjustRightInd w:val="0"/>
              <w:spacing w:line="240" w:lineRule="auto"/>
              <w:textAlignment w:val="baseline"/>
              <w:rPr>
                <w:i/>
              </w:rPr>
            </w:pPr>
            <w:proofErr w:type="spellStart"/>
            <w:r>
              <w:rPr>
                <w:i/>
              </w:rPr>
              <w:t>Martine</w:t>
            </w:r>
            <w:proofErr w:type="spellEnd"/>
            <w:r>
              <w:rPr>
                <w:i/>
              </w:rPr>
              <w:t xml:space="preserve"> </w:t>
            </w:r>
            <w:proofErr w:type="spellStart"/>
            <w:r>
              <w:rPr>
                <w:i/>
              </w:rPr>
              <w:t>Delanoy</w:t>
            </w:r>
            <w:proofErr w:type="spellEnd"/>
          </w:p>
        </w:tc>
      </w:tr>
      <w:tr w:rsidRPr="00E55AD5" w:rsidR="00E55AD5" w:rsidTr="00D97149" w14:paraId="778E7C36" w14:textId="77777777">
        <w:tc>
          <w:tcPr>
            <w:tcW w:w="1418" w:type="dxa"/>
          </w:tcPr>
          <w:p w:rsidRPr="00E55AD5" w:rsidR="00E55AD5" w:rsidP="00E55AD5" w:rsidRDefault="00E55AD5" w14:paraId="7BF9550C" w14:textId="0F1DF1C0">
            <w:pPr>
              <w:overflowPunct w:val="0"/>
              <w:autoSpaceDE w:val="0"/>
              <w:autoSpaceDN w:val="0"/>
              <w:adjustRightInd w:val="0"/>
              <w:spacing w:line="240" w:lineRule="auto"/>
              <w:textAlignment w:val="baseline"/>
              <w:rPr>
                <w:i/>
              </w:rPr>
            </w:pPr>
            <w:r>
              <w:rPr>
                <w:i/>
              </w:rPr>
              <w:t>Tālr.:</w:t>
            </w:r>
          </w:p>
        </w:tc>
        <w:tc>
          <w:tcPr>
            <w:tcW w:w="5670" w:type="dxa"/>
          </w:tcPr>
          <w:p w:rsidRPr="00E55AD5" w:rsidR="00E55AD5" w:rsidP="00E55AD5" w:rsidRDefault="00E55AD5" w14:paraId="2740AF36" w14:textId="77777777">
            <w:pPr>
              <w:overflowPunct w:val="0"/>
              <w:autoSpaceDE w:val="0"/>
              <w:autoSpaceDN w:val="0"/>
              <w:adjustRightInd w:val="0"/>
              <w:spacing w:line="240" w:lineRule="auto"/>
              <w:textAlignment w:val="baseline"/>
              <w:rPr>
                <w:i/>
              </w:rPr>
            </w:pPr>
            <w:r>
              <w:rPr>
                <w:i/>
              </w:rPr>
              <w:t>+32 2 546 9802</w:t>
            </w:r>
          </w:p>
        </w:tc>
      </w:tr>
      <w:tr w:rsidRPr="00E55AD5" w:rsidR="00E55AD5" w:rsidTr="00D97149" w14:paraId="4115C395" w14:textId="77777777">
        <w:tc>
          <w:tcPr>
            <w:tcW w:w="1418" w:type="dxa"/>
          </w:tcPr>
          <w:p w:rsidRPr="00E55AD5" w:rsidR="00E55AD5" w:rsidP="00E55AD5" w:rsidRDefault="005F5847" w14:paraId="30401C67" w14:textId="7F51F20F">
            <w:pPr>
              <w:overflowPunct w:val="0"/>
              <w:autoSpaceDE w:val="0"/>
              <w:autoSpaceDN w:val="0"/>
              <w:adjustRightInd w:val="0"/>
              <w:spacing w:line="240" w:lineRule="auto"/>
              <w:textAlignment w:val="baseline"/>
              <w:rPr>
                <w:i/>
              </w:rPr>
            </w:pPr>
            <w:r>
              <w:rPr>
                <w:i/>
              </w:rPr>
              <w:t>E-pasts:</w:t>
            </w:r>
          </w:p>
        </w:tc>
        <w:tc>
          <w:tcPr>
            <w:tcW w:w="5670" w:type="dxa"/>
          </w:tcPr>
          <w:p w:rsidRPr="00E55AD5" w:rsidR="00E55AD5" w:rsidP="00E55AD5" w:rsidRDefault="0061512E" w14:paraId="268E6DC4" w14:textId="77777777">
            <w:pPr>
              <w:overflowPunct w:val="0"/>
              <w:autoSpaceDE w:val="0"/>
              <w:autoSpaceDN w:val="0"/>
              <w:adjustRightInd w:val="0"/>
              <w:spacing w:line="240" w:lineRule="auto"/>
              <w:textAlignment w:val="baseline"/>
              <w:rPr>
                <w:i/>
              </w:rPr>
            </w:pPr>
            <w:hyperlink w:history="1" r:id="rId47">
              <w:r w:rsidR="002D7383">
                <w:rPr>
                  <w:color w:val="0000FF"/>
                  <w:u w:val="single"/>
                </w:rPr>
                <w:t>Martine.Delanoy@eesc.europa.eu</w:t>
              </w:r>
            </w:hyperlink>
          </w:p>
        </w:tc>
      </w:tr>
    </w:tbl>
    <w:p w:rsidRPr="005463FF" w:rsidR="008E2A59" w:rsidP="008E2A59" w:rsidRDefault="008E2A59" w14:paraId="5872909F" w14:textId="77777777">
      <w:pPr>
        <w:spacing w:after="160" w:line="259" w:lineRule="auto"/>
        <w:jc w:val="left"/>
        <w:rPr>
          <w:sz w:val="16"/>
          <w:szCs w:val="16"/>
        </w:rPr>
      </w:pPr>
    </w:p>
    <w:p w:rsidRPr="005463FF" w:rsidR="00043287" w:rsidRDefault="00043287" w14:paraId="5EC70E8A" w14:textId="77777777">
      <w:pPr>
        <w:spacing w:after="160" w:line="259" w:lineRule="auto"/>
        <w:jc w:val="left"/>
        <w:rPr>
          <w:b/>
          <w:iCs/>
        </w:rPr>
      </w:pPr>
      <w:r>
        <w:br w:type="page"/>
      </w:r>
    </w:p>
    <w:p w:rsidRPr="003447C3" w:rsidR="003447C3" w:rsidP="00A2086E" w:rsidRDefault="0061512E" w14:paraId="2BE6480E" w14:textId="02CA6493">
      <w:pPr>
        <w:widowControl w:val="0"/>
        <w:numPr>
          <w:ilvl w:val="0"/>
          <w:numId w:val="11"/>
        </w:numPr>
        <w:overflowPunct w:val="0"/>
        <w:autoSpaceDE w:val="0"/>
        <w:autoSpaceDN w:val="0"/>
        <w:adjustRightInd w:val="0"/>
        <w:spacing w:after="200" w:line="276" w:lineRule="auto"/>
        <w:ind w:left="567" w:hanging="425"/>
        <w:contextualSpacing/>
        <w:jc w:val="left"/>
        <w:textAlignment w:val="baseline"/>
        <w:rPr>
          <w:b/>
          <w:bCs/>
          <w:i/>
          <w:iCs/>
          <w:sz w:val="28"/>
          <w:szCs w:val="28"/>
        </w:rPr>
      </w:pPr>
      <w:hyperlink w:history="1" r:id="rId48">
        <w:r w:rsidR="002D7383">
          <w:rPr>
            <w:b/>
            <w:i/>
            <w:color w:val="0000FF"/>
            <w:sz w:val="28"/>
            <w:u w:val="single"/>
          </w:rPr>
          <w:t xml:space="preserve">Eiropas Savienības civilās aizsardzības mehānisma </w:t>
        </w:r>
        <w:proofErr w:type="spellStart"/>
        <w:r w:rsidR="002D7383">
          <w:rPr>
            <w:b/>
            <w:i/>
            <w:color w:val="0000FF"/>
            <w:sz w:val="28"/>
            <w:u w:val="single"/>
          </w:rPr>
          <w:t>ex</w:t>
        </w:r>
        <w:proofErr w:type="spellEnd"/>
        <w:r w:rsidR="002D7383">
          <w:rPr>
            <w:b/>
            <w:i/>
            <w:color w:val="0000FF"/>
            <w:sz w:val="28"/>
            <w:u w:val="single"/>
          </w:rPr>
          <w:t xml:space="preserve">-post novērtējums (ietver </w:t>
        </w:r>
        <w:proofErr w:type="spellStart"/>
        <w:r w:rsidR="002D7383">
          <w:rPr>
            <w:b/>
            <w:i/>
            <w:color w:val="0000FF"/>
            <w:sz w:val="28"/>
            <w:u w:val="single"/>
          </w:rPr>
          <w:t>RescEU</w:t>
        </w:r>
        <w:proofErr w:type="spellEnd"/>
        <w:r w:rsidR="002D7383">
          <w:rPr>
            <w:b/>
            <w:i/>
            <w:color w:val="0000FF"/>
            <w:sz w:val="28"/>
            <w:u w:val="single"/>
          </w:rPr>
          <w:t>)</w:t>
        </w:r>
      </w:hyperlink>
    </w:p>
    <w:p w:rsidRPr="003447C3" w:rsidR="003447C3" w:rsidP="003447C3" w:rsidRDefault="003447C3" w14:paraId="3C670772" w14:textId="2A9134EC">
      <w:pPr>
        <w:overflowPunct w:val="0"/>
        <w:autoSpaceDE w:val="0"/>
        <w:autoSpaceDN w:val="0"/>
        <w:adjustRightInd w:val="0"/>
        <w:textAlignment w:val="baseline"/>
        <w:rPr>
          <w:szCs w:val="20"/>
        </w:rPr>
      </w:pPr>
    </w:p>
    <w:tbl>
      <w:tblPr>
        <w:tblStyle w:val="TableGrid49"/>
        <w:tblW w:w="43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2"/>
        <w:gridCol w:w="5934"/>
      </w:tblGrid>
      <w:tr w:rsidRPr="003447C3" w:rsidR="003447C3" w:rsidTr="00C3392F" w14:paraId="050F7584" w14:textId="01E21C03">
        <w:tc>
          <w:tcPr>
            <w:tcW w:w="1247" w:type="pct"/>
          </w:tcPr>
          <w:p w:rsidRPr="003447C3" w:rsidR="003447C3" w:rsidP="003447C3" w:rsidRDefault="003447C3" w14:paraId="57956965" w14:textId="0E39B375">
            <w:pPr>
              <w:tabs>
                <w:tab w:val="center" w:pos="284"/>
              </w:tabs>
              <w:overflowPunct w:val="0"/>
              <w:autoSpaceDE w:val="0"/>
              <w:autoSpaceDN w:val="0"/>
              <w:adjustRightInd w:val="0"/>
              <w:ind w:left="266" w:hanging="266"/>
              <w:textAlignment w:val="baseline"/>
              <w:rPr>
                <w:b/>
              </w:rPr>
            </w:pPr>
            <w:r>
              <w:rPr>
                <w:b/>
              </w:rPr>
              <w:t>Ziņotājs</w:t>
            </w:r>
          </w:p>
        </w:tc>
        <w:tc>
          <w:tcPr>
            <w:tcW w:w="3753" w:type="pct"/>
          </w:tcPr>
          <w:p w:rsidRPr="003447C3" w:rsidR="003447C3" w:rsidP="00A2086E" w:rsidRDefault="003447C3" w14:paraId="19F91E63" w14:textId="7EC506F6">
            <w:pPr>
              <w:tabs>
                <w:tab w:val="center" w:pos="284"/>
              </w:tabs>
              <w:overflowPunct w:val="0"/>
              <w:autoSpaceDE w:val="0"/>
              <w:autoSpaceDN w:val="0"/>
              <w:adjustRightInd w:val="0"/>
              <w:ind w:left="266" w:hanging="311"/>
              <w:textAlignment w:val="baseline"/>
            </w:pPr>
            <w:proofErr w:type="spellStart"/>
            <w:r>
              <w:t>Panagiotis</w:t>
            </w:r>
            <w:proofErr w:type="spellEnd"/>
            <w:r>
              <w:t xml:space="preserve"> GKOFAS (Pilsoniskās sabiedrības organizāciju grupa – EL)</w:t>
            </w:r>
          </w:p>
        </w:tc>
      </w:tr>
      <w:tr w:rsidRPr="003447C3" w:rsidR="003447C3" w:rsidTr="00C3392F" w14:paraId="72CFFABD" w14:textId="313425AB">
        <w:tc>
          <w:tcPr>
            <w:tcW w:w="5000" w:type="pct"/>
            <w:gridSpan w:val="2"/>
          </w:tcPr>
          <w:p w:rsidRPr="003447C3" w:rsidR="003447C3" w:rsidP="003447C3" w:rsidRDefault="003447C3" w14:paraId="3D1BE93F" w14:textId="5A595C3B">
            <w:pPr>
              <w:tabs>
                <w:tab w:val="center" w:pos="284"/>
              </w:tabs>
              <w:overflowPunct w:val="0"/>
              <w:autoSpaceDE w:val="0"/>
              <w:autoSpaceDN w:val="0"/>
              <w:adjustRightInd w:val="0"/>
              <w:spacing w:line="160" w:lineRule="exact"/>
              <w:ind w:left="266" w:hanging="266"/>
              <w:textAlignment w:val="baseline"/>
            </w:pPr>
          </w:p>
        </w:tc>
      </w:tr>
      <w:tr w:rsidRPr="003447C3" w:rsidR="003447C3" w:rsidTr="00C3392F" w14:paraId="3AA927E9" w14:textId="7B4E029C">
        <w:tc>
          <w:tcPr>
            <w:tcW w:w="1247" w:type="pct"/>
            <w:vMerge w:val="restart"/>
          </w:tcPr>
          <w:p w:rsidRPr="003447C3" w:rsidR="003447C3" w:rsidP="003447C3" w:rsidRDefault="003447C3" w14:paraId="2FD3113C" w14:textId="68D702E2">
            <w:pPr>
              <w:tabs>
                <w:tab w:val="center" w:pos="284"/>
              </w:tabs>
              <w:overflowPunct w:val="0"/>
              <w:autoSpaceDE w:val="0"/>
              <w:autoSpaceDN w:val="0"/>
              <w:adjustRightInd w:val="0"/>
              <w:ind w:left="266" w:hanging="266"/>
              <w:textAlignment w:val="baseline"/>
              <w:rPr>
                <w:b/>
              </w:rPr>
            </w:pPr>
            <w:r>
              <w:rPr>
                <w:b/>
              </w:rPr>
              <w:t>Atsauce</w:t>
            </w:r>
          </w:p>
        </w:tc>
        <w:tc>
          <w:tcPr>
            <w:tcW w:w="3753" w:type="pct"/>
          </w:tcPr>
          <w:p w:rsidRPr="003447C3" w:rsidR="003447C3" w:rsidP="003447C3" w:rsidRDefault="003447C3" w14:paraId="4F48E5EA" w14:textId="7A49C66B">
            <w:pPr>
              <w:tabs>
                <w:tab w:val="center" w:pos="284"/>
              </w:tabs>
              <w:overflowPunct w:val="0"/>
              <w:autoSpaceDE w:val="0"/>
              <w:autoSpaceDN w:val="0"/>
              <w:adjustRightInd w:val="0"/>
              <w:ind w:left="266" w:hanging="266"/>
              <w:textAlignment w:val="baseline"/>
            </w:pPr>
            <w:r>
              <w:t>Novērtējuma ziņojums</w:t>
            </w:r>
          </w:p>
        </w:tc>
      </w:tr>
      <w:tr w:rsidRPr="003447C3" w:rsidR="003447C3" w:rsidTr="00C3392F" w14:paraId="4C15BF7C" w14:textId="4B9AD300">
        <w:tc>
          <w:tcPr>
            <w:tcW w:w="1247" w:type="pct"/>
            <w:vMerge/>
          </w:tcPr>
          <w:p w:rsidRPr="003447C3" w:rsidR="003447C3" w:rsidP="003447C3" w:rsidRDefault="003447C3" w14:paraId="066CF0B0" w14:textId="7AC711BB">
            <w:pPr>
              <w:tabs>
                <w:tab w:val="center" w:pos="284"/>
              </w:tabs>
              <w:overflowPunct w:val="0"/>
              <w:autoSpaceDE w:val="0"/>
              <w:autoSpaceDN w:val="0"/>
              <w:adjustRightInd w:val="0"/>
              <w:ind w:left="266" w:hanging="266"/>
              <w:textAlignment w:val="baseline"/>
              <w:rPr>
                <w:b/>
              </w:rPr>
            </w:pPr>
          </w:p>
        </w:tc>
        <w:tc>
          <w:tcPr>
            <w:tcW w:w="3753" w:type="pct"/>
          </w:tcPr>
          <w:p w:rsidRPr="003447C3" w:rsidR="003447C3" w:rsidP="003447C3" w:rsidRDefault="003447C3" w14:paraId="1C5A37A7" w14:textId="564D091C">
            <w:pPr>
              <w:tabs>
                <w:tab w:val="center" w:pos="284"/>
              </w:tabs>
              <w:overflowPunct w:val="0"/>
              <w:autoSpaceDE w:val="0"/>
              <w:autoSpaceDN w:val="0"/>
              <w:adjustRightInd w:val="0"/>
              <w:ind w:left="266" w:hanging="266"/>
              <w:textAlignment w:val="baseline"/>
            </w:pPr>
            <w:r>
              <w:t>EESC-2022-06182-00-00-RESE</w:t>
            </w:r>
          </w:p>
        </w:tc>
      </w:tr>
    </w:tbl>
    <w:p w:rsidRPr="003447C3" w:rsidR="003447C3" w:rsidP="003447C3" w:rsidRDefault="003447C3" w14:paraId="795FCC43" w14:textId="0D9D76A7">
      <w:pPr>
        <w:tabs>
          <w:tab w:val="center" w:pos="284"/>
        </w:tabs>
        <w:overflowPunct w:val="0"/>
        <w:autoSpaceDE w:val="0"/>
        <w:autoSpaceDN w:val="0"/>
        <w:adjustRightInd w:val="0"/>
        <w:ind w:left="266" w:hanging="266"/>
        <w:textAlignment w:val="baseline"/>
        <w:rPr>
          <w:sz w:val="18"/>
          <w:szCs w:val="18"/>
        </w:rPr>
      </w:pPr>
    </w:p>
    <w:p w:rsidRPr="003447C3" w:rsidR="003447C3" w:rsidP="00A2086E" w:rsidRDefault="003447C3" w14:paraId="6B2C2CD5" w14:textId="0C9E2F8E">
      <w:pPr>
        <w:tabs>
          <w:tab w:val="center" w:pos="284"/>
        </w:tabs>
        <w:overflowPunct w:val="0"/>
        <w:autoSpaceDE w:val="0"/>
        <w:autoSpaceDN w:val="0"/>
        <w:adjustRightInd w:val="0"/>
        <w:ind w:left="266" w:hanging="124"/>
        <w:textAlignment w:val="baseline"/>
        <w:rPr>
          <w:b/>
        </w:rPr>
      </w:pPr>
      <w:r>
        <w:rPr>
          <w:b/>
        </w:rPr>
        <w:t>Galvenās nostādnes</w:t>
      </w:r>
    </w:p>
    <w:p w:rsidRPr="003447C3" w:rsidR="003447C3" w:rsidP="003447C3" w:rsidRDefault="003447C3" w14:paraId="18C0E962" w14:textId="2B931C4D">
      <w:pPr>
        <w:keepNext/>
        <w:keepLines/>
        <w:tabs>
          <w:tab w:val="center" w:pos="284"/>
        </w:tabs>
        <w:overflowPunct w:val="0"/>
        <w:autoSpaceDE w:val="0"/>
        <w:autoSpaceDN w:val="0"/>
        <w:adjustRightInd w:val="0"/>
        <w:ind w:left="266" w:hanging="266"/>
        <w:textAlignment w:val="baseline"/>
        <w:rPr>
          <w:b/>
          <w:sz w:val="18"/>
          <w:szCs w:val="18"/>
        </w:rPr>
      </w:pPr>
    </w:p>
    <w:p w:rsidRPr="003447C3" w:rsidR="003447C3" w:rsidP="00A2086E" w:rsidRDefault="003447C3" w14:paraId="3BC60DC6" w14:textId="43DEFEAA">
      <w:pPr>
        <w:tabs>
          <w:tab w:val="center" w:pos="284"/>
        </w:tabs>
        <w:overflowPunct w:val="0"/>
        <w:autoSpaceDE w:val="0"/>
        <w:autoSpaceDN w:val="0"/>
        <w:adjustRightInd w:val="0"/>
        <w:ind w:left="266" w:hanging="124"/>
        <w:textAlignment w:val="baseline"/>
        <w:rPr>
          <w:bCs/>
          <w:iCs/>
        </w:rPr>
      </w:pPr>
      <w:r>
        <w:t xml:space="preserve">EESK: </w:t>
      </w:r>
    </w:p>
    <w:p w:rsidRPr="003447C3" w:rsidR="003447C3" w:rsidP="003447C3" w:rsidRDefault="003447C3" w14:paraId="380B2F1C" w14:textId="136B11DF">
      <w:pPr>
        <w:overflowPunct w:val="0"/>
        <w:autoSpaceDE w:val="0"/>
        <w:autoSpaceDN w:val="0"/>
        <w:adjustRightInd w:val="0"/>
        <w:textAlignment w:val="baseline"/>
        <w:rPr>
          <w:bCs/>
          <w:iCs/>
          <w:sz w:val="18"/>
          <w:szCs w:val="18"/>
        </w:rPr>
      </w:pPr>
      <w:r>
        <w:rPr>
          <w:sz w:val="18"/>
        </w:rPr>
        <w:t xml:space="preserve"> </w:t>
      </w:r>
    </w:p>
    <w:p w:rsidRPr="003447C3" w:rsidR="003447C3" w:rsidP="00A2086E" w:rsidRDefault="00796F98" w14:paraId="201B1845" w14:textId="54DC4715">
      <w:pPr>
        <w:numPr>
          <w:ilvl w:val="0"/>
          <w:numId w:val="42"/>
        </w:numPr>
        <w:overflowPunct w:val="0"/>
        <w:autoSpaceDE w:val="0"/>
        <w:autoSpaceDN w:val="0"/>
        <w:adjustRightInd w:val="0"/>
        <w:ind w:left="567" w:hanging="425"/>
        <w:textAlignment w:val="baseline"/>
        <w:outlineLvl w:val="1"/>
        <w:rPr>
          <w:sz w:val="28"/>
          <w:szCs w:val="24"/>
        </w:rPr>
      </w:pPr>
      <w:bookmarkStart w:name="_Toc139279867" w:id="17"/>
      <w:r>
        <w:t>uzskata, ka atbildes sniegšanas laiks ir būtisks krīzes pārvarēšanas elements. Tāpēc ar Civilās aizsardzības mehānisma vienības starpniecību un sadarbībā ar valsts aģentūrām ir jāieceļ viena atbildīgā iestāde, kura vadīs katras krīzes pārvarēšanu un pieņems lēmumus par pieejamo spēku efektīvu sadalīšanu un izvēršanu;</w:t>
      </w:r>
      <w:bookmarkEnd w:id="17"/>
    </w:p>
    <w:p w:rsidRPr="00A2086E" w:rsidR="003447C3" w:rsidP="00A2086E" w:rsidRDefault="00796F98" w14:paraId="4A7ED367" w14:textId="6CFFA87C">
      <w:pPr>
        <w:numPr>
          <w:ilvl w:val="0"/>
          <w:numId w:val="42"/>
        </w:numPr>
        <w:overflowPunct w:val="0"/>
        <w:autoSpaceDE w:val="0"/>
        <w:autoSpaceDN w:val="0"/>
        <w:adjustRightInd w:val="0"/>
        <w:ind w:left="567" w:hanging="425"/>
        <w:textAlignment w:val="baseline"/>
        <w:outlineLvl w:val="1"/>
        <w:rPr>
          <w:sz w:val="28"/>
          <w:szCs w:val="24"/>
        </w:rPr>
      </w:pPr>
      <w:bookmarkStart w:name="_Toc139279868" w:id="18"/>
      <w:r>
        <w:t>uzskata, ka iepriekšējas izvietošanas attiecināšana uz citām jomām ārpus ugunsgrēku dzēšanas visos civilās aizsardzības posmos (novēršana, sagatavotība un reaģēšana) būtu jāuzskata par stimulu, kas var uzlabot mehānisma operatīvo spēju</w:t>
      </w:r>
      <w:r w:rsidR="00432767">
        <w:t>;</w:t>
      </w:r>
      <w:bookmarkEnd w:id="18"/>
    </w:p>
    <w:p w:rsidRPr="003447C3" w:rsidR="00796F98" w:rsidP="00A2086E" w:rsidRDefault="00796F98" w14:paraId="7CF8AB1E" w14:textId="0F7D20E6">
      <w:pPr>
        <w:numPr>
          <w:ilvl w:val="0"/>
          <w:numId w:val="42"/>
        </w:numPr>
        <w:overflowPunct w:val="0"/>
        <w:autoSpaceDE w:val="0"/>
        <w:autoSpaceDN w:val="0"/>
        <w:adjustRightInd w:val="0"/>
        <w:ind w:left="567" w:hanging="425"/>
        <w:textAlignment w:val="baseline"/>
        <w:outlineLvl w:val="1"/>
        <w:rPr>
          <w:sz w:val="28"/>
          <w:szCs w:val="24"/>
        </w:rPr>
      </w:pPr>
      <w:bookmarkStart w:name="_Toc139279869" w:id="19"/>
      <w:r>
        <w:t>Būtu jāpieņem tiesiskais satvars brīvprātīgo (individuālu personu vai organizāciju) dalībai palīdzības sniegšanā, kas tiek piedāvāta smagu krīžu gadījumā. Kompensēšanas un apdrošināšanas shēmas būtu jāievieš to cilvēku vajadzībām, kuri var ciest negadījumos, zaudēt privātīpašumu, saskarties ar veselības risku un cita veida apdraudējumu.</w:t>
      </w:r>
      <w:bookmarkEnd w:id="19"/>
    </w:p>
    <w:p w:rsidR="00D41D3C" w:rsidRDefault="00D41D3C" w14:paraId="48EE5A00" w14:textId="77777777">
      <w:pPr>
        <w:spacing w:after="160" w:line="259" w:lineRule="auto"/>
        <w:jc w:val="left"/>
        <w:rPr>
          <w:b/>
          <w:iCs/>
          <w:sz w:val="20"/>
          <w:szCs w:val="20"/>
        </w:rPr>
      </w:pPr>
    </w:p>
    <w:tbl>
      <w:tblPr>
        <w:tblStyle w:val="TableGrid5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3447C3" w:rsidR="003C7843" w:rsidTr="00447A3E" w14:paraId="24FC126E" w14:textId="77777777">
        <w:tc>
          <w:tcPr>
            <w:tcW w:w="1418" w:type="dxa"/>
          </w:tcPr>
          <w:p w:rsidRPr="003447C3" w:rsidR="003C7843" w:rsidP="00A2086E" w:rsidRDefault="003C7843" w14:paraId="62F22AC8" w14:textId="77777777">
            <w:pPr>
              <w:overflowPunct w:val="0"/>
              <w:autoSpaceDE w:val="0"/>
              <w:autoSpaceDN w:val="0"/>
              <w:adjustRightInd w:val="0"/>
              <w:spacing w:line="240" w:lineRule="auto"/>
              <w:ind w:firstLine="32"/>
              <w:textAlignment w:val="baseline"/>
              <w:rPr>
                <w:i/>
              </w:rPr>
            </w:pPr>
            <w:r>
              <w:rPr>
                <w:b/>
                <w:i/>
              </w:rPr>
              <w:t>Kontaktpersona:</w:t>
            </w:r>
          </w:p>
        </w:tc>
        <w:tc>
          <w:tcPr>
            <w:tcW w:w="5670" w:type="dxa"/>
          </w:tcPr>
          <w:p w:rsidRPr="003447C3" w:rsidR="003C7843" w:rsidP="00A2086E" w:rsidRDefault="003C7843" w14:paraId="7F601B16" w14:textId="77777777">
            <w:pPr>
              <w:overflowPunct w:val="0"/>
              <w:autoSpaceDE w:val="0"/>
              <w:autoSpaceDN w:val="0"/>
              <w:adjustRightInd w:val="0"/>
              <w:spacing w:line="240" w:lineRule="auto"/>
              <w:ind w:firstLine="32"/>
              <w:textAlignment w:val="baseline"/>
              <w:rPr>
                <w:i/>
              </w:rPr>
            </w:pPr>
            <w:proofErr w:type="spellStart"/>
            <w:r>
              <w:rPr>
                <w:i/>
              </w:rPr>
              <w:t>Arturo</w:t>
            </w:r>
            <w:proofErr w:type="spellEnd"/>
            <w:r>
              <w:rPr>
                <w:i/>
              </w:rPr>
              <w:t xml:space="preserve"> </w:t>
            </w:r>
            <w:proofErr w:type="spellStart"/>
            <w:r>
              <w:rPr>
                <w:i/>
              </w:rPr>
              <w:t>Iniguez</w:t>
            </w:r>
            <w:proofErr w:type="spellEnd"/>
          </w:p>
        </w:tc>
      </w:tr>
      <w:tr w:rsidRPr="003447C3" w:rsidR="003C7843" w:rsidTr="00447A3E" w14:paraId="213AFFC9" w14:textId="77777777">
        <w:tc>
          <w:tcPr>
            <w:tcW w:w="1418" w:type="dxa"/>
          </w:tcPr>
          <w:p w:rsidRPr="003447C3" w:rsidR="003C7843" w:rsidP="00A2086E" w:rsidRDefault="003C7843" w14:paraId="755BCE1D" w14:textId="77777777">
            <w:pPr>
              <w:overflowPunct w:val="0"/>
              <w:autoSpaceDE w:val="0"/>
              <w:autoSpaceDN w:val="0"/>
              <w:adjustRightInd w:val="0"/>
              <w:spacing w:line="240" w:lineRule="auto"/>
              <w:ind w:firstLine="32"/>
              <w:textAlignment w:val="baseline"/>
              <w:rPr>
                <w:i/>
              </w:rPr>
            </w:pPr>
            <w:r>
              <w:rPr>
                <w:i/>
              </w:rPr>
              <w:t>Tālr.:</w:t>
            </w:r>
          </w:p>
        </w:tc>
        <w:tc>
          <w:tcPr>
            <w:tcW w:w="5670" w:type="dxa"/>
          </w:tcPr>
          <w:p w:rsidRPr="003447C3" w:rsidR="003C7843" w:rsidP="00A2086E" w:rsidRDefault="003C7843" w14:paraId="5DFF2BAA" w14:textId="77777777">
            <w:pPr>
              <w:overflowPunct w:val="0"/>
              <w:autoSpaceDE w:val="0"/>
              <w:autoSpaceDN w:val="0"/>
              <w:adjustRightInd w:val="0"/>
              <w:spacing w:line="240" w:lineRule="auto"/>
              <w:ind w:firstLine="32"/>
              <w:textAlignment w:val="baseline"/>
              <w:rPr>
                <w:i/>
              </w:rPr>
            </w:pPr>
            <w:r>
              <w:rPr>
                <w:i/>
              </w:rPr>
              <w:t>+32 2 546 8768</w:t>
            </w:r>
          </w:p>
        </w:tc>
      </w:tr>
      <w:tr w:rsidRPr="003447C3" w:rsidR="003748B6" w:rsidTr="00447A3E" w14:paraId="0382C043" w14:textId="77777777">
        <w:tc>
          <w:tcPr>
            <w:tcW w:w="1418" w:type="dxa"/>
          </w:tcPr>
          <w:p w:rsidRPr="003447C3" w:rsidR="003748B6" w:rsidRDefault="003748B6" w14:paraId="7B8CAE2B" w14:textId="1B9DE9B0">
            <w:pPr>
              <w:overflowPunct w:val="0"/>
              <w:autoSpaceDE w:val="0"/>
              <w:autoSpaceDN w:val="0"/>
              <w:adjustRightInd w:val="0"/>
              <w:spacing w:line="240" w:lineRule="auto"/>
              <w:ind w:firstLine="32"/>
              <w:textAlignment w:val="baseline"/>
              <w:rPr>
                <w:i/>
              </w:rPr>
            </w:pPr>
            <w:r>
              <w:rPr>
                <w:i/>
              </w:rPr>
              <w:t>E-pasts:</w:t>
            </w:r>
          </w:p>
        </w:tc>
        <w:tc>
          <w:tcPr>
            <w:tcW w:w="5670" w:type="dxa"/>
          </w:tcPr>
          <w:p w:rsidRPr="003447C3" w:rsidR="003748B6" w:rsidRDefault="0061512E" w14:paraId="5F02A50D" w14:textId="71B09E76">
            <w:pPr>
              <w:overflowPunct w:val="0"/>
              <w:autoSpaceDE w:val="0"/>
              <w:autoSpaceDN w:val="0"/>
              <w:adjustRightInd w:val="0"/>
              <w:spacing w:line="240" w:lineRule="auto"/>
              <w:ind w:firstLine="32"/>
              <w:textAlignment w:val="baseline"/>
              <w:rPr>
                <w:i/>
              </w:rPr>
            </w:pPr>
            <w:hyperlink w:history="1" r:id="rId49">
              <w:r w:rsidR="002D7383">
                <w:rPr>
                  <w:rStyle w:val="Hyperlink"/>
                  <w:i/>
                </w:rPr>
                <w:t>Arturo.Iniguez@eesc.europa.eu</w:t>
              </w:r>
            </w:hyperlink>
          </w:p>
        </w:tc>
      </w:tr>
    </w:tbl>
    <w:p w:rsidR="00796F98" w:rsidRDefault="00796F98" w14:paraId="4C139E72" w14:textId="35D50A06">
      <w:pPr>
        <w:spacing w:after="160" w:line="259" w:lineRule="auto"/>
        <w:jc w:val="left"/>
        <w:rPr>
          <w:b/>
          <w:iCs/>
          <w:sz w:val="20"/>
          <w:szCs w:val="20"/>
        </w:rPr>
      </w:pPr>
      <w:r>
        <w:br w:type="page"/>
      </w:r>
    </w:p>
    <w:p w:rsidRPr="00DA5622" w:rsidR="003447C3" w:rsidP="00A2086E" w:rsidRDefault="0061512E" w14:paraId="0BA304B6" w14:textId="05538B59">
      <w:pPr>
        <w:pStyle w:val="ListParagraph"/>
        <w:numPr>
          <w:ilvl w:val="0"/>
          <w:numId w:val="25"/>
        </w:numPr>
        <w:spacing w:after="160" w:line="259" w:lineRule="auto"/>
        <w:ind w:hanging="720"/>
        <w:jc w:val="left"/>
        <w:rPr>
          <w:b/>
          <w:sz w:val="18"/>
          <w:szCs w:val="18"/>
        </w:rPr>
      </w:pPr>
      <w:hyperlink w:history="1" r:id="rId50">
        <w:r w:rsidR="002D7383">
          <w:rPr>
            <w:b/>
            <w:i/>
            <w:color w:val="0000FF"/>
            <w:sz w:val="28"/>
            <w:u w:val="single"/>
          </w:rPr>
          <w:t xml:space="preserve">Zvejniecība </w:t>
        </w:r>
        <w:r w:rsidR="00C3392F">
          <w:rPr>
            <w:b/>
            <w:i/>
            <w:color w:val="0000FF"/>
            <w:sz w:val="28"/>
            <w:u w:val="single"/>
          </w:rPr>
          <w:t>–</w:t>
        </w:r>
        <w:r w:rsidR="002D7383">
          <w:rPr>
            <w:b/>
            <w:i/>
            <w:color w:val="0000FF"/>
            <w:sz w:val="28"/>
            <w:u w:val="single"/>
          </w:rPr>
          <w:t xml:space="preserve"> Ziemeļrietumu Atlantijas zvejniecības organizācija (NAFO)</w:t>
        </w:r>
      </w:hyperlink>
    </w:p>
    <w:p w:rsidRPr="003447C3" w:rsidR="003447C3" w:rsidP="003447C3" w:rsidRDefault="003447C3" w14:paraId="07F88174" w14:textId="77777777">
      <w:pPr>
        <w:widowControl w:val="0"/>
        <w:overflowPunct w:val="0"/>
        <w:autoSpaceDE w:val="0"/>
        <w:autoSpaceDN w:val="0"/>
        <w:adjustRightInd w:val="0"/>
        <w:textAlignment w:val="baseline"/>
        <w:rPr>
          <w:b/>
          <w:sz w:val="18"/>
          <w:szCs w:val="18"/>
        </w:rPr>
      </w:pPr>
    </w:p>
    <w:tbl>
      <w:tblPr>
        <w:tblStyle w:val="TableGrid50"/>
        <w:tblW w:w="390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0"/>
        <w:gridCol w:w="5066"/>
      </w:tblGrid>
      <w:tr w:rsidRPr="003447C3" w:rsidR="003447C3" w:rsidTr="00D97149" w14:paraId="71ED254D" w14:textId="77777777">
        <w:tc>
          <w:tcPr>
            <w:tcW w:w="1400" w:type="pct"/>
          </w:tcPr>
          <w:p w:rsidRPr="003447C3" w:rsidR="003447C3" w:rsidP="00A2086E" w:rsidRDefault="003447C3" w14:paraId="638AEF9E" w14:textId="77777777">
            <w:pPr>
              <w:tabs>
                <w:tab w:val="center" w:pos="284"/>
              </w:tabs>
              <w:overflowPunct w:val="0"/>
              <w:autoSpaceDE w:val="0"/>
              <w:autoSpaceDN w:val="0"/>
              <w:adjustRightInd w:val="0"/>
              <w:ind w:left="266" w:hanging="376"/>
              <w:textAlignment w:val="baseline"/>
              <w:rPr>
                <w:b/>
              </w:rPr>
            </w:pPr>
            <w:r>
              <w:rPr>
                <w:b/>
              </w:rPr>
              <w:t>Ziņotājs</w:t>
            </w:r>
          </w:p>
        </w:tc>
        <w:tc>
          <w:tcPr>
            <w:tcW w:w="3600" w:type="pct"/>
          </w:tcPr>
          <w:p w:rsidRPr="003447C3" w:rsidR="003447C3" w:rsidP="00A2086E" w:rsidRDefault="003447C3" w14:paraId="64176E3E" w14:textId="67A91469">
            <w:pPr>
              <w:tabs>
                <w:tab w:val="center" w:pos="284"/>
              </w:tabs>
              <w:overflowPunct w:val="0"/>
              <w:autoSpaceDE w:val="0"/>
              <w:autoSpaceDN w:val="0"/>
              <w:adjustRightInd w:val="0"/>
              <w:ind w:left="266" w:hanging="376"/>
              <w:textAlignment w:val="baseline"/>
            </w:pPr>
            <w:proofErr w:type="spellStart"/>
            <w:r>
              <w:t>Stefano</w:t>
            </w:r>
            <w:proofErr w:type="spellEnd"/>
            <w:r>
              <w:t xml:space="preserve"> PALMIERI (Darba ņēmēju grupa – IT)</w:t>
            </w:r>
          </w:p>
        </w:tc>
      </w:tr>
      <w:tr w:rsidRPr="003447C3" w:rsidR="003447C3" w:rsidTr="00D97149" w14:paraId="36004CEE" w14:textId="77777777">
        <w:tc>
          <w:tcPr>
            <w:tcW w:w="5000" w:type="pct"/>
            <w:gridSpan w:val="2"/>
          </w:tcPr>
          <w:p w:rsidRPr="003447C3" w:rsidR="003447C3" w:rsidP="00A2086E" w:rsidRDefault="003447C3" w14:paraId="31BCE094" w14:textId="77777777">
            <w:pPr>
              <w:tabs>
                <w:tab w:val="center" w:pos="284"/>
              </w:tabs>
              <w:overflowPunct w:val="0"/>
              <w:autoSpaceDE w:val="0"/>
              <w:autoSpaceDN w:val="0"/>
              <w:adjustRightInd w:val="0"/>
              <w:spacing w:line="160" w:lineRule="exact"/>
              <w:ind w:left="266" w:hanging="376"/>
              <w:textAlignment w:val="baseline"/>
            </w:pPr>
          </w:p>
        </w:tc>
      </w:tr>
      <w:tr w:rsidRPr="003447C3" w:rsidR="003447C3" w:rsidTr="00D97149" w14:paraId="47C1D171" w14:textId="77777777">
        <w:tc>
          <w:tcPr>
            <w:tcW w:w="1400" w:type="pct"/>
            <w:vMerge w:val="restart"/>
          </w:tcPr>
          <w:p w:rsidRPr="003447C3" w:rsidR="003447C3" w:rsidP="00A2086E" w:rsidRDefault="003447C3" w14:paraId="44942505" w14:textId="77777777">
            <w:pPr>
              <w:tabs>
                <w:tab w:val="center" w:pos="284"/>
              </w:tabs>
              <w:overflowPunct w:val="0"/>
              <w:autoSpaceDE w:val="0"/>
              <w:autoSpaceDN w:val="0"/>
              <w:adjustRightInd w:val="0"/>
              <w:ind w:left="266" w:hanging="376"/>
              <w:textAlignment w:val="baseline"/>
              <w:rPr>
                <w:b/>
              </w:rPr>
            </w:pPr>
            <w:r>
              <w:rPr>
                <w:b/>
              </w:rPr>
              <w:t>Atsauce</w:t>
            </w:r>
          </w:p>
        </w:tc>
        <w:tc>
          <w:tcPr>
            <w:tcW w:w="3600" w:type="pct"/>
          </w:tcPr>
          <w:p w:rsidRPr="003447C3" w:rsidR="003447C3" w:rsidP="00A2086E" w:rsidRDefault="003447C3" w14:paraId="025D1380" w14:textId="4568F496">
            <w:pPr>
              <w:tabs>
                <w:tab w:val="center" w:pos="284"/>
              </w:tabs>
              <w:overflowPunct w:val="0"/>
              <w:autoSpaceDE w:val="0"/>
              <w:autoSpaceDN w:val="0"/>
              <w:adjustRightInd w:val="0"/>
              <w:ind w:left="266" w:hanging="376"/>
              <w:textAlignment w:val="baseline"/>
            </w:pPr>
            <w:r>
              <w:t xml:space="preserve">COM(2023) 108 </w:t>
            </w:r>
            <w:proofErr w:type="spellStart"/>
            <w:r>
              <w:t>final</w:t>
            </w:r>
            <w:proofErr w:type="spellEnd"/>
            <w:r>
              <w:t xml:space="preserve"> </w:t>
            </w:r>
          </w:p>
        </w:tc>
      </w:tr>
      <w:tr w:rsidRPr="003447C3" w:rsidR="003447C3" w:rsidTr="00D97149" w14:paraId="782957C4" w14:textId="77777777">
        <w:tc>
          <w:tcPr>
            <w:tcW w:w="1400" w:type="pct"/>
            <w:vMerge/>
          </w:tcPr>
          <w:p w:rsidRPr="003447C3" w:rsidR="003447C3" w:rsidP="00A2086E" w:rsidRDefault="003447C3" w14:paraId="718CC1E1" w14:textId="77777777">
            <w:pPr>
              <w:tabs>
                <w:tab w:val="center" w:pos="284"/>
              </w:tabs>
              <w:overflowPunct w:val="0"/>
              <w:autoSpaceDE w:val="0"/>
              <w:autoSpaceDN w:val="0"/>
              <w:adjustRightInd w:val="0"/>
              <w:ind w:left="266" w:hanging="376"/>
              <w:textAlignment w:val="baseline"/>
              <w:rPr>
                <w:b/>
              </w:rPr>
            </w:pPr>
          </w:p>
        </w:tc>
        <w:tc>
          <w:tcPr>
            <w:tcW w:w="3600" w:type="pct"/>
          </w:tcPr>
          <w:p w:rsidRPr="003447C3" w:rsidR="003447C3" w:rsidP="00A2086E" w:rsidRDefault="003447C3" w14:paraId="3FF6BFD0" w14:textId="3E823493">
            <w:pPr>
              <w:tabs>
                <w:tab w:val="center" w:pos="284"/>
              </w:tabs>
              <w:overflowPunct w:val="0"/>
              <w:autoSpaceDE w:val="0"/>
              <w:autoSpaceDN w:val="0"/>
              <w:adjustRightInd w:val="0"/>
              <w:ind w:left="266" w:hanging="376"/>
              <w:textAlignment w:val="baseline"/>
            </w:pPr>
            <w:r>
              <w:t>EESC-2023-02283-00-00-AC</w:t>
            </w:r>
          </w:p>
        </w:tc>
      </w:tr>
    </w:tbl>
    <w:p w:rsidRPr="003447C3" w:rsidR="003447C3" w:rsidP="003447C3" w:rsidRDefault="003447C3" w14:paraId="6518E5CC" w14:textId="77777777">
      <w:pPr>
        <w:tabs>
          <w:tab w:val="center" w:pos="284"/>
        </w:tabs>
        <w:overflowPunct w:val="0"/>
        <w:autoSpaceDE w:val="0"/>
        <w:autoSpaceDN w:val="0"/>
        <w:adjustRightInd w:val="0"/>
        <w:ind w:left="266" w:hanging="266"/>
        <w:textAlignment w:val="baseline"/>
        <w:rPr>
          <w:sz w:val="18"/>
          <w:szCs w:val="18"/>
        </w:rPr>
      </w:pPr>
    </w:p>
    <w:p w:rsidRPr="003447C3" w:rsidR="003447C3" w:rsidP="003447C3" w:rsidRDefault="003447C3" w14:paraId="0734BD06"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003447C3" w:rsidP="003447C3" w:rsidRDefault="003447C3" w14:paraId="0D44309A" w14:textId="5E8E85BB">
      <w:pPr>
        <w:keepNext/>
        <w:keepLines/>
        <w:tabs>
          <w:tab w:val="center" w:pos="284"/>
        </w:tabs>
        <w:overflowPunct w:val="0"/>
        <w:autoSpaceDE w:val="0"/>
        <w:autoSpaceDN w:val="0"/>
        <w:adjustRightInd w:val="0"/>
        <w:ind w:left="266" w:hanging="266"/>
        <w:textAlignment w:val="baseline"/>
        <w:rPr>
          <w:b/>
          <w:sz w:val="18"/>
          <w:szCs w:val="18"/>
        </w:rPr>
      </w:pPr>
    </w:p>
    <w:p w:rsidRPr="003447C3" w:rsidR="003447C3" w:rsidP="003447C3" w:rsidRDefault="003447C3" w14:paraId="0C0937E0" w14:textId="77777777">
      <w:pPr>
        <w:overflowPunct w:val="0"/>
        <w:autoSpaceDE w:val="0"/>
        <w:autoSpaceDN w:val="0"/>
        <w:adjustRightInd w:val="0"/>
        <w:textAlignment w:val="baseline"/>
        <w:rPr>
          <w:bCs/>
          <w:iCs/>
        </w:rPr>
      </w:pPr>
      <w:r>
        <w:t>EESK:</w:t>
      </w:r>
    </w:p>
    <w:p w:rsidRPr="003447C3" w:rsidR="003447C3" w:rsidP="003447C3" w:rsidRDefault="003447C3" w14:paraId="58B13B21" w14:textId="77777777">
      <w:pPr>
        <w:overflowPunct w:val="0"/>
        <w:autoSpaceDE w:val="0"/>
        <w:autoSpaceDN w:val="0"/>
        <w:adjustRightInd w:val="0"/>
        <w:textAlignment w:val="baseline"/>
        <w:rPr>
          <w:bCs/>
          <w:iCs/>
          <w:sz w:val="18"/>
          <w:szCs w:val="18"/>
        </w:rPr>
      </w:pPr>
    </w:p>
    <w:p w:rsidRPr="003447C3" w:rsidR="003447C3" w:rsidP="00A2086E" w:rsidRDefault="003447C3" w14:paraId="22364804" w14:textId="2125F6A8">
      <w:pPr>
        <w:numPr>
          <w:ilvl w:val="0"/>
          <w:numId w:val="34"/>
        </w:numPr>
        <w:overflowPunct w:val="0"/>
        <w:autoSpaceDE w:val="0"/>
        <w:autoSpaceDN w:val="0"/>
        <w:adjustRightInd w:val="0"/>
        <w:ind w:left="426" w:hanging="426"/>
        <w:textAlignment w:val="baseline"/>
        <w:outlineLvl w:val="1"/>
        <w:rPr>
          <w:szCs w:val="20"/>
        </w:rPr>
      </w:pPr>
      <w:bookmarkStart w:name="_Toc139279870" w:id="20"/>
      <w:r>
        <w:t>atkārtoti pauž viedokli, kas jau izklāstīts Komitejas atzinumos 2018/05155</w:t>
      </w:r>
      <w:r w:rsidRPr="003447C3">
        <w:rPr>
          <w:sz w:val="24"/>
          <w:szCs w:val="20"/>
          <w:vertAlign w:val="superscript"/>
          <w:lang w:eastAsia="es-ES" w:bidi="es-ES"/>
        </w:rPr>
        <w:footnoteReference w:id="1"/>
      </w:r>
      <w:r>
        <w:t>, 2020/02842</w:t>
      </w:r>
      <w:r w:rsidRPr="003447C3">
        <w:rPr>
          <w:sz w:val="24"/>
          <w:szCs w:val="20"/>
          <w:vertAlign w:val="superscript"/>
          <w:lang w:eastAsia="es-ES" w:bidi="es-ES"/>
        </w:rPr>
        <w:footnoteReference w:id="2"/>
      </w:r>
      <w:r>
        <w:t xml:space="preserve"> un 2022/01131</w:t>
      </w:r>
      <w:r w:rsidRPr="003447C3">
        <w:rPr>
          <w:sz w:val="24"/>
          <w:szCs w:val="20"/>
          <w:vertAlign w:val="superscript"/>
          <w:lang w:eastAsia="es-ES" w:bidi="es-ES"/>
        </w:rPr>
        <w:footnoteReference w:id="3"/>
      </w:r>
      <w:r>
        <w:t>;</w:t>
      </w:r>
      <w:bookmarkEnd w:id="20"/>
    </w:p>
    <w:p w:rsidRPr="003447C3" w:rsidR="003447C3" w:rsidP="00A2086E" w:rsidRDefault="003447C3" w14:paraId="177591EE" w14:textId="48744F37">
      <w:pPr>
        <w:numPr>
          <w:ilvl w:val="0"/>
          <w:numId w:val="34"/>
        </w:numPr>
        <w:overflowPunct w:val="0"/>
        <w:autoSpaceDE w:val="0"/>
        <w:autoSpaceDN w:val="0"/>
        <w:adjustRightInd w:val="0"/>
        <w:ind w:left="426" w:hanging="426"/>
        <w:textAlignment w:val="baseline"/>
        <w:outlineLvl w:val="1"/>
        <w:rPr>
          <w:szCs w:val="20"/>
        </w:rPr>
      </w:pPr>
      <w:bookmarkStart w:name="_Toc139279871" w:id="21"/>
      <w:r>
        <w:t xml:space="preserve">uzskata, ka priekšlikumā nav paredzēts efektīvs mehānisms </w:t>
      </w:r>
      <w:r>
        <w:rPr>
          <w:i/>
        </w:rPr>
        <w:t>NAFO</w:t>
      </w:r>
      <w:r>
        <w:t xml:space="preserve"> pieņemto pasākumu transponēšanai un nav atrisināta problēma, ko rada nepieciešamība tos katru gadu atjaunināt;</w:t>
      </w:r>
      <w:bookmarkEnd w:id="21"/>
    </w:p>
    <w:p w:rsidRPr="003447C3" w:rsidR="003447C3" w:rsidP="00A2086E" w:rsidRDefault="003447C3" w14:paraId="146C0E16" w14:textId="77777777">
      <w:pPr>
        <w:numPr>
          <w:ilvl w:val="0"/>
          <w:numId w:val="34"/>
        </w:numPr>
        <w:overflowPunct w:val="0"/>
        <w:autoSpaceDE w:val="0"/>
        <w:autoSpaceDN w:val="0"/>
        <w:adjustRightInd w:val="0"/>
        <w:ind w:left="426" w:hanging="426"/>
        <w:textAlignment w:val="baseline"/>
        <w:outlineLvl w:val="1"/>
        <w:rPr>
          <w:szCs w:val="20"/>
        </w:rPr>
      </w:pPr>
      <w:bookmarkStart w:name="_Toc139279872" w:id="22"/>
      <w:r>
        <w:t xml:space="preserve">atbalsta efektīvāku un vienkāršāku mehānismu, un tādēļ ierosina pieņemt regulu, kas ietvertu vienu vienīgu pantu, kurā būtu noteikts, ka Eiropas Savienībai ir savai flotei obligāti jāpiemēro </w:t>
      </w:r>
      <w:r>
        <w:rPr>
          <w:i/>
        </w:rPr>
        <w:t>NAFO</w:t>
      </w:r>
      <w:r>
        <w:t xml:space="preserve"> apstiprinātie pasākumi.</w:t>
      </w:r>
      <w:bookmarkEnd w:id="22"/>
    </w:p>
    <w:p w:rsidRPr="003447C3" w:rsidR="003447C3" w:rsidP="003447C3" w:rsidRDefault="003447C3" w14:paraId="1359B2B9" w14:textId="77777777">
      <w:pPr>
        <w:widowControl w:val="0"/>
        <w:overflowPunct w:val="0"/>
        <w:autoSpaceDE w:val="0"/>
        <w:autoSpaceDN w:val="0"/>
        <w:adjustRightInd w:val="0"/>
        <w:ind w:left="709"/>
        <w:textAlignment w:val="baseline"/>
        <w:rPr>
          <w:szCs w:val="20"/>
          <w:lang w:val="fr-LU"/>
        </w:rPr>
      </w:pPr>
    </w:p>
    <w:tbl>
      <w:tblPr>
        <w:tblStyle w:val="TableGrid5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3447C3" w:rsidR="003447C3" w:rsidTr="00D97149" w14:paraId="5D514F56" w14:textId="77777777">
        <w:tc>
          <w:tcPr>
            <w:tcW w:w="1418" w:type="dxa"/>
          </w:tcPr>
          <w:p w:rsidRPr="003447C3" w:rsidR="003447C3" w:rsidP="003447C3" w:rsidRDefault="003447C3" w14:paraId="732A1ACD" w14:textId="24E35C89">
            <w:pPr>
              <w:overflowPunct w:val="0"/>
              <w:autoSpaceDE w:val="0"/>
              <w:autoSpaceDN w:val="0"/>
              <w:adjustRightInd w:val="0"/>
              <w:spacing w:line="240" w:lineRule="auto"/>
              <w:textAlignment w:val="baseline"/>
              <w:rPr>
                <w:i/>
              </w:rPr>
            </w:pPr>
            <w:r>
              <w:rPr>
                <w:b/>
                <w:i/>
              </w:rPr>
              <w:t>Kontaktpersona:</w:t>
            </w:r>
          </w:p>
        </w:tc>
        <w:tc>
          <w:tcPr>
            <w:tcW w:w="5670" w:type="dxa"/>
          </w:tcPr>
          <w:p w:rsidRPr="003447C3" w:rsidR="003447C3" w:rsidP="003447C3" w:rsidRDefault="003447C3" w14:paraId="31532222" w14:textId="77777777">
            <w:pPr>
              <w:overflowPunct w:val="0"/>
              <w:autoSpaceDE w:val="0"/>
              <w:autoSpaceDN w:val="0"/>
              <w:adjustRightInd w:val="0"/>
              <w:spacing w:line="240" w:lineRule="auto"/>
              <w:textAlignment w:val="baseline"/>
              <w:rPr>
                <w:i/>
              </w:rPr>
            </w:pPr>
            <w:proofErr w:type="spellStart"/>
            <w:r>
              <w:rPr>
                <w:i/>
              </w:rPr>
              <w:t>Arturo</w:t>
            </w:r>
            <w:proofErr w:type="spellEnd"/>
            <w:r>
              <w:rPr>
                <w:i/>
              </w:rPr>
              <w:t xml:space="preserve"> </w:t>
            </w:r>
            <w:proofErr w:type="spellStart"/>
            <w:r>
              <w:rPr>
                <w:i/>
              </w:rPr>
              <w:t>Iniguez</w:t>
            </w:r>
            <w:proofErr w:type="spellEnd"/>
          </w:p>
        </w:tc>
      </w:tr>
      <w:tr w:rsidRPr="003447C3" w:rsidR="003447C3" w:rsidTr="00D97149" w14:paraId="4F322913" w14:textId="77777777">
        <w:tc>
          <w:tcPr>
            <w:tcW w:w="1418" w:type="dxa"/>
          </w:tcPr>
          <w:p w:rsidRPr="003447C3" w:rsidR="003447C3" w:rsidP="003447C3" w:rsidRDefault="003447C3" w14:paraId="135D800B" w14:textId="4161C152">
            <w:pPr>
              <w:overflowPunct w:val="0"/>
              <w:autoSpaceDE w:val="0"/>
              <w:autoSpaceDN w:val="0"/>
              <w:adjustRightInd w:val="0"/>
              <w:spacing w:line="240" w:lineRule="auto"/>
              <w:textAlignment w:val="baseline"/>
              <w:rPr>
                <w:i/>
              </w:rPr>
            </w:pPr>
            <w:r>
              <w:rPr>
                <w:i/>
              </w:rPr>
              <w:t>Tālr.:</w:t>
            </w:r>
          </w:p>
        </w:tc>
        <w:tc>
          <w:tcPr>
            <w:tcW w:w="5670" w:type="dxa"/>
          </w:tcPr>
          <w:p w:rsidRPr="003447C3" w:rsidR="003447C3" w:rsidP="003447C3" w:rsidRDefault="003447C3" w14:paraId="0505EBC2" w14:textId="77777777">
            <w:pPr>
              <w:overflowPunct w:val="0"/>
              <w:autoSpaceDE w:val="0"/>
              <w:autoSpaceDN w:val="0"/>
              <w:adjustRightInd w:val="0"/>
              <w:spacing w:line="240" w:lineRule="auto"/>
              <w:textAlignment w:val="baseline"/>
              <w:rPr>
                <w:i/>
              </w:rPr>
            </w:pPr>
            <w:r>
              <w:rPr>
                <w:i/>
              </w:rPr>
              <w:t>+32 2 546 8768</w:t>
            </w:r>
          </w:p>
        </w:tc>
      </w:tr>
      <w:tr w:rsidRPr="003447C3" w:rsidR="003748B6" w:rsidTr="00D97149" w14:paraId="3D62CC70" w14:textId="77777777">
        <w:tc>
          <w:tcPr>
            <w:tcW w:w="1418" w:type="dxa"/>
          </w:tcPr>
          <w:p w:rsidRPr="003447C3" w:rsidR="003748B6" w:rsidP="003447C3" w:rsidRDefault="003748B6" w14:paraId="71AE887D" w14:textId="73CC1589">
            <w:pPr>
              <w:overflowPunct w:val="0"/>
              <w:autoSpaceDE w:val="0"/>
              <w:autoSpaceDN w:val="0"/>
              <w:adjustRightInd w:val="0"/>
              <w:spacing w:line="240" w:lineRule="auto"/>
              <w:textAlignment w:val="baseline"/>
              <w:rPr>
                <w:i/>
              </w:rPr>
            </w:pPr>
            <w:r>
              <w:rPr>
                <w:i/>
              </w:rPr>
              <w:t>E-pasts:</w:t>
            </w:r>
          </w:p>
        </w:tc>
        <w:tc>
          <w:tcPr>
            <w:tcW w:w="5670" w:type="dxa"/>
          </w:tcPr>
          <w:p w:rsidRPr="003447C3" w:rsidR="003748B6" w:rsidP="003447C3" w:rsidRDefault="0061512E" w14:paraId="4FB7130D" w14:textId="683710FF">
            <w:pPr>
              <w:overflowPunct w:val="0"/>
              <w:autoSpaceDE w:val="0"/>
              <w:autoSpaceDN w:val="0"/>
              <w:adjustRightInd w:val="0"/>
              <w:spacing w:line="240" w:lineRule="auto"/>
              <w:textAlignment w:val="baseline"/>
              <w:rPr>
                <w:i/>
              </w:rPr>
            </w:pPr>
            <w:hyperlink w:history="1" r:id="rId51">
              <w:r w:rsidR="002D7383">
                <w:rPr>
                  <w:rStyle w:val="Hyperlink"/>
                  <w:i/>
                </w:rPr>
                <w:t>Arturo.Iniguez@eesc.europa.eu</w:t>
              </w:r>
            </w:hyperlink>
          </w:p>
        </w:tc>
      </w:tr>
    </w:tbl>
    <w:p w:rsidRPr="00A2086E" w:rsidR="00E110D0" w:rsidP="00A2086E" w:rsidRDefault="00E110D0" w14:paraId="268D0B18" w14:textId="0D7C4C39">
      <w:pPr>
        <w:pStyle w:val="Heading1"/>
        <w:numPr>
          <w:ilvl w:val="0"/>
          <w:numId w:val="3"/>
        </w:numPr>
        <w:ind w:hanging="578"/>
        <w:rPr>
          <w:b/>
          <w:bCs/>
        </w:rPr>
      </w:pPr>
      <w:r>
        <w:br w:type="page"/>
      </w:r>
      <w:bookmarkStart w:name="_Toc139279873" w:id="23"/>
      <w:r>
        <w:rPr>
          <w:b/>
        </w:rPr>
        <w:lastRenderedPageBreak/>
        <w:t>TRANSPORTS, ENERĢĒTIKA, INFRASTRUKTŪRA UN INFORMĀCIJAS SABIEDRĪBA</w:t>
      </w:r>
      <w:bookmarkEnd w:id="23"/>
    </w:p>
    <w:p w:rsidRPr="005463FF" w:rsidR="002B7C5C" w:rsidP="002B7C5C" w:rsidRDefault="002B7C5C" w14:paraId="55DDD83D" w14:textId="77777777"/>
    <w:p w:rsidRPr="00A13A09" w:rsidR="00A13A09" w:rsidP="00A13A09" w:rsidRDefault="0061512E" w14:paraId="69464818" w14:textId="202C2EDD">
      <w:pPr>
        <w:widowControl w:val="0"/>
        <w:numPr>
          <w:ilvl w:val="0"/>
          <w:numId w:val="1"/>
        </w:numPr>
        <w:overflowPunct w:val="0"/>
        <w:autoSpaceDE w:val="0"/>
        <w:autoSpaceDN w:val="0"/>
        <w:adjustRightInd w:val="0"/>
        <w:ind w:hanging="567"/>
        <w:textAlignment w:val="baseline"/>
        <w:rPr>
          <w:sz w:val="20"/>
          <w:szCs w:val="20"/>
        </w:rPr>
      </w:pPr>
      <w:hyperlink w:history="1" r:id="rId52">
        <w:r w:rsidR="002D7383">
          <w:rPr>
            <w:b/>
            <w:i/>
            <w:color w:val="0000FF"/>
            <w:sz w:val="28"/>
            <w:u w:val="single"/>
          </w:rPr>
          <w:t>ES ārkārtas pasākumu pārraudzība un noturība enerģētikas jomā</w:t>
        </w:r>
      </w:hyperlink>
    </w:p>
    <w:p w:rsidRPr="00A13A09" w:rsidR="00A13A09" w:rsidRDefault="00A13A09" w14:paraId="4848B48F" w14:textId="77777777">
      <w:pPr>
        <w:tabs>
          <w:tab w:val="center" w:pos="284"/>
        </w:tabs>
        <w:overflowPunct w:val="0"/>
        <w:autoSpaceDE w:val="0"/>
        <w:autoSpaceDN w:val="0"/>
        <w:adjustRightInd w:val="0"/>
        <w:ind w:left="266" w:hanging="266"/>
        <w:textAlignment w:val="baseline"/>
        <w:rPr>
          <w:b/>
        </w:rPr>
      </w:pPr>
    </w:p>
    <w:tbl>
      <w:tblPr>
        <w:tblStyle w:val="TableGrid5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13A09" w:rsidR="00A13A09" w:rsidTr="00D97149" w14:paraId="08A5AEC2" w14:textId="77777777">
        <w:tc>
          <w:tcPr>
            <w:tcW w:w="1701" w:type="dxa"/>
          </w:tcPr>
          <w:p w:rsidRPr="00A13A09" w:rsidR="00A13A09" w:rsidRDefault="00A13A09" w14:paraId="2843A4BF" w14:textId="77777777">
            <w:pPr>
              <w:tabs>
                <w:tab w:val="center" w:pos="284"/>
              </w:tabs>
              <w:overflowPunct w:val="0"/>
              <w:autoSpaceDE w:val="0"/>
              <w:autoSpaceDN w:val="0"/>
              <w:adjustRightInd w:val="0"/>
              <w:ind w:left="266" w:hanging="266"/>
              <w:textAlignment w:val="baseline"/>
              <w:rPr>
                <w:b/>
              </w:rPr>
            </w:pPr>
            <w:r>
              <w:rPr>
                <w:b/>
              </w:rPr>
              <w:t>Ziņotājs</w:t>
            </w:r>
          </w:p>
        </w:tc>
        <w:tc>
          <w:tcPr>
            <w:tcW w:w="5387" w:type="dxa"/>
          </w:tcPr>
          <w:p w:rsidRPr="00A13A09" w:rsidR="00A13A09" w:rsidRDefault="00A13A09" w14:paraId="46140236" w14:textId="5A0040B4">
            <w:pPr>
              <w:tabs>
                <w:tab w:val="center" w:pos="284"/>
              </w:tabs>
              <w:overflowPunct w:val="0"/>
              <w:autoSpaceDE w:val="0"/>
              <w:autoSpaceDN w:val="0"/>
              <w:adjustRightInd w:val="0"/>
              <w:ind w:left="266" w:hanging="266"/>
              <w:textAlignment w:val="baseline"/>
            </w:pPr>
            <w:proofErr w:type="spellStart"/>
            <w:r>
              <w:t>Andrés</w:t>
            </w:r>
            <w:proofErr w:type="spellEnd"/>
            <w:r>
              <w:t xml:space="preserve"> BARCELÓ DELGADO (Darba devēju grupa – ES)</w:t>
            </w:r>
          </w:p>
        </w:tc>
      </w:tr>
      <w:tr w:rsidRPr="00A13A09" w:rsidR="00A13A09" w:rsidTr="00D97149" w14:paraId="18E2BFEE" w14:textId="77777777">
        <w:tc>
          <w:tcPr>
            <w:tcW w:w="7088" w:type="dxa"/>
            <w:gridSpan w:val="2"/>
          </w:tcPr>
          <w:p w:rsidRPr="00A13A09" w:rsidR="00A13A09" w:rsidRDefault="00A13A09" w14:paraId="572DF37C" w14:textId="77777777">
            <w:pPr>
              <w:tabs>
                <w:tab w:val="center" w:pos="284"/>
              </w:tabs>
              <w:overflowPunct w:val="0"/>
              <w:autoSpaceDE w:val="0"/>
              <w:autoSpaceDN w:val="0"/>
              <w:adjustRightInd w:val="0"/>
              <w:spacing w:line="160" w:lineRule="exact"/>
              <w:ind w:left="266" w:hanging="266"/>
              <w:textAlignment w:val="baseline"/>
            </w:pPr>
          </w:p>
        </w:tc>
      </w:tr>
      <w:tr w:rsidRPr="00A13A09" w:rsidR="00A13A09" w:rsidTr="00D97149" w14:paraId="16A9DD78" w14:textId="77777777">
        <w:tc>
          <w:tcPr>
            <w:tcW w:w="1701" w:type="dxa"/>
          </w:tcPr>
          <w:p w:rsidRPr="00A13A09" w:rsidR="00A13A09" w:rsidRDefault="00A13A09" w14:paraId="4DE9C5CE" w14:textId="77777777">
            <w:pPr>
              <w:tabs>
                <w:tab w:val="center" w:pos="284"/>
              </w:tabs>
              <w:overflowPunct w:val="0"/>
              <w:autoSpaceDE w:val="0"/>
              <w:autoSpaceDN w:val="0"/>
              <w:adjustRightInd w:val="0"/>
              <w:ind w:left="266" w:hanging="266"/>
              <w:textAlignment w:val="baseline"/>
              <w:rPr>
                <w:b/>
              </w:rPr>
            </w:pPr>
            <w:r>
              <w:rPr>
                <w:b/>
              </w:rPr>
              <w:t>Atsauce</w:t>
            </w:r>
          </w:p>
        </w:tc>
        <w:tc>
          <w:tcPr>
            <w:tcW w:w="5387" w:type="dxa"/>
          </w:tcPr>
          <w:p w:rsidR="00C50BAE" w:rsidRDefault="00C50BAE" w14:paraId="4492437E" w14:textId="77777777">
            <w:pPr>
              <w:tabs>
                <w:tab w:val="center" w:pos="284"/>
              </w:tabs>
              <w:overflowPunct w:val="0"/>
              <w:autoSpaceDE w:val="0"/>
              <w:autoSpaceDN w:val="0"/>
              <w:adjustRightInd w:val="0"/>
              <w:ind w:left="266" w:hanging="266"/>
              <w:textAlignment w:val="baseline"/>
            </w:pPr>
            <w:r>
              <w:t xml:space="preserve">Izpētes atzinums pēc prezidentvalsts Spānijas pieprasījuma </w:t>
            </w:r>
          </w:p>
          <w:p w:rsidRPr="00A13A09" w:rsidR="00A13A09" w:rsidRDefault="005C078D" w14:paraId="38BF1C35" w14:textId="7DDFD16D">
            <w:pPr>
              <w:tabs>
                <w:tab w:val="center" w:pos="284"/>
              </w:tabs>
              <w:overflowPunct w:val="0"/>
              <w:autoSpaceDE w:val="0"/>
              <w:autoSpaceDN w:val="0"/>
              <w:adjustRightInd w:val="0"/>
              <w:ind w:left="266" w:hanging="266"/>
              <w:textAlignment w:val="baseline"/>
            </w:pPr>
            <w:r>
              <w:t>EESC-2023-00490-00-00-AC</w:t>
            </w:r>
          </w:p>
        </w:tc>
      </w:tr>
    </w:tbl>
    <w:p w:rsidRPr="00A13A09" w:rsidR="00A13A09" w:rsidRDefault="00A13A09" w14:paraId="0DA211A0" w14:textId="77777777">
      <w:pPr>
        <w:tabs>
          <w:tab w:val="center" w:pos="284"/>
        </w:tabs>
        <w:overflowPunct w:val="0"/>
        <w:autoSpaceDE w:val="0"/>
        <w:autoSpaceDN w:val="0"/>
        <w:adjustRightInd w:val="0"/>
        <w:ind w:left="266" w:hanging="266"/>
        <w:textAlignment w:val="baseline"/>
      </w:pPr>
    </w:p>
    <w:p w:rsidRPr="00A13A09" w:rsidR="00A13A09" w:rsidP="00A2086E" w:rsidRDefault="00A13A09" w14:paraId="1D8AD01D" w14:textId="77777777">
      <w:pPr>
        <w:tabs>
          <w:tab w:val="center" w:pos="284"/>
        </w:tabs>
        <w:overflowPunct w:val="0"/>
        <w:autoSpaceDE w:val="0"/>
        <w:autoSpaceDN w:val="0"/>
        <w:adjustRightInd w:val="0"/>
        <w:ind w:left="266" w:hanging="124"/>
        <w:textAlignment w:val="baseline"/>
        <w:rPr>
          <w:b/>
        </w:rPr>
      </w:pPr>
      <w:r>
        <w:rPr>
          <w:b/>
        </w:rPr>
        <w:t>Galvenās nostādnes</w:t>
      </w:r>
    </w:p>
    <w:p w:rsidRPr="00A13A09" w:rsidR="00A13A09" w:rsidP="00A2086E" w:rsidRDefault="00A13A09" w14:paraId="715EA9B8" w14:textId="77777777">
      <w:pPr>
        <w:pStyle w:val="Heading1"/>
      </w:pPr>
    </w:p>
    <w:p w:rsidRPr="00A13A09" w:rsidR="00A13A09" w:rsidP="00A2086E" w:rsidRDefault="00A13A09" w14:paraId="57A1F918" w14:textId="77777777">
      <w:pPr>
        <w:tabs>
          <w:tab w:val="center" w:pos="284"/>
        </w:tabs>
        <w:overflowPunct w:val="0"/>
        <w:autoSpaceDE w:val="0"/>
        <w:autoSpaceDN w:val="0"/>
        <w:adjustRightInd w:val="0"/>
        <w:ind w:left="266" w:hanging="124"/>
        <w:textAlignment w:val="baseline"/>
        <w:rPr>
          <w:bCs/>
          <w:iCs/>
        </w:rPr>
      </w:pPr>
      <w:r>
        <w:t>EESK:</w:t>
      </w:r>
    </w:p>
    <w:p w:rsidRPr="00A13A09" w:rsidR="00A13A09" w:rsidRDefault="00A13A09" w14:paraId="7BDDF44B" w14:textId="77777777">
      <w:pPr>
        <w:overflowPunct w:val="0"/>
        <w:autoSpaceDE w:val="0"/>
        <w:autoSpaceDN w:val="0"/>
        <w:adjustRightInd w:val="0"/>
        <w:textAlignment w:val="baseline"/>
        <w:rPr>
          <w:bCs/>
          <w:iCs/>
        </w:rPr>
      </w:pPr>
    </w:p>
    <w:p w:rsidRPr="00A13A09" w:rsidR="00A13A09" w:rsidP="00A2086E" w:rsidRDefault="00931577" w14:paraId="0CF1D4A4" w14:textId="4F3D5272">
      <w:pPr>
        <w:widowControl w:val="0"/>
        <w:numPr>
          <w:ilvl w:val="0"/>
          <w:numId w:val="35"/>
        </w:numPr>
        <w:overflowPunct w:val="0"/>
        <w:autoSpaceDE w:val="0"/>
        <w:autoSpaceDN w:val="0"/>
        <w:adjustRightInd w:val="0"/>
        <w:ind w:hanging="502"/>
        <w:textAlignment w:val="baseline"/>
        <w:rPr>
          <w:bCs/>
          <w:iCs/>
        </w:rPr>
      </w:pPr>
      <w:r>
        <w:t>iesaka visās dalībvalstīs veikt vienādus pasākumus un tādējādi nodrošināt vienlīdzīgus konkurences apstākļus. Izņēmums varētu būt tie aspekti, kas saistīti ar būtiskām iekārtām un infrastruktūru;</w:t>
      </w:r>
    </w:p>
    <w:p w:rsidRPr="00A13A09" w:rsidR="00A13A09" w:rsidP="00A2086E" w:rsidRDefault="00931577" w14:paraId="5DF4BBDD" w14:textId="110BA532">
      <w:pPr>
        <w:widowControl w:val="0"/>
        <w:numPr>
          <w:ilvl w:val="0"/>
          <w:numId w:val="35"/>
        </w:numPr>
        <w:overflowPunct w:val="0"/>
        <w:autoSpaceDE w:val="0"/>
        <w:autoSpaceDN w:val="0"/>
        <w:adjustRightInd w:val="0"/>
        <w:ind w:hanging="502"/>
        <w:textAlignment w:val="baseline"/>
        <w:rPr>
          <w:bCs/>
          <w:iCs/>
        </w:rPr>
      </w:pPr>
      <w:r>
        <w:t>uzsver: lai īstenotu divējādo pārkārtošanos un izpildītu stingro apņemšanos neaizmirst par cilvēkiem, Eiropas Savienības politikā ir jāiet tālāk par pagaidu pasākumiem, kas vērsti uz enerģijas cenu pieaugumu īstermiņā, un jāstiprina ilgtermiņa redzējums;</w:t>
      </w:r>
    </w:p>
    <w:p w:rsidRPr="00A13A09" w:rsidR="00A13A09" w:rsidP="00A2086E" w:rsidRDefault="00931577" w14:paraId="45F2C67C" w14:textId="053B5053">
      <w:pPr>
        <w:widowControl w:val="0"/>
        <w:numPr>
          <w:ilvl w:val="0"/>
          <w:numId w:val="35"/>
        </w:numPr>
        <w:overflowPunct w:val="0"/>
        <w:autoSpaceDE w:val="0"/>
        <w:autoSpaceDN w:val="0"/>
        <w:adjustRightInd w:val="0"/>
        <w:ind w:hanging="502"/>
        <w:textAlignment w:val="baseline"/>
        <w:rPr>
          <w:bCs/>
          <w:iCs/>
        </w:rPr>
      </w:pPr>
      <w:r>
        <w:t>uzskata, ka stabilas un paredzamas atlīdzības shēmas atjaunīgās enerģijas jomā tāpēc būtu jāvērš uz reālām ilgtermiņa ražošanas izmaksām un būtu jāatsaista no fosilās degvielas cenām;</w:t>
      </w:r>
    </w:p>
    <w:p w:rsidRPr="00A13A09" w:rsidR="00A13A09" w:rsidP="00A2086E" w:rsidRDefault="00931577" w14:paraId="04822211" w14:textId="4F853A12">
      <w:pPr>
        <w:widowControl w:val="0"/>
        <w:numPr>
          <w:ilvl w:val="0"/>
          <w:numId w:val="35"/>
        </w:numPr>
        <w:overflowPunct w:val="0"/>
        <w:autoSpaceDE w:val="0"/>
        <w:autoSpaceDN w:val="0"/>
        <w:adjustRightInd w:val="0"/>
        <w:ind w:hanging="502"/>
        <w:textAlignment w:val="baseline"/>
      </w:pPr>
      <w:r>
        <w:t xml:space="preserve">uzsver, ka ir svarīgi paātrināt </w:t>
      </w:r>
      <w:proofErr w:type="spellStart"/>
      <w:r>
        <w:t>dekarbonizētu</w:t>
      </w:r>
      <w:proofErr w:type="spellEnd"/>
      <w:r>
        <w:t xml:space="preserve"> enerģijas avotu ieviešanu plašā mērogā, šajā nolūkā vienkāršojot atļauju piešķiršanas procesus, lai bez kavēšanās būtu iespējams novērst atkarību no trešo pušu fosilā kurināmā, ievērot saistības klimata pārmaiņu jomā un uzlabot konkurētspēju.</w:t>
      </w:r>
    </w:p>
    <w:p w:rsidRPr="00A13A09" w:rsidR="00A13A09" w:rsidP="00A13A09" w:rsidRDefault="00A13A09" w14:paraId="0F61A6FE" w14:textId="77777777">
      <w:pPr>
        <w:widowControl w:val="0"/>
        <w:overflowPunct w:val="0"/>
        <w:autoSpaceDE w:val="0"/>
        <w:autoSpaceDN w:val="0"/>
        <w:adjustRightInd w:val="0"/>
        <w:ind w:left="709"/>
        <w:textAlignment w:val="baseline"/>
        <w:rPr>
          <w:szCs w:val="20"/>
        </w:rPr>
      </w:pPr>
    </w:p>
    <w:tbl>
      <w:tblPr>
        <w:tblStyle w:val="TableGrid5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A13A09" w:rsidR="00A13A09" w:rsidTr="00D97149" w14:paraId="26D477F5" w14:textId="77777777">
        <w:tc>
          <w:tcPr>
            <w:tcW w:w="1418" w:type="dxa"/>
          </w:tcPr>
          <w:p w:rsidRPr="00A13A09" w:rsidR="00A13A09" w:rsidP="00A13A09" w:rsidRDefault="00A13A09" w14:paraId="30501652" w14:textId="5F8A64AC">
            <w:pPr>
              <w:overflowPunct w:val="0"/>
              <w:autoSpaceDE w:val="0"/>
              <w:autoSpaceDN w:val="0"/>
              <w:adjustRightInd w:val="0"/>
              <w:spacing w:line="240" w:lineRule="auto"/>
              <w:textAlignment w:val="baseline"/>
              <w:rPr>
                <w:i/>
              </w:rPr>
            </w:pPr>
            <w:r>
              <w:rPr>
                <w:b/>
                <w:i/>
              </w:rPr>
              <w:t xml:space="preserve">Kontaktpersona: </w:t>
            </w:r>
          </w:p>
        </w:tc>
        <w:tc>
          <w:tcPr>
            <w:tcW w:w="5670" w:type="dxa"/>
          </w:tcPr>
          <w:p w:rsidRPr="00A13A09" w:rsidR="00A13A09" w:rsidP="00A13A09" w:rsidRDefault="00A13A09" w14:paraId="0B751C89" w14:textId="4511AE0A">
            <w:pPr>
              <w:overflowPunct w:val="0"/>
              <w:autoSpaceDE w:val="0"/>
              <w:autoSpaceDN w:val="0"/>
              <w:adjustRightInd w:val="0"/>
              <w:spacing w:line="240" w:lineRule="auto"/>
              <w:textAlignment w:val="baseline"/>
              <w:rPr>
                <w:i/>
              </w:rPr>
            </w:pPr>
            <w:proofErr w:type="spellStart"/>
            <w:r>
              <w:rPr>
                <w:i/>
              </w:rPr>
              <w:t>Francesco</w:t>
            </w:r>
            <w:proofErr w:type="spellEnd"/>
            <w:r>
              <w:rPr>
                <w:i/>
              </w:rPr>
              <w:t xml:space="preserve"> </w:t>
            </w:r>
            <w:proofErr w:type="spellStart"/>
            <w:r>
              <w:rPr>
                <w:i/>
              </w:rPr>
              <w:t>Napolitano</w:t>
            </w:r>
            <w:proofErr w:type="spellEnd"/>
          </w:p>
        </w:tc>
      </w:tr>
      <w:tr w:rsidRPr="00A13A09" w:rsidR="00A13A09" w:rsidTr="00D97149" w14:paraId="7563550B" w14:textId="77777777">
        <w:tc>
          <w:tcPr>
            <w:tcW w:w="1418" w:type="dxa"/>
          </w:tcPr>
          <w:p w:rsidRPr="00A13A09" w:rsidR="00A13A09" w:rsidP="00A13A09" w:rsidRDefault="00A13A09" w14:paraId="400AB0B8" w14:textId="4B9F152A">
            <w:pPr>
              <w:overflowPunct w:val="0"/>
              <w:autoSpaceDE w:val="0"/>
              <w:autoSpaceDN w:val="0"/>
              <w:adjustRightInd w:val="0"/>
              <w:spacing w:line="240" w:lineRule="auto"/>
              <w:textAlignment w:val="baseline"/>
              <w:rPr>
                <w:i/>
              </w:rPr>
            </w:pPr>
            <w:r>
              <w:rPr>
                <w:i/>
              </w:rPr>
              <w:t>Tālr.:</w:t>
            </w:r>
          </w:p>
        </w:tc>
        <w:tc>
          <w:tcPr>
            <w:tcW w:w="5670" w:type="dxa"/>
          </w:tcPr>
          <w:p w:rsidRPr="00A13A09" w:rsidR="00A13A09" w:rsidP="00A13A09" w:rsidRDefault="00A13A09" w14:paraId="752A5DF4" w14:textId="77777777">
            <w:pPr>
              <w:overflowPunct w:val="0"/>
              <w:autoSpaceDE w:val="0"/>
              <w:autoSpaceDN w:val="0"/>
              <w:adjustRightInd w:val="0"/>
              <w:spacing w:line="240" w:lineRule="auto"/>
              <w:textAlignment w:val="baseline"/>
              <w:rPr>
                <w:i/>
              </w:rPr>
            </w:pPr>
            <w:r>
              <w:rPr>
                <w:i/>
              </w:rPr>
              <w:t>+32 2 546 8921</w:t>
            </w:r>
          </w:p>
        </w:tc>
      </w:tr>
      <w:tr w:rsidRPr="00A13A09" w:rsidR="00A13A09" w:rsidTr="00D97149" w14:paraId="078BF9AF" w14:textId="77777777">
        <w:tc>
          <w:tcPr>
            <w:tcW w:w="1418" w:type="dxa"/>
          </w:tcPr>
          <w:p w:rsidRPr="00A13A09" w:rsidR="00A13A09" w:rsidP="00A13A09" w:rsidRDefault="00D115CF" w14:paraId="7EC28D7D" w14:textId="74073302">
            <w:pPr>
              <w:overflowPunct w:val="0"/>
              <w:autoSpaceDE w:val="0"/>
              <w:autoSpaceDN w:val="0"/>
              <w:adjustRightInd w:val="0"/>
              <w:spacing w:line="240" w:lineRule="auto"/>
              <w:textAlignment w:val="baseline"/>
              <w:rPr>
                <w:i/>
              </w:rPr>
            </w:pPr>
            <w:r>
              <w:rPr>
                <w:i/>
              </w:rPr>
              <w:t>E-pasts:</w:t>
            </w:r>
          </w:p>
        </w:tc>
        <w:tc>
          <w:tcPr>
            <w:tcW w:w="5670" w:type="dxa"/>
          </w:tcPr>
          <w:p w:rsidRPr="00A13A09" w:rsidR="00A13A09" w:rsidP="00A13A09" w:rsidRDefault="0061512E" w14:paraId="08BAF66A" w14:textId="77777777">
            <w:pPr>
              <w:overflowPunct w:val="0"/>
              <w:autoSpaceDE w:val="0"/>
              <w:autoSpaceDN w:val="0"/>
              <w:adjustRightInd w:val="0"/>
              <w:spacing w:line="240" w:lineRule="auto"/>
              <w:textAlignment w:val="baseline"/>
              <w:rPr>
                <w:i/>
              </w:rPr>
            </w:pPr>
            <w:hyperlink w:history="1" r:id="rId53">
              <w:r w:rsidR="002D7383">
                <w:rPr>
                  <w:i/>
                  <w:color w:val="0000FF"/>
                  <w:u w:val="single"/>
                </w:rPr>
                <w:t>Francesco.Napolitano@eesc.europa.eu</w:t>
              </w:r>
            </w:hyperlink>
            <w:r w:rsidR="002D7383">
              <w:rPr>
                <w:i/>
              </w:rPr>
              <w:t xml:space="preserve"> </w:t>
            </w:r>
          </w:p>
        </w:tc>
      </w:tr>
    </w:tbl>
    <w:p w:rsidRPr="00256BEC" w:rsidR="00E110D0" w:rsidP="00E110D0" w:rsidRDefault="00E110D0" w14:paraId="61B5B0FF" w14:textId="77777777">
      <w:pPr>
        <w:spacing w:after="160" w:line="259" w:lineRule="auto"/>
        <w:jc w:val="left"/>
        <w:rPr>
          <w:b/>
          <w:bCs/>
        </w:rPr>
      </w:pPr>
    </w:p>
    <w:p w:rsidRPr="005463FF" w:rsidR="00E35F6C" w:rsidRDefault="00E35F6C" w14:paraId="23B4F712" w14:textId="77777777">
      <w:pPr>
        <w:spacing w:after="160" w:line="259" w:lineRule="auto"/>
        <w:jc w:val="left"/>
        <w:rPr>
          <w:sz w:val="16"/>
          <w:szCs w:val="16"/>
        </w:rPr>
      </w:pPr>
      <w:r>
        <w:br w:type="page"/>
      </w:r>
    </w:p>
    <w:p w:rsidRPr="00330A97" w:rsidR="00330A97" w:rsidP="00330A97" w:rsidRDefault="0061512E" w14:paraId="21AFA122" w14:textId="524E85E1">
      <w:pPr>
        <w:widowControl w:val="0"/>
        <w:numPr>
          <w:ilvl w:val="0"/>
          <w:numId w:val="1"/>
        </w:numPr>
        <w:overflowPunct w:val="0"/>
        <w:autoSpaceDE w:val="0"/>
        <w:autoSpaceDN w:val="0"/>
        <w:adjustRightInd w:val="0"/>
        <w:ind w:hanging="567"/>
        <w:textAlignment w:val="baseline"/>
        <w:rPr>
          <w:sz w:val="20"/>
          <w:szCs w:val="20"/>
        </w:rPr>
      </w:pPr>
      <w:hyperlink w:history="1" r:id="rId54">
        <w:r w:rsidR="002D7383">
          <w:rPr>
            <w:b/>
            <w:i/>
            <w:color w:val="0000FF"/>
            <w:sz w:val="28"/>
            <w:u w:val="single"/>
          </w:rPr>
          <w:t>Enerģētiskās krīzes ietekme uz Eiropas ekonomiku</w:t>
        </w:r>
      </w:hyperlink>
    </w:p>
    <w:p w:rsidRPr="00330A97" w:rsidR="00330A97" w:rsidP="00330A97" w:rsidRDefault="00330A97" w14:paraId="69C55AA8" w14:textId="77777777">
      <w:pPr>
        <w:tabs>
          <w:tab w:val="center" w:pos="284"/>
        </w:tabs>
        <w:overflowPunct w:val="0"/>
        <w:autoSpaceDE w:val="0"/>
        <w:autoSpaceDN w:val="0"/>
        <w:adjustRightInd w:val="0"/>
        <w:ind w:left="266" w:hanging="266"/>
        <w:textAlignment w:val="baseline"/>
        <w:rPr>
          <w:b/>
        </w:rPr>
      </w:pPr>
    </w:p>
    <w:tbl>
      <w:tblPr>
        <w:tblStyle w:val="TableGrid53"/>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10"/>
        <w:gridCol w:w="6720"/>
      </w:tblGrid>
      <w:tr w:rsidRPr="00330A97" w:rsidR="00330A97" w:rsidTr="003748B6" w14:paraId="0F9BD801" w14:textId="77777777">
        <w:tc>
          <w:tcPr>
            <w:tcW w:w="2210" w:type="dxa"/>
          </w:tcPr>
          <w:p w:rsidRPr="00330A97" w:rsidR="00330A97" w:rsidP="00330A97" w:rsidRDefault="00330A97" w14:paraId="5333DFE8" w14:textId="77777777">
            <w:pPr>
              <w:tabs>
                <w:tab w:val="center" w:pos="284"/>
              </w:tabs>
              <w:overflowPunct w:val="0"/>
              <w:autoSpaceDE w:val="0"/>
              <w:autoSpaceDN w:val="0"/>
              <w:adjustRightInd w:val="0"/>
              <w:ind w:left="266" w:hanging="266"/>
              <w:textAlignment w:val="baseline"/>
              <w:rPr>
                <w:b/>
              </w:rPr>
            </w:pPr>
            <w:r>
              <w:rPr>
                <w:b/>
              </w:rPr>
              <w:t xml:space="preserve">Ziņotāja </w:t>
            </w:r>
          </w:p>
        </w:tc>
        <w:tc>
          <w:tcPr>
            <w:tcW w:w="6720" w:type="dxa"/>
          </w:tcPr>
          <w:p w:rsidRPr="00330A97" w:rsidR="00330A97" w:rsidP="00330A97" w:rsidRDefault="00330A97" w14:paraId="0821B14F" w14:textId="3A8195E0">
            <w:pPr>
              <w:tabs>
                <w:tab w:val="center" w:pos="284"/>
              </w:tabs>
              <w:overflowPunct w:val="0"/>
              <w:autoSpaceDE w:val="0"/>
              <w:autoSpaceDN w:val="0"/>
              <w:adjustRightInd w:val="0"/>
              <w:ind w:left="266" w:hanging="266"/>
              <w:textAlignment w:val="baseline"/>
            </w:pPr>
            <w:r>
              <w:t>Alena MASTANTUONO (Darba devēju grupa – CZ)</w:t>
            </w:r>
          </w:p>
        </w:tc>
      </w:tr>
      <w:tr w:rsidRPr="00330A97" w:rsidR="00330A97" w:rsidTr="003748B6" w14:paraId="4DA64501" w14:textId="77777777">
        <w:tc>
          <w:tcPr>
            <w:tcW w:w="8930" w:type="dxa"/>
            <w:gridSpan w:val="2"/>
          </w:tcPr>
          <w:p w:rsidRPr="00330A97" w:rsidR="00330A97" w:rsidP="00330A97" w:rsidRDefault="00330A97" w14:paraId="68BA4998" w14:textId="77777777">
            <w:pPr>
              <w:tabs>
                <w:tab w:val="center" w:pos="284"/>
              </w:tabs>
              <w:overflowPunct w:val="0"/>
              <w:autoSpaceDE w:val="0"/>
              <w:autoSpaceDN w:val="0"/>
              <w:adjustRightInd w:val="0"/>
              <w:spacing w:line="160" w:lineRule="exact"/>
              <w:ind w:left="266" w:hanging="266"/>
              <w:textAlignment w:val="baseline"/>
            </w:pPr>
          </w:p>
        </w:tc>
      </w:tr>
      <w:tr w:rsidRPr="00330A97" w:rsidR="00330A97" w:rsidTr="003748B6" w14:paraId="412A9D15" w14:textId="77777777">
        <w:tc>
          <w:tcPr>
            <w:tcW w:w="2210" w:type="dxa"/>
          </w:tcPr>
          <w:p w:rsidRPr="00330A97" w:rsidR="00330A97" w:rsidP="00330A97" w:rsidRDefault="00330A97" w14:paraId="7EB209B5" w14:textId="77777777">
            <w:pPr>
              <w:tabs>
                <w:tab w:val="center" w:pos="284"/>
              </w:tabs>
              <w:overflowPunct w:val="0"/>
              <w:autoSpaceDE w:val="0"/>
              <w:autoSpaceDN w:val="0"/>
              <w:adjustRightInd w:val="0"/>
              <w:ind w:left="266" w:hanging="266"/>
              <w:textAlignment w:val="baseline"/>
              <w:rPr>
                <w:b/>
              </w:rPr>
            </w:pPr>
            <w:r>
              <w:rPr>
                <w:b/>
              </w:rPr>
              <w:t>Atsauce</w:t>
            </w:r>
          </w:p>
        </w:tc>
        <w:tc>
          <w:tcPr>
            <w:tcW w:w="6720" w:type="dxa"/>
          </w:tcPr>
          <w:p w:rsidRPr="00330A97" w:rsidR="00330A97" w:rsidP="00330A97" w:rsidRDefault="00330A97" w14:paraId="0F2B5680" w14:textId="77777777">
            <w:pPr>
              <w:tabs>
                <w:tab w:val="center" w:pos="284"/>
              </w:tabs>
              <w:overflowPunct w:val="0"/>
              <w:autoSpaceDE w:val="0"/>
              <w:autoSpaceDN w:val="0"/>
              <w:adjustRightInd w:val="0"/>
              <w:ind w:left="266" w:hanging="266"/>
              <w:textAlignment w:val="baseline"/>
            </w:pPr>
            <w:r>
              <w:t>Pašiniciatīvas atzinums</w:t>
            </w:r>
          </w:p>
          <w:p w:rsidRPr="00330A97" w:rsidR="00330A97" w:rsidP="00330A97" w:rsidRDefault="00330A97" w14:paraId="0CA215CA" w14:textId="21657041">
            <w:pPr>
              <w:tabs>
                <w:tab w:val="center" w:pos="284"/>
              </w:tabs>
              <w:overflowPunct w:val="0"/>
              <w:autoSpaceDE w:val="0"/>
              <w:autoSpaceDN w:val="0"/>
              <w:adjustRightInd w:val="0"/>
              <w:ind w:left="266" w:hanging="266"/>
              <w:textAlignment w:val="baseline"/>
            </w:pPr>
            <w:r>
              <w:t>EESC-2023-00493-00-00-AC</w:t>
            </w:r>
          </w:p>
        </w:tc>
      </w:tr>
    </w:tbl>
    <w:p w:rsidR="003748B6" w:rsidP="00330A97" w:rsidRDefault="003748B6" w14:paraId="5C433110"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5E879C2C" w14:textId="574DBC71">
      <w:pPr>
        <w:keepNext/>
        <w:keepLines/>
        <w:tabs>
          <w:tab w:val="center" w:pos="284"/>
        </w:tabs>
        <w:overflowPunct w:val="0"/>
        <w:autoSpaceDE w:val="0"/>
        <w:autoSpaceDN w:val="0"/>
        <w:adjustRightInd w:val="0"/>
        <w:ind w:left="266" w:hanging="266"/>
        <w:textAlignment w:val="baseline"/>
        <w:rPr>
          <w:b/>
        </w:rPr>
      </w:pPr>
      <w:r>
        <w:rPr>
          <w:b/>
        </w:rPr>
        <w:t>Galvenās nostādnes</w:t>
      </w:r>
    </w:p>
    <w:p w:rsidRPr="00330A97" w:rsidR="00330A97" w:rsidP="00330A97" w:rsidRDefault="00330A97" w14:paraId="137F32A8"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11C71560" w14:textId="77777777">
      <w:pPr>
        <w:overflowPunct w:val="0"/>
        <w:autoSpaceDE w:val="0"/>
        <w:autoSpaceDN w:val="0"/>
        <w:adjustRightInd w:val="0"/>
        <w:textAlignment w:val="baseline"/>
        <w:rPr>
          <w:bCs/>
          <w:iCs/>
        </w:rPr>
      </w:pPr>
      <w:r>
        <w:t>EESK:</w:t>
      </w:r>
    </w:p>
    <w:p w:rsidRPr="00A2086E" w:rsidR="00330A97" w:rsidP="00330A97" w:rsidRDefault="00330A97" w14:paraId="1D8BBC26" w14:textId="77777777">
      <w:pPr>
        <w:contextualSpacing/>
        <w:rPr>
          <w:b/>
          <w:bCs/>
          <w:lang w:eastAsia="zh-CN"/>
        </w:rPr>
      </w:pPr>
    </w:p>
    <w:p w:rsidRPr="00485EA6" w:rsidR="00330A97" w:rsidP="00A2086E" w:rsidRDefault="00EB46E1" w14:paraId="14BDC118" w14:textId="758E474A">
      <w:pPr>
        <w:pStyle w:val="ListParagraph"/>
        <w:numPr>
          <w:ilvl w:val="0"/>
          <w:numId w:val="36"/>
        </w:numPr>
        <w:overflowPunct w:val="0"/>
        <w:autoSpaceDE w:val="0"/>
        <w:autoSpaceDN w:val="0"/>
        <w:adjustRightInd w:val="0"/>
        <w:ind w:left="426" w:hanging="426"/>
        <w:textAlignment w:val="baseline"/>
        <w:rPr>
          <w:szCs w:val="20"/>
        </w:rPr>
      </w:pPr>
      <w:r>
        <w:t>uzskata, ka Eiropas Savienībai ir jāiet tālāk par ārkārtas fiskālajiem atbildes pasākumiem un jākoncentrējas uz strukturālām pārmaiņām, lai varētu ātrāk pārtraukt atkarību no fosilā kurināmā. Lai nodrošinātu raitu un konkurētspējīgu ekonomikas attīstību, Eiropas Savienībai ir vajadzīgas uzticamas un drošas enerģijas piegādes par pieņemamu cenu, balstoties uz integrētu enerģijas tirgu, kurā būtu liels tīras enerģijas īpatsvars un kas būtu noturīgs un spētu izturēt traucējumus un satricinājumus;</w:t>
      </w:r>
    </w:p>
    <w:p w:rsidRPr="00330A97" w:rsidR="00330A97" w:rsidP="00A2086E" w:rsidRDefault="00EB46E1" w14:paraId="4EA56D8A" w14:textId="541F3166">
      <w:pPr>
        <w:pStyle w:val="ListParagraph"/>
        <w:numPr>
          <w:ilvl w:val="0"/>
          <w:numId w:val="36"/>
        </w:numPr>
        <w:overflowPunct w:val="0"/>
        <w:autoSpaceDE w:val="0"/>
        <w:autoSpaceDN w:val="0"/>
        <w:adjustRightInd w:val="0"/>
        <w:ind w:left="426" w:hanging="426"/>
        <w:textAlignment w:val="baseline"/>
      </w:pPr>
      <w:r>
        <w:t>balstoties uz ECB ieteikumiem, ierosina izveidot “zaļo trīskāršā T” (</w:t>
      </w:r>
      <w:proofErr w:type="spellStart"/>
      <w:r>
        <w:rPr>
          <w:i/>
        </w:rPr>
        <w:t>tailored</w:t>
      </w:r>
      <w:proofErr w:type="spellEnd"/>
      <w:r>
        <w:rPr>
          <w:i/>
        </w:rPr>
        <w:t xml:space="preserve">, </w:t>
      </w:r>
      <w:proofErr w:type="spellStart"/>
      <w:r>
        <w:rPr>
          <w:i/>
        </w:rPr>
        <w:t>targeted</w:t>
      </w:r>
      <w:proofErr w:type="spellEnd"/>
      <w:r>
        <w:rPr>
          <w:i/>
        </w:rPr>
        <w:t xml:space="preserve">, </w:t>
      </w:r>
      <w:proofErr w:type="spellStart"/>
      <w:r>
        <w:rPr>
          <w:i/>
        </w:rPr>
        <w:t>transition-proof</w:t>
      </w:r>
      <w:proofErr w:type="spellEnd"/>
      <w:r>
        <w:t xml:space="preserve">) kritēriju, proti, lai turpmākie intervences pasākumi būtu pielāgoti, </w:t>
      </w:r>
      <w:proofErr w:type="spellStart"/>
      <w:r>
        <w:t>mērķorientēti</w:t>
      </w:r>
      <w:proofErr w:type="spellEnd"/>
      <w:r>
        <w:t xml:space="preserve"> un pārkārtošanas procesam atbilstoši. Cenu pasākumi, kas nav </w:t>
      </w:r>
      <w:proofErr w:type="spellStart"/>
      <w:r>
        <w:t>mērķorientēti</w:t>
      </w:r>
      <w:proofErr w:type="spellEnd"/>
      <w:r>
        <w:t>, ilgtermiņā tikai paildzinās paaugstinātas inflācijas periodu;</w:t>
      </w:r>
    </w:p>
    <w:p w:rsidRPr="00485EA6" w:rsidR="00330A97" w:rsidP="00A2086E" w:rsidRDefault="00EB46E1" w14:paraId="3B682D56" w14:textId="4BB6FDFB">
      <w:pPr>
        <w:pStyle w:val="ListParagraph"/>
        <w:numPr>
          <w:ilvl w:val="0"/>
          <w:numId w:val="36"/>
        </w:numPr>
        <w:overflowPunct w:val="0"/>
        <w:autoSpaceDE w:val="0"/>
        <w:autoSpaceDN w:val="0"/>
        <w:adjustRightInd w:val="0"/>
        <w:ind w:left="426" w:hanging="426"/>
        <w:textAlignment w:val="baseline"/>
        <w:rPr>
          <w:szCs w:val="20"/>
        </w:rPr>
      </w:pPr>
      <w:r>
        <w:t xml:space="preserve">aicina izveidot piemērotu ilgtermiņa satvaru stabilai zaļā kursa īstenošanas finansēšanai, lai atbalstītu pasākumus, ar kuriem vienkārši un efektīvi finansēt pārkārtošanos uz </w:t>
      </w:r>
      <w:proofErr w:type="spellStart"/>
      <w:r>
        <w:t>klimatneitrālu</w:t>
      </w:r>
      <w:proofErr w:type="spellEnd"/>
      <w:r>
        <w:t xml:space="preserve"> ekonomiku.</w:t>
      </w:r>
    </w:p>
    <w:p w:rsidRPr="00330A97" w:rsidR="00330A97" w:rsidP="00330A97" w:rsidRDefault="00330A97" w14:paraId="26A00CCB" w14:textId="77777777">
      <w:pPr>
        <w:widowControl w:val="0"/>
        <w:overflowPunct w:val="0"/>
        <w:autoSpaceDE w:val="0"/>
        <w:autoSpaceDN w:val="0"/>
        <w:adjustRightInd w:val="0"/>
        <w:ind w:left="709"/>
        <w:textAlignment w:val="baseline"/>
        <w:rPr>
          <w:szCs w:val="20"/>
        </w:rPr>
      </w:pPr>
    </w:p>
    <w:tbl>
      <w:tblPr>
        <w:tblStyle w:val="TableGrid5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330A97" w:rsidR="00330A97" w:rsidTr="00D97149" w14:paraId="3EE638DE" w14:textId="77777777">
        <w:tc>
          <w:tcPr>
            <w:tcW w:w="1418" w:type="dxa"/>
          </w:tcPr>
          <w:p w:rsidRPr="00330A97" w:rsidR="00330A97" w:rsidP="00330A97" w:rsidRDefault="00330A97" w14:paraId="65178556" w14:textId="18DEDAF3">
            <w:pPr>
              <w:overflowPunct w:val="0"/>
              <w:autoSpaceDE w:val="0"/>
              <w:autoSpaceDN w:val="0"/>
              <w:adjustRightInd w:val="0"/>
              <w:spacing w:line="240" w:lineRule="auto"/>
              <w:textAlignment w:val="baseline"/>
              <w:rPr>
                <w:i/>
              </w:rPr>
            </w:pPr>
            <w:r>
              <w:rPr>
                <w:b/>
                <w:i/>
              </w:rPr>
              <w:t>Kontaktpersona:</w:t>
            </w:r>
          </w:p>
        </w:tc>
        <w:tc>
          <w:tcPr>
            <w:tcW w:w="5670" w:type="dxa"/>
          </w:tcPr>
          <w:p w:rsidRPr="00330A97" w:rsidR="00330A97" w:rsidP="00330A97" w:rsidRDefault="00330A97" w14:paraId="526319EB" w14:textId="463A5D8D">
            <w:pPr>
              <w:overflowPunct w:val="0"/>
              <w:autoSpaceDE w:val="0"/>
              <w:autoSpaceDN w:val="0"/>
              <w:adjustRightInd w:val="0"/>
              <w:spacing w:line="240" w:lineRule="auto"/>
              <w:textAlignment w:val="baseline"/>
              <w:rPr>
                <w:i/>
              </w:rPr>
            </w:pPr>
            <w:r>
              <w:rPr>
                <w:i/>
              </w:rPr>
              <w:t xml:space="preserve">Aleksandra </w:t>
            </w:r>
            <w:proofErr w:type="spellStart"/>
            <w:r>
              <w:rPr>
                <w:i/>
              </w:rPr>
              <w:t>Šarman-Grilc</w:t>
            </w:r>
            <w:proofErr w:type="spellEnd"/>
          </w:p>
        </w:tc>
      </w:tr>
      <w:tr w:rsidRPr="00330A97" w:rsidR="00330A97" w:rsidTr="00D97149" w14:paraId="1A422D25" w14:textId="77777777">
        <w:tc>
          <w:tcPr>
            <w:tcW w:w="1418" w:type="dxa"/>
          </w:tcPr>
          <w:p w:rsidRPr="00330A97" w:rsidR="00330A97" w:rsidP="00330A97" w:rsidRDefault="00330A97" w14:paraId="21207717" w14:textId="38826B41">
            <w:pPr>
              <w:overflowPunct w:val="0"/>
              <w:autoSpaceDE w:val="0"/>
              <w:autoSpaceDN w:val="0"/>
              <w:adjustRightInd w:val="0"/>
              <w:spacing w:line="240" w:lineRule="auto"/>
              <w:textAlignment w:val="baseline"/>
              <w:rPr>
                <w:i/>
              </w:rPr>
            </w:pPr>
            <w:r>
              <w:rPr>
                <w:i/>
              </w:rPr>
              <w:t>Tālr.:</w:t>
            </w:r>
          </w:p>
        </w:tc>
        <w:tc>
          <w:tcPr>
            <w:tcW w:w="5670" w:type="dxa"/>
          </w:tcPr>
          <w:p w:rsidRPr="00330A97" w:rsidR="00330A97" w:rsidP="00330A97" w:rsidRDefault="00330A97" w14:paraId="75856A0B" w14:textId="77777777">
            <w:pPr>
              <w:overflowPunct w:val="0"/>
              <w:autoSpaceDE w:val="0"/>
              <w:autoSpaceDN w:val="0"/>
              <w:adjustRightInd w:val="0"/>
              <w:spacing w:line="240" w:lineRule="auto"/>
              <w:textAlignment w:val="baseline"/>
              <w:rPr>
                <w:i/>
              </w:rPr>
            </w:pPr>
            <w:r>
              <w:rPr>
                <w:i/>
              </w:rPr>
              <w:t>+32 2 546 8333</w:t>
            </w:r>
          </w:p>
        </w:tc>
      </w:tr>
      <w:tr w:rsidRPr="00330A97" w:rsidR="00330A97" w:rsidTr="00D97149" w14:paraId="56DBF3DE" w14:textId="77777777">
        <w:tc>
          <w:tcPr>
            <w:tcW w:w="1418" w:type="dxa"/>
          </w:tcPr>
          <w:p w:rsidRPr="00330A97" w:rsidR="00330A97" w:rsidP="00330A97" w:rsidRDefault="00A950A5" w14:paraId="77CAB5BC" w14:textId="41818CC9">
            <w:pPr>
              <w:overflowPunct w:val="0"/>
              <w:autoSpaceDE w:val="0"/>
              <w:autoSpaceDN w:val="0"/>
              <w:adjustRightInd w:val="0"/>
              <w:spacing w:line="240" w:lineRule="auto"/>
              <w:textAlignment w:val="baseline"/>
              <w:rPr>
                <w:i/>
              </w:rPr>
            </w:pPr>
            <w:r>
              <w:rPr>
                <w:i/>
              </w:rPr>
              <w:t>E-pasts:</w:t>
            </w:r>
          </w:p>
        </w:tc>
        <w:tc>
          <w:tcPr>
            <w:tcW w:w="5670" w:type="dxa"/>
          </w:tcPr>
          <w:p w:rsidRPr="00330A97" w:rsidR="00330A97" w:rsidP="00330A97" w:rsidRDefault="0061512E" w14:paraId="36AAF092" w14:textId="56BF2583">
            <w:pPr>
              <w:overflowPunct w:val="0"/>
              <w:autoSpaceDE w:val="0"/>
              <w:autoSpaceDN w:val="0"/>
              <w:adjustRightInd w:val="0"/>
              <w:spacing w:line="240" w:lineRule="auto"/>
              <w:textAlignment w:val="baseline"/>
              <w:rPr>
                <w:i/>
              </w:rPr>
            </w:pPr>
            <w:hyperlink w:history="1" r:id="rId55">
              <w:r w:rsidR="002D7383">
                <w:rPr>
                  <w:i/>
                  <w:color w:val="0000FF"/>
                  <w:u w:val="single"/>
                </w:rPr>
                <w:t>Aleksandra.SarmanGrilc@eesc.europa.eu</w:t>
              </w:r>
            </w:hyperlink>
          </w:p>
        </w:tc>
      </w:tr>
    </w:tbl>
    <w:p w:rsidRPr="005463FF" w:rsidR="00E35F6C" w:rsidP="009E03F3" w:rsidRDefault="00E35F6C" w14:paraId="61B6007C" w14:textId="77777777">
      <w:pPr>
        <w:spacing w:after="160" w:line="259" w:lineRule="auto"/>
        <w:ind w:hanging="142"/>
        <w:jc w:val="left"/>
        <w:rPr>
          <w:sz w:val="16"/>
          <w:szCs w:val="16"/>
        </w:rPr>
      </w:pPr>
    </w:p>
    <w:p w:rsidR="00330A97" w:rsidRDefault="00330A97" w14:paraId="7AA99C11" w14:textId="77777777">
      <w:pPr>
        <w:spacing w:after="160" w:line="259" w:lineRule="auto"/>
        <w:jc w:val="left"/>
        <w:rPr>
          <w:sz w:val="16"/>
          <w:szCs w:val="16"/>
        </w:rPr>
      </w:pPr>
      <w:r>
        <w:br w:type="page"/>
      </w:r>
    </w:p>
    <w:p w:rsidRPr="00330A97" w:rsidR="00330A97" w:rsidP="00330A97" w:rsidRDefault="0061512E" w14:paraId="6ECB1442" w14:textId="4823BC1E">
      <w:pPr>
        <w:widowControl w:val="0"/>
        <w:numPr>
          <w:ilvl w:val="0"/>
          <w:numId w:val="1"/>
        </w:numPr>
        <w:overflowPunct w:val="0"/>
        <w:autoSpaceDE w:val="0"/>
        <w:autoSpaceDN w:val="0"/>
        <w:adjustRightInd w:val="0"/>
        <w:ind w:hanging="567"/>
        <w:textAlignment w:val="baseline"/>
        <w:rPr>
          <w:sz w:val="20"/>
          <w:szCs w:val="20"/>
        </w:rPr>
      </w:pPr>
      <w:hyperlink w:history="1" r:id="rId56">
        <w:r w:rsidR="002D7383">
          <w:rPr>
            <w:b/>
            <w:i/>
            <w:color w:val="0000FF"/>
            <w:sz w:val="28"/>
            <w:u w:val="single"/>
          </w:rPr>
          <w:t>Vadītāja apliecība un vadītāja tiesību atņemšana</w:t>
        </w:r>
      </w:hyperlink>
    </w:p>
    <w:p w:rsidRPr="00330A97" w:rsidR="00330A97" w:rsidP="00330A97" w:rsidRDefault="00330A97" w14:paraId="7FD51717" w14:textId="77777777">
      <w:pPr>
        <w:tabs>
          <w:tab w:val="center" w:pos="284"/>
        </w:tabs>
        <w:overflowPunct w:val="0"/>
        <w:autoSpaceDE w:val="0"/>
        <w:autoSpaceDN w:val="0"/>
        <w:adjustRightInd w:val="0"/>
        <w:ind w:left="266" w:hanging="266"/>
        <w:textAlignment w:val="baseline"/>
        <w:rPr>
          <w:b/>
        </w:rPr>
      </w:pPr>
    </w:p>
    <w:tbl>
      <w:tblPr>
        <w:tblStyle w:val="TableGrid54"/>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13"/>
        <w:gridCol w:w="6717"/>
      </w:tblGrid>
      <w:tr w:rsidRPr="00330A97" w:rsidR="00330A97" w:rsidTr="003748B6" w14:paraId="20F6D008" w14:textId="77777777">
        <w:tc>
          <w:tcPr>
            <w:tcW w:w="2213" w:type="dxa"/>
          </w:tcPr>
          <w:p w:rsidRPr="00330A97" w:rsidR="00330A97" w:rsidP="00330A97" w:rsidRDefault="00330A97" w14:paraId="2CE3DBF2" w14:textId="77777777">
            <w:pPr>
              <w:tabs>
                <w:tab w:val="center" w:pos="284"/>
              </w:tabs>
              <w:overflowPunct w:val="0"/>
              <w:autoSpaceDE w:val="0"/>
              <w:autoSpaceDN w:val="0"/>
              <w:adjustRightInd w:val="0"/>
              <w:ind w:left="266" w:hanging="266"/>
              <w:textAlignment w:val="baseline"/>
              <w:rPr>
                <w:b/>
              </w:rPr>
            </w:pPr>
            <w:r>
              <w:rPr>
                <w:b/>
              </w:rPr>
              <w:t xml:space="preserve">Ziņotājs </w:t>
            </w:r>
          </w:p>
        </w:tc>
        <w:tc>
          <w:tcPr>
            <w:tcW w:w="6717" w:type="dxa"/>
          </w:tcPr>
          <w:p w:rsidRPr="00330A97" w:rsidR="00330A97" w:rsidP="00330A97" w:rsidRDefault="00330A97" w14:paraId="3C799FDE" w14:textId="50717506">
            <w:pPr>
              <w:tabs>
                <w:tab w:val="center" w:pos="284"/>
              </w:tabs>
              <w:overflowPunct w:val="0"/>
              <w:autoSpaceDE w:val="0"/>
              <w:autoSpaceDN w:val="0"/>
              <w:adjustRightInd w:val="0"/>
              <w:ind w:left="266" w:hanging="266"/>
              <w:textAlignment w:val="baseline"/>
            </w:pPr>
            <w:proofErr w:type="spellStart"/>
            <w:r>
              <w:t>Philippe</w:t>
            </w:r>
            <w:proofErr w:type="spellEnd"/>
            <w:r>
              <w:t xml:space="preserve"> CHARRY (Darba ņēmēju grupa – FR)</w:t>
            </w:r>
          </w:p>
        </w:tc>
      </w:tr>
      <w:tr w:rsidRPr="00330A97" w:rsidR="00330A97" w:rsidTr="003748B6" w14:paraId="4B51807E" w14:textId="77777777">
        <w:tc>
          <w:tcPr>
            <w:tcW w:w="8930" w:type="dxa"/>
            <w:gridSpan w:val="2"/>
          </w:tcPr>
          <w:p w:rsidRPr="00330A97" w:rsidR="00330A97" w:rsidP="00330A97" w:rsidRDefault="00330A97" w14:paraId="37978837" w14:textId="77777777">
            <w:pPr>
              <w:tabs>
                <w:tab w:val="center" w:pos="284"/>
              </w:tabs>
              <w:overflowPunct w:val="0"/>
              <w:autoSpaceDE w:val="0"/>
              <w:autoSpaceDN w:val="0"/>
              <w:adjustRightInd w:val="0"/>
              <w:spacing w:line="160" w:lineRule="exact"/>
              <w:ind w:left="266" w:hanging="266"/>
              <w:textAlignment w:val="baseline"/>
            </w:pPr>
          </w:p>
        </w:tc>
      </w:tr>
      <w:tr w:rsidRPr="00330A97" w:rsidR="00330A97" w:rsidTr="003748B6" w14:paraId="3004BC73" w14:textId="77777777">
        <w:tc>
          <w:tcPr>
            <w:tcW w:w="2213" w:type="dxa"/>
          </w:tcPr>
          <w:p w:rsidRPr="00330A97" w:rsidR="00330A97" w:rsidP="00330A97" w:rsidRDefault="00330A97" w14:paraId="10BB4BCD" w14:textId="77777777">
            <w:pPr>
              <w:tabs>
                <w:tab w:val="center" w:pos="284"/>
              </w:tabs>
              <w:overflowPunct w:val="0"/>
              <w:autoSpaceDE w:val="0"/>
              <w:autoSpaceDN w:val="0"/>
              <w:adjustRightInd w:val="0"/>
              <w:ind w:left="266" w:hanging="266"/>
              <w:textAlignment w:val="baseline"/>
              <w:rPr>
                <w:b/>
              </w:rPr>
            </w:pPr>
            <w:r>
              <w:rPr>
                <w:b/>
              </w:rPr>
              <w:t>Atsauce</w:t>
            </w:r>
          </w:p>
        </w:tc>
        <w:tc>
          <w:tcPr>
            <w:tcW w:w="6717" w:type="dxa"/>
          </w:tcPr>
          <w:p w:rsidRPr="00330A97" w:rsidR="00330A97" w:rsidP="00330A97" w:rsidRDefault="00330A97" w14:paraId="7C57ABC5" w14:textId="2BA35A6C">
            <w:pPr>
              <w:tabs>
                <w:tab w:val="center" w:pos="284"/>
              </w:tabs>
              <w:overflowPunct w:val="0"/>
              <w:autoSpaceDE w:val="0"/>
              <w:autoSpaceDN w:val="0"/>
              <w:adjustRightInd w:val="0"/>
              <w:ind w:left="266" w:hanging="266"/>
              <w:textAlignment w:val="baseline"/>
            </w:pPr>
            <w:r>
              <w:t xml:space="preserve">COM(2023) 127 </w:t>
            </w:r>
            <w:proofErr w:type="spellStart"/>
            <w:r>
              <w:t>final</w:t>
            </w:r>
            <w:proofErr w:type="spellEnd"/>
            <w:r>
              <w:t xml:space="preserve"> </w:t>
            </w:r>
          </w:p>
          <w:p w:rsidRPr="00330A97" w:rsidR="00330A97" w:rsidP="00330A97" w:rsidRDefault="00330A97" w14:paraId="4A659C87" w14:textId="34D0A2A6">
            <w:pPr>
              <w:tabs>
                <w:tab w:val="center" w:pos="284"/>
              </w:tabs>
              <w:overflowPunct w:val="0"/>
              <w:autoSpaceDE w:val="0"/>
              <w:autoSpaceDN w:val="0"/>
              <w:adjustRightInd w:val="0"/>
              <w:ind w:left="266" w:hanging="266"/>
              <w:textAlignment w:val="baseline"/>
            </w:pPr>
            <w:r>
              <w:t xml:space="preserve">COM(2023) 128 </w:t>
            </w:r>
            <w:proofErr w:type="spellStart"/>
            <w:r>
              <w:t>final</w:t>
            </w:r>
            <w:proofErr w:type="spellEnd"/>
            <w:r>
              <w:t xml:space="preserve"> </w:t>
            </w:r>
          </w:p>
          <w:p w:rsidRPr="00330A97" w:rsidR="00330A97" w:rsidP="00330A97" w:rsidRDefault="00330A97" w14:paraId="3732B98A" w14:textId="6C569D6F">
            <w:pPr>
              <w:tabs>
                <w:tab w:val="center" w:pos="284"/>
              </w:tabs>
              <w:overflowPunct w:val="0"/>
              <w:autoSpaceDE w:val="0"/>
              <w:autoSpaceDN w:val="0"/>
              <w:adjustRightInd w:val="0"/>
              <w:ind w:left="266" w:hanging="266"/>
              <w:textAlignment w:val="baseline"/>
            </w:pPr>
            <w:r>
              <w:t>EESC-2023-01194-00-00-AC</w:t>
            </w:r>
          </w:p>
        </w:tc>
      </w:tr>
    </w:tbl>
    <w:p w:rsidR="003748B6" w:rsidP="00330A97" w:rsidRDefault="003748B6" w14:paraId="1BB6CCAC"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0174E167" w14:textId="340AC1BA">
      <w:pPr>
        <w:keepNext/>
        <w:keepLines/>
        <w:tabs>
          <w:tab w:val="center" w:pos="284"/>
        </w:tabs>
        <w:overflowPunct w:val="0"/>
        <w:autoSpaceDE w:val="0"/>
        <w:autoSpaceDN w:val="0"/>
        <w:adjustRightInd w:val="0"/>
        <w:ind w:left="266" w:hanging="266"/>
        <w:textAlignment w:val="baseline"/>
        <w:rPr>
          <w:b/>
        </w:rPr>
      </w:pPr>
      <w:r>
        <w:rPr>
          <w:b/>
        </w:rPr>
        <w:t>Galvenās nostādnes</w:t>
      </w:r>
    </w:p>
    <w:p w:rsidRPr="00330A97" w:rsidR="00330A97" w:rsidP="00330A97" w:rsidRDefault="00330A97" w14:paraId="7BF7EF2D"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719F8B7B" w14:textId="77777777">
      <w:pPr>
        <w:overflowPunct w:val="0"/>
        <w:autoSpaceDE w:val="0"/>
        <w:autoSpaceDN w:val="0"/>
        <w:adjustRightInd w:val="0"/>
        <w:textAlignment w:val="baseline"/>
        <w:rPr>
          <w:bCs/>
          <w:iCs/>
        </w:rPr>
      </w:pPr>
      <w:r>
        <w:t>EESK:</w:t>
      </w:r>
    </w:p>
    <w:p w:rsidRPr="00A2086E" w:rsidR="00330A97" w:rsidP="00330A97" w:rsidRDefault="00330A97" w14:paraId="10B6D5E9" w14:textId="77777777">
      <w:pPr>
        <w:contextualSpacing/>
        <w:rPr>
          <w:b/>
          <w:bCs/>
          <w:lang w:eastAsia="zh-CN"/>
        </w:rPr>
      </w:pPr>
    </w:p>
    <w:p w:rsidRPr="00330A97" w:rsidR="00330A97" w:rsidP="00A2086E" w:rsidRDefault="00854D9C" w14:paraId="51391898" w14:textId="7D0F6C10">
      <w:pPr>
        <w:numPr>
          <w:ilvl w:val="0"/>
          <w:numId w:val="37"/>
        </w:numPr>
        <w:overflowPunct w:val="0"/>
        <w:autoSpaceDE w:val="0"/>
        <w:autoSpaceDN w:val="0"/>
        <w:adjustRightInd w:val="0"/>
        <w:spacing w:after="200" w:line="276" w:lineRule="auto"/>
        <w:ind w:left="426" w:hanging="426"/>
        <w:contextualSpacing/>
        <w:textAlignment w:val="baseline"/>
        <w:rPr>
          <w:szCs w:val="20"/>
        </w:rPr>
      </w:pPr>
      <w:r>
        <w:t>atbalsta mērķi nodrošināt Eiropas Savienības autovadītājiem digitālo vadītāja apliecību, kas likvidētu atšķirības un birokrātisku kavēšanos starp dažādām dalībvalstīm ārvalstu transportlīdzekļu vadītāja apliecību apmaiņas pieteikumu izskatīšanā. Šī vadītāja apliecība atradīsies mobilajā tālrunī vai jebkurā citā digitālā datu nesējā. Tomēr EESK vēlas, lai transportlīdzekļa vadītāja apliecības papīra formātā arī turpmāk būtu pieejamas vadītājiem, kuri to vēlas. Turklāt, lai nodrošinātu visu vecuma grupu digitālo iekļaušanu, EESK iesaka veikt personalizētu un bezmaksas apmācību un konsultācijas par jaunās digitālās vadītāja apliecības izmantošanu;</w:t>
      </w:r>
    </w:p>
    <w:p w:rsidRPr="00330A97" w:rsidR="00330A97" w:rsidP="00A2086E" w:rsidRDefault="00854D9C" w14:paraId="16716DF7" w14:textId="6133DEAD">
      <w:pPr>
        <w:numPr>
          <w:ilvl w:val="0"/>
          <w:numId w:val="37"/>
        </w:numPr>
        <w:overflowPunct w:val="0"/>
        <w:autoSpaceDE w:val="0"/>
        <w:autoSpaceDN w:val="0"/>
        <w:adjustRightInd w:val="0"/>
        <w:spacing w:after="200" w:line="276" w:lineRule="auto"/>
        <w:ind w:left="426" w:hanging="426"/>
        <w:contextualSpacing/>
        <w:textAlignment w:val="baseline"/>
        <w:rPr>
          <w:szCs w:val="20"/>
        </w:rPr>
      </w:pPr>
      <w:r>
        <w:t>ņem vērā iespēju ļaut jauniešiem no 17 gadu vecuma sākt apgūt smago kravas transportlīdzekļu vadīšanu kopā ar pavadošo personu; arī uzsver: lai padarītu šo profesiju pievilcīgāku, vajag arī pielāgot smago kravas transportlīdzekļu vadītāju profesionālo apmācību un uzlabot darba apstākļus un algas; aicina Komisiju mudināt darba devējus uzlabot situāciju, izmantojot visus līdzekļus, piemēram, stiprinot apmācību vai palielinot informētību dalībvalstīs;</w:t>
      </w:r>
    </w:p>
    <w:p w:rsidRPr="00330A97" w:rsidR="00330A97" w:rsidP="00A2086E" w:rsidRDefault="00854D9C" w14:paraId="1894620B" w14:textId="1DF28E2F">
      <w:pPr>
        <w:numPr>
          <w:ilvl w:val="0"/>
          <w:numId w:val="37"/>
        </w:numPr>
        <w:overflowPunct w:val="0"/>
        <w:autoSpaceDE w:val="0"/>
        <w:autoSpaceDN w:val="0"/>
        <w:adjustRightInd w:val="0"/>
        <w:spacing w:after="200" w:line="276" w:lineRule="auto"/>
        <w:ind w:left="426" w:hanging="426"/>
        <w:contextualSpacing/>
        <w:textAlignment w:val="baseline"/>
        <w:rPr>
          <w:szCs w:val="20"/>
        </w:rPr>
      </w:pPr>
      <w:r>
        <w:t>vēlas, lai direktīvas priekšlikums par vadīšanas tiesību atņemšanu sniegtu labākas garantijas pret pārklāšanās risku ar sadarbības jomu krimināllietās. Paredzētā informācijas apmaiņa par transportlīdzekļu vadītāju izdarītajiem pārkāpumiem patiešām ir balstīta uz Līguma par Eiropas Savienības darbību (LESD) 91. panta 1. punkta c) apakšpunktu par kopējo transporta politiku, savukārt plānotā informācijas apmaiņa starp valstu iestādēm, šķiet, vairāk attiecas uz noziedzīgiem nodarījumiem, kuru pamatā ir policijas sadarbības principi, kā noteikts LESD 87. pantā, un tiesu iestāžu sadarbības krimināllietās principi, kas paredzēti LESD 82. pantā.</w:t>
      </w:r>
    </w:p>
    <w:p w:rsidRPr="00330A97" w:rsidR="00330A97" w:rsidP="00330A97" w:rsidRDefault="00330A97" w14:paraId="0F81F426" w14:textId="77777777">
      <w:pPr>
        <w:widowControl w:val="0"/>
        <w:overflowPunct w:val="0"/>
        <w:autoSpaceDE w:val="0"/>
        <w:autoSpaceDN w:val="0"/>
        <w:adjustRightInd w:val="0"/>
        <w:ind w:left="709"/>
        <w:textAlignment w:val="baseline"/>
        <w:rPr>
          <w:szCs w:val="20"/>
        </w:rPr>
      </w:pPr>
    </w:p>
    <w:tbl>
      <w:tblPr>
        <w:tblStyle w:val="TableGrid5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5"/>
        <w:gridCol w:w="5670"/>
      </w:tblGrid>
      <w:tr w:rsidRPr="00330A97" w:rsidR="00330A97" w:rsidTr="00D97149" w14:paraId="205756CA" w14:textId="77777777">
        <w:tc>
          <w:tcPr>
            <w:tcW w:w="1418" w:type="dxa"/>
          </w:tcPr>
          <w:p w:rsidRPr="00330A97" w:rsidR="00330A97" w:rsidP="00A2086E" w:rsidRDefault="00330A97" w14:paraId="07801978" w14:textId="1D696A93">
            <w:pPr>
              <w:overflowPunct w:val="0"/>
              <w:autoSpaceDE w:val="0"/>
              <w:autoSpaceDN w:val="0"/>
              <w:adjustRightInd w:val="0"/>
              <w:spacing w:line="240" w:lineRule="auto"/>
              <w:ind w:hanging="110"/>
              <w:textAlignment w:val="baseline"/>
              <w:rPr>
                <w:i/>
              </w:rPr>
            </w:pPr>
            <w:r>
              <w:rPr>
                <w:b/>
                <w:i/>
              </w:rPr>
              <w:t>Kontaktpersona:</w:t>
            </w:r>
          </w:p>
        </w:tc>
        <w:tc>
          <w:tcPr>
            <w:tcW w:w="5670" w:type="dxa"/>
          </w:tcPr>
          <w:p w:rsidRPr="00330A97" w:rsidR="00330A97" w:rsidP="00A2086E" w:rsidRDefault="00330A97" w14:paraId="585DC4E4" w14:textId="12DC5BB3">
            <w:pPr>
              <w:overflowPunct w:val="0"/>
              <w:autoSpaceDE w:val="0"/>
              <w:autoSpaceDN w:val="0"/>
              <w:adjustRightInd w:val="0"/>
              <w:spacing w:line="240" w:lineRule="auto"/>
              <w:ind w:hanging="110"/>
              <w:textAlignment w:val="baseline"/>
              <w:rPr>
                <w:i/>
              </w:rPr>
            </w:pPr>
            <w:r>
              <w:rPr>
                <w:i/>
              </w:rPr>
              <w:t xml:space="preserve">Aleksandra </w:t>
            </w:r>
            <w:proofErr w:type="spellStart"/>
            <w:r>
              <w:rPr>
                <w:i/>
              </w:rPr>
              <w:t>Šarman-Grilc</w:t>
            </w:r>
            <w:proofErr w:type="spellEnd"/>
          </w:p>
        </w:tc>
      </w:tr>
      <w:tr w:rsidRPr="00330A97" w:rsidR="00330A97" w:rsidTr="00D97149" w14:paraId="02EDE075" w14:textId="77777777">
        <w:tc>
          <w:tcPr>
            <w:tcW w:w="1418" w:type="dxa"/>
          </w:tcPr>
          <w:p w:rsidRPr="00330A97" w:rsidR="00330A97" w:rsidP="00A2086E" w:rsidRDefault="00330A97" w14:paraId="51A955CE" w14:textId="702A4BC9">
            <w:pPr>
              <w:overflowPunct w:val="0"/>
              <w:autoSpaceDE w:val="0"/>
              <w:autoSpaceDN w:val="0"/>
              <w:adjustRightInd w:val="0"/>
              <w:spacing w:line="240" w:lineRule="auto"/>
              <w:ind w:hanging="110"/>
              <w:textAlignment w:val="baseline"/>
              <w:rPr>
                <w:i/>
              </w:rPr>
            </w:pPr>
            <w:r>
              <w:rPr>
                <w:i/>
              </w:rPr>
              <w:t>Tālr.:</w:t>
            </w:r>
          </w:p>
        </w:tc>
        <w:tc>
          <w:tcPr>
            <w:tcW w:w="5670" w:type="dxa"/>
          </w:tcPr>
          <w:p w:rsidRPr="00330A97" w:rsidR="00330A97" w:rsidP="00A2086E" w:rsidRDefault="00330A97" w14:paraId="684D922E" w14:textId="77777777">
            <w:pPr>
              <w:overflowPunct w:val="0"/>
              <w:autoSpaceDE w:val="0"/>
              <w:autoSpaceDN w:val="0"/>
              <w:adjustRightInd w:val="0"/>
              <w:spacing w:line="240" w:lineRule="auto"/>
              <w:ind w:hanging="110"/>
              <w:textAlignment w:val="baseline"/>
              <w:rPr>
                <w:i/>
              </w:rPr>
            </w:pPr>
            <w:r>
              <w:rPr>
                <w:i/>
              </w:rPr>
              <w:t>+32 2 546 8333</w:t>
            </w:r>
          </w:p>
        </w:tc>
      </w:tr>
      <w:tr w:rsidRPr="00330A97" w:rsidR="00330A97" w:rsidTr="00D97149" w14:paraId="2DCF561E" w14:textId="77777777">
        <w:tc>
          <w:tcPr>
            <w:tcW w:w="1418" w:type="dxa"/>
          </w:tcPr>
          <w:p w:rsidRPr="00330A97" w:rsidR="00330A97" w:rsidP="00A2086E" w:rsidRDefault="00330A97" w14:paraId="7AC891A3" w14:textId="21AA5BAD">
            <w:pPr>
              <w:overflowPunct w:val="0"/>
              <w:autoSpaceDE w:val="0"/>
              <w:autoSpaceDN w:val="0"/>
              <w:adjustRightInd w:val="0"/>
              <w:spacing w:line="240" w:lineRule="auto"/>
              <w:ind w:hanging="110"/>
              <w:textAlignment w:val="baseline"/>
              <w:rPr>
                <w:i/>
              </w:rPr>
            </w:pPr>
            <w:r>
              <w:rPr>
                <w:i/>
              </w:rPr>
              <w:t>E-pasts:</w:t>
            </w:r>
          </w:p>
        </w:tc>
        <w:tc>
          <w:tcPr>
            <w:tcW w:w="5670" w:type="dxa"/>
          </w:tcPr>
          <w:p w:rsidRPr="00330A97" w:rsidR="00330A97" w:rsidP="00A2086E" w:rsidRDefault="0061512E" w14:paraId="7B880FB4" w14:textId="77777777">
            <w:pPr>
              <w:overflowPunct w:val="0"/>
              <w:autoSpaceDE w:val="0"/>
              <w:autoSpaceDN w:val="0"/>
              <w:adjustRightInd w:val="0"/>
              <w:spacing w:line="240" w:lineRule="auto"/>
              <w:ind w:hanging="110"/>
              <w:textAlignment w:val="baseline"/>
              <w:rPr>
                <w:i/>
              </w:rPr>
            </w:pPr>
            <w:hyperlink w:history="1" r:id="rId57">
              <w:r w:rsidR="002D7383">
                <w:rPr>
                  <w:i/>
                  <w:color w:val="0000FF"/>
                  <w:u w:val="single"/>
                </w:rPr>
                <w:t>Aleksandra.SarmanGrilc@eesc.europa.eu</w:t>
              </w:r>
            </w:hyperlink>
          </w:p>
        </w:tc>
      </w:tr>
    </w:tbl>
    <w:p w:rsidR="00330A97" w:rsidP="008E2A59" w:rsidRDefault="00330A97" w14:paraId="2F25BBAF" w14:textId="77777777">
      <w:pPr>
        <w:spacing w:after="160" w:line="259" w:lineRule="auto"/>
        <w:jc w:val="left"/>
        <w:rPr>
          <w:sz w:val="16"/>
          <w:szCs w:val="16"/>
        </w:rPr>
      </w:pPr>
    </w:p>
    <w:p w:rsidR="00330A97" w:rsidRDefault="00330A97" w14:paraId="27C72597" w14:textId="77777777">
      <w:pPr>
        <w:spacing w:after="160" w:line="259" w:lineRule="auto"/>
        <w:jc w:val="left"/>
        <w:rPr>
          <w:sz w:val="16"/>
          <w:szCs w:val="16"/>
        </w:rPr>
      </w:pPr>
      <w:r>
        <w:br w:type="page"/>
      </w:r>
    </w:p>
    <w:p w:rsidRPr="00046E56" w:rsidR="00046E56" w:rsidP="00046E56" w:rsidRDefault="0061512E" w14:paraId="1D9BD8A2" w14:textId="7D4553CC">
      <w:pPr>
        <w:widowControl w:val="0"/>
        <w:numPr>
          <w:ilvl w:val="0"/>
          <w:numId w:val="1"/>
        </w:numPr>
        <w:overflowPunct w:val="0"/>
        <w:autoSpaceDE w:val="0"/>
        <w:autoSpaceDN w:val="0"/>
        <w:adjustRightInd w:val="0"/>
        <w:ind w:hanging="567"/>
        <w:textAlignment w:val="baseline"/>
        <w:rPr>
          <w:sz w:val="20"/>
          <w:szCs w:val="20"/>
        </w:rPr>
      </w:pPr>
      <w:hyperlink w:history="1" r:id="rId58">
        <w:r w:rsidR="002D7383">
          <w:rPr>
            <w:b/>
            <w:i/>
            <w:color w:val="0000FF"/>
            <w:sz w:val="28"/>
            <w:u w:val="single"/>
          </w:rPr>
          <w:t>ES enerģijas vairumtirdzniecības tirgus</w:t>
        </w:r>
      </w:hyperlink>
    </w:p>
    <w:p w:rsidRPr="00046E56" w:rsidR="00046E56" w:rsidP="00046E56" w:rsidRDefault="00046E56" w14:paraId="7ED27D1D" w14:textId="77777777">
      <w:pPr>
        <w:widowControl w:val="0"/>
        <w:overflowPunct w:val="0"/>
        <w:autoSpaceDE w:val="0"/>
        <w:autoSpaceDN w:val="0"/>
        <w:adjustRightInd w:val="0"/>
        <w:ind w:left="567"/>
        <w:textAlignment w:val="baseline"/>
        <w:rPr>
          <w:sz w:val="20"/>
          <w:szCs w:val="20"/>
        </w:rPr>
      </w:pPr>
    </w:p>
    <w:tbl>
      <w:tblPr>
        <w:tblStyle w:val="TableGrid5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6954"/>
      </w:tblGrid>
      <w:tr w:rsidRPr="00046E56" w:rsidR="00AB0B18" w:rsidTr="00A2086E" w14:paraId="2B17A85E" w14:textId="77777777">
        <w:tc>
          <w:tcPr>
            <w:tcW w:w="1834" w:type="dxa"/>
          </w:tcPr>
          <w:p w:rsidRPr="00046E56" w:rsidR="00AB0B18" w:rsidP="00AB0B18" w:rsidRDefault="00AB0B18" w14:paraId="00F61B26" w14:textId="77777777">
            <w:pPr>
              <w:tabs>
                <w:tab w:val="center" w:pos="284"/>
              </w:tabs>
              <w:overflowPunct w:val="0"/>
              <w:autoSpaceDE w:val="0"/>
              <w:autoSpaceDN w:val="0"/>
              <w:adjustRightInd w:val="0"/>
              <w:ind w:left="596" w:hanging="709"/>
              <w:textAlignment w:val="baseline"/>
              <w:rPr>
                <w:b/>
              </w:rPr>
            </w:pPr>
            <w:r>
              <w:rPr>
                <w:b/>
              </w:rPr>
              <w:t>Ziņotāja:</w:t>
            </w:r>
          </w:p>
          <w:p w:rsidRPr="00046E56" w:rsidR="00AB0B18" w:rsidP="00AB0B18" w:rsidRDefault="00AB0B18" w14:paraId="61CD8A0E" w14:textId="7C7C2CEF">
            <w:pPr>
              <w:tabs>
                <w:tab w:val="center" w:pos="284"/>
              </w:tabs>
              <w:overflowPunct w:val="0"/>
              <w:autoSpaceDE w:val="0"/>
              <w:autoSpaceDN w:val="0"/>
              <w:adjustRightInd w:val="0"/>
              <w:ind w:left="596" w:hanging="709"/>
              <w:textAlignment w:val="baseline"/>
              <w:rPr>
                <w:b/>
              </w:rPr>
            </w:pPr>
            <w:r>
              <w:rPr>
                <w:b/>
              </w:rPr>
              <w:t>Līdzziņotājs:</w:t>
            </w:r>
          </w:p>
        </w:tc>
        <w:tc>
          <w:tcPr>
            <w:tcW w:w="6954" w:type="dxa"/>
          </w:tcPr>
          <w:p w:rsidRPr="00046E56" w:rsidR="00AB0B18" w:rsidP="00AB0B18" w:rsidRDefault="00AB0B18" w14:paraId="377DA977" w14:textId="67ACB830">
            <w:pPr>
              <w:tabs>
                <w:tab w:val="center" w:pos="284"/>
              </w:tabs>
              <w:overflowPunct w:val="0"/>
              <w:autoSpaceDE w:val="0"/>
              <w:autoSpaceDN w:val="0"/>
              <w:adjustRightInd w:val="0"/>
              <w:ind w:left="720" w:right="-1673" w:hanging="720"/>
              <w:textAlignment w:val="baseline"/>
              <w:rPr>
                <w:bCs/>
              </w:rPr>
            </w:pPr>
            <w:r>
              <w:t>Alena MASTANTUONO (Darba devēju grupa – CZ)</w:t>
            </w:r>
          </w:p>
          <w:p w:rsidR="00AB0B18" w:rsidP="00AB0B18" w:rsidRDefault="00AB0B18" w14:paraId="6392AED5" w14:textId="77777777">
            <w:pPr>
              <w:tabs>
                <w:tab w:val="center" w:pos="284"/>
              </w:tabs>
              <w:overflowPunct w:val="0"/>
              <w:autoSpaceDE w:val="0"/>
              <w:autoSpaceDN w:val="0"/>
              <w:adjustRightInd w:val="0"/>
              <w:ind w:left="720" w:hanging="720"/>
              <w:textAlignment w:val="baseline"/>
            </w:pPr>
            <w:proofErr w:type="spellStart"/>
            <w:r>
              <w:t>Lutz</w:t>
            </w:r>
            <w:proofErr w:type="spellEnd"/>
            <w:r>
              <w:t> RIBBE (Pilsoniskās sabiedrības organizāciju grupa – DE)</w:t>
            </w:r>
          </w:p>
          <w:p w:rsidRPr="00046E56" w:rsidR="00C3392F" w:rsidP="00AB0B18" w:rsidRDefault="00C3392F" w14:paraId="2536318D" w14:textId="71159219">
            <w:pPr>
              <w:tabs>
                <w:tab w:val="center" w:pos="284"/>
              </w:tabs>
              <w:overflowPunct w:val="0"/>
              <w:autoSpaceDE w:val="0"/>
              <w:autoSpaceDN w:val="0"/>
              <w:adjustRightInd w:val="0"/>
              <w:ind w:left="720" w:hanging="720"/>
              <w:textAlignment w:val="baseline"/>
              <w:rPr>
                <w:bCs/>
              </w:rPr>
            </w:pPr>
          </w:p>
        </w:tc>
      </w:tr>
      <w:tr w:rsidRPr="00046E56" w:rsidR="003748B6" w:rsidTr="00A2086E" w14:paraId="173AFBDC" w14:textId="77777777">
        <w:tc>
          <w:tcPr>
            <w:tcW w:w="1834" w:type="dxa"/>
          </w:tcPr>
          <w:p w:rsidR="003748B6" w:rsidDel="003748B6" w:rsidP="00046E56" w:rsidRDefault="003748B6" w14:paraId="01E310BC" w14:textId="621520AC">
            <w:pPr>
              <w:tabs>
                <w:tab w:val="center" w:pos="284"/>
              </w:tabs>
              <w:overflowPunct w:val="0"/>
              <w:autoSpaceDE w:val="0"/>
              <w:autoSpaceDN w:val="0"/>
              <w:adjustRightInd w:val="0"/>
              <w:ind w:left="596" w:hanging="709"/>
              <w:textAlignment w:val="baseline"/>
              <w:rPr>
                <w:b/>
              </w:rPr>
            </w:pPr>
            <w:r>
              <w:rPr>
                <w:b/>
              </w:rPr>
              <w:t>Atsauces</w:t>
            </w:r>
          </w:p>
        </w:tc>
        <w:tc>
          <w:tcPr>
            <w:tcW w:w="6954" w:type="dxa"/>
          </w:tcPr>
          <w:p w:rsidR="003748B6" w:rsidP="003748B6" w:rsidRDefault="003748B6" w14:paraId="589831D8" w14:textId="77777777">
            <w:pPr>
              <w:tabs>
                <w:tab w:val="center" w:pos="284"/>
              </w:tabs>
              <w:overflowPunct w:val="0"/>
              <w:autoSpaceDE w:val="0"/>
              <w:autoSpaceDN w:val="0"/>
              <w:adjustRightInd w:val="0"/>
              <w:ind w:left="720" w:hanging="720"/>
              <w:textAlignment w:val="baseline"/>
              <w:rPr>
                <w:bCs/>
              </w:rPr>
            </w:pPr>
            <w:r>
              <w:t xml:space="preserve">COM(2023)147 </w:t>
            </w:r>
            <w:proofErr w:type="spellStart"/>
            <w:r>
              <w:t>final</w:t>
            </w:r>
            <w:proofErr w:type="spellEnd"/>
          </w:p>
          <w:p w:rsidR="003748B6" w:rsidDel="003748B6" w:rsidP="003748B6" w:rsidRDefault="003748B6" w14:paraId="7F05A940" w14:textId="61BD1351">
            <w:pPr>
              <w:tabs>
                <w:tab w:val="center" w:pos="284"/>
              </w:tabs>
              <w:overflowPunct w:val="0"/>
              <w:autoSpaceDE w:val="0"/>
              <w:autoSpaceDN w:val="0"/>
              <w:adjustRightInd w:val="0"/>
              <w:ind w:left="720" w:right="-1673" w:hanging="720"/>
              <w:textAlignment w:val="baseline"/>
            </w:pPr>
            <w:r>
              <w:t>EESC-2023-01713-00-00-AC</w:t>
            </w:r>
          </w:p>
        </w:tc>
      </w:tr>
    </w:tbl>
    <w:p w:rsidRPr="00046E56" w:rsidR="00046E56" w:rsidP="00046E56" w:rsidRDefault="00046E56" w14:paraId="4BECFD05" w14:textId="77777777">
      <w:pPr>
        <w:tabs>
          <w:tab w:val="center" w:pos="284"/>
        </w:tabs>
        <w:overflowPunct w:val="0"/>
        <w:autoSpaceDE w:val="0"/>
        <w:autoSpaceDN w:val="0"/>
        <w:adjustRightInd w:val="0"/>
        <w:ind w:left="709" w:hanging="720"/>
        <w:textAlignment w:val="baseline"/>
        <w:rPr>
          <w:b/>
        </w:rPr>
      </w:pPr>
    </w:p>
    <w:p w:rsidRPr="00046E56" w:rsidR="00046E56" w:rsidP="00046E56" w:rsidRDefault="00046E56" w14:paraId="5DB3959C" w14:textId="77777777">
      <w:pPr>
        <w:keepNext/>
        <w:keepLines/>
        <w:tabs>
          <w:tab w:val="center" w:pos="284"/>
        </w:tabs>
        <w:overflowPunct w:val="0"/>
        <w:autoSpaceDE w:val="0"/>
        <w:autoSpaceDN w:val="0"/>
        <w:adjustRightInd w:val="0"/>
        <w:ind w:left="720" w:hanging="720"/>
        <w:textAlignment w:val="baseline"/>
        <w:rPr>
          <w:b/>
        </w:rPr>
      </w:pPr>
      <w:r>
        <w:rPr>
          <w:b/>
        </w:rPr>
        <w:t>Galvenās nostādnes</w:t>
      </w:r>
    </w:p>
    <w:p w:rsidRPr="00046E56" w:rsidR="00046E56" w:rsidP="00046E56" w:rsidRDefault="00046E56" w14:paraId="4D7F77FC" w14:textId="77777777">
      <w:pPr>
        <w:keepNext/>
        <w:keepLines/>
        <w:tabs>
          <w:tab w:val="center" w:pos="284"/>
        </w:tabs>
        <w:overflowPunct w:val="0"/>
        <w:autoSpaceDE w:val="0"/>
        <w:autoSpaceDN w:val="0"/>
        <w:adjustRightInd w:val="0"/>
        <w:ind w:left="720" w:hanging="720"/>
        <w:textAlignment w:val="baseline"/>
        <w:rPr>
          <w:b/>
        </w:rPr>
      </w:pPr>
    </w:p>
    <w:p w:rsidRPr="00046E56" w:rsidR="00046E56" w:rsidP="00046E56" w:rsidRDefault="00046E56" w14:paraId="2E2AD11F" w14:textId="77777777">
      <w:pPr>
        <w:keepNext/>
        <w:keepLines/>
        <w:tabs>
          <w:tab w:val="center" w:pos="284"/>
        </w:tabs>
        <w:overflowPunct w:val="0"/>
        <w:autoSpaceDE w:val="0"/>
        <w:autoSpaceDN w:val="0"/>
        <w:adjustRightInd w:val="0"/>
        <w:ind w:left="720" w:hanging="720"/>
        <w:textAlignment w:val="baseline"/>
        <w:rPr>
          <w:b/>
        </w:rPr>
      </w:pPr>
      <w:r>
        <w:t>EESK:</w:t>
      </w:r>
    </w:p>
    <w:p w:rsidRPr="00046E56" w:rsidR="00046E56" w:rsidP="00046E56" w:rsidRDefault="00046E56" w14:paraId="3BA54C2F" w14:textId="77777777">
      <w:pPr>
        <w:keepNext/>
        <w:keepLines/>
        <w:tabs>
          <w:tab w:val="center" w:pos="284"/>
        </w:tabs>
        <w:overflowPunct w:val="0"/>
        <w:autoSpaceDE w:val="0"/>
        <w:autoSpaceDN w:val="0"/>
        <w:adjustRightInd w:val="0"/>
        <w:ind w:left="720" w:hanging="720"/>
        <w:textAlignment w:val="baseline"/>
        <w:rPr>
          <w:b/>
        </w:rPr>
      </w:pPr>
    </w:p>
    <w:p w:rsidRPr="00A2086E" w:rsidR="00046E56" w:rsidP="00A2086E" w:rsidRDefault="0080771B" w14:paraId="4F686A36" w14:textId="1DD1E854">
      <w:pPr>
        <w:numPr>
          <w:ilvl w:val="0"/>
          <w:numId w:val="38"/>
        </w:numPr>
        <w:overflowPunct w:val="0"/>
        <w:autoSpaceDE w:val="0"/>
        <w:autoSpaceDN w:val="0"/>
        <w:adjustRightInd w:val="0"/>
        <w:ind w:left="426" w:hanging="426"/>
        <w:textAlignment w:val="baseline"/>
        <w:rPr>
          <w:szCs w:val="20"/>
        </w:rPr>
      </w:pPr>
      <w:r>
        <w:t xml:space="preserve">atzinīgi vērtē ierosinātās regulas pamatmērķi – stiprināt enerģijas </w:t>
      </w:r>
      <w:proofErr w:type="spellStart"/>
      <w:r>
        <w:t>vairumtirgu</w:t>
      </w:r>
      <w:proofErr w:type="spellEnd"/>
      <w:r>
        <w:t xml:space="preserve"> uzraudzību un pārredzamību; uzsver, ka ir vajadzīga pastāvīga uzraudzība un analīze, lai savlaicīgi un pienācīgi varētu veikt atbilstošus iejaukšanās pasākumus un regulatīvas darbības; aicina nodrošināt datu ziņošanas proporcionalitāti un piemērot vienreizējas iesniegšanas principu. Par pārskatīšanas mērķi būtu jāizvirza pārredzamas un nediskriminējošas sistēmas izveide, vienlaikus novēršot savākto datu ļaunprātīgu izmantošanu;</w:t>
      </w:r>
    </w:p>
    <w:p w:rsidRPr="00A2086E" w:rsidR="00046E56" w:rsidP="00A2086E" w:rsidRDefault="0080771B" w14:paraId="114D31BC" w14:textId="317A2A7A">
      <w:pPr>
        <w:numPr>
          <w:ilvl w:val="0"/>
          <w:numId w:val="38"/>
        </w:numPr>
        <w:overflowPunct w:val="0"/>
        <w:autoSpaceDE w:val="0"/>
        <w:autoSpaceDN w:val="0"/>
        <w:adjustRightInd w:val="0"/>
        <w:ind w:left="426" w:hanging="426"/>
        <w:textAlignment w:val="baseline"/>
        <w:rPr>
          <w:szCs w:val="20"/>
        </w:rPr>
      </w:pPr>
      <w:r>
        <w:t xml:space="preserve">atzinīgi vērtē iekšējās informācijas un tirgus manipulāciju definīciju saskaņošanu ar finanšu tirgus noteikumiem. EESK arī uzsver, cik svarīga ir sadarbība starp valstu un ES līmeņa iestādēm, un norāda, ka ir jānodrošina atbilstošs un efektīvs pienākumu sadalījums starp valstu regulatīvajām iestādēm un Eiropas Savienības </w:t>
      </w:r>
      <w:proofErr w:type="spellStart"/>
      <w:r>
        <w:t>Energoregulatoru</w:t>
      </w:r>
      <w:proofErr w:type="spellEnd"/>
      <w:r>
        <w:t xml:space="preserve"> sadarbības aģentūru (</w:t>
      </w:r>
      <w:r>
        <w:rPr>
          <w:i/>
        </w:rPr>
        <w:t>ACER</w:t>
      </w:r>
      <w:r>
        <w:t>);</w:t>
      </w:r>
    </w:p>
    <w:p w:rsidRPr="00046E56" w:rsidR="00046E56" w:rsidP="00A2086E" w:rsidRDefault="0080771B" w14:paraId="2A6A8AAD" w14:textId="36BC5879">
      <w:pPr>
        <w:numPr>
          <w:ilvl w:val="0"/>
          <w:numId w:val="38"/>
        </w:numPr>
        <w:overflowPunct w:val="0"/>
        <w:autoSpaceDE w:val="0"/>
        <w:autoSpaceDN w:val="0"/>
        <w:adjustRightInd w:val="0"/>
        <w:ind w:left="426" w:hanging="426"/>
        <w:textAlignment w:val="baseline"/>
        <w:rPr>
          <w:szCs w:val="20"/>
        </w:rPr>
      </w:pPr>
      <w:r>
        <w:t>pauž nožēlu, ka par priekšlikumiem attiecībā uz elektroenerģijas tirgus modeli nav notikušas vispusīgas apspriešanās un nav veikti ietekmes novērtējumi; uzskata, ka nevienu reformu nevajag sasteigt un ka sabiedriskā apspriešana un ietekmes novērtējumi ir vērtīgi likumdošanas procesa instrumenti. </w:t>
      </w:r>
    </w:p>
    <w:p w:rsidRPr="00046E56" w:rsidR="00046E56" w:rsidP="00046E56" w:rsidRDefault="00046E56" w14:paraId="2060F0B4" w14:textId="77777777">
      <w:pPr>
        <w:widowControl w:val="0"/>
        <w:overflowPunct w:val="0"/>
        <w:autoSpaceDE w:val="0"/>
        <w:autoSpaceDN w:val="0"/>
        <w:adjustRightInd w:val="0"/>
        <w:ind w:left="720" w:hanging="720"/>
        <w:textAlignment w:val="baseline"/>
        <w:rPr>
          <w:szCs w:val="20"/>
        </w:rPr>
      </w:pPr>
    </w:p>
    <w:tbl>
      <w:tblPr>
        <w:tblStyle w:val="TableGrid5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046E56" w:rsidR="00046E56" w:rsidTr="00D97149" w14:paraId="5940B331" w14:textId="77777777">
        <w:tc>
          <w:tcPr>
            <w:tcW w:w="1418" w:type="dxa"/>
          </w:tcPr>
          <w:p w:rsidRPr="00046E56" w:rsidR="00046E56" w:rsidP="00046E56" w:rsidRDefault="00046E56" w14:paraId="41FEF9A4" w14:textId="17069CCA">
            <w:pPr>
              <w:overflowPunct w:val="0"/>
              <w:autoSpaceDE w:val="0"/>
              <w:autoSpaceDN w:val="0"/>
              <w:adjustRightInd w:val="0"/>
              <w:ind w:left="720" w:hanging="720"/>
              <w:textAlignment w:val="baseline"/>
              <w:rPr>
                <w:i/>
              </w:rPr>
            </w:pPr>
            <w:r>
              <w:rPr>
                <w:b/>
                <w:i/>
              </w:rPr>
              <w:t>Kontaktpersona:</w:t>
            </w:r>
          </w:p>
        </w:tc>
        <w:tc>
          <w:tcPr>
            <w:tcW w:w="5670" w:type="dxa"/>
          </w:tcPr>
          <w:p w:rsidRPr="00046E56" w:rsidR="00046E56" w:rsidP="00046E56" w:rsidRDefault="00046E56" w14:paraId="6DBBD0A8" w14:textId="166E424A">
            <w:pPr>
              <w:overflowPunct w:val="0"/>
              <w:autoSpaceDE w:val="0"/>
              <w:autoSpaceDN w:val="0"/>
              <w:adjustRightInd w:val="0"/>
              <w:ind w:left="720" w:hanging="720"/>
              <w:textAlignment w:val="baseline"/>
              <w:rPr>
                <w:i/>
              </w:rPr>
            </w:pPr>
            <w:proofErr w:type="spellStart"/>
            <w:r>
              <w:rPr>
                <w:i/>
              </w:rPr>
              <w:t>Agota</w:t>
            </w:r>
            <w:proofErr w:type="spellEnd"/>
            <w:r>
              <w:rPr>
                <w:i/>
              </w:rPr>
              <w:t xml:space="preserve"> </w:t>
            </w:r>
            <w:proofErr w:type="spellStart"/>
            <w:r>
              <w:rPr>
                <w:i/>
              </w:rPr>
              <w:t>Bazsik</w:t>
            </w:r>
            <w:proofErr w:type="spellEnd"/>
          </w:p>
        </w:tc>
      </w:tr>
      <w:tr w:rsidRPr="00046E56" w:rsidR="00046E56" w:rsidTr="00D97149" w14:paraId="25103C7E" w14:textId="77777777">
        <w:tc>
          <w:tcPr>
            <w:tcW w:w="1418" w:type="dxa"/>
          </w:tcPr>
          <w:p w:rsidRPr="00046E56" w:rsidR="00046E56" w:rsidP="00046E56" w:rsidRDefault="00046E56" w14:paraId="222749E0" w14:textId="73B9BB42">
            <w:pPr>
              <w:overflowPunct w:val="0"/>
              <w:autoSpaceDE w:val="0"/>
              <w:autoSpaceDN w:val="0"/>
              <w:adjustRightInd w:val="0"/>
              <w:ind w:left="720" w:hanging="720"/>
              <w:textAlignment w:val="baseline"/>
              <w:rPr>
                <w:i/>
              </w:rPr>
            </w:pPr>
            <w:r>
              <w:rPr>
                <w:i/>
              </w:rPr>
              <w:t>Tālr.:</w:t>
            </w:r>
          </w:p>
        </w:tc>
        <w:tc>
          <w:tcPr>
            <w:tcW w:w="5670" w:type="dxa"/>
          </w:tcPr>
          <w:p w:rsidRPr="00046E56" w:rsidR="00046E56" w:rsidP="00046E56" w:rsidRDefault="00046E56" w14:paraId="5849DF81" w14:textId="77777777">
            <w:pPr>
              <w:overflowPunct w:val="0"/>
              <w:autoSpaceDE w:val="0"/>
              <w:autoSpaceDN w:val="0"/>
              <w:adjustRightInd w:val="0"/>
              <w:ind w:left="720" w:hanging="720"/>
              <w:textAlignment w:val="baseline"/>
              <w:rPr>
                <w:i/>
              </w:rPr>
            </w:pPr>
            <w:r>
              <w:rPr>
                <w:i/>
              </w:rPr>
              <w:t>+32 2 546 8658</w:t>
            </w:r>
          </w:p>
        </w:tc>
      </w:tr>
      <w:tr w:rsidRPr="00046E56" w:rsidR="00046E56" w:rsidTr="00D97149" w14:paraId="789BF163" w14:textId="77777777">
        <w:tc>
          <w:tcPr>
            <w:tcW w:w="1418" w:type="dxa"/>
          </w:tcPr>
          <w:p w:rsidRPr="00046E56" w:rsidR="00046E56" w:rsidP="00046E56" w:rsidRDefault="0080771B" w14:paraId="7AED8570" w14:textId="2D11E065">
            <w:pPr>
              <w:overflowPunct w:val="0"/>
              <w:autoSpaceDE w:val="0"/>
              <w:autoSpaceDN w:val="0"/>
              <w:adjustRightInd w:val="0"/>
              <w:ind w:left="720" w:hanging="720"/>
              <w:textAlignment w:val="baseline"/>
              <w:rPr>
                <w:i/>
              </w:rPr>
            </w:pPr>
            <w:r>
              <w:rPr>
                <w:i/>
              </w:rPr>
              <w:t>E-pasts:</w:t>
            </w:r>
          </w:p>
        </w:tc>
        <w:tc>
          <w:tcPr>
            <w:tcW w:w="5670" w:type="dxa"/>
          </w:tcPr>
          <w:p w:rsidRPr="00046E56" w:rsidR="00046E56" w:rsidP="00046E56" w:rsidRDefault="0061512E" w14:paraId="05250776" w14:textId="77777777">
            <w:pPr>
              <w:overflowPunct w:val="0"/>
              <w:autoSpaceDE w:val="0"/>
              <w:autoSpaceDN w:val="0"/>
              <w:adjustRightInd w:val="0"/>
              <w:ind w:left="720" w:hanging="720"/>
              <w:textAlignment w:val="baseline"/>
              <w:rPr>
                <w:i/>
              </w:rPr>
            </w:pPr>
            <w:hyperlink w:history="1" r:id="rId59">
              <w:r w:rsidR="002D7383">
                <w:rPr>
                  <w:i/>
                  <w:color w:val="0000FF"/>
                  <w:u w:val="single"/>
                </w:rPr>
                <w:t>Agota.Bazsik@eesc.europa.eu</w:t>
              </w:r>
            </w:hyperlink>
            <w:r w:rsidR="002D7383">
              <w:rPr>
                <w:i/>
              </w:rPr>
              <w:t xml:space="preserve"> </w:t>
            </w:r>
          </w:p>
        </w:tc>
      </w:tr>
    </w:tbl>
    <w:p w:rsidR="00806BBC" w:rsidP="008E2A59" w:rsidRDefault="00806BBC" w14:paraId="6D7EF29B" w14:textId="77777777">
      <w:pPr>
        <w:spacing w:after="160" w:line="259" w:lineRule="auto"/>
        <w:jc w:val="left"/>
        <w:rPr>
          <w:sz w:val="16"/>
          <w:szCs w:val="16"/>
        </w:rPr>
      </w:pPr>
    </w:p>
    <w:p w:rsidR="00806BBC" w:rsidRDefault="00806BBC" w14:paraId="17E7FF94" w14:textId="77777777">
      <w:pPr>
        <w:spacing w:after="160" w:line="259" w:lineRule="auto"/>
        <w:jc w:val="left"/>
        <w:rPr>
          <w:sz w:val="16"/>
          <w:szCs w:val="16"/>
        </w:rPr>
      </w:pPr>
      <w:r>
        <w:br w:type="page"/>
      </w:r>
    </w:p>
    <w:p w:rsidRPr="00806BBC" w:rsidR="00806BBC" w:rsidP="00806BBC" w:rsidRDefault="0061512E" w14:paraId="3A44A00A" w14:textId="729ADEBD">
      <w:pPr>
        <w:widowControl w:val="0"/>
        <w:numPr>
          <w:ilvl w:val="0"/>
          <w:numId w:val="1"/>
        </w:numPr>
        <w:overflowPunct w:val="0"/>
        <w:autoSpaceDE w:val="0"/>
        <w:autoSpaceDN w:val="0"/>
        <w:adjustRightInd w:val="0"/>
        <w:ind w:hanging="567"/>
        <w:textAlignment w:val="baseline"/>
        <w:rPr>
          <w:sz w:val="20"/>
          <w:szCs w:val="20"/>
        </w:rPr>
      </w:pPr>
      <w:hyperlink w:history="1" r:id="rId60">
        <w:r w:rsidR="002D7383">
          <w:rPr>
            <w:b/>
            <w:i/>
            <w:color w:val="0000FF"/>
            <w:sz w:val="28"/>
            <w:u w:val="single"/>
          </w:rPr>
          <w:t>Elektroenerģijas tirgus reforma</w:t>
        </w:r>
      </w:hyperlink>
    </w:p>
    <w:p w:rsidRPr="00806BBC" w:rsidR="00E47B45" w:rsidP="00806BBC" w:rsidRDefault="00E47B45" w14:paraId="008E7DC6" w14:textId="77777777">
      <w:pPr>
        <w:tabs>
          <w:tab w:val="center" w:pos="284"/>
        </w:tabs>
        <w:overflowPunct w:val="0"/>
        <w:autoSpaceDE w:val="0"/>
        <w:autoSpaceDN w:val="0"/>
        <w:adjustRightInd w:val="0"/>
        <w:ind w:left="266" w:hanging="266"/>
        <w:textAlignment w:val="baseline"/>
        <w:rPr>
          <w:b/>
        </w:rPr>
      </w:pPr>
    </w:p>
    <w:tbl>
      <w:tblPr>
        <w:tblStyle w:val="TableGrid5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78"/>
      </w:tblGrid>
      <w:tr w:rsidRPr="00806BBC" w:rsidR="00806BBC" w:rsidTr="00D97149" w14:paraId="033ECB9C" w14:textId="77777777">
        <w:tc>
          <w:tcPr>
            <w:tcW w:w="2235" w:type="dxa"/>
          </w:tcPr>
          <w:p w:rsidRPr="00806BBC" w:rsidR="00806BBC" w:rsidP="00806BBC" w:rsidRDefault="00806BBC" w14:paraId="5B8F9CFD" w14:textId="77777777">
            <w:pPr>
              <w:tabs>
                <w:tab w:val="center" w:pos="284"/>
              </w:tabs>
              <w:overflowPunct w:val="0"/>
              <w:autoSpaceDE w:val="0"/>
              <w:autoSpaceDN w:val="0"/>
              <w:adjustRightInd w:val="0"/>
              <w:ind w:left="266" w:hanging="266"/>
              <w:textAlignment w:val="baseline"/>
              <w:rPr>
                <w:b/>
              </w:rPr>
            </w:pPr>
            <w:r>
              <w:rPr>
                <w:b/>
              </w:rPr>
              <w:t xml:space="preserve">Ziņotājs </w:t>
            </w:r>
          </w:p>
          <w:p w:rsidRPr="00806BBC" w:rsidR="00806BBC" w:rsidP="00806BBC" w:rsidRDefault="00806BBC" w14:paraId="2F867C0A" w14:textId="77777777">
            <w:pPr>
              <w:tabs>
                <w:tab w:val="center" w:pos="284"/>
              </w:tabs>
              <w:overflowPunct w:val="0"/>
              <w:autoSpaceDE w:val="0"/>
              <w:autoSpaceDN w:val="0"/>
              <w:adjustRightInd w:val="0"/>
              <w:ind w:left="266" w:hanging="266"/>
              <w:textAlignment w:val="baseline"/>
              <w:rPr>
                <w:b/>
              </w:rPr>
            </w:pPr>
            <w:r>
              <w:rPr>
                <w:b/>
              </w:rPr>
              <w:t>Līdzziņotājs</w:t>
            </w:r>
          </w:p>
        </w:tc>
        <w:tc>
          <w:tcPr>
            <w:tcW w:w="5278" w:type="dxa"/>
          </w:tcPr>
          <w:p w:rsidRPr="00806BBC" w:rsidR="00806BBC" w:rsidP="00806BBC" w:rsidRDefault="00806BBC" w14:paraId="55515536" w14:textId="0D6558D9">
            <w:pPr>
              <w:tabs>
                <w:tab w:val="center" w:pos="284"/>
              </w:tabs>
              <w:overflowPunct w:val="0"/>
              <w:autoSpaceDE w:val="0"/>
              <w:autoSpaceDN w:val="0"/>
              <w:adjustRightInd w:val="0"/>
              <w:ind w:left="266" w:hanging="266"/>
              <w:textAlignment w:val="baseline"/>
            </w:pPr>
            <w:proofErr w:type="spellStart"/>
            <w:r>
              <w:t>Jan</w:t>
            </w:r>
            <w:proofErr w:type="spellEnd"/>
            <w:r>
              <w:t xml:space="preserve"> DIRX (Pilsoniskās sabiedrības organizāciju grupa – NL)</w:t>
            </w:r>
          </w:p>
          <w:p w:rsidRPr="00806BBC" w:rsidR="00806BBC" w:rsidP="00806BBC" w:rsidRDefault="0061512E" w14:paraId="2C3EE0B2" w14:textId="30266F73">
            <w:pPr>
              <w:tabs>
                <w:tab w:val="center" w:pos="284"/>
              </w:tabs>
              <w:overflowPunct w:val="0"/>
              <w:autoSpaceDE w:val="0"/>
              <w:autoSpaceDN w:val="0"/>
              <w:adjustRightInd w:val="0"/>
              <w:ind w:left="266" w:hanging="266"/>
              <w:textAlignment w:val="baseline"/>
            </w:pPr>
            <w:hyperlink w:tgtFrame="_blank" w:tooltip="Christophe QUAREZ – Saite atveras jaunā logā" w:history="1" r:id="rId61">
              <w:proofErr w:type="spellStart"/>
              <w:r w:rsidR="002D7383">
                <w:t>Christophe</w:t>
              </w:r>
              <w:proofErr w:type="spellEnd"/>
              <w:r w:rsidR="002D7383">
                <w:t xml:space="preserve"> QUAREZ</w:t>
              </w:r>
            </w:hyperlink>
            <w:r w:rsidR="002D7383">
              <w:t xml:space="preserve"> (Darba ņēmēju grupa – FR)</w:t>
            </w:r>
          </w:p>
        </w:tc>
      </w:tr>
      <w:tr w:rsidRPr="00806BBC" w:rsidR="00806BBC" w:rsidTr="00D97149" w14:paraId="2CE5466A" w14:textId="77777777">
        <w:tc>
          <w:tcPr>
            <w:tcW w:w="7513" w:type="dxa"/>
            <w:gridSpan w:val="2"/>
          </w:tcPr>
          <w:p w:rsidRPr="00806BBC" w:rsidR="00806BBC" w:rsidP="00806BBC" w:rsidRDefault="00806BBC" w14:paraId="1B15C2F7" w14:textId="77777777">
            <w:pPr>
              <w:tabs>
                <w:tab w:val="center" w:pos="284"/>
              </w:tabs>
              <w:overflowPunct w:val="0"/>
              <w:autoSpaceDE w:val="0"/>
              <w:autoSpaceDN w:val="0"/>
              <w:adjustRightInd w:val="0"/>
              <w:spacing w:line="160" w:lineRule="exact"/>
              <w:ind w:left="266" w:hanging="266"/>
              <w:textAlignment w:val="baseline"/>
            </w:pPr>
          </w:p>
        </w:tc>
      </w:tr>
      <w:tr w:rsidRPr="00806BBC" w:rsidR="00806BBC" w:rsidTr="00D97149" w14:paraId="7FB2F196" w14:textId="77777777">
        <w:tc>
          <w:tcPr>
            <w:tcW w:w="2235" w:type="dxa"/>
          </w:tcPr>
          <w:p w:rsidRPr="00806BBC" w:rsidR="00806BBC" w:rsidP="00806BBC" w:rsidRDefault="00806BBC" w14:paraId="72CB2254" w14:textId="77777777">
            <w:pPr>
              <w:tabs>
                <w:tab w:val="center" w:pos="284"/>
              </w:tabs>
              <w:overflowPunct w:val="0"/>
              <w:autoSpaceDE w:val="0"/>
              <w:autoSpaceDN w:val="0"/>
              <w:adjustRightInd w:val="0"/>
              <w:ind w:left="266" w:hanging="266"/>
              <w:textAlignment w:val="baseline"/>
              <w:rPr>
                <w:b/>
              </w:rPr>
            </w:pPr>
            <w:r>
              <w:rPr>
                <w:b/>
              </w:rPr>
              <w:t>Atsauce</w:t>
            </w:r>
          </w:p>
        </w:tc>
        <w:tc>
          <w:tcPr>
            <w:tcW w:w="5278" w:type="dxa"/>
          </w:tcPr>
          <w:p w:rsidRPr="00806BBC" w:rsidR="00806BBC" w:rsidP="00806BBC" w:rsidRDefault="00806BBC" w14:paraId="75F0D7D7" w14:textId="77777777">
            <w:pPr>
              <w:tabs>
                <w:tab w:val="center" w:pos="284"/>
              </w:tabs>
              <w:overflowPunct w:val="0"/>
              <w:autoSpaceDE w:val="0"/>
              <w:autoSpaceDN w:val="0"/>
              <w:adjustRightInd w:val="0"/>
              <w:ind w:left="266" w:hanging="266"/>
              <w:textAlignment w:val="baseline"/>
            </w:pPr>
            <w:r>
              <w:t xml:space="preserve">COM(2023) 148 </w:t>
            </w:r>
            <w:proofErr w:type="spellStart"/>
            <w:r>
              <w:t>final</w:t>
            </w:r>
            <w:proofErr w:type="spellEnd"/>
          </w:p>
          <w:p w:rsidRPr="00806BBC" w:rsidR="00806BBC" w:rsidP="00806BBC" w:rsidRDefault="00806BBC" w14:paraId="33953F87" w14:textId="68E08322">
            <w:pPr>
              <w:tabs>
                <w:tab w:val="center" w:pos="284"/>
              </w:tabs>
              <w:overflowPunct w:val="0"/>
              <w:autoSpaceDE w:val="0"/>
              <w:autoSpaceDN w:val="0"/>
              <w:adjustRightInd w:val="0"/>
              <w:ind w:left="266" w:hanging="266"/>
              <w:textAlignment w:val="baseline"/>
            </w:pPr>
            <w:r>
              <w:t>EESC-2023-01739-00-00-AC</w:t>
            </w:r>
          </w:p>
        </w:tc>
      </w:tr>
    </w:tbl>
    <w:p w:rsidRPr="00806BBC" w:rsidR="00806BBC" w:rsidP="00806BBC" w:rsidRDefault="00806BBC" w14:paraId="26BC1593" w14:textId="77777777">
      <w:pPr>
        <w:keepNext/>
        <w:keepLines/>
        <w:tabs>
          <w:tab w:val="center" w:pos="284"/>
        </w:tabs>
        <w:overflowPunct w:val="0"/>
        <w:autoSpaceDE w:val="0"/>
        <w:autoSpaceDN w:val="0"/>
        <w:adjustRightInd w:val="0"/>
        <w:ind w:left="266" w:hanging="266"/>
        <w:textAlignment w:val="baseline"/>
        <w:rPr>
          <w:b/>
        </w:rPr>
      </w:pPr>
    </w:p>
    <w:p w:rsidRPr="00806BBC" w:rsidR="00806BBC" w:rsidP="00806BBC" w:rsidRDefault="00806BBC" w14:paraId="18945EF4"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806BBC" w:rsidR="00806BBC" w:rsidP="00806BBC" w:rsidRDefault="00806BBC" w14:paraId="0F0B731C" w14:textId="77777777">
      <w:pPr>
        <w:keepNext/>
        <w:keepLines/>
        <w:tabs>
          <w:tab w:val="center" w:pos="284"/>
        </w:tabs>
        <w:overflowPunct w:val="0"/>
        <w:autoSpaceDE w:val="0"/>
        <w:autoSpaceDN w:val="0"/>
        <w:adjustRightInd w:val="0"/>
        <w:ind w:left="266" w:hanging="266"/>
        <w:textAlignment w:val="baseline"/>
        <w:rPr>
          <w:b/>
        </w:rPr>
      </w:pPr>
    </w:p>
    <w:p w:rsidRPr="00806BBC" w:rsidR="00806BBC" w:rsidP="00806BBC" w:rsidRDefault="00806BBC" w14:paraId="454BC30D" w14:textId="77777777">
      <w:pPr>
        <w:overflowPunct w:val="0"/>
        <w:autoSpaceDE w:val="0"/>
        <w:autoSpaceDN w:val="0"/>
        <w:adjustRightInd w:val="0"/>
        <w:textAlignment w:val="baseline"/>
        <w:rPr>
          <w:bCs/>
          <w:iCs/>
        </w:rPr>
      </w:pPr>
      <w:r>
        <w:t>EESK:</w:t>
      </w:r>
    </w:p>
    <w:p w:rsidRPr="00806BBC" w:rsidR="00806BBC" w:rsidP="00806BBC" w:rsidRDefault="00806BBC" w14:paraId="0686A750" w14:textId="77777777">
      <w:pPr>
        <w:contextualSpacing/>
        <w:rPr>
          <w:szCs w:val="20"/>
        </w:rPr>
      </w:pPr>
    </w:p>
    <w:p w:rsidRPr="00A2086E" w:rsidR="00806BBC" w:rsidP="00A2086E" w:rsidRDefault="00E94F65" w14:paraId="76CD5684" w14:textId="723ABAAF">
      <w:pPr>
        <w:pStyle w:val="ListParagraph"/>
        <w:numPr>
          <w:ilvl w:val="0"/>
          <w:numId w:val="39"/>
        </w:numPr>
        <w:overflowPunct w:val="0"/>
        <w:autoSpaceDE w:val="0"/>
        <w:autoSpaceDN w:val="0"/>
        <w:adjustRightInd w:val="0"/>
        <w:ind w:left="426" w:hanging="426"/>
        <w:textAlignment w:val="baseline"/>
        <w:rPr>
          <w:szCs w:val="20"/>
        </w:rPr>
      </w:pPr>
      <w:r>
        <w:t xml:space="preserve">uzskata, ka pret enerģiju, tāpat kā pret transporta un sadales infrastruktūru, nevar attiekties kā pret jebkuru citu preci: tā ir būtisks mūsu ekonomikas un sociālās sistēmas elements un attiecīgi arī sabiedrisko pakalpojumu sniegšanas stūrakmens. Tāpēc enerģijas piegāde tiek uzskatīta par vispārējas nozīmes pakalpojumu. Tādēļ ir nepieciešams izveidot reglamentējošu nosacījumu sistēmu nākotnes enerģijai, kas garantētu gan videi nekaitīgu, cenas ziņā pieņemamu un uzticamu energoapgādi, gan tiesības uz enerģiju. Tas nozīmē arī to, ka enerģijas tirgus modelī ir jāņem vērā ar dekarbonizāciju saistītās prasības; uzskata: lai nodrošinātu cenas ziņā pieņemamu enerģijas </w:t>
      </w:r>
      <w:proofErr w:type="spellStart"/>
      <w:r>
        <w:t>pamatapgādi</w:t>
      </w:r>
      <w:proofErr w:type="spellEnd"/>
      <w:r>
        <w:t xml:space="preserve">, jaunajam tirgus modelim ir jāgarantē enerģijas </w:t>
      </w:r>
      <w:proofErr w:type="spellStart"/>
      <w:r>
        <w:t>pamatapgāde</w:t>
      </w:r>
      <w:proofErr w:type="spellEnd"/>
      <w:r>
        <w:t xml:space="preserve"> par regulētām cenām;</w:t>
      </w:r>
    </w:p>
    <w:p w:rsidRPr="00A2086E" w:rsidR="00806BBC" w:rsidP="00A2086E" w:rsidRDefault="00E94F65" w14:paraId="5B2E97A0" w14:textId="6CD5AFA9">
      <w:pPr>
        <w:pStyle w:val="ListParagraph"/>
        <w:numPr>
          <w:ilvl w:val="0"/>
          <w:numId w:val="39"/>
        </w:numPr>
        <w:overflowPunct w:val="0"/>
        <w:autoSpaceDE w:val="0"/>
        <w:autoSpaceDN w:val="0"/>
        <w:adjustRightInd w:val="0"/>
        <w:ind w:left="426" w:hanging="426"/>
        <w:textAlignment w:val="baseline"/>
        <w:rPr>
          <w:szCs w:val="20"/>
        </w:rPr>
      </w:pPr>
      <w:r>
        <w:t xml:space="preserve">uzsver, ka saistībā ar elektroenerģijas tirgus reformu liberalizācija ir kritiski jāvērtē tās ilgtspējas, cenas pieņemamības un piegādes drošības aspektā. Turklāt to nedrīkst aizmirst, jo pašreizējā krīze ir parādījusi, ka liberalizēti enerģijas tirgi nespēj apmierināt šīs vajadzības un nerada pietiekamus stimulus un investīciju drošību </w:t>
      </w:r>
      <w:proofErr w:type="spellStart"/>
      <w:r>
        <w:t>atjaunīgajai</w:t>
      </w:r>
      <w:proofErr w:type="spellEnd"/>
      <w:r>
        <w:t xml:space="preserve"> enerģijai. Bez tam valdības būs atbildīgas par šo trīs mērķu (ilgtspējas, cenas pieņemamības un piegādes drošības) sasniegšanu ilgākā laika posmā, jo tirgus pats no sevis tos nesakombinēs un neīstenos</w:t>
      </w:r>
      <w:r w:rsidR="00432767">
        <w:t>;</w:t>
      </w:r>
    </w:p>
    <w:p w:rsidRPr="00A2086E" w:rsidR="00806BBC" w:rsidP="00A2086E" w:rsidRDefault="00E94F65" w14:paraId="163E9C88" w14:textId="61407DE6">
      <w:pPr>
        <w:pStyle w:val="ListParagraph"/>
        <w:numPr>
          <w:ilvl w:val="0"/>
          <w:numId w:val="39"/>
        </w:numPr>
        <w:overflowPunct w:val="0"/>
        <w:autoSpaceDE w:val="0"/>
        <w:autoSpaceDN w:val="0"/>
        <w:adjustRightInd w:val="0"/>
        <w:ind w:left="426" w:hanging="426"/>
        <w:textAlignment w:val="baseline"/>
        <w:rPr>
          <w:szCs w:val="20"/>
        </w:rPr>
      </w:pPr>
      <w:r>
        <w:t xml:space="preserve">Tas būtu </w:t>
      </w:r>
      <w:proofErr w:type="spellStart"/>
      <w:r>
        <w:t>hibrīdmodelis</w:t>
      </w:r>
      <w:proofErr w:type="spellEnd"/>
      <w:r>
        <w:t xml:space="preserve">, kurā tirgus spēki un mērķorientēta pārvaldība kopīgi nodrošinātu optimālu tirgus darbību noteikto mērķu ietvaros. Šā modeļa galvenais elements ir valdības izveidots “e-mehānisms”, kas ļauj pirkt elektroenerģiju no ražotājiem un pārdot to piegādātājiem, kuri apgādā mājsaimniecības lietotājus, MVU un iedzīvotāju </w:t>
      </w:r>
      <w:proofErr w:type="spellStart"/>
      <w:r>
        <w:t>energokopienas</w:t>
      </w:r>
      <w:proofErr w:type="spellEnd"/>
      <w:r>
        <w:t>, un lielajiem patērētājiem un, ja ir lietderīgi un iespējams, citām valstīm, un kā pamatu lēmumu pieņemšanai izmanto visus trīs mērķus. Šis mehānisms dotu iespēju noslēgt ilgtermiņa līgumus ar elektroenerģijas ražotājiem, izmantojot konkursus. Šie līgumi būtu dažādi, piemēram, elektroenerģijas pirkuma līgumi, cenu starpības līgumi un izmaksu ar uzcenojumu līgumi.</w:t>
      </w:r>
    </w:p>
    <w:p w:rsidRPr="00806BBC" w:rsidR="00806BBC" w:rsidP="00806BBC" w:rsidRDefault="00806BBC" w14:paraId="7B07D93B" w14:textId="77777777">
      <w:pPr>
        <w:widowControl w:val="0"/>
        <w:overflowPunct w:val="0"/>
        <w:autoSpaceDE w:val="0"/>
        <w:autoSpaceDN w:val="0"/>
        <w:adjustRightInd w:val="0"/>
        <w:ind w:left="709"/>
        <w:textAlignment w:val="baseline"/>
        <w:rPr>
          <w:szCs w:val="20"/>
        </w:rPr>
      </w:pPr>
    </w:p>
    <w:tbl>
      <w:tblPr>
        <w:tblStyle w:val="TableGrid5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806BBC" w:rsidR="00806BBC" w:rsidTr="00D97149" w14:paraId="0E2F41DD" w14:textId="77777777">
        <w:tc>
          <w:tcPr>
            <w:tcW w:w="1418" w:type="dxa"/>
          </w:tcPr>
          <w:p w:rsidRPr="00806BBC" w:rsidR="00806BBC" w:rsidP="00806BBC" w:rsidRDefault="00806BBC" w14:paraId="7725A5BD" w14:textId="79AEC1BA">
            <w:pPr>
              <w:overflowPunct w:val="0"/>
              <w:autoSpaceDE w:val="0"/>
              <w:autoSpaceDN w:val="0"/>
              <w:adjustRightInd w:val="0"/>
              <w:spacing w:line="240" w:lineRule="auto"/>
              <w:textAlignment w:val="baseline"/>
              <w:rPr>
                <w:i/>
              </w:rPr>
            </w:pPr>
            <w:r>
              <w:rPr>
                <w:b/>
                <w:i/>
              </w:rPr>
              <w:t>Kontaktpersona:</w:t>
            </w:r>
          </w:p>
        </w:tc>
        <w:tc>
          <w:tcPr>
            <w:tcW w:w="5670" w:type="dxa"/>
          </w:tcPr>
          <w:p w:rsidRPr="00806BBC" w:rsidR="00806BBC" w:rsidP="00806BBC" w:rsidRDefault="00806BBC" w14:paraId="7A5446DB" w14:textId="34C80D30">
            <w:pPr>
              <w:overflowPunct w:val="0"/>
              <w:autoSpaceDE w:val="0"/>
              <w:autoSpaceDN w:val="0"/>
              <w:adjustRightInd w:val="0"/>
              <w:spacing w:line="240" w:lineRule="auto"/>
              <w:textAlignment w:val="baseline"/>
              <w:rPr>
                <w:i/>
              </w:rPr>
            </w:pPr>
            <w:proofErr w:type="spellStart"/>
            <w:r>
              <w:rPr>
                <w:i/>
              </w:rPr>
              <w:t>Agota</w:t>
            </w:r>
            <w:proofErr w:type="spellEnd"/>
            <w:r>
              <w:rPr>
                <w:i/>
              </w:rPr>
              <w:t xml:space="preserve"> </w:t>
            </w:r>
            <w:proofErr w:type="spellStart"/>
            <w:r>
              <w:rPr>
                <w:i/>
              </w:rPr>
              <w:t>Bazsik</w:t>
            </w:r>
            <w:proofErr w:type="spellEnd"/>
          </w:p>
        </w:tc>
      </w:tr>
      <w:tr w:rsidRPr="00806BBC" w:rsidR="00806BBC" w:rsidTr="00D97149" w14:paraId="034201FB" w14:textId="77777777">
        <w:tc>
          <w:tcPr>
            <w:tcW w:w="1418" w:type="dxa"/>
          </w:tcPr>
          <w:p w:rsidRPr="00806BBC" w:rsidR="00806BBC" w:rsidP="00806BBC" w:rsidRDefault="00806BBC" w14:paraId="45FE69F7" w14:textId="404AEDDD">
            <w:pPr>
              <w:overflowPunct w:val="0"/>
              <w:autoSpaceDE w:val="0"/>
              <w:autoSpaceDN w:val="0"/>
              <w:adjustRightInd w:val="0"/>
              <w:spacing w:line="240" w:lineRule="auto"/>
              <w:textAlignment w:val="baseline"/>
              <w:rPr>
                <w:i/>
              </w:rPr>
            </w:pPr>
            <w:r>
              <w:rPr>
                <w:i/>
              </w:rPr>
              <w:t>Tālr.:</w:t>
            </w:r>
          </w:p>
        </w:tc>
        <w:tc>
          <w:tcPr>
            <w:tcW w:w="5670" w:type="dxa"/>
          </w:tcPr>
          <w:p w:rsidRPr="00806BBC" w:rsidR="00806BBC" w:rsidP="00806BBC" w:rsidRDefault="00806BBC" w14:paraId="4C3408CA" w14:textId="77777777">
            <w:pPr>
              <w:overflowPunct w:val="0"/>
              <w:autoSpaceDE w:val="0"/>
              <w:autoSpaceDN w:val="0"/>
              <w:adjustRightInd w:val="0"/>
              <w:spacing w:line="240" w:lineRule="auto"/>
              <w:textAlignment w:val="baseline"/>
              <w:rPr>
                <w:i/>
              </w:rPr>
            </w:pPr>
            <w:r>
              <w:rPr>
                <w:i/>
              </w:rPr>
              <w:t>+32 2 546 8658</w:t>
            </w:r>
          </w:p>
        </w:tc>
      </w:tr>
      <w:tr w:rsidRPr="00806BBC" w:rsidR="00806BBC" w:rsidTr="00D97149" w14:paraId="35391086" w14:textId="77777777">
        <w:tc>
          <w:tcPr>
            <w:tcW w:w="1418" w:type="dxa"/>
          </w:tcPr>
          <w:p w:rsidRPr="00806BBC" w:rsidR="00806BBC" w:rsidP="00806BBC" w:rsidRDefault="00791A8F" w14:paraId="1652B06F" w14:textId="3BFE831E">
            <w:pPr>
              <w:overflowPunct w:val="0"/>
              <w:autoSpaceDE w:val="0"/>
              <w:autoSpaceDN w:val="0"/>
              <w:adjustRightInd w:val="0"/>
              <w:spacing w:line="240" w:lineRule="auto"/>
              <w:textAlignment w:val="baseline"/>
              <w:rPr>
                <w:i/>
              </w:rPr>
            </w:pPr>
            <w:r>
              <w:rPr>
                <w:i/>
              </w:rPr>
              <w:t>E-pasts:</w:t>
            </w:r>
          </w:p>
        </w:tc>
        <w:tc>
          <w:tcPr>
            <w:tcW w:w="5670" w:type="dxa"/>
          </w:tcPr>
          <w:p w:rsidRPr="00806BBC" w:rsidR="00806BBC" w:rsidP="00806BBC" w:rsidRDefault="0061512E" w14:paraId="7D475948" w14:textId="77777777">
            <w:pPr>
              <w:overflowPunct w:val="0"/>
              <w:autoSpaceDE w:val="0"/>
              <w:autoSpaceDN w:val="0"/>
              <w:adjustRightInd w:val="0"/>
              <w:spacing w:line="240" w:lineRule="auto"/>
              <w:textAlignment w:val="baseline"/>
              <w:rPr>
                <w:i/>
                <w:iCs/>
              </w:rPr>
            </w:pPr>
            <w:hyperlink w:history="1" r:id="rId62">
              <w:r w:rsidR="002D7383">
                <w:rPr>
                  <w:i/>
                  <w:color w:val="0000FF"/>
                  <w:u w:val="single"/>
                </w:rPr>
                <w:t>Agota.Bazsik@eesc.europa.eu</w:t>
              </w:r>
            </w:hyperlink>
          </w:p>
        </w:tc>
      </w:tr>
    </w:tbl>
    <w:p w:rsidRPr="00806BBC" w:rsidR="00806BBC" w:rsidP="00806BBC" w:rsidRDefault="00806BBC" w14:paraId="693BB7C6" w14:textId="77777777">
      <w:pPr>
        <w:overflowPunct w:val="0"/>
        <w:autoSpaceDE w:val="0"/>
        <w:autoSpaceDN w:val="0"/>
        <w:adjustRightInd w:val="0"/>
        <w:jc w:val="center"/>
        <w:textAlignment w:val="baseline"/>
        <w:rPr>
          <w:szCs w:val="20"/>
        </w:rPr>
      </w:pPr>
    </w:p>
    <w:p w:rsidR="00697BC4" w:rsidRDefault="00697BC4" w14:paraId="5508BEE8" w14:textId="77777777">
      <w:pPr>
        <w:spacing w:after="160" w:line="259" w:lineRule="auto"/>
        <w:jc w:val="left"/>
        <w:rPr>
          <w:sz w:val="16"/>
          <w:szCs w:val="16"/>
        </w:rPr>
      </w:pPr>
      <w:r>
        <w:br w:type="page"/>
      </w:r>
    </w:p>
    <w:p w:rsidRPr="00A2086E" w:rsidR="00697BC4" w:rsidP="00697BC4" w:rsidRDefault="0061512E" w14:paraId="2BF76DAB" w14:textId="022AC3D7">
      <w:pPr>
        <w:widowControl w:val="0"/>
        <w:numPr>
          <w:ilvl w:val="0"/>
          <w:numId w:val="1"/>
        </w:numPr>
        <w:overflowPunct w:val="0"/>
        <w:autoSpaceDE w:val="0"/>
        <w:autoSpaceDN w:val="0"/>
        <w:adjustRightInd w:val="0"/>
        <w:ind w:hanging="567"/>
        <w:textAlignment w:val="baseline"/>
        <w:rPr>
          <w:sz w:val="20"/>
          <w:szCs w:val="20"/>
        </w:rPr>
      </w:pPr>
      <w:hyperlink w:history="1" r:id="rId63">
        <w:r w:rsidR="002D7383">
          <w:rPr>
            <w:b/>
            <w:i/>
            <w:color w:val="0000FF"/>
            <w:sz w:val="28"/>
            <w:u w:val="single"/>
          </w:rPr>
          <w:t>ES Ūdeņraža banka</w:t>
        </w:r>
      </w:hyperlink>
    </w:p>
    <w:p w:rsidRPr="00697BC4" w:rsidR="000243E7" w:rsidP="00A2086E" w:rsidRDefault="000243E7" w14:paraId="493E9899" w14:textId="77777777">
      <w:pPr>
        <w:widowControl w:val="0"/>
        <w:overflowPunct w:val="0"/>
        <w:autoSpaceDE w:val="0"/>
        <w:autoSpaceDN w:val="0"/>
        <w:adjustRightInd w:val="0"/>
        <w:ind w:left="284"/>
        <w:textAlignment w:val="baseline"/>
        <w:rPr>
          <w:sz w:val="20"/>
          <w:szCs w:val="20"/>
        </w:rPr>
      </w:pPr>
    </w:p>
    <w:tbl>
      <w:tblPr>
        <w:tblStyle w:val="TableGrid59"/>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78"/>
      </w:tblGrid>
      <w:tr w:rsidRPr="00697BC4" w:rsidR="00697BC4" w:rsidTr="00D97149" w14:paraId="1DA6CCBF" w14:textId="77777777">
        <w:tc>
          <w:tcPr>
            <w:tcW w:w="2235" w:type="dxa"/>
          </w:tcPr>
          <w:p w:rsidRPr="00697BC4" w:rsidR="00697BC4" w:rsidP="00697BC4" w:rsidRDefault="00697BC4" w14:paraId="2D924A93" w14:textId="77777777">
            <w:pPr>
              <w:tabs>
                <w:tab w:val="center" w:pos="284"/>
              </w:tabs>
              <w:overflowPunct w:val="0"/>
              <w:autoSpaceDE w:val="0"/>
              <w:autoSpaceDN w:val="0"/>
              <w:adjustRightInd w:val="0"/>
              <w:ind w:left="266" w:hanging="266"/>
              <w:textAlignment w:val="baseline"/>
              <w:rPr>
                <w:b/>
              </w:rPr>
            </w:pPr>
            <w:r>
              <w:rPr>
                <w:b/>
              </w:rPr>
              <w:t xml:space="preserve">Ziņotājs </w:t>
            </w:r>
          </w:p>
        </w:tc>
        <w:tc>
          <w:tcPr>
            <w:tcW w:w="5278" w:type="dxa"/>
          </w:tcPr>
          <w:p w:rsidRPr="00697BC4" w:rsidR="00697BC4" w:rsidP="00697BC4" w:rsidRDefault="00697BC4" w14:paraId="6043A1E6" w14:textId="3F705820">
            <w:pPr>
              <w:tabs>
                <w:tab w:val="center" w:pos="284"/>
              </w:tabs>
              <w:overflowPunct w:val="0"/>
              <w:autoSpaceDE w:val="0"/>
              <w:autoSpaceDN w:val="0"/>
              <w:adjustRightInd w:val="0"/>
              <w:ind w:left="266" w:hanging="266"/>
              <w:textAlignment w:val="baseline"/>
            </w:pPr>
            <w:proofErr w:type="spellStart"/>
            <w:r>
              <w:t>Thomas</w:t>
            </w:r>
            <w:proofErr w:type="spellEnd"/>
            <w:r>
              <w:t xml:space="preserve"> KATTNIG (Darba ņēmēju grupa – AT)</w:t>
            </w:r>
          </w:p>
        </w:tc>
      </w:tr>
      <w:tr w:rsidRPr="00697BC4" w:rsidR="00697BC4" w:rsidTr="00D97149" w14:paraId="407B1195" w14:textId="77777777">
        <w:tc>
          <w:tcPr>
            <w:tcW w:w="7513" w:type="dxa"/>
            <w:gridSpan w:val="2"/>
          </w:tcPr>
          <w:p w:rsidRPr="00697BC4" w:rsidR="00697BC4" w:rsidP="00697BC4" w:rsidRDefault="00697BC4" w14:paraId="23098D36" w14:textId="77777777">
            <w:pPr>
              <w:tabs>
                <w:tab w:val="center" w:pos="284"/>
              </w:tabs>
              <w:overflowPunct w:val="0"/>
              <w:autoSpaceDE w:val="0"/>
              <w:autoSpaceDN w:val="0"/>
              <w:adjustRightInd w:val="0"/>
              <w:spacing w:line="160" w:lineRule="exact"/>
              <w:ind w:left="266" w:hanging="266"/>
              <w:textAlignment w:val="baseline"/>
            </w:pPr>
          </w:p>
        </w:tc>
      </w:tr>
      <w:tr w:rsidRPr="00697BC4" w:rsidR="00697BC4" w:rsidTr="00D97149" w14:paraId="3B7FBCB6" w14:textId="77777777">
        <w:tc>
          <w:tcPr>
            <w:tcW w:w="2235" w:type="dxa"/>
          </w:tcPr>
          <w:p w:rsidRPr="00697BC4" w:rsidR="00697BC4" w:rsidP="00697BC4" w:rsidRDefault="00697BC4" w14:paraId="4C5E471D" w14:textId="77777777">
            <w:pPr>
              <w:tabs>
                <w:tab w:val="center" w:pos="284"/>
              </w:tabs>
              <w:overflowPunct w:val="0"/>
              <w:autoSpaceDE w:val="0"/>
              <w:autoSpaceDN w:val="0"/>
              <w:adjustRightInd w:val="0"/>
              <w:ind w:left="266" w:hanging="266"/>
              <w:textAlignment w:val="baseline"/>
              <w:rPr>
                <w:b/>
              </w:rPr>
            </w:pPr>
            <w:r>
              <w:rPr>
                <w:b/>
              </w:rPr>
              <w:t>Atsauce</w:t>
            </w:r>
          </w:p>
        </w:tc>
        <w:tc>
          <w:tcPr>
            <w:tcW w:w="5278" w:type="dxa"/>
          </w:tcPr>
          <w:p w:rsidRPr="00697BC4" w:rsidR="00697BC4" w:rsidP="00697BC4" w:rsidRDefault="00697BC4" w14:paraId="57DAF009" w14:textId="77777777">
            <w:pPr>
              <w:tabs>
                <w:tab w:val="center" w:pos="284"/>
              </w:tabs>
              <w:overflowPunct w:val="0"/>
              <w:autoSpaceDE w:val="0"/>
              <w:autoSpaceDN w:val="0"/>
              <w:adjustRightInd w:val="0"/>
              <w:ind w:left="266" w:hanging="266"/>
              <w:textAlignment w:val="baseline"/>
            </w:pPr>
            <w:r>
              <w:t xml:space="preserve">COM(2023) 156 </w:t>
            </w:r>
            <w:proofErr w:type="spellStart"/>
            <w:r>
              <w:t>final</w:t>
            </w:r>
            <w:proofErr w:type="spellEnd"/>
          </w:p>
          <w:p w:rsidRPr="00697BC4" w:rsidR="00697BC4" w:rsidP="00697BC4" w:rsidRDefault="00697BC4" w14:paraId="05377492" w14:textId="76389B27">
            <w:pPr>
              <w:tabs>
                <w:tab w:val="center" w:pos="284"/>
              </w:tabs>
              <w:overflowPunct w:val="0"/>
              <w:autoSpaceDE w:val="0"/>
              <w:autoSpaceDN w:val="0"/>
              <w:adjustRightInd w:val="0"/>
              <w:ind w:left="266" w:hanging="266"/>
              <w:textAlignment w:val="baseline"/>
            </w:pPr>
            <w:r>
              <w:t>EESC-2023-00754-00-00-AC</w:t>
            </w:r>
          </w:p>
        </w:tc>
      </w:tr>
    </w:tbl>
    <w:p w:rsidR="00AB0B18" w:rsidP="00697BC4" w:rsidRDefault="00AB0B18" w14:paraId="7A407584" w14:textId="77777777">
      <w:pPr>
        <w:keepNext/>
        <w:keepLines/>
        <w:tabs>
          <w:tab w:val="center" w:pos="284"/>
        </w:tabs>
        <w:overflowPunct w:val="0"/>
        <w:autoSpaceDE w:val="0"/>
        <w:autoSpaceDN w:val="0"/>
        <w:adjustRightInd w:val="0"/>
        <w:ind w:left="266" w:hanging="266"/>
        <w:textAlignment w:val="baseline"/>
        <w:rPr>
          <w:b/>
        </w:rPr>
      </w:pPr>
    </w:p>
    <w:p w:rsidRPr="00697BC4" w:rsidR="00697BC4" w:rsidP="00697BC4" w:rsidRDefault="00697BC4" w14:paraId="45508188" w14:textId="529005EF">
      <w:pPr>
        <w:keepNext/>
        <w:keepLines/>
        <w:tabs>
          <w:tab w:val="center" w:pos="284"/>
        </w:tabs>
        <w:overflowPunct w:val="0"/>
        <w:autoSpaceDE w:val="0"/>
        <w:autoSpaceDN w:val="0"/>
        <w:adjustRightInd w:val="0"/>
        <w:ind w:left="266" w:hanging="266"/>
        <w:textAlignment w:val="baseline"/>
        <w:rPr>
          <w:b/>
        </w:rPr>
      </w:pPr>
      <w:r>
        <w:rPr>
          <w:b/>
        </w:rPr>
        <w:t>Galvenās nostādnes</w:t>
      </w:r>
    </w:p>
    <w:p w:rsidRPr="00697BC4" w:rsidR="00697BC4" w:rsidP="00697BC4" w:rsidRDefault="00697BC4" w14:paraId="3C862B21" w14:textId="77777777">
      <w:pPr>
        <w:keepNext/>
        <w:keepLines/>
        <w:tabs>
          <w:tab w:val="center" w:pos="284"/>
        </w:tabs>
        <w:overflowPunct w:val="0"/>
        <w:autoSpaceDE w:val="0"/>
        <w:autoSpaceDN w:val="0"/>
        <w:adjustRightInd w:val="0"/>
        <w:ind w:left="266" w:hanging="266"/>
        <w:textAlignment w:val="baseline"/>
        <w:rPr>
          <w:b/>
        </w:rPr>
      </w:pPr>
    </w:p>
    <w:p w:rsidRPr="00697BC4" w:rsidR="00697BC4" w:rsidP="00697BC4" w:rsidRDefault="00697BC4" w14:paraId="023159F9" w14:textId="77777777">
      <w:pPr>
        <w:overflowPunct w:val="0"/>
        <w:autoSpaceDE w:val="0"/>
        <w:autoSpaceDN w:val="0"/>
        <w:adjustRightInd w:val="0"/>
        <w:textAlignment w:val="baseline"/>
        <w:rPr>
          <w:bCs/>
          <w:iCs/>
        </w:rPr>
      </w:pPr>
      <w:r>
        <w:t>EESK:</w:t>
      </w:r>
    </w:p>
    <w:p w:rsidRPr="00697BC4" w:rsidR="00697BC4" w:rsidP="00697BC4" w:rsidRDefault="00697BC4" w14:paraId="3A5555C9" w14:textId="77777777">
      <w:pPr>
        <w:contextualSpacing/>
        <w:rPr>
          <w:bCs/>
          <w:iCs/>
        </w:rPr>
      </w:pPr>
    </w:p>
    <w:p w:rsidRPr="00A2086E" w:rsidR="00697BC4" w:rsidP="00A2086E" w:rsidRDefault="000243E7" w14:paraId="76C8DFED" w14:textId="40ABBE37">
      <w:pPr>
        <w:pStyle w:val="ListParagraph"/>
        <w:numPr>
          <w:ilvl w:val="0"/>
          <w:numId w:val="40"/>
        </w:numPr>
        <w:overflowPunct w:val="0"/>
        <w:autoSpaceDE w:val="0"/>
        <w:autoSpaceDN w:val="0"/>
        <w:adjustRightInd w:val="0"/>
        <w:ind w:left="426" w:hanging="426"/>
        <w:textAlignment w:val="baseline"/>
        <w:rPr>
          <w:szCs w:val="20"/>
        </w:rPr>
      </w:pPr>
      <w:r>
        <w:t>atzinīgi vērtē Komisijas ieceri izveidot Eiropas ūdeņraža banku un tādējādi radīt stimulus ūdeņraža tirgus attīstībai. EESK uzsver, ka fosilo kurināmo nedrīkst subsidēt ar ES līdzekļiem. Tāpēc nekaitēšanas princips jāpiemēro arī ar ūdeņraža banku saistītajiem līdzekļiem. Ūdeņradi var finansēt ar ES līdzekļiem tikai tad, ja izmantotā elektroenerģija ir iegūta no avotiem, kas ir saderīgi ar Taksonomijas regulu un dod būtisku ieguldījumu CO2 emisiju samazināšanā</w:t>
      </w:r>
      <w:r w:rsidR="00C3392F">
        <w:t>;</w:t>
      </w:r>
    </w:p>
    <w:p w:rsidRPr="00A2086E" w:rsidR="00697BC4" w:rsidP="00A2086E" w:rsidRDefault="000243E7" w14:paraId="13438B20" w14:textId="64C2F0F6">
      <w:pPr>
        <w:pStyle w:val="ListParagraph"/>
        <w:numPr>
          <w:ilvl w:val="0"/>
          <w:numId w:val="40"/>
        </w:numPr>
        <w:overflowPunct w:val="0"/>
        <w:autoSpaceDE w:val="0"/>
        <w:autoSpaceDN w:val="0"/>
        <w:adjustRightInd w:val="0"/>
        <w:ind w:left="426" w:hanging="426"/>
        <w:textAlignment w:val="baseline"/>
        <w:rPr>
          <w:szCs w:val="20"/>
        </w:rPr>
      </w:pPr>
      <w:r>
        <w:t>iebilst pret to, ka caur Eiropas elektroenerģijas tīkliem (neatjaunojami) energoresursi tiek izmantoti energoietilpīgiem elektrolīzes procesiem, tādējādi palielinot vispārējo enerģijas pieprasījumu. EESK uzsver, ka ūdeņraža izmantošana būtu jāveicina tikai saistībā ar atjaunīgo energoresursu attīstību un būtu atļaujama tikai gadījumos, kad tieša elektrifikācija nav iespējama</w:t>
      </w:r>
      <w:r w:rsidR="00C3392F">
        <w:t>;</w:t>
      </w:r>
    </w:p>
    <w:p w:rsidRPr="00A2086E" w:rsidR="00697BC4" w:rsidP="00A2086E" w:rsidRDefault="000243E7" w14:paraId="213D0033" w14:textId="7203B598">
      <w:pPr>
        <w:pStyle w:val="ListParagraph"/>
        <w:numPr>
          <w:ilvl w:val="0"/>
          <w:numId w:val="40"/>
        </w:numPr>
        <w:overflowPunct w:val="0"/>
        <w:autoSpaceDE w:val="0"/>
        <w:autoSpaceDN w:val="0"/>
        <w:adjustRightInd w:val="0"/>
        <w:ind w:left="426" w:hanging="426"/>
        <w:textAlignment w:val="baseline"/>
        <w:rPr>
          <w:szCs w:val="20"/>
        </w:rPr>
      </w:pPr>
      <w:r>
        <w:t>EESK uzskata, ka atbalstāmo projektu izmaksu lietderībai nevajadzētu būt vienīgajam faktoram, ko ņem vērā, izstrādājot EŪB finansējuma piešķiršanas pamatnostādnes. Būtu jāparedz vairāki citi kvalitātes kritēriji, tostarp ekoloģiskie un sociālie standarti, it īpaši noteikumi par dominējošo atalgojumu, darbaspēka pilnveidošanu un māceklību, lai nodrošinātu, ka lielākam un daudzveidīgākam kvalificētu darbinieku lokam ir piekļuve labām darbvietām un ka darba ņēmējiem ir prasmes, kas vajadzīgas, lai sasniegtu tīras enerģijas mērķus.</w:t>
      </w:r>
    </w:p>
    <w:p w:rsidRPr="00697BC4" w:rsidR="00697BC4" w:rsidP="00697BC4" w:rsidRDefault="00697BC4" w14:paraId="3C3D797F" w14:textId="77777777">
      <w:pPr>
        <w:widowControl w:val="0"/>
        <w:overflowPunct w:val="0"/>
        <w:autoSpaceDE w:val="0"/>
        <w:autoSpaceDN w:val="0"/>
        <w:adjustRightInd w:val="0"/>
        <w:ind w:left="709"/>
        <w:textAlignment w:val="baseline"/>
        <w:rPr>
          <w:szCs w:val="20"/>
        </w:rPr>
      </w:pPr>
    </w:p>
    <w:tbl>
      <w:tblPr>
        <w:tblStyle w:val="TableGrid5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5"/>
        <w:gridCol w:w="5670"/>
      </w:tblGrid>
      <w:tr w:rsidRPr="00697BC4" w:rsidR="00697BC4" w:rsidTr="00D97149" w14:paraId="4733C642" w14:textId="77777777">
        <w:tc>
          <w:tcPr>
            <w:tcW w:w="1418" w:type="dxa"/>
          </w:tcPr>
          <w:p w:rsidRPr="00697BC4" w:rsidR="00697BC4" w:rsidP="00697BC4" w:rsidRDefault="00697BC4" w14:paraId="1D6AD63B" w14:textId="4AC64AC8">
            <w:pPr>
              <w:overflowPunct w:val="0"/>
              <w:autoSpaceDE w:val="0"/>
              <w:autoSpaceDN w:val="0"/>
              <w:adjustRightInd w:val="0"/>
              <w:spacing w:line="240" w:lineRule="auto"/>
              <w:textAlignment w:val="baseline"/>
              <w:rPr>
                <w:i/>
              </w:rPr>
            </w:pPr>
            <w:r>
              <w:rPr>
                <w:b/>
                <w:i/>
              </w:rPr>
              <w:t>Kontaktpersona:</w:t>
            </w:r>
          </w:p>
        </w:tc>
        <w:tc>
          <w:tcPr>
            <w:tcW w:w="5670" w:type="dxa"/>
          </w:tcPr>
          <w:p w:rsidRPr="00697BC4" w:rsidR="00697BC4" w:rsidP="00697BC4" w:rsidRDefault="00697BC4" w14:paraId="26A947CA" w14:textId="35E51143">
            <w:pPr>
              <w:overflowPunct w:val="0"/>
              <w:autoSpaceDE w:val="0"/>
              <w:autoSpaceDN w:val="0"/>
              <w:adjustRightInd w:val="0"/>
              <w:spacing w:line="240" w:lineRule="auto"/>
              <w:textAlignment w:val="baseline"/>
              <w:rPr>
                <w:i/>
              </w:rPr>
            </w:pPr>
            <w:proofErr w:type="spellStart"/>
            <w:r>
              <w:rPr>
                <w:i/>
              </w:rPr>
              <w:t>Giorgia</w:t>
            </w:r>
            <w:proofErr w:type="spellEnd"/>
            <w:r>
              <w:rPr>
                <w:i/>
              </w:rPr>
              <w:t xml:space="preserve"> </w:t>
            </w:r>
            <w:proofErr w:type="spellStart"/>
            <w:r>
              <w:rPr>
                <w:i/>
              </w:rPr>
              <w:t>Bordignon</w:t>
            </w:r>
            <w:proofErr w:type="spellEnd"/>
          </w:p>
        </w:tc>
      </w:tr>
      <w:tr w:rsidRPr="00697BC4" w:rsidR="00697BC4" w:rsidTr="00D97149" w14:paraId="5311F562" w14:textId="77777777">
        <w:tc>
          <w:tcPr>
            <w:tcW w:w="1418" w:type="dxa"/>
          </w:tcPr>
          <w:p w:rsidRPr="00697BC4" w:rsidR="00697BC4" w:rsidP="00697BC4" w:rsidRDefault="00697BC4" w14:paraId="28499C75" w14:textId="342FBA31">
            <w:pPr>
              <w:overflowPunct w:val="0"/>
              <w:autoSpaceDE w:val="0"/>
              <w:autoSpaceDN w:val="0"/>
              <w:adjustRightInd w:val="0"/>
              <w:spacing w:line="240" w:lineRule="auto"/>
              <w:textAlignment w:val="baseline"/>
              <w:rPr>
                <w:i/>
              </w:rPr>
            </w:pPr>
            <w:r>
              <w:rPr>
                <w:i/>
              </w:rPr>
              <w:t>Tālr.:</w:t>
            </w:r>
          </w:p>
        </w:tc>
        <w:tc>
          <w:tcPr>
            <w:tcW w:w="5670" w:type="dxa"/>
          </w:tcPr>
          <w:p w:rsidRPr="00697BC4" w:rsidR="00697BC4" w:rsidP="00697BC4" w:rsidRDefault="00697BC4" w14:paraId="2B03FD1C" w14:textId="77777777">
            <w:pPr>
              <w:overflowPunct w:val="0"/>
              <w:autoSpaceDE w:val="0"/>
              <w:autoSpaceDN w:val="0"/>
              <w:adjustRightInd w:val="0"/>
              <w:spacing w:line="240" w:lineRule="auto"/>
              <w:textAlignment w:val="baseline"/>
              <w:rPr>
                <w:i/>
              </w:rPr>
            </w:pPr>
            <w:r>
              <w:rPr>
                <w:i/>
              </w:rPr>
              <w:t>+32 2 546 8535</w:t>
            </w:r>
          </w:p>
        </w:tc>
      </w:tr>
      <w:tr w:rsidRPr="00697BC4" w:rsidR="00697BC4" w:rsidTr="00D97149" w14:paraId="22E7EDD3" w14:textId="77777777">
        <w:tc>
          <w:tcPr>
            <w:tcW w:w="1418" w:type="dxa"/>
          </w:tcPr>
          <w:p w:rsidRPr="00697BC4" w:rsidR="00697BC4" w:rsidP="00697BC4" w:rsidRDefault="000243E7" w14:paraId="72FFA51D" w14:textId="2606B3FB">
            <w:pPr>
              <w:overflowPunct w:val="0"/>
              <w:autoSpaceDE w:val="0"/>
              <w:autoSpaceDN w:val="0"/>
              <w:adjustRightInd w:val="0"/>
              <w:spacing w:line="240" w:lineRule="auto"/>
              <w:textAlignment w:val="baseline"/>
              <w:rPr>
                <w:i/>
              </w:rPr>
            </w:pPr>
            <w:r>
              <w:rPr>
                <w:i/>
              </w:rPr>
              <w:t>E-pasts:</w:t>
            </w:r>
          </w:p>
        </w:tc>
        <w:tc>
          <w:tcPr>
            <w:tcW w:w="5670" w:type="dxa"/>
          </w:tcPr>
          <w:p w:rsidRPr="00697BC4" w:rsidR="00697BC4" w:rsidP="00697BC4" w:rsidRDefault="0061512E" w14:paraId="546E34AF" w14:textId="77777777">
            <w:pPr>
              <w:overflowPunct w:val="0"/>
              <w:autoSpaceDE w:val="0"/>
              <w:autoSpaceDN w:val="0"/>
              <w:adjustRightInd w:val="0"/>
              <w:spacing w:line="240" w:lineRule="auto"/>
              <w:textAlignment w:val="baseline"/>
              <w:rPr>
                <w:i/>
              </w:rPr>
            </w:pPr>
            <w:hyperlink w:history="1" r:id="rId64">
              <w:r w:rsidR="002D7383">
                <w:rPr>
                  <w:i/>
                  <w:color w:val="0000FF"/>
                  <w:u w:val="single"/>
                </w:rPr>
                <w:t>GiorgiaAndrea.Bordignon@eesc.europa.eu</w:t>
              </w:r>
            </w:hyperlink>
            <w:r w:rsidR="002D7383">
              <w:rPr>
                <w:i/>
              </w:rPr>
              <w:t xml:space="preserve"> </w:t>
            </w:r>
          </w:p>
        </w:tc>
      </w:tr>
    </w:tbl>
    <w:p w:rsidRPr="005463FF" w:rsidR="008E2A59" w:rsidP="008E2A59" w:rsidRDefault="008E2A59" w14:paraId="6D5356B1" w14:textId="687E6C2C">
      <w:pPr>
        <w:spacing w:after="160" w:line="259" w:lineRule="auto"/>
        <w:jc w:val="left"/>
        <w:rPr>
          <w:sz w:val="16"/>
          <w:szCs w:val="16"/>
        </w:rPr>
      </w:pPr>
      <w:r>
        <w:br w:type="page"/>
      </w:r>
    </w:p>
    <w:p w:rsidRPr="005463FF" w:rsidR="00E110D0" w:rsidP="0076753A" w:rsidRDefault="00695E6A" w14:paraId="7A5EEAAF" w14:textId="553304F8">
      <w:pPr>
        <w:pStyle w:val="Heading1"/>
        <w:numPr>
          <w:ilvl w:val="0"/>
          <w:numId w:val="3"/>
        </w:numPr>
        <w:ind w:hanging="578"/>
        <w:rPr>
          <w:b/>
        </w:rPr>
      </w:pPr>
      <w:bookmarkStart w:name="_Toc139279874" w:id="24"/>
      <w:r>
        <w:rPr>
          <w:b/>
        </w:rPr>
        <w:lastRenderedPageBreak/>
        <w:t>RŪPNIECĪBAS PĀRMAIŅU KONSULTATĪVĀ KOMISIJA</w:t>
      </w:r>
      <w:bookmarkEnd w:id="24"/>
    </w:p>
    <w:p w:rsidRPr="005463FF" w:rsidR="009103B0" w:rsidP="009103B0" w:rsidRDefault="009103B0" w14:paraId="6039499E" w14:textId="77777777"/>
    <w:p w:rsidRPr="00B371BD" w:rsidR="00B371BD" w:rsidP="00A2086E" w:rsidRDefault="0061512E" w14:paraId="4CB5892D" w14:textId="135A75B1">
      <w:pPr>
        <w:widowControl w:val="0"/>
        <w:numPr>
          <w:ilvl w:val="0"/>
          <w:numId w:val="1"/>
        </w:numPr>
        <w:overflowPunct w:val="0"/>
        <w:autoSpaceDE w:val="0"/>
        <w:autoSpaceDN w:val="0"/>
        <w:adjustRightInd w:val="0"/>
        <w:ind w:hanging="425"/>
        <w:textAlignment w:val="baseline"/>
        <w:rPr>
          <w:sz w:val="20"/>
          <w:szCs w:val="20"/>
        </w:rPr>
      </w:pPr>
      <w:hyperlink w:history="1" r:id="rId65">
        <w:r w:rsidR="002D7383">
          <w:rPr>
            <w:b/>
            <w:i/>
            <w:color w:val="0000FF"/>
            <w:sz w:val="28"/>
            <w:u w:val="single"/>
          </w:rPr>
          <w:t xml:space="preserve">Priekšlikums par ES </w:t>
        </w:r>
        <w:proofErr w:type="spellStart"/>
        <w:r w:rsidR="002D7383">
          <w:rPr>
            <w:b/>
            <w:i/>
            <w:color w:val="0000FF"/>
            <w:sz w:val="28"/>
            <w:u w:val="single"/>
          </w:rPr>
          <w:t>kiberaizsardzības</w:t>
        </w:r>
        <w:proofErr w:type="spellEnd"/>
        <w:r w:rsidR="002D7383">
          <w:rPr>
            <w:b/>
            <w:i/>
            <w:color w:val="0000FF"/>
            <w:sz w:val="28"/>
            <w:u w:val="single"/>
          </w:rPr>
          <w:t xml:space="preserve"> politiku</w:t>
        </w:r>
      </w:hyperlink>
      <w:r w:rsidR="002D7383">
        <w:rPr>
          <w:b/>
          <w:i/>
          <w:sz w:val="28"/>
        </w:rPr>
        <w:t xml:space="preserve"> </w:t>
      </w:r>
    </w:p>
    <w:p w:rsidRPr="00B371BD" w:rsidR="0064343F" w:rsidP="00B371BD" w:rsidRDefault="0064343F" w14:paraId="6E48B58A" w14:textId="77777777">
      <w:pPr>
        <w:tabs>
          <w:tab w:val="center" w:pos="284"/>
        </w:tabs>
        <w:overflowPunct w:val="0"/>
        <w:autoSpaceDE w:val="0"/>
        <w:autoSpaceDN w:val="0"/>
        <w:adjustRightInd w:val="0"/>
        <w:ind w:left="266" w:hanging="266"/>
        <w:textAlignment w:val="baseline"/>
        <w:rPr>
          <w:b/>
        </w:rPr>
      </w:pPr>
    </w:p>
    <w:tbl>
      <w:tblPr>
        <w:tblStyle w:val="TableGrid60"/>
        <w:tblW w:w="43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5"/>
        <w:gridCol w:w="1948"/>
        <w:gridCol w:w="4253"/>
      </w:tblGrid>
      <w:tr w:rsidRPr="00B371BD" w:rsidR="00B371BD" w:rsidTr="00C3392F" w14:paraId="22E3E48B" w14:textId="77777777">
        <w:tc>
          <w:tcPr>
            <w:tcW w:w="1078" w:type="pct"/>
          </w:tcPr>
          <w:p w:rsidRPr="00B371BD" w:rsidR="00B371BD" w:rsidP="00B371BD" w:rsidRDefault="00B371BD" w14:paraId="539A9326" w14:textId="77777777">
            <w:pPr>
              <w:tabs>
                <w:tab w:val="center" w:pos="284"/>
              </w:tabs>
              <w:overflowPunct w:val="0"/>
              <w:autoSpaceDE w:val="0"/>
              <w:autoSpaceDN w:val="0"/>
              <w:adjustRightInd w:val="0"/>
              <w:ind w:left="266" w:hanging="266"/>
              <w:textAlignment w:val="baseline"/>
              <w:rPr>
                <w:b/>
              </w:rPr>
            </w:pPr>
            <w:r>
              <w:rPr>
                <w:b/>
              </w:rPr>
              <w:t>Ziņotājs</w:t>
            </w:r>
          </w:p>
        </w:tc>
        <w:tc>
          <w:tcPr>
            <w:tcW w:w="3922" w:type="pct"/>
            <w:gridSpan w:val="2"/>
          </w:tcPr>
          <w:p w:rsidRPr="00193D92" w:rsidR="00B371BD" w:rsidP="00B371BD" w:rsidRDefault="00B371BD" w14:paraId="6C0BFC88" w14:textId="284A5CE9">
            <w:pPr>
              <w:tabs>
                <w:tab w:val="center" w:pos="284"/>
              </w:tabs>
              <w:overflowPunct w:val="0"/>
              <w:autoSpaceDE w:val="0"/>
              <w:autoSpaceDN w:val="0"/>
              <w:adjustRightInd w:val="0"/>
              <w:ind w:left="266" w:hanging="266"/>
              <w:textAlignment w:val="baseline"/>
              <w:rPr>
                <w:bCs/>
              </w:rPr>
            </w:pPr>
            <w:proofErr w:type="spellStart"/>
            <w:r>
              <w:t>Anastasis</w:t>
            </w:r>
            <w:proofErr w:type="spellEnd"/>
            <w:r>
              <w:t xml:space="preserve"> YIAPANIS (Pilsoniskās sabiedrības organizāciju grupa – CY)</w:t>
            </w:r>
          </w:p>
        </w:tc>
      </w:tr>
      <w:tr w:rsidRPr="00B371BD" w:rsidR="00B371BD" w:rsidTr="00C3392F" w14:paraId="0B51AAE6" w14:textId="77777777">
        <w:tc>
          <w:tcPr>
            <w:tcW w:w="1078" w:type="pct"/>
          </w:tcPr>
          <w:p w:rsidRPr="00B371BD" w:rsidR="00B371BD" w:rsidP="00B371BD" w:rsidRDefault="00B371BD" w14:paraId="1BC37B25" w14:textId="77777777">
            <w:pPr>
              <w:tabs>
                <w:tab w:val="center" w:pos="284"/>
              </w:tabs>
              <w:overflowPunct w:val="0"/>
              <w:autoSpaceDE w:val="0"/>
              <w:autoSpaceDN w:val="0"/>
              <w:adjustRightInd w:val="0"/>
              <w:ind w:left="266" w:hanging="266"/>
              <w:textAlignment w:val="baseline"/>
              <w:rPr>
                <w:b/>
              </w:rPr>
            </w:pPr>
            <w:r>
              <w:rPr>
                <w:b/>
              </w:rPr>
              <w:t>Līdzziņotājs</w:t>
            </w:r>
          </w:p>
        </w:tc>
        <w:tc>
          <w:tcPr>
            <w:tcW w:w="3922" w:type="pct"/>
            <w:gridSpan w:val="2"/>
          </w:tcPr>
          <w:p w:rsidRPr="00A2086E" w:rsidR="00B371BD" w:rsidP="00B371BD" w:rsidRDefault="00B371BD" w14:paraId="3557FB55" w14:textId="3C8711C0">
            <w:pPr>
              <w:tabs>
                <w:tab w:val="center" w:pos="284"/>
              </w:tabs>
              <w:overflowPunct w:val="0"/>
              <w:autoSpaceDE w:val="0"/>
              <w:autoSpaceDN w:val="0"/>
              <w:adjustRightInd w:val="0"/>
              <w:ind w:left="266" w:hanging="266"/>
              <w:textAlignment w:val="baseline"/>
              <w:rPr>
                <w:bCs/>
              </w:rPr>
            </w:pPr>
            <w:r>
              <w:t xml:space="preserve">Alberto </w:t>
            </w:r>
            <w:proofErr w:type="spellStart"/>
            <w:r>
              <w:t>Mazzola</w:t>
            </w:r>
            <w:proofErr w:type="spellEnd"/>
            <w:r>
              <w:t xml:space="preserve"> (1. </w:t>
            </w:r>
            <w:proofErr w:type="spellStart"/>
            <w:r>
              <w:t>kat</w:t>
            </w:r>
            <w:proofErr w:type="spellEnd"/>
            <w:r>
              <w:t>. – IT)</w:t>
            </w:r>
          </w:p>
        </w:tc>
      </w:tr>
      <w:tr w:rsidRPr="00B371BD" w:rsidR="00B371BD" w:rsidTr="00C3392F" w14:paraId="7DD18D7B" w14:textId="77777777">
        <w:trPr>
          <w:gridAfter w:val="1"/>
          <w:wAfter w:w="2690" w:type="pct"/>
        </w:trPr>
        <w:tc>
          <w:tcPr>
            <w:tcW w:w="2310" w:type="pct"/>
            <w:gridSpan w:val="2"/>
          </w:tcPr>
          <w:p w:rsidRPr="00B371BD" w:rsidR="00B371BD" w:rsidP="00B371BD" w:rsidRDefault="00B371BD" w14:paraId="5715E3D0" w14:textId="77777777">
            <w:pPr>
              <w:tabs>
                <w:tab w:val="center" w:pos="284"/>
              </w:tabs>
              <w:overflowPunct w:val="0"/>
              <w:autoSpaceDE w:val="0"/>
              <w:autoSpaceDN w:val="0"/>
              <w:adjustRightInd w:val="0"/>
              <w:spacing w:line="160" w:lineRule="exact"/>
              <w:ind w:left="266" w:hanging="266"/>
              <w:textAlignment w:val="baseline"/>
            </w:pPr>
          </w:p>
        </w:tc>
      </w:tr>
      <w:tr w:rsidRPr="00B371BD" w:rsidR="00B371BD" w:rsidTr="00C3392F" w14:paraId="41574FA9" w14:textId="77777777">
        <w:trPr>
          <w:trHeight w:val="304"/>
        </w:trPr>
        <w:tc>
          <w:tcPr>
            <w:tcW w:w="1078" w:type="pct"/>
            <w:vMerge w:val="restart"/>
          </w:tcPr>
          <w:p w:rsidRPr="00B371BD" w:rsidR="00B371BD" w:rsidRDefault="00B371BD" w14:paraId="6B2DAF9A" w14:textId="77777777">
            <w:pPr>
              <w:tabs>
                <w:tab w:val="center" w:pos="284"/>
              </w:tabs>
              <w:overflowPunct w:val="0"/>
              <w:autoSpaceDE w:val="0"/>
              <w:autoSpaceDN w:val="0"/>
              <w:adjustRightInd w:val="0"/>
              <w:ind w:left="266" w:hanging="266"/>
              <w:textAlignment w:val="baseline"/>
              <w:rPr>
                <w:b/>
              </w:rPr>
            </w:pPr>
            <w:r>
              <w:rPr>
                <w:b/>
              </w:rPr>
              <w:t>Atsauce</w:t>
            </w:r>
          </w:p>
        </w:tc>
        <w:tc>
          <w:tcPr>
            <w:tcW w:w="3922" w:type="pct"/>
            <w:gridSpan w:val="2"/>
            <w:vMerge w:val="restart"/>
          </w:tcPr>
          <w:p w:rsidRPr="00B371BD" w:rsidR="00B371BD" w:rsidP="00B371BD" w:rsidRDefault="00B371BD" w14:paraId="52B693F7" w14:textId="7EF8F3CF">
            <w:pPr>
              <w:tabs>
                <w:tab w:val="center" w:pos="284"/>
              </w:tabs>
              <w:overflowPunct w:val="0"/>
              <w:autoSpaceDE w:val="0"/>
              <w:autoSpaceDN w:val="0"/>
              <w:adjustRightInd w:val="0"/>
              <w:ind w:left="266" w:hanging="266"/>
              <w:textAlignment w:val="baseline"/>
            </w:pPr>
            <w:r>
              <w:t>EESC-2022-05106-00-00-AC</w:t>
            </w:r>
          </w:p>
        </w:tc>
      </w:tr>
      <w:tr w:rsidRPr="00B371BD" w:rsidR="00B371BD" w:rsidTr="00C3392F" w14:paraId="0EE80077" w14:textId="77777777">
        <w:trPr>
          <w:trHeight w:val="304"/>
        </w:trPr>
        <w:tc>
          <w:tcPr>
            <w:tcW w:w="1078" w:type="pct"/>
            <w:vMerge/>
          </w:tcPr>
          <w:p w:rsidRPr="00B371BD" w:rsidR="00B371BD" w:rsidP="00B371BD" w:rsidRDefault="00B371BD" w14:paraId="4D97D392" w14:textId="77777777">
            <w:pPr>
              <w:tabs>
                <w:tab w:val="center" w:pos="284"/>
              </w:tabs>
              <w:overflowPunct w:val="0"/>
              <w:autoSpaceDE w:val="0"/>
              <w:autoSpaceDN w:val="0"/>
              <w:adjustRightInd w:val="0"/>
              <w:ind w:left="266" w:hanging="266"/>
              <w:textAlignment w:val="baseline"/>
              <w:rPr>
                <w:b/>
              </w:rPr>
            </w:pPr>
          </w:p>
        </w:tc>
        <w:tc>
          <w:tcPr>
            <w:tcW w:w="3922" w:type="pct"/>
            <w:gridSpan w:val="2"/>
            <w:vMerge/>
          </w:tcPr>
          <w:p w:rsidRPr="00B371BD" w:rsidR="00B371BD" w:rsidP="00B371BD" w:rsidRDefault="00B371BD" w14:paraId="549C6553" w14:textId="77777777">
            <w:pPr>
              <w:tabs>
                <w:tab w:val="center" w:pos="284"/>
              </w:tabs>
              <w:overflowPunct w:val="0"/>
              <w:autoSpaceDE w:val="0"/>
              <w:autoSpaceDN w:val="0"/>
              <w:adjustRightInd w:val="0"/>
              <w:ind w:left="266" w:hanging="266"/>
              <w:textAlignment w:val="baseline"/>
            </w:pPr>
          </w:p>
        </w:tc>
      </w:tr>
    </w:tbl>
    <w:p w:rsidRPr="00B371BD" w:rsidR="00B371BD" w:rsidP="00B371BD" w:rsidRDefault="00B371BD" w14:paraId="75668A80" w14:textId="77777777">
      <w:pPr>
        <w:tabs>
          <w:tab w:val="center" w:pos="284"/>
        </w:tabs>
        <w:overflowPunct w:val="0"/>
        <w:autoSpaceDE w:val="0"/>
        <w:autoSpaceDN w:val="0"/>
        <w:adjustRightInd w:val="0"/>
        <w:ind w:left="266" w:hanging="266"/>
        <w:textAlignment w:val="baseline"/>
      </w:pPr>
    </w:p>
    <w:p w:rsidRPr="00B371BD" w:rsidR="00B371BD" w:rsidP="00B371BD" w:rsidRDefault="00B371BD" w14:paraId="79DC5652" w14:textId="77777777">
      <w:pPr>
        <w:keepNext/>
        <w:keepLines/>
        <w:tabs>
          <w:tab w:val="center" w:pos="284"/>
        </w:tabs>
        <w:overflowPunct w:val="0"/>
        <w:autoSpaceDE w:val="0"/>
        <w:autoSpaceDN w:val="0"/>
        <w:adjustRightInd w:val="0"/>
        <w:ind w:left="266" w:hanging="266"/>
        <w:textAlignment w:val="baseline"/>
        <w:rPr>
          <w:b/>
        </w:rPr>
      </w:pPr>
      <w:r>
        <w:rPr>
          <w:b/>
        </w:rPr>
        <w:t>Galvenās nostādnes</w:t>
      </w:r>
    </w:p>
    <w:p w:rsidRPr="00B371BD" w:rsidR="00B371BD" w:rsidP="00B371BD" w:rsidRDefault="00B371BD" w14:paraId="14E87184" w14:textId="77777777">
      <w:pPr>
        <w:keepNext/>
        <w:keepLines/>
        <w:tabs>
          <w:tab w:val="center" w:pos="284"/>
        </w:tabs>
        <w:overflowPunct w:val="0"/>
        <w:autoSpaceDE w:val="0"/>
        <w:autoSpaceDN w:val="0"/>
        <w:adjustRightInd w:val="0"/>
        <w:ind w:left="266" w:hanging="266"/>
        <w:textAlignment w:val="baseline"/>
        <w:rPr>
          <w:b/>
        </w:rPr>
      </w:pPr>
    </w:p>
    <w:p w:rsidRPr="00B371BD" w:rsidR="00B371BD" w:rsidP="00B371BD" w:rsidRDefault="00B371BD" w14:paraId="345793D2" w14:textId="77777777">
      <w:pPr>
        <w:overflowPunct w:val="0"/>
        <w:autoSpaceDE w:val="0"/>
        <w:autoSpaceDN w:val="0"/>
        <w:adjustRightInd w:val="0"/>
        <w:textAlignment w:val="baseline"/>
        <w:rPr>
          <w:bCs/>
          <w:iCs/>
        </w:rPr>
      </w:pPr>
      <w:r>
        <w:t>EESK:</w:t>
      </w:r>
    </w:p>
    <w:p w:rsidRPr="00B371BD" w:rsidR="00B371BD" w:rsidP="00B371BD" w:rsidRDefault="00B371BD" w14:paraId="1ECEA1FA" w14:textId="77777777">
      <w:pPr>
        <w:overflowPunct w:val="0"/>
        <w:autoSpaceDE w:val="0"/>
        <w:autoSpaceDN w:val="0"/>
        <w:adjustRightInd w:val="0"/>
        <w:textAlignment w:val="baseline"/>
        <w:rPr>
          <w:bCs/>
          <w:iCs/>
        </w:rPr>
      </w:pPr>
    </w:p>
    <w:p w:rsidRPr="00B371BD" w:rsidR="00B371BD" w:rsidP="00A2086E" w:rsidRDefault="00B371BD" w14:paraId="7828C09E"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bija cerējusi, ka organizētai </w:t>
      </w:r>
      <w:r>
        <w:rPr>
          <w:b/>
          <w:color w:val="000000" w:themeColor="text1"/>
        </w:rPr>
        <w:t>pilsoniskajai sabiedrībai tiks piešķirta nozīmīgāka loma</w:t>
      </w:r>
      <w:r>
        <w:rPr>
          <w:color w:val="000000" w:themeColor="text1"/>
        </w:rPr>
        <w:t xml:space="preserve"> ES </w:t>
      </w:r>
      <w:proofErr w:type="spellStart"/>
      <w:r>
        <w:rPr>
          <w:color w:val="000000" w:themeColor="text1"/>
        </w:rPr>
        <w:t>kiberaizsardzības</w:t>
      </w:r>
      <w:proofErr w:type="spellEnd"/>
      <w:r>
        <w:rPr>
          <w:color w:val="000000" w:themeColor="text1"/>
        </w:rPr>
        <w:t xml:space="preserve"> politikas priekšlikuma izstrādē;</w:t>
      </w:r>
    </w:p>
    <w:p w:rsidRPr="00B371BD" w:rsidR="00B371BD" w:rsidP="00A2086E" w:rsidRDefault="00B371BD" w14:paraId="4E727492" w14:textId="77777777">
      <w:pPr>
        <w:widowControl w:val="0"/>
        <w:numPr>
          <w:ilvl w:val="0"/>
          <w:numId w:val="41"/>
        </w:numPr>
        <w:overflowPunct w:val="0"/>
        <w:autoSpaceDE w:val="0"/>
        <w:autoSpaceDN w:val="0"/>
        <w:adjustRightInd w:val="0"/>
        <w:ind w:left="567" w:hanging="567"/>
        <w:textAlignment w:val="baseline"/>
        <w:rPr>
          <w:b/>
          <w:bCs/>
          <w:iCs/>
        </w:rPr>
      </w:pPr>
      <w:r>
        <w:rPr>
          <w:color w:val="000000" w:themeColor="text1"/>
        </w:rPr>
        <w:t xml:space="preserve">uzsver, ka ir </w:t>
      </w:r>
      <w:r>
        <w:rPr>
          <w:b/>
          <w:color w:val="000000" w:themeColor="text1"/>
        </w:rPr>
        <w:t>vajadzīgi papildu pasākumi</w:t>
      </w:r>
      <w:r>
        <w:rPr>
          <w:color w:val="000000" w:themeColor="text1"/>
        </w:rPr>
        <w:t xml:space="preserve">, lai uzlabotu ES spēju </w:t>
      </w:r>
      <w:r>
        <w:rPr>
          <w:b/>
          <w:color w:val="000000" w:themeColor="text1"/>
        </w:rPr>
        <w:t xml:space="preserve">atklāt </w:t>
      </w:r>
      <w:proofErr w:type="spellStart"/>
      <w:r>
        <w:rPr>
          <w:b/>
          <w:color w:val="000000" w:themeColor="text1"/>
        </w:rPr>
        <w:t>kiberdraudus</w:t>
      </w:r>
      <w:proofErr w:type="spellEnd"/>
      <w:r>
        <w:rPr>
          <w:color w:val="000000" w:themeColor="text1"/>
        </w:rPr>
        <w:t xml:space="preserve">, un aicina </w:t>
      </w:r>
      <w:r>
        <w:rPr>
          <w:b/>
          <w:color w:val="000000" w:themeColor="text1"/>
        </w:rPr>
        <w:t>pētniecības un izstrādes finansējumu</w:t>
      </w:r>
      <w:r>
        <w:rPr>
          <w:color w:val="000000" w:themeColor="text1"/>
        </w:rPr>
        <w:t xml:space="preserve"> novirzīt </w:t>
      </w:r>
      <w:r>
        <w:rPr>
          <w:b/>
          <w:color w:val="000000" w:themeColor="text1"/>
        </w:rPr>
        <w:t>progresīvu ES spēju</w:t>
      </w:r>
      <w:r>
        <w:rPr>
          <w:color w:val="000000" w:themeColor="text1"/>
        </w:rPr>
        <w:t xml:space="preserve"> attīstīšanai;</w:t>
      </w:r>
    </w:p>
    <w:p w:rsidRPr="00B371BD" w:rsidR="00B371BD" w:rsidP="00A2086E" w:rsidRDefault="00B371BD" w14:paraId="17EED298"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uzskata, ka ir jāizstrādā </w:t>
      </w:r>
      <w:r>
        <w:rPr>
          <w:b/>
          <w:color w:val="000000" w:themeColor="text1"/>
        </w:rPr>
        <w:t>reāllaika testēšanas un informācijas apmaiņas dinamiska platforma</w:t>
      </w:r>
      <w:r>
        <w:rPr>
          <w:color w:val="000000" w:themeColor="text1"/>
        </w:rPr>
        <w:t xml:space="preserve">, lai </w:t>
      </w:r>
      <w:r>
        <w:rPr>
          <w:b/>
          <w:color w:val="000000" w:themeColor="text1"/>
        </w:rPr>
        <w:t>stiprinātu ES kiberdrošības stratēģisko autonomiju un suverenitāti</w:t>
      </w:r>
      <w:r>
        <w:rPr>
          <w:color w:val="000000" w:themeColor="text1"/>
        </w:rPr>
        <w:t>;</w:t>
      </w:r>
    </w:p>
    <w:p w:rsidRPr="00B371BD" w:rsidR="00B371BD" w:rsidP="00A2086E" w:rsidRDefault="00B371BD" w14:paraId="4011C49F"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uzsver </w:t>
      </w:r>
      <w:r>
        <w:rPr>
          <w:b/>
          <w:color w:val="000000" w:themeColor="text1"/>
        </w:rPr>
        <w:t>nepieciešamību labāk sagatavoties kiberuzbrukumiem</w:t>
      </w:r>
      <w:r>
        <w:rPr>
          <w:color w:val="000000" w:themeColor="text1"/>
        </w:rPr>
        <w:t xml:space="preserve"> (piemēram, tādiem kā Krievijas uzbrukumi Ukrainā), kas vērsti it īpaši pret kritisko infrastruktūru;</w:t>
      </w:r>
    </w:p>
    <w:p w:rsidRPr="00B371BD" w:rsidR="00B371BD" w:rsidP="00A2086E" w:rsidRDefault="00B371BD" w14:paraId="04B0D278"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uzskata, ka </w:t>
      </w:r>
      <w:r>
        <w:rPr>
          <w:b/>
          <w:color w:val="000000" w:themeColor="text1"/>
        </w:rPr>
        <w:t xml:space="preserve">investīcijas </w:t>
      </w:r>
      <w:proofErr w:type="spellStart"/>
      <w:r>
        <w:rPr>
          <w:b/>
          <w:color w:val="000000" w:themeColor="text1"/>
        </w:rPr>
        <w:t>kiberaizsardzības</w:t>
      </w:r>
      <w:proofErr w:type="spellEnd"/>
      <w:r>
        <w:rPr>
          <w:b/>
          <w:color w:val="000000" w:themeColor="text1"/>
        </w:rPr>
        <w:t xml:space="preserve"> jomā</w:t>
      </w:r>
      <w:r>
        <w:rPr>
          <w:color w:val="000000" w:themeColor="text1"/>
        </w:rPr>
        <w:t xml:space="preserve"> prioritāri būtu jānovirza </w:t>
      </w:r>
      <w:r>
        <w:rPr>
          <w:b/>
          <w:color w:val="000000" w:themeColor="text1"/>
        </w:rPr>
        <w:t>ES iedzīvotāju un kritiskās infrastruktūras aizsardzībai</w:t>
      </w:r>
      <w:r>
        <w:rPr>
          <w:color w:val="000000" w:themeColor="text1"/>
        </w:rPr>
        <w:t>;</w:t>
      </w:r>
    </w:p>
    <w:p w:rsidRPr="00B371BD" w:rsidR="00B371BD" w:rsidP="00A2086E" w:rsidRDefault="00B371BD" w14:paraId="0E86FCBF"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uzskata, ka ir būtiski </w:t>
      </w:r>
      <w:r>
        <w:rPr>
          <w:b/>
          <w:color w:val="000000" w:themeColor="text1"/>
        </w:rPr>
        <w:t xml:space="preserve">palielināt iedzīvotāju informētību par </w:t>
      </w:r>
      <w:proofErr w:type="spellStart"/>
      <w:r>
        <w:rPr>
          <w:b/>
          <w:color w:val="000000" w:themeColor="text1"/>
        </w:rPr>
        <w:t>kiberdrošību</w:t>
      </w:r>
      <w:proofErr w:type="spellEnd"/>
      <w:r>
        <w:rPr>
          <w:color w:val="000000" w:themeColor="text1"/>
        </w:rPr>
        <w:t xml:space="preserve">, lai samazinātu kiberuzbrukumu ietekmi, un aicina izstrādāt kiberdrošības izglītības programmas un mūžizglītības programmas, kas vērstas uz </w:t>
      </w:r>
      <w:proofErr w:type="spellStart"/>
      <w:r>
        <w:rPr>
          <w:b/>
          <w:color w:val="000000" w:themeColor="text1"/>
        </w:rPr>
        <w:t>kiberprasmju</w:t>
      </w:r>
      <w:proofErr w:type="spellEnd"/>
      <w:r>
        <w:rPr>
          <w:b/>
          <w:color w:val="000000" w:themeColor="text1"/>
        </w:rPr>
        <w:t xml:space="preserve"> un </w:t>
      </w:r>
      <w:proofErr w:type="spellStart"/>
      <w:r>
        <w:rPr>
          <w:b/>
          <w:color w:val="000000" w:themeColor="text1"/>
        </w:rPr>
        <w:t>kiberzināšanu</w:t>
      </w:r>
      <w:proofErr w:type="spellEnd"/>
      <w:r>
        <w:rPr>
          <w:b/>
          <w:color w:val="000000" w:themeColor="text1"/>
        </w:rPr>
        <w:t xml:space="preserve"> uzlabošanu</w:t>
      </w:r>
      <w:r>
        <w:rPr>
          <w:color w:val="000000" w:themeColor="text1"/>
        </w:rPr>
        <w:t>;</w:t>
      </w:r>
    </w:p>
    <w:p w:rsidRPr="00B371BD" w:rsidR="00B371BD" w:rsidP="00A2086E" w:rsidRDefault="00B371BD" w14:paraId="6B9AD2DF"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uzskata, ka </w:t>
      </w:r>
      <w:r>
        <w:rPr>
          <w:b/>
          <w:color w:val="000000" w:themeColor="text1"/>
        </w:rPr>
        <w:t>cieša sadarbība ar NATO sabiedrotajiem</w:t>
      </w:r>
      <w:r>
        <w:rPr>
          <w:color w:val="000000" w:themeColor="text1"/>
        </w:rPr>
        <w:t xml:space="preserve"> militārajās jomās jākoncentrē uz pilnīgu koordināciju un savstarpīgumu, kopīgiem pētniecības, izstrādes un inovācijas projektiem, </w:t>
      </w:r>
      <w:proofErr w:type="spellStart"/>
      <w:r>
        <w:rPr>
          <w:color w:val="000000" w:themeColor="text1"/>
        </w:rPr>
        <w:t>paraugprakses</w:t>
      </w:r>
      <w:proofErr w:type="spellEnd"/>
      <w:r>
        <w:rPr>
          <w:color w:val="000000" w:themeColor="text1"/>
        </w:rPr>
        <w:t xml:space="preserve"> apmaiņu, plašām apmācības programmām un kiberuzbrukumu simulācijām ar galveno mērķi </w:t>
      </w:r>
      <w:r>
        <w:rPr>
          <w:b/>
          <w:color w:val="000000" w:themeColor="text1"/>
        </w:rPr>
        <w:t>paplašināt kopīgās reaģēšanas spējas</w:t>
      </w:r>
      <w:r>
        <w:rPr>
          <w:color w:val="000000" w:themeColor="text1"/>
        </w:rPr>
        <w:t>.</w:t>
      </w:r>
    </w:p>
    <w:p w:rsidRPr="00B371BD" w:rsidR="00B371BD" w:rsidP="00B371BD" w:rsidRDefault="00B371BD" w14:paraId="2D98AAA7" w14:textId="77777777">
      <w:pPr>
        <w:widowControl w:val="0"/>
        <w:overflowPunct w:val="0"/>
        <w:autoSpaceDE w:val="0"/>
        <w:autoSpaceDN w:val="0"/>
        <w:adjustRightInd w:val="0"/>
        <w:ind w:left="709"/>
        <w:textAlignment w:val="baseline"/>
        <w:rPr>
          <w:bCs/>
          <w:iCs/>
        </w:rPr>
      </w:pPr>
    </w:p>
    <w:tbl>
      <w:tblPr>
        <w:tblStyle w:val="TableGrid6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B371BD" w:rsidR="00B371BD" w:rsidTr="00D97149" w14:paraId="039564DF" w14:textId="77777777">
        <w:tc>
          <w:tcPr>
            <w:tcW w:w="1556" w:type="pct"/>
          </w:tcPr>
          <w:p w:rsidRPr="00B371BD" w:rsidR="00B371BD" w:rsidP="00B371BD" w:rsidRDefault="00B371BD" w14:paraId="54D78309" w14:textId="00C284D1">
            <w:pPr>
              <w:overflowPunct w:val="0"/>
              <w:autoSpaceDE w:val="0"/>
              <w:autoSpaceDN w:val="0"/>
              <w:adjustRightInd w:val="0"/>
              <w:spacing w:line="240" w:lineRule="auto"/>
              <w:textAlignment w:val="baseline"/>
              <w:rPr>
                <w:i/>
              </w:rPr>
            </w:pPr>
            <w:r>
              <w:rPr>
                <w:b/>
                <w:i/>
              </w:rPr>
              <w:t>Kontaktpersona:</w:t>
            </w:r>
          </w:p>
        </w:tc>
        <w:tc>
          <w:tcPr>
            <w:tcW w:w="3444" w:type="pct"/>
          </w:tcPr>
          <w:p w:rsidRPr="00B371BD" w:rsidR="00B371BD" w:rsidP="00B371BD" w:rsidRDefault="00B371BD" w14:paraId="6ACADD37" w14:textId="77777777">
            <w:pPr>
              <w:overflowPunct w:val="0"/>
              <w:autoSpaceDE w:val="0"/>
              <w:autoSpaceDN w:val="0"/>
              <w:adjustRightInd w:val="0"/>
              <w:spacing w:line="240" w:lineRule="auto"/>
              <w:textAlignment w:val="baseline"/>
              <w:rPr>
                <w:i/>
              </w:rPr>
            </w:pPr>
            <w:proofErr w:type="spellStart"/>
            <w:r>
              <w:rPr>
                <w:b/>
                <w:i/>
              </w:rPr>
              <w:t>Marie-Laurence</w:t>
            </w:r>
            <w:proofErr w:type="spellEnd"/>
            <w:r>
              <w:rPr>
                <w:b/>
                <w:i/>
              </w:rPr>
              <w:t xml:space="preserve"> </w:t>
            </w:r>
            <w:proofErr w:type="spellStart"/>
            <w:r>
              <w:rPr>
                <w:b/>
                <w:i/>
              </w:rPr>
              <w:t>Drillon</w:t>
            </w:r>
            <w:proofErr w:type="spellEnd"/>
          </w:p>
        </w:tc>
      </w:tr>
      <w:tr w:rsidRPr="00B371BD" w:rsidR="00B371BD" w:rsidTr="00D97149" w14:paraId="6131848A" w14:textId="77777777">
        <w:tc>
          <w:tcPr>
            <w:tcW w:w="1556" w:type="pct"/>
          </w:tcPr>
          <w:p w:rsidRPr="00B371BD" w:rsidR="00B371BD" w:rsidP="00B371BD" w:rsidRDefault="00B371BD" w14:paraId="154B630E" w14:textId="416DFE7F">
            <w:pPr>
              <w:overflowPunct w:val="0"/>
              <w:autoSpaceDE w:val="0"/>
              <w:autoSpaceDN w:val="0"/>
              <w:adjustRightInd w:val="0"/>
              <w:spacing w:line="240" w:lineRule="auto"/>
              <w:textAlignment w:val="baseline"/>
              <w:rPr>
                <w:i/>
              </w:rPr>
            </w:pPr>
            <w:r>
              <w:rPr>
                <w:i/>
              </w:rPr>
              <w:t>Tālr.:</w:t>
            </w:r>
          </w:p>
        </w:tc>
        <w:tc>
          <w:tcPr>
            <w:tcW w:w="3444" w:type="pct"/>
          </w:tcPr>
          <w:p w:rsidRPr="00B371BD" w:rsidR="00B371BD" w:rsidP="00B371BD" w:rsidRDefault="007D2E29" w14:paraId="0823D1BA" w14:textId="4C1AA426">
            <w:pPr>
              <w:overflowPunct w:val="0"/>
              <w:autoSpaceDE w:val="0"/>
              <w:autoSpaceDN w:val="0"/>
              <w:adjustRightInd w:val="0"/>
              <w:spacing w:line="240" w:lineRule="auto"/>
              <w:textAlignment w:val="baseline"/>
              <w:rPr>
                <w:i/>
              </w:rPr>
            </w:pPr>
            <w:r>
              <w:rPr>
                <w:i/>
              </w:rPr>
              <w:t>+32 2 2546 8320</w:t>
            </w:r>
          </w:p>
        </w:tc>
      </w:tr>
      <w:tr w:rsidRPr="00B371BD" w:rsidR="00B371BD" w:rsidTr="00D97149" w14:paraId="47F4E800" w14:textId="77777777">
        <w:tc>
          <w:tcPr>
            <w:tcW w:w="1556" w:type="pct"/>
          </w:tcPr>
          <w:p w:rsidRPr="00B371BD" w:rsidR="00B371BD" w:rsidP="00B371BD" w:rsidRDefault="00DA5622" w14:paraId="43B69646" w14:textId="4E0DAC9D">
            <w:pPr>
              <w:overflowPunct w:val="0"/>
              <w:autoSpaceDE w:val="0"/>
              <w:autoSpaceDN w:val="0"/>
              <w:adjustRightInd w:val="0"/>
              <w:spacing w:line="240" w:lineRule="auto"/>
              <w:textAlignment w:val="baseline"/>
              <w:rPr>
                <w:i/>
              </w:rPr>
            </w:pPr>
            <w:r>
              <w:rPr>
                <w:i/>
              </w:rPr>
              <w:t>E-pasts:</w:t>
            </w:r>
          </w:p>
        </w:tc>
        <w:tc>
          <w:tcPr>
            <w:tcW w:w="3444" w:type="pct"/>
          </w:tcPr>
          <w:p w:rsidRPr="00B371BD" w:rsidR="00B371BD" w:rsidP="00B371BD" w:rsidRDefault="0061512E" w14:paraId="4EAFC3BC" w14:textId="77777777">
            <w:pPr>
              <w:overflowPunct w:val="0"/>
              <w:autoSpaceDE w:val="0"/>
              <w:autoSpaceDN w:val="0"/>
              <w:adjustRightInd w:val="0"/>
              <w:spacing w:line="240" w:lineRule="auto"/>
              <w:textAlignment w:val="baseline"/>
              <w:rPr>
                <w:i/>
              </w:rPr>
            </w:pPr>
            <w:hyperlink w:history="1" r:id="rId66">
              <w:r w:rsidR="002D7383">
                <w:rPr>
                  <w:i/>
                  <w:color w:val="0000FF"/>
                  <w:u w:val="single"/>
                </w:rPr>
                <w:t>Marie-laurence.Drillon@eesc.europa.eu</w:t>
              </w:r>
            </w:hyperlink>
          </w:p>
        </w:tc>
      </w:tr>
    </w:tbl>
    <w:p w:rsidRPr="005463FF" w:rsidR="00C87097" w:rsidRDefault="00C87097" w14:paraId="30BA2115" w14:textId="2AE80B57">
      <w:pPr>
        <w:spacing w:after="160" w:line="259" w:lineRule="auto"/>
        <w:jc w:val="left"/>
      </w:pPr>
    </w:p>
    <w:p w:rsidRPr="000B652D" w:rsidR="000E1079" w:rsidP="000E1079" w:rsidRDefault="000E1079" w14:paraId="61D446FB" w14:textId="77777777">
      <w:pPr>
        <w:jc w:val="center"/>
      </w:pPr>
      <w:r>
        <w:t>_____________</w:t>
      </w:r>
    </w:p>
    <w:p w:rsidRPr="005463FF" w:rsidR="00D67CAD" w:rsidP="00E67282" w:rsidRDefault="00D67CAD" w14:paraId="5E62A09A" w14:textId="3AE4DE6E">
      <w:pPr>
        <w:spacing w:after="160" w:line="259" w:lineRule="auto"/>
        <w:jc w:val="left"/>
      </w:pPr>
    </w:p>
    <w:sectPr w:rsidRPr="005463FF" w:rsidR="00D67CAD" w:rsidSect="006D1EA4">
      <w:headerReference w:type="even" r:id="rId67"/>
      <w:headerReference w:type="default" r:id="rId68"/>
      <w:footerReference w:type="even" r:id="rId69"/>
      <w:footerReference w:type="default" r:id="rId70"/>
      <w:headerReference w:type="first" r:id="rId71"/>
      <w:footerReference w:type="first" r:id="rId72"/>
      <w:pgSz w:w="11907" w:h="16839"/>
      <w:pgMar w:top="0" w:right="1418" w:bottom="68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B756" w14:textId="77777777" w:rsidR="001965D5" w:rsidRDefault="001965D5" w:rsidP="003B0516">
      <w:pPr>
        <w:spacing w:line="240" w:lineRule="auto"/>
      </w:pPr>
      <w:r>
        <w:separator/>
      </w:r>
    </w:p>
  </w:endnote>
  <w:endnote w:type="continuationSeparator" w:id="0">
    <w:p w14:paraId="5C78B710" w14:textId="77777777" w:rsidR="001965D5" w:rsidRDefault="001965D5"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595" w14:textId="77777777" w:rsidR="006D1EA4" w:rsidRPr="006D1EA4" w:rsidRDefault="006D1EA4" w:rsidP="006D1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BC5C8D4" w:rsidR="00765C4F" w:rsidRPr="006D1EA4" w:rsidRDefault="006D1EA4" w:rsidP="006D1EA4">
    <w:pPr>
      <w:pStyle w:val="Footer"/>
    </w:pPr>
    <w:r>
      <w:t xml:space="preserve">EESC-2023-02218-00-01-TCD-TRA (EN) </w:t>
    </w:r>
    <w:r>
      <w:fldChar w:fldCharType="begin"/>
    </w:r>
    <w:r>
      <w:instrText xml:space="preserve"> PAGE  \* Arabic  \* MERGEFORMAT </w:instrText>
    </w:r>
    <w:r>
      <w:fldChar w:fldCharType="separate"/>
    </w:r>
    <w:r w:rsidR="007E58E2">
      <w:t>1</w:t>
    </w:r>
    <w:r>
      <w:fldChar w:fldCharType="end"/>
    </w:r>
    <w:r>
      <w:t>/</w:t>
    </w:r>
    <w:r w:rsidR="0061512E">
      <w:fldChar w:fldCharType="begin"/>
    </w:r>
    <w:r w:rsidR="0061512E">
      <w:instrText xml:space="preserve"> NUMPAGES </w:instrText>
    </w:r>
    <w:r w:rsidR="0061512E">
      <w:fldChar w:fldCharType="separate"/>
    </w:r>
    <w:r w:rsidR="007E58E2">
      <w:t>1</w:t>
    </w:r>
    <w:r w:rsidR="006151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73E" w14:textId="77777777" w:rsidR="006D1EA4" w:rsidRPr="006D1EA4" w:rsidRDefault="006D1EA4" w:rsidP="006D1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6D1EA4" w:rsidRDefault="00765C4F" w:rsidP="006D1E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6F7F8AF7" w:rsidR="00765C4F" w:rsidRPr="006D1EA4" w:rsidRDefault="006D1EA4" w:rsidP="006D1EA4">
    <w:pPr>
      <w:pStyle w:val="Footer"/>
    </w:pPr>
    <w:r>
      <w:t xml:space="preserve">EESC-2023-02218-00-01-TCD-TRA (EN) </w:t>
    </w:r>
    <w:r>
      <w:fldChar w:fldCharType="begin"/>
    </w:r>
    <w:r>
      <w:instrText xml:space="preserve"> PAGE  \* Arabic  \* MERGEFORMAT </w:instrText>
    </w:r>
    <w:r>
      <w:fldChar w:fldCharType="separate"/>
    </w:r>
    <w:r>
      <w:t>2</w:t>
    </w:r>
    <w:r>
      <w:fldChar w:fldCharType="end"/>
    </w:r>
    <w:r>
      <w:t>/</w:t>
    </w:r>
    <w:r w:rsidR="0061512E">
      <w:fldChar w:fldCharType="begin"/>
    </w:r>
    <w:r w:rsidR="0061512E">
      <w:instrText xml:space="preserve"> NUMPAGES </w:instrText>
    </w:r>
    <w:r w:rsidR="0061512E">
      <w:fldChar w:fldCharType="separate"/>
    </w:r>
    <w:r>
      <w:t>27</w:t>
    </w:r>
    <w:r w:rsidR="0061512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6D1EA4" w:rsidRDefault="00765C4F" w:rsidP="006D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0673" w14:textId="77777777" w:rsidR="001965D5" w:rsidRDefault="001965D5" w:rsidP="003B0516">
      <w:pPr>
        <w:spacing w:line="240" w:lineRule="auto"/>
      </w:pPr>
      <w:r>
        <w:separator/>
      </w:r>
    </w:p>
  </w:footnote>
  <w:footnote w:type="continuationSeparator" w:id="0">
    <w:p w14:paraId="067D6332" w14:textId="77777777" w:rsidR="001965D5" w:rsidRDefault="001965D5" w:rsidP="003B0516">
      <w:pPr>
        <w:spacing w:line="240" w:lineRule="auto"/>
      </w:pPr>
      <w:r>
        <w:continuationSeparator/>
      </w:r>
    </w:p>
  </w:footnote>
  <w:footnote w:id="1">
    <w:p w14:paraId="21BBBAC0" w14:textId="77777777" w:rsidR="003447C3" w:rsidRPr="00384299" w:rsidRDefault="003447C3" w:rsidP="003447C3">
      <w:pPr>
        <w:pStyle w:val="FootnoteText"/>
      </w:pPr>
      <w:r>
        <w:rPr>
          <w:rStyle w:val="FootnoteReference"/>
        </w:rPr>
        <w:footnoteRef/>
      </w:r>
      <w:r>
        <w:tab/>
        <w:t xml:space="preserve">EESK atzinums “Saglabāšanas un kontroles pasākumi, kas piemērojami Ziemeļrietumu Atlantijas zvejniecības organizācijas pārvaldības apgabalā, </w:t>
      </w:r>
      <w:hyperlink r:id="rId1" w:history="1">
        <w:r>
          <w:rPr>
            <w:rStyle w:val="Hyperlink"/>
          </w:rPr>
          <w:t>OV C 159, 10.5.2019., 60. lpp.</w:t>
        </w:r>
      </w:hyperlink>
    </w:p>
  </w:footnote>
  <w:footnote w:id="2">
    <w:p w14:paraId="39F82C92" w14:textId="77777777" w:rsidR="003447C3" w:rsidRPr="00384299" w:rsidRDefault="003447C3" w:rsidP="003447C3">
      <w:pPr>
        <w:pStyle w:val="FootnoteText"/>
      </w:pPr>
      <w:r>
        <w:rPr>
          <w:rStyle w:val="FootnoteReference"/>
        </w:rPr>
        <w:footnoteRef/>
      </w:r>
      <w:r>
        <w:tab/>
        <w:t xml:space="preserve">Sk. EESK atzinumu “Saglabāšanas un izpildes panākšanas pasākumi – </w:t>
      </w:r>
      <w:r>
        <w:rPr>
          <w:i/>
        </w:rPr>
        <w:t>NAFO</w:t>
      </w:r>
      <w:r>
        <w:t xml:space="preserve">”, </w:t>
      </w:r>
      <w:hyperlink r:id="rId2" w:history="1">
        <w:r>
          <w:rPr>
            <w:rStyle w:val="Hyperlink"/>
          </w:rPr>
          <w:t>OV C 429, 11.12.2020., 279. lpp</w:t>
        </w:r>
      </w:hyperlink>
      <w:r>
        <w:t>.</w:t>
      </w:r>
    </w:p>
  </w:footnote>
  <w:footnote w:id="3">
    <w:p w14:paraId="0322B8E8" w14:textId="097AA89D" w:rsidR="006A66F5" w:rsidRPr="00384299" w:rsidRDefault="003447C3" w:rsidP="003447C3">
      <w:pPr>
        <w:pStyle w:val="FootnoteText"/>
      </w:pPr>
      <w:r>
        <w:rPr>
          <w:rStyle w:val="FootnoteReference"/>
        </w:rPr>
        <w:footnoteRef/>
      </w:r>
      <w:r>
        <w:tab/>
        <w:t xml:space="preserve">EESK atzinums par tematu “Saglabāšanas un izpildes panākšanas pasākumi – </w:t>
      </w:r>
      <w:r>
        <w:rPr>
          <w:i/>
        </w:rPr>
        <w:t>NAFO</w:t>
      </w:r>
      <w:r>
        <w:t xml:space="preserve">”, </w:t>
      </w:r>
      <w:hyperlink r:id="rId3" w:history="1">
        <w:r>
          <w:rPr>
            <w:rStyle w:val="Hyperlink"/>
          </w:rPr>
          <w:t>OV C 290, 29.7.2022., 149. lpp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911F" w14:textId="77777777" w:rsidR="006D1EA4" w:rsidRPr="006D1EA4" w:rsidRDefault="006D1EA4" w:rsidP="006D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77F" w14:textId="21313184" w:rsidR="006D1EA4" w:rsidRPr="006D1EA4" w:rsidRDefault="006D1EA4" w:rsidP="006D1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5CF1" w14:textId="77777777" w:rsidR="006D1EA4" w:rsidRPr="006D1EA4" w:rsidRDefault="006D1EA4" w:rsidP="006D1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6D1EA4" w:rsidRDefault="00765C4F" w:rsidP="006D1E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3B932C1F" w:rsidR="00765C4F" w:rsidRPr="006D1EA4" w:rsidRDefault="00765C4F" w:rsidP="006D1E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6D1EA4" w:rsidRDefault="00765C4F" w:rsidP="006D1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B44F4C"/>
    <w:lvl w:ilvl="0">
      <w:numFmt w:val="decimal"/>
      <w:lvlText w:val="*"/>
      <w:lvlJc w:val="left"/>
    </w:lvl>
  </w:abstractNum>
  <w:abstractNum w:abstractNumId="1" w15:restartNumberingAfterBreak="0">
    <w:nsid w:val="00CC4993"/>
    <w:multiLevelType w:val="hybridMultilevel"/>
    <w:tmpl w:val="A41E906C"/>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3533F9"/>
    <w:multiLevelType w:val="hybridMultilevel"/>
    <w:tmpl w:val="71D6A7B4"/>
    <w:lvl w:ilvl="0" w:tplc="26BC7C74">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1DB38D0"/>
    <w:multiLevelType w:val="hybridMultilevel"/>
    <w:tmpl w:val="6FE2BB68"/>
    <w:lvl w:ilvl="0" w:tplc="F6166D28">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1A783156"/>
    <w:multiLevelType w:val="hybridMultilevel"/>
    <w:tmpl w:val="C5B6625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0C67293"/>
    <w:multiLevelType w:val="hybridMultilevel"/>
    <w:tmpl w:val="A98A9E0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D13A9B"/>
    <w:multiLevelType w:val="hybridMultilevel"/>
    <w:tmpl w:val="2EC45CA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E34D62"/>
    <w:multiLevelType w:val="hybridMultilevel"/>
    <w:tmpl w:val="E0EEA54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92316D"/>
    <w:multiLevelType w:val="hybridMultilevel"/>
    <w:tmpl w:val="D24E93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B43D16"/>
    <w:multiLevelType w:val="hybridMultilevel"/>
    <w:tmpl w:val="53F08532"/>
    <w:lvl w:ilvl="0" w:tplc="080C000F">
      <w:start w:val="1"/>
      <w:numFmt w:val="decimal"/>
      <w:lvlText w:val="%1."/>
      <w:lvlJc w:val="left"/>
      <w:pPr>
        <w:ind w:left="502" w:hanging="360"/>
      </w:pPr>
      <w:rPr>
        <w:rFonts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1" w15:restartNumberingAfterBreak="0">
    <w:nsid w:val="35646D05"/>
    <w:multiLevelType w:val="hybridMultilevel"/>
    <w:tmpl w:val="47B2F45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AB472E"/>
    <w:multiLevelType w:val="hybridMultilevel"/>
    <w:tmpl w:val="EC5E9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97460C4"/>
    <w:multiLevelType w:val="hybridMultilevel"/>
    <w:tmpl w:val="2C0AED76"/>
    <w:lvl w:ilvl="0" w:tplc="080C0001">
      <w:start w:val="1"/>
      <w:numFmt w:val="bullet"/>
      <w:lvlText w:val=""/>
      <w:lvlJc w:val="left"/>
      <w:pPr>
        <w:ind w:left="567" w:hanging="360"/>
      </w:pPr>
      <w:rPr>
        <w:rFonts w:ascii="Symbol" w:hAnsi="Symbol" w:hint="default"/>
      </w:rPr>
    </w:lvl>
    <w:lvl w:ilvl="1" w:tplc="080C0003">
      <w:start w:val="1"/>
      <w:numFmt w:val="bullet"/>
      <w:lvlText w:val="o"/>
      <w:lvlJc w:val="left"/>
      <w:pPr>
        <w:ind w:left="1287" w:hanging="360"/>
      </w:pPr>
      <w:rPr>
        <w:rFonts w:ascii="Courier New" w:hAnsi="Courier New" w:cs="Courier New" w:hint="default"/>
      </w:rPr>
    </w:lvl>
    <w:lvl w:ilvl="2" w:tplc="080C0005">
      <w:start w:val="1"/>
      <w:numFmt w:val="bullet"/>
      <w:lvlText w:val=""/>
      <w:lvlJc w:val="left"/>
      <w:pPr>
        <w:ind w:left="2007" w:hanging="360"/>
      </w:pPr>
      <w:rPr>
        <w:rFonts w:ascii="Wingdings" w:hAnsi="Wingdings" w:hint="default"/>
      </w:rPr>
    </w:lvl>
    <w:lvl w:ilvl="3" w:tplc="080C0001">
      <w:start w:val="1"/>
      <w:numFmt w:val="bullet"/>
      <w:lvlText w:val=""/>
      <w:lvlJc w:val="left"/>
      <w:pPr>
        <w:ind w:left="2727" w:hanging="360"/>
      </w:pPr>
      <w:rPr>
        <w:rFonts w:ascii="Symbol" w:hAnsi="Symbol" w:hint="default"/>
      </w:rPr>
    </w:lvl>
    <w:lvl w:ilvl="4" w:tplc="080C0003" w:tentative="1">
      <w:start w:val="1"/>
      <w:numFmt w:val="bullet"/>
      <w:lvlText w:val="o"/>
      <w:lvlJc w:val="left"/>
      <w:pPr>
        <w:ind w:left="3447" w:hanging="360"/>
      </w:pPr>
      <w:rPr>
        <w:rFonts w:ascii="Courier New" w:hAnsi="Courier New" w:cs="Courier New" w:hint="default"/>
      </w:rPr>
    </w:lvl>
    <w:lvl w:ilvl="5" w:tplc="080C0005" w:tentative="1">
      <w:start w:val="1"/>
      <w:numFmt w:val="bullet"/>
      <w:lvlText w:val=""/>
      <w:lvlJc w:val="left"/>
      <w:pPr>
        <w:ind w:left="4167" w:hanging="360"/>
      </w:pPr>
      <w:rPr>
        <w:rFonts w:ascii="Wingdings" w:hAnsi="Wingdings" w:hint="default"/>
      </w:rPr>
    </w:lvl>
    <w:lvl w:ilvl="6" w:tplc="080C0001" w:tentative="1">
      <w:start w:val="1"/>
      <w:numFmt w:val="bullet"/>
      <w:lvlText w:val=""/>
      <w:lvlJc w:val="left"/>
      <w:pPr>
        <w:ind w:left="4887" w:hanging="360"/>
      </w:pPr>
      <w:rPr>
        <w:rFonts w:ascii="Symbol" w:hAnsi="Symbol" w:hint="default"/>
      </w:rPr>
    </w:lvl>
    <w:lvl w:ilvl="7" w:tplc="080C0003" w:tentative="1">
      <w:start w:val="1"/>
      <w:numFmt w:val="bullet"/>
      <w:lvlText w:val="o"/>
      <w:lvlJc w:val="left"/>
      <w:pPr>
        <w:ind w:left="5607" w:hanging="360"/>
      </w:pPr>
      <w:rPr>
        <w:rFonts w:ascii="Courier New" w:hAnsi="Courier New" w:cs="Courier New" w:hint="default"/>
      </w:rPr>
    </w:lvl>
    <w:lvl w:ilvl="8" w:tplc="080C0005" w:tentative="1">
      <w:start w:val="1"/>
      <w:numFmt w:val="bullet"/>
      <w:lvlText w:val=""/>
      <w:lvlJc w:val="left"/>
      <w:pPr>
        <w:ind w:left="6327" w:hanging="360"/>
      </w:pPr>
      <w:rPr>
        <w:rFonts w:ascii="Wingdings" w:hAnsi="Wingdings" w:hint="default"/>
      </w:rPr>
    </w:lvl>
  </w:abstractNum>
  <w:abstractNum w:abstractNumId="14" w15:restartNumberingAfterBreak="0">
    <w:nsid w:val="3C6F2261"/>
    <w:multiLevelType w:val="hybridMultilevel"/>
    <w:tmpl w:val="17DA8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F6E13AF"/>
    <w:multiLevelType w:val="hybridMultilevel"/>
    <w:tmpl w:val="93524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955F89"/>
    <w:multiLevelType w:val="hybridMultilevel"/>
    <w:tmpl w:val="DBF8458A"/>
    <w:lvl w:ilvl="0" w:tplc="30B03230">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911FB5"/>
    <w:multiLevelType w:val="hybridMultilevel"/>
    <w:tmpl w:val="4094F16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44E243EB"/>
    <w:multiLevelType w:val="hybridMultilevel"/>
    <w:tmpl w:val="3ADA360E"/>
    <w:lvl w:ilvl="0" w:tplc="0E481EF4">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5120841"/>
    <w:multiLevelType w:val="hybridMultilevel"/>
    <w:tmpl w:val="C5D29DD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1BF42B6"/>
    <w:multiLevelType w:val="hybridMultilevel"/>
    <w:tmpl w:val="24E4864E"/>
    <w:lvl w:ilvl="0" w:tplc="08090017">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1" w15:restartNumberingAfterBreak="0">
    <w:nsid w:val="535E732E"/>
    <w:multiLevelType w:val="hybridMultilevel"/>
    <w:tmpl w:val="FADC52C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15:restartNumberingAfterBreak="0">
    <w:nsid w:val="56ED09E2"/>
    <w:multiLevelType w:val="hybridMultilevel"/>
    <w:tmpl w:val="2A02EF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BA7265"/>
    <w:multiLevelType w:val="hybridMultilevel"/>
    <w:tmpl w:val="CD9443BC"/>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B161BA2"/>
    <w:multiLevelType w:val="hybridMultilevel"/>
    <w:tmpl w:val="BDBAFB6E"/>
    <w:lvl w:ilvl="0" w:tplc="F6166D2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E147FD8"/>
    <w:multiLevelType w:val="hybridMultilevel"/>
    <w:tmpl w:val="AD7A9B0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6" w15:restartNumberingAfterBreak="0">
    <w:nsid w:val="5EFA5529"/>
    <w:multiLevelType w:val="hybridMultilevel"/>
    <w:tmpl w:val="A22E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D7321"/>
    <w:multiLevelType w:val="hybridMultilevel"/>
    <w:tmpl w:val="21507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921A45"/>
    <w:multiLevelType w:val="hybridMultilevel"/>
    <w:tmpl w:val="DFB27120"/>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9" w15:restartNumberingAfterBreak="0">
    <w:nsid w:val="64126291"/>
    <w:multiLevelType w:val="hybridMultilevel"/>
    <w:tmpl w:val="20DAC91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43C23C6"/>
    <w:multiLevelType w:val="hybridMultilevel"/>
    <w:tmpl w:val="183C12C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1" w15:restartNumberingAfterBreak="0">
    <w:nsid w:val="65326CF0"/>
    <w:multiLevelType w:val="hybridMultilevel"/>
    <w:tmpl w:val="6406A022"/>
    <w:lvl w:ilvl="0" w:tplc="F6166D2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414B93"/>
    <w:multiLevelType w:val="hybridMultilevel"/>
    <w:tmpl w:val="21D2FB7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15:restartNumberingAfterBreak="0">
    <w:nsid w:val="6D407E93"/>
    <w:multiLevelType w:val="hybridMultilevel"/>
    <w:tmpl w:val="25769CAE"/>
    <w:lvl w:ilvl="0" w:tplc="F6166D28">
      <w:start w:val="1"/>
      <w:numFmt w:val="bullet"/>
      <w:lvlText w:val=""/>
      <w:lvlJc w:val="left"/>
      <w:pPr>
        <w:ind w:left="502" w:hanging="360"/>
      </w:pPr>
      <w:rPr>
        <w:rFonts w:ascii="Symbol" w:hAnsi="Symbo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34" w15:restartNumberingAfterBreak="0">
    <w:nsid w:val="6E5757BD"/>
    <w:multiLevelType w:val="hybridMultilevel"/>
    <w:tmpl w:val="8C809D16"/>
    <w:lvl w:ilvl="0" w:tplc="F6166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427F1"/>
    <w:multiLevelType w:val="hybridMultilevel"/>
    <w:tmpl w:val="625E1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2E05E84"/>
    <w:multiLevelType w:val="hybridMultilevel"/>
    <w:tmpl w:val="8EDE588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7" w15:restartNumberingAfterBreak="0">
    <w:nsid w:val="740E13A9"/>
    <w:multiLevelType w:val="hybridMultilevel"/>
    <w:tmpl w:val="C70EDF0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8" w15:restartNumberingAfterBreak="0">
    <w:nsid w:val="79963D3E"/>
    <w:multiLevelType w:val="hybridMultilevel"/>
    <w:tmpl w:val="7F56AC6E"/>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7CFD4C0A"/>
    <w:multiLevelType w:val="hybridMultilevel"/>
    <w:tmpl w:val="AA668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B76BBA"/>
    <w:multiLevelType w:val="hybridMultilevel"/>
    <w:tmpl w:val="BC6038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FC75163"/>
    <w:multiLevelType w:val="hybridMultilevel"/>
    <w:tmpl w:val="F5B834C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color w:val="auto"/>
          <w:sz w:val="22"/>
          <w:szCs w:val="22"/>
        </w:rPr>
      </w:lvl>
    </w:lvlOverride>
  </w:num>
  <w:num w:numId="2">
    <w:abstractNumId w:val="0"/>
    <w:lvlOverride w:ilvl="0">
      <w:lvl w:ilvl="0">
        <w:start w:val="1"/>
        <w:numFmt w:val="bullet"/>
        <w:lvlText w:val=""/>
        <w:lvlJc w:val="left"/>
        <w:pPr>
          <w:ind w:left="720" w:hanging="360"/>
        </w:pPr>
        <w:rPr>
          <w:rFonts w:ascii="Symbol" w:hAnsi="Symbol" w:hint="default"/>
          <w:color w:val="auto"/>
        </w:rPr>
      </w:lvl>
    </w:lvlOverride>
  </w:num>
  <w:num w:numId="3">
    <w:abstractNumId w:val="12"/>
  </w:num>
  <w:num w:numId="4">
    <w:abstractNumId w:val="13"/>
  </w:num>
  <w:num w:numId="5">
    <w:abstractNumId w:val="14"/>
  </w:num>
  <w:num w:numId="6">
    <w:abstractNumId w:val="35"/>
  </w:num>
  <w:num w:numId="7">
    <w:abstractNumId w:val="40"/>
  </w:num>
  <w:num w:numId="8">
    <w:abstractNumId w:val="9"/>
  </w:num>
  <w:num w:numId="9">
    <w:abstractNumId w:val="27"/>
  </w:num>
  <w:num w:numId="10">
    <w:abstractNumId w:val="22"/>
  </w:num>
  <w:num w:numId="11">
    <w:abstractNumId w:val="2"/>
  </w:num>
  <w:num w:numId="12">
    <w:abstractNumId w:val="39"/>
  </w:num>
  <w:num w:numId="13">
    <w:abstractNumId w:val="41"/>
  </w:num>
  <w:num w:numId="14">
    <w:abstractNumId w:val="20"/>
  </w:num>
  <w:num w:numId="15">
    <w:abstractNumId w:val="31"/>
  </w:num>
  <w:num w:numId="16">
    <w:abstractNumId w:val="26"/>
  </w:num>
  <w:num w:numId="17">
    <w:abstractNumId w:val="10"/>
  </w:num>
  <w:num w:numId="18">
    <w:abstractNumId w:val="33"/>
  </w:num>
  <w:num w:numId="19">
    <w:abstractNumId w:val="8"/>
  </w:num>
  <w:num w:numId="20">
    <w:abstractNumId w:val="29"/>
  </w:num>
  <w:num w:numId="21">
    <w:abstractNumId w:val="11"/>
  </w:num>
  <w:num w:numId="22">
    <w:abstractNumId w:val="32"/>
  </w:num>
  <w:num w:numId="23">
    <w:abstractNumId w:val="5"/>
  </w:num>
  <w:num w:numId="24">
    <w:abstractNumId w:val="24"/>
  </w:num>
  <w:num w:numId="25">
    <w:abstractNumId w:val="18"/>
  </w:num>
  <w:num w:numId="26">
    <w:abstractNumId w:val="34"/>
  </w:num>
  <w:num w:numId="27">
    <w:abstractNumId w:val="25"/>
  </w:num>
  <w:num w:numId="28">
    <w:abstractNumId w:val="7"/>
  </w:num>
  <w:num w:numId="29">
    <w:abstractNumId w:val="21"/>
  </w:num>
  <w:num w:numId="30">
    <w:abstractNumId w:val="38"/>
  </w:num>
  <w:num w:numId="31">
    <w:abstractNumId w:val="3"/>
  </w:num>
  <w:num w:numId="32">
    <w:abstractNumId w:val="16"/>
  </w:num>
  <w:num w:numId="33">
    <w:abstractNumId w:val="1"/>
  </w:num>
  <w:num w:numId="34">
    <w:abstractNumId w:val="17"/>
  </w:num>
  <w:num w:numId="35">
    <w:abstractNumId w:val="30"/>
  </w:num>
  <w:num w:numId="36">
    <w:abstractNumId w:val="19"/>
  </w:num>
  <w:num w:numId="37">
    <w:abstractNumId w:val="4"/>
  </w:num>
  <w:num w:numId="38">
    <w:abstractNumId w:val="36"/>
  </w:num>
  <w:num w:numId="39">
    <w:abstractNumId w:val="23"/>
  </w:num>
  <w:num w:numId="40">
    <w:abstractNumId w:val="28"/>
  </w:num>
  <w:num w:numId="41">
    <w:abstractNumId w:val="42"/>
  </w:num>
  <w:num w:numId="42">
    <w:abstractNumId w:val="37"/>
  </w:num>
  <w:num w:numId="43">
    <w:abstractNumId w:val="15"/>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02A4B"/>
    <w:rsid w:val="00011582"/>
    <w:rsid w:val="00011846"/>
    <w:rsid w:val="00012071"/>
    <w:rsid w:val="00013CEE"/>
    <w:rsid w:val="000142E0"/>
    <w:rsid w:val="00014C93"/>
    <w:rsid w:val="00015E18"/>
    <w:rsid w:val="00016015"/>
    <w:rsid w:val="00017B56"/>
    <w:rsid w:val="0002109C"/>
    <w:rsid w:val="000232FA"/>
    <w:rsid w:val="00023DE9"/>
    <w:rsid w:val="000243E7"/>
    <w:rsid w:val="0002450A"/>
    <w:rsid w:val="000247C5"/>
    <w:rsid w:val="00024D79"/>
    <w:rsid w:val="000257FE"/>
    <w:rsid w:val="00025CE3"/>
    <w:rsid w:val="0002700A"/>
    <w:rsid w:val="00027072"/>
    <w:rsid w:val="000273E5"/>
    <w:rsid w:val="00027441"/>
    <w:rsid w:val="0003047E"/>
    <w:rsid w:val="00031589"/>
    <w:rsid w:val="00031F57"/>
    <w:rsid w:val="00032038"/>
    <w:rsid w:val="0003271A"/>
    <w:rsid w:val="00032BAA"/>
    <w:rsid w:val="00032C0F"/>
    <w:rsid w:val="00033456"/>
    <w:rsid w:val="00034E35"/>
    <w:rsid w:val="00035924"/>
    <w:rsid w:val="000359CB"/>
    <w:rsid w:val="00036505"/>
    <w:rsid w:val="00037A85"/>
    <w:rsid w:val="000402AE"/>
    <w:rsid w:val="00040FE1"/>
    <w:rsid w:val="00041C4A"/>
    <w:rsid w:val="0004205F"/>
    <w:rsid w:val="000421E0"/>
    <w:rsid w:val="00043287"/>
    <w:rsid w:val="00043A3F"/>
    <w:rsid w:val="00046E56"/>
    <w:rsid w:val="00047887"/>
    <w:rsid w:val="00050002"/>
    <w:rsid w:val="0005110E"/>
    <w:rsid w:val="0005170F"/>
    <w:rsid w:val="00052BF1"/>
    <w:rsid w:val="0005495B"/>
    <w:rsid w:val="00055A19"/>
    <w:rsid w:val="00055D63"/>
    <w:rsid w:val="00056079"/>
    <w:rsid w:val="00056B3E"/>
    <w:rsid w:val="00057592"/>
    <w:rsid w:val="00057A51"/>
    <w:rsid w:val="00060F9E"/>
    <w:rsid w:val="000636B3"/>
    <w:rsid w:val="00063DFF"/>
    <w:rsid w:val="00063F30"/>
    <w:rsid w:val="0006421B"/>
    <w:rsid w:val="00064442"/>
    <w:rsid w:val="00064EDE"/>
    <w:rsid w:val="00066DC7"/>
    <w:rsid w:val="000676C4"/>
    <w:rsid w:val="0007015C"/>
    <w:rsid w:val="00070AAE"/>
    <w:rsid w:val="00070FEE"/>
    <w:rsid w:val="0007146F"/>
    <w:rsid w:val="00071F4C"/>
    <w:rsid w:val="00072D9B"/>
    <w:rsid w:val="00073491"/>
    <w:rsid w:val="000736D0"/>
    <w:rsid w:val="000764E8"/>
    <w:rsid w:val="00076BA9"/>
    <w:rsid w:val="000830F4"/>
    <w:rsid w:val="00083845"/>
    <w:rsid w:val="000911BF"/>
    <w:rsid w:val="00092425"/>
    <w:rsid w:val="000951A1"/>
    <w:rsid w:val="000956DB"/>
    <w:rsid w:val="00096786"/>
    <w:rsid w:val="00096CDE"/>
    <w:rsid w:val="0009784F"/>
    <w:rsid w:val="000A007B"/>
    <w:rsid w:val="000A03BD"/>
    <w:rsid w:val="000A0B04"/>
    <w:rsid w:val="000A1218"/>
    <w:rsid w:val="000A1931"/>
    <w:rsid w:val="000A3603"/>
    <w:rsid w:val="000A558D"/>
    <w:rsid w:val="000A74DC"/>
    <w:rsid w:val="000A7BA8"/>
    <w:rsid w:val="000B01F7"/>
    <w:rsid w:val="000B0B9A"/>
    <w:rsid w:val="000B19C4"/>
    <w:rsid w:val="000B1AE6"/>
    <w:rsid w:val="000B25D7"/>
    <w:rsid w:val="000B5831"/>
    <w:rsid w:val="000B652D"/>
    <w:rsid w:val="000B7D8A"/>
    <w:rsid w:val="000C06CE"/>
    <w:rsid w:val="000C0708"/>
    <w:rsid w:val="000C18CA"/>
    <w:rsid w:val="000C2F19"/>
    <w:rsid w:val="000C3942"/>
    <w:rsid w:val="000C3E7C"/>
    <w:rsid w:val="000C43E2"/>
    <w:rsid w:val="000C6D0B"/>
    <w:rsid w:val="000D0187"/>
    <w:rsid w:val="000D10ED"/>
    <w:rsid w:val="000D2F8F"/>
    <w:rsid w:val="000D40D0"/>
    <w:rsid w:val="000D65AC"/>
    <w:rsid w:val="000D7181"/>
    <w:rsid w:val="000D72F5"/>
    <w:rsid w:val="000D7878"/>
    <w:rsid w:val="000E1079"/>
    <w:rsid w:val="000E37FD"/>
    <w:rsid w:val="000E447F"/>
    <w:rsid w:val="000E5197"/>
    <w:rsid w:val="000E56EA"/>
    <w:rsid w:val="000E5FFD"/>
    <w:rsid w:val="000E6108"/>
    <w:rsid w:val="000E75F1"/>
    <w:rsid w:val="000F2BDB"/>
    <w:rsid w:val="000F53B7"/>
    <w:rsid w:val="000F679A"/>
    <w:rsid w:val="001000A8"/>
    <w:rsid w:val="001016BE"/>
    <w:rsid w:val="00101D87"/>
    <w:rsid w:val="00104B7A"/>
    <w:rsid w:val="0010535A"/>
    <w:rsid w:val="00105758"/>
    <w:rsid w:val="00105EF9"/>
    <w:rsid w:val="00106358"/>
    <w:rsid w:val="00110085"/>
    <w:rsid w:val="001106FB"/>
    <w:rsid w:val="00111187"/>
    <w:rsid w:val="00111BD8"/>
    <w:rsid w:val="00113B00"/>
    <w:rsid w:val="001140AE"/>
    <w:rsid w:val="00115FCA"/>
    <w:rsid w:val="001167A1"/>
    <w:rsid w:val="00116A1C"/>
    <w:rsid w:val="001179DB"/>
    <w:rsid w:val="00117AA8"/>
    <w:rsid w:val="00120215"/>
    <w:rsid w:val="00120BA5"/>
    <w:rsid w:val="00121BCE"/>
    <w:rsid w:val="00124D7C"/>
    <w:rsid w:val="00124D9E"/>
    <w:rsid w:val="0012548F"/>
    <w:rsid w:val="001264CB"/>
    <w:rsid w:val="00126D3E"/>
    <w:rsid w:val="001271C3"/>
    <w:rsid w:val="00132B56"/>
    <w:rsid w:val="001348CC"/>
    <w:rsid w:val="00135610"/>
    <w:rsid w:val="00135769"/>
    <w:rsid w:val="00137BCC"/>
    <w:rsid w:val="001400C7"/>
    <w:rsid w:val="001435E4"/>
    <w:rsid w:val="001445A7"/>
    <w:rsid w:val="001455A1"/>
    <w:rsid w:val="0014589C"/>
    <w:rsid w:val="00150AD8"/>
    <w:rsid w:val="001513FD"/>
    <w:rsid w:val="00153032"/>
    <w:rsid w:val="001543FE"/>
    <w:rsid w:val="00155B53"/>
    <w:rsid w:val="00163106"/>
    <w:rsid w:val="00164813"/>
    <w:rsid w:val="00172541"/>
    <w:rsid w:val="00173E94"/>
    <w:rsid w:val="001744F9"/>
    <w:rsid w:val="00174763"/>
    <w:rsid w:val="00175EC3"/>
    <w:rsid w:val="001760E9"/>
    <w:rsid w:val="00180F59"/>
    <w:rsid w:val="0018231C"/>
    <w:rsid w:val="00182F92"/>
    <w:rsid w:val="001861B4"/>
    <w:rsid w:val="001865D3"/>
    <w:rsid w:val="00187F8B"/>
    <w:rsid w:val="00191584"/>
    <w:rsid w:val="00191597"/>
    <w:rsid w:val="00192BCD"/>
    <w:rsid w:val="00193D92"/>
    <w:rsid w:val="00194870"/>
    <w:rsid w:val="001951FD"/>
    <w:rsid w:val="001965D5"/>
    <w:rsid w:val="0019674A"/>
    <w:rsid w:val="0019715D"/>
    <w:rsid w:val="001A0AD4"/>
    <w:rsid w:val="001A1CC5"/>
    <w:rsid w:val="001A2273"/>
    <w:rsid w:val="001A2632"/>
    <w:rsid w:val="001A7476"/>
    <w:rsid w:val="001B10DA"/>
    <w:rsid w:val="001B146A"/>
    <w:rsid w:val="001B643B"/>
    <w:rsid w:val="001B6460"/>
    <w:rsid w:val="001C1786"/>
    <w:rsid w:val="001C226F"/>
    <w:rsid w:val="001C3412"/>
    <w:rsid w:val="001C4219"/>
    <w:rsid w:val="001C4A5D"/>
    <w:rsid w:val="001C4EDC"/>
    <w:rsid w:val="001C5D5C"/>
    <w:rsid w:val="001C64EB"/>
    <w:rsid w:val="001C6DC3"/>
    <w:rsid w:val="001D1F54"/>
    <w:rsid w:val="001D2636"/>
    <w:rsid w:val="001D357A"/>
    <w:rsid w:val="001D6FFF"/>
    <w:rsid w:val="001D770D"/>
    <w:rsid w:val="001E0F0C"/>
    <w:rsid w:val="001E1489"/>
    <w:rsid w:val="001E1833"/>
    <w:rsid w:val="001E2286"/>
    <w:rsid w:val="001E6413"/>
    <w:rsid w:val="001E6F69"/>
    <w:rsid w:val="001E715B"/>
    <w:rsid w:val="001F0687"/>
    <w:rsid w:val="001F1433"/>
    <w:rsid w:val="001F1862"/>
    <w:rsid w:val="001F3E4F"/>
    <w:rsid w:val="001F56CE"/>
    <w:rsid w:val="001F6FD5"/>
    <w:rsid w:val="001F773D"/>
    <w:rsid w:val="00200222"/>
    <w:rsid w:val="0020062C"/>
    <w:rsid w:val="0020199E"/>
    <w:rsid w:val="002037FC"/>
    <w:rsid w:val="00203B0B"/>
    <w:rsid w:val="00203BF4"/>
    <w:rsid w:val="002043D7"/>
    <w:rsid w:val="002048F7"/>
    <w:rsid w:val="002049FA"/>
    <w:rsid w:val="00205D0D"/>
    <w:rsid w:val="00207B3C"/>
    <w:rsid w:val="00210F85"/>
    <w:rsid w:val="002119AD"/>
    <w:rsid w:val="00215520"/>
    <w:rsid w:val="0021590B"/>
    <w:rsid w:val="00215FAB"/>
    <w:rsid w:val="00221313"/>
    <w:rsid w:val="00224583"/>
    <w:rsid w:val="002247DC"/>
    <w:rsid w:val="00224E52"/>
    <w:rsid w:val="0022582C"/>
    <w:rsid w:val="00225BCA"/>
    <w:rsid w:val="00225C52"/>
    <w:rsid w:val="00226DC1"/>
    <w:rsid w:val="00227E12"/>
    <w:rsid w:val="00232374"/>
    <w:rsid w:val="002326F4"/>
    <w:rsid w:val="00232868"/>
    <w:rsid w:val="002328D2"/>
    <w:rsid w:val="0023415A"/>
    <w:rsid w:val="00237481"/>
    <w:rsid w:val="00240C09"/>
    <w:rsid w:val="00240D4D"/>
    <w:rsid w:val="00242666"/>
    <w:rsid w:val="00243BC0"/>
    <w:rsid w:val="00245A60"/>
    <w:rsid w:val="00245CD4"/>
    <w:rsid w:val="00247E02"/>
    <w:rsid w:val="00251418"/>
    <w:rsid w:val="002525C2"/>
    <w:rsid w:val="002527F0"/>
    <w:rsid w:val="00252D9C"/>
    <w:rsid w:val="00252DA5"/>
    <w:rsid w:val="00255669"/>
    <w:rsid w:val="00256BEC"/>
    <w:rsid w:val="00256F0A"/>
    <w:rsid w:val="00261903"/>
    <w:rsid w:val="00261FDB"/>
    <w:rsid w:val="002634CF"/>
    <w:rsid w:val="002635C7"/>
    <w:rsid w:val="00270828"/>
    <w:rsid w:val="002725D3"/>
    <w:rsid w:val="002737D4"/>
    <w:rsid w:val="00274160"/>
    <w:rsid w:val="00274DCF"/>
    <w:rsid w:val="00275718"/>
    <w:rsid w:val="00275A32"/>
    <w:rsid w:val="002761B2"/>
    <w:rsid w:val="0027698E"/>
    <w:rsid w:val="00276CC9"/>
    <w:rsid w:val="002776B9"/>
    <w:rsid w:val="00280603"/>
    <w:rsid w:val="002852F7"/>
    <w:rsid w:val="002859C4"/>
    <w:rsid w:val="00291154"/>
    <w:rsid w:val="0029132C"/>
    <w:rsid w:val="00292D44"/>
    <w:rsid w:val="00293765"/>
    <w:rsid w:val="00293E9C"/>
    <w:rsid w:val="00295B97"/>
    <w:rsid w:val="002962DA"/>
    <w:rsid w:val="0029725F"/>
    <w:rsid w:val="002A1827"/>
    <w:rsid w:val="002A2F38"/>
    <w:rsid w:val="002A3076"/>
    <w:rsid w:val="002A417C"/>
    <w:rsid w:val="002A417D"/>
    <w:rsid w:val="002A48B1"/>
    <w:rsid w:val="002A48BC"/>
    <w:rsid w:val="002A6192"/>
    <w:rsid w:val="002A696A"/>
    <w:rsid w:val="002B0317"/>
    <w:rsid w:val="002B09A7"/>
    <w:rsid w:val="002B15F3"/>
    <w:rsid w:val="002B1961"/>
    <w:rsid w:val="002B2BA3"/>
    <w:rsid w:val="002B4E93"/>
    <w:rsid w:val="002B5031"/>
    <w:rsid w:val="002B75A5"/>
    <w:rsid w:val="002B7981"/>
    <w:rsid w:val="002B7C5C"/>
    <w:rsid w:val="002C08B8"/>
    <w:rsid w:val="002C0E2F"/>
    <w:rsid w:val="002C2466"/>
    <w:rsid w:val="002C24B9"/>
    <w:rsid w:val="002C2B80"/>
    <w:rsid w:val="002C4B6E"/>
    <w:rsid w:val="002C5F52"/>
    <w:rsid w:val="002C704D"/>
    <w:rsid w:val="002D03B9"/>
    <w:rsid w:val="002D3FFF"/>
    <w:rsid w:val="002D4382"/>
    <w:rsid w:val="002D4C38"/>
    <w:rsid w:val="002D5A51"/>
    <w:rsid w:val="002D7383"/>
    <w:rsid w:val="002E01B5"/>
    <w:rsid w:val="002E44D6"/>
    <w:rsid w:val="002E459D"/>
    <w:rsid w:val="002E5473"/>
    <w:rsid w:val="002E62B0"/>
    <w:rsid w:val="002F0F3E"/>
    <w:rsid w:val="002F32E6"/>
    <w:rsid w:val="002F57AC"/>
    <w:rsid w:val="002F5EE1"/>
    <w:rsid w:val="002F63EB"/>
    <w:rsid w:val="00300ABA"/>
    <w:rsid w:val="0030158A"/>
    <w:rsid w:val="00302E45"/>
    <w:rsid w:val="00303E87"/>
    <w:rsid w:val="00305834"/>
    <w:rsid w:val="00311562"/>
    <w:rsid w:val="003123CB"/>
    <w:rsid w:val="003165A9"/>
    <w:rsid w:val="0032154F"/>
    <w:rsid w:val="0032266E"/>
    <w:rsid w:val="003227CC"/>
    <w:rsid w:val="0032340F"/>
    <w:rsid w:val="00323A05"/>
    <w:rsid w:val="003262D8"/>
    <w:rsid w:val="00326919"/>
    <w:rsid w:val="00326F5F"/>
    <w:rsid w:val="00327162"/>
    <w:rsid w:val="0033099B"/>
    <w:rsid w:val="00330A97"/>
    <w:rsid w:val="00331ACB"/>
    <w:rsid w:val="00331C12"/>
    <w:rsid w:val="00333F1A"/>
    <w:rsid w:val="00334052"/>
    <w:rsid w:val="00340F46"/>
    <w:rsid w:val="003429F9"/>
    <w:rsid w:val="00342F72"/>
    <w:rsid w:val="00343E1E"/>
    <w:rsid w:val="003447C3"/>
    <w:rsid w:val="00344D4D"/>
    <w:rsid w:val="00347F9A"/>
    <w:rsid w:val="003505DD"/>
    <w:rsid w:val="00350A12"/>
    <w:rsid w:val="00350F5C"/>
    <w:rsid w:val="003512EC"/>
    <w:rsid w:val="0035145B"/>
    <w:rsid w:val="003527B4"/>
    <w:rsid w:val="00353184"/>
    <w:rsid w:val="00353D37"/>
    <w:rsid w:val="00356BAD"/>
    <w:rsid w:val="00356CCD"/>
    <w:rsid w:val="003604AE"/>
    <w:rsid w:val="00360C81"/>
    <w:rsid w:val="00361E48"/>
    <w:rsid w:val="003641AD"/>
    <w:rsid w:val="0036641A"/>
    <w:rsid w:val="00370548"/>
    <w:rsid w:val="00370CCB"/>
    <w:rsid w:val="003748B6"/>
    <w:rsid w:val="003761C7"/>
    <w:rsid w:val="00376574"/>
    <w:rsid w:val="003770B5"/>
    <w:rsid w:val="0037718B"/>
    <w:rsid w:val="003819C7"/>
    <w:rsid w:val="00386954"/>
    <w:rsid w:val="003873CF"/>
    <w:rsid w:val="00391B98"/>
    <w:rsid w:val="0039201C"/>
    <w:rsid w:val="00394949"/>
    <w:rsid w:val="00395070"/>
    <w:rsid w:val="00395762"/>
    <w:rsid w:val="00396061"/>
    <w:rsid w:val="003965BB"/>
    <w:rsid w:val="00396CC5"/>
    <w:rsid w:val="003A0DB7"/>
    <w:rsid w:val="003A2251"/>
    <w:rsid w:val="003A37C0"/>
    <w:rsid w:val="003A7071"/>
    <w:rsid w:val="003B0516"/>
    <w:rsid w:val="003B2007"/>
    <w:rsid w:val="003B3C5F"/>
    <w:rsid w:val="003B3D68"/>
    <w:rsid w:val="003B6100"/>
    <w:rsid w:val="003B6760"/>
    <w:rsid w:val="003C07C5"/>
    <w:rsid w:val="003C0E5B"/>
    <w:rsid w:val="003C0FF2"/>
    <w:rsid w:val="003C179C"/>
    <w:rsid w:val="003C2647"/>
    <w:rsid w:val="003C3F66"/>
    <w:rsid w:val="003C4172"/>
    <w:rsid w:val="003C4D5B"/>
    <w:rsid w:val="003C5614"/>
    <w:rsid w:val="003C5C25"/>
    <w:rsid w:val="003C7843"/>
    <w:rsid w:val="003D33F7"/>
    <w:rsid w:val="003D4576"/>
    <w:rsid w:val="003D4F68"/>
    <w:rsid w:val="003D5339"/>
    <w:rsid w:val="003D5625"/>
    <w:rsid w:val="003D57BD"/>
    <w:rsid w:val="003D76E2"/>
    <w:rsid w:val="003D7B91"/>
    <w:rsid w:val="003E15E3"/>
    <w:rsid w:val="003E2757"/>
    <w:rsid w:val="003E5137"/>
    <w:rsid w:val="003E60EC"/>
    <w:rsid w:val="003E674F"/>
    <w:rsid w:val="003E692C"/>
    <w:rsid w:val="003F0013"/>
    <w:rsid w:val="003F0159"/>
    <w:rsid w:val="003F0594"/>
    <w:rsid w:val="003F17D6"/>
    <w:rsid w:val="003F240C"/>
    <w:rsid w:val="003F2D36"/>
    <w:rsid w:val="003F437F"/>
    <w:rsid w:val="003F510A"/>
    <w:rsid w:val="003F549A"/>
    <w:rsid w:val="003F6382"/>
    <w:rsid w:val="003F78A9"/>
    <w:rsid w:val="0040019C"/>
    <w:rsid w:val="00400A1F"/>
    <w:rsid w:val="00402A19"/>
    <w:rsid w:val="00403406"/>
    <w:rsid w:val="004047A6"/>
    <w:rsid w:val="004047B1"/>
    <w:rsid w:val="00405802"/>
    <w:rsid w:val="00405FD9"/>
    <w:rsid w:val="0040654F"/>
    <w:rsid w:val="004068A5"/>
    <w:rsid w:val="00406DDB"/>
    <w:rsid w:val="00407760"/>
    <w:rsid w:val="004109E7"/>
    <w:rsid w:val="00412C56"/>
    <w:rsid w:val="00413EA0"/>
    <w:rsid w:val="004146D0"/>
    <w:rsid w:val="0041498C"/>
    <w:rsid w:val="00415CFC"/>
    <w:rsid w:val="00420A3B"/>
    <w:rsid w:val="00426B8F"/>
    <w:rsid w:val="00426ECD"/>
    <w:rsid w:val="00427161"/>
    <w:rsid w:val="004305AF"/>
    <w:rsid w:val="00432767"/>
    <w:rsid w:val="004331B4"/>
    <w:rsid w:val="004412D5"/>
    <w:rsid w:val="004415E2"/>
    <w:rsid w:val="00441E45"/>
    <w:rsid w:val="004429E2"/>
    <w:rsid w:val="00444114"/>
    <w:rsid w:val="004442D3"/>
    <w:rsid w:val="00447339"/>
    <w:rsid w:val="00447EE5"/>
    <w:rsid w:val="00450E5A"/>
    <w:rsid w:val="004511AE"/>
    <w:rsid w:val="0045193E"/>
    <w:rsid w:val="00455312"/>
    <w:rsid w:val="00456E3C"/>
    <w:rsid w:val="00461AB2"/>
    <w:rsid w:val="004626A2"/>
    <w:rsid w:val="00462B31"/>
    <w:rsid w:val="00462FB3"/>
    <w:rsid w:val="00463300"/>
    <w:rsid w:val="00463D55"/>
    <w:rsid w:val="004646AF"/>
    <w:rsid w:val="00464E60"/>
    <w:rsid w:val="00465427"/>
    <w:rsid w:val="004656EF"/>
    <w:rsid w:val="0046592D"/>
    <w:rsid w:val="0046631E"/>
    <w:rsid w:val="00467BE4"/>
    <w:rsid w:val="00470719"/>
    <w:rsid w:val="00472A79"/>
    <w:rsid w:val="00472ACA"/>
    <w:rsid w:val="00472E72"/>
    <w:rsid w:val="004734C7"/>
    <w:rsid w:val="004755C3"/>
    <w:rsid w:val="0047677D"/>
    <w:rsid w:val="00477361"/>
    <w:rsid w:val="00477E0A"/>
    <w:rsid w:val="00480DF5"/>
    <w:rsid w:val="00482F34"/>
    <w:rsid w:val="00485EA6"/>
    <w:rsid w:val="004904F9"/>
    <w:rsid w:val="00492ED3"/>
    <w:rsid w:val="0049347F"/>
    <w:rsid w:val="00495110"/>
    <w:rsid w:val="004955DA"/>
    <w:rsid w:val="004971E8"/>
    <w:rsid w:val="004A3CBD"/>
    <w:rsid w:val="004A46D9"/>
    <w:rsid w:val="004A5CD7"/>
    <w:rsid w:val="004A688A"/>
    <w:rsid w:val="004B2250"/>
    <w:rsid w:val="004B344F"/>
    <w:rsid w:val="004B4150"/>
    <w:rsid w:val="004B7248"/>
    <w:rsid w:val="004B72DD"/>
    <w:rsid w:val="004C0C1D"/>
    <w:rsid w:val="004C1E12"/>
    <w:rsid w:val="004C2872"/>
    <w:rsid w:val="004C3902"/>
    <w:rsid w:val="004C40E4"/>
    <w:rsid w:val="004C583B"/>
    <w:rsid w:val="004D09EB"/>
    <w:rsid w:val="004D2E64"/>
    <w:rsid w:val="004D3E27"/>
    <w:rsid w:val="004D65FF"/>
    <w:rsid w:val="004D7AC0"/>
    <w:rsid w:val="004E0C44"/>
    <w:rsid w:val="004E114D"/>
    <w:rsid w:val="004E1AA1"/>
    <w:rsid w:val="004E3304"/>
    <w:rsid w:val="004E5DC9"/>
    <w:rsid w:val="004F2430"/>
    <w:rsid w:val="004F271C"/>
    <w:rsid w:val="004F32CD"/>
    <w:rsid w:val="004F68A8"/>
    <w:rsid w:val="00500031"/>
    <w:rsid w:val="00501036"/>
    <w:rsid w:val="00502B04"/>
    <w:rsid w:val="00502C82"/>
    <w:rsid w:val="005030F7"/>
    <w:rsid w:val="00504D3B"/>
    <w:rsid w:val="0050513B"/>
    <w:rsid w:val="00505C07"/>
    <w:rsid w:val="00507FBD"/>
    <w:rsid w:val="00510903"/>
    <w:rsid w:val="0051658B"/>
    <w:rsid w:val="00516FB9"/>
    <w:rsid w:val="00520B85"/>
    <w:rsid w:val="005214D2"/>
    <w:rsid w:val="005224FE"/>
    <w:rsid w:val="005232B5"/>
    <w:rsid w:val="00530644"/>
    <w:rsid w:val="005318CD"/>
    <w:rsid w:val="00531E0B"/>
    <w:rsid w:val="00533AA9"/>
    <w:rsid w:val="00533BF2"/>
    <w:rsid w:val="0053502B"/>
    <w:rsid w:val="0054010D"/>
    <w:rsid w:val="005414B4"/>
    <w:rsid w:val="00542A74"/>
    <w:rsid w:val="00542C6F"/>
    <w:rsid w:val="005445DD"/>
    <w:rsid w:val="005463FF"/>
    <w:rsid w:val="00546842"/>
    <w:rsid w:val="00546B94"/>
    <w:rsid w:val="005475DA"/>
    <w:rsid w:val="00550800"/>
    <w:rsid w:val="0055106D"/>
    <w:rsid w:val="00552022"/>
    <w:rsid w:val="005522C8"/>
    <w:rsid w:val="00554499"/>
    <w:rsid w:val="00555A39"/>
    <w:rsid w:val="005563A9"/>
    <w:rsid w:val="00560174"/>
    <w:rsid w:val="00564924"/>
    <w:rsid w:val="00564B9E"/>
    <w:rsid w:val="0056552C"/>
    <w:rsid w:val="00565C6E"/>
    <w:rsid w:val="00566919"/>
    <w:rsid w:val="00570DDC"/>
    <w:rsid w:val="00571FEB"/>
    <w:rsid w:val="00577672"/>
    <w:rsid w:val="00582A42"/>
    <w:rsid w:val="00584D91"/>
    <w:rsid w:val="00585857"/>
    <w:rsid w:val="0058593B"/>
    <w:rsid w:val="0058593F"/>
    <w:rsid w:val="00586B4B"/>
    <w:rsid w:val="00590BDD"/>
    <w:rsid w:val="00593F1B"/>
    <w:rsid w:val="00594140"/>
    <w:rsid w:val="005941E3"/>
    <w:rsid w:val="0059647B"/>
    <w:rsid w:val="005A1FA3"/>
    <w:rsid w:val="005A297E"/>
    <w:rsid w:val="005A3DF8"/>
    <w:rsid w:val="005A3E6D"/>
    <w:rsid w:val="005A4ABB"/>
    <w:rsid w:val="005A67F3"/>
    <w:rsid w:val="005A6946"/>
    <w:rsid w:val="005A755F"/>
    <w:rsid w:val="005A7D66"/>
    <w:rsid w:val="005B0E27"/>
    <w:rsid w:val="005B3012"/>
    <w:rsid w:val="005B5038"/>
    <w:rsid w:val="005B6007"/>
    <w:rsid w:val="005C0363"/>
    <w:rsid w:val="005C0454"/>
    <w:rsid w:val="005C078D"/>
    <w:rsid w:val="005C6297"/>
    <w:rsid w:val="005C63F8"/>
    <w:rsid w:val="005C7C47"/>
    <w:rsid w:val="005D326D"/>
    <w:rsid w:val="005D55F5"/>
    <w:rsid w:val="005D621C"/>
    <w:rsid w:val="005D6E4D"/>
    <w:rsid w:val="005D76AC"/>
    <w:rsid w:val="005D7939"/>
    <w:rsid w:val="005E23CD"/>
    <w:rsid w:val="005E2C02"/>
    <w:rsid w:val="005E3426"/>
    <w:rsid w:val="005E547D"/>
    <w:rsid w:val="005E56F3"/>
    <w:rsid w:val="005E682E"/>
    <w:rsid w:val="005E764B"/>
    <w:rsid w:val="005E7FD6"/>
    <w:rsid w:val="005F1C0F"/>
    <w:rsid w:val="005F2E1D"/>
    <w:rsid w:val="005F4FFC"/>
    <w:rsid w:val="005F5847"/>
    <w:rsid w:val="005F6816"/>
    <w:rsid w:val="005F78D7"/>
    <w:rsid w:val="005F7E48"/>
    <w:rsid w:val="00600511"/>
    <w:rsid w:val="00600A25"/>
    <w:rsid w:val="00601E6B"/>
    <w:rsid w:val="00602107"/>
    <w:rsid w:val="006025C9"/>
    <w:rsid w:val="00604D64"/>
    <w:rsid w:val="00607A25"/>
    <w:rsid w:val="00607F17"/>
    <w:rsid w:val="006119BD"/>
    <w:rsid w:val="00612458"/>
    <w:rsid w:val="006125A8"/>
    <w:rsid w:val="00613467"/>
    <w:rsid w:val="0061512E"/>
    <w:rsid w:val="0061692F"/>
    <w:rsid w:val="0061753E"/>
    <w:rsid w:val="006178CC"/>
    <w:rsid w:val="0062050F"/>
    <w:rsid w:val="00621329"/>
    <w:rsid w:val="0062138E"/>
    <w:rsid w:val="00622822"/>
    <w:rsid w:val="00623469"/>
    <w:rsid w:val="00624785"/>
    <w:rsid w:val="006262F2"/>
    <w:rsid w:val="00627B8F"/>
    <w:rsid w:val="00627D71"/>
    <w:rsid w:val="00630047"/>
    <w:rsid w:val="0063079B"/>
    <w:rsid w:val="00630928"/>
    <w:rsid w:val="00631509"/>
    <w:rsid w:val="00632139"/>
    <w:rsid w:val="0063245C"/>
    <w:rsid w:val="006324DA"/>
    <w:rsid w:val="006334BE"/>
    <w:rsid w:val="00637F76"/>
    <w:rsid w:val="00640656"/>
    <w:rsid w:val="00640E92"/>
    <w:rsid w:val="00641262"/>
    <w:rsid w:val="006432CF"/>
    <w:rsid w:val="0064343F"/>
    <w:rsid w:val="00645723"/>
    <w:rsid w:val="00647FEA"/>
    <w:rsid w:val="00650972"/>
    <w:rsid w:val="00650DB1"/>
    <w:rsid w:val="0065109B"/>
    <w:rsid w:val="006549AE"/>
    <w:rsid w:val="006568C8"/>
    <w:rsid w:val="006604D8"/>
    <w:rsid w:val="00661542"/>
    <w:rsid w:val="00662436"/>
    <w:rsid w:val="00662475"/>
    <w:rsid w:val="00662D95"/>
    <w:rsid w:val="0066408C"/>
    <w:rsid w:val="006669FA"/>
    <w:rsid w:val="00666A72"/>
    <w:rsid w:val="00670347"/>
    <w:rsid w:val="0067337A"/>
    <w:rsid w:val="006749D4"/>
    <w:rsid w:val="00675177"/>
    <w:rsid w:val="00675C3E"/>
    <w:rsid w:val="00676CBB"/>
    <w:rsid w:val="00677979"/>
    <w:rsid w:val="00681B23"/>
    <w:rsid w:val="0068241A"/>
    <w:rsid w:val="00682BBF"/>
    <w:rsid w:val="0068439A"/>
    <w:rsid w:val="006849A6"/>
    <w:rsid w:val="00685937"/>
    <w:rsid w:val="00687C49"/>
    <w:rsid w:val="0069051C"/>
    <w:rsid w:val="00691253"/>
    <w:rsid w:val="00691356"/>
    <w:rsid w:val="0069379F"/>
    <w:rsid w:val="00693DE6"/>
    <w:rsid w:val="00695E6A"/>
    <w:rsid w:val="006967AE"/>
    <w:rsid w:val="00697BC4"/>
    <w:rsid w:val="006A08B9"/>
    <w:rsid w:val="006A1317"/>
    <w:rsid w:val="006A3A88"/>
    <w:rsid w:val="006A42C1"/>
    <w:rsid w:val="006A5764"/>
    <w:rsid w:val="006A5AA8"/>
    <w:rsid w:val="006A66F5"/>
    <w:rsid w:val="006A6FE4"/>
    <w:rsid w:val="006A7FB4"/>
    <w:rsid w:val="006B106B"/>
    <w:rsid w:val="006B265F"/>
    <w:rsid w:val="006B6D88"/>
    <w:rsid w:val="006C1160"/>
    <w:rsid w:val="006C2EB9"/>
    <w:rsid w:val="006C4311"/>
    <w:rsid w:val="006C4ED2"/>
    <w:rsid w:val="006D1EA4"/>
    <w:rsid w:val="006D32E3"/>
    <w:rsid w:val="006D3C90"/>
    <w:rsid w:val="006D4847"/>
    <w:rsid w:val="006D6086"/>
    <w:rsid w:val="006E0BCE"/>
    <w:rsid w:val="006E0E88"/>
    <w:rsid w:val="006E3078"/>
    <w:rsid w:val="006E3F60"/>
    <w:rsid w:val="006E4430"/>
    <w:rsid w:val="006E6434"/>
    <w:rsid w:val="006F04AD"/>
    <w:rsid w:val="006F1B2E"/>
    <w:rsid w:val="006F2BFD"/>
    <w:rsid w:val="006F31A0"/>
    <w:rsid w:val="006F3409"/>
    <w:rsid w:val="006F598E"/>
    <w:rsid w:val="006F62F8"/>
    <w:rsid w:val="00700030"/>
    <w:rsid w:val="00701076"/>
    <w:rsid w:val="00701CBA"/>
    <w:rsid w:val="007037CE"/>
    <w:rsid w:val="00704442"/>
    <w:rsid w:val="00704C1E"/>
    <w:rsid w:val="00705674"/>
    <w:rsid w:val="00705DFB"/>
    <w:rsid w:val="0070677E"/>
    <w:rsid w:val="007105B2"/>
    <w:rsid w:val="007150C5"/>
    <w:rsid w:val="00715A60"/>
    <w:rsid w:val="007179BC"/>
    <w:rsid w:val="00720D22"/>
    <w:rsid w:val="00721342"/>
    <w:rsid w:val="00721386"/>
    <w:rsid w:val="00721B7D"/>
    <w:rsid w:val="00724D6D"/>
    <w:rsid w:val="00727B0D"/>
    <w:rsid w:val="007327CD"/>
    <w:rsid w:val="00732CC4"/>
    <w:rsid w:val="00733A55"/>
    <w:rsid w:val="00734181"/>
    <w:rsid w:val="00735256"/>
    <w:rsid w:val="00737766"/>
    <w:rsid w:val="007425D2"/>
    <w:rsid w:val="0074379C"/>
    <w:rsid w:val="00745EAA"/>
    <w:rsid w:val="00746B35"/>
    <w:rsid w:val="007473E6"/>
    <w:rsid w:val="00750BF7"/>
    <w:rsid w:val="00751D4A"/>
    <w:rsid w:val="007521F2"/>
    <w:rsid w:val="0075250B"/>
    <w:rsid w:val="00753F2A"/>
    <w:rsid w:val="00754DC5"/>
    <w:rsid w:val="00754E93"/>
    <w:rsid w:val="0075541F"/>
    <w:rsid w:val="00756F3D"/>
    <w:rsid w:val="00760B02"/>
    <w:rsid w:val="00760C0A"/>
    <w:rsid w:val="0076429F"/>
    <w:rsid w:val="00765C4F"/>
    <w:rsid w:val="00766B65"/>
    <w:rsid w:val="0076753A"/>
    <w:rsid w:val="00771110"/>
    <w:rsid w:val="007717CB"/>
    <w:rsid w:val="00772F61"/>
    <w:rsid w:val="00775FDA"/>
    <w:rsid w:val="0077736D"/>
    <w:rsid w:val="0077792F"/>
    <w:rsid w:val="007818B3"/>
    <w:rsid w:val="00781B32"/>
    <w:rsid w:val="007830DD"/>
    <w:rsid w:val="007833BB"/>
    <w:rsid w:val="00785F4A"/>
    <w:rsid w:val="00791A8F"/>
    <w:rsid w:val="00794BA0"/>
    <w:rsid w:val="00796F98"/>
    <w:rsid w:val="00797232"/>
    <w:rsid w:val="00797F54"/>
    <w:rsid w:val="007A0970"/>
    <w:rsid w:val="007A1548"/>
    <w:rsid w:val="007A4F58"/>
    <w:rsid w:val="007B21C5"/>
    <w:rsid w:val="007B231B"/>
    <w:rsid w:val="007B4C34"/>
    <w:rsid w:val="007B4C38"/>
    <w:rsid w:val="007B4EBE"/>
    <w:rsid w:val="007B76EB"/>
    <w:rsid w:val="007B7C40"/>
    <w:rsid w:val="007C11A7"/>
    <w:rsid w:val="007C2536"/>
    <w:rsid w:val="007C58EF"/>
    <w:rsid w:val="007C72B5"/>
    <w:rsid w:val="007C76FF"/>
    <w:rsid w:val="007C7CE2"/>
    <w:rsid w:val="007D1564"/>
    <w:rsid w:val="007D2E29"/>
    <w:rsid w:val="007D42D1"/>
    <w:rsid w:val="007D5174"/>
    <w:rsid w:val="007D5F7F"/>
    <w:rsid w:val="007D7F66"/>
    <w:rsid w:val="007E0A57"/>
    <w:rsid w:val="007E0CE8"/>
    <w:rsid w:val="007E3FFA"/>
    <w:rsid w:val="007E58E2"/>
    <w:rsid w:val="007E5A06"/>
    <w:rsid w:val="007E682E"/>
    <w:rsid w:val="007E70D2"/>
    <w:rsid w:val="007E7A4F"/>
    <w:rsid w:val="007E7DE3"/>
    <w:rsid w:val="007F0BB7"/>
    <w:rsid w:val="007F1BDF"/>
    <w:rsid w:val="007F1F20"/>
    <w:rsid w:val="007F2119"/>
    <w:rsid w:val="007F211C"/>
    <w:rsid w:val="007F292F"/>
    <w:rsid w:val="007F68CA"/>
    <w:rsid w:val="007F6922"/>
    <w:rsid w:val="007F7DBA"/>
    <w:rsid w:val="00802A53"/>
    <w:rsid w:val="00804736"/>
    <w:rsid w:val="0080501D"/>
    <w:rsid w:val="00806BBC"/>
    <w:rsid w:val="0080771B"/>
    <w:rsid w:val="00807FBF"/>
    <w:rsid w:val="008102E2"/>
    <w:rsid w:val="008103DE"/>
    <w:rsid w:val="00812594"/>
    <w:rsid w:val="00813A00"/>
    <w:rsid w:val="00813C58"/>
    <w:rsid w:val="00814E33"/>
    <w:rsid w:val="008159E1"/>
    <w:rsid w:val="00816A45"/>
    <w:rsid w:val="008172B0"/>
    <w:rsid w:val="00821220"/>
    <w:rsid w:val="00822289"/>
    <w:rsid w:val="00822ED8"/>
    <w:rsid w:val="0082354F"/>
    <w:rsid w:val="00824647"/>
    <w:rsid w:val="00824DCF"/>
    <w:rsid w:val="0082509A"/>
    <w:rsid w:val="00825787"/>
    <w:rsid w:val="00827B0E"/>
    <w:rsid w:val="008327B1"/>
    <w:rsid w:val="00832A5A"/>
    <w:rsid w:val="00833E27"/>
    <w:rsid w:val="00835925"/>
    <w:rsid w:val="00836740"/>
    <w:rsid w:val="00841374"/>
    <w:rsid w:val="0084226D"/>
    <w:rsid w:val="00842465"/>
    <w:rsid w:val="00842BDD"/>
    <w:rsid w:val="00842C71"/>
    <w:rsid w:val="00844B87"/>
    <w:rsid w:val="00845AE2"/>
    <w:rsid w:val="00847288"/>
    <w:rsid w:val="0084732A"/>
    <w:rsid w:val="00847B19"/>
    <w:rsid w:val="00850767"/>
    <w:rsid w:val="0085096C"/>
    <w:rsid w:val="00854D9C"/>
    <w:rsid w:val="00855196"/>
    <w:rsid w:val="00855772"/>
    <w:rsid w:val="00855F0B"/>
    <w:rsid w:val="0085737F"/>
    <w:rsid w:val="0086045C"/>
    <w:rsid w:val="008608BA"/>
    <w:rsid w:val="00861942"/>
    <w:rsid w:val="00862DC9"/>
    <w:rsid w:val="0086458A"/>
    <w:rsid w:val="00866533"/>
    <w:rsid w:val="00871481"/>
    <w:rsid w:val="008737C0"/>
    <w:rsid w:val="00873B93"/>
    <w:rsid w:val="008745F7"/>
    <w:rsid w:val="00875906"/>
    <w:rsid w:val="00877DC5"/>
    <w:rsid w:val="00881E9B"/>
    <w:rsid w:val="0088219D"/>
    <w:rsid w:val="00882D7E"/>
    <w:rsid w:val="00883682"/>
    <w:rsid w:val="0088465F"/>
    <w:rsid w:val="00884879"/>
    <w:rsid w:val="008854AE"/>
    <w:rsid w:val="00886448"/>
    <w:rsid w:val="008866A5"/>
    <w:rsid w:val="00891F6E"/>
    <w:rsid w:val="008927A3"/>
    <w:rsid w:val="00892C1A"/>
    <w:rsid w:val="0089333A"/>
    <w:rsid w:val="008944AD"/>
    <w:rsid w:val="008946BF"/>
    <w:rsid w:val="00895C48"/>
    <w:rsid w:val="008968EE"/>
    <w:rsid w:val="00896F71"/>
    <w:rsid w:val="008A0B15"/>
    <w:rsid w:val="008A0C54"/>
    <w:rsid w:val="008A0E09"/>
    <w:rsid w:val="008A4B7D"/>
    <w:rsid w:val="008A4C14"/>
    <w:rsid w:val="008A6537"/>
    <w:rsid w:val="008A7B98"/>
    <w:rsid w:val="008B2544"/>
    <w:rsid w:val="008B26C6"/>
    <w:rsid w:val="008B2708"/>
    <w:rsid w:val="008B4283"/>
    <w:rsid w:val="008B47C5"/>
    <w:rsid w:val="008B66DD"/>
    <w:rsid w:val="008B7198"/>
    <w:rsid w:val="008B72DD"/>
    <w:rsid w:val="008C18DE"/>
    <w:rsid w:val="008C3E09"/>
    <w:rsid w:val="008C4FD1"/>
    <w:rsid w:val="008C5DFD"/>
    <w:rsid w:val="008D2131"/>
    <w:rsid w:val="008D5168"/>
    <w:rsid w:val="008D5213"/>
    <w:rsid w:val="008D6032"/>
    <w:rsid w:val="008E0C2F"/>
    <w:rsid w:val="008E2A59"/>
    <w:rsid w:val="008E2CDD"/>
    <w:rsid w:val="008E4427"/>
    <w:rsid w:val="008E499D"/>
    <w:rsid w:val="008E5076"/>
    <w:rsid w:val="008E639A"/>
    <w:rsid w:val="008E679C"/>
    <w:rsid w:val="008E7C2A"/>
    <w:rsid w:val="008F1627"/>
    <w:rsid w:val="008F2744"/>
    <w:rsid w:val="008F54DF"/>
    <w:rsid w:val="008F6A2D"/>
    <w:rsid w:val="00900BFC"/>
    <w:rsid w:val="009011ED"/>
    <w:rsid w:val="00901C97"/>
    <w:rsid w:val="009042F3"/>
    <w:rsid w:val="009049FC"/>
    <w:rsid w:val="00906550"/>
    <w:rsid w:val="009103B0"/>
    <w:rsid w:val="009109F5"/>
    <w:rsid w:val="009113FB"/>
    <w:rsid w:val="00911804"/>
    <w:rsid w:val="00912E0E"/>
    <w:rsid w:val="00912F6B"/>
    <w:rsid w:val="009134F0"/>
    <w:rsid w:val="00914265"/>
    <w:rsid w:val="009150E9"/>
    <w:rsid w:val="009173E7"/>
    <w:rsid w:val="009177FF"/>
    <w:rsid w:val="00921C81"/>
    <w:rsid w:val="00923439"/>
    <w:rsid w:val="00931577"/>
    <w:rsid w:val="00931584"/>
    <w:rsid w:val="00934472"/>
    <w:rsid w:val="009357C2"/>
    <w:rsid w:val="00942238"/>
    <w:rsid w:val="00944A54"/>
    <w:rsid w:val="0094733C"/>
    <w:rsid w:val="009476EF"/>
    <w:rsid w:val="00947E08"/>
    <w:rsid w:val="0095386D"/>
    <w:rsid w:val="0095396D"/>
    <w:rsid w:val="00957B83"/>
    <w:rsid w:val="0096099A"/>
    <w:rsid w:val="00961956"/>
    <w:rsid w:val="00961F3C"/>
    <w:rsid w:val="00964DE8"/>
    <w:rsid w:val="0096721E"/>
    <w:rsid w:val="00967517"/>
    <w:rsid w:val="00970971"/>
    <w:rsid w:val="00971495"/>
    <w:rsid w:val="009744BD"/>
    <w:rsid w:val="00974EE4"/>
    <w:rsid w:val="0097659B"/>
    <w:rsid w:val="00986C7F"/>
    <w:rsid w:val="00987507"/>
    <w:rsid w:val="009954A1"/>
    <w:rsid w:val="009960A0"/>
    <w:rsid w:val="009A1B51"/>
    <w:rsid w:val="009A3E0E"/>
    <w:rsid w:val="009A6D65"/>
    <w:rsid w:val="009A7B62"/>
    <w:rsid w:val="009B0CDF"/>
    <w:rsid w:val="009B0E36"/>
    <w:rsid w:val="009B2ADD"/>
    <w:rsid w:val="009B2FE9"/>
    <w:rsid w:val="009B37E5"/>
    <w:rsid w:val="009B4A5B"/>
    <w:rsid w:val="009B5944"/>
    <w:rsid w:val="009B6043"/>
    <w:rsid w:val="009B6B5D"/>
    <w:rsid w:val="009B70E7"/>
    <w:rsid w:val="009B72AB"/>
    <w:rsid w:val="009C1329"/>
    <w:rsid w:val="009C4996"/>
    <w:rsid w:val="009C513E"/>
    <w:rsid w:val="009C574C"/>
    <w:rsid w:val="009C75E4"/>
    <w:rsid w:val="009D07F4"/>
    <w:rsid w:val="009D1CA2"/>
    <w:rsid w:val="009D2CD0"/>
    <w:rsid w:val="009D388E"/>
    <w:rsid w:val="009D5CC6"/>
    <w:rsid w:val="009D5F27"/>
    <w:rsid w:val="009D6A81"/>
    <w:rsid w:val="009E03F3"/>
    <w:rsid w:val="009E4E92"/>
    <w:rsid w:val="009E6BA2"/>
    <w:rsid w:val="009E70A3"/>
    <w:rsid w:val="009E7942"/>
    <w:rsid w:val="009E7E30"/>
    <w:rsid w:val="009F09BE"/>
    <w:rsid w:val="009F1CFA"/>
    <w:rsid w:val="009F300A"/>
    <w:rsid w:val="009F3768"/>
    <w:rsid w:val="009F39C6"/>
    <w:rsid w:val="009F3BC5"/>
    <w:rsid w:val="009F4EF7"/>
    <w:rsid w:val="009F5F78"/>
    <w:rsid w:val="009F6227"/>
    <w:rsid w:val="009F706B"/>
    <w:rsid w:val="009F7EDF"/>
    <w:rsid w:val="00A00F37"/>
    <w:rsid w:val="00A01DB8"/>
    <w:rsid w:val="00A0410F"/>
    <w:rsid w:val="00A048E9"/>
    <w:rsid w:val="00A049D5"/>
    <w:rsid w:val="00A06E9E"/>
    <w:rsid w:val="00A1036D"/>
    <w:rsid w:val="00A10A98"/>
    <w:rsid w:val="00A10C1C"/>
    <w:rsid w:val="00A11AB2"/>
    <w:rsid w:val="00A13493"/>
    <w:rsid w:val="00A13A09"/>
    <w:rsid w:val="00A2086E"/>
    <w:rsid w:val="00A20E9D"/>
    <w:rsid w:val="00A2120F"/>
    <w:rsid w:val="00A23F52"/>
    <w:rsid w:val="00A24264"/>
    <w:rsid w:val="00A26217"/>
    <w:rsid w:val="00A30792"/>
    <w:rsid w:val="00A30B84"/>
    <w:rsid w:val="00A31DC8"/>
    <w:rsid w:val="00A3344B"/>
    <w:rsid w:val="00A35436"/>
    <w:rsid w:val="00A367AA"/>
    <w:rsid w:val="00A37880"/>
    <w:rsid w:val="00A400BF"/>
    <w:rsid w:val="00A43CE0"/>
    <w:rsid w:val="00A45B92"/>
    <w:rsid w:val="00A45EC3"/>
    <w:rsid w:val="00A46122"/>
    <w:rsid w:val="00A47CF5"/>
    <w:rsid w:val="00A5032A"/>
    <w:rsid w:val="00A51F03"/>
    <w:rsid w:val="00A51F67"/>
    <w:rsid w:val="00A522D4"/>
    <w:rsid w:val="00A5507B"/>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271E"/>
    <w:rsid w:val="00A827D2"/>
    <w:rsid w:val="00A847C3"/>
    <w:rsid w:val="00A86128"/>
    <w:rsid w:val="00A86E2C"/>
    <w:rsid w:val="00A93DC3"/>
    <w:rsid w:val="00A9462E"/>
    <w:rsid w:val="00A94E45"/>
    <w:rsid w:val="00A950A5"/>
    <w:rsid w:val="00AA05F8"/>
    <w:rsid w:val="00AA22BE"/>
    <w:rsid w:val="00AA5C1D"/>
    <w:rsid w:val="00AA5C61"/>
    <w:rsid w:val="00AA6795"/>
    <w:rsid w:val="00AA69BF"/>
    <w:rsid w:val="00AA7DA3"/>
    <w:rsid w:val="00AB0B18"/>
    <w:rsid w:val="00AB0B62"/>
    <w:rsid w:val="00AB192A"/>
    <w:rsid w:val="00AB20C0"/>
    <w:rsid w:val="00AB3045"/>
    <w:rsid w:val="00AB416F"/>
    <w:rsid w:val="00AB4300"/>
    <w:rsid w:val="00AB4D68"/>
    <w:rsid w:val="00AB4FD0"/>
    <w:rsid w:val="00AB5E6A"/>
    <w:rsid w:val="00AB72EB"/>
    <w:rsid w:val="00AC0EBD"/>
    <w:rsid w:val="00AC1E71"/>
    <w:rsid w:val="00AC567A"/>
    <w:rsid w:val="00AC6D50"/>
    <w:rsid w:val="00AC7690"/>
    <w:rsid w:val="00AC76CE"/>
    <w:rsid w:val="00AD1524"/>
    <w:rsid w:val="00AD37AD"/>
    <w:rsid w:val="00AD3DB1"/>
    <w:rsid w:val="00AD4AF8"/>
    <w:rsid w:val="00AD6708"/>
    <w:rsid w:val="00AD75EB"/>
    <w:rsid w:val="00AD762D"/>
    <w:rsid w:val="00AE0239"/>
    <w:rsid w:val="00AE0A52"/>
    <w:rsid w:val="00AE0E0E"/>
    <w:rsid w:val="00AE2E3C"/>
    <w:rsid w:val="00AE4F16"/>
    <w:rsid w:val="00AF07E3"/>
    <w:rsid w:val="00AF10D4"/>
    <w:rsid w:val="00AF1233"/>
    <w:rsid w:val="00AF1A9F"/>
    <w:rsid w:val="00AF27D5"/>
    <w:rsid w:val="00AF2C37"/>
    <w:rsid w:val="00AF45AD"/>
    <w:rsid w:val="00AF4F10"/>
    <w:rsid w:val="00AF5A72"/>
    <w:rsid w:val="00B00DCF"/>
    <w:rsid w:val="00B0229E"/>
    <w:rsid w:val="00B02467"/>
    <w:rsid w:val="00B06EFC"/>
    <w:rsid w:val="00B0753C"/>
    <w:rsid w:val="00B10582"/>
    <w:rsid w:val="00B10934"/>
    <w:rsid w:val="00B11496"/>
    <w:rsid w:val="00B11964"/>
    <w:rsid w:val="00B12489"/>
    <w:rsid w:val="00B13B9C"/>
    <w:rsid w:val="00B1403C"/>
    <w:rsid w:val="00B15AA5"/>
    <w:rsid w:val="00B16284"/>
    <w:rsid w:val="00B1647B"/>
    <w:rsid w:val="00B2309B"/>
    <w:rsid w:val="00B23BBB"/>
    <w:rsid w:val="00B24B60"/>
    <w:rsid w:val="00B24C28"/>
    <w:rsid w:val="00B253A1"/>
    <w:rsid w:val="00B2754C"/>
    <w:rsid w:val="00B27E17"/>
    <w:rsid w:val="00B30118"/>
    <w:rsid w:val="00B31461"/>
    <w:rsid w:val="00B31929"/>
    <w:rsid w:val="00B3199A"/>
    <w:rsid w:val="00B31B33"/>
    <w:rsid w:val="00B339AC"/>
    <w:rsid w:val="00B34E93"/>
    <w:rsid w:val="00B35908"/>
    <w:rsid w:val="00B371BD"/>
    <w:rsid w:val="00B40093"/>
    <w:rsid w:val="00B40158"/>
    <w:rsid w:val="00B41E79"/>
    <w:rsid w:val="00B42E2F"/>
    <w:rsid w:val="00B42F7B"/>
    <w:rsid w:val="00B4330A"/>
    <w:rsid w:val="00B44B44"/>
    <w:rsid w:val="00B44BB9"/>
    <w:rsid w:val="00B44E37"/>
    <w:rsid w:val="00B4522B"/>
    <w:rsid w:val="00B50FAE"/>
    <w:rsid w:val="00B51AF6"/>
    <w:rsid w:val="00B51B20"/>
    <w:rsid w:val="00B51EBC"/>
    <w:rsid w:val="00B5317E"/>
    <w:rsid w:val="00B53791"/>
    <w:rsid w:val="00B539C0"/>
    <w:rsid w:val="00B53E01"/>
    <w:rsid w:val="00B54D49"/>
    <w:rsid w:val="00B56041"/>
    <w:rsid w:val="00B5652D"/>
    <w:rsid w:val="00B61819"/>
    <w:rsid w:val="00B62D22"/>
    <w:rsid w:val="00B6406F"/>
    <w:rsid w:val="00B652A4"/>
    <w:rsid w:val="00B656FE"/>
    <w:rsid w:val="00B667ED"/>
    <w:rsid w:val="00B67C63"/>
    <w:rsid w:val="00B67EDA"/>
    <w:rsid w:val="00B7366B"/>
    <w:rsid w:val="00B73746"/>
    <w:rsid w:val="00B7530C"/>
    <w:rsid w:val="00B76922"/>
    <w:rsid w:val="00B772EE"/>
    <w:rsid w:val="00B77513"/>
    <w:rsid w:val="00B77F1B"/>
    <w:rsid w:val="00B807B4"/>
    <w:rsid w:val="00B81D0F"/>
    <w:rsid w:val="00B8331B"/>
    <w:rsid w:val="00B83A51"/>
    <w:rsid w:val="00B83E7B"/>
    <w:rsid w:val="00B83F1F"/>
    <w:rsid w:val="00B85573"/>
    <w:rsid w:val="00B876EC"/>
    <w:rsid w:val="00B90D85"/>
    <w:rsid w:val="00B92B86"/>
    <w:rsid w:val="00B95B34"/>
    <w:rsid w:val="00B9707A"/>
    <w:rsid w:val="00B9776A"/>
    <w:rsid w:val="00B97AA6"/>
    <w:rsid w:val="00BA051D"/>
    <w:rsid w:val="00BA123B"/>
    <w:rsid w:val="00BA3851"/>
    <w:rsid w:val="00BA494E"/>
    <w:rsid w:val="00BA51ED"/>
    <w:rsid w:val="00BA579D"/>
    <w:rsid w:val="00BA6CB2"/>
    <w:rsid w:val="00BB054C"/>
    <w:rsid w:val="00BB1EE2"/>
    <w:rsid w:val="00BB29D4"/>
    <w:rsid w:val="00BB37C1"/>
    <w:rsid w:val="00BB3A55"/>
    <w:rsid w:val="00BB3AF7"/>
    <w:rsid w:val="00BB5AEC"/>
    <w:rsid w:val="00BB739D"/>
    <w:rsid w:val="00BC156C"/>
    <w:rsid w:val="00BC1767"/>
    <w:rsid w:val="00BC29C8"/>
    <w:rsid w:val="00BC3670"/>
    <w:rsid w:val="00BC375B"/>
    <w:rsid w:val="00BC3EF9"/>
    <w:rsid w:val="00BC3FCE"/>
    <w:rsid w:val="00BC41D9"/>
    <w:rsid w:val="00BD00EB"/>
    <w:rsid w:val="00BD08BE"/>
    <w:rsid w:val="00BD1E0C"/>
    <w:rsid w:val="00BD436C"/>
    <w:rsid w:val="00BD43CF"/>
    <w:rsid w:val="00BD4DBF"/>
    <w:rsid w:val="00BD6A47"/>
    <w:rsid w:val="00BD6E79"/>
    <w:rsid w:val="00BD7550"/>
    <w:rsid w:val="00BD7A8C"/>
    <w:rsid w:val="00BE0D9C"/>
    <w:rsid w:val="00BE12B3"/>
    <w:rsid w:val="00BE40C9"/>
    <w:rsid w:val="00BE5754"/>
    <w:rsid w:val="00BE6D5A"/>
    <w:rsid w:val="00BE7759"/>
    <w:rsid w:val="00BF27C9"/>
    <w:rsid w:val="00BF2DA7"/>
    <w:rsid w:val="00BF30F8"/>
    <w:rsid w:val="00BF314D"/>
    <w:rsid w:val="00BF6653"/>
    <w:rsid w:val="00BF7440"/>
    <w:rsid w:val="00BF74A4"/>
    <w:rsid w:val="00C005B2"/>
    <w:rsid w:val="00C00B1F"/>
    <w:rsid w:val="00C0119D"/>
    <w:rsid w:val="00C10C77"/>
    <w:rsid w:val="00C129F3"/>
    <w:rsid w:val="00C14111"/>
    <w:rsid w:val="00C1585F"/>
    <w:rsid w:val="00C15B26"/>
    <w:rsid w:val="00C23683"/>
    <w:rsid w:val="00C237F1"/>
    <w:rsid w:val="00C259DF"/>
    <w:rsid w:val="00C25DB3"/>
    <w:rsid w:val="00C331A1"/>
    <w:rsid w:val="00C33312"/>
    <w:rsid w:val="00C3392F"/>
    <w:rsid w:val="00C34B35"/>
    <w:rsid w:val="00C37843"/>
    <w:rsid w:val="00C37AC2"/>
    <w:rsid w:val="00C403AD"/>
    <w:rsid w:val="00C437AB"/>
    <w:rsid w:val="00C43A44"/>
    <w:rsid w:val="00C445FE"/>
    <w:rsid w:val="00C44A5C"/>
    <w:rsid w:val="00C451B1"/>
    <w:rsid w:val="00C46E4F"/>
    <w:rsid w:val="00C46F31"/>
    <w:rsid w:val="00C508EF"/>
    <w:rsid w:val="00C50BAE"/>
    <w:rsid w:val="00C554BB"/>
    <w:rsid w:val="00C554EC"/>
    <w:rsid w:val="00C600B5"/>
    <w:rsid w:val="00C60A43"/>
    <w:rsid w:val="00C60AE2"/>
    <w:rsid w:val="00C61E75"/>
    <w:rsid w:val="00C624C7"/>
    <w:rsid w:val="00C64EEF"/>
    <w:rsid w:val="00C65A95"/>
    <w:rsid w:val="00C677AD"/>
    <w:rsid w:val="00C70E54"/>
    <w:rsid w:val="00C71AB7"/>
    <w:rsid w:val="00C73493"/>
    <w:rsid w:val="00C752C7"/>
    <w:rsid w:val="00C7574C"/>
    <w:rsid w:val="00C75B61"/>
    <w:rsid w:val="00C76C46"/>
    <w:rsid w:val="00C76D56"/>
    <w:rsid w:val="00C80321"/>
    <w:rsid w:val="00C82A3D"/>
    <w:rsid w:val="00C834A5"/>
    <w:rsid w:val="00C8431E"/>
    <w:rsid w:val="00C85FA4"/>
    <w:rsid w:val="00C86F74"/>
    <w:rsid w:val="00C87097"/>
    <w:rsid w:val="00C92102"/>
    <w:rsid w:val="00C92A72"/>
    <w:rsid w:val="00C95751"/>
    <w:rsid w:val="00C9679B"/>
    <w:rsid w:val="00C96BF2"/>
    <w:rsid w:val="00C97966"/>
    <w:rsid w:val="00CA1127"/>
    <w:rsid w:val="00CA3848"/>
    <w:rsid w:val="00CA3913"/>
    <w:rsid w:val="00CA573A"/>
    <w:rsid w:val="00CA684E"/>
    <w:rsid w:val="00CA685D"/>
    <w:rsid w:val="00CA6928"/>
    <w:rsid w:val="00CA7D13"/>
    <w:rsid w:val="00CB0CBA"/>
    <w:rsid w:val="00CB0EEB"/>
    <w:rsid w:val="00CB1215"/>
    <w:rsid w:val="00CB1D03"/>
    <w:rsid w:val="00CB2A8A"/>
    <w:rsid w:val="00CB3305"/>
    <w:rsid w:val="00CB3335"/>
    <w:rsid w:val="00CB3574"/>
    <w:rsid w:val="00CB4448"/>
    <w:rsid w:val="00CB6509"/>
    <w:rsid w:val="00CB7F99"/>
    <w:rsid w:val="00CC1E5F"/>
    <w:rsid w:val="00CC25F9"/>
    <w:rsid w:val="00CC521C"/>
    <w:rsid w:val="00CD1982"/>
    <w:rsid w:val="00CD1F25"/>
    <w:rsid w:val="00CD56E9"/>
    <w:rsid w:val="00CD7C4D"/>
    <w:rsid w:val="00CD7E1B"/>
    <w:rsid w:val="00CD7F66"/>
    <w:rsid w:val="00CE0EA4"/>
    <w:rsid w:val="00CE23CC"/>
    <w:rsid w:val="00CE2A4F"/>
    <w:rsid w:val="00CE423B"/>
    <w:rsid w:val="00CE48CB"/>
    <w:rsid w:val="00CE7111"/>
    <w:rsid w:val="00CF2F88"/>
    <w:rsid w:val="00CF309F"/>
    <w:rsid w:val="00CF3D01"/>
    <w:rsid w:val="00CF5AC7"/>
    <w:rsid w:val="00CF7381"/>
    <w:rsid w:val="00CF7F58"/>
    <w:rsid w:val="00D0023B"/>
    <w:rsid w:val="00D007F3"/>
    <w:rsid w:val="00D00BF8"/>
    <w:rsid w:val="00D014A8"/>
    <w:rsid w:val="00D01E10"/>
    <w:rsid w:val="00D0461E"/>
    <w:rsid w:val="00D04678"/>
    <w:rsid w:val="00D0477D"/>
    <w:rsid w:val="00D07ABE"/>
    <w:rsid w:val="00D115CF"/>
    <w:rsid w:val="00D11DE8"/>
    <w:rsid w:val="00D13F40"/>
    <w:rsid w:val="00D145C1"/>
    <w:rsid w:val="00D157B9"/>
    <w:rsid w:val="00D1580E"/>
    <w:rsid w:val="00D16F69"/>
    <w:rsid w:val="00D205F2"/>
    <w:rsid w:val="00D20C54"/>
    <w:rsid w:val="00D22BC5"/>
    <w:rsid w:val="00D243A3"/>
    <w:rsid w:val="00D24601"/>
    <w:rsid w:val="00D327F0"/>
    <w:rsid w:val="00D330E1"/>
    <w:rsid w:val="00D35512"/>
    <w:rsid w:val="00D35C97"/>
    <w:rsid w:val="00D41D3C"/>
    <w:rsid w:val="00D41F72"/>
    <w:rsid w:val="00D423EB"/>
    <w:rsid w:val="00D442EE"/>
    <w:rsid w:val="00D47085"/>
    <w:rsid w:val="00D50A85"/>
    <w:rsid w:val="00D51D0A"/>
    <w:rsid w:val="00D534BA"/>
    <w:rsid w:val="00D53537"/>
    <w:rsid w:val="00D55B4C"/>
    <w:rsid w:val="00D61100"/>
    <w:rsid w:val="00D61B08"/>
    <w:rsid w:val="00D623C0"/>
    <w:rsid w:val="00D630B8"/>
    <w:rsid w:val="00D63656"/>
    <w:rsid w:val="00D64E2D"/>
    <w:rsid w:val="00D67CAD"/>
    <w:rsid w:val="00D70F4B"/>
    <w:rsid w:val="00D725C2"/>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691F"/>
    <w:rsid w:val="00D979E8"/>
    <w:rsid w:val="00D97E9C"/>
    <w:rsid w:val="00DA2D88"/>
    <w:rsid w:val="00DA4A76"/>
    <w:rsid w:val="00DA5622"/>
    <w:rsid w:val="00DA608B"/>
    <w:rsid w:val="00DB2B61"/>
    <w:rsid w:val="00DB34D6"/>
    <w:rsid w:val="00DB4124"/>
    <w:rsid w:val="00DB5B6E"/>
    <w:rsid w:val="00DB678B"/>
    <w:rsid w:val="00DB6D98"/>
    <w:rsid w:val="00DC057E"/>
    <w:rsid w:val="00DC097D"/>
    <w:rsid w:val="00DC17CF"/>
    <w:rsid w:val="00DC2874"/>
    <w:rsid w:val="00DC28F0"/>
    <w:rsid w:val="00DC3563"/>
    <w:rsid w:val="00DC53E9"/>
    <w:rsid w:val="00DD1B77"/>
    <w:rsid w:val="00DD23A2"/>
    <w:rsid w:val="00DD2512"/>
    <w:rsid w:val="00DD289C"/>
    <w:rsid w:val="00DD2DEA"/>
    <w:rsid w:val="00DD3466"/>
    <w:rsid w:val="00DD511D"/>
    <w:rsid w:val="00DD53BA"/>
    <w:rsid w:val="00DD53BD"/>
    <w:rsid w:val="00DD578E"/>
    <w:rsid w:val="00DD66B2"/>
    <w:rsid w:val="00DE010C"/>
    <w:rsid w:val="00DE308B"/>
    <w:rsid w:val="00DE3CA7"/>
    <w:rsid w:val="00DE65D0"/>
    <w:rsid w:val="00DE69CB"/>
    <w:rsid w:val="00DE78E2"/>
    <w:rsid w:val="00DF25DF"/>
    <w:rsid w:val="00DF2640"/>
    <w:rsid w:val="00DF2B94"/>
    <w:rsid w:val="00DF349B"/>
    <w:rsid w:val="00DF3AB4"/>
    <w:rsid w:val="00DF3AB5"/>
    <w:rsid w:val="00DF3ABC"/>
    <w:rsid w:val="00DF3E74"/>
    <w:rsid w:val="00DF590D"/>
    <w:rsid w:val="00E00CD3"/>
    <w:rsid w:val="00E01EE3"/>
    <w:rsid w:val="00E02818"/>
    <w:rsid w:val="00E02E1A"/>
    <w:rsid w:val="00E060CF"/>
    <w:rsid w:val="00E0620E"/>
    <w:rsid w:val="00E06456"/>
    <w:rsid w:val="00E074E2"/>
    <w:rsid w:val="00E07F22"/>
    <w:rsid w:val="00E110D0"/>
    <w:rsid w:val="00E11669"/>
    <w:rsid w:val="00E119DF"/>
    <w:rsid w:val="00E11C18"/>
    <w:rsid w:val="00E13E01"/>
    <w:rsid w:val="00E1409A"/>
    <w:rsid w:val="00E15330"/>
    <w:rsid w:val="00E15965"/>
    <w:rsid w:val="00E20579"/>
    <w:rsid w:val="00E207F0"/>
    <w:rsid w:val="00E20FC5"/>
    <w:rsid w:val="00E211D9"/>
    <w:rsid w:val="00E21482"/>
    <w:rsid w:val="00E227B2"/>
    <w:rsid w:val="00E22C3B"/>
    <w:rsid w:val="00E24CDF"/>
    <w:rsid w:val="00E26F29"/>
    <w:rsid w:val="00E302BC"/>
    <w:rsid w:val="00E31954"/>
    <w:rsid w:val="00E33923"/>
    <w:rsid w:val="00E33D03"/>
    <w:rsid w:val="00E34279"/>
    <w:rsid w:val="00E35F6C"/>
    <w:rsid w:val="00E36007"/>
    <w:rsid w:val="00E36EA1"/>
    <w:rsid w:val="00E37A8F"/>
    <w:rsid w:val="00E4196E"/>
    <w:rsid w:val="00E42E80"/>
    <w:rsid w:val="00E4355F"/>
    <w:rsid w:val="00E44E96"/>
    <w:rsid w:val="00E451AC"/>
    <w:rsid w:val="00E461E1"/>
    <w:rsid w:val="00E47B45"/>
    <w:rsid w:val="00E5373B"/>
    <w:rsid w:val="00E53870"/>
    <w:rsid w:val="00E54548"/>
    <w:rsid w:val="00E55AD5"/>
    <w:rsid w:val="00E568E1"/>
    <w:rsid w:val="00E61540"/>
    <w:rsid w:val="00E63571"/>
    <w:rsid w:val="00E642C0"/>
    <w:rsid w:val="00E64300"/>
    <w:rsid w:val="00E65D01"/>
    <w:rsid w:val="00E65DF1"/>
    <w:rsid w:val="00E66A9B"/>
    <w:rsid w:val="00E67282"/>
    <w:rsid w:val="00E70CCC"/>
    <w:rsid w:val="00E72E7D"/>
    <w:rsid w:val="00E7466E"/>
    <w:rsid w:val="00E7553B"/>
    <w:rsid w:val="00E775D4"/>
    <w:rsid w:val="00E81FDD"/>
    <w:rsid w:val="00E822C7"/>
    <w:rsid w:val="00E86232"/>
    <w:rsid w:val="00E87122"/>
    <w:rsid w:val="00E90E50"/>
    <w:rsid w:val="00E94F65"/>
    <w:rsid w:val="00E96E30"/>
    <w:rsid w:val="00E9788D"/>
    <w:rsid w:val="00E9792C"/>
    <w:rsid w:val="00EA1181"/>
    <w:rsid w:val="00EA2799"/>
    <w:rsid w:val="00EA2EC0"/>
    <w:rsid w:val="00EA403A"/>
    <w:rsid w:val="00EA72E8"/>
    <w:rsid w:val="00EA74E6"/>
    <w:rsid w:val="00EA76FF"/>
    <w:rsid w:val="00EB051C"/>
    <w:rsid w:val="00EB0645"/>
    <w:rsid w:val="00EB0A27"/>
    <w:rsid w:val="00EB46E1"/>
    <w:rsid w:val="00EB49CC"/>
    <w:rsid w:val="00EB7883"/>
    <w:rsid w:val="00EC13BB"/>
    <w:rsid w:val="00EC533C"/>
    <w:rsid w:val="00EC6B43"/>
    <w:rsid w:val="00EC7156"/>
    <w:rsid w:val="00EC77F1"/>
    <w:rsid w:val="00EC78C3"/>
    <w:rsid w:val="00EC79EC"/>
    <w:rsid w:val="00ED1C41"/>
    <w:rsid w:val="00ED20B6"/>
    <w:rsid w:val="00ED29C6"/>
    <w:rsid w:val="00ED2A6A"/>
    <w:rsid w:val="00ED377B"/>
    <w:rsid w:val="00ED441B"/>
    <w:rsid w:val="00ED7BC2"/>
    <w:rsid w:val="00EE0235"/>
    <w:rsid w:val="00EE1E04"/>
    <w:rsid w:val="00EE27EF"/>
    <w:rsid w:val="00EE7CEB"/>
    <w:rsid w:val="00EE7E4C"/>
    <w:rsid w:val="00EE7F61"/>
    <w:rsid w:val="00EF0853"/>
    <w:rsid w:val="00EF3946"/>
    <w:rsid w:val="00EF4117"/>
    <w:rsid w:val="00EF6631"/>
    <w:rsid w:val="00EF688F"/>
    <w:rsid w:val="00EF6D80"/>
    <w:rsid w:val="00EF76EA"/>
    <w:rsid w:val="00F00603"/>
    <w:rsid w:val="00F0060E"/>
    <w:rsid w:val="00F01119"/>
    <w:rsid w:val="00F0175A"/>
    <w:rsid w:val="00F01CF2"/>
    <w:rsid w:val="00F01E91"/>
    <w:rsid w:val="00F0250C"/>
    <w:rsid w:val="00F03155"/>
    <w:rsid w:val="00F03950"/>
    <w:rsid w:val="00F049D6"/>
    <w:rsid w:val="00F057DB"/>
    <w:rsid w:val="00F12428"/>
    <w:rsid w:val="00F12491"/>
    <w:rsid w:val="00F13607"/>
    <w:rsid w:val="00F161F9"/>
    <w:rsid w:val="00F173C9"/>
    <w:rsid w:val="00F2127E"/>
    <w:rsid w:val="00F25B83"/>
    <w:rsid w:val="00F25F17"/>
    <w:rsid w:val="00F3200A"/>
    <w:rsid w:val="00F324AC"/>
    <w:rsid w:val="00F32577"/>
    <w:rsid w:val="00F33DD2"/>
    <w:rsid w:val="00F34DAF"/>
    <w:rsid w:val="00F355B5"/>
    <w:rsid w:val="00F359DE"/>
    <w:rsid w:val="00F37E4A"/>
    <w:rsid w:val="00F41E00"/>
    <w:rsid w:val="00F423CE"/>
    <w:rsid w:val="00F443A0"/>
    <w:rsid w:val="00F4549F"/>
    <w:rsid w:val="00F471FB"/>
    <w:rsid w:val="00F47818"/>
    <w:rsid w:val="00F508B3"/>
    <w:rsid w:val="00F512BB"/>
    <w:rsid w:val="00F51327"/>
    <w:rsid w:val="00F54023"/>
    <w:rsid w:val="00F54247"/>
    <w:rsid w:val="00F545CF"/>
    <w:rsid w:val="00F5682F"/>
    <w:rsid w:val="00F6157E"/>
    <w:rsid w:val="00F63F2A"/>
    <w:rsid w:val="00F646EF"/>
    <w:rsid w:val="00F64B0A"/>
    <w:rsid w:val="00F66741"/>
    <w:rsid w:val="00F71666"/>
    <w:rsid w:val="00F71BFF"/>
    <w:rsid w:val="00F72D85"/>
    <w:rsid w:val="00F73CF6"/>
    <w:rsid w:val="00F74001"/>
    <w:rsid w:val="00F804C6"/>
    <w:rsid w:val="00F80F3B"/>
    <w:rsid w:val="00F82691"/>
    <w:rsid w:val="00F841DB"/>
    <w:rsid w:val="00F84BD4"/>
    <w:rsid w:val="00F856AC"/>
    <w:rsid w:val="00F86531"/>
    <w:rsid w:val="00F86EB5"/>
    <w:rsid w:val="00F86F23"/>
    <w:rsid w:val="00F9075B"/>
    <w:rsid w:val="00F90DB0"/>
    <w:rsid w:val="00F916E1"/>
    <w:rsid w:val="00F91B9A"/>
    <w:rsid w:val="00F929FB"/>
    <w:rsid w:val="00F941D5"/>
    <w:rsid w:val="00F946E1"/>
    <w:rsid w:val="00F94A84"/>
    <w:rsid w:val="00F9553E"/>
    <w:rsid w:val="00F95D18"/>
    <w:rsid w:val="00FA0183"/>
    <w:rsid w:val="00FA0704"/>
    <w:rsid w:val="00FA0D13"/>
    <w:rsid w:val="00FA5643"/>
    <w:rsid w:val="00FB044B"/>
    <w:rsid w:val="00FB0F92"/>
    <w:rsid w:val="00FB19D4"/>
    <w:rsid w:val="00FB1C7A"/>
    <w:rsid w:val="00FB24BA"/>
    <w:rsid w:val="00FB55E3"/>
    <w:rsid w:val="00FB65AC"/>
    <w:rsid w:val="00FC2BE8"/>
    <w:rsid w:val="00FC39BA"/>
    <w:rsid w:val="00FC6799"/>
    <w:rsid w:val="00FC6EDF"/>
    <w:rsid w:val="00FC7765"/>
    <w:rsid w:val="00FD2AB0"/>
    <w:rsid w:val="00FD3685"/>
    <w:rsid w:val="00FD3A69"/>
    <w:rsid w:val="00FD3D66"/>
    <w:rsid w:val="00FD3EB9"/>
    <w:rsid w:val="00FD4CB4"/>
    <w:rsid w:val="00FD4EF0"/>
    <w:rsid w:val="00FD5455"/>
    <w:rsid w:val="00FD6E31"/>
    <w:rsid w:val="00FE044C"/>
    <w:rsid w:val="00FE234C"/>
    <w:rsid w:val="00FE6288"/>
    <w:rsid w:val="00FE67BB"/>
    <w:rsid w:val="00FE68B2"/>
    <w:rsid w:val="00FE6ADF"/>
    <w:rsid w:val="00FE7250"/>
    <w:rsid w:val="00FE7D7E"/>
    <w:rsid w:val="00FF0AB7"/>
    <w:rsid w:val="00FF16D1"/>
    <w:rsid w:val="00FF24B5"/>
    <w:rsid w:val="00FF2BA0"/>
    <w:rsid w:val="00FF693C"/>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outlineLvl w:val="0"/>
    </w:pPr>
    <w:rPr>
      <w:kern w:val="28"/>
    </w:r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825787"/>
    <w:pPr>
      <w:tabs>
        <w:tab w:val="left" w:pos="440"/>
        <w:tab w:val="right" w:leader="dot" w:pos="9063"/>
      </w:tabs>
      <w:spacing w:before="240"/>
      <w:ind w:right="-284"/>
      <w:outlineLvl w:val="0"/>
    </w:pPr>
    <w:rPr>
      <w:b/>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v-LV"/>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9"/>
      </w:numPr>
      <w:overflowPunct w:val="0"/>
      <w:autoSpaceDE w:val="0"/>
      <w:autoSpaceDN w:val="0"/>
      <w:adjustRightInd w:val="0"/>
      <w:spacing w:after="200" w:line="240" w:lineRule="auto"/>
      <w:ind w:left="426" w:hanging="426"/>
      <w:textAlignment w:val="baseline"/>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sc.europa.eu/lv/our-work/opinions-information-reports/opinions/second-set-new-own-resources" TargetMode="External"/><Relationship Id="rId21" Type="http://schemas.openxmlformats.org/officeDocument/2006/relationships/hyperlink" Target="https://www.eesc.europa.eu/lv/our-work/opinions-information-reports/opinions/implementation-eu-macro-regional-strategies" TargetMode="External"/><Relationship Id="rId42" Type="http://schemas.openxmlformats.org/officeDocument/2006/relationships/hyperlink" Target="https://www.eesc.europa.eu/lv/our-work/opinions-information-reports/opinions/right-repair" TargetMode="External"/><Relationship Id="rId47" Type="http://schemas.openxmlformats.org/officeDocument/2006/relationships/hyperlink" Target="mailto:Martine.Delanoy@eesc.europa.eu" TargetMode="External"/><Relationship Id="rId63" Type="http://schemas.openxmlformats.org/officeDocument/2006/relationships/hyperlink" Target="https://www.eesc.europa.eu/lv/our-work/opinions-information-reports/opinions/eu-hydrogen-bank" TargetMode="External"/><Relationship Id="rId68" Type="http://schemas.openxmlformats.org/officeDocument/2006/relationships/header" Target="header5.xml"/><Relationship Id="rId16" Type="http://schemas.openxmlformats.org/officeDocument/2006/relationships/header" Target="header2.xml"/><Relationship Id="rId29" Type="http://schemas.openxmlformats.org/officeDocument/2006/relationships/hyperlink" Target="https://www.eesc.europa.eu/lv/our-work/opinions-information-reports/opinions/social-progress-protocol" TargetMode="External"/><Relationship Id="rId11" Type="http://schemas.openxmlformats.org/officeDocument/2006/relationships/endnotes" Target="endnotes.xml"/><Relationship Id="rId24" Type="http://schemas.openxmlformats.org/officeDocument/2006/relationships/hyperlink" Target="https://ec.europa.eu/regional_policy/information-sources/publications/communications/2023/harnessing-talent-in-europe-s-regions_en" TargetMode="External"/><Relationship Id="rId32" Type="http://schemas.openxmlformats.org/officeDocument/2006/relationships/hyperlink" Target="https://www.eesc.europa.eu/lv/our-work/opinions-information-reports/opinions/green-collective-bargaining" TargetMode="External"/><Relationship Id="rId37" Type="http://schemas.openxmlformats.org/officeDocument/2006/relationships/hyperlink" Target="mailto:Alice.Tetu@eesc.europa.eu" TargetMode="External"/><Relationship Id="rId40" Type="http://schemas.openxmlformats.org/officeDocument/2006/relationships/hyperlink" Target="https://www.eesc.europa.eu/lv/our-work/opinions-information-reports/opinions/company-law-use-digital-tools-and-processes" TargetMode="External"/><Relationship Id="rId45" Type="http://schemas.openxmlformats.org/officeDocument/2006/relationships/hyperlink" Target="mailto:Martine.Delanoy@eesc.europa.eu" TargetMode="External"/><Relationship Id="rId53" Type="http://schemas.openxmlformats.org/officeDocument/2006/relationships/hyperlink" Target="mailto:Francesco.Napolitano@eesc.europa.eu" TargetMode="External"/><Relationship Id="rId58" Type="http://schemas.openxmlformats.org/officeDocument/2006/relationships/hyperlink" Target="https://www.eesc.europa.eu/our-work/opinions-information-reports/opinions/eu-wholesale-energy-market" TargetMode="External"/><Relationship Id="rId66" Type="http://schemas.openxmlformats.org/officeDocument/2006/relationships/hyperlink" Target="mailto:Marie-laurence.Drillon@eesc.europa.eu" TargetMode="External"/><Relationship Id="rId74" Type="http://schemas.openxmlformats.org/officeDocument/2006/relationships/theme" Target="theme/theme1.xml"/><Relationship Id="rId61" Type="http://schemas.openxmlformats.org/officeDocument/2006/relationships/hyperlink" Target="http://memberspage.eesc.europa.eu/Search/Details/Person/2014084?onlyActiveMandate=True&amp;isMinimal=False" TargetMode="Externa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Georgios.Meleas@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une.Bedaton@eesc.europa.eu" TargetMode="External"/><Relationship Id="rId35" Type="http://schemas.openxmlformats.org/officeDocument/2006/relationships/hyperlink" Target="mailto:Margherita.Logrillo@eesc.europa.eu" TargetMode="External"/><Relationship Id="rId43" Type="http://schemas.openxmlformats.org/officeDocument/2006/relationships/hyperlink" Target="mailto:Dalila.Bernard@eesc.europa.eu" TargetMode="External"/><Relationship Id="rId48" Type="http://schemas.openxmlformats.org/officeDocument/2006/relationships/hyperlink" Target="https://www.eesc.europa.eu/lv/our-work/opinions-information-reports/information-reports/ex-post-evaluation-european-unions-civil-protection-mechanism-including-resceu" TargetMode="External"/><Relationship Id="rId56" Type="http://schemas.openxmlformats.org/officeDocument/2006/relationships/hyperlink" Target="https://www.eesc.europa.eu/lv/our-work/opinions-information-reports/opinions/driving-licences-and-driving-disqualifications" TargetMode="External"/><Relationship Id="rId64" Type="http://schemas.openxmlformats.org/officeDocument/2006/relationships/hyperlink" Target="mailto:GiorgiaAndrea.Bordignon@eesc.europa.eu" TargetMode="External"/><Relationship Id="rId69" Type="http://schemas.openxmlformats.org/officeDocument/2006/relationships/footer" Target="footer4.xml"/><Relationship Id="rId77"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hyperlink" Target="mailto:Arturo.Iniguez@eesc.europa.eu" TargetMode="External"/><Relationship Id="rId72" Type="http://schemas.openxmlformats.org/officeDocument/2006/relationships/footer" Target="footer6.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Georgios.Meleas@eesc.europa.eu" TargetMode="External"/><Relationship Id="rId33" Type="http://schemas.openxmlformats.org/officeDocument/2006/relationships/hyperlink" Target="mailto:Triin.AasmaaGomes@eesc.europa.eu" TargetMode="External"/><Relationship Id="rId38" Type="http://schemas.openxmlformats.org/officeDocument/2006/relationships/hyperlink" Target="https://www.eesc.europa.eu/lv/our-work/opinions-information-reports/opinions/green-claims" TargetMode="External"/><Relationship Id="rId46" Type="http://schemas.openxmlformats.org/officeDocument/2006/relationships/hyperlink" Target="https://www.eesc.europa.eu/lv/our-work/opinions-information-reports/opinions/towards-european-food-policy-council-new-governance-model-future-eu-framework-sustainable-food-systems" TargetMode="External"/><Relationship Id="rId59" Type="http://schemas.openxmlformats.org/officeDocument/2006/relationships/hyperlink" Target="mailto:Agota.Bazsik@eesc.europa.eu" TargetMode="External"/><Relationship Id="rId67"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mailto:Marco.Manfroni@eesc.europa.eu" TargetMode="External"/><Relationship Id="rId54" Type="http://schemas.openxmlformats.org/officeDocument/2006/relationships/hyperlink" Target="https://www.eesc.europa.eu/lv/our-work/opinions-information-reports/opinions/impact-energy-crisis-european-economy" TargetMode="External"/><Relationship Id="rId62" Type="http://schemas.openxmlformats.org/officeDocument/2006/relationships/hyperlink" Target="mailto:Agota.Bazsik@eesc.europa.eu" TargetMode="External"/><Relationship Id="rId70" Type="http://schemas.openxmlformats.org/officeDocument/2006/relationships/footer" Target="footer5.xml"/><Relationship Id="rId75"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lv/our-work/opinions-information-reports/opinions/harnessing-talents-eu-regions" TargetMode="External"/><Relationship Id="rId28" Type="http://schemas.openxmlformats.org/officeDocument/2006/relationships/hyperlink" Target="https://www.eesc.europa.eu/lv/our-work/opinions-information-reports/information-reports/equal-treatment-young-people-labour-market" TargetMode="External"/><Relationship Id="rId36" Type="http://schemas.openxmlformats.org/officeDocument/2006/relationships/hyperlink" Target="mailto:Alice.Tetu@eesc.europa.eu" TargetMode="External"/><Relationship Id="rId49" Type="http://schemas.openxmlformats.org/officeDocument/2006/relationships/hyperlink" Target="mailto:Arturo.Iniguez@eesc.europa.eu" TargetMode="External"/><Relationship Id="rId57" Type="http://schemas.openxmlformats.org/officeDocument/2006/relationships/hyperlink" Target="mailto:Aleksandra.SarmanGrilc@eesc.europa.eu" TargetMode="External"/><Relationship Id="rId10" Type="http://schemas.openxmlformats.org/officeDocument/2006/relationships/footnotes" Target="footnotes.xml"/><Relationship Id="rId31" Type="http://schemas.openxmlformats.org/officeDocument/2006/relationships/hyperlink" Target="https://www.eesc.europa.eu/lv/our-work/opinions-information-reports/opinions/cooperation-youth" TargetMode="External"/><Relationship Id="rId44" Type="http://schemas.openxmlformats.org/officeDocument/2006/relationships/hyperlink" Target="https://www.eesc.europa.eu/lv/our-work/opinions-information-reports/opinions/digital-labelling-eu-fertilising-products" TargetMode="External"/><Relationship Id="rId52" Type="http://schemas.openxmlformats.org/officeDocument/2006/relationships/hyperlink" Target="https://www.eesc.europa.eu/en/our-work/opinions-information-reports/opinions/monitoring-eus-extraordinary-measures-and-resilience-field-energy" TargetMode="External"/><Relationship Id="rId60" Type="http://schemas.openxmlformats.org/officeDocument/2006/relationships/hyperlink" Target="https://www.eesc.europa.eu/lv/our-work/opinions-information-reports/opinions/electricity-market-reform" TargetMode="External"/><Relationship Id="rId65" Type="http://schemas.openxmlformats.org/officeDocument/2006/relationships/hyperlink" Target="https://www.eesc.europa.eu/lv/our-work/opinions-information-reports/opinions/proposal-eu-cyber-defence-policy" TargetMode="External"/><Relationship Id="rId73" Type="http://schemas.openxmlformats.org/officeDocument/2006/relationships/fontTable" Target="fontTable.xml"/><Relationship Id="rId78"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esc.europa.eu/lv/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mailto:Silvia.Staffa@eesc.europa.eu" TargetMode="External"/><Relationship Id="rId34" Type="http://schemas.openxmlformats.org/officeDocument/2006/relationships/hyperlink" Target="https://www.eesc.europa.eu/lv/our-work/opinions-information-reports/opinions/measures-fight-stigma-against-hiv" TargetMode="External"/><Relationship Id="rId50" Type="http://schemas.openxmlformats.org/officeDocument/2006/relationships/hyperlink" Target="https://www.eesc.europa.eu/lv/our-work/opinions-information-reports/opinions/fisheries-nafo" TargetMode="External"/><Relationship Id="rId55" Type="http://schemas.openxmlformats.org/officeDocument/2006/relationships/hyperlink" Target="mailto:Aleksandra.SarmanGrilc@eesc.europa.eu" TargetMode="External"/><Relationship Id="rId76" Type="http://schemas.openxmlformats.org/officeDocument/2006/relationships/customXml" Target="../customXml/item2.xml"/><Relationship Id="rId7" Type="http://schemas.openxmlformats.org/officeDocument/2006/relationships/styles" Target="styles.xml"/><Relationship Id="rId71"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uriserv%3AOJ.C_.2022.290.01.0149.01.LAV&amp;toc=OJ%3AC%3A2022%3A290%3ATOC" TargetMode="External"/><Relationship Id="rId2" Type="http://schemas.openxmlformats.org/officeDocument/2006/relationships/hyperlink" Target="https://eur-lex.europa.eu/LexUriServ/LexUriServ.do?uri=OJ:C:2020:429:SOM:LV:HTML" TargetMode="External"/><Relationship Id="rId1" Type="http://schemas.openxmlformats.org/officeDocument/2006/relationships/hyperlink" Target="https://eur-lex.europa.eu/LexUriServ/LexUriServ.do?uri=OJ:C:2019:159:SOM: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XMKEDVFMMJCW-1593724795-4644</_dlc_DocId>
    <_dlc_DocIdUrl xmlns="56a5413d-c261-4a00-870c-a20d3379ae6d">
      <Url>http://dm2016/eesc/2023/_layouts/15/DocIdRedir.aspx?ID=XMKEDVFMMJCW-1593724795-4644</Url>
      <Description>XMKEDVFMMJCW-1593724795-4644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2023-07-03T12:00:00+00:00</ProductionDate>
    <DocumentNumber xmlns="0257f74b-9830-4f7d-85e6-515b2ff0b009">2218</DocumentNumber>
    <FicheYear xmlns="56a5413d-c261-4a00-870c-a20d3379ae6d" xsi:nil="true"/>
    <DocumentVersion xmlns="56a5413d-c261-4a00-870c-a20d3379ae6d">1</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2023-07-12T12:00:00+00:00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8087</FicheNumber>
    <OriginalSender xmlns="56a5413d-c261-4a00-870c-a20d3379ae6d">
      <UserInfo>
        <DisplayName>Skubina Ieva</DisplayName>
        <AccountId>1611</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580</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B7BF00B-7202-4628-BC8D-8C50CC0D1714}"/>
</file>

<file path=customXml/itemProps2.xml><?xml version="1.0" encoding="utf-8"?>
<ds:datastoreItem xmlns:ds="http://schemas.openxmlformats.org/officeDocument/2006/customXml" ds:itemID="{D8DCBF37-156D-459D-93AC-EC1E3ED42F3A}"/>
</file>

<file path=customXml/itemProps3.xml><?xml version="1.0" encoding="utf-8"?>
<ds:datastoreItem xmlns:ds="http://schemas.openxmlformats.org/officeDocument/2006/customXml" ds:itemID="{914FB674-4CAB-464E-83EB-EA9E0D52FF3A}"/>
</file>

<file path=customXml/itemProps4.xml><?xml version="1.0" encoding="utf-8"?>
<ds:datastoreItem xmlns:ds="http://schemas.openxmlformats.org/officeDocument/2006/customXml" ds:itemID="{D55C9B26-E168-4DD1-ADB1-431C57E74612}"/>
</file>

<file path=docProps/app.xml><?xml version="1.0" encoding="utf-8"?>
<Properties xmlns="http://schemas.openxmlformats.org/officeDocument/2006/extended-properties" xmlns:vt="http://schemas.openxmlformats.org/officeDocument/2006/docPropsVTypes">
  <Template>Normal.dotm</Template>
  <TotalTime>0</TotalTime>
  <Pages>26</Pages>
  <Words>7447</Words>
  <Characters>42454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Summary of opinions - 578th plenary session April 2023</vt:lpstr>
    </vt:vector>
  </TitlesOfParts>
  <Company>CESE-CdR</Company>
  <LinksUpToDate>false</LinksUpToDate>
  <CharactersWithSpaces>49802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 - 579. plenārā sesija - 2023. gada jūnijs</dc:title>
  <dc:subject>TCD</dc:subject>
  <dc:creator>Nieddu Emma</dc:creator>
  <cp:keywords>EESC-2023-02218-00-01-TCD-TRA-EN</cp:keywords>
  <dc:description>Rapporteur:  - Original language: EN - Date of document: 03/07/2023 - Date of meeting: 30/12/2023 14:30 - External documents:  - Administrator: MME TAMASAUSKIENE Julija</dc:description>
  <cp:lastModifiedBy>Skubina Ieva</cp:lastModifiedBy>
  <cp:revision>11</cp:revision>
  <cp:lastPrinted>2023-06-15T08:00:00Z</cp:lastPrinted>
  <dcterms:created xsi:type="dcterms:W3CDTF">2023-06-30T12:33:00Z</dcterms:created>
  <dcterms:modified xsi:type="dcterms:W3CDTF">2023-07-03T10:31:00Z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30/06/2023, 23/06/2023, 26/05/2023, 07/03/2023, 11/01/2023, 10/01/2023, 29/03/2022, 04/03/2022, 15/12/2021, 13/09/2021, 03/09/2021, 28/06/2021</vt:lpwstr>
  </property>
  <property fmtid="{D5CDD505-2E9C-101B-9397-08002B2CF9AE}" pid="4" name="Pref_Time">
    <vt:lpwstr>14:00:08, 12:39:02, 15:12:50, 10:27:54, 10:12:15, 11:41:25, 14:21:50, 16:54:06, 17:56:36, 14:13:00, 10:08:10, 08:41:48</vt:lpwstr>
  </property>
  <property fmtid="{D5CDD505-2E9C-101B-9397-08002B2CF9AE}" pid="5" name="Pref_User">
    <vt:lpwstr>pacup, jhvi, pacup, enied, pacup, enied, jhvi, enied, hnic, amett, enied, enied</vt:lpwstr>
  </property>
  <property fmtid="{D5CDD505-2E9C-101B-9397-08002B2CF9AE}" pid="6" name="Pref_FileName">
    <vt:lpwstr>EESC-2023-02218-00-01-TCD-TRA.docx, EESC-2023-02218-00-00-TCD-ORI.docx, EESC-2023-01891-00-00-TCD-TRA.docx, EESC-2023-00570-00-00-TCD-ORI.docx, EESC-2022-05401-00-01-TCD-TRA.docx, EESC-2022-05401-00-00-TCD-ORI.docx, EESC-2022-01223-00-00-TCD-ORI.docx, EES</vt:lpwstr>
  </property>
  <property fmtid="{D5CDD505-2E9C-101B-9397-08002B2CF9AE}" pid="7" name="ContentTypeId">
    <vt:lpwstr>0x010100EA97B91038054C99906057A708A1480A006202344E2A73294A96CB0CA75BC1E892</vt:lpwstr>
  </property>
  <property fmtid="{D5CDD505-2E9C-101B-9397-08002B2CF9AE}" pid="8" name="_dlc_DocIdItemGuid">
    <vt:lpwstr>c0382d57-bc7a-4b8b-8bce-84f8ea81b319</vt:lpwstr>
  </property>
  <property fmtid="{D5CDD505-2E9C-101B-9397-08002B2CF9AE}" pid="9" name="AvailableTranslations">
    <vt:lpwstr>43;#DA|5d49c027-8956-412b-aa16-e85a0f96ad0e;#41;#HU|6b229040-c589-4408-b4c1-4285663d20a8;#10;#FR|d2afafd3-4c81-4f60-8f52-ee33f2f54ff3;#40;#RO|feb747a2-64cd-4299-af12-4833ddc30497;#45;#ET|ff6c3f4c-b02c-4c3c-ab07-2c37995a7a0a;#39;#LT|a7ff5ce7-6123-4f68-865a-a57c31810414;#35;#SL|98a412ae-eb01-49e9-ae3d-585a81724cfc;#46;#HR|2f555653-ed1a-4fe6-8362-9082d95989e5;#32;#PT|50ccc04a-eadd-42ae-a0cb-acaf45f812ba;#42;#FI|87606a43-d45f-42d6-b8c9-e1a3457db5b7;#33;#LV|46f7e311-5d9f-4663-b433-18aeccb7ace7;#5;#EN|f2175f21-25d7-44a3-96da-d6a61b075e1b;#16;#DE|f6b31e5a-26fa-4935-b661-318e46daf27e;#21;#SV|c2ed69e7-a339-43d7-8f22-d93680a92aa0;#34;#SK|46d9fce0-ef79-4f71-b89b-cd6aa82426b8;#24;#PL|1e03da61-4678-4e07-b136-b5024ca9197b;#25;#ES|e7a6b05b-ae16-40c8-add9-68b64b03aeba;#30;#IT|0774613c-01ed-4e5d-a25d-11d2388de825;#38;#EL|6d4f4d51-af9b-4650-94b4-4276bee85c91;#44;#BG|1a1b3951-7821-4e6a-85f5-5673fc08bd2c;#31;#NL|55c6556c-b4f4-441d-9acf-c498d4f838bd;#37;#CS|72f9705b-0217-4fd3-bea2-cbc7ed80e26e</vt:lpwstr>
  </property>
  <property fmtid="{D5CDD505-2E9C-101B-9397-08002B2CF9AE}" pid="10" name="DocumentType_0">
    <vt:lpwstr>TCD|cd9d6eb6-3f4f-424a-b2d1-57c9d450eaaf</vt:lpwstr>
  </property>
  <property fmtid="{D5CDD505-2E9C-101B-9397-08002B2CF9AE}" pid="11" name="MeetingNumber">
    <vt:i4>580</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2218</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2023-07-12T12:00:00Z</vt:filetime>
  </property>
  <property fmtid="{D5CDD505-2E9C-101B-9397-08002B2CF9AE}" pid="29" name="AvailableTranslations_0">
    <vt:lpwstr>HU|6b229040-c589-4408-b4c1-4285663d20a8;SL|98a412ae-eb01-49e9-ae3d-585a81724cfc;HR|2f555653-ed1a-4fe6-8362-9082d95989e5;EN|f2175f21-25d7-44a3-96da-d6a61b075e1b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SL|98a412ae-eb01-49e9-ae3d-585a81724cfc;#46;#HR|2f555653-ed1a-4fe6-8362-9082d95989e5;#9;#Unrestricted|826e22d7-d029-4ec0-a450-0c28ff673572;#59;#SPL-CES|32d8cb1f-c9ec-4365-95c7-8385a18618ac;#7;#Final|ea5e6674-7b27-4bac-b091-73adbb394efe;#5;#EN|f2175f21-25d7-44a3-96da-d6a61b075e1b;#41;#HU|6b229040-c589-4408-b4c1-4285663d20a8;#3;#TRA|150d2a88-1431-44e6-a8ca-0bb753ab8672;#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8087</vt:i4>
  </property>
  <property fmtid="{D5CDD505-2E9C-101B-9397-08002B2CF9AE}" pid="37" name="DocumentLanguage">
    <vt:lpwstr>33;#LV|46f7e311-5d9f-4663-b433-18aeccb7ace7</vt:lpwstr>
  </property>
  <property fmtid="{D5CDD505-2E9C-101B-9397-08002B2CF9AE}" pid="38" name="_docset_NoMedatataSyncRequired">
    <vt:lpwstr>False</vt:lpwstr>
  </property>
</Properties>
</file>