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5884" w:rsidR="00E23652" w:rsidP="00E23652" w:rsidRDefault="00187E4F" w14:paraId="5FD745AA" w14:textId="5D536320">
      <w:pPr>
        <w:spacing w:before="100" w:beforeAutospacing="1" w:after="100" w:afterAutospacing="1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30EBABC" wp14:editId="471E9EA8">
            <wp:extent cx="1409897" cy="1219370"/>
            <wp:effectExtent l="0" t="0" r="0" b="0"/>
            <wp:docPr id="5" name="Picture 5" descr="EESC_logo_letter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ESC_logo_letter_M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6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7A1045D1" wp14:anchorId="406815E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E23652" w:rsidP="00E23652" w:rsidRDefault="00E23652" w14:paraId="7E10B94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6815E8">
                <v:stroke joinstyle="miter"/>
                <v:path gradientshapeok="t" o:connecttype="rect"/>
              </v:shapetype>
              <v:shape id="Text Box 2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ABjE5k8gEAAMY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E23652" w:rsidP="00E23652" w:rsidRDefault="00E23652" w14:paraId="7E10B94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A65884" w:rsidR="00E23652" w:rsidP="00E23652" w:rsidRDefault="00E23652" w14:paraId="60987B60" w14:textId="77777777">
      <w:pPr>
        <w:spacing w:before="1920" w:after="100" w:afterAutospacing="1"/>
        <w:ind w:right="-567"/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Style w:val="Strong"/>
          <w:sz w:val="32"/>
          <w:shd w:val="clear" w:color="auto" w:fill="FFFFFF"/>
        </w:rPr>
        <w:t>Krzysztof</w:t>
      </w:r>
      <w:proofErr w:type="spellEnd"/>
      <w:r>
        <w:rPr>
          <w:rStyle w:val="Strong"/>
          <w:sz w:val="32"/>
          <w:shd w:val="clear" w:color="auto" w:fill="FFFFFF"/>
        </w:rPr>
        <w:t xml:space="preserve"> PATER</w:t>
      </w:r>
    </w:p>
    <w:p w:rsidRPr="00A65884" w:rsidR="00E23652" w:rsidP="00E23652" w:rsidRDefault="00E23652" w14:paraId="54C1EBF0" w14:textId="77777777">
      <w:pPr>
        <w:spacing w:before="100" w:beforeAutospacing="1" w:after="100" w:afterAutospacing="1"/>
        <w:ind w:right="-567"/>
        <w:jc w:val="center"/>
        <w:rPr>
          <w:rFonts w:cstheme="minorHAnsi"/>
          <w:b/>
          <w:i/>
          <w:sz w:val="32"/>
        </w:rPr>
      </w:pPr>
      <w:r>
        <w:rPr>
          <w:b/>
          <w:sz w:val="32"/>
        </w:rPr>
        <w:t>Viċi President</w:t>
      </w:r>
      <w:r>
        <w:rPr>
          <w:b/>
          <w:sz w:val="32"/>
        </w:rPr>
        <w:br/>
        <w:t>tal-Kumitat Ekonomiku u Soċjali Ewropew (KESE)</w:t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b/>
          <w:i/>
          <w:iCs/>
          <w:sz w:val="32"/>
        </w:rPr>
        <w:t>inkarigat mill-baġit</w:t>
      </w:r>
    </w:p>
    <w:p w:rsidRPr="00A65884" w:rsidR="00E23652" w:rsidP="00E23652" w:rsidRDefault="00E23652" w14:paraId="2E853CC4" w14:textId="77777777">
      <w:pPr>
        <w:spacing w:before="100" w:beforeAutospacing="1" w:after="100" w:afterAutospacing="1"/>
        <w:ind w:right="-567"/>
        <w:jc w:val="center"/>
        <w:rPr>
          <w:rFonts w:cstheme="minorHAnsi"/>
          <w:b/>
          <w:sz w:val="48"/>
          <w:szCs w:val="48"/>
        </w:rPr>
      </w:pPr>
      <w:r>
        <w:rPr>
          <w:b/>
          <w:i/>
          <w:sz w:val="48"/>
        </w:rPr>
        <w:t>Diskors inawgurali</w:t>
      </w:r>
    </w:p>
    <w:p w:rsidRPr="00A65884" w:rsidR="00E23652" w:rsidP="00E23652" w:rsidRDefault="00E23652" w14:paraId="4878F83B" w14:textId="77777777">
      <w:pPr>
        <w:spacing w:before="1800" w:after="100" w:afterAutospacing="1"/>
        <w:ind w:right="-567"/>
        <w:jc w:val="center"/>
        <w:rPr>
          <w:rFonts w:cstheme="minorHAnsi"/>
          <w:sz w:val="24"/>
        </w:rPr>
      </w:pPr>
      <w:r>
        <w:rPr>
          <w:sz w:val="24"/>
        </w:rPr>
        <w:t>Brussell, 26 ta’ April 2023</w:t>
      </w:r>
    </w:p>
    <w:p w:rsidRPr="00A65884" w:rsidR="00E23652" w:rsidP="00E23652" w:rsidRDefault="00E23652" w14:paraId="63D7BEC8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br w:type="page"/>
      </w:r>
    </w:p>
    <w:p w:rsidRPr="00A65884" w:rsidR="00E23652" w:rsidP="00E23652" w:rsidRDefault="00E23652" w14:paraId="66BEE635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lastRenderedPageBreak/>
        <w:t>Għeżież kollegi,</w:t>
      </w:r>
    </w:p>
    <w:p w:rsidRPr="00A65884" w:rsidR="00E23652" w:rsidP="00E23652" w:rsidRDefault="00E23652" w14:paraId="44925A24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 xml:space="preserve">L-ewwel nett, nixtieq </w:t>
      </w:r>
      <w:proofErr w:type="spellStart"/>
      <w:r>
        <w:rPr>
          <w:sz w:val="24"/>
        </w:rPr>
        <w:t>nirringrazzjakom</w:t>
      </w:r>
      <w:proofErr w:type="spellEnd"/>
      <w:r>
        <w:rPr>
          <w:sz w:val="24"/>
        </w:rPr>
        <w:t xml:space="preserve"> tal-fiduċja li </w:t>
      </w:r>
      <w:proofErr w:type="spellStart"/>
      <w:r>
        <w:rPr>
          <w:sz w:val="24"/>
        </w:rPr>
        <w:t>wrejtu</w:t>
      </w:r>
      <w:proofErr w:type="spellEnd"/>
      <w:r>
        <w:rPr>
          <w:sz w:val="24"/>
        </w:rPr>
        <w:t xml:space="preserve"> fija u </w:t>
      </w:r>
      <w:proofErr w:type="spellStart"/>
      <w:r>
        <w:rPr>
          <w:sz w:val="24"/>
        </w:rPr>
        <w:t>ħtartuni</w:t>
      </w:r>
      <w:proofErr w:type="spellEnd"/>
      <w:r>
        <w:rPr>
          <w:sz w:val="24"/>
        </w:rPr>
        <w:t xml:space="preserve"> fir-rwol ta’ Viċi President tal-Kumitat Ekonomiku u Soċjali Ewropew b’responsabbiltà għall-baġit.</w:t>
      </w:r>
    </w:p>
    <w:p w:rsidRPr="00A65884" w:rsidR="00E23652" w:rsidP="00E23652" w:rsidRDefault="00E23652" w14:paraId="3D98FD95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 xml:space="preserve">Ilni </w:t>
      </w:r>
      <w:proofErr w:type="spellStart"/>
      <w:r>
        <w:rPr>
          <w:sz w:val="24"/>
        </w:rPr>
        <w:t>nindirizza</w:t>
      </w:r>
      <w:proofErr w:type="spellEnd"/>
      <w:r>
        <w:rPr>
          <w:sz w:val="24"/>
        </w:rPr>
        <w:t xml:space="preserve"> kwistjonijiet finanzjarji u </w:t>
      </w:r>
      <w:proofErr w:type="spellStart"/>
      <w:r>
        <w:rPr>
          <w:sz w:val="24"/>
        </w:rPr>
        <w:t>baġitarji</w:t>
      </w:r>
      <w:proofErr w:type="spellEnd"/>
      <w:r>
        <w:rPr>
          <w:sz w:val="24"/>
        </w:rPr>
        <w:t xml:space="preserve"> fil-Kumitat tagħna għal ħafna snin u għalhekk ninsab kompletament konxju mill-isfidi li għandna quddiemna u mir-responsabbiltà tiegħi. Ninsab konvint li se </w:t>
      </w:r>
      <w:proofErr w:type="spellStart"/>
      <w:r>
        <w:rPr>
          <w:sz w:val="24"/>
        </w:rPr>
        <w:t>nwettaq</w:t>
      </w:r>
      <w:proofErr w:type="spellEnd"/>
      <w:r>
        <w:rPr>
          <w:sz w:val="24"/>
        </w:rPr>
        <w:t xml:space="preserve"> dan il-kompitu u mhux se </w:t>
      </w:r>
      <w:proofErr w:type="spellStart"/>
      <w:r>
        <w:rPr>
          <w:sz w:val="24"/>
        </w:rPr>
        <w:t>niddiżappunta</w:t>
      </w:r>
      <w:proofErr w:type="spellEnd"/>
      <w:r>
        <w:rPr>
          <w:sz w:val="24"/>
        </w:rPr>
        <w:t xml:space="preserve"> l-fiduċja tagħkom.</w:t>
      </w:r>
    </w:p>
    <w:p w:rsidRPr="00A65884" w:rsidR="00E23652" w:rsidP="00E23652" w:rsidRDefault="00E23652" w14:paraId="31450330" w14:textId="7E288622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 xml:space="preserve">Il-KESE huwa istituzzjoni li għal snin sħaħ ta attenzjoni partikolari lir-riżorsi finanzjarji allokati lilu mill-baġit tal-Unjoni Ewropea. Qatt ma tlabna għal aktar minn dak li neħtieġu verament. Il-Kumitat tagħna kien dak li f’dawn l-aħħar għaxar snin irreġistra l-aktar tnaqqis fil-persunal fost l-istituzzjonijiet Ewropej kollha. F’dawn l-aħħar snin il-baġit tagħna ġie </w:t>
      </w:r>
      <w:proofErr w:type="spellStart"/>
      <w:r>
        <w:rPr>
          <w:sz w:val="24"/>
        </w:rPr>
        <w:t>ppjanat</w:t>
      </w:r>
      <w:proofErr w:type="spellEnd"/>
      <w:r>
        <w:rPr>
          <w:sz w:val="24"/>
        </w:rPr>
        <w:t xml:space="preserve"> primarjament abbażi tal-ħtiġijiet reali, li wassal, pereżempju, għall-iffriżar tan-nefqa ppjanata fuq ċerti linji </w:t>
      </w:r>
      <w:proofErr w:type="spellStart"/>
      <w:r>
        <w:rPr>
          <w:sz w:val="24"/>
        </w:rPr>
        <w:t>baġitarji</w:t>
      </w:r>
      <w:proofErr w:type="spellEnd"/>
      <w:r>
        <w:rPr>
          <w:sz w:val="24"/>
        </w:rPr>
        <w:t xml:space="preserve">, fatt uniku fost l-istituzzjonijiet Ewropej. L-istrateġija tal-bini implimentata f’dawn l-aħħar snin hija eżempju ieħor ta’ kif in-nefqa tal-Kumitat ġiet </w:t>
      </w:r>
      <w:proofErr w:type="spellStart"/>
      <w:r>
        <w:rPr>
          <w:sz w:val="24"/>
        </w:rPr>
        <w:t>ottimizzata</w:t>
      </w:r>
      <w:proofErr w:type="spellEnd"/>
      <w:r>
        <w:rPr>
          <w:sz w:val="24"/>
        </w:rPr>
        <w:t>.</w:t>
      </w:r>
    </w:p>
    <w:p w:rsidRPr="00A65884" w:rsidR="00E23652" w:rsidP="00E23652" w:rsidRDefault="00E23652" w14:paraId="3F981BE8" w14:textId="4517B5A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 xml:space="preserve">Quddiemna għandna perjodu ta’ sfidi. Wara bosta snin ta’ esperjenza, se jkun meħtieġ li </w:t>
      </w:r>
      <w:proofErr w:type="spellStart"/>
      <w:r>
        <w:rPr>
          <w:sz w:val="24"/>
        </w:rPr>
        <w:t>nottimizzaw</w:t>
      </w:r>
      <w:proofErr w:type="spellEnd"/>
      <w:r>
        <w:rPr>
          <w:sz w:val="24"/>
        </w:rPr>
        <w:t xml:space="preserve"> aktar l-istruttura tan-nefqa b’rabta mal-bidliet fl-organizzazzjoni tal-ħidma tal-Kumitat li saru f’dawn l-aħħar snin.</w:t>
      </w:r>
    </w:p>
    <w:p w:rsidRPr="00A65884" w:rsidR="00E23652" w:rsidP="00E23652" w:rsidRDefault="00E23652" w14:paraId="49737A75" w14:textId="77777777">
      <w:pPr>
        <w:spacing w:before="100" w:beforeAutospacing="1" w:after="100" w:afterAutospacing="1"/>
        <w:rPr>
          <w:rFonts w:cstheme="minorHAnsi"/>
          <w:color w:val="1E1E1F"/>
          <w:sz w:val="24"/>
          <w:szCs w:val="24"/>
          <w:shd w:val="clear" w:color="auto" w:fill="FFFFFF"/>
        </w:rPr>
      </w:pPr>
      <w:r>
        <w:rPr>
          <w:sz w:val="24"/>
        </w:rPr>
        <w:t xml:space="preserve">Mill-invażjoni tar-Russja fl-Ukrajna ’l hawn, ma kienx hemm biss bidla drammatika fix-xenarju ekonomiku, li hija sors ta’ inċertezza kbira fl-ippjanar ta’ ħafna mill-infiq tal-Kumitat, iżda wkoll fis-sitwazzjoni </w:t>
      </w:r>
      <w:proofErr w:type="spellStart"/>
      <w:r>
        <w:rPr>
          <w:sz w:val="24"/>
        </w:rPr>
        <w:t>ġeopolitika</w:t>
      </w:r>
      <w:proofErr w:type="spellEnd"/>
      <w:r>
        <w:rPr>
          <w:sz w:val="24"/>
        </w:rPr>
        <w:t xml:space="preserve"> globali. Dan jagħmilha aktar importanti minn qatt qabel li ninvestu biex is-sistemi demokratiċi eżistenti jkunu jistgħu jipproteġu aktar id-drittijiet fundamentali u jsaħħu l-</w:t>
      </w:r>
      <w:proofErr w:type="spellStart"/>
      <w:r>
        <w:rPr>
          <w:sz w:val="24"/>
        </w:rPr>
        <w:t>istabbiltà</w:t>
      </w:r>
      <w:proofErr w:type="spellEnd"/>
      <w:r>
        <w:rPr>
          <w:sz w:val="24"/>
        </w:rPr>
        <w:t xml:space="preserve"> tagħhom stess.</w:t>
      </w:r>
      <w:r>
        <w:rPr>
          <w:color w:val="1E1E1F"/>
          <w:sz w:val="24"/>
          <w:shd w:val="clear" w:color="auto" w:fill="FFFFFF"/>
        </w:rPr>
        <w:t xml:space="preserve"> F’dan il-proċess, il-KESE jixtieq u għandu jaqdi rwol ewlieni fit-teħid ta’ inizjattivi adattati għall-ħtiġijiet attwali.</w:t>
      </w:r>
    </w:p>
    <w:p w:rsidRPr="00A65884" w:rsidR="00E23652" w:rsidP="00E23652" w:rsidRDefault="00E23652" w14:paraId="6E2DB8E9" w14:textId="77777777">
      <w:pPr>
        <w:spacing w:before="100" w:beforeAutospacing="1" w:after="100" w:afterAutospacing="1"/>
      </w:pPr>
      <w:r>
        <w:rPr>
          <w:color w:val="1E1E1F"/>
          <w:sz w:val="24"/>
          <w:shd w:val="clear" w:color="auto" w:fill="FFFFFF"/>
        </w:rPr>
        <w:t>Fl-għoti tal-</w:t>
      </w:r>
      <w:proofErr w:type="spellStart"/>
      <w:r>
        <w:rPr>
          <w:color w:val="1E1E1F"/>
          <w:sz w:val="24"/>
          <w:shd w:val="clear" w:color="auto" w:fill="FFFFFF"/>
        </w:rPr>
        <w:t>kwittanza</w:t>
      </w:r>
      <w:proofErr w:type="spellEnd"/>
      <w:r>
        <w:rPr>
          <w:color w:val="1E1E1F"/>
          <w:sz w:val="24"/>
          <w:shd w:val="clear" w:color="auto" w:fill="FFFFFF"/>
        </w:rPr>
        <w:t xml:space="preserve"> lill-KESE fl-2020, il-Parlament Ewropew ġustament indika “ir-rwol kruċjali tal-Kumitat bħala rappreżentant u fl-involviment mas-sħab soċjali u l-organizzazzjonijiet tas-soċjetà ċivili tal-Istati Membri fil-proċess tat-teħid tad-deċiżjonijiet tal-Unjoni”. Is-soċjetà ċivili Ewropea tagħti prova tar-rwol tagħha fit-tisħiħ tal-proċessi demokratiċi fuq bażi ta’ kuljum, u tiżviluppa varjetà wiesgħa ta’ forom ta’ parteċipazzjoni </w:t>
      </w:r>
      <w:proofErr w:type="spellStart"/>
      <w:r>
        <w:rPr>
          <w:color w:val="1E1E1F"/>
          <w:sz w:val="24"/>
          <w:shd w:val="clear" w:color="auto" w:fill="FFFFFF"/>
        </w:rPr>
        <w:t>ċivika</w:t>
      </w:r>
      <w:proofErr w:type="spellEnd"/>
      <w:r>
        <w:rPr>
          <w:color w:val="1E1E1F"/>
          <w:sz w:val="24"/>
          <w:shd w:val="clear" w:color="auto" w:fill="FFFFFF"/>
        </w:rPr>
        <w:t xml:space="preserve"> fi sħubija mal-istituzzjonijiet tal-Istati Membri, speċjalment f’sitwazzjonijiet ta’ kriżi. L-attività volontarja salvat il-ħajja ta’ eluf ta’ ċittadini tal-Unjoni Ewropea matul il-</w:t>
      </w:r>
      <w:proofErr w:type="spellStart"/>
      <w:r>
        <w:rPr>
          <w:color w:val="1E1E1F"/>
          <w:sz w:val="24"/>
          <w:shd w:val="clear" w:color="auto" w:fill="FFFFFF"/>
        </w:rPr>
        <w:t>pandemija</w:t>
      </w:r>
      <w:proofErr w:type="spellEnd"/>
      <w:r>
        <w:rPr>
          <w:color w:val="1E1E1F"/>
          <w:sz w:val="24"/>
          <w:shd w:val="clear" w:color="auto" w:fill="FFFFFF"/>
        </w:rPr>
        <w:t xml:space="preserve"> tal-COVID-19 u żgurat li mijiet ta’ eluf ta’ refuġjati mill-Ukrajna setgħu jiksbu l-għajnuna li kellhom bżonn. Nittama ħafna li l-Kummissjoni Ewropea tirrikonoxxi wkoll l-isforzi tagħhom billi tagħmel l-2025 is-Sena Ewropea tal-Volontarjat, kif il-Kumitat tagħna talab fl-Opinjoni tiegħu.</w:t>
      </w:r>
    </w:p>
    <w:p w:rsidRPr="00A65884" w:rsidR="00E23652" w:rsidP="00E23652" w:rsidRDefault="00E23652" w14:paraId="6B1BBDC0" w14:textId="77777777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sz w:val="24"/>
        </w:rPr>
        <w:t xml:space="preserve">Bħala waħda mit-tliet istituzzjonijiet rappreżentattivi tal-UE, aħna </w:t>
      </w:r>
      <w:proofErr w:type="spellStart"/>
      <w:r>
        <w:rPr>
          <w:sz w:val="24"/>
        </w:rPr>
        <w:t>nirrappreżentaw</w:t>
      </w:r>
      <w:proofErr w:type="spellEnd"/>
      <w:r>
        <w:rPr>
          <w:sz w:val="24"/>
        </w:rPr>
        <w:t xml:space="preserve"> element importanti fit-teħid tad-deċiżjonijiet b’mod demokratiku. Se nagħmel l-almu tiegħi biex </w:t>
      </w:r>
      <w:proofErr w:type="spellStart"/>
      <w:r>
        <w:rPr>
          <w:sz w:val="24"/>
        </w:rPr>
        <w:t>niżgura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l-</w:t>
      </w:r>
      <w:proofErr w:type="spellStart"/>
      <w:r>
        <w:rPr>
          <w:sz w:val="24"/>
        </w:rPr>
        <w:t>istrutturar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ottimali</w:t>
      </w:r>
      <w:proofErr w:type="spellEnd"/>
      <w:r>
        <w:rPr>
          <w:sz w:val="24"/>
        </w:rPr>
        <w:t xml:space="preserve"> tar-riżorsi finanzjarji u tal-persunal biex </w:t>
      </w:r>
      <w:proofErr w:type="spellStart"/>
      <w:r>
        <w:rPr>
          <w:sz w:val="24"/>
        </w:rPr>
        <w:t>inwettaq</w:t>
      </w:r>
      <w:proofErr w:type="spellEnd"/>
      <w:r>
        <w:rPr>
          <w:sz w:val="24"/>
        </w:rPr>
        <w:t xml:space="preserve"> il-</w:t>
      </w:r>
      <w:proofErr w:type="spellStart"/>
      <w:r>
        <w:rPr>
          <w:sz w:val="24"/>
        </w:rPr>
        <w:t>kompiti</w:t>
      </w:r>
      <w:proofErr w:type="spellEnd"/>
      <w:r>
        <w:rPr>
          <w:sz w:val="24"/>
        </w:rPr>
        <w:t xml:space="preserve"> tal-Kumitat tagħna.</w:t>
      </w:r>
    </w:p>
    <w:p w:rsidRPr="00A65884" w:rsidR="00E23652" w:rsidP="00E23652" w:rsidRDefault="00E23652" w14:paraId="224B5960" w14:textId="77777777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Pr="00A65884" w:rsidR="00B362FC" w:rsidP="00E23652" w:rsidRDefault="00B362FC" w14:paraId="3FB07DA2" w14:textId="77777777"/>
    <w:sectPr w:rsidRPr="00A65884" w:rsidR="00B362FC" w:rsidSect="00652036">
      <w:footerReference w:type="default" r:id="rId12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3FA" w14:textId="77777777" w:rsidR="00A631F9" w:rsidRDefault="00623A12">
      <w:pPr>
        <w:spacing w:line="240" w:lineRule="auto"/>
      </w:pPr>
      <w:r>
        <w:separator/>
      </w:r>
    </w:p>
  </w:endnote>
  <w:endnote w:type="continuationSeparator" w:id="0">
    <w:p w14:paraId="29C20F7A" w14:textId="77777777" w:rsidR="00A631F9" w:rsidRDefault="00623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B200" w14:textId="2E24547D" w:rsidR="00652036" w:rsidRPr="00652036" w:rsidRDefault="00663100" w:rsidP="00652036">
    <w:pPr>
      <w:pStyle w:val="Footer"/>
    </w:pPr>
    <w:r>
      <w:t xml:space="preserve">EESC-2023-02052-02-00-WEB-TRA (EN/PL) </w:t>
    </w:r>
    <w:r>
      <w:fldChar w:fldCharType="begin"/>
    </w:r>
    <w:r>
      <w:instrText xml:space="preserve"> PAGE  \* Arabic  \* MERGEFORMAT </w:instrText>
    </w:r>
    <w:r>
      <w:fldChar w:fldCharType="separate"/>
    </w:r>
    <w:r w:rsidR="00A65884">
      <w:t>2</w:t>
    </w:r>
    <w:r>
      <w:fldChar w:fldCharType="end"/>
    </w:r>
    <w:r>
      <w:t>/</w:t>
    </w:r>
    <w:r w:rsidR="00222B81">
      <w:fldChar w:fldCharType="begin"/>
    </w:r>
    <w:r w:rsidR="00222B81">
      <w:instrText xml:space="preserve"> NUMPAGES </w:instrText>
    </w:r>
    <w:r w:rsidR="00222B81">
      <w:fldChar w:fldCharType="separate"/>
    </w:r>
    <w:r w:rsidR="00A65884">
      <w:t>3</w:t>
    </w:r>
    <w:r w:rsidR="00222B8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9E64" w14:textId="77777777" w:rsidR="00A631F9" w:rsidRDefault="00623A12">
      <w:pPr>
        <w:spacing w:line="240" w:lineRule="auto"/>
      </w:pPr>
      <w:r>
        <w:separator/>
      </w:r>
    </w:p>
  </w:footnote>
  <w:footnote w:type="continuationSeparator" w:id="0">
    <w:p w14:paraId="2D1E4A44" w14:textId="77777777" w:rsidR="00A631F9" w:rsidRDefault="00623A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52"/>
    <w:rsid w:val="000778BE"/>
    <w:rsid w:val="00114438"/>
    <w:rsid w:val="00187E4F"/>
    <w:rsid w:val="00222B81"/>
    <w:rsid w:val="0034641B"/>
    <w:rsid w:val="00347F1E"/>
    <w:rsid w:val="003D2762"/>
    <w:rsid w:val="00457DC6"/>
    <w:rsid w:val="00623A12"/>
    <w:rsid w:val="00663100"/>
    <w:rsid w:val="00A631F9"/>
    <w:rsid w:val="00A65884"/>
    <w:rsid w:val="00B362FC"/>
    <w:rsid w:val="00E23652"/>
    <w:rsid w:val="00E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A8D40"/>
  <w15:chartTrackingRefBased/>
  <w15:docId w15:val="{6810E054-3CD8-4E67-97AC-690AA0D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52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2365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2365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2365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2365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2365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2365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2365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2365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2365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652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E2365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E2365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E23652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E23652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E23652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E2365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E23652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E236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qFormat/>
    <w:rsid w:val="00E23652"/>
  </w:style>
  <w:style w:type="character" w:customStyle="1" w:styleId="FooterChar">
    <w:name w:val="Footer Char"/>
    <w:basedOn w:val="DefaultParagraphFont"/>
    <w:link w:val="Footer"/>
    <w:uiPriority w:val="99"/>
    <w:rsid w:val="00E23652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E2365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23652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uiPriority w:val="99"/>
    <w:qFormat/>
    <w:rsid w:val="00E23652"/>
  </w:style>
  <w:style w:type="character" w:customStyle="1" w:styleId="HeaderChar">
    <w:name w:val="Header Char"/>
    <w:basedOn w:val="DefaultParagraphFont"/>
    <w:link w:val="Header"/>
    <w:uiPriority w:val="99"/>
    <w:rsid w:val="00E23652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E2365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E23652"/>
    <w:rPr>
      <w:sz w:val="24"/>
      <w:vertAlign w:val="superscript"/>
    </w:rPr>
  </w:style>
  <w:style w:type="character" w:styleId="Strong">
    <w:name w:val="Strong"/>
    <w:basedOn w:val="DefaultParagraphFont"/>
    <w:uiPriority w:val="22"/>
    <w:qFormat/>
    <w:rsid w:val="00E23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16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1.xml"/><Relationship Id="rId10" Type="http://schemas.openxmlformats.org/officeDocument/2006/relationships/endnotes" Target="endnotes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XMKEDVFMMJCW-1593724795-319</_dlc_DocId>
    <_dlc_DocIdUrl xmlns="56a5413d-c261-4a00-870c-a20d3379ae6d">
      <Url>http://dm2016/eesc/2023/_layouts/15/DocIdRedir.aspx?ID=XMKEDVFMMJCW-1593724795-319</Url>
      <Description>XMKEDVFMMJCW-1593724795-319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2023-04-26T12:00:00+00:00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5119</FicheNumber>
    <OriginalSender xmlns="56a5413d-c261-4a00-870c-a20d3379ae6d">
      <UserInfo>
        <DisplayName>Zammit Camilleri Helen</DisplayName>
        <AccountId>1667</AccountId>
        <AccountType/>
      </UserInfo>
    </OriginalSender>
    <DocumentPart xmlns="56a5413d-c261-4a00-870c-a20d3379ae6d">2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OriginalLanguage_0>
    <MeetingNumber xmlns="0257f74b-9830-4f7d-85e6-515b2ff0b009" xsi:nil="true"/>
  </documentManagement>
</p:properties>
</file>

<file path=customXml/itemProps1.xml><?xml version="1.0" encoding="utf-8"?>
<ds:datastoreItem xmlns:ds="http://schemas.openxmlformats.org/officeDocument/2006/customXml" ds:itemID="{66F0122D-25F0-40EA-96BE-493235B8062B}"/>
</file>

<file path=customXml/itemProps2.xml><?xml version="1.0" encoding="utf-8"?>
<ds:datastoreItem xmlns:ds="http://schemas.openxmlformats.org/officeDocument/2006/customXml" ds:itemID="{3722E8B8-16A8-447C-AA04-9F6E9203AE35}"/>
</file>

<file path=customXml/itemProps3.xml><?xml version="1.0" encoding="utf-8"?>
<ds:datastoreItem xmlns:ds="http://schemas.openxmlformats.org/officeDocument/2006/customXml" ds:itemID="{F5B7E673-CF07-4E7E-86EF-64D79B35BE17}"/>
</file>

<file path=customXml/itemProps4.xml><?xml version="1.0" encoding="utf-8"?>
<ds:datastoreItem xmlns:ds="http://schemas.openxmlformats.org/officeDocument/2006/customXml" ds:itemID="{8276EB4A-6FF9-4010-BD6D-9FEA71EA3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Viċi Presdent tal-KESE għall-baġit, Krzysztof Pater - Diskors inawgurali</dc:title>
  <dc:subject>WEB</dc:subject>
  <dc:creator>Nieddu Emma</dc:creator>
  <cp:keywords>EESC-2023-02052-02-00-WEB-TRA-EN, PL</cp:keywords>
  <dc:description>Rapporteur:  - Original language: EN, PL - Date of document: 26/04/2023 - Date of meeting:  - External documents:  - Administrator:  HAGARD BENJAMIN</dc:description>
  <cp:lastModifiedBy>Zammit Camilleri Helen</cp:lastModifiedBy>
  <cp:revision>13</cp:revision>
  <dcterms:created xsi:type="dcterms:W3CDTF">2023-04-24T08:28:00Z</dcterms:created>
  <dcterms:modified xsi:type="dcterms:W3CDTF">2023-04-26T08:01:00Z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0x010100EA97B91038054C99906057A708A1480A006202344E2A73294A96CB0CA75BC1E892</vt:lpwstr>
  </property>
  <property fmtid="{D5CDD505-2E9C-101B-9397-08002B2CF9AE}" pid="3" name="_dlc_DocIdItemGuid">
    <vt:lpwstr>99376fec-6b67-47d3-ab31-dd4f587881c1</vt:lpwstr>
  </property>
  <property fmtid="{D5CDD505-2E9C-101B-9397-08002B2CF9AE}" pid="4" name="AvailableTranslations">
    <vt:lpwstr>25;#ES|e7a6b05b-ae16-40c8-add9-68b64b03aeba;#21;#SV|c2ed69e7-a339-43d7-8f22-d93680a92aa0;#42;#FI|87606a43-d45f-42d6-b8c9-e1a3457db5b7;#31;#NL|55c6556c-b4f4-441d-9acf-c498d4f838bd;#33;#LV|46f7e311-5d9f-4663-b433-18aeccb7ace7;#37;#CS|72f9705b-0217-4fd3-bea2-cbc7ed80e26e;#44;#BG|1a1b3951-7821-4e6a-85f5-5673fc08bd2c;#24;#PL|1e03da61-4678-4e07-b136-b5024ca9197b;#16;#DE|f6b31e5a-26fa-4935-b661-318e46daf27e;#10;#FR|d2afafd3-4c81-4f60-8f52-ee33f2f54ff3;#30;#IT|0774613c-01ed-4e5d-a25d-11d2388de825;#46;#HR|2f555653-ed1a-4fe6-8362-9082d95989e5;#40;#RO|feb747a2-64cd-4299-af12-4833ddc30497;#43;#DA|5d49c027-8956-412b-aa16-e85a0f96ad0e;#41;#HU|6b229040-c589-4408-b4c1-4285663d20a8;#5;#EN|f2175f21-25d7-44a3-96da-d6a61b075e1b;#34;#SK|46d9fce0-ef79-4f71-b89b-cd6aa82426b8;#49;#GA|762d2456-c427-4ecb-b312-af3dad8e258c;#45;#ET|ff6c3f4c-b02c-4c3c-ab07-2c37995a7a0a;#39;#LT|a7ff5ce7-6123-4f68-865a-a57c31810414;#32;#PT|50ccc04a-eadd-42ae-a0cb-acaf45f812ba;#38;#EL|6d4f4d51-af9b-4650-94b4-4276bee85c91;#36;#MT|7df99101-6854-4a26-b53a-b88c0da02c26;#35;#SL|98a412ae-eb01-49e9-ae3d-585a81724cfc</vt:lpwstr>
  </property>
  <property fmtid="{D5CDD505-2E9C-101B-9397-08002B2CF9AE}" pid="5" name="DocumentType_0">
    <vt:lpwstr>WEB|f9c2e806-c7b4-42cb-b487-6fc237e5776f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2052</vt:i4>
  </property>
  <property fmtid="{D5CDD505-2E9C-101B-9397-08002B2CF9AE}" pid="9" name="DocumentYear">
    <vt:i4>2023</vt:i4>
  </property>
  <property fmtid="{D5CDD505-2E9C-101B-9397-08002B2CF9AE}" pid="10" name="DocumentVersion">
    <vt:i4>0</vt:i4>
  </property>
  <property fmtid="{D5CDD505-2E9C-101B-9397-08002B2CF9AE}" pid="11" name="FicheNumber">
    <vt:i4>5119</vt:i4>
  </property>
  <property fmtid="{D5CDD505-2E9C-101B-9397-08002B2CF9AE}" pid="12" name="DocumentStatus">
    <vt:lpwstr>3;#TRA|150d2a88-1431-44e6-a8ca-0bb753ab8672</vt:lpwstr>
  </property>
  <property fmtid="{D5CDD505-2E9C-101B-9397-08002B2CF9AE}" pid="13" name="DocumentPart">
    <vt:i4>2</vt:i4>
  </property>
  <property fmtid="{D5CDD505-2E9C-101B-9397-08002B2CF9AE}" pid="14" name="DossierName">
    <vt:lpwstr/>
  </property>
  <property fmtid="{D5CDD505-2E9C-101B-9397-08002B2CF9AE}" pid="15" name="DocumentSource">
    <vt:lpwstr>1;#EESC|422833ec-8d7e-4e65-8e4e-8bed07ffb729</vt:lpwstr>
  </property>
  <property fmtid="{D5CDD505-2E9C-101B-9397-08002B2CF9AE}" pid="17" name="DocumentType">
    <vt:lpwstr>4;#WEB|f9c2e806-c7b4-42cb-b487-6fc237e5776f</vt:lpwstr>
  </property>
  <property fmtid="{D5CDD505-2E9C-101B-9397-08002B2CF9AE}" pid="18" name="RequestingService">
    <vt:lpwstr>Information en ligne</vt:lpwstr>
  </property>
  <property fmtid="{D5CDD505-2E9C-101B-9397-08002B2CF9AE}" pid="19" name="Confidentiality">
    <vt:lpwstr>6;#Internal|2451815e-8241-4bbf-a22e-1ab710712bf2</vt:lpwstr>
  </property>
  <property fmtid="{D5CDD505-2E9C-101B-9397-08002B2CF9AE}" pid="20" name="MeetingName_0">
    <vt:lpwstr/>
  </property>
  <property fmtid="{D5CDD505-2E9C-101B-9397-08002B2CF9AE}" pid="21" name="Confidentiality_0">
    <vt:lpwstr>Internal|2451815e-8241-4bbf-a22e-1ab710712bf2</vt:lpwstr>
  </property>
  <property fmtid="{D5CDD505-2E9C-101B-9397-08002B2CF9AE}" pid="22" name="OriginalLanguage">
    <vt:lpwstr>5;#EN|f2175f21-25d7-44a3-96da-d6a61b075e1b;#24;#PL|1e03da61-4678-4e07-b136-b5024ca9197b</vt:lpwstr>
  </property>
  <property fmtid="{D5CDD505-2E9C-101B-9397-08002B2CF9AE}" pid="23" name="MeetingName">
    <vt:lpwstr/>
  </property>
  <property fmtid="{D5CDD505-2E9C-101B-9397-08002B2CF9AE}" pid="25" name="AvailableTranslations_0">
    <vt:lpwstr>SV|c2ed69e7-a339-43d7-8f22-d93680a92aa0;NL|55c6556c-b4f4-441d-9acf-c498d4f838bd;PL|1e03da61-4678-4e07-b136-b5024ca9197b;HR|2f555653-ed1a-4fe6-8362-9082d95989e5;HU|6b229040-c589-4408-b4c1-4285663d20a8;EN|f2175f21-25d7-44a3-96da-d6a61b075e1b;ET|ff6c3f4c-b02c-4c3c-ab07-2c37995a7a0a;LT|a7ff5ce7-6123-4f68-865a-a57c31810414</vt:lpwstr>
  </property>
  <property fmtid="{D5CDD505-2E9C-101B-9397-08002B2CF9AE}" pid="26" name="DocumentStatus_0">
    <vt:lpwstr>TRA|150d2a88-1431-44e6-a8ca-0bb753ab8672</vt:lpwstr>
  </property>
  <property fmtid="{D5CDD505-2E9C-101B-9397-08002B2CF9AE}" pid="27" name="OriginalLanguage_0">
    <vt:lpwstr>EN|f2175f21-25d7-44a3-96da-d6a61b075e1b;PL|1e03da61-4678-4e07-b136-b5024ca9197b</vt:lpwstr>
  </property>
  <property fmtid="{D5CDD505-2E9C-101B-9397-08002B2CF9AE}" pid="28" name="TaxCatchAll">
    <vt:lpwstr>31;#NL|55c6556c-b4f4-441d-9acf-c498d4f838bd;#24;#PL|1e03da61-4678-4e07-b136-b5024ca9197b;#21;#SV|c2ed69e7-a339-43d7-8f22-d93680a92aa0;#41;#HU|6b229040-c589-4408-b4c1-4285663d20a8;#46;#HR|2f555653-ed1a-4fe6-8362-9082d95989e5;#45;#ET|ff6c3f4c-b02c-4c3c-ab07-2c37995a7a0a;#7;#Final|ea5e6674-7b27-4bac-b091-73adbb394efe;#6;#Internal|2451815e-8241-4bbf-a22e-1ab710712bf2;#5;#EN|f2175f21-25d7-44a3-96da-d6a61b075e1b;#4;#WEB|f9c2e806-c7b4-42cb-b487-6fc237e5776f;#3;#TRA|150d2a88-1431-44e6-a8ca-0bb753ab8672;#39;#LT|a7ff5ce7-6123-4f68-865a-a57c31810414;#1;#EESC|422833ec-8d7e-4e65-8e4e-8bed07ffb729</vt:lpwstr>
  </property>
  <property fmtid="{D5CDD505-2E9C-101B-9397-08002B2CF9AE}" pid="29" name="VersionStatus_0">
    <vt:lpwstr>Final|ea5e6674-7b27-4bac-b091-73adbb394efe</vt:lpwstr>
  </property>
  <property fmtid="{D5CDD505-2E9C-101B-9397-08002B2CF9AE}" pid="30" name="VersionStatus">
    <vt:lpwstr>7;#Final|ea5e6674-7b27-4bac-b091-73adbb394efe</vt:lpwstr>
  </property>
  <property fmtid="{D5CDD505-2E9C-101B-9397-08002B2CF9AE}" pid="31" name="DocumentLanguage">
    <vt:lpwstr>36;#MT|7df99101-6854-4a26-b53a-b88c0da02c26</vt:lpwstr>
  </property>
  <property fmtid="{D5CDD505-2E9C-101B-9397-08002B2CF9AE}" pid="32" name="_docset_NoMedatataSyncRequired">
    <vt:lpwstr>False</vt:lpwstr>
  </property>
</Properties>
</file>