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00" w:rsidR="00B57139" w:rsidP="00B94003" w:rsidRDefault="00B57139" w14:paraId="2781DC8C" w14:textId="40B7588C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 wp14:anchorId="3AF4E5F8" wp14:editId="12374AEB">
            <wp:extent cx="1437777" cy="12257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r="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77" cy="1225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18AAD0A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Krzysztof PATER: wiceprzewodniczący odpowiedzialny za budżet</w:t>
      </w:r>
    </w:p>
    <w:p w:rsidRPr="002D0689" w:rsidR="00540700" w:rsidP="00540700" w:rsidRDefault="00B94003" w14:paraId="7B6D9EB9" w14:textId="0FC0EE6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D0689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689">
        <w:rPr>
          <w:rFonts w:asciiTheme="minorHAnsi" w:hAnsiTheme="minorHAnsi" w:cstheme="minorHAnsi"/>
          <w:b/>
        </w:rPr>
        <w:t>Krzysztof Pater</w:t>
      </w:r>
      <w:r w:rsidRPr="002D0689">
        <w:rPr>
          <w:rFonts w:asciiTheme="minorHAnsi" w:hAnsiTheme="minorHAnsi" w:cstheme="minorHAnsi"/>
        </w:rPr>
        <w:t xml:space="preserve"> jest członkiem Europejskiego Komitetu Ekonomiczno-Społecznego (EKES-u) od 2006 r. W latach 2008–2010 był przewodniczącym Sekcji ds. Unii Gospodarczej i</w:t>
      </w:r>
      <w:r w:rsidR="002D0689">
        <w:rPr>
          <w:rFonts w:asciiTheme="minorHAnsi" w:hAnsiTheme="minorHAnsi" w:cstheme="minorHAnsi"/>
        </w:rPr>
        <w:t> </w:t>
      </w:r>
      <w:r w:rsidRPr="002D0689">
        <w:rPr>
          <w:rFonts w:asciiTheme="minorHAnsi" w:hAnsiTheme="minorHAnsi" w:cstheme="minorHAnsi"/>
        </w:rPr>
        <w:t>Walutowej oraz Spójności Gospodarczej i</w:t>
      </w:r>
      <w:r w:rsidR="002D0689">
        <w:rPr>
          <w:rFonts w:asciiTheme="minorHAnsi" w:hAnsiTheme="minorHAnsi" w:cstheme="minorHAnsi"/>
        </w:rPr>
        <w:t> </w:t>
      </w:r>
      <w:r w:rsidRPr="002D0689">
        <w:rPr>
          <w:rFonts w:asciiTheme="minorHAnsi" w:hAnsiTheme="minorHAnsi" w:cstheme="minorHAnsi"/>
        </w:rPr>
        <w:t>Społecznej (ECO), a w latach 2010–2013 i 2018–2020 stał na czele Centrum Monitorowania Rynku Pracy (CMRP).</w:t>
      </w:r>
    </w:p>
    <w:p w:rsidRPr="00540700" w:rsidR="00540700" w:rsidP="00540700" w:rsidRDefault="00540700" w14:paraId="376F2182" w14:textId="7222AD76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W Polsce odegrał istotną rolę w reformie polskiego systemu emerytalnego pod koniec lat 90. i przyczynił się do opracowania koncepcji filarów kapitałowych w nowym systemie. Pracował również w nowo utworzonym sektorze emerytalnym, a</w:t>
      </w:r>
      <w:r w:rsidR="002D0689">
        <w:rPr>
          <w:rFonts w:asciiTheme="minorHAnsi" w:hAnsiTheme="minorHAnsi"/>
        </w:rPr>
        <w:t> </w:t>
      </w:r>
      <w:r>
        <w:rPr>
          <w:rFonts w:asciiTheme="minorHAnsi" w:hAnsiTheme="minorHAnsi"/>
        </w:rPr>
        <w:t>następnie działał zarówno jako niezależny doradca instytucji publicznych, naukowych i prywatnych, jak i jako pracownik naukowy.</w:t>
      </w:r>
    </w:p>
    <w:p w:rsidRPr="00540700" w:rsidR="00540700" w:rsidP="00540700" w:rsidRDefault="00540700" w14:paraId="3D654D45" w14:textId="4FD1794F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W listopadzie 2001 r. został mianowany podsekretarzem stanu ds. pracy i polityki społecznej, a</w:t>
      </w:r>
      <w:r w:rsidR="002D0689">
        <w:rPr>
          <w:rFonts w:asciiTheme="minorHAnsi" w:hAnsiTheme="minorHAnsi"/>
        </w:rPr>
        <w:t> </w:t>
      </w:r>
      <w:r>
        <w:rPr>
          <w:rFonts w:asciiTheme="minorHAnsi" w:hAnsiTheme="minorHAnsi"/>
        </w:rPr>
        <w:t>w</w:t>
      </w:r>
      <w:r w:rsidR="002D0689">
        <w:rPr>
          <w:rFonts w:asciiTheme="minorHAnsi" w:hAnsiTheme="minorHAnsi"/>
        </w:rPr>
        <w:t> </w:t>
      </w:r>
      <w:r>
        <w:rPr>
          <w:rFonts w:asciiTheme="minorHAnsi" w:hAnsiTheme="minorHAnsi"/>
        </w:rPr>
        <w:t>maju 2004 r. został ministrem polityki społecznej w polskim rządzie. Był również stałym doradcą sejmowej Komisji Polityki Społecznej (styczeń 2006 r. – listopad 2015 r.) oraz Komisji do Spraw Petycji (od stycznia 2016 r.).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Od ponad 45 lat jest aktywnym członkiem Związku Harcerstwa Polskiego (ZHP) i w ubiegłym roku został jego przewodniczącym. W 2005 r. prezydent Polski przyznał mu Złoty Krzyż Zasługi za osiągnięcia w pracy edukacyjnej z dziećmi i młodzieżą.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Ukończył Szkołę Główną Handlową w Warszawie.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8E2" w14:textId="77777777" w:rsidR="00065674" w:rsidRDefault="00065674" w:rsidP="00065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D9A" w14:textId="734E4697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0B25FC">
      <w:fldChar w:fldCharType="begin"/>
    </w:r>
    <w:r w:rsidR="000B25FC">
      <w:instrText xml:space="preserve"> NUMPAGES </w:instrText>
    </w:r>
    <w:r w:rsidR="000B25FC">
      <w:fldChar w:fldCharType="separate"/>
    </w:r>
    <w:r>
      <w:t>1</w:t>
    </w:r>
    <w:r w:rsidR="000B25F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33C2" w14:textId="77777777" w:rsidR="00065674" w:rsidRDefault="00065674" w:rsidP="0006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0AE4" w14:textId="77777777" w:rsidR="00065674" w:rsidRDefault="0006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Kadencja 2023–2025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135" w14:textId="77777777" w:rsidR="00065674" w:rsidRDefault="0006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F"/>
    <w:rsid w:val="00065674"/>
    <w:rsid w:val="000B25FC"/>
    <w:rsid w:val="000F50D8"/>
    <w:rsid w:val="0012649F"/>
    <w:rsid w:val="00190C69"/>
    <w:rsid w:val="00192E90"/>
    <w:rsid w:val="00235CA1"/>
    <w:rsid w:val="002D0689"/>
    <w:rsid w:val="002D692A"/>
    <w:rsid w:val="003104ED"/>
    <w:rsid w:val="0031356E"/>
    <w:rsid w:val="00397DA3"/>
    <w:rsid w:val="004101D0"/>
    <w:rsid w:val="00427D42"/>
    <w:rsid w:val="00540700"/>
    <w:rsid w:val="005D1240"/>
    <w:rsid w:val="005E46E2"/>
    <w:rsid w:val="00681828"/>
    <w:rsid w:val="007B3D9E"/>
    <w:rsid w:val="007E23BA"/>
    <w:rsid w:val="00804887"/>
    <w:rsid w:val="00851653"/>
    <w:rsid w:val="008E08AB"/>
    <w:rsid w:val="009338D9"/>
    <w:rsid w:val="00944643"/>
    <w:rsid w:val="009C259D"/>
    <w:rsid w:val="00AF709A"/>
    <w:rsid w:val="00B57139"/>
    <w:rsid w:val="00B94003"/>
    <w:rsid w:val="00BA4C8C"/>
    <w:rsid w:val="00C5311E"/>
    <w:rsid w:val="00C962B3"/>
    <w:rsid w:val="00CD7600"/>
    <w:rsid w:val="00D20955"/>
    <w:rsid w:val="00E06C7E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XMKEDVFMMJCW-1593724795-142</_dlc_DocId>
    <_dlc_DocIdUrl xmlns="56a5413d-c261-4a00-870c-a20d3379ae6d">
      <Url>http://dm2016/eesc/2023/_layouts/15/DocIdRedir.aspx?ID=XMKEDVFMMJCW-1593724795-142</Url>
      <Description>XMKEDVFMMJCW-1593724795-142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2023-04-24T12:00:00+00:00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Klimaszewska Agnieszka</DisplayName>
        <AccountId>1603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36DEDEC-E8E2-4691-8EFF-DBDC6531EABE}"/>
</file>

<file path=customXml/itemProps2.xml><?xml version="1.0" encoding="utf-8"?>
<ds:datastoreItem xmlns:ds="http://schemas.openxmlformats.org/officeDocument/2006/customXml" ds:itemID="{D5EE1DF9-6CCB-41AB-8D6D-237825A9B3D4}"/>
</file>

<file path=customXml/itemProps3.xml><?xml version="1.0" encoding="utf-8"?>
<ds:datastoreItem xmlns:ds="http://schemas.openxmlformats.org/officeDocument/2006/customXml" ds:itemID="{F085677D-E3F9-4292-8AD4-A2D3972DD2F6}"/>
</file>

<file path=customXml/itemProps4.xml><?xml version="1.0" encoding="utf-8"?>
<ds:datastoreItem xmlns:ds="http://schemas.openxmlformats.org/officeDocument/2006/customXml" ds:itemID="{D57CBFFF-C2F3-43AB-90F7-3B6AE0E36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Wiceprzewodniczący EKES-u ds. budżetu Krzysztof Pater - BIO NOTE</dc:title>
  <dc:subject>WEB</dc:subject>
  <dc:creator>Berdys Agata</dc:creator>
  <cp:keywords>EESC-2023-02052-00-00-WEB-TRA-EN</cp:keywords>
  <dc:description>Rapporteur:  - Original language: EN - Date of document: 24/04/2023 - Date of meeting:  - External documents:  - Administrator:  HAGARD BENJAMIN</dc:description>
  <cp:lastModifiedBy>Klimaszewska Agnieszka</cp:lastModifiedBy>
  <cp:revision>14</cp:revision>
  <dcterms:created xsi:type="dcterms:W3CDTF">2023-04-21T06:29:00Z</dcterms:created>
  <dcterms:modified xsi:type="dcterms:W3CDTF">2023-04-24T11:47:00Z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7ebf3ba4-8e13-46d0-a5af-30e709640c1f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EN|f2175f21-25d7-44a3-96da-d6a61b075e1b;DE|f6b31e5a-26fa-4935-b661-318e46daf27e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16;#DE|f6b31e5a-26fa-4935-b661-318e46daf27e;#7;#Final|ea5e6674-7b27-4bac-b091-73adbb394efe;#6;#Internal|2451815e-8241-4bbf-a22e-1ab710712bf2;#5;#EN|f2175f21-25d7-44a3-96da-d6a61b075e1b;#4;#WEB|f9c2e806-c7b4-42cb-b487-6fc237e5776f;#3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24;#PL|1e03da61-4678-4e07-b136-b5024ca9197b</vt:lpwstr>
  </property>
  <property fmtid="{D5CDD505-2E9C-101B-9397-08002B2CF9AE}" pid="37" name="_docset_NoMedatataSyncRequired">
    <vt:lpwstr>False</vt:lpwstr>
  </property>
</Properties>
</file>