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CCEC" w14:textId="7E79B88E" w:rsidR="002E6118" w:rsidRPr="005D38B7" w:rsidRDefault="004D3D12" w:rsidP="004D3D12">
      <w:pPr>
        <w:ind w:left="-567" w:right="-567"/>
        <w:rPr>
          <w:rFonts w:asciiTheme="minorHAnsi" w:hAnsiTheme="minorHAnsi" w:cstheme="minorHAnsi"/>
        </w:rPr>
        <w:sectPr w:rsidR="002E6118" w:rsidRPr="005D38B7" w:rsidSect="004D3D1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851" w:right="1418" w:bottom="1418" w:left="1418" w:header="709" w:footer="709" w:gutter="0"/>
          <w:cols w:space="708"/>
          <w:docGrid w:linePitch="360"/>
        </w:sectPr>
      </w:pPr>
      <w:r>
        <w:rPr>
          <w:noProof/>
        </w:rPr>
        <w:drawing>
          <wp:inline distT="0" distB="0" distL="0" distR="0" wp14:anchorId="3ECD909F" wp14:editId="621D17FB">
            <wp:extent cx="6539279" cy="15347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49909" cy="1537290"/>
                    </a:xfrm>
                    <a:prstGeom prst="rect">
                      <a:avLst/>
                    </a:prstGeom>
                  </pic:spPr>
                </pic:pic>
              </a:graphicData>
            </a:graphic>
          </wp:inline>
        </w:drawing>
      </w:r>
    </w:p>
    <w:p w14:paraId="45B94749" w14:textId="77777777" w:rsidR="002F4476" w:rsidRPr="005D38B7" w:rsidRDefault="002F4476" w:rsidP="002F4476">
      <w:pPr>
        <w:rPr>
          <w:rFonts w:asciiTheme="minorHAnsi" w:hAnsiTheme="minorHAnsi" w:cstheme="minorHAnsi"/>
          <w:lang w:val="en-GB"/>
        </w:rPr>
      </w:pPr>
    </w:p>
    <w:p w14:paraId="6FF09548" w14:textId="42FBBA97" w:rsidR="000203EF" w:rsidRPr="005D38B7" w:rsidRDefault="00A52B7C" w:rsidP="002F4476">
      <w:pPr>
        <w:rPr>
          <w:rFonts w:asciiTheme="minorHAnsi" w:hAnsiTheme="minorHAnsi" w:cstheme="minorHAnsi"/>
        </w:rPr>
      </w:pPr>
      <w:r>
        <w:rPr>
          <w:rFonts w:asciiTheme="minorHAnsi" w:hAnsiTheme="minorHAnsi"/>
          <w:noProof/>
          <w:sz w:val="20"/>
        </w:rPr>
        <mc:AlternateContent>
          <mc:Choice Requires="wps">
            <w:drawing>
              <wp:anchor distT="0" distB="0" distL="114300" distR="114300" simplePos="0" relativeHeight="251686912" behindDoc="1" locked="0" layoutInCell="0" allowOverlap="1" wp14:anchorId="4E321C34" wp14:editId="7370DF9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58B1" w14:textId="77777777" w:rsidR="00A52B7C" w:rsidRPr="00260E65" w:rsidRDefault="00A52B7C">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21C3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180558B1" w14:textId="77777777" w:rsidR="00A52B7C" w:rsidRPr="00260E65" w:rsidRDefault="00A52B7C">
                      <w:pPr>
                        <w:jc w:val="center"/>
                        <w:rPr>
                          <w:rFonts w:ascii="Arial" w:hAnsi="Arial" w:cs="Arial"/>
                          <w:b/>
                          <w:bCs/>
                          <w:sz w:val="48"/>
                        </w:rPr>
                      </w:pPr>
                      <w:r>
                        <w:rPr>
                          <w:rFonts w:ascii="Arial" w:hAnsi="Arial"/>
                          <w:b/>
                          <w:sz w:val="48"/>
                        </w:rPr>
                        <w:t>DE</w:t>
                      </w:r>
                    </w:p>
                  </w:txbxContent>
                </v:textbox>
                <w10:wrap anchorx="page" anchory="page"/>
              </v:shape>
            </w:pict>
          </mc:Fallback>
        </mc:AlternateContent>
      </w:r>
    </w:p>
    <w:p w14:paraId="7B9BDC38" w14:textId="77777777" w:rsidR="000203EF" w:rsidRPr="005D38B7" w:rsidRDefault="000203EF" w:rsidP="002F4476">
      <w:pPr>
        <w:rPr>
          <w:rFonts w:asciiTheme="minorHAnsi" w:hAnsiTheme="minorHAnsi" w:cstheme="minorHAnsi"/>
          <w:lang w:val="en-GB"/>
        </w:rPr>
      </w:pPr>
    </w:p>
    <w:p w14:paraId="255C544B" w14:textId="77777777" w:rsidR="000203EF" w:rsidRPr="005D38B7" w:rsidRDefault="000203EF" w:rsidP="002F4476">
      <w:pPr>
        <w:rPr>
          <w:rFonts w:asciiTheme="minorHAnsi" w:hAnsiTheme="minorHAnsi" w:cstheme="minorHAnsi"/>
        </w:rPr>
      </w:pPr>
      <w:r>
        <w:rPr>
          <w:noProof/>
        </w:rPr>
        <mc:AlternateContent>
          <mc:Choice Requires="wps">
            <w:drawing>
              <wp:anchor distT="0" distB="0" distL="114300" distR="114300" simplePos="0" relativeHeight="251659264" behindDoc="0" locked="0" layoutInCell="1" allowOverlap="1" wp14:anchorId="7142A007" wp14:editId="13201DBB">
                <wp:simplePos x="0" y="0"/>
                <wp:positionH relativeFrom="margin">
                  <wp:posOffset>-415095</wp:posOffset>
                </wp:positionH>
                <wp:positionV relativeFrom="paragraph">
                  <wp:posOffset>205496</wp:posOffset>
                </wp:positionV>
                <wp:extent cx="6630863" cy="5627077"/>
                <wp:effectExtent l="0" t="0" r="0" b="0"/>
                <wp:wrapNone/>
                <wp:docPr id="1" name="Rounded Rectangle 1"/>
                <wp:cNvGraphicFramePr/>
                <a:graphic xmlns:a="http://schemas.openxmlformats.org/drawingml/2006/main">
                  <a:graphicData uri="http://schemas.microsoft.com/office/word/2010/wordprocessingShape">
                    <wps:wsp>
                      <wps:cNvSpPr/>
                      <wps:spPr>
                        <a:xfrm>
                          <a:off x="0" y="0"/>
                          <a:ext cx="6630863" cy="5627077"/>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4020"/>
                              <w:gridCol w:w="5619"/>
                            </w:tblGrid>
                            <w:tr w:rsidR="000203EF" w14:paraId="38D20488" w14:textId="77777777" w:rsidTr="00371758">
                              <w:tc>
                                <w:tcPr>
                                  <w:tcW w:w="3449" w:type="dxa"/>
                                  <w:shd w:val="clear" w:color="auto" w:fill="DEEAF6" w:themeFill="accent1" w:themeFillTint="33"/>
                                </w:tcPr>
                                <w:p w14:paraId="79D8D0C5" w14:textId="77777777" w:rsidR="000203EF" w:rsidRPr="00F75AFF" w:rsidRDefault="00371758" w:rsidP="000203EF">
                                  <w:pPr>
                                    <w:spacing w:line="240" w:lineRule="auto"/>
                                    <w:jc w:val="right"/>
                                    <w:rPr>
                                      <w:rFonts w:ascii="Arial Rounded MT Bold" w:hAnsi="Arial Rounded MT Bold" w:cstheme="minorHAnsi"/>
                                      <w:color w:val="FF0000"/>
                                      <w:sz w:val="72"/>
                                    </w:rPr>
                                  </w:pPr>
                                  <w:r>
                                    <w:rPr>
                                      <w:rFonts w:ascii="Arial Rounded MT Bold" w:hAnsi="Arial Rounded MT Bold"/>
                                      <w:color w:val="FF0000"/>
                                      <w:sz w:val="72"/>
                                    </w:rPr>
                                    <w:t xml:space="preserve">ZEITRAUM </w:t>
                                  </w:r>
                                </w:p>
                                <w:p w14:paraId="0DCE01FE" w14:textId="16DB0316" w:rsidR="000203EF" w:rsidRPr="00F75AFF" w:rsidRDefault="00371758" w:rsidP="000203EF">
                                  <w:pPr>
                                    <w:spacing w:line="240" w:lineRule="auto"/>
                                    <w:jc w:val="right"/>
                                    <w:rPr>
                                      <w:rFonts w:ascii="Arial Rounded MT Bold" w:hAnsi="Arial Rounded MT Bold" w:cstheme="minorHAnsi"/>
                                      <w:color w:val="FF0000"/>
                                      <w:sz w:val="72"/>
                                    </w:rPr>
                                  </w:pPr>
                                  <w:r>
                                    <w:rPr>
                                      <w:rFonts w:ascii="Arial Rounded MT Bold" w:hAnsi="Arial Rounded MT Bold"/>
                                      <w:color w:val="FF0000"/>
                                      <w:sz w:val="72"/>
                                    </w:rPr>
                                    <w:t>2020</w:t>
                                  </w:r>
                                </w:p>
                                <w:p w14:paraId="332F1A75" w14:textId="6B121079" w:rsidR="000203EF" w:rsidRPr="00F75AFF" w:rsidRDefault="00371758" w:rsidP="000203EF">
                                  <w:pPr>
                                    <w:spacing w:line="240" w:lineRule="auto"/>
                                    <w:jc w:val="right"/>
                                    <w:rPr>
                                      <w:rFonts w:ascii="Arial Rounded MT Bold" w:hAnsi="Arial Rounded MT Bold" w:cstheme="minorHAnsi"/>
                                    </w:rPr>
                                  </w:pPr>
                                  <w:r>
                                    <w:rPr>
                                      <w:rFonts w:ascii="Arial Rounded MT Bold" w:hAnsi="Arial Rounded MT Bold"/>
                                      <w:color w:val="FF0000"/>
                                      <w:sz w:val="72"/>
                                    </w:rPr>
                                    <w:t xml:space="preserve">2023 </w:t>
                                  </w:r>
                                </w:p>
                                <w:p w14:paraId="3116C249" w14:textId="77777777" w:rsidR="000203EF" w:rsidRPr="00F75AFF" w:rsidRDefault="000203EF" w:rsidP="000203EF">
                                  <w:pPr>
                                    <w:rPr>
                                      <w:rFonts w:ascii="Arial Rounded MT Bold" w:hAnsi="Arial Rounded MT Bold" w:cstheme="minorHAnsi"/>
                                      <w:lang w:val="en-GB"/>
                                    </w:rPr>
                                  </w:pPr>
                                </w:p>
                                <w:p w14:paraId="512844CF" w14:textId="77777777" w:rsidR="000203EF" w:rsidRPr="00F75AFF" w:rsidRDefault="000203EF" w:rsidP="000203EF">
                                  <w:pPr>
                                    <w:rPr>
                                      <w:rFonts w:ascii="Arial Rounded MT Bold" w:hAnsi="Arial Rounded MT Bold" w:cstheme="minorHAnsi"/>
                                      <w:lang w:val="en-GB"/>
                                    </w:rPr>
                                  </w:pPr>
                                </w:p>
                                <w:p w14:paraId="10E48E52" w14:textId="77777777" w:rsidR="000203EF" w:rsidRPr="00F75AFF" w:rsidRDefault="000203EF" w:rsidP="000203EF">
                                  <w:pPr>
                                    <w:rPr>
                                      <w:rFonts w:ascii="Arial Rounded MT Bold" w:hAnsi="Arial Rounded MT Bold" w:cstheme="minorHAnsi"/>
                                      <w:lang w:val="en-GB"/>
                                    </w:rPr>
                                  </w:pPr>
                                </w:p>
                                <w:p w14:paraId="2B34A074" w14:textId="77777777" w:rsidR="000203EF" w:rsidRPr="00F75AFF" w:rsidRDefault="000203EF" w:rsidP="000203EF">
                                  <w:pPr>
                                    <w:rPr>
                                      <w:rFonts w:ascii="Arial Rounded MT Bold" w:hAnsi="Arial Rounded MT Bold" w:cstheme="minorHAnsi"/>
                                      <w:lang w:val="en-GB"/>
                                    </w:rPr>
                                  </w:pPr>
                                </w:p>
                                <w:p w14:paraId="1CFC529E" w14:textId="77777777" w:rsidR="000203EF" w:rsidRPr="00F75AFF" w:rsidRDefault="000203EF" w:rsidP="000203EF">
                                  <w:pPr>
                                    <w:rPr>
                                      <w:rFonts w:ascii="Arial Rounded MT Bold" w:hAnsi="Arial Rounded MT Bold" w:cstheme="minorHAnsi"/>
                                      <w:lang w:val="en-GB"/>
                                    </w:rPr>
                                  </w:pPr>
                                </w:p>
                              </w:tc>
                              <w:tc>
                                <w:tcPr>
                                  <w:tcW w:w="6190" w:type="dxa"/>
                                  <w:shd w:val="clear" w:color="auto" w:fill="DEEAF6" w:themeFill="accent1" w:themeFillTint="33"/>
                                </w:tcPr>
                                <w:p w14:paraId="16FA2E06" w14:textId="0B0598FE" w:rsidR="000203EF" w:rsidRPr="00F75AFF" w:rsidRDefault="000203EF" w:rsidP="000203EF">
                                  <w:pPr>
                                    <w:spacing w:line="240" w:lineRule="auto"/>
                                    <w:jc w:val="left"/>
                                    <w:rPr>
                                      <w:rFonts w:ascii="Arial Rounded MT Bold" w:hAnsi="Arial Rounded MT Bold" w:cstheme="minorHAnsi"/>
                                      <w:b/>
                                    </w:rPr>
                                  </w:pPr>
                                  <w:r>
                                    <w:rPr>
                                      <w:rFonts w:ascii="Arial Rounded MT Bold" w:hAnsi="Arial Rounded MT Bold"/>
                                      <w:b/>
                                      <w:color w:val="0070C0"/>
                                      <w:sz w:val="48"/>
                                    </w:rPr>
                                    <w:t>BERICHT ZUM MANDATSENDE</w:t>
                                  </w:r>
                                </w:p>
                                <w:p w14:paraId="7DEC385D" w14:textId="721B205B" w:rsidR="00FB2C75" w:rsidRPr="00F75AFF" w:rsidRDefault="000203EF" w:rsidP="000203EF">
                                  <w:pPr>
                                    <w:spacing w:line="240" w:lineRule="auto"/>
                                    <w:jc w:val="left"/>
                                    <w:rPr>
                                      <w:rFonts w:ascii="Arial Rounded MT Bold" w:hAnsi="Arial Rounded MT Bold" w:cstheme="minorHAnsi"/>
                                      <w:sz w:val="44"/>
                                      <w:szCs w:val="48"/>
                                    </w:rPr>
                                  </w:pPr>
                                  <w:r>
                                    <w:rPr>
                                      <w:rFonts w:ascii="Arial Rounded MT Bold" w:hAnsi="Arial Rounded MT Bold"/>
                                      <w:sz w:val="44"/>
                                    </w:rPr>
                                    <w:t xml:space="preserve">Fachgruppe </w:t>
                                  </w:r>
                                </w:p>
                                <w:p w14:paraId="16C45F9E" w14:textId="50473565" w:rsidR="000203EF" w:rsidRPr="00F75AFF" w:rsidRDefault="00FB2C75" w:rsidP="000203EF">
                                  <w:pPr>
                                    <w:spacing w:line="240" w:lineRule="auto"/>
                                    <w:jc w:val="left"/>
                                    <w:rPr>
                                      <w:rFonts w:ascii="Arial Rounded MT Bold" w:hAnsi="Arial Rounded MT Bold" w:cstheme="minorHAnsi"/>
                                      <w:sz w:val="48"/>
                                      <w:szCs w:val="48"/>
                                    </w:rPr>
                                  </w:pPr>
                                  <w:r>
                                    <w:rPr>
                                      <w:rFonts w:ascii="Arial Rounded MT Bold" w:hAnsi="Arial Rounded MT Bold"/>
                                      <w:sz w:val="44"/>
                                    </w:rPr>
                                    <w:t>Wirtschafts- und Währungsunion, wirtschaftlicher und sozialer Zusammenhalt</w:t>
                                  </w:r>
                                </w:p>
                                <w:p w14:paraId="0694F629" w14:textId="77777777" w:rsidR="000203EF" w:rsidRPr="00F75AFF" w:rsidRDefault="000203EF" w:rsidP="000203EF">
                                  <w:pPr>
                                    <w:jc w:val="left"/>
                                    <w:rPr>
                                      <w:rFonts w:ascii="Arial Rounded MT Bold" w:hAnsi="Arial Rounded MT Bold" w:cstheme="minorHAnsi"/>
                                      <w:lang w:val="en-GB"/>
                                    </w:rPr>
                                  </w:pPr>
                                </w:p>
                                <w:p w14:paraId="1BB43A7E" w14:textId="77777777" w:rsidR="00371758" w:rsidRPr="00F75AFF" w:rsidRDefault="00371758" w:rsidP="000203EF">
                                  <w:pPr>
                                    <w:jc w:val="left"/>
                                    <w:rPr>
                                      <w:rFonts w:ascii="Arial Rounded MT Bold" w:hAnsi="Arial Rounded MT Bold" w:cstheme="minorHAnsi"/>
                                      <w:lang w:val="en-GB"/>
                                    </w:rPr>
                                  </w:pPr>
                                </w:p>
                                <w:p w14:paraId="6C34C511" w14:textId="77777777" w:rsidR="00371758" w:rsidRPr="00F75AFF" w:rsidRDefault="00371758" w:rsidP="000203EF">
                                  <w:pPr>
                                    <w:jc w:val="left"/>
                                    <w:rPr>
                                      <w:rFonts w:ascii="Arial Rounded MT Bold" w:hAnsi="Arial Rounded MT Bold" w:cstheme="minorHAnsi"/>
                                      <w:lang w:val="en-GB"/>
                                    </w:rPr>
                                  </w:pPr>
                                </w:p>
                                <w:p w14:paraId="3F792073" w14:textId="77777777" w:rsidR="00371758" w:rsidRPr="00F75AFF" w:rsidRDefault="00371758" w:rsidP="000203EF">
                                  <w:pPr>
                                    <w:jc w:val="left"/>
                                    <w:rPr>
                                      <w:rFonts w:ascii="Arial Rounded MT Bold" w:hAnsi="Arial Rounded MT Bold" w:cstheme="minorHAnsi"/>
                                      <w:lang w:val="en-GB"/>
                                    </w:rPr>
                                  </w:pPr>
                                </w:p>
                                <w:p w14:paraId="24DEBE9C" w14:textId="77777777" w:rsidR="00371758" w:rsidRPr="00F75AFF" w:rsidRDefault="00371758" w:rsidP="000203EF">
                                  <w:pPr>
                                    <w:jc w:val="left"/>
                                    <w:rPr>
                                      <w:rFonts w:ascii="Arial Rounded MT Bold" w:hAnsi="Arial Rounded MT Bold" w:cstheme="minorHAnsi"/>
                                      <w:lang w:val="en-GB"/>
                                    </w:rPr>
                                  </w:pPr>
                                </w:p>
                                <w:p w14:paraId="2DBF5B68" w14:textId="77777777" w:rsidR="00FB2C75" w:rsidRPr="00F75AFF" w:rsidRDefault="00371758" w:rsidP="00371758">
                                  <w:pPr>
                                    <w:jc w:val="left"/>
                                    <w:rPr>
                                      <w:rFonts w:ascii="Arial Rounded MT Bold" w:hAnsi="Arial Rounded MT Bold" w:cstheme="minorHAnsi"/>
                                      <w:sz w:val="32"/>
                                    </w:rPr>
                                  </w:pPr>
                                  <w:r>
                                    <w:rPr>
                                      <w:rFonts w:ascii="Arial Rounded MT Bold" w:hAnsi="Arial Rounded MT Bold"/>
                                      <w:sz w:val="32"/>
                                    </w:rPr>
                                    <w:t xml:space="preserve">DIREKTION C </w:t>
                                  </w:r>
                                </w:p>
                                <w:p w14:paraId="1043308E" w14:textId="06EC2E78" w:rsidR="00371758" w:rsidRPr="00F75AFF" w:rsidRDefault="000203EF" w:rsidP="00371758">
                                  <w:pPr>
                                    <w:jc w:val="left"/>
                                    <w:rPr>
                                      <w:rFonts w:ascii="Arial Rounded MT Bold" w:hAnsi="Arial Rounded MT Bold" w:cstheme="minorHAnsi"/>
                                      <w:sz w:val="32"/>
                                    </w:rPr>
                                  </w:pPr>
                                  <w:r>
                                    <w:rPr>
                                      <w:rFonts w:ascii="Arial Rounded MT Bold" w:hAnsi="Arial Rounded MT Bold"/>
                                      <w:sz w:val="32"/>
                                    </w:rPr>
                                    <w:t>LEGISLATIVTÄTIGKEIT</w:t>
                                  </w:r>
                                </w:p>
                                <w:p w14:paraId="7CAA6ECE" w14:textId="77777777" w:rsidR="00371758" w:rsidRPr="00F75AFF" w:rsidRDefault="00371758" w:rsidP="00371758">
                                  <w:pPr>
                                    <w:jc w:val="left"/>
                                    <w:rPr>
                                      <w:rFonts w:ascii="Arial Rounded MT Bold" w:hAnsi="Arial Rounded MT Bold" w:cstheme="minorHAnsi"/>
                                      <w:sz w:val="32"/>
                                      <w:lang w:val="en-GB"/>
                                    </w:rPr>
                                  </w:pPr>
                                </w:p>
                                <w:p w14:paraId="3169D005" w14:textId="7BE99BB3" w:rsidR="000203EF" w:rsidRPr="00F75AFF" w:rsidRDefault="00371758" w:rsidP="00371758">
                                  <w:pPr>
                                    <w:jc w:val="left"/>
                                    <w:rPr>
                                      <w:rFonts w:ascii="Arial Rounded MT Bold" w:hAnsi="Arial Rounded MT Bold" w:cstheme="minorHAnsi"/>
                                    </w:rPr>
                                  </w:pPr>
                                  <w:r>
                                    <w:rPr>
                                      <w:rFonts w:ascii="Arial Rounded MT Bold" w:hAnsi="Arial Rounded MT Bold"/>
                                      <w:sz w:val="28"/>
                                    </w:rPr>
                                    <w:t>VORSITZENDER: Stefano PALMIERI</w:t>
                                  </w:r>
                                </w:p>
                                <w:p w14:paraId="435E1AF8" w14:textId="77777777" w:rsidR="000203EF" w:rsidRPr="00F75AFF" w:rsidRDefault="000203EF" w:rsidP="000203EF">
                                  <w:pPr>
                                    <w:rPr>
                                      <w:rFonts w:ascii="Arial Rounded MT Bold" w:hAnsi="Arial Rounded MT Bold" w:cstheme="minorHAnsi"/>
                                      <w:lang w:val="en-GB"/>
                                    </w:rPr>
                                  </w:pPr>
                                </w:p>
                                <w:p w14:paraId="0C3D7D0E" w14:textId="77777777" w:rsidR="000203EF" w:rsidRPr="00F75AFF" w:rsidRDefault="000203EF" w:rsidP="000203EF">
                                  <w:pPr>
                                    <w:jc w:val="right"/>
                                    <w:rPr>
                                      <w:rFonts w:ascii="Arial Rounded MT Bold" w:hAnsi="Arial Rounded MT Bold" w:cstheme="minorHAnsi"/>
                                      <w:lang w:val="en-GB"/>
                                    </w:rPr>
                                  </w:pPr>
                                </w:p>
                                <w:p w14:paraId="2DF33736" w14:textId="77777777" w:rsidR="000203EF" w:rsidRPr="00F75AFF" w:rsidRDefault="000203EF" w:rsidP="000203EF">
                                  <w:pPr>
                                    <w:rPr>
                                      <w:rFonts w:ascii="Arial Rounded MT Bold" w:hAnsi="Arial Rounded MT Bold" w:cstheme="minorHAnsi"/>
                                      <w:lang w:val="en-GB"/>
                                    </w:rPr>
                                  </w:pPr>
                                </w:p>
                                <w:p w14:paraId="6699E423" w14:textId="77777777" w:rsidR="000203EF" w:rsidRPr="00F75AFF" w:rsidRDefault="000203EF" w:rsidP="000203EF">
                                  <w:pPr>
                                    <w:rPr>
                                      <w:rFonts w:ascii="Arial Rounded MT Bold" w:hAnsi="Arial Rounded MT Bold" w:cstheme="minorHAnsi"/>
                                      <w:lang w:val="en-GB"/>
                                    </w:rPr>
                                  </w:pPr>
                                </w:p>
                              </w:tc>
                            </w:tr>
                          </w:tbl>
                          <w:p w14:paraId="6C04ABDF" w14:textId="4751B36C" w:rsidR="000203EF" w:rsidRDefault="000203EF" w:rsidP="00FB2C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2A007" id="Rounded Rectangle 1" o:spid="_x0000_s1027" style="position:absolute;left:0;text-align:left;margin-left:-32.7pt;margin-top:16.2pt;width:522.1pt;height:44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" fillcolor="#deeaf6 [660]" stroked="f" strokeweight="1pt">
                <v:stroke joinstyle="miter"/>
                <v:textbox>
                  <w:txbxContent>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4020"/>
                        <w:gridCol w:w="5619"/>
                      </w:tblGrid>
                      <w:tr w:rsidR="000203EF" w14:paraId="38D20488" w14:textId="77777777" w:rsidTr="00371758">
                        <w:tc>
                          <w:tcPr>
                            <w:tcW w:w="3449" w:type="dxa"/>
                            <w:shd w:val="clear" w:color="auto" w:fill="DEEAF6" w:themeFill="accent1" w:themeFillTint="33"/>
                          </w:tcPr>
                          <w:p w14:paraId="79D8D0C5" w14:textId="77777777" w:rsidR="000203EF" w:rsidRPr="00F75AFF" w:rsidRDefault="00371758" w:rsidP="000203EF">
                            <w:pPr>
                              <w:spacing w:line="240" w:lineRule="auto"/>
                              <w:jc w:val="right"/>
                              <w:rPr>
                                <w:rFonts w:ascii="Arial Rounded MT Bold" w:hAnsi="Arial Rounded MT Bold" w:cstheme="minorHAnsi"/>
                                <w:color w:val="FF0000"/>
                                <w:sz w:val="72"/>
                              </w:rPr>
                            </w:pPr>
                            <w:r>
                              <w:rPr>
                                <w:rFonts w:ascii="Arial Rounded MT Bold" w:hAnsi="Arial Rounded MT Bold"/>
                                <w:color w:val="FF0000"/>
                                <w:sz w:val="72"/>
                              </w:rPr>
                              <w:t xml:space="preserve">ZEITRAUM </w:t>
                            </w:r>
                          </w:p>
                          <w:p w14:paraId="0DCE01FE" w14:textId="16DB0316" w:rsidR="000203EF" w:rsidRPr="00F75AFF" w:rsidRDefault="00371758" w:rsidP="000203EF">
                            <w:pPr>
                              <w:spacing w:line="240" w:lineRule="auto"/>
                              <w:jc w:val="right"/>
                              <w:rPr>
                                <w:rFonts w:ascii="Arial Rounded MT Bold" w:hAnsi="Arial Rounded MT Bold" w:cstheme="minorHAnsi"/>
                                <w:color w:val="FF0000"/>
                                <w:sz w:val="72"/>
                              </w:rPr>
                            </w:pPr>
                            <w:r>
                              <w:rPr>
                                <w:rFonts w:ascii="Arial Rounded MT Bold" w:hAnsi="Arial Rounded MT Bold"/>
                                <w:color w:val="FF0000"/>
                                <w:sz w:val="72"/>
                              </w:rPr>
                              <w:t>2020</w:t>
                            </w:r>
                          </w:p>
                          <w:p w14:paraId="332F1A75" w14:textId="6B121079" w:rsidR="000203EF" w:rsidRPr="00F75AFF" w:rsidRDefault="00371758" w:rsidP="000203EF">
                            <w:pPr>
                              <w:spacing w:line="240" w:lineRule="auto"/>
                              <w:jc w:val="right"/>
                              <w:rPr>
                                <w:rFonts w:ascii="Arial Rounded MT Bold" w:hAnsi="Arial Rounded MT Bold" w:cstheme="minorHAnsi"/>
                              </w:rPr>
                            </w:pPr>
                            <w:r>
                              <w:rPr>
                                <w:rFonts w:ascii="Arial Rounded MT Bold" w:hAnsi="Arial Rounded MT Bold"/>
                                <w:color w:val="FF0000"/>
                                <w:sz w:val="72"/>
                              </w:rPr>
                              <w:t xml:space="preserve">2023 </w:t>
                            </w:r>
                          </w:p>
                          <w:p w14:paraId="3116C249" w14:textId="77777777" w:rsidR="000203EF" w:rsidRPr="00F75AFF" w:rsidRDefault="000203EF" w:rsidP="000203EF">
                            <w:pPr>
                              <w:rPr>
                                <w:rFonts w:ascii="Arial Rounded MT Bold" w:hAnsi="Arial Rounded MT Bold" w:cstheme="minorHAnsi"/>
                                <w:lang w:val="en-GB"/>
                              </w:rPr>
                            </w:pPr>
                          </w:p>
                          <w:p w14:paraId="512844CF" w14:textId="77777777" w:rsidR="000203EF" w:rsidRPr="00F75AFF" w:rsidRDefault="000203EF" w:rsidP="000203EF">
                            <w:pPr>
                              <w:rPr>
                                <w:rFonts w:ascii="Arial Rounded MT Bold" w:hAnsi="Arial Rounded MT Bold" w:cstheme="minorHAnsi"/>
                                <w:lang w:val="en-GB"/>
                              </w:rPr>
                            </w:pPr>
                          </w:p>
                          <w:p w14:paraId="10E48E52" w14:textId="77777777" w:rsidR="000203EF" w:rsidRPr="00F75AFF" w:rsidRDefault="000203EF" w:rsidP="000203EF">
                            <w:pPr>
                              <w:rPr>
                                <w:rFonts w:ascii="Arial Rounded MT Bold" w:hAnsi="Arial Rounded MT Bold" w:cstheme="minorHAnsi"/>
                                <w:lang w:val="en-GB"/>
                              </w:rPr>
                            </w:pPr>
                          </w:p>
                          <w:p w14:paraId="2B34A074" w14:textId="77777777" w:rsidR="000203EF" w:rsidRPr="00F75AFF" w:rsidRDefault="000203EF" w:rsidP="000203EF">
                            <w:pPr>
                              <w:rPr>
                                <w:rFonts w:ascii="Arial Rounded MT Bold" w:hAnsi="Arial Rounded MT Bold" w:cstheme="minorHAnsi"/>
                                <w:lang w:val="en-GB"/>
                              </w:rPr>
                            </w:pPr>
                          </w:p>
                          <w:p w14:paraId="1CFC529E" w14:textId="77777777" w:rsidR="000203EF" w:rsidRPr="00F75AFF" w:rsidRDefault="000203EF" w:rsidP="000203EF">
                            <w:pPr>
                              <w:rPr>
                                <w:rFonts w:ascii="Arial Rounded MT Bold" w:hAnsi="Arial Rounded MT Bold" w:cstheme="minorHAnsi"/>
                                <w:lang w:val="en-GB"/>
                              </w:rPr>
                            </w:pPr>
                          </w:p>
                        </w:tc>
                        <w:tc>
                          <w:tcPr>
                            <w:tcW w:w="6190" w:type="dxa"/>
                            <w:shd w:val="clear" w:color="auto" w:fill="DEEAF6" w:themeFill="accent1" w:themeFillTint="33"/>
                          </w:tcPr>
                          <w:p w14:paraId="16FA2E06" w14:textId="0B0598FE" w:rsidR="000203EF" w:rsidRPr="00F75AFF" w:rsidRDefault="000203EF" w:rsidP="000203EF">
                            <w:pPr>
                              <w:spacing w:line="240" w:lineRule="auto"/>
                              <w:jc w:val="left"/>
                              <w:rPr>
                                <w:rFonts w:ascii="Arial Rounded MT Bold" w:hAnsi="Arial Rounded MT Bold" w:cstheme="minorHAnsi"/>
                                <w:b/>
                              </w:rPr>
                            </w:pPr>
                            <w:r>
                              <w:rPr>
                                <w:rFonts w:ascii="Arial Rounded MT Bold" w:hAnsi="Arial Rounded MT Bold"/>
                                <w:b/>
                                <w:color w:val="0070C0"/>
                                <w:sz w:val="48"/>
                              </w:rPr>
                              <w:t>BERICHT ZUM MANDATSENDE</w:t>
                            </w:r>
                          </w:p>
                          <w:p w14:paraId="7DEC385D" w14:textId="721B205B" w:rsidR="00FB2C75" w:rsidRPr="00F75AFF" w:rsidRDefault="000203EF" w:rsidP="000203EF">
                            <w:pPr>
                              <w:spacing w:line="240" w:lineRule="auto"/>
                              <w:jc w:val="left"/>
                              <w:rPr>
                                <w:rFonts w:ascii="Arial Rounded MT Bold" w:hAnsi="Arial Rounded MT Bold" w:cstheme="minorHAnsi"/>
                                <w:sz w:val="44"/>
                                <w:szCs w:val="48"/>
                              </w:rPr>
                            </w:pPr>
                            <w:r>
                              <w:rPr>
                                <w:rFonts w:ascii="Arial Rounded MT Bold" w:hAnsi="Arial Rounded MT Bold"/>
                                <w:sz w:val="44"/>
                              </w:rPr>
                              <w:t xml:space="preserve">Fachgruppe </w:t>
                            </w:r>
                          </w:p>
                          <w:p w14:paraId="16C45F9E" w14:textId="50473565" w:rsidR="000203EF" w:rsidRPr="00F75AFF" w:rsidRDefault="00FB2C75" w:rsidP="000203EF">
                            <w:pPr>
                              <w:spacing w:line="240" w:lineRule="auto"/>
                              <w:jc w:val="left"/>
                              <w:rPr>
                                <w:rFonts w:ascii="Arial Rounded MT Bold" w:hAnsi="Arial Rounded MT Bold" w:cstheme="minorHAnsi"/>
                                <w:sz w:val="48"/>
                                <w:szCs w:val="48"/>
                              </w:rPr>
                            </w:pPr>
                            <w:r>
                              <w:rPr>
                                <w:rFonts w:ascii="Arial Rounded MT Bold" w:hAnsi="Arial Rounded MT Bold"/>
                                <w:sz w:val="44"/>
                              </w:rPr>
                              <w:t>Wirtschafts- und Währungsunion, wirtschaftlicher und sozialer Zusammenhalt</w:t>
                            </w:r>
                          </w:p>
                          <w:p w14:paraId="0694F629" w14:textId="77777777" w:rsidR="000203EF" w:rsidRPr="00F75AFF" w:rsidRDefault="000203EF" w:rsidP="000203EF">
                            <w:pPr>
                              <w:jc w:val="left"/>
                              <w:rPr>
                                <w:rFonts w:ascii="Arial Rounded MT Bold" w:hAnsi="Arial Rounded MT Bold" w:cstheme="minorHAnsi"/>
                                <w:lang w:val="en-GB"/>
                              </w:rPr>
                            </w:pPr>
                          </w:p>
                          <w:p w14:paraId="1BB43A7E" w14:textId="77777777" w:rsidR="00371758" w:rsidRPr="00F75AFF" w:rsidRDefault="00371758" w:rsidP="000203EF">
                            <w:pPr>
                              <w:jc w:val="left"/>
                              <w:rPr>
                                <w:rFonts w:ascii="Arial Rounded MT Bold" w:hAnsi="Arial Rounded MT Bold" w:cstheme="minorHAnsi"/>
                                <w:lang w:val="en-GB"/>
                              </w:rPr>
                            </w:pPr>
                          </w:p>
                          <w:p w14:paraId="6C34C511" w14:textId="77777777" w:rsidR="00371758" w:rsidRPr="00F75AFF" w:rsidRDefault="00371758" w:rsidP="000203EF">
                            <w:pPr>
                              <w:jc w:val="left"/>
                              <w:rPr>
                                <w:rFonts w:ascii="Arial Rounded MT Bold" w:hAnsi="Arial Rounded MT Bold" w:cstheme="minorHAnsi"/>
                                <w:lang w:val="en-GB"/>
                              </w:rPr>
                            </w:pPr>
                          </w:p>
                          <w:p w14:paraId="3F792073" w14:textId="77777777" w:rsidR="00371758" w:rsidRPr="00F75AFF" w:rsidRDefault="00371758" w:rsidP="000203EF">
                            <w:pPr>
                              <w:jc w:val="left"/>
                              <w:rPr>
                                <w:rFonts w:ascii="Arial Rounded MT Bold" w:hAnsi="Arial Rounded MT Bold" w:cstheme="minorHAnsi"/>
                                <w:lang w:val="en-GB"/>
                              </w:rPr>
                            </w:pPr>
                          </w:p>
                          <w:p w14:paraId="24DEBE9C" w14:textId="77777777" w:rsidR="00371758" w:rsidRPr="00F75AFF" w:rsidRDefault="00371758" w:rsidP="000203EF">
                            <w:pPr>
                              <w:jc w:val="left"/>
                              <w:rPr>
                                <w:rFonts w:ascii="Arial Rounded MT Bold" w:hAnsi="Arial Rounded MT Bold" w:cstheme="minorHAnsi"/>
                                <w:lang w:val="en-GB"/>
                              </w:rPr>
                            </w:pPr>
                          </w:p>
                          <w:p w14:paraId="2DBF5B68" w14:textId="77777777" w:rsidR="00FB2C75" w:rsidRPr="00F75AFF" w:rsidRDefault="00371758" w:rsidP="00371758">
                            <w:pPr>
                              <w:jc w:val="left"/>
                              <w:rPr>
                                <w:rFonts w:ascii="Arial Rounded MT Bold" w:hAnsi="Arial Rounded MT Bold" w:cstheme="minorHAnsi"/>
                                <w:sz w:val="32"/>
                              </w:rPr>
                            </w:pPr>
                            <w:r>
                              <w:rPr>
                                <w:rFonts w:ascii="Arial Rounded MT Bold" w:hAnsi="Arial Rounded MT Bold"/>
                                <w:sz w:val="32"/>
                              </w:rPr>
                              <w:t xml:space="preserve">DIREKTION C </w:t>
                            </w:r>
                          </w:p>
                          <w:p w14:paraId="1043308E" w14:textId="06EC2E78" w:rsidR="00371758" w:rsidRPr="00F75AFF" w:rsidRDefault="000203EF" w:rsidP="00371758">
                            <w:pPr>
                              <w:jc w:val="left"/>
                              <w:rPr>
                                <w:rFonts w:ascii="Arial Rounded MT Bold" w:hAnsi="Arial Rounded MT Bold" w:cstheme="minorHAnsi"/>
                                <w:sz w:val="32"/>
                              </w:rPr>
                            </w:pPr>
                            <w:r>
                              <w:rPr>
                                <w:rFonts w:ascii="Arial Rounded MT Bold" w:hAnsi="Arial Rounded MT Bold"/>
                                <w:sz w:val="32"/>
                              </w:rPr>
                              <w:t>LEGISLATIVTÄTIGKEIT</w:t>
                            </w:r>
                          </w:p>
                          <w:p w14:paraId="7CAA6ECE" w14:textId="77777777" w:rsidR="00371758" w:rsidRPr="00F75AFF" w:rsidRDefault="00371758" w:rsidP="00371758">
                            <w:pPr>
                              <w:jc w:val="left"/>
                              <w:rPr>
                                <w:rFonts w:ascii="Arial Rounded MT Bold" w:hAnsi="Arial Rounded MT Bold" w:cstheme="minorHAnsi"/>
                                <w:sz w:val="32"/>
                                <w:lang w:val="en-GB"/>
                              </w:rPr>
                            </w:pPr>
                          </w:p>
                          <w:p w14:paraId="3169D005" w14:textId="7BE99BB3" w:rsidR="000203EF" w:rsidRPr="00F75AFF" w:rsidRDefault="00371758" w:rsidP="00371758">
                            <w:pPr>
                              <w:jc w:val="left"/>
                              <w:rPr>
                                <w:rFonts w:ascii="Arial Rounded MT Bold" w:hAnsi="Arial Rounded MT Bold" w:cstheme="minorHAnsi"/>
                              </w:rPr>
                            </w:pPr>
                            <w:r>
                              <w:rPr>
                                <w:rFonts w:ascii="Arial Rounded MT Bold" w:hAnsi="Arial Rounded MT Bold"/>
                                <w:sz w:val="28"/>
                              </w:rPr>
                              <w:t>VORSITZENDER: Stefano PALMIERI</w:t>
                            </w:r>
                          </w:p>
                          <w:p w14:paraId="435E1AF8" w14:textId="77777777" w:rsidR="000203EF" w:rsidRPr="00F75AFF" w:rsidRDefault="000203EF" w:rsidP="000203EF">
                            <w:pPr>
                              <w:rPr>
                                <w:rFonts w:ascii="Arial Rounded MT Bold" w:hAnsi="Arial Rounded MT Bold" w:cstheme="minorHAnsi"/>
                                <w:lang w:val="en-GB"/>
                              </w:rPr>
                            </w:pPr>
                          </w:p>
                          <w:p w14:paraId="0C3D7D0E" w14:textId="77777777" w:rsidR="000203EF" w:rsidRPr="00F75AFF" w:rsidRDefault="000203EF" w:rsidP="000203EF">
                            <w:pPr>
                              <w:jc w:val="right"/>
                              <w:rPr>
                                <w:rFonts w:ascii="Arial Rounded MT Bold" w:hAnsi="Arial Rounded MT Bold" w:cstheme="minorHAnsi"/>
                                <w:lang w:val="en-GB"/>
                              </w:rPr>
                            </w:pPr>
                          </w:p>
                          <w:p w14:paraId="2DF33736" w14:textId="77777777" w:rsidR="000203EF" w:rsidRPr="00F75AFF" w:rsidRDefault="000203EF" w:rsidP="000203EF">
                            <w:pPr>
                              <w:rPr>
                                <w:rFonts w:ascii="Arial Rounded MT Bold" w:hAnsi="Arial Rounded MT Bold" w:cstheme="minorHAnsi"/>
                                <w:lang w:val="en-GB"/>
                              </w:rPr>
                            </w:pPr>
                          </w:p>
                          <w:p w14:paraId="6699E423" w14:textId="77777777" w:rsidR="000203EF" w:rsidRPr="00F75AFF" w:rsidRDefault="000203EF" w:rsidP="000203EF">
                            <w:pPr>
                              <w:rPr>
                                <w:rFonts w:ascii="Arial Rounded MT Bold" w:hAnsi="Arial Rounded MT Bold" w:cstheme="minorHAnsi"/>
                                <w:lang w:val="en-GB"/>
                              </w:rPr>
                            </w:pPr>
                          </w:p>
                        </w:tc>
                      </w:tr>
                    </w:tbl>
                    <w:p w14:paraId="6C04ABDF" w14:textId="4751B36C" w:rsidR="000203EF" w:rsidRDefault="000203EF" w:rsidP="00FB2C75">
                      <w:pPr>
                        <w:jc w:val="center"/>
                      </w:pPr>
                    </w:p>
                  </w:txbxContent>
                </v:textbox>
                <w10:wrap anchorx="margin"/>
              </v:roundrect>
            </w:pict>
          </mc:Fallback>
        </mc:AlternateContent>
      </w:r>
    </w:p>
    <w:p w14:paraId="621A9623" w14:textId="77777777" w:rsidR="000203EF" w:rsidRPr="005D38B7" w:rsidRDefault="000203EF" w:rsidP="002F4476">
      <w:pPr>
        <w:rPr>
          <w:rFonts w:asciiTheme="minorHAnsi" w:hAnsiTheme="minorHAnsi" w:cstheme="minorHAnsi"/>
          <w:lang w:val="en-GB"/>
        </w:rPr>
      </w:pPr>
    </w:p>
    <w:p w14:paraId="30FEB533" w14:textId="77777777" w:rsidR="000203EF" w:rsidRPr="005D38B7" w:rsidRDefault="000203EF" w:rsidP="002F4476">
      <w:pPr>
        <w:rPr>
          <w:rFonts w:asciiTheme="minorHAnsi" w:hAnsiTheme="minorHAnsi" w:cstheme="minorHAnsi"/>
          <w:lang w:val="en-GB"/>
        </w:rPr>
      </w:pPr>
    </w:p>
    <w:p w14:paraId="367A425D" w14:textId="77777777" w:rsidR="000203EF" w:rsidRPr="005D38B7" w:rsidRDefault="000203EF" w:rsidP="002F4476">
      <w:pPr>
        <w:rPr>
          <w:rFonts w:asciiTheme="minorHAnsi" w:hAnsiTheme="minorHAnsi" w:cstheme="minorHAnsi"/>
          <w:lang w:val="en-GB"/>
        </w:rPr>
      </w:pPr>
    </w:p>
    <w:p w14:paraId="0B50C5A7" w14:textId="77777777" w:rsidR="000203EF" w:rsidRPr="005D38B7" w:rsidRDefault="000203EF" w:rsidP="002F4476">
      <w:pPr>
        <w:rPr>
          <w:rFonts w:asciiTheme="minorHAnsi" w:hAnsiTheme="minorHAnsi" w:cstheme="minorHAnsi"/>
          <w:lang w:val="en-GB"/>
        </w:rPr>
      </w:pPr>
    </w:p>
    <w:p w14:paraId="34BB3F4E" w14:textId="77777777" w:rsidR="000203EF" w:rsidRPr="005D38B7" w:rsidRDefault="000203EF" w:rsidP="002F4476">
      <w:pPr>
        <w:rPr>
          <w:rFonts w:asciiTheme="minorHAnsi" w:hAnsiTheme="minorHAnsi" w:cstheme="minorHAnsi"/>
          <w:lang w:val="en-GB"/>
        </w:rPr>
      </w:pPr>
    </w:p>
    <w:p w14:paraId="0E78708D" w14:textId="77777777" w:rsidR="000203EF" w:rsidRPr="005D38B7" w:rsidRDefault="000203EF" w:rsidP="002F4476">
      <w:pPr>
        <w:rPr>
          <w:rFonts w:asciiTheme="minorHAnsi" w:hAnsiTheme="minorHAnsi" w:cstheme="minorHAnsi"/>
          <w:lang w:val="en-GB"/>
        </w:rPr>
      </w:pPr>
    </w:p>
    <w:p w14:paraId="3D828333" w14:textId="77777777" w:rsidR="000203EF" w:rsidRPr="005D38B7" w:rsidRDefault="000203EF" w:rsidP="002F4476">
      <w:pPr>
        <w:rPr>
          <w:rFonts w:asciiTheme="minorHAnsi" w:hAnsiTheme="minorHAnsi" w:cstheme="minorHAnsi"/>
          <w:lang w:val="en-GB"/>
        </w:rPr>
      </w:pPr>
    </w:p>
    <w:p w14:paraId="52F01B49" w14:textId="77777777" w:rsidR="000203EF" w:rsidRPr="005D38B7" w:rsidRDefault="000203EF" w:rsidP="002F4476">
      <w:pPr>
        <w:rPr>
          <w:rFonts w:asciiTheme="minorHAnsi" w:hAnsiTheme="minorHAnsi" w:cstheme="minorHAnsi"/>
          <w:lang w:val="en-GB"/>
        </w:rPr>
      </w:pPr>
    </w:p>
    <w:p w14:paraId="60539E9A" w14:textId="77777777" w:rsidR="005938BD" w:rsidRPr="005D38B7" w:rsidRDefault="005938BD" w:rsidP="002F4476">
      <w:pPr>
        <w:rPr>
          <w:rFonts w:asciiTheme="minorHAnsi" w:hAnsiTheme="minorHAnsi" w:cstheme="minorHAnsi"/>
          <w:lang w:val="en-GB"/>
        </w:rPr>
      </w:pPr>
    </w:p>
    <w:p w14:paraId="02F8670C" w14:textId="77777777" w:rsidR="005938BD" w:rsidRPr="005D38B7" w:rsidRDefault="005938BD" w:rsidP="002F4476">
      <w:pPr>
        <w:rPr>
          <w:rFonts w:asciiTheme="minorHAnsi" w:hAnsiTheme="minorHAnsi" w:cstheme="minorHAnsi"/>
          <w:lang w:val="en-GB"/>
        </w:rPr>
      </w:pPr>
    </w:p>
    <w:p w14:paraId="0E95D675" w14:textId="77777777" w:rsidR="002F4476" w:rsidRPr="005D38B7" w:rsidRDefault="002F4476" w:rsidP="002F4476">
      <w:pPr>
        <w:rPr>
          <w:rFonts w:asciiTheme="minorHAnsi" w:hAnsiTheme="minorHAnsi" w:cstheme="minorHAnsi"/>
          <w:lang w:val="en-GB"/>
        </w:rPr>
      </w:pPr>
    </w:p>
    <w:p w14:paraId="25510898" w14:textId="77777777" w:rsidR="005938BD" w:rsidRPr="005D38B7" w:rsidRDefault="005938BD" w:rsidP="002F4476">
      <w:pPr>
        <w:rPr>
          <w:rFonts w:asciiTheme="minorHAnsi" w:hAnsiTheme="minorHAnsi" w:cstheme="minorHAnsi"/>
          <w:lang w:val="en-GB"/>
        </w:rPr>
      </w:pPr>
    </w:p>
    <w:p w14:paraId="30C381A4" w14:textId="77777777" w:rsidR="005938BD" w:rsidRPr="005D38B7" w:rsidRDefault="005938BD" w:rsidP="002F4476">
      <w:pPr>
        <w:rPr>
          <w:rFonts w:asciiTheme="minorHAnsi" w:hAnsiTheme="minorHAnsi" w:cstheme="minorHAnsi"/>
          <w:lang w:val="en-GB"/>
        </w:rPr>
      </w:pPr>
    </w:p>
    <w:p w14:paraId="575142EC" w14:textId="77777777" w:rsidR="005938BD" w:rsidRPr="005D38B7" w:rsidRDefault="005938BD" w:rsidP="002F4476">
      <w:pPr>
        <w:rPr>
          <w:rFonts w:asciiTheme="minorHAnsi" w:hAnsiTheme="minorHAnsi" w:cstheme="minorHAnsi"/>
          <w:lang w:val="en-GB"/>
        </w:rPr>
      </w:pPr>
    </w:p>
    <w:p w14:paraId="63814979" w14:textId="77777777" w:rsidR="005938BD" w:rsidRPr="005D38B7" w:rsidRDefault="005938BD" w:rsidP="002F4476">
      <w:pPr>
        <w:rPr>
          <w:rFonts w:asciiTheme="minorHAnsi" w:hAnsiTheme="minorHAnsi" w:cstheme="minorHAnsi"/>
          <w:lang w:val="en-GB"/>
        </w:rPr>
      </w:pPr>
    </w:p>
    <w:p w14:paraId="71EC9CD1" w14:textId="77777777" w:rsidR="005938BD" w:rsidRPr="005D38B7" w:rsidRDefault="005938BD" w:rsidP="002F4476">
      <w:pPr>
        <w:rPr>
          <w:rFonts w:asciiTheme="minorHAnsi" w:hAnsiTheme="minorHAnsi" w:cstheme="minorHAnsi"/>
          <w:lang w:val="en-GB"/>
        </w:rPr>
      </w:pPr>
    </w:p>
    <w:p w14:paraId="1D48F36A" w14:textId="77777777" w:rsidR="005938BD" w:rsidRPr="005D38B7" w:rsidRDefault="005938BD" w:rsidP="002F4476">
      <w:pPr>
        <w:rPr>
          <w:rFonts w:asciiTheme="minorHAnsi" w:hAnsiTheme="minorHAnsi" w:cstheme="minorHAnsi"/>
          <w:lang w:val="en-GB"/>
        </w:rPr>
      </w:pPr>
    </w:p>
    <w:p w14:paraId="12AEFC28" w14:textId="77777777" w:rsidR="005938BD" w:rsidRPr="005D38B7" w:rsidRDefault="005938BD" w:rsidP="002F4476">
      <w:pPr>
        <w:rPr>
          <w:rFonts w:asciiTheme="minorHAnsi" w:hAnsiTheme="minorHAnsi" w:cstheme="minorHAnsi"/>
          <w:lang w:val="en-GB"/>
        </w:rPr>
      </w:pPr>
    </w:p>
    <w:p w14:paraId="5E0C4B6B" w14:textId="77777777" w:rsidR="005938BD" w:rsidRPr="005D38B7" w:rsidRDefault="005938BD" w:rsidP="002F4476">
      <w:pPr>
        <w:rPr>
          <w:rFonts w:asciiTheme="minorHAnsi" w:hAnsiTheme="minorHAnsi" w:cstheme="minorHAnsi"/>
          <w:lang w:val="en-GB"/>
        </w:rPr>
      </w:pPr>
    </w:p>
    <w:p w14:paraId="18B62D40" w14:textId="77777777" w:rsidR="005938BD" w:rsidRPr="005D38B7" w:rsidRDefault="005938BD" w:rsidP="002F4476">
      <w:pPr>
        <w:rPr>
          <w:rFonts w:asciiTheme="minorHAnsi" w:hAnsiTheme="minorHAnsi" w:cstheme="minorHAnsi"/>
          <w:lang w:val="en-GB"/>
        </w:rPr>
      </w:pPr>
    </w:p>
    <w:p w14:paraId="1FF2C0E0" w14:textId="77777777" w:rsidR="005938BD" w:rsidRPr="005D38B7" w:rsidRDefault="005938BD" w:rsidP="002F4476">
      <w:pPr>
        <w:rPr>
          <w:rFonts w:asciiTheme="minorHAnsi" w:hAnsiTheme="minorHAnsi" w:cstheme="minorHAnsi"/>
          <w:lang w:val="en-GB"/>
        </w:rPr>
      </w:pPr>
    </w:p>
    <w:p w14:paraId="3EDE15EF" w14:textId="77777777" w:rsidR="005938BD" w:rsidRPr="005D38B7" w:rsidRDefault="005938BD" w:rsidP="002F4476">
      <w:pPr>
        <w:rPr>
          <w:rFonts w:asciiTheme="minorHAnsi" w:hAnsiTheme="minorHAnsi" w:cstheme="minorHAnsi"/>
          <w:lang w:val="en-GB"/>
        </w:rPr>
        <w:sectPr w:rsidR="005938BD" w:rsidRPr="005D38B7" w:rsidSect="000203EF">
          <w:type w:val="continuous"/>
          <w:pgSz w:w="11907" w:h="16839" w:code="9"/>
          <w:pgMar w:top="1418" w:right="1418" w:bottom="1418" w:left="1418" w:header="709" w:footer="709" w:gutter="0"/>
          <w:cols w:space="708"/>
          <w:docGrid w:linePitch="360"/>
        </w:sectPr>
      </w:pPr>
    </w:p>
    <w:p w14:paraId="68FC5361" w14:textId="77777777" w:rsidR="005938BD" w:rsidRPr="005D38B7" w:rsidRDefault="005938BD" w:rsidP="002F4476">
      <w:pPr>
        <w:rPr>
          <w:rFonts w:asciiTheme="minorHAnsi" w:hAnsiTheme="minorHAnsi" w:cstheme="minorHAnsi"/>
          <w:lang w:val="en-GB"/>
        </w:rPr>
      </w:pPr>
    </w:p>
    <w:p w14:paraId="33179D1C" w14:textId="77777777" w:rsidR="000119EA" w:rsidRPr="005D38B7" w:rsidRDefault="000119EA" w:rsidP="002F4476">
      <w:pPr>
        <w:rPr>
          <w:rFonts w:asciiTheme="minorHAnsi" w:hAnsiTheme="minorHAnsi" w:cstheme="minorHAnsi"/>
          <w:lang w:val="en-GB"/>
        </w:rPr>
      </w:pPr>
    </w:p>
    <w:p w14:paraId="2BF31217" w14:textId="77777777" w:rsidR="000119EA" w:rsidRPr="005D38B7" w:rsidRDefault="000119EA" w:rsidP="002F4476">
      <w:pPr>
        <w:rPr>
          <w:rFonts w:asciiTheme="minorHAnsi" w:hAnsiTheme="minorHAnsi" w:cstheme="minorHAnsi"/>
          <w:lang w:val="en-GB"/>
        </w:rPr>
      </w:pPr>
    </w:p>
    <w:p w14:paraId="2709CACF" w14:textId="77777777" w:rsidR="000119EA" w:rsidRPr="005D38B7" w:rsidRDefault="000119EA" w:rsidP="002F4476">
      <w:pPr>
        <w:rPr>
          <w:rFonts w:asciiTheme="minorHAnsi" w:hAnsiTheme="minorHAnsi" w:cstheme="minorHAnsi"/>
          <w:lang w:val="en-GB"/>
        </w:rPr>
      </w:pPr>
    </w:p>
    <w:p w14:paraId="3DB6217E" w14:textId="01F66D6F" w:rsidR="000119EA" w:rsidRPr="005D38B7" w:rsidRDefault="000119EA" w:rsidP="002F4476">
      <w:pPr>
        <w:rPr>
          <w:rFonts w:asciiTheme="minorHAnsi" w:hAnsiTheme="minorHAnsi" w:cstheme="minorHAnsi"/>
          <w:lang w:val="en-GB"/>
        </w:rPr>
      </w:pPr>
    </w:p>
    <w:tbl>
      <w:tblPr>
        <w:tblStyle w:val="TableGrid"/>
        <w:tblW w:w="0" w:type="auto"/>
        <w:tblLook w:val="04A0" w:firstRow="1" w:lastRow="0" w:firstColumn="1" w:lastColumn="0" w:noHBand="0" w:noVBand="1"/>
      </w:tblPr>
      <w:tblGrid>
        <w:gridCol w:w="9061"/>
      </w:tblGrid>
      <w:tr w:rsidR="000119EA" w:rsidRPr="005D38B7" w14:paraId="2DE55FC3" w14:textId="77777777" w:rsidTr="000119EA">
        <w:tc>
          <w:tcPr>
            <w:tcW w:w="9061" w:type="dxa"/>
          </w:tcPr>
          <w:p w14:paraId="0F2FC4C1" w14:textId="77777777" w:rsidR="000119EA" w:rsidRPr="005D38B7" w:rsidRDefault="000119EA" w:rsidP="004D3D12">
            <w:pPr>
              <w:pStyle w:val="Heading1"/>
              <w:numPr>
                <w:ilvl w:val="0"/>
                <w:numId w:val="0"/>
              </w:numPr>
              <w:spacing w:line="252" w:lineRule="auto"/>
              <w:outlineLvl w:val="0"/>
              <w:rPr>
                <w:rFonts w:asciiTheme="majorHAnsi" w:hAnsiTheme="majorHAnsi" w:cstheme="minorHAnsi"/>
              </w:rPr>
            </w:pPr>
            <w:bookmarkStart w:id="0" w:name="_Hlk126249292"/>
            <w:r>
              <w:rPr>
                <w:rFonts w:asciiTheme="majorHAnsi" w:hAnsiTheme="majorHAnsi"/>
                <w:color w:val="0070C0"/>
                <w:sz w:val="36"/>
              </w:rPr>
              <w:lastRenderedPageBreak/>
              <w:t>Einführung</w:t>
            </w:r>
            <w:r>
              <w:rPr>
                <w:rFonts w:asciiTheme="majorHAnsi" w:hAnsiTheme="majorHAnsi"/>
                <w:color w:val="0070C0"/>
                <w:sz w:val="32"/>
              </w:rPr>
              <w:t xml:space="preserve"> </w:t>
            </w:r>
            <w:r>
              <w:rPr>
                <w:rFonts w:asciiTheme="majorHAnsi" w:hAnsiTheme="majorHAnsi"/>
              </w:rPr>
              <w:t xml:space="preserve"> </w:t>
            </w:r>
          </w:p>
          <w:p w14:paraId="369BDBC2" w14:textId="77777777" w:rsidR="000119EA" w:rsidRPr="005D38B7" w:rsidRDefault="000119EA" w:rsidP="004D3D12">
            <w:pPr>
              <w:pStyle w:val="Heading1"/>
              <w:numPr>
                <w:ilvl w:val="0"/>
                <w:numId w:val="0"/>
              </w:numPr>
              <w:spacing w:line="252" w:lineRule="auto"/>
              <w:ind w:left="567"/>
              <w:outlineLvl w:val="0"/>
              <w:rPr>
                <w:rFonts w:asciiTheme="minorHAnsi" w:hAnsiTheme="minorHAnsi" w:cstheme="minorHAnsi"/>
                <w:b/>
                <w:lang w:val="en-GB"/>
              </w:rPr>
            </w:pPr>
          </w:p>
          <w:p w14:paraId="3C1BD0B8" w14:textId="4B965C9E" w:rsidR="00E91279" w:rsidRPr="005D38B7" w:rsidRDefault="00E91279" w:rsidP="004D3D12">
            <w:pPr>
              <w:pStyle w:val="Heading1"/>
              <w:numPr>
                <w:ilvl w:val="0"/>
                <w:numId w:val="0"/>
              </w:numPr>
              <w:spacing w:line="252" w:lineRule="auto"/>
              <w:ind w:left="567"/>
              <w:outlineLvl w:val="0"/>
              <w:rPr>
                <w:rFonts w:asciiTheme="minorHAnsi" w:hAnsiTheme="minorHAnsi"/>
                <w:i/>
                <w:sz w:val="24"/>
                <w:szCs w:val="24"/>
              </w:rPr>
            </w:pPr>
            <w:r>
              <w:rPr>
                <w:rFonts w:asciiTheme="minorHAnsi" w:hAnsiTheme="minorHAnsi"/>
                <w:i/>
                <w:sz w:val="24"/>
              </w:rPr>
              <w:t>Als diese Mandatsperiode im Oktober 2020 begann, stand Europa vor seiner bisher größten Herausforderung: der COVID-19-Pandemie, durch die die tiefste Rezession seit dem Zweiten Weltkrieg ausgelöst wurde. Jetzt, im April 2023, endet die Mandatsperiode in turbulenten Zeiten mit dem russischen Angriffskrieg gegen die Ukraine, einem Krieg, der bereits viele Menschenleben gekostet hat und durch den Millionen Menschen vertrieben und wirtschaftliche Schwierigkeiten nicht nur in der Ukraine, sondern auch im übrigen Europa ausgelöst worden sind. Die Arbeit in allen Politikfeldern der Fachgruppe ECO – Wirtschafts- und Währungsunion, Europäisches Semester, Finanzmärkte, EU-Haushalt, Steuern und Kohäsionspolitik – stand daher in dieser Mandatsperiode im Mittelpunkt der europäischen Politik: zunächst zur Bekämpfung der wirtschaftlichen Folgen der Pandemie und im letzten Jahr dann zur Bewältigung der wirtschaftlichen Folgen des Krieges.</w:t>
            </w:r>
          </w:p>
          <w:p w14:paraId="122306A7" w14:textId="77777777" w:rsidR="00E91279" w:rsidRPr="005D38B7" w:rsidRDefault="00E91279" w:rsidP="004D3D12">
            <w:pPr>
              <w:pStyle w:val="Heading1"/>
              <w:numPr>
                <w:ilvl w:val="0"/>
                <w:numId w:val="0"/>
              </w:numPr>
              <w:spacing w:line="252" w:lineRule="auto"/>
              <w:ind w:left="567"/>
              <w:outlineLvl w:val="0"/>
              <w:rPr>
                <w:rFonts w:asciiTheme="minorHAnsi" w:hAnsiTheme="minorHAnsi"/>
                <w:i/>
                <w:sz w:val="24"/>
                <w:szCs w:val="24"/>
                <w:lang w:val="en-GB"/>
              </w:rPr>
            </w:pPr>
          </w:p>
          <w:p w14:paraId="35278DFD" w14:textId="626BEB5E" w:rsidR="00E91279" w:rsidRPr="005D38B7" w:rsidRDefault="00E91279" w:rsidP="004D3D12">
            <w:pPr>
              <w:spacing w:line="252" w:lineRule="auto"/>
              <w:ind w:left="567"/>
              <w:rPr>
                <w:rFonts w:asciiTheme="minorHAnsi" w:hAnsiTheme="minorHAnsi"/>
                <w:i/>
                <w:kern w:val="28"/>
                <w:sz w:val="24"/>
                <w:szCs w:val="24"/>
              </w:rPr>
            </w:pPr>
            <w:r>
              <w:rPr>
                <w:rFonts w:asciiTheme="minorHAnsi" w:hAnsiTheme="minorHAnsi"/>
                <w:i/>
                <w:sz w:val="24"/>
              </w:rPr>
              <w:t xml:space="preserve">Zu Beginn der Mandatsperiode war die Arbeit der Fachgruppe ECO ein wesentlicher Bestandteil der Entwicklung des ehrgeizigen Aufbauplans der Union, </w:t>
            </w:r>
            <w:proofErr w:type="spellStart"/>
            <w:r>
              <w:rPr>
                <w:rFonts w:asciiTheme="minorHAnsi" w:hAnsiTheme="minorHAnsi"/>
                <w:i/>
                <w:sz w:val="24"/>
              </w:rPr>
              <w:t>NextGenerationEU</w:t>
            </w:r>
            <w:proofErr w:type="spellEnd"/>
            <w:r>
              <w:rPr>
                <w:rFonts w:asciiTheme="minorHAnsi" w:hAnsiTheme="minorHAnsi"/>
                <w:i/>
                <w:sz w:val="24"/>
              </w:rPr>
              <w:t xml:space="preserve">. Im Laufe des Jahres 2021 verlagerte sich die Aufmerksamkeit allmählich auf die wirksame und effiziente Umsetzung des EU-Aufbauplans und die Schaffung der notwendigen Voraussetzungen, damit Europa widerstandsfähiger, integrierter und nachhaltiger als zuvor aus dieser Krise hervorgehen kann. Durch den ungerechtfertigten und </w:t>
            </w:r>
            <w:proofErr w:type="spellStart"/>
            <w:r>
              <w:rPr>
                <w:rFonts w:asciiTheme="minorHAnsi" w:hAnsiTheme="minorHAnsi"/>
                <w:i/>
                <w:sz w:val="24"/>
              </w:rPr>
              <w:t>unprovozierten</w:t>
            </w:r>
            <w:proofErr w:type="spellEnd"/>
            <w:r>
              <w:rPr>
                <w:rFonts w:asciiTheme="minorHAnsi" w:hAnsiTheme="minorHAnsi"/>
                <w:i/>
                <w:sz w:val="24"/>
              </w:rPr>
              <w:t xml:space="preserve"> Krieg Russlands gegen die Ukraine Anfang 2022 wurden jedoch die ersten Anzeichen einer Erholung gefährdet. </w:t>
            </w:r>
          </w:p>
          <w:p w14:paraId="497EE6A5" w14:textId="77777777" w:rsidR="00E91279" w:rsidRPr="005D38B7" w:rsidRDefault="00E91279" w:rsidP="004D3D12">
            <w:pPr>
              <w:spacing w:line="252" w:lineRule="auto"/>
              <w:ind w:left="567"/>
              <w:rPr>
                <w:rFonts w:asciiTheme="minorHAnsi" w:hAnsiTheme="minorHAnsi"/>
                <w:i/>
                <w:kern w:val="28"/>
                <w:sz w:val="24"/>
                <w:szCs w:val="24"/>
                <w:lang w:val="en-GB"/>
              </w:rPr>
            </w:pPr>
          </w:p>
          <w:p w14:paraId="0D7837E3" w14:textId="7340FF73" w:rsidR="009B1802" w:rsidRPr="005D38B7" w:rsidRDefault="00E91279" w:rsidP="004D3D12">
            <w:pPr>
              <w:spacing w:line="252" w:lineRule="auto"/>
              <w:ind w:left="567"/>
              <w:rPr>
                <w:rFonts w:asciiTheme="minorHAnsi" w:hAnsiTheme="minorHAnsi"/>
                <w:i/>
                <w:kern w:val="28"/>
                <w:sz w:val="24"/>
                <w:szCs w:val="24"/>
              </w:rPr>
            </w:pPr>
            <w:r>
              <w:rPr>
                <w:rFonts w:asciiTheme="minorHAnsi" w:hAnsiTheme="minorHAnsi"/>
                <w:i/>
                <w:sz w:val="24"/>
              </w:rPr>
              <w:t xml:space="preserve">Da die europäische Wirtschaft seither mit Inflationsrekorden in Verbindung mit niedrigen Wachstumsaussichten und einer Energiekrise konfrontiert ist, hat die Fachgruppe ECO mit ihren Stellungnahmen wertvolle Beiträge zur Gestaltung der europäischen Politik geleistet, um die negativen Auswirkungen des Krieges abzumildern und die EU wieder auf den Weg zur Erholung zu bringen. </w:t>
            </w:r>
          </w:p>
          <w:p w14:paraId="49D29C62" w14:textId="77777777" w:rsidR="009B1802" w:rsidRPr="005D38B7" w:rsidRDefault="009B1802" w:rsidP="004D3D12">
            <w:pPr>
              <w:spacing w:line="252" w:lineRule="auto"/>
              <w:ind w:left="567"/>
              <w:rPr>
                <w:rFonts w:asciiTheme="minorHAnsi" w:hAnsiTheme="minorHAnsi"/>
                <w:i/>
                <w:kern w:val="28"/>
                <w:sz w:val="24"/>
                <w:szCs w:val="24"/>
                <w:lang w:val="en-GB"/>
              </w:rPr>
            </w:pPr>
          </w:p>
          <w:p w14:paraId="006DBF8A" w14:textId="2CC53A4F" w:rsidR="00E91279" w:rsidRPr="005D38B7" w:rsidRDefault="00EF24F5" w:rsidP="004D3D12">
            <w:pPr>
              <w:spacing w:line="252" w:lineRule="auto"/>
              <w:ind w:left="567"/>
            </w:pPr>
            <w:r>
              <w:rPr>
                <w:rFonts w:asciiTheme="minorHAnsi" w:hAnsiTheme="minorHAnsi"/>
                <w:i/>
                <w:sz w:val="24"/>
              </w:rPr>
              <w:t xml:space="preserve">Entscheidend ist, dass sich unsere Fachgruppe auch in diesen zweieinhalb Jahren mit vielen miteinander verbundenen Herausforderungen stets für eine Politik eingesetzt hat, mit der sichergestellt wird, dass Europa sein mittel- bis langfristiges Ziel nicht aus den Augen verliert: die Förderung einer prosperierenden, integrativen und ökologisch und sozial nachhaltigen europäischen Wirtschaft. </w:t>
            </w:r>
          </w:p>
          <w:p w14:paraId="4781F253" w14:textId="77777777" w:rsidR="00D64867" w:rsidRPr="005D38B7" w:rsidRDefault="00D64867" w:rsidP="004D3D12">
            <w:pPr>
              <w:spacing w:line="252" w:lineRule="auto"/>
              <w:rPr>
                <w:lang w:val="en-GB"/>
              </w:rPr>
            </w:pPr>
          </w:p>
          <w:p w14:paraId="21D6F82B" w14:textId="77777777" w:rsidR="00E004D3" w:rsidRPr="005D38B7" w:rsidRDefault="00E004D3" w:rsidP="004D3D12">
            <w:pPr>
              <w:spacing w:line="252" w:lineRule="auto"/>
              <w:jc w:val="right"/>
              <w:rPr>
                <w:lang w:val="en-GB"/>
              </w:rPr>
            </w:pPr>
          </w:p>
          <w:p w14:paraId="4EFB3FDE" w14:textId="72BB3BAC" w:rsidR="000119EA" w:rsidRPr="005D38B7" w:rsidRDefault="00534167" w:rsidP="004D3D12">
            <w:pPr>
              <w:pStyle w:val="Heading1"/>
              <w:numPr>
                <w:ilvl w:val="0"/>
                <w:numId w:val="0"/>
              </w:numPr>
              <w:spacing w:line="252" w:lineRule="auto"/>
              <w:ind w:left="567" w:right="315"/>
              <w:jc w:val="right"/>
              <w:outlineLvl w:val="0"/>
              <w:rPr>
                <w:rFonts w:asciiTheme="minorHAnsi" w:hAnsiTheme="minorHAnsi"/>
                <w:i/>
                <w:sz w:val="24"/>
                <w:szCs w:val="24"/>
              </w:rPr>
            </w:pPr>
            <w:r>
              <w:rPr>
                <w:rFonts w:ascii="Brush Script MT" w:hAnsi="Brush Script MT"/>
                <w:sz w:val="36"/>
              </w:rPr>
              <w:t>Stefano Palmieri</w:t>
            </w:r>
          </w:p>
          <w:p w14:paraId="17CE14F9" w14:textId="36F428DE" w:rsidR="000119EA" w:rsidRPr="005D38B7" w:rsidRDefault="000119EA" w:rsidP="004D3D12">
            <w:pPr>
              <w:pStyle w:val="Heading1"/>
              <w:numPr>
                <w:ilvl w:val="0"/>
                <w:numId w:val="0"/>
              </w:numPr>
              <w:spacing w:line="252" w:lineRule="auto"/>
              <w:ind w:left="567"/>
              <w:jc w:val="right"/>
              <w:outlineLvl w:val="0"/>
              <w:rPr>
                <w:rFonts w:asciiTheme="minorHAnsi" w:hAnsiTheme="minorHAnsi"/>
                <w:sz w:val="24"/>
                <w:szCs w:val="24"/>
              </w:rPr>
            </w:pPr>
            <w:r>
              <w:rPr>
                <w:rFonts w:asciiTheme="minorHAnsi" w:hAnsiTheme="minorHAnsi"/>
                <w:color w:val="0070C0"/>
                <w:sz w:val="24"/>
              </w:rPr>
              <w:t>Vorsitzender der Fachgruppe ECO</w:t>
            </w:r>
          </w:p>
          <w:p w14:paraId="2A738C98" w14:textId="77777777" w:rsidR="000119EA" w:rsidRPr="005D38B7" w:rsidRDefault="000119EA" w:rsidP="004D3D12">
            <w:pPr>
              <w:pStyle w:val="Heading1"/>
              <w:numPr>
                <w:ilvl w:val="0"/>
                <w:numId w:val="0"/>
              </w:numPr>
              <w:spacing w:line="252" w:lineRule="auto"/>
              <w:ind w:left="567"/>
              <w:outlineLvl w:val="0"/>
              <w:rPr>
                <w:rFonts w:asciiTheme="minorHAnsi" w:hAnsiTheme="minorHAnsi" w:cstheme="minorHAnsi"/>
                <w:lang w:val="en-GB"/>
              </w:rPr>
            </w:pPr>
          </w:p>
        </w:tc>
      </w:tr>
    </w:tbl>
    <w:bookmarkEnd w:id="0" w:displacedByCustomXml="next"/>
    <w:sdt>
      <w:sdtPr>
        <w:rPr>
          <w:rFonts w:ascii="Times New Roman" w:eastAsia="Times New Roman" w:hAnsi="Times New Roman" w:cs="Times New Roman"/>
          <w:color w:val="auto"/>
          <w:sz w:val="22"/>
          <w:szCs w:val="22"/>
        </w:rPr>
        <w:id w:val="1931540019"/>
        <w:docPartObj>
          <w:docPartGallery w:val="Table of Contents"/>
          <w:docPartUnique/>
        </w:docPartObj>
      </w:sdtPr>
      <w:sdtEndPr/>
      <w:sdtContent>
        <w:p w14:paraId="77FD1566" w14:textId="6D697E3C" w:rsidR="000119EA" w:rsidRPr="005D38B7" w:rsidRDefault="000119EA">
          <w:pPr>
            <w:pStyle w:val="TOCHeading"/>
          </w:pPr>
          <w:r>
            <w:t>Inhaltsverzeichnis</w:t>
          </w:r>
        </w:p>
        <w:p w14:paraId="432AE59D" w14:textId="77777777" w:rsidR="000119EA" w:rsidRPr="005D38B7" w:rsidRDefault="000119EA" w:rsidP="000119EA">
          <w:pPr>
            <w:rPr>
              <w:lang w:val="en-GB"/>
            </w:rPr>
          </w:pPr>
        </w:p>
        <w:p w14:paraId="5FB77FBD" w14:textId="0DFE8E8F" w:rsidR="000119EA" w:rsidRPr="005D38B7" w:rsidRDefault="00E004D3" w:rsidP="00E004D3">
          <w:pPr>
            <w:pStyle w:val="TOC1"/>
            <w:rPr>
              <w:sz w:val="24"/>
            </w:rPr>
          </w:pPr>
          <w:r>
            <w:rPr>
              <w:sz w:val="24"/>
            </w:rPr>
            <w:t>Einführung</w:t>
          </w:r>
          <w:r>
            <w:rPr>
              <w:sz w:val="24"/>
            </w:rPr>
            <w:ptab w:relativeTo="margin" w:alignment="right" w:leader="dot"/>
          </w:r>
          <w:r>
            <w:rPr>
              <w:sz w:val="24"/>
            </w:rPr>
            <w:t>2</w:t>
          </w:r>
        </w:p>
        <w:p w14:paraId="1DAC6F59" w14:textId="734D5E29" w:rsidR="00E004D3" w:rsidRPr="005D38B7" w:rsidRDefault="00CC33F8" w:rsidP="00E004D3">
          <w:pPr>
            <w:pStyle w:val="TOC1"/>
            <w:rPr>
              <w:bCs/>
              <w:sz w:val="24"/>
            </w:rPr>
          </w:pPr>
          <w:r>
            <w:rPr>
              <w:sz w:val="24"/>
            </w:rPr>
            <w:t>Wirtschafts- und Währungsunion</w:t>
          </w:r>
          <w:r>
            <w:rPr>
              <w:sz w:val="24"/>
            </w:rPr>
            <w:ptab w:relativeTo="margin" w:alignment="right" w:leader="dot"/>
          </w:r>
          <w:r>
            <w:rPr>
              <w:sz w:val="24"/>
            </w:rPr>
            <w:t>4</w:t>
          </w:r>
        </w:p>
        <w:p w14:paraId="7B385C34" w14:textId="3B0C5C3E" w:rsidR="00E004D3" w:rsidRPr="005D38B7" w:rsidRDefault="008949F4" w:rsidP="00E004D3">
          <w:pPr>
            <w:pStyle w:val="TOC1"/>
            <w:rPr>
              <w:bCs/>
              <w:sz w:val="24"/>
            </w:rPr>
          </w:pPr>
          <w:r>
            <w:rPr>
              <w:sz w:val="24"/>
            </w:rPr>
            <w:t>Das Europäische Semester</w:t>
          </w:r>
          <w:r>
            <w:rPr>
              <w:sz w:val="24"/>
            </w:rPr>
            <w:ptab w:relativeTo="margin" w:alignment="right" w:leader="dot"/>
          </w:r>
          <w:r>
            <w:rPr>
              <w:sz w:val="24"/>
            </w:rPr>
            <w:t>5</w:t>
          </w:r>
        </w:p>
        <w:p w14:paraId="3C3643E8" w14:textId="5D0D2A88" w:rsidR="00E004D3" w:rsidRPr="005D38B7" w:rsidRDefault="00BE2DA5" w:rsidP="00E004D3">
          <w:pPr>
            <w:pStyle w:val="TOC1"/>
            <w:rPr>
              <w:bCs/>
              <w:sz w:val="24"/>
            </w:rPr>
          </w:pPr>
          <w:r>
            <w:rPr>
              <w:sz w:val="24"/>
            </w:rPr>
            <w:t xml:space="preserve">Europäische Finanzmärkte </w:t>
          </w:r>
          <w:r>
            <w:rPr>
              <w:sz w:val="24"/>
            </w:rPr>
            <w:ptab w:relativeTo="margin" w:alignment="right" w:leader="dot"/>
          </w:r>
          <w:r>
            <w:rPr>
              <w:sz w:val="24"/>
            </w:rPr>
            <w:t>5</w:t>
          </w:r>
        </w:p>
        <w:p w14:paraId="08D7EF6E" w14:textId="4D532A71" w:rsidR="00E004D3" w:rsidRPr="005D38B7" w:rsidRDefault="00BE2DA5" w:rsidP="00E004D3">
          <w:pPr>
            <w:pStyle w:val="TOC1"/>
            <w:rPr>
              <w:bCs/>
              <w:sz w:val="24"/>
            </w:rPr>
          </w:pPr>
          <w:r>
            <w:rPr>
              <w:sz w:val="24"/>
            </w:rPr>
            <w:t xml:space="preserve">Der Haushalt der Europäischen Union und der Aufbauplan </w:t>
          </w:r>
          <w:r>
            <w:rPr>
              <w:sz w:val="24"/>
            </w:rPr>
            <w:ptab w:relativeTo="margin" w:alignment="right" w:leader="dot"/>
          </w:r>
          <w:r w:rsidR="00DA35FC">
            <w:rPr>
              <w:sz w:val="24"/>
            </w:rPr>
            <w:t>7</w:t>
          </w:r>
        </w:p>
        <w:p w14:paraId="4F110192" w14:textId="53211CF2" w:rsidR="00BE2DA5" w:rsidRPr="005D38B7" w:rsidRDefault="00BE2DA5" w:rsidP="00131A9C">
          <w:pPr>
            <w:pStyle w:val="TOC1"/>
            <w:rPr>
              <w:bCs/>
              <w:sz w:val="24"/>
            </w:rPr>
          </w:pPr>
          <w:r>
            <w:rPr>
              <w:sz w:val="24"/>
            </w:rPr>
            <w:t>Kohäsionspolitik</w:t>
          </w:r>
          <w:r>
            <w:rPr>
              <w:sz w:val="24"/>
            </w:rPr>
            <w:ptab w:relativeTo="margin" w:alignment="right" w:leader="dot"/>
          </w:r>
          <w:r w:rsidR="00DA35FC">
            <w:rPr>
              <w:sz w:val="24"/>
            </w:rPr>
            <w:t>7</w:t>
          </w:r>
        </w:p>
        <w:p w14:paraId="7E5C9178" w14:textId="73B74B82" w:rsidR="00BE2DA5" w:rsidRPr="005D38B7" w:rsidRDefault="00BE2DA5" w:rsidP="00131A9C">
          <w:pPr>
            <w:pStyle w:val="TOC1"/>
            <w:rPr>
              <w:sz w:val="24"/>
            </w:rPr>
          </w:pPr>
          <w:r>
            <w:rPr>
              <w:sz w:val="24"/>
            </w:rPr>
            <w:t>Besteuerung</w:t>
          </w:r>
          <w:r>
            <w:rPr>
              <w:sz w:val="24"/>
            </w:rPr>
            <w:ptab w:relativeTo="margin" w:alignment="right" w:leader="dot"/>
          </w:r>
          <w:r w:rsidR="007C2B5C">
            <w:rPr>
              <w:sz w:val="24"/>
            </w:rPr>
            <w:t>8</w:t>
          </w:r>
        </w:p>
        <w:p w14:paraId="5F0901C3" w14:textId="65FFB31F" w:rsidR="00131A9C" w:rsidRPr="005D38B7" w:rsidRDefault="00E004D3" w:rsidP="00131A9C">
          <w:pPr>
            <w:pStyle w:val="TOC1"/>
            <w:rPr>
              <w:bCs/>
              <w:sz w:val="24"/>
            </w:rPr>
          </w:pPr>
          <w:r>
            <w:rPr>
              <w:sz w:val="24"/>
            </w:rPr>
            <w:t xml:space="preserve">Echo in den Institutionen </w:t>
          </w:r>
          <w:r>
            <w:rPr>
              <w:sz w:val="24"/>
            </w:rPr>
            <w:ptab w:relativeTo="margin" w:alignment="right" w:leader="dot"/>
          </w:r>
          <w:r w:rsidR="007C2B5C">
            <w:rPr>
              <w:sz w:val="24"/>
            </w:rPr>
            <w:t>9</w:t>
          </w:r>
        </w:p>
        <w:p w14:paraId="77957585" w14:textId="4131676B" w:rsidR="00131A9C" w:rsidRPr="005D38B7" w:rsidRDefault="00131A9C" w:rsidP="00131A9C">
          <w:pPr>
            <w:pStyle w:val="TOC1"/>
            <w:rPr>
              <w:bCs/>
              <w:sz w:val="24"/>
            </w:rPr>
          </w:pPr>
          <w:r>
            <w:rPr>
              <w:sz w:val="24"/>
            </w:rPr>
            <w:t xml:space="preserve">Erfolge im Bereich Kommunikation </w:t>
          </w:r>
          <w:r>
            <w:rPr>
              <w:sz w:val="24"/>
            </w:rPr>
            <w:ptab w:relativeTo="margin" w:alignment="right" w:leader="dot"/>
          </w:r>
          <w:r w:rsidR="007C2B5C">
            <w:rPr>
              <w:sz w:val="24"/>
            </w:rPr>
            <w:t>10</w:t>
          </w:r>
        </w:p>
        <w:p w14:paraId="3BCA6DCC" w14:textId="3CF1CFB6" w:rsidR="003C5B4E" w:rsidRPr="005D38B7" w:rsidRDefault="003C5B4E" w:rsidP="003C5B4E">
          <w:pPr>
            <w:pStyle w:val="TOC1"/>
            <w:rPr>
              <w:bCs/>
              <w:sz w:val="24"/>
            </w:rPr>
          </w:pPr>
          <w:r>
            <w:rPr>
              <w:sz w:val="24"/>
            </w:rPr>
            <w:t xml:space="preserve">Perspektive/Ausblick </w:t>
          </w:r>
          <w:r>
            <w:rPr>
              <w:sz w:val="24"/>
            </w:rPr>
            <w:ptab w:relativeTo="margin" w:alignment="right" w:leader="dot"/>
          </w:r>
          <w:r w:rsidR="007C2B5C">
            <w:rPr>
              <w:sz w:val="24"/>
            </w:rPr>
            <w:t>11</w:t>
          </w:r>
        </w:p>
        <w:p w14:paraId="762483CA" w14:textId="3FE4BD77" w:rsidR="00E004D3" w:rsidRPr="005D38B7" w:rsidRDefault="003C5B4E" w:rsidP="00FA0378">
          <w:pPr>
            <w:pStyle w:val="TOC1"/>
          </w:pPr>
          <w:r>
            <w:rPr>
              <w:sz w:val="24"/>
            </w:rPr>
            <w:t xml:space="preserve">Anhang – Wichtige Statistiken </w:t>
          </w:r>
          <w:r>
            <w:rPr>
              <w:sz w:val="24"/>
            </w:rPr>
            <w:ptab w:relativeTo="margin" w:alignment="right" w:leader="dot"/>
          </w:r>
          <w:r>
            <w:rPr>
              <w:sz w:val="24"/>
            </w:rPr>
            <w:t>1</w:t>
          </w:r>
          <w:r w:rsidR="007C2B5C">
            <w:rPr>
              <w:sz w:val="24"/>
            </w:rPr>
            <w:t>3</w:t>
          </w:r>
        </w:p>
        <w:p w14:paraId="71E0DC49" w14:textId="17BCAC2E" w:rsidR="000119EA" w:rsidRPr="005D38B7" w:rsidRDefault="008B5265" w:rsidP="00E004D3">
          <w:pPr>
            <w:rPr>
              <w:lang w:val="en-GB"/>
            </w:rPr>
          </w:pPr>
        </w:p>
      </w:sdtContent>
    </w:sdt>
    <w:p w14:paraId="5A6FCFAF" w14:textId="18733D43" w:rsidR="000119EA" w:rsidRDefault="000119EA" w:rsidP="002F4476">
      <w:pPr>
        <w:rPr>
          <w:rFonts w:asciiTheme="minorHAnsi" w:hAnsiTheme="minorHAnsi" w:cstheme="minorHAnsi"/>
          <w:lang w:val="en-GB"/>
        </w:rPr>
      </w:pPr>
    </w:p>
    <w:p w14:paraId="1801F7E7" w14:textId="77777777" w:rsidR="00DA35FC" w:rsidRPr="005D38B7" w:rsidRDefault="00DA35FC" w:rsidP="002F4476">
      <w:pPr>
        <w:rPr>
          <w:rFonts w:asciiTheme="minorHAnsi" w:hAnsiTheme="minorHAnsi" w:cstheme="minorHAnsi"/>
          <w:lang w:val="en-GB"/>
        </w:rPr>
      </w:pPr>
    </w:p>
    <w:p w14:paraId="0E7F4D76" w14:textId="243CECD0" w:rsidR="007F3152" w:rsidRPr="005D38B7" w:rsidRDefault="007F3152">
      <w:pPr>
        <w:spacing w:after="160" w:line="259" w:lineRule="auto"/>
        <w:jc w:val="left"/>
        <w:rPr>
          <w:rFonts w:asciiTheme="minorHAnsi" w:hAnsiTheme="minorHAnsi" w:cstheme="minorHAnsi"/>
        </w:rPr>
      </w:pPr>
      <w:r>
        <w:br w:type="page"/>
      </w:r>
    </w:p>
    <w:p w14:paraId="7EE971A0" w14:textId="1622227C" w:rsidR="00E004D3" w:rsidRPr="005D38B7" w:rsidRDefault="00A90D10" w:rsidP="00A10FE3">
      <w:pPr>
        <w:pStyle w:val="Heading1"/>
        <w:numPr>
          <w:ilvl w:val="0"/>
          <w:numId w:val="0"/>
        </w:numPr>
        <w:rPr>
          <w:sz w:val="32"/>
          <w:szCs w:val="32"/>
        </w:rPr>
      </w:pPr>
      <w:r>
        <w:rPr>
          <w:rFonts w:asciiTheme="majorHAnsi" w:hAnsiTheme="majorHAnsi"/>
          <w:color w:val="0070C0"/>
          <w:sz w:val="32"/>
        </w:rPr>
        <w:lastRenderedPageBreak/>
        <w:t>Wirtschafts- und Währungsunion</w:t>
      </w:r>
    </w:p>
    <w:p w14:paraId="5CB8FEDC" w14:textId="77777777" w:rsidR="00E004D3" w:rsidRPr="005D38B7" w:rsidRDefault="003C5B4E" w:rsidP="00E004D3">
      <w:pPr>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60288" behindDoc="0" locked="0" layoutInCell="1" allowOverlap="1" wp14:anchorId="02D76900" wp14:editId="1CE3CE37">
                <wp:simplePos x="0" y="0"/>
                <wp:positionH relativeFrom="column">
                  <wp:posOffset>13969</wp:posOffset>
                </wp:positionH>
                <wp:positionV relativeFrom="paragraph">
                  <wp:posOffset>50027</wp:posOffset>
                </wp:positionV>
                <wp:extent cx="5661329" cy="15903"/>
                <wp:effectExtent l="0" t="0" r="34925" b="22225"/>
                <wp:wrapNone/>
                <wp:docPr id="4" name="Straight Connector 4"/>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D34E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AFzly7vAEAAMcDAAAOAAAAAAAAAAAAAAAAAC4CAABk&#10;cnMvZTJvRG9jLnhtbFBLAQItABQABgAIAAAAIQCRps723gAAAAYBAAAPAAAAAAAAAAAAAAAAABYE&#10;AABkcnMvZG93bnJldi54bWxQSwUGAAAAAAQABADzAAAAIQUAAAAA&#10;" strokecolor="#5b9bd5 [3204]" strokeweight=".5pt">
                <v:stroke joinstyle="miter"/>
              </v:line>
            </w:pict>
          </mc:Fallback>
        </mc:AlternateContent>
      </w:r>
    </w:p>
    <w:p w14:paraId="258ED25A" w14:textId="140B8181" w:rsidR="00E045AB" w:rsidRPr="005D38B7" w:rsidRDefault="00E045AB" w:rsidP="00E045AB">
      <w:pPr>
        <w:pStyle w:val="Heading1"/>
        <w:numPr>
          <w:ilvl w:val="0"/>
          <w:numId w:val="0"/>
        </w:numPr>
        <w:ind w:left="567"/>
        <w:rPr>
          <w:rFonts w:asciiTheme="minorHAnsi" w:hAnsiTheme="minorHAnsi" w:cstheme="minorHAnsi"/>
          <w:b/>
          <w:bCs/>
          <w:i/>
          <w:iCs/>
          <w:sz w:val="24"/>
          <w:szCs w:val="24"/>
        </w:rPr>
      </w:pPr>
      <w:r>
        <w:rPr>
          <w:rFonts w:asciiTheme="minorHAnsi" w:hAnsiTheme="minorHAnsi"/>
          <w:i/>
          <w:sz w:val="24"/>
        </w:rPr>
        <w:t xml:space="preserve">Um die Erholung der europäischen Wirtschaft von der COVID-19-Pandemie zu unterstützen und der EU bei der Bewältigung der wirtschaftlichen und sozialen Folgen des Krieges in der Ukraine zu helfen, hat der EWSA seine Empfehlungen in seiner halbjährlichen Stellungnahme zur </w:t>
      </w:r>
      <w:hyperlink r:id="rId18" w:history="1">
        <w:r>
          <w:rPr>
            <w:rStyle w:val="Hyperlink"/>
            <w:rFonts w:asciiTheme="minorHAnsi" w:hAnsiTheme="minorHAnsi"/>
            <w:b/>
            <w:i/>
            <w:sz w:val="24"/>
          </w:rPr>
          <w:t>Wirtschaftspolitik des Euro-Währungsgebiets</w:t>
        </w:r>
      </w:hyperlink>
      <w:r>
        <w:rPr>
          <w:rFonts w:asciiTheme="minorHAnsi" w:hAnsiTheme="minorHAnsi"/>
          <w:i/>
          <w:sz w:val="24"/>
        </w:rPr>
        <w:t xml:space="preserve"> </w:t>
      </w:r>
      <w:r>
        <w:rPr>
          <w:rFonts w:asciiTheme="minorHAnsi" w:hAnsiTheme="minorHAnsi"/>
          <w:i/>
          <w:iCs/>
          <w:sz w:val="24"/>
        </w:rPr>
        <w:t>regelmäßig aktualisiert</w:t>
      </w:r>
      <w:r>
        <w:rPr>
          <w:rFonts w:asciiTheme="minorHAnsi" w:hAnsiTheme="minorHAnsi"/>
          <w:i/>
          <w:sz w:val="24"/>
        </w:rPr>
        <w:t xml:space="preserve">. Die </w:t>
      </w:r>
      <w:r>
        <w:rPr>
          <w:rFonts w:asciiTheme="minorHAnsi" w:hAnsiTheme="minorHAnsi"/>
          <w:b/>
          <w:bCs/>
          <w:i/>
          <w:sz w:val="24"/>
        </w:rPr>
        <w:t>Überprüfung des Rahmens für die wirtschaftspolitische Steuerung</w:t>
      </w:r>
      <w:r>
        <w:rPr>
          <w:rFonts w:asciiTheme="minorHAnsi" w:hAnsiTheme="minorHAnsi"/>
          <w:i/>
          <w:sz w:val="24"/>
        </w:rPr>
        <w:t xml:space="preserve"> war ein Schwerpunkt, mit dem zur Schaffung einer widerstandsfähigeren und nachhaltigeren zukünftigen EU-Wirtschaft beigetragen wird. Der EWSA ging der Diskussion mit einer Initiativstellungnahme zur </w:t>
      </w:r>
      <w:hyperlink r:id="rId19" w:history="1">
        <w:r>
          <w:rPr>
            <w:rStyle w:val="Hyperlink"/>
            <w:rFonts w:asciiTheme="minorHAnsi" w:hAnsiTheme="minorHAnsi"/>
            <w:b/>
            <w:i/>
            <w:sz w:val="24"/>
          </w:rPr>
          <w:t>Neugestaltung des haushaltspolitischen Rahmens der EU für einen nachhaltigen Aufschwung und einen gerechten Übergang</w:t>
        </w:r>
      </w:hyperlink>
      <w:r>
        <w:rPr>
          <w:rFonts w:asciiTheme="minorHAnsi" w:hAnsiTheme="minorHAnsi"/>
          <w:i/>
          <w:sz w:val="24"/>
        </w:rPr>
        <w:t xml:space="preserve"> voran und ließ darauf eine Stellungnahme auf der Grundlage der Mitteilung der Kommission </w:t>
      </w:r>
      <w:hyperlink r:id="rId20" w:history="1">
        <w:r>
          <w:rPr>
            <w:rStyle w:val="Hyperlink"/>
            <w:rFonts w:asciiTheme="minorHAnsi" w:hAnsiTheme="minorHAnsi"/>
            <w:b/>
            <w:i/>
            <w:sz w:val="24"/>
          </w:rPr>
          <w:t>Leitlinien für eine Reform des EU-Rahmens für die wirtschaftspolitische Steuerung</w:t>
        </w:r>
      </w:hyperlink>
      <w:r>
        <w:t xml:space="preserve"> </w:t>
      </w:r>
      <w:r>
        <w:rPr>
          <w:i/>
          <w:iCs/>
        </w:rPr>
        <w:t>folgen</w:t>
      </w:r>
      <w:r>
        <w:rPr>
          <w:rFonts w:asciiTheme="minorHAnsi" w:hAnsiTheme="minorHAnsi"/>
          <w:i/>
          <w:sz w:val="24"/>
        </w:rPr>
        <w:t>.</w:t>
      </w:r>
    </w:p>
    <w:p w14:paraId="732888EE" w14:textId="77777777" w:rsidR="00E045AB" w:rsidRPr="005D38B7" w:rsidRDefault="00E045AB" w:rsidP="00E045AB">
      <w:pPr>
        <w:ind w:left="567"/>
        <w:rPr>
          <w:rFonts w:asciiTheme="minorHAnsi" w:hAnsiTheme="minorHAnsi" w:cstheme="minorHAnsi"/>
          <w:i/>
          <w:iCs/>
          <w:sz w:val="24"/>
          <w:szCs w:val="24"/>
          <w:lang w:val="en-GB"/>
        </w:rPr>
      </w:pPr>
    </w:p>
    <w:p w14:paraId="751A022D" w14:textId="39A95B47" w:rsidR="00E045AB" w:rsidRPr="005D38B7" w:rsidRDefault="00E045AB" w:rsidP="00E045AB">
      <w:pPr>
        <w:ind w:left="567"/>
        <w:rPr>
          <w:rFonts w:asciiTheme="minorHAnsi" w:hAnsiTheme="minorHAnsi" w:cstheme="minorHAnsi"/>
          <w:i/>
          <w:iCs/>
          <w:sz w:val="24"/>
          <w:szCs w:val="24"/>
        </w:rPr>
      </w:pPr>
      <w:r>
        <w:rPr>
          <w:rFonts w:asciiTheme="minorHAnsi" w:hAnsiTheme="minorHAnsi"/>
          <w:i/>
          <w:sz w:val="24"/>
        </w:rPr>
        <w:t xml:space="preserve">Durch die </w:t>
      </w:r>
      <w:hyperlink r:id="rId21" w:history="1">
        <w:r>
          <w:rPr>
            <w:rStyle w:val="Hyperlink"/>
            <w:rFonts w:asciiTheme="minorHAnsi" w:hAnsiTheme="minorHAnsi"/>
            <w:i/>
            <w:sz w:val="24"/>
          </w:rPr>
          <w:t>Anhörung</w:t>
        </w:r>
      </w:hyperlink>
      <w:r>
        <w:rPr>
          <w:rFonts w:asciiTheme="minorHAnsi" w:hAnsiTheme="minorHAnsi"/>
          <w:i/>
          <w:sz w:val="24"/>
        </w:rPr>
        <w:t xml:space="preserve"> und Initiativstellungnahme des EWSA zum Thema </w:t>
      </w:r>
      <w:hyperlink r:id="rId22" w:history="1">
        <w:r>
          <w:rPr>
            <w:rStyle w:val="Hyperlink"/>
            <w:rFonts w:asciiTheme="minorHAnsi" w:hAnsiTheme="minorHAnsi"/>
            <w:b/>
            <w:i/>
            <w:sz w:val="24"/>
          </w:rPr>
          <w:t>Über das BIP hinausgehende Messgrößen für einen erfolgreichen Wiederaufbau und eine nachhaltige und resiliente europäische Wirtschaft</w:t>
        </w:r>
      </w:hyperlink>
      <w:r>
        <w:rPr>
          <w:rFonts w:asciiTheme="minorHAnsi" w:hAnsiTheme="minorHAnsi"/>
          <w:i/>
          <w:sz w:val="24"/>
        </w:rPr>
        <w:t xml:space="preserve"> wurde der Übergang der EU von einem ausschließlich auf Wachstum ausgerichteten Modell zu einem auf Nachhaltigkeit basierenden Modell widergespiegelt, bei dem das tatsächliche Niveau des Wohlstands und der Entwicklung unserer Gesellschaft berücksichtigt wird.</w:t>
      </w:r>
    </w:p>
    <w:p w14:paraId="01D271F6" w14:textId="77777777" w:rsidR="00E045AB" w:rsidRPr="005D38B7" w:rsidRDefault="00E045AB" w:rsidP="00E045AB">
      <w:pPr>
        <w:ind w:left="567"/>
        <w:rPr>
          <w:rFonts w:asciiTheme="minorHAnsi" w:hAnsiTheme="minorHAnsi" w:cstheme="minorHAnsi"/>
          <w:i/>
          <w:iCs/>
          <w:sz w:val="24"/>
          <w:szCs w:val="24"/>
          <w:lang w:val="en-GB"/>
        </w:rPr>
      </w:pPr>
    </w:p>
    <w:p w14:paraId="016A965B" w14:textId="1CDE5AC3" w:rsidR="00E045AB" w:rsidRPr="005D38B7" w:rsidRDefault="00E045AB" w:rsidP="00E045AB">
      <w:pPr>
        <w:ind w:left="567"/>
        <w:rPr>
          <w:rFonts w:asciiTheme="minorHAnsi" w:hAnsiTheme="minorHAnsi" w:cstheme="minorHAnsi"/>
          <w:i/>
          <w:iCs/>
          <w:sz w:val="24"/>
          <w:szCs w:val="24"/>
        </w:rPr>
      </w:pPr>
      <w:r>
        <w:rPr>
          <w:rFonts w:asciiTheme="minorHAnsi" w:hAnsiTheme="minorHAnsi"/>
          <w:i/>
          <w:sz w:val="24"/>
        </w:rPr>
        <w:t xml:space="preserve">Während dieser Mandatsperiode trug der EWSA auch zur Bewertung des </w:t>
      </w:r>
      <w:hyperlink r:id="rId23" w:history="1">
        <w:r>
          <w:rPr>
            <w:rStyle w:val="Hyperlink"/>
            <w:rFonts w:asciiTheme="minorHAnsi" w:hAnsiTheme="minorHAnsi"/>
            <w:b/>
            <w:i/>
            <w:sz w:val="24"/>
          </w:rPr>
          <w:t>Europäischen Fonds für strategische Investitionen (EFSI) 2.0</w:t>
        </w:r>
        <w:r>
          <w:rPr>
            <w:rStyle w:val="Hyperlink"/>
            <w:rFonts w:asciiTheme="minorHAnsi" w:hAnsiTheme="minorHAnsi"/>
            <w:i/>
            <w:sz w:val="24"/>
          </w:rPr>
          <w:t>.</w:t>
        </w:r>
      </w:hyperlink>
      <w:r>
        <w:t xml:space="preserve"> </w:t>
      </w:r>
      <w:r w:rsidRPr="004D3D12">
        <w:rPr>
          <w:rFonts w:asciiTheme="minorHAnsi" w:hAnsiTheme="minorHAnsi"/>
          <w:i/>
          <w:sz w:val="24"/>
        </w:rPr>
        <w:t>durch die Kommission bei. Durch</w:t>
      </w:r>
      <w:r>
        <w:rPr>
          <w:rFonts w:asciiTheme="minorHAnsi" w:hAnsiTheme="minorHAnsi"/>
          <w:i/>
          <w:sz w:val="24"/>
        </w:rPr>
        <w:t xml:space="preserve"> die Ansichten der organisierten Zivilgesellschaft, die der EWSA an die europäische Ebene weitergab, wurde der positive Beitrag des EFSI zur Mobilisierung eines beträchtlichen Investitionsvolumens und damit zum Abbau des erheblichen Investitionsdefizits in der EU hervorgehoben. Durch diese Ansichten wurde auch deutlich, dass mehr getan werden muss, um die Beteiligung der Sozialpartner und Organisationen der Zivilgesellschaft an der Einführung und Umsetzung von EU-Investitionsprogrammen zu fördern.</w:t>
      </w:r>
    </w:p>
    <w:p w14:paraId="7116C613" w14:textId="77777777" w:rsidR="00E045AB" w:rsidRPr="004D3D12" w:rsidRDefault="00E045AB" w:rsidP="00E045AB">
      <w:pPr>
        <w:ind w:left="567"/>
        <w:rPr>
          <w:rFonts w:asciiTheme="minorHAnsi" w:hAnsiTheme="minorHAnsi" w:cstheme="minorHAnsi"/>
          <w:i/>
          <w:iCs/>
          <w:sz w:val="24"/>
          <w:szCs w:val="24"/>
          <w:lang w:val="en-GB"/>
        </w:rPr>
      </w:pPr>
    </w:p>
    <w:p w14:paraId="401621F4" w14:textId="662A9AD5" w:rsidR="003C5B4E" w:rsidRPr="005D38B7" w:rsidRDefault="00E045AB" w:rsidP="00E045AB">
      <w:pPr>
        <w:pStyle w:val="Heading1"/>
        <w:numPr>
          <w:ilvl w:val="0"/>
          <w:numId w:val="0"/>
        </w:numPr>
        <w:ind w:left="567"/>
        <w:rPr>
          <w:rFonts w:asciiTheme="minorHAnsi" w:hAnsiTheme="minorHAnsi"/>
          <w:i/>
          <w:sz w:val="24"/>
          <w:szCs w:val="24"/>
        </w:rPr>
      </w:pPr>
      <w:r w:rsidRPr="004D3D12">
        <w:rPr>
          <w:rFonts w:asciiTheme="minorHAnsi" w:hAnsiTheme="minorHAnsi"/>
          <w:i/>
          <w:sz w:val="24"/>
          <w:szCs w:val="24"/>
        </w:rPr>
        <w:t xml:space="preserve">Bei einer </w:t>
      </w:r>
      <w:hyperlink r:id="rId24" w:history="1">
        <w:r w:rsidRPr="004D3D12">
          <w:rPr>
            <w:rStyle w:val="Hyperlink"/>
            <w:rFonts w:asciiTheme="minorHAnsi" w:hAnsiTheme="minorHAnsi"/>
            <w:i/>
            <w:sz w:val="24"/>
            <w:szCs w:val="24"/>
          </w:rPr>
          <w:t>Anhörung</w:t>
        </w:r>
      </w:hyperlink>
      <w:r w:rsidRPr="004D3D12">
        <w:rPr>
          <w:rFonts w:asciiTheme="minorHAnsi" w:hAnsiTheme="minorHAnsi"/>
          <w:i/>
          <w:sz w:val="24"/>
          <w:szCs w:val="24"/>
        </w:rPr>
        <w:t xml:space="preserve"> und in einer Stellungnahme zum Thema </w:t>
      </w:r>
      <w:hyperlink r:id="rId25" w:history="1">
        <w:r w:rsidRPr="004D3D12">
          <w:rPr>
            <w:rStyle w:val="Hyperlink"/>
            <w:rFonts w:asciiTheme="minorHAnsi" w:hAnsiTheme="minorHAnsi"/>
            <w:b/>
            <w:i/>
            <w:sz w:val="24"/>
            <w:szCs w:val="24"/>
          </w:rPr>
          <w:t>Das europäische Wirtschafts- und Finanzsystem: Mehr Offenheit, Stärke und Resilienz</w:t>
        </w:r>
      </w:hyperlink>
      <w:r w:rsidRPr="004D3D12">
        <w:rPr>
          <w:rFonts w:asciiTheme="minorHAnsi" w:hAnsiTheme="minorHAnsi"/>
          <w:i/>
          <w:sz w:val="24"/>
          <w:szCs w:val="24"/>
        </w:rPr>
        <w:t xml:space="preserve"> betonte der Ausschuss, dass die Stärkung der internationalen Rolle des Euro ein Schlüsselinstrument </w:t>
      </w:r>
      <w:r w:rsidRPr="004D3D12">
        <w:rPr>
          <w:rFonts w:asciiTheme="minorHAnsi" w:hAnsiTheme="minorHAnsi"/>
          <w:i/>
          <w:sz w:val="24"/>
          <w:szCs w:val="24"/>
        </w:rPr>
        <w:lastRenderedPageBreak/>
        <w:t xml:space="preserve">zur Stärkung der globalen Position und Widerstandsfähigkeit Europas ist, und forderte ehrgeizige wirtschaftliche Ziele, um die Einheitswährung zu stärken. Gleichzeitig organisierte der EWSA eine </w:t>
      </w:r>
      <w:hyperlink r:id="rId26" w:history="1">
        <w:r w:rsidRPr="004D3D12">
          <w:rPr>
            <w:rStyle w:val="Hyperlink"/>
            <w:rFonts w:asciiTheme="minorHAnsi" w:hAnsiTheme="minorHAnsi"/>
            <w:i/>
            <w:sz w:val="24"/>
            <w:szCs w:val="24"/>
          </w:rPr>
          <w:t>Anhörung</w:t>
        </w:r>
      </w:hyperlink>
      <w:r w:rsidRPr="004D3D12">
        <w:rPr>
          <w:rFonts w:asciiTheme="minorHAnsi" w:hAnsiTheme="minorHAnsi"/>
          <w:i/>
          <w:sz w:val="24"/>
          <w:szCs w:val="24"/>
        </w:rPr>
        <w:t xml:space="preserve"> und verfasste eine Initiativstellungnahme zu einem </w:t>
      </w:r>
      <w:hyperlink r:id="rId27" w:history="1">
        <w:r w:rsidRPr="004D3D12">
          <w:rPr>
            <w:rStyle w:val="Hyperlink"/>
            <w:rFonts w:asciiTheme="minorHAnsi" w:hAnsiTheme="minorHAnsi"/>
            <w:b/>
            <w:i/>
            <w:sz w:val="24"/>
            <w:szCs w:val="24"/>
          </w:rPr>
          <w:t>digitalen Euro</w:t>
        </w:r>
      </w:hyperlink>
      <w:r w:rsidRPr="004D3D12">
        <w:rPr>
          <w:rFonts w:asciiTheme="minorHAnsi" w:hAnsiTheme="minorHAnsi"/>
          <w:i/>
          <w:sz w:val="24"/>
          <w:szCs w:val="24"/>
        </w:rPr>
        <w:t xml:space="preserve">, der allen im Euroraum zugutekommen könnte, indem Zahlungsvorgänge schneller und effizienter sind, für den jedoch finanzielle und digitale </w:t>
      </w:r>
      <w:proofErr w:type="spellStart"/>
      <w:r w:rsidRPr="004D3D12">
        <w:rPr>
          <w:rFonts w:asciiTheme="minorHAnsi" w:hAnsiTheme="minorHAnsi"/>
          <w:i/>
          <w:sz w:val="24"/>
          <w:szCs w:val="24"/>
        </w:rPr>
        <w:t>Inklusivität</w:t>
      </w:r>
      <w:proofErr w:type="spellEnd"/>
      <w:r w:rsidRPr="004D3D12">
        <w:rPr>
          <w:rFonts w:asciiTheme="minorHAnsi" w:hAnsiTheme="minorHAnsi"/>
          <w:i/>
          <w:sz w:val="24"/>
          <w:szCs w:val="24"/>
        </w:rPr>
        <w:t xml:space="preserve"> von entscheidender Bedeutung sein werden.</w:t>
      </w:r>
    </w:p>
    <w:p w14:paraId="4E4C3D4C" w14:textId="77777777" w:rsidR="00B817DE" w:rsidRPr="005D38B7" w:rsidRDefault="00B817DE" w:rsidP="00E004D3">
      <w:pPr>
        <w:spacing w:line="240" w:lineRule="auto"/>
        <w:rPr>
          <w:rFonts w:asciiTheme="majorHAnsi" w:hAnsiTheme="majorHAnsi" w:cstheme="minorHAnsi"/>
          <w:color w:val="0070C0"/>
          <w:sz w:val="32"/>
          <w:lang w:val="en-GB"/>
        </w:rPr>
      </w:pPr>
    </w:p>
    <w:p w14:paraId="536FA5FC" w14:textId="1E926FFA" w:rsidR="003C5B4E" w:rsidRPr="005D38B7" w:rsidRDefault="00AA0048" w:rsidP="00841A69">
      <w:pPr>
        <w:pStyle w:val="Heading1"/>
        <w:keepNext/>
        <w:numPr>
          <w:ilvl w:val="0"/>
          <w:numId w:val="0"/>
        </w:numPr>
        <w:rPr>
          <w:sz w:val="32"/>
          <w:szCs w:val="32"/>
        </w:rPr>
      </w:pPr>
      <w:r>
        <w:rPr>
          <w:rFonts w:asciiTheme="majorHAnsi" w:hAnsiTheme="majorHAnsi"/>
          <w:color w:val="0070C0"/>
          <w:sz w:val="32"/>
        </w:rPr>
        <w:t>Das Europäische Semester</w:t>
      </w:r>
    </w:p>
    <w:p w14:paraId="7D3F9414" w14:textId="77777777" w:rsidR="003C5B4E" w:rsidRPr="005D38B7" w:rsidRDefault="003C5B4E" w:rsidP="00841A69">
      <w:pPr>
        <w:keepNext/>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62336" behindDoc="0" locked="0" layoutInCell="1" allowOverlap="1" wp14:anchorId="6A6AC3B6" wp14:editId="1CE302A6">
                <wp:simplePos x="0" y="0"/>
                <wp:positionH relativeFrom="column">
                  <wp:posOffset>13969</wp:posOffset>
                </wp:positionH>
                <wp:positionV relativeFrom="paragraph">
                  <wp:posOffset>50027</wp:posOffset>
                </wp:positionV>
                <wp:extent cx="5661329" cy="15903"/>
                <wp:effectExtent l="0" t="0" r="34925" b="22225"/>
                <wp:wrapNone/>
                <wp:docPr id="5" name="Straight Connector 5"/>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31A3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" strokecolor="#5b9bd5 [3204]" strokeweight=".5pt">
                <v:stroke joinstyle="miter"/>
              </v:line>
            </w:pict>
          </mc:Fallback>
        </mc:AlternateContent>
      </w:r>
    </w:p>
    <w:p w14:paraId="009EDF73" w14:textId="2F1CB02A" w:rsidR="003C5B4E" w:rsidRPr="005D38B7" w:rsidRDefault="004A44FE" w:rsidP="004A44FE">
      <w:pPr>
        <w:ind w:left="567"/>
        <w:rPr>
          <w:rFonts w:asciiTheme="minorHAnsi" w:hAnsiTheme="minorHAnsi" w:cstheme="minorHAnsi"/>
          <w:i/>
          <w:iCs/>
          <w:sz w:val="24"/>
          <w:szCs w:val="24"/>
        </w:rPr>
      </w:pPr>
      <w:r>
        <w:rPr>
          <w:rFonts w:asciiTheme="minorHAnsi" w:hAnsiTheme="minorHAnsi"/>
          <w:i/>
          <w:sz w:val="24"/>
        </w:rPr>
        <w:t>Die Aktivitäten und Ergebnisse im Zusammenhang mit dem Europäischen Semester werden in einem separaten Bericht präsentiert, der von der Gruppe Europäisches Semester erstellt wurde, die für diese Mandatsperiode von Javier Doz Orrit geleitet wurde.</w:t>
      </w:r>
    </w:p>
    <w:p w14:paraId="69EEEAAF" w14:textId="77777777" w:rsidR="003C5B4E" w:rsidRPr="005D38B7" w:rsidRDefault="003C5B4E" w:rsidP="003C5B4E">
      <w:pPr>
        <w:spacing w:line="240" w:lineRule="auto"/>
        <w:rPr>
          <w:rFonts w:asciiTheme="majorHAnsi" w:hAnsiTheme="majorHAnsi" w:cstheme="minorHAnsi"/>
          <w:color w:val="0070C0"/>
          <w:sz w:val="32"/>
          <w:lang w:val="en-GB"/>
        </w:rPr>
      </w:pPr>
    </w:p>
    <w:p w14:paraId="0DAE265A" w14:textId="0031F86C" w:rsidR="003C5B4E" w:rsidRPr="005D38B7" w:rsidRDefault="00AA0048" w:rsidP="00841A69">
      <w:pPr>
        <w:pStyle w:val="Heading1"/>
        <w:keepNext/>
        <w:numPr>
          <w:ilvl w:val="0"/>
          <w:numId w:val="0"/>
        </w:numPr>
      </w:pPr>
      <w:bookmarkStart w:id="1" w:name="_Hlk127269072"/>
      <w:r>
        <w:rPr>
          <w:rFonts w:asciiTheme="majorHAnsi" w:hAnsiTheme="majorHAnsi"/>
          <w:color w:val="0070C0"/>
          <w:sz w:val="32"/>
        </w:rPr>
        <w:t>Europäische Finanzmärkte</w:t>
      </w:r>
      <w:bookmarkEnd w:id="1"/>
    </w:p>
    <w:p w14:paraId="6D02036A" w14:textId="77777777" w:rsidR="003C5B4E" w:rsidRPr="005D38B7" w:rsidRDefault="003C5B4E" w:rsidP="00841A69">
      <w:pPr>
        <w:keepNext/>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64384" behindDoc="0" locked="0" layoutInCell="1" allowOverlap="1" wp14:anchorId="4BE95280" wp14:editId="510EDB2E">
                <wp:simplePos x="0" y="0"/>
                <wp:positionH relativeFrom="column">
                  <wp:posOffset>13969</wp:posOffset>
                </wp:positionH>
                <wp:positionV relativeFrom="paragraph">
                  <wp:posOffset>50027</wp:posOffset>
                </wp:positionV>
                <wp:extent cx="5661329" cy="15903"/>
                <wp:effectExtent l="0" t="0" r="34925" b="22225"/>
                <wp:wrapNone/>
                <wp:docPr id="8" name="Straight Connector 8"/>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43356B"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Aty5qEvAEAAMcDAAAOAAAAAAAAAAAAAAAAAC4CAABk&#10;cnMvZTJvRG9jLnhtbFBLAQItABQABgAIAAAAIQCRps723gAAAAYBAAAPAAAAAAAAAAAAAAAAABYE&#10;AABkcnMvZG93bnJldi54bWxQSwUGAAAAAAQABADzAAAAIQUAAAAA&#10;" strokecolor="#5b9bd5 [3204]" strokeweight=".5pt">
                <v:stroke joinstyle="miter"/>
              </v:line>
            </w:pict>
          </mc:Fallback>
        </mc:AlternateContent>
      </w:r>
    </w:p>
    <w:p w14:paraId="3D303020" w14:textId="1B54D4E4" w:rsidR="008F5FAB" w:rsidRPr="004D3D12" w:rsidRDefault="008F5FAB" w:rsidP="008F1557">
      <w:pPr>
        <w:ind w:left="567"/>
        <w:rPr>
          <w:rFonts w:asciiTheme="minorHAnsi" w:hAnsiTheme="minorHAnsi" w:cstheme="minorHAnsi"/>
          <w:b/>
          <w:bCs/>
          <w:i/>
          <w:iCs/>
          <w:sz w:val="24"/>
          <w:szCs w:val="24"/>
        </w:rPr>
      </w:pPr>
      <w:r w:rsidRPr="004D3D12">
        <w:rPr>
          <w:rFonts w:asciiTheme="minorHAnsi" w:hAnsiTheme="minorHAnsi"/>
          <w:i/>
          <w:sz w:val="24"/>
          <w:szCs w:val="24"/>
        </w:rPr>
        <w:t>Der EWSA sprach sich für die Stabilität und das reibungslose Funktionieren des Finanzsektors aus und billigte die Legislativvorschläge der Kommission zur Überprüfung der Aufsichtsanforderungen für Banken (</w:t>
      </w:r>
      <w:hyperlink r:id="rId28" w:history="1">
        <w:r w:rsidRPr="004D3D12">
          <w:rPr>
            <w:rStyle w:val="Hyperlink"/>
            <w:rFonts w:asciiTheme="minorHAnsi" w:hAnsiTheme="minorHAnsi"/>
            <w:b/>
            <w:i/>
            <w:sz w:val="24"/>
            <w:szCs w:val="24"/>
          </w:rPr>
          <w:t>Bankenpaket 2021</w:t>
        </w:r>
      </w:hyperlink>
      <w:r w:rsidRPr="004D3D12">
        <w:rPr>
          <w:rFonts w:asciiTheme="minorHAnsi" w:hAnsiTheme="minorHAnsi"/>
          <w:i/>
          <w:sz w:val="24"/>
          <w:szCs w:val="24"/>
        </w:rPr>
        <w:t>) und Versicherer (</w:t>
      </w:r>
      <w:hyperlink r:id="rId29" w:history="1">
        <w:r w:rsidRPr="004D3D12">
          <w:rPr>
            <w:rStyle w:val="Hyperlink"/>
            <w:rFonts w:asciiTheme="minorHAnsi" w:hAnsiTheme="minorHAnsi"/>
            <w:b/>
            <w:i/>
            <w:sz w:val="24"/>
            <w:szCs w:val="24"/>
          </w:rPr>
          <w:t xml:space="preserve">Solvabilität II </w:t>
        </w:r>
        <w:r w:rsidR="004D3D12" w:rsidRPr="004D3D12">
          <w:rPr>
            <w:rStyle w:val="Hyperlink"/>
            <w:rFonts w:asciiTheme="minorHAnsi" w:hAnsiTheme="minorHAnsi"/>
            <w:b/>
            <w:i/>
            <w:sz w:val="24"/>
            <w:szCs w:val="24"/>
          </w:rPr>
          <w:t>–</w:t>
        </w:r>
        <w:r w:rsidRPr="004D3D12">
          <w:rPr>
            <w:rStyle w:val="Hyperlink"/>
            <w:rFonts w:asciiTheme="minorHAnsi" w:hAnsiTheme="minorHAnsi"/>
            <w:b/>
            <w:i/>
            <w:sz w:val="24"/>
            <w:szCs w:val="24"/>
          </w:rPr>
          <w:t xml:space="preserve"> Überprüfung</w:t>
        </w:r>
      </w:hyperlink>
      <w:r w:rsidRPr="004D3D12">
        <w:rPr>
          <w:rFonts w:asciiTheme="minorHAnsi" w:hAnsiTheme="minorHAnsi"/>
          <w:i/>
          <w:sz w:val="24"/>
          <w:szCs w:val="24"/>
        </w:rPr>
        <w:t>).</w:t>
      </w:r>
    </w:p>
    <w:p w14:paraId="67754B3A" w14:textId="77777777" w:rsidR="008F5FAB" w:rsidRPr="004D3D12" w:rsidRDefault="008F5FAB" w:rsidP="00E21EBC">
      <w:pPr>
        <w:ind w:left="567"/>
        <w:rPr>
          <w:rFonts w:asciiTheme="minorHAnsi" w:hAnsiTheme="minorHAnsi" w:cstheme="minorHAnsi"/>
          <w:i/>
          <w:iCs/>
          <w:sz w:val="24"/>
          <w:szCs w:val="24"/>
          <w:lang w:val="en-GB"/>
        </w:rPr>
      </w:pPr>
    </w:p>
    <w:p w14:paraId="6324A7FA" w14:textId="2AA279BF" w:rsidR="008F1557" w:rsidRPr="004D3D12" w:rsidRDefault="00E21EBC" w:rsidP="008F1557">
      <w:pPr>
        <w:ind w:left="567"/>
        <w:rPr>
          <w:rFonts w:asciiTheme="minorHAnsi" w:hAnsiTheme="minorHAnsi" w:cstheme="minorHAnsi"/>
          <w:i/>
          <w:iCs/>
          <w:sz w:val="24"/>
          <w:szCs w:val="24"/>
        </w:rPr>
      </w:pPr>
      <w:r w:rsidRPr="004D3D12">
        <w:rPr>
          <w:rFonts w:asciiTheme="minorHAnsi" w:hAnsiTheme="minorHAnsi"/>
          <w:i/>
          <w:sz w:val="24"/>
          <w:szCs w:val="24"/>
        </w:rPr>
        <w:t xml:space="preserve">Der EWSA begrüßte den Aktionsplan 2020 für die Kapitalmarktunion, zu dem er Stellungnahmen zum </w:t>
      </w:r>
      <w:hyperlink r:id="rId30" w:history="1">
        <w:r w:rsidRPr="004D3D12">
          <w:rPr>
            <w:rStyle w:val="Hyperlink"/>
            <w:rFonts w:asciiTheme="minorHAnsi" w:hAnsiTheme="minorHAnsi"/>
            <w:b/>
            <w:i/>
            <w:sz w:val="24"/>
            <w:szCs w:val="24"/>
          </w:rPr>
          <w:t>Zentralen europäischen Zugangsportal</w:t>
        </w:r>
      </w:hyperlink>
      <w:r w:rsidRPr="004D3D12">
        <w:rPr>
          <w:rFonts w:asciiTheme="minorHAnsi" w:hAnsiTheme="minorHAnsi"/>
          <w:i/>
          <w:sz w:val="24"/>
          <w:szCs w:val="24"/>
        </w:rPr>
        <w:t xml:space="preserve"> und zur </w:t>
      </w:r>
      <w:hyperlink r:id="rId31" w:history="1">
        <w:r w:rsidRPr="004D3D12">
          <w:rPr>
            <w:rStyle w:val="Hyperlink"/>
            <w:rFonts w:asciiTheme="minorHAnsi" w:hAnsiTheme="minorHAnsi"/>
            <w:b/>
            <w:i/>
            <w:sz w:val="24"/>
            <w:szCs w:val="24"/>
          </w:rPr>
          <w:t>Überarbeitung der Verordnung über Märkte für Finanzinstrumente</w:t>
        </w:r>
      </w:hyperlink>
      <w:r w:rsidRPr="004D3D12">
        <w:rPr>
          <w:i/>
          <w:sz w:val="24"/>
          <w:szCs w:val="24"/>
        </w:rPr>
        <w:t>,</w:t>
      </w:r>
      <w:r w:rsidRPr="004D3D12">
        <w:rPr>
          <w:rFonts w:asciiTheme="minorHAnsi" w:hAnsiTheme="minorHAnsi"/>
          <w:i/>
          <w:sz w:val="24"/>
          <w:szCs w:val="24"/>
        </w:rPr>
        <w:t xml:space="preserve"> abgegeben und die Schaffung </w:t>
      </w:r>
      <w:r w:rsidRPr="004D3D12">
        <w:rPr>
          <w:rFonts w:asciiTheme="minorHAnsi" w:hAnsiTheme="minorHAnsi"/>
          <w:b/>
          <w:bCs/>
          <w:i/>
          <w:sz w:val="24"/>
          <w:szCs w:val="24"/>
        </w:rPr>
        <w:t>konsolidierter Datenticker</w:t>
      </w:r>
      <w:r w:rsidRPr="004D3D12">
        <w:rPr>
          <w:rFonts w:asciiTheme="minorHAnsi" w:hAnsiTheme="minorHAnsi"/>
          <w:i/>
          <w:sz w:val="24"/>
          <w:szCs w:val="24"/>
        </w:rPr>
        <w:t xml:space="preserve"> für Finanzanlagen gefordert hatte. Durch diese Initiativen werden Daten von EU-Unternehmen bzw. Handelsplätzen konsolidiert. Der EWSA billigte außerdem die Verlängerung der </w:t>
      </w:r>
      <w:hyperlink r:id="rId32" w:history="1">
        <w:r w:rsidRPr="004D3D12">
          <w:rPr>
            <w:rStyle w:val="Hyperlink"/>
            <w:rFonts w:asciiTheme="minorHAnsi" w:hAnsiTheme="minorHAnsi"/>
            <w:b/>
            <w:i/>
            <w:sz w:val="24"/>
            <w:szCs w:val="24"/>
          </w:rPr>
          <w:t>Übergangsregelungen für verpackte Anlageprodukte für Kleinanleger und Versicherungsanlageprodukte (PRIIPs)</w:t>
        </w:r>
      </w:hyperlink>
      <w:r w:rsidRPr="004D3D12">
        <w:rPr>
          <w:rFonts w:asciiTheme="minorHAnsi" w:hAnsiTheme="minorHAnsi"/>
          <w:i/>
          <w:sz w:val="24"/>
          <w:szCs w:val="24"/>
        </w:rPr>
        <w:t xml:space="preserve"> und die Überarbeitung der </w:t>
      </w:r>
      <w:hyperlink r:id="rId33" w:history="1">
        <w:r w:rsidRPr="004D3D12">
          <w:rPr>
            <w:rStyle w:val="Hyperlink"/>
            <w:rFonts w:asciiTheme="minorHAnsi" w:hAnsiTheme="minorHAnsi"/>
            <w:b/>
            <w:i/>
            <w:sz w:val="24"/>
            <w:szCs w:val="24"/>
          </w:rPr>
          <w:t>Basisinformationsblätter durch die Verwaltungsgesellschaften von OGAW</w:t>
        </w:r>
      </w:hyperlink>
      <w:r w:rsidRPr="004D3D12">
        <w:rPr>
          <w:rFonts w:asciiTheme="minorHAnsi" w:hAnsiTheme="minorHAnsi"/>
          <w:i/>
          <w:sz w:val="24"/>
          <w:szCs w:val="24"/>
        </w:rPr>
        <w:t>.</w:t>
      </w:r>
    </w:p>
    <w:p w14:paraId="2F410297" w14:textId="77777777" w:rsidR="00F66A72" w:rsidRPr="004D3D12" w:rsidRDefault="00F66A72" w:rsidP="008F1557">
      <w:pPr>
        <w:ind w:left="567"/>
        <w:rPr>
          <w:rFonts w:asciiTheme="minorHAnsi" w:hAnsiTheme="minorHAnsi" w:cstheme="minorHAnsi"/>
          <w:i/>
          <w:iCs/>
          <w:sz w:val="24"/>
          <w:szCs w:val="24"/>
          <w:lang w:val="en-GB"/>
        </w:rPr>
      </w:pPr>
    </w:p>
    <w:p w14:paraId="567C2697" w14:textId="36256456" w:rsidR="00E21EBC" w:rsidRPr="004D3D12" w:rsidRDefault="00BC2E1D" w:rsidP="00E21EBC">
      <w:pPr>
        <w:ind w:left="567"/>
        <w:rPr>
          <w:rFonts w:asciiTheme="minorHAnsi" w:hAnsiTheme="minorHAnsi" w:cstheme="minorHAnsi"/>
          <w:i/>
          <w:iCs/>
          <w:sz w:val="24"/>
          <w:szCs w:val="24"/>
        </w:rPr>
      </w:pPr>
      <w:r w:rsidRPr="004D3D12">
        <w:rPr>
          <w:rFonts w:asciiTheme="minorHAnsi" w:hAnsiTheme="minorHAnsi"/>
          <w:i/>
          <w:sz w:val="24"/>
          <w:szCs w:val="24"/>
        </w:rPr>
        <w:t xml:space="preserve">Durch die </w:t>
      </w:r>
      <w:hyperlink r:id="rId34" w:history="1">
        <w:r w:rsidRPr="004D3D12">
          <w:rPr>
            <w:rStyle w:val="Hyperlink"/>
            <w:rFonts w:asciiTheme="minorHAnsi" w:hAnsiTheme="minorHAnsi"/>
            <w:b/>
            <w:i/>
            <w:sz w:val="24"/>
            <w:szCs w:val="24"/>
          </w:rPr>
          <w:t>Überarbeitung der Verordnung über europäische langfristige Investmentfonds</w:t>
        </w:r>
      </w:hyperlink>
      <w:r w:rsidRPr="004D3D12">
        <w:rPr>
          <w:rFonts w:asciiTheme="minorHAnsi" w:hAnsiTheme="minorHAnsi"/>
          <w:i/>
          <w:sz w:val="24"/>
          <w:szCs w:val="24"/>
        </w:rPr>
        <w:t xml:space="preserve"> wird die Flexibilität erhöht und ein breiterer Zugang zu den Finanzmärkten für institutionelle und private Anleger ermöglicht werden. Um mehr </w:t>
      </w:r>
      <w:r w:rsidRPr="004D3D12">
        <w:rPr>
          <w:rFonts w:asciiTheme="minorHAnsi" w:hAnsiTheme="minorHAnsi"/>
          <w:i/>
          <w:sz w:val="24"/>
          <w:szCs w:val="24"/>
        </w:rPr>
        <w:lastRenderedPageBreak/>
        <w:t xml:space="preserve">Kleinunternehmen an den Kapitalmarkt zu bringen, äußerte sich der EWSA auch konstruktiv zu den Vorschlägen für neue </w:t>
      </w:r>
      <w:hyperlink r:id="rId35" w:history="1">
        <w:r w:rsidRPr="004D3D12">
          <w:rPr>
            <w:rStyle w:val="Hyperlink"/>
            <w:rFonts w:asciiTheme="minorHAnsi" w:hAnsiTheme="minorHAnsi"/>
            <w:b/>
            <w:i/>
            <w:sz w:val="24"/>
            <w:szCs w:val="24"/>
          </w:rPr>
          <w:t>Vorschriften für die Notierung an öffentlichen Märkten</w:t>
        </w:r>
      </w:hyperlink>
      <w:r w:rsidRPr="004D3D12">
        <w:rPr>
          <w:rFonts w:asciiTheme="minorHAnsi" w:hAnsiTheme="minorHAnsi"/>
          <w:i/>
          <w:sz w:val="24"/>
          <w:szCs w:val="24"/>
        </w:rPr>
        <w:t>.</w:t>
      </w:r>
    </w:p>
    <w:p w14:paraId="73E165B0" w14:textId="77777777" w:rsidR="00E21EBC" w:rsidRPr="004D3D12" w:rsidRDefault="00E21EBC" w:rsidP="00E21EBC">
      <w:pPr>
        <w:ind w:left="567"/>
        <w:rPr>
          <w:rFonts w:asciiTheme="minorHAnsi" w:hAnsiTheme="minorHAnsi" w:cstheme="minorHAnsi"/>
          <w:i/>
          <w:iCs/>
          <w:sz w:val="24"/>
          <w:szCs w:val="24"/>
          <w:lang w:val="en-GB"/>
        </w:rPr>
      </w:pPr>
    </w:p>
    <w:p w14:paraId="7C40E0FC" w14:textId="538709D0" w:rsidR="00E21EBC" w:rsidRPr="004D3D12" w:rsidRDefault="00E21EBC" w:rsidP="00E21EBC">
      <w:pPr>
        <w:ind w:left="567"/>
        <w:rPr>
          <w:rFonts w:asciiTheme="minorHAnsi" w:hAnsiTheme="minorHAnsi" w:cstheme="minorHAnsi"/>
          <w:i/>
          <w:iCs/>
          <w:sz w:val="24"/>
          <w:szCs w:val="24"/>
        </w:rPr>
      </w:pPr>
      <w:r w:rsidRPr="004D3D12">
        <w:rPr>
          <w:rFonts w:asciiTheme="minorHAnsi" w:hAnsiTheme="minorHAnsi"/>
          <w:i/>
          <w:sz w:val="24"/>
          <w:szCs w:val="24"/>
        </w:rPr>
        <w:t xml:space="preserve">Der EWSA begrüßte die </w:t>
      </w:r>
      <w:hyperlink r:id="rId36" w:history="1">
        <w:r w:rsidRPr="004D3D12">
          <w:rPr>
            <w:rStyle w:val="Hyperlink"/>
            <w:rFonts w:asciiTheme="minorHAnsi" w:hAnsiTheme="minorHAnsi"/>
            <w:b/>
            <w:i/>
            <w:sz w:val="24"/>
            <w:szCs w:val="24"/>
          </w:rPr>
          <w:t>Überprüfung der Verordnung über Zentralverwahrer</w:t>
        </w:r>
      </w:hyperlink>
      <w:r w:rsidRPr="004D3D12">
        <w:rPr>
          <w:rFonts w:asciiTheme="minorHAnsi" w:hAnsiTheme="minorHAnsi"/>
          <w:i/>
          <w:sz w:val="24"/>
          <w:szCs w:val="24"/>
        </w:rPr>
        <w:t>, mit der darauf abgezielt wird, die Effizienz des EU-Clearingsystems zu verbessern.</w:t>
      </w:r>
    </w:p>
    <w:p w14:paraId="18106331" w14:textId="77777777" w:rsidR="00E21EBC" w:rsidRPr="004D3D12" w:rsidRDefault="00E21EBC" w:rsidP="00E21EBC">
      <w:pPr>
        <w:ind w:left="567"/>
        <w:rPr>
          <w:rFonts w:asciiTheme="minorHAnsi" w:hAnsiTheme="minorHAnsi" w:cstheme="minorHAnsi"/>
          <w:i/>
          <w:iCs/>
          <w:sz w:val="24"/>
          <w:szCs w:val="24"/>
          <w:lang w:val="en-GB"/>
        </w:rPr>
      </w:pPr>
    </w:p>
    <w:p w14:paraId="2820E70F" w14:textId="77777777" w:rsidR="00A52B7C" w:rsidRPr="004D3D12" w:rsidRDefault="00E21EBC" w:rsidP="00E21EBC">
      <w:pPr>
        <w:ind w:left="567"/>
        <w:rPr>
          <w:rFonts w:asciiTheme="minorHAnsi" w:hAnsiTheme="minorHAnsi" w:cstheme="minorHAnsi"/>
          <w:i/>
          <w:iCs/>
          <w:sz w:val="24"/>
          <w:szCs w:val="24"/>
        </w:rPr>
      </w:pPr>
      <w:r w:rsidRPr="004D3D12">
        <w:rPr>
          <w:rFonts w:asciiTheme="minorHAnsi" w:hAnsiTheme="minorHAnsi"/>
          <w:i/>
          <w:sz w:val="24"/>
          <w:szCs w:val="24"/>
        </w:rPr>
        <w:t xml:space="preserve">In der Initiativstellungnahme </w:t>
      </w:r>
      <w:hyperlink r:id="rId37" w:history="1">
        <w:r w:rsidRPr="004D3D12">
          <w:rPr>
            <w:rStyle w:val="Hyperlink"/>
            <w:rFonts w:asciiTheme="minorHAnsi" w:hAnsiTheme="minorHAnsi"/>
            <w:b/>
            <w:i/>
            <w:sz w:val="24"/>
            <w:szCs w:val="24"/>
          </w:rPr>
          <w:t>Rekapitalisierung von EU-Unternehmen – ein innovativer Weg zu einem nachhaltigen und inklusiven Aufschwung</w:t>
        </w:r>
      </w:hyperlink>
      <w:r w:rsidRPr="004D3D12">
        <w:rPr>
          <w:rFonts w:asciiTheme="minorHAnsi" w:hAnsiTheme="minorHAnsi"/>
          <w:i/>
          <w:sz w:val="24"/>
          <w:szCs w:val="24"/>
        </w:rPr>
        <w:t xml:space="preserve"> wurde die Schaffung eines EU-weiten stark nachrangigen Instruments zur Verbesserung der Finanzlage von Unternehmen in der EU vorgeschlagen. Im Rahmen der Vorbereitung dieser Stellungnahme wurde im Oktober 2022 eine </w:t>
      </w:r>
      <w:hyperlink r:id="rId38" w:history="1">
        <w:r w:rsidRPr="004D3D12">
          <w:rPr>
            <w:rStyle w:val="Hyperlink"/>
            <w:rFonts w:asciiTheme="minorHAnsi" w:hAnsiTheme="minorHAnsi"/>
            <w:i/>
            <w:sz w:val="24"/>
            <w:szCs w:val="24"/>
          </w:rPr>
          <w:t>öffentliche Anhörung</w:t>
        </w:r>
      </w:hyperlink>
      <w:r w:rsidRPr="004D3D12">
        <w:rPr>
          <w:rFonts w:asciiTheme="minorHAnsi" w:hAnsiTheme="minorHAnsi"/>
          <w:i/>
          <w:sz w:val="24"/>
          <w:szCs w:val="24"/>
        </w:rPr>
        <w:t xml:space="preserve"> organisiert.</w:t>
      </w:r>
    </w:p>
    <w:p w14:paraId="5A84C735" w14:textId="7A9EFB2B" w:rsidR="00ED01B0" w:rsidRPr="004D3D12" w:rsidRDefault="00ED01B0" w:rsidP="00E21EBC">
      <w:pPr>
        <w:ind w:left="567"/>
        <w:rPr>
          <w:rFonts w:asciiTheme="minorHAnsi" w:hAnsiTheme="minorHAnsi" w:cstheme="minorHAnsi"/>
          <w:i/>
          <w:iCs/>
          <w:sz w:val="24"/>
          <w:szCs w:val="24"/>
          <w:lang w:val="en-GB"/>
        </w:rPr>
      </w:pPr>
    </w:p>
    <w:p w14:paraId="1D65AFA1" w14:textId="251C1744" w:rsidR="005A6D0D" w:rsidRPr="004D3D12" w:rsidRDefault="00C841B9" w:rsidP="00715EF0">
      <w:pPr>
        <w:pStyle w:val="Heading3"/>
        <w:numPr>
          <w:ilvl w:val="0"/>
          <w:numId w:val="0"/>
        </w:numPr>
        <w:shd w:val="clear" w:color="auto" w:fill="FFFFFF"/>
        <w:ind w:left="567"/>
        <w:rPr>
          <w:rFonts w:asciiTheme="minorHAnsi" w:hAnsiTheme="minorHAnsi" w:cstheme="minorHAnsi"/>
          <w:i/>
          <w:iCs/>
          <w:color w:val="424242"/>
          <w:sz w:val="24"/>
          <w:szCs w:val="24"/>
        </w:rPr>
      </w:pPr>
      <w:r w:rsidRPr="004D3D12">
        <w:rPr>
          <w:rFonts w:asciiTheme="minorHAnsi" w:hAnsiTheme="minorHAnsi"/>
          <w:i/>
          <w:sz w:val="24"/>
          <w:szCs w:val="24"/>
        </w:rPr>
        <w:t xml:space="preserve">Der EWSA begrüßte die </w:t>
      </w:r>
      <w:hyperlink r:id="rId39" w:history="1">
        <w:proofErr w:type="spellStart"/>
        <w:r w:rsidRPr="004D3D12">
          <w:rPr>
            <w:rFonts w:asciiTheme="minorHAnsi" w:hAnsiTheme="minorHAnsi"/>
            <w:b/>
            <w:i/>
            <w:color w:val="034EA2"/>
            <w:sz w:val="24"/>
            <w:szCs w:val="24"/>
            <w:u w:val="single"/>
          </w:rPr>
          <w:t>Neue</w:t>
        </w:r>
        <w:proofErr w:type="spellEnd"/>
        <w:r w:rsidRPr="004D3D12">
          <w:rPr>
            <w:rFonts w:asciiTheme="minorHAnsi" w:hAnsiTheme="minorHAnsi"/>
            <w:b/>
            <w:i/>
            <w:color w:val="034EA2"/>
            <w:sz w:val="24"/>
            <w:szCs w:val="24"/>
            <w:u w:val="single"/>
          </w:rPr>
          <w:t xml:space="preserve"> Strategie für ein nachhaltiges Finanzwesen</w:t>
        </w:r>
      </w:hyperlink>
      <w:r w:rsidRPr="004D3D12">
        <w:rPr>
          <w:rFonts w:asciiTheme="minorHAnsi" w:hAnsiTheme="minorHAnsi"/>
          <w:b/>
          <w:i/>
          <w:color w:val="424242"/>
          <w:sz w:val="24"/>
          <w:szCs w:val="24"/>
        </w:rPr>
        <w:t xml:space="preserve"> </w:t>
      </w:r>
      <w:r w:rsidRPr="004D3D12">
        <w:rPr>
          <w:rFonts w:asciiTheme="minorHAnsi" w:hAnsiTheme="minorHAnsi"/>
          <w:i/>
          <w:sz w:val="24"/>
          <w:szCs w:val="24"/>
        </w:rPr>
        <w:t>und die Initiative für einen</w:t>
      </w:r>
      <w:r w:rsidRPr="004D3D12">
        <w:rPr>
          <w:rFonts w:asciiTheme="minorHAnsi" w:hAnsiTheme="minorHAnsi"/>
          <w:b/>
          <w:i/>
          <w:color w:val="424242"/>
          <w:sz w:val="24"/>
          <w:szCs w:val="24"/>
        </w:rPr>
        <w:t xml:space="preserve"> </w:t>
      </w:r>
      <w:hyperlink r:id="rId40" w:history="1">
        <w:r w:rsidRPr="004D3D12">
          <w:rPr>
            <w:rStyle w:val="Hyperlink"/>
            <w:rFonts w:asciiTheme="minorHAnsi" w:hAnsiTheme="minorHAnsi"/>
            <w:b/>
            <w:i/>
            <w:color w:val="034EA2"/>
            <w:sz w:val="24"/>
            <w:szCs w:val="24"/>
          </w:rPr>
          <w:t>EU-Standard für grüne Anleihen</w:t>
        </w:r>
      </w:hyperlink>
      <w:r w:rsidRPr="004D3D12">
        <w:rPr>
          <w:sz w:val="24"/>
          <w:szCs w:val="24"/>
        </w:rPr>
        <w:t xml:space="preserve">, </w:t>
      </w:r>
      <w:r w:rsidRPr="004D3D12">
        <w:rPr>
          <w:rFonts w:asciiTheme="minorHAnsi" w:hAnsiTheme="minorHAnsi"/>
          <w:i/>
          <w:sz w:val="24"/>
          <w:szCs w:val="24"/>
        </w:rPr>
        <w:t>um die Investitionsströme umzulenken.</w:t>
      </w:r>
      <w:r w:rsidRPr="004D3D12">
        <w:rPr>
          <w:rFonts w:asciiTheme="minorHAnsi" w:hAnsiTheme="minorHAnsi"/>
          <w:i/>
          <w:color w:val="424242"/>
          <w:sz w:val="24"/>
          <w:szCs w:val="24"/>
        </w:rPr>
        <w:t xml:space="preserve"> Der </w:t>
      </w:r>
      <w:hyperlink r:id="rId41" w:history="1">
        <w:r w:rsidRPr="004D3D12">
          <w:rPr>
            <w:rStyle w:val="Hyperlink"/>
            <w:rFonts w:asciiTheme="minorHAnsi" w:hAnsiTheme="minorHAnsi"/>
            <w:b/>
            <w:i/>
            <w:sz w:val="24"/>
            <w:szCs w:val="24"/>
          </w:rPr>
          <w:t>delegierte Rechtsakt zu klimabezogenen Kriterien der Taxonomie für ein nachhaltiges Finanzwesen</w:t>
        </w:r>
      </w:hyperlink>
      <w:r w:rsidRPr="004D3D12">
        <w:rPr>
          <w:rFonts w:asciiTheme="minorHAnsi" w:hAnsiTheme="minorHAnsi"/>
          <w:i/>
          <w:color w:val="424242"/>
          <w:sz w:val="24"/>
          <w:szCs w:val="24"/>
        </w:rPr>
        <w:t xml:space="preserve"> stieß auf konstruktive Kritik des EWSA. In einer Initiativstellungnahme plädierte der Ausschuss für eine operativ tragfähige und konzeptionell solide </w:t>
      </w:r>
      <w:hyperlink r:id="rId42" w:history="1">
        <w:r w:rsidRPr="004D3D12">
          <w:rPr>
            <w:rStyle w:val="Hyperlink"/>
            <w:rFonts w:asciiTheme="minorHAnsi" w:hAnsiTheme="minorHAnsi"/>
            <w:b/>
            <w:i/>
            <w:sz w:val="24"/>
            <w:szCs w:val="24"/>
          </w:rPr>
          <w:t>soziale Taxonomie</w:t>
        </w:r>
      </w:hyperlink>
      <w:r w:rsidRPr="004D3D12">
        <w:rPr>
          <w:rFonts w:asciiTheme="minorHAnsi" w:hAnsiTheme="minorHAnsi"/>
          <w:i/>
          <w:color w:val="424242"/>
          <w:sz w:val="24"/>
          <w:szCs w:val="24"/>
        </w:rPr>
        <w:t xml:space="preserve"> und argumentierte, dass die EU-Taxonomie für nachhaltige Investitionen an einem ganzheitlichen Ansatz ausgerichtet sein sollte, der sowohl ökologische als auch soziale Nachhaltigkeit umfasst.</w:t>
      </w:r>
    </w:p>
    <w:p w14:paraId="78C44F15" w14:textId="7DFC53F9" w:rsidR="005A6D0D" w:rsidRPr="004D3D12" w:rsidRDefault="005A6D0D" w:rsidP="00E21EBC">
      <w:pPr>
        <w:ind w:left="567"/>
        <w:rPr>
          <w:rFonts w:asciiTheme="minorHAnsi" w:hAnsiTheme="minorHAnsi" w:cstheme="minorHAnsi"/>
          <w:i/>
          <w:iCs/>
          <w:sz w:val="24"/>
          <w:szCs w:val="24"/>
          <w:lang w:val="en-GB"/>
        </w:rPr>
      </w:pPr>
    </w:p>
    <w:p w14:paraId="67D0F0C5" w14:textId="19922506" w:rsidR="00715EF0" w:rsidRPr="004D3D12" w:rsidRDefault="00D7078C" w:rsidP="00715EF0">
      <w:pPr>
        <w:ind w:left="567"/>
        <w:rPr>
          <w:rFonts w:asciiTheme="minorHAnsi" w:hAnsiTheme="minorHAnsi" w:cstheme="minorHAnsi"/>
          <w:i/>
          <w:iCs/>
          <w:sz w:val="24"/>
          <w:szCs w:val="24"/>
        </w:rPr>
      </w:pPr>
      <w:r w:rsidRPr="004D3D12">
        <w:rPr>
          <w:rFonts w:asciiTheme="minorHAnsi" w:hAnsiTheme="minorHAnsi"/>
          <w:i/>
          <w:sz w:val="24"/>
          <w:szCs w:val="24"/>
        </w:rPr>
        <w:t xml:space="preserve">Im Hinblick auf die </w:t>
      </w:r>
      <w:hyperlink r:id="rId43" w:history="1">
        <w:r w:rsidRPr="004D3D12">
          <w:rPr>
            <w:rStyle w:val="Hyperlink"/>
            <w:rFonts w:asciiTheme="minorHAnsi" w:hAnsiTheme="minorHAnsi"/>
            <w:b/>
            <w:i/>
            <w:sz w:val="24"/>
            <w:szCs w:val="24"/>
          </w:rPr>
          <w:t>Strategie für ein digitales Finanzwesen</w:t>
        </w:r>
      </w:hyperlink>
      <w:r w:rsidRPr="004D3D12">
        <w:rPr>
          <w:rFonts w:asciiTheme="minorHAnsi" w:hAnsiTheme="minorHAnsi"/>
          <w:i/>
          <w:sz w:val="24"/>
          <w:szCs w:val="24"/>
        </w:rPr>
        <w:t xml:space="preserve"> forderte der EWSA insbesondere die Anwendung des Grundsatzes „gleiche Tätigkeit, gleiches Risiko, gleiche Regeln“ auf Finanzinnovationen. Der EWSA analysierte außerdem ausführlich die </w:t>
      </w:r>
      <w:hyperlink r:id="rId44" w:history="1">
        <w:r w:rsidRPr="004D3D12">
          <w:rPr>
            <w:rStyle w:val="Hyperlink"/>
            <w:rFonts w:asciiTheme="minorHAnsi" w:hAnsiTheme="minorHAnsi"/>
            <w:b/>
            <w:i/>
            <w:sz w:val="24"/>
            <w:szCs w:val="24"/>
          </w:rPr>
          <w:t xml:space="preserve">Herausforderungen und Chancen von </w:t>
        </w:r>
        <w:proofErr w:type="spellStart"/>
        <w:r w:rsidRPr="004D3D12">
          <w:rPr>
            <w:rStyle w:val="Hyperlink"/>
            <w:rFonts w:asciiTheme="minorHAnsi" w:hAnsiTheme="minorHAnsi"/>
            <w:b/>
            <w:i/>
            <w:sz w:val="24"/>
            <w:szCs w:val="24"/>
          </w:rPr>
          <w:t>Kryptowerten</w:t>
        </w:r>
        <w:proofErr w:type="spellEnd"/>
      </w:hyperlink>
      <w:r w:rsidRPr="004D3D12">
        <w:rPr>
          <w:rFonts w:asciiTheme="minorHAnsi" w:hAnsiTheme="minorHAnsi"/>
          <w:i/>
          <w:sz w:val="24"/>
          <w:szCs w:val="24"/>
        </w:rPr>
        <w:t xml:space="preserve"> und kommentierte den Legislativvorschlag zu </w:t>
      </w:r>
      <w:hyperlink r:id="rId45" w:history="1">
        <w:proofErr w:type="spellStart"/>
        <w:r w:rsidRPr="004D3D12">
          <w:rPr>
            <w:rStyle w:val="Hyperlink"/>
            <w:rFonts w:asciiTheme="minorHAnsi" w:hAnsiTheme="minorHAnsi"/>
            <w:b/>
            <w:i/>
            <w:sz w:val="24"/>
            <w:szCs w:val="24"/>
          </w:rPr>
          <w:t>Kryptowerten</w:t>
        </w:r>
        <w:proofErr w:type="spellEnd"/>
        <w:r w:rsidRPr="004D3D12">
          <w:rPr>
            <w:rStyle w:val="Hyperlink"/>
            <w:rFonts w:asciiTheme="minorHAnsi" w:hAnsiTheme="minorHAnsi"/>
            <w:b/>
            <w:i/>
            <w:sz w:val="24"/>
            <w:szCs w:val="24"/>
          </w:rPr>
          <w:t xml:space="preserve"> und Distributed-Ledger-Technologie</w:t>
        </w:r>
      </w:hyperlink>
      <w:r w:rsidRPr="004D3D12">
        <w:rPr>
          <w:sz w:val="24"/>
          <w:szCs w:val="24"/>
        </w:rPr>
        <w:t>.</w:t>
      </w:r>
    </w:p>
    <w:p w14:paraId="413146C8" w14:textId="77777777" w:rsidR="00916F00" w:rsidRPr="004D3D12" w:rsidRDefault="00916F00" w:rsidP="00715EF0">
      <w:pPr>
        <w:ind w:left="567"/>
        <w:rPr>
          <w:rFonts w:asciiTheme="minorHAnsi" w:hAnsiTheme="minorHAnsi" w:cstheme="minorHAnsi"/>
          <w:i/>
          <w:iCs/>
          <w:sz w:val="24"/>
          <w:szCs w:val="24"/>
          <w:lang w:val="en-GB"/>
        </w:rPr>
      </w:pPr>
    </w:p>
    <w:p w14:paraId="4D122C51" w14:textId="16A31A05" w:rsidR="00715EF0" w:rsidRPr="005D38B7" w:rsidRDefault="00DA633E" w:rsidP="00E21EBC">
      <w:pPr>
        <w:ind w:left="567"/>
        <w:rPr>
          <w:rFonts w:asciiTheme="minorHAnsi" w:hAnsiTheme="minorHAnsi" w:cstheme="minorHAnsi"/>
          <w:i/>
          <w:iCs/>
          <w:sz w:val="24"/>
          <w:szCs w:val="24"/>
        </w:rPr>
      </w:pPr>
      <w:r w:rsidRPr="004D3D12">
        <w:rPr>
          <w:rFonts w:asciiTheme="minorHAnsi" w:hAnsiTheme="minorHAnsi"/>
          <w:i/>
          <w:sz w:val="24"/>
          <w:szCs w:val="24"/>
        </w:rPr>
        <w:t xml:space="preserve">In seiner Stellungnahme zum </w:t>
      </w:r>
      <w:hyperlink r:id="rId46" w:history="1">
        <w:r w:rsidRPr="004D3D12">
          <w:rPr>
            <w:rStyle w:val="Hyperlink"/>
            <w:rFonts w:asciiTheme="minorHAnsi" w:hAnsiTheme="minorHAnsi"/>
            <w:b/>
            <w:i/>
            <w:sz w:val="24"/>
            <w:szCs w:val="24"/>
          </w:rPr>
          <w:t>Legislativpaket zur Bekämpfung der Geldwäsche</w:t>
        </w:r>
      </w:hyperlink>
      <w:r w:rsidRPr="004D3D12">
        <w:rPr>
          <w:rFonts w:asciiTheme="minorHAnsi" w:hAnsiTheme="minorHAnsi"/>
          <w:i/>
          <w:sz w:val="24"/>
          <w:szCs w:val="24"/>
        </w:rPr>
        <w:t xml:space="preserve"> bekräftigte der EWSA seine Forderung nach einem sozialen und politischen europäischen Pakt zur Bekämpfung von Verhaltensweisen, die den ethischen und politischen Grundsätzen unserer Demokratien schaden und durch die öffentliche Güter untergraben werden.</w:t>
      </w:r>
      <w:r>
        <w:rPr>
          <w:rFonts w:asciiTheme="minorHAnsi" w:hAnsiTheme="minorHAnsi"/>
          <w:i/>
          <w:sz w:val="24"/>
        </w:rPr>
        <w:t xml:space="preserve"> </w:t>
      </w:r>
    </w:p>
    <w:p w14:paraId="1F739AE4" w14:textId="77777777" w:rsidR="008A1287" w:rsidRPr="005D38B7" w:rsidRDefault="008A1287" w:rsidP="00E21EBC">
      <w:pPr>
        <w:ind w:left="567"/>
        <w:rPr>
          <w:sz w:val="32"/>
          <w:szCs w:val="32"/>
          <w:lang w:val="en-GB"/>
        </w:rPr>
      </w:pPr>
    </w:p>
    <w:p w14:paraId="0DB8CBF2" w14:textId="77777777" w:rsidR="006734EE" w:rsidRPr="005D38B7" w:rsidRDefault="006734EE" w:rsidP="00841A69">
      <w:pPr>
        <w:pStyle w:val="Heading1"/>
        <w:keepNext/>
        <w:numPr>
          <w:ilvl w:val="0"/>
          <w:numId w:val="0"/>
        </w:numPr>
      </w:pPr>
      <w:r>
        <w:rPr>
          <w:rFonts w:asciiTheme="majorHAnsi" w:hAnsiTheme="majorHAnsi"/>
          <w:color w:val="0070C0"/>
          <w:sz w:val="32"/>
        </w:rPr>
        <w:lastRenderedPageBreak/>
        <w:t>Der Haushalt der Europäischen Union und der Aufbauplan</w:t>
      </w:r>
    </w:p>
    <w:p w14:paraId="0574BB1D" w14:textId="77777777" w:rsidR="006734EE" w:rsidRPr="005D38B7" w:rsidRDefault="006734EE" w:rsidP="00841A69">
      <w:pPr>
        <w:keepNext/>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84864" behindDoc="0" locked="0" layoutInCell="1" allowOverlap="1" wp14:anchorId="0A1472AA" wp14:editId="4D7F96A2">
                <wp:simplePos x="0" y="0"/>
                <wp:positionH relativeFrom="column">
                  <wp:posOffset>13969</wp:posOffset>
                </wp:positionH>
                <wp:positionV relativeFrom="paragraph">
                  <wp:posOffset>50027</wp:posOffset>
                </wp:positionV>
                <wp:extent cx="5661329" cy="15903"/>
                <wp:effectExtent l="0" t="0" r="34925" b="22225"/>
                <wp:wrapNone/>
                <wp:docPr id="13" name="Straight Connector 13"/>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34084" id="Straight Connector 1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" strokecolor="#5b9bd5 [3204]" strokeweight=".5pt">
                <v:stroke joinstyle="miter"/>
              </v:line>
            </w:pict>
          </mc:Fallback>
        </mc:AlternateContent>
      </w:r>
    </w:p>
    <w:p w14:paraId="7426A853" w14:textId="6E33C65B" w:rsidR="006734EE" w:rsidRPr="004D3D12" w:rsidRDefault="006734EE" w:rsidP="000A61C5">
      <w:pPr>
        <w:pStyle w:val="Heading3"/>
        <w:numPr>
          <w:ilvl w:val="0"/>
          <w:numId w:val="0"/>
        </w:numPr>
        <w:ind w:left="567"/>
        <w:rPr>
          <w:rFonts w:asciiTheme="minorHAnsi" w:hAnsiTheme="minorHAnsi" w:cstheme="minorHAnsi"/>
          <w:i/>
          <w:iCs/>
          <w:sz w:val="24"/>
          <w:szCs w:val="24"/>
        </w:rPr>
      </w:pPr>
      <w:r w:rsidRPr="004D3D12">
        <w:rPr>
          <w:rFonts w:asciiTheme="minorHAnsi" w:hAnsiTheme="minorHAnsi"/>
          <w:i/>
          <w:sz w:val="24"/>
          <w:szCs w:val="24"/>
        </w:rPr>
        <w:t xml:space="preserve">Der EWSA hat seine Stellungnahme zur </w:t>
      </w:r>
      <w:hyperlink r:id="rId47" w:history="1">
        <w:proofErr w:type="spellStart"/>
        <w:r w:rsidRPr="004D3D12">
          <w:rPr>
            <w:rStyle w:val="Hyperlink"/>
            <w:rFonts w:asciiTheme="minorHAnsi" w:hAnsiTheme="minorHAnsi"/>
            <w:b/>
            <w:i/>
            <w:sz w:val="24"/>
            <w:szCs w:val="24"/>
          </w:rPr>
          <w:t>NextGenerationEU</w:t>
        </w:r>
        <w:proofErr w:type="spellEnd"/>
        <w:r w:rsidRPr="004D3D12">
          <w:rPr>
            <w:rStyle w:val="Hyperlink"/>
            <w:rFonts w:asciiTheme="minorHAnsi" w:hAnsiTheme="minorHAnsi"/>
            <w:b/>
            <w:i/>
            <w:sz w:val="24"/>
            <w:szCs w:val="24"/>
          </w:rPr>
          <w:t>-Finanzierungsstrategie</w:t>
        </w:r>
      </w:hyperlink>
      <w:r w:rsidRPr="004D3D12">
        <w:rPr>
          <w:rFonts w:asciiTheme="minorHAnsi" w:hAnsiTheme="minorHAnsi"/>
          <w:i/>
          <w:sz w:val="24"/>
          <w:szCs w:val="24"/>
        </w:rPr>
        <w:t xml:space="preserve"> abgegeben und betont, dass es wichtig ist, dass die Kommission die Finanzierungstrategie direkt verwaltet und diese Aufgabe nicht auslagert. Eine gesicherte und nachhaltige Finanzierung sowie ein solides Risikomanagement seien im Interesse aller. Darüber hinaus müssten Kreditaufnahme und Schuldenmanagement auf demokratischer Kontrolle, Legitimität und Transparenz beruhen. In seiner Stellungnahme zu einem </w:t>
      </w:r>
      <w:hyperlink r:id="rId48" w:history="1">
        <w:r w:rsidRPr="004D3D12">
          <w:rPr>
            <w:rStyle w:val="Hyperlink"/>
            <w:rFonts w:asciiTheme="minorHAnsi" w:hAnsiTheme="minorHAnsi"/>
            <w:b/>
            <w:i/>
            <w:sz w:val="24"/>
            <w:szCs w:val="24"/>
          </w:rPr>
          <w:t>Vorschlag für einen Eigenmittelbeschluss</w:t>
        </w:r>
      </w:hyperlink>
      <w:r w:rsidRPr="004D3D12">
        <w:rPr>
          <w:rFonts w:asciiTheme="minorHAnsi" w:hAnsiTheme="minorHAnsi"/>
          <w:i/>
          <w:sz w:val="24"/>
          <w:szCs w:val="24"/>
        </w:rPr>
        <w:t xml:space="preserve"> stellte der EWSA fest, dass nach einhelliger Meinung neue Eigenmittel erforderlich sind, um die Schulden aus der Kreditaufnahme im Rahmen von </w:t>
      </w:r>
      <w:proofErr w:type="spellStart"/>
      <w:r w:rsidRPr="004D3D12">
        <w:rPr>
          <w:rFonts w:asciiTheme="minorHAnsi" w:hAnsiTheme="minorHAnsi"/>
          <w:i/>
          <w:sz w:val="24"/>
          <w:szCs w:val="24"/>
        </w:rPr>
        <w:t>NextGenerationEU</w:t>
      </w:r>
      <w:proofErr w:type="spellEnd"/>
      <w:r w:rsidRPr="004D3D12">
        <w:rPr>
          <w:rFonts w:asciiTheme="minorHAnsi" w:hAnsiTheme="minorHAnsi"/>
          <w:i/>
          <w:sz w:val="24"/>
          <w:szCs w:val="24"/>
        </w:rPr>
        <w:t xml:space="preserve"> zurückzuzahlen, ohne die Mittelausstattung der anderen EU-Programme und -Instrumente zu gefährden oder die auf dem Bruttonationaleinkommen basierenden Beiträge erheblich zu erhöhen.</w:t>
      </w:r>
    </w:p>
    <w:p w14:paraId="7AEB80A7" w14:textId="74F686BE" w:rsidR="003C5B4E" w:rsidRPr="005D38B7" w:rsidRDefault="003C5B4E" w:rsidP="00E004D3">
      <w:pPr>
        <w:spacing w:line="240" w:lineRule="auto"/>
        <w:rPr>
          <w:rFonts w:asciiTheme="majorHAnsi" w:hAnsiTheme="majorHAnsi" w:cstheme="minorHAnsi"/>
          <w:color w:val="0070C0"/>
          <w:sz w:val="32"/>
          <w:lang w:val="en-GB"/>
        </w:rPr>
      </w:pPr>
    </w:p>
    <w:p w14:paraId="37B373F4" w14:textId="4A0BF9EC" w:rsidR="003C5B4E" w:rsidRPr="005D38B7" w:rsidRDefault="00AA0048" w:rsidP="00841A69">
      <w:pPr>
        <w:pStyle w:val="Heading1"/>
        <w:keepNext/>
        <w:numPr>
          <w:ilvl w:val="0"/>
          <w:numId w:val="0"/>
        </w:numPr>
      </w:pPr>
      <w:r>
        <w:rPr>
          <w:rFonts w:asciiTheme="majorHAnsi" w:hAnsiTheme="majorHAnsi"/>
          <w:color w:val="0070C0"/>
          <w:sz w:val="32"/>
        </w:rPr>
        <w:t>Kohäsionspolitik</w:t>
      </w:r>
    </w:p>
    <w:p w14:paraId="5FA145A7" w14:textId="77777777" w:rsidR="00714BD7" w:rsidRPr="005D38B7" w:rsidRDefault="003C5B4E" w:rsidP="00841A69">
      <w:pPr>
        <w:keepNext/>
        <w:spacing w:line="240" w:lineRule="auto"/>
        <w:rPr>
          <w:sz w:val="24"/>
          <w:szCs w:val="24"/>
        </w:rPr>
      </w:pPr>
      <w:r>
        <w:rPr>
          <w:rFonts w:asciiTheme="majorHAnsi" w:hAnsiTheme="majorHAnsi"/>
          <w:noProof/>
          <w:color w:val="0070C0"/>
          <w:sz w:val="32"/>
        </w:rPr>
        <mc:AlternateContent>
          <mc:Choice Requires="wps">
            <w:drawing>
              <wp:anchor distT="0" distB="0" distL="114300" distR="114300" simplePos="0" relativeHeight="251666432" behindDoc="0" locked="0" layoutInCell="1" allowOverlap="1" wp14:anchorId="41FB5604" wp14:editId="621FBD47">
                <wp:simplePos x="0" y="0"/>
                <wp:positionH relativeFrom="column">
                  <wp:posOffset>13969</wp:posOffset>
                </wp:positionH>
                <wp:positionV relativeFrom="paragraph">
                  <wp:posOffset>50027</wp:posOffset>
                </wp:positionV>
                <wp:extent cx="5661329" cy="15903"/>
                <wp:effectExtent l="0" t="0" r="34925" b="22225"/>
                <wp:wrapNone/>
                <wp:docPr id="9" name="Straight Connector 9"/>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10BB2"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" strokecolor="#5b9bd5 [3204]" strokeweight=".5pt">
                <v:stroke joinstyle="miter"/>
              </v:line>
            </w:pict>
          </mc:Fallback>
        </mc:AlternateContent>
      </w:r>
    </w:p>
    <w:p w14:paraId="1955EF1E" w14:textId="6EBD64D7" w:rsidR="00ED01B0" w:rsidRPr="00327433" w:rsidRDefault="00714BD7" w:rsidP="005F7F74">
      <w:pPr>
        <w:pStyle w:val="Heading1"/>
        <w:numPr>
          <w:ilvl w:val="0"/>
          <w:numId w:val="0"/>
        </w:numPr>
        <w:ind w:left="567"/>
        <w:rPr>
          <w:rFonts w:asciiTheme="minorHAnsi" w:hAnsiTheme="minorHAnsi" w:cstheme="minorHAnsi"/>
          <w:i/>
          <w:sz w:val="24"/>
          <w:szCs w:val="24"/>
        </w:rPr>
      </w:pPr>
      <w:r w:rsidRPr="00327433">
        <w:rPr>
          <w:rFonts w:asciiTheme="minorHAnsi" w:hAnsiTheme="minorHAnsi" w:cstheme="minorHAnsi"/>
          <w:i/>
          <w:sz w:val="24"/>
          <w:szCs w:val="24"/>
        </w:rPr>
        <w:t xml:space="preserve">Die Kohäsionspolitik spielte eine wichtige Rolle bei der Bekämpfung sowohl der wirtschaftlichen Folgen der COVID-19-Krise als auch der durch den Krieg in der Ukraine ausgelösten wirtschaftlichen und sozialen Krise. Der EWSA verabschiedete rasch wichtige Stellungnahmen zu den Legislativvorschlägen für eine </w:t>
      </w:r>
      <w:hyperlink r:id="rId49" w:history="1">
        <w:r w:rsidRPr="00327433">
          <w:rPr>
            <w:rStyle w:val="Hyperlink"/>
            <w:rFonts w:asciiTheme="minorHAnsi" w:hAnsiTheme="minorHAnsi" w:cstheme="minorHAnsi"/>
            <w:b/>
            <w:i/>
            <w:sz w:val="24"/>
            <w:szCs w:val="24"/>
          </w:rPr>
          <w:t>erhöhte Vorschusszahlung aus REACT-EU-Mitteln</w:t>
        </w:r>
      </w:hyperlink>
      <w:r w:rsidRPr="00327433">
        <w:rPr>
          <w:rFonts w:asciiTheme="minorHAnsi" w:hAnsiTheme="minorHAnsi" w:cstheme="minorHAnsi"/>
          <w:i/>
          <w:sz w:val="24"/>
          <w:szCs w:val="24"/>
        </w:rPr>
        <w:t>,</w:t>
      </w:r>
      <w:r w:rsidRPr="00327433">
        <w:rPr>
          <w:rFonts w:asciiTheme="minorHAnsi" w:hAnsiTheme="minorHAnsi" w:cstheme="minorHAnsi"/>
          <w:b/>
          <w:i/>
          <w:sz w:val="24"/>
          <w:szCs w:val="24"/>
        </w:rPr>
        <w:t xml:space="preserve"> </w:t>
      </w:r>
      <w:r w:rsidRPr="00327433">
        <w:rPr>
          <w:rFonts w:asciiTheme="minorHAnsi" w:hAnsiTheme="minorHAnsi" w:cstheme="minorHAnsi"/>
          <w:i/>
          <w:sz w:val="24"/>
          <w:szCs w:val="24"/>
        </w:rPr>
        <w:t xml:space="preserve">um zunächst das Programm „Kohäsionsmaßnahmen für Flüchtlinge in Europa“ (CARE) und dann </w:t>
      </w:r>
      <w:hyperlink r:id="rId50" w:history="1">
        <w:r w:rsidRPr="00327433">
          <w:rPr>
            <w:rStyle w:val="Hyperlink"/>
            <w:rFonts w:asciiTheme="minorHAnsi" w:hAnsiTheme="minorHAnsi" w:cstheme="minorHAnsi"/>
            <w:b/>
            <w:i/>
            <w:sz w:val="24"/>
            <w:szCs w:val="24"/>
          </w:rPr>
          <w:t>Flexible Unterstützung für Gebiete (FAST-CARE)</w:t>
        </w:r>
      </w:hyperlink>
      <w:r w:rsidRPr="00327433">
        <w:rPr>
          <w:rFonts w:asciiTheme="minorHAnsi" w:hAnsiTheme="minorHAnsi" w:cstheme="minorHAnsi"/>
          <w:sz w:val="24"/>
          <w:szCs w:val="24"/>
        </w:rPr>
        <w:t xml:space="preserve"> </w:t>
      </w:r>
      <w:r w:rsidRPr="00327433">
        <w:rPr>
          <w:rFonts w:asciiTheme="minorHAnsi" w:hAnsiTheme="minorHAnsi" w:cstheme="minorHAnsi"/>
          <w:i/>
          <w:iCs/>
          <w:sz w:val="24"/>
          <w:szCs w:val="24"/>
        </w:rPr>
        <w:t>zu schaffen.</w:t>
      </w:r>
      <w:r w:rsidRPr="00327433">
        <w:rPr>
          <w:rFonts w:asciiTheme="minorHAnsi" w:hAnsiTheme="minorHAnsi" w:cstheme="minorHAnsi"/>
          <w:i/>
          <w:sz w:val="24"/>
          <w:szCs w:val="24"/>
        </w:rPr>
        <w:t xml:space="preserve"> Der EWSA verabschiedete außerdem eine Stellungnahme zum </w:t>
      </w:r>
      <w:hyperlink r:id="rId51" w:history="1">
        <w:r w:rsidRPr="00327433">
          <w:rPr>
            <w:rStyle w:val="Hyperlink"/>
            <w:rFonts w:asciiTheme="minorHAnsi" w:hAnsiTheme="minorHAnsi" w:cstheme="minorHAnsi"/>
            <w:b/>
            <w:i/>
            <w:sz w:val="24"/>
            <w:szCs w:val="24"/>
          </w:rPr>
          <w:t>Achten Kohäsionsbericht</w:t>
        </w:r>
      </w:hyperlink>
      <w:r w:rsidRPr="00327433">
        <w:rPr>
          <w:rFonts w:asciiTheme="minorHAnsi" w:hAnsiTheme="minorHAnsi" w:cstheme="minorHAnsi"/>
          <w:i/>
          <w:sz w:val="24"/>
          <w:szCs w:val="24"/>
        </w:rPr>
        <w:t>, in der er feststellte, dass es immer noch übermäßige Unterschiede zwischen den Regionen gibt und dass die Konvergenz noch hinterherhinkt. Partner der Zivilgesellschaft aufgrund des Partnerschaftsprinzips und der Multi-Level-</w:t>
      </w:r>
      <w:proofErr w:type="spellStart"/>
      <w:r w:rsidRPr="00327433">
        <w:rPr>
          <w:rFonts w:asciiTheme="minorHAnsi" w:hAnsiTheme="minorHAnsi" w:cstheme="minorHAnsi"/>
          <w:i/>
          <w:sz w:val="24"/>
          <w:szCs w:val="24"/>
        </w:rPr>
        <w:t>Governance</w:t>
      </w:r>
      <w:proofErr w:type="spellEnd"/>
      <w:r w:rsidRPr="00327433">
        <w:rPr>
          <w:rFonts w:asciiTheme="minorHAnsi" w:hAnsiTheme="minorHAnsi" w:cstheme="minorHAnsi"/>
          <w:i/>
          <w:sz w:val="24"/>
          <w:szCs w:val="24"/>
        </w:rPr>
        <w:t xml:space="preserve"> eine wichtige Rolle bei der Verwirklichung der Ziele des territorialen, wirtschaftlichen und sozialen Zusammenhalts.</w:t>
      </w:r>
    </w:p>
    <w:p w14:paraId="22FD3F2D" w14:textId="686D6A07" w:rsidR="007E66A5" w:rsidRPr="004D3D12" w:rsidRDefault="007E66A5" w:rsidP="00714BD7">
      <w:pPr>
        <w:spacing w:line="240" w:lineRule="auto"/>
        <w:rPr>
          <w:rFonts w:asciiTheme="minorHAnsi" w:hAnsiTheme="minorHAnsi" w:cstheme="minorHAnsi"/>
          <w:i/>
          <w:kern w:val="28"/>
          <w:sz w:val="24"/>
          <w:szCs w:val="24"/>
          <w:lang w:val="en-GB"/>
        </w:rPr>
      </w:pPr>
    </w:p>
    <w:p w14:paraId="48896FBA" w14:textId="5E5540BB" w:rsidR="007E66A5" w:rsidRPr="00327433" w:rsidRDefault="00572922" w:rsidP="005F7F74">
      <w:pPr>
        <w:pStyle w:val="Heading1"/>
        <w:numPr>
          <w:ilvl w:val="0"/>
          <w:numId w:val="0"/>
        </w:numPr>
        <w:ind w:left="567"/>
        <w:rPr>
          <w:rFonts w:asciiTheme="minorHAnsi" w:hAnsiTheme="minorHAnsi" w:cstheme="minorHAnsi"/>
          <w:i/>
          <w:sz w:val="24"/>
          <w:szCs w:val="24"/>
        </w:rPr>
      </w:pPr>
      <w:r w:rsidRPr="004D3D12">
        <w:rPr>
          <w:rFonts w:asciiTheme="minorHAnsi" w:hAnsiTheme="minorHAnsi"/>
          <w:i/>
          <w:sz w:val="24"/>
          <w:szCs w:val="24"/>
        </w:rPr>
        <w:t xml:space="preserve">Der EWSA leistete </w:t>
      </w:r>
      <w:r w:rsidRPr="00327433">
        <w:rPr>
          <w:rFonts w:asciiTheme="minorHAnsi" w:hAnsiTheme="minorHAnsi" w:cstheme="minorHAnsi"/>
          <w:i/>
          <w:sz w:val="24"/>
          <w:szCs w:val="24"/>
        </w:rPr>
        <w:t xml:space="preserve">auch einen Beitrag zur Debatte über die </w:t>
      </w:r>
      <w:hyperlink r:id="rId52" w:history="1">
        <w:r w:rsidRPr="00327433">
          <w:rPr>
            <w:rStyle w:val="Hyperlink"/>
            <w:rFonts w:asciiTheme="minorHAnsi" w:hAnsiTheme="minorHAnsi" w:cstheme="minorHAnsi"/>
            <w:b/>
            <w:i/>
            <w:sz w:val="24"/>
            <w:szCs w:val="24"/>
          </w:rPr>
          <w:t xml:space="preserve">Komplementaritäten und Überschneidungen zwischen der Kohäsionspolitik und der Aufbau- und </w:t>
        </w:r>
        <w:proofErr w:type="spellStart"/>
        <w:r w:rsidRPr="00327433">
          <w:rPr>
            <w:rStyle w:val="Hyperlink"/>
            <w:rFonts w:asciiTheme="minorHAnsi" w:hAnsiTheme="minorHAnsi" w:cstheme="minorHAnsi"/>
            <w:b/>
            <w:i/>
            <w:sz w:val="24"/>
            <w:szCs w:val="24"/>
          </w:rPr>
          <w:t>Resilienzfazilität</w:t>
        </w:r>
        <w:proofErr w:type="spellEnd"/>
      </w:hyperlink>
      <w:r w:rsidRPr="00327433">
        <w:rPr>
          <w:rFonts w:asciiTheme="minorHAnsi" w:hAnsiTheme="minorHAnsi" w:cstheme="minorHAnsi"/>
          <w:i/>
          <w:sz w:val="24"/>
          <w:szCs w:val="24"/>
        </w:rPr>
        <w:t xml:space="preserve">. Der Ausschuss war eine der ersten Institutionen, die auf die Herausforderungen hinwies, die mit der Sicherstellung von Kohärenz und Synergien zwischen den Mitteln der Kohäsionspolitik und der Aufbau- und </w:t>
      </w:r>
      <w:proofErr w:type="spellStart"/>
      <w:r w:rsidRPr="00327433">
        <w:rPr>
          <w:rFonts w:asciiTheme="minorHAnsi" w:hAnsiTheme="minorHAnsi" w:cstheme="minorHAnsi"/>
          <w:i/>
          <w:sz w:val="24"/>
          <w:szCs w:val="24"/>
        </w:rPr>
        <w:t>Resilienzfazilität</w:t>
      </w:r>
      <w:proofErr w:type="spellEnd"/>
      <w:r w:rsidRPr="00327433">
        <w:rPr>
          <w:rFonts w:asciiTheme="minorHAnsi" w:hAnsiTheme="minorHAnsi" w:cstheme="minorHAnsi"/>
          <w:i/>
          <w:sz w:val="24"/>
        </w:rPr>
        <w:t xml:space="preserve"> </w:t>
      </w:r>
      <w:r w:rsidRPr="00327433">
        <w:rPr>
          <w:rFonts w:asciiTheme="minorHAnsi" w:hAnsiTheme="minorHAnsi" w:cstheme="minorHAnsi"/>
          <w:i/>
          <w:sz w:val="24"/>
          <w:szCs w:val="24"/>
        </w:rPr>
        <w:lastRenderedPageBreak/>
        <w:t>verbunden sind.</w:t>
      </w:r>
    </w:p>
    <w:p w14:paraId="2F605749" w14:textId="1E015613" w:rsidR="00714BD7" w:rsidRPr="00327433" w:rsidRDefault="00714BD7" w:rsidP="005F7F74">
      <w:pPr>
        <w:pStyle w:val="Heading1"/>
        <w:numPr>
          <w:ilvl w:val="0"/>
          <w:numId w:val="0"/>
        </w:numPr>
        <w:ind w:left="567"/>
        <w:rPr>
          <w:rFonts w:asciiTheme="minorHAnsi" w:hAnsiTheme="minorHAnsi" w:cstheme="minorHAnsi"/>
          <w:i/>
          <w:sz w:val="24"/>
          <w:szCs w:val="24"/>
          <w:lang w:val="en-GB"/>
        </w:rPr>
      </w:pPr>
    </w:p>
    <w:p w14:paraId="344FE67A" w14:textId="40169E80" w:rsidR="00714BD7" w:rsidRPr="00327433" w:rsidRDefault="00F931FE" w:rsidP="005F7F74">
      <w:pPr>
        <w:pStyle w:val="Heading1"/>
        <w:numPr>
          <w:ilvl w:val="0"/>
          <w:numId w:val="0"/>
        </w:numPr>
        <w:ind w:left="567"/>
        <w:rPr>
          <w:rFonts w:asciiTheme="minorHAnsi" w:hAnsiTheme="minorHAnsi" w:cstheme="minorHAnsi"/>
          <w:i/>
          <w:sz w:val="24"/>
          <w:szCs w:val="24"/>
        </w:rPr>
      </w:pPr>
      <w:r w:rsidRPr="00327433">
        <w:rPr>
          <w:rFonts w:asciiTheme="minorHAnsi" w:hAnsiTheme="minorHAnsi" w:cstheme="minorHAnsi"/>
          <w:i/>
          <w:sz w:val="24"/>
          <w:szCs w:val="24"/>
        </w:rPr>
        <w:t xml:space="preserve">Der EWSA verabschiedete eine vom französischen EU-Ratsvorsitz geforderte Stellungnahme zu den </w:t>
      </w:r>
      <w:hyperlink r:id="rId53" w:history="1">
        <w:r w:rsidRPr="00327433">
          <w:rPr>
            <w:rStyle w:val="Hyperlink"/>
            <w:rFonts w:asciiTheme="minorHAnsi" w:hAnsiTheme="minorHAnsi" w:cstheme="minorHAnsi"/>
            <w:b/>
            <w:i/>
            <w:sz w:val="24"/>
            <w:szCs w:val="24"/>
          </w:rPr>
          <w:t>Gebieten in äußerster Randlage und ihrem Nutzen für die EU</w:t>
        </w:r>
      </w:hyperlink>
      <w:r w:rsidRPr="00327433">
        <w:rPr>
          <w:rFonts w:asciiTheme="minorHAnsi" w:hAnsiTheme="minorHAnsi" w:cstheme="minorHAnsi"/>
          <w:sz w:val="24"/>
          <w:szCs w:val="24"/>
        </w:rPr>
        <w:t>,</w:t>
      </w:r>
      <w:r w:rsidRPr="00327433">
        <w:rPr>
          <w:rFonts w:asciiTheme="minorHAnsi" w:hAnsiTheme="minorHAnsi" w:cstheme="minorHAnsi"/>
          <w:i/>
          <w:sz w:val="24"/>
          <w:szCs w:val="24"/>
        </w:rPr>
        <w:t xml:space="preserve"> in der alle Organisationen der Zivilgesellschaft aus den drei Mitgliedstaaten (Frankreich, Portugal und Spanien), die solche Gebiete haben, ihre Ansichten in einer öffentlichen </w:t>
      </w:r>
      <w:hyperlink r:id="rId54" w:history="1">
        <w:r w:rsidRPr="00327433">
          <w:rPr>
            <w:rStyle w:val="Hyperlink"/>
            <w:rFonts w:asciiTheme="minorHAnsi" w:hAnsiTheme="minorHAnsi" w:cstheme="minorHAnsi"/>
            <w:i/>
            <w:sz w:val="24"/>
            <w:szCs w:val="24"/>
          </w:rPr>
          <w:t>Anhörung</w:t>
        </w:r>
      </w:hyperlink>
      <w:r w:rsidRPr="00327433">
        <w:rPr>
          <w:rFonts w:asciiTheme="minorHAnsi" w:hAnsiTheme="minorHAnsi" w:cstheme="minorHAnsi"/>
          <w:sz w:val="24"/>
          <w:szCs w:val="24"/>
        </w:rPr>
        <w:t xml:space="preserve"> </w:t>
      </w:r>
      <w:r w:rsidRPr="00327433">
        <w:rPr>
          <w:rFonts w:asciiTheme="minorHAnsi" w:hAnsiTheme="minorHAnsi" w:cstheme="minorHAnsi"/>
          <w:i/>
          <w:sz w:val="24"/>
          <w:szCs w:val="24"/>
        </w:rPr>
        <w:t>zum Ausdruck brachten. Das Ergebnis der Stellungnahme diente als wertvoller Beitrag zur Mitteilung der Kommission über die neue Strategie für die Gebiete in äußerster Randlage.</w:t>
      </w:r>
    </w:p>
    <w:p w14:paraId="718C1770" w14:textId="266C2949" w:rsidR="00B21BCC" w:rsidRPr="00327433" w:rsidRDefault="00B21BCC" w:rsidP="00714BD7">
      <w:pPr>
        <w:spacing w:line="240" w:lineRule="auto"/>
        <w:rPr>
          <w:rFonts w:asciiTheme="minorHAnsi" w:hAnsiTheme="minorHAnsi" w:cstheme="minorHAnsi"/>
          <w:i/>
          <w:kern w:val="28"/>
          <w:sz w:val="24"/>
          <w:szCs w:val="24"/>
          <w:lang w:val="en-GB"/>
        </w:rPr>
      </w:pPr>
    </w:p>
    <w:p w14:paraId="707E9997" w14:textId="4DE2D445" w:rsidR="003C5B4E" w:rsidRPr="00327433" w:rsidRDefault="00B21BCC" w:rsidP="00CA2423">
      <w:pPr>
        <w:pStyle w:val="Heading1"/>
        <w:numPr>
          <w:ilvl w:val="0"/>
          <w:numId w:val="0"/>
        </w:numPr>
        <w:ind w:left="567"/>
        <w:rPr>
          <w:rFonts w:asciiTheme="minorHAnsi" w:hAnsiTheme="minorHAnsi" w:cstheme="minorHAnsi"/>
          <w:i/>
          <w:sz w:val="24"/>
          <w:szCs w:val="24"/>
        </w:rPr>
      </w:pPr>
      <w:r w:rsidRPr="00327433">
        <w:rPr>
          <w:rFonts w:asciiTheme="minorHAnsi" w:hAnsiTheme="minorHAnsi" w:cstheme="minorHAnsi"/>
          <w:i/>
          <w:sz w:val="24"/>
          <w:szCs w:val="24"/>
        </w:rPr>
        <w:t xml:space="preserve">In Bezug auf den territorialen Zusammenhalt und die Städteagenda wurde der EWSA von der tschechischen Ratspräsidentschaft beauftragt, einen Beitrag zu den Diskussionen über die neuen </w:t>
      </w:r>
      <w:hyperlink r:id="rId55" w:history="1">
        <w:r w:rsidRPr="00327433">
          <w:rPr>
            <w:rStyle w:val="Hyperlink"/>
            <w:rFonts w:asciiTheme="minorHAnsi" w:hAnsiTheme="minorHAnsi" w:cstheme="minorHAnsi"/>
            <w:b/>
            <w:i/>
            <w:sz w:val="24"/>
            <w:szCs w:val="24"/>
          </w:rPr>
          <w:t>thematischen Partnerschaften im Rahmen des Abkommens von Ljubljana</w:t>
        </w:r>
      </w:hyperlink>
      <w:r w:rsidRPr="00327433">
        <w:rPr>
          <w:rFonts w:asciiTheme="minorHAnsi" w:hAnsiTheme="minorHAnsi" w:cstheme="minorHAnsi"/>
          <w:sz w:val="24"/>
          <w:szCs w:val="24"/>
        </w:rPr>
        <w:t xml:space="preserve"> </w:t>
      </w:r>
      <w:r w:rsidRPr="00327433">
        <w:rPr>
          <w:rFonts w:asciiTheme="minorHAnsi" w:hAnsiTheme="minorHAnsi" w:cstheme="minorHAnsi"/>
          <w:i/>
          <w:sz w:val="24"/>
          <w:szCs w:val="24"/>
        </w:rPr>
        <w:t>zu leisten. Durch diese Partnerschaften werden Ansätze auf mehreren Ebenen und mit verschiedenen Interessenträgern in einer nachhaltigen Stadtentwicklung gefördert.</w:t>
      </w:r>
    </w:p>
    <w:p w14:paraId="2B8C57A2" w14:textId="77777777" w:rsidR="00237B1E" w:rsidRPr="00327433" w:rsidRDefault="00237B1E" w:rsidP="00AA0048">
      <w:pPr>
        <w:spacing w:line="240" w:lineRule="auto"/>
        <w:rPr>
          <w:rFonts w:asciiTheme="minorHAnsi" w:hAnsiTheme="minorHAnsi" w:cstheme="minorHAnsi"/>
          <w:color w:val="0070C0"/>
          <w:sz w:val="32"/>
          <w:lang w:val="en-GB"/>
        </w:rPr>
      </w:pPr>
    </w:p>
    <w:p w14:paraId="3DEEC592" w14:textId="420AB1E0" w:rsidR="00AA0048" w:rsidRPr="005D38B7" w:rsidRDefault="00AA0048" w:rsidP="00841A69">
      <w:pPr>
        <w:pStyle w:val="Heading1"/>
        <w:keepNext/>
        <w:numPr>
          <w:ilvl w:val="0"/>
          <w:numId w:val="0"/>
        </w:numPr>
      </w:pPr>
      <w:r>
        <w:rPr>
          <w:rFonts w:asciiTheme="majorHAnsi" w:hAnsiTheme="majorHAnsi"/>
          <w:color w:val="0070C0"/>
          <w:sz w:val="32"/>
        </w:rPr>
        <w:t>Besteuerung</w:t>
      </w:r>
    </w:p>
    <w:p w14:paraId="0C1E3AA6" w14:textId="77777777" w:rsidR="00AA0048" w:rsidRPr="005D38B7" w:rsidRDefault="00AA0048" w:rsidP="00841A69">
      <w:pPr>
        <w:keepNext/>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82816" behindDoc="0" locked="0" layoutInCell="1" allowOverlap="1" wp14:anchorId="45B92964" wp14:editId="6B75BDB6">
                <wp:simplePos x="0" y="0"/>
                <wp:positionH relativeFrom="column">
                  <wp:posOffset>13969</wp:posOffset>
                </wp:positionH>
                <wp:positionV relativeFrom="paragraph">
                  <wp:posOffset>50027</wp:posOffset>
                </wp:positionV>
                <wp:extent cx="5661329" cy="15903"/>
                <wp:effectExtent l="0" t="0" r="34925" b="22225"/>
                <wp:wrapNone/>
                <wp:docPr id="14" name="Straight Connector 14"/>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764C6"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A3O4GBvAEAAMkDAAAOAAAAAAAAAAAAAAAAAC4CAABk&#10;cnMvZTJvRG9jLnhtbFBLAQItABQABgAIAAAAIQCRps723gAAAAYBAAAPAAAAAAAAAAAAAAAAABYE&#10;AABkcnMvZG93bnJldi54bWxQSwUGAAAAAAQABADzAAAAIQUAAAAA&#10;" strokecolor="#5b9bd5 [3204]" strokeweight=".5pt">
                <v:stroke joinstyle="miter"/>
              </v:line>
            </w:pict>
          </mc:Fallback>
        </mc:AlternateContent>
      </w:r>
    </w:p>
    <w:p w14:paraId="3DD1E3F2" w14:textId="250ADE5B" w:rsidR="00546848" w:rsidRPr="00327433" w:rsidRDefault="00546848" w:rsidP="00EC7622">
      <w:pPr>
        <w:ind w:left="567"/>
        <w:rPr>
          <w:rFonts w:asciiTheme="minorHAnsi" w:hAnsiTheme="minorHAnsi" w:cstheme="minorHAnsi"/>
          <w:i/>
          <w:kern w:val="28"/>
          <w:sz w:val="24"/>
          <w:szCs w:val="24"/>
        </w:rPr>
      </w:pPr>
      <w:r w:rsidRPr="00327433">
        <w:rPr>
          <w:rFonts w:asciiTheme="minorHAnsi" w:hAnsiTheme="minorHAnsi" w:cstheme="minorHAnsi"/>
          <w:i/>
          <w:sz w:val="24"/>
          <w:szCs w:val="24"/>
        </w:rPr>
        <w:t xml:space="preserve">Die Besteuerung in der digitalisierten Wirtschaft wird international diskutiert. In seinen Stellungnahmen </w:t>
      </w:r>
      <w:hyperlink r:id="rId56" w:history="1">
        <w:r w:rsidRPr="00327433">
          <w:rPr>
            <w:rStyle w:val="Hyperlink"/>
            <w:rFonts w:asciiTheme="minorHAnsi" w:hAnsiTheme="minorHAnsi" w:cstheme="minorHAnsi"/>
            <w:b/>
            <w:i/>
            <w:sz w:val="24"/>
            <w:szCs w:val="24"/>
          </w:rPr>
          <w:t xml:space="preserve">Bedeutung der Unternehmenssteuern für die Corporate </w:t>
        </w:r>
        <w:proofErr w:type="spellStart"/>
        <w:r w:rsidRPr="00327433">
          <w:rPr>
            <w:rStyle w:val="Hyperlink"/>
            <w:rFonts w:asciiTheme="minorHAnsi" w:hAnsiTheme="minorHAnsi" w:cstheme="minorHAnsi"/>
            <w:b/>
            <w:i/>
            <w:sz w:val="24"/>
            <w:szCs w:val="24"/>
          </w:rPr>
          <w:t>Governance</w:t>
        </w:r>
        <w:proofErr w:type="spellEnd"/>
      </w:hyperlink>
      <w:r w:rsidRPr="00327433">
        <w:rPr>
          <w:rFonts w:asciiTheme="minorHAnsi" w:hAnsiTheme="minorHAnsi" w:cstheme="minorHAnsi"/>
          <w:i/>
          <w:sz w:val="24"/>
          <w:szCs w:val="24"/>
        </w:rPr>
        <w:t xml:space="preserve">, </w:t>
      </w:r>
      <w:hyperlink r:id="rId57" w:history="1">
        <w:r w:rsidRPr="00327433">
          <w:rPr>
            <w:rStyle w:val="Hyperlink"/>
            <w:rFonts w:asciiTheme="minorHAnsi" w:hAnsiTheme="minorHAnsi" w:cstheme="minorHAnsi"/>
            <w:b/>
            <w:i/>
            <w:sz w:val="24"/>
            <w:szCs w:val="24"/>
          </w:rPr>
          <w:t>Eine Unternehmensbesteuerung für das 21. Jahrhundert</w:t>
        </w:r>
      </w:hyperlink>
      <w:r w:rsidRPr="00327433">
        <w:rPr>
          <w:rFonts w:asciiTheme="minorHAnsi" w:hAnsiTheme="minorHAnsi" w:cstheme="minorHAnsi"/>
          <w:i/>
          <w:sz w:val="24"/>
          <w:szCs w:val="24"/>
        </w:rPr>
        <w:t xml:space="preserve"> und </w:t>
      </w:r>
      <w:hyperlink r:id="rId58" w:history="1">
        <w:r w:rsidRPr="00327433">
          <w:rPr>
            <w:rStyle w:val="Hyperlink"/>
            <w:rFonts w:asciiTheme="minorHAnsi" w:hAnsiTheme="minorHAnsi" w:cstheme="minorHAnsi"/>
            <w:b/>
            <w:i/>
            <w:sz w:val="24"/>
            <w:szCs w:val="24"/>
          </w:rPr>
          <w:t>Effektive Mindestbesteuerung von Unternehmen</w:t>
        </w:r>
      </w:hyperlink>
      <w:r w:rsidRPr="00327433">
        <w:rPr>
          <w:rFonts w:asciiTheme="minorHAnsi" w:hAnsiTheme="minorHAnsi" w:cstheme="minorHAnsi"/>
          <w:i/>
          <w:sz w:val="24"/>
          <w:szCs w:val="24"/>
        </w:rPr>
        <w:t xml:space="preserve"> forderte der Ausschuss eine einheitliche und weltweit abgestimmte und koordinierte Umsetzung der Säulen 1 und 2 des OECD</w:t>
      </w:r>
      <w:r w:rsidR="004D3D12" w:rsidRPr="00327433">
        <w:rPr>
          <w:rFonts w:asciiTheme="minorHAnsi" w:hAnsiTheme="minorHAnsi" w:cstheme="minorHAnsi"/>
          <w:i/>
          <w:sz w:val="24"/>
          <w:szCs w:val="24"/>
        </w:rPr>
        <w:noBreakHyphen/>
      </w:r>
      <w:r w:rsidRPr="00327433">
        <w:rPr>
          <w:rFonts w:asciiTheme="minorHAnsi" w:hAnsiTheme="minorHAnsi" w:cstheme="minorHAnsi"/>
          <w:i/>
          <w:sz w:val="24"/>
          <w:szCs w:val="24"/>
        </w:rPr>
        <w:t xml:space="preserve">Rahmens. Der Ausschuss führte eine erfolgreiche </w:t>
      </w:r>
      <w:hyperlink r:id="rId59" w:history="1">
        <w:r w:rsidRPr="00327433">
          <w:rPr>
            <w:rStyle w:val="Hyperlink"/>
            <w:rFonts w:asciiTheme="minorHAnsi" w:hAnsiTheme="minorHAnsi" w:cstheme="minorHAnsi"/>
            <w:i/>
            <w:sz w:val="24"/>
            <w:szCs w:val="24"/>
          </w:rPr>
          <w:t>öffentliche Konsultation</w:t>
        </w:r>
      </w:hyperlink>
      <w:r w:rsidRPr="00327433">
        <w:rPr>
          <w:rFonts w:asciiTheme="minorHAnsi" w:hAnsiTheme="minorHAnsi" w:cstheme="minorHAnsi"/>
          <w:i/>
          <w:sz w:val="24"/>
          <w:szCs w:val="24"/>
        </w:rPr>
        <w:t xml:space="preserve"> zur Unternehmensbesteuerung durch, an der viele hochrangige Vertreter des öffentlichen und privaten Sektors teilnahmen.</w:t>
      </w:r>
    </w:p>
    <w:p w14:paraId="382282B2" w14:textId="77777777" w:rsidR="00546848" w:rsidRPr="00327433" w:rsidRDefault="00546848" w:rsidP="00EC7622">
      <w:pPr>
        <w:ind w:left="567"/>
        <w:rPr>
          <w:rFonts w:asciiTheme="minorHAnsi" w:hAnsiTheme="minorHAnsi" w:cstheme="minorHAnsi"/>
          <w:i/>
          <w:kern w:val="28"/>
          <w:sz w:val="24"/>
          <w:szCs w:val="24"/>
          <w:lang w:val="en-GB"/>
        </w:rPr>
      </w:pPr>
    </w:p>
    <w:p w14:paraId="09B2D20F" w14:textId="76E82E4C" w:rsidR="00933538" w:rsidRPr="00327433" w:rsidRDefault="00546848" w:rsidP="00EC7622">
      <w:pPr>
        <w:ind w:left="567"/>
        <w:rPr>
          <w:rFonts w:asciiTheme="minorHAnsi" w:hAnsiTheme="minorHAnsi" w:cstheme="minorHAnsi"/>
          <w:i/>
          <w:kern w:val="28"/>
          <w:sz w:val="24"/>
          <w:szCs w:val="24"/>
        </w:rPr>
      </w:pPr>
      <w:r w:rsidRPr="00327433">
        <w:rPr>
          <w:rFonts w:asciiTheme="minorHAnsi" w:hAnsiTheme="minorHAnsi" w:cstheme="minorHAnsi"/>
          <w:i/>
          <w:sz w:val="24"/>
          <w:szCs w:val="24"/>
        </w:rPr>
        <w:t xml:space="preserve">Der EWSA gab eine Stellungnahme zu einem </w:t>
      </w:r>
      <w:hyperlink r:id="rId60" w:history="1">
        <w:r w:rsidRPr="00327433">
          <w:rPr>
            <w:rStyle w:val="Hyperlink"/>
            <w:rFonts w:asciiTheme="minorHAnsi" w:hAnsiTheme="minorHAnsi" w:cstheme="minorHAnsi"/>
            <w:b/>
            <w:i/>
            <w:sz w:val="24"/>
            <w:szCs w:val="24"/>
          </w:rPr>
          <w:t>Paket für eine faire und einfache Besteuerung</w:t>
        </w:r>
      </w:hyperlink>
      <w:r w:rsidRPr="00327433">
        <w:rPr>
          <w:rFonts w:asciiTheme="minorHAnsi" w:hAnsiTheme="minorHAnsi" w:cstheme="minorHAnsi"/>
          <w:i/>
          <w:sz w:val="24"/>
          <w:szCs w:val="24"/>
        </w:rPr>
        <w:t xml:space="preserve"> ab, in der betont wird, dass gemeinsame Prüfungen zur Achtung der Rechte der Steuerzahler, einschließlich der Charta der Grundrechte der EU, durchgeführt werden sollten. </w:t>
      </w:r>
    </w:p>
    <w:p w14:paraId="4CAAE4A3" w14:textId="77777777" w:rsidR="00933538" w:rsidRPr="00327433" w:rsidRDefault="00933538" w:rsidP="00EC7622">
      <w:pPr>
        <w:ind w:left="567"/>
        <w:rPr>
          <w:rFonts w:asciiTheme="minorHAnsi" w:hAnsiTheme="minorHAnsi" w:cstheme="minorHAnsi"/>
          <w:i/>
          <w:kern w:val="28"/>
          <w:sz w:val="24"/>
          <w:szCs w:val="24"/>
          <w:lang w:val="en-GB"/>
        </w:rPr>
      </w:pPr>
    </w:p>
    <w:p w14:paraId="2F9961F0" w14:textId="128D3A04" w:rsidR="00933538" w:rsidRPr="00327433" w:rsidRDefault="00C55E4F" w:rsidP="00EC7622">
      <w:pPr>
        <w:ind w:left="567"/>
        <w:rPr>
          <w:rFonts w:asciiTheme="minorHAnsi" w:hAnsiTheme="minorHAnsi" w:cstheme="minorHAnsi"/>
          <w:i/>
          <w:kern w:val="28"/>
          <w:sz w:val="24"/>
          <w:szCs w:val="24"/>
        </w:rPr>
      </w:pPr>
      <w:r w:rsidRPr="00327433">
        <w:rPr>
          <w:rFonts w:asciiTheme="minorHAnsi" w:hAnsiTheme="minorHAnsi" w:cstheme="minorHAnsi"/>
          <w:i/>
          <w:sz w:val="24"/>
          <w:szCs w:val="24"/>
        </w:rPr>
        <w:t xml:space="preserve">Zum Thema </w:t>
      </w:r>
      <w:hyperlink r:id="rId61" w:history="1">
        <w:r w:rsidRPr="00327433">
          <w:rPr>
            <w:rStyle w:val="Hyperlink"/>
            <w:rFonts w:asciiTheme="minorHAnsi" w:hAnsiTheme="minorHAnsi" w:cstheme="minorHAnsi"/>
            <w:b/>
            <w:i/>
            <w:sz w:val="24"/>
            <w:szCs w:val="24"/>
          </w:rPr>
          <w:t>Bekämpfung der Nutzung von Briefkastenfirmen</w:t>
        </w:r>
      </w:hyperlink>
      <w:r w:rsidRPr="00327433">
        <w:rPr>
          <w:rFonts w:asciiTheme="minorHAnsi" w:hAnsiTheme="minorHAnsi" w:cstheme="minorHAnsi"/>
          <w:i/>
          <w:sz w:val="24"/>
          <w:szCs w:val="24"/>
        </w:rPr>
        <w:t xml:space="preserve"> argumentierte der EWSA, dass die Ergebnisse der durchgeführten und abgeschlossenen Ermittlungen</w:t>
      </w:r>
      <w:r>
        <w:rPr>
          <w:rFonts w:asciiTheme="minorHAnsi" w:hAnsiTheme="minorHAnsi"/>
          <w:i/>
          <w:sz w:val="24"/>
        </w:rPr>
        <w:t xml:space="preserve"> </w:t>
      </w:r>
      <w:r w:rsidRPr="00327433">
        <w:rPr>
          <w:rFonts w:asciiTheme="minorHAnsi" w:hAnsiTheme="minorHAnsi" w:cstheme="minorHAnsi"/>
          <w:i/>
          <w:sz w:val="24"/>
          <w:szCs w:val="24"/>
        </w:rPr>
        <w:lastRenderedPageBreak/>
        <w:t xml:space="preserve">gegen Briefkastenfirmen der Öffentlichkeit zugänglich gemacht werden sollten. </w:t>
      </w:r>
    </w:p>
    <w:p w14:paraId="33F8966F" w14:textId="62AFF5D1" w:rsidR="00F54E5E" w:rsidRPr="00327433" w:rsidRDefault="00F54E5E" w:rsidP="00EC7622">
      <w:pPr>
        <w:ind w:left="567"/>
        <w:rPr>
          <w:rFonts w:asciiTheme="minorHAnsi" w:hAnsiTheme="minorHAnsi" w:cstheme="minorHAnsi"/>
          <w:i/>
          <w:kern w:val="28"/>
          <w:sz w:val="24"/>
          <w:szCs w:val="24"/>
          <w:lang w:val="en-GB"/>
        </w:rPr>
      </w:pPr>
    </w:p>
    <w:p w14:paraId="7473983E" w14:textId="15F0BEEB" w:rsidR="00F54E5E" w:rsidRPr="00327433" w:rsidRDefault="00F54E5E" w:rsidP="00841A69">
      <w:pPr>
        <w:ind w:left="567"/>
        <w:rPr>
          <w:rFonts w:asciiTheme="minorHAnsi" w:hAnsiTheme="minorHAnsi" w:cstheme="minorHAnsi"/>
          <w:i/>
          <w:sz w:val="24"/>
          <w:szCs w:val="24"/>
        </w:rPr>
      </w:pPr>
      <w:r w:rsidRPr="00327433">
        <w:rPr>
          <w:rFonts w:asciiTheme="minorHAnsi" w:hAnsiTheme="minorHAnsi" w:cstheme="minorHAnsi"/>
          <w:i/>
          <w:sz w:val="24"/>
          <w:szCs w:val="24"/>
        </w:rPr>
        <w:t>Der EWSA verabschiedete außerdem eine Stellungnahme zur</w:t>
      </w:r>
      <w:r w:rsidRPr="00327433">
        <w:rPr>
          <w:rFonts w:asciiTheme="minorHAnsi" w:hAnsiTheme="minorHAnsi" w:cstheme="minorHAnsi"/>
          <w:sz w:val="24"/>
          <w:szCs w:val="24"/>
        </w:rPr>
        <w:t xml:space="preserve"> </w:t>
      </w:r>
      <w:hyperlink r:id="rId62" w:history="1">
        <w:r w:rsidRPr="00327433">
          <w:rPr>
            <w:rStyle w:val="Hyperlink"/>
            <w:rFonts w:asciiTheme="minorHAnsi" w:hAnsiTheme="minorHAnsi" w:cstheme="minorHAnsi"/>
            <w:b/>
            <w:i/>
            <w:sz w:val="24"/>
            <w:szCs w:val="24"/>
          </w:rPr>
          <w:t>Überarbeitung der Energiebesteuerungsrichtlinie (ETD)</w:t>
        </w:r>
      </w:hyperlink>
      <w:r w:rsidRPr="00327433">
        <w:rPr>
          <w:rFonts w:asciiTheme="minorHAnsi" w:hAnsiTheme="minorHAnsi" w:cstheme="minorHAnsi"/>
          <w:i/>
          <w:sz w:val="24"/>
          <w:szCs w:val="24"/>
        </w:rPr>
        <w:t xml:space="preserve"> im Zusammenhang mit dem Paket „Fit für 55“und begrüßte den neuen Vorschlag, mit dem darauf abgezielt wird, die Besteuerung so zu strukturieren, dass nachhaltige nichtfossile Energie begünstigt wird.</w:t>
      </w:r>
    </w:p>
    <w:p w14:paraId="001C7E9A" w14:textId="77777777" w:rsidR="00933538" w:rsidRPr="00327433" w:rsidRDefault="00933538" w:rsidP="00EC7622">
      <w:pPr>
        <w:ind w:left="567"/>
        <w:rPr>
          <w:rFonts w:asciiTheme="minorHAnsi" w:hAnsiTheme="minorHAnsi" w:cstheme="minorHAnsi"/>
          <w:i/>
          <w:kern w:val="28"/>
          <w:sz w:val="24"/>
          <w:szCs w:val="24"/>
          <w:lang w:val="en-GB"/>
        </w:rPr>
      </w:pPr>
    </w:p>
    <w:p w14:paraId="37BDDCDC" w14:textId="6D443A92" w:rsidR="00047F00" w:rsidRPr="00327433" w:rsidRDefault="001605F0" w:rsidP="00EC7622">
      <w:pPr>
        <w:ind w:left="567"/>
        <w:rPr>
          <w:rFonts w:asciiTheme="minorHAnsi" w:hAnsiTheme="minorHAnsi" w:cstheme="minorHAnsi"/>
          <w:i/>
          <w:kern w:val="28"/>
          <w:sz w:val="24"/>
          <w:szCs w:val="24"/>
        </w:rPr>
      </w:pPr>
      <w:r w:rsidRPr="00327433">
        <w:rPr>
          <w:rFonts w:asciiTheme="minorHAnsi" w:hAnsiTheme="minorHAnsi" w:cstheme="minorHAnsi"/>
          <w:i/>
          <w:sz w:val="24"/>
          <w:szCs w:val="24"/>
        </w:rPr>
        <w:t xml:space="preserve">Angesichts der durch die COVID-19-Pandemie ausgelösten Krise und der erheblichen Beeinträchtigung des Geschäftsumfelds durch die von den Mitgliedstaaten verhängten außergewöhnlichen Maßnahmen hat der EWSA eine sehr erfolgreiche Initiativstellungnahme zur </w:t>
      </w:r>
      <w:hyperlink r:id="rId63" w:history="1">
        <w:r w:rsidRPr="00327433">
          <w:rPr>
            <w:rStyle w:val="Hyperlink"/>
            <w:rFonts w:asciiTheme="minorHAnsi" w:hAnsiTheme="minorHAnsi" w:cstheme="minorHAnsi"/>
            <w:b/>
            <w:i/>
            <w:sz w:val="24"/>
            <w:szCs w:val="24"/>
          </w:rPr>
          <w:t>Besteuerung grenzüberschreitend tätiger Telearbeiter und ihrer Arbeitgeber</w:t>
        </w:r>
      </w:hyperlink>
      <w:r w:rsidRPr="00327433">
        <w:rPr>
          <w:rFonts w:asciiTheme="minorHAnsi" w:hAnsiTheme="minorHAnsi" w:cstheme="minorHAnsi"/>
          <w:i/>
          <w:sz w:val="24"/>
          <w:szCs w:val="24"/>
        </w:rPr>
        <w:t xml:space="preserve"> abgegeben, für die er eine </w:t>
      </w:r>
      <w:hyperlink r:id="rId64" w:history="1">
        <w:r w:rsidRPr="00327433">
          <w:rPr>
            <w:rStyle w:val="Hyperlink"/>
            <w:rFonts w:asciiTheme="minorHAnsi" w:hAnsiTheme="minorHAnsi" w:cstheme="minorHAnsi"/>
            <w:i/>
            <w:sz w:val="24"/>
            <w:szCs w:val="24"/>
          </w:rPr>
          <w:t>hochrangige öffentliche Anhörung</w:t>
        </w:r>
      </w:hyperlink>
      <w:r w:rsidRPr="00327433">
        <w:rPr>
          <w:rFonts w:asciiTheme="minorHAnsi" w:hAnsiTheme="minorHAnsi" w:cstheme="minorHAnsi"/>
          <w:i/>
          <w:iCs/>
          <w:sz w:val="24"/>
          <w:szCs w:val="24"/>
        </w:rPr>
        <w:t xml:space="preserve"> abhielt.</w:t>
      </w:r>
    </w:p>
    <w:p w14:paraId="58A9A8F0" w14:textId="77777777" w:rsidR="00047F00" w:rsidRPr="00327433" w:rsidRDefault="00047F00" w:rsidP="00EC7622">
      <w:pPr>
        <w:ind w:left="567"/>
        <w:rPr>
          <w:rFonts w:asciiTheme="minorHAnsi" w:hAnsiTheme="minorHAnsi" w:cstheme="minorHAnsi"/>
          <w:i/>
          <w:kern w:val="28"/>
          <w:sz w:val="24"/>
          <w:szCs w:val="24"/>
          <w:lang w:val="en-GB"/>
        </w:rPr>
      </w:pPr>
    </w:p>
    <w:p w14:paraId="1759A639" w14:textId="3ECB7455" w:rsidR="00546848" w:rsidRPr="00327433" w:rsidRDefault="00315564" w:rsidP="00EC7622">
      <w:pPr>
        <w:ind w:left="567"/>
        <w:rPr>
          <w:rFonts w:asciiTheme="minorHAnsi" w:hAnsiTheme="minorHAnsi" w:cstheme="minorHAnsi"/>
          <w:i/>
          <w:kern w:val="28"/>
          <w:sz w:val="24"/>
          <w:szCs w:val="24"/>
        </w:rPr>
      </w:pPr>
      <w:r w:rsidRPr="00327433">
        <w:rPr>
          <w:rFonts w:asciiTheme="minorHAnsi" w:hAnsiTheme="minorHAnsi" w:cstheme="minorHAnsi"/>
          <w:i/>
          <w:sz w:val="24"/>
          <w:szCs w:val="24"/>
        </w:rPr>
        <w:t>Schließlich setzte die Fachgruppe ECO während dieser Mandatsperiode ihre Zusammenarbeit mit dem Sachverständigenausschuss der Vereinten Nationen für internationale Zusammenarbeit in Steuerfragen fort und wurde gebeten, einen Beitrag zu ihrem neuen Arbeitsbereich zur Besteuerung von Jobnomaden zu leisten.</w:t>
      </w:r>
    </w:p>
    <w:p w14:paraId="43D72F64" w14:textId="77777777" w:rsidR="003C5B4E" w:rsidRPr="00327433" w:rsidRDefault="003C5B4E" w:rsidP="003C5B4E">
      <w:pPr>
        <w:spacing w:line="240" w:lineRule="auto"/>
        <w:rPr>
          <w:rFonts w:asciiTheme="minorHAnsi" w:hAnsiTheme="minorHAnsi" w:cstheme="minorHAnsi"/>
          <w:color w:val="0070C0"/>
          <w:sz w:val="32"/>
          <w:lang w:val="en-GB"/>
        </w:rPr>
      </w:pPr>
    </w:p>
    <w:p w14:paraId="3141DAC8" w14:textId="762CE897" w:rsidR="003C5B4E" w:rsidRPr="005D38B7" w:rsidRDefault="00131A9C" w:rsidP="00841A69">
      <w:pPr>
        <w:pStyle w:val="Heading1"/>
        <w:keepNext/>
        <w:numPr>
          <w:ilvl w:val="0"/>
          <w:numId w:val="0"/>
        </w:numPr>
      </w:pPr>
      <w:r>
        <w:rPr>
          <w:rFonts w:asciiTheme="majorHAnsi" w:hAnsiTheme="majorHAnsi"/>
          <w:color w:val="0070C0"/>
          <w:sz w:val="32"/>
        </w:rPr>
        <w:t>Echo in den Institutionen</w:t>
      </w:r>
    </w:p>
    <w:p w14:paraId="46730120" w14:textId="77777777" w:rsidR="003C5B4E" w:rsidRPr="005D38B7" w:rsidRDefault="003C5B4E" w:rsidP="00841A69">
      <w:pPr>
        <w:keepNext/>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68480" behindDoc="0" locked="0" layoutInCell="1" allowOverlap="1" wp14:anchorId="76AD4739" wp14:editId="70924E44">
                <wp:simplePos x="0" y="0"/>
                <wp:positionH relativeFrom="column">
                  <wp:posOffset>13969</wp:posOffset>
                </wp:positionH>
                <wp:positionV relativeFrom="paragraph">
                  <wp:posOffset>50027</wp:posOffset>
                </wp:positionV>
                <wp:extent cx="5661329" cy="15903"/>
                <wp:effectExtent l="0" t="0" r="34925" b="22225"/>
                <wp:wrapNone/>
                <wp:docPr id="10" name="Straight Connector 10"/>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9D042"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ACUNvVvAEAAMkDAAAOAAAAAAAAAAAAAAAAAC4CAABk&#10;cnMvZTJvRG9jLnhtbFBLAQItABQABgAIAAAAIQCRps723gAAAAYBAAAPAAAAAAAAAAAAAAAAABYE&#10;AABkcnMvZG93bnJldi54bWxQSwUGAAAAAAQABADzAAAAIQUAAAAA&#10;" strokecolor="#5b9bd5 [3204]" strokeweight=".5pt">
                <v:stroke joinstyle="miter"/>
              </v:line>
            </w:pict>
          </mc:Fallback>
        </mc:AlternateContent>
      </w:r>
    </w:p>
    <w:p w14:paraId="047B9ECB" w14:textId="163A5C5F" w:rsidR="00A5024B" w:rsidRPr="00327433" w:rsidRDefault="00E045AB" w:rsidP="00732BCF">
      <w:pPr>
        <w:pStyle w:val="Heading1"/>
        <w:numPr>
          <w:ilvl w:val="0"/>
          <w:numId w:val="0"/>
        </w:numPr>
        <w:ind w:left="567"/>
        <w:rPr>
          <w:rFonts w:asciiTheme="minorHAnsi" w:hAnsiTheme="minorHAnsi" w:cstheme="minorHAnsi"/>
          <w:i/>
          <w:sz w:val="24"/>
          <w:szCs w:val="24"/>
        </w:rPr>
      </w:pPr>
      <w:r w:rsidRPr="00327433">
        <w:rPr>
          <w:rFonts w:asciiTheme="minorHAnsi" w:hAnsiTheme="minorHAnsi" w:cstheme="minorHAnsi"/>
          <w:i/>
          <w:sz w:val="24"/>
        </w:rPr>
        <w:t xml:space="preserve">In mehreren Debatten auf der Plenarsitzung mit hochrangigen Rednern wurde die enge interinstitutionelle Zusammenarbeit hervorgehoben. Der Exekutiv-Vizepräsident der Kommission, </w:t>
      </w:r>
      <w:r w:rsidRPr="00327433">
        <w:rPr>
          <w:rFonts w:asciiTheme="minorHAnsi" w:hAnsiTheme="minorHAnsi" w:cstheme="minorHAnsi"/>
          <w:b/>
          <w:bCs/>
          <w:i/>
          <w:sz w:val="24"/>
        </w:rPr>
        <w:t>Valdis Dombrovskis</w:t>
      </w:r>
      <w:r w:rsidRPr="00327433">
        <w:rPr>
          <w:rFonts w:asciiTheme="minorHAnsi" w:hAnsiTheme="minorHAnsi" w:cstheme="minorHAnsi"/>
          <w:i/>
          <w:sz w:val="24"/>
        </w:rPr>
        <w:t>, führte auf der Plenartagung im März 2021 und im Mai 2022 eine Diskussion mit EWSA-Mitgliedern. Im Februar 2021 beteiligte sich EU</w:t>
      </w:r>
      <w:r w:rsidR="004D3D12" w:rsidRPr="00327433">
        <w:rPr>
          <w:rFonts w:asciiTheme="minorHAnsi" w:hAnsiTheme="minorHAnsi" w:cstheme="minorHAnsi"/>
          <w:i/>
          <w:sz w:val="24"/>
        </w:rPr>
        <w:noBreakHyphen/>
      </w:r>
      <w:r w:rsidRPr="00327433">
        <w:rPr>
          <w:rFonts w:asciiTheme="minorHAnsi" w:hAnsiTheme="minorHAnsi" w:cstheme="minorHAnsi"/>
          <w:i/>
          <w:sz w:val="24"/>
        </w:rPr>
        <w:t xml:space="preserve">Kommissar </w:t>
      </w:r>
      <w:r w:rsidRPr="00327433">
        <w:rPr>
          <w:rFonts w:asciiTheme="minorHAnsi" w:hAnsiTheme="minorHAnsi" w:cstheme="minorHAnsi"/>
          <w:b/>
          <w:bCs/>
          <w:i/>
          <w:sz w:val="24"/>
        </w:rPr>
        <w:t>Johannes Hahn</w:t>
      </w:r>
      <w:r w:rsidRPr="00327433">
        <w:rPr>
          <w:rFonts w:asciiTheme="minorHAnsi" w:hAnsiTheme="minorHAnsi" w:cstheme="minorHAnsi"/>
          <w:i/>
          <w:sz w:val="24"/>
        </w:rPr>
        <w:t xml:space="preserve"> an einer Debatte mit den EWSA-Mitgliedern im Zusammenhang mit der Annahme einer Entschließung zum Thema </w:t>
      </w:r>
      <w:hyperlink r:id="rId65" w:history="1">
        <w:r w:rsidRPr="00327433">
          <w:rPr>
            <w:rStyle w:val="Hyperlink"/>
            <w:rFonts w:asciiTheme="minorHAnsi" w:hAnsiTheme="minorHAnsi" w:cstheme="minorHAnsi"/>
            <w:b/>
            <w:i/>
            <w:sz w:val="24"/>
          </w:rPr>
          <w:t xml:space="preserve">Einbeziehung der organisierten Zivilgesellschaft in die nationalen Aufbau- und </w:t>
        </w:r>
        <w:proofErr w:type="spellStart"/>
        <w:r w:rsidRPr="00327433">
          <w:rPr>
            <w:rStyle w:val="Hyperlink"/>
            <w:rFonts w:asciiTheme="minorHAnsi" w:hAnsiTheme="minorHAnsi" w:cstheme="minorHAnsi"/>
            <w:b/>
            <w:i/>
            <w:sz w:val="24"/>
          </w:rPr>
          <w:t>Resilienzpläne</w:t>
        </w:r>
        <w:proofErr w:type="spellEnd"/>
        <w:r w:rsidRPr="00327433">
          <w:rPr>
            <w:rStyle w:val="Hyperlink"/>
            <w:rFonts w:asciiTheme="minorHAnsi" w:hAnsiTheme="minorHAnsi" w:cstheme="minorHAnsi"/>
            <w:b/>
            <w:i/>
            <w:sz w:val="24"/>
          </w:rPr>
          <w:t xml:space="preserve"> – was funktioniert und was nicht?</w:t>
        </w:r>
      </w:hyperlink>
      <w:r w:rsidRPr="00327433">
        <w:rPr>
          <w:rFonts w:asciiTheme="minorHAnsi" w:hAnsiTheme="minorHAnsi" w:cstheme="minorHAnsi"/>
          <w:b/>
          <w:i/>
          <w:sz w:val="24"/>
        </w:rPr>
        <w:t xml:space="preserve"> </w:t>
      </w:r>
      <w:r w:rsidRPr="00327433">
        <w:rPr>
          <w:rFonts w:asciiTheme="minorHAnsi" w:hAnsiTheme="minorHAnsi" w:cstheme="minorHAnsi"/>
          <w:i/>
          <w:sz w:val="24"/>
        </w:rPr>
        <w:t xml:space="preserve">Im September 2021 diskutierte Kommissarin </w:t>
      </w:r>
      <w:r w:rsidRPr="00327433">
        <w:rPr>
          <w:rFonts w:asciiTheme="minorHAnsi" w:hAnsiTheme="minorHAnsi" w:cstheme="minorHAnsi"/>
          <w:b/>
          <w:bCs/>
          <w:i/>
          <w:sz w:val="24"/>
        </w:rPr>
        <w:t>Elisa Ferreira</w:t>
      </w:r>
      <w:r w:rsidRPr="00327433">
        <w:rPr>
          <w:rFonts w:asciiTheme="minorHAnsi" w:hAnsiTheme="minorHAnsi" w:cstheme="minorHAnsi"/>
          <w:i/>
          <w:sz w:val="24"/>
        </w:rPr>
        <w:t xml:space="preserve"> mit den Mitgliedern des EWSA über die Zukunft der Kohäsionspolitik. Auf der Plenartagung im Dezember 2021 führte der EWSA eine Debatte mit </w:t>
      </w:r>
      <w:r w:rsidRPr="00327433">
        <w:rPr>
          <w:rFonts w:asciiTheme="minorHAnsi" w:hAnsiTheme="minorHAnsi" w:cstheme="minorHAnsi"/>
          <w:b/>
          <w:bCs/>
          <w:i/>
          <w:sz w:val="24"/>
        </w:rPr>
        <w:t>Kommissar McGuinness</w:t>
      </w:r>
      <w:r w:rsidRPr="00327433">
        <w:rPr>
          <w:rFonts w:asciiTheme="minorHAnsi" w:hAnsiTheme="minorHAnsi" w:cstheme="minorHAnsi"/>
          <w:i/>
          <w:sz w:val="24"/>
        </w:rPr>
        <w:t xml:space="preserve"> über die Bekämpfung der Geldwäsche und die Notwendigkeit einer ehrgeizigeren Strategie für ein nachhaltiges Finanzwesen.</w:t>
      </w:r>
    </w:p>
    <w:p w14:paraId="50DB1255" w14:textId="64651723" w:rsidR="006579DD" w:rsidRPr="00327433" w:rsidRDefault="006579DD" w:rsidP="006579DD">
      <w:pPr>
        <w:rPr>
          <w:rFonts w:asciiTheme="minorHAnsi" w:hAnsiTheme="minorHAnsi" w:cstheme="minorHAnsi"/>
          <w:lang w:val="en-GB"/>
        </w:rPr>
      </w:pPr>
    </w:p>
    <w:p w14:paraId="7E0366BA" w14:textId="16ADA6F1" w:rsidR="00E045AB" w:rsidRPr="00327433" w:rsidRDefault="00E045AB" w:rsidP="00E045AB">
      <w:pPr>
        <w:ind w:left="567"/>
        <w:rPr>
          <w:rFonts w:asciiTheme="minorHAnsi" w:hAnsiTheme="minorHAnsi" w:cstheme="minorHAnsi"/>
          <w:i/>
          <w:kern w:val="28"/>
          <w:sz w:val="24"/>
          <w:szCs w:val="24"/>
        </w:rPr>
      </w:pPr>
      <w:r w:rsidRPr="00327433">
        <w:rPr>
          <w:rFonts w:asciiTheme="minorHAnsi" w:hAnsiTheme="minorHAnsi" w:cstheme="minorHAnsi"/>
          <w:i/>
          <w:sz w:val="24"/>
        </w:rPr>
        <w:t xml:space="preserve">Im Februar 2022 </w:t>
      </w:r>
      <w:r w:rsidRPr="00327433">
        <w:rPr>
          <w:rFonts w:asciiTheme="minorHAnsi" w:hAnsiTheme="minorHAnsi" w:cstheme="minorHAnsi"/>
          <w:b/>
          <w:bCs/>
          <w:i/>
          <w:sz w:val="24"/>
        </w:rPr>
        <w:t>organisierte der EWSA</w:t>
      </w:r>
      <w:r w:rsidRPr="00327433">
        <w:rPr>
          <w:rFonts w:asciiTheme="minorHAnsi" w:hAnsiTheme="minorHAnsi" w:cstheme="minorHAnsi"/>
          <w:i/>
          <w:sz w:val="24"/>
        </w:rPr>
        <w:t xml:space="preserve"> eine </w:t>
      </w:r>
      <w:hyperlink r:id="rId66" w:history="1">
        <w:r w:rsidRPr="00327433">
          <w:rPr>
            <w:rStyle w:val="Hyperlink"/>
            <w:rFonts w:asciiTheme="minorHAnsi" w:hAnsiTheme="minorHAnsi" w:cstheme="minorHAnsi"/>
            <w:i/>
            <w:sz w:val="24"/>
          </w:rPr>
          <w:t>gemeinsame Konferenz</w:t>
        </w:r>
      </w:hyperlink>
      <w:r w:rsidRPr="00327433">
        <w:rPr>
          <w:rFonts w:asciiTheme="minorHAnsi" w:hAnsiTheme="minorHAnsi" w:cstheme="minorHAnsi"/>
          <w:b/>
          <w:i/>
          <w:sz w:val="24"/>
        </w:rPr>
        <w:t xml:space="preserve"> mit der Generaldirektion Wirtschaft und Finanzen der Europäischen </w:t>
      </w:r>
      <w:r w:rsidRPr="00327433">
        <w:rPr>
          <w:rFonts w:asciiTheme="minorHAnsi" w:hAnsiTheme="minorHAnsi" w:cstheme="minorHAnsi"/>
          <w:b/>
          <w:i/>
          <w:sz w:val="24"/>
          <w:szCs w:val="24"/>
        </w:rPr>
        <w:t xml:space="preserve">Kommission </w:t>
      </w:r>
      <w:r w:rsidRPr="00327433">
        <w:rPr>
          <w:rFonts w:asciiTheme="minorHAnsi" w:hAnsiTheme="minorHAnsi" w:cstheme="minorHAnsi"/>
          <w:i/>
          <w:iCs/>
          <w:sz w:val="24"/>
          <w:szCs w:val="24"/>
        </w:rPr>
        <w:t>zum</w:t>
      </w:r>
      <w:r w:rsidRPr="004D3D12">
        <w:rPr>
          <w:rFonts w:asciiTheme="minorHAnsi" w:hAnsiTheme="minorHAnsi" w:cstheme="minorHAnsi"/>
          <w:i/>
          <w:iCs/>
          <w:sz w:val="24"/>
          <w:szCs w:val="24"/>
        </w:rPr>
        <w:t xml:space="preserve"> </w:t>
      </w:r>
      <w:r w:rsidRPr="00327433">
        <w:rPr>
          <w:rFonts w:asciiTheme="minorHAnsi" w:hAnsiTheme="minorHAnsi" w:cstheme="minorHAnsi"/>
          <w:i/>
          <w:iCs/>
          <w:sz w:val="24"/>
          <w:szCs w:val="24"/>
        </w:rPr>
        <w:lastRenderedPageBreak/>
        <w:t>weiteren Vorgehen bei der wirtschaftspolitischen Steuerung der EU.</w:t>
      </w:r>
    </w:p>
    <w:p w14:paraId="3E3E9723" w14:textId="0238E70C" w:rsidR="00F54E5E" w:rsidRPr="00327433" w:rsidRDefault="00F54E5E" w:rsidP="00E045AB">
      <w:pPr>
        <w:ind w:left="567"/>
        <w:rPr>
          <w:rFonts w:asciiTheme="minorHAnsi" w:hAnsiTheme="minorHAnsi" w:cstheme="minorHAnsi"/>
          <w:i/>
          <w:kern w:val="28"/>
          <w:sz w:val="24"/>
          <w:szCs w:val="24"/>
          <w:lang w:val="en-GB"/>
        </w:rPr>
      </w:pPr>
    </w:p>
    <w:p w14:paraId="5C0455DB" w14:textId="2978DD1A" w:rsidR="00F54E5E" w:rsidRPr="00327433" w:rsidRDefault="00F54E5E" w:rsidP="00E045AB">
      <w:pPr>
        <w:ind w:left="567"/>
        <w:rPr>
          <w:rFonts w:asciiTheme="minorHAnsi" w:hAnsiTheme="minorHAnsi" w:cstheme="minorHAnsi"/>
          <w:i/>
          <w:kern w:val="28"/>
          <w:sz w:val="24"/>
          <w:szCs w:val="24"/>
        </w:rPr>
      </w:pPr>
      <w:r w:rsidRPr="00327433">
        <w:rPr>
          <w:rFonts w:asciiTheme="minorHAnsi" w:hAnsiTheme="minorHAnsi" w:cstheme="minorHAnsi"/>
          <w:i/>
          <w:sz w:val="24"/>
        </w:rPr>
        <w:t>Im April 2022 organisierte der EWSA eine</w:t>
      </w:r>
      <w:r w:rsidRPr="00327433">
        <w:rPr>
          <w:rFonts w:asciiTheme="minorHAnsi" w:hAnsiTheme="minorHAnsi" w:cstheme="minorHAnsi"/>
          <w:b/>
          <w:i/>
          <w:sz w:val="24"/>
        </w:rPr>
        <w:t xml:space="preserve"> </w:t>
      </w:r>
      <w:hyperlink r:id="rId67" w:history="1">
        <w:r w:rsidRPr="00327433">
          <w:rPr>
            <w:rStyle w:val="Hyperlink"/>
            <w:rFonts w:asciiTheme="minorHAnsi" w:hAnsiTheme="minorHAnsi" w:cstheme="minorHAnsi"/>
            <w:i/>
            <w:sz w:val="24"/>
          </w:rPr>
          <w:t>gemeinsame Anhörung</w:t>
        </w:r>
      </w:hyperlink>
      <w:r w:rsidRPr="00327433">
        <w:rPr>
          <w:rFonts w:asciiTheme="minorHAnsi" w:hAnsiTheme="minorHAnsi" w:cstheme="minorHAnsi"/>
          <w:b/>
          <w:i/>
          <w:sz w:val="24"/>
        </w:rPr>
        <w:t xml:space="preserve"> mit dem französischen Wirtschafts-, Sozial- und Umweltrat</w:t>
      </w:r>
      <w:r w:rsidRPr="00327433">
        <w:rPr>
          <w:rFonts w:asciiTheme="minorHAnsi" w:hAnsiTheme="minorHAnsi" w:cstheme="minorHAnsi"/>
          <w:i/>
          <w:sz w:val="24"/>
        </w:rPr>
        <w:t xml:space="preserve"> (ESEC) </w:t>
      </w:r>
      <w:r w:rsidRPr="00327433">
        <w:rPr>
          <w:rFonts w:asciiTheme="minorHAnsi" w:hAnsiTheme="minorHAnsi" w:cstheme="minorHAnsi"/>
          <w:i/>
          <w:iCs/>
          <w:sz w:val="24"/>
        </w:rPr>
        <w:t>zum Achten Kohäsionsbericht, die als offizielle Veranstaltung der französischen EU</w:t>
      </w:r>
      <w:r w:rsidR="004D3D12" w:rsidRPr="00327433">
        <w:rPr>
          <w:rFonts w:asciiTheme="minorHAnsi" w:hAnsiTheme="minorHAnsi" w:cstheme="minorHAnsi"/>
          <w:i/>
          <w:iCs/>
          <w:sz w:val="24"/>
        </w:rPr>
        <w:noBreakHyphen/>
      </w:r>
      <w:r w:rsidRPr="00327433">
        <w:rPr>
          <w:rFonts w:asciiTheme="minorHAnsi" w:hAnsiTheme="minorHAnsi" w:cstheme="minorHAnsi"/>
          <w:i/>
          <w:iCs/>
          <w:sz w:val="24"/>
        </w:rPr>
        <w:t>Ratspräsidentschaft bezeichnet wurde.</w:t>
      </w:r>
    </w:p>
    <w:p w14:paraId="4AA66AA6" w14:textId="6D5640A3" w:rsidR="00125277" w:rsidRPr="00327433" w:rsidRDefault="00125277" w:rsidP="00E045AB">
      <w:pPr>
        <w:ind w:left="567"/>
        <w:rPr>
          <w:rFonts w:asciiTheme="minorHAnsi" w:hAnsiTheme="minorHAnsi" w:cstheme="minorHAnsi"/>
          <w:i/>
          <w:kern w:val="28"/>
          <w:sz w:val="24"/>
          <w:szCs w:val="24"/>
          <w:lang w:val="en-GB"/>
        </w:rPr>
      </w:pPr>
    </w:p>
    <w:p w14:paraId="20FAA15B" w14:textId="63F2271C" w:rsidR="00125277" w:rsidRPr="00327433" w:rsidRDefault="00125277" w:rsidP="00E045AB">
      <w:pPr>
        <w:ind w:left="567"/>
        <w:rPr>
          <w:rFonts w:asciiTheme="minorHAnsi" w:hAnsiTheme="minorHAnsi" w:cstheme="minorHAnsi"/>
          <w:i/>
          <w:kern w:val="28"/>
          <w:sz w:val="24"/>
          <w:szCs w:val="24"/>
        </w:rPr>
      </w:pPr>
      <w:r w:rsidRPr="00327433">
        <w:rPr>
          <w:rFonts w:asciiTheme="minorHAnsi" w:hAnsiTheme="minorHAnsi" w:cstheme="minorHAnsi"/>
          <w:i/>
          <w:sz w:val="24"/>
        </w:rPr>
        <w:t xml:space="preserve">Im Juli 2022 organisierte der EWSA zusammen mit dem </w:t>
      </w:r>
      <w:r w:rsidRPr="00327433">
        <w:rPr>
          <w:rFonts w:asciiTheme="minorHAnsi" w:hAnsiTheme="minorHAnsi" w:cstheme="minorHAnsi"/>
          <w:b/>
          <w:bCs/>
          <w:i/>
          <w:sz w:val="24"/>
        </w:rPr>
        <w:t>tschechischen Ministerium für regionale Entwicklung</w:t>
      </w:r>
      <w:r w:rsidRPr="00327433">
        <w:rPr>
          <w:rFonts w:asciiTheme="minorHAnsi" w:hAnsiTheme="minorHAnsi" w:cstheme="minorHAnsi"/>
          <w:i/>
          <w:sz w:val="24"/>
        </w:rPr>
        <w:t xml:space="preserve"> im Rahmen einer Sondierungsstellungnahme, die von der tschechischen EU-Ratspräsidentschaft in Auftrag gegeben wurde, eine Diskussion über thematische Partnerschaften im Rahmen des Abkommens von Ljubljana.</w:t>
      </w:r>
    </w:p>
    <w:p w14:paraId="6EA8F9D9" w14:textId="77777777" w:rsidR="00125277" w:rsidRPr="00327433" w:rsidRDefault="00125277" w:rsidP="00125277">
      <w:pPr>
        <w:pStyle w:val="Heading3"/>
        <w:numPr>
          <w:ilvl w:val="0"/>
          <w:numId w:val="0"/>
        </w:numPr>
        <w:shd w:val="clear" w:color="auto" w:fill="FFFFFF"/>
        <w:ind w:left="567"/>
        <w:rPr>
          <w:rFonts w:asciiTheme="minorHAnsi" w:hAnsiTheme="minorHAnsi" w:cstheme="minorHAnsi"/>
          <w:i/>
          <w:kern w:val="28"/>
          <w:sz w:val="24"/>
          <w:szCs w:val="24"/>
          <w:lang w:val="en-GB"/>
        </w:rPr>
      </w:pPr>
    </w:p>
    <w:p w14:paraId="5AF0D6F3" w14:textId="76C343D3" w:rsidR="00916F00" w:rsidRPr="00327433" w:rsidRDefault="00125277" w:rsidP="008D4977">
      <w:pPr>
        <w:pStyle w:val="Heading3"/>
        <w:numPr>
          <w:ilvl w:val="0"/>
          <w:numId w:val="0"/>
        </w:numPr>
        <w:shd w:val="clear" w:color="auto" w:fill="FFFFFF"/>
        <w:ind w:left="567"/>
        <w:rPr>
          <w:rFonts w:asciiTheme="minorHAnsi" w:hAnsiTheme="minorHAnsi" w:cstheme="minorHAnsi"/>
          <w:i/>
          <w:kern w:val="28"/>
          <w:sz w:val="24"/>
          <w:szCs w:val="24"/>
        </w:rPr>
      </w:pPr>
      <w:r w:rsidRPr="00327433">
        <w:rPr>
          <w:rFonts w:asciiTheme="minorHAnsi" w:hAnsiTheme="minorHAnsi" w:cstheme="minorHAnsi"/>
          <w:i/>
          <w:sz w:val="24"/>
        </w:rPr>
        <w:t xml:space="preserve">Im September 2022 beteiligte sich der </w:t>
      </w:r>
      <w:r w:rsidRPr="00327433">
        <w:rPr>
          <w:rFonts w:asciiTheme="minorHAnsi" w:hAnsiTheme="minorHAnsi" w:cstheme="minorHAnsi"/>
          <w:b/>
          <w:bCs/>
          <w:i/>
          <w:sz w:val="24"/>
        </w:rPr>
        <w:t>stellvertretende tschechische Minister für regionale Entwicklung</w:t>
      </w:r>
      <w:r w:rsidRPr="00327433">
        <w:rPr>
          <w:rFonts w:asciiTheme="minorHAnsi" w:hAnsiTheme="minorHAnsi" w:cstheme="minorHAnsi"/>
          <w:i/>
          <w:sz w:val="24"/>
        </w:rPr>
        <w:t xml:space="preserve">, Radim Sršeň, an einer Debatte auf der Plenartagung des EWSA über die Rolle der organisierten Zivilgesellschaft und der Städte bei der Resilienz und dem Wiederaufbau im Kontext asymmetrischer Schocks und unvorhergesehener Krisen. </w:t>
      </w:r>
    </w:p>
    <w:p w14:paraId="263270F5" w14:textId="4529BCD9" w:rsidR="00374803" w:rsidRPr="005D38B7" w:rsidRDefault="00374803" w:rsidP="003C5B4E">
      <w:pPr>
        <w:spacing w:line="240" w:lineRule="auto"/>
        <w:rPr>
          <w:rFonts w:asciiTheme="minorHAnsi" w:hAnsiTheme="minorHAnsi" w:cstheme="minorHAnsi"/>
          <w:iCs/>
          <w:kern w:val="28"/>
          <w:sz w:val="32"/>
          <w:szCs w:val="32"/>
          <w:lang w:val="en-GB"/>
        </w:rPr>
      </w:pPr>
    </w:p>
    <w:p w14:paraId="782437C6" w14:textId="57D80A19" w:rsidR="00374803" w:rsidRPr="005D38B7" w:rsidRDefault="00131A9C" w:rsidP="00841A69">
      <w:pPr>
        <w:pStyle w:val="Heading1"/>
        <w:keepNext/>
        <w:numPr>
          <w:ilvl w:val="0"/>
          <w:numId w:val="0"/>
        </w:numPr>
      </w:pPr>
      <w:r>
        <w:rPr>
          <w:rFonts w:asciiTheme="majorHAnsi" w:hAnsiTheme="majorHAnsi"/>
          <w:color w:val="0070C0"/>
          <w:sz w:val="32"/>
        </w:rPr>
        <w:t>Erfolge im Bereich Kommunikation</w:t>
      </w:r>
    </w:p>
    <w:p w14:paraId="207C9FCB" w14:textId="3AAD1880" w:rsidR="00131A9C" w:rsidRPr="005D38B7" w:rsidRDefault="00131A9C" w:rsidP="00841A69">
      <w:pPr>
        <w:keepNext/>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78720" behindDoc="0" locked="0" layoutInCell="1" allowOverlap="1" wp14:anchorId="3513463B" wp14:editId="3F7A1B60">
                <wp:simplePos x="0" y="0"/>
                <wp:positionH relativeFrom="column">
                  <wp:posOffset>13969</wp:posOffset>
                </wp:positionH>
                <wp:positionV relativeFrom="paragraph">
                  <wp:posOffset>50027</wp:posOffset>
                </wp:positionV>
                <wp:extent cx="5661329" cy="15903"/>
                <wp:effectExtent l="0" t="0" r="34925" b="22225"/>
                <wp:wrapNone/>
                <wp:docPr id="2" name="Straight Connector 2"/>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A0555"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" strokecolor="#5b9bd5 [3204]" strokeweight=".5pt">
                <v:stroke joinstyle="miter"/>
              </v:line>
            </w:pict>
          </mc:Fallback>
        </mc:AlternateContent>
      </w:r>
    </w:p>
    <w:p w14:paraId="59320A8F" w14:textId="1ACFE811" w:rsidR="009119DA" w:rsidRPr="00327433" w:rsidRDefault="00B817DE" w:rsidP="00B817DE">
      <w:pPr>
        <w:ind w:left="567"/>
        <w:rPr>
          <w:rFonts w:asciiTheme="minorHAnsi" w:hAnsiTheme="minorHAnsi" w:cstheme="minorHAnsi"/>
          <w:i/>
          <w:sz w:val="24"/>
          <w:szCs w:val="24"/>
        </w:rPr>
      </w:pPr>
      <w:r w:rsidRPr="00327433">
        <w:rPr>
          <w:rFonts w:asciiTheme="minorHAnsi" w:hAnsiTheme="minorHAnsi" w:cstheme="minorHAnsi"/>
          <w:i/>
          <w:sz w:val="24"/>
        </w:rPr>
        <w:t>Die Arbeit der Fachgruppe ECO endet nicht mit der Annahme ihrer Stellungnahmen auf der Plenartagung des EWSA. Die</w:t>
      </w:r>
      <w:hyperlink r:id="rId68" w:history="1">
        <w:r w:rsidRPr="00327433">
          <w:rPr>
            <w:rStyle w:val="Hyperlink"/>
            <w:rFonts w:asciiTheme="minorHAnsi" w:hAnsiTheme="minorHAnsi" w:cstheme="minorHAnsi"/>
            <w:b/>
            <w:i/>
            <w:sz w:val="24"/>
          </w:rPr>
          <w:t xml:space="preserve"> Website der Fachgruppe ECO</w:t>
        </w:r>
      </w:hyperlink>
      <w:r w:rsidRPr="00327433">
        <w:rPr>
          <w:rFonts w:asciiTheme="minorHAnsi" w:hAnsiTheme="minorHAnsi" w:cstheme="minorHAnsi"/>
          <w:i/>
          <w:sz w:val="24"/>
        </w:rPr>
        <w:t xml:space="preserve"> war weiterhin die wichtigste Säule der Kommunikationsaktivitäten der Fachgruppe, indem sichergestellt wurde, dass die Kernaussagen der Stellungnahmen leicht zugänglich und lesbar sind und die wichtigsten Empfehlungen des Ausschusses effektiv zusammengefasst werden. Im Jahr 2022 wurden die beiden Stellungnahmen mit den meisten Aufrufen auf der Website des EWSA von der Fachgruppe ECO erstellt, nämlich sie Stellungnahmen zur </w:t>
      </w:r>
      <w:hyperlink r:id="rId69" w:history="1">
        <w:r w:rsidRPr="00327433">
          <w:rPr>
            <w:rStyle w:val="Hyperlink"/>
            <w:rFonts w:asciiTheme="minorHAnsi" w:hAnsiTheme="minorHAnsi" w:cstheme="minorHAnsi"/>
            <w:b/>
            <w:i/>
            <w:sz w:val="24"/>
          </w:rPr>
          <w:t>Besteuerung grenzüberschreitend tätiger Telearbeiter und ihrer Arbeitgeber</w:t>
        </w:r>
      </w:hyperlink>
      <w:r w:rsidRPr="00327433">
        <w:rPr>
          <w:rFonts w:asciiTheme="minorHAnsi" w:hAnsiTheme="minorHAnsi" w:cstheme="minorHAnsi"/>
          <w:i/>
          <w:sz w:val="24"/>
        </w:rPr>
        <w:t xml:space="preserve"> und zum </w:t>
      </w:r>
      <w:hyperlink r:id="rId70" w:history="1">
        <w:r w:rsidRPr="00327433">
          <w:rPr>
            <w:rStyle w:val="Hyperlink"/>
            <w:rFonts w:asciiTheme="minorHAnsi" w:hAnsiTheme="minorHAnsi" w:cstheme="minorHAnsi"/>
            <w:b/>
            <w:i/>
            <w:sz w:val="24"/>
          </w:rPr>
          <w:t>zentralen europäischen Zugangsportal</w:t>
        </w:r>
      </w:hyperlink>
      <w:r w:rsidRPr="00327433">
        <w:rPr>
          <w:rFonts w:asciiTheme="minorHAnsi" w:hAnsiTheme="minorHAnsi" w:cstheme="minorHAnsi"/>
          <w:i/>
          <w:sz w:val="24"/>
        </w:rPr>
        <w:t>.</w:t>
      </w:r>
    </w:p>
    <w:p w14:paraId="7CE5FB46" w14:textId="77777777" w:rsidR="009119DA" w:rsidRPr="00327433" w:rsidRDefault="009119DA" w:rsidP="00B817DE">
      <w:pPr>
        <w:ind w:left="567"/>
        <w:rPr>
          <w:rFonts w:asciiTheme="minorHAnsi" w:hAnsiTheme="minorHAnsi" w:cstheme="minorHAnsi"/>
          <w:i/>
          <w:sz w:val="24"/>
          <w:szCs w:val="24"/>
          <w:lang w:val="en-GB"/>
        </w:rPr>
      </w:pPr>
    </w:p>
    <w:p w14:paraId="73626CF1" w14:textId="35068B40" w:rsidR="00B817DE" w:rsidRPr="00327433" w:rsidRDefault="00B817DE" w:rsidP="00B817DE">
      <w:pPr>
        <w:ind w:left="567"/>
        <w:rPr>
          <w:rFonts w:asciiTheme="minorHAnsi" w:hAnsiTheme="minorHAnsi" w:cstheme="minorHAnsi"/>
          <w:i/>
          <w:sz w:val="24"/>
          <w:szCs w:val="24"/>
        </w:rPr>
      </w:pPr>
      <w:r w:rsidRPr="00327433">
        <w:rPr>
          <w:rFonts w:asciiTheme="minorHAnsi" w:hAnsiTheme="minorHAnsi" w:cstheme="minorHAnsi"/>
          <w:i/>
          <w:sz w:val="24"/>
        </w:rPr>
        <w:t xml:space="preserve">Umfangreiche Arbeit wurde geleistet, um die Empfehlungen der während dieser Mandatsperiode angenommenen Stellungnahmen durch gezielte </w:t>
      </w:r>
      <w:r w:rsidRPr="00327433">
        <w:rPr>
          <w:rFonts w:asciiTheme="minorHAnsi" w:hAnsiTheme="minorHAnsi" w:cstheme="minorHAnsi"/>
          <w:b/>
          <w:bCs/>
          <w:i/>
          <w:sz w:val="24"/>
        </w:rPr>
        <w:t>Massenmailings</w:t>
      </w:r>
      <w:r w:rsidRPr="00327433">
        <w:rPr>
          <w:rFonts w:asciiTheme="minorHAnsi" w:hAnsiTheme="minorHAnsi" w:cstheme="minorHAnsi"/>
          <w:i/>
          <w:sz w:val="24"/>
        </w:rPr>
        <w:t xml:space="preserve"> an institutionelle Partner, relevante Interessenträger und die breite Öffentlichkeit, in </w:t>
      </w:r>
      <w:r w:rsidRPr="00327433">
        <w:rPr>
          <w:rFonts w:asciiTheme="minorHAnsi" w:hAnsiTheme="minorHAnsi" w:cstheme="minorHAnsi"/>
          <w:b/>
          <w:bCs/>
          <w:i/>
          <w:sz w:val="24"/>
        </w:rPr>
        <w:t>Pressemitteilungen und Webstorys</w:t>
      </w:r>
      <w:r w:rsidRPr="00327433">
        <w:rPr>
          <w:rFonts w:asciiTheme="minorHAnsi" w:hAnsiTheme="minorHAnsi" w:cstheme="minorHAnsi"/>
          <w:i/>
          <w:sz w:val="24"/>
        </w:rPr>
        <w:t xml:space="preserve"> und in </w:t>
      </w:r>
      <w:r w:rsidRPr="00327433">
        <w:rPr>
          <w:rFonts w:asciiTheme="minorHAnsi" w:hAnsiTheme="minorHAnsi" w:cstheme="minorHAnsi"/>
          <w:b/>
          <w:bCs/>
          <w:i/>
          <w:sz w:val="24"/>
        </w:rPr>
        <w:t>sozialen Medien</w:t>
      </w:r>
      <w:r w:rsidRPr="00327433">
        <w:rPr>
          <w:rFonts w:asciiTheme="minorHAnsi" w:hAnsiTheme="minorHAnsi" w:cstheme="minorHAnsi"/>
          <w:i/>
          <w:sz w:val="24"/>
        </w:rPr>
        <w:t xml:space="preserve">, hauptsächlich Twitter, bekannt zu machen. </w:t>
      </w:r>
    </w:p>
    <w:p w14:paraId="1D072ACA" w14:textId="77777777" w:rsidR="00B817DE" w:rsidRPr="005D38B7" w:rsidRDefault="00B817DE" w:rsidP="00B817DE">
      <w:pPr>
        <w:ind w:left="567"/>
        <w:rPr>
          <w:rFonts w:asciiTheme="minorHAnsi" w:hAnsiTheme="minorHAnsi" w:cstheme="minorHAnsi"/>
          <w:i/>
          <w:sz w:val="24"/>
          <w:szCs w:val="24"/>
          <w:lang w:val="en-GB"/>
        </w:rPr>
      </w:pPr>
    </w:p>
    <w:p w14:paraId="12F1A579" w14:textId="3AACA2A0" w:rsidR="007F3152" w:rsidRPr="00327433" w:rsidRDefault="005B2E67" w:rsidP="00841A69">
      <w:pPr>
        <w:ind w:left="567"/>
        <w:rPr>
          <w:rFonts w:asciiTheme="minorHAnsi" w:hAnsiTheme="minorHAnsi" w:cstheme="minorHAnsi"/>
          <w:i/>
          <w:sz w:val="24"/>
        </w:rPr>
      </w:pPr>
      <w:r w:rsidRPr="00327433">
        <w:rPr>
          <w:rFonts w:asciiTheme="minorHAnsi" w:hAnsiTheme="minorHAnsi" w:cstheme="minorHAnsi"/>
          <w:i/>
          <w:sz w:val="24"/>
        </w:rPr>
        <w:lastRenderedPageBreak/>
        <w:t xml:space="preserve">Während dieser Mandatsperiode pflegte die Fachgruppe ECO durch regen Austausch auf dem </w:t>
      </w:r>
      <w:hyperlink r:id="rId71" w:history="1">
        <w:r w:rsidRPr="00327433">
          <w:rPr>
            <w:rStyle w:val="Hyperlink"/>
            <w:rFonts w:asciiTheme="minorHAnsi" w:hAnsiTheme="minorHAnsi" w:cstheme="minorHAnsi"/>
            <w:b/>
            <w:i/>
            <w:sz w:val="24"/>
          </w:rPr>
          <w:t>Twitter-Account der Fachgruppe ECO</w:t>
        </w:r>
      </w:hyperlink>
      <w:r w:rsidRPr="00327433">
        <w:rPr>
          <w:rFonts w:asciiTheme="minorHAnsi" w:hAnsiTheme="minorHAnsi" w:cstheme="minorHAnsi"/>
        </w:rPr>
        <w:t xml:space="preserve"> </w:t>
      </w:r>
      <w:r w:rsidRPr="00327433">
        <w:rPr>
          <w:rFonts w:asciiTheme="minorHAnsi" w:hAnsiTheme="minorHAnsi" w:cstheme="minorHAnsi"/>
          <w:i/>
          <w:sz w:val="24"/>
        </w:rPr>
        <w:t xml:space="preserve">eine aktive Beziehung zu ihren Followern. Dank dieser Bemühungen stieg die Zahl der Follower um mehr als 39 %. </w:t>
      </w:r>
    </w:p>
    <w:p w14:paraId="0BE7A2CE" w14:textId="77777777" w:rsidR="004D3D12" w:rsidRPr="00327433" w:rsidRDefault="004D3D12" w:rsidP="00841A69">
      <w:pPr>
        <w:ind w:left="567"/>
        <w:rPr>
          <w:rFonts w:asciiTheme="minorHAnsi" w:hAnsiTheme="minorHAnsi" w:cstheme="minorHAnsi"/>
          <w:color w:val="0070C0"/>
          <w:sz w:val="32"/>
        </w:rPr>
      </w:pPr>
    </w:p>
    <w:p w14:paraId="680AE1C5" w14:textId="31B06B33" w:rsidR="003C5B4E" w:rsidRPr="005D38B7" w:rsidRDefault="003C5B4E" w:rsidP="00841A69">
      <w:pPr>
        <w:pStyle w:val="Heading1"/>
        <w:keepNext/>
        <w:numPr>
          <w:ilvl w:val="0"/>
          <w:numId w:val="0"/>
        </w:numPr>
      </w:pPr>
      <w:r>
        <w:rPr>
          <w:rFonts w:asciiTheme="majorHAnsi" w:hAnsiTheme="majorHAnsi"/>
          <w:color w:val="0070C0"/>
          <w:sz w:val="32"/>
        </w:rPr>
        <w:t>Perspektive/Ausblick</w:t>
      </w:r>
      <w:r>
        <w:t xml:space="preserve"> </w:t>
      </w:r>
    </w:p>
    <w:p w14:paraId="04843729" w14:textId="77777777" w:rsidR="003C5B4E" w:rsidRPr="005D38B7" w:rsidRDefault="003C5B4E" w:rsidP="00841A69">
      <w:pPr>
        <w:keepNext/>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70528" behindDoc="0" locked="0" layoutInCell="1" allowOverlap="1" wp14:anchorId="4A7918D3" wp14:editId="22BA4686">
                <wp:simplePos x="0" y="0"/>
                <wp:positionH relativeFrom="column">
                  <wp:posOffset>13969</wp:posOffset>
                </wp:positionH>
                <wp:positionV relativeFrom="paragraph">
                  <wp:posOffset>50027</wp:posOffset>
                </wp:positionV>
                <wp:extent cx="5661329" cy="15903"/>
                <wp:effectExtent l="0" t="0" r="34925" b="22225"/>
                <wp:wrapNone/>
                <wp:docPr id="11" name="Straight Connector 11"/>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260CE"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" strokecolor="#5b9bd5 [3204]" strokeweight=".5pt">
                <v:stroke joinstyle="miter"/>
              </v:line>
            </w:pict>
          </mc:Fallback>
        </mc:AlternateContent>
      </w:r>
    </w:p>
    <w:p w14:paraId="4ED77E98" w14:textId="0FFEAC0F" w:rsidR="005D3E6F" w:rsidRPr="005D38B7" w:rsidRDefault="001F1EC5" w:rsidP="00957A8D">
      <w:pPr>
        <w:pStyle w:val="Heading1"/>
        <w:numPr>
          <w:ilvl w:val="0"/>
          <w:numId w:val="0"/>
        </w:numPr>
        <w:ind w:left="567"/>
        <w:rPr>
          <w:rFonts w:asciiTheme="minorHAnsi" w:hAnsiTheme="minorHAnsi"/>
          <w:i/>
          <w:sz w:val="24"/>
          <w:szCs w:val="24"/>
        </w:rPr>
      </w:pPr>
      <w:r>
        <w:rPr>
          <w:rFonts w:asciiTheme="minorHAnsi" w:hAnsiTheme="minorHAnsi"/>
          <w:i/>
          <w:sz w:val="24"/>
        </w:rPr>
        <w:t xml:space="preserve">Das aktuelle wirtschaftliche Umfeld stellt eine Herausforderung für die Umsetzung einer Wirtschaftspolitik dar, mit der gleichzeitig darauf abgezielt wird, die Inflation zu senken und Wirtschaftswachstum, Beschäftigung und die Tragfähigkeit der öffentlichen Finanzen mittel- und langfristig zu sichern. Die Fachgruppe ECO ist bereit, bei der Entwicklung von Strategien zu helfen, mit denen darauf abgezielt wird, einen </w:t>
      </w:r>
      <w:r>
        <w:rPr>
          <w:rFonts w:asciiTheme="minorHAnsi" w:hAnsiTheme="minorHAnsi"/>
          <w:b/>
          <w:bCs/>
          <w:i/>
          <w:sz w:val="24"/>
        </w:rPr>
        <w:t>nachhaltigen und inklusiven Aufschwung</w:t>
      </w:r>
      <w:r>
        <w:rPr>
          <w:rFonts w:asciiTheme="minorHAnsi" w:hAnsiTheme="minorHAnsi"/>
          <w:i/>
          <w:sz w:val="24"/>
        </w:rPr>
        <w:t xml:space="preserve"> sicherzustellen und eine </w:t>
      </w:r>
      <w:r>
        <w:rPr>
          <w:rFonts w:asciiTheme="minorHAnsi" w:hAnsiTheme="minorHAnsi"/>
          <w:b/>
          <w:bCs/>
          <w:i/>
          <w:sz w:val="24"/>
        </w:rPr>
        <w:t>widerstandsfähige EU-Wirtschaft</w:t>
      </w:r>
      <w:r>
        <w:rPr>
          <w:rFonts w:asciiTheme="minorHAnsi" w:hAnsiTheme="minorHAnsi"/>
          <w:i/>
          <w:sz w:val="24"/>
        </w:rPr>
        <w:t xml:space="preserve"> aufzubauen, während </w:t>
      </w:r>
      <w:r>
        <w:rPr>
          <w:rFonts w:asciiTheme="minorHAnsi" w:hAnsiTheme="minorHAnsi"/>
          <w:b/>
          <w:bCs/>
          <w:i/>
          <w:sz w:val="24"/>
        </w:rPr>
        <w:t>gleichzeitig den grünen und digitalen Wandel angegangen wird</w:t>
      </w:r>
      <w:r>
        <w:rPr>
          <w:rFonts w:asciiTheme="minorHAnsi" w:hAnsiTheme="minorHAnsi"/>
          <w:i/>
          <w:iCs/>
          <w:sz w:val="24"/>
        </w:rPr>
        <w:t>.</w:t>
      </w:r>
      <w:r>
        <w:rPr>
          <w:rFonts w:asciiTheme="minorHAnsi" w:hAnsiTheme="minorHAnsi"/>
          <w:i/>
          <w:sz w:val="24"/>
        </w:rPr>
        <w:t xml:space="preserve"> In diesem Zusammenhang muss die strategische Vorausschau effizienter in die EU-Politikgestaltung einbezogen werden, damit die Union besser auf künftige Schocks vorbereitet ist.</w:t>
      </w:r>
    </w:p>
    <w:p w14:paraId="402772C1" w14:textId="77777777" w:rsidR="005D3E6F" w:rsidRPr="005D38B7" w:rsidRDefault="005D3E6F" w:rsidP="00957A8D">
      <w:pPr>
        <w:pStyle w:val="Heading1"/>
        <w:numPr>
          <w:ilvl w:val="0"/>
          <w:numId w:val="0"/>
        </w:numPr>
        <w:ind w:left="567"/>
        <w:rPr>
          <w:rFonts w:asciiTheme="minorHAnsi" w:hAnsiTheme="minorHAnsi"/>
          <w:i/>
          <w:sz w:val="24"/>
          <w:szCs w:val="24"/>
          <w:lang w:val="en-GB"/>
        </w:rPr>
      </w:pPr>
    </w:p>
    <w:p w14:paraId="0D38B50E" w14:textId="585540D1" w:rsidR="001F1EC5" w:rsidRPr="005D38B7" w:rsidRDefault="00DD38DF" w:rsidP="00957A8D">
      <w:pPr>
        <w:pStyle w:val="Heading1"/>
        <w:numPr>
          <w:ilvl w:val="0"/>
          <w:numId w:val="0"/>
        </w:numPr>
        <w:ind w:left="567"/>
        <w:rPr>
          <w:rFonts w:asciiTheme="minorHAnsi" w:hAnsiTheme="minorHAnsi"/>
          <w:i/>
          <w:sz w:val="24"/>
          <w:szCs w:val="24"/>
        </w:rPr>
      </w:pPr>
      <w:r>
        <w:rPr>
          <w:rFonts w:asciiTheme="minorHAnsi" w:hAnsiTheme="minorHAnsi"/>
          <w:i/>
          <w:sz w:val="24"/>
        </w:rPr>
        <w:t xml:space="preserve">Angesichts der strategischen Autonomie der Union wird eine weitere Umlenkung der Investitionsströme erforderlich sein. Die Fachgruppe ECO wird auch zur </w:t>
      </w:r>
      <w:r>
        <w:rPr>
          <w:rFonts w:asciiTheme="minorHAnsi" w:hAnsiTheme="minorHAnsi"/>
          <w:b/>
          <w:bCs/>
          <w:i/>
          <w:sz w:val="24"/>
        </w:rPr>
        <w:t>Forderung nach einem Blauen Deal</w:t>
      </w:r>
      <w:r>
        <w:rPr>
          <w:rFonts w:asciiTheme="minorHAnsi" w:hAnsiTheme="minorHAnsi"/>
          <w:i/>
          <w:sz w:val="24"/>
        </w:rPr>
        <w:t xml:space="preserve"> der EU beitragen und hebt dabei hervor, dass Wasser in allen Politikbereichen große Bedeutung zukommt und dass Strategien, Politikgestaltung und koordinierte Maßnahmen vorgeschlagen werden müssen, um Herausforderungen vorherzusehen und diese wertvolle Ressource zu erhalten und angemessen zu verwalten. </w:t>
      </w:r>
    </w:p>
    <w:p w14:paraId="126C6E81" w14:textId="77777777" w:rsidR="00A55003" w:rsidRPr="005D38B7" w:rsidRDefault="00A55003">
      <w:pPr>
        <w:rPr>
          <w:rFonts w:asciiTheme="minorHAnsi" w:hAnsiTheme="minorHAnsi"/>
          <w:i/>
          <w:kern w:val="28"/>
          <w:sz w:val="24"/>
          <w:szCs w:val="24"/>
          <w:lang w:val="en-GB"/>
        </w:rPr>
      </w:pPr>
    </w:p>
    <w:p w14:paraId="684EAD60" w14:textId="60094ABE" w:rsidR="00BA6B9B" w:rsidRPr="005D38B7" w:rsidRDefault="00BA6B9B">
      <w:pPr>
        <w:pStyle w:val="Heading1"/>
        <w:numPr>
          <w:ilvl w:val="0"/>
          <w:numId w:val="0"/>
        </w:numPr>
        <w:ind w:left="567"/>
        <w:rPr>
          <w:rFonts w:asciiTheme="minorHAnsi" w:hAnsiTheme="minorHAnsi"/>
          <w:i/>
          <w:sz w:val="24"/>
          <w:szCs w:val="24"/>
        </w:rPr>
      </w:pPr>
      <w:r>
        <w:rPr>
          <w:rFonts w:asciiTheme="minorHAnsi" w:hAnsiTheme="minorHAnsi"/>
          <w:i/>
          <w:sz w:val="24"/>
        </w:rPr>
        <w:t xml:space="preserve">Die EU braucht eine außergewöhnliche Mobilisierung finanzieller Ressourcen für den grünen und digitalen Wandel und zur Bewältigung der Energiekrise. Weitere Schritte zur </w:t>
      </w:r>
      <w:r>
        <w:rPr>
          <w:rFonts w:asciiTheme="minorHAnsi" w:hAnsiTheme="minorHAnsi"/>
          <w:b/>
          <w:bCs/>
          <w:i/>
          <w:sz w:val="24"/>
        </w:rPr>
        <w:t>Vollendung der Kapitalmarktunion und der Bankenunion</w:t>
      </w:r>
      <w:r>
        <w:rPr>
          <w:rFonts w:asciiTheme="minorHAnsi" w:hAnsiTheme="minorHAnsi"/>
          <w:i/>
          <w:sz w:val="24"/>
        </w:rPr>
        <w:t xml:space="preserve"> sind erforderlich, um den Zugang zu den Finanzmärkten für Unternehmen und Einzelpersonen zu erleichtern und Ressourcen für langfristige Investitionen einzusetzen. Die Fachgruppe ECO arbeitet diesbezüglich an verschiedenen Initiativen und erwartet im kommenden Jahr weitere politische Vorschläge.</w:t>
      </w:r>
    </w:p>
    <w:p w14:paraId="77D5F90F" w14:textId="77777777" w:rsidR="00BA6B9B" w:rsidRPr="005D38B7" w:rsidRDefault="00BA6B9B">
      <w:pPr>
        <w:pStyle w:val="Heading1"/>
        <w:numPr>
          <w:ilvl w:val="0"/>
          <w:numId w:val="0"/>
        </w:numPr>
        <w:ind w:left="567"/>
        <w:rPr>
          <w:rFonts w:asciiTheme="minorHAnsi" w:hAnsiTheme="minorHAnsi"/>
          <w:i/>
          <w:sz w:val="24"/>
          <w:szCs w:val="24"/>
          <w:lang w:val="en-GB"/>
        </w:rPr>
      </w:pPr>
    </w:p>
    <w:p w14:paraId="730995D9" w14:textId="1404D710" w:rsidR="004C408B" w:rsidRPr="005D38B7" w:rsidRDefault="004C408B">
      <w:pPr>
        <w:pStyle w:val="Heading1"/>
        <w:numPr>
          <w:ilvl w:val="0"/>
          <w:numId w:val="0"/>
        </w:numPr>
        <w:ind w:left="567"/>
        <w:rPr>
          <w:rFonts w:asciiTheme="minorHAnsi" w:hAnsiTheme="minorHAnsi"/>
          <w:i/>
          <w:sz w:val="24"/>
          <w:szCs w:val="24"/>
        </w:rPr>
      </w:pPr>
      <w:r>
        <w:rPr>
          <w:rFonts w:asciiTheme="minorHAnsi" w:hAnsiTheme="minorHAnsi"/>
          <w:i/>
          <w:sz w:val="24"/>
        </w:rPr>
        <w:t xml:space="preserve">Durch die </w:t>
      </w:r>
      <w:r>
        <w:rPr>
          <w:rFonts w:asciiTheme="minorHAnsi" w:hAnsiTheme="minorHAnsi"/>
          <w:b/>
          <w:bCs/>
          <w:i/>
          <w:sz w:val="24"/>
        </w:rPr>
        <w:t>Halbzeitüberprüfung des mehrjährigen Finanzrahmens</w:t>
      </w:r>
      <w:r>
        <w:rPr>
          <w:rFonts w:asciiTheme="minorHAnsi" w:hAnsiTheme="minorHAnsi"/>
          <w:i/>
          <w:sz w:val="24"/>
        </w:rPr>
        <w:t xml:space="preserve"> und die Vorschläge für </w:t>
      </w:r>
      <w:r>
        <w:rPr>
          <w:rFonts w:asciiTheme="minorHAnsi" w:hAnsiTheme="minorHAnsi"/>
          <w:b/>
          <w:bCs/>
          <w:i/>
          <w:sz w:val="24"/>
        </w:rPr>
        <w:t>neue Eigenmittel</w:t>
      </w:r>
      <w:r>
        <w:rPr>
          <w:rFonts w:asciiTheme="minorHAnsi" w:hAnsiTheme="minorHAnsi"/>
          <w:i/>
          <w:iCs/>
          <w:sz w:val="24"/>
        </w:rPr>
        <w:t xml:space="preserve"> </w:t>
      </w:r>
      <w:r>
        <w:rPr>
          <w:rFonts w:asciiTheme="minorHAnsi" w:hAnsiTheme="minorHAnsi"/>
          <w:i/>
          <w:sz w:val="24"/>
        </w:rPr>
        <w:t xml:space="preserve">werden der Ausrichtung der Finanzierung des EU-Haushalts an </w:t>
      </w:r>
      <w:r>
        <w:rPr>
          <w:rFonts w:asciiTheme="minorHAnsi" w:hAnsiTheme="minorHAnsi"/>
          <w:i/>
          <w:sz w:val="24"/>
        </w:rPr>
        <w:lastRenderedPageBreak/>
        <w:t>den politischen Prioritäten der EU weitere Impulse verliehen.</w:t>
      </w:r>
    </w:p>
    <w:p w14:paraId="159EC806" w14:textId="78CD9EDA" w:rsidR="00B24A6E" w:rsidRPr="005D38B7" w:rsidRDefault="00B24A6E" w:rsidP="00B24A6E">
      <w:pPr>
        <w:rPr>
          <w:lang w:val="en-GB"/>
        </w:rPr>
      </w:pPr>
    </w:p>
    <w:p w14:paraId="03540C15" w14:textId="18BB4A05" w:rsidR="00B24A6E" w:rsidRPr="005D38B7" w:rsidRDefault="00B24A6E" w:rsidP="005D3E6F">
      <w:pPr>
        <w:ind w:left="567"/>
        <w:rPr>
          <w:rFonts w:asciiTheme="minorHAnsi" w:hAnsiTheme="minorHAnsi"/>
          <w:i/>
          <w:kern w:val="28"/>
          <w:sz w:val="24"/>
          <w:szCs w:val="24"/>
        </w:rPr>
      </w:pPr>
      <w:r>
        <w:rPr>
          <w:rFonts w:asciiTheme="minorHAnsi" w:hAnsiTheme="minorHAnsi"/>
          <w:i/>
          <w:sz w:val="24"/>
        </w:rPr>
        <w:t>Der</w:t>
      </w:r>
      <w:r>
        <w:rPr>
          <w:rFonts w:asciiTheme="minorHAnsi" w:hAnsiTheme="minorHAnsi"/>
          <w:b/>
          <w:bCs/>
          <w:i/>
          <w:sz w:val="24"/>
        </w:rPr>
        <w:t xml:space="preserve"> internationale Rahmen für die Körperschaftsteuer</w:t>
      </w:r>
      <w:r>
        <w:rPr>
          <w:rFonts w:asciiTheme="minorHAnsi" w:hAnsiTheme="minorHAnsi"/>
          <w:i/>
          <w:sz w:val="24"/>
        </w:rPr>
        <w:t xml:space="preserve"> wurde durch eine Vereinbarung über ein inklusives Rahmensteuerpaket der OECD und der G20 überarbeitet, und der EWSA wird sich weiterhin für ein faires und gerechtes System zur Unternehmensbesteuerung einsetzen. Gleichzeitig sucht die Fachgruppe ECO weiter nach Lösungen für die </w:t>
      </w:r>
      <w:r>
        <w:rPr>
          <w:rFonts w:asciiTheme="minorHAnsi" w:hAnsiTheme="minorHAnsi"/>
          <w:b/>
          <w:bCs/>
          <w:i/>
          <w:sz w:val="24"/>
        </w:rPr>
        <w:t>Besteuerung von Jobnomaden</w:t>
      </w:r>
      <w:r>
        <w:rPr>
          <w:rFonts w:asciiTheme="minorHAnsi" w:hAnsiTheme="minorHAnsi"/>
          <w:i/>
          <w:sz w:val="24"/>
        </w:rPr>
        <w:t xml:space="preserve"> in der EU und darüber hinaus.</w:t>
      </w:r>
    </w:p>
    <w:p w14:paraId="444F4C66" w14:textId="77777777" w:rsidR="00AB24B1" w:rsidRPr="005D38B7" w:rsidRDefault="00AB24B1" w:rsidP="005D3E6F">
      <w:pPr>
        <w:rPr>
          <w:rFonts w:asciiTheme="minorHAnsi" w:hAnsiTheme="minorHAnsi"/>
          <w:i/>
          <w:kern w:val="28"/>
          <w:sz w:val="24"/>
          <w:szCs w:val="24"/>
          <w:lang w:val="en-GB"/>
        </w:rPr>
      </w:pPr>
    </w:p>
    <w:p w14:paraId="0BA0A343" w14:textId="4E98DE21" w:rsidR="00724E9B" w:rsidRPr="005D38B7" w:rsidRDefault="00DD38DF">
      <w:pPr>
        <w:ind w:left="567"/>
        <w:rPr>
          <w:rFonts w:asciiTheme="minorHAnsi" w:hAnsiTheme="minorHAnsi" w:cstheme="minorHAnsi"/>
          <w:b/>
          <w:bCs/>
          <w:i/>
          <w:iCs/>
          <w:sz w:val="24"/>
          <w:szCs w:val="24"/>
        </w:rPr>
      </w:pPr>
      <w:r>
        <w:rPr>
          <w:rFonts w:asciiTheme="minorHAnsi" w:hAnsiTheme="minorHAnsi"/>
          <w:i/>
          <w:sz w:val="24"/>
        </w:rPr>
        <w:t xml:space="preserve">Wir müssen in unserem sehr instabilen Umfeld ein empfindliches Gleichgewicht finden. Einerseits können die Herausforderungen durch unvorhergesehene Ereignisse häufiger und ausgeprägter werden, und die Kohäsionspolitik muss in der Lage sein, flexibel zu reagieren. Andererseits sind die Kohäsionsfonds für langfristige Investitionen in weniger entwickelten und ärmeren Regionen bestimmt, und die territoriale Konvergenz darf durch solche Krisen nicht geopfert werden. Die Fachgruppe ECO wird sich dafür einsetzen, dass der </w:t>
      </w:r>
      <w:r>
        <w:rPr>
          <w:rFonts w:asciiTheme="minorHAnsi" w:hAnsiTheme="minorHAnsi"/>
          <w:b/>
          <w:bCs/>
          <w:i/>
          <w:sz w:val="24"/>
        </w:rPr>
        <w:t>Hauptgrundsatz der Kohäsionspolitik „Niemand darf zurückgelassen werden“</w:t>
      </w:r>
      <w:r>
        <w:rPr>
          <w:rFonts w:asciiTheme="minorHAnsi" w:hAnsiTheme="minorHAnsi"/>
          <w:i/>
          <w:sz w:val="24"/>
        </w:rPr>
        <w:t xml:space="preserve"> gültig bleibt.</w:t>
      </w:r>
    </w:p>
    <w:p w14:paraId="38EC1B39" w14:textId="54DD25FC" w:rsidR="0070658C" w:rsidRPr="005D38B7" w:rsidRDefault="0070658C">
      <w:pPr>
        <w:ind w:left="567"/>
        <w:rPr>
          <w:rFonts w:asciiTheme="minorHAnsi" w:hAnsiTheme="minorHAnsi" w:cstheme="minorHAnsi"/>
          <w:b/>
          <w:bCs/>
          <w:i/>
          <w:iCs/>
          <w:sz w:val="24"/>
          <w:szCs w:val="24"/>
          <w:lang w:val="en-GB"/>
        </w:rPr>
      </w:pPr>
    </w:p>
    <w:p w14:paraId="1E5B00DD" w14:textId="77777777" w:rsidR="007F3152" w:rsidRPr="005D38B7" w:rsidRDefault="007F3152">
      <w:pPr>
        <w:spacing w:after="160" w:line="259" w:lineRule="auto"/>
        <w:jc w:val="left"/>
        <w:rPr>
          <w:rFonts w:asciiTheme="majorHAnsi" w:hAnsiTheme="majorHAnsi" w:cstheme="minorHAnsi"/>
          <w:color w:val="0070C0"/>
          <w:sz w:val="32"/>
        </w:rPr>
      </w:pPr>
      <w:r>
        <w:br w:type="page"/>
      </w:r>
    </w:p>
    <w:p w14:paraId="0616E206" w14:textId="1ADFFF8A" w:rsidR="003C5B4E" w:rsidRPr="005D38B7" w:rsidRDefault="003C5B4E" w:rsidP="00EB6251">
      <w:pPr>
        <w:pStyle w:val="Heading1"/>
        <w:numPr>
          <w:ilvl w:val="0"/>
          <w:numId w:val="0"/>
        </w:numPr>
      </w:pPr>
      <w:r>
        <w:rPr>
          <w:rFonts w:asciiTheme="majorHAnsi" w:hAnsiTheme="majorHAnsi"/>
          <w:color w:val="0070C0"/>
          <w:sz w:val="32"/>
        </w:rPr>
        <w:lastRenderedPageBreak/>
        <w:t>Anhang – Wichtige Statistiken</w:t>
      </w:r>
      <w:r>
        <w:t xml:space="preserve"> </w:t>
      </w:r>
    </w:p>
    <w:p w14:paraId="36E9AE69" w14:textId="77777777" w:rsidR="003C5B4E" w:rsidRPr="005D38B7" w:rsidRDefault="003C5B4E" w:rsidP="003C5B4E">
      <w:pPr>
        <w:spacing w:line="240" w:lineRule="auto"/>
        <w:rPr>
          <w:rFonts w:asciiTheme="majorHAnsi" w:hAnsiTheme="majorHAnsi" w:cstheme="minorHAnsi"/>
          <w:color w:val="0070C0"/>
          <w:sz w:val="32"/>
        </w:rPr>
      </w:pPr>
      <w:r>
        <w:rPr>
          <w:rFonts w:asciiTheme="majorHAnsi" w:hAnsiTheme="majorHAnsi"/>
          <w:noProof/>
          <w:color w:val="0070C0"/>
          <w:sz w:val="32"/>
        </w:rPr>
        <mc:AlternateContent>
          <mc:Choice Requires="wps">
            <w:drawing>
              <wp:anchor distT="0" distB="0" distL="114300" distR="114300" simplePos="0" relativeHeight="251672576" behindDoc="0" locked="0" layoutInCell="1" allowOverlap="1" wp14:anchorId="5F303D6C" wp14:editId="58B141A8">
                <wp:simplePos x="0" y="0"/>
                <wp:positionH relativeFrom="column">
                  <wp:posOffset>13969</wp:posOffset>
                </wp:positionH>
                <wp:positionV relativeFrom="paragraph">
                  <wp:posOffset>50027</wp:posOffset>
                </wp:positionV>
                <wp:extent cx="5661329" cy="15903"/>
                <wp:effectExtent l="0" t="0" r="34925" b="22225"/>
                <wp:wrapNone/>
                <wp:docPr id="12" name="Straight Connector 12"/>
                <wp:cNvGraphicFramePr/>
                <a:graphic xmlns:a="http://schemas.openxmlformats.org/drawingml/2006/main">
                  <a:graphicData uri="http://schemas.microsoft.com/office/word/2010/wordprocessingShape">
                    <wps:wsp>
                      <wps:cNvCnPr/>
                      <wps:spPr>
                        <a:xfrm>
                          <a:off x="0" y="0"/>
                          <a:ext cx="5661329" cy="15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57C43"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pt,3.95pt" to="446.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" strokecolor="#5b9bd5 [3204]" strokeweight=".5pt">
                <v:stroke joinstyle="miter"/>
              </v:line>
            </w:pict>
          </mc:Fallback>
        </mc:AlternateContent>
      </w:r>
    </w:p>
    <w:tbl>
      <w:tblPr>
        <w:tblStyle w:val="TableGrid"/>
        <w:tblW w:w="0" w:type="auto"/>
        <w:tblLayout w:type="fixed"/>
        <w:tblLook w:val="04A0" w:firstRow="1" w:lastRow="0" w:firstColumn="1" w:lastColumn="0" w:noHBand="0" w:noVBand="1"/>
      </w:tblPr>
      <w:tblGrid>
        <w:gridCol w:w="3936"/>
        <w:gridCol w:w="1417"/>
        <w:gridCol w:w="896"/>
        <w:gridCol w:w="897"/>
        <w:gridCol w:w="1070"/>
        <w:gridCol w:w="1071"/>
      </w:tblGrid>
      <w:tr w:rsidR="00777881" w:rsidRPr="005D38B7" w14:paraId="793988D6" w14:textId="77777777" w:rsidTr="004D3D12">
        <w:tc>
          <w:tcPr>
            <w:tcW w:w="3936" w:type="dxa"/>
            <w:tcBorders>
              <w:bottom w:val="single" w:sz="4" w:space="0" w:color="auto"/>
            </w:tcBorders>
            <w:shd w:val="clear" w:color="auto" w:fill="0070C0"/>
          </w:tcPr>
          <w:p w14:paraId="3DD4CEC2" w14:textId="77777777" w:rsidR="00777881" w:rsidRPr="005D38B7" w:rsidRDefault="00777881" w:rsidP="004D3D12">
            <w:pPr>
              <w:spacing w:line="276" w:lineRule="auto"/>
              <w:jc w:val="center"/>
              <w:rPr>
                <w:rFonts w:asciiTheme="minorHAnsi" w:hAnsiTheme="minorHAnsi"/>
                <w:b/>
                <w:color w:val="FFFFFF" w:themeColor="background1"/>
                <w:lang w:val="en-GB"/>
              </w:rPr>
            </w:pPr>
          </w:p>
        </w:tc>
        <w:tc>
          <w:tcPr>
            <w:tcW w:w="1417" w:type="dxa"/>
            <w:shd w:val="clear" w:color="auto" w:fill="0070C0"/>
          </w:tcPr>
          <w:p w14:paraId="6EDCFDE5" w14:textId="26F6085B" w:rsidR="00EB4C91" w:rsidRPr="005D38B7" w:rsidRDefault="00777881" w:rsidP="004D3D12">
            <w:pPr>
              <w:spacing w:line="276" w:lineRule="auto"/>
              <w:jc w:val="center"/>
              <w:rPr>
                <w:rFonts w:asciiTheme="minorHAnsi" w:hAnsiTheme="minorHAnsi"/>
                <w:b/>
                <w:color w:val="FFFFFF" w:themeColor="background1"/>
              </w:rPr>
            </w:pPr>
            <w:r>
              <w:rPr>
                <w:rFonts w:asciiTheme="minorHAnsi" w:hAnsiTheme="minorHAnsi"/>
                <w:b/>
                <w:color w:val="FFFFFF" w:themeColor="background1"/>
              </w:rPr>
              <w:t>Vom</w:t>
            </w:r>
          </w:p>
          <w:p w14:paraId="280CAF6F" w14:textId="72E0D193" w:rsidR="00777881" w:rsidRPr="005D38B7" w:rsidRDefault="00782852" w:rsidP="004D3D12">
            <w:pPr>
              <w:spacing w:line="276" w:lineRule="auto"/>
              <w:jc w:val="center"/>
              <w:rPr>
                <w:rFonts w:asciiTheme="minorHAnsi" w:hAnsiTheme="minorHAnsi"/>
                <w:b/>
                <w:color w:val="FFFFFF" w:themeColor="background1"/>
              </w:rPr>
            </w:pPr>
            <w:r>
              <w:rPr>
                <w:rFonts w:asciiTheme="minorHAnsi" w:hAnsiTheme="minorHAnsi"/>
                <w:b/>
                <w:color w:val="FFFFFF" w:themeColor="background1"/>
              </w:rPr>
              <w:t>29. Oktober 2020</w:t>
            </w:r>
          </w:p>
        </w:tc>
        <w:tc>
          <w:tcPr>
            <w:tcW w:w="896" w:type="dxa"/>
            <w:shd w:val="clear" w:color="auto" w:fill="0070C0"/>
          </w:tcPr>
          <w:p w14:paraId="09B30FB1" w14:textId="5E60D3CA" w:rsidR="00777881" w:rsidRPr="005D38B7" w:rsidRDefault="00777881" w:rsidP="004D3D12">
            <w:pPr>
              <w:spacing w:line="276" w:lineRule="auto"/>
              <w:jc w:val="center"/>
              <w:rPr>
                <w:rFonts w:asciiTheme="minorHAnsi" w:hAnsiTheme="minorHAnsi"/>
                <w:b/>
                <w:color w:val="FFFFFF" w:themeColor="background1"/>
              </w:rPr>
            </w:pPr>
            <w:r>
              <w:rPr>
                <w:rFonts w:asciiTheme="minorHAnsi" w:hAnsiTheme="minorHAnsi"/>
                <w:b/>
                <w:color w:val="FFFFFF" w:themeColor="background1"/>
              </w:rPr>
              <w:t>2021</w:t>
            </w:r>
          </w:p>
        </w:tc>
        <w:tc>
          <w:tcPr>
            <w:tcW w:w="897" w:type="dxa"/>
            <w:shd w:val="clear" w:color="auto" w:fill="0070C0"/>
          </w:tcPr>
          <w:p w14:paraId="6F8A4167" w14:textId="14576DE8" w:rsidR="00777881" w:rsidRPr="005D38B7" w:rsidRDefault="00777881" w:rsidP="004D3D12">
            <w:pPr>
              <w:spacing w:line="276" w:lineRule="auto"/>
              <w:jc w:val="center"/>
              <w:rPr>
                <w:rFonts w:asciiTheme="minorHAnsi" w:hAnsiTheme="minorHAnsi"/>
                <w:b/>
                <w:color w:val="FFFFFF" w:themeColor="background1"/>
              </w:rPr>
            </w:pPr>
            <w:r>
              <w:rPr>
                <w:rFonts w:asciiTheme="minorHAnsi" w:hAnsiTheme="minorHAnsi"/>
                <w:b/>
                <w:color w:val="FFFFFF" w:themeColor="background1"/>
              </w:rPr>
              <w:t>2022</w:t>
            </w:r>
          </w:p>
        </w:tc>
        <w:tc>
          <w:tcPr>
            <w:tcW w:w="1070" w:type="dxa"/>
            <w:shd w:val="clear" w:color="auto" w:fill="0070C0"/>
          </w:tcPr>
          <w:p w14:paraId="466DC7FC" w14:textId="47AB4A86" w:rsidR="00EB4C91" w:rsidRPr="005D38B7" w:rsidRDefault="00777881" w:rsidP="004D3D12">
            <w:pPr>
              <w:spacing w:line="276" w:lineRule="auto"/>
              <w:jc w:val="center"/>
              <w:rPr>
                <w:rFonts w:asciiTheme="minorHAnsi" w:hAnsiTheme="minorHAnsi"/>
                <w:b/>
                <w:color w:val="FFFFFF" w:themeColor="background1"/>
              </w:rPr>
            </w:pPr>
            <w:r>
              <w:rPr>
                <w:rFonts w:asciiTheme="minorHAnsi" w:hAnsiTheme="minorHAnsi"/>
                <w:b/>
                <w:color w:val="FFFFFF" w:themeColor="background1"/>
              </w:rPr>
              <w:t>bis</w:t>
            </w:r>
          </w:p>
          <w:p w14:paraId="356DAF06" w14:textId="35D4F953" w:rsidR="00777881" w:rsidRPr="005D38B7" w:rsidRDefault="00777881" w:rsidP="004D3D12">
            <w:pPr>
              <w:spacing w:line="276" w:lineRule="auto"/>
              <w:jc w:val="center"/>
              <w:rPr>
                <w:rFonts w:asciiTheme="minorHAnsi" w:hAnsiTheme="minorHAnsi"/>
                <w:b/>
                <w:color w:val="FFFFFF" w:themeColor="background1"/>
              </w:rPr>
            </w:pPr>
            <w:r>
              <w:rPr>
                <w:rFonts w:asciiTheme="minorHAnsi" w:hAnsiTheme="minorHAnsi"/>
                <w:b/>
                <w:color w:val="FFFFFF" w:themeColor="background1"/>
              </w:rPr>
              <w:t>25. April 2023</w:t>
            </w:r>
          </w:p>
        </w:tc>
        <w:tc>
          <w:tcPr>
            <w:tcW w:w="1071" w:type="dxa"/>
            <w:shd w:val="clear" w:color="auto" w:fill="0070C0"/>
          </w:tcPr>
          <w:p w14:paraId="4BE05C16" w14:textId="77777777" w:rsidR="00777881" w:rsidRPr="005D38B7" w:rsidRDefault="00777881" w:rsidP="004D3D12">
            <w:pPr>
              <w:spacing w:line="276" w:lineRule="auto"/>
              <w:jc w:val="center"/>
              <w:rPr>
                <w:rFonts w:asciiTheme="minorHAnsi" w:hAnsiTheme="minorHAnsi"/>
                <w:b/>
                <w:color w:val="FFFFFF" w:themeColor="background1"/>
              </w:rPr>
            </w:pPr>
            <w:r>
              <w:rPr>
                <w:rFonts w:asciiTheme="minorHAnsi" w:hAnsiTheme="minorHAnsi"/>
                <w:b/>
                <w:color w:val="FFFFFF" w:themeColor="background1"/>
              </w:rPr>
              <w:t>Gesamt</w:t>
            </w:r>
          </w:p>
        </w:tc>
      </w:tr>
      <w:tr w:rsidR="00777881" w:rsidRPr="005D38B7" w14:paraId="241FF240" w14:textId="77777777" w:rsidTr="004D3D12">
        <w:tc>
          <w:tcPr>
            <w:tcW w:w="3936" w:type="dxa"/>
            <w:shd w:val="clear" w:color="auto" w:fill="auto"/>
          </w:tcPr>
          <w:p w14:paraId="2F437992" w14:textId="77777777" w:rsidR="00777881" w:rsidRPr="005D38B7" w:rsidRDefault="00777881" w:rsidP="004D3D12">
            <w:pPr>
              <w:spacing w:line="276" w:lineRule="auto"/>
              <w:jc w:val="left"/>
              <w:rPr>
                <w:rFonts w:asciiTheme="minorHAnsi" w:hAnsiTheme="minorHAnsi" w:cstheme="minorHAnsi"/>
                <w:b/>
              </w:rPr>
            </w:pPr>
            <w:r>
              <w:rPr>
                <w:rFonts w:asciiTheme="minorHAnsi" w:hAnsiTheme="minorHAnsi"/>
                <w:b/>
              </w:rPr>
              <w:t>Sitzungen der Fachgruppe</w:t>
            </w:r>
          </w:p>
        </w:tc>
        <w:tc>
          <w:tcPr>
            <w:tcW w:w="1417" w:type="dxa"/>
          </w:tcPr>
          <w:p w14:paraId="4A9BAB62" w14:textId="1156D641" w:rsidR="00777881" w:rsidRPr="005D38B7" w:rsidRDefault="00516AFE" w:rsidP="004D3D12">
            <w:pPr>
              <w:spacing w:line="276" w:lineRule="auto"/>
              <w:jc w:val="center"/>
              <w:rPr>
                <w:rFonts w:asciiTheme="minorHAnsi" w:hAnsiTheme="minorHAnsi" w:cstheme="minorHAnsi"/>
              </w:rPr>
            </w:pPr>
            <w:r>
              <w:rPr>
                <w:rFonts w:asciiTheme="minorHAnsi" w:hAnsiTheme="minorHAnsi"/>
              </w:rPr>
              <w:t>2</w:t>
            </w:r>
          </w:p>
        </w:tc>
        <w:tc>
          <w:tcPr>
            <w:tcW w:w="896" w:type="dxa"/>
          </w:tcPr>
          <w:p w14:paraId="510AA42B" w14:textId="4B66360F" w:rsidR="00777881" w:rsidRPr="005D38B7" w:rsidRDefault="00516AFE" w:rsidP="004D3D12">
            <w:pPr>
              <w:spacing w:line="276" w:lineRule="auto"/>
              <w:jc w:val="center"/>
              <w:rPr>
                <w:rFonts w:asciiTheme="minorHAnsi" w:hAnsiTheme="minorHAnsi" w:cstheme="minorHAnsi"/>
              </w:rPr>
            </w:pPr>
            <w:r>
              <w:rPr>
                <w:rFonts w:asciiTheme="minorHAnsi" w:hAnsiTheme="minorHAnsi"/>
              </w:rPr>
              <w:t>9</w:t>
            </w:r>
          </w:p>
        </w:tc>
        <w:tc>
          <w:tcPr>
            <w:tcW w:w="897" w:type="dxa"/>
          </w:tcPr>
          <w:p w14:paraId="4F9FD6FA" w14:textId="2B34AB00" w:rsidR="00777881" w:rsidRPr="005D38B7" w:rsidRDefault="00516AFE" w:rsidP="004D3D12">
            <w:pPr>
              <w:spacing w:line="276" w:lineRule="auto"/>
              <w:jc w:val="center"/>
              <w:rPr>
                <w:rFonts w:asciiTheme="minorHAnsi" w:hAnsiTheme="minorHAnsi" w:cstheme="minorHAnsi"/>
              </w:rPr>
            </w:pPr>
            <w:r>
              <w:rPr>
                <w:rFonts w:asciiTheme="minorHAnsi" w:hAnsiTheme="minorHAnsi"/>
              </w:rPr>
              <w:t>9</w:t>
            </w:r>
          </w:p>
        </w:tc>
        <w:tc>
          <w:tcPr>
            <w:tcW w:w="1070" w:type="dxa"/>
          </w:tcPr>
          <w:p w14:paraId="2048F019" w14:textId="1E90F8C4" w:rsidR="00777881" w:rsidRPr="005D38B7" w:rsidRDefault="00516AFE" w:rsidP="004D3D12">
            <w:pPr>
              <w:spacing w:line="276" w:lineRule="auto"/>
              <w:jc w:val="center"/>
              <w:rPr>
                <w:rFonts w:asciiTheme="minorHAnsi" w:hAnsiTheme="minorHAnsi" w:cstheme="minorHAnsi"/>
              </w:rPr>
            </w:pPr>
            <w:r>
              <w:rPr>
                <w:rFonts w:asciiTheme="minorHAnsi" w:hAnsiTheme="minorHAnsi"/>
              </w:rPr>
              <w:t>3</w:t>
            </w:r>
          </w:p>
        </w:tc>
        <w:tc>
          <w:tcPr>
            <w:tcW w:w="1071" w:type="dxa"/>
          </w:tcPr>
          <w:p w14:paraId="292FA6D5" w14:textId="40C578EA" w:rsidR="00777881" w:rsidRPr="005D38B7" w:rsidRDefault="007D08FC" w:rsidP="004D3D12">
            <w:pPr>
              <w:spacing w:line="276" w:lineRule="auto"/>
              <w:jc w:val="center"/>
              <w:rPr>
                <w:rFonts w:asciiTheme="minorHAnsi" w:hAnsiTheme="minorHAnsi" w:cstheme="minorHAnsi"/>
                <w:b/>
              </w:rPr>
            </w:pPr>
            <w:r>
              <w:rPr>
                <w:rFonts w:asciiTheme="minorHAnsi" w:hAnsiTheme="minorHAnsi"/>
                <w:b/>
              </w:rPr>
              <w:t>23</w:t>
            </w:r>
          </w:p>
        </w:tc>
      </w:tr>
      <w:tr w:rsidR="00777881" w:rsidRPr="005D38B7" w14:paraId="564C74F4" w14:textId="77777777" w:rsidTr="004D3D12">
        <w:tc>
          <w:tcPr>
            <w:tcW w:w="3936" w:type="dxa"/>
            <w:shd w:val="clear" w:color="auto" w:fill="auto"/>
          </w:tcPr>
          <w:p w14:paraId="789D55EA" w14:textId="598E7041" w:rsidR="00777881" w:rsidRPr="005D38B7" w:rsidRDefault="00777881" w:rsidP="004D3D12">
            <w:pPr>
              <w:spacing w:line="276" w:lineRule="auto"/>
              <w:jc w:val="left"/>
              <w:rPr>
                <w:rFonts w:asciiTheme="minorHAnsi" w:hAnsiTheme="minorHAnsi" w:cstheme="minorHAnsi"/>
                <w:b/>
              </w:rPr>
            </w:pPr>
            <w:r>
              <w:rPr>
                <w:rFonts w:asciiTheme="minorHAnsi" w:hAnsiTheme="minorHAnsi"/>
                <w:b/>
              </w:rPr>
              <w:t>Sitzungen des Fachgruppenvorstands</w:t>
            </w:r>
          </w:p>
        </w:tc>
        <w:tc>
          <w:tcPr>
            <w:tcW w:w="1417" w:type="dxa"/>
          </w:tcPr>
          <w:p w14:paraId="46F5FBF3" w14:textId="3AA441E8" w:rsidR="00777881" w:rsidRPr="005D38B7" w:rsidRDefault="00516AFE" w:rsidP="004D3D12">
            <w:pPr>
              <w:spacing w:line="276" w:lineRule="auto"/>
              <w:jc w:val="center"/>
              <w:rPr>
                <w:rFonts w:asciiTheme="minorHAnsi" w:hAnsiTheme="minorHAnsi" w:cstheme="minorHAnsi"/>
              </w:rPr>
            </w:pPr>
            <w:r>
              <w:rPr>
                <w:rFonts w:asciiTheme="minorHAnsi" w:hAnsiTheme="minorHAnsi"/>
              </w:rPr>
              <w:t>2</w:t>
            </w:r>
          </w:p>
        </w:tc>
        <w:tc>
          <w:tcPr>
            <w:tcW w:w="896" w:type="dxa"/>
          </w:tcPr>
          <w:p w14:paraId="65CF828D" w14:textId="5B52BF98" w:rsidR="00777881" w:rsidRPr="005D38B7" w:rsidRDefault="00516AFE" w:rsidP="004D3D12">
            <w:pPr>
              <w:spacing w:line="276" w:lineRule="auto"/>
              <w:jc w:val="center"/>
              <w:rPr>
                <w:rFonts w:asciiTheme="minorHAnsi" w:hAnsiTheme="minorHAnsi" w:cstheme="minorHAnsi"/>
              </w:rPr>
            </w:pPr>
            <w:r>
              <w:rPr>
                <w:rFonts w:asciiTheme="minorHAnsi" w:hAnsiTheme="minorHAnsi"/>
              </w:rPr>
              <w:t>10</w:t>
            </w:r>
          </w:p>
        </w:tc>
        <w:tc>
          <w:tcPr>
            <w:tcW w:w="897" w:type="dxa"/>
          </w:tcPr>
          <w:p w14:paraId="23CD1AF0" w14:textId="110BF525" w:rsidR="00777881" w:rsidRPr="005D38B7" w:rsidRDefault="00516AFE" w:rsidP="004D3D12">
            <w:pPr>
              <w:spacing w:line="276" w:lineRule="auto"/>
              <w:jc w:val="center"/>
              <w:rPr>
                <w:rFonts w:asciiTheme="minorHAnsi" w:hAnsiTheme="minorHAnsi" w:cstheme="minorHAnsi"/>
              </w:rPr>
            </w:pPr>
            <w:r>
              <w:rPr>
                <w:rFonts w:asciiTheme="minorHAnsi" w:hAnsiTheme="minorHAnsi"/>
              </w:rPr>
              <w:t>10</w:t>
            </w:r>
          </w:p>
        </w:tc>
        <w:tc>
          <w:tcPr>
            <w:tcW w:w="1070" w:type="dxa"/>
          </w:tcPr>
          <w:p w14:paraId="64D03CED" w14:textId="12C84517" w:rsidR="00777881" w:rsidRPr="005D38B7" w:rsidRDefault="00516AFE" w:rsidP="004D3D12">
            <w:pPr>
              <w:spacing w:line="276" w:lineRule="auto"/>
              <w:jc w:val="center"/>
              <w:rPr>
                <w:rFonts w:asciiTheme="minorHAnsi" w:hAnsiTheme="minorHAnsi" w:cstheme="minorHAnsi"/>
              </w:rPr>
            </w:pPr>
            <w:r>
              <w:rPr>
                <w:rFonts w:asciiTheme="minorHAnsi" w:hAnsiTheme="minorHAnsi"/>
              </w:rPr>
              <w:t>3</w:t>
            </w:r>
          </w:p>
        </w:tc>
        <w:tc>
          <w:tcPr>
            <w:tcW w:w="1071" w:type="dxa"/>
          </w:tcPr>
          <w:p w14:paraId="23BE4AE8" w14:textId="431D25B7" w:rsidR="00777881" w:rsidRPr="005D38B7" w:rsidRDefault="007D08FC" w:rsidP="004D3D12">
            <w:pPr>
              <w:spacing w:line="276" w:lineRule="auto"/>
              <w:jc w:val="center"/>
              <w:rPr>
                <w:rFonts w:asciiTheme="minorHAnsi" w:hAnsiTheme="minorHAnsi" w:cstheme="minorHAnsi"/>
                <w:b/>
              </w:rPr>
            </w:pPr>
            <w:r>
              <w:rPr>
                <w:rFonts w:asciiTheme="minorHAnsi" w:hAnsiTheme="minorHAnsi"/>
                <w:b/>
              </w:rPr>
              <w:t>25</w:t>
            </w:r>
          </w:p>
        </w:tc>
      </w:tr>
      <w:tr w:rsidR="00777881" w:rsidRPr="005D38B7" w14:paraId="59D37BC3" w14:textId="77777777" w:rsidTr="004D3D12">
        <w:tc>
          <w:tcPr>
            <w:tcW w:w="3936" w:type="dxa"/>
            <w:shd w:val="clear" w:color="auto" w:fill="auto"/>
          </w:tcPr>
          <w:p w14:paraId="47800BFC" w14:textId="48754667" w:rsidR="00777881" w:rsidRPr="005D38B7" w:rsidRDefault="00777881" w:rsidP="004D3D12">
            <w:pPr>
              <w:spacing w:line="276" w:lineRule="auto"/>
              <w:jc w:val="left"/>
              <w:rPr>
                <w:rFonts w:asciiTheme="minorHAnsi" w:hAnsiTheme="minorHAnsi" w:cstheme="minorHAnsi"/>
                <w:b/>
              </w:rPr>
            </w:pPr>
            <w:r>
              <w:rPr>
                <w:rFonts w:asciiTheme="minorHAnsi" w:hAnsiTheme="minorHAnsi"/>
                <w:b/>
              </w:rPr>
              <w:t>Studiengruppensitzungen</w:t>
            </w:r>
          </w:p>
        </w:tc>
        <w:tc>
          <w:tcPr>
            <w:tcW w:w="1417" w:type="dxa"/>
          </w:tcPr>
          <w:p w14:paraId="1658A767" w14:textId="280F431F" w:rsidR="00777881" w:rsidRPr="005D38B7" w:rsidRDefault="00516AFE" w:rsidP="004D3D12">
            <w:pPr>
              <w:spacing w:line="276" w:lineRule="auto"/>
              <w:jc w:val="center"/>
              <w:rPr>
                <w:rFonts w:asciiTheme="minorHAnsi" w:hAnsiTheme="minorHAnsi" w:cstheme="minorHAnsi"/>
              </w:rPr>
            </w:pPr>
            <w:r>
              <w:rPr>
                <w:rFonts w:asciiTheme="minorHAnsi" w:hAnsiTheme="minorHAnsi"/>
              </w:rPr>
              <w:t>7</w:t>
            </w:r>
          </w:p>
        </w:tc>
        <w:tc>
          <w:tcPr>
            <w:tcW w:w="896" w:type="dxa"/>
          </w:tcPr>
          <w:p w14:paraId="621AE0A0" w14:textId="2A49A5B9" w:rsidR="00777881" w:rsidRPr="005D38B7" w:rsidRDefault="00516AFE" w:rsidP="004D3D12">
            <w:pPr>
              <w:spacing w:line="276" w:lineRule="auto"/>
              <w:jc w:val="center"/>
              <w:rPr>
                <w:rFonts w:asciiTheme="minorHAnsi" w:hAnsiTheme="minorHAnsi" w:cstheme="minorHAnsi"/>
              </w:rPr>
            </w:pPr>
            <w:r>
              <w:rPr>
                <w:rFonts w:asciiTheme="minorHAnsi" w:hAnsiTheme="minorHAnsi"/>
              </w:rPr>
              <w:t>42</w:t>
            </w:r>
          </w:p>
        </w:tc>
        <w:tc>
          <w:tcPr>
            <w:tcW w:w="897" w:type="dxa"/>
          </w:tcPr>
          <w:p w14:paraId="229A3532" w14:textId="2D9B29A1" w:rsidR="00777881" w:rsidRPr="005D38B7" w:rsidRDefault="00516AFE" w:rsidP="004D3D12">
            <w:pPr>
              <w:spacing w:line="276" w:lineRule="auto"/>
              <w:jc w:val="center"/>
              <w:rPr>
                <w:rFonts w:asciiTheme="minorHAnsi" w:hAnsiTheme="minorHAnsi" w:cstheme="minorHAnsi"/>
              </w:rPr>
            </w:pPr>
            <w:r>
              <w:rPr>
                <w:rFonts w:asciiTheme="minorHAnsi" w:hAnsiTheme="minorHAnsi"/>
              </w:rPr>
              <w:t>46</w:t>
            </w:r>
          </w:p>
        </w:tc>
        <w:tc>
          <w:tcPr>
            <w:tcW w:w="1070" w:type="dxa"/>
          </w:tcPr>
          <w:p w14:paraId="3C283B88" w14:textId="071CDCA9" w:rsidR="00777881" w:rsidRPr="005D38B7" w:rsidRDefault="00516AFE" w:rsidP="004D3D12">
            <w:pPr>
              <w:spacing w:line="276" w:lineRule="auto"/>
              <w:jc w:val="center"/>
              <w:rPr>
                <w:rFonts w:asciiTheme="minorHAnsi" w:hAnsiTheme="minorHAnsi" w:cstheme="minorHAnsi"/>
              </w:rPr>
            </w:pPr>
            <w:r>
              <w:rPr>
                <w:rFonts w:asciiTheme="minorHAnsi" w:hAnsiTheme="minorHAnsi"/>
              </w:rPr>
              <w:t>22</w:t>
            </w:r>
          </w:p>
        </w:tc>
        <w:tc>
          <w:tcPr>
            <w:tcW w:w="1071" w:type="dxa"/>
          </w:tcPr>
          <w:p w14:paraId="6E80AF56" w14:textId="64D6CC8D" w:rsidR="00777881" w:rsidRPr="005D38B7" w:rsidRDefault="007D08FC" w:rsidP="004D3D12">
            <w:pPr>
              <w:spacing w:line="276" w:lineRule="auto"/>
              <w:jc w:val="center"/>
              <w:rPr>
                <w:rFonts w:asciiTheme="minorHAnsi" w:hAnsiTheme="minorHAnsi" w:cstheme="minorHAnsi"/>
                <w:b/>
              </w:rPr>
            </w:pPr>
            <w:r>
              <w:rPr>
                <w:rFonts w:asciiTheme="minorHAnsi" w:hAnsiTheme="minorHAnsi"/>
                <w:b/>
              </w:rPr>
              <w:t>117</w:t>
            </w:r>
          </w:p>
        </w:tc>
      </w:tr>
      <w:tr w:rsidR="00777881" w:rsidRPr="005D38B7" w14:paraId="567E0A28" w14:textId="77777777" w:rsidTr="004D3D12">
        <w:tc>
          <w:tcPr>
            <w:tcW w:w="3936" w:type="dxa"/>
            <w:shd w:val="clear" w:color="auto" w:fill="auto"/>
          </w:tcPr>
          <w:p w14:paraId="213FDC0E" w14:textId="5B5C807B" w:rsidR="00777881" w:rsidRPr="005D38B7" w:rsidRDefault="00777881" w:rsidP="004D3D12">
            <w:pPr>
              <w:spacing w:line="276" w:lineRule="auto"/>
              <w:jc w:val="left"/>
              <w:rPr>
                <w:rFonts w:asciiTheme="minorHAnsi" w:hAnsiTheme="minorHAnsi" w:cstheme="minorHAnsi"/>
                <w:b/>
              </w:rPr>
            </w:pPr>
            <w:r>
              <w:rPr>
                <w:rFonts w:asciiTheme="minorHAnsi" w:hAnsiTheme="minorHAnsi"/>
                <w:b/>
              </w:rPr>
              <w:t>Ständige Studiengruppensitzungen</w:t>
            </w:r>
          </w:p>
        </w:tc>
        <w:tc>
          <w:tcPr>
            <w:tcW w:w="1417" w:type="dxa"/>
          </w:tcPr>
          <w:p w14:paraId="29E9D45D" w14:textId="167FEC39" w:rsidR="00777881" w:rsidRPr="005D38B7" w:rsidRDefault="00516AFE" w:rsidP="004D3D12">
            <w:pPr>
              <w:spacing w:line="276" w:lineRule="auto"/>
              <w:jc w:val="center"/>
              <w:rPr>
                <w:rFonts w:asciiTheme="minorHAnsi" w:hAnsiTheme="minorHAnsi" w:cstheme="minorHAnsi"/>
              </w:rPr>
            </w:pPr>
            <w:r>
              <w:rPr>
                <w:rFonts w:asciiTheme="minorHAnsi" w:hAnsiTheme="minorHAnsi"/>
              </w:rPr>
              <w:t>0</w:t>
            </w:r>
          </w:p>
        </w:tc>
        <w:tc>
          <w:tcPr>
            <w:tcW w:w="896" w:type="dxa"/>
          </w:tcPr>
          <w:p w14:paraId="0A84AE02" w14:textId="231CDC06" w:rsidR="00777881" w:rsidRPr="005D38B7" w:rsidRDefault="00516AFE" w:rsidP="004D3D12">
            <w:pPr>
              <w:spacing w:line="276" w:lineRule="auto"/>
              <w:jc w:val="center"/>
              <w:rPr>
                <w:rFonts w:asciiTheme="minorHAnsi" w:hAnsiTheme="minorHAnsi" w:cstheme="minorHAnsi"/>
              </w:rPr>
            </w:pPr>
            <w:r>
              <w:rPr>
                <w:rFonts w:asciiTheme="minorHAnsi" w:hAnsiTheme="minorHAnsi"/>
              </w:rPr>
              <w:t>2</w:t>
            </w:r>
          </w:p>
        </w:tc>
        <w:tc>
          <w:tcPr>
            <w:tcW w:w="897" w:type="dxa"/>
          </w:tcPr>
          <w:p w14:paraId="0123A1AD" w14:textId="2531A115" w:rsidR="00777881" w:rsidRPr="005D38B7" w:rsidRDefault="00516AFE" w:rsidP="004D3D12">
            <w:pPr>
              <w:spacing w:line="276" w:lineRule="auto"/>
              <w:jc w:val="center"/>
              <w:rPr>
                <w:rFonts w:asciiTheme="minorHAnsi" w:hAnsiTheme="minorHAnsi" w:cstheme="minorHAnsi"/>
              </w:rPr>
            </w:pPr>
            <w:r>
              <w:rPr>
                <w:rFonts w:asciiTheme="minorHAnsi" w:hAnsiTheme="minorHAnsi"/>
              </w:rPr>
              <w:t>2</w:t>
            </w:r>
          </w:p>
        </w:tc>
        <w:tc>
          <w:tcPr>
            <w:tcW w:w="1070" w:type="dxa"/>
          </w:tcPr>
          <w:p w14:paraId="1F143B60" w14:textId="4ADF1566" w:rsidR="00777881" w:rsidRPr="005D38B7" w:rsidRDefault="00516AFE" w:rsidP="004D3D12">
            <w:pPr>
              <w:spacing w:line="276" w:lineRule="auto"/>
              <w:jc w:val="center"/>
              <w:rPr>
                <w:rFonts w:asciiTheme="minorHAnsi" w:hAnsiTheme="minorHAnsi" w:cstheme="minorHAnsi"/>
              </w:rPr>
            </w:pPr>
            <w:r>
              <w:rPr>
                <w:rFonts w:asciiTheme="minorHAnsi" w:hAnsiTheme="minorHAnsi"/>
              </w:rPr>
              <w:t>0</w:t>
            </w:r>
          </w:p>
        </w:tc>
        <w:tc>
          <w:tcPr>
            <w:tcW w:w="1071" w:type="dxa"/>
          </w:tcPr>
          <w:p w14:paraId="663691A3" w14:textId="338C37A6" w:rsidR="00777881" w:rsidRPr="005D38B7" w:rsidRDefault="007D08FC" w:rsidP="004D3D12">
            <w:pPr>
              <w:spacing w:line="276" w:lineRule="auto"/>
              <w:jc w:val="center"/>
              <w:rPr>
                <w:rFonts w:asciiTheme="minorHAnsi" w:hAnsiTheme="minorHAnsi" w:cstheme="minorHAnsi"/>
                <w:b/>
              </w:rPr>
            </w:pPr>
            <w:r>
              <w:rPr>
                <w:rFonts w:asciiTheme="minorHAnsi" w:hAnsiTheme="minorHAnsi"/>
                <w:b/>
              </w:rPr>
              <w:t>4</w:t>
            </w:r>
          </w:p>
        </w:tc>
      </w:tr>
      <w:tr w:rsidR="00516AFE" w:rsidRPr="005D38B7" w14:paraId="5FB5E46B" w14:textId="77777777" w:rsidTr="004D3D12">
        <w:tc>
          <w:tcPr>
            <w:tcW w:w="3936" w:type="dxa"/>
            <w:shd w:val="clear" w:color="auto" w:fill="auto"/>
          </w:tcPr>
          <w:p w14:paraId="01A33259" w14:textId="4CCB8DF5" w:rsidR="00516AFE" w:rsidRPr="005D38B7" w:rsidRDefault="00516AFE" w:rsidP="004D3D12">
            <w:pPr>
              <w:spacing w:line="276" w:lineRule="auto"/>
              <w:jc w:val="left"/>
              <w:rPr>
                <w:rFonts w:asciiTheme="minorHAnsi" w:hAnsiTheme="minorHAnsi" w:cstheme="minorHAnsi"/>
                <w:b/>
              </w:rPr>
            </w:pPr>
            <w:r>
              <w:rPr>
                <w:rFonts w:asciiTheme="minorHAnsi" w:hAnsiTheme="minorHAnsi"/>
                <w:b/>
              </w:rPr>
              <w:t>Sitzungen der Gruppe Europäisches Semester</w:t>
            </w:r>
          </w:p>
        </w:tc>
        <w:tc>
          <w:tcPr>
            <w:tcW w:w="1417" w:type="dxa"/>
          </w:tcPr>
          <w:p w14:paraId="6CCF39BA" w14:textId="4437D0EF" w:rsidR="00516AFE" w:rsidRPr="005D38B7" w:rsidRDefault="00516AFE" w:rsidP="004D3D12">
            <w:pPr>
              <w:spacing w:line="276" w:lineRule="auto"/>
              <w:jc w:val="center"/>
              <w:rPr>
                <w:rFonts w:asciiTheme="minorHAnsi" w:hAnsiTheme="minorHAnsi" w:cstheme="minorHAnsi"/>
              </w:rPr>
            </w:pPr>
            <w:r>
              <w:rPr>
                <w:rFonts w:asciiTheme="minorHAnsi" w:hAnsiTheme="minorHAnsi"/>
              </w:rPr>
              <w:t>1</w:t>
            </w:r>
          </w:p>
        </w:tc>
        <w:tc>
          <w:tcPr>
            <w:tcW w:w="896" w:type="dxa"/>
          </w:tcPr>
          <w:p w14:paraId="64E673A7" w14:textId="2C5742AF" w:rsidR="00516AFE" w:rsidRPr="005D38B7" w:rsidRDefault="00516AFE" w:rsidP="004D3D12">
            <w:pPr>
              <w:spacing w:line="276" w:lineRule="auto"/>
              <w:jc w:val="center"/>
              <w:rPr>
                <w:rFonts w:asciiTheme="minorHAnsi" w:hAnsiTheme="minorHAnsi" w:cstheme="minorHAnsi"/>
              </w:rPr>
            </w:pPr>
            <w:r>
              <w:rPr>
                <w:rFonts w:asciiTheme="minorHAnsi" w:hAnsiTheme="minorHAnsi"/>
              </w:rPr>
              <w:t>4</w:t>
            </w:r>
          </w:p>
        </w:tc>
        <w:tc>
          <w:tcPr>
            <w:tcW w:w="897" w:type="dxa"/>
          </w:tcPr>
          <w:p w14:paraId="77EFC660" w14:textId="2AA5EF98" w:rsidR="00516AFE" w:rsidRPr="005D38B7" w:rsidRDefault="00516AFE" w:rsidP="004D3D12">
            <w:pPr>
              <w:spacing w:line="276" w:lineRule="auto"/>
              <w:jc w:val="center"/>
              <w:rPr>
                <w:rFonts w:asciiTheme="minorHAnsi" w:hAnsiTheme="minorHAnsi" w:cstheme="minorHAnsi"/>
              </w:rPr>
            </w:pPr>
            <w:r>
              <w:rPr>
                <w:rFonts w:asciiTheme="minorHAnsi" w:hAnsiTheme="minorHAnsi"/>
              </w:rPr>
              <w:t>5</w:t>
            </w:r>
          </w:p>
        </w:tc>
        <w:tc>
          <w:tcPr>
            <w:tcW w:w="1070" w:type="dxa"/>
          </w:tcPr>
          <w:p w14:paraId="449A429E" w14:textId="3AE560A7" w:rsidR="00516AFE" w:rsidRPr="005D38B7" w:rsidRDefault="00516AFE" w:rsidP="004D3D12">
            <w:pPr>
              <w:spacing w:line="276" w:lineRule="auto"/>
              <w:jc w:val="center"/>
              <w:rPr>
                <w:rFonts w:asciiTheme="minorHAnsi" w:hAnsiTheme="minorHAnsi" w:cstheme="minorHAnsi"/>
              </w:rPr>
            </w:pPr>
            <w:r>
              <w:rPr>
                <w:rFonts w:asciiTheme="minorHAnsi" w:hAnsiTheme="minorHAnsi"/>
              </w:rPr>
              <w:t>2</w:t>
            </w:r>
          </w:p>
        </w:tc>
        <w:tc>
          <w:tcPr>
            <w:tcW w:w="1071" w:type="dxa"/>
          </w:tcPr>
          <w:p w14:paraId="6CFA770B" w14:textId="18099EA2" w:rsidR="00516AFE" w:rsidRPr="005D38B7" w:rsidRDefault="007D08FC" w:rsidP="004D3D12">
            <w:pPr>
              <w:spacing w:line="276" w:lineRule="auto"/>
              <w:jc w:val="center"/>
              <w:rPr>
                <w:rFonts w:asciiTheme="minorHAnsi" w:hAnsiTheme="minorHAnsi" w:cstheme="minorHAnsi"/>
                <w:b/>
              </w:rPr>
            </w:pPr>
            <w:r>
              <w:rPr>
                <w:rFonts w:asciiTheme="minorHAnsi" w:hAnsiTheme="minorHAnsi"/>
                <w:b/>
              </w:rPr>
              <w:t>12</w:t>
            </w:r>
          </w:p>
        </w:tc>
      </w:tr>
      <w:tr w:rsidR="00777881" w:rsidRPr="005D38B7" w14:paraId="1E337A71" w14:textId="77777777" w:rsidTr="004D3D12">
        <w:tc>
          <w:tcPr>
            <w:tcW w:w="3936" w:type="dxa"/>
            <w:shd w:val="clear" w:color="auto" w:fill="auto"/>
          </w:tcPr>
          <w:p w14:paraId="14A5C8DF" w14:textId="77777777" w:rsidR="00777881" w:rsidRPr="005D38B7" w:rsidRDefault="00777881" w:rsidP="004D3D12">
            <w:pPr>
              <w:spacing w:line="276" w:lineRule="auto"/>
              <w:jc w:val="left"/>
              <w:rPr>
                <w:rFonts w:asciiTheme="minorHAnsi" w:hAnsiTheme="minorHAnsi" w:cstheme="minorHAnsi"/>
                <w:b/>
              </w:rPr>
            </w:pPr>
            <w:r>
              <w:rPr>
                <w:rFonts w:asciiTheme="minorHAnsi" w:hAnsiTheme="minorHAnsi"/>
                <w:b/>
              </w:rPr>
              <w:t>Stellungnahmen</w:t>
            </w:r>
          </w:p>
        </w:tc>
        <w:tc>
          <w:tcPr>
            <w:tcW w:w="1417" w:type="dxa"/>
          </w:tcPr>
          <w:p w14:paraId="3717DF97" w14:textId="4417705D" w:rsidR="00777881" w:rsidRPr="005D38B7" w:rsidRDefault="007D08FC" w:rsidP="004D3D12">
            <w:pPr>
              <w:spacing w:line="276" w:lineRule="auto"/>
              <w:jc w:val="center"/>
              <w:rPr>
                <w:rFonts w:asciiTheme="minorHAnsi" w:hAnsiTheme="minorHAnsi" w:cstheme="minorHAnsi"/>
                <w:b/>
                <w:bCs/>
              </w:rPr>
            </w:pPr>
            <w:r>
              <w:rPr>
                <w:rFonts w:asciiTheme="minorHAnsi" w:hAnsiTheme="minorHAnsi"/>
                <w:b/>
              </w:rPr>
              <w:t>5</w:t>
            </w:r>
          </w:p>
        </w:tc>
        <w:tc>
          <w:tcPr>
            <w:tcW w:w="896" w:type="dxa"/>
          </w:tcPr>
          <w:p w14:paraId="29E96FC2" w14:textId="20EDC3EE" w:rsidR="00777881" w:rsidRPr="005D38B7" w:rsidRDefault="007D08FC" w:rsidP="004D3D12">
            <w:pPr>
              <w:spacing w:line="276" w:lineRule="auto"/>
              <w:jc w:val="center"/>
              <w:rPr>
                <w:rFonts w:asciiTheme="minorHAnsi" w:hAnsiTheme="minorHAnsi" w:cstheme="minorHAnsi"/>
                <w:b/>
                <w:bCs/>
              </w:rPr>
            </w:pPr>
            <w:r>
              <w:rPr>
                <w:rFonts w:asciiTheme="minorHAnsi" w:hAnsiTheme="minorHAnsi"/>
                <w:b/>
              </w:rPr>
              <w:t>28</w:t>
            </w:r>
          </w:p>
        </w:tc>
        <w:tc>
          <w:tcPr>
            <w:tcW w:w="897" w:type="dxa"/>
          </w:tcPr>
          <w:p w14:paraId="0DC2C43A" w14:textId="5D1F8A89" w:rsidR="00777881" w:rsidRPr="005D38B7" w:rsidRDefault="007D08FC" w:rsidP="004D3D12">
            <w:pPr>
              <w:spacing w:line="276" w:lineRule="auto"/>
              <w:jc w:val="center"/>
              <w:rPr>
                <w:rFonts w:asciiTheme="minorHAnsi" w:hAnsiTheme="minorHAnsi" w:cstheme="minorHAnsi"/>
                <w:b/>
                <w:bCs/>
              </w:rPr>
            </w:pPr>
            <w:r>
              <w:rPr>
                <w:rFonts w:asciiTheme="minorHAnsi" w:hAnsiTheme="minorHAnsi"/>
                <w:b/>
              </w:rPr>
              <w:t>33</w:t>
            </w:r>
          </w:p>
        </w:tc>
        <w:tc>
          <w:tcPr>
            <w:tcW w:w="1070" w:type="dxa"/>
          </w:tcPr>
          <w:p w14:paraId="7B713F63" w14:textId="6451C0BF" w:rsidR="00777881" w:rsidRPr="005D38B7" w:rsidRDefault="007D08FC" w:rsidP="004D3D12">
            <w:pPr>
              <w:spacing w:line="276" w:lineRule="auto"/>
              <w:jc w:val="center"/>
              <w:rPr>
                <w:rFonts w:asciiTheme="minorHAnsi" w:hAnsiTheme="minorHAnsi" w:cstheme="minorHAnsi"/>
                <w:b/>
                <w:bCs/>
              </w:rPr>
            </w:pPr>
            <w:r>
              <w:rPr>
                <w:rFonts w:asciiTheme="minorHAnsi" w:hAnsiTheme="minorHAnsi"/>
                <w:b/>
              </w:rPr>
              <w:t>6</w:t>
            </w:r>
          </w:p>
        </w:tc>
        <w:tc>
          <w:tcPr>
            <w:tcW w:w="1071" w:type="dxa"/>
          </w:tcPr>
          <w:p w14:paraId="4299B7F8" w14:textId="76EAF8EC" w:rsidR="00777881" w:rsidRPr="005D38B7" w:rsidRDefault="007D08FC" w:rsidP="004D3D12">
            <w:pPr>
              <w:spacing w:line="276" w:lineRule="auto"/>
              <w:jc w:val="center"/>
              <w:rPr>
                <w:rFonts w:asciiTheme="minorHAnsi" w:hAnsiTheme="minorHAnsi" w:cstheme="minorHAnsi"/>
                <w:b/>
                <w:bCs/>
              </w:rPr>
            </w:pPr>
            <w:r>
              <w:rPr>
                <w:rFonts w:asciiTheme="minorHAnsi" w:hAnsiTheme="minorHAnsi"/>
                <w:b/>
              </w:rPr>
              <w:t>72</w:t>
            </w:r>
          </w:p>
        </w:tc>
      </w:tr>
      <w:tr w:rsidR="00777881" w:rsidRPr="005D38B7" w14:paraId="034A9452" w14:textId="77777777" w:rsidTr="004D3D12">
        <w:tc>
          <w:tcPr>
            <w:tcW w:w="3936" w:type="dxa"/>
            <w:shd w:val="clear" w:color="auto" w:fill="auto"/>
          </w:tcPr>
          <w:p w14:paraId="37ECF042" w14:textId="39C5A0C0" w:rsidR="00777881" w:rsidRPr="005D38B7" w:rsidRDefault="00777881" w:rsidP="004D3D12">
            <w:pPr>
              <w:spacing w:line="276" w:lineRule="auto"/>
              <w:ind w:left="142"/>
              <w:jc w:val="left"/>
              <w:rPr>
                <w:rFonts w:asciiTheme="minorHAnsi" w:hAnsiTheme="minorHAnsi" w:cstheme="minorHAnsi"/>
              </w:rPr>
            </w:pPr>
            <w:r>
              <w:rPr>
                <w:rFonts w:asciiTheme="minorHAnsi" w:hAnsiTheme="minorHAnsi"/>
              </w:rPr>
              <w:t>Befassung</w:t>
            </w:r>
          </w:p>
        </w:tc>
        <w:tc>
          <w:tcPr>
            <w:tcW w:w="1417" w:type="dxa"/>
          </w:tcPr>
          <w:p w14:paraId="17C9D817" w14:textId="0CB9B69F" w:rsidR="00777881" w:rsidRPr="005D38B7" w:rsidRDefault="00516AFE" w:rsidP="004D3D12">
            <w:pPr>
              <w:spacing w:line="276" w:lineRule="auto"/>
              <w:jc w:val="center"/>
              <w:rPr>
                <w:rFonts w:asciiTheme="minorHAnsi" w:hAnsiTheme="minorHAnsi" w:cstheme="minorHAnsi"/>
              </w:rPr>
            </w:pPr>
            <w:r>
              <w:rPr>
                <w:rFonts w:asciiTheme="minorHAnsi" w:hAnsiTheme="minorHAnsi"/>
              </w:rPr>
              <w:t>4</w:t>
            </w:r>
          </w:p>
        </w:tc>
        <w:tc>
          <w:tcPr>
            <w:tcW w:w="896" w:type="dxa"/>
          </w:tcPr>
          <w:p w14:paraId="3573A21A" w14:textId="457C1360" w:rsidR="00777881" w:rsidRPr="005D38B7" w:rsidRDefault="00516AFE" w:rsidP="004D3D12">
            <w:pPr>
              <w:spacing w:line="276" w:lineRule="auto"/>
              <w:jc w:val="center"/>
              <w:rPr>
                <w:rFonts w:asciiTheme="minorHAnsi" w:hAnsiTheme="minorHAnsi" w:cstheme="minorHAnsi"/>
              </w:rPr>
            </w:pPr>
            <w:r>
              <w:rPr>
                <w:rFonts w:asciiTheme="minorHAnsi" w:hAnsiTheme="minorHAnsi"/>
              </w:rPr>
              <w:t>21</w:t>
            </w:r>
          </w:p>
        </w:tc>
        <w:tc>
          <w:tcPr>
            <w:tcW w:w="897" w:type="dxa"/>
          </w:tcPr>
          <w:p w14:paraId="72A70CCE" w14:textId="31BA49C8" w:rsidR="00777881" w:rsidRPr="005D38B7" w:rsidRDefault="000D53BD" w:rsidP="004D3D12">
            <w:pPr>
              <w:spacing w:line="276" w:lineRule="auto"/>
              <w:jc w:val="center"/>
              <w:rPr>
                <w:rFonts w:asciiTheme="minorHAnsi" w:hAnsiTheme="minorHAnsi" w:cstheme="minorHAnsi"/>
              </w:rPr>
            </w:pPr>
            <w:r>
              <w:rPr>
                <w:rFonts w:asciiTheme="minorHAnsi" w:hAnsiTheme="minorHAnsi"/>
              </w:rPr>
              <w:t>20</w:t>
            </w:r>
          </w:p>
        </w:tc>
        <w:tc>
          <w:tcPr>
            <w:tcW w:w="1070" w:type="dxa"/>
          </w:tcPr>
          <w:p w14:paraId="301E9EAE" w14:textId="145425B6" w:rsidR="00777881" w:rsidRPr="005D38B7" w:rsidRDefault="00516AFE" w:rsidP="004D3D12">
            <w:pPr>
              <w:spacing w:line="276" w:lineRule="auto"/>
              <w:jc w:val="center"/>
              <w:rPr>
                <w:rFonts w:asciiTheme="minorHAnsi" w:hAnsiTheme="minorHAnsi" w:cstheme="minorHAnsi"/>
              </w:rPr>
            </w:pPr>
            <w:r>
              <w:rPr>
                <w:rFonts w:asciiTheme="minorHAnsi" w:hAnsiTheme="minorHAnsi"/>
              </w:rPr>
              <w:t>6</w:t>
            </w:r>
          </w:p>
        </w:tc>
        <w:tc>
          <w:tcPr>
            <w:tcW w:w="1071" w:type="dxa"/>
          </w:tcPr>
          <w:p w14:paraId="21BA4DE2" w14:textId="0750BEF1" w:rsidR="00777881" w:rsidRPr="005D38B7" w:rsidRDefault="007D08FC" w:rsidP="004D3D12">
            <w:pPr>
              <w:spacing w:line="276" w:lineRule="auto"/>
              <w:jc w:val="center"/>
              <w:rPr>
                <w:rFonts w:asciiTheme="minorHAnsi" w:hAnsiTheme="minorHAnsi" w:cstheme="minorHAnsi"/>
                <w:bCs/>
              </w:rPr>
            </w:pPr>
            <w:r>
              <w:rPr>
                <w:rFonts w:asciiTheme="minorHAnsi" w:hAnsiTheme="minorHAnsi"/>
              </w:rPr>
              <w:t>51</w:t>
            </w:r>
          </w:p>
        </w:tc>
      </w:tr>
      <w:tr w:rsidR="00777881" w:rsidRPr="005D38B7" w14:paraId="72A49306" w14:textId="77777777" w:rsidTr="004D3D12">
        <w:tc>
          <w:tcPr>
            <w:tcW w:w="3936" w:type="dxa"/>
            <w:shd w:val="clear" w:color="auto" w:fill="auto"/>
          </w:tcPr>
          <w:p w14:paraId="5F28D0A0" w14:textId="6DB4BA1E" w:rsidR="00777881" w:rsidRPr="005D38B7" w:rsidRDefault="00777881" w:rsidP="004D3D12">
            <w:pPr>
              <w:spacing w:line="276" w:lineRule="auto"/>
              <w:ind w:left="142"/>
              <w:jc w:val="left"/>
              <w:rPr>
                <w:rFonts w:asciiTheme="minorHAnsi" w:hAnsiTheme="minorHAnsi" w:cstheme="minorHAnsi"/>
              </w:rPr>
            </w:pPr>
            <w:r>
              <w:rPr>
                <w:rFonts w:asciiTheme="minorHAnsi" w:hAnsiTheme="minorHAnsi"/>
              </w:rPr>
              <w:t>Sondierungsstellungnahmen</w:t>
            </w:r>
          </w:p>
        </w:tc>
        <w:tc>
          <w:tcPr>
            <w:tcW w:w="1417" w:type="dxa"/>
          </w:tcPr>
          <w:p w14:paraId="3BD864DE" w14:textId="6B44C158" w:rsidR="00777881" w:rsidRPr="005D38B7" w:rsidRDefault="00516AFE" w:rsidP="004D3D12">
            <w:pPr>
              <w:spacing w:line="276" w:lineRule="auto"/>
              <w:jc w:val="center"/>
              <w:rPr>
                <w:rFonts w:asciiTheme="minorHAnsi" w:hAnsiTheme="minorHAnsi" w:cstheme="minorHAnsi"/>
              </w:rPr>
            </w:pPr>
            <w:r>
              <w:rPr>
                <w:rFonts w:asciiTheme="minorHAnsi" w:hAnsiTheme="minorHAnsi"/>
              </w:rPr>
              <w:t>0</w:t>
            </w:r>
          </w:p>
        </w:tc>
        <w:tc>
          <w:tcPr>
            <w:tcW w:w="896" w:type="dxa"/>
          </w:tcPr>
          <w:p w14:paraId="77A261DA" w14:textId="35A2AA3F" w:rsidR="00777881" w:rsidRPr="005D38B7" w:rsidRDefault="005F39DD" w:rsidP="004D3D12">
            <w:pPr>
              <w:spacing w:line="276" w:lineRule="auto"/>
              <w:jc w:val="center"/>
              <w:rPr>
                <w:rFonts w:asciiTheme="minorHAnsi" w:hAnsiTheme="minorHAnsi" w:cstheme="minorHAnsi"/>
              </w:rPr>
            </w:pPr>
            <w:r>
              <w:rPr>
                <w:rFonts w:asciiTheme="minorHAnsi" w:hAnsiTheme="minorHAnsi"/>
              </w:rPr>
              <w:t>0</w:t>
            </w:r>
          </w:p>
        </w:tc>
        <w:tc>
          <w:tcPr>
            <w:tcW w:w="897" w:type="dxa"/>
          </w:tcPr>
          <w:p w14:paraId="4953896F" w14:textId="7123F737" w:rsidR="00777881" w:rsidRPr="005D38B7" w:rsidRDefault="005E7154" w:rsidP="004D3D12">
            <w:pPr>
              <w:spacing w:line="276" w:lineRule="auto"/>
              <w:jc w:val="center"/>
              <w:rPr>
                <w:rFonts w:asciiTheme="minorHAnsi" w:hAnsiTheme="minorHAnsi" w:cstheme="minorHAnsi"/>
              </w:rPr>
            </w:pPr>
            <w:r>
              <w:rPr>
                <w:rFonts w:asciiTheme="minorHAnsi" w:hAnsiTheme="minorHAnsi"/>
              </w:rPr>
              <w:t>3</w:t>
            </w:r>
          </w:p>
        </w:tc>
        <w:tc>
          <w:tcPr>
            <w:tcW w:w="1070" w:type="dxa"/>
          </w:tcPr>
          <w:p w14:paraId="2B90D3CB" w14:textId="692C502D" w:rsidR="00777881" w:rsidRPr="005D38B7" w:rsidRDefault="00516AFE" w:rsidP="004D3D12">
            <w:pPr>
              <w:spacing w:line="276" w:lineRule="auto"/>
              <w:jc w:val="center"/>
              <w:rPr>
                <w:rFonts w:asciiTheme="minorHAnsi" w:hAnsiTheme="minorHAnsi" w:cstheme="minorHAnsi"/>
              </w:rPr>
            </w:pPr>
            <w:r>
              <w:rPr>
                <w:rFonts w:asciiTheme="minorHAnsi" w:hAnsiTheme="minorHAnsi"/>
              </w:rPr>
              <w:t>0</w:t>
            </w:r>
          </w:p>
        </w:tc>
        <w:tc>
          <w:tcPr>
            <w:tcW w:w="1071" w:type="dxa"/>
          </w:tcPr>
          <w:p w14:paraId="6E19E64A" w14:textId="7D75F09A" w:rsidR="00777881" w:rsidRPr="005D38B7" w:rsidRDefault="007D08FC" w:rsidP="004D3D12">
            <w:pPr>
              <w:spacing w:line="276" w:lineRule="auto"/>
              <w:jc w:val="center"/>
              <w:rPr>
                <w:rFonts w:asciiTheme="minorHAnsi" w:hAnsiTheme="minorHAnsi" w:cstheme="minorHAnsi"/>
                <w:bCs/>
              </w:rPr>
            </w:pPr>
            <w:r>
              <w:rPr>
                <w:rFonts w:asciiTheme="minorHAnsi" w:hAnsiTheme="minorHAnsi"/>
              </w:rPr>
              <w:t>3</w:t>
            </w:r>
          </w:p>
        </w:tc>
      </w:tr>
      <w:tr w:rsidR="00777881" w:rsidRPr="005D38B7" w14:paraId="295B7F5A" w14:textId="77777777" w:rsidTr="004D3D12">
        <w:tc>
          <w:tcPr>
            <w:tcW w:w="3936" w:type="dxa"/>
            <w:shd w:val="clear" w:color="auto" w:fill="auto"/>
          </w:tcPr>
          <w:p w14:paraId="2EA94DFC" w14:textId="4954FEF8" w:rsidR="00777881" w:rsidRPr="005D38B7" w:rsidRDefault="00777881" w:rsidP="004D3D12">
            <w:pPr>
              <w:spacing w:line="276" w:lineRule="auto"/>
              <w:ind w:left="142"/>
              <w:jc w:val="left"/>
              <w:rPr>
                <w:rFonts w:asciiTheme="minorHAnsi" w:hAnsiTheme="minorHAnsi" w:cstheme="minorHAnsi"/>
              </w:rPr>
            </w:pPr>
            <w:r>
              <w:rPr>
                <w:rFonts w:asciiTheme="minorHAnsi" w:hAnsiTheme="minorHAnsi"/>
              </w:rPr>
              <w:t>Initiativstellungnahmen</w:t>
            </w:r>
          </w:p>
        </w:tc>
        <w:tc>
          <w:tcPr>
            <w:tcW w:w="1417" w:type="dxa"/>
          </w:tcPr>
          <w:p w14:paraId="30217951" w14:textId="640CC51B" w:rsidR="00777881" w:rsidRPr="005D38B7" w:rsidRDefault="00516AFE" w:rsidP="004D3D12">
            <w:pPr>
              <w:spacing w:line="276" w:lineRule="auto"/>
              <w:jc w:val="center"/>
              <w:rPr>
                <w:rFonts w:asciiTheme="minorHAnsi" w:hAnsiTheme="minorHAnsi" w:cstheme="minorHAnsi"/>
              </w:rPr>
            </w:pPr>
            <w:r>
              <w:rPr>
                <w:rFonts w:asciiTheme="minorHAnsi" w:hAnsiTheme="minorHAnsi"/>
              </w:rPr>
              <w:t>0</w:t>
            </w:r>
          </w:p>
        </w:tc>
        <w:tc>
          <w:tcPr>
            <w:tcW w:w="896" w:type="dxa"/>
          </w:tcPr>
          <w:p w14:paraId="0F37D7D2" w14:textId="58F29930" w:rsidR="00777881" w:rsidRPr="005D38B7" w:rsidRDefault="00516AFE" w:rsidP="004D3D12">
            <w:pPr>
              <w:spacing w:line="276" w:lineRule="auto"/>
              <w:jc w:val="center"/>
              <w:rPr>
                <w:rFonts w:asciiTheme="minorHAnsi" w:hAnsiTheme="minorHAnsi" w:cstheme="minorHAnsi"/>
              </w:rPr>
            </w:pPr>
            <w:r>
              <w:rPr>
                <w:rFonts w:asciiTheme="minorHAnsi" w:hAnsiTheme="minorHAnsi"/>
              </w:rPr>
              <w:t>4</w:t>
            </w:r>
          </w:p>
        </w:tc>
        <w:tc>
          <w:tcPr>
            <w:tcW w:w="897" w:type="dxa"/>
          </w:tcPr>
          <w:p w14:paraId="4923AE7E" w14:textId="6DEBB45B" w:rsidR="00777881" w:rsidRPr="005D38B7" w:rsidRDefault="00516AFE" w:rsidP="004D3D12">
            <w:pPr>
              <w:spacing w:line="276" w:lineRule="auto"/>
              <w:jc w:val="center"/>
              <w:rPr>
                <w:rFonts w:asciiTheme="minorHAnsi" w:hAnsiTheme="minorHAnsi" w:cstheme="minorHAnsi"/>
              </w:rPr>
            </w:pPr>
            <w:r>
              <w:rPr>
                <w:rFonts w:asciiTheme="minorHAnsi" w:hAnsiTheme="minorHAnsi"/>
              </w:rPr>
              <w:t>9</w:t>
            </w:r>
          </w:p>
        </w:tc>
        <w:tc>
          <w:tcPr>
            <w:tcW w:w="1070" w:type="dxa"/>
          </w:tcPr>
          <w:p w14:paraId="6C5F3A06" w14:textId="0672F2CF" w:rsidR="00777881" w:rsidRPr="005D38B7" w:rsidRDefault="00516AFE" w:rsidP="004D3D12">
            <w:pPr>
              <w:spacing w:line="276" w:lineRule="auto"/>
              <w:jc w:val="center"/>
              <w:rPr>
                <w:rFonts w:asciiTheme="minorHAnsi" w:hAnsiTheme="minorHAnsi" w:cstheme="minorHAnsi"/>
              </w:rPr>
            </w:pPr>
            <w:r>
              <w:rPr>
                <w:rFonts w:asciiTheme="minorHAnsi" w:hAnsiTheme="minorHAnsi"/>
              </w:rPr>
              <w:t>0</w:t>
            </w:r>
          </w:p>
        </w:tc>
        <w:tc>
          <w:tcPr>
            <w:tcW w:w="1071" w:type="dxa"/>
          </w:tcPr>
          <w:p w14:paraId="1C41F4DD" w14:textId="7570BD3D" w:rsidR="00777881" w:rsidRPr="005D38B7" w:rsidRDefault="007D08FC" w:rsidP="004D3D12">
            <w:pPr>
              <w:spacing w:line="276" w:lineRule="auto"/>
              <w:jc w:val="center"/>
              <w:rPr>
                <w:rFonts w:asciiTheme="minorHAnsi" w:hAnsiTheme="minorHAnsi" w:cstheme="minorHAnsi"/>
                <w:bCs/>
              </w:rPr>
            </w:pPr>
            <w:r>
              <w:rPr>
                <w:rFonts w:asciiTheme="minorHAnsi" w:hAnsiTheme="minorHAnsi"/>
              </w:rPr>
              <w:t>13</w:t>
            </w:r>
          </w:p>
        </w:tc>
      </w:tr>
      <w:tr w:rsidR="00516AFE" w:rsidRPr="005D38B7" w14:paraId="48F96FA7" w14:textId="77777777" w:rsidTr="004D3D12">
        <w:tc>
          <w:tcPr>
            <w:tcW w:w="3936" w:type="dxa"/>
            <w:shd w:val="clear" w:color="auto" w:fill="auto"/>
          </w:tcPr>
          <w:p w14:paraId="1C197932" w14:textId="5CC6437D" w:rsidR="00516AFE" w:rsidRPr="005D38B7" w:rsidRDefault="00516AFE" w:rsidP="004D3D12">
            <w:pPr>
              <w:spacing w:line="276" w:lineRule="auto"/>
              <w:ind w:left="142"/>
              <w:jc w:val="left"/>
              <w:rPr>
                <w:rFonts w:asciiTheme="minorHAnsi" w:hAnsiTheme="minorHAnsi" w:cstheme="minorHAnsi"/>
              </w:rPr>
            </w:pPr>
            <w:r>
              <w:rPr>
                <w:rFonts w:asciiTheme="minorHAnsi" w:hAnsiTheme="minorHAnsi"/>
              </w:rPr>
              <w:t>Ergänzende Stellungnahmen</w:t>
            </w:r>
          </w:p>
        </w:tc>
        <w:tc>
          <w:tcPr>
            <w:tcW w:w="1417" w:type="dxa"/>
          </w:tcPr>
          <w:p w14:paraId="184B42D1" w14:textId="7EA36AC8" w:rsidR="00516AFE" w:rsidRPr="005D38B7" w:rsidRDefault="00516AFE" w:rsidP="004D3D12">
            <w:pPr>
              <w:spacing w:line="276" w:lineRule="auto"/>
              <w:jc w:val="center"/>
              <w:rPr>
                <w:rFonts w:asciiTheme="minorHAnsi" w:hAnsiTheme="minorHAnsi" w:cstheme="minorHAnsi"/>
              </w:rPr>
            </w:pPr>
            <w:r>
              <w:rPr>
                <w:rFonts w:asciiTheme="minorHAnsi" w:hAnsiTheme="minorHAnsi"/>
              </w:rPr>
              <w:t>1</w:t>
            </w:r>
          </w:p>
        </w:tc>
        <w:tc>
          <w:tcPr>
            <w:tcW w:w="896" w:type="dxa"/>
          </w:tcPr>
          <w:p w14:paraId="1A4F02A0" w14:textId="5E446594" w:rsidR="00516AFE" w:rsidRPr="005D38B7" w:rsidRDefault="00516AFE" w:rsidP="004D3D12">
            <w:pPr>
              <w:spacing w:line="276" w:lineRule="auto"/>
              <w:jc w:val="center"/>
              <w:rPr>
                <w:rFonts w:asciiTheme="minorHAnsi" w:hAnsiTheme="minorHAnsi" w:cstheme="minorHAnsi"/>
              </w:rPr>
            </w:pPr>
            <w:r>
              <w:rPr>
                <w:rFonts w:asciiTheme="minorHAnsi" w:hAnsiTheme="minorHAnsi"/>
              </w:rPr>
              <w:t>2</w:t>
            </w:r>
          </w:p>
        </w:tc>
        <w:tc>
          <w:tcPr>
            <w:tcW w:w="897" w:type="dxa"/>
          </w:tcPr>
          <w:p w14:paraId="64247E87" w14:textId="00F9C067" w:rsidR="00516AFE" w:rsidRPr="005D38B7" w:rsidRDefault="00516AFE" w:rsidP="004D3D12">
            <w:pPr>
              <w:spacing w:line="276" w:lineRule="auto"/>
              <w:jc w:val="center"/>
              <w:rPr>
                <w:rFonts w:asciiTheme="minorHAnsi" w:hAnsiTheme="minorHAnsi" w:cstheme="minorHAnsi"/>
              </w:rPr>
            </w:pPr>
            <w:r>
              <w:rPr>
                <w:rFonts w:asciiTheme="minorHAnsi" w:hAnsiTheme="minorHAnsi"/>
              </w:rPr>
              <w:t>0</w:t>
            </w:r>
          </w:p>
        </w:tc>
        <w:tc>
          <w:tcPr>
            <w:tcW w:w="1070" w:type="dxa"/>
          </w:tcPr>
          <w:p w14:paraId="6716E90B" w14:textId="0856D689" w:rsidR="00516AFE" w:rsidRPr="005D38B7" w:rsidRDefault="00516AFE" w:rsidP="004D3D12">
            <w:pPr>
              <w:spacing w:line="276" w:lineRule="auto"/>
              <w:jc w:val="center"/>
              <w:rPr>
                <w:rFonts w:asciiTheme="minorHAnsi" w:hAnsiTheme="minorHAnsi" w:cstheme="minorHAnsi"/>
              </w:rPr>
            </w:pPr>
            <w:r>
              <w:rPr>
                <w:rFonts w:asciiTheme="minorHAnsi" w:hAnsiTheme="minorHAnsi"/>
              </w:rPr>
              <w:t>0</w:t>
            </w:r>
          </w:p>
        </w:tc>
        <w:tc>
          <w:tcPr>
            <w:tcW w:w="1071" w:type="dxa"/>
          </w:tcPr>
          <w:p w14:paraId="74F72954" w14:textId="0118C965" w:rsidR="00516AFE" w:rsidRPr="005D38B7" w:rsidRDefault="007D08FC" w:rsidP="004D3D12">
            <w:pPr>
              <w:spacing w:line="276" w:lineRule="auto"/>
              <w:jc w:val="center"/>
              <w:rPr>
                <w:rFonts w:asciiTheme="minorHAnsi" w:hAnsiTheme="minorHAnsi" w:cstheme="minorHAnsi"/>
                <w:bCs/>
              </w:rPr>
            </w:pPr>
            <w:r>
              <w:rPr>
                <w:rFonts w:asciiTheme="minorHAnsi" w:hAnsiTheme="minorHAnsi"/>
              </w:rPr>
              <w:t>3</w:t>
            </w:r>
          </w:p>
        </w:tc>
      </w:tr>
      <w:tr w:rsidR="00097A20" w:rsidRPr="005D38B7" w14:paraId="4CAE3C07" w14:textId="77777777" w:rsidTr="004D3D12">
        <w:tc>
          <w:tcPr>
            <w:tcW w:w="3936" w:type="dxa"/>
            <w:shd w:val="clear" w:color="auto" w:fill="auto"/>
          </w:tcPr>
          <w:p w14:paraId="529D3870" w14:textId="3D17F29E" w:rsidR="00097A20" w:rsidRPr="005D38B7" w:rsidRDefault="00097A20" w:rsidP="004D3D12">
            <w:pPr>
              <w:spacing w:line="276" w:lineRule="auto"/>
              <w:ind w:left="142"/>
              <w:jc w:val="left"/>
              <w:rPr>
                <w:rFonts w:asciiTheme="minorHAnsi" w:hAnsiTheme="minorHAnsi" w:cstheme="minorHAnsi"/>
              </w:rPr>
            </w:pPr>
            <w:r>
              <w:rPr>
                <w:rFonts w:asciiTheme="minorHAnsi" w:hAnsiTheme="minorHAnsi"/>
              </w:rPr>
              <w:t>Bewertungsbericht</w:t>
            </w:r>
          </w:p>
        </w:tc>
        <w:tc>
          <w:tcPr>
            <w:tcW w:w="1417" w:type="dxa"/>
          </w:tcPr>
          <w:p w14:paraId="748B05C3" w14:textId="0670F235" w:rsidR="00097A20" w:rsidRPr="005D38B7" w:rsidRDefault="00516AFE" w:rsidP="004D3D12">
            <w:pPr>
              <w:spacing w:line="276" w:lineRule="auto"/>
              <w:jc w:val="center"/>
              <w:rPr>
                <w:rFonts w:asciiTheme="minorHAnsi" w:hAnsiTheme="minorHAnsi" w:cstheme="minorHAnsi"/>
              </w:rPr>
            </w:pPr>
            <w:r>
              <w:rPr>
                <w:rFonts w:asciiTheme="minorHAnsi" w:hAnsiTheme="minorHAnsi"/>
              </w:rPr>
              <w:t>0</w:t>
            </w:r>
          </w:p>
        </w:tc>
        <w:tc>
          <w:tcPr>
            <w:tcW w:w="896" w:type="dxa"/>
          </w:tcPr>
          <w:p w14:paraId="14690B52" w14:textId="36088F38" w:rsidR="00097A20" w:rsidRPr="005D38B7" w:rsidRDefault="00516AFE" w:rsidP="004D3D12">
            <w:pPr>
              <w:spacing w:line="276" w:lineRule="auto"/>
              <w:jc w:val="center"/>
              <w:rPr>
                <w:rFonts w:asciiTheme="minorHAnsi" w:hAnsiTheme="minorHAnsi" w:cstheme="minorHAnsi"/>
              </w:rPr>
            </w:pPr>
            <w:r>
              <w:rPr>
                <w:rFonts w:asciiTheme="minorHAnsi" w:hAnsiTheme="minorHAnsi"/>
              </w:rPr>
              <w:t>1</w:t>
            </w:r>
          </w:p>
        </w:tc>
        <w:tc>
          <w:tcPr>
            <w:tcW w:w="897" w:type="dxa"/>
          </w:tcPr>
          <w:p w14:paraId="1CE3F779" w14:textId="016B1CC5" w:rsidR="00097A20" w:rsidRPr="005D38B7" w:rsidRDefault="00516AFE" w:rsidP="004D3D12">
            <w:pPr>
              <w:spacing w:line="276" w:lineRule="auto"/>
              <w:jc w:val="center"/>
              <w:rPr>
                <w:rFonts w:asciiTheme="minorHAnsi" w:hAnsiTheme="minorHAnsi" w:cstheme="minorHAnsi"/>
              </w:rPr>
            </w:pPr>
            <w:r>
              <w:rPr>
                <w:rFonts w:asciiTheme="minorHAnsi" w:hAnsiTheme="minorHAnsi"/>
              </w:rPr>
              <w:t>1</w:t>
            </w:r>
          </w:p>
        </w:tc>
        <w:tc>
          <w:tcPr>
            <w:tcW w:w="1070" w:type="dxa"/>
          </w:tcPr>
          <w:p w14:paraId="709996A6" w14:textId="053B5D07" w:rsidR="00097A20" w:rsidRPr="005D38B7" w:rsidRDefault="00516AFE" w:rsidP="004D3D12">
            <w:pPr>
              <w:spacing w:line="276" w:lineRule="auto"/>
              <w:jc w:val="center"/>
              <w:rPr>
                <w:rFonts w:asciiTheme="minorHAnsi" w:hAnsiTheme="minorHAnsi" w:cstheme="minorHAnsi"/>
              </w:rPr>
            </w:pPr>
            <w:r>
              <w:rPr>
                <w:rFonts w:asciiTheme="minorHAnsi" w:hAnsiTheme="minorHAnsi"/>
              </w:rPr>
              <w:t>0</w:t>
            </w:r>
          </w:p>
        </w:tc>
        <w:tc>
          <w:tcPr>
            <w:tcW w:w="1071" w:type="dxa"/>
          </w:tcPr>
          <w:p w14:paraId="4F355943" w14:textId="2EF2E176" w:rsidR="00097A20" w:rsidRPr="005D38B7" w:rsidRDefault="007D08FC" w:rsidP="004D3D12">
            <w:pPr>
              <w:spacing w:line="276" w:lineRule="auto"/>
              <w:jc w:val="center"/>
              <w:rPr>
                <w:rFonts w:asciiTheme="minorHAnsi" w:hAnsiTheme="minorHAnsi" w:cstheme="minorHAnsi"/>
                <w:bCs/>
              </w:rPr>
            </w:pPr>
            <w:r>
              <w:rPr>
                <w:rFonts w:asciiTheme="minorHAnsi" w:hAnsiTheme="minorHAnsi"/>
              </w:rPr>
              <w:t>2</w:t>
            </w:r>
          </w:p>
        </w:tc>
      </w:tr>
      <w:tr w:rsidR="00777881" w:rsidRPr="005D38B7" w14:paraId="26647ADA" w14:textId="77777777" w:rsidTr="004D3D12">
        <w:tc>
          <w:tcPr>
            <w:tcW w:w="3936" w:type="dxa"/>
            <w:shd w:val="clear" w:color="auto" w:fill="auto"/>
          </w:tcPr>
          <w:p w14:paraId="6E131EDA" w14:textId="06C3B1E3" w:rsidR="007D08FC" w:rsidRPr="005D38B7" w:rsidRDefault="00777881" w:rsidP="004D3D12">
            <w:pPr>
              <w:spacing w:line="276" w:lineRule="auto"/>
              <w:jc w:val="left"/>
              <w:rPr>
                <w:rFonts w:asciiTheme="minorHAnsi" w:hAnsiTheme="minorHAnsi" w:cstheme="minorHAnsi"/>
                <w:b/>
              </w:rPr>
            </w:pPr>
            <w:r>
              <w:rPr>
                <w:rFonts w:asciiTheme="minorHAnsi" w:hAnsiTheme="minorHAnsi"/>
                <w:b/>
              </w:rPr>
              <w:t xml:space="preserve">Informationsreisen </w:t>
            </w:r>
          </w:p>
        </w:tc>
        <w:tc>
          <w:tcPr>
            <w:tcW w:w="1417" w:type="dxa"/>
          </w:tcPr>
          <w:p w14:paraId="6E938FF9" w14:textId="516C9682" w:rsidR="00777881" w:rsidRPr="005D38B7" w:rsidRDefault="00516AFE" w:rsidP="004D3D12">
            <w:pPr>
              <w:spacing w:line="276" w:lineRule="auto"/>
              <w:jc w:val="center"/>
              <w:rPr>
                <w:rFonts w:asciiTheme="minorHAnsi" w:hAnsiTheme="minorHAnsi" w:cstheme="minorHAnsi"/>
              </w:rPr>
            </w:pPr>
            <w:r>
              <w:rPr>
                <w:rFonts w:asciiTheme="minorHAnsi" w:hAnsiTheme="minorHAnsi"/>
              </w:rPr>
              <w:t>0</w:t>
            </w:r>
          </w:p>
        </w:tc>
        <w:tc>
          <w:tcPr>
            <w:tcW w:w="896" w:type="dxa"/>
          </w:tcPr>
          <w:p w14:paraId="2E072A2F" w14:textId="7E083A79" w:rsidR="00777881" w:rsidRPr="005D38B7" w:rsidRDefault="0070787D" w:rsidP="004D3D12">
            <w:pPr>
              <w:spacing w:line="276" w:lineRule="auto"/>
              <w:jc w:val="center"/>
              <w:rPr>
                <w:rFonts w:asciiTheme="minorHAnsi" w:hAnsiTheme="minorHAnsi" w:cstheme="minorHAnsi"/>
              </w:rPr>
            </w:pPr>
            <w:r>
              <w:rPr>
                <w:rFonts w:asciiTheme="minorHAnsi" w:hAnsiTheme="minorHAnsi"/>
              </w:rPr>
              <w:t>24</w:t>
            </w:r>
          </w:p>
        </w:tc>
        <w:tc>
          <w:tcPr>
            <w:tcW w:w="897" w:type="dxa"/>
          </w:tcPr>
          <w:p w14:paraId="1A5D655C" w14:textId="28233DE6" w:rsidR="00777881" w:rsidRPr="005D38B7" w:rsidRDefault="0070787D" w:rsidP="004D3D12">
            <w:pPr>
              <w:spacing w:line="276" w:lineRule="auto"/>
              <w:jc w:val="center"/>
              <w:rPr>
                <w:rFonts w:asciiTheme="minorHAnsi" w:hAnsiTheme="minorHAnsi" w:cstheme="minorHAnsi"/>
              </w:rPr>
            </w:pPr>
            <w:r>
              <w:rPr>
                <w:rFonts w:asciiTheme="minorHAnsi" w:hAnsiTheme="minorHAnsi"/>
              </w:rPr>
              <w:t>10</w:t>
            </w:r>
          </w:p>
        </w:tc>
        <w:tc>
          <w:tcPr>
            <w:tcW w:w="1070" w:type="dxa"/>
          </w:tcPr>
          <w:p w14:paraId="63EA281C" w14:textId="51090302" w:rsidR="00777881" w:rsidRPr="005D38B7" w:rsidRDefault="006C131F" w:rsidP="004D3D12">
            <w:pPr>
              <w:spacing w:line="276" w:lineRule="auto"/>
              <w:jc w:val="center"/>
              <w:rPr>
                <w:rFonts w:asciiTheme="minorHAnsi" w:hAnsiTheme="minorHAnsi" w:cstheme="minorHAnsi"/>
              </w:rPr>
            </w:pPr>
            <w:r>
              <w:rPr>
                <w:rFonts w:asciiTheme="minorHAnsi" w:hAnsiTheme="minorHAnsi"/>
              </w:rPr>
              <w:t>7</w:t>
            </w:r>
          </w:p>
        </w:tc>
        <w:tc>
          <w:tcPr>
            <w:tcW w:w="1071" w:type="dxa"/>
          </w:tcPr>
          <w:p w14:paraId="2911AE9D" w14:textId="667BB97C" w:rsidR="00777881" w:rsidRPr="005D38B7" w:rsidRDefault="0070787D" w:rsidP="004D3D12">
            <w:pPr>
              <w:spacing w:line="276" w:lineRule="auto"/>
              <w:jc w:val="center"/>
              <w:rPr>
                <w:rFonts w:asciiTheme="minorHAnsi" w:hAnsiTheme="minorHAnsi" w:cstheme="minorHAnsi"/>
                <w:b/>
              </w:rPr>
            </w:pPr>
            <w:r>
              <w:rPr>
                <w:rFonts w:asciiTheme="minorHAnsi" w:hAnsiTheme="minorHAnsi"/>
                <w:b/>
              </w:rPr>
              <w:t>31</w:t>
            </w:r>
          </w:p>
        </w:tc>
      </w:tr>
      <w:tr w:rsidR="00777881" w:rsidRPr="005D38B7" w14:paraId="3B975A8F" w14:textId="77777777" w:rsidTr="004D3D12">
        <w:tc>
          <w:tcPr>
            <w:tcW w:w="3936" w:type="dxa"/>
            <w:tcBorders>
              <w:bottom w:val="single" w:sz="4" w:space="0" w:color="auto"/>
            </w:tcBorders>
            <w:shd w:val="clear" w:color="auto" w:fill="auto"/>
          </w:tcPr>
          <w:p w14:paraId="77C9D169" w14:textId="2387893D" w:rsidR="00777881" w:rsidRPr="005D38B7" w:rsidRDefault="00777881" w:rsidP="004D3D12">
            <w:pPr>
              <w:spacing w:line="276" w:lineRule="auto"/>
              <w:jc w:val="left"/>
              <w:rPr>
                <w:rFonts w:asciiTheme="minorHAnsi" w:hAnsiTheme="minorHAnsi" w:cstheme="minorHAnsi"/>
                <w:b/>
              </w:rPr>
            </w:pPr>
            <w:r>
              <w:rPr>
                <w:rFonts w:asciiTheme="minorHAnsi" w:hAnsiTheme="minorHAnsi"/>
                <w:b/>
              </w:rPr>
              <w:t>Konferenzen und Anhörungen, die von der Fachgruppe durchgeführt wurden bzw. werden</w:t>
            </w:r>
          </w:p>
        </w:tc>
        <w:tc>
          <w:tcPr>
            <w:tcW w:w="1417" w:type="dxa"/>
            <w:tcBorders>
              <w:bottom w:val="single" w:sz="4" w:space="0" w:color="auto"/>
            </w:tcBorders>
          </w:tcPr>
          <w:p w14:paraId="1473AFA5" w14:textId="41728081" w:rsidR="00777881" w:rsidRPr="005D38B7" w:rsidRDefault="00C40E46" w:rsidP="004D3D12">
            <w:pPr>
              <w:spacing w:line="276" w:lineRule="auto"/>
              <w:jc w:val="center"/>
              <w:rPr>
                <w:rFonts w:asciiTheme="minorHAnsi" w:hAnsiTheme="minorHAnsi" w:cstheme="minorHAnsi"/>
              </w:rPr>
            </w:pPr>
            <w:r>
              <w:rPr>
                <w:rFonts w:asciiTheme="minorHAnsi" w:hAnsiTheme="minorHAnsi"/>
              </w:rPr>
              <w:t>1</w:t>
            </w:r>
          </w:p>
        </w:tc>
        <w:tc>
          <w:tcPr>
            <w:tcW w:w="896" w:type="dxa"/>
            <w:tcBorders>
              <w:bottom w:val="single" w:sz="4" w:space="0" w:color="auto"/>
            </w:tcBorders>
          </w:tcPr>
          <w:p w14:paraId="35260237" w14:textId="2760C915" w:rsidR="00777881" w:rsidRPr="005D38B7" w:rsidRDefault="00C40E46" w:rsidP="004D3D12">
            <w:pPr>
              <w:spacing w:line="276" w:lineRule="auto"/>
              <w:jc w:val="center"/>
              <w:rPr>
                <w:rFonts w:asciiTheme="minorHAnsi" w:hAnsiTheme="minorHAnsi" w:cstheme="minorHAnsi"/>
              </w:rPr>
            </w:pPr>
            <w:r>
              <w:rPr>
                <w:rFonts w:asciiTheme="minorHAnsi" w:hAnsiTheme="minorHAnsi"/>
              </w:rPr>
              <w:t>17</w:t>
            </w:r>
          </w:p>
        </w:tc>
        <w:tc>
          <w:tcPr>
            <w:tcW w:w="897" w:type="dxa"/>
            <w:tcBorders>
              <w:bottom w:val="single" w:sz="4" w:space="0" w:color="auto"/>
            </w:tcBorders>
          </w:tcPr>
          <w:p w14:paraId="6401C363" w14:textId="2425D88C" w:rsidR="00777881" w:rsidRPr="005D38B7" w:rsidRDefault="00C40E46" w:rsidP="004D3D12">
            <w:pPr>
              <w:spacing w:line="276" w:lineRule="auto"/>
              <w:jc w:val="center"/>
              <w:rPr>
                <w:rFonts w:asciiTheme="minorHAnsi" w:hAnsiTheme="minorHAnsi" w:cstheme="minorHAnsi"/>
              </w:rPr>
            </w:pPr>
            <w:r>
              <w:rPr>
                <w:rFonts w:asciiTheme="minorHAnsi" w:hAnsiTheme="minorHAnsi"/>
              </w:rPr>
              <w:t>20</w:t>
            </w:r>
          </w:p>
        </w:tc>
        <w:tc>
          <w:tcPr>
            <w:tcW w:w="1070" w:type="dxa"/>
            <w:tcBorders>
              <w:bottom w:val="single" w:sz="4" w:space="0" w:color="auto"/>
            </w:tcBorders>
          </w:tcPr>
          <w:p w14:paraId="0E2FD771" w14:textId="0A4EAC45" w:rsidR="00777881" w:rsidRPr="005D38B7" w:rsidRDefault="00AF26D9" w:rsidP="004D3D12">
            <w:pPr>
              <w:spacing w:line="276" w:lineRule="auto"/>
              <w:jc w:val="center"/>
              <w:rPr>
                <w:rFonts w:asciiTheme="minorHAnsi" w:hAnsiTheme="minorHAnsi" w:cstheme="minorHAnsi"/>
              </w:rPr>
            </w:pPr>
            <w:r>
              <w:rPr>
                <w:rFonts w:asciiTheme="minorHAnsi" w:hAnsiTheme="minorHAnsi"/>
              </w:rPr>
              <w:t>3</w:t>
            </w:r>
          </w:p>
        </w:tc>
        <w:tc>
          <w:tcPr>
            <w:tcW w:w="1071" w:type="dxa"/>
            <w:tcBorders>
              <w:bottom w:val="single" w:sz="4" w:space="0" w:color="auto"/>
            </w:tcBorders>
          </w:tcPr>
          <w:p w14:paraId="5C68CD43" w14:textId="60893F79" w:rsidR="00777881" w:rsidRPr="005D38B7" w:rsidRDefault="007D08FC" w:rsidP="004D3D12">
            <w:pPr>
              <w:spacing w:line="276" w:lineRule="auto"/>
              <w:jc w:val="center"/>
              <w:rPr>
                <w:rFonts w:asciiTheme="minorHAnsi" w:hAnsiTheme="minorHAnsi" w:cstheme="minorHAnsi"/>
                <w:b/>
              </w:rPr>
            </w:pPr>
            <w:r>
              <w:rPr>
                <w:rFonts w:asciiTheme="minorHAnsi" w:hAnsiTheme="minorHAnsi"/>
                <w:b/>
              </w:rPr>
              <w:t>41</w:t>
            </w:r>
          </w:p>
        </w:tc>
      </w:tr>
      <w:tr w:rsidR="00777881" w:rsidRPr="005D38B7" w14:paraId="36603C55" w14:textId="77777777" w:rsidTr="004D3D12">
        <w:tc>
          <w:tcPr>
            <w:tcW w:w="3936" w:type="dxa"/>
            <w:shd w:val="clear" w:color="auto" w:fill="auto"/>
          </w:tcPr>
          <w:p w14:paraId="3879E3E9" w14:textId="21A8A2B5" w:rsidR="00777881" w:rsidRPr="005D38B7" w:rsidRDefault="00777881" w:rsidP="004D3D12">
            <w:pPr>
              <w:spacing w:line="276" w:lineRule="auto"/>
              <w:jc w:val="left"/>
              <w:rPr>
                <w:rFonts w:asciiTheme="minorHAnsi" w:hAnsiTheme="minorHAnsi" w:cstheme="minorHAnsi"/>
                <w:b/>
              </w:rPr>
            </w:pPr>
            <w:r>
              <w:rPr>
                <w:rFonts w:asciiTheme="minorHAnsi" w:hAnsiTheme="minorHAnsi"/>
                <w:b/>
              </w:rPr>
              <w:t>Teilnahme von Mitgliedern an Sitzungen/Veranstaltungen/Konferenzen</w:t>
            </w:r>
          </w:p>
        </w:tc>
        <w:tc>
          <w:tcPr>
            <w:tcW w:w="1417" w:type="dxa"/>
          </w:tcPr>
          <w:p w14:paraId="372931D2" w14:textId="7DCBF066" w:rsidR="00777881" w:rsidRPr="005D38B7" w:rsidRDefault="00516AFE" w:rsidP="004D3D12">
            <w:pPr>
              <w:spacing w:line="276" w:lineRule="auto"/>
              <w:jc w:val="center"/>
              <w:rPr>
                <w:rFonts w:asciiTheme="minorHAnsi" w:hAnsiTheme="minorHAnsi" w:cstheme="minorHAnsi"/>
              </w:rPr>
            </w:pPr>
            <w:r>
              <w:rPr>
                <w:rFonts w:asciiTheme="minorHAnsi" w:hAnsiTheme="minorHAnsi"/>
              </w:rPr>
              <w:t>8</w:t>
            </w:r>
          </w:p>
        </w:tc>
        <w:tc>
          <w:tcPr>
            <w:tcW w:w="896" w:type="dxa"/>
          </w:tcPr>
          <w:p w14:paraId="42690667" w14:textId="0BCD92CD" w:rsidR="00777881" w:rsidRPr="005D38B7" w:rsidRDefault="00516AFE" w:rsidP="004D3D12">
            <w:pPr>
              <w:spacing w:line="276" w:lineRule="auto"/>
              <w:jc w:val="center"/>
              <w:rPr>
                <w:rFonts w:asciiTheme="minorHAnsi" w:hAnsiTheme="minorHAnsi" w:cstheme="minorHAnsi"/>
              </w:rPr>
            </w:pPr>
            <w:r>
              <w:rPr>
                <w:rFonts w:asciiTheme="minorHAnsi" w:hAnsiTheme="minorHAnsi"/>
              </w:rPr>
              <w:t>48</w:t>
            </w:r>
          </w:p>
        </w:tc>
        <w:tc>
          <w:tcPr>
            <w:tcW w:w="897" w:type="dxa"/>
          </w:tcPr>
          <w:p w14:paraId="650AFF44" w14:textId="61A36D1D" w:rsidR="00777881" w:rsidRPr="005D38B7" w:rsidRDefault="00516AFE" w:rsidP="004D3D12">
            <w:pPr>
              <w:spacing w:line="276" w:lineRule="auto"/>
              <w:jc w:val="center"/>
              <w:rPr>
                <w:rFonts w:asciiTheme="minorHAnsi" w:hAnsiTheme="minorHAnsi" w:cstheme="minorHAnsi"/>
              </w:rPr>
            </w:pPr>
            <w:r>
              <w:rPr>
                <w:rFonts w:asciiTheme="minorHAnsi" w:hAnsiTheme="minorHAnsi"/>
              </w:rPr>
              <w:t>93</w:t>
            </w:r>
          </w:p>
        </w:tc>
        <w:tc>
          <w:tcPr>
            <w:tcW w:w="1070" w:type="dxa"/>
          </w:tcPr>
          <w:p w14:paraId="52277156" w14:textId="23F43801" w:rsidR="00777881" w:rsidRPr="005D38B7" w:rsidRDefault="00516AFE" w:rsidP="004D3D12">
            <w:pPr>
              <w:spacing w:line="276" w:lineRule="auto"/>
              <w:jc w:val="center"/>
              <w:rPr>
                <w:rFonts w:asciiTheme="minorHAnsi" w:hAnsiTheme="minorHAnsi" w:cstheme="minorHAnsi"/>
              </w:rPr>
            </w:pPr>
            <w:r>
              <w:rPr>
                <w:rFonts w:asciiTheme="minorHAnsi" w:hAnsiTheme="minorHAnsi"/>
              </w:rPr>
              <w:t>11</w:t>
            </w:r>
          </w:p>
        </w:tc>
        <w:tc>
          <w:tcPr>
            <w:tcW w:w="1071" w:type="dxa"/>
          </w:tcPr>
          <w:p w14:paraId="4E33DADD" w14:textId="2BCA740A" w:rsidR="00777881" w:rsidRPr="005D38B7" w:rsidRDefault="007D08FC" w:rsidP="004D3D12">
            <w:pPr>
              <w:spacing w:line="276" w:lineRule="auto"/>
              <w:jc w:val="center"/>
              <w:rPr>
                <w:rFonts w:asciiTheme="minorHAnsi" w:hAnsiTheme="minorHAnsi" w:cstheme="minorHAnsi"/>
                <w:b/>
              </w:rPr>
            </w:pPr>
            <w:r>
              <w:rPr>
                <w:rFonts w:asciiTheme="minorHAnsi" w:hAnsiTheme="minorHAnsi"/>
                <w:b/>
              </w:rPr>
              <w:t>160</w:t>
            </w:r>
          </w:p>
        </w:tc>
      </w:tr>
      <w:tr w:rsidR="00777881" w:rsidRPr="005D38B7" w14:paraId="54C38AE7" w14:textId="77777777" w:rsidTr="004D3D12">
        <w:tc>
          <w:tcPr>
            <w:tcW w:w="3936" w:type="dxa"/>
            <w:shd w:val="clear" w:color="auto" w:fill="auto"/>
          </w:tcPr>
          <w:p w14:paraId="24F75FDF" w14:textId="657CE3B8" w:rsidR="00777881" w:rsidRPr="005D38B7" w:rsidRDefault="00777881" w:rsidP="004D3D12">
            <w:pPr>
              <w:spacing w:line="276" w:lineRule="auto"/>
              <w:jc w:val="left"/>
              <w:rPr>
                <w:rFonts w:asciiTheme="minorHAnsi" w:hAnsiTheme="minorHAnsi" w:cstheme="minorHAnsi"/>
                <w:b/>
              </w:rPr>
            </w:pPr>
            <w:r>
              <w:rPr>
                <w:rFonts w:asciiTheme="minorHAnsi" w:hAnsiTheme="minorHAnsi"/>
                <w:b/>
              </w:rPr>
              <w:t>Treffen zwischen Berichterstattern des EWSA/Europäischen Parlaments oder Fachgruppenvorsitzenden/Ausschussvorsitzenden des Europäischen Parlaments</w:t>
            </w:r>
          </w:p>
        </w:tc>
        <w:tc>
          <w:tcPr>
            <w:tcW w:w="1417" w:type="dxa"/>
          </w:tcPr>
          <w:p w14:paraId="4125C36E" w14:textId="6B1535F5" w:rsidR="00777881" w:rsidRPr="005D38B7" w:rsidRDefault="00516AFE" w:rsidP="004D3D12">
            <w:pPr>
              <w:spacing w:line="276" w:lineRule="auto"/>
              <w:jc w:val="center"/>
              <w:rPr>
                <w:rFonts w:asciiTheme="minorHAnsi" w:hAnsiTheme="minorHAnsi" w:cstheme="minorHAnsi"/>
              </w:rPr>
            </w:pPr>
            <w:r>
              <w:rPr>
                <w:rFonts w:asciiTheme="minorHAnsi" w:hAnsiTheme="minorHAnsi"/>
              </w:rPr>
              <w:t>0</w:t>
            </w:r>
          </w:p>
        </w:tc>
        <w:tc>
          <w:tcPr>
            <w:tcW w:w="896" w:type="dxa"/>
          </w:tcPr>
          <w:p w14:paraId="60C72F7F" w14:textId="27C3EFAB" w:rsidR="00777881" w:rsidRPr="005D38B7" w:rsidRDefault="00516AFE" w:rsidP="004D3D12">
            <w:pPr>
              <w:spacing w:line="276" w:lineRule="auto"/>
              <w:jc w:val="center"/>
              <w:rPr>
                <w:rFonts w:asciiTheme="minorHAnsi" w:hAnsiTheme="minorHAnsi" w:cstheme="minorHAnsi"/>
              </w:rPr>
            </w:pPr>
            <w:r>
              <w:rPr>
                <w:rFonts w:asciiTheme="minorHAnsi" w:hAnsiTheme="minorHAnsi"/>
              </w:rPr>
              <w:t>7</w:t>
            </w:r>
          </w:p>
        </w:tc>
        <w:tc>
          <w:tcPr>
            <w:tcW w:w="897" w:type="dxa"/>
          </w:tcPr>
          <w:p w14:paraId="158500C7" w14:textId="22CE29BF" w:rsidR="00777881" w:rsidRPr="005D38B7" w:rsidRDefault="00516AFE" w:rsidP="004D3D12">
            <w:pPr>
              <w:spacing w:line="276" w:lineRule="auto"/>
              <w:jc w:val="center"/>
              <w:rPr>
                <w:rFonts w:asciiTheme="minorHAnsi" w:hAnsiTheme="minorHAnsi" w:cstheme="minorHAnsi"/>
              </w:rPr>
            </w:pPr>
            <w:r>
              <w:rPr>
                <w:rFonts w:asciiTheme="minorHAnsi" w:hAnsiTheme="minorHAnsi"/>
              </w:rPr>
              <w:t>6</w:t>
            </w:r>
          </w:p>
        </w:tc>
        <w:tc>
          <w:tcPr>
            <w:tcW w:w="1070" w:type="dxa"/>
          </w:tcPr>
          <w:p w14:paraId="5476017D" w14:textId="5A2447D2" w:rsidR="00777881" w:rsidRPr="005D38B7" w:rsidRDefault="00516AFE" w:rsidP="004D3D12">
            <w:pPr>
              <w:spacing w:line="276" w:lineRule="auto"/>
              <w:jc w:val="center"/>
              <w:rPr>
                <w:rFonts w:asciiTheme="minorHAnsi" w:hAnsiTheme="minorHAnsi" w:cstheme="minorHAnsi"/>
              </w:rPr>
            </w:pPr>
            <w:r>
              <w:rPr>
                <w:rFonts w:asciiTheme="minorHAnsi" w:hAnsiTheme="minorHAnsi"/>
              </w:rPr>
              <w:t>2</w:t>
            </w:r>
          </w:p>
        </w:tc>
        <w:tc>
          <w:tcPr>
            <w:tcW w:w="1071" w:type="dxa"/>
          </w:tcPr>
          <w:p w14:paraId="4E23F6E5" w14:textId="751628C8" w:rsidR="00777881" w:rsidRPr="005D38B7" w:rsidRDefault="007D08FC" w:rsidP="004D3D12">
            <w:pPr>
              <w:spacing w:line="276" w:lineRule="auto"/>
              <w:jc w:val="center"/>
              <w:rPr>
                <w:rFonts w:asciiTheme="minorHAnsi" w:hAnsiTheme="minorHAnsi" w:cstheme="minorHAnsi"/>
                <w:b/>
              </w:rPr>
            </w:pPr>
            <w:r>
              <w:rPr>
                <w:rFonts w:asciiTheme="minorHAnsi" w:hAnsiTheme="minorHAnsi"/>
                <w:b/>
              </w:rPr>
              <w:t>15</w:t>
            </w:r>
          </w:p>
        </w:tc>
      </w:tr>
      <w:tr w:rsidR="00135C53" w:rsidRPr="005D38B7" w14:paraId="165C2A9B" w14:textId="77777777" w:rsidTr="004D3D12">
        <w:tc>
          <w:tcPr>
            <w:tcW w:w="3936" w:type="dxa"/>
            <w:shd w:val="clear" w:color="auto" w:fill="auto"/>
          </w:tcPr>
          <w:p w14:paraId="16F961A1" w14:textId="1BA1D755" w:rsidR="00135C53" w:rsidRPr="005D38B7" w:rsidRDefault="00135C53" w:rsidP="004D3D12">
            <w:pPr>
              <w:spacing w:line="276" w:lineRule="auto"/>
              <w:jc w:val="left"/>
              <w:rPr>
                <w:rFonts w:asciiTheme="minorHAnsi" w:hAnsiTheme="minorHAnsi" w:cstheme="minorHAnsi"/>
                <w:b/>
              </w:rPr>
            </w:pPr>
            <w:r>
              <w:rPr>
                <w:rFonts w:asciiTheme="minorHAnsi" w:hAnsiTheme="minorHAnsi"/>
                <w:b/>
              </w:rPr>
              <w:t>Treffen von Mitgliedern des EWSA mit Kommissionsmitgliedern, Kabinettsmitgliedern, Generaldirektoren oder Direktoren der Kommission</w:t>
            </w:r>
          </w:p>
        </w:tc>
        <w:tc>
          <w:tcPr>
            <w:tcW w:w="1417" w:type="dxa"/>
          </w:tcPr>
          <w:p w14:paraId="78230F63" w14:textId="3CE42F69" w:rsidR="00135C53" w:rsidRPr="005D38B7" w:rsidRDefault="00516AFE" w:rsidP="004D3D12">
            <w:pPr>
              <w:spacing w:line="276" w:lineRule="auto"/>
              <w:jc w:val="center"/>
              <w:rPr>
                <w:rFonts w:asciiTheme="minorHAnsi" w:hAnsiTheme="minorHAnsi" w:cstheme="minorHAnsi"/>
              </w:rPr>
            </w:pPr>
            <w:r>
              <w:rPr>
                <w:rFonts w:asciiTheme="minorHAnsi" w:hAnsiTheme="minorHAnsi"/>
              </w:rPr>
              <w:t>0</w:t>
            </w:r>
          </w:p>
        </w:tc>
        <w:tc>
          <w:tcPr>
            <w:tcW w:w="896" w:type="dxa"/>
          </w:tcPr>
          <w:p w14:paraId="7412481E" w14:textId="18FBAD1B" w:rsidR="00135C53" w:rsidRPr="005D38B7" w:rsidRDefault="00516AFE" w:rsidP="004D3D12">
            <w:pPr>
              <w:spacing w:line="276" w:lineRule="auto"/>
              <w:jc w:val="center"/>
              <w:rPr>
                <w:rFonts w:asciiTheme="minorHAnsi" w:hAnsiTheme="minorHAnsi" w:cstheme="minorHAnsi"/>
              </w:rPr>
            </w:pPr>
            <w:r>
              <w:rPr>
                <w:rFonts w:asciiTheme="minorHAnsi" w:hAnsiTheme="minorHAnsi"/>
              </w:rPr>
              <w:t>0</w:t>
            </w:r>
          </w:p>
        </w:tc>
        <w:tc>
          <w:tcPr>
            <w:tcW w:w="897" w:type="dxa"/>
          </w:tcPr>
          <w:p w14:paraId="7C658A2D" w14:textId="0A2CB61C" w:rsidR="00135C53" w:rsidRPr="005D38B7" w:rsidRDefault="00516AFE" w:rsidP="004D3D12">
            <w:pPr>
              <w:spacing w:line="276" w:lineRule="auto"/>
              <w:jc w:val="center"/>
              <w:rPr>
                <w:rFonts w:asciiTheme="minorHAnsi" w:hAnsiTheme="minorHAnsi" w:cstheme="minorHAnsi"/>
              </w:rPr>
            </w:pPr>
            <w:r>
              <w:rPr>
                <w:rFonts w:asciiTheme="minorHAnsi" w:hAnsiTheme="minorHAnsi"/>
              </w:rPr>
              <w:t>0</w:t>
            </w:r>
          </w:p>
        </w:tc>
        <w:tc>
          <w:tcPr>
            <w:tcW w:w="1070" w:type="dxa"/>
          </w:tcPr>
          <w:p w14:paraId="5E72D41C" w14:textId="705306B8" w:rsidR="00135C53" w:rsidRPr="005D38B7" w:rsidRDefault="00516AFE" w:rsidP="004D3D12">
            <w:pPr>
              <w:spacing w:line="276" w:lineRule="auto"/>
              <w:jc w:val="center"/>
              <w:rPr>
                <w:rFonts w:asciiTheme="minorHAnsi" w:hAnsiTheme="minorHAnsi" w:cstheme="minorHAnsi"/>
              </w:rPr>
            </w:pPr>
            <w:r>
              <w:rPr>
                <w:rFonts w:asciiTheme="minorHAnsi" w:hAnsiTheme="minorHAnsi"/>
              </w:rPr>
              <w:t>2</w:t>
            </w:r>
          </w:p>
        </w:tc>
        <w:tc>
          <w:tcPr>
            <w:tcW w:w="1071" w:type="dxa"/>
          </w:tcPr>
          <w:p w14:paraId="7640286F" w14:textId="6E278427" w:rsidR="00135C53" w:rsidRPr="005D38B7" w:rsidRDefault="007D08FC" w:rsidP="004D3D12">
            <w:pPr>
              <w:spacing w:line="276" w:lineRule="auto"/>
              <w:jc w:val="center"/>
              <w:rPr>
                <w:rFonts w:asciiTheme="minorHAnsi" w:hAnsiTheme="minorHAnsi" w:cstheme="minorHAnsi"/>
                <w:b/>
              </w:rPr>
            </w:pPr>
            <w:r>
              <w:rPr>
                <w:rFonts w:asciiTheme="minorHAnsi" w:hAnsiTheme="minorHAnsi"/>
                <w:b/>
              </w:rPr>
              <w:t>2</w:t>
            </w:r>
          </w:p>
        </w:tc>
      </w:tr>
      <w:tr w:rsidR="00135C53" w:rsidRPr="005D38B7" w14:paraId="24D0C0CE" w14:textId="77777777" w:rsidTr="004D3D12">
        <w:tc>
          <w:tcPr>
            <w:tcW w:w="3936" w:type="dxa"/>
            <w:shd w:val="clear" w:color="auto" w:fill="auto"/>
          </w:tcPr>
          <w:p w14:paraId="6C258F50" w14:textId="3FCFF74E" w:rsidR="00135C53" w:rsidRPr="005D38B7" w:rsidRDefault="00135C53" w:rsidP="004D3D12">
            <w:pPr>
              <w:spacing w:line="276" w:lineRule="auto"/>
              <w:jc w:val="left"/>
              <w:rPr>
                <w:rFonts w:asciiTheme="minorHAnsi" w:hAnsiTheme="minorHAnsi" w:cstheme="minorHAnsi"/>
                <w:b/>
              </w:rPr>
            </w:pPr>
            <w:r>
              <w:rPr>
                <w:rFonts w:asciiTheme="minorHAnsi" w:hAnsiTheme="minorHAnsi"/>
                <w:b/>
              </w:rPr>
              <w:t>Treffen von Mitgliedern des EWSA mit Vertretern des Rates, ständigen Vertretern oder Vertretern des EU</w:t>
            </w:r>
            <w:r w:rsidR="004D3D12">
              <w:rPr>
                <w:rFonts w:asciiTheme="minorHAnsi" w:hAnsiTheme="minorHAnsi"/>
                <w:b/>
              </w:rPr>
              <w:noBreakHyphen/>
            </w:r>
            <w:r>
              <w:rPr>
                <w:rFonts w:asciiTheme="minorHAnsi" w:hAnsiTheme="minorHAnsi"/>
                <w:b/>
              </w:rPr>
              <w:t>Ratsvorsitzes</w:t>
            </w:r>
          </w:p>
        </w:tc>
        <w:tc>
          <w:tcPr>
            <w:tcW w:w="1417" w:type="dxa"/>
          </w:tcPr>
          <w:p w14:paraId="77F7D104" w14:textId="3C35A3AD" w:rsidR="00135C53" w:rsidRPr="005D38B7" w:rsidRDefault="00516AFE" w:rsidP="004D3D12">
            <w:pPr>
              <w:spacing w:line="276" w:lineRule="auto"/>
              <w:jc w:val="center"/>
              <w:rPr>
                <w:rFonts w:asciiTheme="minorHAnsi" w:hAnsiTheme="minorHAnsi" w:cstheme="minorHAnsi"/>
              </w:rPr>
            </w:pPr>
            <w:r>
              <w:rPr>
                <w:rFonts w:asciiTheme="minorHAnsi" w:hAnsiTheme="minorHAnsi"/>
              </w:rPr>
              <w:t>4</w:t>
            </w:r>
          </w:p>
        </w:tc>
        <w:tc>
          <w:tcPr>
            <w:tcW w:w="896" w:type="dxa"/>
          </w:tcPr>
          <w:p w14:paraId="791A8873" w14:textId="70D4EDCD" w:rsidR="00135C53" w:rsidRPr="005D38B7" w:rsidRDefault="00516AFE" w:rsidP="004D3D12">
            <w:pPr>
              <w:spacing w:line="276" w:lineRule="auto"/>
              <w:jc w:val="center"/>
              <w:rPr>
                <w:rFonts w:asciiTheme="minorHAnsi" w:hAnsiTheme="minorHAnsi" w:cstheme="minorHAnsi"/>
              </w:rPr>
            </w:pPr>
            <w:r>
              <w:rPr>
                <w:rFonts w:asciiTheme="minorHAnsi" w:hAnsiTheme="minorHAnsi"/>
              </w:rPr>
              <w:t>6</w:t>
            </w:r>
          </w:p>
        </w:tc>
        <w:tc>
          <w:tcPr>
            <w:tcW w:w="897" w:type="dxa"/>
          </w:tcPr>
          <w:p w14:paraId="09F1A9AE" w14:textId="33B3B607" w:rsidR="00135C53" w:rsidRPr="005D38B7" w:rsidRDefault="00516AFE" w:rsidP="004D3D12">
            <w:pPr>
              <w:spacing w:line="276" w:lineRule="auto"/>
              <w:jc w:val="center"/>
              <w:rPr>
                <w:rFonts w:asciiTheme="minorHAnsi" w:hAnsiTheme="minorHAnsi" w:cstheme="minorHAnsi"/>
              </w:rPr>
            </w:pPr>
            <w:r>
              <w:rPr>
                <w:rFonts w:asciiTheme="minorHAnsi" w:hAnsiTheme="minorHAnsi"/>
              </w:rPr>
              <w:t>2</w:t>
            </w:r>
          </w:p>
        </w:tc>
        <w:tc>
          <w:tcPr>
            <w:tcW w:w="1070" w:type="dxa"/>
          </w:tcPr>
          <w:p w14:paraId="17071C1B" w14:textId="105AFB65" w:rsidR="00135C53" w:rsidRPr="005D38B7" w:rsidRDefault="00516AFE" w:rsidP="004D3D12">
            <w:pPr>
              <w:spacing w:line="276" w:lineRule="auto"/>
              <w:jc w:val="center"/>
              <w:rPr>
                <w:rFonts w:asciiTheme="minorHAnsi" w:hAnsiTheme="minorHAnsi" w:cstheme="minorHAnsi"/>
              </w:rPr>
            </w:pPr>
            <w:r>
              <w:rPr>
                <w:rFonts w:asciiTheme="minorHAnsi" w:hAnsiTheme="minorHAnsi"/>
              </w:rPr>
              <w:t>3</w:t>
            </w:r>
          </w:p>
        </w:tc>
        <w:tc>
          <w:tcPr>
            <w:tcW w:w="1071" w:type="dxa"/>
          </w:tcPr>
          <w:p w14:paraId="06CDEB83" w14:textId="613C38BE" w:rsidR="00135C53" w:rsidRPr="005D38B7" w:rsidRDefault="007D08FC" w:rsidP="004D3D12">
            <w:pPr>
              <w:spacing w:line="276" w:lineRule="auto"/>
              <w:jc w:val="center"/>
              <w:rPr>
                <w:rFonts w:asciiTheme="minorHAnsi" w:hAnsiTheme="minorHAnsi" w:cstheme="minorHAnsi"/>
                <w:b/>
              </w:rPr>
            </w:pPr>
            <w:r>
              <w:rPr>
                <w:rFonts w:asciiTheme="minorHAnsi" w:hAnsiTheme="minorHAnsi"/>
                <w:b/>
              </w:rPr>
              <w:t>15</w:t>
            </w:r>
          </w:p>
        </w:tc>
      </w:tr>
    </w:tbl>
    <w:p w14:paraId="5197E6A6" w14:textId="77777777" w:rsidR="00E004D3" w:rsidRPr="005D38B7" w:rsidRDefault="00E004D3" w:rsidP="002F4476">
      <w:pPr>
        <w:rPr>
          <w:rFonts w:asciiTheme="minorHAnsi" w:hAnsiTheme="minorHAnsi" w:cstheme="minorHAnsi"/>
          <w:lang w:val="en-GB"/>
        </w:rPr>
      </w:pPr>
    </w:p>
    <w:sectPr w:rsidR="00E004D3" w:rsidRPr="005D38B7" w:rsidSect="000119EA">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E078" w14:textId="77777777" w:rsidR="000233C3" w:rsidRDefault="000233C3" w:rsidP="00FD0832">
      <w:pPr>
        <w:spacing w:line="240" w:lineRule="auto"/>
      </w:pPr>
      <w:r>
        <w:separator/>
      </w:r>
    </w:p>
  </w:endnote>
  <w:endnote w:type="continuationSeparator" w:id="0">
    <w:p w14:paraId="7670E072" w14:textId="77777777" w:rsidR="000233C3" w:rsidRDefault="000233C3"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BD66" w14:textId="77777777" w:rsidR="00243BA1" w:rsidRDefault="00243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88CC" w14:textId="3B94FAE1" w:rsidR="002F2F1C" w:rsidRPr="00287D69" w:rsidRDefault="00287D69" w:rsidP="009E2366">
    <w:pPr>
      <w:pStyle w:val="Footer"/>
      <w:ind w:left="-567" w:right="-567"/>
    </w:pPr>
    <w:r>
      <w:rPr>
        <w:color w:val="000000"/>
      </w:rPr>
      <w:t>EESC-2023-01653-05-00-NB-TRA</w:t>
    </w:r>
    <w:r>
      <w:t xml:space="preserve"> </w:t>
    </w:r>
    <w:r>
      <w:rPr>
        <w:noProof/>
      </w:rPr>
      <mc:AlternateContent>
        <mc:Choice Requires="wps">
          <w:drawing>
            <wp:anchor distT="0" distB="0" distL="114300" distR="114300" simplePos="0" relativeHeight="251658240" behindDoc="0" locked="0" layoutInCell="1" allowOverlap="1" wp14:anchorId="0EFA686E" wp14:editId="3784F185">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14:paraId="6BB3A693" w14:textId="5776FE41"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841A69">
                            <w:rPr>
                              <w:rFonts w:asciiTheme="minorHAnsi" w:hAnsiTheme="minorHAnsi" w:cstheme="minorHAnsi"/>
                            </w:rPr>
                            <w:t>1</w:t>
                          </w:r>
                          <w:r w:rsidRPr="003E771B">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A686E" id="_x0000_t202" coordsize="21600,21600" o:spt="202" path="m,l,21600r21600,l21600,xe">
              <v:stroke joinstyle="miter"/>
              <v:path gradientshapeok="t" o:connecttype="rect"/>
            </v:shapetype>
            <v:shape id="Text Box 7" o:spid="_x0000_s1028" type="#_x0000_t202" style="position:absolute;left:0;text-align:left;margin-left:510.3pt;margin-top:779.65pt;width:35.7pt;height:2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14:paraId="6BB3A693" w14:textId="5776FE41"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841A69">
                      <w:rPr>
                        <w:rFonts w:asciiTheme="minorHAnsi" w:hAnsiTheme="minorHAnsi" w:cstheme="minorHAnsi"/>
                      </w:rPr>
                      <w:t>1</w:t>
                    </w:r>
                    <w:r w:rsidRPr="003E771B">
                      <w:rPr>
                        <w:rFonts w:asciiTheme="minorHAnsi" w:hAnsiTheme="minorHAnsi" w:cstheme="minorHAnsi"/>
                      </w:rPr>
                      <w:fldChar w:fldCharType="end"/>
                    </w:r>
                  </w:p>
                </w:txbxContent>
              </v:textbox>
              <w10:wrap anchorx="page" anchory="page"/>
            </v:shape>
          </w:pict>
        </mc:Fallback>
      </mc:AlternateContent>
    </w:r>
    <w:r>
      <w:rPr>
        <w:noProof/>
      </w:rPr>
      <w:drawing>
        <wp:anchor distT="269875" distB="0" distL="114300" distR="114300" simplePos="0" relativeHeight="251657216" behindDoc="0" locked="0" layoutInCell="1" allowOverlap="1" wp14:anchorId="02323F95" wp14:editId="5CBDD673">
          <wp:simplePos x="0" y="0"/>
          <wp:positionH relativeFrom="page">
            <wp:align>center</wp:align>
          </wp:positionH>
          <wp:positionV relativeFrom="page">
            <wp:posOffset>9181465</wp:posOffset>
          </wp:positionV>
          <wp:extent cx="6840000" cy="12060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8807" w14:textId="77777777" w:rsidR="00243BA1" w:rsidRDefault="00243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3F9B" w14:textId="77777777" w:rsidR="000233C3" w:rsidRDefault="000233C3" w:rsidP="00FD0832">
      <w:pPr>
        <w:spacing w:line="240" w:lineRule="auto"/>
      </w:pPr>
      <w:r>
        <w:separator/>
      </w:r>
    </w:p>
  </w:footnote>
  <w:footnote w:type="continuationSeparator" w:id="0">
    <w:p w14:paraId="186510C9" w14:textId="77777777" w:rsidR="000233C3" w:rsidRDefault="000233C3"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6B3D" w14:textId="77777777" w:rsidR="00243BA1" w:rsidRDefault="00243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FD8A" w14:textId="77777777"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443D" w14:textId="77777777" w:rsidR="00243BA1" w:rsidRDefault="00243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F7"/>
    <w:rsid w:val="00003A18"/>
    <w:rsid w:val="000119EA"/>
    <w:rsid w:val="000152C0"/>
    <w:rsid w:val="000203EF"/>
    <w:rsid w:val="000233C3"/>
    <w:rsid w:val="00033841"/>
    <w:rsid w:val="00035A09"/>
    <w:rsid w:val="00047F00"/>
    <w:rsid w:val="00051F23"/>
    <w:rsid w:val="0005760B"/>
    <w:rsid w:val="00065E0A"/>
    <w:rsid w:val="0006754F"/>
    <w:rsid w:val="00072338"/>
    <w:rsid w:val="00072FD4"/>
    <w:rsid w:val="00080CAA"/>
    <w:rsid w:val="000834C4"/>
    <w:rsid w:val="00084666"/>
    <w:rsid w:val="00097A20"/>
    <w:rsid w:val="000A3FB5"/>
    <w:rsid w:val="000A4700"/>
    <w:rsid w:val="000A61C5"/>
    <w:rsid w:val="000D53BD"/>
    <w:rsid w:val="000E0AD5"/>
    <w:rsid w:val="000E5193"/>
    <w:rsid w:val="000F2679"/>
    <w:rsid w:val="000F369F"/>
    <w:rsid w:val="001072F3"/>
    <w:rsid w:val="001158DA"/>
    <w:rsid w:val="001246DB"/>
    <w:rsid w:val="00125277"/>
    <w:rsid w:val="001264D6"/>
    <w:rsid w:val="00127166"/>
    <w:rsid w:val="00131A9C"/>
    <w:rsid w:val="00132A66"/>
    <w:rsid w:val="00135C53"/>
    <w:rsid w:val="00152AC6"/>
    <w:rsid w:val="00157B75"/>
    <w:rsid w:val="001605F0"/>
    <w:rsid w:val="00166B6B"/>
    <w:rsid w:val="0017344A"/>
    <w:rsid w:val="001A70F3"/>
    <w:rsid w:val="001D3636"/>
    <w:rsid w:val="001E3579"/>
    <w:rsid w:val="001E7648"/>
    <w:rsid w:val="001F083C"/>
    <w:rsid w:val="001F1EC5"/>
    <w:rsid w:val="002018AF"/>
    <w:rsid w:val="002036D9"/>
    <w:rsid w:val="00206F21"/>
    <w:rsid w:val="00210E5E"/>
    <w:rsid w:val="00215EAE"/>
    <w:rsid w:val="00237B1E"/>
    <w:rsid w:val="00243BA1"/>
    <w:rsid w:val="00246692"/>
    <w:rsid w:val="00253784"/>
    <w:rsid w:val="002547F9"/>
    <w:rsid w:val="00266013"/>
    <w:rsid w:val="00266969"/>
    <w:rsid w:val="00270D00"/>
    <w:rsid w:val="00271815"/>
    <w:rsid w:val="00273FC3"/>
    <w:rsid w:val="00275B11"/>
    <w:rsid w:val="00281DB1"/>
    <w:rsid w:val="00287D69"/>
    <w:rsid w:val="0029506C"/>
    <w:rsid w:val="002A0B19"/>
    <w:rsid w:val="002A2DB2"/>
    <w:rsid w:val="002A6C87"/>
    <w:rsid w:val="002B2B53"/>
    <w:rsid w:val="002D012D"/>
    <w:rsid w:val="002D4A3F"/>
    <w:rsid w:val="002E4E15"/>
    <w:rsid w:val="002E6118"/>
    <w:rsid w:val="002E76D4"/>
    <w:rsid w:val="002F2F1C"/>
    <w:rsid w:val="002F4476"/>
    <w:rsid w:val="00304171"/>
    <w:rsid w:val="003139DA"/>
    <w:rsid w:val="0031423C"/>
    <w:rsid w:val="00315564"/>
    <w:rsid w:val="003160B0"/>
    <w:rsid w:val="00321B55"/>
    <w:rsid w:val="0032588D"/>
    <w:rsid w:val="00327433"/>
    <w:rsid w:val="0033113D"/>
    <w:rsid w:val="003566BE"/>
    <w:rsid w:val="00356A1D"/>
    <w:rsid w:val="00370806"/>
    <w:rsid w:val="00371758"/>
    <w:rsid w:val="0037206A"/>
    <w:rsid w:val="00374803"/>
    <w:rsid w:val="0037783D"/>
    <w:rsid w:val="00385AD8"/>
    <w:rsid w:val="003B377B"/>
    <w:rsid w:val="003B39A8"/>
    <w:rsid w:val="003C5B4E"/>
    <w:rsid w:val="003D6526"/>
    <w:rsid w:val="003E10AF"/>
    <w:rsid w:val="003E771B"/>
    <w:rsid w:val="00402188"/>
    <w:rsid w:val="0041303E"/>
    <w:rsid w:val="00417634"/>
    <w:rsid w:val="00420416"/>
    <w:rsid w:val="00441EC9"/>
    <w:rsid w:val="00444120"/>
    <w:rsid w:val="00450A9E"/>
    <w:rsid w:val="00460222"/>
    <w:rsid w:val="0047280D"/>
    <w:rsid w:val="004832D3"/>
    <w:rsid w:val="004A44FE"/>
    <w:rsid w:val="004C0CB0"/>
    <w:rsid w:val="004C25D1"/>
    <w:rsid w:val="004C408B"/>
    <w:rsid w:val="004C668D"/>
    <w:rsid w:val="004D2176"/>
    <w:rsid w:val="004D3CC0"/>
    <w:rsid w:val="004D3D12"/>
    <w:rsid w:val="004D6747"/>
    <w:rsid w:val="004E66C0"/>
    <w:rsid w:val="004F2406"/>
    <w:rsid w:val="004F4D9D"/>
    <w:rsid w:val="0050293D"/>
    <w:rsid w:val="00516AFE"/>
    <w:rsid w:val="00525B7C"/>
    <w:rsid w:val="00532394"/>
    <w:rsid w:val="00534167"/>
    <w:rsid w:val="00540E47"/>
    <w:rsid w:val="00541194"/>
    <w:rsid w:val="00541272"/>
    <w:rsid w:val="00546848"/>
    <w:rsid w:val="00547CA3"/>
    <w:rsid w:val="00555777"/>
    <w:rsid w:val="00561772"/>
    <w:rsid w:val="00571207"/>
    <w:rsid w:val="00572922"/>
    <w:rsid w:val="00577EF8"/>
    <w:rsid w:val="0058065A"/>
    <w:rsid w:val="00590915"/>
    <w:rsid w:val="00592972"/>
    <w:rsid w:val="005938BD"/>
    <w:rsid w:val="005A6D0D"/>
    <w:rsid w:val="005B2E67"/>
    <w:rsid w:val="005B7E8E"/>
    <w:rsid w:val="005C2E6D"/>
    <w:rsid w:val="005D38B7"/>
    <w:rsid w:val="005D3E6F"/>
    <w:rsid w:val="005E7154"/>
    <w:rsid w:val="005F39DD"/>
    <w:rsid w:val="005F7F74"/>
    <w:rsid w:val="00601E86"/>
    <w:rsid w:val="00623986"/>
    <w:rsid w:val="00623AB4"/>
    <w:rsid w:val="00625EFE"/>
    <w:rsid w:val="00632CB4"/>
    <w:rsid w:val="00633D3F"/>
    <w:rsid w:val="006409F3"/>
    <w:rsid w:val="00651469"/>
    <w:rsid w:val="0065535B"/>
    <w:rsid w:val="006579DD"/>
    <w:rsid w:val="00666497"/>
    <w:rsid w:val="006734EE"/>
    <w:rsid w:val="006A1288"/>
    <w:rsid w:val="006B4640"/>
    <w:rsid w:val="006B66EE"/>
    <w:rsid w:val="006C131F"/>
    <w:rsid w:val="006E3668"/>
    <w:rsid w:val="006F0990"/>
    <w:rsid w:val="00700EAE"/>
    <w:rsid w:val="00702756"/>
    <w:rsid w:val="0070658C"/>
    <w:rsid w:val="0070787D"/>
    <w:rsid w:val="00711581"/>
    <w:rsid w:val="00714BD7"/>
    <w:rsid w:val="00715EF0"/>
    <w:rsid w:val="00723AD1"/>
    <w:rsid w:val="00724E9B"/>
    <w:rsid w:val="00725556"/>
    <w:rsid w:val="00732BCF"/>
    <w:rsid w:val="00736503"/>
    <w:rsid w:val="0073728A"/>
    <w:rsid w:val="0074189B"/>
    <w:rsid w:val="00777881"/>
    <w:rsid w:val="00782852"/>
    <w:rsid w:val="007969AD"/>
    <w:rsid w:val="007A0FED"/>
    <w:rsid w:val="007A5222"/>
    <w:rsid w:val="007C2B5C"/>
    <w:rsid w:val="007C444D"/>
    <w:rsid w:val="007C56DA"/>
    <w:rsid w:val="007D08FC"/>
    <w:rsid w:val="007D128D"/>
    <w:rsid w:val="007E66A5"/>
    <w:rsid w:val="007F29FD"/>
    <w:rsid w:val="007F3152"/>
    <w:rsid w:val="007F7BA9"/>
    <w:rsid w:val="00802033"/>
    <w:rsid w:val="008039C9"/>
    <w:rsid w:val="00810227"/>
    <w:rsid w:val="00811D93"/>
    <w:rsid w:val="00814A14"/>
    <w:rsid w:val="00823FFD"/>
    <w:rsid w:val="00841A69"/>
    <w:rsid w:val="0086137D"/>
    <w:rsid w:val="00876B16"/>
    <w:rsid w:val="00887024"/>
    <w:rsid w:val="00891350"/>
    <w:rsid w:val="008949F4"/>
    <w:rsid w:val="00894B8B"/>
    <w:rsid w:val="008A1287"/>
    <w:rsid w:val="008A55F7"/>
    <w:rsid w:val="008A6A30"/>
    <w:rsid w:val="008B5265"/>
    <w:rsid w:val="008B6D94"/>
    <w:rsid w:val="008C05FE"/>
    <w:rsid w:val="008C13EF"/>
    <w:rsid w:val="008C7E89"/>
    <w:rsid w:val="008D4977"/>
    <w:rsid w:val="008D5CCD"/>
    <w:rsid w:val="008F1557"/>
    <w:rsid w:val="008F5FAB"/>
    <w:rsid w:val="00900296"/>
    <w:rsid w:val="0090215B"/>
    <w:rsid w:val="00904086"/>
    <w:rsid w:val="00904795"/>
    <w:rsid w:val="009119DA"/>
    <w:rsid w:val="00913FC9"/>
    <w:rsid w:val="00916F00"/>
    <w:rsid w:val="00917E70"/>
    <w:rsid w:val="00922CB7"/>
    <w:rsid w:val="009269FD"/>
    <w:rsid w:val="00933538"/>
    <w:rsid w:val="009407C2"/>
    <w:rsid w:val="009446BB"/>
    <w:rsid w:val="0094706E"/>
    <w:rsid w:val="00957A8D"/>
    <w:rsid w:val="009751EB"/>
    <w:rsid w:val="00984379"/>
    <w:rsid w:val="00985064"/>
    <w:rsid w:val="00985F7A"/>
    <w:rsid w:val="0098635B"/>
    <w:rsid w:val="009879F6"/>
    <w:rsid w:val="00990594"/>
    <w:rsid w:val="009944C9"/>
    <w:rsid w:val="009A27F5"/>
    <w:rsid w:val="009A5424"/>
    <w:rsid w:val="009B1802"/>
    <w:rsid w:val="009B776B"/>
    <w:rsid w:val="009C1CC5"/>
    <w:rsid w:val="009C1E0B"/>
    <w:rsid w:val="009C5FD2"/>
    <w:rsid w:val="009E2366"/>
    <w:rsid w:val="00A03A1F"/>
    <w:rsid w:val="00A03F35"/>
    <w:rsid w:val="00A04F56"/>
    <w:rsid w:val="00A07057"/>
    <w:rsid w:val="00A10FE3"/>
    <w:rsid w:val="00A15DF0"/>
    <w:rsid w:val="00A2307E"/>
    <w:rsid w:val="00A5024B"/>
    <w:rsid w:val="00A52B7C"/>
    <w:rsid w:val="00A55003"/>
    <w:rsid w:val="00A61955"/>
    <w:rsid w:val="00A73836"/>
    <w:rsid w:val="00A87685"/>
    <w:rsid w:val="00A90D10"/>
    <w:rsid w:val="00A93779"/>
    <w:rsid w:val="00AA0048"/>
    <w:rsid w:val="00AA01BC"/>
    <w:rsid w:val="00AA7EA3"/>
    <w:rsid w:val="00AB24B1"/>
    <w:rsid w:val="00AB3A37"/>
    <w:rsid w:val="00AC29C6"/>
    <w:rsid w:val="00AE311A"/>
    <w:rsid w:val="00AF26D9"/>
    <w:rsid w:val="00B01838"/>
    <w:rsid w:val="00B04057"/>
    <w:rsid w:val="00B21BCC"/>
    <w:rsid w:val="00B24A6E"/>
    <w:rsid w:val="00B250D6"/>
    <w:rsid w:val="00B604BE"/>
    <w:rsid w:val="00B65B94"/>
    <w:rsid w:val="00B817DE"/>
    <w:rsid w:val="00B8503E"/>
    <w:rsid w:val="00B954F1"/>
    <w:rsid w:val="00B95E84"/>
    <w:rsid w:val="00BA1C2B"/>
    <w:rsid w:val="00BA6B9B"/>
    <w:rsid w:val="00BB3F04"/>
    <w:rsid w:val="00BB40D8"/>
    <w:rsid w:val="00BC2E1D"/>
    <w:rsid w:val="00BC62A9"/>
    <w:rsid w:val="00BC798F"/>
    <w:rsid w:val="00BE262D"/>
    <w:rsid w:val="00BE2DA5"/>
    <w:rsid w:val="00BF0EAD"/>
    <w:rsid w:val="00BF3397"/>
    <w:rsid w:val="00C0260B"/>
    <w:rsid w:val="00C13432"/>
    <w:rsid w:val="00C1452D"/>
    <w:rsid w:val="00C21978"/>
    <w:rsid w:val="00C30F6F"/>
    <w:rsid w:val="00C3126D"/>
    <w:rsid w:val="00C40CF1"/>
    <w:rsid w:val="00C40E46"/>
    <w:rsid w:val="00C41148"/>
    <w:rsid w:val="00C4124F"/>
    <w:rsid w:val="00C41710"/>
    <w:rsid w:val="00C55E4F"/>
    <w:rsid w:val="00C57AA4"/>
    <w:rsid w:val="00C63F7B"/>
    <w:rsid w:val="00C70B66"/>
    <w:rsid w:val="00C80C20"/>
    <w:rsid w:val="00C841B9"/>
    <w:rsid w:val="00C9335B"/>
    <w:rsid w:val="00CA2423"/>
    <w:rsid w:val="00CA6677"/>
    <w:rsid w:val="00CA6786"/>
    <w:rsid w:val="00CB131D"/>
    <w:rsid w:val="00CC33F8"/>
    <w:rsid w:val="00CD70CC"/>
    <w:rsid w:val="00CE0D31"/>
    <w:rsid w:val="00CE28CC"/>
    <w:rsid w:val="00D25F0A"/>
    <w:rsid w:val="00D306D7"/>
    <w:rsid w:val="00D3625B"/>
    <w:rsid w:val="00D40132"/>
    <w:rsid w:val="00D44008"/>
    <w:rsid w:val="00D4497B"/>
    <w:rsid w:val="00D64867"/>
    <w:rsid w:val="00D7078C"/>
    <w:rsid w:val="00D755DB"/>
    <w:rsid w:val="00D90A46"/>
    <w:rsid w:val="00DA35FC"/>
    <w:rsid w:val="00DA3BC5"/>
    <w:rsid w:val="00DA5BA9"/>
    <w:rsid w:val="00DA633E"/>
    <w:rsid w:val="00DC7FA7"/>
    <w:rsid w:val="00DD38DF"/>
    <w:rsid w:val="00E004D3"/>
    <w:rsid w:val="00E045AB"/>
    <w:rsid w:val="00E178D6"/>
    <w:rsid w:val="00E17C44"/>
    <w:rsid w:val="00E21EBC"/>
    <w:rsid w:val="00E358F7"/>
    <w:rsid w:val="00E40971"/>
    <w:rsid w:val="00E40F0E"/>
    <w:rsid w:val="00E43102"/>
    <w:rsid w:val="00E56DF9"/>
    <w:rsid w:val="00E67617"/>
    <w:rsid w:val="00E74D1A"/>
    <w:rsid w:val="00E83B2F"/>
    <w:rsid w:val="00E85891"/>
    <w:rsid w:val="00E91279"/>
    <w:rsid w:val="00E9670E"/>
    <w:rsid w:val="00E96B9E"/>
    <w:rsid w:val="00EA336F"/>
    <w:rsid w:val="00EA462C"/>
    <w:rsid w:val="00EB12D7"/>
    <w:rsid w:val="00EB4C91"/>
    <w:rsid w:val="00EB6251"/>
    <w:rsid w:val="00EC1A69"/>
    <w:rsid w:val="00EC7622"/>
    <w:rsid w:val="00ED01B0"/>
    <w:rsid w:val="00ED060F"/>
    <w:rsid w:val="00ED1074"/>
    <w:rsid w:val="00ED17DC"/>
    <w:rsid w:val="00ED1F1E"/>
    <w:rsid w:val="00ED21EB"/>
    <w:rsid w:val="00ED75FC"/>
    <w:rsid w:val="00EE0BB7"/>
    <w:rsid w:val="00EE468D"/>
    <w:rsid w:val="00EF24F5"/>
    <w:rsid w:val="00EF7FA9"/>
    <w:rsid w:val="00F10A12"/>
    <w:rsid w:val="00F2058E"/>
    <w:rsid w:val="00F23DF6"/>
    <w:rsid w:val="00F366AB"/>
    <w:rsid w:val="00F404DE"/>
    <w:rsid w:val="00F510F6"/>
    <w:rsid w:val="00F54E5E"/>
    <w:rsid w:val="00F64A4C"/>
    <w:rsid w:val="00F66A72"/>
    <w:rsid w:val="00F67EEB"/>
    <w:rsid w:val="00F743BB"/>
    <w:rsid w:val="00F74E59"/>
    <w:rsid w:val="00F75AFF"/>
    <w:rsid w:val="00F931FE"/>
    <w:rsid w:val="00FA0378"/>
    <w:rsid w:val="00FA5268"/>
    <w:rsid w:val="00FB2C75"/>
    <w:rsid w:val="00FB4B4E"/>
    <w:rsid w:val="00FB7ED5"/>
    <w:rsid w:val="00FB7F98"/>
    <w:rsid w:val="00FD0832"/>
    <w:rsid w:val="00FD39A3"/>
    <w:rsid w:val="00FD4B65"/>
    <w:rsid w:val="00FD67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277B7B"/>
  <w15:chartTrackingRefBased/>
  <w15:docId w15:val="{6C85B6D6-8A80-4F80-8984-7DD6E6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5F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A55F7"/>
    <w:pPr>
      <w:numPr>
        <w:numId w:val="1"/>
      </w:numPr>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8A55F7"/>
    <w:rPr>
      <w:rFonts w:ascii="Times New Roman" w:eastAsia="Times New Roman" w:hAnsi="Times New Roman" w:cs="Times New Roman"/>
      <w:lang w:val="de-DE"/>
    </w:rPr>
  </w:style>
  <w:style w:type="character" w:customStyle="1" w:styleId="Heading3Char">
    <w:name w:val="Heading 3 Char"/>
    <w:basedOn w:val="DefaultParagraphFont"/>
    <w:link w:val="Heading3"/>
    <w:rsid w:val="008A55F7"/>
    <w:rPr>
      <w:rFonts w:ascii="Times New Roman" w:eastAsia="Times New Roman" w:hAnsi="Times New Roman" w:cs="Times New Roman"/>
      <w:lang w:val="de-DE"/>
    </w:rPr>
  </w:style>
  <w:style w:type="character" w:customStyle="1" w:styleId="Heading4Char">
    <w:name w:val="Heading 4 Char"/>
    <w:basedOn w:val="DefaultParagraphFont"/>
    <w:link w:val="Heading4"/>
    <w:rsid w:val="008A55F7"/>
    <w:rPr>
      <w:rFonts w:ascii="Times New Roman" w:eastAsia="Times New Roman" w:hAnsi="Times New Roman" w:cs="Times New Roman"/>
      <w:lang w:val="de-DE"/>
    </w:rPr>
  </w:style>
  <w:style w:type="character" w:customStyle="1" w:styleId="Heading5Char">
    <w:name w:val="Heading 5 Char"/>
    <w:basedOn w:val="DefaultParagraphFont"/>
    <w:link w:val="Heading5"/>
    <w:rsid w:val="008A55F7"/>
    <w:rPr>
      <w:rFonts w:ascii="Times New Roman" w:eastAsia="Times New Roman" w:hAnsi="Times New Roman" w:cs="Times New Roman"/>
      <w:lang w:val="de-DE"/>
    </w:rPr>
  </w:style>
  <w:style w:type="character" w:customStyle="1" w:styleId="Heading6Char">
    <w:name w:val="Heading 6 Char"/>
    <w:basedOn w:val="DefaultParagraphFont"/>
    <w:link w:val="Heading6"/>
    <w:rsid w:val="008A55F7"/>
    <w:rPr>
      <w:rFonts w:ascii="Times New Roman" w:eastAsia="Times New Roman" w:hAnsi="Times New Roman" w:cs="Times New Roman"/>
      <w:lang w:val="de-DE"/>
    </w:rPr>
  </w:style>
  <w:style w:type="character" w:customStyle="1" w:styleId="Heading7Char">
    <w:name w:val="Heading 7 Char"/>
    <w:basedOn w:val="DefaultParagraphFont"/>
    <w:link w:val="Heading7"/>
    <w:rsid w:val="008A55F7"/>
    <w:rPr>
      <w:rFonts w:ascii="Times New Roman" w:eastAsia="Times New Roman" w:hAnsi="Times New Roman" w:cs="Times New Roman"/>
      <w:lang w:val="de-DE"/>
    </w:rPr>
  </w:style>
  <w:style w:type="character" w:customStyle="1" w:styleId="Heading8Char">
    <w:name w:val="Heading 8 Char"/>
    <w:basedOn w:val="DefaultParagraphFont"/>
    <w:link w:val="Heading8"/>
    <w:rsid w:val="008A55F7"/>
    <w:rPr>
      <w:rFonts w:ascii="Times New Roman" w:eastAsia="Times New Roman" w:hAnsi="Times New Roman" w:cs="Times New Roman"/>
      <w:lang w:val="de-DE"/>
    </w:rPr>
  </w:style>
  <w:style w:type="character" w:customStyle="1" w:styleId="Heading9Char">
    <w:name w:val="Heading 9 Char"/>
    <w:basedOn w:val="DefaultParagraphFont"/>
    <w:link w:val="Heading9"/>
    <w:rsid w:val="008A55F7"/>
    <w:rPr>
      <w:rFonts w:ascii="Times New Roman" w:eastAsia="Times New Roman" w:hAnsi="Times New Roman" w:cs="Times New Roman"/>
      <w:lang w:val="de-DE"/>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de-DE"/>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de-DE"/>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de-DE"/>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de-DE"/>
    </w:rPr>
  </w:style>
  <w:style w:type="table" w:styleId="TableGrid">
    <w:name w:val="Table Grid"/>
    <w:basedOn w:val="TableNormal"/>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0119EA"/>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2">
    <w:name w:val="toc 2"/>
    <w:basedOn w:val="Normal"/>
    <w:next w:val="Normal"/>
    <w:autoRedefine/>
    <w:uiPriority w:val="39"/>
    <w:unhideWhenUsed/>
    <w:rsid w:val="000119EA"/>
    <w:pPr>
      <w:spacing w:after="100" w:line="259" w:lineRule="auto"/>
      <w:ind w:left="220"/>
      <w:jc w:val="left"/>
    </w:pPr>
    <w:rPr>
      <w:rFonts w:asciiTheme="minorHAnsi" w:eastAsiaTheme="minorEastAsia" w:hAnsiTheme="minorHAnsi"/>
    </w:rPr>
  </w:style>
  <w:style w:type="paragraph" w:styleId="TOC1">
    <w:name w:val="toc 1"/>
    <w:basedOn w:val="Normal"/>
    <w:next w:val="Normal"/>
    <w:autoRedefine/>
    <w:uiPriority w:val="39"/>
    <w:unhideWhenUsed/>
    <w:rsid w:val="000119EA"/>
    <w:pPr>
      <w:spacing w:after="100" w:line="259" w:lineRule="auto"/>
      <w:jc w:val="left"/>
    </w:pPr>
    <w:rPr>
      <w:rFonts w:asciiTheme="minorHAnsi" w:eastAsiaTheme="minorEastAsia" w:hAnsiTheme="minorHAnsi"/>
    </w:rPr>
  </w:style>
  <w:style w:type="paragraph" w:styleId="TOC3">
    <w:name w:val="toc 3"/>
    <w:basedOn w:val="Normal"/>
    <w:next w:val="Normal"/>
    <w:autoRedefine/>
    <w:uiPriority w:val="39"/>
    <w:unhideWhenUsed/>
    <w:rsid w:val="000119EA"/>
    <w:pPr>
      <w:spacing w:after="100" w:line="259" w:lineRule="auto"/>
      <w:ind w:left="440"/>
      <w:jc w:val="left"/>
    </w:pPr>
    <w:rPr>
      <w:rFonts w:asciiTheme="minorHAnsi" w:eastAsiaTheme="minorEastAsia" w:hAnsiTheme="minorHAnsi"/>
    </w:rPr>
  </w:style>
  <w:style w:type="character" w:styleId="CommentReference">
    <w:name w:val="annotation reference"/>
    <w:basedOn w:val="DefaultParagraphFont"/>
    <w:uiPriority w:val="99"/>
    <w:semiHidden/>
    <w:unhideWhenUsed/>
    <w:rsid w:val="00E045AB"/>
    <w:rPr>
      <w:sz w:val="16"/>
      <w:szCs w:val="16"/>
    </w:rPr>
  </w:style>
  <w:style w:type="paragraph" w:styleId="CommentText">
    <w:name w:val="annotation text"/>
    <w:basedOn w:val="Normal"/>
    <w:link w:val="CommentTextChar"/>
    <w:uiPriority w:val="99"/>
    <w:semiHidden/>
    <w:unhideWhenUsed/>
    <w:rsid w:val="00E045AB"/>
    <w:pPr>
      <w:spacing w:line="240" w:lineRule="auto"/>
    </w:pPr>
    <w:rPr>
      <w:sz w:val="20"/>
      <w:szCs w:val="20"/>
    </w:rPr>
  </w:style>
  <w:style w:type="character" w:customStyle="1" w:styleId="CommentTextChar">
    <w:name w:val="Comment Text Char"/>
    <w:basedOn w:val="DefaultParagraphFont"/>
    <w:link w:val="CommentText"/>
    <w:uiPriority w:val="99"/>
    <w:semiHidden/>
    <w:rsid w:val="00E045AB"/>
    <w:rPr>
      <w:rFonts w:ascii="Times New Roman" w:eastAsia="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E045AB"/>
    <w:rPr>
      <w:b/>
      <w:bCs/>
    </w:rPr>
  </w:style>
  <w:style w:type="character" w:customStyle="1" w:styleId="CommentSubjectChar">
    <w:name w:val="Comment Subject Char"/>
    <w:basedOn w:val="CommentTextChar"/>
    <w:link w:val="CommentSubject"/>
    <w:uiPriority w:val="99"/>
    <w:semiHidden/>
    <w:rsid w:val="00E045AB"/>
    <w:rPr>
      <w:rFonts w:ascii="Times New Roman" w:eastAsia="Times New Roman" w:hAnsi="Times New Roman" w:cs="Times New Roman"/>
      <w:b/>
      <w:bCs/>
      <w:sz w:val="20"/>
      <w:szCs w:val="20"/>
      <w:lang w:val="de-DE"/>
    </w:rPr>
  </w:style>
  <w:style w:type="character" w:customStyle="1" w:styleId="UnresolvedMention1">
    <w:name w:val="Unresolved Mention1"/>
    <w:basedOn w:val="DefaultParagraphFont"/>
    <w:uiPriority w:val="99"/>
    <w:semiHidden/>
    <w:unhideWhenUsed/>
    <w:rsid w:val="00A03A1F"/>
    <w:rPr>
      <w:color w:val="605E5C"/>
      <w:shd w:val="clear" w:color="auto" w:fill="E1DFDD"/>
    </w:rPr>
  </w:style>
  <w:style w:type="character" w:styleId="FollowedHyperlink">
    <w:name w:val="FollowedHyperlink"/>
    <w:basedOn w:val="DefaultParagraphFont"/>
    <w:uiPriority w:val="99"/>
    <w:semiHidden/>
    <w:unhideWhenUsed/>
    <w:rsid w:val="008A6A30"/>
    <w:rPr>
      <w:color w:val="954F72" w:themeColor="followedHyperlink"/>
      <w:u w:val="single"/>
    </w:rPr>
  </w:style>
  <w:style w:type="character" w:styleId="Strong">
    <w:name w:val="Strong"/>
    <w:basedOn w:val="DefaultParagraphFont"/>
    <w:uiPriority w:val="22"/>
    <w:qFormat/>
    <w:rsid w:val="00EE0BB7"/>
    <w:rPr>
      <w:b/>
      <w:bCs/>
    </w:rPr>
  </w:style>
  <w:style w:type="paragraph" w:styleId="Revision">
    <w:name w:val="Revision"/>
    <w:hidden/>
    <w:uiPriority w:val="99"/>
    <w:semiHidden/>
    <w:rsid w:val="00916F00"/>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4108">
      <w:bodyDiv w:val="1"/>
      <w:marLeft w:val="0"/>
      <w:marRight w:val="0"/>
      <w:marTop w:val="0"/>
      <w:marBottom w:val="0"/>
      <w:divBdr>
        <w:top w:val="none" w:sz="0" w:space="0" w:color="auto"/>
        <w:left w:val="none" w:sz="0" w:space="0" w:color="auto"/>
        <w:bottom w:val="none" w:sz="0" w:space="0" w:color="auto"/>
        <w:right w:val="none" w:sz="0" w:space="0" w:color="auto"/>
      </w:divBdr>
    </w:div>
    <w:div w:id="197473125">
      <w:bodyDiv w:val="1"/>
      <w:marLeft w:val="0"/>
      <w:marRight w:val="0"/>
      <w:marTop w:val="0"/>
      <w:marBottom w:val="0"/>
      <w:divBdr>
        <w:top w:val="none" w:sz="0" w:space="0" w:color="auto"/>
        <w:left w:val="none" w:sz="0" w:space="0" w:color="auto"/>
        <w:bottom w:val="none" w:sz="0" w:space="0" w:color="auto"/>
        <w:right w:val="none" w:sz="0" w:space="0" w:color="auto"/>
      </w:divBdr>
    </w:div>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556823020">
      <w:bodyDiv w:val="1"/>
      <w:marLeft w:val="0"/>
      <w:marRight w:val="0"/>
      <w:marTop w:val="0"/>
      <w:marBottom w:val="0"/>
      <w:divBdr>
        <w:top w:val="none" w:sz="0" w:space="0" w:color="auto"/>
        <w:left w:val="none" w:sz="0" w:space="0" w:color="auto"/>
        <w:bottom w:val="none" w:sz="0" w:space="0" w:color="auto"/>
        <w:right w:val="none" w:sz="0" w:space="0" w:color="auto"/>
      </w:divBdr>
    </w:div>
    <w:div w:id="646513187">
      <w:bodyDiv w:val="1"/>
      <w:marLeft w:val="0"/>
      <w:marRight w:val="0"/>
      <w:marTop w:val="0"/>
      <w:marBottom w:val="0"/>
      <w:divBdr>
        <w:top w:val="none" w:sz="0" w:space="0" w:color="auto"/>
        <w:left w:val="none" w:sz="0" w:space="0" w:color="auto"/>
        <w:bottom w:val="none" w:sz="0" w:space="0" w:color="auto"/>
        <w:right w:val="none" w:sz="0" w:space="0" w:color="auto"/>
      </w:divBdr>
    </w:div>
    <w:div w:id="676660759">
      <w:bodyDiv w:val="1"/>
      <w:marLeft w:val="0"/>
      <w:marRight w:val="0"/>
      <w:marTop w:val="0"/>
      <w:marBottom w:val="0"/>
      <w:divBdr>
        <w:top w:val="none" w:sz="0" w:space="0" w:color="auto"/>
        <w:left w:val="none" w:sz="0" w:space="0" w:color="auto"/>
        <w:bottom w:val="none" w:sz="0" w:space="0" w:color="auto"/>
        <w:right w:val="none" w:sz="0" w:space="0" w:color="auto"/>
      </w:divBdr>
    </w:div>
    <w:div w:id="812481632">
      <w:bodyDiv w:val="1"/>
      <w:marLeft w:val="0"/>
      <w:marRight w:val="0"/>
      <w:marTop w:val="0"/>
      <w:marBottom w:val="0"/>
      <w:divBdr>
        <w:top w:val="none" w:sz="0" w:space="0" w:color="auto"/>
        <w:left w:val="none" w:sz="0" w:space="0" w:color="auto"/>
        <w:bottom w:val="none" w:sz="0" w:space="0" w:color="auto"/>
        <w:right w:val="none" w:sz="0" w:space="0" w:color="auto"/>
      </w:divBdr>
    </w:div>
    <w:div w:id="955018537">
      <w:bodyDiv w:val="1"/>
      <w:marLeft w:val="0"/>
      <w:marRight w:val="0"/>
      <w:marTop w:val="0"/>
      <w:marBottom w:val="0"/>
      <w:divBdr>
        <w:top w:val="none" w:sz="0" w:space="0" w:color="auto"/>
        <w:left w:val="none" w:sz="0" w:space="0" w:color="auto"/>
        <w:bottom w:val="none" w:sz="0" w:space="0" w:color="auto"/>
        <w:right w:val="none" w:sz="0" w:space="0" w:color="auto"/>
      </w:divBdr>
    </w:div>
    <w:div w:id="1233545948">
      <w:bodyDiv w:val="1"/>
      <w:marLeft w:val="0"/>
      <w:marRight w:val="0"/>
      <w:marTop w:val="0"/>
      <w:marBottom w:val="0"/>
      <w:divBdr>
        <w:top w:val="none" w:sz="0" w:space="0" w:color="auto"/>
        <w:left w:val="none" w:sz="0" w:space="0" w:color="auto"/>
        <w:bottom w:val="none" w:sz="0" w:space="0" w:color="auto"/>
        <w:right w:val="none" w:sz="0" w:space="0" w:color="auto"/>
      </w:divBdr>
    </w:div>
    <w:div w:id="1303342711">
      <w:bodyDiv w:val="1"/>
      <w:marLeft w:val="0"/>
      <w:marRight w:val="0"/>
      <w:marTop w:val="0"/>
      <w:marBottom w:val="0"/>
      <w:divBdr>
        <w:top w:val="none" w:sz="0" w:space="0" w:color="auto"/>
        <w:left w:val="none" w:sz="0" w:space="0" w:color="auto"/>
        <w:bottom w:val="none" w:sz="0" w:space="0" w:color="auto"/>
        <w:right w:val="none" w:sz="0" w:space="0" w:color="auto"/>
      </w:divBdr>
    </w:div>
    <w:div w:id="1405032781">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 w:id="1816485490">
      <w:bodyDiv w:val="1"/>
      <w:marLeft w:val="0"/>
      <w:marRight w:val="0"/>
      <w:marTop w:val="0"/>
      <w:marBottom w:val="0"/>
      <w:divBdr>
        <w:top w:val="none" w:sz="0" w:space="0" w:color="auto"/>
        <w:left w:val="none" w:sz="0" w:space="0" w:color="auto"/>
        <w:bottom w:val="none" w:sz="0" w:space="0" w:color="auto"/>
        <w:right w:val="none" w:sz="0" w:space="0" w:color="auto"/>
      </w:divBdr>
    </w:div>
    <w:div w:id="1853835052">
      <w:bodyDiv w:val="1"/>
      <w:marLeft w:val="0"/>
      <w:marRight w:val="0"/>
      <w:marTop w:val="0"/>
      <w:marBottom w:val="0"/>
      <w:divBdr>
        <w:top w:val="none" w:sz="0" w:space="0" w:color="auto"/>
        <w:left w:val="none" w:sz="0" w:space="0" w:color="auto"/>
        <w:bottom w:val="none" w:sz="0" w:space="0" w:color="auto"/>
        <w:right w:val="none" w:sz="0" w:space="0" w:color="auto"/>
      </w:divBdr>
    </w:div>
    <w:div w:id="1926184962">
      <w:bodyDiv w:val="1"/>
      <w:marLeft w:val="0"/>
      <w:marRight w:val="0"/>
      <w:marTop w:val="0"/>
      <w:marBottom w:val="0"/>
      <w:divBdr>
        <w:top w:val="none" w:sz="0" w:space="0" w:color="auto"/>
        <w:left w:val="none" w:sz="0" w:space="0" w:color="auto"/>
        <w:bottom w:val="none" w:sz="0" w:space="0" w:color="auto"/>
        <w:right w:val="none" w:sz="0" w:space="0" w:color="auto"/>
      </w:divBdr>
    </w:div>
    <w:div w:id="2050717264">
      <w:bodyDiv w:val="1"/>
      <w:marLeft w:val="0"/>
      <w:marRight w:val="0"/>
      <w:marTop w:val="0"/>
      <w:marBottom w:val="0"/>
      <w:divBdr>
        <w:top w:val="none" w:sz="0" w:space="0" w:color="auto"/>
        <w:left w:val="none" w:sz="0" w:space="0" w:color="auto"/>
        <w:bottom w:val="none" w:sz="0" w:space="0" w:color="auto"/>
        <w:right w:val="none" w:sz="0" w:space="0" w:color="auto"/>
      </w:divBdr>
    </w:div>
    <w:div w:id="2087458197">
      <w:bodyDiv w:val="1"/>
      <w:marLeft w:val="0"/>
      <w:marRight w:val="0"/>
      <w:marTop w:val="0"/>
      <w:marBottom w:val="0"/>
      <w:divBdr>
        <w:top w:val="none" w:sz="0" w:space="0" w:color="auto"/>
        <w:left w:val="none" w:sz="0" w:space="0" w:color="auto"/>
        <w:bottom w:val="none" w:sz="0" w:space="0" w:color="auto"/>
        <w:right w:val="none" w:sz="0" w:space="0" w:color="auto"/>
      </w:divBdr>
    </w:div>
    <w:div w:id="20951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esc.europa.eu/de/our-work/opinions-information-reports/opinions?search=euro+area+economic+policy&amp;field_related_sections_target_id_entityreference_filter=12916&amp;status=All&amp;opinion_type=All&amp;rapporteur=&amp;plenary_session=&amp;opinion_number=&amp;year%5Bvalue%5D%5Byear%5D=&amp;related_event=All&amp;related_observatory=All&amp;body_references_file_name=All&amp;body_references_number=" TargetMode="External"/><Relationship Id="rId26" Type="http://schemas.openxmlformats.org/officeDocument/2006/relationships/hyperlink" Target="https://www.eesc.europa.eu/de/agenda/our-events/events/digital-euro-challenges-and-opportunities" TargetMode="External"/><Relationship Id="rId39" Type="http://schemas.openxmlformats.org/officeDocument/2006/relationships/hyperlink" Target="https://www.eesc.europa.eu/de/our-work/opinions-information-reports/opinions/renewed-sustainable-finance-strategy" TargetMode="External"/><Relationship Id="rId21" Type="http://schemas.openxmlformats.org/officeDocument/2006/relationships/hyperlink" Target="https://www.eesc.europa.eu/en/agenda/our-events/events/beyond-gdp-measures-successful-recovery-and-sustainable-and-resilient-eu-economy" TargetMode="External"/><Relationship Id="rId34" Type="http://schemas.openxmlformats.org/officeDocument/2006/relationships/hyperlink" Target="https://www.eesc.europa.eu/de/our-work/opinions-information-reports/opinions/review-european-long-term-investment-funds-eltifs-regulation" TargetMode="External"/><Relationship Id="rId42" Type="http://schemas.openxmlformats.org/officeDocument/2006/relationships/hyperlink" Target="https://www.eesc.europa.eu/de/our-work/opinions-information-reports/opinions/social-taxonomy-challenges-and-opportunities" TargetMode="External"/><Relationship Id="rId47" Type="http://schemas.openxmlformats.org/officeDocument/2006/relationships/hyperlink" Target="https://www.eesc.europa.eu/de/our-work/opinions-information-reports/opinions/nextgenerationeu-funding-strategy" TargetMode="External"/><Relationship Id="rId50" Type="http://schemas.openxmlformats.org/officeDocument/2006/relationships/hyperlink" Target="https://www.eesc.europa.eu/de/our-work/opinions-information-reports/opinions/fast-care" TargetMode="External"/><Relationship Id="rId55" Type="http://schemas.openxmlformats.org/officeDocument/2006/relationships/hyperlink" Target="https://www.eesc.europa.eu/de/our-work/opinions-information-reports/opinions/thematic-partnerships-under-ljubljana-agreement" TargetMode="External"/><Relationship Id="rId63" Type="http://schemas.openxmlformats.org/officeDocument/2006/relationships/hyperlink" Target="https://www.eesc.europa.eu/de/our-work/opinions-information-reports/opinions/taxation-cross-border-teleworkers-and-their-employers" TargetMode="External"/><Relationship Id="rId68" Type="http://schemas.openxmlformats.org/officeDocument/2006/relationships/hyperlink" Target="https://www.eesc.europa.eu/de/sections-other-bodies/sections-commission/economic-and-monetary-union-and-economic-and-social-cohesion-eco/section-meetings" TargetMode="External"/><Relationship Id="rId7" Type="http://schemas.openxmlformats.org/officeDocument/2006/relationships/settings" Target="settings.xml"/><Relationship Id="rId71" Type="http://schemas.openxmlformats.org/officeDocument/2006/relationships/hyperlink" Target="https://twitter.com/eesc_eco"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eesc.europa.eu/de/our-work/opinions-information-reports/opinions/solvency-ii-review" TargetMode="External"/><Relationship Id="rId11" Type="http://schemas.openxmlformats.org/officeDocument/2006/relationships/header" Target="header1.xml"/><Relationship Id="rId24" Type="http://schemas.openxmlformats.org/officeDocument/2006/relationships/hyperlink" Target="https://www.eesc.europa.eu/de/agenda/our-events/events/european-economic-and-financial-system-fostering-openness-strength-and-resilience-covid-19-context" TargetMode="External"/><Relationship Id="rId32" Type="http://schemas.openxmlformats.org/officeDocument/2006/relationships/hyperlink" Target="https://www.eesc.europa.eu/de/our-work/opinions-information-reports/opinions/priips-extension-transitional-arrangements" TargetMode="External"/><Relationship Id="rId37" Type="http://schemas.openxmlformats.org/officeDocument/2006/relationships/hyperlink" Target="https://www.eesc.europa.eu/de/our-work/opinions-information-reports/opinions/recapitalising-eu-companies-innovative-way-towards-sustained-and-inclusive-recovery" TargetMode="External"/><Relationship Id="rId40" Type="http://schemas.openxmlformats.org/officeDocument/2006/relationships/hyperlink" Target="https://www.eesc.europa.eu/de/our-work/opinions-information-reports/opinions/eu-green-bond-standard" TargetMode="External"/><Relationship Id="rId45" Type="http://schemas.openxmlformats.org/officeDocument/2006/relationships/hyperlink" Target="https://www.eesc.europa.eu/de/our-work/opinions-information-reports/opinions/crypto-assets-and-distributed-ledger-technology" TargetMode="External"/><Relationship Id="rId53" Type="http://schemas.openxmlformats.org/officeDocument/2006/relationships/hyperlink" Target="https://www.eesc.europa.eu/de/our-work/opinions-information-reports/opinions/benefits-outermost-regions-european-union" TargetMode="External"/><Relationship Id="rId58" Type="http://schemas.openxmlformats.org/officeDocument/2006/relationships/hyperlink" Target="https://www.eesc.europa.eu/de/our-work/opinions-information-reports/opinions/minimum-effective-taxation-companies" TargetMode="External"/><Relationship Id="rId66" Type="http://schemas.openxmlformats.org/officeDocument/2006/relationships/hyperlink" Target="https://www.eesc.europa.eu/de/agenda/our-events/events/way-forward-eu-economic-governanc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esc.europa.eu/de/our-work/opinions-information-reports/information-reports/evaluation-european-fund-strategic-investment-20" TargetMode="External"/><Relationship Id="rId28" Type="http://schemas.openxmlformats.org/officeDocument/2006/relationships/hyperlink" Target="https://www.eesc.europa.eu/de/our-work/opinions-information-reports/opinions/banking-package-2021" TargetMode="External"/><Relationship Id="rId36" Type="http://schemas.openxmlformats.org/officeDocument/2006/relationships/hyperlink" Target="https://www.eesc.europa.eu/de/our-work/opinions-information-reports/opinions/central-securities-depositories-review" TargetMode="External"/><Relationship Id="rId49" Type="http://schemas.openxmlformats.org/officeDocument/2006/relationships/hyperlink" Target="https://www.eesc.europa.eu/de/our-work/opinions-information-reports/opinions/increased-pre-financing-react-eu-resources" TargetMode="External"/><Relationship Id="rId57" Type="http://schemas.openxmlformats.org/officeDocument/2006/relationships/hyperlink" Target="https://www.eesc.europa.eu/de/our-work/opinions-information-reports/opinions/business-taxation-21st-century" TargetMode="External"/><Relationship Id="rId61" Type="http://schemas.openxmlformats.org/officeDocument/2006/relationships/hyperlink" Target="https://www.eesc.europa.eu/de/our-work/opinions-information-reports/opinions/fight-use-shell-entities" TargetMode="External"/><Relationship Id="rId10" Type="http://schemas.openxmlformats.org/officeDocument/2006/relationships/endnotes" Target="endnotes.xml"/><Relationship Id="rId19" Type="http://schemas.openxmlformats.org/officeDocument/2006/relationships/hyperlink" Target="https://www.eesc.europa.eu/de/our-work/opinions-information-reports/opinions/reshaping-eu-fiscal-framework-sustainable-recovery-and-just-transition-own-initiative-opinion-gr-ii" TargetMode="External"/><Relationship Id="rId31" Type="http://schemas.openxmlformats.org/officeDocument/2006/relationships/hyperlink" Target="https://www.eesc.europa.eu/de/our-work/opinions-information-reports/opinions/review-markets-financial-instruments-regulation-mifir-consolidated-tape" TargetMode="External"/><Relationship Id="rId44" Type="http://schemas.openxmlformats.org/officeDocument/2006/relationships/hyperlink" Target="https://www.eesc.europa.eu/de/our-work/opinions-information-reports/opinions/crypto-assets-challenges-and-opportunities" TargetMode="External"/><Relationship Id="rId52" Type="http://schemas.openxmlformats.org/officeDocument/2006/relationships/hyperlink" Target="https://www.eesc.europa.eu/de/our-work/opinions-information-reports/opinions/role-cohesion-policy-combatting-inequalities-new-programming-period-after-covid-19-crisis-complementarities-and-possible" TargetMode="External"/><Relationship Id="rId60" Type="http://schemas.openxmlformats.org/officeDocument/2006/relationships/hyperlink" Target="https://www.eesc.europa.eu/de/our-work/opinions-information-reports/opinions/package-fair-and-simple-taxation" TargetMode="External"/><Relationship Id="rId65" Type="http://schemas.openxmlformats.org/officeDocument/2006/relationships/hyperlink" Target="https://www.eesc.europa.eu/de/documents/resolution/involvement-organised-civil-society-national-recovery-and-resilience-plans-what-works-and-what-does-not"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esc.europa.eu/de/our-work/opinions-information-reports/opinions/beyond-gdp-measures-successful-recovery-and-sustainable-and-resilient-eu-economy-own-initiative-opinion" TargetMode="External"/><Relationship Id="rId27" Type="http://schemas.openxmlformats.org/officeDocument/2006/relationships/hyperlink" Target="https://www.eesc.europa.eu/de/our-work/opinions-information-reports/opinions/digital-euro" TargetMode="External"/><Relationship Id="rId30" Type="http://schemas.openxmlformats.org/officeDocument/2006/relationships/hyperlink" Target="https://www.eesc.europa.eu/de/our-work/opinions-information-reports/opinions/european-single-access-point-esap" TargetMode="External"/><Relationship Id="rId35" Type="http://schemas.openxmlformats.org/officeDocument/2006/relationships/hyperlink" Target="https://www.eesc.europa.eu/de/our-work/opinions-information-reports/opinions/listing-rules-public-markets-listing-act" TargetMode="External"/><Relationship Id="rId43" Type="http://schemas.openxmlformats.org/officeDocument/2006/relationships/hyperlink" Target="https://www.eesc.europa.eu/de/our-work/opinions-information-reports/opinions/digital-finance-strategy-eu" TargetMode="External"/><Relationship Id="rId48" Type="http://schemas.openxmlformats.org/officeDocument/2006/relationships/hyperlink" Target="https://www.eesc.europa.eu/de/our-work/opinions-information-reports/opinions/proposal-own-resources-decision" TargetMode="External"/><Relationship Id="rId56" Type="http://schemas.openxmlformats.org/officeDocument/2006/relationships/hyperlink" Target="https://www.eesc.europa.eu/de/our-work/opinions-information-reports/opinions/role-corporate-taxes-corporate-governance" TargetMode="External"/><Relationship Id="rId64" Type="http://schemas.openxmlformats.org/officeDocument/2006/relationships/hyperlink" Target="https://www.eesc.europa.eu/de/agenda/our-events/events/taxation-teleworkers-post-covid-19-challenges" TargetMode="External"/><Relationship Id="rId69" Type="http://schemas.openxmlformats.org/officeDocument/2006/relationships/hyperlink" Target="https://www.eesc.europa.eu/de/our-work/opinions-information-reports/opinions/taxation-cross-border-teleworkers-and-their-employers" TargetMode="External"/><Relationship Id="rId8" Type="http://schemas.openxmlformats.org/officeDocument/2006/relationships/webSettings" Target="webSettings.xml"/><Relationship Id="rId51" Type="http://schemas.openxmlformats.org/officeDocument/2006/relationships/hyperlink" Target="https://www.eesc.europa.eu/de/our-work/opinions-information-reports/opinions/8th-cohesion-report"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www.eesc.europa.eu/de/our-work/opinions-information-reports/opinions/european-economic-and-financial-system-fostering-openness-strength-and-resilience" TargetMode="External"/><Relationship Id="rId33" Type="http://schemas.openxmlformats.org/officeDocument/2006/relationships/hyperlink" Target="https://www.eesc.europa.eu/de/our-work/opinions-information-reports/opinions/key-information-documents-management-companies-ucits" TargetMode="External"/><Relationship Id="rId38" Type="http://schemas.openxmlformats.org/officeDocument/2006/relationships/hyperlink" Target="https://www.eesc.europa.eu/de/agenda/our-events/events/recapitalising-eu-businesses-innovative-way-towards-sustained-and-inclusive-recovery" TargetMode="External"/><Relationship Id="rId46" Type="http://schemas.openxmlformats.org/officeDocument/2006/relationships/hyperlink" Target="https://www.eesc.europa.eu/de/our-work/opinions-information-reports/opinions/anti-money-laundering-legislative-package" TargetMode="External"/><Relationship Id="rId59" Type="http://schemas.openxmlformats.org/officeDocument/2006/relationships/hyperlink" Target="https://www.eesc.europa.eu/de/agenda/our-events/events/role-corporate-taxes-corporate-governance-addressing-debt-equity-bias" TargetMode="External"/><Relationship Id="rId67" Type="http://schemas.openxmlformats.org/officeDocument/2006/relationships/hyperlink" Target="https://www.eesc.europa.eu/de/agenda/our-events/events/inclusive-sustainable-strengthened-and-efficient-cohesion-policy-europe-opinion-european-civil-society" TargetMode="External"/><Relationship Id="rId20" Type="http://schemas.openxmlformats.org/officeDocument/2006/relationships/hyperlink" Target="https://www.eesc.europa.eu/de/our-work/opinions-information-reports/opinions/communication-orientations-reform-eu-economic-governance-framework" TargetMode="External"/><Relationship Id="rId41" Type="http://schemas.openxmlformats.org/officeDocument/2006/relationships/hyperlink" Target="https://www.eesc.europa.eu/de/our-work/opinions-information-reports/opinions/sustainable-finance-taxonomy-climate-change" TargetMode="External"/><Relationship Id="rId54" Type="http://schemas.openxmlformats.org/officeDocument/2006/relationships/hyperlink" Target="https://www.eesc.europa.eu/de/agenda/our-events/events/hearing-benefits-outermost-regions-european-union/programme" TargetMode="External"/><Relationship Id="rId62" Type="http://schemas.openxmlformats.org/officeDocument/2006/relationships/hyperlink" Target="https://www.eesc.europa.eu/de/our-work/opinions-information-reports/opinions/revision-energy-taxation-directive-etd" TargetMode="External"/><Relationship Id="rId70" Type="http://schemas.openxmlformats.org/officeDocument/2006/relationships/hyperlink" Target="https://www.eesc.europa.eu/de/our-work/opinions-information-reports/opinions/european-single-access-point-esap"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XMKEDVFMMJCW-1587818345-4099</_dlc_DocId>
    <_dlc_DocIdUrl xmlns="56a5413d-c261-4a00-870c-a20d3379ae6d">
      <Url>http://dm2016/eesc/2023/_layouts/15/DocIdRedir.aspx?ID=XMKEDVFMMJCW-1587818345-4099</Url>
      <Description>XMKEDVFMMJCW-1587818345-4099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2023-04-19T12:00:00+00:00</ProductionDate>
    <DocumentNumber xmlns="5e8f28df-38cd-4f6e-b090-faa878e96575">1653</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2023-04-25T12:00:00+00:00</MeetingDate>
    <TaxCatchAll xmlns="56a5413d-c261-4a00-870c-a20d3379ae6d">
      <Value>16</Value>
      <Value>10</Value>
      <Value>7</Value>
      <Value>52</Value>
      <Value>5</Value>
      <Value>6</Value>
      <Value>3</Value>
      <Value>53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4234</FicheNumber>
    <OriginalSender xmlns="56a5413d-c261-4a00-870c-a20d3379ae6d">
      <UserInfo>
        <DisplayName>Nebert Susanne</DisplayName>
        <AccountId>1570</AccountId>
        <AccountType/>
      </UserInfo>
    </OriginalSender>
    <DocumentPart xmlns="56a5413d-c261-4a00-870c-a20d3379ae6d">5</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E0F133-6D25-4F03-939E-7C326C26B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5e8f28df-38cd-4f6e-b090-faa878e96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048A4-E46E-4129-8C17-352C031AF05F}">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5e8f28df-38cd-4f6e-b090-faa878e96575"/>
  </ds:schemaRefs>
</ds:datastoreItem>
</file>

<file path=customXml/itemProps3.xml><?xml version="1.0" encoding="utf-8"?>
<ds:datastoreItem xmlns:ds="http://schemas.openxmlformats.org/officeDocument/2006/customXml" ds:itemID="{E993C8E2-D348-4BB5-8086-ED10EAD8EB57}">
  <ds:schemaRefs>
    <ds:schemaRef ds:uri="http://schemas.microsoft.com/sharepoint/v3/contenttype/forms"/>
  </ds:schemaRefs>
</ds:datastoreItem>
</file>

<file path=customXml/itemProps4.xml><?xml version="1.0" encoding="utf-8"?>
<ds:datastoreItem xmlns:ds="http://schemas.openxmlformats.org/officeDocument/2006/customXml" ds:itemID="{3557FA66-96C2-4782-A8BC-7ACC4DF949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4562</Words>
  <Characters>25092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Pt_C.3.a_ANN2_ECO</dc:title>
  <dc:subject>NB</dc:subject>
  <dc:creator>Filip Van Landegem</dc:creator>
  <cp:keywords>EESC-2023-01653-05-00-NB-TRA-EN</cp:keywords>
  <dc:description>Rapporteur:  - Original language: EN - Date of document: 19/04/2023 - Date of meeting: 15/25/2023 09:15 - External documents:  - Administrator: Mme JEANPIERRE Françoise Simone Marie-José</dc:description>
  <cp:lastModifiedBy>Bokorova Zuzana</cp:lastModifiedBy>
  <cp:revision>2</cp:revision>
  <cp:lastPrinted>2019-11-26T12:02:00Z</cp:lastPrinted>
  <dcterms:created xsi:type="dcterms:W3CDTF">2023-05-15T05:37:00Z</dcterms:created>
  <dcterms:modified xsi:type="dcterms:W3CDTF">2023-05-15T05:37:00Z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30/03/2023</vt:lpwstr>
  </property>
  <property fmtid="{D5CDD505-2E9C-101B-9397-08002B2CF9AE}" pid="4" name="Pref_Time">
    <vt:lpwstr>16:39:00</vt:lpwstr>
  </property>
  <property fmtid="{D5CDD505-2E9C-101B-9397-08002B2CF9AE}" pid="5" name="Pref_User">
    <vt:lpwstr>enied</vt:lpwstr>
  </property>
  <property fmtid="{D5CDD505-2E9C-101B-9397-08002B2CF9AE}" pid="6" name="Pref_FileName">
    <vt:lpwstr>EESC-2023-01653-05-00-NB-TRA-EN-CRR.docx</vt:lpwstr>
  </property>
  <property fmtid="{D5CDD505-2E9C-101B-9397-08002B2CF9AE}" pid="7" name="ContentTypeId">
    <vt:lpwstr>0x010100EA97B91038054C99906057A708A1480A002B0B8D40B797884EA0DC4175FDD89B23</vt:lpwstr>
  </property>
  <property fmtid="{D5CDD505-2E9C-101B-9397-08002B2CF9AE}" pid="8" name="_dlc_DocIdItemGuid">
    <vt:lpwstr>0f265869-e2e5-4a79-84c8-8c5272a38991</vt:lpwstr>
  </property>
  <property fmtid="{D5CDD505-2E9C-101B-9397-08002B2CF9AE}" pid="9" name="AvailableTranslations">
    <vt:lpwstr>10;#FR|d2afafd3-4c81-4f60-8f52-ee33f2f54ff3;#16;#DE|f6b31e5a-26fa-4935-b661-318e46daf27e;#5;#EN|f2175f21-25d7-44a3-96da-d6a61b075e1b</vt:lpwstr>
  </property>
  <property fmtid="{D5CDD505-2E9C-101B-9397-08002B2CF9AE}" pid="10" name="DocumentType_0">
    <vt:lpwstr>NB|086d36d2-b81a-4b8e-8d1e-a22010addc8b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1653</vt:i4>
  </property>
  <property fmtid="{D5CDD505-2E9C-101B-9397-08002B2CF9AE}" pid="14" name="DocumentYear">
    <vt:i4>2023</vt:i4>
  </property>
  <property fmtid="{D5CDD505-2E9C-101B-9397-08002B2CF9AE}" pid="15" name="DocumentVersion">
    <vt:i4>0</vt:i4>
  </property>
  <property fmtid="{D5CDD505-2E9C-101B-9397-08002B2CF9AE}" pid="16" name="FicheNumber">
    <vt:i4>4234</vt:i4>
  </property>
  <property fmtid="{D5CDD505-2E9C-101B-9397-08002B2CF9AE}" pid="17" name="DocumentStatus">
    <vt:lpwstr>3;#TRA|150d2a88-1431-44e6-a8ca-0bb753ab8672</vt:lpwstr>
  </property>
  <property fmtid="{D5CDD505-2E9C-101B-9397-08002B2CF9AE}" pid="18" name="DocumentPart">
    <vt:i4>5</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52;#NB|086d36d2-b81a-4b8e-8d1e-a22010addc8b</vt:lpwstr>
  </property>
  <property fmtid="{D5CDD505-2E9C-101B-9397-08002B2CF9AE}" pid="22" name="RequestingService">
    <vt:lpwstr>Greffe</vt:lpwstr>
  </property>
  <property fmtid="{D5CDD505-2E9C-101B-9397-08002B2CF9AE}" pid="23" name="Confidentiality">
    <vt:lpwstr>6;#Internal|2451815e-8241-4bbf-a22e-1ab710712bf2</vt:lpwstr>
  </property>
  <property fmtid="{D5CDD505-2E9C-101B-9397-08002B2CF9AE}" pid="24" name="MeetingName_0">
    <vt:lpwstr>BUR CESE|4274fb1d-1fa2-4436-baac-f79426b09598</vt:lpwstr>
  </property>
  <property fmtid="{D5CDD505-2E9C-101B-9397-08002B2CF9AE}" pid="25" name="Confidentiality_0">
    <vt:lpwstr>Internal|2451815e-8241-4bbf-a22e-1ab710712bf2</vt:lpwstr>
  </property>
  <property fmtid="{D5CDD505-2E9C-101B-9397-08002B2CF9AE}" pid="26" name="OriginalLanguage">
    <vt:lpwstr>5;#EN|f2175f21-25d7-44a3-96da-d6a61b075e1b</vt:lpwstr>
  </property>
  <property fmtid="{D5CDD505-2E9C-101B-9397-08002B2CF9AE}" pid="27" name="MeetingName">
    <vt:lpwstr>53;#BUR CESE|4274fb1d-1fa2-4436-baac-f79426b09598</vt:lpwstr>
  </property>
  <property fmtid="{D5CDD505-2E9C-101B-9397-08002B2CF9AE}" pid="28" name="MeetingDate">
    <vt:filetime>2023-04-25T12:00:00Z</vt:filetime>
  </property>
  <property fmtid="{D5CDD505-2E9C-101B-9397-08002B2CF9AE}" pid="29" name="AvailableTranslations_0">
    <vt:lpwstr>FR|d2afafd3-4c81-4f60-8f52-ee33f2f54ff3;EN|f2175f21-25d7-44a3-96da-d6a61b075e1b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10;#FR|d2afafd3-4c81-4f60-8f52-ee33f2f54ff3;#7;#Final|ea5e6674-7b27-4bac-b091-73adbb394efe;#52;#NB|086d36d2-b81a-4b8e-8d1e-a22010addc8b;#5;#EN|f2175f21-25d7-44a3-96da-d6a61b075e1b;#6;#Internal|2451815e-8241-4bbf-a22e-1ab710712bf2;#3;#TRA|150d2a88-1431-44e6-a8ca-0bb753ab8672;#53;#BUR CESE|4274fb1d-1fa2-4436-baac-f79426b09598;#1;#EESC|422833ec-8d7e-4e65-8e4e-8bed07ffb729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Language">
    <vt:lpwstr>16;#DE|f6b31e5a-26fa-4935-b661-318e46daf27e</vt:lpwstr>
  </property>
  <property fmtid="{D5CDD505-2E9C-101B-9397-08002B2CF9AE}" pid="36" name="_docset_NoMedatataSyncRequired">
    <vt:lpwstr>False</vt:lpwstr>
  </property>
</Properties>
</file>