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endnotes.xml" ContentType="application/vnd.openxmlformats-officedocument.wordprocessingml.endnotes+xml"/>
  <Override PartName="/word/header6.xml" ContentType="application/vnd.openxmlformats-officedocument.wordprocessingml.header+xml"/>
  <Override PartName="/word/header7.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89"/>
      </w:tblGrid>
      <w:tr w:rsidRPr="002D15C6" w:rsidR="00574C9B" w:rsidTr="008E4CC5" w14:paraId="4B18B74B" w14:textId="77777777">
        <w:trPr>
          <w:jc w:val="center"/>
        </w:trPr>
        <w:tc>
          <w:tcPr>
            <w:tcW w:w="5000" w:type="pct"/>
            <w:vAlign w:val="center"/>
          </w:tcPr>
          <w:p w:rsidRPr="002D15C6" w:rsidR="00574C9B" w:rsidP="006125A1" w:rsidRDefault="003D770E" w14:paraId="4B8F14AB" w14:textId="7557E94C">
            <w:pPr>
              <w:jc w:val="center"/>
              <w:rPr>
                <w:b/>
                <w:sz w:val="72"/>
                <w:szCs w:val="72"/>
              </w:rPr>
            </w:pPr>
            <w:r>
              <w:rPr>
                <w:b/>
                <w:sz w:val="72"/>
              </w:rPr>
              <w:t>RESOLUCIÓN</w:t>
            </w:r>
          </w:p>
        </w:tc>
      </w:tr>
      <w:tr w:rsidRPr="002D15C6" w:rsidR="00574C9B" w:rsidTr="008E4CC5" w14:paraId="428F80C1" w14:textId="77777777">
        <w:trPr>
          <w:trHeight w:val="567"/>
          <w:jc w:val="center"/>
        </w:trPr>
        <w:tc>
          <w:tcPr>
            <w:tcW w:w="5000" w:type="pct"/>
            <w:vAlign w:val="center"/>
          </w:tcPr>
          <w:p w:rsidRPr="002D15C6" w:rsidR="00574C9B" w:rsidP="006125A1" w:rsidRDefault="00574C9B" w14:paraId="0E3C838D" w14:textId="77777777">
            <w:pPr>
              <w:jc w:val="center"/>
              <w:rPr>
                <w:sz w:val="24"/>
                <w:szCs w:val="24"/>
              </w:rPr>
            </w:pPr>
            <w:r>
              <w:rPr>
                <w:sz w:val="24"/>
              </w:rPr>
              <w:t>Comité Económico y Social Europeo</w:t>
            </w:r>
          </w:p>
        </w:tc>
      </w:tr>
      <w:tr w:rsidRPr="002D15C6" w:rsidR="00574C9B" w:rsidTr="008E4CC5" w14:paraId="5FCA7EB1" w14:textId="77777777">
        <w:trPr>
          <w:jc w:val="center"/>
        </w:trPr>
        <w:tc>
          <w:tcPr>
            <w:tcW w:w="5000" w:type="pct"/>
            <w:vAlign w:val="center"/>
          </w:tcPr>
          <w:p w:rsidRPr="002D15C6" w:rsidR="00574C9B" w:rsidP="006125A1" w:rsidRDefault="009D6C65" w14:paraId="164B3F5D" w14:textId="67A8F65F">
            <w:pPr>
              <w:jc w:val="center"/>
              <w:rPr>
                <w:b/>
                <w:sz w:val="44"/>
                <w:szCs w:val="44"/>
              </w:rPr>
            </w:pPr>
            <w:bookmarkStart w:name="_GoBack" w:id="0"/>
            <w:r>
              <w:rPr>
                <w:b/>
                <w:sz w:val="44"/>
              </w:rPr>
              <w:t>Unidos por la democracia</w:t>
            </w:r>
            <w:bookmarkEnd w:id="0"/>
          </w:p>
        </w:tc>
      </w:tr>
      <w:tr w:rsidRPr="002D15C6" w:rsidR="00574C9B" w:rsidTr="008E4CC5" w14:paraId="0A2CA787" w14:textId="77777777">
        <w:trPr>
          <w:jc w:val="center"/>
        </w:trPr>
        <w:tc>
          <w:tcPr>
            <w:tcW w:w="5000" w:type="pct"/>
            <w:vAlign w:val="center"/>
          </w:tcPr>
          <w:p w:rsidRPr="002D15C6" w:rsidR="00574C9B" w:rsidP="006125A1" w:rsidRDefault="00574C9B" w14:paraId="766B3712" w14:textId="77777777">
            <w:pPr>
              <w:overflowPunct w:val="0"/>
              <w:autoSpaceDE w:val="0"/>
              <w:autoSpaceDN w:val="0"/>
              <w:adjustRightInd w:val="0"/>
              <w:jc w:val="center"/>
              <w:textAlignment w:val="baseline"/>
              <w:rPr>
                <w:b/>
                <w:position w:val="24"/>
                <w:sz w:val="24"/>
                <w:szCs w:val="24"/>
              </w:rPr>
            </w:pPr>
            <w:r>
              <w:rPr>
                <w:sz w:val="24"/>
              </w:rPr>
              <w:t>_____________</w:t>
            </w:r>
          </w:p>
        </w:tc>
      </w:tr>
      <w:tr w:rsidRPr="002D15C6" w:rsidR="00574C9B" w:rsidTr="008E4CC5" w14:paraId="2110FDEB" w14:textId="77777777">
        <w:trPr>
          <w:jc w:val="center"/>
        </w:trPr>
        <w:tc>
          <w:tcPr>
            <w:tcW w:w="5000" w:type="pct"/>
            <w:vAlign w:val="center"/>
          </w:tcPr>
          <w:p w:rsidRPr="002D15C6" w:rsidR="00574C9B" w:rsidP="006125A1" w:rsidRDefault="00574C9B" w14:paraId="59F181E4" w14:textId="77777777">
            <w:pPr>
              <w:jc w:val="center"/>
              <w:rPr>
                <w:sz w:val="24"/>
                <w:szCs w:val="24"/>
                <w:lang w:val="en-GB"/>
              </w:rPr>
            </w:pPr>
          </w:p>
        </w:tc>
      </w:tr>
      <w:tr w:rsidRPr="002D15C6" w:rsidR="00574C9B" w:rsidTr="008E4CC5" w14:paraId="5DF7EBEA" w14:textId="77777777">
        <w:trPr>
          <w:jc w:val="center"/>
        </w:trPr>
        <w:tc>
          <w:tcPr>
            <w:tcW w:w="5000" w:type="pct"/>
            <w:vAlign w:val="center"/>
          </w:tcPr>
          <w:p w:rsidRPr="002D15C6" w:rsidR="001B034E" w:rsidP="006125A1" w:rsidRDefault="00574C9B" w14:paraId="176B49B4" w14:textId="77777777">
            <w:pPr>
              <w:jc w:val="center"/>
              <w:rPr>
                <w:sz w:val="24"/>
                <w:szCs w:val="24"/>
              </w:rPr>
            </w:pPr>
            <w:r>
              <w:rPr>
                <w:sz w:val="24"/>
              </w:rPr>
              <w:t>Ponentes:</w:t>
            </w:r>
          </w:p>
          <w:p w:rsidRPr="002D15C6" w:rsidR="001B034E" w:rsidP="001B034E" w:rsidRDefault="001B034E" w14:paraId="271EE051" w14:textId="6154E993">
            <w:pPr>
              <w:jc w:val="center"/>
              <w:rPr>
                <w:b/>
                <w:sz w:val="24"/>
                <w:szCs w:val="24"/>
              </w:rPr>
            </w:pPr>
            <w:r>
              <w:rPr>
                <w:b/>
                <w:sz w:val="24"/>
              </w:rPr>
              <w:t>Stefano MALLIA (MT-I)</w:t>
            </w:r>
          </w:p>
          <w:p w:rsidRPr="002D15C6" w:rsidR="001B034E" w:rsidP="001B034E" w:rsidRDefault="001B034E" w14:paraId="669041FD" w14:textId="650737EF">
            <w:pPr>
              <w:jc w:val="center"/>
              <w:rPr>
                <w:b/>
                <w:sz w:val="24"/>
                <w:szCs w:val="24"/>
              </w:rPr>
            </w:pPr>
            <w:r>
              <w:rPr>
                <w:b/>
                <w:sz w:val="24"/>
              </w:rPr>
              <w:t>Oliver RÖPKE (AT-II)</w:t>
            </w:r>
          </w:p>
          <w:p w:rsidRPr="002D15C6" w:rsidR="00574C9B" w:rsidP="001B034E" w:rsidRDefault="001B034E" w14:paraId="23E9DE0A" w14:textId="39914531">
            <w:pPr>
              <w:jc w:val="center"/>
              <w:rPr>
                <w:sz w:val="24"/>
                <w:szCs w:val="24"/>
              </w:rPr>
            </w:pPr>
            <w:r>
              <w:rPr>
                <w:b/>
                <w:sz w:val="24"/>
              </w:rPr>
              <w:t>Séamus BOLAND (IE-III)</w:t>
            </w:r>
          </w:p>
        </w:tc>
      </w:tr>
      <w:tr w:rsidRPr="002D15C6" w:rsidR="00CB7CD0" w:rsidTr="008E4CC5" w14:paraId="1AE590E4" w14:textId="77777777">
        <w:trPr>
          <w:jc w:val="center"/>
        </w:trPr>
        <w:tc>
          <w:tcPr>
            <w:tcW w:w="5000" w:type="pct"/>
            <w:vAlign w:val="center"/>
          </w:tcPr>
          <w:p w:rsidRPr="002D15C6" w:rsidR="00CB7CD0" w:rsidP="006125A1" w:rsidRDefault="00CB7CD0" w14:paraId="3CA82D7B" w14:textId="13C3FA80">
            <w:pPr>
              <w:jc w:val="center"/>
              <w:rPr>
                <w:sz w:val="24"/>
                <w:szCs w:val="24"/>
                <w:lang w:val="en-GB"/>
              </w:rPr>
            </w:pPr>
          </w:p>
        </w:tc>
      </w:tr>
    </w:tbl>
    <w:p w:rsidRPr="002D15C6" w:rsidR="00574C9B" w:rsidP="00574C9B" w:rsidRDefault="00574C9B" w14:paraId="0B225863" w14:textId="77777777">
      <w:r>
        <w:rPr>
          <w:noProof/>
          <w:sz w:val="20"/>
          <w:lang w:val="fr-BE" w:eastAsia="fr-BE"/>
        </w:rPr>
        <mc:AlternateContent>
          <mc:Choice Requires="wps">
            <w:drawing>
              <wp:anchor distT="0" distB="0" distL="114300" distR="114300" simplePos="0" relativeHeight="251659264" behindDoc="1" locked="0" layoutInCell="0" allowOverlap="1" wp14:editId="2906E5EC" wp14:anchorId="3735E109">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C9B" w:rsidP="00574C9B" w:rsidRDefault="00574C9B" w14:paraId="03B00903" w14:textId="77777777">
                            <w:pPr>
                              <w:jc w:val="center"/>
                            </w:pPr>
                            <w:r>
                              <w:rPr>
                                <w:rFonts w:ascii="Arial" w:hAnsi="Arial"/>
                                <w:b/>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735E109">
                <v:stroke joinstyle="miter"/>
                <v:path gradientshapeok="t" o:connecttype="rect"/>
              </v:shapetype>
              <v:shape id="Text Box 17"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1i+twIAALo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">
                <v:textbox>
                  <w:txbxContent>
                    <w:p w:rsidR="00574C9B" w:rsidP="00574C9B" w:rsidRDefault="00574C9B" w14:paraId="03B00903" w14:textId="77777777">
                      <w:pPr>
                        <w:jc w:val="center"/>
                      </w:pPr>
                      <w:r>
                        <w:rPr>
                          <w:rFonts w:ascii="Arial" w:hAnsi="Arial"/>
                          <w:b/>
                          <w:sz w:val="48"/>
                        </w:rPr>
                        <w:t>ES</w:t>
                      </w:r>
                    </w:p>
                  </w:txbxContent>
                </v:textbox>
                <w10:wrap anchorx="margin" anchory="page"/>
              </v:shape>
            </w:pict>
          </mc:Fallback>
        </mc:AlternateContent>
      </w:r>
    </w:p>
    <w:p w:rsidRPr="002D15C6" w:rsidR="00574C9B" w:rsidP="00574C9B" w:rsidRDefault="00574C9B" w14:paraId="3FA5826A" w14:textId="77777777">
      <w:pPr>
        <w:rPr>
          <w:lang w:val="en-GB"/>
        </w:rPr>
      </w:pPr>
    </w:p>
    <w:p w:rsidRPr="002D15C6" w:rsidR="00574C9B" w:rsidP="00574C9B" w:rsidRDefault="00574C9B" w14:paraId="4B88FC0A" w14:textId="77777777">
      <w:pPr>
        <w:rPr>
          <w:lang w:val="en-GB"/>
        </w:rPr>
        <w:sectPr w:rsidRPr="002D15C6" w:rsidR="00574C9B" w:rsidSect="002D15C6">
          <w:headerReference w:type="even" r:id="rId11"/>
          <w:headerReference w:type="default" r:id="rId12"/>
          <w:footerReference w:type="even" r:id="rId13"/>
          <w:footerReference w:type="default" r:id="rId14"/>
          <w:headerReference w:type="first" r:id="rId15"/>
          <w:footerReference w:type="first" r:id="rId16"/>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Pr="002D15C6" w:rsidR="00AC5114" w:rsidTr="00E15BF4" w14:paraId="02CCD765" w14:textId="77777777">
        <w:tc>
          <w:tcPr>
            <w:tcW w:w="3085" w:type="dxa"/>
          </w:tcPr>
          <w:p w:rsidRPr="002D15C6" w:rsidR="00AC5114" w:rsidP="0058411F" w:rsidRDefault="00AC5114" w14:paraId="539F8317" w14:textId="77777777">
            <w:pPr>
              <w:autoSpaceDE w:val="0"/>
              <w:autoSpaceDN w:val="0"/>
              <w:jc w:val="left"/>
              <w:rPr>
                <w:szCs w:val="20"/>
              </w:rPr>
            </w:pPr>
            <w:r>
              <w:lastRenderedPageBreak/>
              <w:t>Base jurídica</w:t>
            </w:r>
          </w:p>
        </w:tc>
        <w:tc>
          <w:tcPr>
            <w:tcW w:w="6204" w:type="dxa"/>
            <w:vAlign w:val="bottom"/>
          </w:tcPr>
          <w:p w:rsidRPr="002D15C6" w:rsidR="00AC5114" w:rsidP="0058411F" w:rsidRDefault="00AC5114" w14:paraId="2974D99B" w14:textId="10A945DA">
            <w:pPr>
              <w:autoSpaceDE w:val="0"/>
              <w:autoSpaceDN w:val="0"/>
              <w:jc w:val="left"/>
              <w:rPr>
                <w:szCs w:val="20"/>
              </w:rPr>
            </w:pPr>
            <w:r>
              <w:t>Artículo 50 del Reglamento interno</w:t>
            </w:r>
          </w:p>
        </w:tc>
      </w:tr>
      <w:tr w:rsidRPr="002D15C6" w:rsidR="00AC5114" w:rsidTr="00E15BF4" w14:paraId="5EFF5047" w14:textId="77777777">
        <w:tc>
          <w:tcPr>
            <w:tcW w:w="3085" w:type="dxa"/>
          </w:tcPr>
          <w:p w:rsidRPr="002D15C6" w:rsidR="00AC5114" w:rsidP="0058411F" w:rsidRDefault="00AC5114" w14:paraId="076FE721" w14:textId="77777777">
            <w:pPr>
              <w:autoSpaceDE w:val="0"/>
              <w:autoSpaceDN w:val="0"/>
              <w:jc w:val="left"/>
              <w:rPr>
                <w:szCs w:val="20"/>
                <w:lang w:val="en-GB"/>
              </w:rPr>
            </w:pPr>
          </w:p>
        </w:tc>
        <w:tc>
          <w:tcPr>
            <w:tcW w:w="6204" w:type="dxa"/>
            <w:vAlign w:val="bottom"/>
          </w:tcPr>
          <w:p w:rsidRPr="002D15C6" w:rsidR="00AC5114" w:rsidP="0058411F" w:rsidRDefault="00AC5114" w14:paraId="6B02A19F" w14:textId="61988DEF">
            <w:pPr>
              <w:autoSpaceDE w:val="0"/>
              <w:autoSpaceDN w:val="0"/>
              <w:jc w:val="left"/>
              <w:rPr>
                <w:szCs w:val="20"/>
                <w:lang w:val="en-GB"/>
              </w:rPr>
            </w:pPr>
          </w:p>
        </w:tc>
      </w:tr>
      <w:tr w:rsidRPr="002D15C6" w:rsidR="0058411F" w:rsidTr="00E15BF4" w14:paraId="7AE47B93" w14:textId="77777777">
        <w:tc>
          <w:tcPr>
            <w:tcW w:w="3085" w:type="dxa"/>
          </w:tcPr>
          <w:p w:rsidRPr="002D15C6" w:rsidR="0058411F" w:rsidP="0058411F" w:rsidRDefault="0058411F" w14:paraId="26DE3092" w14:textId="77777777">
            <w:pPr>
              <w:autoSpaceDE w:val="0"/>
              <w:autoSpaceDN w:val="0"/>
              <w:jc w:val="left"/>
            </w:pPr>
            <w:r>
              <w:t>Aprobado en el pleno</w:t>
            </w:r>
          </w:p>
        </w:tc>
        <w:tc>
          <w:tcPr>
            <w:tcW w:w="6204" w:type="dxa"/>
            <w:vAlign w:val="bottom"/>
          </w:tcPr>
          <w:p w:rsidRPr="002D15C6" w:rsidR="0058411F" w:rsidP="0058411F" w:rsidRDefault="00840EED" w14:paraId="34FA2183" w14:textId="1A44CA92">
            <w:pPr>
              <w:autoSpaceDE w:val="0"/>
              <w:autoSpaceDN w:val="0"/>
              <w:jc w:val="left"/>
            </w:pPr>
            <w:r>
              <w:t>23/03/2023</w:t>
            </w:r>
          </w:p>
        </w:tc>
      </w:tr>
      <w:tr w:rsidRPr="002D15C6" w:rsidR="0058411F" w:rsidTr="00E15BF4" w14:paraId="2FE8AE44" w14:textId="77777777">
        <w:tc>
          <w:tcPr>
            <w:tcW w:w="3085" w:type="dxa"/>
          </w:tcPr>
          <w:p w:rsidRPr="002D15C6" w:rsidR="0058411F" w:rsidP="0058411F" w:rsidRDefault="0058411F" w14:paraId="2A65A034" w14:textId="77777777">
            <w:pPr>
              <w:autoSpaceDE w:val="0"/>
              <w:autoSpaceDN w:val="0"/>
              <w:jc w:val="left"/>
            </w:pPr>
            <w:r>
              <w:t>Pleno n.º</w:t>
            </w:r>
          </w:p>
        </w:tc>
        <w:tc>
          <w:tcPr>
            <w:tcW w:w="6204" w:type="dxa"/>
            <w:vAlign w:val="bottom"/>
          </w:tcPr>
          <w:p w:rsidRPr="002D15C6" w:rsidR="0058411F" w:rsidP="0058411F" w:rsidRDefault="003D770E" w14:paraId="17BFB0A7" w14:textId="038FD8DA">
            <w:pPr>
              <w:autoSpaceDE w:val="0"/>
              <w:autoSpaceDN w:val="0"/>
              <w:jc w:val="left"/>
            </w:pPr>
            <w:r>
              <w:t>577</w:t>
            </w:r>
          </w:p>
        </w:tc>
      </w:tr>
      <w:tr w:rsidRPr="002D15C6" w:rsidR="0058411F" w:rsidTr="00E15BF4" w14:paraId="3889B17A" w14:textId="77777777">
        <w:tc>
          <w:tcPr>
            <w:tcW w:w="3085" w:type="dxa"/>
          </w:tcPr>
          <w:p w:rsidRPr="002D15C6" w:rsidR="0058411F" w:rsidP="0058411F" w:rsidRDefault="0058411F" w14:paraId="0C723801" w14:textId="77777777">
            <w:pPr>
              <w:autoSpaceDE w:val="0"/>
              <w:autoSpaceDN w:val="0"/>
              <w:jc w:val="left"/>
            </w:pPr>
            <w:r>
              <w:t>Resultado de la votación (a favor/en contra/abstenciones)</w:t>
            </w:r>
          </w:p>
        </w:tc>
        <w:tc>
          <w:tcPr>
            <w:tcW w:w="6204" w:type="dxa"/>
            <w:vAlign w:val="bottom"/>
          </w:tcPr>
          <w:p w:rsidRPr="002D15C6" w:rsidR="0058411F" w:rsidP="0058411F" w:rsidRDefault="00840EED" w14:paraId="14DB34EA" w14:textId="7639235A">
            <w:pPr>
              <w:autoSpaceDE w:val="0"/>
              <w:autoSpaceDN w:val="0"/>
              <w:jc w:val="left"/>
            </w:pPr>
            <w:r>
              <w:t>181/0/5</w:t>
            </w:r>
          </w:p>
        </w:tc>
      </w:tr>
    </w:tbl>
    <w:p w:rsidRPr="002D15C6" w:rsidR="00AC5114" w:rsidP="00574C9B" w:rsidRDefault="00AC5114" w14:paraId="156A5F34" w14:textId="77777777">
      <w:pPr>
        <w:rPr>
          <w:lang w:val="en-GB"/>
        </w:rPr>
      </w:pPr>
    </w:p>
    <w:p w:rsidRPr="002D15C6" w:rsidR="00AC5114" w:rsidP="00574C9B" w:rsidRDefault="00AC5114" w14:paraId="2CD3051D" w14:textId="77777777">
      <w:pPr>
        <w:rPr>
          <w:lang w:val="en-GB"/>
        </w:rPr>
        <w:sectPr w:rsidRPr="002D15C6" w:rsidR="00AC5114" w:rsidSect="002D15C6">
          <w:headerReference w:type="even" r:id="rId17"/>
          <w:headerReference w:type="default" r:id="rId18"/>
          <w:footerReference w:type="default" r:id="rId19"/>
          <w:headerReference w:type="first" r:id="rId20"/>
          <w:pgSz w:w="11907" w:h="16839" w:code="9"/>
          <w:pgMar w:top="5669" w:right="1418" w:bottom="1418" w:left="1418" w:header="709" w:footer="709" w:gutter="0"/>
          <w:cols w:space="720"/>
          <w:docGrid w:linePitch="360"/>
        </w:sectPr>
      </w:pPr>
    </w:p>
    <w:p w:rsidRPr="002D15C6" w:rsidR="009D6C65" w:rsidP="009D6C65" w:rsidRDefault="009D6C65" w14:paraId="753B7479" w14:textId="77777777">
      <w:r>
        <w:lastRenderedPageBreak/>
        <w:t>La recuperación tras la pandemia, los valores democráticos, el espacio cívico, la libertad de los medios de comunicación, la diversidad y la democracia liberal están sometidos a presión a ambos lados de las fronteras de la UE y se han ido deteriorando desde el inicio de la guerra en suelo europeo: menos del 50 % de la población mundial vive bajo un régimen democrático.</w:t>
      </w:r>
    </w:p>
    <w:p w:rsidRPr="002D15C6" w:rsidR="009D6C65" w:rsidP="009D6C65" w:rsidRDefault="009D6C65" w14:paraId="04F034A1" w14:textId="77777777">
      <w:pPr>
        <w:rPr>
          <w:rFonts w:eastAsia="Calibri"/>
          <w:lang w:val="en-GB"/>
        </w:rPr>
      </w:pPr>
    </w:p>
    <w:p w:rsidRPr="002D15C6" w:rsidR="009D6C65" w:rsidP="009D6C65" w:rsidRDefault="009D6C65" w14:paraId="0E1FC2E8" w14:textId="77777777">
      <w:r>
        <w:t xml:space="preserve">Mientras el mundo sigue siendo testigo de la atroz guerra en Ucrania y sus devastadoras consecuencias humanitarias, sociales y económicas, el CESE emite un llamamiento para fortalecer la democracia y los valores democráticos. </w:t>
      </w:r>
    </w:p>
    <w:p w:rsidRPr="002D15C6" w:rsidR="009D6C65" w:rsidP="009D6C65" w:rsidRDefault="009D6C65" w14:paraId="7384FD85" w14:textId="77777777">
      <w:pPr>
        <w:rPr>
          <w:rFonts w:eastAsia="Calibri"/>
          <w:lang w:val="en-GB"/>
        </w:rPr>
      </w:pPr>
    </w:p>
    <w:p w:rsidRPr="002D15C6" w:rsidR="009D6C65" w:rsidP="009D6C65" w:rsidRDefault="009D6C65" w14:paraId="4FFEBCD8" w14:textId="77777777">
      <w:pPr>
        <w:rPr>
          <w:rFonts w:cstheme="minorHAnsi"/>
        </w:rPr>
      </w:pPr>
      <w:r>
        <w:t>La extraordinaria movilización de las organizaciones de la sociedad civil de la UE que ofrecen asistencia humanitaria, logística y médica al pueblo ucraniano también ha demostrado la importancia de una sociedad civil bien conectada, eficiente y dinámica. Más allá de Ucrania, somos también testigos de la lucha por la democracia de movimientos de base en Irán, Bielorrusia y Moldavia. Reforzarlos refuerza las democracias.</w:t>
      </w:r>
    </w:p>
    <w:p w:rsidRPr="002D15C6" w:rsidR="009D6C65" w:rsidP="009D6C65" w:rsidRDefault="009D6C65" w14:paraId="7A9F891A" w14:textId="77777777">
      <w:pPr>
        <w:rPr>
          <w:rFonts w:eastAsia="Calibri"/>
          <w:lang w:val="en-GB"/>
        </w:rPr>
      </w:pPr>
    </w:p>
    <w:p w:rsidRPr="002D15C6" w:rsidR="009D6C65" w:rsidP="009D6C65" w:rsidRDefault="009D6C65" w14:paraId="555B9418" w14:textId="77777777">
      <w:r>
        <w:t>Ahora es más importante que nunca invertir en reforzar la resiliencia de las democracias y su capacidad de proteger mejor nuestros derechos fundamentales, construir una paz y una estabilidad duraderas y, en última instancia, lograr prosperidad para todos.</w:t>
      </w:r>
    </w:p>
    <w:p w:rsidRPr="002D15C6" w:rsidR="009D6C65" w:rsidP="009D6C65" w:rsidRDefault="009D6C65" w14:paraId="354D3B0E" w14:textId="77777777">
      <w:pPr>
        <w:rPr>
          <w:rFonts w:eastAsia="Calibri"/>
          <w:lang w:val="en-GB"/>
        </w:rPr>
      </w:pPr>
    </w:p>
    <w:p w:rsidRPr="002D15C6" w:rsidR="009D6C65" w:rsidP="009D6C65" w:rsidRDefault="009D6C65" w14:paraId="6EDF55DC" w14:textId="77777777">
      <w:r>
        <w:t>No cabe duda de que debemos emprender una reflexión conjunta sobre nuevos enfoques encaminados a fortalecer las estructuras de la democracia participativa. Una sociedad civil fuerte, independiente y diversa es más importante que nunca como elemento fundamental para garantizar una ciudadanía activa y una democracia resiliente que puedan proteger el Estado de Derecho, los derechos fundamentales, la libertad de expresión y la integridad de nuestro modo de vida democrático. La democracia en la UE va intrínseca e irrevocablemente unida a los conceptos de igualdad, justicia, respeto de los derechos humanos y no discriminación, tal y como se establece en el artículo 2 del TUE.</w:t>
      </w:r>
    </w:p>
    <w:p w:rsidRPr="002D15C6" w:rsidR="009D6C65" w:rsidP="009D6C65" w:rsidRDefault="009D6C65" w14:paraId="08EDC798" w14:textId="77777777">
      <w:pPr>
        <w:rPr>
          <w:rFonts w:eastAsia="Calibri"/>
          <w:lang w:val="en-GB"/>
        </w:rPr>
      </w:pPr>
    </w:p>
    <w:p w:rsidRPr="002D15C6" w:rsidR="009D6C65" w:rsidP="009D6C65" w:rsidRDefault="009D6C65" w14:paraId="250ED0A3" w14:textId="77777777">
      <w:r>
        <w:t>En tiempos de cambios y retos complejos, la democracia deliberativa/participativa puede integrarse en una visión más amplia del cambio sistémico que resulta necesario. Existen muchos ejemplos que, si se aplican eficazmente, pueden permitir a los responsables políticos tomar decisiones difíciles sobre los problemas más acuciantes de las políticas públicas y aumentar la confianza entre la ciudadanía y los gobiernos. El requisito previo es garantizar que se tenga en cuenta la diversidad de opiniones y el derecho a expresarlas libremente. Sin embargo, la democracia participativa no es una panacea. Las sociedades democráticas deben hacer frente a una amplia gama de retos que requieren diferentes métodos de participación. Por lo tanto, la gobernanza democrática requiere el uso de diferentes mecanismos para diferentes fines, a fin de aprovechar sus puntos fuertes y débiles.</w:t>
      </w:r>
    </w:p>
    <w:p w:rsidRPr="002D15C6" w:rsidR="009D6C65" w:rsidP="009D6C65" w:rsidRDefault="009D6C65" w14:paraId="4466BC74" w14:textId="77777777">
      <w:pPr>
        <w:rPr>
          <w:rFonts w:eastAsia="Calibri"/>
          <w:lang w:val="en-GB"/>
        </w:rPr>
      </w:pPr>
    </w:p>
    <w:p w:rsidRPr="002D15C6" w:rsidR="009D6C65" w:rsidP="009D6C65" w:rsidRDefault="009D6C65" w14:paraId="345893AB" w14:textId="77777777">
      <w:r>
        <w:t>Hemos de buscar colectivamente un nuevo equilibrio entre la democracia representativa, la democracia participativa y la democracia directa.</w:t>
      </w:r>
    </w:p>
    <w:p w:rsidRPr="002D15C6" w:rsidR="009D6C65" w:rsidP="009D6C65" w:rsidRDefault="009D6C65" w14:paraId="4525E5AE" w14:textId="77777777">
      <w:pPr>
        <w:rPr>
          <w:rFonts w:eastAsia="Calibri"/>
          <w:lang w:val="en-GB"/>
        </w:rPr>
      </w:pPr>
    </w:p>
    <w:p w:rsidRPr="002D15C6" w:rsidR="009D6C65" w:rsidP="009D6C65" w:rsidRDefault="009D6C65" w14:paraId="59E926E4" w14:textId="77777777">
      <w:r>
        <w:t xml:space="preserve">En las conclusiones de la Conferencia sobre el Futuro de Europa sobre la democracia europea, de 9 de mayo de 2022, en particular las propuestas 36 y 39, </w:t>
      </w:r>
      <w:r>
        <w:rPr>
          <w:b/>
        </w:rPr>
        <w:t>se fijan los objetivos de aumentar la participación de la ciudadanía y reforzar las estructuras de la democracia participativa y las acciones deliberativas.</w:t>
      </w:r>
      <w:r>
        <w:t xml:space="preserve"> Habida cuenta de los resultados de la Conferencia sobre el Futuro de Europa y el importante papel que ya desempeña el Comité Económico y Social Europeo (CESE), el CESE desea destacar diversas opciones que podrían proporcionar un plan rector de reformas institucionales que sirvan mejor a los fines del Comité.</w:t>
      </w:r>
    </w:p>
    <w:p w:rsidRPr="002D15C6" w:rsidR="009D6C65" w:rsidP="009D6C65" w:rsidRDefault="009D6C65" w14:paraId="6085DB22" w14:textId="77777777">
      <w:pPr>
        <w:rPr>
          <w:lang w:val="en-GB"/>
        </w:rPr>
      </w:pPr>
    </w:p>
    <w:p w:rsidRPr="002D15C6" w:rsidR="009D6C65" w:rsidP="009D6C65" w:rsidRDefault="009D6C65" w14:paraId="0A348D2F" w14:textId="77777777">
      <w:pPr>
        <w:keepNext/>
        <w:keepLines/>
      </w:pPr>
      <w:r>
        <w:rPr>
          <w:b/>
          <w:color w:val="000000" w:themeColor="text1"/>
        </w:rPr>
        <w:t>En este contexto, y sobre la base de los resultados de los Días de la Sociedad Civil 2023, el Comité Económico y Social Europeo (CESE):</w:t>
      </w:r>
    </w:p>
    <w:p w:rsidRPr="002D15C6" w:rsidR="009D6C65" w:rsidP="009D6C65" w:rsidRDefault="009D6C65" w14:paraId="1D18F1C8" w14:textId="77777777">
      <w:pPr>
        <w:keepNext/>
        <w:keepLines/>
        <w:rPr>
          <w:rFonts w:eastAsia="Calibri"/>
          <w:b/>
          <w:bCs/>
          <w:color w:val="000000" w:themeColor="text1"/>
          <w:lang w:val="en-GB"/>
        </w:rPr>
      </w:pPr>
    </w:p>
    <w:p w:rsidRPr="002D15C6" w:rsidR="009D6C65" w:rsidP="009D6C65" w:rsidRDefault="009D6C65" w14:paraId="610057DA" w14:textId="77777777">
      <w:pPr>
        <w:pStyle w:val="ListParagraph"/>
        <w:numPr>
          <w:ilvl w:val="0"/>
          <w:numId w:val="5"/>
        </w:numPr>
        <w:ind w:left="567" w:hanging="567"/>
      </w:pPr>
      <w:r>
        <w:t xml:space="preserve">pide la aplicación efectiva del artículo 11 del TUE —incluidos una </w:t>
      </w:r>
      <w:r>
        <w:rPr>
          <w:b/>
        </w:rPr>
        <w:t>estrategia europea para la sociedad civil</w:t>
      </w:r>
      <w:r>
        <w:t xml:space="preserve"> y un estatuto europeo para las asociaciones que amalgamen los diferentes elementos constitutivos de un espacio verdaderamente potenciador e inclusivo— a fin de renovar el compromiso y poner en marcha un diálogo civil estructurado entre las instituciones de la UE, en particular invitando a la sociedad civil organizada a las cumbres sociales y conferencias de alto nivel. Para profundizar y ampliar el compromiso del sector de la sociedad civil son también importantes los recursos. Se necesitan mejores oportunidades de financiación y marcos de políticas justos y transparentes para las organizaciones de la sociedad civil, incluida la protección transfronteriza, a fin de desarrollar las capacidades y la resiliencia de todas las organizaciones de la sociedad civil, incluidas las organizaciones juveniles, la economía social y el sector del voluntariado, así como acceso a recursos flexibles y sostenibles, ya sean privados o públicos;</w:t>
      </w:r>
    </w:p>
    <w:p w:rsidRPr="002D15C6" w:rsidR="009D6C65" w:rsidP="009D6C65" w:rsidRDefault="009D6C65" w14:paraId="653729FF" w14:textId="77777777">
      <w:pPr>
        <w:rPr>
          <w:lang w:val="en-GB"/>
        </w:rPr>
      </w:pPr>
    </w:p>
    <w:p w:rsidRPr="002D15C6" w:rsidR="009D6C65" w:rsidP="009D6C65" w:rsidRDefault="009D6C65" w14:paraId="105319BF" w14:textId="77777777">
      <w:pPr>
        <w:pStyle w:val="ListParagraph"/>
        <w:numPr>
          <w:ilvl w:val="0"/>
          <w:numId w:val="5"/>
        </w:numPr>
        <w:ind w:left="567" w:hanging="567"/>
      </w:pPr>
      <w:r>
        <w:t>hace hincapié en la necesidad de reforzar el papel clave de la sociedad civil organizada y los interlocutores sociales a la hora de apoyar la democracia deliberativa, que complementa la democracia representativa, al objeto de seguir reforzando el diálogo civil en todos los Estados miembros y a escala de la UE. La fortaleza y el poder de las democracias europeas se basan en una cooperación sólida y a gran escala entre la UE y sus Estados miembros, que debe contribuir a desarrollar la capacidad de las organizaciones de la sociedad civil, ya que las organizaciones de la sociedad civil independientes son «guardianas del bien común» y desempeñan un papel fundamental a la hora de encontrar soluciones sostenibles, promover innovaciones sociales y fomentar la confianza mutua en el seno de las sociedades. Las organizaciones de la sociedad civil también ayudan a determinar procesos, proporcionan conocimientos especializados que enriquecen los debates y facilitan la democracia participativa, tal y como se establece en los Tratados;</w:t>
      </w:r>
    </w:p>
    <w:p w:rsidRPr="002D15C6" w:rsidR="009D6C65" w:rsidP="009D6C65" w:rsidRDefault="009D6C65" w14:paraId="5F0F5C66" w14:textId="77777777">
      <w:pPr>
        <w:rPr>
          <w:lang w:val="en-GB"/>
        </w:rPr>
      </w:pPr>
    </w:p>
    <w:p w:rsidRPr="002D15C6" w:rsidR="009D6C65" w:rsidP="009D6C65" w:rsidRDefault="009D6C65" w14:paraId="3F68F91F" w14:textId="143B7AE5">
      <w:pPr>
        <w:pStyle w:val="ListParagraph"/>
        <w:numPr>
          <w:ilvl w:val="0"/>
          <w:numId w:val="5"/>
        </w:numPr>
        <w:ind w:left="567" w:hanging="567"/>
      </w:pPr>
      <w:r>
        <w:t>pide un enfoque integral y cooperativo en materia de educación y formación para hacer frente a los retos actuales. Deberá configurarse una política europea de competencias, junto con las organizaciones de la sociedad civil y los interlocutores sociales, que disponen del capital político, los conocimientos concretos y una comprensión de las necesidades y deficiencias actuales; pide, en este contexto, que 2025 sea declarado Año Europeo del Voluntariado, ya que el sector tiene un papel clave que desempeñar en el desarrollo de capacidades informales;</w:t>
      </w:r>
    </w:p>
    <w:p w:rsidRPr="002D15C6" w:rsidR="00A415D7" w:rsidP="00A415D7" w:rsidRDefault="00A415D7" w14:paraId="6ACBF32D" w14:textId="77777777">
      <w:pPr>
        <w:rPr>
          <w:lang w:val="en-GB"/>
        </w:rPr>
      </w:pPr>
    </w:p>
    <w:p w:rsidRPr="002D15C6" w:rsidR="009D6C65" w:rsidP="009D6C65" w:rsidRDefault="009D6C65" w14:paraId="3929FBE5" w14:textId="77777777">
      <w:pPr>
        <w:pStyle w:val="ListParagraph"/>
        <w:numPr>
          <w:ilvl w:val="0"/>
          <w:numId w:val="5"/>
        </w:numPr>
        <w:ind w:left="567" w:hanging="567"/>
      </w:pPr>
      <w:r>
        <w:t>destaca que las competencias transversales son la verdadera espina dorsal de una democracia participativa y deliberativa: la cooperación, el pensamiento crítico, la resolución de problemas, la gestión democrática y colectiva, la gestión de conflictos, la educación cívica y la alfabetización mediática. Estas competencias son fundamentales para combatir las tendencias antidemocráticas, promover los valores europeos y superar las actuales divisiones socioeconómicas y políticas, al mismo tiempo que se habilita a las organizaciones de la sociedad civil y a los interlocutores sociales para que diseñen conjuntamente políticas a través de medios consultivos o participativos a fin de hacer realidad la rendición de cuentas, la transparencia y la ciudadanía activa;</w:t>
      </w:r>
    </w:p>
    <w:p w:rsidRPr="002D15C6" w:rsidR="009D6C65" w:rsidP="009D6C65" w:rsidRDefault="009D6C65" w14:paraId="1AB14DAB" w14:textId="77777777">
      <w:pPr>
        <w:rPr>
          <w:lang w:val="en-GB"/>
        </w:rPr>
      </w:pPr>
    </w:p>
    <w:p w:rsidRPr="002D15C6" w:rsidR="009D6C65" w:rsidP="009D6C65" w:rsidRDefault="009D6C65" w14:paraId="1EFD6BEB" w14:textId="77777777">
      <w:pPr>
        <w:pStyle w:val="ListParagraph"/>
        <w:numPr>
          <w:ilvl w:val="0"/>
          <w:numId w:val="5"/>
        </w:numPr>
        <w:ind w:left="567" w:hanging="567"/>
      </w:pPr>
      <w:r>
        <w:t>se compromete a seguir ayudando a desarrollar herramientas para mejorar la democracia participativa y deliberativa, por ejemplo, la Iniciativa Ciudadana Europea y las consultas públicas de la UE en línea, que deben ser plenamente accesibles y comunicarse al público en general;</w:t>
      </w:r>
    </w:p>
    <w:p w:rsidRPr="002D15C6" w:rsidR="009D6C65" w:rsidP="009D6C65" w:rsidRDefault="009D6C65" w14:paraId="7B21E531" w14:textId="77777777">
      <w:pPr>
        <w:rPr>
          <w:lang w:val="en-GB"/>
        </w:rPr>
      </w:pPr>
    </w:p>
    <w:p w:rsidRPr="002D15C6" w:rsidR="009D6C65" w:rsidP="009D6C65" w:rsidRDefault="009D6C65" w14:paraId="5E628C4C" w14:textId="77777777">
      <w:pPr>
        <w:pStyle w:val="ListParagraph"/>
        <w:numPr>
          <w:ilvl w:val="0"/>
          <w:numId w:val="5"/>
        </w:numPr>
        <w:ind w:left="567" w:hanging="567"/>
      </w:pPr>
      <w:r>
        <w:t>pone de manifiesto la importancia de las elecciones europeas de 2024 y el papel crucial de las organizaciones de la sociedad civil para animar a los votantes a participar y promover el sentimiento proeuropeo y para combatir la abstención y la desinformación. El CESE pide a las familias políticas europeas que, en sus programas electorales, destaquen el papel de las organizaciones de la sociedad civil para enriquecer la vida democrática;</w:t>
      </w:r>
    </w:p>
    <w:p w:rsidRPr="002D15C6" w:rsidR="009D6C65" w:rsidP="009D6C65" w:rsidRDefault="009D6C65" w14:paraId="05AD376C" w14:textId="77777777">
      <w:pPr>
        <w:rPr>
          <w:lang w:val="en-GB"/>
        </w:rPr>
      </w:pPr>
    </w:p>
    <w:p w:rsidRPr="002D15C6" w:rsidR="009D6C65" w:rsidP="009D6C65" w:rsidRDefault="009D6C65" w14:paraId="6133EEB8" w14:textId="77777777">
      <w:pPr>
        <w:pStyle w:val="ListParagraph"/>
        <w:numPr>
          <w:ilvl w:val="0"/>
          <w:numId w:val="5"/>
        </w:numPr>
        <w:ind w:left="567" w:hanging="567"/>
      </w:pPr>
      <w:r>
        <w:t>reitera su voluntad, junto con las organizaciones más amplias de la sociedad civil y las instituciones de la UE, de actuar como puente para debatir el proyecto europeo con la ciudadanía, y no solamente con las personas ya convencidas, y de llegar a los ciudadanos y ciudadanas en sus comunidades, territorios, ciudades y pueblos. Por lo tanto, es fundamental crear las posibilidades de participar en los debates públicos y fomentar una cultura de participación en todos los niveles;</w:t>
      </w:r>
    </w:p>
    <w:p w:rsidRPr="002D15C6" w:rsidR="009D6C65" w:rsidP="009D6C65" w:rsidRDefault="009D6C65" w14:paraId="2059E36F" w14:textId="77777777">
      <w:pPr>
        <w:rPr>
          <w:lang w:val="en-GB"/>
        </w:rPr>
      </w:pPr>
    </w:p>
    <w:p w:rsidRPr="002D15C6" w:rsidR="009D6C65" w:rsidP="009D6C65" w:rsidRDefault="009D6C65" w14:paraId="3376E3F4" w14:textId="77777777">
      <w:pPr>
        <w:pStyle w:val="ListParagraph"/>
        <w:numPr>
          <w:ilvl w:val="0"/>
          <w:numId w:val="5"/>
        </w:numPr>
        <w:ind w:left="567" w:hanging="567"/>
      </w:pPr>
      <w:r>
        <w:t>La Comisión debería incorporar, en su organización, personas de contacto responsables del diálogo civil. También debería colaborar con los Estados miembros para promover el fortalecimiento de las estructuras de diálogo civil —y apoyar su creación allí donde aún no existan— mediante la movilización de los fondos europeos. Esta iniciativa aumentaría la sensibilización y mejoraría la calidad del diálogo civil, lo que ayudaría a la Comisión y a los Estados miembros a percibir mejor los beneficios que el buen funcionamiento del diálogo civil puede aportar a la elaboración de políticas. Además, el diálogo civil se reforzaría mediante actividades de investigación y seguimiento que permitieran determinar e intercambiar buenas prácticas;</w:t>
      </w:r>
    </w:p>
    <w:p w:rsidRPr="002D15C6" w:rsidR="009D6C65" w:rsidP="009D6C65" w:rsidRDefault="009D6C65" w14:paraId="7313DE2E" w14:textId="77777777">
      <w:pPr>
        <w:rPr>
          <w:lang w:val="en-GB"/>
        </w:rPr>
      </w:pPr>
    </w:p>
    <w:p w:rsidRPr="002D15C6" w:rsidR="009D6C65" w:rsidP="009D6C65" w:rsidRDefault="009D6C65" w14:paraId="5C3F830B" w14:textId="77777777">
      <w:pPr>
        <w:pStyle w:val="ListParagraph"/>
        <w:numPr>
          <w:ilvl w:val="0"/>
          <w:numId w:val="5"/>
        </w:numPr>
        <w:ind w:left="567" w:hanging="567"/>
      </w:pPr>
      <w:r>
        <w:t>destaca, a este respecto, que la participación de la juventud y las organizaciones juveniles es especialmente importante a la hora de movilizar a los votantes jóvenes y a aquellos que votan por primera vez. Para lograr la plena representatividad, es preciso apoyar soluciones que permitan una amplia participación y fomenten la igualdad de oportunidades en este ámbito. Es necesario llegar a las personas más alejadas de los centros de toma de decisiones y entablar un diálogo con ellas. Asimismo, parece necesaria una mayor participación a escala local;</w:t>
      </w:r>
    </w:p>
    <w:p w:rsidRPr="002D15C6" w:rsidR="009D6C65" w:rsidP="009D6C65" w:rsidRDefault="009D6C65" w14:paraId="0B93326A" w14:textId="77777777">
      <w:pPr>
        <w:rPr>
          <w:lang w:val="en-GB"/>
        </w:rPr>
      </w:pPr>
    </w:p>
    <w:p w:rsidRPr="002D15C6" w:rsidR="009D6C65" w:rsidP="009D6C65" w:rsidRDefault="009D6C65" w14:paraId="2901B1D3" w14:textId="77777777">
      <w:pPr>
        <w:pStyle w:val="ListParagraph"/>
        <w:numPr>
          <w:ilvl w:val="0"/>
          <w:numId w:val="5"/>
        </w:numPr>
        <w:ind w:left="567" w:hanging="567"/>
      </w:pPr>
      <w:r>
        <w:t>pide, además, al Parlamento Europeo, al Consejo Europeo y a los Estados miembros que modifiquen con carácter de urgencia el Acta Electoral de 1976 a fin de aclarar los principios de universalidad y carácter directo y secreto de las elecciones. Esto permitiría la aplicación de normas en toda la UE, lo que garantizaría el derecho de voto de las personas con discapacidad.</w:t>
      </w:r>
    </w:p>
    <w:p w:rsidRPr="002D15C6" w:rsidR="009D6C65" w:rsidP="009D6C65" w:rsidRDefault="009D6C65" w14:paraId="410FB0A9" w14:textId="77777777">
      <w:pPr>
        <w:rPr>
          <w:lang w:val="en-GB"/>
        </w:rPr>
      </w:pPr>
    </w:p>
    <w:p w:rsidRPr="002D15C6" w:rsidR="009D6C65" w:rsidP="009D6C65" w:rsidRDefault="009D6C65" w14:paraId="11F92867" w14:textId="0CC31BA9">
      <w:pPr>
        <w:keepNext/>
        <w:keepLines/>
        <w:rPr>
          <w:rFonts w:eastAsia="Calibri"/>
        </w:rPr>
      </w:pPr>
      <w:r>
        <w:rPr>
          <w:b/>
        </w:rPr>
        <w:t>Sobre la base de las recomendaciones anteriores y la Conferenci</w:t>
      </w:r>
      <w:r w:rsidR="0073490F">
        <w:rPr>
          <w:b/>
        </w:rPr>
        <w:t>a sobre el Futuro de Europa, el </w:t>
      </w:r>
      <w:r>
        <w:rPr>
          <w:b/>
        </w:rPr>
        <w:t>CESE:</w:t>
      </w:r>
    </w:p>
    <w:p w:rsidRPr="002D15C6" w:rsidR="009D6C65" w:rsidP="009D6C65" w:rsidRDefault="009D6C65" w14:paraId="1E8FA534" w14:textId="77777777">
      <w:pPr>
        <w:keepNext/>
        <w:keepLines/>
        <w:rPr>
          <w:lang w:val="en-GB"/>
        </w:rPr>
      </w:pPr>
    </w:p>
    <w:p w:rsidRPr="002D15C6" w:rsidR="009D6C65" w:rsidP="009D6C65" w:rsidRDefault="009D6C65" w14:paraId="07C16EB2" w14:textId="03EB8791">
      <w:pPr>
        <w:pStyle w:val="ListParagraph"/>
        <w:numPr>
          <w:ilvl w:val="0"/>
          <w:numId w:val="4"/>
        </w:numPr>
        <w:ind w:left="567" w:hanging="567"/>
      </w:pPr>
      <w:r>
        <w:t>considera que el Protocolo de Cooperación firmado recienteme</w:t>
      </w:r>
      <w:r w:rsidR="003D5EA0">
        <w:t>nte con la Comisión Europea (27 </w:t>
      </w:r>
      <w:r>
        <w:t>de octubre de 2022) constituye un compromiso político renovado para contribuir a la agenda política europea y a las principales metas, objetivos</w:t>
      </w:r>
      <w:r w:rsidRPr="002D15C6">
        <w:rPr>
          <w:rStyle w:val="FootnoteReference"/>
          <w:lang w:val="en-GB"/>
        </w:rPr>
        <w:footnoteReference w:id="1"/>
      </w:r>
      <w:r>
        <w:t xml:space="preserve"> y aspiraciones de Europa, a saber, lograr una Unión Europea competitiva, económicamente próspera, socialmente inclusiva y sostenible desde el punto de vista medioambiental, garantizando al mismo tiempo que la transición hacia la neutralidad climática, la digitalización y el cambio demográfico se lleven a cabo de forma justa y equitativa en términos sociales, y que el Pacto Verde Europeo y la Década Digital de 2030 se salden con éxito para toda la ciudadanía europea. La Unión Europea también debe guiarse por el pilar europeo de derechos sociales y por una agenda de competitividad, las hojas de ruta políticas que garantizan que nadie se quede atrás;</w:t>
      </w:r>
    </w:p>
    <w:p w:rsidRPr="002D15C6" w:rsidR="009D6C65" w:rsidP="009D6C65" w:rsidRDefault="009D6C65" w14:paraId="22C05BFC" w14:textId="77777777">
      <w:pPr>
        <w:rPr>
          <w:lang w:val="en-GB"/>
        </w:rPr>
      </w:pPr>
    </w:p>
    <w:p w:rsidRPr="002D15C6" w:rsidR="009D6C65" w:rsidP="009D6C65" w:rsidRDefault="009D6C65" w14:paraId="4895AAAA" w14:textId="77777777">
      <w:pPr>
        <w:pStyle w:val="ListParagraph"/>
        <w:numPr>
          <w:ilvl w:val="0"/>
          <w:numId w:val="4"/>
        </w:numPr>
        <w:ind w:left="567" w:hanging="567"/>
      </w:pPr>
      <w:r>
        <w:t>está dispuesto —y ahora, más que nunca, tiene la legitimidad para ello— a actuar como centro de excelencia de la participación de la ciudadanía y de la sociedad civil organizada, incluidos los futuros paneles de ciudadanos. El papel de este centro sería multiplicar el efecto de las consultas ciudadanas en curso organizadas por la Comisión Europea y otras instituciones y recabar sistemáticamente las opiniones de la sociedad civil organizada europea sobre las principales prioridades y políticas de la agenda política europea. Esto contribuirá a aumentar la confianza de los ciudadanos en el proyecto y las instituciones de la UE al otorgarles un papel efectivo en la toma de decisiones públicas. El CESE sería un anfitrión que orientaría, supervisaría, diseñaría, organizaría, gestionaría y facilitaría los procesos deliberativos con la ayuda de expertos externos y representantes de las organizaciones de la sociedad civil. Esta oferta se fundamenta, en particular, en el informe final de la Conferencia sobre el Futuro de Europa, de 9 de mayo de 2022, en el que se pide explícitamente «que se potencie el papel institucional del Comité y se le capacite como facilitador y garante de actividades de democracia participativa, como el diálogo estructurado con las organizaciones de la sociedad civil y los paneles de ciudadanos». En este contexto, las recomendaciones de los dictámenes de iniciativa del CESE y los dictámenes exploratorios solicitados por la Comisión deberían revisarse mediante evaluaciones de las políticas de la UE, cuando proceda;</w:t>
      </w:r>
    </w:p>
    <w:p w:rsidRPr="002D15C6" w:rsidR="009D6C65" w:rsidP="009D6C65" w:rsidRDefault="009D6C65" w14:paraId="30C1069D" w14:textId="77777777">
      <w:pPr>
        <w:ind w:left="437" w:hanging="437"/>
        <w:rPr>
          <w:lang w:val="en-GB"/>
        </w:rPr>
      </w:pPr>
    </w:p>
    <w:p w:rsidRPr="002D15C6" w:rsidR="009D6C65" w:rsidP="009D6C65" w:rsidRDefault="009D6C65" w14:paraId="78277A1E" w14:textId="77777777">
      <w:pPr>
        <w:pStyle w:val="ListParagraph"/>
        <w:numPr>
          <w:ilvl w:val="0"/>
          <w:numId w:val="4"/>
        </w:numPr>
        <w:ind w:left="567" w:hanging="567"/>
      </w:pPr>
      <w:r>
        <w:t>considera que los paneles de ciudadanos y las consultas de las organizaciones de la sociedad civil podrían centrarse en el establecimiento de la agenda, por ejemplo, la preparación del programa de trabajo de la Comisión, o vincularse al ciclo de vida de las prioridades legislativas clave. Las aportaciones de la ciudadanía podrían ser más útiles en la fase prelegislativa para deliberar y formular recomendaciones antes de determinadas propuestas (legislativas) clave. A tal fin, las consultas a los paneles de ciudadanos y a las organizaciones de la sociedad civil podrían llevarse a cabo sobre la base de una hoja de ruta y un calendario anuales, establecidos por el CESE en cooperación con las instituciones europeas. En la hoja de ruta podrían incluirse solicitudes específicas de la Comisión Europea, el Parlamento Europeo o el Consejo de la Unión Europea, iniciativas propias del CESE o iniciativas de su institución asociada, el Comité Europeo de las Regiones;</w:t>
      </w:r>
    </w:p>
    <w:p w:rsidRPr="002D15C6" w:rsidR="009D6C65" w:rsidP="009D6C65" w:rsidRDefault="009D6C65" w14:paraId="1D84BCDF" w14:textId="77777777">
      <w:pPr>
        <w:ind w:left="437" w:hanging="437"/>
        <w:rPr>
          <w:lang w:val="en-GB"/>
        </w:rPr>
      </w:pPr>
    </w:p>
    <w:p w:rsidRPr="002D15C6" w:rsidR="009D6C65" w:rsidP="009D6C65" w:rsidRDefault="009D6C65" w14:paraId="084E871D" w14:textId="77777777">
      <w:pPr>
        <w:pStyle w:val="ListParagraph"/>
        <w:numPr>
          <w:ilvl w:val="0"/>
          <w:numId w:val="4"/>
        </w:numPr>
        <w:ind w:left="567" w:hanging="567"/>
      </w:pPr>
      <w:r>
        <w:t>reitera que el ciclo de actividad podría comenzar con el discurso sobre el estado de la Unión y la declaración de intenciones, con vistas a establecer el programa de trabajo anual de la Comisión Europea para el año siguiente. Las consultas tendrían lugar en el primer semestre del año siguiente;</w:t>
      </w:r>
    </w:p>
    <w:p w:rsidRPr="002D15C6" w:rsidR="009D6C65" w:rsidP="009D6C65" w:rsidRDefault="009D6C65" w14:paraId="47A21DAE" w14:textId="77777777">
      <w:pPr>
        <w:ind w:left="437" w:hanging="437"/>
        <w:rPr>
          <w:lang w:val="en-GB"/>
        </w:rPr>
      </w:pPr>
    </w:p>
    <w:p w:rsidRPr="002D15C6" w:rsidR="009D6C65" w:rsidP="009D6C65" w:rsidRDefault="009D6C65" w14:paraId="31597441" w14:textId="77777777">
      <w:pPr>
        <w:pStyle w:val="ListParagraph"/>
        <w:numPr>
          <w:ilvl w:val="0"/>
          <w:numId w:val="4"/>
        </w:numPr>
        <w:ind w:left="567" w:hanging="567"/>
      </w:pPr>
      <w:r>
        <w:t>como complemento de las herramientas destinadas a reforzar el Estado de Derecho, seguirá proponiendo a otras instituciones de la UE la convocatoria de un Foro anual de la UE sobre derechos fundamentales, derechos humanos y Estado de Derecho. Este foro mejorará el seguimiento al permitir a los responsables políticos de la UE recibir alertas tempranas de la sociedad civil organizada y las organizaciones de base de todos los Estados miembros de la UE en relación con la aplicación plena y transparente del artículo 2 del TUE. Además, el Comité pide a la Comisión Europea que incluya un capítulo sobre la sociedad civil en la próxima revisión del Plan de Acción para la Democracia Europea. El CESE también desempeñará un papel importante en el seguimiento de los procesos de adhesión de los países candidatos y facilitará un debate significativo con las partes interesadas al objeto de garantizar el respeto de los valores europeos, incluidos los que afectan a las minorías nacionales y étnicas;</w:t>
      </w:r>
    </w:p>
    <w:p w:rsidRPr="002D15C6" w:rsidR="009D6C65" w:rsidP="009D6C65" w:rsidRDefault="009D6C65" w14:paraId="4FCDA57F" w14:textId="77777777">
      <w:pPr>
        <w:ind w:left="437" w:hanging="437"/>
        <w:rPr>
          <w:lang w:val="en-GB"/>
        </w:rPr>
      </w:pPr>
    </w:p>
    <w:p w:rsidRPr="002D15C6" w:rsidR="009D6C65" w:rsidP="009D6C65" w:rsidRDefault="009D6C65" w14:paraId="1F52E8B5" w14:textId="77777777">
      <w:pPr>
        <w:pStyle w:val="ListParagraph"/>
        <w:numPr>
          <w:ilvl w:val="0"/>
          <w:numId w:val="4"/>
        </w:numPr>
        <w:ind w:left="567" w:hanging="567"/>
      </w:pPr>
      <w:r>
        <w:t>pondrá en marcha una Semana Europea de la Sociedad Civil para reforzar su papel como casa de la sociedad civil europea y ampliar el alcance de sus iniciativas emblemáticas, por ejemplo los Días de la Sociedad Civil, el Día de la ICE, ¡Tu Europa, tu voz! y el Premio Sociedad Civil. Esta iniciativa reunirá a agentes clave de las organizaciones europeas y nacionales de la sociedad civil y proporcionará un foro de diálogo sobre cuestiones que preocupan a las partes interesadas de la sociedad civil a escala europea. El CESE tratará de reforzar las actividades de base a fin de llegar en la medida de lo posible a las personas que tienen pocas oportunidades de participar en debates sobre cuestiones europeas y garantizar que sus voces se tengan en cuenta en los procesos de toma de decisiones.</w:t>
      </w:r>
    </w:p>
    <w:p w:rsidRPr="002D15C6" w:rsidR="009D6C65" w:rsidP="009D6C65" w:rsidRDefault="009D6C65" w14:paraId="4AB62CFD" w14:textId="77777777">
      <w:pPr>
        <w:jc w:val="left"/>
        <w:rPr>
          <w:b/>
          <w:bCs/>
          <w:lang w:val="en-GB"/>
        </w:rPr>
      </w:pPr>
    </w:p>
    <w:p w:rsidRPr="002D15C6" w:rsidR="009D6C65" w:rsidP="009D6C65" w:rsidRDefault="009D6C65" w14:paraId="49E8B974" w14:textId="77777777">
      <w:pPr>
        <w:keepNext/>
        <w:keepLines/>
      </w:pPr>
      <w:r>
        <w:t>Bruselas, 23 de marzo de 2023</w:t>
      </w:r>
    </w:p>
    <w:p w:rsidRPr="002D15C6" w:rsidR="009D6C65" w:rsidP="009D6C65" w:rsidRDefault="009D6C65" w14:paraId="001F854A" w14:textId="77777777">
      <w:pPr>
        <w:keepNext/>
        <w:keepLines/>
        <w:rPr>
          <w:lang w:val="en-GB"/>
        </w:rPr>
      </w:pPr>
    </w:p>
    <w:p w:rsidRPr="002D15C6" w:rsidR="009D6C65" w:rsidP="009D6C65" w:rsidRDefault="009D6C65" w14:paraId="54491BCF" w14:textId="77777777">
      <w:pPr>
        <w:rPr>
          <w:lang w:val="en-GB"/>
        </w:rPr>
      </w:pPr>
    </w:p>
    <w:p w:rsidRPr="002D15C6" w:rsidR="00840EED" w:rsidP="00840EED" w:rsidRDefault="00840EED" w14:paraId="59F48908" w14:textId="69F87267">
      <w:pPr>
        <w:rPr>
          <w:lang w:val="en-GB"/>
        </w:rPr>
      </w:pPr>
    </w:p>
    <w:p w:rsidRPr="002D15C6" w:rsidR="00840EED" w:rsidP="00840EED" w:rsidRDefault="00840EED" w14:paraId="45D596F6" w14:textId="6D7BCAEB">
      <w:r>
        <w:t>Christa Schweng</w:t>
      </w:r>
    </w:p>
    <w:p w:rsidRPr="002D15C6" w:rsidR="00840EED" w:rsidP="00840EED" w:rsidRDefault="00840EED" w14:paraId="1539DD83" w14:textId="7B49BCC5">
      <w:r>
        <w:rPr>
          <w:color w:val="000000" w:themeColor="text1"/>
        </w:rPr>
        <w:t>Presidenta del Comité Económico y Social Europeo</w:t>
      </w:r>
    </w:p>
    <w:p w:rsidRPr="002D15C6" w:rsidR="00840EED" w:rsidP="009D6C65" w:rsidRDefault="00840EED" w14:paraId="38F9F40D" w14:textId="77777777">
      <w:pPr>
        <w:rPr>
          <w:lang w:val="en-GB"/>
        </w:rPr>
      </w:pPr>
    </w:p>
    <w:p w:rsidRPr="002D15C6" w:rsidR="00A740EF" w:rsidP="00E2376B" w:rsidRDefault="00A740EF" w14:paraId="0A73AABA" w14:textId="77777777">
      <w:pPr>
        <w:rPr>
          <w:lang w:val="en-GB"/>
        </w:rPr>
      </w:pPr>
    </w:p>
    <w:p w:rsidRPr="002D15C6" w:rsidR="00F53370" w:rsidP="00DB7F50" w:rsidRDefault="00E2376B" w14:paraId="6BABC1C7" w14:textId="77777777">
      <w:pPr>
        <w:jc w:val="center"/>
      </w:pPr>
      <w:r>
        <w:t>_____________</w:t>
      </w:r>
    </w:p>
    <w:sectPr w:rsidRPr="002D15C6" w:rsidR="00F53370" w:rsidSect="001E74A1">
      <w:headerReference w:type="default" r:id="rId21"/>
      <w:footerReference w:type="default" r:id="rId22"/>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4F653" w14:textId="77777777" w:rsidR="00F474CE" w:rsidRDefault="00F474CE" w:rsidP="00F53370">
      <w:pPr>
        <w:spacing w:line="240" w:lineRule="auto"/>
      </w:pPr>
      <w:r>
        <w:separator/>
      </w:r>
    </w:p>
  </w:endnote>
  <w:endnote w:type="continuationSeparator" w:id="0">
    <w:p w14:paraId="70629836" w14:textId="77777777" w:rsidR="00F474CE" w:rsidRDefault="00F474CE"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53A3F" w14:textId="77777777" w:rsidR="002D15C6" w:rsidRDefault="002D15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27224" w14:textId="77777777" w:rsidR="002D15C6" w:rsidRDefault="002D15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384E" w14:textId="77777777" w:rsidR="002D15C6" w:rsidRDefault="002D15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FD4BD" w14:textId="77777777" w:rsidR="00574C9B" w:rsidRDefault="00574C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3217E" w14:textId="3573A6B3" w:rsidR="0084105C" w:rsidRPr="003065C9" w:rsidRDefault="002D15C6" w:rsidP="002D15C6">
    <w:pPr>
      <w:pStyle w:val="Footer"/>
      <w:jc w:val="left"/>
    </w:pPr>
    <w:r>
      <w:t xml:space="preserve">EESC-2023-01445-00-00-RES-TRA (EN) </w:t>
    </w:r>
    <w:r>
      <w:fldChar w:fldCharType="begin"/>
    </w:r>
    <w:r>
      <w:instrText xml:space="preserve"> PAGE  \* Arabic  \* MERGEFORMAT </w:instrText>
    </w:r>
    <w:r>
      <w:fldChar w:fldCharType="separate"/>
    </w:r>
    <w:r w:rsidR="00E40CF5">
      <w:rPr>
        <w:noProof/>
      </w:rPr>
      <w:t>3</w:t>
    </w:r>
    <w:r>
      <w:fldChar w:fldCharType="end"/>
    </w:r>
    <w:r>
      <w:t>/</w:t>
    </w:r>
    <w:r>
      <w:fldChar w:fldCharType="begin"/>
    </w:r>
    <w:r>
      <w:instrText xml:space="preserve"> = </w:instrText>
    </w:r>
    <w:r w:rsidR="00EA269C">
      <w:fldChar w:fldCharType="begin"/>
    </w:r>
    <w:r w:rsidR="00EA269C">
      <w:instrText xml:space="preserve"> NUMPAGES </w:instrText>
    </w:r>
    <w:r w:rsidR="00EA269C">
      <w:fldChar w:fldCharType="separate"/>
    </w:r>
    <w:r w:rsidR="00E40CF5">
      <w:rPr>
        <w:noProof/>
      </w:rPr>
      <w:instrText>5</w:instrText>
    </w:r>
    <w:r w:rsidR="00EA269C">
      <w:rPr>
        <w:noProof/>
      </w:rPr>
      <w:fldChar w:fldCharType="end"/>
    </w:r>
    <w:r>
      <w:instrText xml:space="preserve"> - 2 </w:instrText>
    </w:r>
    <w:r>
      <w:fldChar w:fldCharType="separate"/>
    </w:r>
    <w:r w:rsidR="00E40CF5">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9883E" w14:textId="77777777" w:rsidR="00F474CE" w:rsidRDefault="00F474CE" w:rsidP="00F53370">
      <w:pPr>
        <w:spacing w:line="240" w:lineRule="auto"/>
      </w:pPr>
      <w:r>
        <w:separator/>
      </w:r>
    </w:p>
  </w:footnote>
  <w:footnote w:type="continuationSeparator" w:id="0">
    <w:p w14:paraId="52E8E724" w14:textId="77777777" w:rsidR="00F474CE" w:rsidRDefault="00F474CE" w:rsidP="00F53370">
      <w:pPr>
        <w:spacing w:line="240" w:lineRule="auto"/>
      </w:pPr>
      <w:r>
        <w:continuationSeparator/>
      </w:r>
    </w:p>
  </w:footnote>
  <w:footnote w:id="1">
    <w:p w14:paraId="0BC06CC9" w14:textId="77777777" w:rsidR="009D6C65" w:rsidRDefault="009D6C65" w:rsidP="009D6C65">
      <w:pPr>
        <w:pStyle w:val="FootnoteText"/>
      </w:pPr>
      <w:r>
        <w:rPr>
          <w:rStyle w:val="FootnoteReference"/>
        </w:rPr>
        <w:footnoteRef/>
      </w:r>
      <w:r>
        <w:tab/>
        <w:t>Artículos 2 y 3 del Tratado de la Unión Europea.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4A669" w14:textId="77777777" w:rsidR="00574C9B" w:rsidRDefault="00EA269C">
    <w:pPr>
      <w:pStyle w:val="Header"/>
    </w:pPr>
    <w:r>
      <w:pict w14:anchorId="6389A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8752;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2D7F1" w14:textId="77777777" w:rsidR="00D57CDD" w:rsidRDefault="00D57CDD" w:rsidP="00D57CDD">
    <w:pPr>
      <w:pStyle w:val="Header"/>
    </w:pPr>
    <w:r>
      <w:rPr>
        <w:noProof/>
        <w:lang w:val="fr-BE" w:eastAsia="fr-BE"/>
      </w:rPr>
      <w:drawing>
        <wp:anchor distT="0" distB="0" distL="114300" distR="114300" simplePos="0" relativeHeight="251655680" behindDoc="0" locked="0" layoutInCell="1" allowOverlap="1" wp14:anchorId="733AABEA" wp14:editId="697D2F34">
          <wp:simplePos x="898497" y="453224"/>
          <wp:positionH relativeFrom="page">
            <wp:align>center</wp:align>
          </wp:positionH>
          <wp:positionV relativeFrom="page">
            <wp:posOffset>288290</wp:posOffset>
          </wp:positionV>
          <wp:extent cx="6944398" cy="3344275"/>
          <wp:effectExtent l="0" t="0" r="0" b="8890"/>
          <wp:wrapNone/>
          <wp:docPr id="6" name="Picture 6" title="EESCLogo2021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rsidR="00EA269C">
      <w:pict w14:anchorId="76C955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9" type="#_x0000_t75" style="position:absolute;left:0;text-align:left;margin-left:0;margin-top:0;width:598.15pt;height:843.9pt;z-index:-251655680;mso-position-horizontal:center;mso-position-horizontal-relative:page;mso-position-vertical:center;mso-position-vertical-relative:page" o:allowincell="f">
          <v:imagedata r:id="rId2" o:title="background watermark with footer"/>
          <w10:wrap anchorx="page" anchory="page"/>
        </v:shape>
      </w:pict>
    </w:r>
  </w:p>
  <w:p w14:paraId="135306DB" w14:textId="77777777" w:rsidR="00D57CDD" w:rsidRPr="00F67F9D" w:rsidRDefault="00D57CDD" w:rsidP="00D57CDD">
    <w:pPr>
      <w:pStyle w:val="Header"/>
    </w:pPr>
  </w:p>
  <w:p w14:paraId="20C95081" w14:textId="293F2709" w:rsidR="00574C9B" w:rsidRPr="00D57CDD" w:rsidRDefault="00574C9B" w:rsidP="00D57C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837F" w14:textId="77777777" w:rsidR="00574C9B" w:rsidRDefault="00EA269C">
    <w:pPr>
      <w:pStyle w:val="Header"/>
    </w:pPr>
    <w:r>
      <w:pict w14:anchorId="3C75A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9776;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B9C34" w14:textId="77777777" w:rsidR="00574C9B" w:rsidRDefault="00EA269C">
    <w:pPr>
      <w:pStyle w:val="Header"/>
    </w:pPr>
    <w:r>
      <w:pict w14:anchorId="083B2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6704;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FC7C" w14:textId="77777777" w:rsidR="00574C9B" w:rsidRDefault="00574C9B">
    <w:pPr>
      <w:pStyle w:val="Header"/>
    </w:pPr>
    <w:r>
      <w:rPr>
        <w:noProof/>
        <w:lang w:val="fr-BE" w:eastAsia="fr-BE"/>
      </w:rPr>
      <w:drawing>
        <wp:anchor distT="0" distB="0" distL="114300" distR="114300" simplePos="0" relativeHeight="251654656" behindDoc="1" locked="0" layoutInCell="1" allowOverlap="1" wp14:anchorId="5FA9E479" wp14:editId="0288BF3A">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67873" w14:textId="77777777" w:rsidR="00574C9B" w:rsidRDefault="00EA269C">
    <w:pPr>
      <w:pStyle w:val="Header"/>
    </w:pPr>
    <w:r>
      <w:pict w14:anchorId="36F8D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7728;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32120" w14:textId="77777777" w:rsidR="00FA08F8" w:rsidRDefault="00EA2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A87897E"/>
    <w:multiLevelType w:val="hybridMultilevel"/>
    <w:tmpl w:val="D1484426"/>
    <w:lvl w:ilvl="0" w:tplc="DC4A9F38">
      <w:start w:val="1"/>
      <w:numFmt w:val="decimal"/>
      <w:lvlText w:val="1%1."/>
      <w:lvlJc w:val="left"/>
      <w:pPr>
        <w:ind w:left="720" w:hanging="360"/>
      </w:pPr>
      <w:rPr>
        <w:rFonts w:hint="default"/>
      </w:rPr>
    </w:lvl>
    <w:lvl w:ilvl="1" w:tplc="FFECCF62">
      <w:start w:val="1"/>
      <w:numFmt w:val="lowerLetter"/>
      <w:lvlText w:val="%2."/>
      <w:lvlJc w:val="left"/>
      <w:pPr>
        <w:ind w:left="1440" w:hanging="360"/>
      </w:pPr>
    </w:lvl>
    <w:lvl w:ilvl="2" w:tplc="5A3637B2">
      <w:start w:val="1"/>
      <w:numFmt w:val="lowerRoman"/>
      <w:lvlText w:val="%3."/>
      <w:lvlJc w:val="right"/>
      <w:pPr>
        <w:ind w:left="2160" w:hanging="180"/>
      </w:pPr>
    </w:lvl>
    <w:lvl w:ilvl="3" w:tplc="FB22E2C4">
      <w:start w:val="1"/>
      <w:numFmt w:val="decimal"/>
      <w:lvlText w:val="%4."/>
      <w:lvlJc w:val="left"/>
      <w:pPr>
        <w:ind w:left="2880" w:hanging="360"/>
      </w:pPr>
    </w:lvl>
    <w:lvl w:ilvl="4" w:tplc="278A61C4">
      <w:start w:val="1"/>
      <w:numFmt w:val="lowerLetter"/>
      <w:lvlText w:val="%5."/>
      <w:lvlJc w:val="left"/>
      <w:pPr>
        <w:ind w:left="3600" w:hanging="360"/>
      </w:pPr>
    </w:lvl>
    <w:lvl w:ilvl="5" w:tplc="07220092">
      <w:start w:val="1"/>
      <w:numFmt w:val="lowerRoman"/>
      <w:lvlText w:val="%6."/>
      <w:lvlJc w:val="right"/>
      <w:pPr>
        <w:ind w:left="4320" w:hanging="180"/>
      </w:pPr>
    </w:lvl>
    <w:lvl w:ilvl="6" w:tplc="4B1E24B8">
      <w:start w:val="1"/>
      <w:numFmt w:val="decimal"/>
      <w:lvlText w:val="%7."/>
      <w:lvlJc w:val="left"/>
      <w:pPr>
        <w:ind w:left="5040" w:hanging="360"/>
      </w:pPr>
    </w:lvl>
    <w:lvl w:ilvl="7" w:tplc="F7680E70">
      <w:start w:val="1"/>
      <w:numFmt w:val="lowerLetter"/>
      <w:lvlText w:val="%8."/>
      <w:lvlJc w:val="left"/>
      <w:pPr>
        <w:ind w:left="5760" w:hanging="360"/>
      </w:pPr>
    </w:lvl>
    <w:lvl w:ilvl="8" w:tplc="2762200E">
      <w:start w:val="1"/>
      <w:numFmt w:val="lowerRoman"/>
      <w:lvlText w:val="%9."/>
      <w:lvlJc w:val="right"/>
      <w:pPr>
        <w:ind w:left="6480" w:hanging="180"/>
      </w:pPr>
    </w:lvl>
  </w:abstractNum>
  <w:abstractNum w:abstractNumId="2" w15:restartNumberingAfterBreak="0">
    <w:nsid w:val="2E0D571D"/>
    <w:multiLevelType w:val="hybridMultilevel"/>
    <w:tmpl w:val="E978219A"/>
    <w:lvl w:ilvl="0" w:tplc="818E871E">
      <w:start w:val="1"/>
      <w:numFmt w:val="decimal"/>
      <w:lvlText w:val="%1."/>
      <w:lvlJc w:val="left"/>
      <w:pPr>
        <w:ind w:left="720" w:hanging="360"/>
      </w:pPr>
      <w:rPr>
        <w:rFonts w:hint="default"/>
        <w:b w:val="0"/>
        <w:bCs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28BBE20"/>
    <w:multiLevelType w:val="hybridMultilevel"/>
    <w:tmpl w:val="380ECDE8"/>
    <w:lvl w:ilvl="0" w:tplc="C114D554">
      <w:start w:val="1"/>
      <w:numFmt w:val="decimal"/>
      <w:lvlText w:val="%1."/>
      <w:lvlJc w:val="left"/>
      <w:pPr>
        <w:ind w:left="720" w:hanging="360"/>
      </w:pPr>
    </w:lvl>
    <w:lvl w:ilvl="1" w:tplc="ABAEDEA4">
      <w:start w:val="1"/>
      <w:numFmt w:val="lowerLetter"/>
      <w:lvlText w:val="%2."/>
      <w:lvlJc w:val="left"/>
      <w:pPr>
        <w:ind w:left="1440" w:hanging="360"/>
      </w:pPr>
    </w:lvl>
    <w:lvl w:ilvl="2" w:tplc="BF8028D0">
      <w:start w:val="1"/>
      <w:numFmt w:val="lowerRoman"/>
      <w:lvlText w:val="%3."/>
      <w:lvlJc w:val="right"/>
      <w:pPr>
        <w:ind w:left="2160" w:hanging="180"/>
      </w:pPr>
    </w:lvl>
    <w:lvl w:ilvl="3" w:tplc="0AD267F6">
      <w:start w:val="1"/>
      <w:numFmt w:val="decimal"/>
      <w:lvlText w:val="%4."/>
      <w:lvlJc w:val="left"/>
      <w:pPr>
        <w:ind w:left="2880" w:hanging="360"/>
      </w:pPr>
    </w:lvl>
    <w:lvl w:ilvl="4" w:tplc="AB3A550A">
      <w:start w:val="1"/>
      <w:numFmt w:val="lowerLetter"/>
      <w:lvlText w:val="%5."/>
      <w:lvlJc w:val="left"/>
      <w:pPr>
        <w:ind w:left="3600" w:hanging="360"/>
      </w:pPr>
    </w:lvl>
    <w:lvl w:ilvl="5" w:tplc="E2685804">
      <w:start w:val="1"/>
      <w:numFmt w:val="lowerRoman"/>
      <w:lvlText w:val="%6."/>
      <w:lvlJc w:val="right"/>
      <w:pPr>
        <w:ind w:left="4320" w:hanging="180"/>
      </w:pPr>
    </w:lvl>
    <w:lvl w:ilvl="6" w:tplc="220EE39E">
      <w:start w:val="1"/>
      <w:numFmt w:val="decimal"/>
      <w:lvlText w:val="%7."/>
      <w:lvlJc w:val="left"/>
      <w:pPr>
        <w:ind w:left="5040" w:hanging="360"/>
      </w:pPr>
    </w:lvl>
    <w:lvl w:ilvl="7" w:tplc="B05089D6">
      <w:start w:val="1"/>
      <w:numFmt w:val="lowerLetter"/>
      <w:lvlText w:val="%8."/>
      <w:lvlJc w:val="left"/>
      <w:pPr>
        <w:ind w:left="5760" w:hanging="360"/>
      </w:pPr>
    </w:lvl>
    <w:lvl w:ilvl="8" w:tplc="7DAE0268">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70"/>
    <w:rsid w:val="00020389"/>
    <w:rsid w:val="00053D00"/>
    <w:rsid w:val="00081D9B"/>
    <w:rsid w:val="000A0F3B"/>
    <w:rsid w:val="000A64BB"/>
    <w:rsid w:val="000E0ED5"/>
    <w:rsid w:val="001223CA"/>
    <w:rsid w:val="0019231D"/>
    <w:rsid w:val="001B034E"/>
    <w:rsid w:val="001D61AC"/>
    <w:rsid w:val="001D7637"/>
    <w:rsid w:val="001E15AA"/>
    <w:rsid w:val="001E3FA1"/>
    <w:rsid w:val="00200E87"/>
    <w:rsid w:val="00207626"/>
    <w:rsid w:val="00214BDC"/>
    <w:rsid w:val="00215E81"/>
    <w:rsid w:val="0024727F"/>
    <w:rsid w:val="002B6A7B"/>
    <w:rsid w:val="002D15C6"/>
    <w:rsid w:val="003353D7"/>
    <w:rsid w:val="003659F9"/>
    <w:rsid w:val="003D5EA0"/>
    <w:rsid w:val="003D770E"/>
    <w:rsid w:val="003E2904"/>
    <w:rsid w:val="00574C9B"/>
    <w:rsid w:val="0058411F"/>
    <w:rsid w:val="006125A1"/>
    <w:rsid w:val="00653E7D"/>
    <w:rsid w:val="00662207"/>
    <w:rsid w:val="00667F09"/>
    <w:rsid w:val="006740AA"/>
    <w:rsid w:val="006929CC"/>
    <w:rsid w:val="006B57A6"/>
    <w:rsid w:val="006D53A6"/>
    <w:rsid w:val="006E7586"/>
    <w:rsid w:val="00717291"/>
    <w:rsid w:val="0073490F"/>
    <w:rsid w:val="00782913"/>
    <w:rsid w:val="00787837"/>
    <w:rsid w:val="00787ABB"/>
    <w:rsid w:val="007B6C64"/>
    <w:rsid w:val="00822952"/>
    <w:rsid w:val="00836505"/>
    <w:rsid w:val="00840EED"/>
    <w:rsid w:val="00844B87"/>
    <w:rsid w:val="00890C88"/>
    <w:rsid w:val="0089251B"/>
    <w:rsid w:val="008A6DD4"/>
    <w:rsid w:val="008B3347"/>
    <w:rsid w:val="008F74D7"/>
    <w:rsid w:val="00904C42"/>
    <w:rsid w:val="00924C05"/>
    <w:rsid w:val="00937CF2"/>
    <w:rsid w:val="00976645"/>
    <w:rsid w:val="00976F77"/>
    <w:rsid w:val="0098228C"/>
    <w:rsid w:val="009D6C65"/>
    <w:rsid w:val="009E2100"/>
    <w:rsid w:val="00A36AB0"/>
    <w:rsid w:val="00A415D7"/>
    <w:rsid w:val="00A50499"/>
    <w:rsid w:val="00A740EF"/>
    <w:rsid w:val="00AB37A3"/>
    <w:rsid w:val="00AC5114"/>
    <w:rsid w:val="00B25683"/>
    <w:rsid w:val="00B51901"/>
    <w:rsid w:val="00BD50F6"/>
    <w:rsid w:val="00C073E1"/>
    <w:rsid w:val="00C25647"/>
    <w:rsid w:val="00C3651F"/>
    <w:rsid w:val="00C66AEA"/>
    <w:rsid w:val="00C815C8"/>
    <w:rsid w:val="00C9040A"/>
    <w:rsid w:val="00C91E4D"/>
    <w:rsid w:val="00CB110A"/>
    <w:rsid w:val="00CB7CD0"/>
    <w:rsid w:val="00D039AF"/>
    <w:rsid w:val="00D57CDD"/>
    <w:rsid w:val="00D95232"/>
    <w:rsid w:val="00DB7F50"/>
    <w:rsid w:val="00DE30C7"/>
    <w:rsid w:val="00DF400F"/>
    <w:rsid w:val="00E15BF4"/>
    <w:rsid w:val="00E2376B"/>
    <w:rsid w:val="00E26935"/>
    <w:rsid w:val="00E27707"/>
    <w:rsid w:val="00E40CF5"/>
    <w:rsid w:val="00E52B04"/>
    <w:rsid w:val="00E661B7"/>
    <w:rsid w:val="00F2069F"/>
    <w:rsid w:val="00F3210A"/>
    <w:rsid w:val="00F474CE"/>
    <w:rsid w:val="00F53370"/>
    <w:rsid w:val="00F90BE2"/>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3F46F69D"/>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uiPriority w:val="99"/>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uiPriority w:val="99"/>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iPriority w:val="99"/>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 w:type="paragraph" w:styleId="ListParagraph">
    <w:name w:val="List Paragraph"/>
    <w:basedOn w:val="Normal"/>
    <w:link w:val="ListParagraphChar"/>
    <w:uiPriority w:val="34"/>
    <w:qFormat/>
    <w:rsid w:val="003D770E"/>
    <w:pPr>
      <w:ind w:left="720"/>
      <w:contextualSpacing/>
    </w:pPr>
  </w:style>
  <w:style w:type="character" w:customStyle="1" w:styleId="ListParagraphChar">
    <w:name w:val="List Paragraph Char"/>
    <w:link w:val="ListParagraph"/>
    <w:uiPriority w:val="34"/>
    <w:locked/>
    <w:rsid w:val="003D770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customXml" Target="../customXml/item2.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eader" Target="header6.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endnotes" Target="endnotes.xml"/><Relationship Id="rId19" Type="http://schemas.openxmlformats.org/officeDocument/2006/relationships/footer" Target="footer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B0B8D40B797884EA0DC4175FDD89B23" ma:contentTypeVersion="4" ma:contentTypeDescription="Defines the documents for Document Manager V2" ma:contentTypeScope="" ma:versionID="952cba59bcf1b7f38c1a6b8007e27c88">
  <xsd:schema xmlns:xsd="http://www.w3.org/2001/XMLSchema" xmlns:xs="http://www.w3.org/2001/XMLSchema" xmlns:p="http://schemas.microsoft.com/office/2006/metadata/properties" xmlns:ns2="56a5413d-c261-4a00-870c-a20d3379ae6d" xmlns:ns3="http://schemas.microsoft.com/sharepoint/v3/fields" xmlns:ns4="5e8f28df-38cd-4f6e-b090-faa878e96575" targetNamespace="http://schemas.microsoft.com/office/2006/metadata/properties" ma:root="true" ma:fieldsID="ec80a07d03044182adc026ce7d9a8928" ns2:_="" ns3:_="" ns4:_="">
    <xsd:import namespace="56a5413d-c261-4a00-870c-a20d3379ae6d"/>
    <xsd:import namespace="http://schemas.microsoft.com/sharepoint/v3/fields"/>
    <xsd:import namespace="5e8f28df-38cd-4f6e-b090-faa878e9657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8f28df-38cd-4f6e-b090-faa878e96575"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XMKEDVFMMJCW-1587818345-2137</_dlc_DocId>
    <_dlc_DocIdUrl xmlns="56a5413d-c261-4a00-870c-a20d3379ae6d">
      <Url>http://dm2016/eesc/2023/_layouts/15/DocIdRedir.aspx?ID=XMKEDVFMMJCW-1587818345-2137</Url>
      <Description>XMKEDVFMMJCW-1587818345-2137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2023-03-24T12:00:00+00:00</ProductionDate>
    <DocumentNumber xmlns="5e8f28df-38cd-4f6e-b090-faa878e96575">1445</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 xsi:nil="true"/>
    <TaxCatchAll xmlns="56a5413d-c261-4a00-870c-a20d3379ae6d">
      <Value>36</Value>
      <Value>49</Value>
      <Value>46</Value>
      <Value>45</Value>
      <Value>44</Value>
      <Value>43</Value>
      <Value>42</Value>
      <Value>41</Value>
      <Value>40</Value>
      <Value>39</Value>
      <Value>38</Value>
      <Value>37</Value>
      <Value>125</Value>
      <Value>34</Value>
      <Value>33</Value>
      <Value>32</Value>
      <Value>31</Value>
      <Value>30</Value>
      <Value>25</Value>
      <Value>24</Value>
      <Value>21</Value>
      <Value>16</Value>
      <Value>10</Value>
      <Value>9</Value>
      <Value>7</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3878</FicheNumber>
    <OriginalSender xmlns="56a5413d-c261-4a00-870c-a20d3379ae6d">
      <UserInfo>
        <DisplayName>Fernandez Riego Maria Gabriela</DisplayName>
        <AccountId>1605</AccountId>
        <AccountType/>
      </UserInfo>
    </OriginalSender>
    <DocumentPart xmlns="56a5413d-c261-4a00-870c-a20d3379ae6d">0</DocumentPart>
    <AdoptionDate xmlns="56a5413d-c261-4a00-870c-a20d3379ae6d">2023-03-23T12:00:00+00:00</AdoptionDate>
    <RequestingService xmlns="56a5413d-c261-4a00-870c-a20d3379ae6d">Relations avec les conseils économiques et sociaux nationaux et la société civile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5e8f28df-38cd-4f6e-b090-faa878e96575"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9420D513-FC15-46C8-B3E3-03FE8C4D39AD}"/>
</file>

<file path=customXml/itemProps2.xml><?xml version="1.0" encoding="utf-8"?>
<ds:datastoreItem xmlns:ds="http://schemas.openxmlformats.org/officeDocument/2006/customXml" ds:itemID="{D949AEFB-02E5-4C32-BA7E-70EBFE96F0E6}"/>
</file>

<file path=customXml/itemProps3.xml><?xml version="1.0" encoding="utf-8"?>
<ds:datastoreItem xmlns:ds="http://schemas.openxmlformats.org/officeDocument/2006/customXml" ds:itemID="{DF274EBE-114A-4E1B-91F2-8ED1450C249E}"/>
</file>

<file path=customXml/itemProps4.xml><?xml version="1.0" encoding="utf-8"?>
<ds:datastoreItem xmlns:ds="http://schemas.openxmlformats.org/officeDocument/2006/customXml" ds:itemID="{E2AE547A-39BA-4568-8F98-11449960D9E4}"/>
</file>

<file path=docProps/app.xml><?xml version="1.0" encoding="utf-8"?>
<Properties xmlns="http://schemas.openxmlformats.org/officeDocument/2006/extended-properties" xmlns:vt="http://schemas.openxmlformats.org/officeDocument/2006/docPropsVTypes">
  <Template>Normal.dotm</Template>
  <TotalTime>2</TotalTime>
  <Pages>6</Pages>
  <Words>2475</Words>
  <Characters>13616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Resolution - Ukraine: One year after the Russian invasion  the European civil society perspective</vt:lpstr>
    </vt:vector>
  </TitlesOfParts>
  <Company>CESE-CdR</Company>
  <LinksUpToDate>false</LinksUpToDate>
  <CharactersWithSpaces>16059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 Unidos por la democracia</dc:title>
  <dc:subject>RES</dc:subject>
  <dc:creator>Francois Aude</dc:creator>
  <cp:keywords>EESC-2023-01445-00-00-RES-TRA-EN</cp:keywords>
  <dc:description>Rapporteur:  - Original language: EN - Date of document: 24/03/2023 - Date of meeting:  - External documents:  - Administrator: Mme BORG Janine</dc:description>
  <cp:lastModifiedBy>Fernandez Riego Maria Gabriela</cp:lastModifiedBy>
  <cp:revision>12</cp:revision>
  <dcterms:created xsi:type="dcterms:W3CDTF">2023-03-23T15:13:00Z</dcterms:created>
  <dcterms:modified xsi:type="dcterms:W3CDTF">2023-03-24T08:49:00Z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23/03/2023, 17/05/2022</vt:lpwstr>
  </property>
  <property fmtid="{D5CDD505-2E9C-101B-9397-08002B2CF9AE}" pid="4" name="Pref_Time">
    <vt:lpwstr>16:13:55, 14:58:36</vt:lpwstr>
  </property>
  <property fmtid="{D5CDD505-2E9C-101B-9397-08002B2CF9AE}" pid="5" name="Pref_User">
    <vt:lpwstr>amett, enied</vt:lpwstr>
  </property>
  <property fmtid="{D5CDD505-2E9C-101B-9397-08002B2CF9AE}" pid="6" name="Pref_FileName">
    <vt:lpwstr>EESC-2023-01445-00-00-RES-TRA-EN-CRR.docx, COR-EESC-2022-02592-00-00-ADMIN-ORI.docx</vt:lpwstr>
  </property>
  <property fmtid="{D5CDD505-2E9C-101B-9397-08002B2CF9AE}" pid="7" name="ContentTypeId">
    <vt:lpwstr>0x010100EA97B91038054C99906057A708A1480A002B0B8D40B797884EA0DC4175FDD89B23</vt:lpwstr>
  </property>
  <property fmtid="{D5CDD505-2E9C-101B-9397-08002B2CF9AE}" pid="8" name="_dlc_DocIdItemGuid">
    <vt:lpwstr>fe9fc1b9-910f-4193-bc00-c4d10b290f9e</vt:lpwstr>
  </property>
  <property fmtid="{D5CDD505-2E9C-101B-9397-08002B2CF9AE}" pid="9" name="AvailableTranslations">
    <vt:lpwstr>36;#MT|7df99101-6854-4a26-b53a-b88c0da02c26;#49;#GA|762d2456-c427-4ecb-b312-af3dad8e258c;#42;#FI|87606a43-d45f-42d6-b8c9-e1a3457db5b7;#40;#RO|feb747a2-64cd-4299-af12-4833ddc30497;#21;#SV|c2ed69e7-a339-43d7-8f22-d93680a92aa0;#46;#HR|2f555653-ed1a-4fe6-8362-9082d95989e5;#30;#IT|0774613c-01ed-4e5d-a25d-11d2388de825;#39;#LT|a7ff5ce7-6123-4f68-865a-a57c31810414;#45;#ET|ff6c3f4c-b02c-4c3c-ab07-2c37995a7a0a;#41;#HU|6b229040-c589-4408-b4c1-4285663d20a8;#24;#PL|1e03da61-4678-4e07-b136-b5024ca9197b;#16;#DE|f6b31e5a-26fa-4935-b661-318e46daf27e;#32;#PT|50ccc04a-eadd-42ae-a0cb-acaf45f812ba;#37;#CS|72f9705b-0217-4fd3-bea2-cbc7ed80e26e;#10;#FR|d2afafd3-4c81-4f60-8f52-ee33f2f54ff3;#38;#EL|6d4f4d51-af9b-4650-94b4-4276bee85c91;#31;#NL|55c6556c-b4f4-441d-9acf-c498d4f838bd;#34;#SK|46d9fce0-ef79-4f71-b89b-cd6aa82426b8;#44;#BG|1a1b3951-7821-4e6a-85f5-5673fc08bd2c;#25;#ES|e7a6b05b-ae16-40c8-add9-68b64b03aeba;#33;#LV|46f7e311-5d9f-4663-b433-18aeccb7ace7;#5;#EN|f2175f21-25d7-44a3-96da-d6a61b075e1b;#43;#DA|5d49c027-8956-412b-aa16-e85a0f96ad0e</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1445</vt:i4>
  </property>
  <property fmtid="{D5CDD505-2E9C-101B-9397-08002B2CF9AE}" pid="14" name="DocumentYear">
    <vt:i4>2023</vt:i4>
  </property>
  <property fmtid="{D5CDD505-2E9C-101B-9397-08002B2CF9AE}" pid="15" name="DocumentVersion">
    <vt:i4>0</vt:i4>
  </property>
  <property fmtid="{D5CDD505-2E9C-101B-9397-08002B2CF9AE}" pid="16" name="FicheNumber">
    <vt:i4>3878</vt:i4>
  </property>
  <property fmtid="{D5CDD505-2E9C-101B-9397-08002B2CF9AE}" pid="17" name="DocumentStatus">
    <vt:lpwstr>3;#TRA|150d2a88-1431-44e6-a8ca-0bb753ab8672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2023-03-23T12:00:00Z</vt:filetime>
  </property>
  <property fmtid="{D5CDD505-2E9C-101B-9397-08002B2CF9AE}" pid="22" name="DocumentType">
    <vt:lpwstr>125;#RES|9e3e62eb-6858-4bc7-8a50-3453e395fd01</vt:lpwstr>
  </property>
  <property fmtid="{D5CDD505-2E9C-101B-9397-08002B2CF9AE}" pid="23" name="RequestingService">
    <vt:lpwstr>Relations avec les conseils économiques et sociaux nationaux et la société civile</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5;#EN|f2175f21-25d7-44a3-96da-d6a61b075e1b</vt:lpwstr>
  </property>
  <property fmtid="{D5CDD505-2E9C-101B-9397-08002B2CF9AE}" pid="28" name="MeetingName">
    <vt:lpwstr/>
  </property>
  <property fmtid="{D5CDD505-2E9C-101B-9397-08002B2CF9AE}" pid="30" name="AvailableTranslations_0">
    <vt:lpwstr>FI|87606a43-d45f-42d6-b8c9-e1a3457db5b7;RO|feb747a2-64cd-4299-af12-4833ddc30497;SV|c2ed69e7-a339-43d7-8f22-d93680a92aa0;IT|0774613c-01ed-4e5d-a25d-11d2388de825;LT|a7ff5ce7-6123-4f68-865a-a57c31810414;DE|f6b31e5a-26fa-4935-b661-318e46daf27e;CS|72f9705b-0217-4fd3-bea2-cbc7ed80e26e;EL|6d4f4d51-af9b-4650-94b4-4276bee85c91;NL|55c6556c-b4f4-441d-9acf-c498d4f838bd;EN|f2175f21-25d7-44a3-96da-d6a61b075e1b;DA|5d49c027-8956-412b-aa16-e85a0f96ad0e</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42;#FI|87606a43-d45f-42d6-b8c9-e1a3457db5b7;#31;#NL|55c6556c-b4f4-441d-9acf-c498d4f838bd;#30;#IT|0774613c-01ed-4e5d-a25d-11d2388de825;#38;#EL|6d4f4d51-af9b-4650-94b4-4276bee85c91;#21;#SV|c2ed69e7-a339-43d7-8f22-d93680a92aa0;#16;#DE|f6b31e5a-26fa-4935-b661-318e46daf27e;#125;#RES|9e3e62eb-6858-4bc7-8a50-3453e395fd01;#40;#RO|feb747a2-64cd-4299-af12-4833ddc30497;#9;#Unrestricted|826e22d7-d029-4ec0-a450-0c28ff673572;#7;#Final|ea5e6674-7b27-4bac-b091-73adbb394efe;#43;#DA|5d49c027-8956-412b-aa16-e85a0f96ad0e;#5;#EN|f2175f21-25d7-44a3-96da-d6a61b075e1b;#3;#TRA|150d2a88-1431-44e6-a8ca-0bb753ab8672;#39;#LT|a7ff5ce7-6123-4f68-865a-a57c31810414;#1;#EESC|422833ec-8d7e-4e65-8e4e-8bed07ffb729;#37;#CS|72f9705b-0217-4fd3-bea2-cbc7ed80e26e</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Language">
    <vt:lpwstr>25;#ES|e7a6b05b-ae16-40c8-add9-68b64b03aeba</vt:lpwstr>
  </property>
</Properties>
</file>