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70E7" w:rsidR="004D7AC0" w:rsidP="00116A1C" w:rsidRDefault="00D10D9D" w14:paraId="785AE44C" w14:textId="1766A007">
      <w:pPr>
        <w:jc w:val="center"/>
      </w:pPr>
      <w:bookmarkStart w:name="_GoBack" w:id="0"/>
      <w:bookmarkEnd w:id="0"/>
      <w:r>
        <w:rPr>
          <w:noProof/>
          <w:lang w:eastAsia="et-EE"/>
        </w:rPr>
        <w:drawing>
          <wp:inline distT="0" distB="0" distL="0" distR="0" wp14:anchorId="6B6CA5AE" wp14:editId="00A7A752">
            <wp:extent cx="1792605" cy="1239520"/>
            <wp:effectExtent l="0" t="0" r="0" b="0"/>
            <wp:docPr id="2" name="Picture 2" title="EESCLogo_ET"/>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lang w:eastAsia="et-EE"/>
        </w:rPr>
        <mc:AlternateContent>
          <mc:Choice Requires="wps">
            <w:drawing>
              <wp:anchor distT="0" distB="0" distL="114300" distR="114300" simplePos="0" relativeHeight="251659264" behindDoc="1" locked="0" layoutInCell="0" allowOverlap="1" wp14:editId="5715F380"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26054" w:rsidP="004D7AC0" w:rsidRDefault="00726054" w14:paraId="2AA40ECF" w14:textId="77777777">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26054" w:rsidP="004D7AC0" w:rsidRDefault="00726054" w14:paraId="2AA40ECF" w14:textId="77777777">
                      <w:pPr>
                        <w:jc w:val="center"/>
                        <w:rPr>
                          <w:rFonts w:ascii="Arial" w:hAnsi="Arial" w:cs="Arial"/>
                          <w:b/>
                          <w:bCs/>
                          <w:sz w:val="48"/>
                        </w:rPr>
                      </w:pPr>
                      <w:r>
                        <w:rPr>
                          <w:rFonts w:ascii="Arial" w:hAnsi="Arial"/>
                          <w:b/>
                          <w:sz w:val="48"/>
                        </w:rPr>
                        <w:t>ET</w:t>
                      </w:r>
                    </w:p>
                  </w:txbxContent>
                </v:textbox>
                <w10:wrap anchorx="page" anchory="page"/>
              </v:shape>
            </w:pict>
          </mc:Fallback>
        </mc:AlternateContent>
      </w:r>
    </w:p>
    <w:p w:rsidRPr="009B70E7" w:rsidR="004D7AC0" w:rsidP="00116A1C" w:rsidRDefault="004D7AC0" w14:paraId="51F52D79" w14:textId="77777777"/>
    <w:p w:rsidRPr="009B70E7" w:rsidR="004D7AC0" w:rsidP="00116A1C" w:rsidRDefault="00014C93" w14:paraId="45DE4A28" w14:textId="09CEE8DE">
      <w:pPr>
        <w:jc w:val="right"/>
      </w:pPr>
      <w:r>
        <w:t>Brüssel, 14. aprill 2023</w:t>
      </w:r>
    </w:p>
    <w:p w:rsidRPr="009B70E7" w:rsidR="004D7AC0" w:rsidRDefault="004D7AC0" w14:paraId="7BCFBA24" w14:textId="77777777"/>
    <w:p w:rsidRPr="009B70E7" w:rsidR="004D7AC0" w:rsidRDefault="004D7AC0" w14:paraId="6B250092" w14:textId="77777777"/>
    <w:p w:rsidRPr="009B70E7" w:rsidR="004D7AC0" w:rsidRDefault="004D7AC0" w14:paraId="0593C6DF" w14:textId="77777777"/>
    <w:tbl>
      <w:tblPr>
        <w:tblW w:w="0" w:type="auto"/>
        <w:tblLook w:val="04A0" w:firstRow="1" w:lastRow="0" w:firstColumn="1" w:lastColumn="0" w:noHBand="0" w:noVBand="1"/>
      </w:tblPr>
      <w:tblGrid>
        <w:gridCol w:w="9289"/>
      </w:tblGrid>
      <w:tr w:rsidRPr="009B70E7" w:rsidR="004D7AC0" w:rsidTr="00662436" w14:paraId="6D7B3453" w14:textId="77777777">
        <w:tc>
          <w:tcPr>
            <w:tcW w:w="9289" w:type="dxa"/>
            <w:tcBorders>
              <w:bottom w:val="double" w:color="auto" w:sz="4" w:space="0"/>
            </w:tcBorders>
          </w:tcPr>
          <w:p w:rsidR="001760E9" w:rsidRDefault="00DA2D88" w14:paraId="3B286D4E" w14:textId="400974F8">
            <w:pPr>
              <w:snapToGrid w:val="0"/>
              <w:jc w:val="center"/>
              <w:rPr>
                <w:b/>
                <w:sz w:val="32"/>
              </w:rPr>
            </w:pPr>
            <w:r>
              <w:rPr>
                <w:b/>
                <w:sz w:val="32"/>
              </w:rPr>
              <w:t>TÄISKOGU 577. ISTUNGJÄRK</w:t>
            </w:r>
          </w:p>
          <w:p w:rsidR="001760E9" w:rsidRDefault="001760E9" w14:paraId="6C87A626" w14:textId="0AE2882C">
            <w:pPr>
              <w:snapToGrid w:val="0"/>
              <w:jc w:val="center"/>
              <w:rPr>
                <w:b/>
                <w:sz w:val="32"/>
              </w:rPr>
            </w:pPr>
          </w:p>
          <w:p w:rsidR="001760E9" w:rsidRDefault="00DF3AB4" w14:paraId="6CF7229C" w14:textId="5718C72F">
            <w:pPr>
              <w:snapToGrid w:val="0"/>
              <w:jc w:val="center"/>
              <w:rPr>
                <w:b/>
                <w:sz w:val="32"/>
              </w:rPr>
            </w:pPr>
            <w:r>
              <w:rPr>
                <w:b/>
                <w:sz w:val="32"/>
              </w:rPr>
              <w:t>22.–23. märts 2023</w:t>
            </w:r>
          </w:p>
          <w:p w:rsidR="001760E9" w:rsidRDefault="001760E9" w14:paraId="0C44BD01" w14:textId="2F8EBB07">
            <w:pPr>
              <w:snapToGrid w:val="0"/>
              <w:jc w:val="center"/>
              <w:rPr>
                <w:b/>
                <w:sz w:val="32"/>
              </w:rPr>
            </w:pPr>
          </w:p>
          <w:p w:rsidRPr="009B70E7" w:rsidR="004D7AC0" w:rsidRDefault="00CF2F88" w14:paraId="114106CC" w14:textId="11A9DA7B">
            <w:pPr>
              <w:snapToGrid w:val="0"/>
              <w:jc w:val="center"/>
              <w:rPr>
                <w:rFonts w:eastAsia="MS Mincho"/>
                <w:b/>
                <w:sz w:val="32"/>
                <w:szCs w:val="32"/>
              </w:rPr>
            </w:pPr>
            <w:r>
              <w:rPr>
                <w:b/>
                <w:sz w:val="32"/>
              </w:rPr>
              <w:t>VASTUVÕETUD ARVAMUSTE, RESOLUTSIOONIDE NING TEABE- JA HINDAMISARUANNETE KOKKUVÕTE</w:t>
            </w:r>
          </w:p>
          <w:p w:rsidRPr="009B70E7" w:rsidR="004D7AC0" w:rsidRDefault="004D7AC0" w14:paraId="06AE72EA" w14:textId="77777777">
            <w:pPr>
              <w:snapToGrid w:val="0"/>
            </w:pPr>
          </w:p>
        </w:tc>
      </w:tr>
      <w:tr w:rsidRPr="009B70E7"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9B70E7" w:rsidR="004D7AC0" w:rsidRDefault="004D7AC0" w14:paraId="2A9352A2" w14:textId="77777777">
            <w:pPr>
              <w:snapToGrid w:val="0"/>
              <w:jc w:val="center"/>
            </w:pPr>
            <w:r>
              <w:t>Käesolev dokument on kättesaadav ELi ametlikes keeltes komitee kodulehel:</w:t>
            </w:r>
            <w:r>
              <w:br/>
            </w:r>
            <w:r>
              <w:br/>
            </w:r>
            <w:hyperlink w:history="1" r:id="rId12">
              <w:r>
                <w:rPr>
                  <w:rStyle w:val="Hyperlink"/>
                  <w:highlight w:val="yellow"/>
                </w:rPr>
                <w:t>https://www.eesc.europa.eu/et/our-work/opinions-information-reports/plenary-session-summaries</w:t>
              </w:r>
            </w:hyperlink>
          </w:p>
          <w:p w:rsidRPr="009B70E7" w:rsidR="004D7AC0" w:rsidRDefault="004D7AC0" w14:paraId="70D5DBB4" w14:textId="77777777">
            <w:pPr>
              <w:snapToGrid w:val="0"/>
              <w:jc w:val="center"/>
            </w:pPr>
          </w:p>
          <w:p w:rsidRPr="009B70E7" w:rsidR="004D7AC0" w:rsidRDefault="004D7AC0" w14:paraId="575A73D6" w14:textId="77777777">
            <w:pPr>
              <w:snapToGrid w:val="0"/>
              <w:jc w:val="center"/>
              <w:rPr>
                <w:rFonts w:eastAsia="SimSun"/>
              </w:rPr>
            </w:pPr>
          </w:p>
          <w:p w:rsidRPr="009B70E7" w:rsidR="004D7AC0" w:rsidRDefault="004D7AC0" w14:paraId="441AC4DD" w14:textId="77777777">
            <w:pPr>
              <w:snapToGrid w:val="0"/>
              <w:jc w:val="center"/>
            </w:pPr>
            <w:r>
              <w:t>Dokumendis nimetatud arvamustega saab tutvuda internetis, kasutades komitee otsingumootorit:</w:t>
            </w:r>
            <w:r>
              <w:br/>
            </w:r>
            <w:r>
              <w:br/>
            </w:r>
            <w:hyperlink w:history="1" r:id="rId13">
              <w:r>
                <w:rPr>
                  <w:rStyle w:val="Hyperlink"/>
                </w:rPr>
                <w:t>https://dmsearch.eesc.europa.eu/search/opinion</w:t>
              </w:r>
            </w:hyperlink>
          </w:p>
          <w:p w:rsidRPr="009B70E7" w:rsidR="004D7AC0" w:rsidRDefault="004D7AC0" w14:paraId="51FF303F" w14:textId="77777777">
            <w:pPr>
              <w:snapToGrid w:val="0"/>
              <w:jc w:val="center"/>
            </w:pPr>
          </w:p>
        </w:tc>
      </w:tr>
    </w:tbl>
    <w:p w:rsidRPr="009B70E7" w:rsidR="004D7AC0" w:rsidRDefault="004D7AC0" w14:paraId="57C291FC" w14:textId="77777777"/>
    <w:p w:rsidRPr="009B70E7" w:rsidR="004D7AC0" w:rsidRDefault="004D7AC0" w14:paraId="5E675360" w14:textId="77777777"/>
    <w:p w:rsidR="007B7C40" w:rsidRDefault="007B7C40" w14:paraId="3CF67A1E" w14:textId="77777777">
      <w:pPr>
        <w:sectPr w:rsidR="007B7C40" w:rsidSect="00316474">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9B70E7" w:rsidR="004D7AC0" w:rsidRDefault="004D7AC0" w14:paraId="56B7AE7C" w14:textId="77777777">
      <w:pPr>
        <w:rPr>
          <w:b/>
        </w:rPr>
      </w:pPr>
    </w:p>
    <w:sdt>
      <w:sdtPr>
        <w:rPr>
          <w:rFonts w:ascii="Times New Roman" w:hAnsi="Times New Roman" w:eastAsia="Times New Roman" w:cs="Times New Roman"/>
          <w:color w:val="auto"/>
          <w:sz w:val="22"/>
          <w:szCs w:val="22"/>
        </w:rPr>
        <w:id w:val="-1759744941"/>
        <w:docPartObj>
          <w:docPartGallery w:val="Table of Contents"/>
          <w:docPartUnique/>
        </w:docPartObj>
      </w:sdtPr>
      <w:sdtEndPr>
        <w:rPr>
          <w:b/>
          <w:bCs/>
          <w:noProof/>
        </w:rPr>
      </w:sdtEndPr>
      <w:sdtContent>
        <w:p w:rsidR="001E6413" w:rsidRDefault="001E6413" w14:paraId="5FAD9FDD" w14:textId="77777777">
          <w:pPr>
            <w:pStyle w:val="TOCHeading"/>
          </w:pPr>
          <w:r>
            <w:t>Sisukord</w:t>
          </w:r>
        </w:p>
        <w:p w:rsidR="001C5BD0" w:rsidRDefault="001E6413" w14:paraId="158A519C" w14:textId="5CAF471D">
          <w:pPr>
            <w:pStyle w:val="TOC1"/>
            <w:rPr>
              <w:rFonts w:asciiTheme="minorHAnsi" w:hAnsiTheme="minorHAnsi" w:eastAsiaTheme="minorEastAsia" w:cstheme="minorBidi"/>
              <w:noProof/>
              <w:lang w:eastAsia="et-EE"/>
            </w:rPr>
          </w:pPr>
          <w:r>
            <w:fldChar w:fldCharType="begin"/>
          </w:r>
          <w:r>
            <w:instrText xml:space="preserve"> TOC \o "1-3" \h \z \u </w:instrText>
          </w:r>
          <w:r>
            <w:fldChar w:fldCharType="separate"/>
          </w:r>
          <w:hyperlink w:history="1" w:anchor="_Toc131597519">
            <w:r w:rsidRPr="003D720F" w:rsidR="001C5BD0">
              <w:rPr>
                <w:rStyle w:val="Hyperlink"/>
                <w:noProof/>
                <w14:scene3d>
                  <w14:camera w14:prst="orthographicFront"/>
                  <w14:lightRig w14:rig="threePt" w14:dir="t">
                    <w14:rot w14:lat="0" w14:lon="0" w14:rev="0"/>
                  </w14:lightRig>
                </w14:scene3d>
              </w:rPr>
              <w:t>1.</w:t>
            </w:r>
            <w:r w:rsidR="001C5BD0">
              <w:rPr>
                <w:rFonts w:asciiTheme="minorHAnsi" w:hAnsiTheme="minorHAnsi" w:eastAsiaTheme="minorEastAsia" w:cstheme="minorBidi"/>
                <w:noProof/>
                <w:lang w:eastAsia="et-EE"/>
              </w:rPr>
              <w:tab/>
            </w:r>
            <w:r w:rsidRPr="003D720F" w:rsidR="001C5BD0">
              <w:rPr>
                <w:rStyle w:val="Hyperlink"/>
                <w:b/>
                <w:noProof/>
              </w:rPr>
              <w:t>RESOLUTSIOON</w:t>
            </w:r>
            <w:r w:rsidR="001C5BD0">
              <w:rPr>
                <w:noProof/>
                <w:webHidden/>
              </w:rPr>
              <w:tab/>
            </w:r>
            <w:r w:rsidR="001C5BD0">
              <w:rPr>
                <w:noProof/>
                <w:webHidden/>
              </w:rPr>
              <w:fldChar w:fldCharType="begin"/>
            </w:r>
            <w:r w:rsidR="001C5BD0">
              <w:rPr>
                <w:noProof/>
                <w:webHidden/>
              </w:rPr>
              <w:instrText xml:space="preserve"> PAGEREF _Toc131597519 \h </w:instrText>
            </w:r>
            <w:r w:rsidR="001C5BD0">
              <w:rPr>
                <w:noProof/>
                <w:webHidden/>
              </w:rPr>
            </w:r>
            <w:r w:rsidR="001C5BD0">
              <w:rPr>
                <w:noProof/>
                <w:webHidden/>
              </w:rPr>
              <w:fldChar w:fldCharType="separate"/>
            </w:r>
            <w:r w:rsidR="001C5BD0">
              <w:rPr>
                <w:noProof/>
                <w:webHidden/>
              </w:rPr>
              <w:t>3</w:t>
            </w:r>
            <w:r w:rsidR="001C5BD0">
              <w:rPr>
                <w:noProof/>
                <w:webHidden/>
              </w:rPr>
              <w:fldChar w:fldCharType="end"/>
            </w:r>
          </w:hyperlink>
        </w:p>
        <w:p w:rsidR="001C5BD0" w:rsidRDefault="001C5BD0" w14:paraId="76698BC9" w14:textId="15859EB0">
          <w:pPr>
            <w:pStyle w:val="TOC1"/>
            <w:rPr>
              <w:rFonts w:asciiTheme="minorHAnsi" w:hAnsiTheme="minorHAnsi" w:eastAsiaTheme="minorEastAsia" w:cstheme="minorBidi"/>
              <w:noProof/>
              <w:lang w:eastAsia="et-EE"/>
            </w:rPr>
          </w:pPr>
          <w:hyperlink w:history="1" w:anchor="_Toc131597520">
            <w:r w:rsidRPr="003D720F">
              <w:rPr>
                <w:rStyle w:val="Hyperlink"/>
                <w:noProof/>
                <w14:scene3d>
                  <w14:camera w14:prst="orthographicFront"/>
                  <w14:lightRig w14:rig="threePt" w14:dir="t">
                    <w14:rot w14:lat="0" w14:lon="0" w14:rev="0"/>
                  </w14:lightRig>
                </w14:scene3d>
              </w:rPr>
              <w:t>2.</w:t>
            </w:r>
            <w:r>
              <w:rPr>
                <w:rFonts w:asciiTheme="minorHAnsi" w:hAnsiTheme="minorHAnsi" w:eastAsiaTheme="minorEastAsia" w:cstheme="minorBidi"/>
                <w:noProof/>
                <w:lang w:eastAsia="et-EE"/>
              </w:rPr>
              <w:tab/>
            </w:r>
            <w:r w:rsidRPr="003D720F">
              <w:rPr>
                <w:rStyle w:val="Hyperlink"/>
                <w:b/>
                <w:noProof/>
              </w:rPr>
              <w:t>MAJANDUS- JA RAHALIIDU NING MAJANDUSLIKU JA SOTSIAALSE ÜHTEKUULUVUSE SEKTSIOON</w:t>
            </w:r>
            <w:r>
              <w:rPr>
                <w:noProof/>
                <w:webHidden/>
              </w:rPr>
              <w:tab/>
            </w:r>
            <w:r>
              <w:rPr>
                <w:noProof/>
                <w:webHidden/>
              </w:rPr>
              <w:fldChar w:fldCharType="begin"/>
            </w:r>
            <w:r>
              <w:rPr>
                <w:noProof/>
                <w:webHidden/>
              </w:rPr>
              <w:instrText xml:space="preserve"> PAGEREF _Toc131597520 \h </w:instrText>
            </w:r>
            <w:r>
              <w:rPr>
                <w:noProof/>
                <w:webHidden/>
              </w:rPr>
            </w:r>
            <w:r>
              <w:rPr>
                <w:noProof/>
                <w:webHidden/>
              </w:rPr>
              <w:fldChar w:fldCharType="separate"/>
            </w:r>
            <w:r>
              <w:rPr>
                <w:noProof/>
                <w:webHidden/>
              </w:rPr>
              <w:t>4</w:t>
            </w:r>
            <w:r>
              <w:rPr>
                <w:noProof/>
                <w:webHidden/>
              </w:rPr>
              <w:fldChar w:fldCharType="end"/>
            </w:r>
          </w:hyperlink>
        </w:p>
        <w:p w:rsidR="001C5BD0" w:rsidRDefault="001C5BD0" w14:paraId="4A248E1D" w14:textId="66769FD0">
          <w:pPr>
            <w:pStyle w:val="TOC1"/>
            <w:rPr>
              <w:rFonts w:asciiTheme="minorHAnsi" w:hAnsiTheme="minorHAnsi" w:eastAsiaTheme="minorEastAsia" w:cstheme="minorBidi"/>
              <w:noProof/>
              <w:lang w:eastAsia="et-EE"/>
            </w:rPr>
          </w:pPr>
          <w:hyperlink w:history="1" w:anchor="_Toc131597521">
            <w:r w:rsidRPr="003D720F">
              <w:rPr>
                <w:rStyle w:val="Hyperlink"/>
                <w:noProof/>
                <w14:scene3d>
                  <w14:camera w14:prst="orthographicFront"/>
                  <w14:lightRig w14:rig="threePt" w14:dir="t">
                    <w14:rot w14:lat="0" w14:lon="0" w14:rev="0"/>
                  </w14:lightRig>
                </w14:scene3d>
              </w:rPr>
              <w:t>3.</w:t>
            </w:r>
            <w:r>
              <w:rPr>
                <w:rFonts w:asciiTheme="minorHAnsi" w:hAnsiTheme="minorHAnsi" w:eastAsiaTheme="minorEastAsia" w:cstheme="minorBidi"/>
                <w:noProof/>
                <w:lang w:eastAsia="et-EE"/>
              </w:rPr>
              <w:tab/>
            </w:r>
            <w:r w:rsidRPr="003D720F">
              <w:rPr>
                <w:rStyle w:val="Hyperlink"/>
                <w:b/>
                <w:noProof/>
              </w:rPr>
              <w:t>TÖÖHÕIVE, SOTSIAALKÜSIMUSTE JA KODAKONDSUSE SEKTSIOON</w:t>
            </w:r>
            <w:r>
              <w:rPr>
                <w:noProof/>
                <w:webHidden/>
              </w:rPr>
              <w:tab/>
            </w:r>
            <w:r>
              <w:rPr>
                <w:noProof/>
                <w:webHidden/>
              </w:rPr>
              <w:fldChar w:fldCharType="begin"/>
            </w:r>
            <w:r>
              <w:rPr>
                <w:noProof/>
                <w:webHidden/>
              </w:rPr>
              <w:instrText xml:space="preserve"> PAGEREF _Toc131597521 \h </w:instrText>
            </w:r>
            <w:r>
              <w:rPr>
                <w:noProof/>
                <w:webHidden/>
              </w:rPr>
            </w:r>
            <w:r>
              <w:rPr>
                <w:noProof/>
                <w:webHidden/>
              </w:rPr>
              <w:fldChar w:fldCharType="separate"/>
            </w:r>
            <w:r>
              <w:rPr>
                <w:noProof/>
                <w:webHidden/>
              </w:rPr>
              <w:t>7</w:t>
            </w:r>
            <w:r>
              <w:rPr>
                <w:noProof/>
                <w:webHidden/>
              </w:rPr>
              <w:fldChar w:fldCharType="end"/>
            </w:r>
          </w:hyperlink>
        </w:p>
        <w:p w:rsidR="001C5BD0" w:rsidRDefault="001C5BD0" w14:paraId="776CBE2E" w14:textId="3EA51B6C">
          <w:pPr>
            <w:pStyle w:val="TOC1"/>
            <w:rPr>
              <w:rFonts w:asciiTheme="minorHAnsi" w:hAnsiTheme="minorHAnsi" w:eastAsiaTheme="minorEastAsia" w:cstheme="minorBidi"/>
              <w:noProof/>
              <w:lang w:eastAsia="et-EE"/>
            </w:rPr>
          </w:pPr>
          <w:hyperlink w:history="1" w:anchor="_Toc131597522">
            <w:r w:rsidRPr="003D720F">
              <w:rPr>
                <w:rStyle w:val="Hyperlink"/>
                <w:noProof/>
                <w14:scene3d>
                  <w14:camera w14:prst="orthographicFront"/>
                  <w14:lightRig w14:rig="threePt" w14:dir="t">
                    <w14:rot w14:lat="0" w14:lon="0" w14:rev="0"/>
                  </w14:lightRig>
                </w14:scene3d>
              </w:rPr>
              <w:t>4.</w:t>
            </w:r>
            <w:r>
              <w:rPr>
                <w:rFonts w:asciiTheme="minorHAnsi" w:hAnsiTheme="minorHAnsi" w:eastAsiaTheme="minorEastAsia" w:cstheme="minorBidi"/>
                <w:noProof/>
                <w:lang w:eastAsia="et-EE"/>
              </w:rPr>
              <w:tab/>
            </w:r>
            <w:r w:rsidRPr="003D720F">
              <w:rPr>
                <w:rStyle w:val="Hyperlink"/>
                <w:b/>
                <w:noProof/>
              </w:rPr>
              <w:t>ÜHTSE TURU, TOOTMISE JA TARBIMISE SEKTSIOON</w:t>
            </w:r>
            <w:r>
              <w:rPr>
                <w:noProof/>
                <w:webHidden/>
              </w:rPr>
              <w:tab/>
            </w:r>
            <w:r>
              <w:rPr>
                <w:noProof/>
                <w:webHidden/>
              </w:rPr>
              <w:fldChar w:fldCharType="begin"/>
            </w:r>
            <w:r>
              <w:rPr>
                <w:noProof/>
                <w:webHidden/>
              </w:rPr>
              <w:instrText xml:space="preserve"> PAGEREF _Toc131597522 \h </w:instrText>
            </w:r>
            <w:r>
              <w:rPr>
                <w:noProof/>
                <w:webHidden/>
              </w:rPr>
            </w:r>
            <w:r>
              <w:rPr>
                <w:noProof/>
                <w:webHidden/>
              </w:rPr>
              <w:fldChar w:fldCharType="separate"/>
            </w:r>
            <w:r>
              <w:rPr>
                <w:noProof/>
                <w:webHidden/>
              </w:rPr>
              <w:t>12</w:t>
            </w:r>
            <w:r>
              <w:rPr>
                <w:noProof/>
                <w:webHidden/>
              </w:rPr>
              <w:fldChar w:fldCharType="end"/>
            </w:r>
          </w:hyperlink>
        </w:p>
        <w:p w:rsidR="001C5BD0" w:rsidRDefault="001C5BD0" w14:paraId="21C8EE23" w14:textId="554FA18D">
          <w:pPr>
            <w:pStyle w:val="TOC1"/>
            <w:rPr>
              <w:rFonts w:asciiTheme="minorHAnsi" w:hAnsiTheme="minorHAnsi" w:eastAsiaTheme="minorEastAsia" w:cstheme="minorBidi"/>
              <w:noProof/>
              <w:lang w:eastAsia="et-EE"/>
            </w:rPr>
          </w:pPr>
          <w:hyperlink w:history="1" w:anchor="_Toc131597523">
            <w:r w:rsidRPr="003D720F">
              <w:rPr>
                <w:rStyle w:val="Hyperlink"/>
                <w:noProof/>
                <w14:scene3d>
                  <w14:camera w14:prst="orthographicFront"/>
                  <w14:lightRig w14:rig="threePt" w14:dir="t">
                    <w14:rot w14:lat="0" w14:lon="0" w14:rev="0"/>
                  </w14:lightRig>
                </w14:scene3d>
              </w:rPr>
              <w:t>5.</w:t>
            </w:r>
            <w:r>
              <w:rPr>
                <w:rFonts w:asciiTheme="minorHAnsi" w:hAnsiTheme="minorHAnsi" w:eastAsiaTheme="minorEastAsia" w:cstheme="minorBidi"/>
                <w:noProof/>
                <w:lang w:eastAsia="et-EE"/>
              </w:rPr>
              <w:tab/>
            </w:r>
            <w:r w:rsidRPr="003D720F">
              <w:rPr>
                <w:rStyle w:val="Hyperlink"/>
                <w:b/>
                <w:noProof/>
              </w:rPr>
              <w:t>PÕLLUMAJANDUSE, MAAELU ARENGU JA KESKKONNA SEKTSIOON</w:t>
            </w:r>
            <w:r>
              <w:rPr>
                <w:noProof/>
                <w:webHidden/>
              </w:rPr>
              <w:tab/>
            </w:r>
            <w:r>
              <w:rPr>
                <w:noProof/>
                <w:webHidden/>
              </w:rPr>
              <w:fldChar w:fldCharType="begin"/>
            </w:r>
            <w:r>
              <w:rPr>
                <w:noProof/>
                <w:webHidden/>
              </w:rPr>
              <w:instrText xml:space="preserve"> PAGEREF _Toc131597523 \h </w:instrText>
            </w:r>
            <w:r>
              <w:rPr>
                <w:noProof/>
                <w:webHidden/>
              </w:rPr>
            </w:r>
            <w:r>
              <w:rPr>
                <w:noProof/>
                <w:webHidden/>
              </w:rPr>
              <w:fldChar w:fldCharType="separate"/>
            </w:r>
            <w:r>
              <w:rPr>
                <w:noProof/>
                <w:webHidden/>
              </w:rPr>
              <w:t>18</w:t>
            </w:r>
            <w:r>
              <w:rPr>
                <w:noProof/>
                <w:webHidden/>
              </w:rPr>
              <w:fldChar w:fldCharType="end"/>
            </w:r>
          </w:hyperlink>
        </w:p>
        <w:p w:rsidR="001C5BD0" w:rsidRDefault="001C5BD0" w14:paraId="34647F45" w14:textId="1004A798">
          <w:pPr>
            <w:pStyle w:val="TOC1"/>
            <w:rPr>
              <w:rFonts w:asciiTheme="minorHAnsi" w:hAnsiTheme="minorHAnsi" w:eastAsiaTheme="minorEastAsia" w:cstheme="minorBidi"/>
              <w:noProof/>
              <w:lang w:eastAsia="et-EE"/>
            </w:rPr>
          </w:pPr>
          <w:hyperlink w:history="1" w:anchor="_Toc131597524">
            <w:r w:rsidRPr="003D720F">
              <w:rPr>
                <w:rStyle w:val="Hyperlink"/>
                <w:noProof/>
                <w14:scene3d>
                  <w14:camera w14:prst="orthographicFront"/>
                  <w14:lightRig w14:rig="threePt" w14:dir="t">
                    <w14:rot w14:lat="0" w14:lon="0" w14:rev="0"/>
                  </w14:lightRig>
                </w14:scene3d>
              </w:rPr>
              <w:t>6.</w:t>
            </w:r>
            <w:r>
              <w:rPr>
                <w:rFonts w:asciiTheme="minorHAnsi" w:hAnsiTheme="minorHAnsi" w:eastAsiaTheme="minorEastAsia" w:cstheme="minorBidi"/>
                <w:noProof/>
                <w:lang w:eastAsia="et-EE"/>
              </w:rPr>
              <w:tab/>
            </w:r>
            <w:r w:rsidRPr="003D720F">
              <w:rPr>
                <w:rStyle w:val="Hyperlink"/>
                <w:b/>
                <w:noProof/>
              </w:rPr>
              <w:t>VÄLISSUHETE SEKTSIOON</w:t>
            </w:r>
            <w:r>
              <w:rPr>
                <w:noProof/>
                <w:webHidden/>
              </w:rPr>
              <w:tab/>
            </w:r>
            <w:r>
              <w:rPr>
                <w:noProof/>
                <w:webHidden/>
              </w:rPr>
              <w:fldChar w:fldCharType="begin"/>
            </w:r>
            <w:r>
              <w:rPr>
                <w:noProof/>
                <w:webHidden/>
              </w:rPr>
              <w:instrText xml:space="preserve"> PAGEREF _Toc131597524 \h </w:instrText>
            </w:r>
            <w:r>
              <w:rPr>
                <w:noProof/>
                <w:webHidden/>
              </w:rPr>
            </w:r>
            <w:r>
              <w:rPr>
                <w:noProof/>
                <w:webHidden/>
              </w:rPr>
              <w:fldChar w:fldCharType="separate"/>
            </w:r>
            <w:r>
              <w:rPr>
                <w:noProof/>
                <w:webHidden/>
              </w:rPr>
              <w:t>23</w:t>
            </w:r>
            <w:r>
              <w:rPr>
                <w:noProof/>
                <w:webHidden/>
              </w:rPr>
              <w:fldChar w:fldCharType="end"/>
            </w:r>
          </w:hyperlink>
        </w:p>
        <w:p w:rsidR="001C5BD0" w:rsidRDefault="001C5BD0" w14:paraId="0E7349A5" w14:textId="3A0D5DD8">
          <w:pPr>
            <w:pStyle w:val="TOC1"/>
            <w:rPr>
              <w:rFonts w:asciiTheme="minorHAnsi" w:hAnsiTheme="minorHAnsi" w:eastAsiaTheme="minorEastAsia" w:cstheme="minorBidi"/>
              <w:noProof/>
              <w:lang w:eastAsia="et-EE"/>
            </w:rPr>
          </w:pPr>
          <w:hyperlink w:history="1" w:anchor="_Toc131597525">
            <w:r w:rsidRPr="003D720F">
              <w:rPr>
                <w:rStyle w:val="Hyperlink"/>
                <w:noProof/>
                <w14:scene3d>
                  <w14:camera w14:prst="orthographicFront"/>
                  <w14:lightRig w14:rig="threePt" w14:dir="t">
                    <w14:rot w14:lat="0" w14:lon="0" w14:rev="0"/>
                  </w14:lightRig>
                </w14:scene3d>
              </w:rPr>
              <w:t>7.</w:t>
            </w:r>
            <w:r>
              <w:rPr>
                <w:rFonts w:asciiTheme="minorHAnsi" w:hAnsiTheme="minorHAnsi" w:eastAsiaTheme="minorEastAsia" w:cstheme="minorBidi"/>
                <w:noProof/>
                <w:lang w:eastAsia="et-EE"/>
              </w:rPr>
              <w:tab/>
            </w:r>
            <w:r w:rsidRPr="003D720F">
              <w:rPr>
                <w:rStyle w:val="Hyperlink"/>
                <w:b/>
                <w:noProof/>
              </w:rPr>
              <w:t>TRANSPORDI, ENERGEETIKA, INFRASTRUKTUURI JA INFOÜHISKONNA SEKTSIOON</w:t>
            </w:r>
            <w:r>
              <w:rPr>
                <w:noProof/>
                <w:webHidden/>
              </w:rPr>
              <w:tab/>
            </w:r>
            <w:r>
              <w:rPr>
                <w:noProof/>
                <w:webHidden/>
              </w:rPr>
              <w:fldChar w:fldCharType="begin"/>
            </w:r>
            <w:r>
              <w:rPr>
                <w:noProof/>
                <w:webHidden/>
              </w:rPr>
              <w:instrText xml:space="preserve"> PAGEREF _Toc131597525 \h </w:instrText>
            </w:r>
            <w:r>
              <w:rPr>
                <w:noProof/>
                <w:webHidden/>
              </w:rPr>
            </w:r>
            <w:r>
              <w:rPr>
                <w:noProof/>
                <w:webHidden/>
              </w:rPr>
              <w:fldChar w:fldCharType="separate"/>
            </w:r>
            <w:r>
              <w:rPr>
                <w:noProof/>
                <w:webHidden/>
              </w:rPr>
              <w:t>24</w:t>
            </w:r>
            <w:r>
              <w:rPr>
                <w:noProof/>
                <w:webHidden/>
              </w:rPr>
              <w:fldChar w:fldCharType="end"/>
            </w:r>
          </w:hyperlink>
        </w:p>
        <w:p w:rsidR="001E6413" w:rsidRDefault="001E6413" w14:paraId="684BFB9B" w14:textId="53DB0CE3">
          <w:r>
            <w:rPr>
              <w:b/>
            </w:rPr>
            <w:fldChar w:fldCharType="end"/>
          </w:r>
        </w:p>
      </w:sdtContent>
    </w:sdt>
    <w:p w:rsidRPr="009B70E7" w:rsidR="004D7AC0" w:rsidRDefault="004D7AC0" w14:paraId="4600634B" w14:textId="77777777"/>
    <w:p w:rsidRPr="009B70E7" w:rsidR="004D7AC0" w:rsidP="001A7476" w:rsidRDefault="004D7AC0" w14:paraId="68489C47" w14:textId="2FCA526B">
      <w:pPr>
        <w:pStyle w:val="Heading1"/>
        <w:numPr>
          <w:ilvl w:val="0"/>
          <w:numId w:val="0"/>
        </w:numPr>
      </w:pPr>
      <w:r>
        <w:br w:type="page"/>
      </w:r>
    </w:p>
    <w:p w:rsidRPr="00F359DE" w:rsidR="00AF10D4" w:rsidP="00AF10D4" w:rsidRDefault="001865D3" w14:paraId="71FFFFE7" w14:textId="1E1A03F9">
      <w:pPr>
        <w:pStyle w:val="Heading1"/>
        <w:rPr>
          <w:b/>
        </w:rPr>
      </w:pPr>
      <w:bookmarkStart w:name="_Toc131597519" w:id="1"/>
      <w:r>
        <w:rPr>
          <w:b/>
        </w:rPr>
        <w:lastRenderedPageBreak/>
        <w:t>RESOLUTSIOON</w:t>
      </w:r>
      <w:bookmarkEnd w:id="1"/>
    </w:p>
    <w:p w:rsidRPr="00F359DE" w:rsidR="00AF10D4" w:rsidP="00AF10D4" w:rsidRDefault="00AF10D4" w14:paraId="67172785" w14:textId="77777777"/>
    <w:p w:rsidRPr="00F359DE" w:rsidR="00AF10D4" w:rsidP="00AF10D4" w:rsidRDefault="00F359DE" w14:paraId="4D8765DB" w14:textId="3110EF1A">
      <w:pPr>
        <w:numPr>
          <w:ilvl w:val="0"/>
          <w:numId w:val="5"/>
        </w:numPr>
        <w:overflowPunct w:val="0"/>
        <w:autoSpaceDE w:val="0"/>
        <w:autoSpaceDN w:val="0"/>
        <w:adjustRightInd w:val="0"/>
        <w:ind w:left="567" w:hanging="567"/>
        <w:textAlignment w:val="baseline"/>
        <w:rPr>
          <w:b/>
          <w:bCs/>
          <w:i/>
          <w:iCs/>
          <w:sz w:val="28"/>
          <w:szCs w:val="28"/>
        </w:rPr>
      </w:pPr>
      <w:r>
        <w:rPr>
          <w:b/>
          <w:i/>
          <w:sz w:val="28"/>
        </w:rPr>
        <w:t>Ühinenud demokraatia nimel</w:t>
      </w:r>
    </w:p>
    <w:p w:rsidRPr="00AA6795" w:rsidR="00066DC7" w:rsidP="00066DC7" w:rsidRDefault="00066DC7" w14:paraId="1310AFED" w14:textId="77777777">
      <w:pPr>
        <w:overflowPunct w:val="0"/>
        <w:autoSpaceDE w:val="0"/>
        <w:autoSpaceDN w:val="0"/>
        <w:adjustRightInd w:val="0"/>
        <w:textAlignment w:val="baseline"/>
        <w:rPr>
          <w:b/>
          <w:bCs/>
          <w:i/>
          <w:iCs/>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01"/>
        <w:gridCol w:w="6521"/>
      </w:tblGrid>
      <w:tr w:rsidRPr="00AA6795" w:rsidR="00ED20B6" w:rsidTr="00726054" w14:paraId="5BF03940" w14:textId="77777777">
        <w:tc>
          <w:tcPr>
            <w:tcW w:w="1701" w:type="dxa"/>
          </w:tcPr>
          <w:p w:rsidRPr="00F359DE" w:rsidR="00ED20B6" w:rsidP="00726054" w:rsidRDefault="00ED20B6" w14:paraId="0FC25C98" w14:textId="50507553">
            <w:pPr>
              <w:pStyle w:val="ListParagraph"/>
              <w:spacing w:line="240" w:lineRule="auto"/>
              <w:ind w:left="-142" w:firstLine="142"/>
              <w:rPr>
                <w:b/>
              </w:rPr>
            </w:pPr>
            <w:bookmarkStart w:name="_Hlk128565405" w:id="2"/>
            <w:r>
              <w:rPr>
                <w:b/>
              </w:rPr>
              <w:t>Raportöörid</w:t>
            </w:r>
          </w:p>
          <w:p w:rsidRPr="00F359DE" w:rsidR="00ED20B6" w:rsidP="00896F71" w:rsidRDefault="00ED20B6" w14:paraId="2E66DB4F" w14:textId="5E9E1214">
            <w:pPr>
              <w:pStyle w:val="ListParagraph"/>
              <w:ind w:left="0" w:right="-55"/>
              <w:rPr>
                <w:b/>
              </w:rPr>
            </w:pPr>
          </w:p>
        </w:tc>
        <w:tc>
          <w:tcPr>
            <w:tcW w:w="6521" w:type="dxa"/>
          </w:tcPr>
          <w:p w:rsidRPr="00F359DE" w:rsidR="00896F71" w:rsidP="00896F71" w:rsidRDefault="00896F71" w14:paraId="39FCEC1A" w14:textId="3E3006CE">
            <w:pPr>
              <w:pStyle w:val="ListParagraph"/>
              <w:ind w:left="-60" w:right="-55"/>
            </w:pPr>
            <w:proofErr w:type="spellStart"/>
            <w:r>
              <w:t>Stefano</w:t>
            </w:r>
            <w:proofErr w:type="spellEnd"/>
            <w:r>
              <w:t xml:space="preserve"> </w:t>
            </w:r>
            <w:proofErr w:type="spellStart"/>
            <w:r>
              <w:t>Mallia</w:t>
            </w:r>
            <w:proofErr w:type="spellEnd"/>
            <w:r>
              <w:t xml:space="preserve"> (tööandjate rühm – MT)</w:t>
            </w:r>
          </w:p>
          <w:p w:rsidRPr="00F359DE" w:rsidR="00896F71" w:rsidP="00896F71" w:rsidRDefault="00896F71" w14:paraId="39E8F5CB" w14:textId="322D4A40">
            <w:pPr>
              <w:pStyle w:val="ListParagraph"/>
              <w:ind w:left="-60" w:right="-55"/>
            </w:pPr>
            <w:r>
              <w:t xml:space="preserve">Oliver </w:t>
            </w:r>
            <w:proofErr w:type="spellStart"/>
            <w:r>
              <w:t>Röpke</w:t>
            </w:r>
            <w:proofErr w:type="spellEnd"/>
            <w:r>
              <w:t xml:space="preserve"> (töötajate rühm – AT)</w:t>
            </w:r>
          </w:p>
          <w:p w:rsidR="003D4576" w:rsidRDefault="00896F71" w14:paraId="5317DF38" w14:textId="77777777">
            <w:pPr>
              <w:pStyle w:val="ListParagraph"/>
              <w:ind w:left="-60" w:right="-55"/>
            </w:pPr>
            <w:proofErr w:type="spellStart"/>
            <w:r>
              <w:t>Séamus</w:t>
            </w:r>
            <w:proofErr w:type="spellEnd"/>
            <w:r>
              <w:t xml:space="preserve"> </w:t>
            </w:r>
            <w:proofErr w:type="spellStart"/>
            <w:r>
              <w:t>Boland</w:t>
            </w:r>
            <w:proofErr w:type="spellEnd"/>
            <w:r>
              <w:t xml:space="preserve"> (kodanikuühiskonna organisatsioonide rühm– IE)</w:t>
            </w:r>
          </w:p>
          <w:p w:rsidRPr="00F359DE" w:rsidR="00F359DE" w:rsidRDefault="00F359DE" w14:paraId="3AF81FFE" w14:textId="57B197C2">
            <w:pPr>
              <w:pStyle w:val="ListParagraph"/>
              <w:ind w:left="-60" w:right="-55"/>
            </w:pPr>
          </w:p>
        </w:tc>
      </w:tr>
      <w:bookmarkEnd w:id="2"/>
      <w:tr w:rsidRPr="00AA6795" w:rsidR="003D4576" w:rsidTr="00726054" w14:paraId="4A754698" w14:textId="77777777">
        <w:tc>
          <w:tcPr>
            <w:tcW w:w="1701" w:type="dxa"/>
          </w:tcPr>
          <w:p w:rsidRPr="00F359DE" w:rsidR="003D4576" w:rsidP="00726054" w:rsidRDefault="003D4576" w14:paraId="7EBB8EAC" w14:textId="77777777">
            <w:pPr>
              <w:pStyle w:val="ListParagraph"/>
              <w:spacing w:line="240" w:lineRule="auto"/>
              <w:ind w:left="-142" w:firstLine="142"/>
              <w:rPr>
                <w:b/>
              </w:rPr>
            </w:pPr>
            <w:r>
              <w:rPr>
                <w:b/>
              </w:rPr>
              <w:t xml:space="preserve">Viitedokument </w:t>
            </w:r>
          </w:p>
        </w:tc>
        <w:tc>
          <w:tcPr>
            <w:tcW w:w="6521" w:type="dxa"/>
          </w:tcPr>
          <w:p w:rsidRPr="00F359DE" w:rsidR="003D4576" w:rsidRDefault="003D4576" w14:paraId="2637EC69" w14:textId="245D50C5">
            <w:pPr>
              <w:pStyle w:val="ListParagraph"/>
              <w:ind w:left="-61"/>
            </w:pPr>
            <w:r>
              <w:t>EESC-2023-01445-00-00-RES</w:t>
            </w:r>
          </w:p>
        </w:tc>
      </w:tr>
    </w:tbl>
    <w:p w:rsidRPr="00AA6795" w:rsidR="004E0C44" w:rsidP="00ED20B6" w:rsidRDefault="004E0C44" w14:paraId="13EAC25D" w14:textId="77777777">
      <w:pPr>
        <w:pStyle w:val="ListParagraph"/>
        <w:spacing w:line="240" w:lineRule="auto"/>
        <w:ind w:left="0"/>
        <w:rPr>
          <w:b/>
          <w:highlight w:val="yellow"/>
          <w:lang w:val="en-US"/>
        </w:rPr>
      </w:pPr>
    </w:p>
    <w:p w:rsidRPr="00F359DE" w:rsidR="00ED20B6" w:rsidP="00ED20B6" w:rsidRDefault="00ED20B6" w14:paraId="3A21991A" w14:textId="0CB4ECBD">
      <w:pPr>
        <w:pStyle w:val="ListParagraph"/>
        <w:spacing w:line="240" w:lineRule="auto"/>
        <w:ind w:left="0"/>
        <w:rPr>
          <w:b/>
        </w:rPr>
      </w:pPr>
      <w:r>
        <w:rPr>
          <w:b/>
        </w:rPr>
        <w:t>Põhipunktid</w:t>
      </w:r>
    </w:p>
    <w:p w:rsidRPr="00F359DE" w:rsidR="00ED20B6" w:rsidP="00ED20B6" w:rsidRDefault="00ED20B6" w14:paraId="35FB4154" w14:textId="77777777">
      <w:pPr>
        <w:pStyle w:val="ListParagraph"/>
        <w:spacing w:line="240" w:lineRule="auto"/>
        <w:ind w:left="0"/>
        <w:rPr>
          <w:b/>
          <w:lang w:val="en-US"/>
        </w:rPr>
      </w:pPr>
    </w:p>
    <w:p w:rsidRPr="00F359DE" w:rsidR="00ED20B6" w:rsidP="00ED20B6" w:rsidRDefault="00ED20B6" w14:paraId="030606EA" w14:textId="77777777">
      <w:pPr>
        <w:pStyle w:val="ListParagraph"/>
        <w:spacing w:line="240" w:lineRule="auto"/>
        <w:ind w:left="0"/>
        <w:rPr>
          <w:bCs/>
        </w:rPr>
      </w:pPr>
      <w:r>
        <w:t>Euroopa Majandus- ja Sotsiaalkomitee</w:t>
      </w:r>
    </w:p>
    <w:p w:rsidRPr="00F359DE" w:rsidR="00ED20B6" w:rsidP="00ED20B6" w:rsidRDefault="00ED20B6" w14:paraId="1943F8DB" w14:textId="77777777">
      <w:pPr>
        <w:pStyle w:val="ListParagraph"/>
        <w:spacing w:line="276" w:lineRule="auto"/>
        <w:ind w:left="0"/>
      </w:pPr>
    </w:p>
    <w:p w:rsidR="00B10582" w:rsidP="00A45B92" w:rsidRDefault="00B10582" w14:paraId="16D7E2F1" w14:textId="77777777">
      <w:pPr>
        <w:pStyle w:val="ListParagraph"/>
        <w:numPr>
          <w:ilvl w:val="0"/>
          <w:numId w:val="3"/>
        </w:numPr>
        <w:spacing w:line="276" w:lineRule="auto"/>
        <w:ind w:left="357" w:hanging="357"/>
      </w:pPr>
      <w:r>
        <w:t xml:space="preserve">kutsub üles viima tulemuslikult ellu Euroopa Liidu lepingu artikli 11, sealhulgas Euroopa kodanikuühiskonna strateegia ja Euroopa ühenduste põhikirja, et võimaldada tõeliselt </w:t>
      </w:r>
      <w:proofErr w:type="spellStart"/>
      <w:r>
        <w:t>võimestavat</w:t>
      </w:r>
      <w:proofErr w:type="spellEnd"/>
      <w:r>
        <w:t xml:space="preserve"> ja kaasavat ruumi, et uuendada osalemist ja rakendada struktureeritud kodanikuühiskonna dialoogi kõigis ELi institutsioonides;</w:t>
      </w:r>
    </w:p>
    <w:p w:rsidRPr="00F359DE" w:rsidR="00ED20B6" w:rsidP="00ED20B6" w:rsidRDefault="00B10582" w14:paraId="5FAEA5BA" w14:textId="3E73A271">
      <w:pPr>
        <w:pStyle w:val="ListParagraph"/>
        <w:numPr>
          <w:ilvl w:val="0"/>
          <w:numId w:val="3"/>
        </w:numPr>
        <w:spacing w:line="276" w:lineRule="auto"/>
        <w:ind w:left="357" w:hanging="357"/>
      </w:pPr>
      <w:r>
        <w:t>toonitab vajadust tugevdada organiseeritud kodanikuühiskonna ja sotsiaalpartnerite võtmerolli esindusdemokraatiat täiendava aruteludemokraatia toetamisel, et veelgi tugevdada kodanikuühiskonna dialoogi kõigis liikmesriikides ja ELi tasandil. Peame ühiselt taotlema uut tasakaalu esindusdemokraatia, osalusdemokraatia ja otsedemokraatia vahel;</w:t>
      </w:r>
    </w:p>
    <w:p w:rsidR="00066DC7" w:rsidP="00ED20B6" w:rsidRDefault="00B10582" w14:paraId="4C27AEF4" w14:textId="0BDA664A">
      <w:pPr>
        <w:pStyle w:val="ListParagraph"/>
        <w:numPr>
          <w:ilvl w:val="0"/>
          <w:numId w:val="3"/>
        </w:numPr>
        <w:spacing w:line="276" w:lineRule="auto"/>
        <w:ind w:left="357" w:hanging="357"/>
      </w:pPr>
      <w:r>
        <w:t>rõhutab vajadust arendada valdkonnaüleseid oskuseid kui osalus- ja aruteludemokraatia tõelist selgroogu: koostöö, kriitiline mõtlemine, probleemide lahendamise oskus, demokraatlik ja kollektiivne juhtimine, konflikti lahendamine, kodanikuharidus ja meediapädevus;</w:t>
      </w:r>
    </w:p>
    <w:p w:rsidR="00B10582" w:rsidP="00ED20B6" w:rsidRDefault="00B10582" w14:paraId="5492D8E2" w14:textId="4BAD3086">
      <w:pPr>
        <w:pStyle w:val="ListParagraph"/>
        <w:numPr>
          <w:ilvl w:val="0"/>
          <w:numId w:val="3"/>
        </w:numPr>
        <w:spacing w:line="276" w:lineRule="auto"/>
        <w:ind w:left="357" w:hanging="357"/>
      </w:pPr>
      <w:r>
        <w:t>kordab oma valmisolekut tegutseda kodanike ja organiseeritud kodanikuühiskonna, sealhulgas tulevaste kodanike paneelarutelude peamise keskusena, et mitmekordistada Euroopa Komisjoni ja teiste institutsioonide korraldatud käimasolevate kodanike konsultatsioonide mõju ning koguda süstemaatiliselt tagasisidet Euroopa organiseeritud kodanikuühiskonnalt kõigi Euroopa poliitilise tegevuskava oluliste prioriteetide ja poliitikavaldkondade kohta;</w:t>
      </w:r>
    </w:p>
    <w:p w:rsidRPr="00B10582" w:rsidR="00B10582" w:rsidP="00B10582" w:rsidRDefault="00B10582" w14:paraId="76097810" w14:textId="77777777">
      <w:pPr>
        <w:pStyle w:val="ListParagraph"/>
        <w:numPr>
          <w:ilvl w:val="0"/>
          <w:numId w:val="3"/>
        </w:numPr>
        <w:spacing w:line="276" w:lineRule="auto"/>
        <w:ind w:left="357" w:hanging="357"/>
      </w:pPr>
      <w:r>
        <w:t>kinnitab veel kord oma pühendumist sellele, et aidata edasi arendada osalus- ja aruteludemokraatia edendamise vahendeid, nagu Euroopa kodanikualgatus ja ELi veebipõhised avalikud konsultatsioonid;</w:t>
      </w:r>
    </w:p>
    <w:p w:rsidR="00B10582" w:rsidP="00B10582" w:rsidRDefault="00B10582" w14:paraId="45CCCA5E" w14:textId="77777777">
      <w:pPr>
        <w:pStyle w:val="ListParagraph"/>
        <w:numPr>
          <w:ilvl w:val="0"/>
          <w:numId w:val="3"/>
        </w:numPr>
        <w:spacing w:line="276" w:lineRule="auto"/>
        <w:ind w:left="357" w:hanging="357"/>
      </w:pPr>
      <w:r>
        <w:t>rõhutab 2024. aasta Euroopa Parlamendi valimiste tähtsust ning kodanikuühiskonna organisatsioonide otsustavat rolli valimisosaluse ja Euroopa-meelse suhtumise edendamisel ning hääletamisest hoidumise ja desinformatsiooni vastu võitlemisel. Sellega seoses on samavõrd oluline kaasata noori ja noorteorganisatsioone esmakordsete valijate ja noorte valijate innustamisse.</w:t>
      </w:r>
    </w:p>
    <w:p w:rsidRPr="00F359DE" w:rsidR="00ED20B6" w:rsidP="00ED20B6" w:rsidRDefault="00ED20B6" w14:paraId="73AC89C3" w14:textId="77777777">
      <w:pPr>
        <w:spacing w:line="276"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359DE" w:rsidR="00ED20B6" w:rsidTr="00726054" w14:paraId="1AA9E8CA" w14:textId="77777777">
        <w:tc>
          <w:tcPr>
            <w:tcW w:w="1418" w:type="dxa"/>
          </w:tcPr>
          <w:p w:rsidRPr="00B10582" w:rsidR="00ED20B6" w:rsidP="00726054" w:rsidRDefault="00ED20B6" w14:paraId="3D2DFC65" w14:textId="77777777">
            <w:pPr>
              <w:pStyle w:val="ListParagraph"/>
              <w:spacing w:line="276" w:lineRule="auto"/>
              <w:ind w:left="0"/>
              <w:rPr>
                <w:i/>
              </w:rPr>
            </w:pPr>
            <w:r>
              <w:rPr>
                <w:b/>
                <w:i/>
              </w:rPr>
              <w:t>Kontaktisik</w:t>
            </w:r>
          </w:p>
        </w:tc>
        <w:tc>
          <w:tcPr>
            <w:tcW w:w="5670" w:type="dxa"/>
          </w:tcPr>
          <w:p w:rsidRPr="00B10582" w:rsidR="00ED20B6" w:rsidP="00726054" w:rsidRDefault="00B10582" w14:paraId="28388097" w14:textId="6A94BA7A">
            <w:pPr>
              <w:pStyle w:val="ListParagraph"/>
              <w:spacing w:line="276" w:lineRule="auto"/>
              <w:ind w:left="0"/>
              <w:rPr>
                <w:i/>
              </w:rPr>
            </w:pPr>
            <w:proofErr w:type="spellStart"/>
            <w:r>
              <w:rPr>
                <w:i/>
              </w:rPr>
              <w:t>Janine</w:t>
            </w:r>
            <w:proofErr w:type="spellEnd"/>
            <w:r>
              <w:rPr>
                <w:i/>
              </w:rPr>
              <w:t xml:space="preserve"> </w:t>
            </w:r>
            <w:proofErr w:type="spellStart"/>
            <w:r>
              <w:rPr>
                <w:i/>
              </w:rPr>
              <w:t>Borg</w:t>
            </w:r>
            <w:proofErr w:type="spellEnd"/>
          </w:p>
        </w:tc>
      </w:tr>
      <w:tr w:rsidRPr="00F359DE" w:rsidR="00ED20B6" w:rsidTr="00726054" w14:paraId="0BD1509F" w14:textId="77777777">
        <w:tc>
          <w:tcPr>
            <w:tcW w:w="1418" w:type="dxa"/>
          </w:tcPr>
          <w:p w:rsidRPr="00B10582" w:rsidR="00ED20B6" w:rsidP="00726054" w:rsidRDefault="00ED20B6" w14:paraId="03544F40" w14:textId="77777777">
            <w:pPr>
              <w:pStyle w:val="ListParagraph"/>
              <w:spacing w:line="276" w:lineRule="auto"/>
              <w:ind w:left="601"/>
              <w:rPr>
                <w:i/>
              </w:rPr>
            </w:pPr>
            <w:r>
              <w:rPr>
                <w:i/>
              </w:rPr>
              <w:t>Tel</w:t>
            </w:r>
          </w:p>
        </w:tc>
        <w:tc>
          <w:tcPr>
            <w:tcW w:w="5670" w:type="dxa"/>
          </w:tcPr>
          <w:p w:rsidRPr="00B10582" w:rsidR="00ED20B6" w:rsidP="00726054" w:rsidRDefault="00ED20B6" w14:paraId="5470F0C3" w14:textId="7F0B6928">
            <w:pPr>
              <w:pStyle w:val="ListParagraph"/>
              <w:spacing w:line="276" w:lineRule="auto"/>
              <w:ind w:left="0"/>
              <w:rPr>
                <w:i/>
              </w:rPr>
            </w:pPr>
            <w:r>
              <w:rPr>
                <w:i/>
              </w:rPr>
              <w:t>00 32 2 546 88 79</w:t>
            </w:r>
          </w:p>
        </w:tc>
      </w:tr>
      <w:tr w:rsidRPr="009B70E7" w:rsidR="00ED20B6" w:rsidTr="00726054" w14:paraId="4EA8BB4C" w14:textId="77777777">
        <w:tc>
          <w:tcPr>
            <w:tcW w:w="1418" w:type="dxa"/>
          </w:tcPr>
          <w:p w:rsidRPr="00B10582" w:rsidR="00ED20B6" w:rsidP="00726054" w:rsidRDefault="00ED20B6" w14:paraId="780E9DD4" w14:textId="77777777">
            <w:pPr>
              <w:pStyle w:val="ListParagraph"/>
              <w:spacing w:line="276" w:lineRule="auto"/>
              <w:ind w:left="601"/>
              <w:rPr>
                <w:i/>
              </w:rPr>
            </w:pPr>
            <w:r>
              <w:rPr>
                <w:i/>
              </w:rPr>
              <w:t>E-post</w:t>
            </w:r>
          </w:p>
        </w:tc>
        <w:tc>
          <w:tcPr>
            <w:tcW w:w="5670" w:type="dxa"/>
          </w:tcPr>
          <w:p w:rsidRPr="00B10582" w:rsidR="00ED20B6" w:rsidP="00726054" w:rsidRDefault="00B10582" w14:paraId="63C9C573" w14:textId="29405092">
            <w:pPr>
              <w:pStyle w:val="ListParagraph"/>
              <w:spacing w:line="276" w:lineRule="auto"/>
              <w:ind w:left="0"/>
              <w:rPr>
                <w:i/>
                <w:iCs/>
              </w:rPr>
            </w:pPr>
            <w:r>
              <w:rPr>
                <w:i/>
                <w:color w:val="0000FF"/>
                <w:u w:val="single"/>
              </w:rPr>
              <w:t>Janine.Borg@eesc.europa.eu</w:t>
            </w:r>
          </w:p>
        </w:tc>
      </w:tr>
    </w:tbl>
    <w:p w:rsidRPr="00FC2BE8" w:rsidR="004E0C44" w:rsidP="00B81D0F" w:rsidRDefault="004E0C44" w14:paraId="76599D2B" w14:textId="64402C20">
      <w:pPr>
        <w:spacing w:after="160" w:line="259" w:lineRule="auto"/>
        <w:jc w:val="left"/>
        <w:rPr>
          <w:b/>
          <w:bCs/>
          <w:i/>
          <w:iCs/>
        </w:rPr>
      </w:pPr>
    </w:p>
    <w:p w:rsidR="004E0C44" w:rsidRDefault="004E0C44" w14:paraId="0CE9AE21" w14:textId="77777777">
      <w:pPr>
        <w:spacing w:after="160" w:line="259" w:lineRule="auto"/>
        <w:jc w:val="left"/>
        <w:rPr>
          <w:b/>
          <w:bCs/>
          <w:i/>
          <w:iCs/>
          <w:sz w:val="28"/>
          <w:szCs w:val="28"/>
        </w:rPr>
      </w:pPr>
      <w:r>
        <w:br w:type="page"/>
      </w:r>
    </w:p>
    <w:p w:rsidRPr="00D13F40" w:rsidR="004D7AC0" w:rsidP="00D13F40" w:rsidRDefault="004D7AC0" w14:paraId="1E329F25" w14:textId="0F2BD6D1">
      <w:pPr>
        <w:pStyle w:val="Heading1"/>
        <w:rPr>
          <w:b/>
        </w:rPr>
      </w:pPr>
      <w:bookmarkStart w:name="_Toc131597520" w:id="3"/>
      <w:r>
        <w:rPr>
          <w:b/>
        </w:rPr>
        <w:lastRenderedPageBreak/>
        <w:t>MAJANDUS- JA RAHALIIDU NING MAJANDUSLIKU JA SOTSIAALSE ÜHTEKUULUVUSE SEKTSIOON</w:t>
      </w:r>
      <w:bookmarkEnd w:id="3"/>
    </w:p>
    <w:p w:rsidR="00662436" w:rsidP="0018231C" w:rsidRDefault="00662436" w14:paraId="1710091D" w14:textId="77777777">
      <w:pPr>
        <w:spacing w:line="240" w:lineRule="auto"/>
      </w:pPr>
    </w:p>
    <w:p w:rsidRPr="00017B56" w:rsidR="00640656" w:rsidP="001760E9" w:rsidRDefault="00B9707A" w14:paraId="228D42E4" w14:textId="7E17C9F5">
      <w:pPr>
        <w:numPr>
          <w:ilvl w:val="0"/>
          <w:numId w:val="5"/>
        </w:numPr>
        <w:overflowPunct w:val="0"/>
        <w:autoSpaceDE w:val="0"/>
        <w:autoSpaceDN w:val="0"/>
        <w:adjustRightInd w:val="0"/>
        <w:ind w:left="567" w:hanging="567"/>
        <w:textAlignment w:val="baseline"/>
        <w:rPr>
          <w:rStyle w:val="Hyperlink"/>
          <w:color w:val="auto"/>
          <w:spacing w:val="-2"/>
          <w:u w:val="none"/>
        </w:rPr>
      </w:pPr>
      <w:bookmarkStart w:name="_Hlk130215109" w:id="4"/>
      <w:r>
        <w:rPr>
          <w:b/>
          <w:i/>
          <w:sz w:val="28"/>
        </w:rPr>
        <w:t>Euroopa turu infrastruktuuri määruse läbivaatamine</w:t>
      </w:r>
    </w:p>
    <w:p w:rsidRPr="00017B56" w:rsidR="00017B56" w:rsidP="001760E9" w:rsidRDefault="00017B56" w14:paraId="6939C94A" w14:textId="77777777">
      <w:pPr>
        <w:overflowPunct w:val="0"/>
        <w:autoSpaceDE w:val="0"/>
        <w:autoSpaceDN w:val="0"/>
        <w:adjustRightInd w:val="0"/>
        <w:textAlignment w:val="baseline"/>
        <w:rPr>
          <w:spacing w:val="-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268"/>
        <w:gridCol w:w="5954"/>
      </w:tblGrid>
      <w:tr w:rsidRPr="00627B8F" w:rsidR="00640656" w:rsidTr="00FC2BE8" w14:paraId="17A96696" w14:textId="77777777">
        <w:tc>
          <w:tcPr>
            <w:tcW w:w="2268" w:type="dxa"/>
          </w:tcPr>
          <w:p w:rsidR="00DE65D0" w:rsidP="001760E9" w:rsidRDefault="00640656" w14:paraId="543A1C55" w14:textId="0C0A01B9">
            <w:pPr>
              <w:pStyle w:val="ListParagraph"/>
              <w:spacing w:line="240" w:lineRule="auto"/>
              <w:ind w:left="-142" w:firstLine="142"/>
              <w:rPr>
                <w:b/>
              </w:rPr>
            </w:pPr>
            <w:r>
              <w:rPr>
                <w:b/>
              </w:rPr>
              <w:t>Raportöör</w:t>
            </w:r>
          </w:p>
          <w:p w:rsidRPr="009B70E7" w:rsidR="002E62B0" w:rsidP="001760E9" w:rsidRDefault="002E62B0" w14:paraId="204BF0A8" w14:textId="5D609210">
            <w:pPr>
              <w:pStyle w:val="ListParagraph"/>
              <w:spacing w:line="240" w:lineRule="auto"/>
              <w:ind w:left="-142" w:firstLine="142"/>
              <w:rPr>
                <w:b/>
              </w:rPr>
            </w:pPr>
          </w:p>
        </w:tc>
        <w:tc>
          <w:tcPr>
            <w:tcW w:w="5954" w:type="dxa"/>
          </w:tcPr>
          <w:p w:rsidRPr="00627B8F" w:rsidR="004442D3" w:rsidRDefault="00B9707A" w14:paraId="1C5C2FFB" w14:textId="0070A155">
            <w:pPr>
              <w:pStyle w:val="ListParagraph"/>
              <w:ind w:left="-60" w:right="-55"/>
            </w:pPr>
            <w:proofErr w:type="spellStart"/>
            <w:r>
              <w:t>Florian</w:t>
            </w:r>
            <w:proofErr w:type="spellEnd"/>
            <w:r>
              <w:t xml:space="preserve"> </w:t>
            </w:r>
            <w:proofErr w:type="spellStart"/>
            <w:r>
              <w:t>Marin</w:t>
            </w:r>
            <w:proofErr w:type="spellEnd"/>
            <w:r>
              <w:t xml:space="preserve"> (töötajate rühm – RO)</w:t>
            </w:r>
          </w:p>
        </w:tc>
      </w:tr>
      <w:tr w:rsidRPr="00627B8F" w:rsidR="00640656" w:rsidTr="00FC2BE8" w14:paraId="3D93C3AA" w14:textId="77777777">
        <w:tc>
          <w:tcPr>
            <w:tcW w:w="2268" w:type="dxa"/>
          </w:tcPr>
          <w:p w:rsidRPr="009B70E7" w:rsidR="00640656" w:rsidP="00804736" w:rsidRDefault="00640656" w14:paraId="33436DCF" w14:textId="78FEC0F2">
            <w:pPr>
              <w:pStyle w:val="ListParagraph"/>
              <w:spacing w:line="240" w:lineRule="auto"/>
              <w:ind w:left="-142" w:firstLine="142"/>
              <w:rPr>
                <w:b/>
              </w:rPr>
            </w:pPr>
            <w:bookmarkStart w:name="_Hlk128728372" w:id="5"/>
            <w:bookmarkStart w:name="_Hlk128728500" w:id="6"/>
            <w:r>
              <w:rPr>
                <w:b/>
              </w:rPr>
              <w:t xml:space="preserve">Viitedokumendid </w:t>
            </w:r>
            <w:bookmarkEnd w:id="5"/>
          </w:p>
        </w:tc>
        <w:tc>
          <w:tcPr>
            <w:tcW w:w="5954" w:type="dxa"/>
          </w:tcPr>
          <w:p w:rsidRPr="00627B8F" w:rsidR="00640656" w:rsidP="00B83E7B" w:rsidRDefault="00DF3AB4" w14:paraId="3CD87A23" w14:textId="7AE89E79">
            <w:pPr>
              <w:pStyle w:val="ListParagraph"/>
              <w:ind w:left="-61"/>
              <w:rPr>
                <w:bCs/>
              </w:rPr>
            </w:pPr>
            <w:r>
              <w:t xml:space="preserve">COM(2022) 696-697 </w:t>
            </w:r>
            <w:proofErr w:type="spellStart"/>
            <w:r>
              <w:t>final</w:t>
            </w:r>
            <w:proofErr w:type="spellEnd"/>
          </w:p>
          <w:p w:rsidRPr="00627B8F" w:rsidR="00640656" w:rsidP="00B83E7B" w:rsidRDefault="00640656" w14:paraId="57D265AF" w14:textId="261C0D73">
            <w:pPr>
              <w:pStyle w:val="ListParagraph"/>
              <w:ind w:left="-61"/>
            </w:pPr>
            <w:r>
              <w:t>EESC-2022-05896-00-00-AC</w:t>
            </w:r>
          </w:p>
        </w:tc>
      </w:tr>
      <w:bookmarkEnd w:id="6"/>
    </w:tbl>
    <w:p w:rsidR="001760E9" w:rsidP="00640656" w:rsidRDefault="001760E9" w14:paraId="61A030AB" w14:textId="77777777">
      <w:pPr>
        <w:pStyle w:val="ListParagraph"/>
        <w:spacing w:line="240" w:lineRule="auto"/>
        <w:ind w:left="0"/>
        <w:rPr>
          <w:b/>
          <w:lang w:val="en-US"/>
        </w:rPr>
      </w:pPr>
    </w:p>
    <w:p w:rsidR="00640656" w:rsidP="00640656" w:rsidRDefault="002E62B0" w14:paraId="68C62979" w14:textId="3949DC96">
      <w:pPr>
        <w:pStyle w:val="ListParagraph"/>
        <w:spacing w:line="240" w:lineRule="auto"/>
        <w:ind w:left="0"/>
        <w:rPr>
          <w:b/>
        </w:rPr>
      </w:pPr>
      <w:r>
        <w:rPr>
          <w:b/>
        </w:rPr>
        <w:t>Põhipunktid</w:t>
      </w:r>
    </w:p>
    <w:p w:rsidR="002E62B0" w:rsidP="00640656" w:rsidRDefault="002E62B0" w14:paraId="60FC1B05" w14:textId="42A58BCC">
      <w:pPr>
        <w:pStyle w:val="ListParagraph"/>
        <w:spacing w:line="240" w:lineRule="auto"/>
        <w:ind w:left="0"/>
        <w:rPr>
          <w:b/>
          <w:lang w:val="en-US"/>
        </w:rPr>
      </w:pPr>
    </w:p>
    <w:p w:rsidR="002E62B0" w:rsidP="00640656" w:rsidRDefault="002E62B0" w14:paraId="63F0EA0C" w14:textId="46EE7710">
      <w:pPr>
        <w:pStyle w:val="ListParagraph"/>
        <w:spacing w:line="240" w:lineRule="auto"/>
        <w:ind w:left="0"/>
        <w:rPr>
          <w:bCs/>
        </w:rPr>
      </w:pPr>
      <w:r>
        <w:t>Euroopa Majandus- ja Sotsiaalkomitee</w:t>
      </w:r>
    </w:p>
    <w:p w:rsidRPr="002E62B0" w:rsidR="00B9707A" w:rsidP="00640656" w:rsidRDefault="00B9707A" w14:paraId="455A6991" w14:textId="77777777">
      <w:pPr>
        <w:pStyle w:val="ListParagraph"/>
        <w:spacing w:line="240" w:lineRule="auto"/>
        <w:ind w:left="0"/>
        <w:rPr>
          <w:bCs/>
          <w:lang w:val="pt-PT"/>
        </w:rPr>
      </w:pPr>
    </w:p>
    <w:p w:rsidRPr="009B70E7" w:rsidR="00640656" w:rsidP="00640656" w:rsidRDefault="00B9707A" w14:paraId="7319D50D" w14:textId="7215BC87">
      <w:pPr>
        <w:pStyle w:val="ListParagraph"/>
        <w:numPr>
          <w:ilvl w:val="0"/>
          <w:numId w:val="3"/>
        </w:numPr>
        <w:spacing w:line="276" w:lineRule="auto"/>
        <w:ind w:left="357" w:hanging="357"/>
      </w:pPr>
      <w:r>
        <w:t xml:space="preserve">väljendab heameelt Euroopa Komisjoni ettepaneku üle ning tunnustab tema püüdlusi tagada kapitaliturgude strateegiline autonoomia, suurendada sisemist </w:t>
      </w:r>
      <w:proofErr w:type="spellStart"/>
      <w:r>
        <w:t>kliirimissuutlikkust</w:t>
      </w:r>
      <w:proofErr w:type="spellEnd"/>
      <w:r>
        <w:t xml:space="preserve"> ja muuta ELi </w:t>
      </w:r>
      <w:proofErr w:type="spellStart"/>
      <w:r>
        <w:t>kliirimissüsteem</w:t>
      </w:r>
      <w:proofErr w:type="spellEnd"/>
      <w:r>
        <w:t xml:space="preserve"> tugevamaks;</w:t>
      </w:r>
    </w:p>
    <w:p w:rsidR="00B9707A" w:rsidP="00B9707A" w:rsidRDefault="00B9707A" w14:paraId="5ED7B377" w14:textId="77777777">
      <w:pPr>
        <w:pStyle w:val="ListParagraph"/>
        <w:numPr>
          <w:ilvl w:val="0"/>
          <w:numId w:val="3"/>
        </w:numPr>
        <w:spacing w:line="276" w:lineRule="auto"/>
        <w:ind w:left="357" w:hanging="357"/>
      </w:pPr>
      <w:r>
        <w:t xml:space="preserve">ootas selgemat seisukohta Ühendkuningriigi kesksete vastaspooltega seotud riskipositsioonide vähendamise kohta ning konkreetsemaid norme ja stiimuleid pärast </w:t>
      </w:r>
      <w:proofErr w:type="spellStart"/>
      <w:r>
        <w:t>Brexitit</w:t>
      </w:r>
      <w:proofErr w:type="spellEnd"/>
      <w:r>
        <w:t>;</w:t>
      </w:r>
    </w:p>
    <w:p w:rsidR="00B9707A" w:rsidP="00B9707A" w:rsidRDefault="00B9707A" w14:paraId="7688D1A6" w14:textId="77777777">
      <w:pPr>
        <w:pStyle w:val="ListParagraph"/>
        <w:numPr>
          <w:ilvl w:val="0"/>
          <w:numId w:val="3"/>
        </w:numPr>
        <w:spacing w:line="276" w:lineRule="auto"/>
        <w:ind w:left="357" w:hanging="357"/>
      </w:pPr>
      <w:r>
        <w:t xml:space="preserve">leiab, et väga oluline on omada ELi </w:t>
      </w:r>
      <w:proofErr w:type="spellStart"/>
      <w:r>
        <w:t>kliirimissüsteemi</w:t>
      </w:r>
      <w:proofErr w:type="spellEnd"/>
      <w:r>
        <w:t xml:space="preserve"> kohta konkreetseid andmeid, mis hõlmaksid kõiki varaklasse ja </w:t>
      </w:r>
      <w:proofErr w:type="spellStart"/>
      <w:r>
        <w:t>kliirimismahte</w:t>
      </w:r>
      <w:proofErr w:type="spellEnd"/>
      <w:r>
        <w:t>. Riskimudelid peavad arvestama kesksete vastaspoolte sotsiaalseid, juhtimis- ja keskkonnariske ning need riskid peavad olema sama tähtsad;</w:t>
      </w:r>
    </w:p>
    <w:p w:rsidR="00B9707A" w:rsidP="00B9707A" w:rsidRDefault="00B9707A" w14:paraId="44DB36D6" w14:textId="5082AB2A">
      <w:pPr>
        <w:pStyle w:val="ListParagraph"/>
        <w:numPr>
          <w:ilvl w:val="0"/>
          <w:numId w:val="3"/>
        </w:numPr>
        <w:spacing w:line="276" w:lineRule="auto"/>
        <w:ind w:left="357" w:hanging="357"/>
      </w:pPr>
      <w:r>
        <w:t>nõuab Euroopa Väärtpaberiturujärelevalve (ESMA) ja teiste ELi asutuste võimalike lisakulude põhjalikku hindamist seoses nende tugevdatud rolli täitmisega;</w:t>
      </w:r>
    </w:p>
    <w:p w:rsidR="00B9707A" w:rsidP="00B9707A" w:rsidRDefault="00B9707A" w14:paraId="77A27DEE" w14:textId="77777777">
      <w:pPr>
        <w:pStyle w:val="ListParagraph"/>
        <w:numPr>
          <w:ilvl w:val="0"/>
          <w:numId w:val="3"/>
        </w:numPr>
        <w:spacing w:line="276" w:lineRule="auto"/>
        <w:ind w:left="357" w:hanging="357"/>
      </w:pPr>
      <w:r>
        <w:t xml:space="preserve">on pettunud, et komisjon ei hinnanud olemasolevat </w:t>
      </w:r>
      <w:proofErr w:type="spellStart"/>
      <w:r>
        <w:t>kliirimisraamistikku</w:t>
      </w:r>
      <w:proofErr w:type="spellEnd"/>
      <w:r>
        <w:t>. Kavandatud viieaastane tähtaeg uue raamistiku läbivaatamiseks on liiga pikk;</w:t>
      </w:r>
    </w:p>
    <w:p w:rsidR="00B9707A" w:rsidP="00B9707A" w:rsidRDefault="00B9707A" w14:paraId="6121AF6C" w14:textId="77777777">
      <w:pPr>
        <w:pStyle w:val="ListParagraph"/>
        <w:numPr>
          <w:ilvl w:val="0"/>
          <w:numId w:val="3"/>
        </w:numPr>
        <w:spacing w:line="276" w:lineRule="auto"/>
        <w:ind w:left="357" w:hanging="357"/>
      </w:pPr>
      <w:r>
        <w:t>leiab, et ELi kesksed vastaspooled peavad turupingete ajal olema oma tasudes, lisatagatise nõuetes ja meetmetes läbipaistvad, et parandada prognoositavust;</w:t>
      </w:r>
    </w:p>
    <w:p w:rsidR="00B9707A" w:rsidP="00B9707A" w:rsidRDefault="00B9707A" w14:paraId="080780B9" w14:textId="77777777">
      <w:pPr>
        <w:pStyle w:val="ListParagraph"/>
        <w:numPr>
          <w:ilvl w:val="0"/>
          <w:numId w:val="3"/>
        </w:numPr>
        <w:spacing w:line="276" w:lineRule="auto"/>
        <w:ind w:left="357" w:hanging="357"/>
      </w:pPr>
      <w:r>
        <w:t>palub komisjonil selgitada sõna „kiiresti“ täpset tähendust ning palub kaasseadusandjatel kindlaks määrata, milliseid erandeid peetakse juhtudeks, mil otsus tuleb teha kiiresti;</w:t>
      </w:r>
    </w:p>
    <w:p w:rsidR="00B9707A" w:rsidP="00B9707A" w:rsidRDefault="00B9707A" w14:paraId="26F89B3B" w14:textId="77777777">
      <w:pPr>
        <w:pStyle w:val="ListParagraph"/>
        <w:numPr>
          <w:ilvl w:val="0"/>
          <w:numId w:val="3"/>
        </w:numPr>
        <w:spacing w:line="276" w:lineRule="auto"/>
        <w:ind w:left="357" w:hanging="357"/>
      </w:pPr>
      <w:r>
        <w:t>teeb ettepaneku kaasata kodanikuühiskond artikli 23c alusel loodud järelevalvemehhanismi ning hõlmata komitee vaatlejana ühisesse järelevalvemehhanismi;</w:t>
      </w:r>
    </w:p>
    <w:p w:rsidR="00B9707A" w:rsidP="00B9707A" w:rsidRDefault="00B9707A" w14:paraId="48703506" w14:textId="2D97788E">
      <w:pPr>
        <w:pStyle w:val="ListParagraph"/>
        <w:numPr>
          <w:ilvl w:val="0"/>
          <w:numId w:val="3"/>
        </w:numPr>
        <w:spacing w:line="276" w:lineRule="auto"/>
        <w:ind w:left="357" w:hanging="357"/>
      </w:pPr>
      <w:r>
        <w:t>leiab, et tuleks teha rohkem, et vähendada lubade andmiseks või tegevuste ja teenuste laiendamiseks kuluvat aega ning luua keskne andmebaas. Komitee nõuab suuremat koostalitlusvõimet, halduskoormuse vähendamist ja lihtsamaid juurdepääsulahendusi.</w:t>
      </w:r>
    </w:p>
    <w:p w:rsidRPr="009B70E7" w:rsidR="00577672" w:rsidP="00577672" w:rsidRDefault="00577672" w14:paraId="6AC42931" w14:textId="77777777">
      <w:pPr>
        <w:spacing w:line="276"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B70E7" w:rsidR="00640656" w:rsidTr="00B83E7B" w14:paraId="437B7156" w14:textId="77777777">
        <w:tc>
          <w:tcPr>
            <w:tcW w:w="1418" w:type="dxa"/>
          </w:tcPr>
          <w:p w:rsidRPr="009B70E7" w:rsidR="00640656" w:rsidP="00B83E7B" w:rsidRDefault="00640656" w14:paraId="026D2B53" w14:textId="766A3BDD">
            <w:pPr>
              <w:pStyle w:val="ListParagraph"/>
              <w:spacing w:line="276" w:lineRule="auto"/>
              <w:ind w:left="0"/>
              <w:rPr>
                <w:i/>
              </w:rPr>
            </w:pPr>
            <w:r>
              <w:rPr>
                <w:b/>
                <w:i/>
              </w:rPr>
              <w:t>Kontaktisik</w:t>
            </w:r>
          </w:p>
        </w:tc>
        <w:tc>
          <w:tcPr>
            <w:tcW w:w="5670" w:type="dxa"/>
          </w:tcPr>
          <w:p w:rsidRPr="009B70E7" w:rsidR="00640656" w:rsidP="00B83E7B" w:rsidRDefault="00B9707A" w14:paraId="3123BFA2" w14:textId="603BA447">
            <w:pPr>
              <w:pStyle w:val="ListParagraph"/>
              <w:spacing w:line="276" w:lineRule="auto"/>
              <w:ind w:left="0"/>
              <w:rPr>
                <w:i/>
              </w:rPr>
            </w:pPr>
            <w:proofErr w:type="spellStart"/>
            <w:r>
              <w:rPr>
                <w:i/>
              </w:rPr>
              <w:t>Sergio</w:t>
            </w:r>
            <w:proofErr w:type="spellEnd"/>
            <w:r>
              <w:rPr>
                <w:i/>
              </w:rPr>
              <w:t xml:space="preserve"> </w:t>
            </w:r>
            <w:proofErr w:type="spellStart"/>
            <w:r>
              <w:rPr>
                <w:i/>
              </w:rPr>
              <w:t>Lorencio</w:t>
            </w:r>
            <w:proofErr w:type="spellEnd"/>
            <w:r>
              <w:rPr>
                <w:i/>
              </w:rPr>
              <w:t xml:space="preserve"> </w:t>
            </w:r>
            <w:proofErr w:type="spellStart"/>
            <w:r>
              <w:rPr>
                <w:i/>
              </w:rPr>
              <w:t>Matallana</w:t>
            </w:r>
            <w:proofErr w:type="spellEnd"/>
          </w:p>
        </w:tc>
      </w:tr>
      <w:tr w:rsidRPr="009B70E7" w:rsidR="00640656" w:rsidTr="00B83E7B" w14:paraId="13C450E4" w14:textId="77777777">
        <w:tc>
          <w:tcPr>
            <w:tcW w:w="1418" w:type="dxa"/>
          </w:tcPr>
          <w:p w:rsidRPr="009B70E7" w:rsidR="00640656" w:rsidP="00B83E7B" w:rsidRDefault="00640656" w14:paraId="71B7C5A8" w14:textId="64878A30">
            <w:pPr>
              <w:pStyle w:val="ListParagraph"/>
              <w:spacing w:line="276" w:lineRule="auto"/>
              <w:ind w:left="601"/>
              <w:rPr>
                <w:i/>
              </w:rPr>
            </w:pPr>
            <w:r>
              <w:rPr>
                <w:i/>
              </w:rPr>
              <w:t>Tel</w:t>
            </w:r>
          </w:p>
        </w:tc>
        <w:tc>
          <w:tcPr>
            <w:tcW w:w="5670" w:type="dxa"/>
          </w:tcPr>
          <w:p w:rsidRPr="009B70E7" w:rsidR="00640656" w:rsidP="00B83E7B" w:rsidRDefault="00577672" w14:paraId="3226C0EF" w14:textId="30EB820F">
            <w:pPr>
              <w:pStyle w:val="ListParagraph"/>
              <w:spacing w:line="276" w:lineRule="auto"/>
              <w:ind w:left="0"/>
              <w:rPr>
                <w:i/>
              </w:rPr>
            </w:pPr>
            <w:r>
              <w:rPr>
                <w:i/>
              </w:rPr>
              <w:t>00 32 2 546 92 40</w:t>
            </w:r>
          </w:p>
        </w:tc>
      </w:tr>
      <w:tr w:rsidRPr="009B70E7" w:rsidR="00640656" w:rsidTr="00B83E7B" w14:paraId="1FEA5B3F" w14:textId="77777777">
        <w:tc>
          <w:tcPr>
            <w:tcW w:w="1418" w:type="dxa"/>
          </w:tcPr>
          <w:p w:rsidRPr="009B70E7" w:rsidR="00640656" w:rsidP="00B83E7B" w:rsidRDefault="00640656" w14:paraId="6D5FF9EA" w14:textId="3ECD4BD9">
            <w:pPr>
              <w:pStyle w:val="ListParagraph"/>
              <w:spacing w:line="276" w:lineRule="auto"/>
              <w:ind w:left="601"/>
              <w:rPr>
                <w:i/>
              </w:rPr>
            </w:pPr>
            <w:r>
              <w:rPr>
                <w:i/>
              </w:rPr>
              <w:t>E-post</w:t>
            </w:r>
          </w:p>
        </w:tc>
        <w:tc>
          <w:tcPr>
            <w:tcW w:w="5670" w:type="dxa"/>
          </w:tcPr>
          <w:p w:rsidRPr="00726054" w:rsidR="002859C4" w:rsidP="001760E9" w:rsidRDefault="002859C4" w14:paraId="160383F7" w14:textId="5507B077">
            <w:pPr>
              <w:pStyle w:val="ListParagraph"/>
              <w:spacing w:line="276" w:lineRule="auto"/>
              <w:ind w:left="0"/>
              <w:rPr>
                <w:i/>
                <w:iCs/>
                <w:color w:val="0000FF"/>
                <w:u w:val="single"/>
              </w:rPr>
            </w:pPr>
            <w:r>
              <w:rPr>
                <w:rStyle w:val="Hyperlink"/>
                <w:i/>
              </w:rPr>
              <w:t>Sergio.LorencioMatallana@eesc.europa.eu</w:t>
            </w:r>
          </w:p>
        </w:tc>
      </w:tr>
      <w:bookmarkEnd w:id="4"/>
    </w:tbl>
    <w:p w:rsidR="00B67EDA" w:rsidRDefault="00B67EDA" w14:paraId="4FFF5C53" w14:textId="455F621A">
      <w:pPr>
        <w:spacing w:after="160" w:line="259" w:lineRule="auto"/>
        <w:jc w:val="left"/>
      </w:pPr>
    </w:p>
    <w:p w:rsidR="00BE40C9" w:rsidRDefault="00BE40C9" w14:paraId="77435EAD" w14:textId="352B45E9">
      <w:pPr>
        <w:spacing w:after="160" w:line="259" w:lineRule="auto"/>
        <w:jc w:val="left"/>
      </w:pPr>
      <w:r>
        <w:br w:type="page"/>
      </w:r>
    </w:p>
    <w:p w:rsidRPr="00FE234C" w:rsidR="004E0C44" w:rsidRDefault="004E0C44" w14:paraId="5825D2C9" w14:textId="77777777">
      <w:pPr>
        <w:spacing w:after="160" w:line="259" w:lineRule="auto"/>
        <w:jc w:val="left"/>
        <w:rPr>
          <w:sz w:val="16"/>
          <w:szCs w:val="16"/>
        </w:rPr>
      </w:pPr>
    </w:p>
    <w:p w:rsidRPr="009B70E7" w:rsidR="00126D3E" w:rsidP="00126D3E" w:rsidRDefault="002859C4" w14:paraId="673A8128" w14:textId="15752161">
      <w:pPr>
        <w:pStyle w:val="ListParagraph"/>
        <w:keepNext/>
        <w:numPr>
          <w:ilvl w:val="0"/>
          <w:numId w:val="2"/>
        </w:numPr>
        <w:ind w:left="567" w:hanging="567"/>
        <w:rPr>
          <w:b/>
          <w:i/>
          <w:sz w:val="28"/>
          <w:szCs w:val="28"/>
        </w:rPr>
      </w:pPr>
      <w:bookmarkStart w:name="_Hlk130221282" w:id="7"/>
      <w:r>
        <w:rPr>
          <w:b/>
          <w:i/>
          <w:sz w:val="28"/>
        </w:rPr>
        <w:t>Maksustamisalase halduskoostöö direktiiv (DAC 8)</w:t>
      </w:r>
    </w:p>
    <w:p w:rsidRPr="009B70E7" w:rsidR="00126D3E" w:rsidP="00126D3E" w:rsidRDefault="00126D3E" w14:paraId="4A79BF7C"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53"/>
        <w:gridCol w:w="6096"/>
      </w:tblGrid>
      <w:tr w:rsidRPr="009B70E7" w:rsidR="00126D3E" w:rsidTr="00726054" w14:paraId="27DC2D26" w14:textId="77777777">
        <w:trPr>
          <w:cantSplit/>
          <w:trHeight w:val="284" w:hRule="exact"/>
        </w:trPr>
        <w:tc>
          <w:tcPr>
            <w:tcW w:w="1701" w:type="dxa"/>
          </w:tcPr>
          <w:p w:rsidR="00126D3E" w:rsidP="00726054" w:rsidRDefault="00126D3E" w14:paraId="3BB3DDBA" w14:textId="77777777">
            <w:pPr>
              <w:pStyle w:val="ListParagraph"/>
              <w:spacing w:line="240" w:lineRule="auto"/>
              <w:ind w:left="-142" w:firstLine="142"/>
              <w:rPr>
                <w:b/>
              </w:rPr>
            </w:pPr>
            <w:r>
              <w:rPr>
                <w:b/>
              </w:rPr>
              <w:t>Raportöör</w:t>
            </w:r>
          </w:p>
          <w:p w:rsidRPr="009B70E7" w:rsidR="00126D3E" w:rsidP="00726054" w:rsidRDefault="00126D3E" w14:paraId="7E4DEEB3" w14:textId="77777777">
            <w:pPr>
              <w:pStyle w:val="ListParagraph"/>
              <w:keepNext/>
              <w:ind w:left="0"/>
              <w:rPr>
                <w:b/>
              </w:rPr>
            </w:pPr>
          </w:p>
        </w:tc>
        <w:tc>
          <w:tcPr>
            <w:tcW w:w="6096" w:type="dxa"/>
          </w:tcPr>
          <w:p w:rsidRPr="009B70E7" w:rsidR="00126D3E" w:rsidP="00726054" w:rsidRDefault="002859C4" w14:paraId="0ECB49D5" w14:textId="20EDF9CA">
            <w:pPr>
              <w:pStyle w:val="ListParagraph"/>
              <w:ind w:left="-52"/>
            </w:pPr>
            <w:proofErr w:type="spellStart"/>
            <w:r>
              <w:t>Petru</w:t>
            </w:r>
            <w:proofErr w:type="spellEnd"/>
            <w:r>
              <w:t xml:space="preserve"> </w:t>
            </w:r>
            <w:proofErr w:type="spellStart"/>
            <w:r>
              <w:t>Dandea</w:t>
            </w:r>
            <w:proofErr w:type="spellEnd"/>
            <w:r>
              <w:t xml:space="preserve"> (töötajate rühm – RO)</w:t>
            </w:r>
          </w:p>
        </w:tc>
      </w:tr>
      <w:tr w:rsidRPr="009B70E7" w:rsidR="00126D3E" w:rsidTr="00726054" w14:paraId="6443033F" w14:textId="77777777">
        <w:trPr>
          <w:cantSplit/>
          <w:trHeight w:val="567" w:hRule="exact"/>
        </w:trPr>
        <w:tc>
          <w:tcPr>
            <w:tcW w:w="1701" w:type="dxa"/>
          </w:tcPr>
          <w:p w:rsidRPr="009B70E7" w:rsidR="00126D3E" w:rsidP="00FC2BE8" w:rsidRDefault="00126D3E" w14:paraId="19A5AD45" w14:textId="065DCB37">
            <w:pPr>
              <w:pStyle w:val="ListParagraph"/>
              <w:ind w:left="0"/>
              <w:rPr>
                <w:b/>
              </w:rPr>
            </w:pPr>
            <w:r>
              <w:rPr>
                <w:b/>
              </w:rPr>
              <w:t>Kaasraportöör</w:t>
            </w:r>
          </w:p>
        </w:tc>
        <w:tc>
          <w:tcPr>
            <w:tcW w:w="6096" w:type="dxa"/>
          </w:tcPr>
          <w:p w:rsidRPr="009B70E7" w:rsidR="00126D3E" w:rsidP="00126D3E" w:rsidRDefault="002859C4" w14:paraId="03F4E006" w14:textId="0347EA83">
            <w:pPr>
              <w:pStyle w:val="ListParagraph"/>
              <w:ind w:left="-52"/>
            </w:pPr>
            <w:proofErr w:type="spellStart"/>
            <w:r>
              <w:t>Benjamin</w:t>
            </w:r>
            <w:proofErr w:type="spellEnd"/>
            <w:r>
              <w:t xml:space="preserve"> </w:t>
            </w:r>
            <w:proofErr w:type="spellStart"/>
            <w:r>
              <w:t>Rizzo</w:t>
            </w:r>
            <w:proofErr w:type="spellEnd"/>
            <w:r>
              <w:t xml:space="preserve"> (kodanikuühiskonna organisatsioonide rühm – MT)</w:t>
            </w:r>
          </w:p>
        </w:tc>
      </w:tr>
      <w:tr w:rsidRPr="00627B8F" w:rsidR="00126D3E" w:rsidTr="00726054" w14:paraId="06E347F6" w14:textId="77777777">
        <w:tc>
          <w:tcPr>
            <w:tcW w:w="1701" w:type="dxa"/>
          </w:tcPr>
          <w:p w:rsidRPr="009B70E7" w:rsidR="00126D3E" w:rsidP="00126D3E" w:rsidRDefault="00126D3E" w14:paraId="79E06325" w14:textId="77777777">
            <w:pPr>
              <w:pStyle w:val="ListParagraph"/>
              <w:ind w:left="0"/>
              <w:rPr>
                <w:b/>
              </w:rPr>
            </w:pPr>
            <w:r>
              <w:rPr>
                <w:b/>
              </w:rPr>
              <w:t xml:space="preserve">Viitedokumendid </w:t>
            </w:r>
          </w:p>
        </w:tc>
        <w:tc>
          <w:tcPr>
            <w:tcW w:w="6096" w:type="dxa"/>
          </w:tcPr>
          <w:p w:rsidRPr="00E119DF" w:rsidR="00126D3E" w:rsidP="00126D3E" w:rsidRDefault="00126D3E" w14:paraId="30488BC9" w14:textId="491F014A">
            <w:pPr>
              <w:pStyle w:val="ListParagraph"/>
              <w:ind w:left="-52"/>
            </w:pPr>
            <w:r>
              <w:t xml:space="preserve">COM(2022) 707 </w:t>
            </w:r>
            <w:proofErr w:type="spellStart"/>
            <w:r>
              <w:t>final</w:t>
            </w:r>
            <w:proofErr w:type="spellEnd"/>
          </w:p>
          <w:p w:rsidRPr="00E119DF" w:rsidR="00126D3E" w:rsidP="00126D3E" w:rsidRDefault="00126D3E" w14:paraId="6A2775E8" w14:textId="7AD0B64A">
            <w:pPr>
              <w:pStyle w:val="ListParagraph"/>
              <w:ind w:left="-52"/>
            </w:pPr>
            <w:r>
              <w:t>EESC-2022-06314-00-00-AC</w:t>
            </w:r>
          </w:p>
        </w:tc>
      </w:tr>
    </w:tbl>
    <w:p w:rsidR="00126D3E" w:rsidP="00126D3E" w:rsidRDefault="00126D3E" w14:paraId="584C5373" w14:textId="77777777">
      <w:pPr>
        <w:pStyle w:val="ListParagraph"/>
        <w:spacing w:line="240" w:lineRule="auto"/>
        <w:ind w:left="-142" w:firstLine="284"/>
        <w:rPr>
          <w:b/>
        </w:rPr>
      </w:pPr>
    </w:p>
    <w:p w:rsidRPr="0070677E" w:rsidR="00126D3E" w:rsidP="00126D3E" w:rsidRDefault="00126D3E" w14:paraId="032A4DA1" w14:textId="77777777">
      <w:pPr>
        <w:pStyle w:val="ListParagraph"/>
        <w:spacing w:line="240" w:lineRule="auto"/>
        <w:ind w:left="0"/>
        <w:rPr>
          <w:b/>
        </w:rPr>
      </w:pPr>
      <w:r>
        <w:rPr>
          <w:b/>
        </w:rPr>
        <w:t>Põhipunktid</w:t>
      </w:r>
    </w:p>
    <w:p w:rsidRPr="009B70E7" w:rsidR="00126D3E" w:rsidP="00126D3E" w:rsidRDefault="00126D3E" w14:paraId="08F0CDB8" w14:textId="77777777">
      <w:pPr>
        <w:pStyle w:val="ListParagraph"/>
        <w:ind w:left="0"/>
      </w:pPr>
    </w:p>
    <w:p w:rsidRPr="002E62B0" w:rsidR="00126D3E" w:rsidP="00126D3E" w:rsidRDefault="00126D3E" w14:paraId="1910B01D" w14:textId="77777777">
      <w:pPr>
        <w:pStyle w:val="ListParagraph"/>
        <w:spacing w:line="240" w:lineRule="auto"/>
        <w:ind w:left="0"/>
        <w:rPr>
          <w:bCs/>
        </w:rPr>
      </w:pPr>
      <w:r>
        <w:t>Euroopa Majandus- ja Sotsiaalkomitee</w:t>
      </w:r>
    </w:p>
    <w:p w:rsidRPr="009B70E7" w:rsidR="00126D3E" w:rsidP="00126D3E" w:rsidRDefault="00126D3E" w14:paraId="30410FB5" w14:textId="77777777">
      <w:pPr>
        <w:pStyle w:val="ListParagraph"/>
        <w:ind w:left="0"/>
      </w:pPr>
    </w:p>
    <w:p w:rsidR="002859C4" w:rsidP="002859C4" w:rsidRDefault="002859C4" w14:paraId="2DAE0EE0" w14:textId="77777777">
      <w:pPr>
        <w:pStyle w:val="ListParagraph"/>
        <w:numPr>
          <w:ilvl w:val="0"/>
          <w:numId w:val="3"/>
        </w:numPr>
        <w:ind w:left="357" w:hanging="357"/>
      </w:pPr>
      <w:r>
        <w:t xml:space="preserve">leiab, et maksustamisalase halduskoostöö direktiivi kavandatud parandused on tõhusad, et takistada </w:t>
      </w:r>
      <w:proofErr w:type="spellStart"/>
      <w:r>
        <w:t>krüptovara</w:t>
      </w:r>
      <w:proofErr w:type="spellEnd"/>
      <w:r>
        <w:t xml:space="preserve"> omanikel eelarve-eeskirjade täitmata jätmist, tugevdades seeläbi võitlust maksupettuste, maksudest kõrvalehoidumise ja maksustamise vältimise vastu;</w:t>
      </w:r>
    </w:p>
    <w:p w:rsidR="002859C4" w:rsidP="002859C4" w:rsidRDefault="002859C4" w14:paraId="1534883D" w14:textId="77777777">
      <w:pPr>
        <w:pStyle w:val="ListParagraph"/>
        <w:numPr>
          <w:ilvl w:val="0"/>
          <w:numId w:val="3"/>
        </w:numPr>
        <w:ind w:left="357" w:hanging="357"/>
      </w:pPr>
      <w:r>
        <w:t xml:space="preserve">märgib, et ülemaailmsed jõupingutused </w:t>
      </w:r>
      <w:proofErr w:type="spellStart"/>
      <w:r>
        <w:t>krüptovarade</w:t>
      </w:r>
      <w:proofErr w:type="spellEnd"/>
      <w:r>
        <w:t xml:space="preserve"> ja nende kasutamise reguleerimiseks on otsustava tähtsusega, et tegeleda selliste varadega seotud sagenevate, ülemaailmse ulatusega probleemide ja mõjuga;</w:t>
      </w:r>
    </w:p>
    <w:p w:rsidR="002859C4" w:rsidP="002859C4" w:rsidRDefault="002859C4" w14:paraId="3F2A6CA4" w14:textId="77777777">
      <w:pPr>
        <w:pStyle w:val="ListParagraph"/>
        <w:numPr>
          <w:ilvl w:val="0"/>
          <w:numId w:val="3"/>
        </w:numPr>
        <w:ind w:left="357" w:hanging="357"/>
      </w:pPr>
      <w:r>
        <w:t xml:space="preserve">hindab asjaolu, et </w:t>
      </w:r>
      <w:proofErr w:type="spellStart"/>
      <w:r>
        <w:t>krüptovarade</w:t>
      </w:r>
      <w:proofErr w:type="spellEnd"/>
      <w:r>
        <w:t xml:space="preserve"> tulemuslikum ja tõhusam maksustamine aitab suurendada maksustamise ulatust ja riikide eelarveid, võimaldades võtta kasutusele täiendavaid vahendeid, seades sihiks ühise heaolu;</w:t>
      </w:r>
    </w:p>
    <w:p w:rsidR="002859C4" w:rsidP="002859C4" w:rsidRDefault="002859C4" w14:paraId="14524DB4" w14:textId="77777777">
      <w:pPr>
        <w:pStyle w:val="ListParagraph"/>
        <w:numPr>
          <w:ilvl w:val="0"/>
          <w:numId w:val="3"/>
        </w:numPr>
        <w:ind w:left="357" w:hanging="357"/>
      </w:pPr>
      <w:r>
        <w:t>leiab, et maksukohustuslasena registreerimise numbri aruandlussüsteem on kõige tõhusam viis uute eeskirjade tõhususe tagamiseks;</w:t>
      </w:r>
    </w:p>
    <w:p w:rsidR="002859C4" w:rsidP="002859C4" w:rsidRDefault="002859C4" w14:paraId="21413284" w14:textId="77777777">
      <w:pPr>
        <w:pStyle w:val="ListParagraph"/>
        <w:numPr>
          <w:ilvl w:val="0"/>
          <w:numId w:val="3"/>
        </w:numPr>
        <w:ind w:left="357" w:hanging="357"/>
      </w:pPr>
      <w:r>
        <w:t xml:space="preserve">leiab, et aruandekohustused ei tohiks piirduda üksnes </w:t>
      </w:r>
      <w:proofErr w:type="spellStart"/>
      <w:r>
        <w:t>krüptovarade</w:t>
      </w:r>
      <w:proofErr w:type="spellEnd"/>
      <w:r>
        <w:t xml:space="preserve"> vahetuse ja ülekannetega, vaid neid tuleks läbipaistvuse ja kindluse huvides laiendada vähemalt praeguses algetapis ka </w:t>
      </w:r>
      <w:proofErr w:type="spellStart"/>
      <w:r>
        <w:t>krüptovaluuta</w:t>
      </w:r>
      <w:proofErr w:type="spellEnd"/>
      <w:r>
        <w:t xml:space="preserve"> varade üldisele omamisele;</w:t>
      </w:r>
    </w:p>
    <w:p w:rsidR="002859C4" w:rsidP="002859C4" w:rsidRDefault="002859C4" w14:paraId="58E41899" w14:textId="77777777">
      <w:pPr>
        <w:pStyle w:val="ListParagraph"/>
        <w:numPr>
          <w:ilvl w:val="0"/>
          <w:numId w:val="3"/>
        </w:numPr>
        <w:ind w:left="357" w:hanging="357"/>
      </w:pPr>
      <w:r>
        <w:t>rõhutab vajadust tõhusa ja proportsionaalse karistuse järele, jättes kehtestatavate sanktsioonide konkreetse summa üle otsustamise liikmesriikidele;</w:t>
      </w:r>
    </w:p>
    <w:p w:rsidR="00126D3E" w:rsidP="002859C4" w:rsidRDefault="002859C4" w14:paraId="3C908B43" w14:textId="6089177D">
      <w:pPr>
        <w:pStyle w:val="ListParagraph"/>
        <w:numPr>
          <w:ilvl w:val="0"/>
          <w:numId w:val="3"/>
        </w:numPr>
        <w:ind w:left="357" w:hanging="357"/>
      </w:pPr>
      <w:r>
        <w:t>loodab, et karistuste ja vastavusmeetmetega suudetakse leida õige tasakaal ühelt poolt eeskirjade tõhususe ja piisava hoiatava mõju ning teiselt poolt proportsionaalsuse vahel.</w:t>
      </w:r>
    </w:p>
    <w:p w:rsidRPr="00FE234C" w:rsidR="00126D3E" w:rsidP="00126D3E" w:rsidRDefault="00126D3E" w14:paraId="1826D695" w14:textId="77777777">
      <w:pPr>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B70E7" w:rsidR="00126D3E" w:rsidTr="00726054" w14:paraId="6C9C2615" w14:textId="77777777">
        <w:tc>
          <w:tcPr>
            <w:tcW w:w="1418" w:type="dxa"/>
          </w:tcPr>
          <w:p w:rsidRPr="009B70E7" w:rsidR="00126D3E" w:rsidP="00726054" w:rsidRDefault="00126D3E" w14:paraId="2502BF16" w14:textId="77777777">
            <w:pPr>
              <w:pStyle w:val="ListParagraph"/>
              <w:ind w:left="0"/>
              <w:rPr>
                <w:i/>
              </w:rPr>
            </w:pPr>
            <w:r>
              <w:rPr>
                <w:b/>
                <w:i/>
              </w:rPr>
              <w:t>Kontaktisik</w:t>
            </w:r>
          </w:p>
        </w:tc>
        <w:tc>
          <w:tcPr>
            <w:tcW w:w="5670" w:type="dxa"/>
          </w:tcPr>
          <w:p w:rsidRPr="009B70E7" w:rsidR="00126D3E" w:rsidP="00726054" w:rsidRDefault="002859C4" w14:paraId="7569883B" w14:textId="42AD5509">
            <w:pPr>
              <w:pStyle w:val="ListParagraph"/>
              <w:ind w:left="0"/>
              <w:rPr>
                <w:i/>
              </w:rPr>
            </w:pPr>
            <w:r>
              <w:rPr>
                <w:i/>
              </w:rPr>
              <w:t>Jüri Soosaar</w:t>
            </w:r>
          </w:p>
        </w:tc>
      </w:tr>
      <w:tr w:rsidRPr="009B70E7" w:rsidR="00126D3E" w:rsidTr="00726054" w14:paraId="1633B04C" w14:textId="77777777">
        <w:tc>
          <w:tcPr>
            <w:tcW w:w="1418" w:type="dxa"/>
          </w:tcPr>
          <w:p w:rsidRPr="009B70E7" w:rsidR="00126D3E" w:rsidP="00726054" w:rsidRDefault="00126D3E" w14:paraId="3D6DEE23" w14:textId="77777777">
            <w:pPr>
              <w:pStyle w:val="ListParagraph"/>
              <w:ind w:left="601"/>
              <w:rPr>
                <w:i/>
              </w:rPr>
            </w:pPr>
            <w:r>
              <w:rPr>
                <w:i/>
              </w:rPr>
              <w:t>Tel</w:t>
            </w:r>
          </w:p>
        </w:tc>
        <w:tc>
          <w:tcPr>
            <w:tcW w:w="5670" w:type="dxa"/>
          </w:tcPr>
          <w:p w:rsidRPr="009B70E7" w:rsidR="00126D3E" w:rsidP="00726054" w:rsidRDefault="00126D3E" w14:paraId="3D558DF4" w14:textId="270FE306">
            <w:pPr>
              <w:pStyle w:val="ListParagraph"/>
              <w:ind w:left="0"/>
              <w:rPr>
                <w:i/>
              </w:rPr>
            </w:pPr>
            <w:r>
              <w:rPr>
                <w:i/>
              </w:rPr>
              <w:t>00 32 2 546 96 28</w:t>
            </w:r>
          </w:p>
        </w:tc>
      </w:tr>
      <w:tr w:rsidRPr="001D770D" w:rsidR="00126D3E" w:rsidTr="00726054" w14:paraId="29931F4A" w14:textId="77777777">
        <w:tc>
          <w:tcPr>
            <w:tcW w:w="1418" w:type="dxa"/>
          </w:tcPr>
          <w:p w:rsidRPr="009B70E7" w:rsidR="00126D3E" w:rsidP="00126D3E" w:rsidRDefault="00126D3E" w14:paraId="57FF013D" w14:textId="77777777">
            <w:pPr>
              <w:pStyle w:val="ListParagraph"/>
              <w:ind w:left="601"/>
              <w:rPr>
                <w:i/>
              </w:rPr>
            </w:pPr>
            <w:r>
              <w:rPr>
                <w:i/>
              </w:rPr>
              <w:t>E-post</w:t>
            </w:r>
          </w:p>
        </w:tc>
        <w:tc>
          <w:tcPr>
            <w:tcW w:w="5670" w:type="dxa"/>
          </w:tcPr>
          <w:p w:rsidRPr="002859C4" w:rsidR="00126D3E" w:rsidP="00126D3E" w:rsidRDefault="000E7CAB" w14:paraId="534217AD" w14:textId="384A1375">
            <w:pPr>
              <w:pStyle w:val="ListParagraph"/>
              <w:ind w:left="0"/>
              <w:rPr>
                <w:i/>
                <w:iCs/>
                <w:color w:val="0000FF"/>
                <w:u w:val="single"/>
              </w:rPr>
            </w:pPr>
            <w:hyperlink w:history="1" r:id="rId20">
              <w:r w:rsidR="00D10D9D">
                <w:rPr>
                  <w:rStyle w:val="Hyperlink"/>
                  <w:i/>
                </w:rPr>
                <w:t>Juri.Soosaar@eesc.europa.eu</w:t>
              </w:r>
            </w:hyperlink>
          </w:p>
        </w:tc>
      </w:tr>
      <w:bookmarkEnd w:id="7"/>
    </w:tbl>
    <w:p w:rsidR="002859C4" w:rsidRDefault="002859C4" w14:paraId="6B383379" w14:textId="2375EEC2">
      <w:pPr>
        <w:spacing w:after="160" w:line="259" w:lineRule="auto"/>
        <w:jc w:val="left"/>
      </w:pPr>
    </w:p>
    <w:p w:rsidR="00726054" w:rsidRDefault="00726054" w14:paraId="7E555A72" w14:textId="6305524D">
      <w:pPr>
        <w:spacing w:after="160" w:line="259" w:lineRule="auto"/>
        <w:jc w:val="left"/>
      </w:pPr>
      <w:r>
        <w:br w:type="page"/>
      </w:r>
    </w:p>
    <w:p w:rsidRPr="00017B56" w:rsidR="002859C4" w:rsidP="002859C4" w:rsidRDefault="002859C4" w14:paraId="562EED37" w14:textId="43DAA6CE">
      <w:pPr>
        <w:numPr>
          <w:ilvl w:val="0"/>
          <w:numId w:val="5"/>
        </w:numPr>
        <w:overflowPunct w:val="0"/>
        <w:autoSpaceDE w:val="0"/>
        <w:autoSpaceDN w:val="0"/>
        <w:adjustRightInd w:val="0"/>
        <w:ind w:left="567" w:hanging="567"/>
        <w:textAlignment w:val="baseline"/>
        <w:rPr>
          <w:rStyle w:val="Hyperlink"/>
          <w:color w:val="auto"/>
          <w:spacing w:val="-2"/>
          <w:u w:val="none"/>
        </w:rPr>
      </w:pPr>
      <w:r>
        <w:rPr>
          <w:b/>
          <w:i/>
          <w:sz w:val="28"/>
        </w:rPr>
        <w:lastRenderedPageBreak/>
        <w:t>Avalike turgude noteerimiseeskirjad (noteerimist käsitlev õigusakt)</w:t>
      </w:r>
    </w:p>
    <w:p w:rsidRPr="00017B56" w:rsidR="002859C4" w:rsidP="002859C4" w:rsidRDefault="002859C4" w14:paraId="614F3A69" w14:textId="77777777">
      <w:pPr>
        <w:overflowPunct w:val="0"/>
        <w:autoSpaceDE w:val="0"/>
        <w:autoSpaceDN w:val="0"/>
        <w:adjustRightInd w:val="0"/>
        <w:textAlignment w:val="baseline"/>
        <w:rPr>
          <w:spacing w:val="-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268"/>
        <w:gridCol w:w="5954"/>
      </w:tblGrid>
      <w:tr w:rsidRPr="00627B8F" w:rsidR="002859C4" w:rsidTr="00726054" w14:paraId="724B575F" w14:textId="77777777">
        <w:tc>
          <w:tcPr>
            <w:tcW w:w="2268" w:type="dxa"/>
          </w:tcPr>
          <w:p w:rsidR="002859C4" w:rsidP="00726054" w:rsidRDefault="002859C4" w14:paraId="3780A968" w14:textId="77777777">
            <w:pPr>
              <w:pStyle w:val="ListParagraph"/>
              <w:spacing w:line="240" w:lineRule="auto"/>
              <w:ind w:left="-142" w:firstLine="142"/>
              <w:rPr>
                <w:b/>
              </w:rPr>
            </w:pPr>
            <w:r>
              <w:rPr>
                <w:b/>
              </w:rPr>
              <w:t>Pearaportöör</w:t>
            </w:r>
          </w:p>
          <w:p w:rsidRPr="009B70E7" w:rsidR="002859C4" w:rsidP="00726054" w:rsidRDefault="002859C4" w14:paraId="5DEFDDC3" w14:textId="77777777">
            <w:pPr>
              <w:pStyle w:val="ListParagraph"/>
              <w:spacing w:line="240" w:lineRule="auto"/>
              <w:ind w:left="-142" w:firstLine="142"/>
              <w:rPr>
                <w:b/>
              </w:rPr>
            </w:pPr>
          </w:p>
        </w:tc>
        <w:tc>
          <w:tcPr>
            <w:tcW w:w="5954" w:type="dxa"/>
          </w:tcPr>
          <w:p w:rsidRPr="00627B8F" w:rsidR="002859C4" w:rsidP="00726054" w:rsidRDefault="002859C4" w14:paraId="561B59A8" w14:textId="2B8F0717">
            <w:pPr>
              <w:pStyle w:val="ListParagraph"/>
              <w:ind w:left="-60" w:right="-55"/>
            </w:pPr>
            <w:proofErr w:type="spellStart"/>
            <w:r>
              <w:t>Kęstutis</w:t>
            </w:r>
            <w:proofErr w:type="spellEnd"/>
            <w:r>
              <w:t xml:space="preserve"> </w:t>
            </w:r>
            <w:proofErr w:type="spellStart"/>
            <w:r>
              <w:t>Kupšys</w:t>
            </w:r>
            <w:proofErr w:type="spellEnd"/>
            <w:r>
              <w:t xml:space="preserve"> (kodanikuühiskonna organisatsioonide rühm – LT)</w:t>
            </w:r>
          </w:p>
        </w:tc>
      </w:tr>
      <w:tr w:rsidRPr="00627B8F" w:rsidR="002859C4" w:rsidTr="00726054" w14:paraId="640B6265" w14:textId="77777777">
        <w:tc>
          <w:tcPr>
            <w:tcW w:w="2268" w:type="dxa"/>
          </w:tcPr>
          <w:p w:rsidRPr="009B70E7" w:rsidR="002859C4" w:rsidP="00726054" w:rsidRDefault="002859C4" w14:paraId="4F63D371" w14:textId="77777777">
            <w:pPr>
              <w:pStyle w:val="ListParagraph"/>
              <w:spacing w:line="240" w:lineRule="auto"/>
              <w:ind w:left="-142" w:firstLine="142"/>
              <w:rPr>
                <w:b/>
              </w:rPr>
            </w:pPr>
            <w:r>
              <w:rPr>
                <w:b/>
              </w:rPr>
              <w:t xml:space="preserve">Viitedokumendid </w:t>
            </w:r>
          </w:p>
        </w:tc>
        <w:tc>
          <w:tcPr>
            <w:tcW w:w="5954" w:type="dxa"/>
          </w:tcPr>
          <w:p w:rsidRPr="00627B8F" w:rsidR="002859C4" w:rsidP="00726054" w:rsidRDefault="002859C4" w14:paraId="43B380AD" w14:textId="39F83E0E">
            <w:pPr>
              <w:pStyle w:val="ListParagraph"/>
              <w:ind w:left="-61"/>
              <w:rPr>
                <w:bCs/>
              </w:rPr>
            </w:pPr>
            <w:r>
              <w:t xml:space="preserve">COM(2022) 760-761-762 </w:t>
            </w:r>
            <w:proofErr w:type="spellStart"/>
            <w:r>
              <w:t>final</w:t>
            </w:r>
            <w:proofErr w:type="spellEnd"/>
          </w:p>
          <w:p w:rsidRPr="00627B8F" w:rsidR="002859C4" w:rsidP="00726054" w:rsidRDefault="002859C4" w14:paraId="585C3288" w14:textId="5201BAC0">
            <w:pPr>
              <w:pStyle w:val="ListParagraph"/>
              <w:ind w:left="-61"/>
            </w:pPr>
            <w:r>
              <w:t>EESC-2022-05409-00-00-AC</w:t>
            </w:r>
          </w:p>
        </w:tc>
      </w:tr>
    </w:tbl>
    <w:p w:rsidR="002859C4" w:rsidP="002859C4" w:rsidRDefault="002859C4" w14:paraId="23CAB87A" w14:textId="77777777">
      <w:pPr>
        <w:pStyle w:val="ListParagraph"/>
        <w:spacing w:line="240" w:lineRule="auto"/>
        <w:ind w:left="0"/>
        <w:rPr>
          <w:b/>
          <w:lang w:val="en-US"/>
        </w:rPr>
      </w:pPr>
    </w:p>
    <w:p w:rsidR="002859C4" w:rsidP="002859C4" w:rsidRDefault="002859C4" w14:paraId="3313D67F" w14:textId="77777777">
      <w:pPr>
        <w:pStyle w:val="ListParagraph"/>
        <w:spacing w:line="240" w:lineRule="auto"/>
        <w:ind w:left="0"/>
        <w:rPr>
          <w:b/>
        </w:rPr>
      </w:pPr>
      <w:r>
        <w:rPr>
          <w:b/>
        </w:rPr>
        <w:t>Põhipunktid</w:t>
      </w:r>
    </w:p>
    <w:p w:rsidR="002859C4" w:rsidP="002859C4" w:rsidRDefault="002859C4" w14:paraId="1B188621" w14:textId="77777777">
      <w:pPr>
        <w:pStyle w:val="ListParagraph"/>
        <w:spacing w:line="240" w:lineRule="auto"/>
        <w:ind w:left="0"/>
        <w:rPr>
          <w:b/>
          <w:lang w:val="en-US"/>
        </w:rPr>
      </w:pPr>
    </w:p>
    <w:p w:rsidR="002859C4" w:rsidP="002859C4" w:rsidRDefault="002859C4" w14:paraId="16DE581D" w14:textId="77777777">
      <w:pPr>
        <w:pStyle w:val="ListParagraph"/>
        <w:spacing w:line="240" w:lineRule="auto"/>
        <w:ind w:left="0"/>
        <w:rPr>
          <w:bCs/>
        </w:rPr>
      </w:pPr>
      <w:r>
        <w:t>Euroopa Majandus- ja Sotsiaalkomitee</w:t>
      </w:r>
    </w:p>
    <w:p w:rsidRPr="002E62B0" w:rsidR="002859C4" w:rsidP="002859C4" w:rsidRDefault="002859C4" w14:paraId="6AE705E2" w14:textId="77777777">
      <w:pPr>
        <w:pStyle w:val="ListParagraph"/>
        <w:spacing w:line="240" w:lineRule="auto"/>
        <w:ind w:left="0"/>
        <w:rPr>
          <w:bCs/>
          <w:lang w:val="pt-PT"/>
        </w:rPr>
      </w:pPr>
    </w:p>
    <w:p w:rsidR="002859C4" w:rsidP="002859C4" w:rsidRDefault="002859C4" w14:paraId="0315EE29" w14:textId="77777777">
      <w:pPr>
        <w:pStyle w:val="ListParagraph"/>
        <w:numPr>
          <w:ilvl w:val="0"/>
          <w:numId w:val="3"/>
        </w:numPr>
        <w:spacing w:line="276" w:lineRule="auto"/>
        <w:ind w:left="357" w:hanging="357"/>
      </w:pPr>
      <w:r>
        <w:t>rõhutab, et Euroopa äriühingute suurem omakapitali kaudu rahastamine on keskse tähtsusega, ning väljendab seepärast suurt heameelt komisjoni esitatud noteerimist käsitleva õigusakti üle;</w:t>
      </w:r>
    </w:p>
    <w:p w:rsidR="002859C4" w:rsidP="00CD1F25" w:rsidRDefault="00CD1F25" w14:paraId="05D01C4B" w14:textId="262924AD">
      <w:pPr>
        <w:pStyle w:val="ListParagraph"/>
        <w:numPr>
          <w:ilvl w:val="0"/>
          <w:numId w:val="3"/>
        </w:numPr>
        <w:spacing w:line="276" w:lineRule="auto"/>
        <w:ind w:left="357" w:hanging="357"/>
      </w:pPr>
      <w:r>
        <w:t>leiab, et pereettevõtete toomine kapitaliturgudele vallandaks seni kasutamata potentsiaali kasvukapitali ligimeelitamiseks ja mitu häält andvate aktsiatega aktsiasüsteemi kasutamine lubaks peredel säilitada kontrolli, muutes börsil noteerimise nende jaoks atraktiivsemaks. Komitee jagab seisukohta, et üksikasjalik raamistik tuleks välja töötada riiklikul tasandil, innustades samas ulatuslikku ühtlustamist ELis;</w:t>
      </w:r>
    </w:p>
    <w:p w:rsidR="002859C4" w:rsidP="002859C4" w:rsidRDefault="002859C4" w14:paraId="048A62A9" w14:textId="77777777">
      <w:pPr>
        <w:pStyle w:val="ListParagraph"/>
        <w:numPr>
          <w:ilvl w:val="0"/>
          <w:numId w:val="3"/>
        </w:numPr>
        <w:spacing w:line="276" w:lineRule="auto"/>
        <w:ind w:left="357" w:hanging="357"/>
      </w:pPr>
      <w:r>
        <w:t>peab samuti kiiduväärseks komisjoni algatust ühtlustada prospektide sisu, mis vähendaks märkimisväärselt emitentide kulusid ja koormust;</w:t>
      </w:r>
    </w:p>
    <w:p w:rsidR="002859C4" w:rsidP="002859C4" w:rsidRDefault="002859C4" w14:paraId="0535E853" w14:textId="77777777">
      <w:pPr>
        <w:pStyle w:val="ListParagraph"/>
        <w:numPr>
          <w:ilvl w:val="0"/>
          <w:numId w:val="3"/>
        </w:numPr>
        <w:spacing w:line="276" w:lineRule="auto"/>
        <w:ind w:left="357" w:hanging="357"/>
      </w:pPr>
      <w:r>
        <w:t xml:space="preserve">peab tervitatavaks ettepanekut anda emitentidele võimalus avaldada prospekt üksnes inglise keeles. Ent täiemahulise dokumendi, mitte üksnes kokkuvõtte avaldamine riigikeeles suurendaks kohalike </w:t>
      </w:r>
      <w:proofErr w:type="spellStart"/>
      <w:r>
        <w:t>jaeinvestorite</w:t>
      </w:r>
      <w:proofErr w:type="spellEnd"/>
      <w:r>
        <w:t xml:space="preserve"> mõjuvõimu. Dokumentide avaldamine ainult inglise keeles takistaks riikliku </w:t>
      </w:r>
      <w:proofErr w:type="spellStart"/>
      <w:r>
        <w:t>jaeinvesteerimisbaasi</w:t>
      </w:r>
      <w:proofErr w:type="spellEnd"/>
      <w:r>
        <w:t xml:space="preserve"> arengut;</w:t>
      </w:r>
    </w:p>
    <w:p w:rsidR="002859C4" w:rsidP="002859C4" w:rsidRDefault="002859C4" w14:paraId="2651FA69" w14:textId="77777777">
      <w:pPr>
        <w:pStyle w:val="ListParagraph"/>
        <w:numPr>
          <w:ilvl w:val="0"/>
          <w:numId w:val="3"/>
        </w:numPr>
        <w:spacing w:line="276" w:lineRule="auto"/>
        <w:ind w:left="357" w:hanging="357"/>
      </w:pPr>
      <w:r>
        <w:t>märgib, et investeerimisanalüüsi teenuse ühendamine teiste teenustega suurendab tõenäoliselt börsil noteeritud väikeste ja keskmise suurusega ettevõtjate (</w:t>
      </w:r>
      <w:proofErr w:type="spellStart"/>
      <w:r>
        <w:t>VKEde</w:t>
      </w:r>
      <w:proofErr w:type="spellEnd"/>
      <w:r>
        <w:t>) nähtavust. Seetõttu peab komitee kiiduväärseks ettepanekut tõsta eraldamiskünnist 10 miljardi euroni. Siiski võib vaja minna ka lisameetmeid sõltumatute analüüside edendamiseks;</w:t>
      </w:r>
    </w:p>
    <w:p w:rsidR="002859C4" w:rsidP="002859C4" w:rsidRDefault="002859C4" w14:paraId="3034B6F4" w14:textId="1B2645D7">
      <w:pPr>
        <w:pStyle w:val="ListParagraph"/>
        <w:numPr>
          <w:ilvl w:val="0"/>
          <w:numId w:val="3"/>
        </w:numPr>
        <w:spacing w:line="276" w:lineRule="auto"/>
        <w:ind w:left="357" w:hanging="357"/>
      </w:pPr>
      <w:r>
        <w:t>hindab kõrgelt komisjoni lähenemisviisi vähendamaks teabe avalikustamisnõuetega seotud õiguslikku ebakindlust.</w:t>
      </w:r>
    </w:p>
    <w:p w:rsidRPr="009B70E7" w:rsidR="002859C4" w:rsidP="002859C4" w:rsidRDefault="002859C4" w14:paraId="715B7705" w14:textId="77777777">
      <w:pPr>
        <w:spacing w:line="276"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B70E7" w:rsidR="002859C4" w:rsidTr="00726054" w14:paraId="5085DEA1" w14:textId="77777777">
        <w:tc>
          <w:tcPr>
            <w:tcW w:w="1418" w:type="dxa"/>
          </w:tcPr>
          <w:p w:rsidRPr="009B70E7" w:rsidR="002859C4" w:rsidP="00726054" w:rsidRDefault="002859C4" w14:paraId="5CF1E67D" w14:textId="77777777">
            <w:pPr>
              <w:pStyle w:val="ListParagraph"/>
              <w:spacing w:line="276" w:lineRule="auto"/>
              <w:ind w:left="0"/>
              <w:rPr>
                <w:i/>
              </w:rPr>
            </w:pPr>
            <w:r>
              <w:rPr>
                <w:b/>
                <w:i/>
              </w:rPr>
              <w:t>Kontaktisik</w:t>
            </w:r>
          </w:p>
        </w:tc>
        <w:tc>
          <w:tcPr>
            <w:tcW w:w="5670" w:type="dxa"/>
          </w:tcPr>
          <w:p w:rsidRPr="009B70E7" w:rsidR="002859C4" w:rsidP="00726054" w:rsidRDefault="002859C4" w14:paraId="47242400" w14:textId="3BE4E6CC">
            <w:pPr>
              <w:pStyle w:val="ListParagraph"/>
              <w:spacing w:line="276" w:lineRule="auto"/>
              <w:ind w:left="0"/>
              <w:rPr>
                <w:i/>
              </w:rPr>
            </w:pPr>
            <w:proofErr w:type="spellStart"/>
            <w:r>
              <w:rPr>
                <w:i/>
              </w:rPr>
              <w:t>Gerald</w:t>
            </w:r>
            <w:proofErr w:type="spellEnd"/>
            <w:r>
              <w:rPr>
                <w:i/>
              </w:rPr>
              <w:t xml:space="preserve"> </w:t>
            </w:r>
            <w:proofErr w:type="spellStart"/>
            <w:r>
              <w:rPr>
                <w:i/>
              </w:rPr>
              <w:t>Klec</w:t>
            </w:r>
            <w:proofErr w:type="spellEnd"/>
          </w:p>
        </w:tc>
      </w:tr>
      <w:tr w:rsidRPr="009B70E7" w:rsidR="002859C4" w:rsidTr="00726054" w14:paraId="094C3FA4" w14:textId="77777777">
        <w:tc>
          <w:tcPr>
            <w:tcW w:w="1418" w:type="dxa"/>
          </w:tcPr>
          <w:p w:rsidRPr="009B70E7" w:rsidR="002859C4" w:rsidP="00726054" w:rsidRDefault="002859C4" w14:paraId="3ABA9D08" w14:textId="77777777">
            <w:pPr>
              <w:pStyle w:val="ListParagraph"/>
              <w:spacing w:line="276" w:lineRule="auto"/>
              <w:ind w:left="601"/>
              <w:rPr>
                <w:i/>
              </w:rPr>
            </w:pPr>
            <w:r>
              <w:rPr>
                <w:i/>
              </w:rPr>
              <w:t>Tel</w:t>
            </w:r>
          </w:p>
        </w:tc>
        <w:tc>
          <w:tcPr>
            <w:tcW w:w="5670" w:type="dxa"/>
          </w:tcPr>
          <w:p w:rsidRPr="009B70E7" w:rsidR="002859C4" w:rsidP="00726054" w:rsidRDefault="002859C4" w14:paraId="24270DE1" w14:textId="16FB07B6">
            <w:pPr>
              <w:pStyle w:val="ListParagraph"/>
              <w:spacing w:line="276" w:lineRule="auto"/>
              <w:ind w:left="0"/>
              <w:rPr>
                <w:i/>
              </w:rPr>
            </w:pPr>
            <w:r>
              <w:rPr>
                <w:i/>
              </w:rPr>
              <w:t>00 32 2 546 99 09</w:t>
            </w:r>
          </w:p>
        </w:tc>
      </w:tr>
      <w:tr w:rsidRPr="009B70E7" w:rsidR="002859C4" w:rsidTr="00726054" w14:paraId="7A0787AD" w14:textId="77777777">
        <w:tc>
          <w:tcPr>
            <w:tcW w:w="1418" w:type="dxa"/>
          </w:tcPr>
          <w:p w:rsidRPr="009B70E7" w:rsidR="002859C4" w:rsidP="00726054" w:rsidRDefault="002859C4" w14:paraId="4D323452" w14:textId="77777777">
            <w:pPr>
              <w:pStyle w:val="ListParagraph"/>
              <w:spacing w:line="276" w:lineRule="auto"/>
              <w:ind w:left="601"/>
              <w:rPr>
                <w:i/>
              </w:rPr>
            </w:pPr>
            <w:r>
              <w:rPr>
                <w:i/>
              </w:rPr>
              <w:t>E-post</w:t>
            </w:r>
          </w:p>
        </w:tc>
        <w:tc>
          <w:tcPr>
            <w:tcW w:w="5670" w:type="dxa"/>
          </w:tcPr>
          <w:p w:rsidRPr="002859C4" w:rsidR="002859C4" w:rsidP="00726054" w:rsidRDefault="002859C4" w14:paraId="1E63E9A8" w14:textId="14209DAA">
            <w:pPr>
              <w:pStyle w:val="ListParagraph"/>
              <w:spacing w:line="276" w:lineRule="auto"/>
              <w:ind w:left="0"/>
              <w:rPr>
                <w:i/>
                <w:iCs/>
              </w:rPr>
            </w:pPr>
            <w:r>
              <w:rPr>
                <w:rStyle w:val="Hyperlink"/>
                <w:i/>
              </w:rPr>
              <w:t>Gerald.Klec@eesc.europa.eu</w:t>
            </w:r>
          </w:p>
        </w:tc>
      </w:tr>
    </w:tbl>
    <w:p w:rsidR="004E0C44" w:rsidRDefault="004E0C44" w14:paraId="6EFE33A5" w14:textId="37983C57">
      <w:pPr>
        <w:spacing w:after="160" w:line="259" w:lineRule="auto"/>
        <w:jc w:val="left"/>
      </w:pPr>
      <w:r>
        <w:br w:type="page"/>
      </w:r>
    </w:p>
    <w:p w:rsidRPr="009B70E7" w:rsidR="004D7AC0" w:rsidRDefault="004D7AC0" w14:paraId="73D829D0" w14:textId="77777777">
      <w:pPr>
        <w:pStyle w:val="Heading1"/>
        <w:rPr>
          <w:b/>
        </w:rPr>
      </w:pPr>
      <w:bookmarkStart w:name="_Toc75527081" w:id="8"/>
      <w:bookmarkStart w:name="_Toc131597521" w:id="9"/>
      <w:r>
        <w:rPr>
          <w:b/>
        </w:rPr>
        <w:lastRenderedPageBreak/>
        <w:t>TÖÖHÕIVE, SOTSIAALKÜSIMUSTE JA KODAKONDSUSE SEKTSIOON</w:t>
      </w:r>
      <w:bookmarkEnd w:id="8"/>
      <w:bookmarkEnd w:id="9"/>
    </w:p>
    <w:p w:rsidRPr="005D76AC" w:rsidR="00276CC9" w:rsidP="00750BF7" w:rsidRDefault="00276CC9" w14:paraId="187F194C" w14:textId="59504090">
      <w:pPr>
        <w:spacing w:after="160" w:line="259" w:lineRule="auto"/>
        <w:jc w:val="left"/>
      </w:pPr>
    </w:p>
    <w:p w:rsidRPr="009B70E7" w:rsidR="00775FDA" w:rsidP="0018231C" w:rsidRDefault="002859C4" w14:paraId="6004B7F1" w14:textId="5D77B868">
      <w:pPr>
        <w:pStyle w:val="ListParagraph"/>
        <w:keepNext/>
        <w:numPr>
          <w:ilvl w:val="0"/>
          <w:numId w:val="2"/>
        </w:numPr>
        <w:ind w:left="567" w:hanging="567"/>
        <w:rPr>
          <w:b/>
          <w:i/>
          <w:sz w:val="28"/>
          <w:szCs w:val="28"/>
        </w:rPr>
      </w:pPr>
      <w:bookmarkStart w:name="_Hlk125475639" w:id="10"/>
      <w:r>
        <w:rPr>
          <w:b/>
          <w:i/>
          <w:sz w:val="28"/>
        </w:rPr>
        <w:t>Sanktsioonide rikkumine / piiriülese mõõtmega rasked kuriteod</w:t>
      </w:r>
    </w:p>
    <w:p w:rsidRPr="009B70E7" w:rsidR="00775FDA" w:rsidP="0018231C" w:rsidRDefault="00775FDA" w14:paraId="301189D8" w14:textId="77777777">
      <w:pPr>
        <w:pStyle w:val="ListParagraph"/>
        <w:keepNext/>
        <w:ind w:left="0"/>
      </w:pPr>
      <w:bookmarkStart w:name="_Hlk127184014" w:id="11"/>
    </w:p>
    <w:tbl>
      <w:tblPr>
        <w:tblStyle w:val="TableGrid"/>
        <w:tblW w:w="79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53"/>
        <w:gridCol w:w="6242"/>
      </w:tblGrid>
      <w:tr w:rsidRPr="009B70E7" w:rsidR="00B44BB9" w:rsidTr="00FC2BE8" w14:paraId="5CC040D5" w14:textId="77777777">
        <w:trPr>
          <w:cantSplit/>
          <w:trHeight w:val="284" w:hRule="exact"/>
        </w:trPr>
        <w:tc>
          <w:tcPr>
            <w:tcW w:w="1701" w:type="dxa"/>
          </w:tcPr>
          <w:p w:rsidR="00B44BB9" w:rsidP="002E62B0" w:rsidRDefault="00B44BB9" w14:paraId="2BE1EF86" w14:textId="135AB205">
            <w:pPr>
              <w:pStyle w:val="ListParagraph"/>
              <w:spacing w:line="240" w:lineRule="auto"/>
              <w:ind w:left="-142" w:firstLine="142"/>
              <w:rPr>
                <w:b/>
              </w:rPr>
            </w:pPr>
            <w:r>
              <w:rPr>
                <w:b/>
              </w:rPr>
              <w:t>Raportöör</w:t>
            </w:r>
          </w:p>
          <w:p w:rsidRPr="009B70E7" w:rsidR="00B44BB9" w:rsidP="00B44BB9" w:rsidRDefault="00B44BB9" w14:paraId="15AEA92C" w14:textId="77777777">
            <w:pPr>
              <w:pStyle w:val="ListParagraph"/>
              <w:keepNext/>
              <w:ind w:left="0"/>
              <w:rPr>
                <w:b/>
              </w:rPr>
            </w:pPr>
          </w:p>
        </w:tc>
        <w:tc>
          <w:tcPr>
            <w:tcW w:w="6294" w:type="dxa"/>
          </w:tcPr>
          <w:p w:rsidR="00B44BB9" w:rsidP="00847B19" w:rsidRDefault="002859C4" w14:paraId="4BAF20E0" w14:textId="076B6E23">
            <w:pPr>
              <w:pStyle w:val="ListParagraph"/>
              <w:ind w:left="-52" w:right="-1618"/>
            </w:pPr>
            <w:r>
              <w:t xml:space="preserve">José Antonio </w:t>
            </w:r>
            <w:proofErr w:type="spellStart"/>
            <w:r>
              <w:t>Moreno</w:t>
            </w:r>
            <w:proofErr w:type="spellEnd"/>
            <w:r>
              <w:t xml:space="preserve"> </w:t>
            </w:r>
            <w:proofErr w:type="spellStart"/>
            <w:r>
              <w:t>Díaz</w:t>
            </w:r>
            <w:proofErr w:type="spellEnd"/>
            <w:r>
              <w:t xml:space="preserve"> (töötajate rühm – ES)</w:t>
            </w:r>
          </w:p>
          <w:p w:rsidR="00847B19" w:rsidP="00E119DF" w:rsidRDefault="00847B19" w14:paraId="757E33F4" w14:textId="77777777">
            <w:pPr>
              <w:pStyle w:val="ListParagraph"/>
              <w:ind w:left="-52"/>
            </w:pPr>
          </w:p>
          <w:p w:rsidRPr="009B70E7" w:rsidR="00847B19" w:rsidP="00E119DF" w:rsidRDefault="00847B19" w14:paraId="689CA704" w14:textId="188D0825">
            <w:pPr>
              <w:pStyle w:val="ListParagraph"/>
              <w:ind w:left="-52"/>
            </w:pPr>
          </w:p>
        </w:tc>
      </w:tr>
      <w:tr w:rsidRPr="009B70E7" w:rsidR="002859C4" w:rsidTr="00FC2BE8" w14:paraId="7EF1E264" w14:textId="77777777">
        <w:trPr>
          <w:cantSplit/>
          <w:trHeight w:val="284" w:hRule="exact"/>
        </w:trPr>
        <w:tc>
          <w:tcPr>
            <w:tcW w:w="1701" w:type="dxa"/>
          </w:tcPr>
          <w:p w:rsidRPr="009B70E7" w:rsidR="002859C4" w:rsidP="002E62B0" w:rsidRDefault="002859C4" w14:paraId="2419C53B" w14:textId="77777777">
            <w:pPr>
              <w:pStyle w:val="ListParagraph"/>
              <w:spacing w:line="240" w:lineRule="auto"/>
              <w:ind w:left="-142" w:firstLine="142"/>
              <w:rPr>
                <w:b/>
              </w:rPr>
            </w:pPr>
          </w:p>
        </w:tc>
        <w:tc>
          <w:tcPr>
            <w:tcW w:w="6294" w:type="dxa"/>
          </w:tcPr>
          <w:p w:rsidR="002859C4" w:rsidP="00847B19" w:rsidRDefault="002859C4" w14:paraId="0BB02115" w14:textId="77777777">
            <w:pPr>
              <w:pStyle w:val="ListParagraph"/>
              <w:ind w:left="-52" w:right="-1618"/>
            </w:pPr>
          </w:p>
        </w:tc>
      </w:tr>
      <w:tr w:rsidRPr="00627B8F" w:rsidR="00B44BB9" w:rsidTr="00FC2BE8" w14:paraId="58C9EA77" w14:textId="77777777">
        <w:tc>
          <w:tcPr>
            <w:tcW w:w="1701" w:type="dxa"/>
          </w:tcPr>
          <w:p w:rsidRPr="009B70E7" w:rsidR="00B44BB9" w:rsidP="00120BA5" w:rsidRDefault="00B44BB9" w14:paraId="5397904E" w14:textId="319D721F">
            <w:pPr>
              <w:pStyle w:val="ListParagraph"/>
              <w:ind w:left="0"/>
              <w:rPr>
                <w:b/>
              </w:rPr>
            </w:pPr>
            <w:r>
              <w:rPr>
                <w:b/>
              </w:rPr>
              <w:t>Viitedokumendid</w:t>
            </w:r>
          </w:p>
        </w:tc>
        <w:tc>
          <w:tcPr>
            <w:tcW w:w="6294" w:type="dxa"/>
          </w:tcPr>
          <w:p w:rsidRPr="00E119DF" w:rsidR="00B44BB9" w:rsidP="00E119DF" w:rsidRDefault="002859C4" w14:paraId="7887F4C5" w14:textId="472E7CD1">
            <w:pPr>
              <w:pStyle w:val="ListParagraph"/>
              <w:ind w:left="-52"/>
            </w:pPr>
            <w:r>
              <w:t xml:space="preserve">COM(2022) 249-684 </w:t>
            </w:r>
            <w:proofErr w:type="spellStart"/>
            <w:r>
              <w:t>final</w:t>
            </w:r>
            <w:proofErr w:type="spellEnd"/>
          </w:p>
          <w:p w:rsidRPr="00E119DF" w:rsidR="00B44BB9" w:rsidP="00E119DF" w:rsidRDefault="00B44BB9" w14:paraId="12C6341D" w14:textId="0FDD9B1D">
            <w:pPr>
              <w:pStyle w:val="ListParagraph"/>
              <w:ind w:left="-52"/>
            </w:pPr>
            <w:r>
              <w:t>EESC-2022-03748-00-00-AC</w:t>
            </w:r>
          </w:p>
        </w:tc>
      </w:tr>
    </w:tbl>
    <w:p w:rsidR="00631509" w:rsidP="00631509" w:rsidRDefault="00631509" w14:paraId="5534BE55" w14:textId="77777777">
      <w:pPr>
        <w:pStyle w:val="ListParagraph"/>
        <w:spacing w:line="240" w:lineRule="auto"/>
        <w:ind w:left="-142" w:firstLine="284"/>
        <w:rPr>
          <w:b/>
        </w:rPr>
      </w:pPr>
    </w:p>
    <w:p w:rsidRPr="0070677E" w:rsidR="00775FDA" w:rsidP="002E62B0" w:rsidRDefault="00C76C46" w14:paraId="63769A52" w14:textId="3A0DA8C9">
      <w:pPr>
        <w:pStyle w:val="ListParagraph"/>
        <w:spacing w:line="240" w:lineRule="auto"/>
        <w:ind w:left="0"/>
        <w:rPr>
          <w:b/>
        </w:rPr>
      </w:pPr>
      <w:r>
        <w:rPr>
          <w:b/>
        </w:rPr>
        <w:t>Põhipunktid</w:t>
      </w:r>
    </w:p>
    <w:p w:rsidRPr="009B70E7" w:rsidR="005475DA" w:rsidRDefault="005475DA" w14:paraId="580B14A7" w14:textId="77777777">
      <w:pPr>
        <w:pStyle w:val="ListParagraph"/>
        <w:ind w:left="0"/>
      </w:pPr>
    </w:p>
    <w:p w:rsidRPr="002E62B0" w:rsidR="00775FDA" w:rsidP="002E62B0" w:rsidRDefault="008946BF" w14:paraId="3C2434D8" w14:textId="77777777">
      <w:pPr>
        <w:pStyle w:val="ListParagraph"/>
        <w:spacing w:line="240" w:lineRule="auto"/>
        <w:ind w:left="0"/>
        <w:rPr>
          <w:bCs/>
        </w:rPr>
      </w:pPr>
      <w:r>
        <w:t>Euroopa Majandus- ja Sotsiaalkomitee</w:t>
      </w:r>
    </w:p>
    <w:p w:rsidRPr="009B70E7" w:rsidR="00775FDA" w:rsidP="0018231C" w:rsidRDefault="00775FDA" w14:paraId="540C04B4" w14:textId="77777777">
      <w:pPr>
        <w:pStyle w:val="ListParagraph"/>
        <w:ind w:left="0"/>
      </w:pPr>
    </w:p>
    <w:p w:rsidRPr="009B70E7" w:rsidR="00775FDA" w:rsidP="0018231C" w:rsidRDefault="0089333A" w14:paraId="3D89CE58" w14:textId="1472B492">
      <w:pPr>
        <w:pStyle w:val="ListParagraph"/>
        <w:numPr>
          <w:ilvl w:val="0"/>
          <w:numId w:val="3"/>
        </w:numPr>
        <w:ind w:left="357" w:hanging="357"/>
      </w:pPr>
      <w:r>
        <w:t>soovitab ELi institutsioonidel laiendada direktiivi väljatöötamisel humanitaarabiga seotud erandit, mis vabastab humanitaarabi osutavad asutused ja -töötajad kriminaalvastutusest, tagades samas asjakohaste mehhanismide olemasolu, mis aitaksid hoida ära kuritarvitusi kuritegelikel või poliitilistel eesmärkidel. Komitee nõuab ka sätteid rikkumisest teatajate ja rikkumistest teatavate ajakirjanike kaitseks;</w:t>
      </w:r>
    </w:p>
    <w:p w:rsidR="0007015C" w:rsidP="008C3E09" w:rsidRDefault="0089333A" w14:paraId="6BE127E6" w14:textId="75AE44FF">
      <w:pPr>
        <w:pStyle w:val="ListParagraph"/>
        <w:numPr>
          <w:ilvl w:val="0"/>
          <w:numId w:val="3"/>
        </w:numPr>
        <w:ind w:left="357" w:hanging="357"/>
      </w:pPr>
      <w:r>
        <w:t>märgib, et oluline on tagada direktiivi ettepaneku täielik demokraatlik kontroll, sest mõjuhinnangut ei ole tehtud ja nõukogu otsus võeti Euroopa Parlamendis vastu kiirmenetluse korras;</w:t>
      </w:r>
    </w:p>
    <w:p w:rsidR="0089333A" w:rsidP="008C3E09" w:rsidRDefault="0089333A" w14:paraId="3999DB7B" w14:textId="5D872771">
      <w:pPr>
        <w:pStyle w:val="ListParagraph"/>
        <w:numPr>
          <w:ilvl w:val="0"/>
          <w:numId w:val="3"/>
        </w:numPr>
        <w:ind w:left="357" w:hanging="357"/>
      </w:pPr>
      <w:r>
        <w:t>soovib, et erasektorile ja kodanikuühiskonna organisatsioonidele antakse piisavat teavet ja ennetavat tuge uute õigusaktidega kohanemisel ja uute nõuete täitmisel;</w:t>
      </w:r>
    </w:p>
    <w:p w:rsidR="0089333A" w:rsidP="008C3E09" w:rsidRDefault="0089333A" w14:paraId="250110D0" w14:textId="1BFC976A">
      <w:pPr>
        <w:pStyle w:val="ListParagraph"/>
        <w:numPr>
          <w:ilvl w:val="0"/>
          <w:numId w:val="3"/>
        </w:numPr>
        <w:ind w:left="357" w:hanging="357"/>
      </w:pPr>
      <w:r>
        <w:t>kutsub liikmesriike üles tagama, et neil oleks piisav haldusalane suutlikkus, piisavad rahalised vahendid ja koolitatud töötajaid sanktsioonide rikkumiste avastamiseks, nende eest vastutusele võtmiseks ja nende eest karistamiseks, jagades rikkumiste avastamise ja süüdistuse esitamise parimaid tavasid;</w:t>
      </w:r>
    </w:p>
    <w:p w:rsidR="0089333A" w:rsidP="008C3E09" w:rsidRDefault="0089333A" w14:paraId="4449813E" w14:textId="46A285BB">
      <w:pPr>
        <w:pStyle w:val="ListParagraph"/>
        <w:numPr>
          <w:ilvl w:val="0"/>
          <w:numId w:val="3"/>
        </w:numPr>
        <w:ind w:left="357" w:hanging="357"/>
      </w:pPr>
      <w:r>
        <w:t>väljendab jätkuvalt muret selle pärast, et ELi toimimise lepingu artikli 83 lõike 1 kohaldamisalast jäävad nn eurokuritegudena välja tõsised kuriteod, nagu sooline vägivald ja vihakuriteod.</w:t>
      </w:r>
    </w:p>
    <w:p w:rsidRPr="009B70E7" w:rsidR="008102E2" w:rsidP="008102E2" w:rsidRDefault="008102E2" w14:paraId="0D71A782"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B70E7" w:rsidR="00B44BB9" w:rsidTr="008B66DD" w14:paraId="502899FB" w14:textId="77777777">
        <w:tc>
          <w:tcPr>
            <w:tcW w:w="1418" w:type="dxa"/>
          </w:tcPr>
          <w:p w:rsidRPr="009B70E7" w:rsidR="00B44BB9" w:rsidP="008B66DD" w:rsidRDefault="00B44BB9" w14:paraId="4933D5C0" w14:textId="718809BF">
            <w:pPr>
              <w:pStyle w:val="ListParagraph"/>
              <w:ind w:left="0"/>
              <w:rPr>
                <w:i/>
              </w:rPr>
            </w:pPr>
            <w:bookmarkStart w:name="_Hlk130223166" w:id="12"/>
            <w:r>
              <w:rPr>
                <w:b/>
                <w:i/>
              </w:rPr>
              <w:t>Kontaktisik</w:t>
            </w:r>
          </w:p>
        </w:tc>
        <w:tc>
          <w:tcPr>
            <w:tcW w:w="5670" w:type="dxa"/>
          </w:tcPr>
          <w:p w:rsidRPr="009B70E7" w:rsidR="00B44BB9" w:rsidP="008B66DD" w:rsidRDefault="002859C4" w14:paraId="649C02E9" w14:textId="20F784C3">
            <w:pPr>
              <w:pStyle w:val="ListParagraph"/>
              <w:ind w:left="0"/>
              <w:rPr>
                <w:i/>
              </w:rPr>
            </w:pPr>
            <w:proofErr w:type="spellStart"/>
            <w:r>
              <w:rPr>
                <w:i/>
              </w:rPr>
              <w:t>Alessia</w:t>
            </w:r>
            <w:proofErr w:type="spellEnd"/>
            <w:r>
              <w:rPr>
                <w:i/>
              </w:rPr>
              <w:t xml:space="preserve"> </w:t>
            </w:r>
            <w:proofErr w:type="spellStart"/>
            <w:r>
              <w:rPr>
                <w:i/>
              </w:rPr>
              <w:t>Cova</w:t>
            </w:r>
            <w:proofErr w:type="spellEnd"/>
          </w:p>
        </w:tc>
      </w:tr>
      <w:tr w:rsidRPr="009B70E7" w:rsidR="00B44BB9" w:rsidTr="008B66DD" w14:paraId="54638E70" w14:textId="77777777">
        <w:tc>
          <w:tcPr>
            <w:tcW w:w="1418" w:type="dxa"/>
          </w:tcPr>
          <w:p w:rsidRPr="009B70E7" w:rsidR="00B44BB9" w:rsidP="008B66DD" w:rsidRDefault="00B44BB9" w14:paraId="40A81D42" w14:textId="0AEADD1A">
            <w:pPr>
              <w:pStyle w:val="ListParagraph"/>
              <w:ind w:left="601"/>
              <w:rPr>
                <w:i/>
              </w:rPr>
            </w:pPr>
            <w:r>
              <w:rPr>
                <w:i/>
              </w:rPr>
              <w:t>Tel</w:t>
            </w:r>
          </w:p>
        </w:tc>
        <w:tc>
          <w:tcPr>
            <w:tcW w:w="5670" w:type="dxa"/>
          </w:tcPr>
          <w:p w:rsidRPr="009B70E7" w:rsidR="00B44BB9" w:rsidP="008B66DD" w:rsidRDefault="00B44BB9" w14:paraId="0C77361C" w14:textId="65DB1A49">
            <w:pPr>
              <w:pStyle w:val="ListParagraph"/>
              <w:ind w:left="0"/>
              <w:rPr>
                <w:i/>
              </w:rPr>
            </w:pPr>
            <w:r>
              <w:rPr>
                <w:i/>
              </w:rPr>
              <w:t>00 32 2 546 94 26</w:t>
            </w:r>
          </w:p>
        </w:tc>
      </w:tr>
      <w:tr w:rsidRPr="001D770D" w:rsidR="00B44BB9" w:rsidTr="008B66DD" w14:paraId="5FB79B0A" w14:textId="77777777">
        <w:tc>
          <w:tcPr>
            <w:tcW w:w="1418" w:type="dxa"/>
          </w:tcPr>
          <w:p w:rsidRPr="009B70E7" w:rsidR="00B44BB9" w:rsidP="008B66DD" w:rsidRDefault="00B44BB9" w14:paraId="0A5C365B" w14:textId="6F30D388">
            <w:pPr>
              <w:pStyle w:val="ListParagraph"/>
              <w:ind w:left="601"/>
              <w:rPr>
                <w:i/>
              </w:rPr>
            </w:pPr>
            <w:r>
              <w:rPr>
                <w:i/>
              </w:rPr>
              <w:t>E-post</w:t>
            </w:r>
          </w:p>
        </w:tc>
        <w:tc>
          <w:tcPr>
            <w:tcW w:w="5670" w:type="dxa"/>
          </w:tcPr>
          <w:p w:rsidRPr="0089333A" w:rsidR="0089333A" w:rsidP="00726054" w:rsidRDefault="000E7CAB" w14:paraId="0E9E0878" w14:textId="526BDB82">
            <w:pPr>
              <w:pStyle w:val="ListParagraph"/>
              <w:ind w:left="0"/>
              <w:rPr>
                <w:i/>
                <w:iCs/>
                <w:color w:val="0000FF"/>
                <w:szCs w:val="20"/>
                <w:u w:val="single"/>
              </w:rPr>
            </w:pPr>
            <w:hyperlink w:history="1" r:id="rId21">
              <w:r w:rsidR="00D10D9D">
                <w:rPr>
                  <w:rStyle w:val="Hyperlink"/>
                  <w:i/>
                </w:rPr>
                <w:t>Alessia.Cova@eesc.europa.eu</w:t>
              </w:r>
            </w:hyperlink>
          </w:p>
        </w:tc>
      </w:tr>
      <w:bookmarkEnd w:id="10"/>
      <w:bookmarkEnd w:id="11"/>
      <w:bookmarkEnd w:id="12"/>
    </w:tbl>
    <w:p w:rsidR="005A67F3" w:rsidRDefault="005A67F3" w14:paraId="3585ED26" w14:textId="6DE79AE7">
      <w:pPr>
        <w:spacing w:after="160" w:line="259" w:lineRule="auto"/>
        <w:jc w:val="left"/>
        <w:rPr>
          <w:b/>
          <w:i/>
          <w:sz w:val="28"/>
          <w:szCs w:val="28"/>
        </w:rPr>
      </w:pPr>
    </w:p>
    <w:p w:rsidR="005A67F3" w:rsidRDefault="005A67F3" w14:paraId="692E706C" w14:textId="359BDDA4">
      <w:pPr>
        <w:spacing w:after="160" w:line="259" w:lineRule="auto"/>
        <w:jc w:val="left"/>
        <w:rPr>
          <w:b/>
          <w:i/>
          <w:sz w:val="28"/>
          <w:szCs w:val="28"/>
        </w:rPr>
      </w:pPr>
      <w:r>
        <w:br w:type="page"/>
      </w:r>
    </w:p>
    <w:p w:rsidR="005A67F3" w:rsidRDefault="005A67F3" w14:paraId="3792A077" w14:textId="77777777">
      <w:pPr>
        <w:spacing w:after="160" w:line="259" w:lineRule="auto"/>
        <w:jc w:val="left"/>
        <w:rPr>
          <w:b/>
          <w:i/>
          <w:sz w:val="28"/>
          <w:szCs w:val="28"/>
        </w:rPr>
      </w:pPr>
    </w:p>
    <w:p w:rsidRPr="009B70E7" w:rsidR="0089333A" w:rsidP="0089333A" w:rsidRDefault="005A67F3" w14:paraId="23FDA58C" w14:textId="7574F530">
      <w:pPr>
        <w:pStyle w:val="ListParagraph"/>
        <w:keepNext/>
        <w:numPr>
          <w:ilvl w:val="0"/>
          <w:numId w:val="2"/>
        </w:numPr>
        <w:ind w:left="567" w:hanging="567"/>
        <w:rPr>
          <w:b/>
          <w:i/>
          <w:sz w:val="28"/>
          <w:szCs w:val="28"/>
        </w:rPr>
      </w:pPr>
      <w:bookmarkStart w:name="_Hlk130222751" w:id="13"/>
      <w:r>
        <w:rPr>
          <w:b/>
          <w:i/>
          <w:sz w:val="28"/>
        </w:rPr>
        <w:t>Soovitus miinimumsissetuleku kohta</w:t>
      </w:r>
    </w:p>
    <w:p w:rsidRPr="009B70E7" w:rsidR="0089333A" w:rsidP="0089333A" w:rsidRDefault="0089333A" w14:paraId="54C4B344"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53"/>
        <w:gridCol w:w="6096"/>
      </w:tblGrid>
      <w:tr w:rsidRPr="009B70E7" w:rsidR="0089333A" w:rsidTr="00726054" w14:paraId="79D5C60F" w14:textId="77777777">
        <w:trPr>
          <w:cantSplit/>
          <w:trHeight w:val="284" w:hRule="exact"/>
        </w:trPr>
        <w:tc>
          <w:tcPr>
            <w:tcW w:w="1701" w:type="dxa"/>
          </w:tcPr>
          <w:p w:rsidR="0089333A" w:rsidP="00726054" w:rsidRDefault="0089333A" w14:paraId="191E1584" w14:textId="0C93C0EC">
            <w:pPr>
              <w:pStyle w:val="ListParagraph"/>
              <w:spacing w:line="240" w:lineRule="auto"/>
              <w:ind w:left="-142" w:firstLine="142"/>
              <w:rPr>
                <w:b/>
              </w:rPr>
            </w:pPr>
            <w:r>
              <w:rPr>
                <w:b/>
              </w:rPr>
              <w:t>Raportöörid</w:t>
            </w:r>
          </w:p>
          <w:p w:rsidRPr="009B70E7" w:rsidR="0089333A" w:rsidP="00726054" w:rsidRDefault="0089333A" w14:paraId="322C2C51" w14:textId="77777777">
            <w:pPr>
              <w:pStyle w:val="ListParagraph"/>
              <w:keepNext/>
              <w:ind w:left="0"/>
              <w:rPr>
                <w:b/>
              </w:rPr>
            </w:pPr>
          </w:p>
        </w:tc>
        <w:tc>
          <w:tcPr>
            <w:tcW w:w="6096" w:type="dxa"/>
          </w:tcPr>
          <w:p w:rsidRPr="009B70E7" w:rsidR="0089333A" w:rsidP="00726054" w:rsidRDefault="0089333A" w14:paraId="63ACDE37" w14:textId="48E2F8B0">
            <w:pPr>
              <w:pStyle w:val="ListParagraph"/>
              <w:ind w:left="-52"/>
            </w:pPr>
            <w:proofErr w:type="spellStart"/>
            <w:r>
              <w:t>Jason</w:t>
            </w:r>
            <w:proofErr w:type="spellEnd"/>
            <w:r>
              <w:t xml:space="preserve"> </w:t>
            </w:r>
            <w:proofErr w:type="spellStart"/>
            <w:r>
              <w:t>Deguara</w:t>
            </w:r>
            <w:proofErr w:type="spellEnd"/>
            <w:r>
              <w:t xml:space="preserve"> (töötajate rühm– MT)</w:t>
            </w:r>
          </w:p>
        </w:tc>
      </w:tr>
      <w:tr w:rsidRPr="009B70E7" w:rsidR="0089333A" w:rsidTr="00726054" w14:paraId="6A867701" w14:textId="77777777">
        <w:trPr>
          <w:cantSplit/>
          <w:trHeight w:val="567" w:hRule="exact"/>
        </w:trPr>
        <w:tc>
          <w:tcPr>
            <w:tcW w:w="1701" w:type="dxa"/>
          </w:tcPr>
          <w:p w:rsidRPr="009B70E7" w:rsidR="0089333A" w:rsidP="00726054" w:rsidRDefault="0089333A" w14:paraId="191C24BD" w14:textId="181F873C">
            <w:pPr>
              <w:pStyle w:val="ListParagraph"/>
              <w:ind w:left="0"/>
              <w:rPr>
                <w:b/>
              </w:rPr>
            </w:pPr>
          </w:p>
        </w:tc>
        <w:tc>
          <w:tcPr>
            <w:tcW w:w="6096" w:type="dxa"/>
          </w:tcPr>
          <w:p w:rsidRPr="009B70E7" w:rsidR="0089333A" w:rsidP="00726054" w:rsidRDefault="005A67F3" w14:paraId="67BA20BA" w14:textId="0C9F80AE">
            <w:pPr>
              <w:pStyle w:val="ListParagraph"/>
              <w:ind w:left="-52"/>
            </w:pPr>
            <w:r>
              <w:t>Paul Soete (tööandjate rühm – BE)</w:t>
            </w:r>
          </w:p>
        </w:tc>
      </w:tr>
      <w:tr w:rsidRPr="00627B8F" w:rsidR="0089333A" w:rsidTr="00726054" w14:paraId="19C8DB2D" w14:textId="77777777">
        <w:tc>
          <w:tcPr>
            <w:tcW w:w="1701" w:type="dxa"/>
          </w:tcPr>
          <w:p w:rsidRPr="009B70E7" w:rsidR="0089333A" w:rsidP="00726054" w:rsidRDefault="0089333A" w14:paraId="43904FBC" w14:textId="77777777">
            <w:pPr>
              <w:pStyle w:val="ListParagraph"/>
              <w:ind w:left="0"/>
              <w:rPr>
                <w:b/>
              </w:rPr>
            </w:pPr>
            <w:r>
              <w:rPr>
                <w:b/>
              </w:rPr>
              <w:t xml:space="preserve">Viitedokumendid </w:t>
            </w:r>
          </w:p>
        </w:tc>
        <w:tc>
          <w:tcPr>
            <w:tcW w:w="6096" w:type="dxa"/>
          </w:tcPr>
          <w:p w:rsidRPr="00E119DF" w:rsidR="0089333A" w:rsidP="00726054" w:rsidRDefault="0089333A" w14:paraId="124FA821" w14:textId="77235BF4">
            <w:pPr>
              <w:pStyle w:val="ListParagraph"/>
              <w:ind w:left="-52"/>
            </w:pPr>
            <w:r>
              <w:t xml:space="preserve">COM(2022) 490 </w:t>
            </w:r>
            <w:proofErr w:type="spellStart"/>
            <w:r>
              <w:t>final</w:t>
            </w:r>
            <w:proofErr w:type="spellEnd"/>
          </w:p>
          <w:p w:rsidRPr="00E119DF" w:rsidR="0089333A" w:rsidP="00726054" w:rsidRDefault="0089333A" w14:paraId="14F1C2BF" w14:textId="6B74FC11">
            <w:pPr>
              <w:pStyle w:val="ListParagraph"/>
              <w:ind w:left="-52"/>
            </w:pPr>
            <w:r>
              <w:t>EESC-2022-04756-00-00-AC</w:t>
            </w:r>
          </w:p>
        </w:tc>
      </w:tr>
    </w:tbl>
    <w:p w:rsidR="0089333A" w:rsidP="0089333A" w:rsidRDefault="0089333A" w14:paraId="498D1341" w14:textId="77777777">
      <w:pPr>
        <w:pStyle w:val="ListParagraph"/>
        <w:spacing w:line="240" w:lineRule="auto"/>
        <w:ind w:left="-142" w:firstLine="284"/>
        <w:rPr>
          <w:b/>
        </w:rPr>
      </w:pPr>
    </w:p>
    <w:p w:rsidRPr="0070677E" w:rsidR="0089333A" w:rsidP="0089333A" w:rsidRDefault="0089333A" w14:paraId="44289083" w14:textId="77777777">
      <w:pPr>
        <w:pStyle w:val="ListParagraph"/>
        <w:spacing w:line="240" w:lineRule="auto"/>
        <w:ind w:left="0"/>
        <w:rPr>
          <w:b/>
        </w:rPr>
      </w:pPr>
      <w:r>
        <w:rPr>
          <w:b/>
        </w:rPr>
        <w:t>Põhipunktid</w:t>
      </w:r>
    </w:p>
    <w:p w:rsidRPr="009B70E7" w:rsidR="0089333A" w:rsidP="0089333A" w:rsidRDefault="0089333A" w14:paraId="633CBAA5" w14:textId="77777777">
      <w:pPr>
        <w:pStyle w:val="ListParagraph"/>
        <w:ind w:left="0"/>
      </w:pPr>
    </w:p>
    <w:p w:rsidRPr="002E62B0" w:rsidR="0089333A" w:rsidP="0089333A" w:rsidRDefault="0089333A" w14:paraId="2BD1299A" w14:textId="77777777">
      <w:pPr>
        <w:pStyle w:val="ListParagraph"/>
        <w:spacing w:line="240" w:lineRule="auto"/>
        <w:ind w:left="0"/>
        <w:rPr>
          <w:bCs/>
        </w:rPr>
      </w:pPr>
      <w:r>
        <w:t>Euroopa Majandus- ja Sotsiaalkomitee</w:t>
      </w:r>
    </w:p>
    <w:p w:rsidRPr="009B70E7" w:rsidR="0089333A" w:rsidP="0089333A" w:rsidRDefault="0089333A" w14:paraId="1235D4BC" w14:textId="77777777">
      <w:pPr>
        <w:pStyle w:val="ListParagraph"/>
        <w:ind w:left="0"/>
      </w:pPr>
    </w:p>
    <w:p w:rsidR="005A67F3" w:rsidP="005A67F3" w:rsidRDefault="005A67F3" w14:paraId="58EB93ED" w14:textId="77777777">
      <w:pPr>
        <w:pStyle w:val="ListParagraph"/>
        <w:numPr>
          <w:ilvl w:val="0"/>
          <w:numId w:val="3"/>
        </w:numPr>
        <w:ind w:left="357" w:hanging="357"/>
      </w:pPr>
      <w:r>
        <w:t>väljendab heameelt soovituse sisu, eelkõige realistlike ja piisavate kriteeriumide rakendamise üle miinimumsissetuleku taseme ja kättesaadavuse puhul, selle õigusliku tagatise ja aruandlussüsteemi üle;</w:t>
      </w:r>
    </w:p>
    <w:p w:rsidR="005A67F3" w:rsidP="005A67F3" w:rsidRDefault="005A67F3" w14:paraId="459C7AA3" w14:textId="77777777">
      <w:pPr>
        <w:pStyle w:val="ListParagraph"/>
        <w:numPr>
          <w:ilvl w:val="0"/>
          <w:numId w:val="3"/>
        </w:numPr>
        <w:ind w:left="357" w:hanging="357"/>
      </w:pPr>
      <w:r>
        <w:t>nõuab kindla metoodika loomist miinimumsissetuleku toetuste kehtestamiseks ja taseme määramiseks, et võtta arvesse erinevaid sissetulekuallikaid ja kodumajapidamiste eriolukorda; miinimumsissetuleku kavad peaksid olema osa riiklikest vaesuse vastu võitlemise strateegiatest, millesse on integreeritud meetmed muu hulgas õiglase palga ja inimväärse töö saavutamiseks ning juurdepääs taskukohastele ja kvaliteetsetele põhiteenustele;</w:t>
      </w:r>
    </w:p>
    <w:p w:rsidR="005A67F3" w:rsidP="005A67F3" w:rsidRDefault="005A67F3" w14:paraId="490915C0" w14:textId="77777777">
      <w:pPr>
        <w:pStyle w:val="ListParagraph"/>
        <w:numPr>
          <w:ilvl w:val="0"/>
          <w:numId w:val="3"/>
        </w:numPr>
        <w:ind w:left="357" w:hanging="357"/>
      </w:pPr>
      <w:r>
        <w:t xml:space="preserve">märgib, et on vaja õigustel põhinevat lähenemisviisi piisavale miinimumsissetulekule, milles ei jäeta kedagi kõrvale, mis ei sisalda liiga piiravaid kriteeriume ja mida mõõdetakse täpselt, et tagada selle tõhusus; leiab, et oluline on hoida miinimumsissetulek tasakaalus inflatsiooniga, ning seda tuleks kodanikuühiskonna organisatsioonide, sotsiaalpartnerite ja hoolekandeorganisatsioonide toetusel teha korrapäraselt; teeb ettepaneku, et liikmesriigid hindaksid miinimumsissetuleku taset vähemalt kord aastas; </w:t>
      </w:r>
    </w:p>
    <w:p w:rsidR="005A67F3" w:rsidP="005A67F3" w:rsidRDefault="005A67F3" w14:paraId="69C6C411" w14:textId="77777777">
      <w:pPr>
        <w:pStyle w:val="ListParagraph"/>
        <w:numPr>
          <w:ilvl w:val="0"/>
          <w:numId w:val="3"/>
        </w:numPr>
        <w:ind w:left="357" w:hanging="357"/>
      </w:pPr>
      <w:r>
        <w:t xml:space="preserve">leiab, et erilist tähelepanu tuleks pöörata konkreetsetele rühmadele, nagu üksikvanemaga pered, rändajate pered, noored, puuetega inimesed ja </w:t>
      </w:r>
      <w:proofErr w:type="spellStart"/>
      <w:r>
        <w:t>romad</w:t>
      </w:r>
      <w:proofErr w:type="spellEnd"/>
      <w:r>
        <w:t xml:space="preserve">; rõhutab miinimumsissetuleku tagamise kavade tähtsust ka Euroopa füüsilisest isikust ettevõtjatele; juhib tähelepanu sellele, et vaja on pensionisüsteeme, mis tagavad piisava pensioni, et pensionärid ei peaks toetuma minimaalsele sissetulekutoetusele; </w:t>
      </w:r>
    </w:p>
    <w:p w:rsidR="0089333A" w:rsidP="005A67F3" w:rsidRDefault="005A67F3" w14:paraId="297E0EE6" w14:textId="078739F3">
      <w:pPr>
        <w:pStyle w:val="ListParagraph"/>
        <w:numPr>
          <w:ilvl w:val="0"/>
          <w:numId w:val="3"/>
        </w:numPr>
        <w:ind w:left="357" w:hanging="357"/>
      </w:pPr>
      <w:r>
        <w:t>leiab, et miinimumsissetuleku tagamise kavad peaksid hõlmama nii rahalisi kui ka mitterahalisi teenuseid neile, kes ei saa töötada või kellel on peaaegu võimatu töötada; liikmesriikides tuleks kehtestada läbipaistvad ja mittediskrimineerivad juurdepääsukriteeriumid.</w:t>
      </w:r>
    </w:p>
    <w:p w:rsidRPr="00FE234C" w:rsidR="0089333A" w:rsidP="0089333A" w:rsidRDefault="0089333A" w14:paraId="640E4393" w14:textId="77777777">
      <w:pPr>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B70E7" w:rsidR="0089333A" w:rsidTr="00726054" w14:paraId="56FD67A6" w14:textId="77777777">
        <w:tc>
          <w:tcPr>
            <w:tcW w:w="1418" w:type="dxa"/>
          </w:tcPr>
          <w:p w:rsidRPr="009B70E7" w:rsidR="0089333A" w:rsidP="00726054" w:rsidRDefault="0089333A" w14:paraId="12435D2F" w14:textId="77777777">
            <w:pPr>
              <w:pStyle w:val="ListParagraph"/>
              <w:ind w:left="0"/>
              <w:rPr>
                <w:i/>
              </w:rPr>
            </w:pPr>
            <w:r>
              <w:rPr>
                <w:b/>
                <w:i/>
              </w:rPr>
              <w:t>Kontaktisik</w:t>
            </w:r>
          </w:p>
        </w:tc>
        <w:tc>
          <w:tcPr>
            <w:tcW w:w="5670" w:type="dxa"/>
          </w:tcPr>
          <w:p w:rsidRPr="009B70E7" w:rsidR="0089333A" w:rsidP="00726054" w:rsidRDefault="005A67F3" w14:paraId="3D5A9470" w14:textId="75B0DCA8">
            <w:pPr>
              <w:pStyle w:val="ListParagraph"/>
              <w:ind w:left="0"/>
              <w:rPr>
                <w:i/>
              </w:rPr>
            </w:pPr>
            <w:proofErr w:type="spellStart"/>
            <w:r>
              <w:rPr>
                <w:i/>
              </w:rPr>
              <w:t>Sabrina</w:t>
            </w:r>
            <w:proofErr w:type="spellEnd"/>
            <w:r>
              <w:rPr>
                <w:i/>
              </w:rPr>
              <w:t xml:space="preserve"> </w:t>
            </w:r>
            <w:proofErr w:type="spellStart"/>
            <w:r>
              <w:rPr>
                <w:i/>
              </w:rPr>
              <w:t>Borg</w:t>
            </w:r>
            <w:proofErr w:type="spellEnd"/>
          </w:p>
        </w:tc>
      </w:tr>
      <w:tr w:rsidRPr="009B70E7" w:rsidR="0089333A" w:rsidTr="00726054" w14:paraId="07F76748" w14:textId="77777777">
        <w:tc>
          <w:tcPr>
            <w:tcW w:w="1418" w:type="dxa"/>
          </w:tcPr>
          <w:p w:rsidRPr="009B70E7" w:rsidR="0089333A" w:rsidP="00726054" w:rsidRDefault="0089333A" w14:paraId="527E38C6" w14:textId="77777777">
            <w:pPr>
              <w:pStyle w:val="ListParagraph"/>
              <w:ind w:left="601"/>
              <w:rPr>
                <w:i/>
              </w:rPr>
            </w:pPr>
            <w:r>
              <w:rPr>
                <w:i/>
              </w:rPr>
              <w:t>Tel</w:t>
            </w:r>
          </w:p>
        </w:tc>
        <w:tc>
          <w:tcPr>
            <w:tcW w:w="5670" w:type="dxa"/>
          </w:tcPr>
          <w:p w:rsidRPr="009B70E7" w:rsidR="0089333A" w:rsidP="00726054" w:rsidRDefault="0089333A" w14:paraId="4F54EC3B" w14:textId="2A54A57D">
            <w:pPr>
              <w:pStyle w:val="ListParagraph"/>
              <w:ind w:left="0"/>
              <w:rPr>
                <w:i/>
              </w:rPr>
            </w:pPr>
            <w:r>
              <w:rPr>
                <w:i/>
              </w:rPr>
              <w:t>00 32 2 546 97 27</w:t>
            </w:r>
          </w:p>
        </w:tc>
      </w:tr>
      <w:tr w:rsidRPr="001D770D" w:rsidR="0089333A" w:rsidTr="00726054" w14:paraId="1C39FDC0" w14:textId="77777777">
        <w:tc>
          <w:tcPr>
            <w:tcW w:w="1418" w:type="dxa"/>
          </w:tcPr>
          <w:p w:rsidRPr="009B70E7" w:rsidR="0089333A" w:rsidP="00726054" w:rsidRDefault="0089333A" w14:paraId="3941F273" w14:textId="77777777">
            <w:pPr>
              <w:pStyle w:val="ListParagraph"/>
              <w:ind w:left="601"/>
              <w:rPr>
                <w:i/>
              </w:rPr>
            </w:pPr>
            <w:r>
              <w:rPr>
                <w:i/>
              </w:rPr>
              <w:t>E-post</w:t>
            </w:r>
          </w:p>
        </w:tc>
        <w:tc>
          <w:tcPr>
            <w:tcW w:w="5670" w:type="dxa"/>
          </w:tcPr>
          <w:p w:rsidRPr="005A67F3" w:rsidR="0089333A" w:rsidP="00726054" w:rsidRDefault="000E7CAB" w14:paraId="31FEEF95" w14:textId="4EEA05A6">
            <w:pPr>
              <w:pStyle w:val="ListParagraph"/>
              <w:ind w:left="0"/>
              <w:rPr>
                <w:i/>
                <w:iCs/>
                <w:color w:val="0000FF"/>
                <w:u w:val="single"/>
              </w:rPr>
            </w:pPr>
            <w:hyperlink w:history="1" r:id="rId22">
              <w:r w:rsidR="00D10D9D">
                <w:rPr>
                  <w:rStyle w:val="Hyperlink"/>
                  <w:i/>
                </w:rPr>
                <w:t>Sabrina.Borg@eesc.europa.eu</w:t>
              </w:r>
            </w:hyperlink>
          </w:p>
        </w:tc>
      </w:tr>
      <w:bookmarkEnd w:id="13"/>
    </w:tbl>
    <w:p w:rsidR="004E0C44" w:rsidRDefault="004E0C44" w14:paraId="274BEC25" w14:textId="5454489A">
      <w:pPr>
        <w:spacing w:after="160" w:line="259" w:lineRule="auto"/>
        <w:jc w:val="left"/>
        <w:rPr>
          <w:b/>
          <w:i/>
          <w:sz w:val="28"/>
          <w:szCs w:val="28"/>
        </w:rPr>
      </w:pPr>
      <w:r>
        <w:br w:type="page"/>
      </w:r>
    </w:p>
    <w:p w:rsidRPr="00FC2BE8" w:rsidR="00CE7111" w:rsidP="00FC2BE8" w:rsidRDefault="00CE7111" w14:paraId="3F7A4442" w14:textId="77777777">
      <w:pPr>
        <w:pStyle w:val="ListParagraph"/>
        <w:keepNext/>
        <w:ind w:left="0"/>
        <w:rPr>
          <w:b/>
          <w:i/>
        </w:rPr>
      </w:pPr>
    </w:p>
    <w:p w:rsidRPr="009B70E7" w:rsidR="00CE7111" w:rsidP="00CE7111" w:rsidRDefault="005A67F3" w14:paraId="78CF9464" w14:textId="37BB8DA2">
      <w:pPr>
        <w:pStyle w:val="ListParagraph"/>
        <w:keepNext/>
        <w:numPr>
          <w:ilvl w:val="0"/>
          <w:numId w:val="2"/>
        </w:numPr>
        <w:ind w:left="567" w:hanging="567"/>
        <w:rPr>
          <w:b/>
          <w:i/>
          <w:sz w:val="28"/>
          <w:szCs w:val="28"/>
        </w:rPr>
      </w:pPr>
      <w:r>
        <w:rPr>
          <w:b/>
          <w:i/>
          <w:sz w:val="28"/>
        </w:rPr>
        <w:t>Noorte roll rohepöördes</w:t>
      </w:r>
    </w:p>
    <w:p w:rsidRPr="009B70E7" w:rsidR="005A67F3" w:rsidP="00CE7111" w:rsidRDefault="005A67F3" w14:paraId="0F9A9FA2" w14:textId="77777777">
      <w:pPr>
        <w:pStyle w:val="ListParagraph"/>
        <w:keepNext/>
        <w:ind w:left="0"/>
      </w:pPr>
    </w:p>
    <w:tbl>
      <w:tblPr>
        <w:tblStyle w:val="TableGrid"/>
        <w:tblW w:w="9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53"/>
        <w:gridCol w:w="7886"/>
      </w:tblGrid>
      <w:tr w:rsidRPr="009B70E7" w:rsidR="00CE7111" w:rsidTr="00726054" w14:paraId="00EE265E" w14:textId="77777777">
        <w:trPr>
          <w:cantSplit/>
          <w:trHeight w:val="284" w:hRule="exact"/>
        </w:trPr>
        <w:tc>
          <w:tcPr>
            <w:tcW w:w="1701" w:type="dxa"/>
          </w:tcPr>
          <w:p w:rsidR="00CE7111" w:rsidP="00726054" w:rsidRDefault="00CE7111" w14:paraId="242C44FC" w14:textId="77777777">
            <w:pPr>
              <w:pStyle w:val="ListParagraph"/>
              <w:spacing w:line="240" w:lineRule="auto"/>
              <w:ind w:left="-142" w:firstLine="142"/>
              <w:rPr>
                <w:b/>
              </w:rPr>
            </w:pPr>
            <w:r>
              <w:rPr>
                <w:b/>
              </w:rPr>
              <w:t>Raportöör</w:t>
            </w:r>
          </w:p>
          <w:p w:rsidRPr="009B70E7" w:rsidR="00CE7111" w:rsidP="00726054" w:rsidRDefault="00CE7111" w14:paraId="515F35BD" w14:textId="77777777">
            <w:pPr>
              <w:pStyle w:val="ListParagraph"/>
              <w:keepNext/>
              <w:ind w:left="0"/>
              <w:rPr>
                <w:b/>
              </w:rPr>
            </w:pPr>
          </w:p>
        </w:tc>
        <w:tc>
          <w:tcPr>
            <w:tcW w:w="7938" w:type="dxa"/>
          </w:tcPr>
          <w:p w:rsidR="00CE7111" w:rsidP="00726054" w:rsidRDefault="00C87097" w14:paraId="4C9D645C" w14:textId="508A169E">
            <w:pPr>
              <w:pStyle w:val="ListParagraph"/>
              <w:ind w:left="-52" w:right="-1618"/>
            </w:pPr>
            <w:proofErr w:type="spellStart"/>
            <w:r>
              <w:t>Nicoletta</w:t>
            </w:r>
            <w:proofErr w:type="spellEnd"/>
            <w:r>
              <w:t xml:space="preserve"> </w:t>
            </w:r>
            <w:proofErr w:type="spellStart"/>
            <w:r>
              <w:t>Merlo</w:t>
            </w:r>
            <w:proofErr w:type="spellEnd"/>
            <w:r>
              <w:t xml:space="preserve"> (töötajate rühm – IT)</w:t>
            </w:r>
          </w:p>
          <w:p w:rsidR="005A67F3" w:rsidP="00726054" w:rsidRDefault="005A67F3" w14:paraId="1DCB5A7C" w14:textId="77777777">
            <w:pPr>
              <w:pStyle w:val="ListParagraph"/>
              <w:ind w:left="-52" w:right="-1618"/>
            </w:pPr>
          </w:p>
          <w:p w:rsidR="005A67F3" w:rsidP="00726054" w:rsidRDefault="005A67F3" w14:paraId="7E1A896D" w14:textId="77777777">
            <w:pPr>
              <w:pStyle w:val="ListParagraph"/>
              <w:ind w:left="-52" w:right="-1618"/>
            </w:pPr>
          </w:p>
          <w:p w:rsidR="005A67F3" w:rsidP="00726054" w:rsidRDefault="005A67F3" w14:paraId="68373C07" w14:textId="77777777">
            <w:pPr>
              <w:pStyle w:val="ListParagraph"/>
              <w:ind w:left="-52" w:right="-1618"/>
            </w:pPr>
          </w:p>
          <w:p w:rsidR="00CE7111" w:rsidP="00726054" w:rsidRDefault="00CE7111" w14:paraId="4D1FE8F3" w14:textId="77777777">
            <w:pPr>
              <w:pStyle w:val="ListParagraph"/>
              <w:ind w:left="-52"/>
            </w:pPr>
          </w:p>
          <w:p w:rsidRPr="009B70E7" w:rsidR="00CE7111" w:rsidP="00726054" w:rsidRDefault="00CE7111" w14:paraId="5C388FB6" w14:textId="77777777">
            <w:pPr>
              <w:pStyle w:val="ListParagraph"/>
              <w:ind w:left="-52"/>
            </w:pPr>
          </w:p>
        </w:tc>
      </w:tr>
      <w:tr w:rsidRPr="00627B8F" w:rsidR="005A67F3" w:rsidTr="00726054" w14:paraId="6B3250F4" w14:textId="77777777">
        <w:tc>
          <w:tcPr>
            <w:tcW w:w="1701" w:type="dxa"/>
          </w:tcPr>
          <w:p w:rsidRPr="009B70E7" w:rsidR="005A67F3" w:rsidP="00726054" w:rsidRDefault="005A67F3" w14:paraId="609A3794" w14:textId="77777777">
            <w:pPr>
              <w:pStyle w:val="ListParagraph"/>
              <w:ind w:left="0"/>
              <w:rPr>
                <w:b/>
              </w:rPr>
            </w:pPr>
          </w:p>
        </w:tc>
        <w:tc>
          <w:tcPr>
            <w:tcW w:w="7938" w:type="dxa"/>
          </w:tcPr>
          <w:p w:rsidR="005A67F3" w:rsidP="00726054" w:rsidRDefault="005A67F3" w14:paraId="17532154" w14:textId="77777777">
            <w:pPr>
              <w:pStyle w:val="ListParagraph"/>
              <w:ind w:left="-52"/>
            </w:pPr>
          </w:p>
        </w:tc>
      </w:tr>
      <w:tr w:rsidRPr="00627B8F" w:rsidR="00CE7111" w:rsidTr="00726054" w14:paraId="03CE010C" w14:textId="77777777">
        <w:tc>
          <w:tcPr>
            <w:tcW w:w="1701" w:type="dxa"/>
          </w:tcPr>
          <w:p w:rsidRPr="009B70E7" w:rsidR="00CE7111" w:rsidP="00726054" w:rsidRDefault="00CE7111" w14:paraId="33E40C80" w14:textId="1D5B064A">
            <w:pPr>
              <w:pStyle w:val="ListParagraph"/>
              <w:ind w:left="0"/>
              <w:rPr>
                <w:b/>
              </w:rPr>
            </w:pPr>
            <w:r>
              <w:rPr>
                <w:b/>
              </w:rPr>
              <w:t>Viitedokumendid</w:t>
            </w:r>
          </w:p>
        </w:tc>
        <w:tc>
          <w:tcPr>
            <w:tcW w:w="7938" w:type="dxa"/>
          </w:tcPr>
          <w:p w:rsidRPr="00E119DF" w:rsidR="00CE7111" w:rsidP="00726054" w:rsidRDefault="00C87097" w14:paraId="4EC067DC" w14:textId="6324B467">
            <w:pPr>
              <w:pStyle w:val="ListParagraph"/>
              <w:ind w:left="-52"/>
            </w:pPr>
            <w:r>
              <w:t>Ettevalmistav arvamus eesistujariigi Rootsi taotlusel</w:t>
            </w:r>
          </w:p>
          <w:p w:rsidRPr="00E119DF" w:rsidR="00CE7111" w:rsidP="00726054" w:rsidRDefault="00CE7111" w14:paraId="465D4933" w14:textId="73F34CF3">
            <w:pPr>
              <w:pStyle w:val="ListParagraph"/>
              <w:ind w:left="-52"/>
            </w:pPr>
            <w:r>
              <w:t>EESC-2023-00128-00-00-AC</w:t>
            </w:r>
          </w:p>
        </w:tc>
      </w:tr>
    </w:tbl>
    <w:p w:rsidR="00CE7111" w:rsidP="00CE7111" w:rsidRDefault="00CE7111" w14:paraId="110AE2D5" w14:textId="77777777">
      <w:pPr>
        <w:pStyle w:val="ListParagraph"/>
        <w:spacing w:line="240" w:lineRule="auto"/>
        <w:ind w:left="-142" w:firstLine="284"/>
        <w:rPr>
          <w:b/>
        </w:rPr>
      </w:pPr>
    </w:p>
    <w:p w:rsidRPr="0070677E" w:rsidR="00CE7111" w:rsidP="00CE7111" w:rsidRDefault="00CE7111" w14:paraId="69ACC511" w14:textId="77777777">
      <w:pPr>
        <w:pStyle w:val="ListParagraph"/>
        <w:spacing w:line="240" w:lineRule="auto"/>
        <w:ind w:left="0"/>
        <w:rPr>
          <w:b/>
        </w:rPr>
      </w:pPr>
      <w:r>
        <w:rPr>
          <w:b/>
        </w:rPr>
        <w:t>Põhipunktid</w:t>
      </w:r>
    </w:p>
    <w:p w:rsidRPr="009B70E7" w:rsidR="00CE7111" w:rsidP="00CE7111" w:rsidRDefault="00CE7111" w14:paraId="24110627" w14:textId="77777777">
      <w:pPr>
        <w:pStyle w:val="ListParagraph"/>
        <w:ind w:left="0"/>
      </w:pPr>
    </w:p>
    <w:p w:rsidRPr="002E62B0" w:rsidR="00CE7111" w:rsidP="00CE7111" w:rsidRDefault="00CE7111" w14:paraId="3C25CC00" w14:textId="77777777">
      <w:pPr>
        <w:pStyle w:val="ListParagraph"/>
        <w:spacing w:line="240" w:lineRule="auto"/>
        <w:ind w:left="0"/>
        <w:rPr>
          <w:bCs/>
        </w:rPr>
      </w:pPr>
      <w:r>
        <w:t>Euroopa Majandus- ja Sotsiaalkomitee</w:t>
      </w:r>
    </w:p>
    <w:p w:rsidRPr="009B70E7" w:rsidR="00CE7111" w:rsidP="00CE7111" w:rsidRDefault="00CE7111" w14:paraId="111000EE" w14:textId="77777777">
      <w:pPr>
        <w:pStyle w:val="ListParagraph"/>
        <w:ind w:left="0"/>
      </w:pPr>
    </w:p>
    <w:p w:rsidR="00C87097" w:rsidP="00C87097" w:rsidRDefault="00C87097" w14:paraId="204067AD" w14:textId="77777777">
      <w:pPr>
        <w:pStyle w:val="ListParagraph"/>
        <w:numPr>
          <w:ilvl w:val="0"/>
          <w:numId w:val="3"/>
        </w:numPr>
        <w:ind w:left="357" w:hanging="357"/>
      </w:pPr>
      <w:r>
        <w:t>on veendunud, et selleks, et anda noortele võimalus täita rohepöörde kontekstis olulist rolli, on oluline uus juhtimismudel, mis on kaasavam ja suudaks tagada noorte aktiivse osalemise otsustusprotsessides;</w:t>
      </w:r>
    </w:p>
    <w:p w:rsidR="00C87097" w:rsidP="00C87097" w:rsidRDefault="00C87097" w14:paraId="754218CC" w14:textId="77777777">
      <w:pPr>
        <w:pStyle w:val="ListParagraph"/>
        <w:numPr>
          <w:ilvl w:val="0"/>
          <w:numId w:val="3"/>
        </w:numPr>
        <w:ind w:left="357" w:hanging="357"/>
      </w:pPr>
      <w:r>
        <w:t>juhib tähelepanu sellele, et oluline on tagada noorteorganisatsioonide juhtiv roll otsustusprotsessis ning kestlikkuse ja keskkonnaga seotud projektide väljatöötamisel ja levitamisel. Komitee kutsub sellega seoses ELi institutsioone üles pakkuma neile ühendustele asjakohaste ja konkreetsete vahendite kaudu struktuurset rahalist toetust, et nendel organisatsioonidel oleksid sobivad tingimused noorte osalemise tagamiseks ja arendamiseks rohepöördes;</w:t>
      </w:r>
    </w:p>
    <w:p w:rsidR="00C87097" w:rsidP="00C87097" w:rsidRDefault="00C87097" w14:paraId="1F84D0BD" w14:textId="77777777">
      <w:pPr>
        <w:pStyle w:val="ListParagraph"/>
        <w:numPr>
          <w:ilvl w:val="0"/>
          <w:numId w:val="3"/>
        </w:numPr>
        <w:ind w:left="357" w:hanging="357"/>
      </w:pPr>
      <w:r>
        <w:t>peab vajalikuks alustada kestlikkuse ja keskkonnakaitse küsimuste õpetamist juba varases eas. Komitee juhib tähelepanu sellele, et oluline on anda nii noorematele kui ka vanematele töötajatele oskused, mis lubavad neil juhtida rohepöördest tulenevat innovatsiooni, pannes rõhku töökohal toimuvale õppele ning töökohal toimuva koolitusele ning kvaliteetsele praktikale ja õpipoisiõppele. Väga oluline on siduda Euroopa oskuste aasta raames vastu võetavad algatused ja poliitikameetmed rohepöörde, kestliku arengu ja noorte ees seisvate väljakutsetega meie kiiresti muutuvas maailmas;</w:t>
      </w:r>
    </w:p>
    <w:p w:rsidR="00C87097" w:rsidP="00C87097" w:rsidRDefault="00C87097" w14:paraId="49852C82" w14:textId="77777777">
      <w:pPr>
        <w:pStyle w:val="ListParagraph"/>
        <w:numPr>
          <w:ilvl w:val="0"/>
          <w:numId w:val="3"/>
        </w:numPr>
        <w:ind w:left="357" w:hanging="357"/>
      </w:pPr>
      <w:r>
        <w:t xml:space="preserve">julgustab ELi institutsioone ja liikmesriike rakendama meetmeid ja mehhanisme, et tagada noorte perspektiivi </w:t>
      </w:r>
      <w:proofErr w:type="spellStart"/>
      <w:r>
        <w:t>arvessevõtmine</w:t>
      </w:r>
      <w:proofErr w:type="spellEnd"/>
      <w:r>
        <w:t xml:space="preserve"> kõigis poliitikavaldkondades ja luua selleks noortele platvormi, et nad saaksid anda sidusa ja pädevuspõhise panuse eesseisvate väljakutsetega tegelemisse, rakendades täielikult ELi </w:t>
      </w:r>
      <w:proofErr w:type="spellStart"/>
      <w:r>
        <w:t>noortetesti</w:t>
      </w:r>
      <w:proofErr w:type="spellEnd"/>
      <w:r>
        <w:t>;</w:t>
      </w:r>
    </w:p>
    <w:p w:rsidR="00CE7111" w:rsidP="00C87097" w:rsidRDefault="00C87097" w14:paraId="6CACA9BC" w14:textId="1D1BAB3E">
      <w:pPr>
        <w:pStyle w:val="ListParagraph"/>
        <w:numPr>
          <w:ilvl w:val="0"/>
          <w:numId w:val="3"/>
        </w:numPr>
        <w:ind w:left="357" w:hanging="357"/>
      </w:pPr>
      <w:r>
        <w:t>on seisukohal, et liikmesriigid peaksid investeerima märkimisväärseid vahendeid, et toetada ettevõtteid, kes peavad oma tegevuse ümber kujundama, paigutama ümber koondatud töötajaid ning toetama ettevõtjaid, eelkõige noori ettevõtjaid, kes kavatsevad investeerida keskkonnahoidlikesse ettevõtetesse, nii et rohepööre oleks ka õiglane üleminek. Vaja on rohkem vahendeid, et pakkuda noortele karjäärinõustamist koolis ja toetada neid töökohtade leidmisel.</w:t>
      </w:r>
    </w:p>
    <w:p w:rsidRPr="009B70E7" w:rsidR="00CE7111" w:rsidP="00CE7111" w:rsidRDefault="00CE7111" w14:paraId="36F8829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B70E7" w:rsidR="005A67F3" w:rsidTr="00726054" w14:paraId="1E17F130" w14:textId="77777777">
        <w:tc>
          <w:tcPr>
            <w:tcW w:w="1418" w:type="dxa"/>
          </w:tcPr>
          <w:p w:rsidRPr="009B70E7" w:rsidR="005A67F3" w:rsidP="00726054" w:rsidRDefault="005A67F3" w14:paraId="0A579510" w14:textId="77777777">
            <w:pPr>
              <w:pStyle w:val="ListParagraph"/>
              <w:ind w:left="0"/>
              <w:rPr>
                <w:i/>
              </w:rPr>
            </w:pPr>
            <w:r>
              <w:rPr>
                <w:b/>
                <w:i/>
              </w:rPr>
              <w:t>Kontaktisik</w:t>
            </w:r>
          </w:p>
        </w:tc>
        <w:tc>
          <w:tcPr>
            <w:tcW w:w="5670" w:type="dxa"/>
          </w:tcPr>
          <w:p w:rsidRPr="009B70E7" w:rsidR="005A67F3" w:rsidP="00726054" w:rsidRDefault="005A67F3" w14:paraId="5CFE2D2D" w14:textId="77777777">
            <w:pPr>
              <w:pStyle w:val="ListParagraph"/>
              <w:ind w:left="0"/>
              <w:rPr>
                <w:i/>
              </w:rPr>
            </w:pPr>
            <w:proofErr w:type="spellStart"/>
            <w:r>
              <w:rPr>
                <w:i/>
              </w:rPr>
              <w:t>Sabrina</w:t>
            </w:r>
            <w:proofErr w:type="spellEnd"/>
            <w:r>
              <w:rPr>
                <w:i/>
              </w:rPr>
              <w:t xml:space="preserve"> </w:t>
            </w:r>
            <w:proofErr w:type="spellStart"/>
            <w:r>
              <w:rPr>
                <w:i/>
              </w:rPr>
              <w:t>Borg</w:t>
            </w:r>
            <w:proofErr w:type="spellEnd"/>
          </w:p>
        </w:tc>
      </w:tr>
      <w:tr w:rsidRPr="009B70E7" w:rsidR="005A67F3" w:rsidTr="00726054" w14:paraId="2BA2718A" w14:textId="77777777">
        <w:tc>
          <w:tcPr>
            <w:tcW w:w="1418" w:type="dxa"/>
          </w:tcPr>
          <w:p w:rsidRPr="009B70E7" w:rsidR="005A67F3" w:rsidP="00726054" w:rsidRDefault="005A67F3" w14:paraId="178C901D" w14:textId="77777777">
            <w:pPr>
              <w:pStyle w:val="ListParagraph"/>
              <w:ind w:left="601"/>
              <w:rPr>
                <w:i/>
              </w:rPr>
            </w:pPr>
            <w:r>
              <w:rPr>
                <w:i/>
              </w:rPr>
              <w:t>Tel</w:t>
            </w:r>
          </w:p>
        </w:tc>
        <w:tc>
          <w:tcPr>
            <w:tcW w:w="5670" w:type="dxa"/>
          </w:tcPr>
          <w:p w:rsidRPr="009B70E7" w:rsidR="005A67F3" w:rsidP="00726054" w:rsidRDefault="005A67F3" w14:paraId="06815B91" w14:textId="77777777">
            <w:pPr>
              <w:pStyle w:val="ListParagraph"/>
              <w:ind w:left="0"/>
              <w:rPr>
                <w:i/>
              </w:rPr>
            </w:pPr>
            <w:r>
              <w:rPr>
                <w:i/>
              </w:rPr>
              <w:t>00 32 2 546 97 27</w:t>
            </w:r>
          </w:p>
        </w:tc>
      </w:tr>
      <w:tr w:rsidRPr="005A67F3" w:rsidR="005A67F3" w:rsidTr="00726054" w14:paraId="1E1095EF" w14:textId="77777777">
        <w:tc>
          <w:tcPr>
            <w:tcW w:w="1418" w:type="dxa"/>
          </w:tcPr>
          <w:p w:rsidRPr="009B70E7" w:rsidR="005A67F3" w:rsidP="00726054" w:rsidRDefault="005A67F3" w14:paraId="11EA86E3" w14:textId="77777777">
            <w:pPr>
              <w:pStyle w:val="ListParagraph"/>
              <w:ind w:left="601"/>
              <w:rPr>
                <w:i/>
              </w:rPr>
            </w:pPr>
            <w:r>
              <w:rPr>
                <w:i/>
              </w:rPr>
              <w:t>E-post</w:t>
            </w:r>
          </w:p>
        </w:tc>
        <w:tc>
          <w:tcPr>
            <w:tcW w:w="5670" w:type="dxa"/>
          </w:tcPr>
          <w:p w:rsidRPr="005A67F3" w:rsidR="005A67F3" w:rsidP="00726054" w:rsidRDefault="000E7CAB" w14:paraId="6D457E71" w14:textId="77777777">
            <w:pPr>
              <w:pStyle w:val="ListParagraph"/>
              <w:ind w:left="0"/>
              <w:rPr>
                <w:i/>
                <w:iCs/>
                <w:color w:val="0000FF"/>
                <w:u w:val="single"/>
              </w:rPr>
            </w:pPr>
            <w:hyperlink w:history="1" r:id="rId23">
              <w:r w:rsidR="00D10D9D">
                <w:rPr>
                  <w:rStyle w:val="Hyperlink"/>
                  <w:i/>
                </w:rPr>
                <w:t>Sabrina.Borg@eesc.europa.eu</w:t>
              </w:r>
            </w:hyperlink>
          </w:p>
        </w:tc>
      </w:tr>
    </w:tbl>
    <w:p w:rsidR="004E0C44" w:rsidRDefault="004E0C44" w14:paraId="510F214D" w14:textId="15095FE8">
      <w:pPr>
        <w:spacing w:after="160" w:line="259" w:lineRule="auto"/>
        <w:jc w:val="left"/>
      </w:pPr>
    </w:p>
    <w:p w:rsidR="00C87097" w:rsidRDefault="00C87097" w14:paraId="30BA2115" w14:textId="574078F9">
      <w:pPr>
        <w:spacing w:after="160" w:line="259" w:lineRule="auto"/>
        <w:jc w:val="left"/>
      </w:pPr>
      <w:r>
        <w:br w:type="page"/>
      </w:r>
    </w:p>
    <w:p w:rsidRPr="00C87097" w:rsidR="00C87097" w:rsidP="00C87097" w:rsidRDefault="00C87097" w14:paraId="2F903669" w14:textId="385BF4F7">
      <w:pPr>
        <w:keepNext/>
        <w:numPr>
          <w:ilvl w:val="0"/>
          <w:numId w:val="2"/>
        </w:numPr>
        <w:ind w:left="567" w:hanging="567"/>
        <w:contextualSpacing/>
        <w:rPr>
          <w:b/>
          <w:i/>
          <w:sz w:val="28"/>
          <w:szCs w:val="28"/>
        </w:rPr>
      </w:pPr>
      <w:bookmarkStart w:name="_Hlk130311599" w:id="14"/>
      <w:proofErr w:type="spellStart"/>
      <w:r>
        <w:rPr>
          <w:b/>
          <w:i/>
          <w:sz w:val="28"/>
        </w:rPr>
        <w:lastRenderedPageBreak/>
        <w:t>Võrdõigusasutuste</w:t>
      </w:r>
      <w:proofErr w:type="spellEnd"/>
      <w:r>
        <w:rPr>
          <w:b/>
          <w:i/>
          <w:sz w:val="28"/>
        </w:rPr>
        <w:t xml:space="preserve"> rolli ja sõltumatuse tugevdamine</w:t>
      </w:r>
    </w:p>
    <w:p w:rsidRPr="00C87097" w:rsidR="00C87097" w:rsidP="00C87097" w:rsidRDefault="00C87097" w14:paraId="4A842C6A" w14:textId="77777777">
      <w:pPr>
        <w:keepNext/>
        <w:contextualSpacing/>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53"/>
        <w:gridCol w:w="6096"/>
      </w:tblGrid>
      <w:tr w:rsidRPr="00C87097" w:rsidR="00C87097" w:rsidTr="00726054" w14:paraId="27382B2A" w14:textId="77777777">
        <w:trPr>
          <w:cantSplit/>
          <w:trHeight w:val="284" w:hRule="exact"/>
        </w:trPr>
        <w:tc>
          <w:tcPr>
            <w:tcW w:w="1701" w:type="dxa"/>
          </w:tcPr>
          <w:p w:rsidRPr="00C87097" w:rsidR="00C87097" w:rsidP="00C87097" w:rsidRDefault="00C87097" w14:paraId="4BA8C948" w14:textId="77777777">
            <w:pPr>
              <w:spacing w:line="240" w:lineRule="auto"/>
              <w:ind w:left="-142" w:firstLine="142"/>
              <w:contextualSpacing/>
              <w:rPr>
                <w:b/>
              </w:rPr>
            </w:pPr>
            <w:r>
              <w:rPr>
                <w:b/>
              </w:rPr>
              <w:t>Raportöörid</w:t>
            </w:r>
          </w:p>
          <w:p w:rsidRPr="00C87097" w:rsidR="00C87097" w:rsidP="00C87097" w:rsidRDefault="00C87097" w14:paraId="253EA2C7" w14:textId="77777777">
            <w:pPr>
              <w:keepNext/>
              <w:contextualSpacing/>
              <w:rPr>
                <w:b/>
              </w:rPr>
            </w:pPr>
          </w:p>
        </w:tc>
        <w:tc>
          <w:tcPr>
            <w:tcW w:w="6096" w:type="dxa"/>
          </w:tcPr>
          <w:p w:rsidRPr="00C87097" w:rsidR="00C87097" w:rsidP="00C87097" w:rsidRDefault="00C87097" w14:paraId="6EF77B0A" w14:textId="36376881">
            <w:pPr>
              <w:ind w:left="-52"/>
              <w:contextualSpacing/>
            </w:pPr>
            <w:proofErr w:type="spellStart"/>
            <w:r>
              <w:t>Sif</w:t>
            </w:r>
            <w:proofErr w:type="spellEnd"/>
            <w:r>
              <w:t xml:space="preserve"> Holst (kodanikuühiskonna organisatsioonide rühm– DK)</w:t>
            </w:r>
          </w:p>
        </w:tc>
      </w:tr>
      <w:tr w:rsidRPr="00C87097" w:rsidR="00C87097" w:rsidTr="00726054" w14:paraId="5C30CFA0" w14:textId="77777777">
        <w:trPr>
          <w:cantSplit/>
          <w:trHeight w:val="567" w:hRule="exact"/>
        </w:trPr>
        <w:tc>
          <w:tcPr>
            <w:tcW w:w="1701" w:type="dxa"/>
          </w:tcPr>
          <w:p w:rsidRPr="00C87097" w:rsidR="00C87097" w:rsidP="00C87097" w:rsidRDefault="00C87097" w14:paraId="30DCBFE7" w14:textId="77777777">
            <w:pPr>
              <w:contextualSpacing/>
              <w:rPr>
                <w:b/>
              </w:rPr>
            </w:pPr>
          </w:p>
        </w:tc>
        <w:tc>
          <w:tcPr>
            <w:tcW w:w="6096" w:type="dxa"/>
          </w:tcPr>
          <w:p w:rsidRPr="00C87097" w:rsidR="00C87097" w:rsidP="00C87097" w:rsidRDefault="00C87097" w14:paraId="1FBACC00" w14:textId="2F6D34A4">
            <w:pPr>
              <w:ind w:left="-52"/>
              <w:contextualSpacing/>
            </w:pPr>
            <w:proofErr w:type="spellStart"/>
            <w:r>
              <w:t>Nicoletta</w:t>
            </w:r>
            <w:proofErr w:type="spellEnd"/>
            <w:r>
              <w:t xml:space="preserve"> </w:t>
            </w:r>
            <w:proofErr w:type="spellStart"/>
            <w:r>
              <w:t>Merlo</w:t>
            </w:r>
            <w:proofErr w:type="spellEnd"/>
            <w:r>
              <w:t xml:space="preserve"> (töötajate rühm – IT)</w:t>
            </w:r>
          </w:p>
        </w:tc>
      </w:tr>
      <w:tr w:rsidRPr="00C87097" w:rsidR="00C87097" w:rsidTr="00726054" w14:paraId="3129760A" w14:textId="77777777">
        <w:tc>
          <w:tcPr>
            <w:tcW w:w="1701" w:type="dxa"/>
          </w:tcPr>
          <w:p w:rsidRPr="00C87097" w:rsidR="00C87097" w:rsidP="00C87097" w:rsidRDefault="00C87097" w14:paraId="579A0CBB" w14:textId="77777777">
            <w:pPr>
              <w:contextualSpacing/>
              <w:rPr>
                <w:b/>
              </w:rPr>
            </w:pPr>
            <w:r>
              <w:rPr>
                <w:b/>
              </w:rPr>
              <w:t xml:space="preserve">Viitedokumendid </w:t>
            </w:r>
          </w:p>
        </w:tc>
        <w:tc>
          <w:tcPr>
            <w:tcW w:w="6096" w:type="dxa"/>
          </w:tcPr>
          <w:p w:rsidRPr="00C87097" w:rsidR="00C87097" w:rsidP="00C87097" w:rsidRDefault="00C87097" w14:paraId="4BE75972" w14:textId="2C565E9C">
            <w:pPr>
              <w:ind w:left="-52"/>
              <w:contextualSpacing/>
            </w:pPr>
            <w:r>
              <w:t xml:space="preserve">COM(2022) 688-689 </w:t>
            </w:r>
            <w:proofErr w:type="spellStart"/>
            <w:r>
              <w:t>final</w:t>
            </w:r>
            <w:proofErr w:type="spellEnd"/>
          </w:p>
          <w:p w:rsidRPr="00C87097" w:rsidR="00C87097" w:rsidP="00C87097" w:rsidRDefault="00C87097" w14:paraId="055F3964" w14:textId="558931F4">
            <w:pPr>
              <w:ind w:left="-52"/>
              <w:contextualSpacing/>
            </w:pPr>
            <w:r>
              <w:t>EESC-2022-05875-00-00-AC</w:t>
            </w:r>
          </w:p>
        </w:tc>
      </w:tr>
    </w:tbl>
    <w:p w:rsidRPr="00C87097" w:rsidR="00C87097" w:rsidP="00C87097" w:rsidRDefault="00C87097" w14:paraId="1EA226C4" w14:textId="77777777">
      <w:pPr>
        <w:spacing w:line="240" w:lineRule="auto"/>
        <w:ind w:left="-142" w:firstLine="284"/>
        <w:contextualSpacing/>
        <w:rPr>
          <w:b/>
        </w:rPr>
      </w:pPr>
    </w:p>
    <w:p w:rsidRPr="00C87097" w:rsidR="00C87097" w:rsidP="00C87097" w:rsidRDefault="00C87097" w14:paraId="4DB5EB78" w14:textId="77777777">
      <w:pPr>
        <w:spacing w:line="240" w:lineRule="auto"/>
        <w:contextualSpacing/>
        <w:rPr>
          <w:b/>
        </w:rPr>
      </w:pPr>
      <w:r>
        <w:rPr>
          <w:b/>
        </w:rPr>
        <w:t>Põhipunktid</w:t>
      </w:r>
    </w:p>
    <w:p w:rsidRPr="00C87097" w:rsidR="00C87097" w:rsidP="00C87097" w:rsidRDefault="00C87097" w14:paraId="57173242" w14:textId="77777777">
      <w:pPr>
        <w:contextualSpacing/>
      </w:pPr>
    </w:p>
    <w:p w:rsidRPr="00C87097" w:rsidR="00C87097" w:rsidP="00C87097" w:rsidRDefault="00C87097" w14:paraId="2FEFFBBF" w14:textId="77777777">
      <w:pPr>
        <w:spacing w:line="240" w:lineRule="auto"/>
        <w:contextualSpacing/>
        <w:rPr>
          <w:bCs/>
        </w:rPr>
      </w:pPr>
      <w:r>
        <w:t>Euroopa Majandus- ja Sotsiaalkomitee</w:t>
      </w:r>
    </w:p>
    <w:p w:rsidRPr="00C87097" w:rsidR="00C87097" w:rsidP="00C87097" w:rsidRDefault="00C87097" w14:paraId="2499AC33" w14:textId="77777777">
      <w:pPr>
        <w:contextualSpacing/>
      </w:pPr>
    </w:p>
    <w:p w:rsidR="00C87097" w:rsidP="00C87097" w:rsidRDefault="00C87097" w14:paraId="31DB2B1C" w14:textId="77777777">
      <w:pPr>
        <w:numPr>
          <w:ilvl w:val="0"/>
          <w:numId w:val="3"/>
        </w:numPr>
        <w:ind w:left="357" w:hanging="357"/>
        <w:contextualSpacing/>
      </w:pPr>
      <w:r>
        <w:t xml:space="preserve">tunnustab algatust anda </w:t>
      </w:r>
      <w:proofErr w:type="spellStart"/>
      <w:r>
        <w:t>võrdõigusasutustele</w:t>
      </w:r>
      <w:proofErr w:type="spellEnd"/>
      <w:r>
        <w:t xml:space="preserve"> diskrimineerimise ohvrite õiguste kaitsja roll; rõhutab, et oluline on leida õige tasakaal </w:t>
      </w:r>
      <w:proofErr w:type="spellStart"/>
      <w:r>
        <w:t>võrdõigusasutuste</w:t>
      </w:r>
      <w:proofErr w:type="spellEnd"/>
      <w:r>
        <w:t xml:space="preserve"> suhtes kehtestatavate nõuete ja subsidiaarsuse vahel, tagades samas, et jätkuvalt on esikohal </w:t>
      </w:r>
      <w:proofErr w:type="spellStart"/>
      <w:r>
        <w:t>võrdõigusasutuste</w:t>
      </w:r>
      <w:proofErr w:type="spellEnd"/>
      <w:r>
        <w:t xml:space="preserve"> tugevuse ja tõhususe suurendamine;</w:t>
      </w:r>
    </w:p>
    <w:p w:rsidR="00C87097" w:rsidP="00C87097" w:rsidRDefault="00C87097" w14:paraId="44D44925" w14:textId="77777777">
      <w:pPr>
        <w:numPr>
          <w:ilvl w:val="0"/>
          <w:numId w:val="3"/>
        </w:numPr>
        <w:ind w:left="357" w:hanging="357"/>
        <w:contextualSpacing/>
      </w:pPr>
      <w:r>
        <w:t xml:space="preserve">nõuab, et </w:t>
      </w:r>
      <w:proofErr w:type="spellStart"/>
      <w:r>
        <w:t>intersektsionaalsust</w:t>
      </w:r>
      <w:proofErr w:type="spellEnd"/>
      <w:r>
        <w:t xml:space="preserve"> ja mitmese diskrimineerimise vorme võetaks arvesse nii riikliku kui ka ELi tasandi poliitikas, ning tunneb heameelt selgituse üle, et juurdepääsetavus kõigile eeldab ka tähelepanu pööramist puuetega inimeste juurdepääsetavusnõuetele;</w:t>
      </w:r>
    </w:p>
    <w:p w:rsidR="00C87097" w:rsidP="00C87097" w:rsidRDefault="00C87097" w14:paraId="295F0CB8" w14:textId="77777777">
      <w:pPr>
        <w:numPr>
          <w:ilvl w:val="0"/>
          <w:numId w:val="3"/>
        </w:numPr>
        <w:ind w:left="357" w:hanging="357"/>
        <w:contextualSpacing/>
      </w:pPr>
      <w:r>
        <w:t xml:space="preserve">tunneb heameelt õigusliku kohustuse üle, mille kohaselt peavad </w:t>
      </w:r>
      <w:proofErr w:type="spellStart"/>
      <w:r>
        <w:t>võrdõigusasutused</w:t>
      </w:r>
      <w:proofErr w:type="spellEnd"/>
      <w:r>
        <w:t xml:space="preserve"> olema vabad välisest mõjust, ning sätete üle, millega tagatakse neile piisavad </w:t>
      </w:r>
      <w:proofErr w:type="spellStart"/>
      <w:r>
        <w:t>inim</w:t>
      </w:r>
      <w:proofErr w:type="spellEnd"/>
      <w:r>
        <w:t>-, tehnilised ja rahalised ressursid;</w:t>
      </w:r>
    </w:p>
    <w:p w:rsidR="00C87097" w:rsidP="00C87097" w:rsidRDefault="00C87097" w14:paraId="1B3D0DA4" w14:textId="77777777">
      <w:pPr>
        <w:numPr>
          <w:ilvl w:val="0"/>
          <w:numId w:val="3"/>
        </w:numPr>
        <w:ind w:left="357" w:hanging="357"/>
        <w:contextualSpacing/>
      </w:pPr>
      <w:r>
        <w:t xml:space="preserve">soovitab liikmesriikidelt nõuda aruandlust meetmete kohta, mida nad on rakendanud suhtluses </w:t>
      </w:r>
      <w:proofErr w:type="spellStart"/>
      <w:r>
        <w:t>võrdõigusasutustega</w:t>
      </w:r>
      <w:proofErr w:type="spellEnd"/>
      <w:r>
        <w:t>;</w:t>
      </w:r>
    </w:p>
    <w:p w:rsidR="00C87097" w:rsidP="00C87097" w:rsidRDefault="00C87097" w14:paraId="516A5927" w14:textId="77777777">
      <w:pPr>
        <w:numPr>
          <w:ilvl w:val="0"/>
          <w:numId w:val="3"/>
        </w:numPr>
        <w:ind w:left="357" w:hanging="357"/>
        <w:contextualSpacing/>
      </w:pPr>
      <w:r>
        <w:t>teeb ettepaneku lühendada järelevalvemehhanismi aruandluse ajavahemikku kolmele aastale;</w:t>
      </w:r>
    </w:p>
    <w:p w:rsidR="00C87097" w:rsidP="00C87097" w:rsidRDefault="00C87097" w14:paraId="26F7BD8A" w14:textId="77777777">
      <w:pPr>
        <w:numPr>
          <w:ilvl w:val="0"/>
          <w:numId w:val="3"/>
        </w:numPr>
        <w:ind w:left="357" w:hanging="357"/>
        <w:contextualSpacing/>
      </w:pPr>
      <w:r>
        <w:t>peab väga oluliseks austada riiklike diskrimineerimisvastaste õigusraamistike mitmekesisust ning võtta arvesse erinevusi selles, kuidas on sotsiaalpartnerid ja kodanikuühiskonna organisatsioonid protsessi kaasatud. Komitee tunnistab samuti, et uurimisvolituste kasutamine selliste menetluste kontekstis, mis on algatatud diskrimineerimise ohvrite nimel või nende toetuseks, ei tohi piirata kohtute ja muude järelevalveasutuste volitusi;</w:t>
      </w:r>
    </w:p>
    <w:p w:rsidR="00C87097" w:rsidP="00C87097" w:rsidRDefault="00C87097" w14:paraId="5D9DE56D" w14:textId="77777777">
      <w:pPr>
        <w:numPr>
          <w:ilvl w:val="0"/>
          <w:numId w:val="3"/>
        </w:numPr>
        <w:ind w:left="357" w:hanging="357"/>
        <w:contextualSpacing/>
      </w:pPr>
      <w:r>
        <w:t>kutsub üles tagama, et ohvritele makstaks proportsionaalset hüvitist nende suhtes toime pandud süüteo eest ja et õigusrikkujatele nähtaks ette karistused, et oleks võimalik keskenduda diskrimineerimise ohvritele;</w:t>
      </w:r>
    </w:p>
    <w:p w:rsidR="00C87097" w:rsidP="00C87097" w:rsidRDefault="00C87097" w14:paraId="6425DBEF" w14:textId="77777777">
      <w:pPr>
        <w:numPr>
          <w:ilvl w:val="0"/>
          <w:numId w:val="3"/>
        </w:numPr>
        <w:ind w:left="357" w:hanging="357"/>
        <w:contextualSpacing/>
      </w:pPr>
      <w:r>
        <w:t xml:space="preserve">soovitab töötada välja teavituskampaaniad ELi õiguste ja mitmekesisuse austamise teemal, mida viiksid kohalikul tasandil läbi riiklikud </w:t>
      </w:r>
      <w:proofErr w:type="spellStart"/>
      <w:r>
        <w:t>võrdõigusasutused</w:t>
      </w:r>
      <w:proofErr w:type="spellEnd"/>
      <w:r>
        <w:t>, pöörates eritähelepanu haavatavatele rühmadele, lastele ja kooliealistele noortele;</w:t>
      </w:r>
    </w:p>
    <w:p w:rsidRPr="00C87097" w:rsidR="00C87097" w:rsidP="00C87097" w:rsidRDefault="00C87097" w14:paraId="311D2F3C" w14:textId="4226C379">
      <w:pPr>
        <w:numPr>
          <w:ilvl w:val="0"/>
          <w:numId w:val="3"/>
        </w:numPr>
        <w:ind w:left="357" w:hanging="357"/>
        <w:contextualSpacing/>
      </w:pPr>
      <w:r>
        <w:t>kutsub üles korrapäraselt koguma ja analüüsima eristatud andmeid, et jälgida ebavõrdsuse ja diskrimineerimise olukorda.</w:t>
      </w:r>
    </w:p>
    <w:p w:rsidRPr="00C87097" w:rsidR="00C87097" w:rsidP="00C87097" w:rsidRDefault="00C87097" w14:paraId="1F37C7FD" w14:textId="77777777">
      <w:pPr>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B70E7" w:rsidR="00C87097" w:rsidTr="00726054" w14:paraId="2CB4F2AC" w14:textId="77777777">
        <w:tc>
          <w:tcPr>
            <w:tcW w:w="1418" w:type="dxa"/>
          </w:tcPr>
          <w:p w:rsidRPr="009B70E7" w:rsidR="00C87097" w:rsidP="00726054" w:rsidRDefault="00C87097" w14:paraId="403C9FF6" w14:textId="77777777">
            <w:pPr>
              <w:pStyle w:val="ListParagraph"/>
              <w:ind w:left="0"/>
              <w:rPr>
                <w:i/>
              </w:rPr>
            </w:pPr>
            <w:r>
              <w:rPr>
                <w:b/>
                <w:i/>
              </w:rPr>
              <w:t>Kontaktisik</w:t>
            </w:r>
          </w:p>
        </w:tc>
        <w:tc>
          <w:tcPr>
            <w:tcW w:w="5670" w:type="dxa"/>
          </w:tcPr>
          <w:p w:rsidRPr="009B70E7" w:rsidR="00C87097" w:rsidP="00726054" w:rsidRDefault="00C87097" w14:paraId="70D168F8" w14:textId="77777777">
            <w:pPr>
              <w:pStyle w:val="ListParagraph"/>
              <w:ind w:left="0"/>
              <w:rPr>
                <w:i/>
              </w:rPr>
            </w:pPr>
            <w:proofErr w:type="spellStart"/>
            <w:r>
              <w:rPr>
                <w:i/>
              </w:rPr>
              <w:t>Alessia</w:t>
            </w:r>
            <w:proofErr w:type="spellEnd"/>
            <w:r>
              <w:rPr>
                <w:i/>
              </w:rPr>
              <w:t xml:space="preserve"> </w:t>
            </w:r>
            <w:proofErr w:type="spellStart"/>
            <w:r>
              <w:rPr>
                <w:i/>
              </w:rPr>
              <w:t>Cova</w:t>
            </w:r>
            <w:proofErr w:type="spellEnd"/>
          </w:p>
        </w:tc>
      </w:tr>
      <w:tr w:rsidRPr="009B70E7" w:rsidR="00C87097" w:rsidTr="00726054" w14:paraId="6822E819" w14:textId="77777777">
        <w:tc>
          <w:tcPr>
            <w:tcW w:w="1418" w:type="dxa"/>
          </w:tcPr>
          <w:p w:rsidRPr="009B70E7" w:rsidR="00C87097" w:rsidP="00726054" w:rsidRDefault="00C87097" w14:paraId="34CE7EA3" w14:textId="77777777">
            <w:pPr>
              <w:pStyle w:val="ListParagraph"/>
              <w:ind w:left="601"/>
              <w:rPr>
                <w:i/>
              </w:rPr>
            </w:pPr>
            <w:r>
              <w:rPr>
                <w:i/>
              </w:rPr>
              <w:t>Tel</w:t>
            </w:r>
          </w:p>
        </w:tc>
        <w:tc>
          <w:tcPr>
            <w:tcW w:w="5670" w:type="dxa"/>
          </w:tcPr>
          <w:p w:rsidRPr="009B70E7" w:rsidR="00C87097" w:rsidP="00726054" w:rsidRDefault="00C87097" w14:paraId="70DCF7FF" w14:textId="77777777">
            <w:pPr>
              <w:pStyle w:val="ListParagraph"/>
              <w:ind w:left="0"/>
              <w:rPr>
                <w:i/>
              </w:rPr>
            </w:pPr>
            <w:r>
              <w:rPr>
                <w:i/>
              </w:rPr>
              <w:t>00 32 2 546 94 26</w:t>
            </w:r>
          </w:p>
        </w:tc>
      </w:tr>
      <w:tr w:rsidRPr="0089333A" w:rsidR="00C87097" w:rsidTr="00726054" w14:paraId="28283276" w14:textId="77777777">
        <w:tc>
          <w:tcPr>
            <w:tcW w:w="1418" w:type="dxa"/>
          </w:tcPr>
          <w:p w:rsidRPr="009B70E7" w:rsidR="00C87097" w:rsidP="00726054" w:rsidRDefault="00C87097" w14:paraId="1E2EE7AB" w14:textId="77777777">
            <w:pPr>
              <w:pStyle w:val="ListParagraph"/>
              <w:ind w:left="601"/>
              <w:rPr>
                <w:i/>
              </w:rPr>
            </w:pPr>
            <w:r>
              <w:rPr>
                <w:i/>
              </w:rPr>
              <w:t>E-post</w:t>
            </w:r>
          </w:p>
        </w:tc>
        <w:tc>
          <w:tcPr>
            <w:tcW w:w="5670" w:type="dxa"/>
          </w:tcPr>
          <w:p w:rsidRPr="0089333A" w:rsidR="00C87097" w:rsidP="00726054" w:rsidRDefault="000E7CAB" w14:paraId="55869C54" w14:textId="14EF6E71">
            <w:pPr>
              <w:pStyle w:val="ListParagraph"/>
              <w:ind w:left="0"/>
              <w:rPr>
                <w:i/>
                <w:iCs/>
                <w:color w:val="0000FF"/>
                <w:szCs w:val="20"/>
                <w:u w:val="single"/>
              </w:rPr>
            </w:pPr>
            <w:hyperlink w:history="1" r:id="rId24">
              <w:r w:rsidR="00D10D9D">
                <w:rPr>
                  <w:rStyle w:val="Hyperlink"/>
                  <w:i/>
                </w:rPr>
                <w:t>Alessia.Cova@eesc.europa.eu</w:t>
              </w:r>
            </w:hyperlink>
          </w:p>
        </w:tc>
      </w:tr>
      <w:bookmarkEnd w:id="14"/>
    </w:tbl>
    <w:p w:rsidR="00C87097" w:rsidRDefault="00C87097" w14:paraId="5F6DDDA5" w14:textId="77777777">
      <w:pPr>
        <w:spacing w:after="160" w:line="259" w:lineRule="auto"/>
        <w:jc w:val="left"/>
      </w:pPr>
    </w:p>
    <w:p w:rsidR="00C87097" w:rsidRDefault="00C87097" w14:paraId="4357D193" w14:textId="29249A95">
      <w:pPr>
        <w:spacing w:after="160" w:line="259" w:lineRule="auto"/>
        <w:jc w:val="left"/>
      </w:pPr>
      <w:r>
        <w:br w:type="page"/>
      </w:r>
    </w:p>
    <w:p w:rsidRPr="00C87097" w:rsidR="00F359DE" w:rsidP="00F359DE" w:rsidRDefault="00F359DE" w14:paraId="62CDC830" w14:textId="0324E4E7">
      <w:pPr>
        <w:keepNext/>
        <w:numPr>
          <w:ilvl w:val="0"/>
          <w:numId w:val="2"/>
        </w:numPr>
        <w:ind w:left="567" w:hanging="567"/>
        <w:contextualSpacing/>
        <w:rPr>
          <w:b/>
          <w:i/>
          <w:sz w:val="28"/>
          <w:szCs w:val="28"/>
        </w:rPr>
      </w:pPr>
      <w:r>
        <w:rPr>
          <w:b/>
          <w:i/>
          <w:sz w:val="28"/>
        </w:rPr>
        <w:lastRenderedPageBreak/>
        <w:t xml:space="preserve">Plii, selle anorgaaniliste ühendite ja </w:t>
      </w:r>
      <w:proofErr w:type="spellStart"/>
      <w:r>
        <w:rPr>
          <w:b/>
          <w:i/>
          <w:sz w:val="28"/>
        </w:rPr>
        <w:t>diisotsüanaatide</w:t>
      </w:r>
      <w:proofErr w:type="spellEnd"/>
      <w:r>
        <w:rPr>
          <w:b/>
          <w:i/>
          <w:sz w:val="28"/>
        </w:rPr>
        <w:t xml:space="preserve"> piirnormid</w:t>
      </w:r>
    </w:p>
    <w:p w:rsidR="00F359DE" w:rsidP="00F359DE" w:rsidRDefault="00F359DE" w14:paraId="0B85D11A" w14:textId="14D63F9C">
      <w:pPr>
        <w:keepNext/>
        <w:contextualSpacing/>
      </w:pPr>
    </w:p>
    <w:p w:rsidRPr="00F359DE" w:rsidR="00F359DE" w:rsidP="00F359DE" w:rsidRDefault="00F359DE" w14:paraId="7A52EE87" w14:textId="51957AB6">
      <w:pPr>
        <w:keepNext/>
        <w:contextualSpacing/>
        <w:rPr>
          <w:b/>
          <w:bCs/>
        </w:rPr>
      </w:pPr>
      <w:r>
        <w:rPr>
          <w:b/>
        </w:rPr>
        <w:t>C-kategooria arvamus</w:t>
      </w:r>
    </w:p>
    <w:p w:rsidRPr="00C87097" w:rsidR="00F359DE" w:rsidP="00F359DE" w:rsidRDefault="00F359DE" w14:paraId="6E9168AA" w14:textId="77777777">
      <w:pPr>
        <w:keepNext/>
        <w:contextualSpacing/>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53"/>
        <w:gridCol w:w="6096"/>
      </w:tblGrid>
      <w:tr w:rsidRPr="00C87097" w:rsidR="00F359DE" w:rsidTr="00726054" w14:paraId="13561E4B" w14:textId="77777777">
        <w:tc>
          <w:tcPr>
            <w:tcW w:w="1701" w:type="dxa"/>
          </w:tcPr>
          <w:p w:rsidRPr="00C87097" w:rsidR="00F359DE" w:rsidP="00726054" w:rsidRDefault="00F359DE" w14:paraId="4980AFC3" w14:textId="77777777">
            <w:pPr>
              <w:contextualSpacing/>
              <w:rPr>
                <w:b/>
              </w:rPr>
            </w:pPr>
            <w:r>
              <w:rPr>
                <w:b/>
              </w:rPr>
              <w:t xml:space="preserve">Viitedokumendid </w:t>
            </w:r>
          </w:p>
        </w:tc>
        <w:tc>
          <w:tcPr>
            <w:tcW w:w="6096" w:type="dxa"/>
          </w:tcPr>
          <w:p w:rsidRPr="00C87097" w:rsidR="00F359DE" w:rsidP="00726054" w:rsidRDefault="00F359DE" w14:paraId="68E3AB4C" w14:textId="63D2E9B7">
            <w:pPr>
              <w:ind w:left="-52"/>
              <w:contextualSpacing/>
            </w:pPr>
            <w:r>
              <w:t xml:space="preserve">COM(2023) 71 </w:t>
            </w:r>
            <w:proofErr w:type="spellStart"/>
            <w:r>
              <w:t>final</w:t>
            </w:r>
            <w:proofErr w:type="spellEnd"/>
          </w:p>
          <w:p w:rsidRPr="00C87097" w:rsidR="00F359DE" w:rsidP="00726054" w:rsidRDefault="00F359DE" w14:paraId="012F6C30" w14:textId="4F3ECEC7">
            <w:pPr>
              <w:ind w:left="-52"/>
              <w:contextualSpacing/>
            </w:pPr>
            <w:r>
              <w:t>EESC-2023-01367-00-00-AC</w:t>
            </w:r>
          </w:p>
        </w:tc>
      </w:tr>
    </w:tbl>
    <w:p w:rsidRPr="00C87097" w:rsidR="00F359DE" w:rsidP="00F359DE" w:rsidRDefault="00F359DE" w14:paraId="69D4E734" w14:textId="77777777">
      <w:pPr>
        <w:spacing w:line="240" w:lineRule="auto"/>
        <w:ind w:left="-142" w:firstLine="284"/>
        <w:contextualSpacing/>
        <w:rPr>
          <w:b/>
        </w:rPr>
      </w:pPr>
    </w:p>
    <w:p w:rsidRPr="00C87097" w:rsidR="00F359DE" w:rsidP="00F359DE" w:rsidRDefault="00F359DE" w14:paraId="27B6B7EE" w14:textId="77777777">
      <w:pPr>
        <w:spacing w:line="240" w:lineRule="auto"/>
        <w:contextualSpacing/>
        <w:rPr>
          <w:b/>
        </w:rPr>
      </w:pPr>
      <w:r>
        <w:rPr>
          <w:b/>
        </w:rPr>
        <w:t>Põhipunktid</w:t>
      </w:r>
    </w:p>
    <w:p w:rsidRPr="00C87097" w:rsidR="00F359DE" w:rsidP="00F359DE" w:rsidRDefault="00F359DE" w14:paraId="27BAF530" w14:textId="77777777">
      <w:pPr>
        <w:contextualSpacing/>
      </w:pPr>
    </w:p>
    <w:p w:rsidRPr="00C87097" w:rsidR="00F359DE" w:rsidP="00F359DE" w:rsidRDefault="00F359DE" w14:paraId="4A5CF01A" w14:textId="586E2ABF">
      <w:pPr>
        <w:spacing w:line="240" w:lineRule="auto"/>
        <w:contextualSpacing/>
        <w:rPr>
          <w:bCs/>
        </w:rPr>
      </w:pPr>
      <w:r>
        <w:t>Kuna komitee nõustub ettepaneku sisuga ega soovi teha selle kohta ühtegi märkust, otsustas komitee esitada kõnealust ettepanekut pooldava arvamuse, võttes samal ajal arvesse ettepaneku seletuskirjas esitatud tööturu osapoolte seisukohta.</w:t>
      </w:r>
    </w:p>
    <w:p w:rsidRPr="00C87097" w:rsidR="00F359DE" w:rsidP="00F359DE" w:rsidRDefault="00F359DE" w14:paraId="6A740217" w14:textId="77777777">
      <w:pPr>
        <w:contextualSpacing/>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B70E7" w:rsidR="00F359DE" w:rsidTr="00726054" w14:paraId="00F6F501" w14:textId="77777777">
        <w:tc>
          <w:tcPr>
            <w:tcW w:w="1418" w:type="dxa"/>
          </w:tcPr>
          <w:p w:rsidRPr="009B70E7" w:rsidR="00F359DE" w:rsidP="00726054" w:rsidRDefault="00F359DE" w14:paraId="45560EBD" w14:textId="77777777">
            <w:pPr>
              <w:pStyle w:val="ListParagraph"/>
              <w:ind w:left="0"/>
              <w:rPr>
                <w:i/>
              </w:rPr>
            </w:pPr>
            <w:r>
              <w:rPr>
                <w:b/>
                <w:i/>
              </w:rPr>
              <w:t>Kontaktisik</w:t>
            </w:r>
          </w:p>
        </w:tc>
        <w:tc>
          <w:tcPr>
            <w:tcW w:w="5670" w:type="dxa"/>
          </w:tcPr>
          <w:p w:rsidRPr="009B70E7" w:rsidR="00F359DE" w:rsidP="00726054" w:rsidRDefault="00F359DE" w14:paraId="11804580" w14:textId="080D8761">
            <w:pPr>
              <w:pStyle w:val="ListParagraph"/>
              <w:ind w:left="0"/>
              <w:rPr>
                <w:i/>
              </w:rPr>
            </w:pPr>
            <w:r>
              <w:rPr>
                <w:i/>
              </w:rPr>
              <w:t xml:space="preserve">Valeria </w:t>
            </w:r>
            <w:proofErr w:type="spellStart"/>
            <w:r>
              <w:rPr>
                <w:i/>
              </w:rPr>
              <w:t>Atzori</w:t>
            </w:r>
            <w:proofErr w:type="spellEnd"/>
          </w:p>
        </w:tc>
      </w:tr>
      <w:tr w:rsidRPr="009B70E7" w:rsidR="00F359DE" w:rsidTr="00726054" w14:paraId="1DEDCB76" w14:textId="77777777">
        <w:tc>
          <w:tcPr>
            <w:tcW w:w="1418" w:type="dxa"/>
          </w:tcPr>
          <w:p w:rsidRPr="009B70E7" w:rsidR="00F359DE" w:rsidP="00726054" w:rsidRDefault="00F359DE" w14:paraId="1D21CF01" w14:textId="77777777">
            <w:pPr>
              <w:pStyle w:val="ListParagraph"/>
              <w:ind w:left="601"/>
              <w:rPr>
                <w:i/>
              </w:rPr>
            </w:pPr>
            <w:r>
              <w:rPr>
                <w:i/>
              </w:rPr>
              <w:t>Tel</w:t>
            </w:r>
          </w:p>
        </w:tc>
        <w:tc>
          <w:tcPr>
            <w:tcW w:w="5670" w:type="dxa"/>
          </w:tcPr>
          <w:p w:rsidRPr="009B70E7" w:rsidR="00F359DE" w:rsidP="00726054" w:rsidRDefault="00F359DE" w14:paraId="350F1037" w14:textId="0648723B">
            <w:pPr>
              <w:pStyle w:val="ListParagraph"/>
              <w:ind w:left="0"/>
              <w:rPr>
                <w:i/>
              </w:rPr>
            </w:pPr>
            <w:r>
              <w:rPr>
                <w:i/>
              </w:rPr>
              <w:t>00 32 2 546 87 74</w:t>
            </w:r>
          </w:p>
        </w:tc>
      </w:tr>
      <w:tr w:rsidRPr="0089333A" w:rsidR="00F359DE" w:rsidTr="00726054" w14:paraId="0E4711EB" w14:textId="77777777">
        <w:tc>
          <w:tcPr>
            <w:tcW w:w="1418" w:type="dxa"/>
          </w:tcPr>
          <w:p w:rsidRPr="009B70E7" w:rsidR="00F359DE" w:rsidP="00726054" w:rsidRDefault="00F359DE" w14:paraId="46A335E9" w14:textId="77777777">
            <w:pPr>
              <w:pStyle w:val="ListParagraph"/>
              <w:ind w:left="601"/>
              <w:rPr>
                <w:i/>
              </w:rPr>
            </w:pPr>
            <w:r>
              <w:rPr>
                <w:i/>
              </w:rPr>
              <w:t>E-post</w:t>
            </w:r>
          </w:p>
        </w:tc>
        <w:tc>
          <w:tcPr>
            <w:tcW w:w="5670" w:type="dxa"/>
          </w:tcPr>
          <w:p w:rsidRPr="0089333A" w:rsidR="00F359DE" w:rsidP="00726054" w:rsidRDefault="000E7CAB" w14:paraId="12B03DFF" w14:textId="3810DD5C">
            <w:pPr>
              <w:pStyle w:val="ListParagraph"/>
              <w:ind w:left="0"/>
              <w:rPr>
                <w:i/>
                <w:iCs/>
                <w:color w:val="0000FF"/>
                <w:szCs w:val="20"/>
                <w:u w:val="single"/>
              </w:rPr>
            </w:pPr>
            <w:hyperlink w:history="1" r:id="rId25">
              <w:r w:rsidR="00D10D9D">
                <w:rPr>
                  <w:rStyle w:val="Hyperlink"/>
                  <w:i/>
                </w:rPr>
                <w:t>Valeria.Atzori@eesc.europa.eu</w:t>
              </w:r>
            </w:hyperlink>
          </w:p>
        </w:tc>
      </w:tr>
    </w:tbl>
    <w:p w:rsidR="00F359DE" w:rsidRDefault="00F359DE" w14:paraId="7C4B0511" w14:textId="4DF985A9">
      <w:pPr>
        <w:spacing w:after="160" w:line="259" w:lineRule="auto"/>
        <w:jc w:val="left"/>
      </w:pPr>
    </w:p>
    <w:p w:rsidR="00F359DE" w:rsidRDefault="00F359DE" w14:paraId="788974F0" w14:textId="77777777">
      <w:pPr>
        <w:spacing w:after="160" w:line="259" w:lineRule="auto"/>
        <w:jc w:val="left"/>
      </w:pPr>
      <w:r>
        <w:br w:type="page"/>
      </w:r>
    </w:p>
    <w:p w:rsidRPr="009B70E7" w:rsidR="004D7AC0" w:rsidRDefault="004D7AC0" w14:paraId="3F8FA026" w14:textId="77777777">
      <w:pPr>
        <w:pStyle w:val="Heading1"/>
        <w:rPr>
          <w:b/>
        </w:rPr>
      </w:pPr>
      <w:bookmarkStart w:name="_Toc75527083" w:id="15"/>
      <w:bookmarkStart w:name="_Toc131597522" w:id="16"/>
      <w:r>
        <w:rPr>
          <w:b/>
        </w:rPr>
        <w:lastRenderedPageBreak/>
        <w:t>ÜHTSE TURU, TOOTMISE JA TARBIMISE SEKTSIOON</w:t>
      </w:r>
      <w:bookmarkEnd w:id="15"/>
      <w:bookmarkEnd w:id="16"/>
    </w:p>
    <w:p w:rsidR="004D7AC0" w:rsidRDefault="004D7AC0" w14:paraId="03FF9505" w14:textId="6FCC94D6"/>
    <w:p w:rsidRPr="00D70F4B" w:rsidR="00721B7D" w:rsidP="00721B7D" w:rsidRDefault="00721B7D" w14:paraId="0A2BF896" w14:textId="3C91B3F7">
      <w:pPr>
        <w:pStyle w:val="ListParagraph"/>
        <w:keepNext/>
        <w:numPr>
          <w:ilvl w:val="0"/>
          <w:numId w:val="2"/>
        </w:numPr>
        <w:ind w:left="567" w:hanging="567"/>
      </w:pPr>
      <w:r>
        <w:rPr>
          <w:b/>
          <w:i/>
          <w:sz w:val="28"/>
        </w:rPr>
        <w:t xml:space="preserve">Programmi „Horisont 2020“ </w:t>
      </w:r>
      <w:proofErr w:type="spellStart"/>
      <w:r>
        <w:rPr>
          <w:b/>
          <w:i/>
          <w:sz w:val="28"/>
        </w:rPr>
        <w:t>järelhindamine</w:t>
      </w:r>
      <w:proofErr w:type="spellEnd"/>
    </w:p>
    <w:p w:rsidRPr="009B70E7" w:rsidR="00721B7D" w:rsidP="00721B7D" w:rsidRDefault="00721B7D" w14:paraId="53EC364F" w14:textId="77777777">
      <w:pPr>
        <w:keepNex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5"/>
        <w:gridCol w:w="6096"/>
      </w:tblGrid>
      <w:tr w:rsidRPr="007E7A4F" w:rsidR="00721B7D" w:rsidTr="00726054" w14:paraId="2A8EDF11" w14:textId="77777777">
        <w:tc>
          <w:tcPr>
            <w:tcW w:w="1701" w:type="dxa"/>
          </w:tcPr>
          <w:p w:rsidRPr="009B70E7" w:rsidR="00721B7D" w:rsidP="00726054" w:rsidRDefault="00721B7D" w14:paraId="27EC47CC" w14:textId="77777777">
            <w:pPr>
              <w:pStyle w:val="ListParagraph"/>
              <w:ind w:left="0"/>
              <w:rPr>
                <w:b/>
              </w:rPr>
            </w:pPr>
            <w:r>
              <w:rPr>
                <w:b/>
              </w:rPr>
              <w:t>Raportöör</w:t>
            </w:r>
          </w:p>
        </w:tc>
        <w:tc>
          <w:tcPr>
            <w:tcW w:w="6096" w:type="dxa"/>
          </w:tcPr>
          <w:p w:rsidRPr="007E7A4F" w:rsidR="00721B7D" w:rsidP="00726054" w:rsidRDefault="00721B7D" w14:paraId="2E8B2172" w14:textId="31FC8EEE">
            <w:pPr>
              <w:pStyle w:val="ListParagraph"/>
              <w:ind w:left="-108"/>
            </w:pPr>
            <w:proofErr w:type="spellStart"/>
            <w:r>
              <w:t>Gonçalo</w:t>
            </w:r>
            <w:proofErr w:type="spellEnd"/>
            <w:r>
              <w:t xml:space="preserve"> </w:t>
            </w:r>
            <w:proofErr w:type="spellStart"/>
            <w:r>
              <w:t>Lobo</w:t>
            </w:r>
            <w:proofErr w:type="spellEnd"/>
            <w:r>
              <w:t xml:space="preserve"> </w:t>
            </w:r>
            <w:proofErr w:type="spellStart"/>
            <w:r>
              <w:t>Xavier</w:t>
            </w:r>
            <w:proofErr w:type="spellEnd"/>
            <w:r>
              <w:t xml:space="preserve"> (tööandjate rühm – PT)</w:t>
            </w:r>
          </w:p>
        </w:tc>
      </w:tr>
      <w:tr w:rsidRPr="009B70E7" w:rsidR="00721B7D" w:rsidTr="00726054" w14:paraId="54A67D2F" w14:textId="77777777">
        <w:tc>
          <w:tcPr>
            <w:tcW w:w="1701" w:type="dxa"/>
          </w:tcPr>
          <w:p w:rsidRPr="009B70E7" w:rsidR="00721B7D" w:rsidP="00726054" w:rsidRDefault="00721B7D" w14:paraId="4610620C" w14:textId="77777777">
            <w:pPr>
              <w:pStyle w:val="ListParagraph"/>
              <w:ind w:left="0"/>
              <w:rPr>
                <w:b/>
              </w:rPr>
            </w:pPr>
          </w:p>
        </w:tc>
        <w:tc>
          <w:tcPr>
            <w:tcW w:w="6096" w:type="dxa"/>
          </w:tcPr>
          <w:p w:rsidR="00721B7D" w:rsidP="00726054" w:rsidRDefault="00721B7D" w14:paraId="7D8E3C26" w14:textId="77777777">
            <w:pPr>
              <w:tabs>
                <w:tab w:val="center" w:pos="284"/>
              </w:tabs>
              <w:ind w:left="266" w:hanging="374"/>
            </w:pPr>
          </w:p>
        </w:tc>
      </w:tr>
      <w:tr w:rsidRPr="009B70E7" w:rsidR="00721B7D" w:rsidTr="00726054" w14:paraId="614ABB45" w14:textId="77777777">
        <w:tc>
          <w:tcPr>
            <w:tcW w:w="1701" w:type="dxa"/>
          </w:tcPr>
          <w:p w:rsidRPr="009B70E7" w:rsidR="00721B7D" w:rsidP="00726054" w:rsidRDefault="00721B7D" w14:paraId="121D45D3" w14:textId="77777777">
            <w:pPr>
              <w:pStyle w:val="ListParagraph"/>
              <w:ind w:left="0"/>
              <w:rPr>
                <w:b/>
              </w:rPr>
            </w:pPr>
            <w:r>
              <w:rPr>
                <w:b/>
              </w:rPr>
              <w:t xml:space="preserve">Viitedokumendid </w:t>
            </w:r>
          </w:p>
        </w:tc>
        <w:tc>
          <w:tcPr>
            <w:tcW w:w="6096" w:type="dxa"/>
          </w:tcPr>
          <w:p w:rsidRPr="009B70E7" w:rsidR="00721B7D" w:rsidP="00726054" w:rsidRDefault="00721B7D" w14:paraId="080C69A7" w14:textId="37C05D63">
            <w:pPr>
              <w:tabs>
                <w:tab w:val="center" w:pos="284"/>
              </w:tabs>
              <w:ind w:left="266" w:hanging="374"/>
            </w:pPr>
            <w:r>
              <w:t>Hindamisaruanne</w:t>
            </w:r>
          </w:p>
          <w:p w:rsidRPr="009B70E7" w:rsidR="00721B7D" w:rsidP="00726054" w:rsidRDefault="00721B7D" w14:paraId="5F3DCF68" w14:textId="0F2D9FED">
            <w:pPr>
              <w:pStyle w:val="ListParagraph"/>
              <w:ind w:left="-108"/>
            </w:pPr>
            <w:r>
              <w:t>EESC-2022-03850-00-00-RE</w:t>
            </w:r>
          </w:p>
        </w:tc>
      </w:tr>
    </w:tbl>
    <w:p w:rsidRPr="00A00F37" w:rsidR="00721B7D" w:rsidP="00721B7D" w:rsidRDefault="00721B7D" w14:paraId="0AFF34E4" w14:textId="77777777">
      <w:pPr>
        <w:pStyle w:val="ListParagraph"/>
        <w:spacing w:line="240" w:lineRule="auto"/>
        <w:ind w:left="0" w:firstLine="142"/>
        <w:rPr>
          <w:b/>
        </w:rPr>
      </w:pPr>
    </w:p>
    <w:p w:rsidRPr="0018231C" w:rsidR="00721B7D" w:rsidP="00721B7D" w:rsidRDefault="00721B7D" w14:paraId="7B9CB4BD" w14:textId="77777777">
      <w:pPr>
        <w:pStyle w:val="ListParagraph"/>
        <w:spacing w:line="240" w:lineRule="auto"/>
        <w:ind w:left="0"/>
        <w:rPr>
          <w:b/>
        </w:rPr>
      </w:pPr>
      <w:r>
        <w:rPr>
          <w:b/>
        </w:rPr>
        <w:t>Põhipunktid</w:t>
      </w:r>
    </w:p>
    <w:p w:rsidRPr="0018231C" w:rsidR="00721B7D" w:rsidP="00721B7D" w:rsidRDefault="00721B7D" w14:paraId="45CEB36A" w14:textId="77777777">
      <w:pPr>
        <w:pStyle w:val="ListParagraph"/>
        <w:ind w:left="0"/>
        <w:rPr>
          <w:lang w:val="fr-FR"/>
        </w:rPr>
      </w:pPr>
    </w:p>
    <w:p w:rsidR="00721B7D" w:rsidP="00721B7D" w:rsidRDefault="00721B7D" w14:paraId="25C5D3FC" w14:textId="77777777">
      <w:pPr>
        <w:pStyle w:val="ListParagraph"/>
        <w:spacing w:line="240" w:lineRule="auto"/>
        <w:ind w:left="0"/>
      </w:pPr>
      <w:r>
        <w:t>Euroopa Majandus- ja Sotsiaalkomitee</w:t>
      </w:r>
    </w:p>
    <w:p w:rsidR="00721B7D" w:rsidP="00721B7D" w:rsidRDefault="00721B7D" w14:paraId="3162224B" w14:textId="61AEC0EA">
      <w:pPr>
        <w:pStyle w:val="ListParagraph"/>
        <w:ind w:left="0"/>
        <w:rPr>
          <w:lang w:val="fr-FR"/>
        </w:rPr>
      </w:pPr>
    </w:p>
    <w:p w:rsidRPr="0018231C" w:rsidR="00721B7D" w:rsidP="00721B7D" w:rsidRDefault="00721B7D" w14:paraId="082BA9A7" w14:textId="2669EB59">
      <w:pPr>
        <w:pStyle w:val="ListParagraph"/>
        <w:ind w:left="0"/>
      </w:pPr>
      <w:r>
        <w:t xml:space="preserve">seoses </w:t>
      </w:r>
      <w:r>
        <w:rPr>
          <w:b/>
        </w:rPr>
        <w:t>tulemuslikkusega</w:t>
      </w:r>
      <w:r>
        <w:t>:</w:t>
      </w:r>
    </w:p>
    <w:p w:rsidR="00721B7D" w:rsidP="00721B7D" w:rsidRDefault="00721B7D" w14:paraId="0A30CE21" w14:textId="77777777">
      <w:pPr>
        <w:numPr>
          <w:ilvl w:val="0"/>
          <w:numId w:val="3"/>
        </w:numPr>
        <w:overflowPunct w:val="0"/>
        <w:autoSpaceDE w:val="0"/>
        <w:autoSpaceDN w:val="0"/>
        <w:adjustRightInd w:val="0"/>
        <w:ind w:left="357" w:hanging="357"/>
        <w:textAlignment w:val="baseline"/>
      </w:pPr>
      <w:r>
        <w:t xml:space="preserve">hindab programmi </w:t>
      </w:r>
      <w:r>
        <w:rPr>
          <w:b/>
        </w:rPr>
        <w:t>„Horisont 2020“ mõju positiivseks</w:t>
      </w:r>
      <w:r>
        <w:t xml:space="preserve">. Programmi peetakse palju paremaks kui selle eelkäijaid ning see avaldab </w:t>
      </w:r>
      <w:r>
        <w:rPr>
          <w:b/>
        </w:rPr>
        <w:t>ühiskonnale suuremat mõju</w:t>
      </w:r>
      <w:r>
        <w:t>;</w:t>
      </w:r>
    </w:p>
    <w:p w:rsidR="00721B7D" w:rsidP="00721B7D" w:rsidRDefault="00721B7D" w14:paraId="0B2DB4B9" w14:textId="77777777">
      <w:pPr>
        <w:numPr>
          <w:ilvl w:val="0"/>
          <w:numId w:val="3"/>
        </w:numPr>
        <w:overflowPunct w:val="0"/>
        <w:autoSpaceDE w:val="0"/>
        <w:autoSpaceDN w:val="0"/>
        <w:adjustRightInd w:val="0"/>
        <w:ind w:left="357" w:hanging="357"/>
        <w:textAlignment w:val="baseline"/>
      </w:pPr>
      <w:r>
        <w:t xml:space="preserve">juhib tähelepanu </w:t>
      </w:r>
      <w:proofErr w:type="spellStart"/>
      <w:r>
        <w:t>VKEde</w:t>
      </w:r>
      <w:proofErr w:type="spellEnd"/>
      <w:r>
        <w:t xml:space="preserve"> vähesele </w:t>
      </w:r>
      <w:proofErr w:type="spellStart"/>
      <w:r>
        <w:t>kaasatusele</w:t>
      </w:r>
      <w:proofErr w:type="spellEnd"/>
      <w:r>
        <w:t xml:space="preserve">, takistustele nende osalemisel ning ajaolule, et </w:t>
      </w:r>
      <w:proofErr w:type="spellStart"/>
      <w:r>
        <w:t>VKEde</w:t>
      </w:r>
      <w:proofErr w:type="spellEnd"/>
      <w:r>
        <w:t xml:space="preserve"> rahastamisvahendist on raske kasu saada. Seepärast soovitab komitee, et tulevased programmid peaksid suurendama </w:t>
      </w:r>
      <w:proofErr w:type="spellStart"/>
      <w:r>
        <w:t>VKEde</w:t>
      </w:r>
      <w:proofErr w:type="spellEnd"/>
      <w:r>
        <w:t xml:space="preserve"> kaasatust ja vähendama </w:t>
      </w:r>
      <w:proofErr w:type="spellStart"/>
      <w:r>
        <w:t>VKEde</w:t>
      </w:r>
      <w:proofErr w:type="spellEnd"/>
      <w:r>
        <w:t xml:space="preserve"> osalemise ees seisvaid tõkkeid;</w:t>
      </w:r>
    </w:p>
    <w:p w:rsidR="00721B7D" w:rsidP="00721B7D" w:rsidRDefault="00721B7D" w14:paraId="6C6673F5" w14:textId="4ADE6413">
      <w:pPr>
        <w:numPr>
          <w:ilvl w:val="0"/>
          <w:numId w:val="3"/>
        </w:numPr>
        <w:overflowPunct w:val="0"/>
        <w:autoSpaceDE w:val="0"/>
        <w:autoSpaceDN w:val="0"/>
        <w:adjustRightInd w:val="0"/>
        <w:ind w:left="357" w:hanging="357"/>
        <w:textAlignment w:val="baseline"/>
      </w:pPr>
      <w:r>
        <w:t>märgib, et programmi „Horisont 2020“ takistuste ja puudustena toodi esile eeskätt selle jäikust ja bürokraatiat;</w:t>
      </w:r>
    </w:p>
    <w:p w:rsidR="00721B7D" w:rsidP="00721B7D" w:rsidRDefault="00721B7D" w14:paraId="0622E90D" w14:textId="77777777">
      <w:pPr>
        <w:numPr>
          <w:ilvl w:val="0"/>
          <w:numId w:val="3"/>
        </w:numPr>
        <w:overflowPunct w:val="0"/>
        <w:autoSpaceDE w:val="0"/>
        <w:autoSpaceDN w:val="0"/>
        <w:adjustRightInd w:val="0"/>
        <w:ind w:left="357" w:hanging="357"/>
        <w:textAlignment w:val="baseline"/>
      </w:pPr>
      <w:r>
        <w:t>kutsub üles kiirendama läbivaatamisprotsesse ja lihtsustama hindamisprotsessi, suurendades samal ajal nende protsesside läbipaistvust ja järjepidevust;</w:t>
      </w:r>
    </w:p>
    <w:p w:rsidR="00721B7D" w:rsidP="00721B7D" w:rsidRDefault="00721B7D" w14:paraId="209B71CB" w14:textId="0EF7342C">
      <w:pPr>
        <w:numPr>
          <w:ilvl w:val="0"/>
          <w:numId w:val="3"/>
        </w:numPr>
        <w:overflowPunct w:val="0"/>
        <w:autoSpaceDE w:val="0"/>
        <w:autoSpaceDN w:val="0"/>
        <w:adjustRightInd w:val="0"/>
        <w:ind w:left="357" w:hanging="357"/>
        <w:textAlignment w:val="baseline"/>
      </w:pPr>
      <w:r>
        <w:t>on veendunud, et parandada tuleks koostoimet piirkondlike ja riiklike rahastamisprogrammidega;</w:t>
      </w:r>
    </w:p>
    <w:p w:rsidR="00721B7D" w:rsidP="00721B7D" w:rsidRDefault="00721B7D" w14:paraId="1E30215B" w14:textId="4B2D3B46">
      <w:pPr>
        <w:numPr>
          <w:ilvl w:val="0"/>
          <w:numId w:val="3"/>
        </w:numPr>
        <w:overflowPunct w:val="0"/>
        <w:autoSpaceDE w:val="0"/>
        <w:autoSpaceDN w:val="0"/>
        <w:adjustRightInd w:val="0"/>
        <w:ind w:left="357" w:hanging="357"/>
        <w:textAlignment w:val="baseline"/>
      </w:pPr>
      <w:proofErr w:type="spellStart"/>
      <w:r>
        <w:t>prognoositavuse</w:t>
      </w:r>
      <w:proofErr w:type="spellEnd"/>
      <w:r>
        <w:t xml:space="preserve"> parandamiseks soovitatakse esitada eelarve ja tööprogrammid õigeaegselt;</w:t>
      </w:r>
    </w:p>
    <w:p w:rsidR="00721B7D" w:rsidP="00721B7D" w:rsidRDefault="00721B7D" w14:paraId="2147D734" w14:textId="77777777">
      <w:pPr>
        <w:overflowPunct w:val="0"/>
        <w:autoSpaceDE w:val="0"/>
        <w:autoSpaceDN w:val="0"/>
        <w:adjustRightInd w:val="0"/>
        <w:textAlignment w:val="baseline"/>
      </w:pPr>
    </w:p>
    <w:p w:rsidR="00721B7D" w:rsidP="00721B7D" w:rsidRDefault="00721B7D" w14:paraId="40CAEF94" w14:textId="302BD36D">
      <w:pPr>
        <w:overflowPunct w:val="0"/>
        <w:autoSpaceDE w:val="0"/>
        <w:autoSpaceDN w:val="0"/>
        <w:adjustRightInd w:val="0"/>
        <w:textAlignment w:val="baseline"/>
      </w:pPr>
      <w:bookmarkStart w:name="_Hlk130740501" w:id="17"/>
      <w:r>
        <w:t xml:space="preserve">seoses </w:t>
      </w:r>
      <w:r>
        <w:rPr>
          <w:b/>
        </w:rPr>
        <w:t>asjakohasusega</w:t>
      </w:r>
      <w:r>
        <w:t>:</w:t>
      </w:r>
    </w:p>
    <w:p w:rsidR="00721B7D" w:rsidP="00721B7D" w:rsidRDefault="00721B7D" w14:paraId="377C5D47" w14:textId="607B8643">
      <w:pPr>
        <w:numPr>
          <w:ilvl w:val="0"/>
          <w:numId w:val="3"/>
        </w:numPr>
        <w:overflowPunct w:val="0"/>
        <w:autoSpaceDE w:val="0"/>
        <w:autoSpaceDN w:val="0"/>
        <w:adjustRightInd w:val="0"/>
        <w:ind w:left="357" w:hanging="357"/>
        <w:textAlignment w:val="baseline"/>
      </w:pPr>
      <w:r>
        <w:t xml:space="preserve">leiab, et programm „Horisont 2020“ on </w:t>
      </w:r>
      <w:r>
        <w:rPr>
          <w:b/>
        </w:rPr>
        <w:t>äärmiselt oluline</w:t>
      </w:r>
      <w:r>
        <w:t xml:space="preserve">, kuna sellistes programmides osalemine aitab </w:t>
      </w:r>
      <w:r>
        <w:rPr>
          <w:b/>
        </w:rPr>
        <w:t>luua poliitilist ja teaduslikku kapitali</w:t>
      </w:r>
      <w:r>
        <w:t xml:space="preserve"> ning avaldab </w:t>
      </w:r>
      <w:r>
        <w:rPr>
          <w:b/>
        </w:rPr>
        <w:t>positiivset mõju mainele</w:t>
      </w:r>
      <w:r>
        <w:t xml:space="preserve">. Programm on võimaldanud luua ka </w:t>
      </w:r>
      <w:r>
        <w:rPr>
          <w:b/>
        </w:rPr>
        <w:t>strateegilisi partnerlusi</w:t>
      </w:r>
      <w:r>
        <w:t xml:space="preserve"> uute või olemasolevate võrgustike raames;</w:t>
      </w:r>
    </w:p>
    <w:p w:rsidRPr="00721B7D" w:rsidR="00721B7D" w:rsidP="00721B7D" w:rsidRDefault="00721B7D" w14:paraId="06A6888B" w14:textId="68B36D55">
      <w:pPr>
        <w:numPr>
          <w:ilvl w:val="0"/>
          <w:numId w:val="3"/>
        </w:numPr>
        <w:overflowPunct w:val="0"/>
        <w:autoSpaceDE w:val="0"/>
        <w:autoSpaceDN w:val="0"/>
        <w:adjustRightInd w:val="0"/>
        <w:ind w:left="357" w:hanging="357"/>
        <w:textAlignment w:val="baseline"/>
      </w:pPr>
      <w:r>
        <w:t xml:space="preserve">näeb programmi „Horisont 2020“ </w:t>
      </w:r>
      <w:r>
        <w:rPr>
          <w:b/>
        </w:rPr>
        <w:t>peamise puudusena suutmatust kaotada lõhet EL15 ja EL13 riikide vahel</w:t>
      </w:r>
      <w:r>
        <w:t>;</w:t>
      </w:r>
      <w:bookmarkEnd w:id="17"/>
    </w:p>
    <w:p w:rsidRPr="00627D71" w:rsidR="00721B7D" w:rsidP="00721B7D" w:rsidRDefault="00721B7D" w14:paraId="467642E6" w14:textId="77777777">
      <w:pPr>
        <w:overflowPunct w:val="0"/>
        <w:autoSpaceDE w:val="0"/>
        <w:autoSpaceDN w:val="0"/>
        <w:adjustRightInd w:val="0"/>
        <w:textAlignment w:val="baseline"/>
      </w:pPr>
    </w:p>
    <w:p w:rsidR="00721B7D" w:rsidP="00721B7D" w:rsidRDefault="00721B7D" w14:paraId="77D20E77" w14:textId="54601474">
      <w:pPr>
        <w:overflowPunct w:val="0"/>
        <w:autoSpaceDE w:val="0"/>
        <w:autoSpaceDN w:val="0"/>
        <w:adjustRightInd w:val="0"/>
        <w:textAlignment w:val="baseline"/>
      </w:pPr>
      <w:r>
        <w:t xml:space="preserve">seoses </w:t>
      </w:r>
      <w:r>
        <w:rPr>
          <w:b/>
        </w:rPr>
        <w:t>kodanikuühiskonna kaasamisega</w:t>
      </w:r>
      <w:r>
        <w:t>:</w:t>
      </w:r>
    </w:p>
    <w:p w:rsidRPr="00721B7D" w:rsidR="00721B7D" w:rsidP="00721B7D" w:rsidRDefault="00721B7D" w14:paraId="5081F1BA" w14:textId="74049739">
      <w:pPr>
        <w:numPr>
          <w:ilvl w:val="0"/>
          <w:numId w:val="3"/>
        </w:numPr>
        <w:overflowPunct w:val="0"/>
        <w:autoSpaceDE w:val="0"/>
        <w:autoSpaceDN w:val="0"/>
        <w:adjustRightInd w:val="0"/>
        <w:ind w:left="357" w:hanging="357"/>
        <w:textAlignment w:val="baseline"/>
      </w:pPr>
      <w:r>
        <w:t xml:space="preserve">rõhutab, et </w:t>
      </w:r>
      <w:r>
        <w:rPr>
          <w:b/>
        </w:rPr>
        <w:t>kodanikuühiskonna kaasamine</w:t>
      </w:r>
      <w:r>
        <w:t xml:space="preserve"> varases etapis </w:t>
      </w:r>
      <w:r>
        <w:rPr>
          <w:b/>
        </w:rPr>
        <w:t>aitab lahendada ühiskondlikke probleeme</w:t>
      </w:r>
      <w:r>
        <w:t xml:space="preserve"> ja toob kasu kõigile osapooltele;</w:t>
      </w:r>
    </w:p>
    <w:p w:rsidRPr="00721B7D" w:rsidR="00721B7D" w:rsidP="00721B7D" w:rsidRDefault="00721B7D" w14:paraId="6F2A6E99" w14:textId="147399EC">
      <w:pPr>
        <w:numPr>
          <w:ilvl w:val="0"/>
          <w:numId w:val="3"/>
        </w:numPr>
        <w:overflowPunct w:val="0"/>
        <w:autoSpaceDE w:val="0"/>
        <w:autoSpaceDN w:val="0"/>
        <w:adjustRightInd w:val="0"/>
        <w:ind w:left="357" w:hanging="357"/>
        <w:textAlignment w:val="baseline"/>
      </w:pPr>
      <w:r>
        <w:t xml:space="preserve">väidab, et hoolimata </w:t>
      </w:r>
      <w:proofErr w:type="spellStart"/>
      <w:r>
        <w:t>liikmesriikidevahelistest</w:t>
      </w:r>
      <w:proofErr w:type="spellEnd"/>
      <w:r>
        <w:t xml:space="preserve"> erinevustest on selge, et </w:t>
      </w:r>
      <w:r>
        <w:rPr>
          <w:b/>
        </w:rPr>
        <w:t>kodanikuühiskonna organisatsioonid võivad anda lisaväärtust innovatsiooniprotsessi kõikides etappides</w:t>
      </w:r>
      <w:r>
        <w:t>;</w:t>
      </w:r>
    </w:p>
    <w:p w:rsidRPr="007E7A4F" w:rsidR="00721B7D" w:rsidP="00721B7D" w:rsidRDefault="00721B7D" w14:paraId="31E4A610" w14:textId="2A482004">
      <w:pPr>
        <w:numPr>
          <w:ilvl w:val="0"/>
          <w:numId w:val="3"/>
        </w:numPr>
        <w:overflowPunct w:val="0"/>
        <w:autoSpaceDE w:val="0"/>
        <w:autoSpaceDN w:val="0"/>
        <w:adjustRightInd w:val="0"/>
        <w:ind w:left="357" w:hanging="357"/>
        <w:textAlignment w:val="baseline"/>
      </w:pPr>
      <w:r>
        <w:t xml:space="preserve">nõuab programmi „Horisont 2020“ tõsist </w:t>
      </w:r>
      <w:r>
        <w:rPr>
          <w:b/>
        </w:rPr>
        <w:t>mõjuhinnangut</w:t>
      </w:r>
      <w:r>
        <w:t xml:space="preserve"> ning investeerimist programmiga seotud </w:t>
      </w:r>
      <w:r>
        <w:rPr>
          <w:b/>
        </w:rPr>
        <w:t>teavitamisse</w:t>
      </w:r>
      <w:r>
        <w:t>, kuna kodanikuühiskonna kaasamine ning teadusuuringute ja innovatsiooni rahastamise toetamine on kriitilise tähtsusega.</w:t>
      </w:r>
    </w:p>
    <w:p w:rsidRPr="007E7A4F" w:rsidR="00721B7D" w:rsidP="00721B7D" w:rsidRDefault="00721B7D" w14:paraId="3DD0E781" w14:textId="085ACB3C">
      <w:pPr>
        <w:overflowPunct w:val="0"/>
        <w:autoSpaceDE w:val="0"/>
        <w:autoSpaceDN w:val="0"/>
        <w:adjustRightInd w:val="0"/>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64813" w:rsidR="00721B7D" w:rsidTr="00726054" w14:paraId="48480C8D" w14:textId="77777777">
        <w:tc>
          <w:tcPr>
            <w:tcW w:w="1418" w:type="dxa"/>
          </w:tcPr>
          <w:p w:rsidRPr="00164813" w:rsidR="00721B7D" w:rsidP="00726054" w:rsidRDefault="00721B7D" w14:paraId="124E23BF" w14:textId="77777777">
            <w:pPr>
              <w:contextualSpacing/>
              <w:rPr>
                <w:i/>
              </w:rPr>
            </w:pPr>
            <w:r>
              <w:rPr>
                <w:b/>
                <w:i/>
              </w:rPr>
              <w:t>Kontaktisik</w:t>
            </w:r>
          </w:p>
        </w:tc>
        <w:tc>
          <w:tcPr>
            <w:tcW w:w="5670" w:type="dxa"/>
          </w:tcPr>
          <w:p w:rsidRPr="00164813" w:rsidR="00721B7D" w:rsidP="00726054" w:rsidRDefault="00721B7D" w14:paraId="5ABE0EBB" w14:textId="22479A14">
            <w:pPr>
              <w:contextualSpacing/>
              <w:rPr>
                <w:i/>
              </w:rPr>
            </w:pPr>
            <w:r>
              <w:rPr>
                <w:i/>
              </w:rPr>
              <w:t xml:space="preserve">Silvia </w:t>
            </w:r>
            <w:proofErr w:type="spellStart"/>
            <w:r>
              <w:rPr>
                <w:i/>
              </w:rPr>
              <w:t>Staffa</w:t>
            </w:r>
            <w:proofErr w:type="spellEnd"/>
            <w:r>
              <w:rPr>
                <w:i/>
              </w:rPr>
              <w:t xml:space="preserve"> / Igor </w:t>
            </w:r>
            <w:proofErr w:type="spellStart"/>
            <w:r>
              <w:rPr>
                <w:i/>
              </w:rPr>
              <w:t>Caldeira</w:t>
            </w:r>
            <w:proofErr w:type="spellEnd"/>
          </w:p>
        </w:tc>
      </w:tr>
      <w:tr w:rsidRPr="00164813" w:rsidR="00721B7D" w:rsidTr="00726054" w14:paraId="3C68F61C" w14:textId="77777777">
        <w:tc>
          <w:tcPr>
            <w:tcW w:w="1418" w:type="dxa"/>
          </w:tcPr>
          <w:p w:rsidRPr="00164813" w:rsidR="00721B7D" w:rsidP="00726054" w:rsidRDefault="00721B7D" w14:paraId="0F16574A" w14:textId="77777777">
            <w:pPr>
              <w:ind w:left="601"/>
              <w:contextualSpacing/>
              <w:rPr>
                <w:i/>
              </w:rPr>
            </w:pPr>
            <w:r>
              <w:rPr>
                <w:i/>
              </w:rPr>
              <w:t>Tel</w:t>
            </w:r>
          </w:p>
        </w:tc>
        <w:tc>
          <w:tcPr>
            <w:tcW w:w="5670" w:type="dxa"/>
          </w:tcPr>
          <w:p w:rsidRPr="00164813" w:rsidR="00721B7D" w:rsidP="00726054" w:rsidRDefault="00721B7D" w14:paraId="671F7218" w14:textId="0CC719A5">
            <w:pPr>
              <w:contextualSpacing/>
              <w:rPr>
                <w:i/>
              </w:rPr>
            </w:pPr>
            <w:r>
              <w:rPr>
                <w:i/>
              </w:rPr>
              <w:t>00 32 2 546 83 78 / 00 32 2 546 21 73</w:t>
            </w:r>
          </w:p>
        </w:tc>
      </w:tr>
      <w:tr w:rsidRPr="00164813" w:rsidR="00721B7D" w:rsidTr="00726054" w14:paraId="530D1789" w14:textId="77777777">
        <w:tc>
          <w:tcPr>
            <w:tcW w:w="1418" w:type="dxa"/>
          </w:tcPr>
          <w:p w:rsidRPr="00164813" w:rsidR="00721B7D" w:rsidP="00726054" w:rsidRDefault="00721B7D" w14:paraId="21B65F86" w14:textId="77777777">
            <w:pPr>
              <w:ind w:left="601"/>
              <w:contextualSpacing/>
              <w:rPr>
                <w:i/>
              </w:rPr>
            </w:pPr>
            <w:r>
              <w:rPr>
                <w:i/>
              </w:rPr>
              <w:t>E-post</w:t>
            </w:r>
          </w:p>
        </w:tc>
        <w:tc>
          <w:tcPr>
            <w:tcW w:w="5670" w:type="dxa"/>
          </w:tcPr>
          <w:p w:rsidRPr="003F78A9" w:rsidR="00721B7D" w:rsidP="00245CC6" w:rsidRDefault="000E7CAB" w14:paraId="6C7B58DD" w14:textId="6ADB733A">
            <w:pPr>
              <w:ind w:right="-114"/>
              <w:contextualSpacing/>
              <w:rPr>
                <w:i/>
                <w:iCs/>
              </w:rPr>
            </w:pPr>
            <w:hyperlink w:history="1" r:id="rId26">
              <w:r w:rsidR="00D10D9D">
                <w:rPr>
                  <w:rStyle w:val="Hyperlink"/>
                  <w:i/>
                </w:rPr>
                <w:t>Silvia.Staffa@eesc.europa.eu</w:t>
              </w:r>
            </w:hyperlink>
            <w:r w:rsidR="00D10D9D">
              <w:t xml:space="preserve">, </w:t>
            </w:r>
            <w:hyperlink w:history="1" r:id="rId27">
              <w:r w:rsidR="00D10D9D">
                <w:rPr>
                  <w:rStyle w:val="Hyperlink"/>
                  <w:i/>
                </w:rPr>
                <w:t>Igor.Caldeira@eesc.europa.eu</w:t>
              </w:r>
            </w:hyperlink>
          </w:p>
        </w:tc>
      </w:tr>
    </w:tbl>
    <w:p w:rsidR="00726054" w:rsidRDefault="00726054" w14:paraId="14D83260" w14:textId="29108BB0">
      <w:pPr>
        <w:spacing w:after="160" w:line="259" w:lineRule="auto"/>
        <w:jc w:val="left"/>
      </w:pPr>
      <w:r>
        <w:br w:type="page"/>
      </w:r>
    </w:p>
    <w:p w:rsidRPr="009B70E7" w:rsidR="003F78A9" w:rsidRDefault="003F78A9" w14:paraId="1BEEB3D0" w14:textId="77777777"/>
    <w:p w:rsidRPr="00D70F4B" w:rsidR="00164813" w:rsidP="00E4355F" w:rsidRDefault="00627D71" w14:paraId="1DADE393" w14:textId="197415F9">
      <w:pPr>
        <w:pStyle w:val="ListParagraph"/>
        <w:keepNext/>
        <w:numPr>
          <w:ilvl w:val="0"/>
          <w:numId w:val="2"/>
        </w:numPr>
        <w:ind w:left="567" w:hanging="567"/>
      </w:pPr>
      <w:bookmarkStart w:name="_Hlk125970424" w:id="18"/>
      <w:bookmarkStart w:name="_Hlk130740055" w:id="19"/>
      <w:r>
        <w:rPr>
          <w:b/>
          <w:i/>
          <w:sz w:val="28"/>
        </w:rPr>
        <w:t>2022. aasta tulevikusuundade strateegiline analüüs</w:t>
      </w:r>
    </w:p>
    <w:p w:rsidRPr="009B70E7" w:rsidR="00D70F4B" w:rsidP="00D70F4B" w:rsidRDefault="00D70F4B" w14:paraId="6AF37578" w14:textId="77777777">
      <w:pPr>
        <w:keepNex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5"/>
        <w:gridCol w:w="6096"/>
      </w:tblGrid>
      <w:tr w:rsidRPr="007E7A4F" w:rsidR="00164813" w:rsidTr="00B83E7B" w14:paraId="1383CB57" w14:textId="77777777">
        <w:tc>
          <w:tcPr>
            <w:tcW w:w="1701" w:type="dxa"/>
          </w:tcPr>
          <w:p w:rsidRPr="009B70E7" w:rsidR="00164813" w:rsidP="00B83E7B" w:rsidRDefault="00164813" w14:paraId="33004117" w14:textId="0CA5448D">
            <w:pPr>
              <w:pStyle w:val="ListParagraph"/>
              <w:ind w:left="0"/>
              <w:rPr>
                <w:b/>
              </w:rPr>
            </w:pPr>
            <w:r>
              <w:rPr>
                <w:b/>
              </w:rPr>
              <w:t>Raportöör</w:t>
            </w:r>
          </w:p>
        </w:tc>
        <w:tc>
          <w:tcPr>
            <w:tcW w:w="6096" w:type="dxa"/>
          </w:tcPr>
          <w:p w:rsidRPr="007E7A4F" w:rsidR="00164813" w:rsidP="00B83E7B" w:rsidRDefault="00627D71" w14:paraId="2BCDDC29" w14:textId="47928BD9">
            <w:pPr>
              <w:pStyle w:val="ListParagraph"/>
              <w:ind w:left="-108"/>
            </w:pPr>
            <w:proofErr w:type="spellStart"/>
            <w:r>
              <w:t>Angelo</w:t>
            </w:r>
            <w:proofErr w:type="spellEnd"/>
            <w:r>
              <w:t xml:space="preserve"> </w:t>
            </w:r>
            <w:proofErr w:type="spellStart"/>
            <w:r>
              <w:t>Pagliara</w:t>
            </w:r>
            <w:proofErr w:type="spellEnd"/>
            <w:r>
              <w:t xml:space="preserve"> (töötajate rühm – IT)</w:t>
            </w:r>
          </w:p>
        </w:tc>
      </w:tr>
      <w:tr w:rsidRPr="009B70E7" w:rsidR="00627D71" w:rsidTr="00B83E7B" w14:paraId="7ADC324C" w14:textId="77777777">
        <w:tc>
          <w:tcPr>
            <w:tcW w:w="1701" w:type="dxa"/>
          </w:tcPr>
          <w:p w:rsidRPr="009B70E7" w:rsidR="00627D71" w:rsidP="00B83E7B" w:rsidRDefault="00627D71" w14:paraId="4D59D9BA" w14:textId="77777777">
            <w:pPr>
              <w:pStyle w:val="ListParagraph"/>
              <w:ind w:left="0"/>
              <w:rPr>
                <w:b/>
              </w:rPr>
            </w:pPr>
          </w:p>
        </w:tc>
        <w:tc>
          <w:tcPr>
            <w:tcW w:w="6096" w:type="dxa"/>
          </w:tcPr>
          <w:p w:rsidR="00627D71" w:rsidP="00B83E7B" w:rsidRDefault="00627D71" w14:paraId="0B028605" w14:textId="77777777">
            <w:pPr>
              <w:tabs>
                <w:tab w:val="center" w:pos="284"/>
              </w:tabs>
              <w:ind w:left="266" w:hanging="374"/>
            </w:pPr>
          </w:p>
        </w:tc>
      </w:tr>
      <w:tr w:rsidRPr="009B70E7" w:rsidR="00164813" w:rsidTr="00B83E7B" w14:paraId="132333E4" w14:textId="77777777">
        <w:tc>
          <w:tcPr>
            <w:tcW w:w="1701" w:type="dxa"/>
          </w:tcPr>
          <w:p w:rsidRPr="009B70E7" w:rsidR="00164813" w:rsidP="00B83E7B" w:rsidRDefault="00164813" w14:paraId="2A306C51" w14:textId="14B20638">
            <w:pPr>
              <w:pStyle w:val="ListParagraph"/>
              <w:ind w:left="0"/>
              <w:rPr>
                <w:b/>
              </w:rPr>
            </w:pPr>
            <w:r>
              <w:rPr>
                <w:b/>
              </w:rPr>
              <w:t xml:space="preserve">Viitedokumendid </w:t>
            </w:r>
          </w:p>
        </w:tc>
        <w:tc>
          <w:tcPr>
            <w:tcW w:w="6096" w:type="dxa"/>
          </w:tcPr>
          <w:p w:rsidRPr="009B70E7" w:rsidR="00164813" w:rsidP="00B83E7B" w:rsidRDefault="005C0454" w14:paraId="1EB81693" w14:textId="697F0F35">
            <w:pPr>
              <w:tabs>
                <w:tab w:val="center" w:pos="284"/>
              </w:tabs>
              <w:ind w:left="266" w:hanging="374"/>
            </w:pPr>
            <w:r>
              <w:t xml:space="preserve">COM(2022) 289 </w:t>
            </w:r>
            <w:proofErr w:type="spellStart"/>
            <w:r>
              <w:t>final</w:t>
            </w:r>
            <w:proofErr w:type="spellEnd"/>
          </w:p>
          <w:p w:rsidRPr="009B70E7" w:rsidR="00164813" w:rsidP="00B83E7B" w:rsidRDefault="00ED377B" w14:paraId="1746D341" w14:textId="7AF82F97">
            <w:pPr>
              <w:pStyle w:val="ListParagraph"/>
              <w:ind w:left="-108"/>
            </w:pPr>
            <w:r>
              <w:t>EESC-2022-04981-00-00-AC</w:t>
            </w:r>
          </w:p>
        </w:tc>
      </w:tr>
    </w:tbl>
    <w:p w:rsidRPr="00A00F37" w:rsidR="00164813" w:rsidP="00A00F37" w:rsidRDefault="00164813" w14:paraId="488A6C0C" w14:textId="77777777">
      <w:pPr>
        <w:pStyle w:val="ListParagraph"/>
        <w:spacing w:line="240" w:lineRule="auto"/>
        <w:ind w:left="0" w:firstLine="142"/>
        <w:rPr>
          <w:b/>
        </w:rPr>
      </w:pPr>
    </w:p>
    <w:p w:rsidRPr="0018231C" w:rsidR="00164813" w:rsidP="00E302BC" w:rsidRDefault="00164813" w14:paraId="015FE75F" w14:textId="4469FC57">
      <w:pPr>
        <w:pStyle w:val="ListParagraph"/>
        <w:spacing w:line="240" w:lineRule="auto"/>
        <w:ind w:left="0"/>
        <w:rPr>
          <w:b/>
        </w:rPr>
      </w:pPr>
      <w:r>
        <w:rPr>
          <w:b/>
        </w:rPr>
        <w:t>Põhipunktid</w:t>
      </w:r>
    </w:p>
    <w:p w:rsidRPr="0018231C" w:rsidR="00164813" w:rsidP="00164813" w:rsidRDefault="00164813" w14:paraId="573BE746" w14:textId="77777777">
      <w:pPr>
        <w:pStyle w:val="ListParagraph"/>
        <w:ind w:left="0"/>
        <w:rPr>
          <w:lang w:val="fr-FR"/>
        </w:rPr>
      </w:pPr>
    </w:p>
    <w:p w:rsidR="00164813" w:rsidP="00E302BC" w:rsidRDefault="00164813" w14:paraId="30245860" w14:textId="77777777">
      <w:pPr>
        <w:pStyle w:val="ListParagraph"/>
        <w:spacing w:line="240" w:lineRule="auto"/>
        <w:ind w:left="0"/>
      </w:pPr>
      <w:r>
        <w:t>Euroopa Majandus- ja Sotsiaalkomitee</w:t>
      </w:r>
    </w:p>
    <w:p w:rsidRPr="0018231C" w:rsidR="00164813" w:rsidP="00164813" w:rsidRDefault="00164813" w14:paraId="7D5F280C" w14:textId="77777777">
      <w:pPr>
        <w:pStyle w:val="ListParagraph"/>
        <w:ind w:left="0"/>
        <w:rPr>
          <w:lang w:val="fr-FR"/>
        </w:rPr>
      </w:pPr>
    </w:p>
    <w:p w:rsidRPr="00A3344B" w:rsidR="00A3344B" w:rsidP="00164813" w:rsidRDefault="00627D71" w14:paraId="5C624B6F" w14:textId="31A23FAC">
      <w:pPr>
        <w:numPr>
          <w:ilvl w:val="0"/>
          <w:numId w:val="3"/>
        </w:numPr>
        <w:overflowPunct w:val="0"/>
        <w:autoSpaceDE w:val="0"/>
        <w:autoSpaceDN w:val="0"/>
        <w:adjustRightInd w:val="0"/>
        <w:ind w:left="357" w:hanging="357"/>
        <w:textAlignment w:val="baseline"/>
      </w:pPr>
      <w:r>
        <w:t xml:space="preserve">julgustab Euroopa Komisjoni </w:t>
      </w:r>
      <w:r>
        <w:rPr>
          <w:b/>
        </w:rPr>
        <w:t>jätkama tulevikusuundade strateegilise analüüsi tegevuskava väljatöötamist</w:t>
      </w:r>
      <w:r>
        <w:t xml:space="preserve"> ja kutsub komisjoni üles </w:t>
      </w:r>
      <w:r>
        <w:rPr>
          <w:b/>
        </w:rPr>
        <w:t>komiteed sellesse protsessi rohkem kaasama kohe algusest peale</w:t>
      </w:r>
      <w:r>
        <w:t>. Komitee ulatuslikum kaasamine sotsiaalpartnerite ja organiseeritud kodanikuühiskonna häälekandjana parandaks ELi analüüsi- ja prognoosimisvõimet ning aitaks kindlaks teha suundumusi ja võimalikke lahendusi;</w:t>
      </w:r>
    </w:p>
    <w:p w:rsidR="00627D71" w:rsidP="00627D71" w:rsidRDefault="00627D71" w14:paraId="199EB6A6" w14:textId="77777777">
      <w:pPr>
        <w:numPr>
          <w:ilvl w:val="0"/>
          <w:numId w:val="3"/>
        </w:numPr>
        <w:overflowPunct w:val="0"/>
        <w:autoSpaceDE w:val="0"/>
        <w:autoSpaceDN w:val="0"/>
        <w:adjustRightInd w:val="0"/>
        <w:ind w:left="357" w:hanging="357"/>
        <w:textAlignment w:val="baseline"/>
      </w:pPr>
      <w:bookmarkStart w:name="_Hlk130223576" w:id="20"/>
      <w:r>
        <w:t xml:space="preserve">kutsub üles liikuma tulevikusuundade strateegilise analüüsi tegevuskavas ja Euroopa Komisjoni tegevuses </w:t>
      </w:r>
      <w:r>
        <w:rPr>
          <w:b/>
        </w:rPr>
        <w:t>uue arengumudeli suunas, milles võetakse nõuetekohaselt arvesse majanduslikku, keskkonnaalast ja sotsiaalset kestlikkust</w:t>
      </w:r>
      <w:r>
        <w:t>;</w:t>
      </w:r>
      <w:bookmarkEnd w:id="20"/>
    </w:p>
    <w:p w:rsidR="00627D71" w:rsidP="00627D71" w:rsidRDefault="00627D71" w14:paraId="1C8F5949" w14:textId="3FED424D">
      <w:pPr>
        <w:numPr>
          <w:ilvl w:val="0"/>
          <w:numId w:val="3"/>
        </w:numPr>
        <w:overflowPunct w:val="0"/>
        <w:autoSpaceDE w:val="0"/>
        <w:autoSpaceDN w:val="0"/>
        <w:adjustRightInd w:val="0"/>
        <w:ind w:left="357" w:hanging="357"/>
        <w:textAlignment w:val="baseline"/>
      </w:pPr>
      <w:r>
        <w:t>kutsub üles võtma tulevikusuundade eelseisva analüüsimise käigus arvesse järgmisi strateegilisi poliitikavaldkondi:</w:t>
      </w:r>
    </w:p>
    <w:p w:rsidR="00627D71" w:rsidP="00627D71" w:rsidRDefault="00627D71" w14:paraId="42611372" w14:textId="77777777">
      <w:pPr>
        <w:numPr>
          <w:ilvl w:val="0"/>
          <w:numId w:val="32"/>
        </w:numPr>
        <w:overflowPunct w:val="0"/>
        <w:autoSpaceDE w:val="0"/>
        <w:autoSpaceDN w:val="0"/>
        <w:adjustRightInd w:val="0"/>
        <w:textAlignment w:val="baseline"/>
      </w:pPr>
      <w:r>
        <w:t xml:space="preserve">Euroopa põllumajandus- ja </w:t>
      </w:r>
      <w:proofErr w:type="spellStart"/>
      <w:r>
        <w:t>toidutootmissektori</w:t>
      </w:r>
      <w:proofErr w:type="spellEnd"/>
      <w:r>
        <w:t xml:space="preserve"> tarnesüsteemid ja vastupanuvõime; </w:t>
      </w:r>
    </w:p>
    <w:p w:rsidR="00627D71" w:rsidP="00627D71" w:rsidRDefault="00627D71" w14:paraId="2133D2A9" w14:textId="77777777">
      <w:pPr>
        <w:numPr>
          <w:ilvl w:val="0"/>
          <w:numId w:val="32"/>
        </w:numPr>
        <w:overflowPunct w:val="0"/>
        <w:autoSpaceDE w:val="0"/>
        <w:autoSpaceDN w:val="0"/>
        <w:adjustRightInd w:val="0"/>
        <w:textAlignment w:val="baseline"/>
      </w:pPr>
      <w:r>
        <w:t xml:space="preserve">tugev, sidus ja uuenduslik Euroopa tööstussüsteem, mis võimaldab luua kvaliteetseid töökohti; </w:t>
      </w:r>
    </w:p>
    <w:p w:rsidR="00627D71" w:rsidP="00627D71" w:rsidRDefault="00627D71" w14:paraId="5C25537E" w14:textId="77777777">
      <w:pPr>
        <w:numPr>
          <w:ilvl w:val="0"/>
          <w:numId w:val="32"/>
        </w:numPr>
        <w:overflowPunct w:val="0"/>
        <w:autoSpaceDE w:val="0"/>
        <w:autoSpaceDN w:val="0"/>
        <w:adjustRightInd w:val="0"/>
        <w:textAlignment w:val="baseline"/>
      </w:pPr>
      <w:r>
        <w:t xml:space="preserve">vajadus strateegilise energiasõltumatuse ning ettevõtjate ja töötajate toetamise järele, võttes aluseks pandeemiakriisi ajal tehtu; </w:t>
      </w:r>
    </w:p>
    <w:p w:rsidR="00627D71" w:rsidP="00627D71" w:rsidRDefault="00627D71" w14:paraId="323F59EF" w14:textId="60C1DABB">
      <w:pPr>
        <w:numPr>
          <w:ilvl w:val="0"/>
          <w:numId w:val="32"/>
        </w:numPr>
        <w:overflowPunct w:val="0"/>
        <w:autoSpaceDE w:val="0"/>
        <w:autoSpaceDN w:val="0"/>
        <w:adjustRightInd w:val="0"/>
        <w:textAlignment w:val="baseline"/>
        <w:rPr>
          <w:bCs/>
          <w:iCs/>
        </w:rPr>
      </w:pPr>
      <w:r>
        <w:t>selgem riskide kirjeldus ja stsenaariumide analüüs juhuks, kui soovitud eesmärke ei saavutata. Eriti puudutab see toorainete, haruldaste muldmetallide ja veevarude kättesaadavust ning võimalikke seonduvaid küsimusi;</w:t>
      </w:r>
    </w:p>
    <w:p w:rsidRPr="00627D71" w:rsidR="00627D71" w:rsidP="00627D71" w:rsidRDefault="00627D71" w14:paraId="07F11F1D" w14:textId="5F707249">
      <w:pPr>
        <w:numPr>
          <w:ilvl w:val="0"/>
          <w:numId w:val="3"/>
        </w:numPr>
        <w:overflowPunct w:val="0"/>
        <w:autoSpaceDE w:val="0"/>
        <w:autoSpaceDN w:val="0"/>
        <w:adjustRightInd w:val="0"/>
        <w:ind w:left="357" w:hanging="357"/>
        <w:textAlignment w:val="baseline"/>
      </w:pPr>
      <w:r>
        <w:t xml:space="preserve">tunnistab, et Venemaa sõjaline agressioon Ukraina vastu, energiakriis ning uus majanduslik ja geopoliitiline reaalsus </w:t>
      </w:r>
      <w:r>
        <w:rPr>
          <w:b/>
        </w:rPr>
        <w:t xml:space="preserve">mõjutavad teekonda rohe- ja </w:t>
      </w:r>
      <w:proofErr w:type="spellStart"/>
      <w:r>
        <w:rPr>
          <w:b/>
        </w:rPr>
        <w:t>digipöördeni</w:t>
      </w:r>
      <w:proofErr w:type="spellEnd"/>
      <w:r>
        <w:t>;</w:t>
      </w:r>
    </w:p>
    <w:p w:rsidRPr="00627D71" w:rsidR="00627D71" w:rsidP="00627D71" w:rsidRDefault="00627D71" w14:paraId="77DD534D" w14:textId="03B170D2">
      <w:pPr>
        <w:numPr>
          <w:ilvl w:val="0"/>
          <w:numId w:val="3"/>
        </w:numPr>
        <w:overflowPunct w:val="0"/>
        <w:autoSpaceDE w:val="0"/>
        <w:autoSpaceDN w:val="0"/>
        <w:adjustRightInd w:val="0"/>
        <w:ind w:left="357" w:hanging="357"/>
        <w:textAlignment w:val="baseline"/>
      </w:pPr>
      <w:r>
        <w:t xml:space="preserve">kiidab heaks </w:t>
      </w:r>
      <w:r>
        <w:rPr>
          <w:b/>
        </w:rPr>
        <w:t>ulatuslikuma tähelepanu sotsiaalsele mõõtmele</w:t>
      </w:r>
      <w:r>
        <w:t xml:space="preserve">. Nagu komitee juba märkis oma 2021. aasta arvamuses, kutsub ta üles töötama välja vahendid, millega prognoosida rohe- ja </w:t>
      </w:r>
      <w:proofErr w:type="spellStart"/>
      <w:r>
        <w:t>digipöörde</w:t>
      </w:r>
      <w:proofErr w:type="spellEnd"/>
      <w:r>
        <w:t xml:space="preserve"> mõju sotsiaalkindlustussüsteemidele, ning pakkuma välja meetmed, et leevendada rohe- ja </w:t>
      </w:r>
      <w:proofErr w:type="spellStart"/>
      <w:r>
        <w:t>digipöörde</w:t>
      </w:r>
      <w:proofErr w:type="spellEnd"/>
      <w:r>
        <w:t xml:space="preserve"> sotsiaalset mõju;</w:t>
      </w:r>
    </w:p>
    <w:p w:rsidRPr="00627D71" w:rsidR="00627D71" w:rsidP="00627D71" w:rsidRDefault="00627D71" w14:paraId="4941DD57" w14:textId="561EAA8A">
      <w:pPr>
        <w:numPr>
          <w:ilvl w:val="0"/>
          <w:numId w:val="3"/>
        </w:numPr>
        <w:overflowPunct w:val="0"/>
        <w:autoSpaceDE w:val="0"/>
        <w:autoSpaceDN w:val="0"/>
        <w:adjustRightInd w:val="0"/>
        <w:ind w:left="357" w:hanging="357"/>
        <w:textAlignment w:val="baseline"/>
      </w:pPr>
      <w:r>
        <w:t>leiab, et EL peab pidama kinni oma väärtustest ja jätkama koostööd kolmandate riikidega. Selleks tuleb tugevdada ühist välispoliitikat, otsida ühiseid lahendusi ning tagada, et meie koostöö ja kaubandus on kasulikud nende riikide elanike majanduslikele ja sotsiaalsetele õigustele, pidades silmas pikaajalist jätkusuutlikkust.</w:t>
      </w:r>
    </w:p>
    <w:p w:rsidRPr="007E7A4F" w:rsidR="007E7DE3" w:rsidP="00E34279" w:rsidRDefault="007E7DE3" w14:paraId="043E47D4" w14:textId="776D7173">
      <w:pPr>
        <w:overflowPunct w:val="0"/>
        <w:autoSpaceDE w:val="0"/>
        <w:autoSpaceDN w:val="0"/>
        <w:adjustRightInd w:val="0"/>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64813" w:rsidR="00E4355F" w:rsidTr="00726054" w14:paraId="3DA9FCD8" w14:textId="77777777">
        <w:tc>
          <w:tcPr>
            <w:tcW w:w="1418" w:type="dxa"/>
          </w:tcPr>
          <w:p w:rsidRPr="00164813" w:rsidR="00E4355F" w:rsidP="00726054" w:rsidRDefault="00E4355F" w14:paraId="1C6720FA" w14:textId="77777777">
            <w:pPr>
              <w:contextualSpacing/>
              <w:rPr>
                <w:i/>
              </w:rPr>
            </w:pPr>
            <w:r>
              <w:rPr>
                <w:b/>
                <w:i/>
              </w:rPr>
              <w:t>Kontaktisik</w:t>
            </w:r>
          </w:p>
        </w:tc>
        <w:tc>
          <w:tcPr>
            <w:tcW w:w="5670" w:type="dxa"/>
          </w:tcPr>
          <w:p w:rsidRPr="00164813" w:rsidR="00E4355F" w:rsidP="00726054" w:rsidRDefault="00627D71" w14:paraId="3B68C713" w14:textId="278C2F40">
            <w:pPr>
              <w:contextualSpacing/>
              <w:rPr>
                <w:i/>
              </w:rPr>
            </w:pPr>
            <w:proofErr w:type="spellStart"/>
            <w:r>
              <w:rPr>
                <w:i/>
              </w:rPr>
              <w:t>Raúl</w:t>
            </w:r>
            <w:proofErr w:type="spellEnd"/>
            <w:r>
              <w:rPr>
                <w:i/>
              </w:rPr>
              <w:t xml:space="preserve"> </w:t>
            </w:r>
            <w:proofErr w:type="spellStart"/>
            <w:r>
              <w:rPr>
                <w:i/>
              </w:rPr>
              <w:t>Muriel</w:t>
            </w:r>
            <w:proofErr w:type="spellEnd"/>
            <w:r>
              <w:rPr>
                <w:i/>
              </w:rPr>
              <w:t xml:space="preserve"> </w:t>
            </w:r>
            <w:proofErr w:type="spellStart"/>
            <w:r>
              <w:rPr>
                <w:i/>
              </w:rPr>
              <w:t>Carrasco</w:t>
            </w:r>
            <w:proofErr w:type="spellEnd"/>
          </w:p>
        </w:tc>
      </w:tr>
      <w:tr w:rsidRPr="00164813" w:rsidR="00E4355F" w:rsidTr="00726054" w14:paraId="3CC1DDE1" w14:textId="77777777">
        <w:tc>
          <w:tcPr>
            <w:tcW w:w="1418" w:type="dxa"/>
          </w:tcPr>
          <w:p w:rsidRPr="00164813" w:rsidR="00E4355F" w:rsidP="00726054" w:rsidRDefault="00E4355F" w14:paraId="3D55B53F" w14:textId="77777777">
            <w:pPr>
              <w:ind w:left="601"/>
              <w:contextualSpacing/>
              <w:rPr>
                <w:i/>
              </w:rPr>
            </w:pPr>
            <w:r>
              <w:rPr>
                <w:i/>
              </w:rPr>
              <w:t>Tel</w:t>
            </w:r>
          </w:p>
        </w:tc>
        <w:tc>
          <w:tcPr>
            <w:tcW w:w="5670" w:type="dxa"/>
          </w:tcPr>
          <w:p w:rsidRPr="00164813" w:rsidR="00E4355F" w:rsidP="00726054" w:rsidRDefault="00E4355F" w14:paraId="1C17165E" w14:textId="702F6F7C">
            <w:pPr>
              <w:contextualSpacing/>
              <w:rPr>
                <w:i/>
              </w:rPr>
            </w:pPr>
            <w:r>
              <w:rPr>
                <w:i/>
              </w:rPr>
              <w:t>00 32 2 546 82 70</w:t>
            </w:r>
          </w:p>
        </w:tc>
      </w:tr>
      <w:tr w:rsidRPr="00164813" w:rsidR="00E4355F" w:rsidTr="00726054" w14:paraId="46542E19" w14:textId="77777777">
        <w:tc>
          <w:tcPr>
            <w:tcW w:w="1418" w:type="dxa"/>
          </w:tcPr>
          <w:p w:rsidRPr="00164813" w:rsidR="00E4355F" w:rsidP="00726054" w:rsidRDefault="00E4355F" w14:paraId="7469D062" w14:textId="77777777">
            <w:pPr>
              <w:ind w:left="601"/>
              <w:contextualSpacing/>
              <w:rPr>
                <w:i/>
              </w:rPr>
            </w:pPr>
            <w:r>
              <w:rPr>
                <w:i/>
              </w:rPr>
              <w:t>E-post</w:t>
            </w:r>
          </w:p>
        </w:tc>
        <w:tc>
          <w:tcPr>
            <w:tcW w:w="5670" w:type="dxa"/>
          </w:tcPr>
          <w:p w:rsidRPr="00CE7111" w:rsidR="00E4355F" w:rsidP="00726054" w:rsidRDefault="000E7CAB" w14:paraId="1A6C4307" w14:textId="2C79B623">
            <w:pPr>
              <w:contextualSpacing/>
              <w:rPr>
                <w:i/>
                <w:iCs/>
              </w:rPr>
            </w:pPr>
            <w:hyperlink w:history="1" r:id="rId28">
              <w:r w:rsidR="00D10D9D">
                <w:rPr>
                  <w:rStyle w:val="Hyperlink"/>
                  <w:i/>
                </w:rPr>
                <w:t>Raul.Murielcarrasco@eesc.europa.eu</w:t>
              </w:r>
            </w:hyperlink>
          </w:p>
        </w:tc>
      </w:tr>
      <w:bookmarkEnd w:id="18"/>
      <w:bookmarkEnd w:id="19"/>
    </w:tbl>
    <w:p w:rsidRPr="009A3E0E" w:rsidR="004429E2" w:rsidP="004429E2" w:rsidRDefault="004429E2" w14:paraId="2469D4FC" w14:textId="77777777">
      <w:pPr>
        <w:pStyle w:val="ListParagraph"/>
        <w:ind w:left="567"/>
        <w:rPr>
          <w:b/>
          <w:bCs/>
          <w:i/>
          <w:iCs/>
        </w:rPr>
      </w:pPr>
    </w:p>
    <w:p w:rsidR="00353D37" w:rsidRDefault="00353D37" w14:paraId="3C139696" w14:textId="624721DC">
      <w:pPr>
        <w:spacing w:after="160" w:line="259" w:lineRule="auto"/>
        <w:jc w:val="left"/>
        <w:rPr>
          <w:b/>
          <w:bCs/>
          <w:i/>
          <w:iCs/>
          <w:sz w:val="28"/>
          <w:szCs w:val="28"/>
        </w:rPr>
      </w:pPr>
      <w:r>
        <w:br w:type="page"/>
      </w:r>
    </w:p>
    <w:p w:rsidRPr="009A3E0E" w:rsidR="00467BE4" w:rsidP="00E302BC" w:rsidRDefault="00467BE4" w14:paraId="5DEAD760" w14:textId="77777777">
      <w:pPr>
        <w:spacing w:after="160" w:line="259" w:lineRule="auto"/>
        <w:jc w:val="left"/>
        <w:rPr>
          <w:b/>
          <w:bCs/>
          <w:i/>
          <w:iCs/>
        </w:rPr>
      </w:pPr>
    </w:p>
    <w:p w:rsidRPr="00AA5C1D" w:rsidR="00AA5C1D" w:rsidP="00AA5C1D" w:rsidRDefault="00507FBD" w14:paraId="2EE2A332" w14:textId="07214A78">
      <w:pPr>
        <w:pStyle w:val="ListParagraph"/>
        <w:numPr>
          <w:ilvl w:val="0"/>
          <w:numId w:val="2"/>
        </w:numPr>
        <w:ind w:left="567" w:hanging="567"/>
        <w:rPr>
          <w:b/>
          <w:bCs/>
          <w:i/>
          <w:iCs/>
          <w:sz w:val="28"/>
          <w:szCs w:val="28"/>
        </w:rPr>
      </w:pPr>
      <w:bookmarkStart w:name="_Hlk130281118" w:id="21"/>
      <w:r>
        <w:rPr>
          <w:b/>
          <w:i/>
          <w:sz w:val="28"/>
        </w:rPr>
        <w:t>Koostalitleva Euroopa määrus</w:t>
      </w:r>
    </w:p>
    <w:p w:rsidRPr="009B70E7" w:rsidR="00AA5C1D" w:rsidP="00AA5C1D" w:rsidRDefault="00AA5C1D" w14:paraId="02288197"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5"/>
        <w:gridCol w:w="6096"/>
      </w:tblGrid>
      <w:tr w:rsidRPr="007E7A4F" w:rsidR="00AA5C1D" w:rsidTr="00726054" w14:paraId="377CFA40" w14:textId="77777777">
        <w:tc>
          <w:tcPr>
            <w:tcW w:w="1701" w:type="dxa"/>
          </w:tcPr>
          <w:p w:rsidR="00AA5C1D" w:rsidP="00726054" w:rsidRDefault="00AA5C1D" w14:paraId="5C15ED0E" w14:textId="77777777">
            <w:pPr>
              <w:pStyle w:val="ListParagraph"/>
              <w:ind w:left="0"/>
              <w:rPr>
                <w:b/>
              </w:rPr>
            </w:pPr>
            <w:r>
              <w:rPr>
                <w:b/>
              </w:rPr>
              <w:t>Raportöör</w:t>
            </w:r>
          </w:p>
          <w:p w:rsidRPr="009B70E7" w:rsidR="00E302BC" w:rsidP="00726054" w:rsidRDefault="00E302BC" w14:paraId="6700269D" w14:textId="4C78E621">
            <w:pPr>
              <w:pStyle w:val="ListParagraph"/>
              <w:ind w:left="0"/>
              <w:rPr>
                <w:b/>
              </w:rPr>
            </w:pPr>
          </w:p>
        </w:tc>
        <w:tc>
          <w:tcPr>
            <w:tcW w:w="6096" w:type="dxa"/>
          </w:tcPr>
          <w:p w:rsidR="00AA5C1D" w:rsidP="00726054" w:rsidRDefault="00DF3ABC" w14:paraId="283EF046" w14:textId="56F38DBE">
            <w:pPr>
              <w:pStyle w:val="ListParagraph"/>
              <w:ind w:left="-108"/>
            </w:pPr>
            <w:proofErr w:type="spellStart"/>
            <w:r>
              <w:t>Vasco</w:t>
            </w:r>
            <w:proofErr w:type="spellEnd"/>
            <w:r>
              <w:t xml:space="preserve"> de </w:t>
            </w:r>
            <w:proofErr w:type="spellStart"/>
            <w:r>
              <w:t>Mello</w:t>
            </w:r>
            <w:proofErr w:type="spellEnd"/>
            <w:r>
              <w:t xml:space="preserve"> (tööandjate rühm – PT)</w:t>
            </w:r>
          </w:p>
          <w:p w:rsidRPr="007E7A4F" w:rsidR="00E302BC" w:rsidP="00726054" w:rsidRDefault="00E302BC" w14:paraId="0BD64E0D" w14:textId="678F2318">
            <w:pPr>
              <w:pStyle w:val="ListParagraph"/>
              <w:ind w:left="-108"/>
              <w:rPr>
                <w:lang w:val="fr-BE"/>
              </w:rPr>
            </w:pPr>
          </w:p>
        </w:tc>
      </w:tr>
      <w:tr w:rsidRPr="009B70E7" w:rsidR="00AA5C1D" w:rsidTr="00726054" w14:paraId="4E577528" w14:textId="77777777">
        <w:tc>
          <w:tcPr>
            <w:tcW w:w="1701" w:type="dxa"/>
          </w:tcPr>
          <w:p w:rsidRPr="009B70E7" w:rsidR="00AA5C1D" w:rsidP="00726054" w:rsidRDefault="00AA5C1D" w14:paraId="7CEEDB52" w14:textId="1C12C238">
            <w:pPr>
              <w:pStyle w:val="ListParagraph"/>
              <w:ind w:left="0"/>
              <w:rPr>
                <w:b/>
              </w:rPr>
            </w:pPr>
            <w:r>
              <w:rPr>
                <w:b/>
              </w:rPr>
              <w:t xml:space="preserve">Viitedokumendid </w:t>
            </w:r>
          </w:p>
        </w:tc>
        <w:tc>
          <w:tcPr>
            <w:tcW w:w="6096" w:type="dxa"/>
          </w:tcPr>
          <w:p w:rsidRPr="009B70E7" w:rsidR="00AA5C1D" w:rsidP="00726054" w:rsidRDefault="004429E2" w14:paraId="7260D9BD" w14:textId="645CB3A4">
            <w:pPr>
              <w:tabs>
                <w:tab w:val="center" w:pos="284"/>
              </w:tabs>
              <w:ind w:left="266" w:hanging="374"/>
            </w:pPr>
            <w:r>
              <w:t xml:space="preserve">COM(2022) 710-720 </w:t>
            </w:r>
            <w:proofErr w:type="spellStart"/>
            <w:r>
              <w:t>final</w:t>
            </w:r>
            <w:proofErr w:type="spellEnd"/>
          </w:p>
          <w:p w:rsidRPr="009B70E7" w:rsidR="00AA5C1D" w:rsidP="00726054" w:rsidRDefault="00AA5C1D" w14:paraId="088E18BB" w14:textId="67CB883B">
            <w:pPr>
              <w:pStyle w:val="ListParagraph"/>
              <w:ind w:left="-108"/>
            </w:pPr>
            <w:r>
              <w:t>EESC-2022-05805-00-00-AC</w:t>
            </w:r>
          </w:p>
        </w:tc>
      </w:tr>
    </w:tbl>
    <w:p w:rsidRPr="009B70E7" w:rsidR="00AA5C1D" w:rsidP="00AA5C1D" w:rsidRDefault="00AA5C1D" w14:paraId="0C36545B" w14:textId="77777777">
      <w:pPr>
        <w:pStyle w:val="ListParagraph"/>
        <w:ind w:left="0"/>
        <w:rPr>
          <w:b/>
        </w:rPr>
      </w:pPr>
    </w:p>
    <w:p w:rsidRPr="00A00F37" w:rsidR="00AA5C1D" w:rsidP="00E302BC" w:rsidRDefault="00AA5C1D" w14:paraId="1B4ECBDA" w14:textId="320EA1A2">
      <w:pPr>
        <w:pStyle w:val="ListParagraph"/>
        <w:spacing w:line="240" w:lineRule="auto"/>
        <w:ind w:left="0"/>
        <w:rPr>
          <w:b/>
        </w:rPr>
      </w:pPr>
      <w:r>
        <w:rPr>
          <w:b/>
        </w:rPr>
        <w:t>Põhipunktid</w:t>
      </w:r>
    </w:p>
    <w:p w:rsidRPr="0018231C" w:rsidR="00AA5C1D" w:rsidP="00AA5C1D" w:rsidRDefault="00AA5C1D" w14:paraId="38EF24CA" w14:textId="77777777">
      <w:pPr>
        <w:pStyle w:val="ListParagraph"/>
        <w:ind w:left="0"/>
        <w:rPr>
          <w:lang w:val="fr-FR"/>
        </w:rPr>
      </w:pPr>
    </w:p>
    <w:p w:rsidR="00AA5C1D" w:rsidP="00E302BC" w:rsidRDefault="00AA5C1D" w14:paraId="496334DF" w14:textId="77777777">
      <w:pPr>
        <w:pStyle w:val="ListParagraph"/>
        <w:spacing w:line="240" w:lineRule="auto"/>
        <w:ind w:left="0"/>
      </w:pPr>
      <w:r>
        <w:t>Euroopa Majandus- ja Sotsiaalkomitee</w:t>
      </w:r>
    </w:p>
    <w:p w:rsidRPr="0018231C" w:rsidR="00AA5C1D" w:rsidP="00AA5C1D" w:rsidRDefault="00AA5C1D" w14:paraId="7DF02088" w14:textId="77777777">
      <w:pPr>
        <w:pStyle w:val="ListParagraph"/>
        <w:ind w:left="0"/>
        <w:rPr>
          <w:lang w:val="fr-FR"/>
        </w:rPr>
      </w:pPr>
    </w:p>
    <w:p w:rsidRPr="00A3344B" w:rsidR="00AA5C1D" w:rsidP="00AA5C1D" w:rsidRDefault="00507FBD" w14:paraId="001CF33A" w14:textId="7371C9FC">
      <w:pPr>
        <w:numPr>
          <w:ilvl w:val="0"/>
          <w:numId w:val="3"/>
        </w:numPr>
        <w:overflowPunct w:val="0"/>
        <w:autoSpaceDE w:val="0"/>
        <w:autoSpaceDN w:val="0"/>
        <w:adjustRightInd w:val="0"/>
        <w:ind w:left="357" w:hanging="357"/>
        <w:textAlignment w:val="baseline"/>
      </w:pPr>
      <w:r>
        <w:t>leiab, et avalike teenuste koostalitlusvõime on oluline eeltingimus digitaalse ühtse turu loomiseks;</w:t>
      </w:r>
    </w:p>
    <w:p w:rsidR="00CE7111" w:rsidP="00AA5C1D" w:rsidRDefault="00507FBD" w14:paraId="5FE2D52F" w14:textId="1E473EE6">
      <w:pPr>
        <w:numPr>
          <w:ilvl w:val="0"/>
          <w:numId w:val="3"/>
        </w:numPr>
        <w:overflowPunct w:val="0"/>
        <w:autoSpaceDE w:val="0"/>
        <w:autoSpaceDN w:val="0"/>
        <w:adjustRightInd w:val="0"/>
        <w:ind w:left="357" w:hanging="357"/>
        <w:textAlignment w:val="baseline"/>
      </w:pPr>
      <w:r>
        <w:t xml:space="preserve">tõdeb siiski, et nimetatud eesmärgi poole püüdlemine </w:t>
      </w:r>
      <w:r>
        <w:rPr>
          <w:b/>
        </w:rPr>
        <w:t xml:space="preserve">ei tohi aga kaasa tuua seda, et liikmesriikides rakendatakse avalike teenuste täieliku </w:t>
      </w:r>
      <w:proofErr w:type="spellStart"/>
      <w:r>
        <w:rPr>
          <w:b/>
        </w:rPr>
        <w:t>digiülemineku</w:t>
      </w:r>
      <w:proofErr w:type="spellEnd"/>
      <w:r>
        <w:rPr>
          <w:b/>
        </w:rPr>
        <w:t xml:space="preserve"> poliitikat, kaotades teenuste osutamise kohapeal</w:t>
      </w:r>
      <w:r>
        <w:t xml:space="preserve">. Tuleb arvesse võtta kõige haavatavamaid elanikkonnarühmi. </w:t>
      </w:r>
      <w:proofErr w:type="spellStart"/>
      <w:r>
        <w:rPr>
          <w:b/>
        </w:rPr>
        <w:t>Digioskuste</w:t>
      </w:r>
      <w:proofErr w:type="spellEnd"/>
      <w:r>
        <w:rPr>
          <w:b/>
        </w:rPr>
        <w:t xml:space="preserve"> õpetamine</w:t>
      </w:r>
      <w:r>
        <w:t xml:space="preserve"> peab olema kättesaadav kõigile, kuid eelkõige nendele elanikkonnarühmadele;</w:t>
      </w:r>
    </w:p>
    <w:p w:rsidRPr="00402A19" w:rsidR="00507FBD" w:rsidP="00AA5C1D" w:rsidRDefault="00507FBD" w14:paraId="2E44CAA8" w14:textId="3DD609F6">
      <w:pPr>
        <w:numPr>
          <w:ilvl w:val="0"/>
          <w:numId w:val="3"/>
        </w:numPr>
        <w:overflowPunct w:val="0"/>
        <w:autoSpaceDE w:val="0"/>
        <w:autoSpaceDN w:val="0"/>
        <w:adjustRightInd w:val="0"/>
        <w:ind w:left="357" w:hanging="357"/>
        <w:textAlignment w:val="baseline"/>
      </w:pPr>
      <w:r>
        <w:t xml:space="preserve">märgib, et töötajate arvu vähendamise asemel tekitab </w:t>
      </w:r>
      <w:proofErr w:type="spellStart"/>
      <w:r>
        <w:t>digiteenuste</w:t>
      </w:r>
      <w:proofErr w:type="spellEnd"/>
      <w:r>
        <w:t xml:space="preserve"> arendamine ja käitamine alguses lisavajaduse personali järele. </w:t>
      </w:r>
      <w:r>
        <w:rPr>
          <w:b/>
        </w:rPr>
        <w:t xml:space="preserve">Eduka </w:t>
      </w:r>
      <w:proofErr w:type="spellStart"/>
      <w:r>
        <w:rPr>
          <w:b/>
        </w:rPr>
        <w:t>digiülemineku</w:t>
      </w:r>
      <w:proofErr w:type="spellEnd"/>
      <w:r>
        <w:rPr>
          <w:b/>
        </w:rPr>
        <w:t xml:space="preserve"> üks eeltingimus on piisav personal</w:t>
      </w:r>
      <w:r>
        <w:t>;</w:t>
      </w:r>
    </w:p>
    <w:p w:rsidR="00402A19" w:rsidP="00AA5C1D" w:rsidRDefault="00402A19" w14:paraId="5748E880" w14:textId="2D8FCEF9">
      <w:pPr>
        <w:numPr>
          <w:ilvl w:val="0"/>
          <w:numId w:val="3"/>
        </w:numPr>
        <w:overflowPunct w:val="0"/>
        <w:autoSpaceDE w:val="0"/>
        <w:autoSpaceDN w:val="0"/>
        <w:adjustRightInd w:val="0"/>
        <w:ind w:left="357" w:hanging="357"/>
        <w:textAlignment w:val="baseline"/>
      </w:pPr>
      <w:r>
        <w:t>peab oluliseks, et tulevastest avalike teenuste koostalitlusvõime projektide rahastamise programmidest eraldataks vahendeid tingimusel, et rakendatud on põhimõtteid ja struktuure, mida edendatakse Euroopa koostalitlusvõime raamistikus;</w:t>
      </w:r>
    </w:p>
    <w:p w:rsidR="00402A19" w:rsidP="00AA5C1D" w:rsidRDefault="00402A19" w14:paraId="010403E6" w14:textId="0B9DAC18">
      <w:pPr>
        <w:numPr>
          <w:ilvl w:val="0"/>
          <w:numId w:val="3"/>
        </w:numPr>
        <w:overflowPunct w:val="0"/>
        <w:autoSpaceDE w:val="0"/>
        <w:autoSpaceDN w:val="0"/>
        <w:adjustRightInd w:val="0"/>
        <w:ind w:left="357" w:hanging="357"/>
        <w:textAlignment w:val="baseline"/>
      </w:pPr>
      <w:r>
        <w:t xml:space="preserve">kiidab heaks asjaolu, et see protsess on osa kaksiküleminekust, kuid hoiatab, et </w:t>
      </w:r>
      <w:r>
        <w:rPr>
          <w:b/>
        </w:rPr>
        <w:t xml:space="preserve">mõned </w:t>
      </w:r>
      <w:proofErr w:type="spellStart"/>
      <w:r>
        <w:rPr>
          <w:b/>
        </w:rPr>
        <w:t>digiülemineku</w:t>
      </w:r>
      <w:proofErr w:type="spellEnd"/>
      <w:r>
        <w:rPr>
          <w:b/>
        </w:rPr>
        <w:t xml:space="preserve"> tehnoloogilised lahendused võivad olla väga energiamahukad</w:t>
      </w:r>
      <w:r>
        <w:t>;</w:t>
      </w:r>
    </w:p>
    <w:p w:rsidR="00402A19" w:rsidP="00AA5C1D" w:rsidRDefault="00402A19" w14:paraId="3ADFBCA8" w14:textId="57CD4FB7">
      <w:pPr>
        <w:numPr>
          <w:ilvl w:val="0"/>
          <w:numId w:val="3"/>
        </w:numPr>
        <w:overflowPunct w:val="0"/>
        <w:autoSpaceDE w:val="0"/>
        <w:autoSpaceDN w:val="0"/>
        <w:adjustRightInd w:val="0"/>
        <w:ind w:left="357" w:hanging="357"/>
        <w:textAlignment w:val="baseline"/>
      </w:pPr>
      <w:r>
        <w:t xml:space="preserve">leiab, et </w:t>
      </w:r>
      <w:r>
        <w:rPr>
          <w:b/>
        </w:rPr>
        <w:t>kui vajalikud ettevaatusabinõud on võetud, ei tohi andmekaitsel lubada takistada</w:t>
      </w:r>
      <w:r>
        <w:t xml:space="preserve"> uute koostalitluslahenduste loomist ametiasutuste või üksikisikute poolt;</w:t>
      </w:r>
    </w:p>
    <w:p w:rsidR="00402A19" w:rsidP="00AA5C1D" w:rsidRDefault="00402A19" w14:paraId="7A77F4D2" w14:textId="40775535">
      <w:pPr>
        <w:numPr>
          <w:ilvl w:val="0"/>
          <w:numId w:val="3"/>
        </w:numPr>
        <w:overflowPunct w:val="0"/>
        <w:autoSpaceDE w:val="0"/>
        <w:autoSpaceDN w:val="0"/>
        <w:adjustRightInd w:val="0"/>
        <w:ind w:left="357" w:hanging="357"/>
        <w:textAlignment w:val="baseline"/>
      </w:pPr>
      <w:r>
        <w:t xml:space="preserve">on seisukohal, et andmetele juurdepääsu puhul tuleks rakendada eri loatasemeid, et </w:t>
      </w:r>
      <w:r>
        <w:rPr>
          <w:b/>
        </w:rPr>
        <w:t>säilitada andmete konfidentsiaalsus</w:t>
      </w:r>
      <w:r>
        <w:t xml:space="preserve"> ja edastada ainult rangelt vajalikke andmeid.</w:t>
      </w:r>
    </w:p>
    <w:p w:rsidRPr="009A3E0E" w:rsidR="00AA5C1D" w:rsidP="00AA5C1D" w:rsidRDefault="00AA5C1D" w14:paraId="11FB1396" w14:textId="77777777">
      <w:pPr>
        <w:spacing w:after="160" w:line="259" w:lineRule="auto"/>
        <w:jc w:val="left"/>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64813" w:rsidR="00AA5C1D" w:rsidTr="00726054" w14:paraId="41C508F8" w14:textId="77777777">
        <w:tc>
          <w:tcPr>
            <w:tcW w:w="1418" w:type="dxa"/>
          </w:tcPr>
          <w:p w:rsidRPr="00164813" w:rsidR="00AA5C1D" w:rsidP="00726054" w:rsidRDefault="00AA5C1D" w14:paraId="682B16C4" w14:textId="247691B3">
            <w:pPr>
              <w:contextualSpacing/>
              <w:rPr>
                <w:i/>
              </w:rPr>
            </w:pPr>
            <w:r>
              <w:rPr>
                <w:b/>
                <w:i/>
              </w:rPr>
              <w:t>Kontaktisik</w:t>
            </w:r>
          </w:p>
        </w:tc>
        <w:tc>
          <w:tcPr>
            <w:tcW w:w="5670" w:type="dxa"/>
          </w:tcPr>
          <w:p w:rsidRPr="00164813" w:rsidR="00AA5C1D" w:rsidP="00726054" w:rsidRDefault="00402A19" w14:paraId="58153CA9" w14:textId="7E8AFC90">
            <w:pPr>
              <w:contextualSpacing/>
              <w:rPr>
                <w:i/>
              </w:rPr>
            </w:pPr>
            <w:proofErr w:type="spellStart"/>
            <w:r>
              <w:rPr>
                <w:i/>
              </w:rPr>
              <w:t>Raquel</w:t>
            </w:r>
            <w:proofErr w:type="spellEnd"/>
            <w:r>
              <w:rPr>
                <w:i/>
              </w:rPr>
              <w:t xml:space="preserve"> </w:t>
            </w:r>
            <w:proofErr w:type="spellStart"/>
            <w:r>
              <w:rPr>
                <w:i/>
              </w:rPr>
              <w:t>Ferreira</w:t>
            </w:r>
            <w:proofErr w:type="spellEnd"/>
            <w:r>
              <w:rPr>
                <w:i/>
              </w:rPr>
              <w:t xml:space="preserve"> </w:t>
            </w:r>
            <w:proofErr w:type="spellStart"/>
            <w:r>
              <w:rPr>
                <w:i/>
              </w:rPr>
              <w:t>da</w:t>
            </w:r>
            <w:proofErr w:type="spellEnd"/>
            <w:r>
              <w:rPr>
                <w:i/>
              </w:rPr>
              <w:t xml:space="preserve"> Silva</w:t>
            </w:r>
          </w:p>
        </w:tc>
      </w:tr>
      <w:tr w:rsidRPr="00164813" w:rsidR="00AA5C1D" w:rsidTr="00726054" w14:paraId="72CAC45A" w14:textId="77777777">
        <w:tc>
          <w:tcPr>
            <w:tcW w:w="1418" w:type="dxa"/>
          </w:tcPr>
          <w:p w:rsidRPr="00164813" w:rsidR="00AA5C1D" w:rsidP="00726054" w:rsidRDefault="00AA5C1D" w14:paraId="3EF5E950" w14:textId="73C04D47">
            <w:pPr>
              <w:ind w:left="601"/>
              <w:contextualSpacing/>
              <w:rPr>
                <w:i/>
              </w:rPr>
            </w:pPr>
            <w:r>
              <w:rPr>
                <w:i/>
              </w:rPr>
              <w:t>Tel</w:t>
            </w:r>
          </w:p>
        </w:tc>
        <w:tc>
          <w:tcPr>
            <w:tcW w:w="5670" w:type="dxa"/>
          </w:tcPr>
          <w:p w:rsidRPr="00164813" w:rsidR="00AA5C1D" w:rsidP="00726054" w:rsidRDefault="00AA5C1D" w14:paraId="7B046605" w14:textId="362A5E79">
            <w:pPr>
              <w:contextualSpacing/>
              <w:rPr>
                <w:i/>
              </w:rPr>
            </w:pPr>
            <w:r>
              <w:rPr>
                <w:i/>
              </w:rPr>
              <w:t>00 32 2 546 91 13</w:t>
            </w:r>
          </w:p>
        </w:tc>
      </w:tr>
      <w:tr w:rsidRPr="00164813" w:rsidR="00AA5C1D" w:rsidTr="00726054" w14:paraId="73DA6362" w14:textId="77777777">
        <w:tc>
          <w:tcPr>
            <w:tcW w:w="1418" w:type="dxa"/>
          </w:tcPr>
          <w:p w:rsidRPr="00164813" w:rsidR="00AA5C1D" w:rsidP="00726054" w:rsidRDefault="00AA5C1D" w14:paraId="67DB9852" w14:textId="3361810C">
            <w:pPr>
              <w:ind w:left="601"/>
              <w:contextualSpacing/>
              <w:rPr>
                <w:i/>
              </w:rPr>
            </w:pPr>
            <w:r>
              <w:rPr>
                <w:i/>
              </w:rPr>
              <w:t>E-post</w:t>
            </w:r>
          </w:p>
        </w:tc>
        <w:tc>
          <w:tcPr>
            <w:tcW w:w="5670" w:type="dxa"/>
          </w:tcPr>
          <w:p w:rsidRPr="00D93D43" w:rsidR="00D93D43" w:rsidP="009A3E0E" w:rsidRDefault="000E7CAB" w14:paraId="49BD07A0" w14:textId="02B9A5FF">
            <w:pPr>
              <w:contextualSpacing/>
              <w:rPr>
                <w:i/>
                <w:iCs/>
                <w:color w:val="0000FF"/>
                <w:u w:val="single"/>
              </w:rPr>
            </w:pPr>
            <w:hyperlink w:history="1" r:id="rId29">
              <w:r w:rsidR="00D10D9D">
                <w:rPr>
                  <w:rStyle w:val="Hyperlink"/>
                  <w:i/>
                </w:rPr>
                <w:t>Raquel.Ferreiradasilva@eesc.europa.eu</w:t>
              </w:r>
            </w:hyperlink>
          </w:p>
        </w:tc>
      </w:tr>
      <w:bookmarkEnd w:id="21"/>
    </w:tbl>
    <w:p w:rsidR="00D93D43" w:rsidRDefault="00D93D43" w14:paraId="64CC52D5" w14:textId="77777777">
      <w:r>
        <w:br w:type="page"/>
      </w:r>
    </w:p>
    <w:p w:rsidRPr="009B70E7" w:rsidR="00D93D43" w:rsidP="00D93D43" w:rsidRDefault="00D93D43" w14:paraId="4B68C961" w14:textId="042EEDB4">
      <w:pPr>
        <w:pStyle w:val="ListParagraph"/>
        <w:keepNext/>
        <w:numPr>
          <w:ilvl w:val="0"/>
          <w:numId w:val="2"/>
        </w:numPr>
        <w:ind w:left="567" w:hanging="567"/>
        <w:rPr>
          <w:b/>
          <w:i/>
          <w:sz w:val="28"/>
          <w:szCs w:val="28"/>
        </w:rPr>
      </w:pPr>
      <w:bookmarkStart w:name="_Hlk130282294" w:id="22"/>
      <w:r>
        <w:rPr>
          <w:b/>
          <w:i/>
          <w:sz w:val="28"/>
        </w:rPr>
        <w:lastRenderedPageBreak/>
        <w:t>Maksejõuetusmenetluste ühtlustamise tõhustamine</w:t>
      </w:r>
    </w:p>
    <w:p w:rsidRPr="009B70E7" w:rsidR="00D93D43" w:rsidP="00D93D43" w:rsidRDefault="00D93D43" w14:paraId="0E02720C"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53"/>
        <w:gridCol w:w="6096"/>
      </w:tblGrid>
      <w:tr w:rsidRPr="00D61100" w:rsidR="00D93D43" w:rsidTr="00726054" w14:paraId="663B372D" w14:textId="77777777">
        <w:trPr>
          <w:cantSplit/>
          <w:trHeight w:val="284" w:hRule="exact"/>
        </w:trPr>
        <w:tc>
          <w:tcPr>
            <w:tcW w:w="1701" w:type="dxa"/>
          </w:tcPr>
          <w:p w:rsidRPr="00D61100" w:rsidR="00D93D43" w:rsidP="00726054" w:rsidRDefault="00D93D43" w14:paraId="0EDDE7BE" w14:textId="77777777">
            <w:pPr>
              <w:pStyle w:val="ListParagraph"/>
              <w:spacing w:line="240" w:lineRule="auto"/>
              <w:ind w:left="-142" w:firstLine="142"/>
              <w:rPr>
                <w:b/>
              </w:rPr>
            </w:pPr>
            <w:r>
              <w:rPr>
                <w:b/>
              </w:rPr>
              <w:t>Raportöör</w:t>
            </w:r>
          </w:p>
          <w:p w:rsidRPr="00D61100" w:rsidR="00D93D43" w:rsidP="00726054" w:rsidRDefault="00D93D43" w14:paraId="72100C08" w14:textId="77777777">
            <w:pPr>
              <w:pStyle w:val="ListParagraph"/>
              <w:keepNext/>
              <w:ind w:left="0"/>
              <w:rPr>
                <w:b/>
              </w:rPr>
            </w:pPr>
          </w:p>
        </w:tc>
        <w:tc>
          <w:tcPr>
            <w:tcW w:w="6096" w:type="dxa"/>
          </w:tcPr>
          <w:p w:rsidRPr="00D61100" w:rsidR="00D93D43" w:rsidP="00726054" w:rsidRDefault="00D61100" w14:paraId="6CAA8EF5" w14:textId="563A6736">
            <w:pPr>
              <w:pStyle w:val="ListParagraph"/>
              <w:ind w:left="-52"/>
            </w:pPr>
            <w:r>
              <w:t xml:space="preserve">Sandra </w:t>
            </w:r>
            <w:proofErr w:type="spellStart"/>
            <w:r>
              <w:t>Parthie</w:t>
            </w:r>
            <w:proofErr w:type="spellEnd"/>
            <w:r>
              <w:t xml:space="preserve"> (tööandjate rühm – DE)</w:t>
            </w:r>
          </w:p>
        </w:tc>
      </w:tr>
      <w:tr w:rsidRPr="00D61100" w:rsidR="00D93D43" w:rsidTr="00726054" w14:paraId="6CF873E9" w14:textId="77777777">
        <w:trPr>
          <w:cantSplit/>
          <w:trHeight w:val="567" w:hRule="exact"/>
        </w:trPr>
        <w:tc>
          <w:tcPr>
            <w:tcW w:w="1701" w:type="dxa"/>
          </w:tcPr>
          <w:p w:rsidRPr="00D61100" w:rsidR="00D93D43" w:rsidP="00726054" w:rsidRDefault="00D93D43" w14:paraId="08C0A207" w14:textId="77777777">
            <w:pPr>
              <w:pStyle w:val="ListParagraph"/>
              <w:ind w:left="0"/>
              <w:rPr>
                <w:b/>
              </w:rPr>
            </w:pPr>
            <w:r>
              <w:rPr>
                <w:b/>
              </w:rPr>
              <w:t>Kaasraportöör</w:t>
            </w:r>
          </w:p>
        </w:tc>
        <w:tc>
          <w:tcPr>
            <w:tcW w:w="6096" w:type="dxa"/>
          </w:tcPr>
          <w:p w:rsidRPr="00D61100" w:rsidR="00D93D43" w:rsidP="00726054" w:rsidRDefault="00D61100" w14:paraId="61149080" w14:textId="0E848375">
            <w:pPr>
              <w:pStyle w:val="ListParagraph"/>
              <w:ind w:left="-52"/>
            </w:pPr>
            <w:r>
              <w:t xml:space="preserve">Philip </w:t>
            </w:r>
            <w:proofErr w:type="spellStart"/>
            <w:r>
              <w:t>von</w:t>
            </w:r>
            <w:proofErr w:type="spellEnd"/>
            <w:r>
              <w:t xml:space="preserve"> </w:t>
            </w:r>
            <w:proofErr w:type="spellStart"/>
            <w:r>
              <w:t>Brockdorff</w:t>
            </w:r>
            <w:proofErr w:type="spellEnd"/>
            <w:r>
              <w:t xml:space="preserve"> (töötajate rühm– MT)</w:t>
            </w:r>
          </w:p>
        </w:tc>
      </w:tr>
      <w:tr w:rsidRPr="00D61100" w:rsidR="00D93D43" w:rsidTr="00726054" w14:paraId="44C1DA4C" w14:textId="77777777">
        <w:tc>
          <w:tcPr>
            <w:tcW w:w="1701" w:type="dxa"/>
          </w:tcPr>
          <w:p w:rsidRPr="00D61100" w:rsidR="00D93D43" w:rsidP="00726054" w:rsidRDefault="00D93D43" w14:paraId="1283A3B0" w14:textId="77777777">
            <w:pPr>
              <w:pStyle w:val="ListParagraph"/>
              <w:ind w:left="0"/>
              <w:rPr>
                <w:b/>
              </w:rPr>
            </w:pPr>
            <w:r>
              <w:rPr>
                <w:b/>
              </w:rPr>
              <w:t xml:space="preserve">Viitedokumendid </w:t>
            </w:r>
          </w:p>
        </w:tc>
        <w:tc>
          <w:tcPr>
            <w:tcW w:w="6096" w:type="dxa"/>
          </w:tcPr>
          <w:p w:rsidRPr="00D61100" w:rsidR="00D93D43" w:rsidP="00726054" w:rsidRDefault="00D93D43" w14:paraId="5F2B5C18" w14:textId="6C32BC03">
            <w:pPr>
              <w:pStyle w:val="ListParagraph"/>
              <w:ind w:left="-52"/>
            </w:pPr>
            <w:r>
              <w:t xml:space="preserve">COM(2022) 702 </w:t>
            </w:r>
            <w:proofErr w:type="spellStart"/>
            <w:r>
              <w:t>final</w:t>
            </w:r>
            <w:proofErr w:type="spellEnd"/>
          </w:p>
          <w:p w:rsidRPr="00D61100" w:rsidR="00D93D43" w:rsidP="00726054" w:rsidRDefault="00D93D43" w14:paraId="1D78F7A9" w14:textId="5C17C23B">
            <w:pPr>
              <w:pStyle w:val="ListParagraph"/>
              <w:ind w:left="-52"/>
            </w:pPr>
            <w:r>
              <w:t>EESC-2022-05781-00-00-AC</w:t>
            </w:r>
          </w:p>
        </w:tc>
      </w:tr>
    </w:tbl>
    <w:p w:rsidRPr="00D61100" w:rsidR="00D93D43" w:rsidP="00D93D43" w:rsidRDefault="00D93D43" w14:paraId="5BE06F86" w14:textId="77777777">
      <w:pPr>
        <w:pStyle w:val="ListParagraph"/>
        <w:spacing w:line="240" w:lineRule="auto"/>
        <w:ind w:left="-142" w:firstLine="284"/>
        <w:rPr>
          <w:b/>
        </w:rPr>
      </w:pPr>
    </w:p>
    <w:p w:rsidRPr="00D61100" w:rsidR="00D93D43" w:rsidP="00D93D43" w:rsidRDefault="00D93D43" w14:paraId="4C234052" w14:textId="77777777">
      <w:pPr>
        <w:pStyle w:val="ListParagraph"/>
        <w:spacing w:line="240" w:lineRule="auto"/>
        <w:ind w:left="0"/>
        <w:rPr>
          <w:b/>
        </w:rPr>
      </w:pPr>
      <w:r>
        <w:rPr>
          <w:b/>
        </w:rPr>
        <w:t>Põhipunktid</w:t>
      </w:r>
    </w:p>
    <w:p w:rsidRPr="00D61100" w:rsidR="00D93D43" w:rsidP="00D93D43" w:rsidRDefault="00D93D43" w14:paraId="7F675F0E" w14:textId="77777777">
      <w:pPr>
        <w:pStyle w:val="ListParagraph"/>
        <w:ind w:left="0"/>
      </w:pPr>
    </w:p>
    <w:p w:rsidRPr="00D61100" w:rsidR="00D93D43" w:rsidP="00D93D43" w:rsidRDefault="00D93D43" w14:paraId="3BB6910D" w14:textId="77777777">
      <w:pPr>
        <w:pStyle w:val="ListParagraph"/>
        <w:spacing w:line="240" w:lineRule="auto"/>
        <w:ind w:left="0"/>
        <w:rPr>
          <w:bCs/>
        </w:rPr>
      </w:pPr>
      <w:r>
        <w:t>Euroopa Majandus- ja Sotsiaalkomitee</w:t>
      </w:r>
    </w:p>
    <w:p w:rsidRPr="00D61100" w:rsidR="00D93D43" w:rsidP="00D93D43" w:rsidRDefault="00D93D43" w14:paraId="65E76807" w14:textId="77777777">
      <w:pPr>
        <w:pStyle w:val="ListParagraph"/>
        <w:ind w:left="0"/>
      </w:pPr>
    </w:p>
    <w:p w:rsidR="00D61100" w:rsidP="00D61100" w:rsidRDefault="00D61100" w14:paraId="5C89D3C1" w14:textId="77777777">
      <w:pPr>
        <w:pStyle w:val="ListParagraph"/>
        <w:numPr>
          <w:ilvl w:val="0"/>
          <w:numId w:val="3"/>
        </w:numPr>
        <w:ind w:left="357" w:hanging="357"/>
      </w:pPr>
      <w:r>
        <w:t xml:space="preserve">rõhutab, et </w:t>
      </w:r>
      <w:r>
        <w:rPr>
          <w:b/>
        </w:rPr>
        <w:t>nõuetekohaselt kavandatud maksejõuetuskord peaks aitama elujõulistel ettevõtetel tegevust jätkata</w:t>
      </w:r>
      <w:r>
        <w:t>, vältides nende enneaegset likvideerimist. Eesmärk peaks olema leida tasakaal enneaegse maksejõuetuse ja liiga hilja algatatud menetluste vahel;</w:t>
      </w:r>
    </w:p>
    <w:p w:rsidRPr="00D61100" w:rsidR="00D61100" w:rsidP="00D61100" w:rsidRDefault="00D61100" w14:paraId="53B7A304" w14:textId="77777777">
      <w:pPr>
        <w:pStyle w:val="ListParagraph"/>
        <w:numPr>
          <w:ilvl w:val="0"/>
          <w:numId w:val="3"/>
        </w:numPr>
        <w:ind w:left="357" w:hanging="357"/>
      </w:pPr>
      <w:r>
        <w:t xml:space="preserve">kahtleb, kas ettepanek, mis on esitatud olulise sammuna ELi kapitaliturgude liidu parandamiseks vajalike lünkade kõrvaldamisel, suudab seda ootust tegelikult täita. </w:t>
      </w:r>
      <w:r>
        <w:rPr>
          <w:b/>
        </w:rPr>
        <w:t>Ettepanekus ei esitata maksejõuetuse põhjuste ühtlustatud määratlust ega nõuete rahuldamise järke</w:t>
      </w:r>
      <w:r>
        <w:t>, mis mõlemad on äärmiselt olulised selleks, et saavutada suurem tõhusus ja piirata riiklike maksejõuetuseeskirjade praegust killustatust;</w:t>
      </w:r>
    </w:p>
    <w:p w:rsidRPr="00D61100" w:rsidR="00D61100" w:rsidP="00D61100" w:rsidRDefault="00D61100" w14:paraId="73F012B5" w14:textId="644AD3A1">
      <w:pPr>
        <w:pStyle w:val="ListParagraph"/>
        <w:numPr>
          <w:ilvl w:val="0"/>
          <w:numId w:val="3"/>
        </w:numPr>
        <w:ind w:left="357" w:hanging="357"/>
      </w:pPr>
      <w:r>
        <w:t xml:space="preserve">kutsub komisjoni, Euroopa Parlamenti ja nõukogu üles </w:t>
      </w:r>
      <w:r>
        <w:rPr>
          <w:b/>
        </w:rPr>
        <w:t>vaatama läbi artiklis 27 esitatud ettepaneku, millega kohustatakse vastaspooli</w:t>
      </w:r>
      <w:r>
        <w:t xml:space="preserve">, nt maksejõuetusmenetluses osaleva ettevõtte tarnijaid, </w:t>
      </w:r>
      <w:r>
        <w:rPr>
          <w:b/>
        </w:rPr>
        <w:t>sõlmima täitmisele kuuluvaid lepinguid, mis seejärel määratakse ettevõtte omandajale ilma vastaspoole nõusolekuta</w:t>
      </w:r>
      <w:r>
        <w:t>;</w:t>
      </w:r>
    </w:p>
    <w:p w:rsidRPr="00D61100" w:rsidR="00D61100" w:rsidP="00D61100" w:rsidRDefault="00D61100" w14:paraId="0F4996BB" w14:textId="783A32E7">
      <w:pPr>
        <w:pStyle w:val="ListParagraph"/>
        <w:numPr>
          <w:ilvl w:val="0"/>
          <w:numId w:val="3"/>
        </w:numPr>
        <w:ind w:left="357" w:hanging="357"/>
      </w:pPr>
      <w:r>
        <w:t xml:space="preserve">tunneb heameelt ettepaneku üle </w:t>
      </w:r>
      <w:r>
        <w:rPr>
          <w:b/>
        </w:rPr>
        <w:t>viia sisse erimenetlus, mis hõlbustab ja kiirendab mikroettevõtjate lõpetamist</w:t>
      </w:r>
      <w:r>
        <w:t xml:space="preserve"> ning võimaldab neile seeläbi kulutõhusamat maksejõuetusmenetlust;</w:t>
      </w:r>
    </w:p>
    <w:p w:rsidR="00D61100" w:rsidP="00D61100" w:rsidRDefault="00D61100" w14:paraId="07FC72FE" w14:textId="784ABC99">
      <w:pPr>
        <w:pStyle w:val="ListParagraph"/>
        <w:numPr>
          <w:ilvl w:val="0"/>
          <w:numId w:val="3"/>
        </w:numPr>
        <w:ind w:left="357" w:hanging="357"/>
      </w:pPr>
      <w:r>
        <w:t xml:space="preserve">soovitab </w:t>
      </w:r>
      <w:r>
        <w:rPr>
          <w:b/>
        </w:rPr>
        <w:t>pöörduda</w:t>
      </w:r>
      <w:r>
        <w:t xml:space="preserve"> lisaks liikmesriikide kohtutele ka teiste pädevate osalejate, näiteks </w:t>
      </w:r>
      <w:r>
        <w:rPr>
          <w:b/>
        </w:rPr>
        <w:t>pankrotihaldurite poole, et aidata vähendada kohtusüsteemi koormust</w:t>
      </w:r>
      <w:r>
        <w:t>;</w:t>
      </w:r>
    </w:p>
    <w:p w:rsidRPr="00D61100" w:rsidR="00D93D43" w:rsidP="00D61100" w:rsidRDefault="00D61100" w14:paraId="6A09ADC8" w14:textId="3160D470">
      <w:pPr>
        <w:pStyle w:val="ListParagraph"/>
        <w:numPr>
          <w:ilvl w:val="0"/>
          <w:numId w:val="3"/>
        </w:numPr>
        <w:ind w:left="357" w:hanging="357"/>
      </w:pPr>
      <w:r>
        <w:t xml:space="preserve">on seisukohal, et tõhus </w:t>
      </w:r>
      <w:r>
        <w:rPr>
          <w:b/>
        </w:rPr>
        <w:t>maksejõuetus- ja võlausaldajate/võlgnike õiguste kord on</w:t>
      </w:r>
      <w:r>
        <w:t xml:space="preserve"> poliitikakujundaja arsenali </w:t>
      </w:r>
      <w:r>
        <w:rPr>
          <w:b/>
        </w:rPr>
        <w:t>üks täiendavaid vahendeid, et piirata viivislaenude kasvu</w:t>
      </w:r>
      <w:r>
        <w:t>, suurendades laenude tagasimaksmise tõenäosust ja kohandades viivislaenude osakaalu kiiremini.</w:t>
      </w:r>
    </w:p>
    <w:p w:rsidRPr="00D61100" w:rsidR="00D93D43" w:rsidP="00D93D43" w:rsidRDefault="00D93D43" w14:paraId="105CC593" w14:textId="77777777">
      <w:pPr>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61100" w:rsidR="00D93D43" w:rsidTr="00726054" w14:paraId="5761D3A4" w14:textId="77777777">
        <w:tc>
          <w:tcPr>
            <w:tcW w:w="1418" w:type="dxa"/>
          </w:tcPr>
          <w:p w:rsidRPr="00D61100" w:rsidR="00D93D43" w:rsidP="00726054" w:rsidRDefault="00D93D43" w14:paraId="52144BCD" w14:textId="77777777">
            <w:pPr>
              <w:pStyle w:val="ListParagraph"/>
              <w:ind w:left="0"/>
              <w:rPr>
                <w:i/>
              </w:rPr>
            </w:pPr>
            <w:r>
              <w:rPr>
                <w:b/>
                <w:i/>
              </w:rPr>
              <w:t>Kontaktisik</w:t>
            </w:r>
          </w:p>
        </w:tc>
        <w:tc>
          <w:tcPr>
            <w:tcW w:w="5670" w:type="dxa"/>
          </w:tcPr>
          <w:p w:rsidRPr="00D61100" w:rsidR="00D93D43" w:rsidP="00726054" w:rsidRDefault="00D61100" w14:paraId="6FACE889" w14:textId="7361F682">
            <w:pPr>
              <w:pStyle w:val="ListParagraph"/>
              <w:ind w:left="0"/>
              <w:rPr>
                <w:i/>
              </w:rPr>
            </w:pPr>
            <w:proofErr w:type="spellStart"/>
            <w:r>
              <w:rPr>
                <w:i/>
              </w:rPr>
              <w:t>Dalila</w:t>
            </w:r>
            <w:proofErr w:type="spellEnd"/>
            <w:r>
              <w:rPr>
                <w:i/>
              </w:rPr>
              <w:t xml:space="preserve"> Bernard</w:t>
            </w:r>
          </w:p>
        </w:tc>
      </w:tr>
      <w:tr w:rsidRPr="00D61100" w:rsidR="00D93D43" w:rsidTr="00726054" w14:paraId="2D672D67" w14:textId="77777777">
        <w:tc>
          <w:tcPr>
            <w:tcW w:w="1418" w:type="dxa"/>
          </w:tcPr>
          <w:p w:rsidRPr="00D61100" w:rsidR="00D93D43" w:rsidP="00726054" w:rsidRDefault="00D93D43" w14:paraId="5F012ECA" w14:textId="77777777">
            <w:pPr>
              <w:pStyle w:val="ListParagraph"/>
              <w:ind w:left="601"/>
              <w:rPr>
                <w:i/>
              </w:rPr>
            </w:pPr>
            <w:r>
              <w:rPr>
                <w:i/>
              </w:rPr>
              <w:t>Tel</w:t>
            </w:r>
          </w:p>
        </w:tc>
        <w:tc>
          <w:tcPr>
            <w:tcW w:w="5670" w:type="dxa"/>
          </w:tcPr>
          <w:p w:rsidRPr="00D61100" w:rsidR="00D93D43" w:rsidP="00726054" w:rsidRDefault="00D93D43" w14:paraId="4B6CF105" w14:textId="11106733">
            <w:pPr>
              <w:pStyle w:val="ListParagraph"/>
              <w:ind w:left="0"/>
              <w:rPr>
                <w:i/>
              </w:rPr>
            </w:pPr>
            <w:r>
              <w:rPr>
                <w:i/>
              </w:rPr>
              <w:t>00 32 2 546 84 38</w:t>
            </w:r>
          </w:p>
        </w:tc>
      </w:tr>
      <w:tr w:rsidRPr="001D770D" w:rsidR="00D93D43" w:rsidTr="00726054" w14:paraId="34B06F22" w14:textId="77777777">
        <w:tc>
          <w:tcPr>
            <w:tcW w:w="1418" w:type="dxa"/>
          </w:tcPr>
          <w:p w:rsidRPr="00D61100" w:rsidR="00D93D43" w:rsidP="00726054" w:rsidRDefault="00D93D43" w14:paraId="6A458110" w14:textId="77777777">
            <w:pPr>
              <w:pStyle w:val="ListParagraph"/>
              <w:ind w:left="601"/>
              <w:rPr>
                <w:i/>
              </w:rPr>
            </w:pPr>
            <w:r>
              <w:rPr>
                <w:i/>
              </w:rPr>
              <w:t>E-post</w:t>
            </w:r>
          </w:p>
        </w:tc>
        <w:tc>
          <w:tcPr>
            <w:tcW w:w="5670" w:type="dxa"/>
          </w:tcPr>
          <w:p w:rsidRPr="002859C4" w:rsidR="00D93D43" w:rsidP="00726054" w:rsidRDefault="000E7CAB" w14:paraId="077528F2" w14:textId="141B6193">
            <w:pPr>
              <w:pStyle w:val="ListParagraph"/>
              <w:ind w:left="0"/>
              <w:rPr>
                <w:i/>
                <w:iCs/>
                <w:color w:val="0000FF"/>
                <w:u w:val="single"/>
              </w:rPr>
            </w:pPr>
            <w:hyperlink w:history="1" r:id="rId30">
              <w:r w:rsidR="00D10D9D">
                <w:rPr>
                  <w:rStyle w:val="Hyperlink"/>
                  <w:i/>
                </w:rPr>
                <w:t>Dalila.Bernard@eesc.europa.eu</w:t>
              </w:r>
            </w:hyperlink>
          </w:p>
        </w:tc>
      </w:tr>
      <w:bookmarkEnd w:id="22"/>
    </w:tbl>
    <w:p w:rsidR="00D61100" w:rsidRDefault="00D61100" w14:paraId="4E3BBDCF" w14:textId="2A58C163">
      <w:pPr>
        <w:spacing w:after="160" w:line="259" w:lineRule="auto"/>
        <w:jc w:val="left"/>
        <w:rPr>
          <w:sz w:val="28"/>
        </w:rPr>
      </w:pPr>
    </w:p>
    <w:p w:rsidR="00D61100" w:rsidRDefault="00D61100" w14:paraId="29FFCA56" w14:textId="77777777">
      <w:pPr>
        <w:spacing w:after="160" w:line="259" w:lineRule="auto"/>
        <w:jc w:val="left"/>
        <w:rPr>
          <w:sz w:val="28"/>
        </w:rPr>
      </w:pPr>
      <w:r>
        <w:br w:type="page"/>
      </w:r>
    </w:p>
    <w:p w:rsidRPr="00AA5C1D" w:rsidR="00D61100" w:rsidP="00D61100" w:rsidRDefault="00D61100" w14:paraId="75586775" w14:textId="43D2ED9A">
      <w:pPr>
        <w:pStyle w:val="ListParagraph"/>
        <w:numPr>
          <w:ilvl w:val="0"/>
          <w:numId w:val="2"/>
        </w:numPr>
        <w:ind w:left="567" w:hanging="567"/>
        <w:rPr>
          <w:b/>
          <w:bCs/>
          <w:i/>
          <w:iCs/>
          <w:sz w:val="28"/>
          <w:szCs w:val="28"/>
        </w:rPr>
      </w:pPr>
      <w:bookmarkStart w:name="_Hlk130311970" w:id="23"/>
      <w:r>
        <w:rPr>
          <w:b/>
          <w:i/>
          <w:sz w:val="28"/>
        </w:rPr>
        <w:lastRenderedPageBreak/>
        <w:t>Disainilahenduste direktiivi ja määruse läbivaatamine</w:t>
      </w:r>
    </w:p>
    <w:p w:rsidRPr="009B70E7" w:rsidR="00D61100" w:rsidP="00D61100" w:rsidRDefault="00D61100" w14:paraId="5B85E0E6"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5"/>
        <w:gridCol w:w="6096"/>
      </w:tblGrid>
      <w:tr w:rsidRPr="007E7A4F" w:rsidR="00D61100" w:rsidTr="00726054" w14:paraId="1519E60F" w14:textId="77777777">
        <w:tc>
          <w:tcPr>
            <w:tcW w:w="1701" w:type="dxa"/>
          </w:tcPr>
          <w:p w:rsidR="00D61100" w:rsidP="00726054" w:rsidRDefault="00D61100" w14:paraId="76F7073D" w14:textId="1DAB2D8C">
            <w:pPr>
              <w:pStyle w:val="ListParagraph"/>
              <w:ind w:left="0"/>
              <w:rPr>
                <w:b/>
              </w:rPr>
            </w:pPr>
            <w:r>
              <w:rPr>
                <w:b/>
              </w:rPr>
              <w:t>Raportöör</w:t>
            </w:r>
          </w:p>
          <w:p w:rsidRPr="009B70E7" w:rsidR="00D61100" w:rsidP="00726054" w:rsidRDefault="00D61100" w14:paraId="54EEB46E" w14:textId="77777777">
            <w:pPr>
              <w:pStyle w:val="ListParagraph"/>
              <w:ind w:left="0"/>
              <w:rPr>
                <w:b/>
              </w:rPr>
            </w:pPr>
          </w:p>
        </w:tc>
        <w:tc>
          <w:tcPr>
            <w:tcW w:w="6096" w:type="dxa"/>
          </w:tcPr>
          <w:p w:rsidR="00D61100" w:rsidP="00726054" w:rsidRDefault="00D61100" w14:paraId="648CC33D" w14:textId="4F02F3B1">
            <w:pPr>
              <w:pStyle w:val="ListParagraph"/>
              <w:ind w:left="-108"/>
            </w:pPr>
            <w:proofErr w:type="spellStart"/>
            <w:r>
              <w:t>Ferre</w:t>
            </w:r>
            <w:proofErr w:type="spellEnd"/>
            <w:r>
              <w:t xml:space="preserve"> </w:t>
            </w:r>
            <w:proofErr w:type="spellStart"/>
            <w:r>
              <w:t>Wyckmans</w:t>
            </w:r>
            <w:proofErr w:type="spellEnd"/>
            <w:r>
              <w:t xml:space="preserve"> (töötajate rühm – BE)</w:t>
            </w:r>
          </w:p>
          <w:p w:rsidRPr="007E7A4F" w:rsidR="00D61100" w:rsidP="00726054" w:rsidRDefault="00D61100" w14:paraId="072AEEDA" w14:textId="77777777">
            <w:pPr>
              <w:pStyle w:val="ListParagraph"/>
              <w:ind w:left="-108"/>
              <w:rPr>
                <w:lang w:val="fr-BE"/>
              </w:rPr>
            </w:pPr>
          </w:p>
        </w:tc>
      </w:tr>
      <w:tr w:rsidRPr="009B70E7" w:rsidR="00D61100" w:rsidTr="00726054" w14:paraId="4C3F50BA" w14:textId="77777777">
        <w:tc>
          <w:tcPr>
            <w:tcW w:w="1701" w:type="dxa"/>
          </w:tcPr>
          <w:p w:rsidRPr="009B70E7" w:rsidR="00D61100" w:rsidP="00726054" w:rsidRDefault="00D61100" w14:paraId="1D9B7E28" w14:textId="77777777">
            <w:pPr>
              <w:pStyle w:val="ListParagraph"/>
              <w:ind w:left="0"/>
              <w:rPr>
                <w:b/>
              </w:rPr>
            </w:pPr>
            <w:r>
              <w:rPr>
                <w:b/>
              </w:rPr>
              <w:t xml:space="preserve">Viitedokumendid </w:t>
            </w:r>
          </w:p>
        </w:tc>
        <w:tc>
          <w:tcPr>
            <w:tcW w:w="6096" w:type="dxa"/>
          </w:tcPr>
          <w:p w:rsidRPr="009B70E7" w:rsidR="00D61100" w:rsidP="00726054" w:rsidRDefault="00D61100" w14:paraId="71437A8D" w14:textId="64613A17">
            <w:pPr>
              <w:tabs>
                <w:tab w:val="center" w:pos="284"/>
              </w:tabs>
              <w:ind w:left="266" w:hanging="374"/>
            </w:pPr>
            <w:r>
              <w:t xml:space="preserve">COM(2022) 666-667 </w:t>
            </w:r>
            <w:proofErr w:type="spellStart"/>
            <w:r>
              <w:t>final</w:t>
            </w:r>
            <w:proofErr w:type="spellEnd"/>
          </w:p>
          <w:p w:rsidRPr="009B70E7" w:rsidR="00D61100" w:rsidP="00726054" w:rsidRDefault="00D61100" w14:paraId="44C17200" w14:textId="24DB4AB1">
            <w:pPr>
              <w:pStyle w:val="ListParagraph"/>
              <w:ind w:left="-108"/>
            </w:pPr>
            <w:r>
              <w:t>EESC-2023-00101-00-00-AC</w:t>
            </w:r>
          </w:p>
        </w:tc>
      </w:tr>
    </w:tbl>
    <w:p w:rsidRPr="009B70E7" w:rsidR="00D61100" w:rsidP="00D61100" w:rsidRDefault="00D61100" w14:paraId="3408CA89" w14:textId="77777777">
      <w:pPr>
        <w:pStyle w:val="ListParagraph"/>
        <w:ind w:left="0"/>
        <w:rPr>
          <w:b/>
        </w:rPr>
      </w:pPr>
    </w:p>
    <w:p w:rsidRPr="00A00F37" w:rsidR="00D61100" w:rsidP="00D61100" w:rsidRDefault="00D61100" w14:paraId="504EB0E0" w14:textId="77777777">
      <w:pPr>
        <w:pStyle w:val="ListParagraph"/>
        <w:spacing w:line="240" w:lineRule="auto"/>
        <w:ind w:left="0"/>
        <w:rPr>
          <w:b/>
        </w:rPr>
      </w:pPr>
      <w:r>
        <w:rPr>
          <w:b/>
        </w:rPr>
        <w:t>Põhipunktid</w:t>
      </w:r>
    </w:p>
    <w:p w:rsidRPr="0018231C" w:rsidR="00D61100" w:rsidP="00D61100" w:rsidRDefault="00D61100" w14:paraId="75E469AC" w14:textId="77777777">
      <w:pPr>
        <w:pStyle w:val="ListParagraph"/>
        <w:ind w:left="0"/>
        <w:rPr>
          <w:lang w:val="fr-FR"/>
        </w:rPr>
      </w:pPr>
    </w:p>
    <w:p w:rsidR="00D61100" w:rsidP="00D61100" w:rsidRDefault="00D61100" w14:paraId="56B6E5B1" w14:textId="77777777">
      <w:pPr>
        <w:pStyle w:val="ListParagraph"/>
        <w:spacing w:line="240" w:lineRule="auto"/>
        <w:ind w:left="0"/>
      </w:pPr>
      <w:r>
        <w:t>Euroopa Majandus- ja Sotsiaalkomitee</w:t>
      </w:r>
    </w:p>
    <w:p w:rsidRPr="0018231C" w:rsidR="00D61100" w:rsidP="00D61100" w:rsidRDefault="00D61100" w14:paraId="41969B08" w14:textId="77777777">
      <w:pPr>
        <w:pStyle w:val="ListParagraph"/>
        <w:ind w:left="0"/>
        <w:rPr>
          <w:lang w:val="fr-FR"/>
        </w:rPr>
      </w:pPr>
    </w:p>
    <w:p w:rsidR="008E2CDD" w:rsidP="008E2CDD" w:rsidRDefault="008E2CDD" w14:paraId="1E32CF88" w14:textId="77777777">
      <w:pPr>
        <w:numPr>
          <w:ilvl w:val="0"/>
          <w:numId w:val="3"/>
        </w:numPr>
        <w:overflowPunct w:val="0"/>
        <w:autoSpaceDE w:val="0"/>
        <w:autoSpaceDN w:val="0"/>
        <w:adjustRightInd w:val="0"/>
        <w:ind w:left="357" w:hanging="357"/>
        <w:textAlignment w:val="baseline"/>
      </w:pPr>
      <w:r>
        <w:rPr>
          <w:b/>
        </w:rPr>
        <w:t>kiidab heaks</w:t>
      </w:r>
      <w:r>
        <w:t xml:space="preserve"> direktiivi ettepanekus esitatud </w:t>
      </w:r>
      <w:r>
        <w:rPr>
          <w:b/>
        </w:rPr>
        <w:t>disainilahenduse uue määratluse</w:t>
      </w:r>
      <w:r>
        <w:t>;</w:t>
      </w:r>
    </w:p>
    <w:p w:rsidR="008E2CDD" w:rsidP="008E2CDD" w:rsidRDefault="008E2CDD" w14:paraId="01E81CBB" w14:textId="436A1C14">
      <w:pPr>
        <w:numPr>
          <w:ilvl w:val="0"/>
          <w:numId w:val="3"/>
        </w:numPr>
        <w:overflowPunct w:val="0"/>
        <w:autoSpaceDE w:val="0"/>
        <w:autoSpaceDN w:val="0"/>
        <w:adjustRightInd w:val="0"/>
        <w:ind w:left="357" w:hanging="357"/>
        <w:textAlignment w:val="baseline"/>
      </w:pPr>
      <w:r>
        <w:t xml:space="preserve">toetab seda, et </w:t>
      </w:r>
      <w:r>
        <w:rPr>
          <w:b/>
        </w:rPr>
        <w:t>kaitse piirdub</w:t>
      </w:r>
      <w:r>
        <w:t xml:space="preserve"> registreerimistaotluses nähtavalt esitatud väliste tunnustega, kuna see suurendab </w:t>
      </w:r>
      <w:r>
        <w:rPr>
          <w:b/>
        </w:rPr>
        <w:t>kaitse õiguskindlust</w:t>
      </w:r>
      <w:r>
        <w:t>;</w:t>
      </w:r>
    </w:p>
    <w:p w:rsidR="008E2CDD" w:rsidP="008E2CDD" w:rsidRDefault="008E2CDD" w14:paraId="581AE148" w14:textId="6987D9B3">
      <w:pPr>
        <w:numPr>
          <w:ilvl w:val="0"/>
          <w:numId w:val="3"/>
        </w:numPr>
        <w:overflowPunct w:val="0"/>
        <w:autoSpaceDE w:val="0"/>
        <w:autoSpaceDN w:val="0"/>
        <w:adjustRightInd w:val="0"/>
        <w:ind w:left="357" w:hanging="357"/>
        <w:textAlignment w:val="baseline"/>
      </w:pPr>
      <w:r>
        <w:t>väljendab heameelt asjaolu üle, et määruse ettepanekus on esitatud lahendus, mille Euroopa Liidu Kohus pakkus välja oma otsuses</w:t>
      </w:r>
      <w:r w:rsidRPr="00096286">
        <w:rPr>
          <w:rStyle w:val="FootnoteReference"/>
        </w:rPr>
        <w:footnoteReference w:id="1"/>
      </w:r>
      <w:r>
        <w:t xml:space="preserve"> </w:t>
      </w:r>
      <w:proofErr w:type="spellStart"/>
      <w:r>
        <w:t>Acacia</w:t>
      </w:r>
      <w:proofErr w:type="spellEnd"/>
      <w:r>
        <w:t xml:space="preserve"> kohtuasjas, milles selgitati mõiste „parandamistingimus“ (määruse ettepaneku eestikeelses tõlkes „</w:t>
      </w:r>
      <w:r>
        <w:rPr>
          <w:b/>
        </w:rPr>
        <w:t>remondiklausel</w:t>
      </w:r>
      <w:r>
        <w:t xml:space="preserve">“) tõlgendamist, eriti kuna sellega muudetakse </w:t>
      </w:r>
      <w:r>
        <w:rPr>
          <w:b/>
        </w:rPr>
        <w:t>tarbijakaitse</w:t>
      </w:r>
      <w:r>
        <w:t xml:space="preserve"> tõhusamaks;</w:t>
      </w:r>
    </w:p>
    <w:p w:rsidR="008E2CDD" w:rsidP="008E2CDD" w:rsidRDefault="008E2CDD" w14:paraId="03CC17A5" w14:textId="0D2B3286">
      <w:pPr>
        <w:numPr>
          <w:ilvl w:val="0"/>
          <w:numId w:val="3"/>
        </w:numPr>
        <w:overflowPunct w:val="0"/>
        <w:autoSpaceDE w:val="0"/>
        <w:autoSpaceDN w:val="0"/>
        <w:adjustRightInd w:val="0"/>
        <w:ind w:left="357" w:hanging="357"/>
        <w:textAlignment w:val="baseline"/>
      </w:pPr>
      <w:r>
        <w:rPr>
          <w:b/>
        </w:rPr>
        <w:t>ei arva, et avaldamislõivu ühendamine registreerimislõivuga vähendaks makstavate tasude kogusummat</w:t>
      </w:r>
      <w:r>
        <w:t>, kuna pikendamiskulud suurenevad ettepaneku kohaselt märkimisväärselt;</w:t>
      </w:r>
    </w:p>
    <w:p w:rsidR="008E2CDD" w:rsidP="008E2CDD" w:rsidRDefault="008E2CDD" w14:paraId="293213CC" w14:textId="632B9876">
      <w:pPr>
        <w:numPr>
          <w:ilvl w:val="0"/>
          <w:numId w:val="3"/>
        </w:numPr>
        <w:overflowPunct w:val="0"/>
        <w:autoSpaceDE w:val="0"/>
        <w:autoSpaceDN w:val="0"/>
        <w:adjustRightInd w:val="0"/>
        <w:ind w:left="357" w:hanging="357"/>
        <w:textAlignment w:val="baseline"/>
      </w:pPr>
      <w:r>
        <w:t xml:space="preserve">soovib, et </w:t>
      </w:r>
      <w:proofErr w:type="spellStart"/>
      <w:r>
        <w:rPr>
          <w:b/>
        </w:rPr>
        <w:t>VKEdele</w:t>
      </w:r>
      <w:proofErr w:type="spellEnd"/>
      <w:r>
        <w:rPr>
          <w:b/>
        </w:rPr>
        <w:t xml:space="preserve"> ja üksikautoritele nähtaks tasumiseks ette väiksemad summad</w:t>
      </w:r>
      <w:r>
        <w:t>, vajaduse korral proportsionaalselt nende käibega;</w:t>
      </w:r>
    </w:p>
    <w:p w:rsidR="008E2CDD" w:rsidP="008E2CDD" w:rsidRDefault="008E2CDD" w14:paraId="5DE63904" w14:textId="35DF3AB2">
      <w:pPr>
        <w:numPr>
          <w:ilvl w:val="0"/>
          <w:numId w:val="3"/>
        </w:numPr>
        <w:overflowPunct w:val="0"/>
        <w:autoSpaceDE w:val="0"/>
        <w:autoSpaceDN w:val="0"/>
        <w:adjustRightInd w:val="0"/>
        <w:ind w:left="357" w:hanging="357"/>
        <w:textAlignment w:val="baseline"/>
      </w:pPr>
      <w:r>
        <w:t xml:space="preserve">leiab, et </w:t>
      </w:r>
      <w:r>
        <w:rPr>
          <w:b/>
        </w:rPr>
        <w:t>klassi ühtsuse nõude kaotamisega kaasnev lihtsustamine on vajalik, kuid peab seda ebapiisavaks</w:t>
      </w:r>
      <w:r>
        <w:t xml:space="preserve">, sest endiselt on vaja parandada riiklike tööstusomandi õiguskaitse ametite ja Euroopa Liidu Intellektuaalomandi Ameti (EUIPO) veebisaitidel pakutavate disainilahenduste esitamise süsteemi. Selle probleemi lahendamiseks võiksid ametid kasutada </w:t>
      </w:r>
      <w:r>
        <w:rPr>
          <w:b/>
        </w:rPr>
        <w:t>patendiadvokaatide eksperditeadmisi</w:t>
      </w:r>
      <w:r>
        <w:t>;</w:t>
      </w:r>
    </w:p>
    <w:p w:rsidRPr="00A3344B" w:rsidR="008E2CDD" w:rsidP="008E2CDD" w:rsidRDefault="008E2CDD" w14:paraId="63BC3103" w14:textId="33F27B81">
      <w:pPr>
        <w:numPr>
          <w:ilvl w:val="0"/>
          <w:numId w:val="3"/>
        </w:numPr>
        <w:overflowPunct w:val="0"/>
        <w:autoSpaceDE w:val="0"/>
        <w:autoSpaceDN w:val="0"/>
        <w:adjustRightInd w:val="0"/>
        <w:ind w:left="357" w:hanging="357"/>
        <w:textAlignment w:val="baseline"/>
      </w:pPr>
      <w:r>
        <w:t xml:space="preserve">leiab, et </w:t>
      </w:r>
      <w:r>
        <w:rPr>
          <w:b/>
        </w:rPr>
        <w:t>ELi toimimise lepingu artiklit 290 ei ole asjakohane kasutada</w:t>
      </w:r>
      <w:r>
        <w:t xml:space="preserve"> ameti otsuste peale esitatud kaebusi ja vaidlusi käsitlevate eeskirjade koostamisel.</w:t>
      </w:r>
    </w:p>
    <w:p w:rsidRPr="009A3E0E" w:rsidR="00D61100" w:rsidP="00D61100" w:rsidRDefault="00D61100" w14:paraId="199CE962" w14:textId="77777777">
      <w:pPr>
        <w:spacing w:after="160" w:line="259" w:lineRule="auto"/>
        <w:jc w:val="left"/>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64813" w:rsidR="00D61100" w:rsidTr="00726054" w14:paraId="6338276E" w14:textId="77777777">
        <w:tc>
          <w:tcPr>
            <w:tcW w:w="1418" w:type="dxa"/>
          </w:tcPr>
          <w:p w:rsidRPr="00164813" w:rsidR="00D61100" w:rsidP="00726054" w:rsidRDefault="00D61100" w14:paraId="33B20202" w14:textId="77777777">
            <w:pPr>
              <w:contextualSpacing/>
              <w:rPr>
                <w:i/>
              </w:rPr>
            </w:pPr>
            <w:r>
              <w:rPr>
                <w:b/>
                <w:i/>
              </w:rPr>
              <w:t>Kontaktisik</w:t>
            </w:r>
          </w:p>
        </w:tc>
        <w:tc>
          <w:tcPr>
            <w:tcW w:w="5670" w:type="dxa"/>
          </w:tcPr>
          <w:p w:rsidRPr="00164813" w:rsidR="00D61100" w:rsidP="00726054" w:rsidRDefault="00D61100" w14:paraId="4F03E36A" w14:textId="08729E09">
            <w:pPr>
              <w:contextualSpacing/>
              <w:rPr>
                <w:i/>
              </w:rPr>
            </w:pPr>
            <w:proofErr w:type="spellStart"/>
            <w:r>
              <w:rPr>
                <w:i/>
              </w:rPr>
              <w:t>Radoslava</w:t>
            </w:r>
            <w:proofErr w:type="spellEnd"/>
            <w:r>
              <w:rPr>
                <w:i/>
              </w:rPr>
              <w:t xml:space="preserve"> </w:t>
            </w:r>
            <w:proofErr w:type="spellStart"/>
            <w:r>
              <w:rPr>
                <w:i/>
              </w:rPr>
              <w:t>Stefankova</w:t>
            </w:r>
            <w:proofErr w:type="spellEnd"/>
          </w:p>
        </w:tc>
      </w:tr>
      <w:tr w:rsidRPr="00164813" w:rsidR="00D61100" w:rsidTr="00726054" w14:paraId="2058F440" w14:textId="77777777">
        <w:tc>
          <w:tcPr>
            <w:tcW w:w="1418" w:type="dxa"/>
          </w:tcPr>
          <w:p w:rsidRPr="00164813" w:rsidR="00D61100" w:rsidP="00726054" w:rsidRDefault="00D61100" w14:paraId="7C4DA390" w14:textId="77777777">
            <w:pPr>
              <w:ind w:left="601"/>
              <w:contextualSpacing/>
              <w:rPr>
                <w:i/>
              </w:rPr>
            </w:pPr>
            <w:r>
              <w:rPr>
                <w:i/>
              </w:rPr>
              <w:t>Tel</w:t>
            </w:r>
          </w:p>
        </w:tc>
        <w:tc>
          <w:tcPr>
            <w:tcW w:w="5670" w:type="dxa"/>
          </w:tcPr>
          <w:p w:rsidRPr="00164813" w:rsidR="00D61100" w:rsidP="00726054" w:rsidRDefault="00D61100" w14:paraId="4988CE23" w14:textId="5C2D35A3">
            <w:pPr>
              <w:contextualSpacing/>
              <w:rPr>
                <w:i/>
              </w:rPr>
            </w:pPr>
            <w:r>
              <w:rPr>
                <w:i/>
              </w:rPr>
              <w:t>00 32 2 546 81 88</w:t>
            </w:r>
          </w:p>
        </w:tc>
      </w:tr>
      <w:tr w:rsidRPr="00164813" w:rsidR="00D61100" w:rsidTr="00726054" w14:paraId="33FAA3C9" w14:textId="77777777">
        <w:tc>
          <w:tcPr>
            <w:tcW w:w="1418" w:type="dxa"/>
          </w:tcPr>
          <w:p w:rsidRPr="00164813" w:rsidR="00D61100" w:rsidP="00726054" w:rsidRDefault="00D61100" w14:paraId="0F9F056F" w14:textId="77777777">
            <w:pPr>
              <w:ind w:left="601"/>
              <w:contextualSpacing/>
              <w:rPr>
                <w:i/>
              </w:rPr>
            </w:pPr>
            <w:r>
              <w:rPr>
                <w:i/>
              </w:rPr>
              <w:t>E-post</w:t>
            </w:r>
          </w:p>
        </w:tc>
        <w:tc>
          <w:tcPr>
            <w:tcW w:w="5670" w:type="dxa"/>
          </w:tcPr>
          <w:p w:rsidRPr="00D93D43" w:rsidR="00D61100" w:rsidP="00726054" w:rsidRDefault="008E2CDD" w14:paraId="62A0200E" w14:textId="4D40AEC8">
            <w:pPr>
              <w:contextualSpacing/>
              <w:rPr>
                <w:i/>
                <w:iCs/>
                <w:color w:val="0000FF"/>
                <w:u w:val="single"/>
              </w:rPr>
            </w:pPr>
            <w:r>
              <w:rPr>
                <w:i/>
                <w:color w:val="0000FF"/>
                <w:u w:val="single"/>
              </w:rPr>
              <w:t>Radoslava.Stefankova@eesc.europa.eu</w:t>
            </w:r>
          </w:p>
        </w:tc>
      </w:tr>
      <w:bookmarkEnd w:id="23"/>
    </w:tbl>
    <w:p w:rsidR="008E2CDD" w:rsidRDefault="008E2CDD" w14:paraId="0107FBEF" w14:textId="48DB445C">
      <w:pPr>
        <w:spacing w:after="160" w:line="259" w:lineRule="auto"/>
        <w:jc w:val="left"/>
        <w:rPr>
          <w:sz w:val="28"/>
        </w:rPr>
      </w:pPr>
    </w:p>
    <w:p w:rsidR="008E2CDD" w:rsidRDefault="008E2CDD" w14:paraId="1EDA5564" w14:textId="77777777">
      <w:pPr>
        <w:spacing w:after="160" w:line="259" w:lineRule="auto"/>
        <w:jc w:val="left"/>
        <w:rPr>
          <w:sz w:val="28"/>
        </w:rPr>
      </w:pPr>
      <w:r>
        <w:br w:type="page"/>
      </w:r>
    </w:p>
    <w:p w:rsidRPr="009B70E7" w:rsidR="002E01B5" w:rsidP="0018231C" w:rsidRDefault="004D7AC0" w14:paraId="6C52985F" w14:textId="77777777">
      <w:pPr>
        <w:pStyle w:val="Heading1"/>
        <w:keepNext/>
        <w:rPr>
          <w:b/>
        </w:rPr>
      </w:pPr>
      <w:bookmarkStart w:name="_Toc70322234" w:id="24"/>
      <w:bookmarkStart w:name="_Toc75527084" w:id="25"/>
      <w:bookmarkStart w:name="_Hlk130282883" w:id="26"/>
      <w:bookmarkStart w:name="_Toc131597523" w:id="27"/>
      <w:r>
        <w:rPr>
          <w:b/>
        </w:rPr>
        <w:lastRenderedPageBreak/>
        <w:t>PÕLLUMAJANDUSE, MAAELU ARENGU JA KESKKONNA SEKTSIOON</w:t>
      </w:r>
      <w:bookmarkEnd w:id="24"/>
      <w:bookmarkEnd w:id="25"/>
      <w:bookmarkEnd w:id="27"/>
    </w:p>
    <w:bookmarkEnd w:id="26"/>
    <w:p w:rsidRPr="009B70E7" w:rsidR="009173E7" w:rsidP="1EBA916B" w:rsidRDefault="009173E7" w14:paraId="37AC66EE" w14:textId="77777777">
      <w:pPr>
        <w:keepNext/>
      </w:pPr>
    </w:p>
    <w:p w:rsidRPr="00343E1E" w:rsidR="00AC7690" w:rsidP="0018231C" w:rsidRDefault="00343E1E" w14:paraId="6BF57A05" w14:textId="425F4EE4">
      <w:pPr>
        <w:pStyle w:val="ListParagraph"/>
        <w:keepNext/>
        <w:numPr>
          <w:ilvl w:val="0"/>
          <w:numId w:val="2"/>
        </w:numPr>
        <w:ind w:left="567" w:hanging="567"/>
        <w:rPr>
          <w:b/>
          <w:i/>
          <w:sz w:val="28"/>
          <w:szCs w:val="28"/>
        </w:rPr>
      </w:pPr>
      <w:r>
        <w:rPr>
          <w:b/>
          <w:i/>
          <w:sz w:val="28"/>
        </w:rPr>
        <w:t>Elektri- ja elektroonikaseadmetest tekkinud jäätmed (elektroonikaromud)</w:t>
      </w:r>
    </w:p>
    <w:p w:rsidRPr="00343E1E" w:rsidR="00343E1E" w:rsidP="00343E1E" w:rsidRDefault="00343E1E" w14:paraId="5D626322" w14:textId="77777777">
      <w:pPr>
        <w:keepNext/>
        <w:rPr>
          <w:b/>
          <w:i/>
          <w:sz w:val="28"/>
          <w:szCs w:val="28"/>
        </w:rPr>
      </w:pPr>
    </w:p>
    <w:p w:rsidRPr="00343E1E" w:rsidR="00343E1E" w:rsidP="00343E1E" w:rsidRDefault="00343E1E" w14:paraId="10713B23" w14:textId="66C22DAE">
      <w:pPr>
        <w:pStyle w:val="ListParagraph"/>
        <w:ind w:left="0"/>
        <w:rPr>
          <w:b/>
          <w:i/>
          <w:sz w:val="28"/>
          <w:szCs w:val="28"/>
        </w:rPr>
      </w:pPr>
      <w:r>
        <w:rPr>
          <w:b/>
        </w:rPr>
        <w:t>C-kategooria arvamus</w:t>
      </w:r>
    </w:p>
    <w:p w:rsidRPr="009B70E7" w:rsidR="004D7AC0" w:rsidP="0018231C" w:rsidRDefault="004D7AC0" w14:paraId="43570F8C" w14:textId="555F0E4A">
      <w:pPr>
        <w:pStyle w:val="ListParagraph"/>
        <w:keepNext/>
        <w:ind w:left="0"/>
      </w:pPr>
    </w:p>
    <w:tbl>
      <w:tblPr>
        <w:tblStyle w:val="TableGrid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5"/>
        <w:gridCol w:w="6237"/>
      </w:tblGrid>
      <w:tr w:rsidRPr="00032038" w:rsidR="0005110E" w:rsidTr="00FC2BE8" w14:paraId="2F855FDD" w14:textId="77777777">
        <w:tc>
          <w:tcPr>
            <w:tcW w:w="1701" w:type="dxa"/>
          </w:tcPr>
          <w:p w:rsidRPr="00032038" w:rsidR="0005110E" w:rsidP="00726054" w:rsidRDefault="0005110E" w14:paraId="6DB55280" w14:textId="41CA7BCA">
            <w:pPr>
              <w:contextualSpacing/>
              <w:rPr>
                <w:b/>
              </w:rPr>
            </w:pPr>
            <w:r>
              <w:rPr>
                <w:b/>
              </w:rPr>
              <w:t xml:space="preserve">Viitedokumendid </w:t>
            </w:r>
          </w:p>
        </w:tc>
        <w:tc>
          <w:tcPr>
            <w:tcW w:w="6237" w:type="dxa"/>
          </w:tcPr>
          <w:p w:rsidRPr="00032038" w:rsidR="0005110E" w:rsidP="00726054" w:rsidRDefault="001140AE" w14:paraId="602AF089" w14:textId="2D10DCEA">
            <w:pPr>
              <w:tabs>
                <w:tab w:val="center" w:pos="284"/>
              </w:tabs>
              <w:ind w:left="266" w:right="-534" w:hanging="374"/>
            </w:pPr>
            <w:r>
              <w:t xml:space="preserve">COM(2023) 63 </w:t>
            </w:r>
            <w:proofErr w:type="spellStart"/>
            <w:r>
              <w:t>final</w:t>
            </w:r>
            <w:proofErr w:type="spellEnd"/>
          </w:p>
          <w:p w:rsidRPr="00032038" w:rsidR="0005110E" w:rsidP="00726054" w:rsidRDefault="0005110E" w14:paraId="6A5A914E" w14:textId="258FA593">
            <w:pPr>
              <w:ind w:left="-108"/>
              <w:contextualSpacing/>
            </w:pPr>
            <w:r>
              <w:t>EESC-2023-00995-00-00-AC</w:t>
            </w:r>
          </w:p>
        </w:tc>
      </w:tr>
    </w:tbl>
    <w:p w:rsidRPr="002C4B6E" w:rsidR="0005110E" w:rsidP="002C4B6E" w:rsidRDefault="0005110E" w14:paraId="63F4FD2B" w14:textId="77777777">
      <w:pPr>
        <w:pStyle w:val="ListParagraph"/>
        <w:spacing w:line="240" w:lineRule="auto"/>
        <w:ind w:left="-142" w:firstLine="142"/>
        <w:rPr>
          <w:b/>
        </w:rPr>
      </w:pPr>
    </w:p>
    <w:p w:rsidRPr="00A00F37" w:rsidR="004D7AC0" w:rsidP="00FD3EB9" w:rsidRDefault="004D7AC0" w14:paraId="63F2D92D" w14:textId="5F76C7A8">
      <w:pPr>
        <w:pStyle w:val="ListParagraph"/>
        <w:spacing w:line="240" w:lineRule="auto"/>
        <w:ind w:left="0"/>
        <w:rPr>
          <w:b/>
        </w:rPr>
      </w:pPr>
      <w:r>
        <w:rPr>
          <w:b/>
        </w:rPr>
        <w:t>Põhipunktid</w:t>
      </w:r>
    </w:p>
    <w:p w:rsidR="001513FD" w:rsidP="0018231C" w:rsidRDefault="001513FD" w14:paraId="76827606" w14:textId="77777777">
      <w:pPr>
        <w:pStyle w:val="ListParagraph"/>
        <w:keepNext/>
        <w:ind w:left="0"/>
      </w:pPr>
    </w:p>
    <w:p w:rsidR="00E54548" w:rsidP="00FD3EB9" w:rsidRDefault="00E54548" w14:paraId="05F6CCDA" w14:textId="77777777">
      <w:pPr>
        <w:pStyle w:val="ListParagraph"/>
        <w:ind w:left="0"/>
      </w:pPr>
      <w:r>
        <w:t>Euroopa Majandus- ja Sotsiaalkomitee</w:t>
      </w:r>
    </w:p>
    <w:p w:rsidR="00E54548" w:rsidP="0018231C" w:rsidRDefault="00E54548" w14:paraId="681D86A8" w14:textId="77777777">
      <w:pPr>
        <w:pStyle w:val="ListParagraph"/>
        <w:keepNext/>
        <w:ind w:left="0"/>
      </w:pPr>
    </w:p>
    <w:p w:rsidRPr="00D979E8" w:rsidR="00D979E8" w:rsidP="00AB192A" w:rsidRDefault="00607A25" w14:paraId="600005EF" w14:textId="5AE73ADF">
      <w:pPr>
        <w:ind w:left="357"/>
        <w:contextualSpacing/>
      </w:pPr>
      <w:r>
        <w:t>toetab tingimusteta uut ettepanekut võtta vastu Euroopa Parlamendi ja nõukogu direktiiv, millega muudetakse direktiivi 2012/19/EL elektri- ja elektroonikaseadmetest tekkinud jäätmete (elektroonikaromude) kohta, ega soovi ettepaneku suhtes seisukohta võtta. Lisaks põhineb heakskiit 12. novembril 2014</w:t>
      </w:r>
      <w:r w:rsidR="00726054">
        <w:rPr>
          <w:rStyle w:val="FootnoteReference"/>
          <w:bCs/>
          <w:iCs/>
        </w:rPr>
        <w:footnoteReference w:id="2"/>
      </w:r>
      <w:r>
        <w:t xml:space="preserve"> vastu võetud arvamuses „Ringmajandus ELis“ varem väljendatud seisukohal.</w:t>
      </w:r>
    </w:p>
    <w:p w:rsidRPr="009B70E7" w:rsidR="005D55F5" w:rsidP="005D55F5" w:rsidRDefault="005D55F5" w14:paraId="7408EE4D" w14:textId="77777777">
      <w:pPr>
        <w:widowControl w:val="0"/>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B70E7" w:rsidR="001140AE" w:rsidTr="00726054" w14:paraId="0DE8B899" w14:textId="77777777">
        <w:tc>
          <w:tcPr>
            <w:tcW w:w="1418" w:type="dxa"/>
          </w:tcPr>
          <w:p w:rsidRPr="009B70E7" w:rsidR="001140AE" w:rsidP="00726054" w:rsidRDefault="001140AE" w14:paraId="0CF7DD61" w14:textId="77777777">
            <w:pPr>
              <w:pStyle w:val="ListParagraph"/>
              <w:ind w:left="0"/>
              <w:rPr>
                <w:i/>
              </w:rPr>
            </w:pPr>
            <w:r>
              <w:rPr>
                <w:b/>
                <w:i/>
              </w:rPr>
              <w:t>Kontaktisik</w:t>
            </w:r>
          </w:p>
        </w:tc>
        <w:tc>
          <w:tcPr>
            <w:tcW w:w="5670" w:type="dxa"/>
          </w:tcPr>
          <w:p w:rsidRPr="009B70E7" w:rsidR="001140AE" w:rsidP="00726054" w:rsidRDefault="00343E1E" w14:paraId="1BF4803F" w14:textId="0071BE9F">
            <w:pPr>
              <w:pStyle w:val="ListParagraph"/>
              <w:ind w:left="0"/>
              <w:rPr>
                <w:i/>
              </w:rPr>
            </w:pPr>
            <w:proofErr w:type="spellStart"/>
            <w:r>
              <w:rPr>
                <w:i/>
              </w:rPr>
              <w:t>Caroline</w:t>
            </w:r>
            <w:proofErr w:type="spellEnd"/>
            <w:r>
              <w:rPr>
                <w:i/>
              </w:rPr>
              <w:t xml:space="preserve"> </w:t>
            </w:r>
            <w:proofErr w:type="spellStart"/>
            <w:r>
              <w:rPr>
                <w:i/>
              </w:rPr>
              <w:t>Verhelst</w:t>
            </w:r>
            <w:proofErr w:type="spellEnd"/>
          </w:p>
        </w:tc>
      </w:tr>
      <w:tr w:rsidRPr="009B70E7" w:rsidR="001140AE" w:rsidTr="00726054" w14:paraId="2B44B02A" w14:textId="77777777">
        <w:tc>
          <w:tcPr>
            <w:tcW w:w="1418" w:type="dxa"/>
          </w:tcPr>
          <w:p w:rsidRPr="009B70E7" w:rsidR="001140AE" w:rsidP="00726054" w:rsidRDefault="001140AE" w14:paraId="33FE728A" w14:textId="77777777">
            <w:pPr>
              <w:pStyle w:val="ListParagraph"/>
              <w:ind w:left="601"/>
              <w:rPr>
                <w:i/>
              </w:rPr>
            </w:pPr>
            <w:r>
              <w:rPr>
                <w:i/>
              </w:rPr>
              <w:t>Tel</w:t>
            </w:r>
          </w:p>
        </w:tc>
        <w:tc>
          <w:tcPr>
            <w:tcW w:w="5670" w:type="dxa"/>
          </w:tcPr>
          <w:p w:rsidRPr="009B70E7" w:rsidR="001140AE" w:rsidP="00726054" w:rsidRDefault="001140AE" w14:paraId="437CF15F" w14:textId="7DA18C63">
            <w:pPr>
              <w:pStyle w:val="ListParagraph"/>
              <w:ind w:left="0"/>
              <w:rPr>
                <w:i/>
              </w:rPr>
            </w:pPr>
            <w:r>
              <w:rPr>
                <w:i/>
              </w:rPr>
              <w:t>00 32 2 546 94 97</w:t>
            </w:r>
          </w:p>
        </w:tc>
      </w:tr>
      <w:tr w:rsidRPr="005D55F5" w:rsidR="001140AE" w:rsidTr="00726054" w14:paraId="06C6BD47" w14:textId="77777777">
        <w:tc>
          <w:tcPr>
            <w:tcW w:w="1418" w:type="dxa"/>
          </w:tcPr>
          <w:p w:rsidRPr="009B70E7" w:rsidR="001140AE" w:rsidP="00726054" w:rsidRDefault="001140AE" w14:paraId="05270F42" w14:textId="77777777">
            <w:pPr>
              <w:pStyle w:val="ListParagraph"/>
              <w:ind w:left="601"/>
              <w:rPr>
                <w:i/>
              </w:rPr>
            </w:pPr>
            <w:r>
              <w:rPr>
                <w:i/>
              </w:rPr>
              <w:t>E-post</w:t>
            </w:r>
          </w:p>
        </w:tc>
        <w:tc>
          <w:tcPr>
            <w:tcW w:w="5670" w:type="dxa"/>
          </w:tcPr>
          <w:p w:rsidRPr="00607A25" w:rsidR="001140AE" w:rsidRDefault="000E7CAB" w14:paraId="5D4A4F08" w14:textId="23159372">
            <w:pPr>
              <w:pStyle w:val="ListParagraph"/>
              <w:ind w:left="0"/>
              <w:rPr>
                <w:i/>
                <w:iCs/>
              </w:rPr>
            </w:pPr>
            <w:hyperlink w:history="1" r:id="rId31">
              <w:r w:rsidR="00D10D9D">
                <w:rPr>
                  <w:rStyle w:val="Hyperlink"/>
                  <w:i/>
                </w:rPr>
                <w:t>Caroline.Verhelst@eesc.europa.eu</w:t>
              </w:r>
            </w:hyperlink>
          </w:p>
        </w:tc>
      </w:tr>
    </w:tbl>
    <w:p w:rsidR="00726054" w:rsidRDefault="00726054" w14:paraId="39A4AA15" w14:textId="14C0E20A">
      <w:pPr>
        <w:spacing w:after="160" w:line="259" w:lineRule="auto"/>
        <w:jc w:val="left"/>
        <w:rPr>
          <w:sz w:val="28"/>
          <w:szCs w:val="28"/>
        </w:rPr>
      </w:pPr>
    </w:p>
    <w:p w:rsidR="00726054" w:rsidRDefault="00726054" w14:paraId="46AC4CE2" w14:textId="77777777">
      <w:pPr>
        <w:spacing w:after="160" w:line="259" w:lineRule="auto"/>
        <w:jc w:val="left"/>
        <w:rPr>
          <w:sz w:val="28"/>
          <w:szCs w:val="28"/>
        </w:rPr>
      </w:pPr>
      <w:r>
        <w:br w:type="page"/>
      </w:r>
    </w:p>
    <w:p w:rsidR="004E0C44" w:rsidRDefault="004E0C44" w14:paraId="5DAEC4CD" w14:textId="77777777">
      <w:pPr>
        <w:spacing w:after="160" w:line="259" w:lineRule="auto"/>
        <w:jc w:val="left"/>
        <w:rPr>
          <w:sz w:val="28"/>
          <w:szCs w:val="28"/>
        </w:rPr>
      </w:pPr>
    </w:p>
    <w:p w:rsidRPr="009B70E7" w:rsidR="00607A25" w:rsidP="00607A25" w:rsidRDefault="00607A25" w14:paraId="61F052EF" w14:textId="0F4580BE">
      <w:pPr>
        <w:pStyle w:val="ListParagraph"/>
        <w:keepNext/>
        <w:numPr>
          <w:ilvl w:val="0"/>
          <w:numId w:val="2"/>
        </w:numPr>
        <w:ind w:left="567" w:hanging="567"/>
        <w:rPr>
          <w:b/>
          <w:i/>
          <w:sz w:val="28"/>
          <w:szCs w:val="28"/>
        </w:rPr>
      </w:pPr>
      <w:bookmarkStart w:name="_Hlk130283063" w:id="28"/>
      <w:r>
        <w:rPr>
          <w:b/>
          <w:i/>
          <w:sz w:val="28"/>
        </w:rPr>
        <w:t>Looduslike liikidega kaubitsemise vastu võitlemise ELi tegevuskava läbivaatamine</w:t>
      </w:r>
    </w:p>
    <w:p w:rsidRPr="009B70E7" w:rsidR="00607A25" w:rsidP="00607A25" w:rsidRDefault="00607A25" w14:paraId="5BAA7CC1" w14:textId="77777777">
      <w:pPr>
        <w:pStyle w:val="ListParagraph"/>
        <w:keepNext/>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53"/>
        <w:gridCol w:w="6521"/>
      </w:tblGrid>
      <w:tr w:rsidRPr="00D61100" w:rsidR="00607A25" w:rsidTr="00607A25" w14:paraId="3188CF57" w14:textId="77777777">
        <w:trPr>
          <w:cantSplit/>
          <w:trHeight w:val="284" w:hRule="exact"/>
        </w:trPr>
        <w:tc>
          <w:tcPr>
            <w:tcW w:w="1701" w:type="dxa"/>
          </w:tcPr>
          <w:p w:rsidRPr="00D61100" w:rsidR="00607A25" w:rsidP="00726054" w:rsidRDefault="00607A25" w14:paraId="3680E177" w14:textId="77777777">
            <w:pPr>
              <w:pStyle w:val="ListParagraph"/>
              <w:spacing w:line="240" w:lineRule="auto"/>
              <w:ind w:left="-142" w:firstLine="142"/>
              <w:rPr>
                <w:b/>
              </w:rPr>
            </w:pPr>
            <w:r>
              <w:rPr>
                <w:b/>
              </w:rPr>
              <w:t>Raportöör</w:t>
            </w:r>
          </w:p>
          <w:p w:rsidRPr="00D61100" w:rsidR="00607A25" w:rsidP="00726054" w:rsidRDefault="00607A25" w14:paraId="0956548C" w14:textId="77777777">
            <w:pPr>
              <w:pStyle w:val="ListParagraph"/>
              <w:keepNext/>
              <w:ind w:left="0"/>
              <w:rPr>
                <w:b/>
              </w:rPr>
            </w:pPr>
          </w:p>
        </w:tc>
        <w:tc>
          <w:tcPr>
            <w:tcW w:w="6521" w:type="dxa"/>
          </w:tcPr>
          <w:p w:rsidRPr="00D61100" w:rsidR="00607A25" w:rsidP="00726054" w:rsidRDefault="00607A25" w14:paraId="4FF628D2" w14:textId="47974206">
            <w:pPr>
              <w:pStyle w:val="ListParagraph"/>
              <w:ind w:left="-52"/>
            </w:pPr>
            <w:proofErr w:type="spellStart"/>
            <w:r>
              <w:t>Özlem</w:t>
            </w:r>
            <w:proofErr w:type="spellEnd"/>
            <w:r>
              <w:t xml:space="preserve"> </w:t>
            </w:r>
            <w:proofErr w:type="spellStart"/>
            <w:r>
              <w:t>Yildirim</w:t>
            </w:r>
            <w:proofErr w:type="spellEnd"/>
            <w:r>
              <w:t xml:space="preserve"> (töötajate rühm – FR)</w:t>
            </w:r>
          </w:p>
        </w:tc>
      </w:tr>
      <w:tr w:rsidRPr="00D61100" w:rsidR="00607A25" w:rsidTr="00607A25" w14:paraId="3289290C" w14:textId="77777777">
        <w:trPr>
          <w:cantSplit/>
          <w:trHeight w:val="567" w:hRule="exact"/>
        </w:trPr>
        <w:tc>
          <w:tcPr>
            <w:tcW w:w="1701" w:type="dxa"/>
          </w:tcPr>
          <w:p w:rsidRPr="00D61100" w:rsidR="00607A25" w:rsidP="00726054" w:rsidRDefault="00607A25" w14:paraId="68870848" w14:textId="77777777">
            <w:pPr>
              <w:pStyle w:val="ListParagraph"/>
              <w:ind w:left="0"/>
              <w:rPr>
                <w:b/>
              </w:rPr>
            </w:pPr>
            <w:r>
              <w:rPr>
                <w:b/>
              </w:rPr>
              <w:t>Kaasraportöör</w:t>
            </w:r>
          </w:p>
        </w:tc>
        <w:tc>
          <w:tcPr>
            <w:tcW w:w="6521" w:type="dxa"/>
          </w:tcPr>
          <w:p w:rsidRPr="00D61100" w:rsidR="00607A25" w:rsidP="00607A25" w:rsidRDefault="00607A25" w14:paraId="1F559D88" w14:textId="7F0DC42E">
            <w:pPr>
              <w:pStyle w:val="ListParagraph"/>
              <w:ind w:left="-52" w:right="-336"/>
            </w:pPr>
            <w:proofErr w:type="spellStart"/>
            <w:r>
              <w:t>Cillian</w:t>
            </w:r>
            <w:proofErr w:type="spellEnd"/>
            <w:r>
              <w:t xml:space="preserve"> </w:t>
            </w:r>
            <w:proofErr w:type="spellStart"/>
            <w:r>
              <w:t>Lohan</w:t>
            </w:r>
            <w:proofErr w:type="spellEnd"/>
            <w:r>
              <w:t xml:space="preserve"> (kodanikuühiskonna organisatsioonide rühm– IE)</w:t>
            </w:r>
          </w:p>
        </w:tc>
      </w:tr>
      <w:tr w:rsidRPr="00D61100" w:rsidR="00607A25" w:rsidTr="00607A25" w14:paraId="4628FC30" w14:textId="77777777">
        <w:tc>
          <w:tcPr>
            <w:tcW w:w="1701" w:type="dxa"/>
          </w:tcPr>
          <w:p w:rsidRPr="00D61100" w:rsidR="00607A25" w:rsidP="00726054" w:rsidRDefault="00607A25" w14:paraId="52F88581" w14:textId="77777777">
            <w:pPr>
              <w:pStyle w:val="ListParagraph"/>
              <w:ind w:left="0"/>
              <w:rPr>
                <w:b/>
              </w:rPr>
            </w:pPr>
            <w:r>
              <w:rPr>
                <w:b/>
              </w:rPr>
              <w:t xml:space="preserve">Viitedokumendid </w:t>
            </w:r>
          </w:p>
        </w:tc>
        <w:tc>
          <w:tcPr>
            <w:tcW w:w="6521" w:type="dxa"/>
          </w:tcPr>
          <w:p w:rsidRPr="00D61100" w:rsidR="00607A25" w:rsidP="00726054" w:rsidRDefault="00607A25" w14:paraId="23267F08" w14:textId="54D2340C">
            <w:pPr>
              <w:pStyle w:val="ListParagraph"/>
              <w:ind w:left="-52"/>
            </w:pPr>
            <w:r>
              <w:t xml:space="preserve">COM(2022) 581 </w:t>
            </w:r>
            <w:proofErr w:type="spellStart"/>
            <w:r>
              <w:t>final</w:t>
            </w:r>
            <w:proofErr w:type="spellEnd"/>
          </w:p>
          <w:p w:rsidRPr="00D61100" w:rsidR="00607A25" w:rsidP="00726054" w:rsidRDefault="00607A25" w14:paraId="16E40F3B" w14:textId="3536CD22">
            <w:pPr>
              <w:pStyle w:val="ListParagraph"/>
              <w:ind w:left="-52"/>
            </w:pPr>
            <w:r>
              <w:t>EESC-2022-05701-00-00-AC</w:t>
            </w:r>
          </w:p>
        </w:tc>
      </w:tr>
    </w:tbl>
    <w:p w:rsidRPr="00D61100" w:rsidR="00607A25" w:rsidP="00607A25" w:rsidRDefault="00607A25" w14:paraId="2D5F884B" w14:textId="77777777">
      <w:pPr>
        <w:pStyle w:val="ListParagraph"/>
        <w:spacing w:line="240" w:lineRule="auto"/>
        <w:ind w:left="-142" w:firstLine="284"/>
        <w:rPr>
          <w:b/>
        </w:rPr>
      </w:pPr>
    </w:p>
    <w:p w:rsidRPr="00D61100" w:rsidR="00607A25" w:rsidP="00607A25" w:rsidRDefault="00607A25" w14:paraId="44FC6A54" w14:textId="77777777">
      <w:pPr>
        <w:pStyle w:val="ListParagraph"/>
        <w:spacing w:line="240" w:lineRule="auto"/>
        <w:ind w:left="0"/>
        <w:rPr>
          <w:b/>
        </w:rPr>
      </w:pPr>
      <w:r>
        <w:rPr>
          <w:b/>
        </w:rPr>
        <w:t>Põhipunktid</w:t>
      </w:r>
    </w:p>
    <w:p w:rsidRPr="00D61100" w:rsidR="00607A25" w:rsidP="00607A25" w:rsidRDefault="00607A25" w14:paraId="2288047D" w14:textId="77777777">
      <w:pPr>
        <w:pStyle w:val="ListParagraph"/>
        <w:ind w:left="0"/>
      </w:pPr>
    </w:p>
    <w:p w:rsidRPr="00D61100" w:rsidR="00607A25" w:rsidP="00607A25" w:rsidRDefault="00607A25" w14:paraId="5720FF6F" w14:textId="77777777">
      <w:pPr>
        <w:pStyle w:val="ListParagraph"/>
        <w:spacing w:line="240" w:lineRule="auto"/>
        <w:ind w:left="0"/>
        <w:rPr>
          <w:bCs/>
        </w:rPr>
      </w:pPr>
      <w:r>
        <w:t>Euroopa Majandus- ja Sotsiaalkomitee</w:t>
      </w:r>
    </w:p>
    <w:p w:rsidRPr="00D61100" w:rsidR="00607A25" w:rsidP="00607A25" w:rsidRDefault="00607A25" w14:paraId="27F41EDE" w14:textId="77777777">
      <w:pPr>
        <w:pStyle w:val="ListParagraph"/>
        <w:ind w:left="0"/>
      </w:pPr>
    </w:p>
    <w:p w:rsidR="00607A25" w:rsidP="00607A25" w:rsidRDefault="00607A25" w14:paraId="5B50E072" w14:textId="188B539C">
      <w:pPr>
        <w:pStyle w:val="ListParagraph"/>
        <w:numPr>
          <w:ilvl w:val="0"/>
          <w:numId w:val="3"/>
        </w:numPr>
        <w:ind w:left="357" w:hanging="357"/>
      </w:pPr>
      <w:r>
        <w:t xml:space="preserve">tunneb heameelt selle üle, et Euroopa Komisjon on kohustunud pakkuma ELi fondidest rahalisi ja inimressursse, et vähendada looduslike liikidega kaubitsemist, integreerides looduslike liikidega kauplemise neisse fondidesse. Siiski </w:t>
      </w:r>
      <w:r>
        <w:rPr>
          <w:b/>
        </w:rPr>
        <w:t>tuleks kokku leppida vahendite protsent, mis eraldatakse looduslike liikidega kaubitsemise vähendamiseks</w:t>
      </w:r>
      <w:r>
        <w:t>, sh liikmesriikides töötajate koolitamiseks looduslike liikidega kaubitsemise vastu võitlemiseks,</w:t>
      </w:r>
      <w:r>
        <w:rPr>
          <w:b/>
        </w:rPr>
        <w:t xml:space="preserve"> ning osana tegevuskava rakendamisest riiklikul tasandil tuleks neist vahenditest aru anda, neid tuleks jälgida ja hinnata</w:t>
      </w:r>
      <w:r>
        <w:t>;</w:t>
      </w:r>
    </w:p>
    <w:p w:rsidR="00607A25" w:rsidP="00607A25" w:rsidRDefault="00607A25" w14:paraId="287E129A" w14:textId="261AA67D">
      <w:pPr>
        <w:pStyle w:val="ListParagraph"/>
        <w:numPr>
          <w:ilvl w:val="0"/>
          <w:numId w:val="3"/>
        </w:numPr>
        <w:ind w:left="357" w:hanging="357"/>
      </w:pPr>
      <w:r>
        <w:t xml:space="preserve">rõhutab looduslike liikidega kaubitsemise eest tõhusate ja hoiatavate karistuste mehhanismide kehtestamise tähtsust. Nõukogu poolt keskkonnakuritegude direktiivi raames </w:t>
      </w:r>
      <w:r>
        <w:rPr>
          <w:b/>
        </w:rPr>
        <w:t>kavandatud karistuste praegune tase on liiga madal ja seda tuleks tõsta</w:t>
      </w:r>
      <w:r>
        <w:t>, et saavutada edukas looduslike liikidega kaubitsemise vastu võitlemise ELi tegevuskava;</w:t>
      </w:r>
    </w:p>
    <w:p w:rsidRPr="00D61100" w:rsidR="007425D2" w:rsidP="00607A25" w:rsidRDefault="007425D2" w14:paraId="6771CAAC" w14:textId="6004C159">
      <w:pPr>
        <w:pStyle w:val="ListParagraph"/>
        <w:numPr>
          <w:ilvl w:val="0"/>
          <w:numId w:val="3"/>
        </w:numPr>
        <w:ind w:left="357" w:hanging="357"/>
      </w:pPr>
      <w:r>
        <w:rPr>
          <w:b/>
        </w:rPr>
        <w:t>kutsub üles looma</w:t>
      </w:r>
      <w:r>
        <w:t xml:space="preserve"> kõigis liikmesriikides </w:t>
      </w:r>
      <w:r>
        <w:rPr>
          <w:b/>
        </w:rPr>
        <w:t>homogeensed struktuurid</w:t>
      </w:r>
      <w:r>
        <w:t xml:space="preserve">, mis võiksid olla </w:t>
      </w:r>
      <w:proofErr w:type="spellStart"/>
      <w:r>
        <w:rPr>
          <w:b/>
        </w:rPr>
        <w:t>asutustevahelised</w:t>
      </w:r>
      <w:proofErr w:type="spellEnd"/>
      <w:r>
        <w:rPr>
          <w:b/>
        </w:rPr>
        <w:t xml:space="preserve"> komiteed ja spetsialiseerunud üksused või töötajad, keda on koolitatud võitlema looduslike liikidega kaubitsemise vastu</w:t>
      </w:r>
      <w:r>
        <w:t>, ning spetsiaalsed suhtlus- ja koostöökanalid sotsiaalpartnerite ja kodanikuühiskonnaga.</w:t>
      </w:r>
    </w:p>
    <w:p w:rsidRPr="00D61100" w:rsidR="00607A25" w:rsidP="00607A25" w:rsidRDefault="00607A25" w14:paraId="079C680E" w14:textId="77777777">
      <w:pPr>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B70E7" w:rsidR="00607A25" w:rsidTr="00726054" w14:paraId="67590D80" w14:textId="77777777">
        <w:tc>
          <w:tcPr>
            <w:tcW w:w="1418" w:type="dxa"/>
          </w:tcPr>
          <w:p w:rsidRPr="009B70E7" w:rsidR="00607A25" w:rsidP="00726054" w:rsidRDefault="00607A25" w14:paraId="390EC3C3" w14:textId="77777777">
            <w:pPr>
              <w:pStyle w:val="ListParagraph"/>
              <w:ind w:left="0"/>
              <w:rPr>
                <w:i/>
              </w:rPr>
            </w:pPr>
            <w:r>
              <w:rPr>
                <w:b/>
                <w:i/>
              </w:rPr>
              <w:t>Kontaktisik</w:t>
            </w:r>
          </w:p>
        </w:tc>
        <w:tc>
          <w:tcPr>
            <w:tcW w:w="5670" w:type="dxa"/>
          </w:tcPr>
          <w:p w:rsidRPr="009B70E7" w:rsidR="00607A25" w:rsidP="00726054" w:rsidRDefault="00607A25" w14:paraId="0678E796" w14:textId="40D76153">
            <w:pPr>
              <w:pStyle w:val="ListParagraph"/>
              <w:ind w:left="0"/>
              <w:rPr>
                <w:i/>
              </w:rPr>
            </w:pPr>
            <w:proofErr w:type="spellStart"/>
            <w:r>
              <w:rPr>
                <w:i/>
              </w:rPr>
              <w:t>Caroline</w:t>
            </w:r>
            <w:proofErr w:type="spellEnd"/>
            <w:r>
              <w:rPr>
                <w:i/>
              </w:rPr>
              <w:t xml:space="preserve"> </w:t>
            </w:r>
            <w:proofErr w:type="spellStart"/>
            <w:r>
              <w:rPr>
                <w:i/>
              </w:rPr>
              <w:t>Verhelst</w:t>
            </w:r>
            <w:proofErr w:type="spellEnd"/>
          </w:p>
        </w:tc>
      </w:tr>
      <w:tr w:rsidRPr="009B70E7" w:rsidR="00607A25" w:rsidTr="00726054" w14:paraId="3238896C" w14:textId="77777777">
        <w:tc>
          <w:tcPr>
            <w:tcW w:w="1418" w:type="dxa"/>
          </w:tcPr>
          <w:p w:rsidRPr="009B70E7" w:rsidR="00607A25" w:rsidP="00726054" w:rsidRDefault="00607A25" w14:paraId="5E67E78D" w14:textId="77777777">
            <w:pPr>
              <w:pStyle w:val="ListParagraph"/>
              <w:ind w:left="601"/>
              <w:rPr>
                <w:i/>
              </w:rPr>
            </w:pPr>
            <w:r>
              <w:rPr>
                <w:i/>
              </w:rPr>
              <w:t>Tel</w:t>
            </w:r>
          </w:p>
        </w:tc>
        <w:tc>
          <w:tcPr>
            <w:tcW w:w="5670" w:type="dxa"/>
          </w:tcPr>
          <w:p w:rsidRPr="009B70E7" w:rsidR="00607A25" w:rsidP="00726054" w:rsidRDefault="00607A25" w14:paraId="532AF652" w14:textId="77777777">
            <w:pPr>
              <w:pStyle w:val="ListParagraph"/>
              <w:ind w:left="0"/>
              <w:rPr>
                <w:i/>
              </w:rPr>
            </w:pPr>
            <w:r>
              <w:rPr>
                <w:i/>
              </w:rPr>
              <w:t>00 32 2 546 94 97</w:t>
            </w:r>
          </w:p>
        </w:tc>
      </w:tr>
      <w:tr w:rsidRPr="00607A25" w:rsidR="00607A25" w:rsidTr="00726054" w14:paraId="314120D5" w14:textId="77777777">
        <w:tc>
          <w:tcPr>
            <w:tcW w:w="1418" w:type="dxa"/>
          </w:tcPr>
          <w:p w:rsidRPr="009B70E7" w:rsidR="00607A25" w:rsidP="00726054" w:rsidRDefault="00607A25" w14:paraId="3DFCC1B6" w14:textId="77777777">
            <w:pPr>
              <w:pStyle w:val="ListParagraph"/>
              <w:ind w:left="601"/>
              <w:rPr>
                <w:i/>
              </w:rPr>
            </w:pPr>
            <w:r>
              <w:rPr>
                <w:i/>
              </w:rPr>
              <w:t>E-post</w:t>
            </w:r>
          </w:p>
        </w:tc>
        <w:tc>
          <w:tcPr>
            <w:tcW w:w="5670" w:type="dxa"/>
          </w:tcPr>
          <w:p w:rsidRPr="00607A25" w:rsidR="00607A25" w:rsidP="00726054" w:rsidRDefault="000E7CAB" w14:paraId="24A035EA" w14:textId="77777777">
            <w:pPr>
              <w:pStyle w:val="ListParagraph"/>
              <w:ind w:left="0"/>
              <w:rPr>
                <w:i/>
                <w:iCs/>
              </w:rPr>
            </w:pPr>
            <w:hyperlink w:history="1" r:id="rId32">
              <w:r w:rsidR="00D10D9D">
                <w:rPr>
                  <w:rStyle w:val="Hyperlink"/>
                  <w:i/>
                </w:rPr>
                <w:t>Caroline.Verhelst@eesc.europa.eu</w:t>
              </w:r>
            </w:hyperlink>
          </w:p>
        </w:tc>
      </w:tr>
      <w:bookmarkEnd w:id="28"/>
    </w:tbl>
    <w:p w:rsidR="009A3E0E" w:rsidP="000247C5" w:rsidRDefault="009A3E0E" w14:paraId="7ED77355" w14:textId="2C65368A">
      <w:pPr>
        <w:spacing w:after="160" w:line="259" w:lineRule="auto"/>
        <w:jc w:val="left"/>
      </w:pPr>
    </w:p>
    <w:p w:rsidR="00726054" w:rsidRDefault="00726054" w14:paraId="41EA065A" w14:textId="1CE3B325">
      <w:pPr>
        <w:spacing w:after="160" w:line="259" w:lineRule="auto"/>
        <w:jc w:val="left"/>
      </w:pPr>
      <w:r>
        <w:br w:type="page"/>
      </w:r>
    </w:p>
    <w:p w:rsidRPr="0044618A" w:rsidR="00726054" w:rsidP="000247C5" w:rsidRDefault="00726054" w14:paraId="665C4CF5" w14:textId="77777777">
      <w:pPr>
        <w:spacing w:after="160" w:line="259" w:lineRule="auto"/>
        <w:jc w:val="left"/>
        <w:rPr>
          <w:sz w:val="6"/>
        </w:rPr>
      </w:pPr>
    </w:p>
    <w:p w:rsidRPr="00AA5C1D" w:rsidR="00175EC3" w:rsidP="00175EC3" w:rsidRDefault="00175EC3" w14:paraId="39C0CA49" w14:textId="3ACA0BDF">
      <w:pPr>
        <w:pStyle w:val="ListParagraph"/>
        <w:numPr>
          <w:ilvl w:val="0"/>
          <w:numId w:val="2"/>
        </w:numPr>
        <w:ind w:left="567" w:hanging="567"/>
        <w:rPr>
          <w:b/>
          <w:bCs/>
          <w:i/>
          <w:iCs/>
          <w:sz w:val="28"/>
          <w:szCs w:val="28"/>
        </w:rPr>
      </w:pPr>
      <w:bookmarkStart w:name="_Hlk130312364" w:id="29"/>
      <w:r>
        <w:rPr>
          <w:b/>
          <w:i/>
          <w:sz w:val="28"/>
        </w:rPr>
        <w:t>Süsiniku sidumise sertifitseerimine</w:t>
      </w:r>
    </w:p>
    <w:p w:rsidRPr="009B70E7" w:rsidR="00175EC3" w:rsidP="00175EC3" w:rsidRDefault="00175EC3" w14:paraId="341D1A01"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5"/>
        <w:gridCol w:w="6345"/>
      </w:tblGrid>
      <w:tr w:rsidRPr="007E7A4F" w:rsidR="00175EC3" w:rsidTr="0044618A" w14:paraId="07A73764" w14:textId="77777777">
        <w:tc>
          <w:tcPr>
            <w:tcW w:w="1701" w:type="dxa"/>
          </w:tcPr>
          <w:p w:rsidR="00175EC3" w:rsidP="00726054" w:rsidRDefault="00175EC3" w14:paraId="25BCF5E6" w14:textId="6F763563">
            <w:pPr>
              <w:pStyle w:val="ListParagraph"/>
              <w:ind w:left="0"/>
              <w:rPr>
                <w:b/>
              </w:rPr>
            </w:pPr>
            <w:r>
              <w:rPr>
                <w:b/>
              </w:rPr>
              <w:t>Raportöör</w:t>
            </w:r>
          </w:p>
          <w:p w:rsidRPr="009B70E7" w:rsidR="00175EC3" w:rsidP="00726054" w:rsidRDefault="00175EC3" w14:paraId="5D3237B8" w14:textId="77777777">
            <w:pPr>
              <w:pStyle w:val="ListParagraph"/>
              <w:ind w:left="0"/>
              <w:rPr>
                <w:b/>
              </w:rPr>
            </w:pPr>
          </w:p>
        </w:tc>
        <w:tc>
          <w:tcPr>
            <w:tcW w:w="6345" w:type="dxa"/>
          </w:tcPr>
          <w:p w:rsidR="00175EC3" w:rsidP="00726054" w:rsidRDefault="00175EC3" w14:paraId="6A906C67" w14:textId="20B3F5E7">
            <w:pPr>
              <w:pStyle w:val="ListParagraph"/>
              <w:ind w:left="-108"/>
            </w:pPr>
            <w:proofErr w:type="spellStart"/>
            <w:r>
              <w:t>Stoyan</w:t>
            </w:r>
            <w:proofErr w:type="spellEnd"/>
            <w:r>
              <w:t xml:space="preserve"> </w:t>
            </w:r>
            <w:proofErr w:type="spellStart"/>
            <w:r>
              <w:t>Tchoukanov</w:t>
            </w:r>
            <w:proofErr w:type="spellEnd"/>
            <w:r>
              <w:t xml:space="preserve"> (kodanikuühiskonna organisatsioonide rühm – BG)</w:t>
            </w:r>
          </w:p>
          <w:p w:rsidRPr="007E7A4F" w:rsidR="00175EC3" w:rsidP="00726054" w:rsidRDefault="00175EC3" w14:paraId="419B8E19" w14:textId="77777777">
            <w:pPr>
              <w:pStyle w:val="ListParagraph"/>
              <w:ind w:left="-108"/>
              <w:rPr>
                <w:lang w:val="fr-BE"/>
              </w:rPr>
            </w:pPr>
          </w:p>
        </w:tc>
      </w:tr>
      <w:tr w:rsidRPr="009B70E7" w:rsidR="00175EC3" w:rsidTr="0044618A" w14:paraId="0431A212" w14:textId="77777777">
        <w:tc>
          <w:tcPr>
            <w:tcW w:w="1701" w:type="dxa"/>
          </w:tcPr>
          <w:p w:rsidRPr="009B70E7" w:rsidR="00175EC3" w:rsidP="00726054" w:rsidRDefault="00175EC3" w14:paraId="3504B6CB" w14:textId="77777777">
            <w:pPr>
              <w:pStyle w:val="ListParagraph"/>
              <w:ind w:left="0"/>
              <w:rPr>
                <w:b/>
              </w:rPr>
            </w:pPr>
            <w:r>
              <w:rPr>
                <w:b/>
              </w:rPr>
              <w:t xml:space="preserve">Viitedokumendid </w:t>
            </w:r>
          </w:p>
        </w:tc>
        <w:tc>
          <w:tcPr>
            <w:tcW w:w="6345" w:type="dxa"/>
          </w:tcPr>
          <w:p w:rsidRPr="009B70E7" w:rsidR="00175EC3" w:rsidP="00726054" w:rsidRDefault="00175EC3" w14:paraId="10E55DD2" w14:textId="36E2F8DB">
            <w:pPr>
              <w:tabs>
                <w:tab w:val="center" w:pos="284"/>
              </w:tabs>
              <w:ind w:left="266" w:hanging="374"/>
            </w:pPr>
            <w:r>
              <w:t xml:space="preserve">COM(2022) 672 </w:t>
            </w:r>
            <w:proofErr w:type="spellStart"/>
            <w:r>
              <w:t>final</w:t>
            </w:r>
            <w:proofErr w:type="spellEnd"/>
          </w:p>
          <w:p w:rsidRPr="009B70E7" w:rsidR="00175EC3" w:rsidP="00726054" w:rsidRDefault="00175EC3" w14:paraId="4A4CED1F" w14:textId="60BB1668">
            <w:pPr>
              <w:pStyle w:val="ListParagraph"/>
              <w:ind w:left="-108"/>
            </w:pPr>
            <w:r>
              <w:t>EESC-2022-06159-00-00-AC</w:t>
            </w:r>
          </w:p>
        </w:tc>
      </w:tr>
    </w:tbl>
    <w:p w:rsidRPr="009B70E7" w:rsidR="00175EC3" w:rsidP="00175EC3" w:rsidRDefault="00175EC3" w14:paraId="7F233DEA" w14:textId="77777777">
      <w:pPr>
        <w:pStyle w:val="ListParagraph"/>
        <w:ind w:left="0"/>
        <w:rPr>
          <w:b/>
        </w:rPr>
      </w:pPr>
    </w:p>
    <w:p w:rsidRPr="00A00F37" w:rsidR="00175EC3" w:rsidP="00175EC3" w:rsidRDefault="00175EC3" w14:paraId="060B2EC0" w14:textId="77777777">
      <w:pPr>
        <w:pStyle w:val="ListParagraph"/>
        <w:spacing w:line="240" w:lineRule="auto"/>
        <w:ind w:left="0"/>
        <w:rPr>
          <w:b/>
        </w:rPr>
      </w:pPr>
      <w:r>
        <w:rPr>
          <w:b/>
        </w:rPr>
        <w:t>Põhipunktid</w:t>
      </w:r>
    </w:p>
    <w:p w:rsidRPr="0018231C" w:rsidR="00175EC3" w:rsidP="00175EC3" w:rsidRDefault="00175EC3" w14:paraId="760D2F39" w14:textId="77777777">
      <w:pPr>
        <w:pStyle w:val="ListParagraph"/>
        <w:ind w:left="0"/>
        <w:rPr>
          <w:lang w:val="fr-FR"/>
        </w:rPr>
      </w:pPr>
    </w:p>
    <w:p w:rsidR="00175EC3" w:rsidP="00175EC3" w:rsidRDefault="00175EC3" w14:paraId="72D995BD" w14:textId="77777777">
      <w:pPr>
        <w:pStyle w:val="ListParagraph"/>
        <w:spacing w:line="240" w:lineRule="auto"/>
        <w:ind w:left="0"/>
      </w:pPr>
      <w:r>
        <w:t>Euroopa Majandus- ja Sotsiaalkomitee</w:t>
      </w:r>
    </w:p>
    <w:p w:rsidRPr="0018231C" w:rsidR="00175EC3" w:rsidP="00175EC3" w:rsidRDefault="00175EC3" w14:paraId="20527391" w14:textId="77777777">
      <w:pPr>
        <w:pStyle w:val="ListParagraph"/>
        <w:ind w:left="0"/>
        <w:rPr>
          <w:lang w:val="fr-FR"/>
        </w:rPr>
      </w:pPr>
    </w:p>
    <w:p w:rsidR="00175EC3" w:rsidP="00175EC3" w:rsidRDefault="00175EC3" w14:paraId="2ACE7252" w14:textId="14CA16D4">
      <w:pPr>
        <w:numPr>
          <w:ilvl w:val="0"/>
          <w:numId w:val="3"/>
        </w:numPr>
        <w:overflowPunct w:val="0"/>
        <w:autoSpaceDE w:val="0"/>
        <w:autoSpaceDN w:val="0"/>
        <w:adjustRightInd w:val="0"/>
        <w:ind w:left="357" w:hanging="357"/>
        <w:textAlignment w:val="baseline"/>
      </w:pPr>
      <w:r>
        <w:t>kiidab heaks komisjoni ettepaneku süsiniku sidumise sertifitseerimise ELi raamistiku kohta, tunnistades vajadust suurendada süsiniku sidumist ja edendada regeneratiivseid tavasid, pööramata samas põhitähelepanu kõrvale kasvuhoonegaaside heite oluliselt vähendamiselt, et piirata globaalset soojenemist;</w:t>
      </w:r>
    </w:p>
    <w:p w:rsidRPr="00175EC3" w:rsidR="00175EC3" w:rsidP="00175EC3" w:rsidRDefault="00175EC3" w14:paraId="6167DDE0" w14:textId="03B5A94D">
      <w:pPr>
        <w:numPr>
          <w:ilvl w:val="0"/>
          <w:numId w:val="3"/>
        </w:numPr>
        <w:overflowPunct w:val="0"/>
        <w:autoSpaceDE w:val="0"/>
        <w:autoSpaceDN w:val="0"/>
        <w:adjustRightInd w:val="0"/>
        <w:ind w:left="357" w:hanging="357"/>
        <w:textAlignment w:val="baseline"/>
      </w:pPr>
      <w:r>
        <w:t>tunnistab, et praegu on liidus kasutusel erinevad süsiniku sidumise valideerimise ja tasustamise süsteemid ning et ühine sertifitseerimisraamistik võib suurendada selgust ja usaldusväärsust. Samas on vaja veelgi enam selgust täieliku rakendamise eeldatava ajakava osas, võttes arvesse loodavaid asutusi ja sertifitseerimisüksusi tervikuna;</w:t>
      </w:r>
    </w:p>
    <w:p w:rsidR="00175EC3" w:rsidP="00175EC3" w:rsidRDefault="00175EC3" w14:paraId="0C87E3D8" w14:textId="2BA5B8D6">
      <w:pPr>
        <w:numPr>
          <w:ilvl w:val="0"/>
          <w:numId w:val="3"/>
        </w:numPr>
        <w:overflowPunct w:val="0"/>
        <w:autoSpaceDE w:val="0"/>
        <w:autoSpaceDN w:val="0"/>
        <w:adjustRightInd w:val="0"/>
        <w:ind w:left="357" w:hanging="357"/>
        <w:textAlignment w:val="baseline"/>
      </w:pPr>
      <w:r>
        <w:t>nõuab rohepesu vältimiseks; et süsiniku säilitamise eeldatav kestus ja süsiniku vabanemise riskid kajastuksid selgelt erinevate süsiniku sidumise sertifikaatide kasutuses;</w:t>
      </w:r>
    </w:p>
    <w:p w:rsidR="00175EC3" w:rsidP="00175EC3" w:rsidRDefault="00175EC3" w14:paraId="0A3EC2F3" w14:textId="0A7186A2">
      <w:pPr>
        <w:numPr>
          <w:ilvl w:val="0"/>
          <w:numId w:val="3"/>
        </w:numPr>
        <w:overflowPunct w:val="0"/>
        <w:autoSpaceDE w:val="0"/>
        <w:autoSpaceDN w:val="0"/>
        <w:adjustRightInd w:val="0"/>
        <w:ind w:left="357" w:hanging="357"/>
        <w:textAlignment w:val="baseline"/>
      </w:pPr>
      <w:r>
        <w:t>kutsub üles rakendama sertifikaatide väärtuse ja kasutuse suhtes lisakaitsemeetmeid ja kutsub komisjoni üles esitama suunised, milles määratakse kindlaks asjakohased väited, mida saab esitada sertifitseeritud süsinikusidumise eri juhtudel;</w:t>
      </w:r>
    </w:p>
    <w:p w:rsidRPr="00175EC3" w:rsidR="00175EC3" w:rsidP="00175EC3" w:rsidRDefault="00175EC3" w14:paraId="0605AC0A" w14:textId="7294A619">
      <w:pPr>
        <w:numPr>
          <w:ilvl w:val="0"/>
          <w:numId w:val="3"/>
        </w:numPr>
        <w:overflowPunct w:val="0"/>
        <w:autoSpaceDE w:val="0"/>
        <w:autoSpaceDN w:val="0"/>
        <w:adjustRightInd w:val="0"/>
        <w:ind w:left="357" w:hanging="357"/>
        <w:textAlignment w:val="baseline"/>
      </w:pPr>
      <w:r>
        <w:t>kutsub komisjoni üles tagama selle, et väljatöötatavad meetodid põhinevad teaduslikel tõenditel, ning märgib, et sertifitseerimissüsteem on kaugelt liiga keeruline ja koormav, et edendada selliste tavade ulatuslikku kasutuselevõttu, iseäranis väikesemahulistes ettevõtetes;</w:t>
      </w:r>
    </w:p>
    <w:p w:rsidR="00175EC3" w:rsidP="00175EC3" w:rsidRDefault="00175EC3" w14:paraId="1EE06987" w14:textId="6CD19662">
      <w:pPr>
        <w:numPr>
          <w:ilvl w:val="0"/>
          <w:numId w:val="3"/>
        </w:numPr>
        <w:overflowPunct w:val="0"/>
        <w:autoSpaceDE w:val="0"/>
        <w:autoSpaceDN w:val="0"/>
        <w:adjustRightInd w:val="0"/>
        <w:ind w:left="357" w:hanging="357"/>
        <w:textAlignment w:val="baseline"/>
      </w:pPr>
      <w:r>
        <w:t>rõhutab, et on väga oluline hoida süsiniku sidumisega seonduvad seire-, aruandlus- ja kontrollikulud võimalikult madalad, et oleks tagatud sertifitseerimisraamistiku laialdane kättesaadavus;</w:t>
      </w:r>
    </w:p>
    <w:p w:rsidR="00175EC3" w:rsidP="00175EC3" w:rsidRDefault="00175EC3" w14:paraId="037399B1" w14:textId="798C9521">
      <w:pPr>
        <w:numPr>
          <w:ilvl w:val="0"/>
          <w:numId w:val="3"/>
        </w:numPr>
        <w:overflowPunct w:val="0"/>
        <w:autoSpaceDE w:val="0"/>
        <w:autoSpaceDN w:val="0"/>
        <w:adjustRightInd w:val="0"/>
        <w:ind w:left="357" w:hanging="357"/>
        <w:textAlignment w:val="baseline"/>
      </w:pPr>
      <w:r>
        <w:t xml:space="preserve">rõhutab, et enne sertifitseerimisraamistiku lõimimist teiste poliitikavaldkondadega tuleb hoolikalt hinnata ja käsitleda võimalikke riske ja </w:t>
      </w:r>
      <w:proofErr w:type="spellStart"/>
      <w:r>
        <w:t>kõrvalmõjusid</w:t>
      </w:r>
      <w:proofErr w:type="spellEnd"/>
      <w:r>
        <w:t xml:space="preserve"> peamistele osalejatele (põllumajandustootjad, metsatööstus ning ehitus- ja puidutööstus);</w:t>
      </w:r>
    </w:p>
    <w:p w:rsidR="00175EC3" w:rsidP="00175EC3" w:rsidRDefault="00175EC3" w14:paraId="5C72CFF5" w14:textId="7CEA4782">
      <w:pPr>
        <w:numPr>
          <w:ilvl w:val="0"/>
          <w:numId w:val="3"/>
        </w:numPr>
        <w:overflowPunct w:val="0"/>
        <w:autoSpaceDE w:val="0"/>
        <w:autoSpaceDN w:val="0"/>
        <w:adjustRightInd w:val="0"/>
        <w:ind w:left="357" w:hanging="357"/>
        <w:textAlignment w:val="baseline"/>
      </w:pPr>
      <w:r>
        <w:t>leiab; et praegust ühist põllumajanduspoliitikat ei tohiks kasutada süsinikku siduva majandamise või süsiniku sidumise rahastamiseks</w:t>
      </w:r>
      <w:r>
        <w:rPr>
          <w:rStyle w:val="FootnoteReference"/>
        </w:rPr>
        <w:footnoteReference w:id="3"/>
      </w:r>
      <w:r>
        <w:t xml:space="preserve"> ja et kättesaadavaks tuleks teha täiendavad rahastamisallikad;</w:t>
      </w:r>
    </w:p>
    <w:p w:rsidRPr="00A3344B" w:rsidR="00175EC3" w:rsidP="00175EC3" w:rsidRDefault="00175EC3" w14:paraId="14CAEE00" w14:textId="197C9BD4">
      <w:pPr>
        <w:numPr>
          <w:ilvl w:val="0"/>
          <w:numId w:val="3"/>
        </w:numPr>
        <w:overflowPunct w:val="0"/>
        <w:autoSpaceDE w:val="0"/>
        <w:autoSpaceDN w:val="0"/>
        <w:adjustRightInd w:val="0"/>
        <w:ind w:left="357" w:hanging="357"/>
        <w:textAlignment w:val="baseline"/>
      </w:pPr>
      <w:r>
        <w:t>leiab, et suur ebaselgus rahastamise suhtes takistab oluliselt võimalikke osalejaid osalemast, ja rõhutab seepärast vajadust teatava rahastamiskindluse järele, näiteks tegevuskava kaudu nende meetmete jaoks ühise rahastamisvahendi loomiseks.</w:t>
      </w:r>
    </w:p>
    <w:p w:rsidRPr="009A3E0E" w:rsidR="00175EC3" w:rsidP="00175EC3" w:rsidRDefault="00175EC3" w14:paraId="48193038" w14:textId="77777777">
      <w:pPr>
        <w:spacing w:after="160" w:line="259" w:lineRule="auto"/>
        <w:jc w:val="left"/>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64813" w:rsidR="00175EC3" w:rsidTr="00726054" w14:paraId="77748D3B" w14:textId="77777777">
        <w:tc>
          <w:tcPr>
            <w:tcW w:w="1418" w:type="dxa"/>
          </w:tcPr>
          <w:p w:rsidRPr="00164813" w:rsidR="00175EC3" w:rsidP="00726054" w:rsidRDefault="00175EC3" w14:paraId="095BB35B" w14:textId="77777777">
            <w:pPr>
              <w:contextualSpacing/>
              <w:rPr>
                <w:i/>
              </w:rPr>
            </w:pPr>
            <w:r>
              <w:rPr>
                <w:b/>
                <w:i/>
              </w:rPr>
              <w:t>Kontaktisik</w:t>
            </w:r>
          </w:p>
        </w:tc>
        <w:tc>
          <w:tcPr>
            <w:tcW w:w="5670" w:type="dxa"/>
          </w:tcPr>
          <w:p w:rsidRPr="00164813" w:rsidR="00175EC3" w:rsidP="00726054" w:rsidRDefault="00175EC3" w14:paraId="1DFC69D3" w14:textId="2DAD5293">
            <w:pPr>
              <w:contextualSpacing/>
              <w:rPr>
                <w:i/>
              </w:rPr>
            </w:pPr>
            <w:proofErr w:type="spellStart"/>
            <w:r>
              <w:rPr>
                <w:i/>
              </w:rPr>
              <w:t>Ulrike</w:t>
            </w:r>
            <w:proofErr w:type="spellEnd"/>
            <w:r>
              <w:rPr>
                <w:i/>
              </w:rPr>
              <w:t xml:space="preserve"> </w:t>
            </w:r>
            <w:proofErr w:type="spellStart"/>
            <w:r>
              <w:rPr>
                <w:i/>
              </w:rPr>
              <w:t>Meissner</w:t>
            </w:r>
            <w:proofErr w:type="spellEnd"/>
            <w:r>
              <w:rPr>
                <w:i/>
              </w:rPr>
              <w:t xml:space="preserve"> – Martine </w:t>
            </w:r>
            <w:proofErr w:type="spellStart"/>
            <w:r>
              <w:rPr>
                <w:i/>
              </w:rPr>
              <w:t>Delanoy</w:t>
            </w:r>
            <w:proofErr w:type="spellEnd"/>
          </w:p>
        </w:tc>
      </w:tr>
      <w:tr w:rsidRPr="00164813" w:rsidR="00175EC3" w:rsidTr="00726054" w14:paraId="31ABA2EF" w14:textId="77777777">
        <w:tc>
          <w:tcPr>
            <w:tcW w:w="1418" w:type="dxa"/>
          </w:tcPr>
          <w:p w:rsidRPr="00164813" w:rsidR="00175EC3" w:rsidP="00726054" w:rsidRDefault="00175EC3" w14:paraId="4D5AF882" w14:textId="77777777">
            <w:pPr>
              <w:ind w:left="601"/>
              <w:contextualSpacing/>
              <w:rPr>
                <w:i/>
              </w:rPr>
            </w:pPr>
            <w:r>
              <w:rPr>
                <w:i/>
              </w:rPr>
              <w:t>Tel</w:t>
            </w:r>
          </w:p>
        </w:tc>
        <w:tc>
          <w:tcPr>
            <w:tcW w:w="5670" w:type="dxa"/>
          </w:tcPr>
          <w:p w:rsidRPr="00164813" w:rsidR="00175EC3" w:rsidP="00726054" w:rsidRDefault="00175EC3" w14:paraId="35FC789B" w14:textId="2E57E56C">
            <w:pPr>
              <w:contextualSpacing/>
              <w:rPr>
                <w:i/>
              </w:rPr>
            </w:pPr>
            <w:r>
              <w:rPr>
                <w:i/>
              </w:rPr>
              <w:t>00 32 2 546 94 66 – 00 32 2 546 98 02</w:t>
            </w:r>
          </w:p>
        </w:tc>
      </w:tr>
      <w:tr w:rsidRPr="00164813" w:rsidR="00175EC3" w:rsidTr="00726054" w14:paraId="02ACBF68" w14:textId="77777777">
        <w:tc>
          <w:tcPr>
            <w:tcW w:w="1418" w:type="dxa"/>
          </w:tcPr>
          <w:p w:rsidRPr="00164813" w:rsidR="00175EC3" w:rsidP="00726054" w:rsidRDefault="00175EC3" w14:paraId="20966F63" w14:textId="77777777">
            <w:pPr>
              <w:ind w:left="601"/>
              <w:contextualSpacing/>
              <w:rPr>
                <w:i/>
              </w:rPr>
            </w:pPr>
            <w:r>
              <w:rPr>
                <w:i/>
              </w:rPr>
              <w:t>E-post</w:t>
            </w:r>
          </w:p>
        </w:tc>
        <w:tc>
          <w:tcPr>
            <w:tcW w:w="5670" w:type="dxa"/>
          </w:tcPr>
          <w:p w:rsidRPr="00D93D43" w:rsidR="00175EC3" w:rsidP="00726054" w:rsidRDefault="00175EC3" w14:paraId="463BE428" w14:textId="2ECD529D">
            <w:pPr>
              <w:contextualSpacing/>
              <w:rPr>
                <w:i/>
                <w:iCs/>
                <w:color w:val="0000FF"/>
                <w:u w:val="single"/>
              </w:rPr>
            </w:pPr>
            <w:r>
              <w:rPr>
                <w:i/>
                <w:color w:val="0000FF"/>
                <w:u w:val="single"/>
              </w:rPr>
              <w:t>Ulrike.Meissner@eesc.europa.eu</w:t>
            </w:r>
          </w:p>
        </w:tc>
      </w:tr>
      <w:bookmarkEnd w:id="29"/>
    </w:tbl>
    <w:p w:rsidR="0044618A" w:rsidRDefault="0044618A" w14:paraId="46CC7297" w14:textId="77777777">
      <w:pPr>
        <w:spacing w:after="160" w:line="259" w:lineRule="auto"/>
        <w:jc w:val="left"/>
      </w:pPr>
      <w:r>
        <w:br w:type="page"/>
      </w:r>
    </w:p>
    <w:p w:rsidR="0044618A" w:rsidRDefault="0044618A" w14:paraId="71D52BD4" w14:textId="77777777">
      <w:pPr>
        <w:spacing w:after="160" w:line="259" w:lineRule="auto"/>
        <w:jc w:val="left"/>
      </w:pPr>
    </w:p>
    <w:p w:rsidRPr="00AA5C1D" w:rsidR="00175EC3" w:rsidP="00175EC3" w:rsidRDefault="00175EC3" w14:paraId="4B430A1C" w14:textId="3D61A257">
      <w:pPr>
        <w:pStyle w:val="ListParagraph"/>
        <w:numPr>
          <w:ilvl w:val="0"/>
          <w:numId w:val="2"/>
        </w:numPr>
        <w:ind w:left="567" w:hanging="567"/>
        <w:rPr>
          <w:b/>
          <w:bCs/>
          <w:i/>
          <w:iCs/>
          <w:sz w:val="28"/>
          <w:szCs w:val="28"/>
        </w:rPr>
      </w:pPr>
      <w:r>
        <w:rPr>
          <w:b/>
          <w:i/>
          <w:sz w:val="28"/>
        </w:rPr>
        <w:t>ELi väetisestrateegia</w:t>
      </w:r>
    </w:p>
    <w:p w:rsidRPr="009B70E7" w:rsidR="00175EC3" w:rsidP="00175EC3" w:rsidRDefault="00175EC3" w14:paraId="65E7B068"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5"/>
        <w:gridCol w:w="6096"/>
      </w:tblGrid>
      <w:tr w:rsidRPr="007E7A4F" w:rsidR="00175EC3" w:rsidTr="00726054" w14:paraId="6E749EC9" w14:textId="77777777">
        <w:tc>
          <w:tcPr>
            <w:tcW w:w="1701" w:type="dxa"/>
          </w:tcPr>
          <w:p w:rsidR="00175EC3" w:rsidP="00726054" w:rsidRDefault="00175EC3" w14:paraId="046776A1" w14:textId="77777777">
            <w:pPr>
              <w:pStyle w:val="ListParagraph"/>
              <w:ind w:left="0"/>
              <w:rPr>
                <w:b/>
              </w:rPr>
            </w:pPr>
            <w:r>
              <w:rPr>
                <w:b/>
              </w:rPr>
              <w:t>Raportöör</w:t>
            </w:r>
          </w:p>
          <w:p w:rsidRPr="009B70E7" w:rsidR="00175EC3" w:rsidP="00726054" w:rsidRDefault="00175EC3" w14:paraId="103EA0BC" w14:textId="77777777">
            <w:pPr>
              <w:pStyle w:val="ListParagraph"/>
              <w:ind w:left="0"/>
              <w:rPr>
                <w:b/>
              </w:rPr>
            </w:pPr>
          </w:p>
        </w:tc>
        <w:tc>
          <w:tcPr>
            <w:tcW w:w="6096" w:type="dxa"/>
          </w:tcPr>
          <w:p w:rsidR="00175EC3" w:rsidP="00726054" w:rsidRDefault="00175EC3" w14:paraId="4DA90026" w14:textId="14DF5862">
            <w:pPr>
              <w:pStyle w:val="ListParagraph"/>
              <w:ind w:left="-108"/>
            </w:pPr>
            <w:r>
              <w:t xml:space="preserve">Arnold </w:t>
            </w:r>
            <w:proofErr w:type="spellStart"/>
            <w:r>
              <w:t>Puech</w:t>
            </w:r>
            <w:proofErr w:type="spellEnd"/>
            <w:r>
              <w:t xml:space="preserve"> </w:t>
            </w:r>
            <w:proofErr w:type="spellStart"/>
            <w:r>
              <w:t>d'Alissac</w:t>
            </w:r>
            <w:proofErr w:type="spellEnd"/>
            <w:r>
              <w:t xml:space="preserve"> (tööandjate rühm – FR)</w:t>
            </w:r>
          </w:p>
          <w:p w:rsidRPr="007E7A4F" w:rsidR="00175EC3" w:rsidP="00726054" w:rsidRDefault="00175EC3" w14:paraId="67777FF4" w14:textId="77777777">
            <w:pPr>
              <w:pStyle w:val="ListParagraph"/>
              <w:ind w:left="-108"/>
              <w:rPr>
                <w:lang w:val="fr-BE"/>
              </w:rPr>
            </w:pPr>
          </w:p>
        </w:tc>
      </w:tr>
      <w:tr w:rsidRPr="009B70E7" w:rsidR="00175EC3" w:rsidTr="00726054" w14:paraId="10B10D3F" w14:textId="77777777">
        <w:tc>
          <w:tcPr>
            <w:tcW w:w="1701" w:type="dxa"/>
          </w:tcPr>
          <w:p w:rsidRPr="009B70E7" w:rsidR="00175EC3" w:rsidP="00726054" w:rsidRDefault="00175EC3" w14:paraId="0AFC7B7C" w14:textId="77777777">
            <w:pPr>
              <w:pStyle w:val="ListParagraph"/>
              <w:ind w:left="0"/>
              <w:rPr>
                <w:b/>
              </w:rPr>
            </w:pPr>
            <w:r>
              <w:rPr>
                <w:b/>
              </w:rPr>
              <w:t xml:space="preserve">Viitedokumendid </w:t>
            </w:r>
          </w:p>
        </w:tc>
        <w:tc>
          <w:tcPr>
            <w:tcW w:w="6096" w:type="dxa"/>
          </w:tcPr>
          <w:p w:rsidRPr="009B70E7" w:rsidR="00175EC3" w:rsidP="00726054" w:rsidRDefault="00175EC3" w14:paraId="1319FE45" w14:textId="6E5565A3">
            <w:pPr>
              <w:tabs>
                <w:tab w:val="center" w:pos="284"/>
              </w:tabs>
              <w:ind w:left="266" w:hanging="374"/>
            </w:pPr>
            <w:r>
              <w:t xml:space="preserve">COM(2022) 590 </w:t>
            </w:r>
            <w:proofErr w:type="spellStart"/>
            <w:r>
              <w:t>final</w:t>
            </w:r>
            <w:proofErr w:type="spellEnd"/>
          </w:p>
          <w:p w:rsidRPr="009B70E7" w:rsidR="00175EC3" w:rsidP="00726054" w:rsidRDefault="00175EC3" w14:paraId="673C55B6" w14:textId="496199F4">
            <w:pPr>
              <w:pStyle w:val="ListParagraph"/>
              <w:ind w:left="-108"/>
            </w:pPr>
            <w:r>
              <w:t>EESC-2022-05716-00-00-AC</w:t>
            </w:r>
          </w:p>
        </w:tc>
      </w:tr>
    </w:tbl>
    <w:p w:rsidRPr="009B70E7" w:rsidR="00175EC3" w:rsidP="00175EC3" w:rsidRDefault="00175EC3" w14:paraId="7355F377" w14:textId="77777777">
      <w:pPr>
        <w:pStyle w:val="ListParagraph"/>
        <w:ind w:left="0"/>
        <w:rPr>
          <w:b/>
        </w:rPr>
      </w:pPr>
    </w:p>
    <w:p w:rsidRPr="00A00F37" w:rsidR="00175EC3" w:rsidP="00175EC3" w:rsidRDefault="00175EC3" w14:paraId="436A044E" w14:textId="77777777">
      <w:pPr>
        <w:pStyle w:val="ListParagraph"/>
        <w:spacing w:line="240" w:lineRule="auto"/>
        <w:ind w:left="0"/>
        <w:rPr>
          <w:b/>
        </w:rPr>
      </w:pPr>
      <w:r>
        <w:rPr>
          <w:b/>
        </w:rPr>
        <w:t>Põhipunktid</w:t>
      </w:r>
    </w:p>
    <w:p w:rsidRPr="0018231C" w:rsidR="00175EC3" w:rsidP="00175EC3" w:rsidRDefault="00175EC3" w14:paraId="553409B7" w14:textId="77777777">
      <w:pPr>
        <w:pStyle w:val="ListParagraph"/>
        <w:ind w:left="0"/>
        <w:rPr>
          <w:lang w:val="fr-FR"/>
        </w:rPr>
      </w:pPr>
    </w:p>
    <w:p w:rsidR="00175EC3" w:rsidP="00175EC3" w:rsidRDefault="00175EC3" w14:paraId="4865821A" w14:textId="77777777">
      <w:pPr>
        <w:pStyle w:val="ListParagraph"/>
        <w:spacing w:line="240" w:lineRule="auto"/>
        <w:ind w:left="0"/>
      </w:pPr>
      <w:r>
        <w:t>Euroopa Majandus- ja Sotsiaalkomitee</w:t>
      </w:r>
    </w:p>
    <w:p w:rsidRPr="0018231C" w:rsidR="00175EC3" w:rsidP="00175EC3" w:rsidRDefault="00175EC3" w14:paraId="793D0A5D" w14:textId="77777777">
      <w:pPr>
        <w:pStyle w:val="ListParagraph"/>
        <w:ind w:left="0"/>
        <w:rPr>
          <w:lang w:val="fr-FR"/>
        </w:rPr>
      </w:pPr>
    </w:p>
    <w:p w:rsidR="00175EC3" w:rsidP="00175EC3" w:rsidRDefault="00175EC3" w14:paraId="622F49E6" w14:textId="77777777">
      <w:pPr>
        <w:numPr>
          <w:ilvl w:val="0"/>
          <w:numId w:val="3"/>
        </w:numPr>
        <w:overflowPunct w:val="0"/>
        <w:autoSpaceDE w:val="0"/>
        <w:autoSpaceDN w:val="0"/>
        <w:adjustRightInd w:val="0"/>
        <w:ind w:left="357" w:hanging="357"/>
        <w:textAlignment w:val="baseline"/>
      </w:pPr>
      <w:r>
        <w:t>väljendab heameelt komisjoni teatise „Väetiste kättesaadavuse ja taskukohasuse tagamine“ üle, kuna ülemaailmne väetisekriis, mis algas 2021. aasta alguses ja süvenes seoses Ukrainas aset leidva sõjaga, on eriti terav Euroopas, kus põllumajandustootjad seisavad silmitsi nii rekordiliste hindade kui ka tarnenappusega. Praegune olukord ohustab Euroopa põllumajandust ja ülemaailmset toiduga kindlustatust;</w:t>
      </w:r>
    </w:p>
    <w:p w:rsidR="00175EC3" w:rsidP="00175EC3" w:rsidRDefault="00175EC3" w14:paraId="2D87F0B5" w14:textId="77777777">
      <w:pPr>
        <w:numPr>
          <w:ilvl w:val="0"/>
          <w:numId w:val="3"/>
        </w:numPr>
        <w:overflowPunct w:val="0"/>
        <w:autoSpaceDE w:val="0"/>
        <w:autoSpaceDN w:val="0"/>
        <w:adjustRightInd w:val="0"/>
        <w:ind w:left="357" w:hanging="357"/>
        <w:textAlignment w:val="baseline"/>
      </w:pPr>
      <w:r>
        <w:t>rõhutab, et väetisekriisi mõju leevendamiseks on vaja rakendada ELi siseselt erakorralisi meetmeid. Lisaks võimalusele toetada kõige enam mõjutatud lämmastiku- ja põllumajandustootjaid otseselt riigiabi kaudu (mis on seotud eelarvepiirangutega, suurendab konkurentsimoonutuste ohtu ja peaks olema seotud tingimuslikkusega), leiab komitee, et ELi väetiseturu toimimise parandamiseks on vaja parandusmeetmeid, kuna neil on tõenäoliselt suurem mõju põllumajandustootjatele ja need on maksumaksjate jaoks kulutõhusamad;</w:t>
      </w:r>
    </w:p>
    <w:p w:rsidR="00175EC3" w:rsidP="00175EC3" w:rsidRDefault="00175EC3" w14:paraId="036FB6E1" w14:textId="4DA24399">
      <w:pPr>
        <w:numPr>
          <w:ilvl w:val="0"/>
          <w:numId w:val="3"/>
        </w:numPr>
        <w:overflowPunct w:val="0"/>
        <w:autoSpaceDE w:val="0"/>
        <w:autoSpaceDN w:val="0"/>
        <w:adjustRightInd w:val="0"/>
        <w:ind w:left="357" w:hanging="357"/>
        <w:textAlignment w:val="baseline"/>
      </w:pPr>
      <w:r>
        <w:t xml:space="preserve">soovitab rakendada meetmeid, mis hõlmavad kõikide väetiste ELi imporditariifide peatamist, väetiselogistika hõlbustamist ja regulatiivset paindlikkust, et mõjutada impordi ja </w:t>
      </w:r>
      <w:proofErr w:type="spellStart"/>
      <w:r>
        <w:t>sisekonkurentsi</w:t>
      </w:r>
      <w:proofErr w:type="spellEnd"/>
      <w:r>
        <w:t xml:space="preserve"> lihtsustamise kaudu nii väetisetarneid kui ka -hindu; </w:t>
      </w:r>
    </w:p>
    <w:p w:rsidR="00175EC3" w:rsidP="00175EC3" w:rsidRDefault="00175EC3" w14:paraId="501B0D9F" w14:textId="77777777">
      <w:pPr>
        <w:numPr>
          <w:ilvl w:val="0"/>
          <w:numId w:val="3"/>
        </w:numPr>
        <w:overflowPunct w:val="0"/>
        <w:autoSpaceDE w:val="0"/>
        <w:autoSpaceDN w:val="0"/>
        <w:adjustRightInd w:val="0"/>
        <w:ind w:left="357" w:hanging="357"/>
        <w:textAlignment w:val="baseline"/>
      </w:pPr>
      <w:r>
        <w:t xml:space="preserve">märgib samuti vajadust </w:t>
      </w:r>
      <w:proofErr w:type="spellStart"/>
      <w:r>
        <w:t>keskpika</w:t>
      </w:r>
      <w:proofErr w:type="spellEnd"/>
      <w:r>
        <w:t xml:space="preserve"> perioodi meetmete järele, et piirata ELi sõltuvust imporditud mineraalväetistest ja vähendada põllukultuuride väetamise keskkonnajalajälge. Nende meetmete eesmärk peaks olema vähendada väetisekasutust, suurendades taimede toitainetõhusust, asendades sünteetilised väetised osaliselt </w:t>
      </w:r>
      <w:proofErr w:type="spellStart"/>
      <w:r>
        <w:t>ringlussevõetud</w:t>
      </w:r>
      <w:proofErr w:type="spellEnd"/>
      <w:r>
        <w:t xml:space="preserve"> sõnniku ja muude jäätmetega ning parandades Euroopa sõltumatust väetise tootmisel;</w:t>
      </w:r>
    </w:p>
    <w:p w:rsidR="006549AE" w:rsidP="006549AE" w:rsidRDefault="00175EC3" w14:paraId="0872E5BC" w14:textId="77777777">
      <w:pPr>
        <w:numPr>
          <w:ilvl w:val="0"/>
          <w:numId w:val="3"/>
        </w:numPr>
        <w:overflowPunct w:val="0"/>
        <w:autoSpaceDE w:val="0"/>
        <w:autoSpaceDN w:val="0"/>
        <w:adjustRightInd w:val="0"/>
        <w:ind w:left="357" w:hanging="357"/>
        <w:textAlignment w:val="baseline"/>
      </w:pPr>
      <w:r>
        <w:t>kutsub lisaks üles arvestama uute meetmete vastuvõtmisel sotsiaalsete aspektidega, mis on seotud põllumajandustootjatega (keda väetisehinnad mõjutavad väga suurel määral), toiduainete tarbijatega (keda puudutab toiduainete hinnainflatsioon) ja töötajatega tööstussektoris;</w:t>
      </w:r>
    </w:p>
    <w:p w:rsidRPr="00A3344B" w:rsidR="00175EC3" w:rsidP="006549AE" w:rsidRDefault="00175EC3" w14:paraId="08ABDB90" w14:textId="235B810F">
      <w:pPr>
        <w:numPr>
          <w:ilvl w:val="0"/>
          <w:numId w:val="3"/>
        </w:numPr>
        <w:overflowPunct w:val="0"/>
        <w:autoSpaceDE w:val="0"/>
        <w:autoSpaceDN w:val="0"/>
        <w:adjustRightInd w:val="0"/>
        <w:ind w:left="357" w:hanging="357"/>
        <w:textAlignment w:val="baseline"/>
      </w:pPr>
      <w:r>
        <w:t>innustab ELi üles tõhustama meetmeid ülemaailmse toiduga kindlustatuse tagamiseks, sealhulgas edendama väetiste puhul läbipaistvust, kättesaadavust ja tõhusat kasutamist. Ülemaailmset väetisekaubandust tuleks lihtsustada, hoides turud avatuna, vältides ekspordipiiranguid ja -keelde, suurendades väetisetootmist ja laiendades logistikamarsruute.</w:t>
      </w:r>
    </w:p>
    <w:p w:rsidRPr="009A3E0E" w:rsidR="00175EC3" w:rsidP="00175EC3" w:rsidRDefault="00175EC3" w14:paraId="4412E5C6" w14:textId="77777777">
      <w:pPr>
        <w:spacing w:after="160" w:line="259" w:lineRule="auto"/>
        <w:jc w:val="left"/>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64813" w:rsidR="00175EC3" w:rsidTr="00726054" w14:paraId="7675E619" w14:textId="77777777">
        <w:tc>
          <w:tcPr>
            <w:tcW w:w="1418" w:type="dxa"/>
          </w:tcPr>
          <w:p w:rsidRPr="00164813" w:rsidR="00175EC3" w:rsidP="00726054" w:rsidRDefault="00175EC3" w14:paraId="2405BB31" w14:textId="77777777">
            <w:pPr>
              <w:contextualSpacing/>
              <w:rPr>
                <w:i/>
              </w:rPr>
            </w:pPr>
            <w:r>
              <w:rPr>
                <w:b/>
                <w:i/>
              </w:rPr>
              <w:t>Kontaktisik</w:t>
            </w:r>
          </w:p>
        </w:tc>
        <w:tc>
          <w:tcPr>
            <w:tcW w:w="5670" w:type="dxa"/>
          </w:tcPr>
          <w:p w:rsidRPr="00164813" w:rsidR="00175EC3" w:rsidP="00726054" w:rsidRDefault="00175EC3" w14:paraId="0AEB0D9D" w14:textId="4EF30010">
            <w:pPr>
              <w:contextualSpacing/>
              <w:rPr>
                <w:i/>
              </w:rPr>
            </w:pPr>
            <w:r>
              <w:rPr>
                <w:i/>
              </w:rPr>
              <w:t xml:space="preserve">Martine </w:t>
            </w:r>
            <w:proofErr w:type="spellStart"/>
            <w:r>
              <w:rPr>
                <w:i/>
              </w:rPr>
              <w:t>Delanoy</w:t>
            </w:r>
            <w:proofErr w:type="spellEnd"/>
          </w:p>
        </w:tc>
      </w:tr>
      <w:tr w:rsidRPr="00164813" w:rsidR="00175EC3" w:rsidTr="00726054" w14:paraId="575920BC" w14:textId="77777777">
        <w:tc>
          <w:tcPr>
            <w:tcW w:w="1418" w:type="dxa"/>
          </w:tcPr>
          <w:p w:rsidRPr="00164813" w:rsidR="00175EC3" w:rsidP="00726054" w:rsidRDefault="00175EC3" w14:paraId="2409316A" w14:textId="77777777">
            <w:pPr>
              <w:ind w:left="601"/>
              <w:contextualSpacing/>
              <w:rPr>
                <w:i/>
              </w:rPr>
            </w:pPr>
            <w:r>
              <w:rPr>
                <w:i/>
              </w:rPr>
              <w:t>Tel</w:t>
            </w:r>
          </w:p>
        </w:tc>
        <w:tc>
          <w:tcPr>
            <w:tcW w:w="5670" w:type="dxa"/>
          </w:tcPr>
          <w:p w:rsidRPr="00164813" w:rsidR="00175EC3" w:rsidP="00726054" w:rsidRDefault="00175EC3" w14:paraId="0FB96B61" w14:textId="7066D542">
            <w:pPr>
              <w:contextualSpacing/>
              <w:rPr>
                <w:i/>
              </w:rPr>
            </w:pPr>
            <w:r>
              <w:rPr>
                <w:i/>
              </w:rPr>
              <w:t>00 32 2 546 98 02</w:t>
            </w:r>
          </w:p>
        </w:tc>
      </w:tr>
      <w:tr w:rsidRPr="00164813" w:rsidR="00175EC3" w:rsidTr="00726054" w14:paraId="715FBBC2" w14:textId="77777777">
        <w:tc>
          <w:tcPr>
            <w:tcW w:w="1418" w:type="dxa"/>
          </w:tcPr>
          <w:p w:rsidRPr="00164813" w:rsidR="00175EC3" w:rsidP="00726054" w:rsidRDefault="00175EC3" w14:paraId="1149A47E" w14:textId="77777777">
            <w:pPr>
              <w:ind w:left="601"/>
              <w:contextualSpacing/>
              <w:rPr>
                <w:i/>
              </w:rPr>
            </w:pPr>
            <w:r>
              <w:rPr>
                <w:i/>
              </w:rPr>
              <w:t>E-post</w:t>
            </w:r>
          </w:p>
        </w:tc>
        <w:tc>
          <w:tcPr>
            <w:tcW w:w="5670" w:type="dxa"/>
          </w:tcPr>
          <w:p w:rsidRPr="00D93D43" w:rsidR="00175EC3" w:rsidP="00726054" w:rsidRDefault="00175EC3" w14:paraId="5138213B" w14:textId="212B9436">
            <w:pPr>
              <w:contextualSpacing/>
              <w:rPr>
                <w:i/>
                <w:iCs/>
                <w:color w:val="0000FF"/>
                <w:u w:val="single"/>
              </w:rPr>
            </w:pPr>
            <w:r>
              <w:rPr>
                <w:i/>
                <w:color w:val="0000FF"/>
                <w:u w:val="single"/>
              </w:rPr>
              <w:t>Martine.Delanoy@eesc.europa.eu</w:t>
            </w:r>
          </w:p>
        </w:tc>
      </w:tr>
    </w:tbl>
    <w:p w:rsidR="00175EC3" w:rsidRDefault="00175EC3" w14:paraId="5BADF78A" w14:textId="55943AD5">
      <w:pPr>
        <w:spacing w:after="160" w:line="259" w:lineRule="auto"/>
        <w:jc w:val="left"/>
      </w:pPr>
    </w:p>
    <w:p w:rsidR="00175EC3" w:rsidRDefault="00175EC3" w14:paraId="32A1F0EB" w14:textId="77777777">
      <w:pPr>
        <w:spacing w:after="160" w:line="259" w:lineRule="auto"/>
        <w:jc w:val="left"/>
      </w:pPr>
      <w:r>
        <w:br w:type="page"/>
      </w:r>
    </w:p>
    <w:p w:rsidR="007425D2" w:rsidP="007425D2" w:rsidRDefault="007425D2" w14:paraId="6943AB74" w14:textId="2EC29BC4">
      <w:pPr>
        <w:pStyle w:val="Heading1"/>
        <w:rPr>
          <w:b/>
          <w:bCs/>
        </w:rPr>
      </w:pPr>
      <w:bookmarkStart w:name="_Toc131597524" w:id="30"/>
      <w:r>
        <w:rPr>
          <w:b/>
        </w:rPr>
        <w:lastRenderedPageBreak/>
        <w:t>VÄLISSUHETE SEKTSIOON</w:t>
      </w:r>
      <w:bookmarkEnd w:id="30"/>
    </w:p>
    <w:p w:rsidRPr="007425D2" w:rsidR="007425D2" w:rsidP="007425D2" w:rsidRDefault="007425D2" w14:paraId="7ADE6798" w14:textId="77777777"/>
    <w:p w:rsidRPr="007425D2" w:rsidR="007425D2" w:rsidP="007425D2" w:rsidRDefault="007425D2" w14:paraId="7AFF4245" w14:textId="0E3AEEA7">
      <w:pPr>
        <w:keepNext/>
        <w:numPr>
          <w:ilvl w:val="0"/>
          <w:numId w:val="2"/>
        </w:numPr>
        <w:ind w:left="567" w:hanging="567"/>
        <w:contextualSpacing/>
        <w:rPr>
          <w:b/>
          <w:i/>
          <w:sz w:val="28"/>
          <w:szCs w:val="28"/>
        </w:rPr>
      </w:pPr>
      <w:bookmarkStart w:name="_Hlk130283861" w:id="31"/>
      <w:r>
        <w:rPr>
          <w:b/>
          <w:i/>
          <w:sz w:val="28"/>
        </w:rPr>
        <w:t xml:space="preserve">Noorte tegevuskava ELi </w:t>
      </w:r>
      <w:proofErr w:type="spellStart"/>
      <w:r>
        <w:rPr>
          <w:b/>
          <w:i/>
          <w:sz w:val="28"/>
        </w:rPr>
        <w:t>välistegevuses</w:t>
      </w:r>
      <w:proofErr w:type="spellEnd"/>
    </w:p>
    <w:p w:rsidRPr="007425D2" w:rsidR="007425D2" w:rsidP="007425D2" w:rsidRDefault="007425D2" w14:paraId="2D9E4D26" w14:textId="77777777">
      <w:pPr>
        <w:keepNext/>
        <w:contextualSpacing/>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53"/>
        <w:gridCol w:w="6521"/>
      </w:tblGrid>
      <w:tr w:rsidRPr="007425D2" w:rsidR="007425D2" w:rsidTr="00726054" w14:paraId="67D925BC" w14:textId="77777777">
        <w:trPr>
          <w:cantSplit/>
          <w:trHeight w:val="284" w:hRule="exact"/>
        </w:trPr>
        <w:tc>
          <w:tcPr>
            <w:tcW w:w="1701" w:type="dxa"/>
          </w:tcPr>
          <w:p w:rsidRPr="007425D2" w:rsidR="007425D2" w:rsidP="007425D2" w:rsidRDefault="007425D2" w14:paraId="2D027CDA" w14:textId="77777777">
            <w:pPr>
              <w:spacing w:line="240" w:lineRule="auto"/>
              <w:ind w:left="-142" w:firstLine="142"/>
              <w:contextualSpacing/>
              <w:rPr>
                <w:b/>
              </w:rPr>
            </w:pPr>
            <w:r>
              <w:rPr>
                <w:b/>
              </w:rPr>
              <w:t>Raportöör</w:t>
            </w:r>
          </w:p>
          <w:p w:rsidRPr="007425D2" w:rsidR="007425D2" w:rsidP="007425D2" w:rsidRDefault="007425D2" w14:paraId="537C8D10" w14:textId="77777777">
            <w:pPr>
              <w:keepNext/>
              <w:contextualSpacing/>
              <w:rPr>
                <w:b/>
              </w:rPr>
            </w:pPr>
          </w:p>
        </w:tc>
        <w:tc>
          <w:tcPr>
            <w:tcW w:w="6521" w:type="dxa"/>
          </w:tcPr>
          <w:p w:rsidRPr="007425D2" w:rsidR="007425D2" w:rsidP="007425D2" w:rsidRDefault="007425D2" w14:paraId="6C3C7ECB" w14:textId="289268CD">
            <w:pPr>
              <w:ind w:left="-52"/>
              <w:contextualSpacing/>
            </w:pPr>
            <w:r>
              <w:t xml:space="preserve">Michael </w:t>
            </w:r>
            <w:proofErr w:type="spellStart"/>
            <w:r>
              <w:t>McLoughlin</w:t>
            </w:r>
            <w:proofErr w:type="spellEnd"/>
            <w:r>
              <w:t xml:space="preserve"> (kodanikuühiskonna organisatsioonide rühm– IE)</w:t>
            </w:r>
          </w:p>
        </w:tc>
      </w:tr>
      <w:tr w:rsidRPr="007425D2" w:rsidR="007425D2" w:rsidTr="00726054" w14:paraId="0222FC4D" w14:textId="77777777">
        <w:trPr>
          <w:cantSplit/>
          <w:trHeight w:val="567" w:hRule="exact"/>
        </w:trPr>
        <w:tc>
          <w:tcPr>
            <w:tcW w:w="1701" w:type="dxa"/>
          </w:tcPr>
          <w:p w:rsidRPr="007425D2" w:rsidR="007425D2" w:rsidP="007425D2" w:rsidRDefault="007425D2" w14:paraId="10897E08" w14:textId="77777777">
            <w:pPr>
              <w:contextualSpacing/>
              <w:rPr>
                <w:b/>
              </w:rPr>
            </w:pPr>
            <w:r>
              <w:rPr>
                <w:b/>
              </w:rPr>
              <w:t>Kaasraportöör</w:t>
            </w:r>
          </w:p>
        </w:tc>
        <w:tc>
          <w:tcPr>
            <w:tcW w:w="6521" w:type="dxa"/>
          </w:tcPr>
          <w:p w:rsidRPr="007425D2" w:rsidR="007425D2" w:rsidP="007425D2" w:rsidRDefault="007425D2" w14:paraId="05B4BF7E" w14:textId="55171C6D">
            <w:pPr>
              <w:ind w:left="-52" w:right="-336"/>
              <w:contextualSpacing/>
            </w:pPr>
            <w:r>
              <w:t xml:space="preserve">Tatjana </w:t>
            </w:r>
            <w:proofErr w:type="spellStart"/>
            <w:r>
              <w:t>Babrauskienė</w:t>
            </w:r>
            <w:proofErr w:type="spellEnd"/>
            <w:r>
              <w:t xml:space="preserve"> (töötajate rühm – LT)</w:t>
            </w:r>
          </w:p>
        </w:tc>
      </w:tr>
      <w:tr w:rsidRPr="007425D2" w:rsidR="007425D2" w:rsidTr="00726054" w14:paraId="0222A12D" w14:textId="77777777">
        <w:tc>
          <w:tcPr>
            <w:tcW w:w="1701" w:type="dxa"/>
          </w:tcPr>
          <w:p w:rsidRPr="007425D2" w:rsidR="007425D2" w:rsidP="007425D2" w:rsidRDefault="007425D2" w14:paraId="1335B9F1" w14:textId="77777777">
            <w:pPr>
              <w:contextualSpacing/>
              <w:rPr>
                <w:b/>
              </w:rPr>
            </w:pPr>
            <w:r>
              <w:rPr>
                <w:b/>
              </w:rPr>
              <w:t xml:space="preserve">Viitedokumendid </w:t>
            </w:r>
          </w:p>
        </w:tc>
        <w:tc>
          <w:tcPr>
            <w:tcW w:w="6521" w:type="dxa"/>
          </w:tcPr>
          <w:p w:rsidRPr="007425D2" w:rsidR="007425D2" w:rsidP="007425D2" w:rsidRDefault="007425D2" w14:paraId="0F2B0D3A" w14:textId="5021CB1B">
            <w:pPr>
              <w:ind w:left="-52"/>
              <w:contextualSpacing/>
            </w:pPr>
            <w:r>
              <w:t>omaalgatuslik arvamus</w:t>
            </w:r>
          </w:p>
          <w:p w:rsidRPr="007425D2" w:rsidR="007425D2" w:rsidP="007425D2" w:rsidRDefault="007425D2" w14:paraId="01A716CE" w14:textId="73432203">
            <w:pPr>
              <w:ind w:left="-52"/>
              <w:contextualSpacing/>
            </w:pPr>
            <w:r>
              <w:t>EESC-2022-05742-00-00-AC</w:t>
            </w:r>
          </w:p>
        </w:tc>
      </w:tr>
    </w:tbl>
    <w:p w:rsidRPr="007425D2" w:rsidR="007425D2" w:rsidP="007425D2" w:rsidRDefault="007425D2" w14:paraId="058DE1A4" w14:textId="77777777">
      <w:pPr>
        <w:spacing w:line="240" w:lineRule="auto"/>
        <w:ind w:left="-142" w:firstLine="284"/>
        <w:contextualSpacing/>
        <w:rPr>
          <w:b/>
        </w:rPr>
      </w:pPr>
    </w:p>
    <w:p w:rsidRPr="007425D2" w:rsidR="007425D2" w:rsidP="007425D2" w:rsidRDefault="007425D2" w14:paraId="2F160896" w14:textId="77777777">
      <w:pPr>
        <w:spacing w:line="240" w:lineRule="auto"/>
        <w:contextualSpacing/>
        <w:rPr>
          <w:b/>
        </w:rPr>
      </w:pPr>
      <w:r>
        <w:rPr>
          <w:b/>
        </w:rPr>
        <w:t>Põhipunktid</w:t>
      </w:r>
    </w:p>
    <w:p w:rsidRPr="007425D2" w:rsidR="007425D2" w:rsidP="007425D2" w:rsidRDefault="007425D2" w14:paraId="7B542FF0" w14:textId="77777777">
      <w:pPr>
        <w:contextualSpacing/>
      </w:pPr>
    </w:p>
    <w:p w:rsidRPr="007425D2" w:rsidR="007425D2" w:rsidP="007425D2" w:rsidRDefault="007425D2" w14:paraId="67BFFBED" w14:textId="77777777">
      <w:pPr>
        <w:spacing w:line="240" w:lineRule="auto"/>
        <w:contextualSpacing/>
        <w:rPr>
          <w:bCs/>
        </w:rPr>
      </w:pPr>
      <w:r>
        <w:t>Euroopa Majandus- ja Sotsiaalkomitee</w:t>
      </w:r>
    </w:p>
    <w:p w:rsidRPr="00A6689B" w:rsidR="007425D2" w:rsidP="007425D2" w:rsidRDefault="007425D2" w14:paraId="79A56B04" w14:textId="77777777">
      <w:pPr>
        <w:rPr>
          <w:bCs/>
          <w:iCs/>
        </w:rPr>
      </w:pPr>
    </w:p>
    <w:p w:rsidRPr="007425D2" w:rsidR="007425D2" w:rsidP="007425D2" w:rsidRDefault="007425D2" w14:paraId="24D4743C" w14:textId="0B378D4D">
      <w:pPr>
        <w:numPr>
          <w:ilvl w:val="0"/>
          <w:numId w:val="3"/>
        </w:numPr>
        <w:ind w:left="357" w:hanging="357"/>
        <w:contextualSpacing/>
      </w:pPr>
      <w:r>
        <w:t xml:space="preserve">väljendab küll heameelt ELi </w:t>
      </w:r>
      <w:proofErr w:type="spellStart"/>
      <w:r>
        <w:t>välistegevuses</w:t>
      </w:r>
      <w:proofErr w:type="spellEnd"/>
      <w:r>
        <w:t xml:space="preserve"> noorte tegevuskava loomise üle, kuid juhib tähelepanu sellele, et </w:t>
      </w:r>
      <w:r>
        <w:rPr>
          <w:b/>
        </w:rPr>
        <w:t>raskusi võib tekkida selle kasutuselevõtul ja elluviimisel, mis vajavad kontrolli ja järelevalvet</w:t>
      </w:r>
      <w:r>
        <w:t xml:space="preserve">. Komitee soovib, et rakendamise käigus </w:t>
      </w:r>
      <w:r>
        <w:rPr>
          <w:b/>
        </w:rPr>
        <w:t>pöörataks pidevalt tähelepanu kõige tõrjutumatele noortele</w:t>
      </w:r>
      <w:r>
        <w:t xml:space="preserve"> ning et kogu juhtimistegevust saadaks samasugune </w:t>
      </w:r>
      <w:r>
        <w:rPr>
          <w:b/>
        </w:rPr>
        <w:t>keskendumine noorte toetamisele rohujuuretasandil, kohalikes kogukondades</w:t>
      </w:r>
      <w:r>
        <w:t>;</w:t>
      </w:r>
    </w:p>
    <w:p w:rsidRPr="007425D2" w:rsidR="007425D2" w:rsidP="007425D2" w:rsidRDefault="007425D2" w14:paraId="057BEC34" w14:textId="264543DE">
      <w:pPr>
        <w:numPr>
          <w:ilvl w:val="0"/>
          <w:numId w:val="3"/>
        </w:numPr>
        <w:ind w:left="357" w:hanging="357"/>
        <w:contextualSpacing/>
      </w:pPr>
      <w:r>
        <w:t>väljendab soovi osaleda aktiivselt noorte tegevuskava rakendamisel;</w:t>
      </w:r>
    </w:p>
    <w:p w:rsidRPr="007425D2" w:rsidR="007425D2" w:rsidP="007425D2" w:rsidRDefault="007425D2" w14:paraId="7E214886" w14:textId="500FA0B7">
      <w:pPr>
        <w:numPr>
          <w:ilvl w:val="0"/>
          <w:numId w:val="3"/>
        </w:numPr>
        <w:ind w:left="357" w:hanging="357"/>
        <w:contextualSpacing/>
      </w:pPr>
      <w:r>
        <w:t xml:space="preserve">on seisukohal, et nii Euroopa Komisjoni kui ka ELi delegatsioonide jaoks on </w:t>
      </w:r>
      <w:r>
        <w:rPr>
          <w:b/>
        </w:rPr>
        <w:t>ELi ja kogu maailma noorteorganisatsioonide teadmised ja kogemused oluline ressurss</w:t>
      </w:r>
      <w:r>
        <w:t>;</w:t>
      </w:r>
    </w:p>
    <w:p w:rsidRPr="00326F5F" w:rsidR="007425D2" w:rsidP="007425D2" w:rsidRDefault="00326F5F" w14:paraId="0295789B" w14:textId="37D2FAB9">
      <w:pPr>
        <w:numPr>
          <w:ilvl w:val="0"/>
          <w:numId w:val="3"/>
        </w:numPr>
        <w:ind w:left="357" w:hanging="357"/>
        <w:contextualSpacing/>
      </w:pPr>
      <w:r>
        <w:t xml:space="preserve">soovitab </w:t>
      </w:r>
      <w:r>
        <w:rPr>
          <w:b/>
        </w:rPr>
        <w:t xml:space="preserve">julgustada sihtriike looma oma konkreetse </w:t>
      </w:r>
      <w:proofErr w:type="spellStart"/>
      <w:r>
        <w:rPr>
          <w:b/>
        </w:rPr>
        <w:t>noortepoliitika</w:t>
      </w:r>
      <w:proofErr w:type="spellEnd"/>
      <w:r>
        <w:rPr>
          <w:b/>
        </w:rPr>
        <w:t xml:space="preserve"> ja riiklikud </w:t>
      </w:r>
      <w:proofErr w:type="spellStart"/>
      <w:r>
        <w:rPr>
          <w:b/>
        </w:rPr>
        <w:t>noortenõukogud</w:t>
      </w:r>
      <w:proofErr w:type="spellEnd"/>
      <w:r>
        <w:rPr>
          <w:b/>
        </w:rPr>
        <w:t xml:space="preserve"> või samaväärsed asutused ning anda neile selleks vahendid</w:t>
      </w:r>
      <w:r>
        <w:t>;</w:t>
      </w:r>
    </w:p>
    <w:p w:rsidRPr="00326F5F" w:rsidR="00326F5F" w:rsidP="007425D2" w:rsidRDefault="00326F5F" w14:paraId="33E951A4" w14:textId="46928664">
      <w:pPr>
        <w:numPr>
          <w:ilvl w:val="0"/>
          <w:numId w:val="3"/>
        </w:numPr>
        <w:ind w:left="357" w:hanging="357"/>
        <w:contextualSpacing/>
      </w:pPr>
      <w:r>
        <w:t xml:space="preserve">on seisukohal, et </w:t>
      </w:r>
      <w:r>
        <w:rPr>
          <w:b/>
        </w:rPr>
        <w:t>haridusmeetmete keskmes peaks olema võrdõiguslikkus</w:t>
      </w:r>
      <w:r>
        <w:t>, eelkõige tüdrukute kaitse, ning et strateegiad peaksid tagama nende kaasamise, kelleni on kõige raskem jõuda;</w:t>
      </w:r>
    </w:p>
    <w:p w:rsidRPr="007425D2" w:rsidR="00326F5F" w:rsidP="007425D2" w:rsidRDefault="00326F5F" w14:paraId="7E3A9120" w14:textId="2E244D36">
      <w:pPr>
        <w:numPr>
          <w:ilvl w:val="0"/>
          <w:numId w:val="3"/>
        </w:numPr>
        <w:ind w:left="357" w:hanging="357"/>
        <w:contextualSpacing/>
      </w:pPr>
      <w:r>
        <w:t xml:space="preserve">tunnustab ja </w:t>
      </w:r>
      <w:r>
        <w:rPr>
          <w:b/>
        </w:rPr>
        <w:t>soodustab seoseid ÜRO ja selle asutuste tööga</w:t>
      </w:r>
      <w:r>
        <w:t xml:space="preserve"> kõnealuses valdkonnas, eelkõige mis puudutab noorte, rahu ja julgeoleku tegevuskava ning mis tahes koostoimet ÜRO Lapse Õiguste Komiteega.</w:t>
      </w:r>
    </w:p>
    <w:p w:rsidRPr="007425D2" w:rsidR="007425D2" w:rsidP="007425D2" w:rsidRDefault="007425D2" w14:paraId="5DE84160" w14:textId="77777777">
      <w:pPr>
        <w:rPr>
          <w:sz w:val="16"/>
          <w:szCs w:val="16"/>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7425D2" w:rsidR="007425D2" w:rsidTr="00726054" w14:paraId="15B63213" w14:textId="77777777">
        <w:tc>
          <w:tcPr>
            <w:tcW w:w="1418" w:type="dxa"/>
          </w:tcPr>
          <w:p w:rsidRPr="007425D2" w:rsidR="007425D2" w:rsidP="007425D2" w:rsidRDefault="007425D2" w14:paraId="3220F417" w14:textId="77777777">
            <w:pPr>
              <w:contextualSpacing/>
              <w:rPr>
                <w:i/>
              </w:rPr>
            </w:pPr>
            <w:r>
              <w:rPr>
                <w:b/>
                <w:i/>
              </w:rPr>
              <w:t>Kontaktisik</w:t>
            </w:r>
          </w:p>
        </w:tc>
        <w:tc>
          <w:tcPr>
            <w:tcW w:w="5670" w:type="dxa"/>
          </w:tcPr>
          <w:p w:rsidRPr="007425D2" w:rsidR="007425D2" w:rsidP="007425D2" w:rsidRDefault="00326F5F" w14:paraId="3540E5A1" w14:textId="0378C742">
            <w:pPr>
              <w:contextualSpacing/>
              <w:rPr>
                <w:i/>
              </w:rPr>
            </w:pPr>
            <w:r>
              <w:rPr>
                <w:i/>
              </w:rPr>
              <w:t xml:space="preserve">David </w:t>
            </w:r>
            <w:proofErr w:type="spellStart"/>
            <w:r>
              <w:rPr>
                <w:i/>
              </w:rPr>
              <w:t>Hoić</w:t>
            </w:r>
            <w:proofErr w:type="spellEnd"/>
          </w:p>
        </w:tc>
      </w:tr>
      <w:tr w:rsidRPr="007425D2" w:rsidR="007425D2" w:rsidTr="00726054" w14:paraId="63A5E67D" w14:textId="77777777">
        <w:tc>
          <w:tcPr>
            <w:tcW w:w="1418" w:type="dxa"/>
          </w:tcPr>
          <w:p w:rsidRPr="007425D2" w:rsidR="007425D2" w:rsidP="007425D2" w:rsidRDefault="007425D2" w14:paraId="09ABBB8D" w14:textId="77777777">
            <w:pPr>
              <w:ind w:left="601"/>
              <w:contextualSpacing/>
              <w:rPr>
                <w:i/>
              </w:rPr>
            </w:pPr>
            <w:r>
              <w:rPr>
                <w:i/>
              </w:rPr>
              <w:t>Tel</w:t>
            </w:r>
          </w:p>
        </w:tc>
        <w:tc>
          <w:tcPr>
            <w:tcW w:w="5670" w:type="dxa"/>
          </w:tcPr>
          <w:p w:rsidRPr="007425D2" w:rsidR="007425D2" w:rsidP="007425D2" w:rsidRDefault="007425D2" w14:paraId="1C46CFFD" w14:textId="0E15E09D">
            <w:pPr>
              <w:contextualSpacing/>
              <w:rPr>
                <w:i/>
              </w:rPr>
            </w:pPr>
            <w:r>
              <w:rPr>
                <w:i/>
              </w:rPr>
              <w:t>00 32 2 546 90 69</w:t>
            </w:r>
          </w:p>
        </w:tc>
      </w:tr>
      <w:tr w:rsidRPr="007425D2" w:rsidR="007425D2" w:rsidTr="00726054" w14:paraId="05C1115B" w14:textId="77777777">
        <w:tc>
          <w:tcPr>
            <w:tcW w:w="1418" w:type="dxa"/>
          </w:tcPr>
          <w:p w:rsidRPr="007425D2" w:rsidR="007425D2" w:rsidP="007425D2" w:rsidRDefault="007425D2" w14:paraId="6E88317C" w14:textId="77777777">
            <w:pPr>
              <w:ind w:left="601"/>
              <w:contextualSpacing/>
              <w:rPr>
                <w:i/>
              </w:rPr>
            </w:pPr>
            <w:r>
              <w:rPr>
                <w:i/>
              </w:rPr>
              <w:t>E-post</w:t>
            </w:r>
          </w:p>
        </w:tc>
        <w:tc>
          <w:tcPr>
            <w:tcW w:w="5670" w:type="dxa"/>
          </w:tcPr>
          <w:p w:rsidRPr="007425D2" w:rsidR="007425D2" w:rsidP="007425D2" w:rsidRDefault="000E7CAB" w14:paraId="79DF4759" w14:textId="57EEF6BB">
            <w:pPr>
              <w:contextualSpacing/>
              <w:rPr>
                <w:i/>
                <w:iCs/>
              </w:rPr>
            </w:pPr>
            <w:hyperlink w:history="1" r:id="rId33">
              <w:r w:rsidR="00D10D9D">
                <w:rPr>
                  <w:rStyle w:val="Hyperlink"/>
                  <w:i/>
                </w:rPr>
                <w:t>David.Hoic@eesc.europa.eu</w:t>
              </w:r>
            </w:hyperlink>
          </w:p>
        </w:tc>
      </w:tr>
      <w:bookmarkEnd w:id="31"/>
    </w:tbl>
    <w:p w:rsidR="00326F5F" w:rsidRDefault="00326F5F" w14:paraId="3EB282D8" w14:textId="31FE646C">
      <w:pPr>
        <w:spacing w:after="160" w:line="259" w:lineRule="auto"/>
        <w:jc w:val="left"/>
      </w:pPr>
    </w:p>
    <w:p w:rsidR="00326F5F" w:rsidRDefault="00326F5F" w14:paraId="075F573C" w14:textId="77777777">
      <w:pPr>
        <w:spacing w:after="160" w:line="259" w:lineRule="auto"/>
        <w:jc w:val="left"/>
      </w:pPr>
      <w:r>
        <w:br w:type="page"/>
      </w:r>
    </w:p>
    <w:p w:rsidR="00895C48" w:rsidP="00326F5F" w:rsidRDefault="00326F5F" w14:paraId="57D56E89" w14:textId="0AD6D707">
      <w:pPr>
        <w:pStyle w:val="Heading1"/>
        <w:rPr>
          <w:b/>
          <w:bCs/>
        </w:rPr>
      </w:pPr>
      <w:bookmarkStart w:name="_Toc131597525" w:id="32"/>
      <w:r>
        <w:rPr>
          <w:b/>
        </w:rPr>
        <w:lastRenderedPageBreak/>
        <w:t>TRANSPORDI, ENERGEETIKA, INFRASTRUKTUURI JA INFOÜHISKONNA SEKTSIOON</w:t>
      </w:r>
      <w:bookmarkEnd w:id="32"/>
    </w:p>
    <w:p w:rsidRPr="00326F5F" w:rsidR="00326F5F" w:rsidP="00326F5F" w:rsidRDefault="00326F5F" w14:paraId="6F03EAAD" w14:textId="77777777"/>
    <w:p w:rsidRPr="007425D2" w:rsidR="00326F5F" w:rsidP="00326F5F" w:rsidRDefault="00326F5F" w14:paraId="224F4BE5" w14:textId="57CDCA16">
      <w:pPr>
        <w:keepNext/>
        <w:numPr>
          <w:ilvl w:val="0"/>
          <w:numId w:val="2"/>
        </w:numPr>
        <w:ind w:left="567" w:hanging="567"/>
        <w:contextualSpacing/>
        <w:rPr>
          <w:b/>
          <w:i/>
          <w:sz w:val="28"/>
          <w:szCs w:val="28"/>
        </w:rPr>
      </w:pPr>
      <w:r>
        <w:rPr>
          <w:b/>
          <w:i/>
          <w:sz w:val="28"/>
        </w:rPr>
        <w:t>Energialiidu olukorda käsitlev 2022. aasta aruanne</w:t>
      </w:r>
    </w:p>
    <w:p w:rsidRPr="007425D2" w:rsidR="00326F5F" w:rsidP="00326F5F" w:rsidRDefault="00326F5F" w14:paraId="571F4BC2" w14:textId="77777777">
      <w:pPr>
        <w:keepNext/>
        <w:contextualSpacing/>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53"/>
        <w:gridCol w:w="6521"/>
      </w:tblGrid>
      <w:tr w:rsidRPr="007425D2" w:rsidR="00326F5F" w:rsidTr="00726054" w14:paraId="73CF3627" w14:textId="77777777">
        <w:trPr>
          <w:cantSplit/>
          <w:trHeight w:val="284" w:hRule="exact"/>
        </w:trPr>
        <w:tc>
          <w:tcPr>
            <w:tcW w:w="1701" w:type="dxa"/>
          </w:tcPr>
          <w:p w:rsidRPr="007425D2" w:rsidR="00326F5F" w:rsidP="00726054" w:rsidRDefault="00326F5F" w14:paraId="66AA3AD3" w14:textId="3B676639">
            <w:pPr>
              <w:spacing w:line="240" w:lineRule="auto"/>
              <w:ind w:left="-142" w:firstLine="142"/>
              <w:contextualSpacing/>
              <w:rPr>
                <w:b/>
              </w:rPr>
            </w:pPr>
            <w:r>
              <w:rPr>
                <w:b/>
              </w:rPr>
              <w:t>Raportöörid</w:t>
            </w:r>
          </w:p>
          <w:p w:rsidRPr="007425D2" w:rsidR="00326F5F" w:rsidP="00726054" w:rsidRDefault="00326F5F" w14:paraId="2B9F9954" w14:textId="77777777">
            <w:pPr>
              <w:keepNext/>
              <w:contextualSpacing/>
              <w:rPr>
                <w:b/>
              </w:rPr>
            </w:pPr>
          </w:p>
        </w:tc>
        <w:tc>
          <w:tcPr>
            <w:tcW w:w="6521" w:type="dxa"/>
          </w:tcPr>
          <w:p w:rsidRPr="007425D2" w:rsidR="00326F5F" w:rsidP="00726054" w:rsidRDefault="00326F5F" w14:paraId="24C9FBD7" w14:textId="6584559F">
            <w:pPr>
              <w:ind w:left="-52"/>
              <w:contextualSpacing/>
            </w:pPr>
            <w:proofErr w:type="spellStart"/>
            <w:r>
              <w:t>Lutz</w:t>
            </w:r>
            <w:proofErr w:type="spellEnd"/>
            <w:r>
              <w:t xml:space="preserve"> </w:t>
            </w:r>
            <w:proofErr w:type="spellStart"/>
            <w:r>
              <w:t>Ribbe</w:t>
            </w:r>
            <w:proofErr w:type="spellEnd"/>
            <w:r>
              <w:t xml:space="preserve"> (kodanikuühiskonna organisatsioonide rühm – DE)</w:t>
            </w:r>
          </w:p>
        </w:tc>
      </w:tr>
      <w:tr w:rsidRPr="007425D2" w:rsidR="00326F5F" w:rsidTr="00726054" w14:paraId="088532F3" w14:textId="77777777">
        <w:trPr>
          <w:cantSplit/>
          <w:trHeight w:val="567" w:hRule="exact"/>
        </w:trPr>
        <w:tc>
          <w:tcPr>
            <w:tcW w:w="1701" w:type="dxa"/>
          </w:tcPr>
          <w:p w:rsidRPr="007425D2" w:rsidR="00326F5F" w:rsidP="00726054" w:rsidRDefault="00326F5F" w14:paraId="6F5D6835" w14:textId="18E59A91">
            <w:pPr>
              <w:contextualSpacing/>
              <w:rPr>
                <w:b/>
              </w:rPr>
            </w:pPr>
          </w:p>
        </w:tc>
        <w:tc>
          <w:tcPr>
            <w:tcW w:w="6521" w:type="dxa"/>
          </w:tcPr>
          <w:p w:rsidR="00326F5F" w:rsidP="00726054" w:rsidRDefault="00326F5F" w14:paraId="26659F57" w14:textId="77777777">
            <w:pPr>
              <w:ind w:left="-52" w:right="-336"/>
              <w:contextualSpacing/>
            </w:pPr>
            <w:proofErr w:type="spellStart"/>
            <w:r>
              <w:t>Angelo</w:t>
            </w:r>
            <w:proofErr w:type="spellEnd"/>
            <w:r>
              <w:t xml:space="preserve"> </w:t>
            </w:r>
            <w:proofErr w:type="spellStart"/>
            <w:r>
              <w:t>Pagliara</w:t>
            </w:r>
            <w:proofErr w:type="spellEnd"/>
            <w:r>
              <w:t xml:space="preserve"> (töötajate rühm – IT)</w:t>
            </w:r>
          </w:p>
          <w:p w:rsidR="00AA6795" w:rsidP="00726054" w:rsidRDefault="00AA6795" w14:paraId="45025F06" w14:textId="3098E60F">
            <w:pPr>
              <w:ind w:left="-52" w:right="-336"/>
              <w:contextualSpacing/>
            </w:pPr>
            <w:proofErr w:type="spellStart"/>
            <w:r>
              <w:t>Marcin</w:t>
            </w:r>
            <w:proofErr w:type="spellEnd"/>
            <w:r>
              <w:t xml:space="preserve"> </w:t>
            </w:r>
            <w:proofErr w:type="spellStart"/>
            <w:r>
              <w:t>Nowacki</w:t>
            </w:r>
            <w:proofErr w:type="spellEnd"/>
            <w:r>
              <w:t xml:space="preserve"> (tööandjate rühm – PL)</w:t>
            </w:r>
          </w:p>
          <w:p w:rsidR="00AA6795" w:rsidP="00726054" w:rsidRDefault="00AA6795" w14:paraId="74BE9CDF" w14:textId="77777777">
            <w:pPr>
              <w:ind w:left="-52" w:right="-336"/>
              <w:contextualSpacing/>
            </w:pPr>
          </w:p>
          <w:p w:rsidR="00AA6795" w:rsidP="00726054" w:rsidRDefault="00AA6795" w14:paraId="4BE1CD97" w14:textId="77777777">
            <w:pPr>
              <w:ind w:left="-52" w:right="-336"/>
              <w:contextualSpacing/>
            </w:pPr>
          </w:p>
          <w:p w:rsidRPr="007425D2" w:rsidR="00AA6795" w:rsidP="00726054" w:rsidRDefault="00AA6795" w14:paraId="6D73A4C6" w14:textId="0704529C">
            <w:pPr>
              <w:ind w:left="-52" w:right="-336"/>
              <w:contextualSpacing/>
            </w:pPr>
          </w:p>
        </w:tc>
      </w:tr>
      <w:tr w:rsidRPr="007425D2" w:rsidR="00AA6795" w:rsidTr="00726054" w14:paraId="26C928B9" w14:textId="77777777">
        <w:tc>
          <w:tcPr>
            <w:tcW w:w="1701" w:type="dxa"/>
          </w:tcPr>
          <w:p w:rsidRPr="007425D2" w:rsidR="00AA6795" w:rsidP="00726054" w:rsidRDefault="00AA6795" w14:paraId="2029A3BC" w14:textId="77777777">
            <w:pPr>
              <w:contextualSpacing/>
              <w:rPr>
                <w:b/>
              </w:rPr>
            </w:pPr>
          </w:p>
        </w:tc>
        <w:tc>
          <w:tcPr>
            <w:tcW w:w="6521" w:type="dxa"/>
          </w:tcPr>
          <w:p w:rsidR="00AA6795" w:rsidP="00726054" w:rsidRDefault="00AA6795" w14:paraId="787B21B6" w14:textId="77777777">
            <w:pPr>
              <w:ind w:left="-52"/>
              <w:contextualSpacing/>
            </w:pPr>
          </w:p>
        </w:tc>
      </w:tr>
      <w:tr w:rsidRPr="007425D2" w:rsidR="00326F5F" w:rsidTr="00726054" w14:paraId="6BE95774" w14:textId="77777777">
        <w:tc>
          <w:tcPr>
            <w:tcW w:w="1701" w:type="dxa"/>
          </w:tcPr>
          <w:p w:rsidRPr="007425D2" w:rsidR="00326F5F" w:rsidP="00726054" w:rsidRDefault="00326F5F" w14:paraId="790040DB" w14:textId="77777777">
            <w:pPr>
              <w:contextualSpacing/>
              <w:rPr>
                <w:b/>
              </w:rPr>
            </w:pPr>
            <w:r>
              <w:rPr>
                <w:b/>
              </w:rPr>
              <w:t xml:space="preserve">Viitedokumendid </w:t>
            </w:r>
          </w:p>
        </w:tc>
        <w:tc>
          <w:tcPr>
            <w:tcW w:w="6521" w:type="dxa"/>
          </w:tcPr>
          <w:p w:rsidRPr="007425D2" w:rsidR="00326F5F" w:rsidP="00726054" w:rsidRDefault="00AA6795" w14:paraId="19C514B0" w14:textId="1027D77C">
            <w:pPr>
              <w:ind w:left="-52"/>
              <w:contextualSpacing/>
            </w:pPr>
            <w:r>
              <w:t xml:space="preserve">COM(2022) 547 </w:t>
            </w:r>
            <w:proofErr w:type="spellStart"/>
            <w:r>
              <w:t>final</w:t>
            </w:r>
            <w:proofErr w:type="spellEnd"/>
          </w:p>
          <w:p w:rsidRPr="007425D2" w:rsidR="00326F5F" w:rsidP="00726054" w:rsidRDefault="00326F5F" w14:paraId="38B7529E" w14:textId="24AE0806">
            <w:pPr>
              <w:ind w:left="-52"/>
              <w:contextualSpacing/>
            </w:pPr>
            <w:r>
              <w:t>EESC-2022-05991-00-00-AC</w:t>
            </w:r>
          </w:p>
        </w:tc>
      </w:tr>
    </w:tbl>
    <w:p w:rsidRPr="007425D2" w:rsidR="00326F5F" w:rsidP="00326F5F" w:rsidRDefault="00326F5F" w14:paraId="71CCF818" w14:textId="77777777">
      <w:pPr>
        <w:spacing w:line="240" w:lineRule="auto"/>
        <w:ind w:left="-142" w:firstLine="284"/>
        <w:contextualSpacing/>
        <w:rPr>
          <w:b/>
        </w:rPr>
      </w:pPr>
    </w:p>
    <w:p w:rsidRPr="007425D2" w:rsidR="00326F5F" w:rsidP="00326F5F" w:rsidRDefault="00326F5F" w14:paraId="5F56B3C4" w14:textId="77777777">
      <w:pPr>
        <w:spacing w:line="240" w:lineRule="auto"/>
        <w:contextualSpacing/>
        <w:rPr>
          <w:b/>
        </w:rPr>
      </w:pPr>
      <w:r>
        <w:rPr>
          <w:b/>
        </w:rPr>
        <w:t>Põhipunktid</w:t>
      </w:r>
    </w:p>
    <w:p w:rsidRPr="007425D2" w:rsidR="00326F5F" w:rsidP="00326F5F" w:rsidRDefault="00326F5F" w14:paraId="1C3B5A92" w14:textId="77777777">
      <w:pPr>
        <w:contextualSpacing/>
      </w:pPr>
    </w:p>
    <w:p w:rsidRPr="007425D2" w:rsidR="00326F5F" w:rsidP="00326F5F" w:rsidRDefault="00326F5F" w14:paraId="2C0E49E3" w14:textId="77777777">
      <w:pPr>
        <w:spacing w:line="240" w:lineRule="auto"/>
        <w:contextualSpacing/>
        <w:rPr>
          <w:bCs/>
        </w:rPr>
      </w:pPr>
      <w:r>
        <w:t>Euroopa Majandus- ja Sotsiaalkomitee</w:t>
      </w:r>
    </w:p>
    <w:p w:rsidRPr="00A6689B" w:rsidR="00326F5F" w:rsidP="00326F5F" w:rsidRDefault="00326F5F" w14:paraId="3B3561CE" w14:textId="77777777">
      <w:pPr>
        <w:rPr>
          <w:bCs/>
          <w:iCs/>
        </w:rPr>
      </w:pPr>
    </w:p>
    <w:p w:rsidRPr="007425D2" w:rsidR="00326F5F" w:rsidP="00326F5F" w:rsidRDefault="00AA6795" w14:paraId="09F5FB99" w14:textId="755ADD6F">
      <w:pPr>
        <w:numPr>
          <w:ilvl w:val="0"/>
          <w:numId w:val="3"/>
        </w:numPr>
        <w:ind w:left="357" w:hanging="357"/>
        <w:contextualSpacing/>
      </w:pPr>
      <w:r>
        <w:t xml:space="preserve">leiab, et dokumendis ega selle lisades ei käsitleta piisavalt kodanike – kes tuleks seada poliitika keskmesse – </w:t>
      </w:r>
      <w:r>
        <w:rPr>
          <w:b/>
        </w:rPr>
        <w:t>keskset ja aktiivset rolli</w:t>
      </w:r>
      <w:r>
        <w:t xml:space="preserve">. </w:t>
      </w:r>
      <w:r>
        <w:rPr>
          <w:b/>
        </w:rPr>
        <w:t>Kodanikud peaksid olema energialiidu keskmes</w:t>
      </w:r>
      <w:r>
        <w:t xml:space="preserve">, integreerides nad turule ja muutes nad tõelisteks </w:t>
      </w:r>
      <w:r>
        <w:rPr>
          <w:b/>
        </w:rPr>
        <w:t>tootvateks tarbijateks</w:t>
      </w:r>
      <w:r>
        <w:t>;</w:t>
      </w:r>
    </w:p>
    <w:p w:rsidR="00326F5F" w:rsidP="00326F5F" w:rsidRDefault="00AA6795" w14:paraId="76A2F7A4" w14:textId="1C0D01C4">
      <w:pPr>
        <w:numPr>
          <w:ilvl w:val="0"/>
          <w:numId w:val="3"/>
        </w:numPr>
        <w:ind w:left="357" w:hanging="357"/>
        <w:contextualSpacing/>
      </w:pPr>
      <w:r>
        <w:t xml:space="preserve">rõhutab, et </w:t>
      </w:r>
      <w:r>
        <w:rPr>
          <w:b/>
        </w:rPr>
        <w:t>energiakriisi ajal puudus selge koordineerimine Euroopa tasandil</w:t>
      </w:r>
      <w:r>
        <w:t xml:space="preserve">, ning </w:t>
      </w:r>
      <w:r>
        <w:rPr>
          <w:b/>
        </w:rPr>
        <w:t>nõuab</w:t>
      </w:r>
      <w:r>
        <w:t xml:space="preserve"> reageerimise osana </w:t>
      </w:r>
      <w:r>
        <w:rPr>
          <w:b/>
        </w:rPr>
        <w:t>TERA mudelil põhineva vahendi loomist</w:t>
      </w:r>
      <w:r>
        <w:t>, et toetada raskustes olevaid töötajaid ja ettevõtjaid;</w:t>
      </w:r>
    </w:p>
    <w:p w:rsidRPr="007425D2" w:rsidR="00AA6795" w:rsidP="00326F5F" w:rsidRDefault="00AA6795" w14:paraId="3A09717A" w14:textId="62E21E95">
      <w:pPr>
        <w:numPr>
          <w:ilvl w:val="0"/>
          <w:numId w:val="3"/>
        </w:numPr>
        <w:ind w:left="357" w:hanging="357"/>
        <w:contextualSpacing/>
      </w:pPr>
      <w:r>
        <w:t xml:space="preserve">peab kahetsusväärseks asjaolu, et aruandes </w:t>
      </w:r>
      <w:r>
        <w:rPr>
          <w:b/>
        </w:rPr>
        <w:t>ei ole nõuetekohaselt arvesse võetud</w:t>
      </w:r>
      <w:r>
        <w:t xml:space="preserve"> kahte küsimust: </w:t>
      </w:r>
      <w:r>
        <w:rPr>
          <w:b/>
        </w:rPr>
        <w:t>„strateegiline energiasõltumatus“</w:t>
      </w:r>
      <w:r>
        <w:t xml:space="preserve">, mis jääb varju – keskendutakse üksnes sõltumatusele Venemaalt pärit energiaimpordist, ning </w:t>
      </w:r>
      <w:r>
        <w:rPr>
          <w:b/>
        </w:rPr>
        <w:t>tervikliku tööhõive-, oskuste- ja sotsiaalpoliitika tähtsus</w:t>
      </w:r>
      <w:r>
        <w:t>.</w:t>
      </w:r>
    </w:p>
    <w:p w:rsidRPr="007425D2" w:rsidR="00326F5F" w:rsidP="00326F5F" w:rsidRDefault="00326F5F" w14:paraId="65034C3B" w14:textId="77777777">
      <w:pPr>
        <w:rPr>
          <w:sz w:val="16"/>
          <w:szCs w:val="16"/>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7425D2" w:rsidR="00326F5F" w:rsidTr="00726054" w14:paraId="31C5C881" w14:textId="77777777">
        <w:tc>
          <w:tcPr>
            <w:tcW w:w="1418" w:type="dxa"/>
          </w:tcPr>
          <w:p w:rsidRPr="007425D2" w:rsidR="00326F5F" w:rsidP="00726054" w:rsidRDefault="00326F5F" w14:paraId="4A9064CD" w14:textId="77777777">
            <w:pPr>
              <w:contextualSpacing/>
              <w:rPr>
                <w:i/>
              </w:rPr>
            </w:pPr>
            <w:bookmarkStart w:name="_Hlk130285139" w:id="33"/>
            <w:r>
              <w:rPr>
                <w:b/>
                <w:i/>
              </w:rPr>
              <w:t>Kontaktisik</w:t>
            </w:r>
          </w:p>
        </w:tc>
        <w:tc>
          <w:tcPr>
            <w:tcW w:w="5670" w:type="dxa"/>
          </w:tcPr>
          <w:p w:rsidRPr="007425D2" w:rsidR="00326F5F" w:rsidP="00726054" w:rsidRDefault="00AA6795" w14:paraId="2077DF7F" w14:textId="0F595681">
            <w:pPr>
              <w:contextualSpacing/>
              <w:rPr>
                <w:i/>
              </w:rPr>
            </w:pPr>
            <w:proofErr w:type="spellStart"/>
            <w:r>
              <w:rPr>
                <w:i/>
              </w:rPr>
              <w:t>Giorgia</w:t>
            </w:r>
            <w:proofErr w:type="spellEnd"/>
            <w:r>
              <w:rPr>
                <w:i/>
              </w:rPr>
              <w:t xml:space="preserve"> </w:t>
            </w:r>
            <w:proofErr w:type="spellStart"/>
            <w:r>
              <w:rPr>
                <w:i/>
              </w:rPr>
              <w:t>Bordignon</w:t>
            </w:r>
            <w:proofErr w:type="spellEnd"/>
          </w:p>
        </w:tc>
      </w:tr>
      <w:tr w:rsidRPr="007425D2" w:rsidR="00326F5F" w:rsidTr="00726054" w14:paraId="76B4F76E" w14:textId="77777777">
        <w:tc>
          <w:tcPr>
            <w:tcW w:w="1418" w:type="dxa"/>
          </w:tcPr>
          <w:p w:rsidRPr="007425D2" w:rsidR="00326F5F" w:rsidP="00726054" w:rsidRDefault="00326F5F" w14:paraId="0BA9CDA4" w14:textId="77777777">
            <w:pPr>
              <w:ind w:left="601"/>
              <w:contextualSpacing/>
              <w:rPr>
                <w:i/>
              </w:rPr>
            </w:pPr>
            <w:r>
              <w:rPr>
                <w:i/>
              </w:rPr>
              <w:t>Tel</w:t>
            </w:r>
          </w:p>
        </w:tc>
        <w:tc>
          <w:tcPr>
            <w:tcW w:w="5670" w:type="dxa"/>
          </w:tcPr>
          <w:p w:rsidRPr="007425D2" w:rsidR="00326F5F" w:rsidP="00726054" w:rsidRDefault="00326F5F" w14:paraId="0C42B8B7" w14:textId="633C9B70">
            <w:pPr>
              <w:contextualSpacing/>
              <w:rPr>
                <w:i/>
              </w:rPr>
            </w:pPr>
            <w:r>
              <w:rPr>
                <w:i/>
              </w:rPr>
              <w:t>00 32 2 546 85 35</w:t>
            </w:r>
          </w:p>
        </w:tc>
      </w:tr>
      <w:tr w:rsidRPr="007425D2" w:rsidR="00326F5F" w:rsidTr="00AA6795" w14:paraId="4D4929D6" w14:textId="77777777">
        <w:trPr>
          <w:trHeight w:val="74"/>
        </w:trPr>
        <w:tc>
          <w:tcPr>
            <w:tcW w:w="1418" w:type="dxa"/>
          </w:tcPr>
          <w:p w:rsidRPr="007425D2" w:rsidR="00326F5F" w:rsidP="00726054" w:rsidRDefault="00326F5F" w14:paraId="17852495" w14:textId="77777777">
            <w:pPr>
              <w:ind w:left="601"/>
              <w:contextualSpacing/>
              <w:rPr>
                <w:i/>
              </w:rPr>
            </w:pPr>
            <w:r>
              <w:rPr>
                <w:i/>
              </w:rPr>
              <w:t>E-post</w:t>
            </w:r>
          </w:p>
        </w:tc>
        <w:tc>
          <w:tcPr>
            <w:tcW w:w="5670" w:type="dxa"/>
          </w:tcPr>
          <w:p w:rsidRPr="007425D2" w:rsidR="00326F5F" w:rsidP="00726054" w:rsidRDefault="000E7CAB" w14:paraId="69D93813" w14:textId="466C52B0">
            <w:pPr>
              <w:contextualSpacing/>
              <w:rPr>
                <w:i/>
                <w:iCs/>
              </w:rPr>
            </w:pPr>
            <w:hyperlink w:history="1" r:id="rId34">
              <w:r w:rsidR="00D10D9D">
                <w:rPr>
                  <w:rStyle w:val="Hyperlink"/>
                  <w:i/>
                </w:rPr>
                <w:t>Giorgiaandrea.Bordignon@eesc.europa.eu</w:t>
              </w:r>
            </w:hyperlink>
          </w:p>
        </w:tc>
      </w:tr>
    </w:tbl>
    <w:p w:rsidRPr="00326F5F" w:rsidR="00326F5F" w:rsidP="00326F5F" w:rsidRDefault="00326F5F" w14:paraId="7AF9ED36" w14:textId="77777777"/>
    <w:bookmarkEnd w:id="33"/>
    <w:p w:rsidR="0044618A" w:rsidRDefault="0044618A" w14:paraId="61DFB908" w14:textId="225C79D8">
      <w:pPr>
        <w:spacing w:after="160" w:line="259" w:lineRule="auto"/>
        <w:jc w:val="left"/>
      </w:pPr>
      <w:r>
        <w:br w:type="page"/>
      </w:r>
    </w:p>
    <w:p w:rsidR="00326F5F" w:rsidP="00FC2BE8" w:rsidRDefault="00326F5F" w14:paraId="50BB20DE" w14:textId="77777777">
      <w:pPr>
        <w:overflowPunct w:val="0"/>
        <w:autoSpaceDE w:val="0"/>
        <w:autoSpaceDN w:val="0"/>
        <w:adjustRightInd w:val="0"/>
        <w:jc w:val="center"/>
        <w:textAlignment w:val="baseline"/>
        <w:rPr>
          <w:lang w:val="nl-BE"/>
        </w:rPr>
      </w:pPr>
    </w:p>
    <w:p w:rsidRPr="007425D2" w:rsidR="00AA6795" w:rsidP="00AA6795" w:rsidRDefault="00AA6795" w14:paraId="3E86DD44" w14:textId="4F215FD1">
      <w:pPr>
        <w:keepNext/>
        <w:numPr>
          <w:ilvl w:val="0"/>
          <w:numId w:val="2"/>
        </w:numPr>
        <w:ind w:left="567" w:hanging="567"/>
        <w:contextualSpacing/>
        <w:rPr>
          <w:b/>
          <w:i/>
          <w:sz w:val="28"/>
          <w:szCs w:val="28"/>
        </w:rPr>
      </w:pPr>
      <w:bookmarkStart w:name="_Hlk130284866" w:id="34"/>
      <w:r>
        <w:rPr>
          <w:b/>
          <w:i/>
          <w:sz w:val="28"/>
        </w:rPr>
        <w:t>Puitehitus CO</w:t>
      </w:r>
      <w:r>
        <w:rPr>
          <w:b/>
          <w:i/>
          <w:sz w:val="28"/>
          <w:vertAlign w:val="subscript"/>
        </w:rPr>
        <w:t>2</w:t>
      </w:r>
      <w:r>
        <w:rPr>
          <w:b/>
          <w:i/>
          <w:sz w:val="28"/>
        </w:rPr>
        <w:t xml:space="preserve"> heite vähendamiseks ehitussektoris</w:t>
      </w:r>
    </w:p>
    <w:p w:rsidRPr="007425D2" w:rsidR="00AA6795" w:rsidP="00AA6795" w:rsidRDefault="00AA6795" w14:paraId="56E35171" w14:textId="77777777">
      <w:pPr>
        <w:keepNext/>
        <w:contextualSpacing/>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53"/>
        <w:gridCol w:w="6521"/>
      </w:tblGrid>
      <w:tr w:rsidRPr="007425D2" w:rsidR="00AA6795" w:rsidTr="00726054" w14:paraId="0BD0E1DA" w14:textId="77777777">
        <w:trPr>
          <w:cantSplit/>
          <w:trHeight w:val="284" w:hRule="exact"/>
        </w:trPr>
        <w:tc>
          <w:tcPr>
            <w:tcW w:w="1701" w:type="dxa"/>
          </w:tcPr>
          <w:p w:rsidRPr="007425D2" w:rsidR="00AA6795" w:rsidP="00726054" w:rsidRDefault="00AA6795" w14:paraId="69B850C9" w14:textId="77777777">
            <w:pPr>
              <w:spacing w:line="240" w:lineRule="auto"/>
              <w:ind w:left="-142" w:firstLine="142"/>
              <w:contextualSpacing/>
              <w:rPr>
                <w:b/>
              </w:rPr>
            </w:pPr>
            <w:r>
              <w:rPr>
                <w:b/>
              </w:rPr>
              <w:t>Raportöör</w:t>
            </w:r>
          </w:p>
          <w:p w:rsidRPr="007425D2" w:rsidR="00AA6795" w:rsidP="00726054" w:rsidRDefault="00AA6795" w14:paraId="5F002F12" w14:textId="77777777">
            <w:pPr>
              <w:keepNext/>
              <w:contextualSpacing/>
              <w:rPr>
                <w:b/>
              </w:rPr>
            </w:pPr>
          </w:p>
        </w:tc>
        <w:tc>
          <w:tcPr>
            <w:tcW w:w="6521" w:type="dxa"/>
          </w:tcPr>
          <w:p w:rsidRPr="007425D2" w:rsidR="00AA6795" w:rsidP="00726054" w:rsidRDefault="00AA6795" w14:paraId="251AAFA4" w14:textId="148135F3">
            <w:pPr>
              <w:ind w:left="-52"/>
              <w:contextualSpacing/>
            </w:pPr>
            <w:r>
              <w:t>Rudolf Kolbe (kodanikuühiskonna organisatsioonide rühm – AT)</w:t>
            </w:r>
          </w:p>
        </w:tc>
      </w:tr>
      <w:tr w:rsidRPr="007425D2" w:rsidR="00AA6795" w:rsidTr="00726054" w14:paraId="742702F5" w14:textId="77777777">
        <w:trPr>
          <w:cantSplit/>
          <w:trHeight w:val="567" w:hRule="exact"/>
        </w:trPr>
        <w:tc>
          <w:tcPr>
            <w:tcW w:w="1701" w:type="dxa"/>
          </w:tcPr>
          <w:p w:rsidRPr="007425D2" w:rsidR="00AA6795" w:rsidP="00726054" w:rsidRDefault="00AA6795" w14:paraId="67750F4E" w14:textId="77777777">
            <w:pPr>
              <w:contextualSpacing/>
              <w:rPr>
                <w:b/>
              </w:rPr>
            </w:pPr>
            <w:r>
              <w:rPr>
                <w:b/>
              </w:rPr>
              <w:t>Kaasraportöör</w:t>
            </w:r>
          </w:p>
        </w:tc>
        <w:tc>
          <w:tcPr>
            <w:tcW w:w="6521" w:type="dxa"/>
          </w:tcPr>
          <w:p w:rsidRPr="007425D2" w:rsidR="00AA6795" w:rsidP="00726054" w:rsidRDefault="00AA6795" w14:paraId="10D91C80" w14:textId="4DEBE497">
            <w:pPr>
              <w:ind w:left="-52" w:right="-336"/>
              <w:contextualSpacing/>
            </w:pPr>
            <w:r>
              <w:t xml:space="preserve">SAM </w:t>
            </w:r>
            <w:proofErr w:type="spellStart"/>
            <w:r>
              <w:t>Hägglund</w:t>
            </w:r>
            <w:proofErr w:type="spellEnd"/>
            <w:r>
              <w:t xml:space="preserve"> (töötajate rühm – SE)</w:t>
            </w:r>
          </w:p>
        </w:tc>
      </w:tr>
      <w:tr w:rsidRPr="007425D2" w:rsidR="00AA6795" w:rsidTr="00726054" w14:paraId="77010C72" w14:textId="77777777">
        <w:tc>
          <w:tcPr>
            <w:tcW w:w="1701" w:type="dxa"/>
          </w:tcPr>
          <w:p w:rsidRPr="007425D2" w:rsidR="00AA6795" w:rsidP="00726054" w:rsidRDefault="00AA6795" w14:paraId="17A97481" w14:textId="77777777">
            <w:pPr>
              <w:contextualSpacing/>
              <w:rPr>
                <w:b/>
              </w:rPr>
            </w:pPr>
            <w:r>
              <w:rPr>
                <w:b/>
              </w:rPr>
              <w:t xml:space="preserve">Viitedokumendid </w:t>
            </w:r>
          </w:p>
        </w:tc>
        <w:tc>
          <w:tcPr>
            <w:tcW w:w="6521" w:type="dxa"/>
          </w:tcPr>
          <w:p w:rsidRPr="007425D2" w:rsidR="00AA6795" w:rsidP="00726054" w:rsidRDefault="00AA6795" w14:paraId="5AE74A4F" w14:textId="3FED984A">
            <w:pPr>
              <w:ind w:left="-52"/>
              <w:contextualSpacing/>
            </w:pPr>
            <w:r>
              <w:t>Ettevalmistav arvamus eesistujariigi Rootsi taotlusel</w:t>
            </w:r>
          </w:p>
          <w:p w:rsidRPr="007425D2" w:rsidR="00AA6795" w:rsidP="00726054" w:rsidRDefault="00AA6795" w14:paraId="761AA38B" w14:textId="1EF6A6BA">
            <w:pPr>
              <w:ind w:left="-52"/>
              <w:contextualSpacing/>
            </w:pPr>
            <w:r>
              <w:t>EESC-2022-06006-00-00-AC</w:t>
            </w:r>
          </w:p>
        </w:tc>
      </w:tr>
    </w:tbl>
    <w:p w:rsidRPr="007425D2" w:rsidR="00AA6795" w:rsidP="00AA6795" w:rsidRDefault="00AA6795" w14:paraId="7E47627A" w14:textId="77777777">
      <w:pPr>
        <w:spacing w:line="240" w:lineRule="auto"/>
        <w:ind w:left="-142" w:firstLine="284"/>
        <w:contextualSpacing/>
        <w:rPr>
          <w:b/>
        </w:rPr>
      </w:pPr>
    </w:p>
    <w:p w:rsidRPr="007425D2" w:rsidR="00AA6795" w:rsidP="00AA6795" w:rsidRDefault="00AA6795" w14:paraId="1399E646" w14:textId="77777777">
      <w:pPr>
        <w:spacing w:line="240" w:lineRule="auto"/>
        <w:contextualSpacing/>
        <w:rPr>
          <w:b/>
        </w:rPr>
      </w:pPr>
      <w:r>
        <w:rPr>
          <w:b/>
        </w:rPr>
        <w:t>Põhipunktid</w:t>
      </w:r>
    </w:p>
    <w:p w:rsidRPr="007425D2" w:rsidR="00AA6795" w:rsidP="00AA6795" w:rsidRDefault="00AA6795" w14:paraId="1223B9F7" w14:textId="77777777">
      <w:pPr>
        <w:contextualSpacing/>
      </w:pPr>
    </w:p>
    <w:p w:rsidRPr="007425D2" w:rsidR="00AA6795" w:rsidP="00AA6795" w:rsidRDefault="00AA6795" w14:paraId="7FA1E47C" w14:textId="7CB39B3D">
      <w:pPr>
        <w:spacing w:line="240" w:lineRule="auto"/>
        <w:contextualSpacing/>
        <w:rPr>
          <w:bCs/>
        </w:rPr>
      </w:pPr>
      <w:r>
        <w:t>Euroopa Majandus- ja Sotsiaalkomitee on seisukohal, et</w:t>
      </w:r>
    </w:p>
    <w:p w:rsidRPr="00A6689B" w:rsidR="00AA6795" w:rsidP="00AA6795" w:rsidRDefault="00AA6795" w14:paraId="00C76C40" w14:textId="77777777">
      <w:pPr>
        <w:rPr>
          <w:bCs/>
          <w:iCs/>
        </w:rPr>
      </w:pPr>
    </w:p>
    <w:p w:rsidRPr="00AA6795" w:rsidR="00AA6795" w:rsidP="00AA6795" w:rsidRDefault="00AA6795" w14:paraId="7D9088D2" w14:textId="5322957E">
      <w:pPr>
        <w:numPr>
          <w:ilvl w:val="0"/>
          <w:numId w:val="3"/>
        </w:numPr>
        <w:ind w:left="357" w:hanging="357"/>
        <w:contextualSpacing/>
      </w:pPr>
      <w:r>
        <w:t xml:space="preserve">kestliku puidu kasutamise suurendamine ehituses, eriti </w:t>
      </w:r>
      <w:proofErr w:type="spellStart"/>
      <w:r>
        <w:t>üldkasutatavates</w:t>
      </w:r>
      <w:proofErr w:type="spellEnd"/>
      <w:r>
        <w:t xml:space="preserve"> hoonetes, on oluline CO</w:t>
      </w:r>
      <w:r>
        <w:rPr>
          <w:vertAlign w:val="subscript"/>
        </w:rPr>
        <w:t>2</w:t>
      </w:r>
      <w:r>
        <w:t> heite vähendamiseks ning seda tuleb toetada aktiivse ja vastutustundliku metsamajandamisega ELis;</w:t>
      </w:r>
    </w:p>
    <w:p w:rsidRPr="00AA6795" w:rsidR="00AA6795" w:rsidP="00AA6795" w:rsidRDefault="00AA6795" w14:paraId="70CDEAD9" w14:textId="73B4485C">
      <w:pPr>
        <w:numPr>
          <w:ilvl w:val="0"/>
          <w:numId w:val="3"/>
        </w:numPr>
        <w:ind w:left="357" w:hanging="357"/>
        <w:contextualSpacing/>
      </w:pPr>
      <w:r>
        <w:t>kliimaeesmärkide saavutamiseks ja puitehituse edendamise eeltingimuseks on kvaliteedipõhised hankemenetlused, sealhulgas uuenduslike lahenduste võimaldamine ning kestlikkuse ja olelusringi kriteeriumid;</w:t>
      </w:r>
    </w:p>
    <w:p w:rsidRPr="00AA6795" w:rsidR="00AA6795" w:rsidP="00AA6795" w:rsidRDefault="00AA6795" w14:paraId="6648EAE1" w14:textId="18835DB1">
      <w:pPr>
        <w:numPr>
          <w:ilvl w:val="0"/>
          <w:numId w:val="3"/>
        </w:numPr>
        <w:ind w:left="357" w:hanging="357"/>
        <w:contextualSpacing/>
      </w:pPr>
      <w:r>
        <w:t>väga oluline on kehtestada hoonete olelusringi jooksul tekkiva CO</w:t>
      </w:r>
      <w:r>
        <w:rPr>
          <w:vertAlign w:val="subscript"/>
        </w:rPr>
        <w:t>2</w:t>
      </w:r>
      <w:r>
        <w:t> heite miinimumstandardid ja CO</w:t>
      </w:r>
      <w:r>
        <w:rPr>
          <w:vertAlign w:val="subscript"/>
        </w:rPr>
        <w:t>2</w:t>
      </w:r>
      <w:r>
        <w:t> aruandluse nõue terves ehitussektoris;</w:t>
      </w:r>
    </w:p>
    <w:p w:rsidRPr="007425D2" w:rsidR="00AA6795" w:rsidP="00AA6795" w:rsidRDefault="00AA6795" w14:paraId="02AE1E5B" w14:textId="4A4771B0">
      <w:pPr>
        <w:numPr>
          <w:ilvl w:val="0"/>
          <w:numId w:val="3"/>
        </w:numPr>
        <w:ind w:left="357" w:hanging="357"/>
        <w:contextualSpacing/>
      </w:pPr>
      <w:r>
        <w:t>tuleks kontrollida, kas puitehituse ees seisvad takistused, mis tulenevad ametlikest, õiguslikest ja tehnilistest nõuetest on kavandamise kvaliteedi seisukohast tõesti vajalikud.</w:t>
      </w:r>
    </w:p>
    <w:p w:rsidRPr="007425D2" w:rsidR="00AA6795" w:rsidP="00AA6795" w:rsidRDefault="00AA6795" w14:paraId="060FE390" w14:textId="77777777">
      <w:pPr>
        <w:rPr>
          <w:sz w:val="16"/>
          <w:szCs w:val="16"/>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7425D2" w:rsidR="00AA6795" w:rsidTr="00726054" w14:paraId="0EEB5ADC" w14:textId="77777777">
        <w:tc>
          <w:tcPr>
            <w:tcW w:w="1418" w:type="dxa"/>
          </w:tcPr>
          <w:p w:rsidRPr="007425D2" w:rsidR="00AA6795" w:rsidP="00726054" w:rsidRDefault="00AA6795" w14:paraId="2A99CA2E" w14:textId="77777777">
            <w:pPr>
              <w:contextualSpacing/>
              <w:rPr>
                <w:i/>
              </w:rPr>
            </w:pPr>
            <w:r>
              <w:rPr>
                <w:b/>
                <w:i/>
              </w:rPr>
              <w:t>Kontaktisik</w:t>
            </w:r>
          </w:p>
        </w:tc>
        <w:tc>
          <w:tcPr>
            <w:tcW w:w="5670" w:type="dxa"/>
          </w:tcPr>
          <w:p w:rsidRPr="007425D2" w:rsidR="00AA6795" w:rsidP="00726054" w:rsidRDefault="00AA6795" w14:paraId="68EE0965" w14:textId="7D6A1586">
            <w:pPr>
              <w:contextualSpacing/>
              <w:rPr>
                <w:i/>
              </w:rPr>
            </w:pPr>
            <w:proofErr w:type="spellStart"/>
            <w:r>
              <w:rPr>
                <w:i/>
              </w:rPr>
              <w:t>Ágota</w:t>
            </w:r>
            <w:proofErr w:type="spellEnd"/>
            <w:r>
              <w:rPr>
                <w:i/>
              </w:rPr>
              <w:t xml:space="preserve"> </w:t>
            </w:r>
            <w:proofErr w:type="spellStart"/>
            <w:r>
              <w:rPr>
                <w:i/>
              </w:rPr>
              <w:t>Bazsik</w:t>
            </w:r>
            <w:proofErr w:type="spellEnd"/>
          </w:p>
        </w:tc>
      </w:tr>
      <w:tr w:rsidRPr="007425D2" w:rsidR="00AA6795" w:rsidTr="00726054" w14:paraId="29D1A7DE" w14:textId="77777777">
        <w:tc>
          <w:tcPr>
            <w:tcW w:w="1418" w:type="dxa"/>
          </w:tcPr>
          <w:p w:rsidRPr="007425D2" w:rsidR="00AA6795" w:rsidP="00726054" w:rsidRDefault="00AA6795" w14:paraId="7609645D" w14:textId="77777777">
            <w:pPr>
              <w:ind w:left="601"/>
              <w:contextualSpacing/>
              <w:rPr>
                <w:i/>
              </w:rPr>
            </w:pPr>
            <w:r>
              <w:rPr>
                <w:i/>
              </w:rPr>
              <w:t>Tel</w:t>
            </w:r>
          </w:p>
        </w:tc>
        <w:tc>
          <w:tcPr>
            <w:tcW w:w="5670" w:type="dxa"/>
          </w:tcPr>
          <w:p w:rsidRPr="007425D2" w:rsidR="00AA6795" w:rsidP="00726054" w:rsidRDefault="00AA6795" w14:paraId="615C37B3" w14:textId="7DD5FE18">
            <w:pPr>
              <w:contextualSpacing/>
              <w:rPr>
                <w:i/>
              </w:rPr>
            </w:pPr>
            <w:r>
              <w:rPr>
                <w:i/>
              </w:rPr>
              <w:t>00 32 2 546 85 35</w:t>
            </w:r>
          </w:p>
        </w:tc>
      </w:tr>
      <w:tr w:rsidRPr="007425D2" w:rsidR="00AA6795" w:rsidTr="00726054" w14:paraId="3664F303" w14:textId="77777777">
        <w:tc>
          <w:tcPr>
            <w:tcW w:w="1418" w:type="dxa"/>
          </w:tcPr>
          <w:p w:rsidRPr="007425D2" w:rsidR="00AA6795" w:rsidP="00726054" w:rsidRDefault="00AA6795" w14:paraId="6B21C151" w14:textId="77777777">
            <w:pPr>
              <w:ind w:left="601"/>
              <w:contextualSpacing/>
              <w:rPr>
                <w:i/>
              </w:rPr>
            </w:pPr>
            <w:r>
              <w:rPr>
                <w:i/>
              </w:rPr>
              <w:t>E-post</w:t>
            </w:r>
          </w:p>
        </w:tc>
        <w:tc>
          <w:tcPr>
            <w:tcW w:w="5670" w:type="dxa"/>
          </w:tcPr>
          <w:p w:rsidRPr="007425D2" w:rsidR="00AA6795" w:rsidP="00726054" w:rsidRDefault="000E7CAB" w14:paraId="0902402F" w14:textId="273ADDED">
            <w:pPr>
              <w:contextualSpacing/>
              <w:rPr>
                <w:i/>
                <w:iCs/>
              </w:rPr>
            </w:pPr>
            <w:hyperlink w:history="1" r:id="rId35">
              <w:r w:rsidR="00D10D9D">
                <w:rPr>
                  <w:rStyle w:val="Hyperlink"/>
                  <w:i/>
                </w:rPr>
                <w:t>Agota.Bazsik@eesc.europa.eu</w:t>
              </w:r>
            </w:hyperlink>
          </w:p>
        </w:tc>
      </w:tr>
      <w:bookmarkEnd w:id="34"/>
    </w:tbl>
    <w:p w:rsidR="00AA6795" w:rsidP="00AA6795" w:rsidRDefault="00AA6795" w14:paraId="6557D6A4" w14:textId="22E48E05">
      <w:pPr>
        <w:overflowPunct w:val="0"/>
        <w:autoSpaceDE w:val="0"/>
        <w:autoSpaceDN w:val="0"/>
        <w:adjustRightInd w:val="0"/>
        <w:jc w:val="left"/>
        <w:textAlignment w:val="baseline"/>
        <w:rPr>
          <w:lang w:val="nl-BE"/>
        </w:rPr>
      </w:pPr>
    </w:p>
    <w:p w:rsidR="0044618A" w:rsidRDefault="0044618A" w14:paraId="35291FFF" w14:textId="00CEC798">
      <w:pPr>
        <w:spacing w:after="160" w:line="259" w:lineRule="auto"/>
        <w:jc w:val="left"/>
      </w:pPr>
      <w:r>
        <w:br w:type="page"/>
      </w:r>
    </w:p>
    <w:p w:rsidR="0044618A" w:rsidP="00AA6795" w:rsidRDefault="0044618A" w14:paraId="17CBBC8E" w14:textId="77777777">
      <w:pPr>
        <w:overflowPunct w:val="0"/>
        <w:autoSpaceDE w:val="0"/>
        <w:autoSpaceDN w:val="0"/>
        <w:adjustRightInd w:val="0"/>
        <w:jc w:val="left"/>
        <w:textAlignment w:val="baseline"/>
        <w:rPr>
          <w:lang w:val="nl-BE"/>
        </w:rPr>
      </w:pPr>
    </w:p>
    <w:p w:rsidRPr="007425D2" w:rsidR="00AA6795" w:rsidP="00AA6795" w:rsidRDefault="00AA6795" w14:paraId="512E08B4" w14:textId="62643DBE">
      <w:pPr>
        <w:keepNext/>
        <w:numPr>
          <w:ilvl w:val="0"/>
          <w:numId w:val="2"/>
        </w:numPr>
        <w:ind w:left="567" w:hanging="567"/>
        <w:contextualSpacing/>
        <w:rPr>
          <w:b/>
          <w:i/>
          <w:sz w:val="28"/>
          <w:szCs w:val="28"/>
        </w:rPr>
      </w:pPr>
      <w:r>
        <w:rPr>
          <w:b/>
          <w:i/>
          <w:sz w:val="28"/>
        </w:rPr>
        <w:t>ELi tegevuskava energiasüsteemi digitaliseerimise kohta</w:t>
      </w:r>
    </w:p>
    <w:p w:rsidRPr="007425D2" w:rsidR="00AA6795" w:rsidP="00AA6795" w:rsidRDefault="00AA6795" w14:paraId="6E10AFEA" w14:textId="77777777">
      <w:pPr>
        <w:keepNext/>
        <w:contextualSpacing/>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1753"/>
        <w:gridCol w:w="6521"/>
      </w:tblGrid>
      <w:tr w:rsidRPr="007425D2" w:rsidR="00AA6795" w:rsidTr="00726054" w14:paraId="4999480A" w14:textId="77777777">
        <w:trPr>
          <w:cantSplit/>
          <w:trHeight w:val="284" w:hRule="exact"/>
        </w:trPr>
        <w:tc>
          <w:tcPr>
            <w:tcW w:w="1701" w:type="dxa"/>
          </w:tcPr>
          <w:p w:rsidRPr="007425D2" w:rsidR="00AA6795" w:rsidP="00726054" w:rsidRDefault="00AA6795" w14:paraId="11398BA3" w14:textId="77777777">
            <w:pPr>
              <w:spacing w:line="240" w:lineRule="auto"/>
              <w:ind w:left="-142" w:firstLine="142"/>
              <w:contextualSpacing/>
              <w:rPr>
                <w:b/>
              </w:rPr>
            </w:pPr>
            <w:r>
              <w:rPr>
                <w:b/>
              </w:rPr>
              <w:t>Raportöör</w:t>
            </w:r>
          </w:p>
          <w:p w:rsidRPr="007425D2" w:rsidR="00AA6795" w:rsidP="00726054" w:rsidRDefault="00AA6795" w14:paraId="67AEA7C8" w14:textId="77777777">
            <w:pPr>
              <w:keepNext/>
              <w:contextualSpacing/>
              <w:rPr>
                <w:b/>
              </w:rPr>
            </w:pPr>
          </w:p>
        </w:tc>
        <w:tc>
          <w:tcPr>
            <w:tcW w:w="6521" w:type="dxa"/>
          </w:tcPr>
          <w:p w:rsidRPr="007425D2" w:rsidR="00AA6795" w:rsidP="00726054" w:rsidRDefault="00AA6795" w14:paraId="32678D02" w14:textId="242E0371">
            <w:pPr>
              <w:ind w:left="-52"/>
              <w:contextualSpacing/>
            </w:pPr>
            <w:r>
              <w:t xml:space="preserve">Thomas </w:t>
            </w:r>
            <w:proofErr w:type="spellStart"/>
            <w:r>
              <w:t>Kattnig</w:t>
            </w:r>
            <w:proofErr w:type="spellEnd"/>
            <w:r>
              <w:t xml:space="preserve"> (töötajate rühm – AT)</w:t>
            </w:r>
          </w:p>
        </w:tc>
      </w:tr>
      <w:tr w:rsidRPr="007425D2" w:rsidR="00AA6795" w:rsidTr="00726054" w14:paraId="1DBE01C4" w14:textId="77777777">
        <w:trPr>
          <w:cantSplit/>
          <w:trHeight w:val="567" w:hRule="exact"/>
        </w:trPr>
        <w:tc>
          <w:tcPr>
            <w:tcW w:w="1701" w:type="dxa"/>
          </w:tcPr>
          <w:p w:rsidRPr="007425D2" w:rsidR="00AA6795" w:rsidP="00726054" w:rsidRDefault="00AA6795" w14:paraId="186D77F5" w14:textId="77777777">
            <w:pPr>
              <w:contextualSpacing/>
              <w:rPr>
                <w:b/>
              </w:rPr>
            </w:pPr>
            <w:r>
              <w:rPr>
                <w:b/>
              </w:rPr>
              <w:t>Kaasraportöör</w:t>
            </w:r>
          </w:p>
        </w:tc>
        <w:tc>
          <w:tcPr>
            <w:tcW w:w="6521" w:type="dxa"/>
          </w:tcPr>
          <w:p w:rsidRPr="007425D2" w:rsidR="00AA6795" w:rsidP="00726054" w:rsidRDefault="00AA6795" w14:paraId="3A9FC10E" w14:textId="7E177776">
            <w:pPr>
              <w:ind w:left="-52" w:right="-336"/>
              <w:contextualSpacing/>
            </w:pPr>
            <w:proofErr w:type="spellStart"/>
            <w:r>
              <w:t>Zsolt</w:t>
            </w:r>
            <w:proofErr w:type="spellEnd"/>
            <w:r>
              <w:t xml:space="preserve"> </w:t>
            </w:r>
            <w:proofErr w:type="spellStart"/>
            <w:r>
              <w:t>Kükedi</w:t>
            </w:r>
            <w:proofErr w:type="spellEnd"/>
            <w:r>
              <w:t xml:space="preserve"> (kodanikuühiskonna organisatsioonide rühm – HU)</w:t>
            </w:r>
          </w:p>
        </w:tc>
      </w:tr>
      <w:tr w:rsidRPr="007425D2" w:rsidR="00AA6795" w:rsidTr="00726054" w14:paraId="2848A973" w14:textId="77777777">
        <w:tc>
          <w:tcPr>
            <w:tcW w:w="1701" w:type="dxa"/>
          </w:tcPr>
          <w:p w:rsidRPr="007425D2" w:rsidR="00AA6795" w:rsidP="00726054" w:rsidRDefault="00AA6795" w14:paraId="1D568137" w14:textId="77777777">
            <w:pPr>
              <w:contextualSpacing/>
              <w:rPr>
                <w:b/>
              </w:rPr>
            </w:pPr>
            <w:r>
              <w:rPr>
                <w:b/>
              </w:rPr>
              <w:t xml:space="preserve">Viitedokumendid </w:t>
            </w:r>
          </w:p>
        </w:tc>
        <w:tc>
          <w:tcPr>
            <w:tcW w:w="6521" w:type="dxa"/>
          </w:tcPr>
          <w:p w:rsidRPr="007425D2" w:rsidR="00AA6795" w:rsidP="00726054" w:rsidRDefault="00AA6795" w14:paraId="1AA7D9A0" w14:textId="593C3C71">
            <w:pPr>
              <w:ind w:left="-52"/>
              <w:contextualSpacing/>
            </w:pPr>
            <w:r>
              <w:t xml:space="preserve">COM(2022) 552 </w:t>
            </w:r>
            <w:proofErr w:type="spellStart"/>
            <w:r>
              <w:t>final</w:t>
            </w:r>
            <w:proofErr w:type="spellEnd"/>
          </w:p>
          <w:p w:rsidRPr="007425D2" w:rsidR="00AA6795" w:rsidP="00726054" w:rsidRDefault="00AA6795" w14:paraId="34547CE8" w14:textId="5AE24DB6">
            <w:pPr>
              <w:ind w:left="-52"/>
              <w:contextualSpacing/>
            </w:pPr>
            <w:r>
              <w:t>EESC-2022-06280-00-00-AC</w:t>
            </w:r>
          </w:p>
        </w:tc>
      </w:tr>
    </w:tbl>
    <w:p w:rsidRPr="007425D2" w:rsidR="00AA6795" w:rsidP="00AA6795" w:rsidRDefault="00AA6795" w14:paraId="06995A1A" w14:textId="77777777">
      <w:pPr>
        <w:spacing w:line="240" w:lineRule="auto"/>
        <w:ind w:left="-142" w:firstLine="284"/>
        <w:contextualSpacing/>
        <w:rPr>
          <w:b/>
        </w:rPr>
      </w:pPr>
    </w:p>
    <w:p w:rsidRPr="007425D2" w:rsidR="00AA6795" w:rsidP="00AA6795" w:rsidRDefault="00AA6795" w14:paraId="44224933" w14:textId="77777777">
      <w:pPr>
        <w:spacing w:line="240" w:lineRule="auto"/>
        <w:contextualSpacing/>
        <w:rPr>
          <w:b/>
        </w:rPr>
      </w:pPr>
      <w:r>
        <w:rPr>
          <w:b/>
        </w:rPr>
        <w:t>Põhipunktid</w:t>
      </w:r>
    </w:p>
    <w:p w:rsidRPr="007425D2" w:rsidR="00AA6795" w:rsidP="00AA6795" w:rsidRDefault="00AA6795" w14:paraId="725EF461" w14:textId="77777777">
      <w:pPr>
        <w:contextualSpacing/>
      </w:pPr>
    </w:p>
    <w:p w:rsidRPr="007425D2" w:rsidR="00AA6795" w:rsidP="00AA6795" w:rsidRDefault="00AA6795" w14:paraId="3FD218B0" w14:textId="77777777">
      <w:pPr>
        <w:spacing w:line="240" w:lineRule="auto"/>
        <w:contextualSpacing/>
        <w:rPr>
          <w:bCs/>
        </w:rPr>
      </w:pPr>
      <w:r>
        <w:t>Euroopa Majandus- ja Sotsiaalkomitee</w:t>
      </w:r>
    </w:p>
    <w:p w:rsidRPr="00A6689B" w:rsidR="00AA6795" w:rsidP="00AA6795" w:rsidRDefault="00AA6795" w14:paraId="7A09DDB1" w14:textId="77777777">
      <w:pPr>
        <w:rPr>
          <w:bCs/>
          <w:iCs/>
        </w:rPr>
      </w:pPr>
    </w:p>
    <w:p w:rsidRPr="00AA6795" w:rsidR="00AA6795" w:rsidP="00AA6795" w:rsidRDefault="00AA6795" w14:paraId="678AD39F" w14:textId="0B07347F">
      <w:pPr>
        <w:numPr>
          <w:ilvl w:val="0"/>
          <w:numId w:val="3"/>
        </w:numPr>
        <w:ind w:left="357" w:hanging="357"/>
        <w:contextualSpacing/>
      </w:pPr>
      <w:r>
        <w:t xml:space="preserve">juhib tähelepanu seosele energiasüsteemi ümberkujundamise ja </w:t>
      </w:r>
      <w:proofErr w:type="spellStart"/>
      <w:r>
        <w:t>digiülemineku</w:t>
      </w:r>
      <w:proofErr w:type="spellEnd"/>
      <w:r>
        <w:t xml:space="preserve"> vahel, rõhutades digitaliseerimise eeliseid energiasäästu, vähendatud energiamahukuse ja energiataristu parema haldamise näol;</w:t>
      </w:r>
    </w:p>
    <w:p w:rsidRPr="00AA6795" w:rsidR="00AA6795" w:rsidP="00AA6795" w:rsidRDefault="00AA6795" w14:paraId="53E57292" w14:textId="0F3DE68A">
      <w:pPr>
        <w:numPr>
          <w:ilvl w:val="0"/>
          <w:numId w:val="3"/>
        </w:numPr>
        <w:ind w:left="357" w:hanging="357"/>
        <w:contextualSpacing/>
      </w:pPr>
      <w:r>
        <w:t>rõhutab, kui oluline on tugevdada aktiivsete tarbijate rolli digitaliseerimisel ning julgustada neid kasutama ja võimaldada neil kasutada võimalikult palju arukaid lahendusi. Vahendid peavad olema kasutajasõbralikud ning keskenduda tuleb vähekaitstud elanikkonnarühmadele ja puuetega inimestele: kui sotsiaalne mõõde jäetakse rakendamisel tähelepanuta, võib üleminek üldsuse vastuseisu tõttu ebaõnnestuda;</w:t>
      </w:r>
    </w:p>
    <w:p w:rsidRPr="007425D2" w:rsidR="00AA6795" w:rsidP="00AA6795" w:rsidRDefault="00AA6795" w14:paraId="7345200D" w14:textId="4BB2973A">
      <w:pPr>
        <w:numPr>
          <w:ilvl w:val="0"/>
          <w:numId w:val="3"/>
        </w:numPr>
        <w:ind w:left="357" w:hanging="357"/>
        <w:contextualSpacing/>
      </w:pPr>
      <w:r>
        <w:t xml:space="preserve">rõhutab võimalikku ohtu, et uusi andmepõhiseid teenuseid ja </w:t>
      </w:r>
      <w:proofErr w:type="spellStart"/>
      <w:r>
        <w:t>innovatiivseid</w:t>
      </w:r>
      <w:proofErr w:type="spellEnd"/>
      <w:r>
        <w:t xml:space="preserve"> tehnoloogialahendusi ei rakendata piisavalt kiiresti, kui ei ole piisavalt kvalifitseeritud töötajaid. Vajalike tööturu- ja hariduspoliitiliste meetme jaoks on vaja piisavaid rahalisi vahendeid ning tegevuskava väljatöötamist, et tagada kooskõlastatud lähenemisviis.</w:t>
      </w:r>
    </w:p>
    <w:p w:rsidRPr="007425D2" w:rsidR="00AA6795" w:rsidP="00AA6795" w:rsidRDefault="00AA6795" w14:paraId="3DEB83B7" w14:textId="77777777">
      <w:pPr>
        <w:rPr>
          <w:sz w:val="16"/>
          <w:szCs w:val="16"/>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7425D2" w:rsidR="00AA6795" w:rsidTr="00726054" w14:paraId="5CC01660" w14:textId="77777777">
        <w:tc>
          <w:tcPr>
            <w:tcW w:w="1418" w:type="dxa"/>
          </w:tcPr>
          <w:p w:rsidRPr="007425D2" w:rsidR="00AA6795" w:rsidP="00726054" w:rsidRDefault="00AA6795" w14:paraId="66A3AA7B" w14:textId="77777777">
            <w:pPr>
              <w:contextualSpacing/>
              <w:rPr>
                <w:i/>
              </w:rPr>
            </w:pPr>
            <w:r>
              <w:rPr>
                <w:b/>
                <w:i/>
              </w:rPr>
              <w:t>Kontaktisik</w:t>
            </w:r>
          </w:p>
        </w:tc>
        <w:tc>
          <w:tcPr>
            <w:tcW w:w="5670" w:type="dxa"/>
          </w:tcPr>
          <w:p w:rsidRPr="007425D2" w:rsidR="00AA6795" w:rsidP="00726054" w:rsidRDefault="00AA6795" w14:paraId="2FD014F0" w14:textId="77777777">
            <w:pPr>
              <w:contextualSpacing/>
              <w:rPr>
                <w:i/>
              </w:rPr>
            </w:pPr>
            <w:proofErr w:type="spellStart"/>
            <w:r>
              <w:rPr>
                <w:i/>
              </w:rPr>
              <w:t>Giorgia</w:t>
            </w:r>
            <w:proofErr w:type="spellEnd"/>
            <w:r>
              <w:rPr>
                <w:i/>
              </w:rPr>
              <w:t xml:space="preserve"> </w:t>
            </w:r>
            <w:proofErr w:type="spellStart"/>
            <w:r>
              <w:rPr>
                <w:i/>
              </w:rPr>
              <w:t>Bordignon</w:t>
            </w:r>
            <w:proofErr w:type="spellEnd"/>
          </w:p>
        </w:tc>
      </w:tr>
      <w:tr w:rsidRPr="007425D2" w:rsidR="00AA6795" w:rsidTr="00726054" w14:paraId="1A7DC064" w14:textId="77777777">
        <w:tc>
          <w:tcPr>
            <w:tcW w:w="1418" w:type="dxa"/>
          </w:tcPr>
          <w:p w:rsidRPr="007425D2" w:rsidR="00AA6795" w:rsidP="00726054" w:rsidRDefault="00AA6795" w14:paraId="50273CE3" w14:textId="77777777">
            <w:pPr>
              <w:ind w:left="601"/>
              <w:contextualSpacing/>
              <w:rPr>
                <w:i/>
              </w:rPr>
            </w:pPr>
            <w:r>
              <w:rPr>
                <w:i/>
              </w:rPr>
              <w:t>Tel</w:t>
            </w:r>
          </w:p>
        </w:tc>
        <w:tc>
          <w:tcPr>
            <w:tcW w:w="5670" w:type="dxa"/>
          </w:tcPr>
          <w:p w:rsidRPr="007425D2" w:rsidR="00AA6795" w:rsidP="00726054" w:rsidRDefault="00AA6795" w14:paraId="0C57AC68" w14:textId="77777777">
            <w:pPr>
              <w:contextualSpacing/>
              <w:rPr>
                <w:i/>
              </w:rPr>
            </w:pPr>
            <w:r>
              <w:rPr>
                <w:i/>
              </w:rPr>
              <w:t>00 32 2 546 85 35</w:t>
            </w:r>
          </w:p>
        </w:tc>
      </w:tr>
      <w:tr w:rsidRPr="007425D2" w:rsidR="00AA6795" w:rsidTr="00726054" w14:paraId="73C348B5" w14:textId="77777777">
        <w:trPr>
          <w:trHeight w:val="74"/>
        </w:trPr>
        <w:tc>
          <w:tcPr>
            <w:tcW w:w="1418" w:type="dxa"/>
          </w:tcPr>
          <w:p w:rsidRPr="007425D2" w:rsidR="00AA6795" w:rsidP="00726054" w:rsidRDefault="00AA6795" w14:paraId="654A6F0D" w14:textId="77777777">
            <w:pPr>
              <w:ind w:left="601"/>
              <w:contextualSpacing/>
              <w:rPr>
                <w:i/>
              </w:rPr>
            </w:pPr>
            <w:r>
              <w:rPr>
                <w:i/>
              </w:rPr>
              <w:t>E-post</w:t>
            </w:r>
          </w:p>
        </w:tc>
        <w:tc>
          <w:tcPr>
            <w:tcW w:w="5670" w:type="dxa"/>
          </w:tcPr>
          <w:p w:rsidRPr="007425D2" w:rsidR="00AA6795" w:rsidP="00726054" w:rsidRDefault="000E7CAB" w14:paraId="739344CC" w14:textId="77777777">
            <w:pPr>
              <w:contextualSpacing/>
              <w:rPr>
                <w:i/>
                <w:iCs/>
              </w:rPr>
            </w:pPr>
            <w:hyperlink w:history="1" r:id="rId36">
              <w:r w:rsidR="00D10D9D">
                <w:rPr>
                  <w:rStyle w:val="Hyperlink"/>
                  <w:i/>
                </w:rPr>
                <w:t>Giorgiaandrea.Bordignon@eesc.europa.eu</w:t>
              </w:r>
            </w:hyperlink>
          </w:p>
        </w:tc>
      </w:tr>
    </w:tbl>
    <w:p w:rsidRPr="00326F5F" w:rsidR="00AA6795" w:rsidP="00AA6795" w:rsidRDefault="00AA6795" w14:paraId="25C938AC" w14:textId="77777777"/>
    <w:p w:rsidRPr="00CE7111" w:rsidR="00D67CAD" w:rsidP="00FC2BE8" w:rsidRDefault="009C1329" w14:paraId="5E62A09A" w14:textId="22CE5D58">
      <w:pPr>
        <w:overflowPunct w:val="0"/>
        <w:autoSpaceDE w:val="0"/>
        <w:autoSpaceDN w:val="0"/>
        <w:adjustRightInd w:val="0"/>
        <w:jc w:val="center"/>
        <w:textAlignment w:val="baseline"/>
      </w:pPr>
      <w:r>
        <w:t>_____________</w:t>
      </w:r>
    </w:p>
    <w:sectPr w:rsidRPr="00CE7111" w:rsidR="00D67CAD" w:rsidSect="00316474">
      <w:headerReference w:type="even" r:id="rId37"/>
      <w:headerReference w:type="default" r:id="rId38"/>
      <w:footerReference w:type="even" r:id="rId39"/>
      <w:footerReference w:type="default" r:id="rId40"/>
      <w:headerReference w:type="first" r:id="rId41"/>
      <w:footerReference w:type="first" r:id="rId42"/>
      <w:pgSz w:w="11907" w:h="16839"/>
      <w:pgMar w:top="1134" w:right="1418" w:bottom="68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AB40" w14:textId="77777777" w:rsidR="00726054" w:rsidRDefault="00726054" w:rsidP="003B0516">
      <w:pPr>
        <w:spacing w:line="240" w:lineRule="auto"/>
      </w:pPr>
      <w:r>
        <w:separator/>
      </w:r>
    </w:p>
  </w:endnote>
  <w:endnote w:type="continuationSeparator" w:id="0">
    <w:p w14:paraId="005A33A7" w14:textId="77777777" w:rsidR="00726054" w:rsidRDefault="00726054"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FEE94" w14:textId="77777777" w:rsidR="00316474" w:rsidRPr="00316474" w:rsidRDefault="00316474" w:rsidP="00316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9D38" w14:textId="7D04F222" w:rsidR="00726054" w:rsidRPr="00316474" w:rsidRDefault="00316474" w:rsidP="00316474">
    <w:pPr>
      <w:pStyle w:val="Footer"/>
    </w:pPr>
    <w:r>
      <w:t xml:space="preserve">EESC-2023-01103-00-01-TCD-TRA (EN) </w:t>
    </w:r>
    <w:r>
      <w:fldChar w:fldCharType="begin"/>
    </w:r>
    <w:r>
      <w:instrText xml:space="preserve"> PAGE  \* Arabic  \* MERGEFORMAT </w:instrText>
    </w:r>
    <w:r>
      <w:fldChar w:fldCharType="separate"/>
    </w:r>
    <w:r w:rsidR="00245BF9">
      <w:rPr>
        <w:noProof/>
      </w:rPr>
      <w:t>1</w:t>
    </w:r>
    <w:r>
      <w:fldChar w:fldCharType="end"/>
    </w:r>
    <w:r>
      <w:t>/</w:t>
    </w:r>
    <w:r w:rsidR="000E7CAB">
      <w:fldChar w:fldCharType="begin"/>
    </w:r>
    <w:r w:rsidR="000E7CAB">
      <w:instrText xml:space="preserve"> NUMPAGES </w:instrText>
    </w:r>
    <w:r w:rsidR="000E7CAB">
      <w:fldChar w:fldCharType="separate"/>
    </w:r>
    <w:r w:rsidR="00245BF9">
      <w:rPr>
        <w:noProof/>
      </w:rPr>
      <w:t>24</w:t>
    </w:r>
    <w:r w:rsidR="000E7CA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327E9" w14:textId="77777777" w:rsidR="00316474" w:rsidRPr="00316474" w:rsidRDefault="00316474" w:rsidP="003164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5C15F" w14:textId="77777777" w:rsidR="00726054" w:rsidRPr="00316474" w:rsidRDefault="00726054" w:rsidP="003164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04860" w14:textId="03317F1D" w:rsidR="00726054" w:rsidRPr="00316474" w:rsidRDefault="00316474" w:rsidP="00316474">
    <w:pPr>
      <w:pStyle w:val="Footer"/>
    </w:pPr>
    <w:r>
      <w:t xml:space="preserve">EESC-2023-01103-00-01-TCD-TRA (EN) </w:t>
    </w:r>
    <w:r>
      <w:fldChar w:fldCharType="begin"/>
    </w:r>
    <w:r>
      <w:instrText xml:space="preserve"> PAGE  \* Arabic  \* MERGEFORMAT </w:instrText>
    </w:r>
    <w:r>
      <w:fldChar w:fldCharType="separate"/>
    </w:r>
    <w:r w:rsidR="00C20425">
      <w:rPr>
        <w:noProof/>
      </w:rPr>
      <w:t>2</w:t>
    </w:r>
    <w:r>
      <w:fldChar w:fldCharType="end"/>
    </w:r>
    <w:r>
      <w:t>/</w:t>
    </w:r>
    <w:r w:rsidR="000E7CAB">
      <w:fldChar w:fldCharType="begin"/>
    </w:r>
    <w:r w:rsidR="000E7CAB">
      <w:instrText xml:space="preserve"> NUMPAGES </w:instrText>
    </w:r>
    <w:r w:rsidR="000E7CAB">
      <w:fldChar w:fldCharType="separate"/>
    </w:r>
    <w:r w:rsidR="00C20425">
      <w:rPr>
        <w:noProof/>
      </w:rPr>
      <w:t>24</w:t>
    </w:r>
    <w:r w:rsidR="000E7CAB">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E62D" w14:textId="77777777" w:rsidR="00726054" w:rsidRPr="00316474" w:rsidRDefault="00726054" w:rsidP="00316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4409E" w14:textId="77777777" w:rsidR="00726054" w:rsidRDefault="00726054" w:rsidP="003B0516">
      <w:pPr>
        <w:spacing w:line="240" w:lineRule="auto"/>
      </w:pPr>
      <w:r>
        <w:separator/>
      </w:r>
    </w:p>
  </w:footnote>
  <w:footnote w:type="continuationSeparator" w:id="0">
    <w:p w14:paraId="5E731D99" w14:textId="77777777" w:rsidR="00726054" w:rsidRDefault="00726054" w:rsidP="003B0516">
      <w:pPr>
        <w:spacing w:line="240" w:lineRule="auto"/>
      </w:pPr>
      <w:r>
        <w:continuationSeparator/>
      </w:r>
    </w:p>
  </w:footnote>
  <w:footnote w:id="1">
    <w:p w14:paraId="7AD47C4E" w14:textId="77777777" w:rsidR="00726054" w:rsidRPr="00AC7D42" w:rsidRDefault="00726054" w:rsidP="008E2CDD">
      <w:pPr>
        <w:pStyle w:val="FootnoteText"/>
      </w:pPr>
      <w:r>
        <w:rPr>
          <w:rStyle w:val="FootnoteReference"/>
        </w:rPr>
        <w:footnoteRef/>
      </w:r>
      <w:r>
        <w:tab/>
      </w:r>
      <w:hyperlink r:id="rId1" w:history="1">
        <w:r>
          <w:rPr>
            <w:rStyle w:val="Hyperlink"/>
          </w:rPr>
          <w:t>https://eur-lex.europa.eu/legal-content/EN/TXT/?uri=CELEX%3A62016CJ0397</w:t>
        </w:r>
      </w:hyperlink>
      <w:r>
        <w:t>.</w:t>
      </w:r>
    </w:p>
  </w:footnote>
  <w:footnote w:id="2">
    <w:p w14:paraId="329A950C" w14:textId="062BDCC3" w:rsidR="00726054" w:rsidRPr="00726054" w:rsidRDefault="00726054">
      <w:pPr>
        <w:pStyle w:val="FootnoteText"/>
      </w:pPr>
      <w:r>
        <w:rPr>
          <w:rStyle w:val="FootnoteReference"/>
        </w:rPr>
        <w:footnoteRef/>
      </w:r>
      <w:r>
        <w:tab/>
        <w:t xml:space="preserve">Euroopa Majandus- ja Sotsiaalkomitee arvamus „Ringmajandus ELis“, </w:t>
      </w:r>
      <w:hyperlink r:id="rId2" w:history="1">
        <w:r>
          <w:rPr>
            <w:rStyle w:val="Hyperlink"/>
          </w:rPr>
          <w:t>ELT C 230, 14.7.2015, lk 91</w:t>
        </w:r>
      </w:hyperlink>
      <w:r>
        <w:t>.</w:t>
      </w:r>
    </w:p>
  </w:footnote>
  <w:footnote w:id="3">
    <w:p w14:paraId="21E34883" w14:textId="77777777" w:rsidR="00726054" w:rsidRDefault="00726054" w:rsidP="00175EC3">
      <w:pPr>
        <w:pStyle w:val="FootnoteText"/>
      </w:pPr>
      <w:r>
        <w:rPr>
          <w:rStyle w:val="FootnoteReference"/>
        </w:rPr>
        <w:footnoteRef/>
      </w:r>
      <w:r>
        <w:t xml:space="preserve"> </w:t>
      </w:r>
      <w:r>
        <w:tab/>
        <w:t>Komitee arvamus „Kestlikud süsinikuringed“ (</w:t>
      </w:r>
      <w:hyperlink r:id="rId3" w:history="1">
        <w:r>
          <w:rPr>
            <w:rStyle w:val="Hyperlink"/>
          </w:rPr>
          <w:t>ELT C 323, 26.8.2022, lk 95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EDD1" w14:textId="77777777" w:rsidR="00316474" w:rsidRPr="00316474" w:rsidRDefault="00316474" w:rsidP="00316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7FDC3" w14:textId="13DC7245" w:rsidR="00316474" w:rsidRPr="00316474" w:rsidRDefault="00316474" w:rsidP="003164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AEE77" w14:textId="77777777" w:rsidR="00316474" w:rsidRPr="00316474" w:rsidRDefault="00316474" w:rsidP="003164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9DF2" w14:textId="77777777" w:rsidR="00726054" w:rsidRPr="00316474" w:rsidRDefault="00726054" w:rsidP="003164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94FBA" w14:textId="55708A78" w:rsidR="00726054" w:rsidRPr="00316474" w:rsidRDefault="00726054" w:rsidP="003164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5E7F" w14:textId="77777777" w:rsidR="00726054" w:rsidRPr="00316474" w:rsidRDefault="00726054" w:rsidP="00316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C7ACE32"/>
    <w:lvl w:ilvl="0">
      <w:start w:val="1"/>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C926D86"/>
    <w:multiLevelType w:val="hybridMultilevel"/>
    <w:tmpl w:val="06A09CD0"/>
    <w:lvl w:ilvl="0" w:tplc="FD4027A4">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4" w15:restartNumberingAfterBreak="0">
    <w:nsid w:val="0DD54DA5"/>
    <w:multiLevelType w:val="hybridMultilevel"/>
    <w:tmpl w:val="FBC688C8"/>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85D1A"/>
    <w:multiLevelType w:val="hybridMultilevel"/>
    <w:tmpl w:val="F45E57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09F5812"/>
    <w:multiLevelType w:val="hybridMultilevel"/>
    <w:tmpl w:val="E55474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EA6E5E"/>
    <w:multiLevelType w:val="hybridMultilevel"/>
    <w:tmpl w:val="D58846A4"/>
    <w:lvl w:ilvl="0" w:tplc="9CD4DE18">
      <w:start w:val="1"/>
      <w:numFmt w:val="bullet"/>
      <w:lvlText w:val=""/>
      <w:lvlJc w:val="left"/>
      <w:pPr>
        <w:ind w:left="1069" w:hanging="360"/>
      </w:pPr>
      <w:rPr>
        <w:rFonts w:ascii="Symbol" w:hAnsi="Symbol" w:hint="default"/>
        <w:color w:val="auto"/>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8" w15:restartNumberingAfterBreak="0">
    <w:nsid w:val="27D4193E"/>
    <w:multiLevelType w:val="hybridMultilevel"/>
    <w:tmpl w:val="0534E460"/>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D0190"/>
    <w:multiLevelType w:val="hybridMultilevel"/>
    <w:tmpl w:val="540225C6"/>
    <w:lvl w:ilvl="0" w:tplc="080C0001">
      <w:start w:val="1"/>
      <w:numFmt w:val="bullet"/>
      <w:lvlText w:val=""/>
      <w:lvlJc w:val="left"/>
      <w:pPr>
        <w:ind w:left="1429" w:hanging="360"/>
      </w:pPr>
      <w:rPr>
        <w:rFonts w:ascii="Symbol" w:hAnsi="Symbol" w:hint="default"/>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35054DBC"/>
    <w:multiLevelType w:val="hybridMultilevel"/>
    <w:tmpl w:val="D4DA4094"/>
    <w:lvl w:ilvl="0" w:tplc="D214FC50">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1" w15:restartNumberingAfterBreak="0">
    <w:nsid w:val="35CE609E"/>
    <w:multiLevelType w:val="hybridMultilevel"/>
    <w:tmpl w:val="A9E2E0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7074854"/>
    <w:multiLevelType w:val="hybridMultilevel"/>
    <w:tmpl w:val="EAD22CB2"/>
    <w:lvl w:ilvl="0" w:tplc="08090001">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15:restartNumberingAfterBreak="0">
    <w:nsid w:val="3D0F2895"/>
    <w:multiLevelType w:val="hybridMultilevel"/>
    <w:tmpl w:val="1CE028A2"/>
    <w:lvl w:ilvl="0" w:tplc="080C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83FAE"/>
    <w:multiLevelType w:val="hybridMultilevel"/>
    <w:tmpl w:val="49B05486"/>
    <w:lvl w:ilvl="0" w:tplc="080C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45935A71"/>
    <w:multiLevelType w:val="hybridMultilevel"/>
    <w:tmpl w:val="C9DC9BDC"/>
    <w:lvl w:ilvl="0" w:tplc="0F1045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6B45E7"/>
    <w:multiLevelType w:val="hybridMultilevel"/>
    <w:tmpl w:val="AE102DF4"/>
    <w:lvl w:ilvl="0" w:tplc="040C0001">
      <w:start w:val="1"/>
      <w:numFmt w:val="bullet"/>
      <w:lvlText w:val=""/>
      <w:lvlJc w:val="left"/>
      <w:pPr>
        <w:ind w:left="715" w:hanging="360"/>
      </w:pPr>
      <w:rPr>
        <w:rFonts w:ascii="Symbol" w:hAnsi="Symbol" w:hint="default"/>
      </w:rPr>
    </w:lvl>
    <w:lvl w:ilvl="1" w:tplc="040C0003">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17" w15:restartNumberingAfterBreak="0">
    <w:nsid w:val="5D5846AD"/>
    <w:multiLevelType w:val="hybridMultilevel"/>
    <w:tmpl w:val="200A6C26"/>
    <w:lvl w:ilvl="0" w:tplc="08090001">
      <w:start w:val="1"/>
      <w:numFmt w:val="bullet"/>
      <w:lvlText w:val=""/>
      <w:lvlJc w:val="left"/>
      <w:pPr>
        <w:ind w:left="720" w:hanging="360"/>
      </w:pPr>
      <w:rPr>
        <w:rFonts w:ascii="Symbol" w:hAnsi="Symbol" w:hint="default"/>
      </w:rPr>
    </w:lvl>
    <w:lvl w:ilvl="1" w:tplc="4572778E">
      <w:start w:val="1"/>
      <w:numFmt w:val="bullet"/>
      <w:lvlText w:val="-"/>
      <w:lvlJc w:val="left"/>
      <w:pPr>
        <w:ind w:left="1440" w:hanging="360"/>
      </w:pPr>
      <w:rPr>
        <w:rFonts w:ascii="Courier New" w:hAnsi="Courier New" w:hint="default"/>
      </w:rPr>
    </w:lvl>
    <w:lvl w:ilvl="2" w:tplc="4572778E">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83186"/>
    <w:multiLevelType w:val="hybridMultilevel"/>
    <w:tmpl w:val="A0243724"/>
    <w:lvl w:ilvl="0" w:tplc="9CD4DE18">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60724ED4"/>
    <w:multiLevelType w:val="singleLevel"/>
    <w:tmpl w:val="080C0001"/>
    <w:lvl w:ilvl="0">
      <w:start w:val="1"/>
      <w:numFmt w:val="bullet"/>
      <w:lvlText w:val=""/>
      <w:lvlJc w:val="left"/>
      <w:pPr>
        <w:ind w:left="360" w:hanging="360"/>
      </w:pPr>
      <w:rPr>
        <w:rFonts w:ascii="Symbol" w:hAnsi="Symbol" w:hint="default"/>
      </w:rPr>
    </w:lvl>
  </w:abstractNum>
  <w:abstractNum w:abstractNumId="20" w15:restartNumberingAfterBreak="0">
    <w:nsid w:val="61D026E9"/>
    <w:multiLevelType w:val="hybridMultilevel"/>
    <w:tmpl w:val="C2A4AF8C"/>
    <w:lvl w:ilvl="0" w:tplc="08090005">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F42C0"/>
    <w:multiLevelType w:val="hybridMultilevel"/>
    <w:tmpl w:val="207A7068"/>
    <w:lvl w:ilvl="0" w:tplc="04090005">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2" w15:restartNumberingAfterBreak="0">
    <w:nsid w:val="69E014D1"/>
    <w:multiLevelType w:val="hybridMultilevel"/>
    <w:tmpl w:val="C20011AA"/>
    <w:lvl w:ilvl="0" w:tplc="2AEC052C">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3" w15:restartNumberingAfterBreak="0">
    <w:nsid w:val="70967A6A"/>
    <w:multiLevelType w:val="hybridMultilevel"/>
    <w:tmpl w:val="27F2B37A"/>
    <w:lvl w:ilvl="0" w:tplc="9CD4DE18">
      <w:start w:val="1"/>
      <w:numFmt w:val="bullet"/>
      <w:lvlText w:val=""/>
      <w:lvlJc w:val="left"/>
      <w:pPr>
        <w:ind w:left="1069" w:hanging="360"/>
      </w:pPr>
      <w:rPr>
        <w:rFonts w:ascii="Symbol" w:hAnsi="Symbol" w:hint="default"/>
        <w:color w:val="auto"/>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24" w15:restartNumberingAfterBreak="0">
    <w:nsid w:val="73084D8E"/>
    <w:multiLevelType w:val="hybridMultilevel"/>
    <w:tmpl w:val="A3B83B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67D7BDC"/>
    <w:multiLevelType w:val="hybridMultilevel"/>
    <w:tmpl w:val="36A26EFE"/>
    <w:lvl w:ilvl="0" w:tplc="89029AA0">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27257"/>
    <w:multiLevelType w:val="hybridMultilevel"/>
    <w:tmpl w:val="4F50226C"/>
    <w:lvl w:ilvl="0" w:tplc="5F48E7F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1E004B"/>
    <w:multiLevelType w:val="multilevel"/>
    <w:tmpl w:val="6FEE6C0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color w:val="auto"/>
        <w:sz w:val="22"/>
        <w:szCs w:val="22"/>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2"/>
  </w:num>
  <w:num w:numId="3">
    <w:abstractNumId w:val="25"/>
  </w:num>
  <w:num w:numId="4">
    <w:abstractNumId w:val="3"/>
  </w:num>
  <w:num w:numId="5">
    <w:abstractNumId w:val="19"/>
  </w:num>
  <w:num w:numId="6">
    <w:abstractNumId w:val="11"/>
  </w:num>
  <w:num w:numId="7">
    <w:abstractNumId w:val="5"/>
  </w:num>
  <w:num w:numId="8">
    <w:abstractNumId w:val="9"/>
  </w:num>
  <w:num w:numId="9">
    <w:abstractNumId w:val="8"/>
  </w:num>
  <w:num w:numId="10">
    <w:abstractNumId w:val="26"/>
  </w:num>
  <w:num w:numId="11">
    <w:abstractNumId w:val="14"/>
  </w:num>
  <w:num w:numId="12">
    <w:abstractNumId w:val="21"/>
  </w:num>
  <w:num w:numId="13">
    <w:abstractNumId w:val="0"/>
  </w:num>
  <w:num w:numId="14">
    <w:abstractNumId w:val="0"/>
  </w:num>
  <w:num w:numId="15">
    <w:abstractNumId w:val="20"/>
  </w:num>
  <w:num w:numId="16">
    <w:abstractNumId w:val="15"/>
  </w:num>
  <w:num w:numId="17">
    <w:abstractNumId w:val="0"/>
  </w:num>
  <w:num w:numId="18">
    <w:abstractNumId w:val="0"/>
  </w:num>
  <w:num w:numId="19">
    <w:abstractNumId w:val="23"/>
  </w:num>
  <w:num w:numId="20">
    <w:abstractNumId w:val="7"/>
  </w:num>
  <w:num w:numId="21">
    <w:abstractNumId w:val="18"/>
  </w:num>
  <w:num w:numId="22">
    <w:abstractNumId w:val="12"/>
  </w:num>
  <w:num w:numId="23">
    <w:abstractNumId w:val="13"/>
  </w:num>
  <w:num w:numId="24">
    <w:abstractNumId w:val="27"/>
  </w:num>
  <w:num w:numId="25">
    <w:abstractNumId w:val="17"/>
  </w:num>
  <w:num w:numId="26">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7">
    <w:abstractNumId w:val="0"/>
  </w:num>
  <w:num w:numId="28">
    <w:abstractNumId w:val="2"/>
  </w:num>
  <w:num w:numId="29">
    <w:abstractNumId w:val="6"/>
  </w:num>
  <w:num w:numId="30">
    <w:abstractNumId w:val="16"/>
  </w:num>
  <w:num w:numId="31">
    <w:abstractNumId w:val="24"/>
  </w:num>
  <w:num w:numId="32">
    <w:abstractNumId w:val="4"/>
  </w:num>
  <w:num w:numId="33">
    <w:abstractNumId w:val="0"/>
  </w:num>
  <w:num w:numId="3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02061"/>
    <w:rsid w:val="00011CB0"/>
    <w:rsid w:val="000142E0"/>
    <w:rsid w:val="00014C93"/>
    <w:rsid w:val="00015E18"/>
    <w:rsid w:val="00017B56"/>
    <w:rsid w:val="000232FA"/>
    <w:rsid w:val="00023DE9"/>
    <w:rsid w:val="0002450A"/>
    <w:rsid w:val="000247C5"/>
    <w:rsid w:val="00024D79"/>
    <w:rsid w:val="000257FE"/>
    <w:rsid w:val="0002700A"/>
    <w:rsid w:val="00027072"/>
    <w:rsid w:val="00027441"/>
    <w:rsid w:val="00031589"/>
    <w:rsid w:val="00032038"/>
    <w:rsid w:val="0003271A"/>
    <w:rsid w:val="00032BAA"/>
    <w:rsid w:val="00034E35"/>
    <w:rsid w:val="00036505"/>
    <w:rsid w:val="00037A85"/>
    <w:rsid w:val="000402AE"/>
    <w:rsid w:val="00041C4A"/>
    <w:rsid w:val="0004205F"/>
    <w:rsid w:val="000421E0"/>
    <w:rsid w:val="00050002"/>
    <w:rsid w:val="0005110E"/>
    <w:rsid w:val="0005170F"/>
    <w:rsid w:val="0005495B"/>
    <w:rsid w:val="00055D63"/>
    <w:rsid w:val="00056079"/>
    <w:rsid w:val="00056B3E"/>
    <w:rsid w:val="00057592"/>
    <w:rsid w:val="00063DFF"/>
    <w:rsid w:val="00063F30"/>
    <w:rsid w:val="00064EDE"/>
    <w:rsid w:val="00066DC7"/>
    <w:rsid w:val="0007015C"/>
    <w:rsid w:val="00070AAE"/>
    <w:rsid w:val="00070FEE"/>
    <w:rsid w:val="0007146F"/>
    <w:rsid w:val="00071F4C"/>
    <w:rsid w:val="00073491"/>
    <w:rsid w:val="000764E8"/>
    <w:rsid w:val="00076BA9"/>
    <w:rsid w:val="00083845"/>
    <w:rsid w:val="000911BF"/>
    <w:rsid w:val="00092425"/>
    <w:rsid w:val="000951A1"/>
    <w:rsid w:val="000956DB"/>
    <w:rsid w:val="00096786"/>
    <w:rsid w:val="000A007B"/>
    <w:rsid w:val="000A03BD"/>
    <w:rsid w:val="000A1218"/>
    <w:rsid w:val="000A558D"/>
    <w:rsid w:val="000A74DC"/>
    <w:rsid w:val="000A7BA8"/>
    <w:rsid w:val="000B01F7"/>
    <w:rsid w:val="000B19C4"/>
    <w:rsid w:val="000B1AE6"/>
    <w:rsid w:val="000B5831"/>
    <w:rsid w:val="000B7D8A"/>
    <w:rsid w:val="000C18CA"/>
    <w:rsid w:val="000C3942"/>
    <w:rsid w:val="000C43E2"/>
    <w:rsid w:val="000C6D0B"/>
    <w:rsid w:val="000D2F8F"/>
    <w:rsid w:val="000D65AC"/>
    <w:rsid w:val="000D7878"/>
    <w:rsid w:val="000E37FD"/>
    <w:rsid w:val="000E447F"/>
    <w:rsid w:val="000E56EA"/>
    <w:rsid w:val="000E5FFD"/>
    <w:rsid w:val="000E6108"/>
    <w:rsid w:val="000E7CAB"/>
    <w:rsid w:val="000F2BDB"/>
    <w:rsid w:val="000F53B7"/>
    <w:rsid w:val="000F679A"/>
    <w:rsid w:val="001000A8"/>
    <w:rsid w:val="001016BE"/>
    <w:rsid w:val="00104B7A"/>
    <w:rsid w:val="00106358"/>
    <w:rsid w:val="001106FB"/>
    <w:rsid w:val="00113B00"/>
    <w:rsid w:val="001140AE"/>
    <w:rsid w:val="001167A1"/>
    <w:rsid w:val="00116A1C"/>
    <w:rsid w:val="001179DB"/>
    <w:rsid w:val="00117AA8"/>
    <w:rsid w:val="00120215"/>
    <w:rsid w:val="00120BA5"/>
    <w:rsid w:val="00124D7C"/>
    <w:rsid w:val="00126D3E"/>
    <w:rsid w:val="001271C3"/>
    <w:rsid w:val="001400C7"/>
    <w:rsid w:val="001445A7"/>
    <w:rsid w:val="001455A1"/>
    <w:rsid w:val="00150AD8"/>
    <w:rsid w:val="001513FD"/>
    <w:rsid w:val="00153032"/>
    <w:rsid w:val="001543FE"/>
    <w:rsid w:val="00155B53"/>
    <w:rsid w:val="00163106"/>
    <w:rsid w:val="00164813"/>
    <w:rsid w:val="001744F9"/>
    <w:rsid w:val="00174763"/>
    <w:rsid w:val="00175EC3"/>
    <w:rsid w:val="001760E9"/>
    <w:rsid w:val="0018231C"/>
    <w:rsid w:val="00182F92"/>
    <w:rsid w:val="001861B4"/>
    <w:rsid w:val="001865D3"/>
    <w:rsid w:val="00191597"/>
    <w:rsid w:val="001951FD"/>
    <w:rsid w:val="0019715D"/>
    <w:rsid w:val="001A0AD4"/>
    <w:rsid w:val="001A2273"/>
    <w:rsid w:val="001A7476"/>
    <w:rsid w:val="001A7FFE"/>
    <w:rsid w:val="001B10DA"/>
    <w:rsid w:val="001B6460"/>
    <w:rsid w:val="001C226F"/>
    <w:rsid w:val="001C3412"/>
    <w:rsid w:val="001C4EDC"/>
    <w:rsid w:val="001C5BD0"/>
    <w:rsid w:val="001C5D5C"/>
    <w:rsid w:val="001D1F54"/>
    <w:rsid w:val="001D2636"/>
    <w:rsid w:val="001D6FFF"/>
    <w:rsid w:val="001D770D"/>
    <w:rsid w:val="001E0F0C"/>
    <w:rsid w:val="001E2286"/>
    <w:rsid w:val="001E6413"/>
    <w:rsid w:val="001F1433"/>
    <w:rsid w:val="001F1862"/>
    <w:rsid w:val="001F3E4F"/>
    <w:rsid w:val="001F56CE"/>
    <w:rsid w:val="001F6FD5"/>
    <w:rsid w:val="001F773D"/>
    <w:rsid w:val="00200222"/>
    <w:rsid w:val="0020062C"/>
    <w:rsid w:val="002037FC"/>
    <w:rsid w:val="00203BF4"/>
    <w:rsid w:val="002043D7"/>
    <w:rsid w:val="002049FA"/>
    <w:rsid w:val="00205D0D"/>
    <w:rsid w:val="00215520"/>
    <w:rsid w:val="0021590B"/>
    <w:rsid w:val="00215FAB"/>
    <w:rsid w:val="00221313"/>
    <w:rsid w:val="00224583"/>
    <w:rsid w:val="0022582C"/>
    <w:rsid w:val="00225BCA"/>
    <w:rsid w:val="00225C52"/>
    <w:rsid w:val="00226DC1"/>
    <w:rsid w:val="00227E12"/>
    <w:rsid w:val="00232374"/>
    <w:rsid w:val="002326F4"/>
    <w:rsid w:val="002328D2"/>
    <w:rsid w:val="00237481"/>
    <w:rsid w:val="00242666"/>
    <w:rsid w:val="00245A60"/>
    <w:rsid w:val="00245BF9"/>
    <w:rsid w:val="00245CC6"/>
    <w:rsid w:val="00245CD4"/>
    <w:rsid w:val="00247E02"/>
    <w:rsid w:val="00251418"/>
    <w:rsid w:val="00255669"/>
    <w:rsid w:val="00256F0A"/>
    <w:rsid w:val="00261903"/>
    <w:rsid w:val="00261FDB"/>
    <w:rsid w:val="00270828"/>
    <w:rsid w:val="002737D4"/>
    <w:rsid w:val="00274DCF"/>
    <w:rsid w:val="00276CC9"/>
    <w:rsid w:val="002776B9"/>
    <w:rsid w:val="002859C4"/>
    <w:rsid w:val="00291154"/>
    <w:rsid w:val="00292D44"/>
    <w:rsid w:val="00293765"/>
    <w:rsid w:val="00293E9C"/>
    <w:rsid w:val="00295B97"/>
    <w:rsid w:val="002962DA"/>
    <w:rsid w:val="002A2F38"/>
    <w:rsid w:val="002A417C"/>
    <w:rsid w:val="002A417D"/>
    <w:rsid w:val="002A48BC"/>
    <w:rsid w:val="002A6192"/>
    <w:rsid w:val="002A696A"/>
    <w:rsid w:val="002B09A7"/>
    <w:rsid w:val="002B1961"/>
    <w:rsid w:val="002B2BA3"/>
    <w:rsid w:val="002B5031"/>
    <w:rsid w:val="002B75A5"/>
    <w:rsid w:val="002B7981"/>
    <w:rsid w:val="002C0E2F"/>
    <w:rsid w:val="002C2466"/>
    <w:rsid w:val="002C24B9"/>
    <w:rsid w:val="002C2B80"/>
    <w:rsid w:val="002C4B6E"/>
    <w:rsid w:val="002C5F52"/>
    <w:rsid w:val="002D03B9"/>
    <w:rsid w:val="002D3FFF"/>
    <w:rsid w:val="002D4382"/>
    <w:rsid w:val="002D4C38"/>
    <w:rsid w:val="002D5A51"/>
    <w:rsid w:val="002E01B5"/>
    <w:rsid w:val="002E44D6"/>
    <w:rsid w:val="002E459D"/>
    <w:rsid w:val="002E5473"/>
    <w:rsid w:val="002E62B0"/>
    <w:rsid w:val="002F32E6"/>
    <w:rsid w:val="002F63EB"/>
    <w:rsid w:val="00302E45"/>
    <w:rsid w:val="00305834"/>
    <w:rsid w:val="00311562"/>
    <w:rsid w:val="003123CB"/>
    <w:rsid w:val="00316474"/>
    <w:rsid w:val="003165A9"/>
    <w:rsid w:val="0032154F"/>
    <w:rsid w:val="0032266E"/>
    <w:rsid w:val="003227CC"/>
    <w:rsid w:val="0032340F"/>
    <w:rsid w:val="00323A05"/>
    <w:rsid w:val="003262D8"/>
    <w:rsid w:val="00326919"/>
    <w:rsid w:val="00326F5F"/>
    <w:rsid w:val="00331ACB"/>
    <w:rsid w:val="00331C12"/>
    <w:rsid w:val="00333F1A"/>
    <w:rsid w:val="00340F46"/>
    <w:rsid w:val="00342F72"/>
    <w:rsid w:val="00343E1E"/>
    <w:rsid w:val="003505DD"/>
    <w:rsid w:val="00350A12"/>
    <w:rsid w:val="00350F5C"/>
    <w:rsid w:val="003527B4"/>
    <w:rsid w:val="00353D37"/>
    <w:rsid w:val="00360C81"/>
    <w:rsid w:val="00361E48"/>
    <w:rsid w:val="0036641A"/>
    <w:rsid w:val="00370548"/>
    <w:rsid w:val="00370CCB"/>
    <w:rsid w:val="00376574"/>
    <w:rsid w:val="00394949"/>
    <w:rsid w:val="00396061"/>
    <w:rsid w:val="003965BB"/>
    <w:rsid w:val="00396CC5"/>
    <w:rsid w:val="003A0DB7"/>
    <w:rsid w:val="003A7071"/>
    <w:rsid w:val="003B0516"/>
    <w:rsid w:val="003B2007"/>
    <w:rsid w:val="003B3C5F"/>
    <w:rsid w:val="003B3D68"/>
    <w:rsid w:val="003B6760"/>
    <w:rsid w:val="003C07C5"/>
    <w:rsid w:val="003C0E5B"/>
    <w:rsid w:val="003C0FF2"/>
    <w:rsid w:val="003C2647"/>
    <w:rsid w:val="003C3F66"/>
    <w:rsid w:val="003C4172"/>
    <w:rsid w:val="003C4D5B"/>
    <w:rsid w:val="003C5614"/>
    <w:rsid w:val="003D33F7"/>
    <w:rsid w:val="003D4576"/>
    <w:rsid w:val="003D4F68"/>
    <w:rsid w:val="003D5339"/>
    <w:rsid w:val="003D57BD"/>
    <w:rsid w:val="003D76E2"/>
    <w:rsid w:val="003E2757"/>
    <w:rsid w:val="003E5137"/>
    <w:rsid w:val="003E674F"/>
    <w:rsid w:val="003E692C"/>
    <w:rsid w:val="003F0159"/>
    <w:rsid w:val="003F17D6"/>
    <w:rsid w:val="003F2D36"/>
    <w:rsid w:val="003F510A"/>
    <w:rsid w:val="003F6382"/>
    <w:rsid w:val="003F78A9"/>
    <w:rsid w:val="0040019C"/>
    <w:rsid w:val="00400A1F"/>
    <w:rsid w:val="00402A19"/>
    <w:rsid w:val="00403406"/>
    <w:rsid w:val="004047A6"/>
    <w:rsid w:val="004047B1"/>
    <w:rsid w:val="00405802"/>
    <w:rsid w:val="00405FD9"/>
    <w:rsid w:val="0040654F"/>
    <w:rsid w:val="00406DDB"/>
    <w:rsid w:val="00407760"/>
    <w:rsid w:val="004109E7"/>
    <w:rsid w:val="00413EA0"/>
    <w:rsid w:val="004146D0"/>
    <w:rsid w:val="00426ECD"/>
    <w:rsid w:val="00427161"/>
    <w:rsid w:val="004331B4"/>
    <w:rsid w:val="004415E2"/>
    <w:rsid w:val="00441E45"/>
    <w:rsid w:val="004429E2"/>
    <w:rsid w:val="004442D3"/>
    <w:rsid w:val="0044618A"/>
    <w:rsid w:val="004511AE"/>
    <w:rsid w:val="00456E3C"/>
    <w:rsid w:val="00462B31"/>
    <w:rsid w:val="00463300"/>
    <w:rsid w:val="004646AF"/>
    <w:rsid w:val="0046631E"/>
    <w:rsid w:val="00467BE4"/>
    <w:rsid w:val="00470719"/>
    <w:rsid w:val="00472A79"/>
    <w:rsid w:val="00472E72"/>
    <w:rsid w:val="004734C7"/>
    <w:rsid w:val="004755C3"/>
    <w:rsid w:val="00477361"/>
    <w:rsid w:val="004904F9"/>
    <w:rsid w:val="00492ED3"/>
    <w:rsid w:val="0049347F"/>
    <w:rsid w:val="004971E8"/>
    <w:rsid w:val="004A46D9"/>
    <w:rsid w:val="004A5CD7"/>
    <w:rsid w:val="004B2250"/>
    <w:rsid w:val="004B344F"/>
    <w:rsid w:val="004B7248"/>
    <w:rsid w:val="004B72DD"/>
    <w:rsid w:val="004C1E12"/>
    <w:rsid w:val="004C2872"/>
    <w:rsid w:val="004C40E4"/>
    <w:rsid w:val="004D2E64"/>
    <w:rsid w:val="004D65FF"/>
    <w:rsid w:val="004D7AC0"/>
    <w:rsid w:val="004E0C44"/>
    <w:rsid w:val="004E114D"/>
    <w:rsid w:val="004E3304"/>
    <w:rsid w:val="004F2430"/>
    <w:rsid w:val="004F68A8"/>
    <w:rsid w:val="00502B04"/>
    <w:rsid w:val="00502C82"/>
    <w:rsid w:val="005030F7"/>
    <w:rsid w:val="00507FBD"/>
    <w:rsid w:val="00510903"/>
    <w:rsid w:val="00512BE2"/>
    <w:rsid w:val="00516FB9"/>
    <w:rsid w:val="005224FE"/>
    <w:rsid w:val="00530644"/>
    <w:rsid w:val="00531E0B"/>
    <w:rsid w:val="00533AA9"/>
    <w:rsid w:val="00533BF2"/>
    <w:rsid w:val="0053502B"/>
    <w:rsid w:val="0054010D"/>
    <w:rsid w:val="00542C6F"/>
    <w:rsid w:val="005445DD"/>
    <w:rsid w:val="00546842"/>
    <w:rsid w:val="005475DA"/>
    <w:rsid w:val="00550800"/>
    <w:rsid w:val="0055106D"/>
    <w:rsid w:val="00552022"/>
    <w:rsid w:val="00554499"/>
    <w:rsid w:val="00555A39"/>
    <w:rsid w:val="00560174"/>
    <w:rsid w:val="00564924"/>
    <w:rsid w:val="00565C6E"/>
    <w:rsid w:val="00571FEB"/>
    <w:rsid w:val="00577672"/>
    <w:rsid w:val="00582A42"/>
    <w:rsid w:val="00584D91"/>
    <w:rsid w:val="00585857"/>
    <w:rsid w:val="0058593B"/>
    <w:rsid w:val="00586B4B"/>
    <w:rsid w:val="00590BDD"/>
    <w:rsid w:val="00594140"/>
    <w:rsid w:val="0059647B"/>
    <w:rsid w:val="005A3E6D"/>
    <w:rsid w:val="005A67F3"/>
    <w:rsid w:val="005A6946"/>
    <w:rsid w:val="005A755F"/>
    <w:rsid w:val="005B0E27"/>
    <w:rsid w:val="005B3012"/>
    <w:rsid w:val="005B5038"/>
    <w:rsid w:val="005C0363"/>
    <w:rsid w:val="005C0454"/>
    <w:rsid w:val="005C6297"/>
    <w:rsid w:val="005C7C47"/>
    <w:rsid w:val="005D55F5"/>
    <w:rsid w:val="005D621C"/>
    <w:rsid w:val="005D6E4D"/>
    <w:rsid w:val="005D76AC"/>
    <w:rsid w:val="005D7939"/>
    <w:rsid w:val="005E23CD"/>
    <w:rsid w:val="005E2C02"/>
    <w:rsid w:val="005E3426"/>
    <w:rsid w:val="005E56F3"/>
    <w:rsid w:val="005E682E"/>
    <w:rsid w:val="005E764B"/>
    <w:rsid w:val="005F4FFC"/>
    <w:rsid w:val="005F78D7"/>
    <w:rsid w:val="005F7E48"/>
    <w:rsid w:val="00600A25"/>
    <w:rsid w:val="00601E6B"/>
    <w:rsid w:val="006025C9"/>
    <w:rsid w:val="00607A25"/>
    <w:rsid w:val="00607F17"/>
    <w:rsid w:val="006119BD"/>
    <w:rsid w:val="006125A8"/>
    <w:rsid w:val="00613467"/>
    <w:rsid w:val="0061692F"/>
    <w:rsid w:val="0062138E"/>
    <w:rsid w:val="006223FA"/>
    <w:rsid w:val="00622822"/>
    <w:rsid w:val="00624785"/>
    <w:rsid w:val="00627B8F"/>
    <w:rsid w:val="00627D71"/>
    <w:rsid w:val="00630047"/>
    <w:rsid w:val="00630928"/>
    <w:rsid w:val="00631509"/>
    <w:rsid w:val="00632139"/>
    <w:rsid w:val="006324DA"/>
    <w:rsid w:val="006334BE"/>
    <w:rsid w:val="00634C0F"/>
    <w:rsid w:val="00640656"/>
    <w:rsid w:val="00641262"/>
    <w:rsid w:val="00645723"/>
    <w:rsid w:val="00650DB1"/>
    <w:rsid w:val="006549AE"/>
    <w:rsid w:val="006568C8"/>
    <w:rsid w:val="006604D8"/>
    <w:rsid w:val="00662436"/>
    <w:rsid w:val="0066408C"/>
    <w:rsid w:val="006669FA"/>
    <w:rsid w:val="00666A72"/>
    <w:rsid w:val="00670347"/>
    <w:rsid w:val="00675177"/>
    <w:rsid w:val="00676CBB"/>
    <w:rsid w:val="00677979"/>
    <w:rsid w:val="00681B23"/>
    <w:rsid w:val="0068241A"/>
    <w:rsid w:val="006849A6"/>
    <w:rsid w:val="00687C49"/>
    <w:rsid w:val="0069051C"/>
    <w:rsid w:val="00691356"/>
    <w:rsid w:val="00693DE6"/>
    <w:rsid w:val="006967AE"/>
    <w:rsid w:val="006A1317"/>
    <w:rsid w:val="006A3A88"/>
    <w:rsid w:val="006A42C1"/>
    <w:rsid w:val="006A5AA8"/>
    <w:rsid w:val="006B106B"/>
    <w:rsid w:val="006B265F"/>
    <w:rsid w:val="006C4311"/>
    <w:rsid w:val="006C4ED2"/>
    <w:rsid w:val="006D32E3"/>
    <w:rsid w:val="006D4847"/>
    <w:rsid w:val="006D6086"/>
    <w:rsid w:val="006E0E88"/>
    <w:rsid w:val="006E3078"/>
    <w:rsid w:val="006E3F60"/>
    <w:rsid w:val="006E6434"/>
    <w:rsid w:val="006F1B2E"/>
    <w:rsid w:val="006F2BFD"/>
    <w:rsid w:val="006F3409"/>
    <w:rsid w:val="00700030"/>
    <w:rsid w:val="00701CBA"/>
    <w:rsid w:val="007037CE"/>
    <w:rsid w:val="00704C1E"/>
    <w:rsid w:val="00705674"/>
    <w:rsid w:val="0070677E"/>
    <w:rsid w:val="007105B2"/>
    <w:rsid w:val="007150C5"/>
    <w:rsid w:val="00715A60"/>
    <w:rsid w:val="007179BC"/>
    <w:rsid w:val="00720D22"/>
    <w:rsid w:val="00721342"/>
    <w:rsid w:val="00721386"/>
    <w:rsid w:val="00721B7D"/>
    <w:rsid w:val="00726054"/>
    <w:rsid w:val="00727B0D"/>
    <w:rsid w:val="007327CD"/>
    <w:rsid w:val="00732CC4"/>
    <w:rsid w:val="00733A55"/>
    <w:rsid w:val="00735256"/>
    <w:rsid w:val="00737766"/>
    <w:rsid w:val="007425D2"/>
    <w:rsid w:val="0074379C"/>
    <w:rsid w:val="00745EAA"/>
    <w:rsid w:val="00746B35"/>
    <w:rsid w:val="00750BF7"/>
    <w:rsid w:val="0075250B"/>
    <w:rsid w:val="00753F2A"/>
    <w:rsid w:val="00756F3D"/>
    <w:rsid w:val="00760B02"/>
    <w:rsid w:val="00760C0A"/>
    <w:rsid w:val="0076429F"/>
    <w:rsid w:val="00765C4F"/>
    <w:rsid w:val="00771110"/>
    <w:rsid w:val="00775FDA"/>
    <w:rsid w:val="0077736D"/>
    <w:rsid w:val="0077792F"/>
    <w:rsid w:val="00781B32"/>
    <w:rsid w:val="007830DD"/>
    <w:rsid w:val="00785F4A"/>
    <w:rsid w:val="00797F54"/>
    <w:rsid w:val="007A0970"/>
    <w:rsid w:val="007A1548"/>
    <w:rsid w:val="007B21C5"/>
    <w:rsid w:val="007B231B"/>
    <w:rsid w:val="007B4C34"/>
    <w:rsid w:val="007B4C38"/>
    <w:rsid w:val="007B7C40"/>
    <w:rsid w:val="007C11A7"/>
    <w:rsid w:val="007C58EF"/>
    <w:rsid w:val="007C7CE2"/>
    <w:rsid w:val="007D1564"/>
    <w:rsid w:val="007D42D1"/>
    <w:rsid w:val="007D5174"/>
    <w:rsid w:val="007E0CE8"/>
    <w:rsid w:val="007E3FFA"/>
    <w:rsid w:val="007E70D2"/>
    <w:rsid w:val="007E7A4F"/>
    <w:rsid w:val="007E7DE3"/>
    <w:rsid w:val="007F0BB7"/>
    <w:rsid w:val="007F1F20"/>
    <w:rsid w:val="007F2119"/>
    <w:rsid w:val="007F292F"/>
    <w:rsid w:val="007F7DBA"/>
    <w:rsid w:val="00804736"/>
    <w:rsid w:val="0080501D"/>
    <w:rsid w:val="008102E2"/>
    <w:rsid w:val="008103DE"/>
    <w:rsid w:val="00812594"/>
    <w:rsid w:val="00813A00"/>
    <w:rsid w:val="00814E33"/>
    <w:rsid w:val="008159E1"/>
    <w:rsid w:val="00816A45"/>
    <w:rsid w:val="008172B0"/>
    <w:rsid w:val="00822ED8"/>
    <w:rsid w:val="00824647"/>
    <w:rsid w:val="00824DCF"/>
    <w:rsid w:val="0082509A"/>
    <w:rsid w:val="00827B0E"/>
    <w:rsid w:val="008327B1"/>
    <w:rsid w:val="00833E27"/>
    <w:rsid w:val="00835925"/>
    <w:rsid w:val="00836740"/>
    <w:rsid w:val="00841374"/>
    <w:rsid w:val="0084226D"/>
    <w:rsid w:val="00842465"/>
    <w:rsid w:val="00842BDD"/>
    <w:rsid w:val="00842C71"/>
    <w:rsid w:val="00844B87"/>
    <w:rsid w:val="00847094"/>
    <w:rsid w:val="00847288"/>
    <w:rsid w:val="00847B19"/>
    <w:rsid w:val="0085096C"/>
    <w:rsid w:val="00855196"/>
    <w:rsid w:val="00855772"/>
    <w:rsid w:val="0086045C"/>
    <w:rsid w:val="008608BA"/>
    <w:rsid w:val="00861942"/>
    <w:rsid w:val="00862DC9"/>
    <w:rsid w:val="0086458A"/>
    <w:rsid w:val="008737C0"/>
    <w:rsid w:val="008745F7"/>
    <w:rsid w:val="00881E9B"/>
    <w:rsid w:val="0088219D"/>
    <w:rsid w:val="00882D7E"/>
    <w:rsid w:val="00883682"/>
    <w:rsid w:val="0088465F"/>
    <w:rsid w:val="00884879"/>
    <w:rsid w:val="008854AE"/>
    <w:rsid w:val="00886448"/>
    <w:rsid w:val="008927A3"/>
    <w:rsid w:val="0089333A"/>
    <w:rsid w:val="008946BF"/>
    <w:rsid w:val="00895C48"/>
    <w:rsid w:val="00896F71"/>
    <w:rsid w:val="008A0B15"/>
    <w:rsid w:val="008A4C14"/>
    <w:rsid w:val="008A6537"/>
    <w:rsid w:val="008B2544"/>
    <w:rsid w:val="008B26C6"/>
    <w:rsid w:val="008B2708"/>
    <w:rsid w:val="008B47C5"/>
    <w:rsid w:val="008B66DD"/>
    <w:rsid w:val="008B7198"/>
    <w:rsid w:val="008B72DD"/>
    <w:rsid w:val="008C18DE"/>
    <w:rsid w:val="008C3E09"/>
    <w:rsid w:val="008C5DFD"/>
    <w:rsid w:val="008D2131"/>
    <w:rsid w:val="008D5213"/>
    <w:rsid w:val="008E0C2F"/>
    <w:rsid w:val="008E2A2F"/>
    <w:rsid w:val="008E2CDD"/>
    <w:rsid w:val="008E5076"/>
    <w:rsid w:val="008E679C"/>
    <w:rsid w:val="008E7C2A"/>
    <w:rsid w:val="008F1627"/>
    <w:rsid w:val="00900BFC"/>
    <w:rsid w:val="009011ED"/>
    <w:rsid w:val="009049FC"/>
    <w:rsid w:val="009109F5"/>
    <w:rsid w:val="00912E0E"/>
    <w:rsid w:val="00912F6B"/>
    <w:rsid w:val="00914265"/>
    <w:rsid w:val="009150E9"/>
    <w:rsid w:val="009173E7"/>
    <w:rsid w:val="009177FF"/>
    <w:rsid w:val="00931584"/>
    <w:rsid w:val="00934472"/>
    <w:rsid w:val="009357C2"/>
    <w:rsid w:val="00942238"/>
    <w:rsid w:val="0094733C"/>
    <w:rsid w:val="00947E08"/>
    <w:rsid w:val="0095386D"/>
    <w:rsid w:val="0095396D"/>
    <w:rsid w:val="0096099A"/>
    <w:rsid w:val="00961956"/>
    <w:rsid w:val="00961F3C"/>
    <w:rsid w:val="0096721E"/>
    <w:rsid w:val="00967517"/>
    <w:rsid w:val="00970971"/>
    <w:rsid w:val="00971495"/>
    <w:rsid w:val="00974EE4"/>
    <w:rsid w:val="0097659B"/>
    <w:rsid w:val="00986C7F"/>
    <w:rsid w:val="00987507"/>
    <w:rsid w:val="009954A1"/>
    <w:rsid w:val="009A3E0E"/>
    <w:rsid w:val="009B0E36"/>
    <w:rsid w:val="009B2ADD"/>
    <w:rsid w:val="009B37E5"/>
    <w:rsid w:val="009B6B5D"/>
    <w:rsid w:val="009B70E7"/>
    <w:rsid w:val="009B72AB"/>
    <w:rsid w:val="009C1329"/>
    <w:rsid w:val="009C513E"/>
    <w:rsid w:val="009C574C"/>
    <w:rsid w:val="009C75E4"/>
    <w:rsid w:val="009D07F4"/>
    <w:rsid w:val="009D1CA2"/>
    <w:rsid w:val="009D2CD0"/>
    <w:rsid w:val="009D388E"/>
    <w:rsid w:val="009D5CC6"/>
    <w:rsid w:val="009E4E92"/>
    <w:rsid w:val="009E6BA2"/>
    <w:rsid w:val="009E70A3"/>
    <w:rsid w:val="009E7942"/>
    <w:rsid w:val="009F39C6"/>
    <w:rsid w:val="009F3BC5"/>
    <w:rsid w:val="009F4EF7"/>
    <w:rsid w:val="009F5F78"/>
    <w:rsid w:val="009F706B"/>
    <w:rsid w:val="00A00F37"/>
    <w:rsid w:val="00A0410F"/>
    <w:rsid w:val="00A048E9"/>
    <w:rsid w:val="00A049D5"/>
    <w:rsid w:val="00A06E9E"/>
    <w:rsid w:val="00A10A98"/>
    <w:rsid w:val="00A20E9D"/>
    <w:rsid w:val="00A23F52"/>
    <w:rsid w:val="00A26217"/>
    <w:rsid w:val="00A30792"/>
    <w:rsid w:val="00A30B84"/>
    <w:rsid w:val="00A3344B"/>
    <w:rsid w:val="00A367AA"/>
    <w:rsid w:val="00A37880"/>
    <w:rsid w:val="00A45B92"/>
    <w:rsid w:val="00A45EC3"/>
    <w:rsid w:val="00A46122"/>
    <w:rsid w:val="00A47CF5"/>
    <w:rsid w:val="00A51F03"/>
    <w:rsid w:val="00A51F67"/>
    <w:rsid w:val="00A522D4"/>
    <w:rsid w:val="00A5507B"/>
    <w:rsid w:val="00A61524"/>
    <w:rsid w:val="00A62F57"/>
    <w:rsid w:val="00A63413"/>
    <w:rsid w:val="00A6556C"/>
    <w:rsid w:val="00A659B5"/>
    <w:rsid w:val="00A661BB"/>
    <w:rsid w:val="00A720CF"/>
    <w:rsid w:val="00A743EB"/>
    <w:rsid w:val="00A74B4C"/>
    <w:rsid w:val="00A763E7"/>
    <w:rsid w:val="00A827D2"/>
    <w:rsid w:val="00A847C3"/>
    <w:rsid w:val="00A86E2C"/>
    <w:rsid w:val="00A9462E"/>
    <w:rsid w:val="00A94E45"/>
    <w:rsid w:val="00AA05F8"/>
    <w:rsid w:val="00AA22BE"/>
    <w:rsid w:val="00AA5C1D"/>
    <w:rsid w:val="00AA5C61"/>
    <w:rsid w:val="00AA6795"/>
    <w:rsid w:val="00AA69BF"/>
    <w:rsid w:val="00AA7DA3"/>
    <w:rsid w:val="00AB0B62"/>
    <w:rsid w:val="00AB192A"/>
    <w:rsid w:val="00AB20C0"/>
    <w:rsid w:val="00AB3045"/>
    <w:rsid w:val="00AB4D68"/>
    <w:rsid w:val="00AB5E6A"/>
    <w:rsid w:val="00AB72EB"/>
    <w:rsid w:val="00AC567A"/>
    <w:rsid w:val="00AC7690"/>
    <w:rsid w:val="00AD1524"/>
    <w:rsid w:val="00AD3DB1"/>
    <w:rsid w:val="00AD6708"/>
    <w:rsid w:val="00AD75EB"/>
    <w:rsid w:val="00AE0A52"/>
    <w:rsid w:val="00AE2E3C"/>
    <w:rsid w:val="00AE4F16"/>
    <w:rsid w:val="00AF10D4"/>
    <w:rsid w:val="00AF1233"/>
    <w:rsid w:val="00AF2C37"/>
    <w:rsid w:val="00AF45AD"/>
    <w:rsid w:val="00AF4F10"/>
    <w:rsid w:val="00AF5A72"/>
    <w:rsid w:val="00B00DCF"/>
    <w:rsid w:val="00B0229E"/>
    <w:rsid w:val="00B02467"/>
    <w:rsid w:val="00B0753C"/>
    <w:rsid w:val="00B10582"/>
    <w:rsid w:val="00B10934"/>
    <w:rsid w:val="00B11964"/>
    <w:rsid w:val="00B13B9C"/>
    <w:rsid w:val="00B1403C"/>
    <w:rsid w:val="00B24B60"/>
    <w:rsid w:val="00B24C28"/>
    <w:rsid w:val="00B2754C"/>
    <w:rsid w:val="00B30118"/>
    <w:rsid w:val="00B339AC"/>
    <w:rsid w:val="00B34E93"/>
    <w:rsid w:val="00B35908"/>
    <w:rsid w:val="00B40093"/>
    <w:rsid w:val="00B40158"/>
    <w:rsid w:val="00B41E79"/>
    <w:rsid w:val="00B42E2F"/>
    <w:rsid w:val="00B42F7B"/>
    <w:rsid w:val="00B4330A"/>
    <w:rsid w:val="00B44BB9"/>
    <w:rsid w:val="00B44E37"/>
    <w:rsid w:val="00B4522B"/>
    <w:rsid w:val="00B51AF6"/>
    <w:rsid w:val="00B51B20"/>
    <w:rsid w:val="00B51EBC"/>
    <w:rsid w:val="00B5317E"/>
    <w:rsid w:val="00B53791"/>
    <w:rsid w:val="00B539C0"/>
    <w:rsid w:val="00B53E01"/>
    <w:rsid w:val="00B54D49"/>
    <w:rsid w:val="00B56041"/>
    <w:rsid w:val="00B61819"/>
    <w:rsid w:val="00B62D22"/>
    <w:rsid w:val="00B6332F"/>
    <w:rsid w:val="00B6406F"/>
    <w:rsid w:val="00B656FE"/>
    <w:rsid w:val="00B67EDA"/>
    <w:rsid w:val="00B73746"/>
    <w:rsid w:val="00B7530C"/>
    <w:rsid w:val="00B76922"/>
    <w:rsid w:val="00B77513"/>
    <w:rsid w:val="00B77F1B"/>
    <w:rsid w:val="00B81D0F"/>
    <w:rsid w:val="00B83A51"/>
    <w:rsid w:val="00B83E7B"/>
    <w:rsid w:val="00B85573"/>
    <w:rsid w:val="00B876EC"/>
    <w:rsid w:val="00B90D85"/>
    <w:rsid w:val="00B92B86"/>
    <w:rsid w:val="00B9707A"/>
    <w:rsid w:val="00B9776A"/>
    <w:rsid w:val="00B97AA6"/>
    <w:rsid w:val="00BA051D"/>
    <w:rsid w:val="00BA494E"/>
    <w:rsid w:val="00BA51ED"/>
    <w:rsid w:val="00BA579D"/>
    <w:rsid w:val="00BA60C9"/>
    <w:rsid w:val="00BB054C"/>
    <w:rsid w:val="00BB1EE2"/>
    <w:rsid w:val="00BB37C1"/>
    <w:rsid w:val="00BB3A55"/>
    <w:rsid w:val="00BB3AF7"/>
    <w:rsid w:val="00BB739D"/>
    <w:rsid w:val="00BC1767"/>
    <w:rsid w:val="00BC29C8"/>
    <w:rsid w:val="00BC3670"/>
    <w:rsid w:val="00BC375B"/>
    <w:rsid w:val="00BC3FCE"/>
    <w:rsid w:val="00BC41D9"/>
    <w:rsid w:val="00BD00EB"/>
    <w:rsid w:val="00BD1E0C"/>
    <w:rsid w:val="00BD436C"/>
    <w:rsid w:val="00BD4DBF"/>
    <w:rsid w:val="00BD6E79"/>
    <w:rsid w:val="00BD7550"/>
    <w:rsid w:val="00BD7A8C"/>
    <w:rsid w:val="00BE12B3"/>
    <w:rsid w:val="00BE40C9"/>
    <w:rsid w:val="00BE5754"/>
    <w:rsid w:val="00BE6D5A"/>
    <w:rsid w:val="00BF27C9"/>
    <w:rsid w:val="00BF4607"/>
    <w:rsid w:val="00BF6653"/>
    <w:rsid w:val="00C005B2"/>
    <w:rsid w:val="00C00B1F"/>
    <w:rsid w:val="00C0119D"/>
    <w:rsid w:val="00C10C77"/>
    <w:rsid w:val="00C20425"/>
    <w:rsid w:val="00C23683"/>
    <w:rsid w:val="00C259DF"/>
    <w:rsid w:val="00C25DB3"/>
    <w:rsid w:val="00C331A1"/>
    <w:rsid w:val="00C34B35"/>
    <w:rsid w:val="00C37AC2"/>
    <w:rsid w:val="00C437AB"/>
    <w:rsid w:val="00C445FE"/>
    <w:rsid w:val="00C44A5C"/>
    <w:rsid w:val="00C46E4F"/>
    <w:rsid w:val="00C508EF"/>
    <w:rsid w:val="00C554BB"/>
    <w:rsid w:val="00C600B5"/>
    <w:rsid w:val="00C60AE2"/>
    <w:rsid w:val="00C61E75"/>
    <w:rsid w:val="00C64EEF"/>
    <w:rsid w:val="00C65A95"/>
    <w:rsid w:val="00C677AD"/>
    <w:rsid w:val="00C70E54"/>
    <w:rsid w:val="00C71AB7"/>
    <w:rsid w:val="00C752C7"/>
    <w:rsid w:val="00C7574C"/>
    <w:rsid w:val="00C76C46"/>
    <w:rsid w:val="00C76D56"/>
    <w:rsid w:val="00C80321"/>
    <w:rsid w:val="00C834A5"/>
    <w:rsid w:val="00C8431E"/>
    <w:rsid w:val="00C86F74"/>
    <w:rsid w:val="00C87097"/>
    <w:rsid w:val="00C92102"/>
    <w:rsid w:val="00C95751"/>
    <w:rsid w:val="00C9679B"/>
    <w:rsid w:val="00C96BF2"/>
    <w:rsid w:val="00C97966"/>
    <w:rsid w:val="00CA1127"/>
    <w:rsid w:val="00CA3848"/>
    <w:rsid w:val="00CA573A"/>
    <w:rsid w:val="00CA684E"/>
    <w:rsid w:val="00CA685D"/>
    <w:rsid w:val="00CA6928"/>
    <w:rsid w:val="00CA7D13"/>
    <w:rsid w:val="00CB0CBA"/>
    <w:rsid w:val="00CB1215"/>
    <w:rsid w:val="00CB1D03"/>
    <w:rsid w:val="00CB2A8A"/>
    <w:rsid w:val="00CB3335"/>
    <w:rsid w:val="00CB3574"/>
    <w:rsid w:val="00CB4448"/>
    <w:rsid w:val="00CB6509"/>
    <w:rsid w:val="00CC25F9"/>
    <w:rsid w:val="00CC521C"/>
    <w:rsid w:val="00CD1982"/>
    <w:rsid w:val="00CD1F25"/>
    <w:rsid w:val="00CD7E1B"/>
    <w:rsid w:val="00CD7F66"/>
    <w:rsid w:val="00CE0EA4"/>
    <w:rsid w:val="00CE23CC"/>
    <w:rsid w:val="00CE48CB"/>
    <w:rsid w:val="00CE7111"/>
    <w:rsid w:val="00CF2F88"/>
    <w:rsid w:val="00CF3D01"/>
    <w:rsid w:val="00CF5AC7"/>
    <w:rsid w:val="00CF7381"/>
    <w:rsid w:val="00CF7F58"/>
    <w:rsid w:val="00D0023B"/>
    <w:rsid w:val="00D007F3"/>
    <w:rsid w:val="00D00BF8"/>
    <w:rsid w:val="00D014A8"/>
    <w:rsid w:val="00D01E10"/>
    <w:rsid w:val="00D0461E"/>
    <w:rsid w:val="00D04678"/>
    <w:rsid w:val="00D10D9D"/>
    <w:rsid w:val="00D13F40"/>
    <w:rsid w:val="00D145C1"/>
    <w:rsid w:val="00D205F2"/>
    <w:rsid w:val="00D20C54"/>
    <w:rsid w:val="00D243A3"/>
    <w:rsid w:val="00D24601"/>
    <w:rsid w:val="00D327F0"/>
    <w:rsid w:val="00D35512"/>
    <w:rsid w:val="00D35C97"/>
    <w:rsid w:val="00D41F72"/>
    <w:rsid w:val="00D423EB"/>
    <w:rsid w:val="00D442EE"/>
    <w:rsid w:val="00D47085"/>
    <w:rsid w:val="00D534BA"/>
    <w:rsid w:val="00D55B4C"/>
    <w:rsid w:val="00D61100"/>
    <w:rsid w:val="00D61B08"/>
    <w:rsid w:val="00D630B8"/>
    <w:rsid w:val="00D67CAD"/>
    <w:rsid w:val="00D70F4B"/>
    <w:rsid w:val="00D761CD"/>
    <w:rsid w:val="00D76363"/>
    <w:rsid w:val="00D80558"/>
    <w:rsid w:val="00D80C88"/>
    <w:rsid w:val="00D8145F"/>
    <w:rsid w:val="00D82C3A"/>
    <w:rsid w:val="00D84FBD"/>
    <w:rsid w:val="00D85838"/>
    <w:rsid w:val="00D85D67"/>
    <w:rsid w:val="00D86432"/>
    <w:rsid w:val="00D91EA9"/>
    <w:rsid w:val="00D92EBC"/>
    <w:rsid w:val="00D93D43"/>
    <w:rsid w:val="00D944B2"/>
    <w:rsid w:val="00D979E8"/>
    <w:rsid w:val="00DA2D88"/>
    <w:rsid w:val="00DA608B"/>
    <w:rsid w:val="00DB2B61"/>
    <w:rsid w:val="00DB34D6"/>
    <w:rsid w:val="00DB55DE"/>
    <w:rsid w:val="00DB5B6E"/>
    <w:rsid w:val="00DB6D98"/>
    <w:rsid w:val="00DC057E"/>
    <w:rsid w:val="00DC097D"/>
    <w:rsid w:val="00DC17CF"/>
    <w:rsid w:val="00DC28F0"/>
    <w:rsid w:val="00DC3563"/>
    <w:rsid w:val="00DC53E9"/>
    <w:rsid w:val="00DD23A2"/>
    <w:rsid w:val="00DD2512"/>
    <w:rsid w:val="00DD289C"/>
    <w:rsid w:val="00DD53BD"/>
    <w:rsid w:val="00DE010C"/>
    <w:rsid w:val="00DE308B"/>
    <w:rsid w:val="00DE3CA7"/>
    <w:rsid w:val="00DE65D0"/>
    <w:rsid w:val="00DE78E2"/>
    <w:rsid w:val="00DF25DF"/>
    <w:rsid w:val="00DF2640"/>
    <w:rsid w:val="00DF2B94"/>
    <w:rsid w:val="00DF349B"/>
    <w:rsid w:val="00DF3AB4"/>
    <w:rsid w:val="00DF3AB5"/>
    <w:rsid w:val="00DF3ABC"/>
    <w:rsid w:val="00DF590D"/>
    <w:rsid w:val="00E00CD3"/>
    <w:rsid w:val="00E02E1A"/>
    <w:rsid w:val="00E060CF"/>
    <w:rsid w:val="00E0620E"/>
    <w:rsid w:val="00E06456"/>
    <w:rsid w:val="00E074E2"/>
    <w:rsid w:val="00E119DF"/>
    <w:rsid w:val="00E11C18"/>
    <w:rsid w:val="00E15330"/>
    <w:rsid w:val="00E20579"/>
    <w:rsid w:val="00E207F0"/>
    <w:rsid w:val="00E20AAE"/>
    <w:rsid w:val="00E20FC5"/>
    <w:rsid w:val="00E211D9"/>
    <w:rsid w:val="00E21482"/>
    <w:rsid w:val="00E227B2"/>
    <w:rsid w:val="00E24CDF"/>
    <w:rsid w:val="00E26F29"/>
    <w:rsid w:val="00E302BC"/>
    <w:rsid w:val="00E31954"/>
    <w:rsid w:val="00E33923"/>
    <w:rsid w:val="00E33D03"/>
    <w:rsid w:val="00E34279"/>
    <w:rsid w:val="00E36007"/>
    <w:rsid w:val="00E36EA1"/>
    <w:rsid w:val="00E4196E"/>
    <w:rsid w:val="00E4355F"/>
    <w:rsid w:val="00E461E1"/>
    <w:rsid w:val="00E53870"/>
    <w:rsid w:val="00E54548"/>
    <w:rsid w:val="00E568E1"/>
    <w:rsid w:val="00E61540"/>
    <w:rsid w:val="00E63571"/>
    <w:rsid w:val="00E642C0"/>
    <w:rsid w:val="00E64300"/>
    <w:rsid w:val="00E65D01"/>
    <w:rsid w:val="00E66A9B"/>
    <w:rsid w:val="00E72E7D"/>
    <w:rsid w:val="00E7466E"/>
    <w:rsid w:val="00E775D4"/>
    <w:rsid w:val="00E81FDD"/>
    <w:rsid w:val="00E86232"/>
    <w:rsid w:val="00E87122"/>
    <w:rsid w:val="00E9792C"/>
    <w:rsid w:val="00EA1181"/>
    <w:rsid w:val="00EA2799"/>
    <w:rsid w:val="00EA2EC0"/>
    <w:rsid w:val="00EA403A"/>
    <w:rsid w:val="00EA74E6"/>
    <w:rsid w:val="00EA76FF"/>
    <w:rsid w:val="00EB051C"/>
    <w:rsid w:val="00EC533C"/>
    <w:rsid w:val="00EC6B43"/>
    <w:rsid w:val="00EC7156"/>
    <w:rsid w:val="00EC78C3"/>
    <w:rsid w:val="00EC79EC"/>
    <w:rsid w:val="00ED20B6"/>
    <w:rsid w:val="00ED2A6A"/>
    <w:rsid w:val="00ED377B"/>
    <w:rsid w:val="00ED441B"/>
    <w:rsid w:val="00ED7BC2"/>
    <w:rsid w:val="00EE1E04"/>
    <w:rsid w:val="00EE7F61"/>
    <w:rsid w:val="00EF0853"/>
    <w:rsid w:val="00EF6631"/>
    <w:rsid w:val="00EF688F"/>
    <w:rsid w:val="00F00603"/>
    <w:rsid w:val="00F0060E"/>
    <w:rsid w:val="00F01CF2"/>
    <w:rsid w:val="00F01E91"/>
    <w:rsid w:val="00F03155"/>
    <w:rsid w:val="00F03950"/>
    <w:rsid w:val="00F049D6"/>
    <w:rsid w:val="00F13607"/>
    <w:rsid w:val="00F161F9"/>
    <w:rsid w:val="00F173C9"/>
    <w:rsid w:val="00F2127E"/>
    <w:rsid w:val="00F25F17"/>
    <w:rsid w:val="00F27206"/>
    <w:rsid w:val="00F3200A"/>
    <w:rsid w:val="00F324AC"/>
    <w:rsid w:val="00F32577"/>
    <w:rsid w:val="00F33DD2"/>
    <w:rsid w:val="00F359DE"/>
    <w:rsid w:val="00F37E4A"/>
    <w:rsid w:val="00F423CE"/>
    <w:rsid w:val="00F443A0"/>
    <w:rsid w:val="00F4549F"/>
    <w:rsid w:val="00F471FB"/>
    <w:rsid w:val="00F47818"/>
    <w:rsid w:val="00F508B3"/>
    <w:rsid w:val="00F512BB"/>
    <w:rsid w:val="00F51327"/>
    <w:rsid w:val="00F545CF"/>
    <w:rsid w:val="00F63F2A"/>
    <w:rsid w:val="00F646EF"/>
    <w:rsid w:val="00F71666"/>
    <w:rsid w:val="00F72D85"/>
    <w:rsid w:val="00F804C6"/>
    <w:rsid w:val="00F80F3B"/>
    <w:rsid w:val="00F841DB"/>
    <w:rsid w:val="00F856AC"/>
    <w:rsid w:val="00F86531"/>
    <w:rsid w:val="00F86EB5"/>
    <w:rsid w:val="00F86F23"/>
    <w:rsid w:val="00F916E1"/>
    <w:rsid w:val="00F929FB"/>
    <w:rsid w:val="00F941D5"/>
    <w:rsid w:val="00F946E1"/>
    <w:rsid w:val="00F94A84"/>
    <w:rsid w:val="00F9553E"/>
    <w:rsid w:val="00F95D18"/>
    <w:rsid w:val="00FA0183"/>
    <w:rsid w:val="00FA0704"/>
    <w:rsid w:val="00FA0D13"/>
    <w:rsid w:val="00FA268A"/>
    <w:rsid w:val="00FB044B"/>
    <w:rsid w:val="00FB1C7A"/>
    <w:rsid w:val="00FB24BA"/>
    <w:rsid w:val="00FB55E3"/>
    <w:rsid w:val="00FC2BE8"/>
    <w:rsid w:val="00FD3685"/>
    <w:rsid w:val="00FD3A69"/>
    <w:rsid w:val="00FD3EB9"/>
    <w:rsid w:val="00FE044C"/>
    <w:rsid w:val="00FE234C"/>
    <w:rsid w:val="00FE68B2"/>
    <w:rsid w:val="00FE7250"/>
    <w:rsid w:val="00FF16D1"/>
    <w:rsid w:val="00FF24B5"/>
    <w:rsid w:val="00FF2BA0"/>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B7D"/>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outlineLvl w:val="2"/>
    </w:pPr>
  </w:style>
  <w:style w:type="paragraph" w:styleId="Heading4">
    <w:name w:val="heading 4"/>
    <w:basedOn w:val="Normal"/>
    <w:next w:val="Normal"/>
    <w:link w:val="Heading4Char"/>
    <w:qFormat/>
    <w:rsid w:val="004D7AC0"/>
    <w:pPr>
      <w:numPr>
        <w:ilvl w:val="3"/>
        <w:numId w:val="1"/>
      </w:numPr>
      <w:outlineLvl w:val="3"/>
    </w:pPr>
  </w:style>
  <w:style w:type="paragraph" w:styleId="Heading5">
    <w:name w:val="heading 5"/>
    <w:basedOn w:val="Normal"/>
    <w:next w:val="Normal"/>
    <w:link w:val="Heading5Char"/>
    <w:qFormat/>
    <w:rsid w:val="004D7AC0"/>
    <w:pPr>
      <w:numPr>
        <w:ilvl w:val="4"/>
        <w:numId w:val="1"/>
      </w:numPr>
      <w:outlineLvl w:val="4"/>
    </w:pPr>
  </w:style>
  <w:style w:type="paragraph" w:styleId="Heading6">
    <w:name w:val="heading 6"/>
    <w:basedOn w:val="Normal"/>
    <w:next w:val="Normal"/>
    <w:link w:val="Heading6Char"/>
    <w:qFormat/>
    <w:rsid w:val="004D7AC0"/>
    <w:pPr>
      <w:numPr>
        <w:ilvl w:val="5"/>
        <w:numId w:val="1"/>
      </w:numPr>
      <w:outlineLvl w:val="5"/>
    </w:pPr>
  </w:style>
  <w:style w:type="paragraph" w:styleId="Heading7">
    <w:name w:val="heading 7"/>
    <w:basedOn w:val="Normal"/>
    <w:next w:val="Normal"/>
    <w:link w:val="Heading7Char"/>
    <w:qFormat/>
    <w:rsid w:val="004D7AC0"/>
    <w:pPr>
      <w:numPr>
        <w:ilvl w:val="6"/>
        <w:numId w:val="1"/>
      </w:numPr>
      <w:outlineLvl w:val="6"/>
    </w:pPr>
  </w:style>
  <w:style w:type="paragraph" w:styleId="Heading8">
    <w:name w:val="heading 8"/>
    <w:basedOn w:val="Normal"/>
    <w:next w:val="Normal"/>
    <w:link w:val="Heading8Char"/>
    <w:qFormat/>
    <w:rsid w:val="004D7AC0"/>
    <w:pPr>
      <w:numPr>
        <w:ilvl w:val="7"/>
        <w:numId w:val="1"/>
      </w:numPr>
      <w:outlineLvl w:val="7"/>
    </w:pPr>
  </w:style>
  <w:style w:type="paragraph" w:styleId="Heading9">
    <w:name w:val="heading 9"/>
    <w:basedOn w:val="Normal"/>
    <w:next w:val="Normal"/>
    <w:link w:val="Heading9Char"/>
    <w:qFormat/>
    <w:rsid w:val="004D7A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54D49"/>
    <w:pPr>
      <w:tabs>
        <w:tab w:val="left" w:pos="440"/>
        <w:tab w:val="right" w:leader="dot" w:pos="9063"/>
      </w:tabs>
      <w:spacing w:before="240"/>
      <w:outlineLvl w:val="0"/>
    </w:p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t-E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Silvia.Staffa@eesc.europa.eu" TargetMode="External"/><Relationship Id="rId39" Type="http://schemas.openxmlformats.org/officeDocument/2006/relationships/footer" Target="footer4.xml"/><Relationship Id="rId21" Type="http://schemas.openxmlformats.org/officeDocument/2006/relationships/hyperlink" Target="mailto:Alessia.Cova@eesc.europa.eu" TargetMode="External"/><Relationship Id="rId34" Type="http://schemas.openxmlformats.org/officeDocument/2006/relationships/hyperlink" Target="mailto:Giorgiaandrea.Bordignon@eesc.europa.eu" TargetMode="External"/><Relationship Id="rId42" Type="http://schemas.openxmlformats.org/officeDocument/2006/relationships/footer" Target="footer6.xml"/><Relationship Id="rId47"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yperlink" Target="mailto:Juri.Soosaar@eesc.europa.eu" TargetMode="External"/><Relationship Id="rId29" Type="http://schemas.openxmlformats.org/officeDocument/2006/relationships/hyperlink" Target="mailto:Raquel.Ferreiradasilva@eesc.europa.eu" TargetMode="External"/><Relationship Id="rId41" Type="http://schemas.openxmlformats.org/officeDocument/2006/relationships/header" Target="header6.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lessia.Cova@eesc.europa.eu" TargetMode="External"/><Relationship Id="rId32" Type="http://schemas.openxmlformats.org/officeDocument/2006/relationships/hyperlink" Target="mailto:Caroline.Verhelst@eesc.europa.eu" TargetMode="Externa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Sabrina.Borg@eesc.europa.eu" TargetMode="External"/><Relationship Id="rId28" Type="http://schemas.openxmlformats.org/officeDocument/2006/relationships/hyperlink" Target="mailto:Raul.Murielcarrasco@eesc.europa.eu" TargetMode="External"/><Relationship Id="rId36" Type="http://schemas.openxmlformats.org/officeDocument/2006/relationships/hyperlink" Target="mailto:Giorgiaandrea.Bordignon@eesc.europa.e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Caroline.Verhelst@eesc.europa.eu" TargetMode="External"/><Relationship Id="rId44"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Sabrina.Borg@eesc.europa.eu" TargetMode="External"/><Relationship Id="rId27" Type="http://schemas.openxmlformats.org/officeDocument/2006/relationships/hyperlink" Target="mailto:Igor.Caldeira@eesc.europa.eu" TargetMode="External"/><Relationship Id="rId30" Type="http://schemas.openxmlformats.org/officeDocument/2006/relationships/hyperlink" Target="mailto:Dalila.Bernard@eesc.europa.eu" TargetMode="External"/><Relationship Id="rId35" Type="http://schemas.openxmlformats.org/officeDocument/2006/relationships/hyperlink" Target="mailto:Agota.Bazsik@eesc.europa.eu" TargetMode="External"/><Relationship Id="rId43" Type="http://schemas.openxmlformats.org/officeDocument/2006/relationships/fontTable" Target="fontTable.xml"/><Relationship Id="rId48" Type="http://schemas.openxmlformats.org/officeDocument/2006/relationships/customXml" Target="../customXml/item4.xml"/><Relationship Id="rId8" Type="http://schemas.openxmlformats.org/officeDocument/2006/relationships/webSettings" Target="webSettings.xml"/><Relationship Id="rId12" Type="http://schemas.openxmlformats.org/officeDocument/2006/relationships/hyperlink" Target="https://www.eesc.europa.eu/e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Valeria.Atzori@eesc.europa.eu" TargetMode="External"/><Relationship Id="rId33" Type="http://schemas.openxmlformats.org/officeDocument/2006/relationships/hyperlink" Target="mailto:David.Hoic@eesc.europa.eu" TargetMode="External"/><Relationship Id="rId38" Type="http://schemas.openxmlformats.org/officeDocument/2006/relationships/header" Target="header5.xml"/><Relationship Id="rId46"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OJ:C:2022:323:SOM:ET:HTML" TargetMode="External"/><Relationship Id="rId2" Type="http://schemas.openxmlformats.org/officeDocument/2006/relationships/hyperlink" Target="https://eur-lex.europa.eu/legal-content/ET/TXT/?uri=uriserv%3AOJ.C_.2015.230.01.0091.01.EST&amp;toc=OJ%3AC%3A2015%3A230%3ATOC" TargetMode="External"/><Relationship Id="rId1" Type="http://schemas.openxmlformats.org/officeDocument/2006/relationships/hyperlink" Target="https://eur-lex.europa.eu/legal-content/EN/TXT/?uri=CELEX%3A62016CJ0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2B0B8D40B797884EA0DC4175FDD89B23" ma:contentTypeVersion="4" ma:contentTypeDescription="Defines the documents for Document Manager V2" ma:contentTypeScope="" ma:versionID="952cba59bcf1b7f38c1a6b8007e27c88">
  <xsd:schema xmlns:xsd="http://www.w3.org/2001/XMLSchema" xmlns:xs="http://www.w3.org/2001/XMLSchema" xmlns:p="http://schemas.microsoft.com/office/2006/metadata/properties" xmlns:ns2="56a5413d-c261-4a00-870c-a20d3379ae6d" xmlns:ns3="http://schemas.microsoft.com/sharepoint/v3/fields" xmlns:ns4="5e8f28df-38cd-4f6e-b090-faa878e96575" targetNamespace="http://schemas.microsoft.com/office/2006/metadata/properties" ma:root="true" ma:fieldsID="ec80a07d03044182adc026ce7d9a8928" ns2:_="" ns3:_="" ns4:_="">
    <xsd:import namespace="56a5413d-c261-4a00-870c-a20d3379ae6d"/>
    <xsd:import namespace="http://schemas.microsoft.com/sharepoint/v3/fields"/>
    <xsd:import namespace="5e8f28df-38cd-4f6e-b090-faa878e9657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8f28df-38cd-4f6e-b090-faa878e9657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XMKEDVFMMJCW-1587818345-3132</_dlc_DocId>
    <_dlc_DocIdUrl xmlns="56a5413d-c261-4a00-870c-a20d3379ae6d">
      <Url>http://dm2016/eesc/2023/_layouts/15/DocIdRedir.aspx?ID=XMKEDVFMMJCW-1587818345-3132</Url>
      <Description>XMKEDVFMMJCW-1587818345-3132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2023-04-05T12:00:00+00:00</ProductionDate>
    <DocumentNumber xmlns="5e8f28df-38cd-4f6e-b090-faa878e96575">1103</DocumentNumber>
    <FicheYear xmlns="56a5413d-c261-4a00-870c-a20d3379ae6d" xsi:nil="true"/>
    <DocumentVersion xmlns="56a5413d-c261-4a00-870c-a20d3379ae6d">1</DocumentVersion>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2023-04-26T12:00:00+00:00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4266</FicheNumber>
    <OriginalSender xmlns="56a5413d-c261-4a00-870c-a20d3379ae6d">
      <UserInfo>
        <DisplayName>Veermäe Ülle</DisplayName>
        <AccountId>1636</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5e8f28df-38cd-4f6e-b090-faa878e96575">578</MeetingNumber>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56AFFE01-0E1C-43BA-98B9-B752518B3EF2}"/>
</file>

<file path=customXml/itemProps2.xml><?xml version="1.0" encoding="utf-8"?>
<ds:datastoreItem xmlns:ds="http://schemas.openxmlformats.org/officeDocument/2006/customXml" ds:itemID="{F0D37266-A4A3-4A93-98DA-020FCBDB8AE3}"/>
</file>

<file path=customXml/itemProps3.xml><?xml version="1.0" encoding="utf-8"?>
<ds:datastoreItem xmlns:ds="http://schemas.openxmlformats.org/officeDocument/2006/customXml" ds:itemID="{FBD08D83-1DE4-4D95-87E7-294956E39024}"/>
</file>

<file path=customXml/itemProps4.xml><?xml version="1.0" encoding="utf-8"?>
<ds:datastoreItem xmlns:ds="http://schemas.openxmlformats.org/officeDocument/2006/customXml" ds:itemID="{34F4EBD6-B0BB-46BC-8C1B-DF745DDBB755}"/>
</file>

<file path=docProps/app.xml><?xml version="1.0" encoding="utf-8"?>
<Properties xmlns="http://schemas.openxmlformats.org/officeDocument/2006/extended-properties" xmlns:vt="http://schemas.openxmlformats.org/officeDocument/2006/docPropsVTypes">
  <Template>Normal.dotm</Template>
  <TotalTime>7</TotalTime>
  <Pages>24</Pages>
  <Words>6197</Words>
  <Characters>35945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Summary of opinions February plenary 2023</vt:lpstr>
    </vt:vector>
  </TitlesOfParts>
  <Company>CESE-CdR</Company>
  <LinksUpToDate>false</LinksUpToDate>
  <CharactersWithSpaces>42058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Kokkuvõte vastuvõetud arvamustest märts 2023  </dc:title>
  <dc:subject>TCD</dc:subject>
  <dc:creator>Nieddu Emma</dc:creator>
  <cp:keywords>EESC-2023-01103-00-01-TCD-TRA-EN</cp:keywords>
  <dc:description>Rapporteur:  - Original language: EN - Date of document: 05/04/2023 - Date of meeting: 00/26/2023 09:00 - External documents:  - Administrator: MME TAMASAUSKIENE Julija</dc:description>
  <cp:lastModifiedBy>Veermäe Ülle</cp:lastModifiedBy>
  <cp:revision>11</cp:revision>
  <cp:lastPrinted>2022-12-02T08:55:00Z</cp:lastPrinted>
  <dcterms:created xsi:type="dcterms:W3CDTF">2023-03-31T07:41:00Z</dcterms:created>
  <dcterms:modified xsi:type="dcterms:W3CDTF">2023-04-05T12:37:00Z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31/03/2023, 29/03/2023, 07/03/2023, 11/01/2023, 10/01/2023, 29/03/2022, 04/03/2022, 15/12/2021, 13/09/2021, 03/09/2021, 28/06/2021</vt:lpwstr>
  </property>
  <property fmtid="{D5CDD505-2E9C-101B-9397-08002B2CF9AE}" pid="4" name="Pref_Time">
    <vt:lpwstr>09:40:51, 11:29:17, 10:27:54, 10:12:15, 11:41:25, 14:21:50, 16:54:06, 17:56:36, 14:13:00, 10:08:10, 08:41:48</vt:lpwstr>
  </property>
  <property fmtid="{D5CDD505-2E9C-101B-9397-08002B2CF9AE}" pid="5" name="Pref_User">
    <vt:lpwstr>jhvi, jhvi, enied, pacup, enied, jhvi, enied, hnic, amett, enied, enied</vt:lpwstr>
  </property>
  <property fmtid="{D5CDD505-2E9C-101B-9397-08002B2CF9AE}" pid="6" name="Pref_FileName">
    <vt:lpwstr>EESC-2023-01103-00-01-TCD-ORI.docx, EESC-2023-01103-00-00-TCD-ORI.docx, EESC-2023-00570-00-00-TCD-ORI.docx, EESC-2022-05401-00-01-TCD-TRA.docx, EESC-2022-05401-00-00-TCD-ORI.docx, EESC-2022-01223-00-00-TCD-ORI.docx, EESC-2022-00391-00-00-TCD-ORI.docx, EES</vt:lpwstr>
  </property>
  <property fmtid="{D5CDD505-2E9C-101B-9397-08002B2CF9AE}" pid="7" name="ContentTypeId">
    <vt:lpwstr>0x010100EA97B91038054C99906057A708A1480A002B0B8D40B797884EA0DC4175FDD89B23</vt:lpwstr>
  </property>
  <property fmtid="{D5CDD505-2E9C-101B-9397-08002B2CF9AE}" pid="8" name="_dlc_DocIdItemGuid">
    <vt:lpwstr>cf7988db-2650-41dd-9e42-55a3b974dfe8</vt:lpwstr>
  </property>
  <property fmtid="{D5CDD505-2E9C-101B-9397-08002B2CF9AE}" pid="9" name="AvailableTranslations">
    <vt:lpwstr>16;#DE|f6b31e5a-26fa-4935-b661-318e46daf27e;#44;#BG|1a1b3951-7821-4e6a-85f5-5673fc08bd2c;#33;#LV|46f7e311-5d9f-4663-b433-18aeccb7ace7;#31;#NL|55c6556c-b4f4-441d-9acf-c498d4f838bd;#30;#IT|0774613c-01ed-4e5d-a25d-11d2388de825;#25;#ES|e7a6b05b-ae16-40c8-add9-68b64b03aeba;#45;#ET|ff6c3f4c-b02c-4c3c-ab07-2c37995a7a0a;#21;#SV|c2ed69e7-a339-43d7-8f22-d93680a92aa0;#24;#PL|1e03da61-4678-4e07-b136-b5024ca9197b;#39;#LT|a7ff5ce7-6123-4f68-865a-a57c31810414;#5;#EN|f2175f21-25d7-44a3-96da-d6a61b075e1b;#46;#HR|2f555653-ed1a-4fe6-8362-9082d95989e5;#37;#CS|72f9705b-0217-4fd3-bea2-cbc7ed80e26e;#38;#EL|6d4f4d51-af9b-4650-94b4-4276bee85c91;#35;#SL|98a412ae-eb01-49e9-ae3d-585a81724cfc;#41;#HU|6b229040-c589-4408-b4c1-4285663d20a8;#40;#RO|feb747a2-64cd-4299-af12-4833ddc30497;#10;#FR|d2afafd3-4c81-4f60-8f52-ee33f2f54ff3;#42;#FI|87606a43-d45f-42d6-b8c9-e1a3457db5b7;#32;#PT|50ccc04a-eadd-42ae-a0cb-acaf45f812ba;#34;#SK|46d9fce0-ef79-4f71-b89b-cd6aa82426b8;#43;#DA|5d49c027-8956-412b-aa16-e85a0f96ad0e</vt:lpwstr>
  </property>
  <property fmtid="{D5CDD505-2E9C-101B-9397-08002B2CF9AE}" pid="10" name="DocumentType_0">
    <vt:lpwstr>TCD|cd9d6eb6-3f4f-424a-b2d1-57c9d450eaaf</vt:lpwstr>
  </property>
  <property fmtid="{D5CDD505-2E9C-101B-9397-08002B2CF9AE}" pid="11" name="MeetingNumber">
    <vt:i4>578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1103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2023-04-26T12:00:00Z</vt:filetime>
  </property>
  <property fmtid="{D5CDD505-2E9C-101B-9397-08002B2CF9AE}" pid="29" name="AvailableTranslations_0">
    <vt:lpwstr>DE|f6b31e5a-26fa-4935-b661-318e46daf27e;BG|1a1b3951-7821-4e6a-85f5-5673fc08bd2c;LV|46f7e311-5d9f-4663-b433-18aeccb7ace7;NL|55c6556c-b4f4-441d-9acf-c498d4f838bd;IT|0774613c-01ed-4e5d-a25d-11d2388de825;ES|e7a6b05b-ae16-40c8-add9-68b64b03aeba;SV|c2ed69e7-a339-43d7-8f22-d93680a92aa0;PL|1e03da61-4678-4e07-b136-b5024ca9197b;LT|a7ff5ce7-6123-4f68-865a-a57c31810414;EN|f2175f21-25d7-44a3-96da-d6a61b075e1b;HR|2f555653-ed1a-4fe6-8362-9082d95989e5;CS|72f9705b-0217-4fd3-bea2-cbc7ed80e26e;EL|6d4f4d51-af9b-4650-94b4-4276bee85c91;SL|98a412ae-eb01-49e9-ae3d-585a81724cfc;HU|6b229040-c589-4408-b4c1-4285663d20a8;RO|feb747a2-64cd-4299-af12-4833ddc30497;FI|87606a43-d45f-42d6-b8c9-e1a3457db5b7;PT|50ccc04a-eadd-42ae-a0cb-acaf45f812ba;SK|46d9fce0-ef79-4f71-b89b-cd6aa82426b8;DA|5d49c027-8956-412b-aa16-e85a0f96ad0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FI|87606a43-d45f-42d6-b8c9-e1a3457db5b7;#35;#SL|98a412ae-eb01-49e9-ae3d-585a81724cfc;#34;#SK|46d9fce0-ef79-4f71-b89b-cd6aa82426b8;#33;#LV|46f7e311-5d9f-4663-b433-18aeccb7ace7;#32;#PT|50ccc04a-eadd-42ae-a0cb-acaf45f812ba;#31;#NL|55c6556c-b4f4-441d-9acf-c498d4f838bd;#30;#IT|0774613c-01ed-4e5d-a25d-11d2388de825;#25;#ES|e7a6b05b-ae16-40c8-add9-68b64b03aeba;#44;#BG|1a1b3951-7821-4e6a-85f5-5673fc08bd2c;#37;#CS|72f9705b-0217-4fd3-bea2-cbc7ed80e26e;#59;#SPL-CES|32d8cb1f-c9ec-4365-95c7-8385a18618ac;#21;#SV|c2ed69e7-a339-43d7-8f22-d93680a92aa0;#16;#DE|f6b31e5a-26fa-4935-b661-318e46daf27e;#46;#HR|2f555653-ed1a-4fe6-8362-9082d95989e5;#40;#RO|feb747a2-64cd-4299-af12-4833ddc30497;#38;#EL|6d4f4d51-af9b-4650-94b4-4276bee85c91;#9;#Unrestricted|826e22d7-d029-4ec0-a450-0c28ff673572;#8;#TCD|cd9d6eb6-3f4f-424a-b2d1-57c9d450eaaf;#7;#Final|ea5e6674-7b27-4bac-b091-73adbb394efe;#43;#DA|5d49c027-8956-412b-aa16-e85a0f96ad0e;#5;#EN|f2175f21-25d7-44a3-96da-d6a61b075e1b;#41;#HU|6b229040-c589-4408-b4c1-4285663d20a8;#3;#TRA|150d2a88-1431-44e6-a8ca-0bb753ab8672;#39;#LT|a7ff5ce7-6123-4f68-865a-a57c31810414;#1;#EESC|422833ec-8d7e-4e65-8e4e-8bed07ffb729;#24;#PL|1e03da61-4678-4e07-b136-b5024ca9197b</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4266</vt:i4>
  </property>
  <property fmtid="{D5CDD505-2E9C-101B-9397-08002B2CF9AE}" pid="37" name="DocumentLanguage">
    <vt:lpwstr>45;#ET|ff6c3f4c-b02c-4c3c-ab07-2c37995a7a0a</vt:lpwstr>
  </property>
</Properties>
</file>