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header7.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71"/>
      </w:tblGrid>
      <w:tr w:rsidRPr="002B4F9E" w:rsidR="00574C9B" w:rsidTr="008E4CC5" w14:paraId="4B18B74B" w14:textId="77777777">
        <w:trPr>
          <w:jc w:val="center"/>
        </w:trPr>
        <w:tc>
          <w:tcPr>
            <w:tcW w:w="5000" w:type="pct"/>
            <w:vAlign w:val="center"/>
          </w:tcPr>
          <w:p w:rsidRPr="002B4F9E" w:rsidR="00574C9B" w:rsidP="006125A1" w:rsidRDefault="003D770E" w14:paraId="4B8F14AB" w14:textId="41F9139D">
            <w:pPr>
              <w:jc w:val="center"/>
              <w:rPr>
                <w:b/>
                <w:sz w:val="72"/>
                <w:szCs w:val="72"/>
                <w:lang w:val="en-GB"/>
              </w:rPr>
            </w:pPr>
            <w:bookmarkStart w:name="_GoBack" w:id="0"/>
            <w:bookmarkEnd w:id="0"/>
            <w:r>
              <w:rPr>
                <w:b/>
                <w:sz w:val="72"/>
                <w:szCs w:val="72"/>
                <w:lang w:val="en-GB"/>
              </w:rPr>
              <w:t>RESOLUTION</w:t>
            </w:r>
          </w:p>
        </w:tc>
      </w:tr>
      <w:tr w:rsidRPr="002B4F9E" w:rsidR="00574C9B" w:rsidTr="008E4CC5" w14:paraId="428F80C1" w14:textId="77777777">
        <w:trPr>
          <w:trHeight w:val="567"/>
          <w:jc w:val="center"/>
        </w:trPr>
        <w:tc>
          <w:tcPr>
            <w:tcW w:w="5000" w:type="pct"/>
            <w:vAlign w:val="center"/>
          </w:tcPr>
          <w:p w:rsidRPr="002B4F9E" w:rsidR="00574C9B" w:rsidP="006125A1" w:rsidRDefault="00574C9B" w14:paraId="0E3C838D" w14:textId="77777777">
            <w:pPr>
              <w:jc w:val="center"/>
              <w:rPr>
                <w:sz w:val="24"/>
                <w:szCs w:val="24"/>
                <w:lang w:val="en-GB"/>
              </w:rPr>
            </w:pPr>
            <w:r w:rsidRPr="002B4F9E">
              <w:rPr>
                <w:sz w:val="24"/>
                <w:szCs w:val="24"/>
                <w:lang w:val="en-GB"/>
              </w:rPr>
              <w:t>E</w:t>
            </w:r>
            <w:r w:rsidR="006125A1">
              <w:rPr>
                <w:sz w:val="24"/>
                <w:szCs w:val="24"/>
                <w:lang w:val="en-GB"/>
              </w:rPr>
              <w:t>uropean E</w:t>
            </w:r>
            <w:r w:rsidRPr="002B4F9E">
              <w:rPr>
                <w:sz w:val="24"/>
                <w:szCs w:val="24"/>
                <w:lang w:val="en-GB"/>
              </w:rPr>
              <w:t>conomic and Social Committee</w:t>
            </w:r>
          </w:p>
        </w:tc>
      </w:tr>
      <w:tr w:rsidRPr="002B4F9E" w:rsidR="00574C9B" w:rsidTr="008E4CC5" w14:paraId="5FCA7EB1" w14:textId="77777777">
        <w:trPr>
          <w:jc w:val="center"/>
        </w:trPr>
        <w:tc>
          <w:tcPr>
            <w:tcW w:w="5000" w:type="pct"/>
            <w:vAlign w:val="center"/>
          </w:tcPr>
          <w:p w:rsidRPr="00C073E1" w:rsidR="00574C9B" w:rsidP="006125A1" w:rsidRDefault="003D770E" w14:paraId="164B3F5D" w14:textId="7ED70D49">
            <w:pPr>
              <w:jc w:val="center"/>
              <w:rPr>
                <w:b/>
                <w:sz w:val="44"/>
                <w:szCs w:val="44"/>
                <w:lang w:val="en-GB"/>
              </w:rPr>
            </w:pPr>
            <w:r w:rsidRPr="003D770E">
              <w:rPr>
                <w:b/>
                <w:sz w:val="44"/>
                <w:szCs w:val="44"/>
                <w:lang w:val="en-GB"/>
              </w:rPr>
              <w:t>Ukraine: One year after the Russian invasion – the European civil society perspective</w:t>
            </w:r>
          </w:p>
        </w:tc>
      </w:tr>
      <w:tr w:rsidRPr="002B4F9E" w:rsidR="00574C9B" w:rsidTr="008E4CC5" w14:paraId="0A2CA787" w14:textId="77777777">
        <w:trPr>
          <w:jc w:val="center"/>
        </w:trPr>
        <w:tc>
          <w:tcPr>
            <w:tcW w:w="5000" w:type="pct"/>
            <w:vAlign w:val="center"/>
          </w:tcPr>
          <w:p w:rsidRPr="00667F09" w:rsidR="00574C9B" w:rsidP="006125A1" w:rsidRDefault="00574C9B" w14:paraId="766B3712" w14:textId="77777777">
            <w:pPr>
              <w:overflowPunct w:val="0"/>
              <w:autoSpaceDE w:val="0"/>
              <w:autoSpaceDN w:val="0"/>
              <w:adjustRightInd w:val="0"/>
              <w:jc w:val="center"/>
              <w:textAlignment w:val="baseline"/>
              <w:rPr>
                <w:b/>
                <w:position w:val="24"/>
                <w:sz w:val="24"/>
                <w:szCs w:val="24"/>
                <w:lang w:val="en-GB"/>
              </w:rPr>
            </w:pPr>
            <w:r w:rsidRPr="00667F09">
              <w:rPr>
                <w:position w:val="24"/>
                <w:sz w:val="24"/>
                <w:szCs w:val="24"/>
                <w:lang w:val="en-GB"/>
              </w:rPr>
              <w:t>_____________</w:t>
            </w:r>
          </w:p>
        </w:tc>
      </w:tr>
      <w:tr w:rsidRPr="002B4F9E" w:rsidR="00574C9B" w:rsidTr="008E4CC5" w14:paraId="2110FDEB" w14:textId="77777777">
        <w:trPr>
          <w:jc w:val="center"/>
        </w:trPr>
        <w:tc>
          <w:tcPr>
            <w:tcW w:w="5000" w:type="pct"/>
            <w:vAlign w:val="center"/>
          </w:tcPr>
          <w:p w:rsidRPr="00C073E1" w:rsidR="00574C9B" w:rsidP="006125A1" w:rsidRDefault="00574C9B" w14:paraId="59F181E4" w14:textId="77777777">
            <w:pPr>
              <w:jc w:val="center"/>
              <w:rPr>
                <w:sz w:val="24"/>
                <w:szCs w:val="24"/>
                <w:lang w:val="en-GB"/>
              </w:rPr>
            </w:pPr>
          </w:p>
        </w:tc>
      </w:tr>
      <w:tr w:rsidRPr="002B4F9E" w:rsidR="00574C9B" w:rsidTr="008E4CC5" w14:paraId="5DF7EBEA" w14:textId="77777777">
        <w:trPr>
          <w:jc w:val="center"/>
        </w:trPr>
        <w:tc>
          <w:tcPr>
            <w:tcW w:w="5000" w:type="pct"/>
            <w:vAlign w:val="center"/>
          </w:tcPr>
          <w:p w:rsidR="001B034E" w:rsidP="006125A1" w:rsidRDefault="00574C9B" w14:paraId="176B49B4" w14:textId="77777777">
            <w:pPr>
              <w:jc w:val="center"/>
              <w:rPr>
                <w:sz w:val="24"/>
                <w:szCs w:val="24"/>
                <w:lang w:val="en-GB"/>
              </w:rPr>
            </w:pPr>
            <w:r w:rsidRPr="00C073E1">
              <w:rPr>
                <w:sz w:val="24"/>
                <w:szCs w:val="24"/>
                <w:lang w:val="en-GB"/>
              </w:rPr>
              <w:t>Rapporteur</w:t>
            </w:r>
            <w:r w:rsidR="003D770E">
              <w:rPr>
                <w:sz w:val="24"/>
                <w:szCs w:val="24"/>
                <w:lang w:val="en-GB"/>
              </w:rPr>
              <w:t>s</w:t>
            </w:r>
            <w:r w:rsidRPr="00C073E1">
              <w:rPr>
                <w:sz w:val="24"/>
                <w:szCs w:val="24"/>
                <w:lang w:val="en-GB"/>
              </w:rPr>
              <w:t>:</w:t>
            </w:r>
          </w:p>
          <w:p w:rsidRPr="005B6335" w:rsidR="001B034E" w:rsidP="001B034E" w:rsidRDefault="001B034E" w14:paraId="271EE051" w14:textId="77777777">
            <w:pPr>
              <w:jc w:val="center"/>
              <w:rPr>
                <w:b/>
                <w:sz w:val="24"/>
                <w:szCs w:val="24"/>
                <w:lang w:val="en-GB"/>
              </w:rPr>
            </w:pPr>
            <w:r w:rsidRPr="005B6335">
              <w:rPr>
                <w:b/>
                <w:sz w:val="24"/>
                <w:szCs w:val="24"/>
                <w:lang w:val="en-GB"/>
              </w:rPr>
              <w:t>Stefano MALLIA</w:t>
            </w:r>
          </w:p>
          <w:p w:rsidRPr="005B6335" w:rsidR="001B034E" w:rsidP="001B034E" w:rsidRDefault="001B034E" w14:paraId="669041FD" w14:textId="77777777">
            <w:pPr>
              <w:jc w:val="center"/>
              <w:rPr>
                <w:b/>
                <w:sz w:val="24"/>
                <w:szCs w:val="24"/>
                <w:lang w:val="en-GB"/>
              </w:rPr>
            </w:pPr>
            <w:r w:rsidRPr="005B6335">
              <w:rPr>
                <w:b/>
                <w:sz w:val="24"/>
                <w:szCs w:val="24"/>
                <w:lang w:val="en-GB"/>
              </w:rPr>
              <w:t>Oliver RÖPKE</w:t>
            </w:r>
          </w:p>
          <w:p w:rsidRPr="00C073E1" w:rsidR="00574C9B" w:rsidP="001B034E" w:rsidRDefault="001B034E" w14:paraId="23E9DE0A" w14:textId="3B899F0C">
            <w:pPr>
              <w:jc w:val="center"/>
              <w:rPr>
                <w:sz w:val="24"/>
                <w:szCs w:val="24"/>
                <w:lang w:val="en-GB"/>
              </w:rPr>
            </w:pPr>
            <w:r w:rsidRPr="005B6335">
              <w:rPr>
                <w:b/>
                <w:sz w:val="24"/>
                <w:szCs w:val="24"/>
                <w:lang w:val="en-GB"/>
              </w:rPr>
              <w:t>Séamus BOLAND</w:t>
            </w:r>
          </w:p>
        </w:tc>
      </w:tr>
      <w:tr w:rsidRPr="002B4F9E" w:rsidR="00CB7CD0" w:rsidTr="008E4CC5" w14:paraId="1AE590E4" w14:textId="77777777">
        <w:trPr>
          <w:jc w:val="center"/>
        </w:trPr>
        <w:tc>
          <w:tcPr>
            <w:tcW w:w="5000" w:type="pct"/>
            <w:vAlign w:val="center"/>
          </w:tcPr>
          <w:p w:rsidRPr="00C073E1" w:rsidR="00CB7CD0" w:rsidP="006125A1" w:rsidRDefault="00CB7CD0" w14:paraId="3CA82D7B" w14:textId="13C3FA80">
            <w:pPr>
              <w:jc w:val="center"/>
              <w:rPr>
                <w:sz w:val="24"/>
                <w:szCs w:val="24"/>
                <w:lang w:val="en-GB"/>
              </w:rPr>
            </w:pPr>
          </w:p>
        </w:tc>
      </w:tr>
    </w:tbl>
    <w:p w:rsidRPr="002B4F9E" w:rsidR="00574C9B" w:rsidP="00574C9B" w:rsidRDefault="00574C9B" w14:paraId="0B225863" w14:textId="77777777">
      <w:pPr>
        <w:rPr>
          <w:lang w:val="en-GB"/>
        </w:rPr>
      </w:pPr>
      <w:r w:rsidRPr="002B4F9E">
        <w:rPr>
          <w:noProof/>
          <w:sz w:val="20"/>
        </w:rPr>
        <mc:AlternateContent>
          <mc:Choice Requires="wps">
            <w:drawing>
              <wp:anchor distT="0" distB="0" distL="114300" distR="114300" simplePos="0" relativeHeight="251659264" behindDoc="1" locked="0" layoutInCell="0" allowOverlap="1" wp14:editId="2906E5EC" wp14:anchorId="3735E109">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P="00574C9B" w:rsidRDefault="00574C9B" w14:paraId="03B00903" w14:textId="77777777">
                            <w:pPr>
                              <w:jc w:val="cente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735E109">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i+tw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">
                <v:textbox>
                  <w:txbxContent>
                    <w:p w:rsidR="00574C9B" w:rsidP="00574C9B" w:rsidRDefault="00574C9B" w14:paraId="03B00903" w14:textId="77777777">
                      <w:pPr>
                        <w:jc w:val="center"/>
                      </w:pPr>
                      <w:r>
                        <w:rPr>
                          <w:rFonts w:ascii="Arial" w:hAnsi="Arial" w:cs="Arial"/>
                          <w:b/>
                          <w:bCs/>
                          <w:sz w:val="48"/>
                          <w:lang w:val="nl-BE"/>
                        </w:rPr>
                        <w:t>EN</w:t>
                      </w:r>
                    </w:p>
                  </w:txbxContent>
                </v:textbox>
                <w10:wrap anchorx="margin" anchory="page"/>
              </v:shape>
            </w:pict>
          </mc:Fallback>
        </mc:AlternateContent>
      </w:r>
    </w:p>
    <w:p w:rsidRPr="002B4F9E" w:rsidR="00574C9B" w:rsidP="00574C9B" w:rsidRDefault="00574C9B" w14:paraId="3FA5826A" w14:textId="77777777">
      <w:pPr>
        <w:rPr>
          <w:lang w:val="en-GB"/>
        </w:rPr>
      </w:pPr>
    </w:p>
    <w:p w:rsidRPr="002B4F9E" w:rsidR="00574C9B" w:rsidP="00574C9B" w:rsidRDefault="00574C9B" w14:paraId="4B88FC0A" w14:textId="77777777">
      <w:pPr>
        <w:rPr>
          <w:lang w:val="en-GB"/>
        </w:rPr>
        <w:sectPr w:rsidRPr="002B4F9E" w:rsidR="00574C9B" w:rsidSect="00AC5114">
          <w:headerReference w:type="even" r:id="rId11"/>
          <w:headerReference w:type="default" r:id="rId12"/>
          <w:headerReference w:type="first" r:id="rId13"/>
          <w:pgSz w:w="11907" w:h="16839" w:code="9"/>
          <w:pgMar w:top="5670" w:right="1418" w:bottom="1418" w:left="1418"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Pr="00AC5114" w:rsidR="00AC5114" w:rsidTr="00E15BF4" w14:paraId="02CCD765" w14:textId="77777777">
        <w:tc>
          <w:tcPr>
            <w:tcW w:w="3085" w:type="dxa"/>
          </w:tcPr>
          <w:p w:rsidRPr="00AC5114" w:rsidR="00AC5114" w:rsidP="0058411F" w:rsidRDefault="00AC5114" w14:paraId="539F8317" w14:textId="77777777">
            <w:pPr>
              <w:autoSpaceDE w:val="0"/>
              <w:autoSpaceDN w:val="0"/>
              <w:jc w:val="left"/>
              <w:rPr>
                <w:szCs w:val="20"/>
                <w:lang w:val="en-GB"/>
              </w:rPr>
            </w:pPr>
            <w:r>
              <w:rPr>
                <w:szCs w:val="20"/>
                <w:lang w:val="en-GB"/>
              </w:rPr>
              <w:lastRenderedPageBreak/>
              <w:t>Legal basis</w:t>
            </w:r>
          </w:p>
        </w:tc>
        <w:tc>
          <w:tcPr>
            <w:tcW w:w="6204" w:type="dxa"/>
            <w:vAlign w:val="bottom"/>
          </w:tcPr>
          <w:p w:rsidRPr="00AC5114" w:rsidR="00AC5114" w:rsidP="0058411F" w:rsidRDefault="00AC5114" w14:paraId="2974D99B" w14:textId="41291F0A">
            <w:pPr>
              <w:autoSpaceDE w:val="0"/>
              <w:autoSpaceDN w:val="0"/>
              <w:jc w:val="left"/>
              <w:rPr>
                <w:szCs w:val="20"/>
                <w:lang w:val="en-GB"/>
              </w:rPr>
            </w:pPr>
            <w:r w:rsidRPr="002B4F9E">
              <w:rPr>
                <w:lang w:val="en-GB"/>
              </w:rPr>
              <w:t xml:space="preserve">Rule </w:t>
            </w:r>
            <w:r w:rsidR="007B6C64">
              <w:rPr>
                <w:lang w:val="en-GB"/>
              </w:rPr>
              <w:t>5</w:t>
            </w:r>
            <w:r w:rsidRPr="002B4F9E">
              <w:rPr>
                <w:lang w:val="en-GB"/>
              </w:rPr>
              <w:t>2(</w:t>
            </w:r>
            <w:r w:rsidR="003D770E">
              <w:rPr>
                <w:lang w:val="en-GB"/>
              </w:rPr>
              <w:t>4</w:t>
            </w:r>
            <w:r w:rsidRPr="002B4F9E">
              <w:rPr>
                <w:lang w:val="en-GB"/>
              </w:rPr>
              <w:t>) of the Rules of Procedure</w:t>
            </w:r>
          </w:p>
        </w:tc>
      </w:tr>
      <w:tr w:rsidRPr="00AC5114" w:rsidR="00AC5114" w:rsidTr="00E15BF4" w14:paraId="5EFF5047" w14:textId="77777777">
        <w:tc>
          <w:tcPr>
            <w:tcW w:w="3085" w:type="dxa"/>
          </w:tcPr>
          <w:p w:rsidRPr="00AC5114" w:rsidR="00AC5114" w:rsidP="0058411F" w:rsidRDefault="00AC5114" w14:paraId="076FE721" w14:textId="77777777">
            <w:pPr>
              <w:autoSpaceDE w:val="0"/>
              <w:autoSpaceDN w:val="0"/>
              <w:jc w:val="left"/>
              <w:rPr>
                <w:szCs w:val="20"/>
                <w:lang w:val="en-GB"/>
              </w:rPr>
            </w:pPr>
          </w:p>
        </w:tc>
        <w:tc>
          <w:tcPr>
            <w:tcW w:w="6204" w:type="dxa"/>
            <w:vAlign w:val="bottom"/>
          </w:tcPr>
          <w:p w:rsidRPr="00AC5114" w:rsidR="00AC5114" w:rsidP="0058411F" w:rsidRDefault="00AC5114" w14:paraId="6B02A19F" w14:textId="61988DEF">
            <w:pPr>
              <w:autoSpaceDE w:val="0"/>
              <w:autoSpaceDN w:val="0"/>
              <w:jc w:val="left"/>
              <w:rPr>
                <w:szCs w:val="20"/>
                <w:lang w:val="en-GB"/>
              </w:rPr>
            </w:pPr>
          </w:p>
        </w:tc>
      </w:tr>
      <w:tr w:rsidRPr="00AC5114" w:rsidR="0058411F" w:rsidTr="00E15BF4" w14:paraId="7AE47B93" w14:textId="77777777">
        <w:tc>
          <w:tcPr>
            <w:tcW w:w="3085" w:type="dxa"/>
          </w:tcPr>
          <w:p w:rsidRPr="002B4F9E" w:rsidR="0058411F" w:rsidP="0058411F" w:rsidRDefault="0058411F" w14:paraId="26DE3092" w14:textId="77777777">
            <w:pPr>
              <w:autoSpaceDE w:val="0"/>
              <w:autoSpaceDN w:val="0"/>
              <w:jc w:val="left"/>
              <w:rPr>
                <w:lang w:val="en-GB"/>
              </w:rPr>
            </w:pPr>
            <w:r>
              <w:rPr>
                <w:lang w:val="en-GB"/>
              </w:rPr>
              <w:t>Adopted at plenary</w:t>
            </w:r>
          </w:p>
        </w:tc>
        <w:tc>
          <w:tcPr>
            <w:tcW w:w="6204" w:type="dxa"/>
            <w:vAlign w:val="bottom"/>
          </w:tcPr>
          <w:p w:rsidR="0058411F" w:rsidP="0058411F" w:rsidRDefault="003D770E" w14:paraId="34FA2183" w14:textId="1C4D0AA1">
            <w:pPr>
              <w:autoSpaceDE w:val="0"/>
              <w:autoSpaceDN w:val="0"/>
              <w:jc w:val="left"/>
              <w:rPr>
                <w:lang w:val="en-GB"/>
              </w:rPr>
            </w:pPr>
            <w:r>
              <w:rPr>
                <w:lang w:val="en-GB"/>
              </w:rPr>
              <w:t>23</w:t>
            </w:r>
            <w:r w:rsidRPr="002B4F9E" w:rsidR="0058411F">
              <w:rPr>
                <w:lang w:val="en-GB"/>
              </w:rPr>
              <w:t>/</w:t>
            </w:r>
            <w:r>
              <w:rPr>
                <w:lang w:val="en-GB"/>
              </w:rPr>
              <w:t>02</w:t>
            </w:r>
            <w:r w:rsidRPr="002B4F9E" w:rsidR="0058411F">
              <w:rPr>
                <w:lang w:val="en-GB"/>
              </w:rPr>
              <w:t>/</w:t>
            </w:r>
            <w:r>
              <w:rPr>
                <w:lang w:val="en-GB"/>
              </w:rPr>
              <w:t>2023</w:t>
            </w:r>
          </w:p>
        </w:tc>
      </w:tr>
      <w:tr w:rsidRPr="00AC5114" w:rsidR="0058411F" w:rsidTr="00E15BF4" w14:paraId="2FE8AE44" w14:textId="77777777">
        <w:tc>
          <w:tcPr>
            <w:tcW w:w="3085" w:type="dxa"/>
          </w:tcPr>
          <w:p w:rsidR="0058411F" w:rsidP="0058411F" w:rsidRDefault="0058411F" w14:paraId="2A65A034" w14:textId="77777777">
            <w:pPr>
              <w:autoSpaceDE w:val="0"/>
              <w:autoSpaceDN w:val="0"/>
              <w:jc w:val="left"/>
              <w:rPr>
                <w:lang w:val="en-GB"/>
              </w:rPr>
            </w:pPr>
            <w:r w:rsidRPr="002B4F9E">
              <w:rPr>
                <w:lang w:val="en-GB"/>
              </w:rPr>
              <w:t>Plenary session No</w:t>
            </w:r>
          </w:p>
        </w:tc>
        <w:tc>
          <w:tcPr>
            <w:tcW w:w="6204" w:type="dxa"/>
            <w:vAlign w:val="bottom"/>
          </w:tcPr>
          <w:p w:rsidRPr="002B4F9E" w:rsidR="0058411F" w:rsidP="0058411F" w:rsidRDefault="003D770E" w14:paraId="17BFB0A7" w14:textId="529D86E6">
            <w:pPr>
              <w:autoSpaceDE w:val="0"/>
              <w:autoSpaceDN w:val="0"/>
              <w:jc w:val="left"/>
              <w:rPr>
                <w:lang w:val="en-GB"/>
              </w:rPr>
            </w:pPr>
            <w:r>
              <w:rPr>
                <w:lang w:val="en-GB"/>
              </w:rPr>
              <w:t>576</w:t>
            </w:r>
          </w:p>
        </w:tc>
      </w:tr>
      <w:tr w:rsidRPr="00AC5114" w:rsidR="0058411F" w:rsidTr="00E15BF4" w14:paraId="3889B17A" w14:textId="77777777">
        <w:tc>
          <w:tcPr>
            <w:tcW w:w="3085" w:type="dxa"/>
          </w:tcPr>
          <w:p w:rsidRPr="002B4F9E" w:rsidR="0058411F" w:rsidP="0058411F" w:rsidRDefault="0058411F" w14:paraId="0C723801" w14:textId="77777777">
            <w:pPr>
              <w:autoSpaceDE w:val="0"/>
              <w:autoSpaceDN w:val="0"/>
              <w:jc w:val="left"/>
              <w:rPr>
                <w:lang w:val="en-GB"/>
              </w:rPr>
            </w:pPr>
            <w:r w:rsidRPr="002B4F9E">
              <w:rPr>
                <w:lang w:val="en-GB"/>
              </w:rPr>
              <w:t>Outcome of vote</w:t>
            </w:r>
            <w:r w:rsidRPr="002B4F9E">
              <w:rPr>
                <w:lang w:val="en-GB"/>
              </w:rPr>
              <w:br/>
              <w:t>(for/against/abstentions)</w:t>
            </w:r>
          </w:p>
        </w:tc>
        <w:tc>
          <w:tcPr>
            <w:tcW w:w="6204" w:type="dxa"/>
            <w:vAlign w:val="bottom"/>
          </w:tcPr>
          <w:p w:rsidR="0058411F" w:rsidP="0058411F" w:rsidRDefault="00782913" w14:paraId="14DB34EA" w14:textId="2F5D4F41">
            <w:pPr>
              <w:autoSpaceDE w:val="0"/>
              <w:autoSpaceDN w:val="0"/>
              <w:jc w:val="left"/>
              <w:rPr>
                <w:lang w:val="en-GB"/>
              </w:rPr>
            </w:pPr>
            <w:r>
              <w:rPr>
                <w:lang w:val="en-GB"/>
              </w:rPr>
              <w:t>159</w:t>
            </w:r>
            <w:r w:rsidR="0058411F">
              <w:rPr>
                <w:lang w:val="en-GB"/>
              </w:rPr>
              <w:t>/</w:t>
            </w:r>
            <w:r>
              <w:rPr>
                <w:lang w:val="en-GB"/>
              </w:rPr>
              <w:t>1</w:t>
            </w:r>
            <w:r w:rsidR="0058411F">
              <w:rPr>
                <w:lang w:val="en-GB"/>
              </w:rPr>
              <w:t>/</w:t>
            </w:r>
            <w:r>
              <w:rPr>
                <w:lang w:val="en-GB"/>
              </w:rPr>
              <w:t>4</w:t>
            </w:r>
          </w:p>
        </w:tc>
      </w:tr>
    </w:tbl>
    <w:p w:rsidR="00AC5114" w:rsidP="00574C9B" w:rsidRDefault="00AC5114" w14:paraId="156A5F34" w14:textId="77777777">
      <w:pPr>
        <w:rPr>
          <w:lang w:val="en-GB"/>
        </w:rPr>
      </w:pPr>
    </w:p>
    <w:p w:rsidRPr="002B4F9E" w:rsidR="00AC5114" w:rsidP="00574C9B" w:rsidRDefault="00AC5114" w14:paraId="2CD3051D" w14:textId="77777777">
      <w:pPr>
        <w:rPr>
          <w:lang w:val="en-GB"/>
        </w:rPr>
        <w:sectPr w:rsidRPr="002B4F9E" w:rsidR="00AC5114" w:rsidSect="00653E7D">
          <w:headerReference w:type="even" r:id="rId14"/>
          <w:headerReference w:type="default" r:id="rId15"/>
          <w:footerReference w:type="default" r:id="rId16"/>
          <w:headerReference w:type="first" r:id="rId17"/>
          <w:pgSz w:w="11907" w:h="16839" w:code="9"/>
          <w:pgMar w:top="5670" w:right="1418" w:bottom="1418" w:left="1418" w:header="709" w:footer="709" w:gutter="0"/>
          <w:cols w:space="720"/>
          <w:docGrid w:linePitch="360"/>
        </w:sectPr>
      </w:pPr>
    </w:p>
    <w:p w:rsidRPr="00065B30" w:rsidR="003D770E" w:rsidP="003D770E" w:rsidRDefault="003D770E" w14:paraId="62F2221B" w14:textId="77777777">
      <w:pPr>
        <w:rPr>
          <w:b/>
          <w:bCs/>
          <w:lang w:val="en-GB"/>
        </w:rPr>
      </w:pPr>
      <w:r w:rsidRPr="000C7964">
        <w:rPr>
          <w:b/>
          <w:bCs/>
          <w:lang w:val="en-GB"/>
        </w:rPr>
        <w:t>On Ukraine's accession to the EU</w:t>
      </w:r>
    </w:p>
    <w:p w:rsidRPr="00D83B7F" w:rsidR="003D770E" w:rsidP="003D770E" w:rsidRDefault="003D770E" w14:paraId="7E13403E" w14:textId="77777777">
      <w:pPr>
        <w:rPr>
          <w:lang w:val="en-GB"/>
        </w:rPr>
      </w:pPr>
    </w:p>
    <w:p w:rsidRPr="00D83B7F" w:rsidR="003D770E" w:rsidP="003D770E" w:rsidRDefault="003D770E" w14:paraId="439493F1" w14:textId="77777777">
      <w:pPr>
        <w:rPr>
          <w:lang w:val="en-GB"/>
        </w:rPr>
      </w:pPr>
      <w:r w:rsidRPr="00D83B7F">
        <w:t>The E</w:t>
      </w:r>
      <w:r>
        <w:t>uropean Economic and Social Committee (EESC)</w:t>
      </w:r>
    </w:p>
    <w:p w:rsidRPr="00D83B7F" w:rsidR="003D770E" w:rsidP="003D770E" w:rsidRDefault="003D770E" w14:paraId="35FC637C" w14:textId="77777777">
      <w:pPr>
        <w:rPr>
          <w:lang w:val="en-GB"/>
        </w:rPr>
      </w:pPr>
    </w:p>
    <w:p w:rsidRPr="00D83B7F" w:rsidR="003D770E" w:rsidP="003D770E" w:rsidRDefault="003D770E" w14:paraId="2E816B35" w14:textId="77777777">
      <w:pPr>
        <w:pStyle w:val="ListParagraph"/>
        <w:numPr>
          <w:ilvl w:val="0"/>
          <w:numId w:val="3"/>
        </w:numPr>
        <w:ind w:left="567" w:hanging="567"/>
        <w:rPr>
          <w:lang w:val="en-GB"/>
        </w:rPr>
      </w:pPr>
      <w:r>
        <w:rPr>
          <w:lang w:val="en-GB"/>
        </w:rPr>
        <w:t>points out</w:t>
      </w:r>
      <w:r w:rsidRPr="00D83B7F">
        <w:rPr>
          <w:lang w:val="en-GB"/>
        </w:rPr>
        <w:t xml:space="preserve"> that Ukrainians continue to lose their lives defending democracy and the country's determination to become an EU </w:t>
      </w:r>
      <w:r>
        <w:rPr>
          <w:lang w:val="en-GB"/>
        </w:rPr>
        <w:t>M</w:t>
      </w:r>
      <w:r w:rsidRPr="00D83B7F">
        <w:rPr>
          <w:lang w:val="en-GB"/>
        </w:rPr>
        <w:t xml:space="preserve">ember </w:t>
      </w:r>
      <w:r>
        <w:rPr>
          <w:lang w:val="en-GB"/>
        </w:rPr>
        <w:t xml:space="preserve">State </w:t>
      </w:r>
      <w:r w:rsidRPr="00D83B7F">
        <w:rPr>
          <w:lang w:val="en-GB"/>
        </w:rPr>
        <w:t>has to be acknowledged in a tangible and meaningful manner;</w:t>
      </w:r>
    </w:p>
    <w:p w:rsidRPr="00D83B7F" w:rsidR="003D770E" w:rsidP="003D770E" w:rsidRDefault="003D770E" w14:paraId="35FA9DF5" w14:textId="77777777">
      <w:pPr>
        <w:ind w:left="360"/>
        <w:rPr>
          <w:lang w:val="en-GB"/>
        </w:rPr>
      </w:pPr>
    </w:p>
    <w:p w:rsidRPr="00D83B7F" w:rsidR="003D770E" w:rsidP="003D770E" w:rsidRDefault="003D770E" w14:paraId="6A8A8157" w14:textId="77777777">
      <w:pPr>
        <w:pStyle w:val="ListParagraph"/>
        <w:numPr>
          <w:ilvl w:val="0"/>
          <w:numId w:val="3"/>
        </w:numPr>
        <w:ind w:left="567" w:hanging="567"/>
        <w:rPr>
          <w:lang w:val="en-GB"/>
        </w:rPr>
      </w:pPr>
      <w:r w:rsidRPr="00D83B7F">
        <w:rPr>
          <w:lang w:val="en-GB"/>
        </w:rPr>
        <w:t xml:space="preserve">underlines that enlargement is a mutually beneficial process as it contributes to </w:t>
      </w:r>
      <w:r>
        <w:rPr>
          <w:lang w:val="en-GB"/>
        </w:rPr>
        <w:t xml:space="preserve">the </w:t>
      </w:r>
      <w:r w:rsidRPr="00D83B7F">
        <w:rPr>
          <w:lang w:val="en-GB"/>
        </w:rPr>
        <w:t>EU's stability, strengthens its geopolitical position, promotes peace, its values and the well-being of its peoples</w:t>
      </w:r>
      <w:r w:rsidRPr="00D83B7F">
        <w:rPr>
          <w:rStyle w:val="FootnoteReference"/>
          <w:lang w:val="en-GB"/>
        </w:rPr>
        <w:footnoteReference w:id="1"/>
      </w:r>
      <w:r w:rsidRPr="00D83B7F">
        <w:rPr>
          <w:lang w:val="en-GB"/>
        </w:rPr>
        <w:t xml:space="preserve"> and brings benefits for all through a larger </w:t>
      </w:r>
      <w:r>
        <w:rPr>
          <w:lang w:val="en-GB"/>
        </w:rPr>
        <w:t>s</w:t>
      </w:r>
      <w:r w:rsidRPr="00D83B7F">
        <w:rPr>
          <w:lang w:val="en-GB"/>
        </w:rPr>
        <w:t xml:space="preserve">ingle </w:t>
      </w:r>
      <w:r>
        <w:rPr>
          <w:lang w:val="en-GB"/>
        </w:rPr>
        <w:t>m</w:t>
      </w:r>
      <w:r w:rsidRPr="00D83B7F">
        <w:rPr>
          <w:lang w:val="en-GB"/>
        </w:rPr>
        <w:t>arket</w:t>
      </w:r>
      <w:r>
        <w:rPr>
          <w:lang w:val="en-GB"/>
        </w:rPr>
        <w:t>,</w:t>
      </w:r>
      <w:r w:rsidRPr="00D83B7F">
        <w:rPr>
          <w:lang w:val="en-GB"/>
        </w:rPr>
        <w:t xml:space="preserve"> whereas at the same time the enlargement process will support Ukraine to strengthen democracy, the rule of law and human rights;</w:t>
      </w:r>
    </w:p>
    <w:p w:rsidRPr="00D83B7F" w:rsidR="003D770E" w:rsidP="003D770E" w:rsidRDefault="003D770E" w14:paraId="5E90CF6E" w14:textId="77777777">
      <w:pPr>
        <w:pStyle w:val="ListParagraph"/>
        <w:ind w:left="0"/>
        <w:rPr>
          <w:lang w:val="en-GB"/>
        </w:rPr>
      </w:pPr>
    </w:p>
    <w:p w:rsidRPr="00D83B7F" w:rsidR="003D770E" w:rsidP="003D770E" w:rsidRDefault="003D770E" w14:paraId="74728D38" w14:textId="77777777">
      <w:pPr>
        <w:pStyle w:val="ListParagraph"/>
        <w:numPr>
          <w:ilvl w:val="0"/>
          <w:numId w:val="3"/>
        </w:numPr>
        <w:ind w:left="567" w:hanging="567"/>
        <w:rPr>
          <w:lang w:val="en-GB"/>
        </w:rPr>
      </w:pPr>
      <w:r w:rsidRPr="00D83B7F">
        <w:rPr>
          <w:lang w:val="en-GB"/>
        </w:rPr>
        <w:t>stresses the need for EU unity as regards Ukraine</w:t>
      </w:r>
      <w:r>
        <w:rPr>
          <w:lang w:val="en-GB"/>
        </w:rPr>
        <w:t>'</w:t>
      </w:r>
      <w:r w:rsidRPr="00D83B7F">
        <w:rPr>
          <w:lang w:val="en-GB"/>
        </w:rPr>
        <w:t>s accession process and suggest</w:t>
      </w:r>
      <w:r>
        <w:rPr>
          <w:lang w:val="en-GB"/>
        </w:rPr>
        <w:t>s</w:t>
      </w:r>
      <w:r w:rsidRPr="00D83B7F">
        <w:rPr>
          <w:lang w:val="en-GB"/>
        </w:rPr>
        <w:t xml:space="preserve"> following the example of other Eastern European countries that joined the EU between 2004-2013. That calls for setting up Euro-integration working groups under the auspices of respective ministries, whereby officials would be trained on harmonisation with the EU standards, norms, procedures and EU acquis in general;</w:t>
      </w:r>
    </w:p>
    <w:p w:rsidRPr="00D83B7F" w:rsidR="003D770E" w:rsidP="003D770E" w:rsidRDefault="003D770E" w14:paraId="69A08A83" w14:textId="77777777">
      <w:pPr>
        <w:pStyle w:val="ListParagraph"/>
        <w:ind w:left="0"/>
        <w:rPr>
          <w:lang w:val="en-GB"/>
        </w:rPr>
      </w:pPr>
    </w:p>
    <w:p w:rsidRPr="00D83B7F" w:rsidR="003D770E" w:rsidP="003D770E" w:rsidRDefault="003D770E" w14:paraId="4EEEB674" w14:textId="77777777">
      <w:pPr>
        <w:pStyle w:val="ListParagraph"/>
        <w:numPr>
          <w:ilvl w:val="0"/>
          <w:numId w:val="3"/>
        </w:numPr>
        <w:ind w:left="567" w:hanging="567"/>
        <w:rPr>
          <w:lang w:val="en-GB"/>
        </w:rPr>
      </w:pPr>
      <w:r w:rsidRPr="00D83B7F">
        <w:rPr>
          <w:lang w:val="en-GB"/>
        </w:rPr>
        <w:t>notes that whilst the EU accession process must be respected, it is clear that the accession process with Ukraine (like with all Western Balkan and Eastern Partnership candidate countries) must be conducted in the most practical manner and on the basis of implementation of relevant reforms in the area of democracy, rule of law, human rights, fundamental freedoms, market economy and implementation of the EU acquis.</w:t>
      </w:r>
    </w:p>
    <w:p w:rsidRPr="00D83B7F" w:rsidR="003D770E" w:rsidP="003D770E" w:rsidRDefault="003D770E" w14:paraId="36DA6B70" w14:textId="77777777">
      <w:pPr>
        <w:rPr>
          <w:b/>
          <w:bCs/>
          <w:lang w:val="en-GB"/>
        </w:rPr>
      </w:pPr>
    </w:p>
    <w:p w:rsidRPr="00D83B7F" w:rsidR="003D770E" w:rsidP="003D770E" w:rsidRDefault="003D770E" w14:paraId="745885B8" w14:textId="77777777">
      <w:pPr>
        <w:keepNext/>
        <w:keepLines/>
        <w:rPr>
          <w:b/>
          <w:bCs/>
          <w:lang w:val="en-GB"/>
        </w:rPr>
      </w:pPr>
      <w:r w:rsidRPr="00D83B7F">
        <w:rPr>
          <w:b/>
          <w:bCs/>
          <w:lang w:val="en-GB"/>
        </w:rPr>
        <w:t xml:space="preserve">On </w:t>
      </w:r>
      <w:r>
        <w:rPr>
          <w:b/>
          <w:bCs/>
          <w:lang w:val="en-GB"/>
        </w:rPr>
        <w:t xml:space="preserve">a </w:t>
      </w:r>
      <w:r w:rsidRPr="00D83B7F">
        <w:rPr>
          <w:b/>
          <w:bCs/>
          <w:lang w:val="en-GB"/>
        </w:rPr>
        <w:t xml:space="preserve">special </w:t>
      </w:r>
      <w:r>
        <w:rPr>
          <w:b/>
          <w:bCs/>
          <w:lang w:val="en-GB"/>
        </w:rPr>
        <w:t>i</w:t>
      </w:r>
      <w:r w:rsidRPr="00D83B7F">
        <w:rPr>
          <w:b/>
          <w:bCs/>
          <w:lang w:val="en-GB"/>
        </w:rPr>
        <w:t xml:space="preserve">nternational </w:t>
      </w:r>
      <w:r>
        <w:rPr>
          <w:b/>
          <w:bCs/>
          <w:lang w:val="en-GB"/>
        </w:rPr>
        <w:t>t</w:t>
      </w:r>
      <w:r w:rsidRPr="00D83B7F">
        <w:rPr>
          <w:b/>
          <w:bCs/>
          <w:lang w:val="en-GB"/>
        </w:rPr>
        <w:t xml:space="preserve">ribunal on crimes of aggression against Ukraine and sanctions against the Russian Federation </w:t>
      </w:r>
    </w:p>
    <w:p w:rsidRPr="00D83B7F" w:rsidR="003D770E" w:rsidP="003D770E" w:rsidRDefault="003D770E" w14:paraId="030EE27A" w14:textId="77777777">
      <w:pPr>
        <w:keepNext/>
        <w:keepLines/>
        <w:rPr>
          <w:lang w:val="en-GB"/>
        </w:rPr>
      </w:pPr>
    </w:p>
    <w:p w:rsidRPr="00D83B7F" w:rsidR="003D770E" w:rsidP="003D770E" w:rsidRDefault="003D770E" w14:paraId="6D1314E5" w14:textId="77777777">
      <w:pPr>
        <w:pStyle w:val="ListParagraph"/>
        <w:numPr>
          <w:ilvl w:val="0"/>
          <w:numId w:val="3"/>
        </w:numPr>
        <w:ind w:left="567" w:hanging="567"/>
        <w:rPr>
          <w:lang w:val="en-GB"/>
        </w:rPr>
      </w:pPr>
      <w:r w:rsidRPr="00D83B7F">
        <w:rPr>
          <w:lang w:val="en-GB"/>
        </w:rPr>
        <w:t>fully supports the resolution of the European Parliament which calls for establishing a special international tribunal on crimes of aggression against Ukraine</w:t>
      </w:r>
      <w:r w:rsidRPr="00D83B7F">
        <w:rPr>
          <w:rStyle w:val="FootnoteReference"/>
          <w:lang w:val="en-GB"/>
        </w:rPr>
        <w:footnoteReference w:id="2"/>
      </w:r>
      <w:r w:rsidRPr="00D83B7F">
        <w:rPr>
          <w:lang w:val="en-GB"/>
        </w:rPr>
        <w:t>. Such a tribunal should be implemented in close cooperation with the International Criminal Court and the UN. The Committee also urges the EU to take the lead on international assistance in the investigation of war crimes, crimes against humanity and genocide;</w:t>
      </w:r>
    </w:p>
    <w:p w:rsidRPr="00D83B7F" w:rsidR="003D770E" w:rsidP="003D770E" w:rsidRDefault="003D770E" w14:paraId="10158657" w14:textId="77777777">
      <w:pPr>
        <w:ind w:hanging="284"/>
        <w:rPr>
          <w:lang w:val="en-GB"/>
        </w:rPr>
      </w:pPr>
    </w:p>
    <w:p w:rsidRPr="00D83B7F" w:rsidR="003D770E" w:rsidP="003D770E" w:rsidRDefault="003D770E" w14:paraId="24CF6670" w14:textId="77777777">
      <w:pPr>
        <w:pStyle w:val="ListParagraph"/>
        <w:numPr>
          <w:ilvl w:val="0"/>
          <w:numId w:val="3"/>
        </w:numPr>
        <w:ind w:left="567" w:hanging="567"/>
        <w:rPr>
          <w:lang w:val="en-GB"/>
        </w:rPr>
      </w:pPr>
      <w:r w:rsidRPr="00D83B7F">
        <w:rPr>
          <w:lang w:val="en-GB"/>
        </w:rPr>
        <w:t>supports the resolution of the European Parliament</w:t>
      </w:r>
      <w:r>
        <w:rPr>
          <w:lang w:val="en-GB"/>
        </w:rPr>
        <w:t xml:space="preserve"> on</w:t>
      </w:r>
      <w:r w:rsidRPr="00D83B7F">
        <w:rPr>
          <w:lang w:val="en-GB"/>
        </w:rPr>
        <w:t xml:space="preserve"> </w:t>
      </w:r>
      <w:r>
        <w:rPr>
          <w:i/>
          <w:iCs/>
          <w:lang w:val="en-GB"/>
        </w:rPr>
        <w:t>'R</w:t>
      </w:r>
      <w:r w:rsidRPr="00D83B7F">
        <w:rPr>
          <w:i/>
          <w:iCs/>
          <w:lang w:val="en-GB"/>
        </w:rPr>
        <w:t xml:space="preserve">ecognising the Russian Federation as a </w:t>
      </w:r>
      <w:r>
        <w:rPr>
          <w:i/>
          <w:iCs/>
          <w:lang w:val="en-GB"/>
        </w:rPr>
        <w:t>s</w:t>
      </w:r>
      <w:r w:rsidRPr="00D83B7F">
        <w:rPr>
          <w:i/>
          <w:iCs/>
          <w:lang w:val="en-GB"/>
        </w:rPr>
        <w:t>tate sponsor of terrorism'</w:t>
      </w:r>
      <w:r w:rsidRPr="00D83B7F">
        <w:rPr>
          <w:rStyle w:val="FootnoteReference"/>
          <w:lang w:val="en-GB"/>
        </w:rPr>
        <w:footnoteReference w:id="3"/>
      </w:r>
      <w:r w:rsidRPr="00D83B7F">
        <w:rPr>
          <w:lang w:val="en-GB"/>
        </w:rPr>
        <w:t xml:space="preserve"> and welcomes, in particular, the clause calling for the EU and its Member States to develop an EU legal framework for designation of </w:t>
      </w:r>
      <w:r>
        <w:rPr>
          <w:lang w:val="en-GB"/>
        </w:rPr>
        <w:t>s</w:t>
      </w:r>
      <w:r w:rsidRPr="00D83B7F">
        <w:rPr>
          <w:lang w:val="en-GB"/>
        </w:rPr>
        <w:t xml:space="preserve">tates as sponsors of terrorism and </w:t>
      </w:r>
      <w:r>
        <w:rPr>
          <w:lang w:val="en-GB"/>
        </w:rPr>
        <w:t>s</w:t>
      </w:r>
      <w:r w:rsidRPr="00D83B7F">
        <w:rPr>
          <w:lang w:val="en-GB"/>
        </w:rPr>
        <w:t xml:space="preserve">tates which use means of terrorism. </w:t>
      </w:r>
      <w:r>
        <w:rPr>
          <w:lang w:val="en-GB"/>
        </w:rPr>
        <w:t>T</w:t>
      </w:r>
      <w:r w:rsidRPr="00D83B7F">
        <w:rPr>
          <w:lang w:val="en-GB"/>
        </w:rPr>
        <w:t>he implementation of such an EU legal framework should result in significant restrictive economic, political, social and cultural measures against such countries;</w:t>
      </w:r>
    </w:p>
    <w:p w:rsidRPr="00D83B7F" w:rsidR="003D770E" w:rsidP="003D770E" w:rsidRDefault="003D770E" w14:paraId="43999E52" w14:textId="77777777">
      <w:pPr>
        <w:pStyle w:val="ListParagraph"/>
        <w:ind w:left="0"/>
        <w:rPr>
          <w:lang w:val="en-GB"/>
        </w:rPr>
      </w:pPr>
    </w:p>
    <w:p w:rsidRPr="00D83B7F" w:rsidR="003D770E" w:rsidP="003D770E" w:rsidRDefault="003D770E" w14:paraId="775B7C23" w14:textId="77777777">
      <w:pPr>
        <w:pStyle w:val="ListParagraph"/>
        <w:numPr>
          <w:ilvl w:val="0"/>
          <w:numId w:val="3"/>
        </w:numPr>
        <w:ind w:left="567" w:hanging="567"/>
        <w:rPr>
          <w:lang w:val="en-GB"/>
        </w:rPr>
      </w:pPr>
      <w:r w:rsidRPr="00D83B7F">
        <w:rPr>
          <w:lang w:val="en-GB"/>
        </w:rPr>
        <w:t>expresses its support for the proposal to include the Wagner Group on the EU terrorist list;</w:t>
      </w:r>
    </w:p>
    <w:p w:rsidRPr="00D83B7F" w:rsidR="003D770E" w:rsidP="003D770E" w:rsidRDefault="003D770E" w14:paraId="0BB64E71" w14:textId="77777777">
      <w:pPr>
        <w:rPr>
          <w:lang w:val="en-GB"/>
        </w:rPr>
      </w:pPr>
    </w:p>
    <w:p w:rsidRPr="00D83B7F" w:rsidR="003D770E" w:rsidP="003D770E" w:rsidRDefault="003D770E" w14:paraId="6BEC051D" w14:textId="77777777">
      <w:pPr>
        <w:keepNext/>
        <w:keepLines/>
        <w:rPr>
          <w:b/>
          <w:bCs/>
          <w:lang w:val="en-GB"/>
        </w:rPr>
      </w:pPr>
      <w:r w:rsidRPr="00D83B7F">
        <w:rPr>
          <w:b/>
          <w:bCs/>
          <w:lang w:val="en-GB"/>
        </w:rPr>
        <w:t xml:space="preserve">On preventing </w:t>
      </w:r>
      <w:r>
        <w:rPr>
          <w:b/>
          <w:bCs/>
          <w:lang w:val="en-GB"/>
        </w:rPr>
        <w:t>'</w:t>
      </w:r>
      <w:r w:rsidRPr="00D83B7F">
        <w:rPr>
          <w:b/>
          <w:bCs/>
          <w:lang w:val="en-GB"/>
        </w:rPr>
        <w:t>Ukraine fatigue</w:t>
      </w:r>
      <w:r>
        <w:rPr>
          <w:b/>
          <w:bCs/>
          <w:lang w:val="en-GB"/>
        </w:rPr>
        <w:t>'</w:t>
      </w:r>
    </w:p>
    <w:p w:rsidRPr="00D83B7F" w:rsidR="003D770E" w:rsidP="003D770E" w:rsidRDefault="003D770E" w14:paraId="588D0EFD" w14:textId="77777777">
      <w:pPr>
        <w:pStyle w:val="ListParagraph"/>
        <w:keepNext/>
        <w:keepLines/>
        <w:ind w:left="0" w:hanging="284"/>
        <w:rPr>
          <w:lang w:val="en-GB"/>
        </w:rPr>
      </w:pPr>
    </w:p>
    <w:p w:rsidRPr="00D83B7F" w:rsidR="003D770E" w:rsidP="003D770E" w:rsidRDefault="003D770E" w14:paraId="3684D7A7" w14:textId="77777777">
      <w:pPr>
        <w:pStyle w:val="ListParagraph"/>
        <w:numPr>
          <w:ilvl w:val="0"/>
          <w:numId w:val="3"/>
        </w:numPr>
        <w:ind w:left="567" w:hanging="567"/>
        <w:rPr>
          <w:lang w:val="en-GB"/>
        </w:rPr>
      </w:pPr>
      <w:r w:rsidRPr="00D83B7F">
        <w:rPr>
          <w:lang w:val="en-GB"/>
        </w:rPr>
        <w:t>emphasi</w:t>
      </w:r>
      <w:r>
        <w:rPr>
          <w:lang w:val="en-GB"/>
        </w:rPr>
        <w:t>s</w:t>
      </w:r>
      <w:r w:rsidRPr="00D83B7F">
        <w:rPr>
          <w:lang w:val="en-GB"/>
        </w:rPr>
        <w:t xml:space="preserve">es that if Ukraine were to lose the war against Russia, it would be catastrophic for democracy worldwide. The EU must do everything in its power to prevent </w:t>
      </w:r>
      <w:r>
        <w:rPr>
          <w:lang w:val="en-GB"/>
        </w:rPr>
        <w:t>'</w:t>
      </w:r>
      <w:r w:rsidRPr="00D83B7F">
        <w:rPr>
          <w:lang w:val="en-GB"/>
        </w:rPr>
        <w:t>Ukraine fatigue</w:t>
      </w:r>
      <w:r>
        <w:rPr>
          <w:lang w:val="en-GB"/>
        </w:rPr>
        <w:t>'</w:t>
      </w:r>
      <w:r w:rsidRPr="00D83B7F">
        <w:rPr>
          <w:lang w:val="en-GB"/>
        </w:rPr>
        <w:t xml:space="preserve">. As a peace project itself, the EU has the moral obligation to support Ukraine for as long and with whatever it takes, including with humanitarian aid and infrastructure; </w:t>
      </w:r>
    </w:p>
    <w:p w:rsidRPr="00D83B7F" w:rsidR="003D770E" w:rsidP="003D770E" w:rsidRDefault="003D770E" w14:paraId="2151F00C" w14:textId="77777777">
      <w:pPr>
        <w:rPr>
          <w:lang w:val="en-GB"/>
        </w:rPr>
      </w:pPr>
    </w:p>
    <w:p w:rsidRPr="00D83B7F" w:rsidR="003D770E" w:rsidP="003D770E" w:rsidRDefault="003D770E" w14:paraId="5F72AFAF" w14:textId="77777777">
      <w:pPr>
        <w:keepNext/>
        <w:keepLines/>
        <w:rPr>
          <w:b/>
          <w:bCs/>
          <w:lang w:val="en-GB"/>
        </w:rPr>
      </w:pPr>
      <w:r w:rsidRPr="00D83B7F">
        <w:rPr>
          <w:b/>
          <w:bCs/>
          <w:lang w:val="en-GB"/>
        </w:rPr>
        <w:t xml:space="preserve">On Ukraine's reconstruction and recovery </w:t>
      </w:r>
    </w:p>
    <w:p w:rsidRPr="00D83B7F" w:rsidR="003D770E" w:rsidP="003D770E" w:rsidRDefault="003D770E" w14:paraId="4DCAB6AC" w14:textId="77777777">
      <w:pPr>
        <w:pStyle w:val="ListParagraph"/>
        <w:keepNext/>
        <w:keepLines/>
        <w:ind w:left="0" w:hanging="284"/>
        <w:rPr>
          <w:lang w:val="en-GB"/>
        </w:rPr>
      </w:pPr>
    </w:p>
    <w:p w:rsidRPr="00D83B7F" w:rsidR="003D770E" w:rsidP="003D770E" w:rsidRDefault="003D770E" w14:paraId="74CEC61D" w14:textId="77777777">
      <w:pPr>
        <w:pStyle w:val="ListParagraph"/>
        <w:numPr>
          <w:ilvl w:val="0"/>
          <w:numId w:val="3"/>
        </w:numPr>
        <w:ind w:left="567" w:hanging="567"/>
        <w:rPr>
          <w:lang w:val="en-GB"/>
        </w:rPr>
      </w:pPr>
      <w:r w:rsidRPr="00D83B7F">
        <w:rPr>
          <w:lang w:val="en-GB"/>
        </w:rPr>
        <w:t xml:space="preserve">points out that the EU </w:t>
      </w:r>
      <w:r>
        <w:rPr>
          <w:lang w:val="en-GB"/>
        </w:rPr>
        <w:t>already needs</w:t>
      </w:r>
      <w:r w:rsidRPr="00D83B7F">
        <w:rPr>
          <w:lang w:val="en-GB"/>
        </w:rPr>
        <w:t xml:space="preserve"> to design plans and tools needed for Ukraine's reconstruction now. The Multi-agency Donor Coordination Platform is a strong sign that the international community stands and will continue to stand with Ukraine, but besides its focus on short-term assistance it needs to put equal attention </w:t>
      </w:r>
      <w:r>
        <w:rPr>
          <w:lang w:val="en-GB"/>
        </w:rPr>
        <w:t>on</w:t>
      </w:r>
      <w:r w:rsidRPr="00D83B7F">
        <w:rPr>
          <w:lang w:val="en-GB"/>
        </w:rPr>
        <w:t xml:space="preserve"> the long-term reconstruction of Ukraine;</w:t>
      </w:r>
    </w:p>
    <w:p w:rsidRPr="00D83B7F" w:rsidR="003D770E" w:rsidP="003D770E" w:rsidRDefault="003D770E" w14:paraId="3B933A60" w14:textId="77777777">
      <w:pPr>
        <w:ind w:hanging="284"/>
        <w:rPr>
          <w:lang w:val="en-GB"/>
        </w:rPr>
      </w:pPr>
    </w:p>
    <w:p w:rsidRPr="00D83B7F" w:rsidR="003D770E" w:rsidP="003D770E" w:rsidRDefault="003D770E" w14:paraId="1A3347D3" w14:textId="77777777">
      <w:pPr>
        <w:pStyle w:val="ListParagraph"/>
        <w:numPr>
          <w:ilvl w:val="0"/>
          <w:numId w:val="3"/>
        </w:numPr>
        <w:ind w:left="567" w:hanging="567"/>
        <w:rPr>
          <w:lang w:val="en-GB"/>
        </w:rPr>
      </w:pPr>
      <w:r w:rsidRPr="00D83B7F">
        <w:rPr>
          <w:lang w:val="en-GB"/>
        </w:rPr>
        <w:t xml:space="preserve">underlines that reconstruction and recovery plans </w:t>
      </w:r>
      <w:r>
        <w:rPr>
          <w:lang w:val="en-GB"/>
        </w:rPr>
        <w:t>for</w:t>
      </w:r>
      <w:r w:rsidRPr="00D83B7F">
        <w:rPr>
          <w:lang w:val="en-GB"/>
        </w:rPr>
        <w:t xml:space="preserve"> the Ukrainian society and territory should include fair working conditions, enforcement of labour law, promoting decent work and the right to </w:t>
      </w:r>
      <w:r>
        <w:rPr>
          <w:lang w:val="en-GB"/>
        </w:rPr>
        <w:t xml:space="preserve">a </w:t>
      </w:r>
      <w:r w:rsidRPr="00D83B7F">
        <w:rPr>
          <w:lang w:val="en-GB"/>
        </w:rPr>
        <w:t>safe and healthy working environment, as well as training opportunities for all;</w:t>
      </w:r>
    </w:p>
    <w:p w:rsidRPr="00D83B7F" w:rsidR="003D770E" w:rsidP="003D770E" w:rsidRDefault="003D770E" w14:paraId="3C57200D" w14:textId="77777777">
      <w:pPr>
        <w:pStyle w:val="ListParagraph"/>
        <w:ind w:left="0"/>
        <w:rPr>
          <w:lang w:val="en-GB"/>
        </w:rPr>
      </w:pPr>
    </w:p>
    <w:p w:rsidRPr="00D83B7F" w:rsidR="003D770E" w:rsidP="003D770E" w:rsidRDefault="003D770E" w14:paraId="7575679D" w14:textId="77777777">
      <w:pPr>
        <w:pStyle w:val="ListParagraph"/>
        <w:numPr>
          <w:ilvl w:val="0"/>
          <w:numId w:val="3"/>
        </w:numPr>
        <w:ind w:left="567" w:hanging="567"/>
        <w:rPr>
          <w:lang w:val="en-GB"/>
        </w:rPr>
      </w:pPr>
      <w:r w:rsidRPr="00D83B7F">
        <w:rPr>
          <w:lang w:val="en-GB"/>
        </w:rPr>
        <w:t>underlines that the task of reconstructing Ukraine will be immense and all necessary provisions have to be put in place now so Ukrainians can return to a normal life as soon as possible once the war is over and can build a competitive economy that embraces the green, digital and just transition and generat</w:t>
      </w:r>
      <w:r>
        <w:rPr>
          <w:lang w:val="en-GB"/>
        </w:rPr>
        <w:t>es</w:t>
      </w:r>
      <w:r w:rsidRPr="00D83B7F">
        <w:rPr>
          <w:lang w:val="en-GB"/>
        </w:rPr>
        <w:t xml:space="preserve"> prosperity for all Ukrainians. Furthermore, these processes should include support for the creation of jobs that Ukraine lost due to Russia's invasion;</w:t>
      </w:r>
    </w:p>
    <w:p w:rsidRPr="00D83B7F" w:rsidR="003D770E" w:rsidP="003D770E" w:rsidRDefault="003D770E" w14:paraId="3414EA85" w14:textId="77777777">
      <w:pPr>
        <w:pStyle w:val="ListParagraph"/>
        <w:ind w:left="0"/>
        <w:rPr>
          <w:lang w:val="en-GB"/>
        </w:rPr>
      </w:pPr>
    </w:p>
    <w:p w:rsidRPr="00D83B7F" w:rsidR="003D770E" w:rsidP="003D770E" w:rsidRDefault="003D770E" w14:paraId="2175CD28" w14:textId="77777777">
      <w:pPr>
        <w:pStyle w:val="ListParagraph"/>
        <w:numPr>
          <w:ilvl w:val="0"/>
          <w:numId w:val="3"/>
        </w:numPr>
        <w:ind w:left="567" w:hanging="567"/>
        <w:rPr>
          <w:lang w:val="en-GB"/>
        </w:rPr>
      </w:pPr>
      <w:r w:rsidRPr="00D83B7F">
        <w:rPr>
          <w:lang w:val="en-GB"/>
        </w:rPr>
        <w:t xml:space="preserve">calls for the involvement of </w:t>
      </w:r>
      <w:r w:rsidRPr="00D83B7F">
        <w:rPr>
          <w:rFonts w:eastAsiaTheme="minorHAnsi"/>
          <w:lang w:val="en-GB"/>
        </w:rPr>
        <w:t>social partners and organised civil society organisations in devising, implementing and monitoring the reconstruction and recovery plans. Such involvement will guarantee transparency and fairness and ensure that resources are deployed where they are most needed;</w:t>
      </w:r>
    </w:p>
    <w:p w:rsidRPr="00D83B7F" w:rsidR="003D770E" w:rsidP="003D770E" w:rsidRDefault="003D770E" w14:paraId="3F4C2D08" w14:textId="77777777">
      <w:pPr>
        <w:pStyle w:val="ListParagraph"/>
        <w:ind w:left="360"/>
        <w:rPr>
          <w:lang w:val="en-GB"/>
        </w:rPr>
      </w:pPr>
    </w:p>
    <w:p w:rsidRPr="00D83B7F" w:rsidR="003D770E" w:rsidP="003D770E" w:rsidRDefault="003D770E" w14:paraId="686859E8" w14:textId="77777777">
      <w:pPr>
        <w:pStyle w:val="ListParagraph"/>
        <w:numPr>
          <w:ilvl w:val="0"/>
          <w:numId w:val="3"/>
        </w:numPr>
        <w:ind w:left="567" w:hanging="567"/>
        <w:rPr>
          <w:lang w:val="en-GB"/>
        </w:rPr>
      </w:pPr>
      <w:r w:rsidRPr="00D83B7F">
        <w:rPr>
          <w:rFonts w:eastAsiaTheme="minorHAnsi"/>
          <w:lang w:val="en-GB"/>
        </w:rPr>
        <w:t>recalls that helping Ukrainian businesses, in all of their diversity, to survive in times of war and to support them in building the basis for a thriving economy during reconstruction is in the mutual interest of the EU and Ukraine. Beyond Ukraine's association to the Single Market Programme, there is a need to further grant Ukraine access to other key EU programmes. Continued and improved support measures are needed for businesses regarding knowledge</w:t>
      </w:r>
      <w:r>
        <w:rPr>
          <w:rFonts w:eastAsiaTheme="minorHAnsi"/>
          <w:lang w:val="en-GB"/>
        </w:rPr>
        <w:t>-</w:t>
      </w:r>
      <w:r w:rsidRPr="00D83B7F">
        <w:rPr>
          <w:rFonts w:eastAsiaTheme="minorHAnsi"/>
          <w:lang w:val="en-GB"/>
        </w:rPr>
        <w:t xml:space="preserve">sharing, logistics and </w:t>
      </w:r>
      <w:r w:rsidRPr="00D83B7F">
        <w:rPr>
          <w:lang w:val="en-GB"/>
        </w:rPr>
        <w:t>access to direct and indirect financing;</w:t>
      </w:r>
    </w:p>
    <w:p w:rsidRPr="00D83B7F" w:rsidR="003D770E" w:rsidP="003D770E" w:rsidRDefault="003D770E" w14:paraId="064DF67F" w14:textId="77777777">
      <w:pPr>
        <w:rPr>
          <w:lang w:val="en-GB"/>
        </w:rPr>
      </w:pPr>
    </w:p>
    <w:p w:rsidRPr="00D83B7F" w:rsidR="003D770E" w:rsidP="003D770E" w:rsidRDefault="003D770E" w14:paraId="77F6181C" w14:textId="77777777">
      <w:pPr>
        <w:pStyle w:val="ListParagraph"/>
        <w:numPr>
          <w:ilvl w:val="0"/>
          <w:numId w:val="3"/>
        </w:numPr>
        <w:ind w:left="567" w:hanging="567"/>
        <w:rPr>
          <w:rFonts w:eastAsiaTheme="minorHAnsi"/>
          <w:lang w:val="en-GB"/>
        </w:rPr>
      </w:pPr>
      <w:r w:rsidRPr="00D83B7F">
        <w:rPr>
          <w:rFonts w:eastAsiaTheme="minorHAnsi"/>
          <w:lang w:val="en-GB"/>
        </w:rPr>
        <w:t xml:space="preserve">calls for the reestablishment of social dialogue in Ukraine under martial law despite the challenges it might present. Social dialogue is at the core of International Labour Organization (ILO) conventions and the EU-Ukraine Association Agreement and it will become one of the main instruments in the consultations between the government, employers and workers on issues relating to </w:t>
      </w:r>
      <w:r w:rsidRPr="00FB3497">
        <w:rPr>
          <w:rFonts w:eastAsiaTheme="minorHAnsi"/>
        </w:rPr>
        <w:t xml:space="preserve">the </w:t>
      </w:r>
      <w:r w:rsidRPr="00FB3497">
        <w:t>economic and social rebuilding of the country</w:t>
      </w:r>
      <w:r w:rsidRPr="00FB3497">
        <w:rPr>
          <w:rFonts w:eastAsiaTheme="minorHAnsi"/>
        </w:rPr>
        <w:t>;</w:t>
      </w:r>
    </w:p>
    <w:p w:rsidRPr="00D83B7F" w:rsidR="003D770E" w:rsidP="003D770E" w:rsidRDefault="003D770E" w14:paraId="3707F04B" w14:textId="77777777">
      <w:pPr>
        <w:pStyle w:val="ListParagraph"/>
        <w:ind w:left="0" w:hanging="284"/>
        <w:rPr>
          <w:rFonts w:eastAsiaTheme="minorHAnsi"/>
          <w:lang w:val="en-GB"/>
        </w:rPr>
      </w:pPr>
    </w:p>
    <w:p w:rsidRPr="00D83B7F" w:rsidR="003D770E" w:rsidP="003D770E" w:rsidRDefault="003D770E" w14:paraId="469A4C7B" w14:textId="77777777">
      <w:pPr>
        <w:pStyle w:val="ListParagraph"/>
        <w:numPr>
          <w:ilvl w:val="0"/>
          <w:numId w:val="3"/>
        </w:numPr>
        <w:ind w:left="567" w:hanging="567"/>
        <w:rPr>
          <w:rFonts w:eastAsiaTheme="minorHAnsi"/>
          <w:lang w:val="en-GB"/>
        </w:rPr>
      </w:pPr>
      <w:r w:rsidRPr="00D83B7F">
        <w:rPr>
          <w:rFonts w:eastAsiaTheme="minorHAnsi"/>
          <w:lang w:val="en-GB"/>
        </w:rPr>
        <w:t>welcomes the positive tripartite agreements on the labour law reforms in Ukraine and the expected improvement of legislative provisions on collective agreement, and emphasi</w:t>
      </w:r>
      <w:r>
        <w:rPr>
          <w:rFonts w:eastAsiaTheme="minorHAnsi"/>
          <w:lang w:val="en-GB"/>
        </w:rPr>
        <w:t>s</w:t>
      </w:r>
      <w:r w:rsidRPr="00D83B7F">
        <w:rPr>
          <w:rFonts w:eastAsiaTheme="minorHAnsi"/>
          <w:lang w:val="en-GB"/>
        </w:rPr>
        <w:t xml:space="preserve">es the need to involve experts from Ukraine, </w:t>
      </w:r>
      <w:r>
        <w:rPr>
          <w:rFonts w:eastAsiaTheme="minorHAnsi"/>
          <w:lang w:val="en-GB"/>
        </w:rPr>
        <w:t xml:space="preserve">the </w:t>
      </w:r>
      <w:r w:rsidRPr="00D83B7F">
        <w:rPr>
          <w:rFonts w:eastAsiaTheme="minorHAnsi"/>
          <w:lang w:val="en-GB"/>
        </w:rPr>
        <w:t xml:space="preserve">ILO and the EU in the process </w:t>
      </w:r>
      <w:r>
        <w:rPr>
          <w:rFonts w:eastAsiaTheme="minorHAnsi"/>
          <w:lang w:val="en-GB"/>
        </w:rPr>
        <w:t xml:space="preserve">of implementing </w:t>
      </w:r>
      <w:r w:rsidRPr="00D83B7F">
        <w:rPr>
          <w:rFonts w:eastAsiaTheme="minorHAnsi"/>
          <w:lang w:val="en-GB"/>
        </w:rPr>
        <w:t>international labour standards and social and labour guarantees;</w:t>
      </w:r>
    </w:p>
    <w:p w:rsidRPr="00D83B7F" w:rsidR="003D770E" w:rsidP="003D770E" w:rsidRDefault="003D770E" w14:paraId="2874DF5B" w14:textId="77777777">
      <w:pPr>
        <w:rPr>
          <w:rFonts w:eastAsiaTheme="minorHAnsi"/>
          <w:lang w:val="en-GB"/>
        </w:rPr>
      </w:pPr>
    </w:p>
    <w:p w:rsidRPr="00D83B7F" w:rsidR="003D770E" w:rsidP="003D770E" w:rsidRDefault="003D770E" w14:paraId="26A96347" w14:textId="77777777">
      <w:pPr>
        <w:keepNext/>
        <w:keepLines/>
        <w:rPr>
          <w:rFonts w:eastAsiaTheme="minorHAnsi"/>
          <w:b/>
          <w:bCs/>
          <w:lang w:val="en-GB"/>
        </w:rPr>
      </w:pPr>
      <w:r w:rsidRPr="00D83B7F">
        <w:rPr>
          <w:rFonts w:eastAsiaTheme="minorHAnsi"/>
          <w:b/>
          <w:bCs/>
          <w:lang w:val="en-GB"/>
        </w:rPr>
        <w:t>On support to civil society and people</w:t>
      </w:r>
      <w:r>
        <w:rPr>
          <w:rFonts w:eastAsiaTheme="minorHAnsi"/>
          <w:b/>
          <w:bCs/>
          <w:lang w:val="en-GB"/>
        </w:rPr>
        <w:t>-</w:t>
      </w:r>
      <w:r w:rsidRPr="00D83B7F">
        <w:rPr>
          <w:rFonts w:eastAsiaTheme="minorHAnsi"/>
          <w:b/>
          <w:bCs/>
          <w:lang w:val="en-GB"/>
        </w:rPr>
        <w:t>to</w:t>
      </w:r>
      <w:r>
        <w:rPr>
          <w:rFonts w:eastAsiaTheme="minorHAnsi"/>
          <w:b/>
          <w:bCs/>
          <w:lang w:val="en-GB"/>
        </w:rPr>
        <w:t>-</w:t>
      </w:r>
      <w:r w:rsidRPr="00D83B7F">
        <w:rPr>
          <w:rFonts w:eastAsiaTheme="minorHAnsi"/>
          <w:b/>
          <w:bCs/>
          <w:lang w:val="en-GB"/>
        </w:rPr>
        <w:t xml:space="preserve">people contacts </w:t>
      </w:r>
    </w:p>
    <w:p w:rsidRPr="00D83B7F" w:rsidR="003D770E" w:rsidP="003D770E" w:rsidRDefault="003D770E" w14:paraId="4B525DA1" w14:textId="77777777">
      <w:pPr>
        <w:keepNext/>
        <w:keepLines/>
        <w:rPr>
          <w:lang w:val="en-GB"/>
        </w:rPr>
      </w:pPr>
    </w:p>
    <w:p w:rsidRPr="00D83B7F" w:rsidR="003D770E" w:rsidP="003D770E" w:rsidRDefault="003D770E" w14:paraId="31DEC43A" w14:textId="77777777">
      <w:pPr>
        <w:pStyle w:val="ListParagraph"/>
        <w:numPr>
          <w:ilvl w:val="0"/>
          <w:numId w:val="3"/>
        </w:numPr>
        <w:ind w:left="567" w:hanging="567"/>
        <w:rPr>
          <w:rFonts w:eastAsiaTheme="minorHAnsi"/>
          <w:b/>
          <w:bCs/>
          <w:lang w:val="en-GB"/>
        </w:rPr>
      </w:pPr>
      <w:r w:rsidRPr="00D83B7F">
        <w:rPr>
          <w:lang w:val="en-GB"/>
        </w:rPr>
        <w:t>commends the solidarity shown by civil society organisations in the EU and Ukraine, which delivered first aid and offered support to those fleeing the war;</w:t>
      </w:r>
    </w:p>
    <w:p w:rsidRPr="00D83B7F" w:rsidR="003D770E" w:rsidP="003D770E" w:rsidRDefault="003D770E" w14:paraId="4A1ABDA3" w14:textId="77777777">
      <w:pPr>
        <w:pStyle w:val="ListParagraph"/>
        <w:ind w:left="0"/>
        <w:rPr>
          <w:lang w:val="en-GB"/>
        </w:rPr>
      </w:pPr>
    </w:p>
    <w:p w:rsidR="003D770E" w:rsidP="003D770E" w:rsidRDefault="003D770E" w14:paraId="7EE9E483" w14:textId="40DA6795">
      <w:pPr>
        <w:pStyle w:val="ListParagraph"/>
        <w:numPr>
          <w:ilvl w:val="0"/>
          <w:numId w:val="3"/>
        </w:numPr>
        <w:ind w:left="567" w:hanging="567"/>
        <w:rPr>
          <w:lang w:val="en-GB"/>
        </w:rPr>
      </w:pPr>
      <w:r w:rsidRPr="00D83B7F">
        <w:rPr>
          <w:lang w:val="en-GB"/>
        </w:rPr>
        <w:t xml:space="preserve">highlights the importance </w:t>
      </w:r>
      <w:r>
        <w:rPr>
          <w:lang w:val="en-GB"/>
        </w:rPr>
        <w:t>of</w:t>
      </w:r>
      <w:r w:rsidRPr="00D83B7F">
        <w:rPr>
          <w:lang w:val="en-GB"/>
        </w:rPr>
        <w:t xml:space="preserve"> set</w:t>
      </w:r>
      <w:r>
        <w:rPr>
          <w:lang w:val="en-GB"/>
        </w:rPr>
        <w:t xml:space="preserve">ting </w:t>
      </w:r>
      <w:r w:rsidRPr="00D83B7F">
        <w:rPr>
          <w:lang w:val="en-GB"/>
        </w:rPr>
        <w:t>up an EU mechanism to empower Ukrainian civil society by providing funding and facilitating its participation in EU civil society networks. Particular attention should be given to provide and coordinate financial and administrative support to the EU-Ukraine Civil Society Platform under the EU-Ukraine Association Agreement and to other Ukrainian civil society organisations, including Brussels-based umbrella networks and Ukrainian diaspora organisations;</w:t>
      </w:r>
    </w:p>
    <w:p w:rsidR="003D770E" w:rsidP="003D770E" w:rsidRDefault="003D770E" w14:paraId="15C49A18" w14:textId="77777777">
      <w:pPr>
        <w:pStyle w:val="ListParagraph"/>
        <w:ind w:left="567"/>
        <w:rPr>
          <w:lang w:val="en-GB"/>
        </w:rPr>
      </w:pPr>
    </w:p>
    <w:p w:rsidRPr="003D770E" w:rsidR="00E2376B" w:rsidP="003D770E" w:rsidRDefault="003D770E" w14:paraId="487CFC9B" w14:textId="3BD2AAB4">
      <w:pPr>
        <w:pStyle w:val="ListParagraph"/>
        <w:numPr>
          <w:ilvl w:val="0"/>
          <w:numId w:val="3"/>
        </w:numPr>
        <w:ind w:left="567" w:hanging="567"/>
        <w:rPr>
          <w:lang w:val="en-GB"/>
        </w:rPr>
      </w:pPr>
      <w:r w:rsidRPr="003D770E">
        <w:rPr>
          <w:color w:val="000000"/>
          <w:lang w:val="en-GB" w:eastAsia="fr-BE"/>
        </w:rPr>
        <w:t>calls for expanding the budget under the Erasmus+ programme for Ukraine in 2024 to allow an additional 1000 beneficiaries from Ukraine to benefit from the programme, thus building and strengthening bridges between the EU and Ukrainian civil society. Such traineeship and exchange opportunities within the EESC and other EU institutions would raise awareness about social and economic benefits of EU integration among Ukrainian youth.</w:t>
      </w:r>
    </w:p>
    <w:p w:rsidR="00E2376B" w:rsidP="00E2376B" w:rsidRDefault="00E2376B" w14:paraId="7DF39AD3" w14:textId="25F03024"/>
    <w:p w:rsidRPr="0059130C" w:rsidR="00A740EF" w:rsidP="00A740EF" w:rsidRDefault="00A740EF" w14:paraId="2A6372F9" w14:textId="77777777">
      <w:r>
        <w:t>Brussels, 23 February 2023</w:t>
      </w:r>
    </w:p>
    <w:p w:rsidRPr="0059130C" w:rsidR="00A740EF" w:rsidP="00A740EF" w:rsidRDefault="00A740EF" w14:paraId="443E8336" w14:textId="77777777"/>
    <w:p w:rsidRPr="0059130C" w:rsidR="00A740EF" w:rsidP="00A740EF" w:rsidRDefault="00A740EF" w14:paraId="2D3C96C5" w14:textId="77777777"/>
    <w:p w:rsidRPr="0059130C" w:rsidR="00A740EF" w:rsidP="00A740EF" w:rsidRDefault="00A740EF" w14:paraId="0870C97A" w14:textId="77777777"/>
    <w:p w:rsidRPr="0059130C" w:rsidR="00A740EF" w:rsidP="00A740EF" w:rsidRDefault="00A740EF" w14:paraId="69EE12DA" w14:textId="77777777">
      <w:pPr>
        <w:jc w:val="left"/>
      </w:pPr>
      <w:r>
        <w:t>Christa SCHWENG</w:t>
      </w:r>
      <w:r w:rsidRPr="0059130C" w:rsidDel="006E7586">
        <w:t xml:space="preserve"> </w:t>
      </w:r>
      <w:r w:rsidRPr="0059130C">
        <w:br/>
        <w:t>The president of the European Economic and Social Committee</w:t>
      </w:r>
    </w:p>
    <w:p w:rsidRPr="0059130C" w:rsidR="00A740EF" w:rsidP="00E2376B" w:rsidRDefault="00A740EF" w14:paraId="0A73AABA" w14:textId="77777777"/>
    <w:p w:rsidRPr="00574C9B" w:rsidR="00F53370" w:rsidP="00DB7F50" w:rsidRDefault="00E2376B" w14:paraId="6BABC1C7" w14:textId="77777777">
      <w:pPr>
        <w:jc w:val="center"/>
      </w:pPr>
      <w:r w:rsidRPr="0059130C">
        <w:t>_____________</w:t>
      </w:r>
    </w:p>
    <w:sectPr w:rsidRPr="00574C9B" w:rsidR="00F53370" w:rsidSect="001E74A1">
      <w:headerReference w:type="default" r:id="rId18"/>
      <w:footerReference w:type="default" r:id="rId19"/>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499" w:rsidP="00F53370" w:rsidRDefault="00A50499" w14:paraId="4AD1C6C7" w14:textId="77777777">
      <w:pPr>
        <w:spacing w:line="240" w:lineRule="auto"/>
      </w:pPr>
      <w:r>
        <w:separator/>
      </w:r>
    </w:p>
  </w:endnote>
  <w:endnote w:type="continuationSeparator" w:id="0">
    <w:p w:rsidR="00A50499" w:rsidP="00F53370" w:rsidRDefault="00A50499" w14:paraId="29725FB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74C9B" w14:paraId="3C2FD4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065C9" w:rsidR="0084105C" w:rsidP="003065C9" w:rsidRDefault="006E7586" w14:paraId="4583217E" w14:textId="5D655DE7">
    <w:pPr>
      <w:pStyle w:val="Footer"/>
    </w:pPr>
    <w:r>
      <w:t xml:space="preserve">EESC-2023-00911-00-00-RES-TRA (EN) </w:t>
    </w:r>
    <w:r w:rsidR="008A6DD4">
      <w:fldChar w:fldCharType="begin"/>
    </w:r>
    <w:r w:rsidR="008A6DD4">
      <w:instrText xml:space="preserve"> PAGE   \* MERGEFORMAT </w:instrText>
    </w:r>
    <w:r w:rsidR="008A6DD4">
      <w:fldChar w:fldCharType="separate"/>
    </w:r>
    <w:r w:rsidR="00A740EF">
      <w:rPr>
        <w:noProof/>
      </w:rPr>
      <w:t>3</w:t>
    </w:r>
    <w:r w:rsidR="008A6DD4">
      <w:fldChar w:fldCharType="end"/>
    </w:r>
    <w:r w:rsidR="008A6DD4">
      <w:t>/</w:t>
    </w:r>
    <w:r w:rsidR="00C3651F">
      <w:fldChar w:fldCharType="begin"/>
    </w:r>
    <w:r w:rsidR="00C3651F">
      <w:instrText xml:space="preserve"> SECTIONPAGES   \* MERGEFORMAT </w:instrText>
    </w:r>
    <w:r w:rsidR="00C3651F">
      <w:fldChar w:fldCharType="separate"/>
    </w:r>
    <w:r w:rsidR="00782913">
      <w:rPr>
        <w:noProof/>
      </w:rPr>
      <w:t>3</w:t>
    </w:r>
    <w:r w:rsidR="00C3651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499" w:rsidP="00F53370" w:rsidRDefault="00A50499" w14:paraId="0C0AEDE5" w14:textId="77777777">
      <w:pPr>
        <w:spacing w:line="240" w:lineRule="auto"/>
      </w:pPr>
      <w:r>
        <w:separator/>
      </w:r>
    </w:p>
  </w:footnote>
  <w:footnote w:type="continuationSeparator" w:id="0">
    <w:p w:rsidR="00A50499" w:rsidP="00F53370" w:rsidRDefault="00A50499" w14:paraId="50F7FCEB" w14:textId="77777777">
      <w:pPr>
        <w:spacing w:line="240" w:lineRule="auto"/>
      </w:pPr>
      <w:r>
        <w:continuationSeparator/>
      </w:r>
    </w:p>
  </w:footnote>
  <w:footnote w:id="1">
    <w:p w:rsidRPr="00D83B7F" w:rsidR="003D770E" w:rsidP="003D770E" w:rsidRDefault="003D770E" w14:paraId="1BEB9CBA" w14:textId="77777777">
      <w:pPr>
        <w:pStyle w:val="FootnoteText"/>
        <w:rPr>
          <w:lang w:val="en-GB"/>
        </w:rPr>
      </w:pPr>
      <w:r w:rsidRPr="00D83B7F">
        <w:rPr>
          <w:rStyle w:val="FootnoteReference"/>
          <w:lang w:val="en-GB"/>
        </w:rPr>
        <w:footnoteRef/>
      </w:r>
      <w:r>
        <w:rPr>
          <w:lang w:val="en-GB"/>
        </w:rPr>
        <w:tab/>
      </w:r>
      <w:r w:rsidRPr="00D83B7F">
        <w:rPr>
          <w:lang w:val="en-GB"/>
        </w:rPr>
        <w:t>Article 3 of the Treaty on European Union</w:t>
      </w:r>
      <w:r>
        <w:rPr>
          <w:lang w:val="en-GB"/>
        </w:rPr>
        <w:t>.</w:t>
      </w:r>
    </w:p>
  </w:footnote>
  <w:footnote w:id="2">
    <w:p w:rsidRPr="00D83B7F" w:rsidR="003D770E" w:rsidP="003D770E" w:rsidRDefault="003D770E" w14:paraId="38E83D2C" w14:textId="77777777">
      <w:pPr>
        <w:pStyle w:val="FootnoteText"/>
        <w:rPr>
          <w:lang w:val="en-GB"/>
        </w:rPr>
      </w:pPr>
      <w:r w:rsidRPr="00D83B7F">
        <w:rPr>
          <w:rStyle w:val="FootnoteReference"/>
          <w:lang w:val="en-GB"/>
        </w:rPr>
        <w:footnoteRef/>
      </w:r>
      <w:r>
        <w:rPr>
          <w:lang w:val="en-GB"/>
        </w:rPr>
        <w:tab/>
      </w:r>
      <w:r w:rsidRPr="00D83B7F">
        <w:rPr>
          <w:lang w:val="en-GB"/>
        </w:rPr>
        <w:t xml:space="preserve">European Parliament resolution of 19 January 2023 on </w:t>
      </w:r>
      <w:r w:rsidRPr="00282FC5">
        <w:rPr>
          <w:i/>
          <w:iCs/>
          <w:lang w:val="en-GB"/>
        </w:rPr>
        <w:t>the establishment of a tribunal on the crime of aggression against Ukraine</w:t>
      </w:r>
      <w:r w:rsidRPr="00D83B7F">
        <w:rPr>
          <w:lang w:val="en-GB"/>
        </w:rPr>
        <w:t xml:space="preserve"> (</w:t>
      </w:r>
      <w:hyperlink w:history="1" r:id="rId1">
        <w:r w:rsidRPr="00D83B7F">
          <w:rPr>
            <w:rStyle w:val="Hyperlink"/>
            <w:lang w:val="en-GB"/>
          </w:rPr>
          <w:t>2022/3017(RSP)</w:t>
        </w:r>
      </w:hyperlink>
      <w:r w:rsidRPr="00D83B7F">
        <w:rPr>
          <w:lang w:val="en-GB"/>
        </w:rPr>
        <w:t>)</w:t>
      </w:r>
      <w:r>
        <w:rPr>
          <w:lang w:val="en-GB"/>
        </w:rPr>
        <w:t>.</w:t>
      </w:r>
    </w:p>
  </w:footnote>
  <w:footnote w:id="3">
    <w:p w:rsidRPr="00D83B7F" w:rsidR="003D770E" w:rsidP="003D770E" w:rsidRDefault="003D770E" w14:paraId="407FA444" w14:textId="77777777">
      <w:pPr>
        <w:pStyle w:val="FootnoteText"/>
        <w:rPr>
          <w:sz w:val="18"/>
          <w:szCs w:val="18"/>
          <w:lang w:val="en-GB"/>
        </w:rPr>
      </w:pPr>
      <w:r w:rsidRPr="00D83B7F">
        <w:rPr>
          <w:rStyle w:val="FootnoteReference"/>
          <w:lang w:val="en-GB"/>
        </w:rPr>
        <w:footnoteRef/>
      </w:r>
      <w:r>
        <w:rPr>
          <w:lang w:val="en-GB"/>
        </w:rPr>
        <w:tab/>
      </w:r>
      <w:r w:rsidRPr="00282FC5">
        <w:rPr>
          <w:lang w:val="en-GB"/>
        </w:rPr>
        <w:t xml:space="preserve">European Parliament resolution of 23 November 2022 on </w:t>
      </w:r>
      <w:r w:rsidRPr="00282FC5">
        <w:rPr>
          <w:i/>
          <w:iCs/>
          <w:lang w:val="en-GB"/>
        </w:rPr>
        <w:t>recognising the Russian Federation as a state sponsor of terrorism</w:t>
      </w:r>
      <w:r w:rsidRPr="00282FC5">
        <w:rPr>
          <w:lang w:val="en-GB"/>
        </w:rPr>
        <w:t xml:space="preserve"> (2022/2896(RSP))</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C3651F" w14:paraId="1154A669" w14:textId="77777777">
    <w:pPr>
      <w:pStyle w:val="Header"/>
    </w:pPr>
    <w:r>
      <w:rPr>
        <w:noProof/>
        <w:lang w:val="fr-BE" w:eastAsia="fr-BE"/>
      </w:rPr>
      <w:pict w14:anchorId="6389A5A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476638594" style="position:absolute;left:0;text-align:left;margin-left:0;margin-top:0;width:598.15pt;height:843.9pt;z-index:-251655168;mso-position-horizontal:center;mso-position-horizontal-relative:margin;mso-position-vertical:center;mso-position-vertical-relative:margin" o:spid="_x0000_s2055" o:allowincell="f" type="#_x0000_t75">
          <v:imagedata o:title="background watermark with footer" r:id="rId1"/>
          <w10:wrap anchorx="margin" anchory="margin"/>
        </v:shape>
      </w:pict>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E27707" w14:paraId="20C95081" w14:textId="77777777">
    <w:pPr>
      <w:pStyle w:val="Header"/>
    </w:pPr>
    <w:r>
      <w:rPr>
        <w:noProof/>
      </w:rPr>
      <w:drawing>
        <wp:anchor distT="0" distB="0" distL="114300" distR="114300" simplePos="0" relativeHeight="251659264" behindDoc="0" locked="0" layoutInCell="1" allowOverlap="1" wp14:editId="6C951DAE" wp14:anchorId="32A48528">
          <wp:simplePos x="898497" y="453224"/>
          <wp:positionH relativeFrom="page">
            <wp:align>center</wp:align>
          </wp:positionH>
          <wp:positionV relativeFrom="page">
            <wp:posOffset>288290</wp:posOffset>
          </wp:positionV>
          <wp:extent cx="6944398" cy="3344276"/>
          <wp:effectExtent l="0" t="0" r="0" b="8890"/>
          <wp:wrapNone/>
          <wp:docPr id="6" name="Picture 6" title="EESCLogo2021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6"/>
                  </a:xfrm>
                  <a:prstGeom prst="rect">
                    <a:avLst/>
                  </a:prstGeom>
                </pic:spPr>
              </pic:pic>
            </a:graphicData>
          </a:graphic>
          <wp14:sizeRelH relativeFrom="margin">
            <wp14:pctWidth>0</wp14:pctWidth>
          </wp14:sizeRelH>
          <wp14:sizeRelV relativeFrom="margin">
            <wp14:pctHeight>0</wp14:pctHeight>
          </wp14:sizeRelV>
        </wp:anchor>
      </w:drawing>
    </w:r>
    <w:r w:rsidR="00C3651F">
      <w:rPr>
        <w:noProof/>
        <w:lang w:val="fr-BE" w:eastAsia="fr-BE"/>
      </w:rPr>
      <w:pict w14:anchorId="2FA0875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476638595" style="position:absolute;left:0;text-align:left;margin-left:0;margin-top:0;width:598.15pt;height:843.9pt;z-index:-251654144;mso-position-horizontal:center;mso-position-horizontal-relative:page;mso-position-vertical:center;mso-position-vertical-relative:page" o:spid="_x0000_s2056" o:allowincell="f" type="#_x0000_t75">
          <v:imagedata o:title="background watermark with footer" r:id="rId2"/>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C3651F" w14:paraId="0855837F" w14:textId="77777777">
    <w:pPr>
      <w:pStyle w:val="Header"/>
    </w:pPr>
    <w:r>
      <w:rPr>
        <w:noProof/>
        <w:lang w:val="fr-BE" w:eastAsia="fr-BE"/>
      </w:rPr>
      <w:pict w14:anchorId="3C75A4A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476638593" style="position:absolute;left:0;text-align:left;margin-left:0;margin-top:0;width:598.15pt;height:843.9pt;z-index:-251656192;mso-position-horizontal:center;mso-position-horizontal-relative:margin;mso-position-vertical:center;mso-position-vertical-relative:margin" o:spid="_x0000_s2054" o:allowincell="f" type="#_x0000_t75">
          <v:imagedata o:title="background watermark with footer" r:id="rId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C3651F" w14:paraId="73BB9C34" w14:textId="77777777">
    <w:pPr>
      <w:pStyle w:val="Header"/>
    </w:pPr>
    <w:r>
      <w:rPr>
        <w:noProof/>
        <w:lang w:val="fr-BE" w:eastAsia="fr-BE"/>
      </w:rPr>
      <w:pict w14:anchorId="083B229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476638597" style="position:absolute;left:0;text-align:left;margin-left:0;margin-top:0;width:598.15pt;height:843.9pt;z-index:-251652096;mso-position-horizontal:center;mso-position-horizontal-relative:margin;mso-position-vertical:center;mso-position-vertical-relative:margin" o:spid="_x0000_s2058" o:allowincell="f" type="#_x0000_t75">
          <v:imagedata o:title="background watermark with footer" r:id="rId1"/>
          <w10:wrap anchorx="margin" anchory="margin"/>
        </v:shape>
      </w:pict>
    </w: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74C9B" w14:paraId="4A39FC7C" w14:textId="77777777">
    <w:pPr>
      <w:pStyle w:val="Header"/>
    </w:pPr>
    <w:r>
      <w:rPr>
        <w:noProof/>
      </w:rPr>
      <w:drawing>
        <wp:anchor distT="0" distB="0" distL="114300" distR="114300" simplePos="0" relativeHeight="251665408" behindDoc="1" locked="0" layoutInCell="1" allowOverlap="1" wp14:editId="13AEE0F5" wp14:anchorId="5FA9E479">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C3651F" w14:paraId="51F67873" w14:textId="77777777">
    <w:pPr>
      <w:pStyle w:val="Header"/>
    </w:pPr>
    <w:r>
      <w:rPr>
        <w:noProof/>
        <w:lang w:val="fr-BE" w:eastAsia="fr-BE"/>
      </w:rPr>
      <w:pict w14:anchorId="36F8D92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476638596" style="position:absolute;left:0;text-align:left;margin-left:0;margin-top:0;width:598.15pt;height:843.9pt;z-index:-251653120;mso-position-horizontal:center;mso-position-horizontal-relative:margin;mso-position-vertical:center;mso-position-vertical-relative:margin" o:spid="_x0000_s2057" o:allowincell="f" type="#_x0000_t75">
          <v:imagedata o:title="background watermark with footer" r:id="rId1"/>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F8" w:rsidRDefault="00C3651F" w14:paraId="4483212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E0D571D"/>
    <w:multiLevelType w:val="hybridMultilevel"/>
    <w:tmpl w:val="E978219A"/>
    <w:lvl w:ilvl="0" w:tplc="818E871E">
      <w:start w:val="1"/>
      <w:numFmt w:val="decimal"/>
      <w:lvlText w:val="%1."/>
      <w:lvlJc w:val="left"/>
      <w:pPr>
        <w:ind w:left="720" w:hanging="360"/>
      </w:pPr>
      <w:rPr>
        <w:rFonts w:hint="default"/>
        <w:b w:val="0"/>
        <w:bCs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20389"/>
    <w:rsid w:val="00053D00"/>
    <w:rsid w:val="000A0F3B"/>
    <w:rsid w:val="000A64BB"/>
    <w:rsid w:val="000E0ED5"/>
    <w:rsid w:val="0019231D"/>
    <w:rsid w:val="001B034E"/>
    <w:rsid w:val="001D61AC"/>
    <w:rsid w:val="001D7637"/>
    <w:rsid w:val="001E15AA"/>
    <w:rsid w:val="001E3FA1"/>
    <w:rsid w:val="00200E87"/>
    <w:rsid w:val="00214BDC"/>
    <w:rsid w:val="00215E81"/>
    <w:rsid w:val="0024727F"/>
    <w:rsid w:val="002B6A7B"/>
    <w:rsid w:val="003353D7"/>
    <w:rsid w:val="003659F9"/>
    <w:rsid w:val="003D770E"/>
    <w:rsid w:val="00574C9B"/>
    <w:rsid w:val="0058411F"/>
    <w:rsid w:val="006125A1"/>
    <w:rsid w:val="00653E7D"/>
    <w:rsid w:val="00662207"/>
    <w:rsid w:val="00667F09"/>
    <w:rsid w:val="006B57A6"/>
    <w:rsid w:val="006D53A6"/>
    <w:rsid w:val="006E7586"/>
    <w:rsid w:val="00782913"/>
    <w:rsid w:val="00787837"/>
    <w:rsid w:val="00787ABB"/>
    <w:rsid w:val="007B6C64"/>
    <w:rsid w:val="00822952"/>
    <w:rsid w:val="00836505"/>
    <w:rsid w:val="00844B87"/>
    <w:rsid w:val="0089251B"/>
    <w:rsid w:val="008A6DD4"/>
    <w:rsid w:val="008F74D7"/>
    <w:rsid w:val="00904C42"/>
    <w:rsid w:val="00924C05"/>
    <w:rsid w:val="00937CF2"/>
    <w:rsid w:val="00976645"/>
    <w:rsid w:val="00976F77"/>
    <w:rsid w:val="0098228C"/>
    <w:rsid w:val="009E2100"/>
    <w:rsid w:val="00A36AB0"/>
    <w:rsid w:val="00A50499"/>
    <w:rsid w:val="00A740EF"/>
    <w:rsid w:val="00AB37A3"/>
    <w:rsid w:val="00AC5114"/>
    <w:rsid w:val="00B25683"/>
    <w:rsid w:val="00B51901"/>
    <w:rsid w:val="00BD50F6"/>
    <w:rsid w:val="00C073E1"/>
    <w:rsid w:val="00C25647"/>
    <w:rsid w:val="00C3651F"/>
    <w:rsid w:val="00C66AEA"/>
    <w:rsid w:val="00C9040A"/>
    <w:rsid w:val="00C91E4D"/>
    <w:rsid w:val="00CB110A"/>
    <w:rsid w:val="00CB7CD0"/>
    <w:rsid w:val="00D039AF"/>
    <w:rsid w:val="00D95232"/>
    <w:rsid w:val="00DB7F50"/>
    <w:rsid w:val="00DE30C7"/>
    <w:rsid w:val="00DF400F"/>
    <w:rsid w:val="00E15BF4"/>
    <w:rsid w:val="00E2376B"/>
    <w:rsid w:val="00E26935"/>
    <w:rsid w:val="00E27707"/>
    <w:rsid w:val="00E52B04"/>
    <w:rsid w:val="00E661B7"/>
    <w:rsid w:val="00F2069F"/>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F46F69D"/>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uiPriority w:val="99"/>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uiPriority w:val="99"/>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iPriority w:val="99"/>
    <w:unhideWhenUsed/>
    <w:qFormat/>
    <w:rsid w:val="00F53370"/>
    <w:rPr>
      <w:sz w:val="24"/>
      <w:vertAlign w:val="superscript"/>
    </w:rPr>
  </w:style>
  <w:style w:type="table" w:styleId="TableGrid">
    <w:name w:val="Table Grid"/>
    <w:basedOn w:val="TableNormal"/>
    <w:uiPriority w:val="39"/>
    <w:rsid w:val="00F53370"/>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paragraph" w:styleId="ListParagraph">
    <w:name w:val="List Paragraph"/>
    <w:basedOn w:val="Normal"/>
    <w:link w:val="ListParagraphChar"/>
    <w:uiPriority w:val="34"/>
    <w:qFormat/>
    <w:rsid w:val="003D770E"/>
    <w:pPr>
      <w:ind w:left="720"/>
      <w:contextualSpacing/>
    </w:pPr>
  </w:style>
  <w:style w:type="character" w:customStyle="1" w:styleId="ListParagraphChar">
    <w:name w:val="List Paragraph Char"/>
    <w:link w:val="ListParagraph"/>
    <w:uiPriority w:val="34"/>
    <w:locked/>
    <w:rsid w:val="003D770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customXml" Target="../customXml/item4.xml"/><Relationship Id="rId16" Type="http://schemas.openxmlformats.org/officeDocument/2006/relationships/footer" Target="footer1.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2.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oeil.secure.europarl.europa.eu/oeil/popups/ficheprocedure.do?lang=en&amp;reference=2022/3017(R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CDB38A89627FC8409102604566BFD4EB" ma:contentTypeVersion="4" ma:contentTypeDescription="Defines the documents for Document Manager V2" ma:contentTypeScope="" ma:versionID="79414e5f06af0fe338c5606b96a21488">
  <xsd:schema xmlns:xsd="http://www.w3.org/2001/XMLSchema" xmlns:xs="http://www.w3.org/2001/XMLSchema" xmlns:p="http://schemas.microsoft.com/office/2006/metadata/properties" xmlns:ns2="56a5413d-c261-4a00-870c-a20d3379ae6d" xmlns:ns3="http://schemas.microsoft.com/sharepoint/v3/fields" xmlns:ns4="8759b006-28ee-44c8-b138-16f6ad18758c" targetNamespace="http://schemas.microsoft.com/office/2006/metadata/properties" ma:root="true" ma:fieldsID="afdf2a387991f46b25d49ecbd90ffb8b" ns2:_="" ns3:_="" ns4:_="">
    <xsd:import namespace="56a5413d-c261-4a00-870c-a20d3379ae6d"/>
    <xsd:import namespace="http://schemas.microsoft.com/sharepoint/v3/fields"/>
    <xsd:import namespace="8759b006-28ee-44c8-b138-16f6ad18758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59b006-28ee-44c8-b138-16f6ad18758c"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XMKEDVFMMJCW-1266005036-4599</_dlc_DocId>
    <_dlc_DocIdUrl xmlns="56a5413d-c261-4a00-870c-a20d3379ae6d">
      <Url>http://dm2016/eesc/2023/_layouts/15/DocIdRedir.aspx?ID=XMKEDVFMMJCW-1266005036-4599</Url>
      <Description>XMKEDVFMMJCW-1266005036-4599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2023-02-23T12:00:00+00:00</ProductionDate>
    <FicheYear xmlns="56a5413d-c261-4a00-870c-a20d3379ae6d" xsi:nil="true"/>
    <DocumentNumber xmlns="8759b006-28ee-44c8-b138-16f6ad18758c">911</DocumentNumber>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 xsi:nil="true"/>
    <TaxCatchAll xmlns="56a5413d-c261-4a00-870c-a20d3379ae6d">
      <Value>36</Value>
      <Value>49</Value>
      <Value>46</Value>
      <Value>45</Value>
      <Value>44</Value>
      <Value>43</Value>
      <Value>42</Value>
      <Value>41</Value>
      <Value>40</Value>
      <Value>39</Value>
      <Value>38</Value>
      <Value>37</Value>
      <Value>125</Value>
      <Value>35</Value>
      <Value>34</Value>
      <Value>32</Value>
      <Value>31</Value>
      <Value>30</Value>
      <Value>25</Value>
      <Value>24</Value>
      <Value>21</Value>
      <Value>16</Value>
      <Value>10</Value>
      <Value>9</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2593</FicheNumber>
    <OriginalSender xmlns="56a5413d-c261-4a00-870c-a20d3379ae6d">
      <UserInfo>
        <DisplayName>TDriveSVCUserProd</DisplayName>
        <AccountId>1467</AccountId>
        <AccountType/>
      </UserInfo>
    </OriginalSender>
    <DocumentPart xmlns="56a5413d-c261-4a00-870c-a20d3379ae6d">0</DocumentPart>
    <AdoptionDate xmlns="56a5413d-c261-4a00-870c-a20d3379ae6d">2023-02-23T12:00:00+00:00</AdoptionDate>
    <RequestingService xmlns="56a5413d-c261-4a00-870c-a20d3379ae6d">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759b006-28ee-44c8-b138-16f6ad18758c"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3A1B267E-F8A9-4E99-880B-1AD34677B9CC}"/>
</file>

<file path=customXml/itemProps2.xml><?xml version="1.0" encoding="utf-8"?>
<ds:datastoreItem xmlns:ds="http://schemas.openxmlformats.org/officeDocument/2006/customXml" ds:itemID="{57AB3DBC-4CE3-4ADE-BAE1-80CA010B7432}"/>
</file>

<file path=customXml/itemProps3.xml><?xml version="1.0" encoding="utf-8"?>
<ds:datastoreItem xmlns:ds="http://schemas.openxmlformats.org/officeDocument/2006/customXml" ds:itemID="{0DE37FC4-B729-4B1B-9C24-D431F342029C}"/>
</file>

<file path=customXml/itemProps4.xml><?xml version="1.0" encoding="utf-8"?>
<ds:datastoreItem xmlns:ds="http://schemas.openxmlformats.org/officeDocument/2006/customXml" ds:itemID="{25F577A9-6A42-4707-A436-E86F5CC92EB5}"/>
</file>

<file path=docProps/app.xml><?xml version="1.0" encoding="utf-8"?>
<Properties xmlns="http://schemas.openxmlformats.org/officeDocument/2006/extended-properties" xmlns:vt="http://schemas.openxmlformats.org/officeDocument/2006/docPropsVTypes">
  <Template>Normal</Template>
  <TotalTime>2</TotalTime>
  <Pages>2</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 Ukraine: One year after the Russian invasion  the European civil society perspective</dc:title>
  <dc:subject>Resolution</dc:subject>
  <dc:creator>Francois Aude</dc:creator>
  <cp:keywords>EESC-2023-00911-00-00-RES-TRA-EN</cp:keywords>
  <dc:description>Rapporteur: -  Original language: - EN Date of document: - 23/02/2023 Date of meeting: -  External documents: -  Administrator responsible: - MME ALBRECHTOVA Katarina</dc:description>
  <cp:lastModifiedBy>TDriveSVCUserProd</cp:lastModifiedBy>
  <cp:revision>6</cp:revision>
  <dcterms:created xsi:type="dcterms:W3CDTF">2023-02-23T08:56:00Z</dcterms:created>
  <dcterms:modified xsi:type="dcterms:W3CDTF">2023-02-23T13:41:00Z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17/05/2022</vt:lpwstr>
  </property>
  <property fmtid="{D5CDD505-2E9C-101B-9397-08002B2CF9AE}" pid="4" name="Pref_Time">
    <vt:lpwstr>14:58:36</vt:lpwstr>
  </property>
  <property fmtid="{D5CDD505-2E9C-101B-9397-08002B2CF9AE}" pid="5" name="Pref_User">
    <vt:lpwstr>enied</vt:lpwstr>
  </property>
  <property fmtid="{D5CDD505-2E9C-101B-9397-08002B2CF9AE}" pid="6" name="Pref_FileName">
    <vt:lpwstr>COR-EESC-2022-02592-00-00-ADMIN-ORI.docx</vt:lpwstr>
  </property>
  <property fmtid="{D5CDD505-2E9C-101B-9397-08002B2CF9AE}" pid="7" name="ContentTypeId">
    <vt:lpwstr>0x010100EA97B91038054C99906057A708A1480A00CDB38A89627FC8409102604566BFD4EB</vt:lpwstr>
  </property>
  <property fmtid="{D5CDD505-2E9C-101B-9397-08002B2CF9AE}" pid="8" name="_dlc_DocIdItemGuid">
    <vt:lpwstr>5a7cc7f0-74bf-4953-9b26-98e8fa5b6caa</vt:lpwstr>
  </property>
  <property fmtid="{D5CDD505-2E9C-101B-9397-08002B2CF9AE}" pid="9" name="AvailableTranslations">
    <vt:lpwstr>38;#EL|6d4f4d51-af9b-4650-94b4-4276bee85c91;#24;#PL|1e03da61-4678-4e07-b136-b5024ca9197b;#45;#ET|ff6c3f4c-b02c-4c3c-ab07-2c37995a7a0a;#37;#CS|72f9705b-0217-4fd3-bea2-cbc7ed80e26e;#36;#MT|7df99101-6854-4a26-b53a-b88c0da02c26;#31;#NL|55c6556c-b4f4-441d-9acf-c498d4f838bd;#10;#FR|d2afafd3-4c81-4f60-8f52-ee33f2f54ff3;#30;#IT|0774613c-01ed-4e5d-a25d-11d2388de825;#39;#LT|a7ff5ce7-6123-4f68-865a-a57c31810414;#5;#EN|f2175f21-25d7-44a3-96da-d6a61b075e1b;#35;#SL|98a412ae-eb01-49e9-ae3d-585a81724cfc;#46;#HR|2f555653-ed1a-4fe6-8362-9082d95989e5;#32;#PT|50ccc04a-eadd-42ae-a0cb-acaf45f812ba;#16;#DE|f6b31e5a-26fa-4935-b661-318e46daf27e;#21;#SV|c2ed69e7-a339-43d7-8f22-d93680a92aa0;#44;#BG|1a1b3951-7821-4e6a-85f5-5673fc08bd2c;#43;#DA|5d49c027-8956-412b-aa16-e85a0f96ad0e;#41;#HU|6b229040-c589-4408-b4c1-4285663d20a8;#42;#FI|87606a43-d45f-42d6-b8c9-e1a3457db5b7;#34;#SK|46d9fce0-ef79-4f71-b89b-cd6aa82426b8;#25;#ES|e7a6b05b-ae16-40c8-add9-68b64b03aeba;#49;#GA|762d2456-c427-4ecb-b312-af3dad8e258c;#40;#RO|feb747a2-64cd-4299-af12-4833ddc30497</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911</vt:i4>
  </property>
  <property fmtid="{D5CDD505-2E9C-101B-9397-08002B2CF9AE}" pid="14" name="FicheYear">
    <vt:i4>2023</vt:i4>
  </property>
  <property fmtid="{D5CDD505-2E9C-101B-9397-08002B2CF9AE}" pid="15" name="DocumentVersion">
    <vt:i4>0</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AdoptionDate">
    <vt:filetime>2023-02-23T12:00:00Z</vt:filetime>
  </property>
  <property fmtid="{D5CDD505-2E9C-101B-9397-08002B2CF9AE}" pid="21" name="DocumentType">
    <vt:lpwstr>125;#RES|9e3e62eb-6858-4bc7-8a50-3453e395fd01</vt:lpwstr>
  </property>
  <property fmtid="{D5CDD505-2E9C-101B-9397-08002B2CF9AE}" pid="22" name="RequestingService">
    <vt:lpwstr>Relations extérieures</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9;#Unrestricted|826e22d7-d029-4ec0-a450-0c28ff673572;#7;#Final|ea5e6674-7b27-4bac-b091-73adbb394efe;#125;#RES|9e3e62eb-6858-4bc7-8a50-3453e395fd01;#5;#EN|f2175f21-25d7-44a3-96da-d6a61b075e1b;#3;#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2023</vt:i4>
  </property>
  <property fmtid="{D5CDD505-2E9C-101B-9397-08002B2CF9AE}" pid="36" name="FicheNumber">
    <vt:i4>2593</vt:i4>
  </property>
  <property fmtid="{D5CDD505-2E9C-101B-9397-08002B2CF9AE}" pid="37" name="DocumentLanguage">
    <vt:lpwstr>5;#EN|f2175f21-25d7-44a3-96da-d6a61b075e1b</vt:lpwstr>
  </property>
  <property fmtid="{D5CDD505-2E9C-101B-9397-08002B2CF9AE}" pid="38" name="_docset_NoMedatataSyncRequired">
    <vt:lpwstr>False</vt:lpwstr>
  </property>
</Properties>
</file>