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B2395" w:rsidR="0039195D" w:rsidP="00FE20B7" w:rsidRDefault="0039195D" w14:paraId="0E713824" w14:textId="77777777">
      <w:pPr>
        <w:spacing w:line="240" w:lineRule="auto"/>
        <w:jc w:val="center"/>
        <w:rPr>
          <w:rFonts w:asciiTheme="minorHAnsi" w:hAnsiTheme="minorHAnsi" w:cstheme="minorHAnsi"/>
          <w:b/>
          <w:i/>
          <w:lang w:val="en-GB"/>
        </w:rPr>
      </w:pPr>
    </w:p>
    <w:p w:rsidRPr="001B2395" w:rsidR="00A9731E" w:rsidP="00FE20B7" w:rsidRDefault="00A9731E" w14:paraId="51E0CC09" w14:textId="0A7CDAF4">
      <w:pPr>
        <w:spacing w:line="240" w:lineRule="auto"/>
        <w:jc w:val="center"/>
        <w:rPr>
          <w:rFonts w:asciiTheme="minorHAnsi" w:hAnsiTheme="minorHAnsi" w:cstheme="minorHAnsi"/>
          <w:b/>
          <w:i/>
        </w:rPr>
      </w:pPr>
      <w:r>
        <w:rPr>
          <w:rFonts w:asciiTheme="minorHAnsi" w:hAnsiTheme="minorHAnsi"/>
          <w:b/>
          <w:i/>
        </w:rPr>
        <w:t>«¡Tu Europa, tu voz!» 2023 – 14.ª Edición</w:t>
      </w:r>
    </w:p>
    <w:p w:rsidRPr="002C2A83" w:rsidR="00A9731E" w:rsidP="00FE20B7" w:rsidRDefault="00A9731E" w14:paraId="3EA1CDB6" w14:textId="6C7A2F4D">
      <w:pPr>
        <w:spacing w:line="240" w:lineRule="auto"/>
        <w:jc w:val="center"/>
        <w:rPr>
          <w:rFonts w:asciiTheme="minorHAnsi" w:hAnsiTheme="minorHAnsi" w:cstheme="minorHAnsi"/>
          <w:b/>
        </w:rPr>
      </w:pPr>
      <w:r>
        <w:rPr>
          <w:rFonts w:asciiTheme="minorHAnsi" w:hAnsiTheme="minorHAnsi"/>
          <w:b/>
        </w:rPr>
        <w:t>Breve nota conceptual</w:t>
      </w:r>
      <w:bookmarkStart w:name="_GoBack" w:id="0"/>
      <w:bookmarkEnd w:id="0"/>
    </w:p>
    <w:p w:rsidRPr="002C2A83" w:rsidR="00CE316B" w:rsidP="00FE20B7" w:rsidRDefault="00CE316B" w14:paraId="74A7C204" w14:textId="1ED601C1">
      <w:pPr>
        <w:spacing w:line="240" w:lineRule="auto"/>
        <w:rPr>
          <w:rFonts w:asciiTheme="minorHAnsi" w:hAnsiTheme="minorHAnsi" w:cstheme="minorHAnsi"/>
          <w:i/>
          <w:lang w:val="en-GB"/>
        </w:rPr>
      </w:pPr>
    </w:p>
    <w:p w:rsidRPr="002C2A83" w:rsidR="00931398" w:rsidP="00FE20B7" w:rsidRDefault="00931398" w14:paraId="01D6F6C0" w14:textId="2DF26D24">
      <w:pPr>
        <w:spacing w:line="240" w:lineRule="auto"/>
        <w:rPr>
          <w:rFonts w:asciiTheme="minorHAnsi" w:hAnsiTheme="minorHAnsi" w:cstheme="minorHAnsi"/>
          <w:color w:val="000000" w:themeColor="text1"/>
        </w:rPr>
      </w:pPr>
      <w:r>
        <w:rPr>
          <w:rFonts w:asciiTheme="minorHAnsi" w:hAnsiTheme="minorHAnsi"/>
          <w:b/>
        </w:rPr>
        <w:t>«¡Tu Europa, tu voz!» «¡Tu Europa, tu voz!»</w:t>
      </w:r>
      <w:r>
        <w:rPr>
          <w:rFonts w:asciiTheme="minorHAnsi" w:hAnsiTheme="minorHAnsi"/>
        </w:rPr>
        <w:t xml:space="preserve"> (en lo sucesivo, YEYS) es el acto anual del CESE destinado a la juventud y, desde 2010, congrega a </w:t>
      </w:r>
      <w:r>
        <w:rPr>
          <w:rFonts w:asciiTheme="minorHAnsi" w:hAnsiTheme="minorHAnsi"/>
          <w:b/>
        </w:rPr>
        <w:t>aproximadamente 100 jóvenes alumnos</w:t>
      </w:r>
      <w:r>
        <w:rPr>
          <w:rFonts w:asciiTheme="minorHAnsi" w:hAnsiTheme="minorHAnsi"/>
        </w:rPr>
        <w:t xml:space="preserve"> y a </w:t>
      </w:r>
      <w:r>
        <w:rPr>
          <w:rFonts w:asciiTheme="minorHAnsi" w:hAnsiTheme="minorHAnsi"/>
          <w:b/>
        </w:rPr>
        <w:t>más de 30 profesores</w:t>
      </w:r>
      <w:r>
        <w:rPr>
          <w:rFonts w:asciiTheme="minorHAnsi" w:hAnsiTheme="minorHAnsi"/>
        </w:rPr>
        <w:t>.</w:t>
      </w:r>
      <w:r>
        <w:rPr>
          <w:rFonts w:asciiTheme="minorHAnsi" w:hAnsiTheme="minorHAnsi"/>
          <w:b/>
          <w:color w:val="000000" w:themeColor="text1"/>
        </w:rPr>
        <w:t xml:space="preserve"> </w:t>
      </w:r>
      <w:r>
        <w:rPr>
          <w:rFonts w:asciiTheme="minorHAnsi" w:hAnsiTheme="minorHAnsi"/>
          <w:color w:val="000000" w:themeColor="text1"/>
        </w:rPr>
        <w:t xml:space="preserve"> </w:t>
      </w:r>
      <w:r>
        <w:rPr>
          <w:rFonts w:asciiTheme="minorHAnsi" w:hAnsiTheme="minorHAnsi"/>
        </w:rPr>
        <w:t>Este año, los participantes –</w:t>
      </w:r>
      <w:r>
        <w:rPr>
          <w:rFonts w:asciiTheme="minorHAnsi" w:hAnsiTheme="minorHAnsi"/>
          <w:b/>
        </w:rPr>
        <w:t>procedentes de los 27 Estados miembros de la UE, los siete países candidatos a la adhesión a la UE y una Escuela Europea situada en Bruselas</w:t>
      </w:r>
      <w:r>
        <w:rPr>
          <w:rFonts w:asciiTheme="minorHAnsi" w:hAnsiTheme="minorHAnsi"/>
        </w:rPr>
        <w:t>– se reunirán para debatir un tema de actualidad que afecta a la juventud.</w:t>
      </w:r>
      <w:r>
        <w:rPr>
          <w:rFonts w:asciiTheme="minorHAnsi" w:hAnsiTheme="minorHAnsi"/>
          <w:color w:val="000000" w:themeColor="text1"/>
        </w:rPr>
        <w:t xml:space="preserve"> </w:t>
      </w:r>
    </w:p>
    <w:p w:rsidRPr="002C2A83" w:rsidR="0039195D" w:rsidP="00FE20B7" w:rsidRDefault="0039195D" w14:paraId="717F0408" w14:textId="77777777">
      <w:pPr>
        <w:spacing w:line="240" w:lineRule="auto"/>
        <w:rPr>
          <w:rFonts w:asciiTheme="minorHAnsi" w:hAnsiTheme="minorHAnsi" w:cstheme="minorHAnsi"/>
          <w:color w:val="000000" w:themeColor="text1"/>
          <w:lang w:val="en-GB"/>
        </w:rPr>
      </w:pPr>
    </w:p>
    <w:p w:rsidRPr="002C2A83" w:rsidR="00931398" w:rsidP="00FE20B7" w:rsidRDefault="00931398" w14:paraId="0ACF077A" w14:textId="4CC26520">
      <w:pPr>
        <w:spacing w:line="240" w:lineRule="auto"/>
        <w:rPr>
          <w:rFonts w:asciiTheme="minorHAnsi" w:hAnsiTheme="minorHAnsi" w:cstheme="minorHAnsi"/>
          <w:b/>
        </w:rPr>
      </w:pPr>
      <w:r>
        <w:rPr>
          <w:rFonts w:asciiTheme="minorHAnsi" w:hAnsiTheme="minorHAnsi"/>
          <w:b/>
          <w:color w:val="000000" w:themeColor="text1"/>
        </w:rPr>
        <w:t>En 2023, YEYS consistirá en entablar «Diálogos con la juventud sobre la democracia en Bruselas».</w:t>
      </w:r>
      <w:r>
        <w:rPr>
          <w:rFonts w:asciiTheme="minorHAnsi" w:hAnsiTheme="minorHAnsi"/>
        </w:rPr>
        <w:t xml:space="preserve"> Los debates se centrarán en la importancia de la capacitación de la juventud, la implicación y la participación activa de los jóvenes en los procesos democráticos y políticos. El acto tiene por objetivo ayudar a la juventud a comprender qué significa la ciudadanía activa en una democracia participativa y qué representan los valores europeos, explorando al mismo tiempo cómo pueden participar activamente en los procesos democráticos.</w:t>
      </w:r>
    </w:p>
    <w:p w:rsidRPr="002C2A83" w:rsidR="00CE316B" w:rsidP="00FE20B7" w:rsidRDefault="00CE316B" w14:paraId="1A169AB1" w14:textId="77777777">
      <w:pPr>
        <w:spacing w:line="240" w:lineRule="auto"/>
        <w:rPr>
          <w:rFonts w:asciiTheme="minorHAnsi" w:hAnsiTheme="minorHAnsi" w:cstheme="minorHAnsi"/>
        </w:rPr>
      </w:pPr>
      <w:bookmarkStart w:name="_Toc122428432" w:id="1"/>
    </w:p>
    <w:p w:rsidRPr="001B2395" w:rsidR="00FE20B7" w:rsidP="00FE20B7" w:rsidRDefault="00FE20B7" w14:paraId="76B8B8A1" w14:textId="7A3A49D4">
      <w:pPr>
        <w:spacing w:line="240" w:lineRule="auto"/>
        <w:rPr>
          <w:rFonts w:asciiTheme="minorHAnsi" w:hAnsiTheme="minorHAnsi" w:cstheme="minorHAnsi"/>
          <w:b/>
          <w:bCs/>
        </w:rPr>
      </w:pPr>
      <w:r>
        <w:rPr>
          <w:rFonts w:asciiTheme="minorHAnsi" w:hAnsiTheme="minorHAnsi"/>
          <w:b/>
        </w:rPr>
        <w:t>Contenido</w:t>
      </w:r>
    </w:p>
    <w:p w:rsidRPr="001B2395" w:rsidR="00FE20B7" w:rsidP="00FE20B7" w:rsidRDefault="00BF4355" w14:paraId="34894FDB" w14:textId="09A5BB5D">
      <w:pPr>
        <w:spacing w:line="240" w:lineRule="auto"/>
        <w:rPr>
          <w:rFonts w:asciiTheme="minorHAnsi" w:hAnsiTheme="minorHAnsi" w:cstheme="minorHAnsi"/>
        </w:rPr>
      </w:pPr>
      <w:r>
        <w:rPr>
          <w:rFonts w:asciiTheme="minorHAnsi" w:hAnsiTheme="minorHAnsi"/>
        </w:rPr>
        <w:t xml:space="preserve">La 14.ª edición del acto </w:t>
      </w:r>
      <w:r>
        <w:rPr>
          <w:rFonts w:asciiTheme="minorHAnsi" w:hAnsiTheme="minorHAnsi"/>
          <w:b/>
        </w:rPr>
        <w:t>YEYS consistirá en dos talleres principales, durante los cuales los alumnos trabajarán en pequeños grupos, en un formato de negociación y debate con vistas a alcanzar un consenso</w:t>
      </w:r>
      <w:r>
        <w:rPr>
          <w:rFonts w:asciiTheme="minorHAnsi" w:hAnsiTheme="minorHAnsi"/>
        </w:rPr>
        <w:t>. A tal fin, el CESE puede simular la forma en que grupos con intereses distintos negocian acuerdos sociales. Los principales objetivos son mejorar la educación cívica de los participantes y elaborar una propuesta política que se presentará en el pleno.</w:t>
      </w:r>
    </w:p>
    <w:p w:rsidRPr="002C2A83" w:rsidR="00BF4355" w:rsidP="00FE20B7" w:rsidRDefault="00BF4355" w14:paraId="797473E2" w14:textId="77777777">
      <w:pPr>
        <w:spacing w:line="240" w:lineRule="auto"/>
        <w:rPr>
          <w:rFonts w:asciiTheme="minorHAnsi" w:hAnsiTheme="minorHAnsi" w:cstheme="minorHAnsi"/>
          <w:lang w:val="en-GB"/>
        </w:rPr>
      </w:pPr>
    </w:p>
    <w:p w:rsidRPr="001B2395" w:rsidR="00BF4355" w:rsidP="00FE20B7" w:rsidRDefault="00BF4355" w14:paraId="14E8C8F7" w14:textId="23E1EC76">
      <w:pPr>
        <w:spacing w:line="240" w:lineRule="auto"/>
        <w:rPr>
          <w:rFonts w:asciiTheme="minorHAnsi" w:hAnsiTheme="minorHAnsi" w:cstheme="minorHAnsi"/>
        </w:rPr>
      </w:pPr>
      <w:r>
        <w:rPr>
          <w:rFonts w:asciiTheme="minorHAnsi" w:hAnsiTheme="minorHAnsi"/>
        </w:rPr>
        <w:t xml:space="preserve">El primer taller se </w:t>
      </w:r>
      <w:r>
        <w:rPr>
          <w:rFonts w:asciiTheme="minorHAnsi" w:hAnsiTheme="minorHAnsi"/>
          <w:b/>
        </w:rPr>
        <w:t>centrará en la participación de la ciudadanía en los procesos de elaboración de políticas</w:t>
      </w:r>
      <w:r>
        <w:rPr>
          <w:rFonts w:asciiTheme="minorHAnsi" w:hAnsiTheme="minorHAnsi"/>
        </w:rPr>
        <w:t xml:space="preserve">, especialmente a escala de la UE. El debate abordará los posibles retos y amenazas que se ciernen sobre la democracia en la UE. Los alumnos también podrán participar en el juego denominado «European Dystopia», en el que se les animará a compartir sus peores escenarios para Europa y a presentar ideas viables para evitarlos. </w:t>
      </w:r>
    </w:p>
    <w:p w:rsidRPr="001B2395" w:rsidR="00BF4355" w:rsidP="00FE20B7" w:rsidRDefault="00BF4355" w14:paraId="26F5116C" w14:textId="66BDB21A">
      <w:pPr>
        <w:spacing w:line="240" w:lineRule="auto"/>
        <w:rPr>
          <w:rFonts w:asciiTheme="minorHAnsi" w:hAnsiTheme="minorHAnsi" w:cstheme="minorHAnsi"/>
        </w:rPr>
      </w:pPr>
      <w:r>
        <w:rPr>
          <w:rFonts w:asciiTheme="minorHAnsi" w:hAnsiTheme="minorHAnsi"/>
        </w:rPr>
        <w:t xml:space="preserve">El segundo taller consistirá en una sesión interactiva en la que los alumnos intercambiarán ideas sobre lo que aprendieron en la primera sesión y formularán </w:t>
      </w:r>
      <w:r>
        <w:rPr>
          <w:rFonts w:asciiTheme="minorHAnsi" w:hAnsiTheme="minorHAnsi"/>
          <w:b/>
        </w:rPr>
        <w:t>recomendaciones políticas concretas sobre el compromiso de la juventud y la democracia sostenible en Europa</w:t>
      </w:r>
      <w:r>
        <w:rPr>
          <w:rFonts w:asciiTheme="minorHAnsi" w:hAnsiTheme="minorHAnsi"/>
        </w:rPr>
        <w:t>.</w:t>
      </w:r>
      <w:r>
        <w:rPr>
          <w:rFonts w:asciiTheme="minorHAnsi" w:hAnsiTheme="minorHAnsi"/>
          <w:b/>
        </w:rPr>
        <w:t xml:space="preserve"> </w:t>
      </w:r>
      <w:r>
        <w:rPr>
          <w:rFonts w:asciiTheme="minorHAnsi" w:hAnsiTheme="minorHAnsi"/>
        </w:rPr>
        <w:t>Este ejercicio adoptará la forma de un juego de simulación basado en la iniciativa ciudadana europea, en el que los alumnos se dividirán en grupos para lanzar una iniciativa y presentarla a los demás grupos.</w:t>
      </w:r>
    </w:p>
    <w:p w:rsidRPr="002C2A83" w:rsidR="00CA69C1" w:rsidP="00CA69C1" w:rsidRDefault="00CA69C1" w14:paraId="049BA4A8" w14:textId="77777777">
      <w:pPr>
        <w:spacing w:line="240" w:lineRule="auto"/>
        <w:rPr>
          <w:rFonts w:asciiTheme="minorHAnsi" w:hAnsiTheme="minorHAnsi" w:cstheme="minorHAnsi"/>
          <w:lang w:val="en-GB"/>
        </w:rPr>
      </w:pPr>
    </w:p>
    <w:p w:rsidRPr="002C2A83" w:rsidR="00CA69C1" w:rsidP="00CA69C1" w:rsidRDefault="00CA69C1" w14:paraId="2F8B1D39" w14:textId="76629354">
      <w:pPr>
        <w:spacing w:line="240" w:lineRule="auto"/>
        <w:rPr>
          <w:rFonts w:asciiTheme="minorHAnsi" w:hAnsiTheme="minorHAnsi" w:cstheme="minorHAnsi"/>
        </w:rPr>
      </w:pPr>
      <w:r>
        <w:rPr>
          <w:rFonts w:asciiTheme="minorHAnsi" w:hAnsiTheme="minorHAnsi"/>
        </w:rPr>
        <w:t>Varios moderadores profesionales orientarán y apoyarán a los alumnos durante los talleres.</w:t>
      </w:r>
    </w:p>
    <w:p w:rsidRPr="00BE4C1C" w:rsidR="00FE20B7" w:rsidP="00FE20B7" w:rsidRDefault="00FE20B7" w14:paraId="02577CD0" w14:textId="77777777">
      <w:pPr>
        <w:spacing w:line="240" w:lineRule="auto"/>
        <w:rPr>
          <w:rFonts w:asciiTheme="minorHAnsi" w:hAnsiTheme="minorHAnsi" w:cstheme="minorHAnsi"/>
          <w:b/>
          <w:color w:val="000000" w:themeColor="text1"/>
          <w:lang w:val="en-GB"/>
        </w:rPr>
      </w:pPr>
    </w:p>
    <w:p w:rsidRPr="001B2395" w:rsidR="00931398" w:rsidP="00FE20B7" w:rsidRDefault="00507EC9" w14:paraId="7279AA15" w14:textId="271BF70E">
      <w:pPr>
        <w:spacing w:line="240" w:lineRule="auto"/>
        <w:rPr>
          <w:rFonts w:asciiTheme="minorHAnsi" w:hAnsiTheme="minorHAnsi" w:cstheme="minorHAnsi"/>
        </w:rPr>
      </w:pPr>
      <w:r>
        <w:rPr>
          <w:rFonts w:asciiTheme="minorHAnsi" w:hAnsiTheme="minorHAnsi"/>
          <w:b/>
          <w:color w:val="000000" w:themeColor="text1"/>
        </w:rPr>
        <w:t>Las sesiones plenarias de apertura y clausura, a las que asistirán representantes de alto nivel de las instituciones europeas, se retransmitirán por internet</w:t>
      </w:r>
      <w:r>
        <w:rPr>
          <w:rFonts w:asciiTheme="minorHAnsi" w:hAnsiTheme="minorHAnsi"/>
          <w:color w:val="000000" w:themeColor="text1"/>
        </w:rPr>
        <w:t xml:space="preserve">, mientras que el resto del acto se celebrará </w:t>
      </w:r>
      <w:r>
        <w:rPr>
          <w:rFonts w:asciiTheme="minorHAnsi" w:hAnsiTheme="minorHAnsi"/>
          <w:i/>
          <w:iCs/>
          <w:color w:val="000000" w:themeColor="text1"/>
        </w:rPr>
        <w:t>in situ</w:t>
      </w:r>
      <w:r>
        <w:rPr>
          <w:rFonts w:asciiTheme="minorHAnsi" w:hAnsiTheme="minorHAnsi"/>
          <w:color w:val="000000" w:themeColor="text1"/>
        </w:rPr>
        <w:t xml:space="preserve"> y fuera de cámara. El pleno de apertura tendrá por objeto motivar e inspirar los debates que se entablarán a continuación durante los talleres, mientras que en el pleno de clausura se prevé que las delegaciones de estudiantes presenten sus recomendaciones y propuestas políticas.</w:t>
      </w:r>
    </w:p>
    <w:bookmarkEnd w:id="1"/>
    <w:p w:rsidRPr="001B2395" w:rsidR="00CE316B" w:rsidP="00FE20B7" w:rsidRDefault="00CE316B" w14:paraId="788F72BF" w14:textId="32320060">
      <w:pPr>
        <w:spacing w:line="240" w:lineRule="auto"/>
        <w:rPr>
          <w:rFonts w:asciiTheme="minorHAnsi" w:hAnsiTheme="minorHAnsi" w:cstheme="minorHAnsi"/>
          <w:lang w:val="en-GB"/>
        </w:rPr>
      </w:pPr>
    </w:p>
    <w:p w:rsidRPr="001B2395" w:rsidR="005C4063" w:rsidP="00FE20B7" w:rsidRDefault="00A9731E" w14:paraId="066FF0DC" w14:textId="07E10395">
      <w:pPr>
        <w:spacing w:line="240" w:lineRule="auto"/>
        <w:rPr>
          <w:rFonts w:asciiTheme="minorHAnsi" w:hAnsiTheme="minorHAnsi" w:cstheme="minorHAnsi"/>
        </w:rPr>
      </w:pPr>
      <w:r>
        <w:rPr>
          <w:rFonts w:asciiTheme="minorHAnsi" w:hAnsiTheme="minorHAnsi"/>
        </w:rPr>
        <w:t xml:space="preserve">YEYS reconoce el valor y el papel de los profesores como multiplicadores. Por lo tanto, organiza un sólido </w:t>
      </w:r>
      <w:r>
        <w:rPr>
          <w:rFonts w:asciiTheme="minorHAnsi" w:hAnsiTheme="minorHAnsi"/>
          <w:b/>
        </w:rPr>
        <w:t>programa destinado a los profesores basado en valiosas contribuciones y cursos de formación a cargo de las instituciones de la UE</w:t>
      </w:r>
      <w:r>
        <w:rPr>
          <w:rFonts w:asciiTheme="minorHAnsi" w:hAnsiTheme="minorHAnsi"/>
        </w:rPr>
        <w:t xml:space="preserve">. </w:t>
      </w:r>
    </w:p>
    <w:p w:rsidRPr="000E00FB" w:rsidR="00BF4355" w:rsidP="00FE20B7" w:rsidRDefault="005C4063" w14:paraId="75C04E5B" w14:textId="25670716">
      <w:pPr>
        <w:spacing w:line="240" w:lineRule="auto"/>
        <w:rPr>
          <w:rFonts w:asciiTheme="minorHAnsi" w:hAnsiTheme="minorHAnsi" w:cstheme="minorHAnsi"/>
        </w:rPr>
      </w:pPr>
      <w:r>
        <w:rPr>
          <w:rFonts w:asciiTheme="minorHAnsi" w:hAnsiTheme="minorHAnsi"/>
        </w:rPr>
        <w:t xml:space="preserve">Paralelamente al programa destinado a los alumnos, los 35 profesores tendrán la oportunidad de aprender sobre cómo enseñar los contenidos didácticos relacionados con la UE, comprender mejor el papel de cada institución de la UE en los procesos de elaboración de políticas y recibir información sobre el trabajo realizado en el ámbito de la participación de la juventud. </w:t>
      </w:r>
    </w:p>
    <w:p w:rsidRPr="002C2A83" w:rsidR="00BF4355" w:rsidP="00FE20B7" w:rsidRDefault="00BF4355" w14:paraId="088645B6" w14:textId="77777777">
      <w:pPr>
        <w:spacing w:line="240" w:lineRule="auto"/>
        <w:rPr>
          <w:rFonts w:asciiTheme="minorHAnsi" w:hAnsiTheme="minorHAnsi" w:cstheme="minorHAnsi"/>
          <w:lang w:val="en-GB"/>
        </w:rPr>
      </w:pPr>
    </w:p>
    <w:p w:rsidRPr="002C2A83" w:rsidR="008D6298" w:rsidP="00FE20B7" w:rsidRDefault="00BE4C1C" w14:paraId="2094BC56" w14:textId="7AC4BAEA">
      <w:pPr>
        <w:spacing w:line="240" w:lineRule="auto"/>
        <w:rPr>
          <w:rFonts w:asciiTheme="minorHAnsi" w:hAnsiTheme="minorHAnsi" w:cstheme="minorHAnsi"/>
        </w:rPr>
      </w:pPr>
      <w:r>
        <w:rPr>
          <w:rFonts w:asciiTheme="minorHAnsi" w:hAnsiTheme="minorHAnsi"/>
          <w:color w:val="000000" w:themeColor="text1"/>
        </w:rPr>
        <w:t xml:space="preserve">El programa YEYS también incluye </w:t>
      </w:r>
      <w:r>
        <w:rPr>
          <w:rFonts w:asciiTheme="minorHAnsi" w:hAnsiTheme="minorHAnsi"/>
          <w:b/>
          <w:color w:val="000000" w:themeColor="text1"/>
        </w:rPr>
        <w:t>una faceta cultural</w:t>
      </w:r>
      <w:r>
        <w:rPr>
          <w:rFonts w:asciiTheme="minorHAnsi" w:hAnsiTheme="minorHAnsi"/>
          <w:color w:val="000000" w:themeColor="text1"/>
        </w:rPr>
        <w:t xml:space="preserve">, mediante un </w:t>
      </w:r>
      <w:r>
        <w:rPr>
          <w:rFonts w:asciiTheme="minorHAnsi" w:hAnsiTheme="minorHAnsi"/>
          <w:b/>
          <w:color w:val="000000" w:themeColor="text1"/>
        </w:rPr>
        <w:t>espectáculo en directo a cargo del Teatro Navpaky</w:t>
      </w:r>
      <w:r>
        <w:rPr>
          <w:rFonts w:asciiTheme="minorHAnsi" w:hAnsiTheme="minorHAnsi"/>
          <w:color w:val="000000" w:themeColor="text1"/>
        </w:rPr>
        <w:t xml:space="preserve">, una compañía teatral que ha recopilado una serie de canciones y las interpretará en forma de relato. El espectáculo se basa en </w:t>
      </w:r>
      <w:r>
        <w:rPr>
          <w:rFonts w:asciiTheme="minorHAnsi" w:hAnsiTheme="minorHAnsi"/>
          <w:b/>
          <w:color w:val="000000" w:themeColor="text1"/>
        </w:rPr>
        <w:t>poemas ucranianos</w:t>
      </w:r>
      <w:r>
        <w:rPr>
          <w:rFonts w:asciiTheme="minorHAnsi" w:hAnsiTheme="minorHAnsi"/>
          <w:color w:val="000000" w:themeColor="text1"/>
        </w:rPr>
        <w:t xml:space="preserve">; tendrá lugar en ucraniano y su traducción al inglés se proyectará en distintas pantallas. </w:t>
      </w:r>
    </w:p>
    <w:p w:rsidRPr="002C2A83" w:rsidR="00CA69C1" w:rsidP="00CA69C1" w:rsidRDefault="00CA69C1" w14:paraId="4D2D8FBD" w14:textId="77777777">
      <w:pPr>
        <w:spacing w:line="240" w:lineRule="auto"/>
        <w:rPr>
          <w:rFonts w:asciiTheme="minorHAnsi" w:hAnsiTheme="minorHAnsi" w:cstheme="minorHAnsi"/>
          <w:b/>
          <w:bCs/>
          <w:lang w:val="en-GB"/>
        </w:rPr>
      </w:pPr>
    </w:p>
    <w:p w:rsidRPr="001B2395" w:rsidR="00A02698" w:rsidP="00CA69C1" w:rsidRDefault="00CA69C1" w14:paraId="0ECFAF5A" w14:textId="04A2AE56">
      <w:pPr>
        <w:spacing w:line="240" w:lineRule="auto"/>
        <w:rPr>
          <w:rFonts w:asciiTheme="minorHAnsi" w:hAnsiTheme="minorHAnsi" w:cstheme="minorHAnsi"/>
          <w:bCs/>
          <w:iCs/>
        </w:rPr>
      </w:pPr>
      <w:r>
        <w:rPr>
          <w:rFonts w:asciiTheme="minorHAnsi" w:hAnsiTheme="minorHAnsi"/>
          <w:b/>
        </w:rPr>
        <w:lastRenderedPageBreak/>
        <w:t>El CESE, como voz de la sociedad civil, quiere garantizar que se escuchen las ideas de la generación más joven de Europa, considera que la participación de la juventud en la toma de decisiones propiciará una mejora de la legislación y las políticas y está trabajando para colaborar con la juventud de manera estructurada.</w:t>
      </w:r>
    </w:p>
    <w:sectPr w:rsidRPr="001B2395" w:rsidR="00A02698" w:rsidSect="00924926">
      <w:headerReference w:type="even" r:id="rId7"/>
      <w:headerReference w:type="default" r:id="rId8"/>
      <w:footerReference w:type="even" r:id="rId9"/>
      <w:footerReference w:type="default" r:id="rId10"/>
      <w:headerReference w:type="first" r:id="rId11"/>
      <w:footerReference w:type="first" r:id="rId12"/>
      <w:pgSz w:w="11907" w:h="16839"/>
      <w:pgMar w:top="850" w:right="1134" w:bottom="850"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BEAAA" w14:textId="77777777" w:rsidR="00D644E3" w:rsidRDefault="00D644E3" w:rsidP="00372276">
      <w:pPr>
        <w:spacing w:line="240" w:lineRule="auto"/>
      </w:pPr>
      <w:r>
        <w:separator/>
      </w:r>
    </w:p>
  </w:endnote>
  <w:endnote w:type="continuationSeparator" w:id="0">
    <w:p w14:paraId="262CB925" w14:textId="77777777" w:rsidR="00D644E3" w:rsidRDefault="00D644E3" w:rsidP="003722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509B3" w14:textId="77777777" w:rsidR="00924926" w:rsidRPr="00924926" w:rsidRDefault="00924926" w:rsidP="009249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8BE47" w14:textId="5F50BD7A" w:rsidR="00924926" w:rsidRPr="00924926" w:rsidRDefault="00924926" w:rsidP="00924926">
    <w:pPr>
      <w:pStyle w:val="Footer"/>
    </w:pPr>
    <w:r>
      <w:t xml:space="preserve">EESC-2023-00078-01-00-INFO-TRA (EN) </w:t>
    </w:r>
    <w:r>
      <w:fldChar w:fldCharType="begin"/>
    </w:r>
    <w:r>
      <w:instrText xml:space="preserve"> PAGE  \* Arabic  \* MERGEFORMAT </w:instrText>
    </w:r>
    <w:r>
      <w:fldChar w:fldCharType="separate"/>
    </w:r>
    <w:r w:rsidR="00B64157">
      <w:rPr>
        <w:noProof/>
      </w:rPr>
      <w:t>1</w:t>
    </w:r>
    <w:r>
      <w:fldChar w:fldCharType="end"/>
    </w:r>
    <w:r>
      <w:t>/</w:t>
    </w:r>
    <w:r w:rsidR="00842367">
      <w:fldChar w:fldCharType="begin"/>
    </w:r>
    <w:r w:rsidR="00842367">
      <w:instrText xml:space="preserve"> NUMPAGES </w:instrText>
    </w:r>
    <w:r w:rsidR="00842367">
      <w:fldChar w:fldCharType="separate"/>
    </w:r>
    <w:r w:rsidR="00B64157">
      <w:rPr>
        <w:noProof/>
      </w:rPr>
      <w:t>2</w:t>
    </w:r>
    <w:r w:rsidR="0084236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018E1" w14:textId="77777777" w:rsidR="00924926" w:rsidRPr="00924926" w:rsidRDefault="00924926" w:rsidP="00924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29E66" w14:textId="77777777" w:rsidR="00D644E3" w:rsidRDefault="00D644E3" w:rsidP="00372276">
      <w:pPr>
        <w:spacing w:line="240" w:lineRule="auto"/>
      </w:pPr>
      <w:r>
        <w:separator/>
      </w:r>
    </w:p>
  </w:footnote>
  <w:footnote w:type="continuationSeparator" w:id="0">
    <w:p w14:paraId="11DF9778" w14:textId="77777777" w:rsidR="00D644E3" w:rsidRDefault="00D644E3" w:rsidP="003722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E902C" w14:textId="77777777" w:rsidR="00924926" w:rsidRPr="00924926" w:rsidRDefault="00924926" w:rsidP="009249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2C665" w14:textId="4E8B1EF7" w:rsidR="00924926" w:rsidRPr="00924926" w:rsidRDefault="00924926" w:rsidP="009249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69CD9" w14:textId="77777777" w:rsidR="00924926" w:rsidRPr="00924926" w:rsidRDefault="00924926" w:rsidP="009249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02A07BD"/>
    <w:multiLevelType w:val="hybridMultilevel"/>
    <w:tmpl w:val="4112AC3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C605FA0"/>
    <w:multiLevelType w:val="hybridMultilevel"/>
    <w:tmpl w:val="305829C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1994027B"/>
    <w:multiLevelType w:val="hybridMultilevel"/>
    <w:tmpl w:val="1A848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953087"/>
    <w:multiLevelType w:val="hybridMultilevel"/>
    <w:tmpl w:val="CF600AD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7A56114"/>
    <w:multiLevelType w:val="hybridMultilevel"/>
    <w:tmpl w:val="B5644A2E"/>
    <w:lvl w:ilvl="0" w:tplc="A31CFDFE">
      <w:start w:val="2"/>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15:restartNumberingAfterBreak="0">
    <w:nsid w:val="483A0E1C"/>
    <w:multiLevelType w:val="hybridMultilevel"/>
    <w:tmpl w:val="D4706C5C"/>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32A3918"/>
    <w:multiLevelType w:val="hybridMultilevel"/>
    <w:tmpl w:val="F7FAB7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0BE16B5"/>
    <w:multiLevelType w:val="hybridMultilevel"/>
    <w:tmpl w:val="5CA0CE0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730C6FBB"/>
    <w:multiLevelType w:val="hybridMultilevel"/>
    <w:tmpl w:val="388825C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78A3677D"/>
    <w:multiLevelType w:val="hybridMultilevel"/>
    <w:tmpl w:val="92DED88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792E302E"/>
    <w:multiLevelType w:val="hybridMultilevel"/>
    <w:tmpl w:val="1144AC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2"/>
  </w:num>
  <w:num w:numId="4">
    <w:abstractNumId w:val="10"/>
  </w:num>
  <w:num w:numId="5">
    <w:abstractNumId w:val="11"/>
  </w:num>
  <w:num w:numId="6">
    <w:abstractNumId w:val="3"/>
  </w:num>
  <w:num w:numId="7">
    <w:abstractNumId w:val="1"/>
  </w:num>
  <w:num w:numId="8">
    <w:abstractNumId w:val="6"/>
  </w:num>
  <w:num w:numId="9">
    <w:abstractNumId w:val="5"/>
  </w:num>
  <w:num w:numId="10">
    <w:abstractNumId w:val="8"/>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3A1"/>
    <w:rsid w:val="000042AC"/>
    <w:rsid w:val="00025591"/>
    <w:rsid w:val="00035B45"/>
    <w:rsid w:val="0008144F"/>
    <w:rsid w:val="00086C88"/>
    <w:rsid w:val="000A60FF"/>
    <w:rsid w:val="000A7DF0"/>
    <w:rsid w:val="000E00FB"/>
    <w:rsid w:val="00126D65"/>
    <w:rsid w:val="0014239F"/>
    <w:rsid w:val="001475CD"/>
    <w:rsid w:val="00155B1C"/>
    <w:rsid w:val="00175FDC"/>
    <w:rsid w:val="001A410B"/>
    <w:rsid w:val="001B2395"/>
    <w:rsid w:val="001E28F4"/>
    <w:rsid w:val="00201DC7"/>
    <w:rsid w:val="00261BE7"/>
    <w:rsid w:val="0027618C"/>
    <w:rsid w:val="00285246"/>
    <w:rsid w:val="002B6276"/>
    <w:rsid w:val="002C2A83"/>
    <w:rsid w:val="002E5E24"/>
    <w:rsid w:val="0035330F"/>
    <w:rsid w:val="00372276"/>
    <w:rsid w:val="00385644"/>
    <w:rsid w:val="0039195D"/>
    <w:rsid w:val="003A60BB"/>
    <w:rsid w:val="003C1DE4"/>
    <w:rsid w:val="004006BD"/>
    <w:rsid w:val="004021B4"/>
    <w:rsid w:val="00424448"/>
    <w:rsid w:val="004D6CC5"/>
    <w:rsid w:val="00507EC9"/>
    <w:rsid w:val="00532BA0"/>
    <w:rsid w:val="0053415A"/>
    <w:rsid w:val="005712FE"/>
    <w:rsid w:val="005769FE"/>
    <w:rsid w:val="005836C5"/>
    <w:rsid w:val="005C4063"/>
    <w:rsid w:val="00617870"/>
    <w:rsid w:val="00630F1E"/>
    <w:rsid w:val="00631C26"/>
    <w:rsid w:val="00684DCB"/>
    <w:rsid w:val="00712156"/>
    <w:rsid w:val="007505E9"/>
    <w:rsid w:val="0077491B"/>
    <w:rsid w:val="007D6CCB"/>
    <w:rsid w:val="007D73AD"/>
    <w:rsid w:val="008022F1"/>
    <w:rsid w:val="00842367"/>
    <w:rsid w:val="00850C49"/>
    <w:rsid w:val="008867C8"/>
    <w:rsid w:val="008D6298"/>
    <w:rsid w:val="008F716F"/>
    <w:rsid w:val="00924926"/>
    <w:rsid w:val="00931398"/>
    <w:rsid w:val="009327B1"/>
    <w:rsid w:val="009716DB"/>
    <w:rsid w:val="009A4E63"/>
    <w:rsid w:val="009A6ABB"/>
    <w:rsid w:val="00A02698"/>
    <w:rsid w:val="00A15908"/>
    <w:rsid w:val="00A438DB"/>
    <w:rsid w:val="00A824DB"/>
    <w:rsid w:val="00A9731E"/>
    <w:rsid w:val="00AF19F6"/>
    <w:rsid w:val="00B21104"/>
    <w:rsid w:val="00B25D8F"/>
    <w:rsid w:val="00B34F79"/>
    <w:rsid w:val="00B64157"/>
    <w:rsid w:val="00B86823"/>
    <w:rsid w:val="00BE21B8"/>
    <w:rsid w:val="00BE4C1C"/>
    <w:rsid w:val="00BF4355"/>
    <w:rsid w:val="00BF5EFD"/>
    <w:rsid w:val="00C02DDD"/>
    <w:rsid w:val="00C10E47"/>
    <w:rsid w:val="00C57401"/>
    <w:rsid w:val="00CA69C1"/>
    <w:rsid w:val="00CD0758"/>
    <w:rsid w:val="00CE316B"/>
    <w:rsid w:val="00D026EB"/>
    <w:rsid w:val="00D04CA3"/>
    <w:rsid w:val="00D1389F"/>
    <w:rsid w:val="00D317E0"/>
    <w:rsid w:val="00D644E3"/>
    <w:rsid w:val="00D733A1"/>
    <w:rsid w:val="00D80010"/>
    <w:rsid w:val="00DA6FDB"/>
    <w:rsid w:val="00DC1EAB"/>
    <w:rsid w:val="00DE1EE1"/>
    <w:rsid w:val="00E11E07"/>
    <w:rsid w:val="00E154D1"/>
    <w:rsid w:val="00E33965"/>
    <w:rsid w:val="00E57615"/>
    <w:rsid w:val="00E92044"/>
    <w:rsid w:val="00ED79EB"/>
    <w:rsid w:val="00F03277"/>
    <w:rsid w:val="00F335E5"/>
    <w:rsid w:val="00F93331"/>
    <w:rsid w:val="00F95A30"/>
    <w:rsid w:val="00FE20B7"/>
    <w:rsid w:val="00FE765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A045D"/>
  <w15:chartTrackingRefBased/>
  <w15:docId w15:val="{313B7A71-1227-490C-B9AB-93BC46796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3A1"/>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D733A1"/>
    <w:pPr>
      <w:numPr>
        <w:numId w:val="1"/>
      </w:numPr>
      <w:ind w:left="567" w:hanging="567"/>
      <w:outlineLvl w:val="0"/>
    </w:pPr>
    <w:rPr>
      <w:kern w:val="28"/>
    </w:rPr>
  </w:style>
  <w:style w:type="paragraph" w:styleId="Heading2">
    <w:name w:val="heading 2"/>
    <w:basedOn w:val="Normal"/>
    <w:next w:val="Normal"/>
    <w:link w:val="Heading2Char"/>
    <w:qFormat/>
    <w:rsid w:val="00D733A1"/>
    <w:pPr>
      <w:numPr>
        <w:ilvl w:val="1"/>
        <w:numId w:val="1"/>
      </w:numPr>
      <w:ind w:left="567" w:hanging="567"/>
      <w:outlineLvl w:val="1"/>
    </w:pPr>
  </w:style>
  <w:style w:type="paragraph" w:styleId="Heading3">
    <w:name w:val="heading 3"/>
    <w:basedOn w:val="Normal"/>
    <w:next w:val="Normal"/>
    <w:link w:val="Heading3Char"/>
    <w:qFormat/>
    <w:rsid w:val="00D733A1"/>
    <w:pPr>
      <w:numPr>
        <w:ilvl w:val="2"/>
        <w:numId w:val="1"/>
      </w:numPr>
      <w:ind w:left="567" w:hanging="567"/>
      <w:outlineLvl w:val="2"/>
    </w:pPr>
  </w:style>
  <w:style w:type="paragraph" w:styleId="Heading4">
    <w:name w:val="heading 4"/>
    <w:basedOn w:val="Normal"/>
    <w:next w:val="Normal"/>
    <w:link w:val="Heading4Char"/>
    <w:qFormat/>
    <w:rsid w:val="00D733A1"/>
    <w:pPr>
      <w:numPr>
        <w:ilvl w:val="3"/>
        <w:numId w:val="1"/>
      </w:numPr>
      <w:ind w:left="567" w:hanging="567"/>
      <w:outlineLvl w:val="3"/>
    </w:pPr>
  </w:style>
  <w:style w:type="paragraph" w:styleId="Heading5">
    <w:name w:val="heading 5"/>
    <w:basedOn w:val="Normal"/>
    <w:next w:val="Normal"/>
    <w:link w:val="Heading5Char"/>
    <w:qFormat/>
    <w:rsid w:val="00D733A1"/>
    <w:pPr>
      <w:numPr>
        <w:ilvl w:val="4"/>
        <w:numId w:val="1"/>
      </w:numPr>
      <w:ind w:left="567" w:hanging="567"/>
      <w:outlineLvl w:val="4"/>
    </w:pPr>
  </w:style>
  <w:style w:type="paragraph" w:styleId="Heading6">
    <w:name w:val="heading 6"/>
    <w:basedOn w:val="Normal"/>
    <w:next w:val="Normal"/>
    <w:link w:val="Heading6Char"/>
    <w:qFormat/>
    <w:rsid w:val="00D733A1"/>
    <w:pPr>
      <w:numPr>
        <w:ilvl w:val="5"/>
        <w:numId w:val="1"/>
      </w:numPr>
      <w:ind w:left="567" w:hanging="567"/>
      <w:outlineLvl w:val="5"/>
    </w:pPr>
  </w:style>
  <w:style w:type="paragraph" w:styleId="Heading7">
    <w:name w:val="heading 7"/>
    <w:basedOn w:val="Normal"/>
    <w:next w:val="Normal"/>
    <w:link w:val="Heading7Char"/>
    <w:qFormat/>
    <w:rsid w:val="00D733A1"/>
    <w:pPr>
      <w:numPr>
        <w:ilvl w:val="6"/>
        <w:numId w:val="1"/>
      </w:numPr>
      <w:ind w:left="567" w:hanging="567"/>
      <w:outlineLvl w:val="6"/>
    </w:pPr>
  </w:style>
  <w:style w:type="paragraph" w:styleId="Heading8">
    <w:name w:val="heading 8"/>
    <w:basedOn w:val="Normal"/>
    <w:next w:val="Normal"/>
    <w:link w:val="Heading8Char"/>
    <w:qFormat/>
    <w:rsid w:val="00D733A1"/>
    <w:pPr>
      <w:numPr>
        <w:ilvl w:val="7"/>
        <w:numId w:val="1"/>
      </w:numPr>
      <w:ind w:left="567" w:hanging="567"/>
      <w:outlineLvl w:val="7"/>
    </w:pPr>
  </w:style>
  <w:style w:type="paragraph" w:styleId="Heading9">
    <w:name w:val="heading 9"/>
    <w:basedOn w:val="Normal"/>
    <w:next w:val="Normal"/>
    <w:link w:val="Heading9Char"/>
    <w:qFormat/>
    <w:rsid w:val="00D733A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3A1"/>
    <w:rPr>
      <w:rFonts w:ascii="Times New Roman" w:eastAsia="Times New Roman" w:hAnsi="Times New Roman" w:cs="Times New Roman"/>
      <w:kern w:val="28"/>
      <w:lang w:val="es-ES"/>
    </w:rPr>
  </w:style>
  <w:style w:type="character" w:customStyle="1" w:styleId="Heading2Char">
    <w:name w:val="Heading 2 Char"/>
    <w:basedOn w:val="DefaultParagraphFont"/>
    <w:link w:val="Heading2"/>
    <w:rsid w:val="00D733A1"/>
    <w:rPr>
      <w:rFonts w:ascii="Times New Roman" w:eastAsia="Times New Roman" w:hAnsi="Times New Roman" w:cs="Times New Roman"/>
      <w:lang w:val="es-ES"/>
    </w:rPr>
  </w:style>
  <w:style w:type="character" w:customStyle="1" w:styleId="Heading3Char">
    <w:name w:val="Heading 3 Char"/>
    <w:basedOn w:val="DefaultParagraphFont"/>
    <w:link w:val="Heading3"/>
    <w:rsid w:val="00D733A1"/>
    <w:rPr>
      <w:rFonts w:ascii="Times New Roman" w:eastAsia="Times New Roman" w:hAnsi="Times New Roman" w:cs="Times New Roman"/>
      <w:lang w:val="es-ES"/>
    </w:rPr>
  </w:style>
  <w:style w:type="character" w:customStyle="1" w:styleId="Heading4Char">
    <w:name w:val="Heading 4 Char"/>
    <w:basedOn w:val="DefaultParagraphFont"/>
    <w:link w:val="Heading4"/>
    <w:rsid w:val="00D733A1"/>
    <w:rPr>
      <w:rFonts w:ascii="Times New Roman" w:eastAsia="Times New Roman" w:hAnsi="Times New Roman" w:cs="Times New Roman"/>
      <w:lang w:val="es-ES"/>
    </w:rPr>
  </w:style>
  <w:style w:type="character" w:customStyle="1" w:styleId="Heading5Char">
    <w:name w:val="Heading 5 Char"/>
    <w:basedOn w:val="DefaultParagraphFont"/>
    <w:link w:val="Heading5"/>
    <w:rsid w:val="00D733A1"/>
    <w:rPr>
      <w:rFonts w:ascii="Times New Roman" w:eastAsia="Times New Roman" w:hAnsi="Times New Roman" w:cs="Times New Roman"/>
      <w:lang w:val="es-ES"/>
    </w:rPr>
  </w:style>
  <w:style w:type="character" w:customStyle="1" w:styleId="Heading6Char">
    <w:name w:val="Heading 6 Char"/>
    <w:basedOn w:val="DefaultParagraphFont"/>
    <w:link w:val="Heading6"/>
    <w:rsid w:val="00D733A1"/>
    <w:rPr>
      <w:rFonts w:ascii="Times New Roman" w:eastAsia="Times New Roman" w:hAnsi="Times New Roman" w:cs="Times New Roman"/>
      <w:lang w:val="es-ES"/>
    </w:rPr>
  </w:style>
  <w:style w:type="character" w:customStyle="1" w:styleId="Heading7Char">
    <w:name w:val="Heading 7 Char"/>
    <w:basedOn w:val="DefaultParagraphFont"/>
    <w:link w:val="Heading7"/>
    <w:rsid w:val="00D733A1"/>
    <w:rPr>
      <w:rFonts w:ascii="Times New Roman" w:eastAsia="Times New Roman" w:hAnsi="Times New Roman" w:cs="Times New Roman"/>
      <w:lang w:val="es-ES"/>
    </w:rPr>
  </w:style>
  <w:style w:type="character" w:customStyle="1" w:styleId="Heading8Char">
    <w:name w:val="Heading 8 Char"/>
    <w:basedOn w:val="DefaultParagraphFont"/>
    <w:link w:val="Heading8"/>
    <w:rsid w:val="00D733A1"/>
    <w:rPr>
      <w:rFonts w:ascii="Times New Roman" w:eastAsia="Times New Roman" w:hAnsi="Times New Roman" w:cs="Times New Roman"/>
      <w:lang w:val="es-ES"/>
    </w:rPr>
  </w:style>
  <w:style w:type="character" w:customStyle="1" w:styleId="Heading9Char">
    <w:name w:val="Heading 9 Char"/>
    <w:basedOn w:val="DefaultParagraphFont"/>
    <w:link w:val="Heading9"/>
    <w:rsid w:val="00D733A1"/>
    <w:rPr>
      <w:rFonts w:ascii="Times New Roman" w:eastAsia="Times New Roman" w:hAnsi="Times New Roman" w:cs="Times New Roman"/>
      <w:lang w:val="es-ES"/>
    </w:rPr>
  </w:style>
  <w:style w:type="paragraph" w:styleId="Footer">
    <w:name w:val="footer"/>
    <w:basedOn w:val="Normal"/>
    <w:link w:val="FooterChar"/>
    <w:uiPriority w:val="99"/>
    <w:qFormat/>
    <w:rsid w:val="00D733A1"/>
  </w:style>
  <w:style w:type="character" w:customStyle="1" w:styleId="FooterChar">
    <w:name w:val="Footer Char"/>
    <w:basedOn w:val="DefaultParagraphFont"/>
    <w:link w:val="Footer"/>
    <w:uiPriority w:val="99"/>
    <w:rsid w:val="00D733A1"/>
    <w:rPr>
      <w:rFonts w:ascii="Times New Roman" w:eastAsia="Times New Roman" w:hAnsi="Times New Roman" w:cs="Times New Roman"/>
      <w:lang w:val="es-ES"/>
    </w:rPr>
  </w:style>
  <w:style w:type="paragraph" w:styleId="FootnoteText">
    <w:name w:val="footnote text"/>
    <w:basedOn w:val="Normal"/>
    <w:link w:val="FootnoteTextChar"/>
    <w:qFormat/>
    <w:rsid w:val="00D733A1"/>
    <w:pPr>
      <w:keepLines/>
      <w:spacing w:after="60" w:line="240" w:lineRule="auto"/>
      <w:ind w:left="567" w:hanging="567"/>
    </w:pPr>
    <w:rPr>
      <w:sz w:val="16"/>
    </w:rPr>
  </w:style>
  <w:style w:type="character" w:customStyle="1" w:styleId="FootnoteTextChar">
    <w:name w:val="Footnote Text Char"/>
    <w:basedOn w:val="DefaultParagraphFont"/>
    <w:link w:val="FootnoteText"/>
    <w:rsid w:val="00D733A1"/>
    <w:rPr>
      <w:rFonts w:ascii="Times New Roman" w:eastAsia="Times New Roman" w:hAnsi="Times New Roman" w:cs="Times New Roman"/>
      <w:sz w:val="16"/>
      <w:lang w:val="es-ES"/>
    </w:rPr>
  </w:style>
  <w:style w:type="paragraph" w:styleId="Header">
    <w:name w:val="header"/>
    <w:basedOn w:val="Normal"/>
    <w:link w:val="HeaderChar"/>
    <w:qFormat/>
    <w:rsid w:val="00D733A1"/>
  </w:style>
  <w:style w:type="character" w:customStyle="1" w:styleId="HeaderChar">
    <w:name w:val="Header Char"/>
    <w:basedOn w:val="DefaultParagraphFont"/>
    <w:link w:val="Header"/>
    <w:rsid w:val="00D733A1"/>
    <w:rPr>
      <w:rFonts w:ascii="Times New Roman" w:eastAsia="Times New Roman" w:hAnsi="Times New Roman" w:cs="Times New Roman"/>
      <w:lang w:val="es-ES"/>
    </w:rPr>
  </w:style>
  <w:style w:type="paragraph" w:customStyle="1" w:styleId="quotes">
    <w:name w:val="quotes"/>
    <w:basedOn w:val="Normal"/>
    <w:next w:val="Normal"/>
    <w:rsid w:val="00D733A1"/>
    <w:pPr>
      <w:ind w:left="720"/>
    </w:pPr>
    <w:rPr>
      <w:i/>
    </w:rPr>
  </w:style>
  <w:style w:type="character" w:styleId="FootnoteReference">
    <w:name w:val="footnote reference"/>
    <w:basedOn w:val="DefaultParagraphFont"/>
    <w:unhideWhenUsed/>
    <w:qFormat/>
    <w:rsid w:val="00D733A1"/>
    <w:rPr>
      <w:sz w:val="24"/>
      <w:vertAlign w:val="superscript"/>
    </w:rPr>
  </w:style>
  <w:style w:type="paragraph" w:styleId="BalloonText">
    <w:name w:val="Balloon Text"/>
    <w:basedOn w:val="Normal"/>
    <w:link w:val="BalloonTextChar"/>
    <w:uiPriority w:val="99"/>
    <w:semiHidden/>
    <w:unhideWhenUsed/>
    <w:rsid w:val="00035B4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B45"/>
    <w:rPr>
      <w:rFonts w:ascii="Segoe UI" w:eastAsia="Times New Roman" w:hAnsi="Segoe UI" w:cs="Segoe UI"/>
      <w:sz w:val="18"/>
      <w:szCs w:val="18"/>
      <w:lang w:val="es-ES"/>
    </w:rPr>
  </w:style>
  <w:style w:type="character" w:styleId="CommentReference">
    <w:name w:val="annotation reference"/>
    <w:basedOn w:val="DefaultParagraphFont"/>
    <w:uiPriority w:val="99"/>
    <w:semiHidden/>
    <w:unhideWhenUsed/>
    <w:rsid w:val="002B6276"/>
    <w:rPr>
      <w:sz w:val="16"/>
      <w:szCs w:val="16"/>
    </w:rPr>
  </w:style>
  <w:style w:type="paragraph" w:styleId="CommentText">
    <w:name w:val="annotation text"/>
    <w:basedOn w:val="Normal"/>
    <w:link w:val="CommentTextChar"/>
    <w:uiPriority w:val="99"/>
    <w:semiHidden/>
    <w:unhideWhenUsed/>
    <w:rsid w:val="002B6276"/>
    <w:pPr>
      <w:spacing w:line="240" w:lineRule="auto"/>
    </w:pPr>
    <w:rPr>
      <w:sz w:val="20"/>
      <w:szCs w:val="20"/>
    </w:rPr>
  </w:style>
  <w:style w:type="character" w:customStyle="1" w:styleId="CommentTextChar">
    <w:name w:val="Comment Text Char"/>
    <w:basedOn w:val="DefaultParagraphFont"/>
    <w:link w:val="CommentText"/>
    <w:uiPriority w:val="99"/>
    <w:semiHidden/>
    <w:rsid w:val="002B6276"/>
    <w:rPr>
      <w:rFonts w:ascii="Times New Roman" w:eastAsia="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sid w:val="002B6276"/>
    <w:rPr>
      <w:b/>
      <w:bCs/>
    </w:rPr>
  </w:style>
  <w:style w:type="character" w:customStyle="1" w:styleId="CommentSubjectChar">
    <w:name w:val="Comment Subject Char"/>
    <w:basedOn w:val="CommentTextChar"/>
    <w:link w:val="CommentSubject"/>
    <w:uiPriority w:val="99"/>
    <w:semiHidden/>
    <w:rsid w:val="002B6276"/>
    <w:rPr>
      <w:rFonts w:ascii="Times New Roman" w:eastAsia="Times New Roman" w:hAnsi="Times New Roman" w:cs="Times New Roman"/>
      <w:b/>
      <w:bCs/>
      <w:sz w:val="20"/>
      <w:szCs w:val="20"/>
      <w:lang w:val="es-ES"/>
    </w:rPr>
  </w:style>
  <w:style w:type="paragraph" w:styleId="ListParagraph">
    <w:name w:val="List Paragraph"/>
    <w:basedOn w:val="Normal"/>
    <w:link w:val="ListParagraphChar"/>
    <w:uiPriority w:val="34"/>
    <w:qFormat/>
    <w:rsid w:val="009A6ABB"/>
    <w:pPr>
      <w:ind w:left="720"/>
      <w:contextualSpacing/>
    </w:pPr>
  </w:style>
  <w:style w:type="table" w:styleId="TableGrid">
    <w:name w:val="Table Grid"/>
    <w:basedOn w:val="TableNormal"/>
    <w:rsid w:val="009A6ABB"/>
    <w:pPr>
      <w:overflowPunct w:val="0"/>
      <w:autoSpaceDE w:val="0"/>
      <w:autoSpaceDN w:val="0"/>
      <w:adjustRightInd w:val="0"/>
      <w:spacing w:after="0" w:line="288" w:lineRule="auto"/>
      <w:jc w:val="both"/>
      <w:textAlignment w:val="baseline"/>
    </w:pPr>
    <w:rPr>
      <w:rFonts w:ascii="Times New Roman" w:eastAsia="Times New Roman" w:hAnsi="Times New Roman" w:cs="Times New Roman"/>
      <w:snapToGrid w:val="0"/>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55B1C"/>
    <w:rPr>
      <w:b/>
      <w:bCs/>
    </w:rPr>
  </w:style>
  <w:style w:type="character" w:styleId="Hyperlink">
    <w:name w:val="Hyperlink"/>
    <w:basedOn w:val="DefaultParagraphFont"/>
    <w:uiPriority w:val="99"/>
    <w:unhideWhenUsed/>
    <w:rsid w:val="00155B1C"/>
    <w:rPr>
      <w:color w:val="0000FF"/>
      <w:u w:val="single"/>
    </w:rPr>
  </w:style>
  <w:style w:type="character" w:customStyle="1" w:styleId="UnresolvedMention">
    <w:name w:val="Unresolved Mention"/>
    <w:basedOn w:val="DefaultParagraphFont"/>
    <w:uiPriority w:val="99"/>
    <w:semiHidden/>
    <w:unhideWhenUsed/>
    <w:rsid w:val="00CE316B"/>
    <w:rPr>
      <w:color w:val="605E5C"/>
      <w:shd w:val="clear" w:color="auto" w:fill="E1DFDD"/>
    </w:rPr>
  </w:style>
  <w:style w:type="character" w:customStyle="1" w:styleId="ListParagraphChar">
    <w:name w:val="List Paragraph Char"/>
    <w:link w:val="ListParagraph"/>
    <w:uiPriority w:val="34"/>
    <w:rsid w:val="00CE316B"/>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710345">
      <w:bodyDiv w:val="1"/>
      <w:marLeft w:val="0"/>
      <w:marRight w:val="0"/>
      <w:marTop w:val="0"/>
      <w:marBottom w:val="0"/>
      <w:divBdr>
        <w:top w:val="none" w:sz="0" w:space="0" w:color="auto"/>
        <w:left w:val="none" w:sz="0" w:space="0" w:color="auto"/>
        <w:bottom w:val="none" w:sz="0" w:space="0" w:color="auto"/>
        <w:right w:val="none" w:sz="0" w:space="0" w:color="auto"/>
      </w:divBdr>
    </w:div>
    <w:div w:id="198727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CDB38A89627FC8409102604566BFD4EB" ma:contentTypeVersion="4" ma:contentTypeDescription="Defines the documents for Document Manager V2" ma:contentTypeScope="" ma:versionID="79414e5f06af0fe338c5606b96a21488">
  <xsd:schema xmlns:xsd="http://www.w3.org/2001/XMLSchema" xmlns:xs="http://www.w3.org/2001/XMLSchema" xmlns:p="http://schemas.microsoft.com/office/2006/metadata/properties" xmlns:ns2="56a5413d-c261-4a00-870c-a20d3379ae6d" xmlns:ns3="http://schemas.microsoft.com/sharepoint/v3/fields" xmlns:ns4="8759b006-28ee-44c8-b138-16f6ad18758c" targetNamespace="http://schemas.microsoft.com/office/2006/metadata/properties" ma:root="true" ma:fieldsID="afdf2a387991f46b25d49ecbd90ffb8b" ns2:_="" ns3:_="" ns4:_="">
    <xsd:import namespace="56a5413d-c261-4a00-870c-a20d3379ae6d"/>
    <xsd:import namespace="http://schemas.microsoft.com/sharepoint/v3/fields"/>
    <xsd:import namespace="8759b006-28ee-44c8-b138-16f6ad18758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59b006-28ee-44c8-b138-16f6ad18758c"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XMKEDVFMMJCW-1266005036-283</_dlc_DocId>
    <_dlc_DocIdUrl xmlns="56a5413d-c261-4a00-870c-a20d3379ae6d">
      <Url>http://dm2016/eesc/2023/_layouts/15/DocIdRedir.aspx?ID=XMKEDVFMMJCW-1266005036-283</Url>
      <Description>XMKEDVFMMJCW-1266005036-283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56a5413d-c261-4a00-870c-a20d3379ae6d"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2023-01-12T12:00:00+00:00</ProductionDate>
    <DocumentNumber xmlns="8759b006-28ee-44c8-b138-16f6ad18758c">78</DocumentNumber>
    <FicheYear xmlns="56a5413d-c261-4a00-870c-a20d3379ae6d" xsi:nil="true"/>
    <DocumentVersion xmlns="56a5413d-c261-4a00-870c-a20d3379ae6d">0</DocumentVersion>
    <DossierNumber xmlns="56a5413d-c261-4a00-870c-a20d3379ae6d"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56a5413d-c261-4a00-870c-a20d3379ae6d" xsi:nil="true"/>
    <TaxCatchAll xmlns="56a5413d-c261-4a00-870c-a20d3379ae6d">
      <Value>46</Value>
      <Value>45</Value>
      <Value>44</Value>
      <Value>43</Value>
      <Value>42</Value>
      <Value>41</Value>
      <Value>40</Value>
      <Value>39</Value>
      <Value>38</Value>
      <Value>37</Value>
      <Value>36</Value>
      <Value>35</Value>
      <Value>34</Value>
      <Value>33</Value>
      <Value>32</Value>
      <Value>31</Value>
      <Value>30</Value>
      <Value>25</Value>
      <Value>24</Value>
      <Value>21</Value>
      <Value>16</Value>
      <Value>11</Value>
      <Value>10</Value>
      <Value>7</Value>
      <Value>6</Value>
      <Value>5</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6a5413d-c261-4a00-870c-a20d3379ae6d" xsi:nil="true"/>
    <DocumentYear xmlns="56a5413d-c261-4a00-870c-a20d3379ae6d">2023</DocumentYear>
    <FicheNumber xmlns="56a5413d-c261-4a00-870c-a20d3379ae6d">225</FicheNumber>
    <OriginalSender xmlns="56a5413d-c261-4a00-870c-a20d3379ae6d">
      <UserInfo>
        <DisplayName>Fernandez Riego Maria Gabriela</DisplayName>
        <AccountId>1605</AccountId>
        <AccountType/>
      </UserInfo>
    </OriginalSender>
    <DocumentPart xmlns="56a5413d-c261-4a00-870c-a20d3379ae6d">1</DocumentPart>
    <AdoptionDate xmlns="56a5413d-c261-4a00-870c-a20d3379ae6d" xsi:nil="true"/>
    <RequestingService xmlns="56a5413d-c261-4a00-870c-a20d3379ae6d">Visites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759b006-28ee-44c8-b138-16f6ad18758c"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30AD1A55-B33C-48EC-9EC3-15333C075764}"/>
</file>

<file path=customXml/itemProps2.xml><?xml version="1.0" encoding="utf-8"?>
<ds:datastoreItem xmlns:ds="http://schemas.openxmlformats.org/officeDocument/2006/customXml" ds:itemID="{5D1ADB81-ADE4-4E44-9832-02087FC8769C}"/>
</file>

<file path=customXml/itemProps3.xml><?xml version="1.0" encoding="utf-8"?>
<ds:datastoreItem xmlns:ds="http://schemas.openxmlformats.org/officeDocument/2006/customXml" ds:itemID="{810B057A-78BC-4067-8241-8D5B43757E83}"/>
</file>

<file path=customXml/itemProps4.xml><?xml version="1.0" encoding="utf-8"?>
<ds:datastoreItem xmlns:ds="http://schemas.openxmlformats.org/officeDocument/2006/customXml" ds:itemID="{0818128F-45EA-4F14-95BD-8136F416F6A0}"/>
</file>

<file path=docProps/app.xml><?xml version="1.0" encoding="utf-8"?>
<Properties xmlns="http://schemas.openxmlformats.org/officeDocument/2006/extended-properties" xmlns:vt="http://schemas.openxmlformats.org/officeDocument/2006/docPropsVTypes">
  <Template>Normal.dotm</Template>
  <TotalTime>3</TotalTime>
  <Pages>2</Pages>
  <Words>662</Words>
  <Characters>3641</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CESE-CdR</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EUROPA, TU VOZ! 2023 - PUNTOS DE CONTACTO - VISITAS A ESCUELAS -  NOTA CONCEPTUAL</dc:title>
  <dc:subject>INFO</dc:subject>
  <dc:creator>Adela Buruzan</dc:creator>
  <cp:keywords>EESC-2023-00078-01-00-INFO-TRA-EN</cp:keywords>
  <dc:description>Rapporteur:  - Original language: EN - Date of document: 12/01/2023 - Date of meeting:  - External documents:  - Administrator:  KOKKINI Chrysanthi</dc:description>
  <cp:lastModifiedBy>Fernandez Riego Maria Gabriela</cp:lastModifiedBy>
  <cp:revision>15</cp:revision>
  <cp:lastPrinted>2021-09-13T10:07:00Z</cp:lastPrinted>
  <dcterms:created xsi:type="dcterms:W3CDTF">2023-01-10T07:35:00Z</dcterms:created>
  <dcterms:modified xsi:type="dcterms:W3CDTF">2023-01-12T10:50:00Z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10/01/2023</vt:lpwstr>
  </property>
  <property fmtid="{D5CDD505-2E9C-101B-9397-08002B2CF9AE}" pid="4" name="Pref_Time">
    <vt:lpwstr>08:34:55</vt:lpwstr>
  </property>
  <property fmtid="{D5CDD505-2E9C-101B-9397-08002B2CF9AE}" pid="5" name="Pref_User">
    <vt:lpwstr>enied</vt:lpwstr>
  </property>
  <property fmtid="{D5CDD505-2E9C-101B-9397-08002B2CF9AE}" pid="6" name="Pref_FileName">
    <vt:lpwstr>EESC-2023-00078-01-00-INFO-ORI.docx</vt:lpwstr>
  </property>
  <property fmtid="{D5CDD505-2E9C-101B-9397-08002B2CF9AE}" pid="7" name="ContentTypeId">
    <vt:lpwstr>0x010100EA97B91038054C99906057A708A1480A00CDB38A89627FC8409102604566BFD4EB</vt:lpwstr>
  </property>
  <property fmtid="{D5CDD505-2E9C-101B-9397-08002B2CF9AE}" pid="8" name="_dlc_DocIdItemGuid">
    <vt:lpwstr>cf230b90-e9c8-4155-98a6-1bd42cfefdf6</vt:lpwstr>
  </property>
  <property fmtid="{D5CDD505-2E9C-101B-9397-08002B2CF9AE}" pid="9" name="AvailableTranslations">
    <vt:lpwstr>21;#SV|c2ed69e7-a339-43d7-8f22-d93680a92aa0;#45;#ET|ff6c3f4c-b02c-4c3c-ab07-2c37995a7a0a;#25;#ES|e7a6b05b-ae16-40c8-add9-68b64b03aeba;#5;#EN|f2175f21-25d7-44a3-96da-d6a61b075e1b;#38;#EL|6d4f4d51-af9b-4650-94b4-4276bee85c91;#34;#SK|46d9fce0-ef79-4f71-b89b-cd6aa82426b8;#46;#HR|2f555653-ed1a-4fe6-8362-9082d95989e5;#32;#PT|50ccc04a-eadd-42ae-a0cb-acaf45f812ba;#30;#IT|0774613c-01ed-4e5d-a25d-11d2388de825;#16;#DE|f6b31e5a-26fa-4935-b661-318e46daf27e;#35;#SL|98a412ae-eb01-49e9-ae3d-585a81724cfc;#43;#DA|5d49c027-8956-412b-aa16-e85a0f96ad0e;#42;#FI|87606a43-d45f-42d6-b8c9-e1a3457db5b7;#36;#MT|7df99101-6854-4a26-b53a-b88c0da02c26;#44;#BG|1a1b3951-7821-4e6a-85f5-5673fc08bd2c;#33;#LV|46f7e311-5d9f-4663-b433-18aeccb7ace7;#39;#LT|a7ff5ce7-6123-4f68-865a-a57c31810414;#31;#NL|55c6556c-b4f4-441d-9acf-c498d4f838bd;#40;#RO|feb747a2-64cd-4299-af12-4833ddc30497;#10;#FR|d2afafd3-4c81-4f60-8f52-ee33f2f54ff3;#37;#CS|72f9705b-0217-4fd3-bea2-cbc7ed80e26e;#41;#HU|6b229040-c589-4408-b4c1-4285663d20a8;#24;#PL|1e03da61-4678-4e07-b136-b5024ca9197b</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78</vt:i4>
  </property>
  <property fmtid="{D5CDD505-2E9C-101B-9397-08002B2CF9AE}" pid="14" name="DocumentYear">
    <vt:i4>2023</vt:i4>
  </property>
  <property fmtid="{D5CDD505-2E9C-101B-9397-08002B2CF9AE}" pid="15" name="DocumentVersion">
    <vt:i4>0</vt:i4>
  </property>
  <property fmtid="{D5CDD505-2E9C-101B-9397-08002B2CF9AE}" pid="16" name="FicheNumber">
    <vt:i4>225</vt:i4>
  </property>
  <property fmtid="{D5CDD505-2E9C-101B-9397-08002B2CF9AE}" pid="17" name="DocumentStatus">
    <vt:lpwstr>3;#TRA|150d2a88-1431-44e6-a8ca-0bb753ab8672</vt:lpwstr>
  </property>
  <property fmtid="{D5CDD505-2E9C-101B-9397-08002B2CF9AE}" pid="18" name="DocumentPart">
    <vt:i4>1</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11;#INFO|d9136e7c-93a9-4c42-9d28-92b61e85f80c</vt:lpwstr>
  </property>
  <property fmtid="{D5CDD505-2E9C-101B-9397-08002B2CF9AE}" pid="23" name="RequestingService">
    <vt:lpwstr>Visites</vt:lpwstr>
  </property>
  <property fmtid="{D5CDD505-2E9C-101B-9397-08002B2CF9AE}" pid="24" name="Confidentiality">
    <vt:lpwstr>6;#Internal|2451815e-8241-4bbf-a22e-1ab710712bf2</vt:lpwstr>
  </property>
  <property fmtid="{D5CDD505-2E9C-101B-9397-08002B2CF9AE}" pid="25" name="MeetingName_0">
    <vt:lpwstr/>
  </property>
  <property fmtid="{D5CDD505-2E9C-101B-9397-08002B2CF9AE}" pid="26" name="Confidentiality_0">
    <vt:lpwstr>Internal|2451815e-8241-4bbf-a22e-1ab710712bf2</vt:lpwstr>
  </property>
  <property fmtid="{D5CDD505-2E9C-101B-9397-08002B2CF9AE}" pid="27" name="OriginalLanguage">
    <vt:lpwstr>5;#EN|f2175f21-25d7-44a3-96da-d6a61b075e1b</vt:lpwstr>
  </property>
  <property fmtid="{D5CDD505-2E9C-101B-9397-08002B2CF9AE}" pid="28" name="MeetingName">
    <vt:lpwstr/>
  </property>
  <property fmtid="{D5CDD505-2E9C-101B-9397-08002B2CF9AE}" pid="30" name="AvailableTranslations_0">
    <vt:lpwstr>SV|c2ed69e7-a339-43d7-8f22-d93680a92aa0;ET|ff6c3f4c-b02c-4c3c-ab07-2c37995a7a0a;EN|f2175f21-25d7-44a3-96da-d6a61b075e1b;EL|6d4f4d51-af9b-4650-94b4-4276bee85c91;SK|46d9fce0-ef79-4f71-b89b-cd6aa82426b8;PT|50ccc04a-eadd-42ae-a0cb-acaf45f812ba;IT|0774613c-01ed-4e5d-a25d-11d2388de825;DE|f6b31e5a-26fa-4935-b661-318e46daf27e;SL|98a412ae-eb01-49e9-ae3d-585a81724cfc;DA|5d49c027-8956-412b-aa16-e85a0f96ad0e;FI|87606a43-d45f-42d6-b8c9-e1a3457db5b7;MT|7df99101-6854-4a26-b53a-b88c0da02c26;BG|1a1b3951-7821-4e6a-85f5-5673fc08bd2c;LV|46f7e311-5d9f-4663-b433-18aeccb7ace7;LT|a7ff5ce7-6123-4f68-865a-a57c31810414;NL|55c6556c-b4f4-441d-9acf-c498d4f838bd;RO|feb747a2-64cd-4299-af12-4833ddc30497;FR|d2afafd3-4c81-4f60-8f52-ee33f2f54ff3;CS|72f9705b-0217-4fd3-bea2-cbc7ed80e26e;HU|6b229040-c589-4408-b4c1-4285663d20a8;PL|1e03da61-4678-4e07-b136-b5024ca9197b</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42;#FI|87606a43-d45f-42d6-b8c9-e1a3457db5b7;#35;#SL|98a412ae-eb01-49e9-ae3d-585a81724cfc;#34;#SK|46d9fce0-ef79-4f71-b89b-cd6aa82426b8;#33;#LV|46f7e311-5d9f-4663-b433-18aeccb7ace7;#32;#PT|50ccc04a-eadd-42ae-a0cb-acaf45f812ba;#31;#NL|55c6556c-b4f4-441d-9acf-c498d4f838bd;#30;#IT|0774613c-01ed-4e5d-a25d-11d2388de825;#38;#EL|6d4f4d51-af9b-4650-94b4-4276bee85c91;#37;#CS|72f9705b-0217-4fd3-bea2-cbc7ed80e26e;#21;#SV|c2ed69e7-a339-43d7-8f22-d93680a92aa0;#43;#DA|5d49c027-8956-412b-aa16-e85a0f96ad0e;#16;#DE|f6b31e5a-26fa-4935-b661-318e46daf27e;#41;#HU|6b229040-c589-4408-b4c1-4285663d20a8;#24;#PL|1e03da61-4678-4e07-b136-b5024ca9197b;#40;#RO|feb747a2-64cd-4299-af12-4833ddc30497;#11;#INFO|d9136e7c-93a9-4c42-9d28-92b61e85f80c;#10;#FR|d2afafd3-4c81-4f60-8f52-ee33f2f54ff3;#45;#ET|ff6c3f4c-b02c-4c3c-ab07-2c37995a7a0a;#7;#Final|ea5e6674-7b27-4bac-b091-73adbb394efe;#6;#Internal|2451815e-8241-4bbf-a22e-1ab710712bf2;#5;#EN|f2175f21-25d7-44a3-96da-d6a61b075e1b;#44;#BG|1a1b3951-7821-4e6a-85f5-5673fc08bd2c;#3;#TRA|150d2a88-1431-44e6-a8ca-0bb753ab8672;#39;#LT|a7ff5ce7-6123-4f68-865a-a57c31810414;#1;#EESC|422833ec-8d7e-4e65-8e4e-8bed07ffb729;#36;#MT|7df99101-6854-4a26-b53a-b88c0da02c26</vt:lpwstr>
  </property>
  <property fmtid="{D5CDD505-2E9C-101B-9397-08002B2CF9AE}" pid="34" name="VersionStatus_0">
    <vt:lpwstr>Final|ea5e6674-7b27-4bac-b091-73adbb394efe</vt:lpwstr>
  </property>
  <property fmtid="{D5CDD505-2E9C-101B-9397-08002B2CF9AE}" pid="35" name="VersionStatus">
    <vt:lpwstr>7;#Final|ea5e6674-7b27-4bac-b091-73adbb394efe</vt:lpwstr>
  </property>
  <property fmtid="{D5CDD505-2E9C-101B-9397-08002B2CF9AE}" pid="36" name="DocumentLanguage">
    <vt:lpwstr>25;#ES|e7a6b05b-ae16-40c8-add9-68b64b03aeba</vt:lpwstr>
  </property>
</Properties>
</file>