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6435F2" w14:paraId="785AE44C" w14:textId="22A0B99E">
      <w:pPr>
        <w:jc w:val="center"/>
      </w:pPr>
      <w:r>
        <w:rPr>
          <w:noProof/>
          <w:lang w:val="en-GB" w:eastAsia="en-GB" w:bidi="ne-IN"/>
        </w:rPr>
        <w:drawing>
          <wp:inline distT="0" distB="0" distL="0" distR="0" wp14:anchorId="08E32C78" wp14:editId="12584377">
            <wp:extent cx="1792605" cy="1239520"/>
            <wp:effectExtent l="0" t="0" r="0" b="0"/>
            <wp:docPr id="2" name="Picture 2" title="EESCLogo_HU"/>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GB" w:eastAsia="en-GB" w:bidi="ne-IN"/>
        </w:rPr>
        <mc:AlternateContent>
          <mc:Choice Requires="wps">
            <w:drawing>
              <wp:anchor distT="0" distB="0" distL="114300" distR="114300" simplePos="0" relativeHeight="251659264" behindDoc="1" locked="0" layoutInCell="0" allowOverlap="1" wp14:editId="0AFDAD1B"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04530" w:rsidP="004D7AC0" w:rsidRDefault="00B04530" w14:paraId="2AA40ECF"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04530" w:rsidP="004D7AC0" w:rsidRDefault="00B04530" w14:paraId="2AA40ECF"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1A25D850">
      <w:pPr>
        <w:jc w:val="right"/>
      </w:pPr>
      <w:r>
        <w:t>Brüsszel, 2023. február 17.</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0DB1F53A">
            <w:pPr>
              <w:snapToGrid w:val="0"/>
              <w:jc w:val="center"/>
              <w:rPr>
                <w:b/>
                <w:sz w:val="32"/>
              </w:rPr>
            </w:pPr>
            <w:r>
              <w:rPr>
                <w:b/>
                <w:sz w:val="32"/>
              </w:rPr>
              <w:t>575. PLENÁRIS ÜLÉSSZAK</w:t>
            </w:r>
          </w:p>
          <w:p w:rsidR="001760E9" w:rsidRDefault="001760E9" w14:paraId="6C87A626" w14:textId="0AE2882C">
            <w:pPr>
              <w:snapToGrid w:val="0"/>
              <w:jc w:val="center"/>
              <w:rPr>
                <w:b/>
                <w:sz w:val="32"/>
              </w:rPr>
            </w:pPr>
          </w:p>
          <w:p w:rsidR="001760E9" w:rsidRDefault="00DF3AB4" w14:paraId="6CF7229C" w14:textId="1F574B3C">
            <w:pPr>
              <w:snapToGrid w:val="0"/>
              <w:jc w:val="center"/>
              <w:rPr>
                <w:b/>
                <w:sz w:val="32"/>
              </w:rPr>
            </w:pPr>
            <w:r>
              <w:rPr>
                <w:b/>
                <w:sz w:val="32"/>
              </w:rPr>
              <w:t>2023. január 24–25.</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bookmarkStart w:name="_GoBack" w:id="0"/>
            <w:r>
              <w:rPr>
                <w:b/>
                <w:sz w:val="32"/>
              </w:rPr>
              <w:t xml:space="preserve">AZ ELFOGADOTT VÉLEMÉNYEK, ÁLLÁSFOGLALÁSOK </w:t>
            </w:r>
            <w:proofErr w:type="gramStart"/>
            <w:r>
              <w:rPr>
                <w:b/>
                <w:sz w:val="32"/>
              </w:rPr>
              <w:t>ÉS</w:t>
            </w:r>
            <w:proofErr w:type="gramEnd"/>
            <w:r>
              <w:rPr>
                <w:b/>
                <w:sz w:val="32"/>
              </w:rPr>
              <w:t xml:space="preserve"> TÁJÉKOZTATÓ/ÉRTÉKELŐ JELENTÉSEK ÖSSZEFOGLALÁSA</w:t>
            </w:r>
            <w:bookmarkEnd w:id="0"/>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Ez a dokumentum a hivatalos nyelveken az EGSZB honlapjáról érhető el, a következő címen:</w:t>
            </w:r>
            <w:r>
              <w:br/>
            </w:r>
            <w:r>
              <w:br/>
            </w:r>
            <w:hyperlink w:history="1" r:id="rId12">
              <w:r>
                <w:rPr>
                  <w:rStyle w:val="Hyperlink"/>
                  <w:highlight w:val="yellow"/>
                </w:rPr>
                <w:t>https://www.eesc.europa.eu/hu/our-work/opinions-information-reports/plenary-session-summaries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00E04B19" w:rsidRDefault="004D7AC0" w14:paraId="2D30A4CE" w14:textId="77777777">
            <w:pPr>
              <w:snapToGrid w:val="0"/>
              <w:jc w:val="center"/>
            </w:pPr>
            <w:r>
              <w:t>A felsorolt vélemények online az EGSZB keresőrendszerén keresztül érhetők el:</w:t>
            </w:r>
          </w:p>
          <w:p w:rsidR="00E04B19" w:rsidRDefault="00E04B19" w14:paraId="366CA83B" w14:textId="77777777">
            <w:pPr>
              <w:snapToGrid w:val="0"/>
              <w:jc w:val="center"/>
            </w:pPr>
          </w:p>
          <w:p w:rsidRPr="009B70E7" w:rsidR="004D7AC0" w:rsidRDefault="002C469C" w14:paraId="441AC4DD" w14:textId="7454986E">
            <w:pPr>
              <w:snapToGrid w:val="0"/>
              <w:jc w:val="center"/>
            </w:pPr>
            <w:hyperlink w:history="1" r:id="rId13">
              <w:r w:rsidR="006435F2">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E04B19">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Tartalomjegyzék</w:t>
          </w:r>
        </w:p>
        <w:p w:rsidR="0065405A" w:rsidRDefault="001E6413" w14:paraId="1050ADE6" w14:textId="61BB866A">
          <w:pPr>
            <w:pStyle w:val="TOC1"/>
            <w:rPr>
              <w:rFonts w:cs="Mangal" w:asciiTheme="minorHAnsi" w:hAnsiTheme="minorHAnsi" w:eastAsiaTheme="minorEastAsia"/>
              <w:noProof/>
              <w:szCs w:val="20"/>
              <w:lang w:val="en-GB" w:eastAsia="en-GB" w:bidi="ne-IN"/>
            </w:rPr>
          </w:pPr>
          <w:r>
            <w:fldChar w:fldCharType="begin"/>
          </w:r>
          <w:r>
            <w:instrText xml:space="preserve"> TOC \o "1-3" \h \z \u </w:instrText>
          </w:r>
          <w:r>
            <w:fldChar w:fldCharType="separate"/>
          </w:r>
          <w:hyperlink w:history="1" w:anchor="_Toc127369001">
            <w:r w:rsidRPr="00E926BD" w:rsidR="0065405A">
              <w:rPr>
                <w:rStyle w:val="Hyperlink"/>
                <w:noProof/>
                <w14:scene3d>
                  <w14:camera w14:prst="orthographicFront"/>
                  <w14:lightRig w14:rig="threePt" w14:dir="t">
                    <w14:rot w14:lat="0" w14:lon="0" w14:rev="0"/>
                  </w14:lightRig>
                </w14:scene3d>
              </w:rPr>
              <w:t>1.</w:t>
            </w:r>
            <w:r w:rsidR="0065405A">
              <w:rPr>
                <w:rFonts w:cs="Mangal" w:asciiTheme="minorHAnsi" w:hAnsiTheme="minorHAnsi" w:eastAsiaTheme="minorEastAsia"/>
                <w:noProof/>
                <w:szCs w:val="20"/>
                <w:lang w:val="en-GB" w:eastAsia="en-GB" w:bidi="ne-IN"/>
              </w:rPr>
              <w:tab/>
            </w:r>
            <w:r w:rsidRPr="00E926BD" w:rsidR="0065405A">
              <w:rPr>
                <w:rStyle w:val="Hyperlink"/>
                <w:b/>
                <w:noProof/>
              </w:rPr>
              <w:t>GAZDASÁGI ÉS MONETÁRIS UNIÓ, GAZDASÁGI ÉS TÁRSADALMI KOHÉZIÓ</w:t>
            </w:r>
            <w:r w:rsidR="0065405A">
              <w:rPr>
                <w:noProof/>
                <w:webHidden/>
              </w:rPr>
              <w:tab/>
            </w:r>
            <w:r w:rsidR="0065405A">
              <w:rPr>
                <w:noProof/>
                <w:webHidden/>
              </w:rPr>
              <w:fldChar w:fldCharType="begin"/>
            </w:r>
            <w:r w:rsidR="0065405A">
              <w:rPr>
                <w:noProof/>
                <w:webHidden/>
              </w:rPr>
              <w:instrText xml:space="preserve"> PAGEREF _Toc127369001 \h </w:instrText>
            </w:r>
            <w:r w:rsidR="0065405A">
              <w:rPr>
                <w:noProof/>
                <w:webHidden/>
              </w:rPr>
            </w:r>
            <w:r w:rsidR="0065405A">
              <w:rPr>
                <w:noProof/>
                <w:webHidden/>
              </w:rPr>
              <w:fldChar w:fldCharType="separate"/>
            </w:r>
            <w:r w:rsidR="0065405A">
              <w:rPr>
                <w:noProof/>
                <w:webHidden/>
              </w:rPr>
              <w:t>3</w:t>
            </w:r>
            <w:r w:rsidR="0065405A">
              <w:rPr>
                <w:noProof/>
                <w:webHidden/>
              </w:rPr>
              <w:fldChar w:fldCharType="end"/>
            </w:r>
          </w:hyperlink>
        </w:p>
        <w:p w:rsidR="0065405A" w:rsidRDefault="0065405A" w14:paraId="022C1531" w14:textId="23A410FB">
          <w:pPr>
            <w:pStyle w:val="TOC1"/>
            <w:rPr>
              <w:rFonts w:cs="Mangal" w:asciiTheme="minorHAnsi" w:hAnsiTheme="minorHAnsi" w:eastAsiaTheme="minorEastAsia"/>
              <w:noProof/>
              <w:szCs w:val="20"/>
              <w:lang w:val="en-GB" w:eastAsia="en-GB" w:bidi="ne-IN"/>
            </w:rPr>
          </w:pPr>
          <w:hyperlink w:history="1" w:anchor="_Toc127369002">
            <w:r w:rsidRPr="00E926BD">
              <w:rPr>
                <w:rStyle w:val="Hyperlink"/>
                <w:noProof/>
                <w14:scene3d>
                  <w14:camera w14:prst="orthographicFront"/>
                  <w14:lightRig w14:rig="threePt" w14:dir="t">
                    <w14:rot w14:lat="0" w14:lon="0" w14:rev="0"/>
                  </w14:lightRig>
                </w14:scene3d>
              </w:rPr>
              <w:t>2.</w:t>
            </w:r>
            <w:r>
              <w:rPr>
                <w:rFonts w:cs="Mangal" w:asciiTheme="minorHAnsi" w:hAnsiTheme="minorHAnsi" w:eastAsiaTheme="minorEastAsia"/>
                <w:noProof/>
                <w:szCs w:val="20"/>
                <w:lang w:val="en-GB" w:eastAsia="en-GB" w:bidi="ne-IN"/>
              </w:rPr>
              <w:tab/>
            </w:r>
            <w:r w:rsidRPr="00E926BD">
              <w:rPr>
                <w:rStyle w:val="Hyperlink"/>
                <w:b/>
                <w:noProof/>
              </w:rPr>
              <w:t>FOGLALKOZTATÁS- ÉS SZOCIÁLPOLITIKA, UNIÓS POLGÁRSÁG</w:t>
            </w:r>
            <w:r>
              <w:rPr>
                <w:noProof/>
                <w:webHidden/>
              </w:rPr>
              <w:tab/>
            </w:r>
            <w:r>
              <w:rPr>
                <w:noProof/>
                <w:webHidden/>
              </w:rPr>
              <w:fldChar w:fldCharType="begin"/>
            </w:r>
            <w:r>
              <w:rPr>
                <w:noProof/>
                <w:webHidden/>
              </w:rPr>
              <w:instrText xml:space="preserve"> PAGEREF _Toc127369002 \h </w:instrText>
            </w:r>
            <w:r>
              <w:rPr>
                <w:noProof/>
                <w:webHidden/>
              </w:rPr>
            </w:r>
            <w:r>
              <w:rPr>
                <w:noProof/>
                <w:webHidden/>
              </w:rPr>
              <w:fldChar w:fldCharType="separate"/>
            </w:r>
            <w:r>
              <w:rPr>
                <w:noProof/>
                <w:webHidden/>
              </w:rPr>
              <w:t>4</w:t>
            </w:r>
            <w:r>
              <w:rPr>
                <w:noProof/>
                <w:webHidden/>
              </w:rPr>
              <w:fldChar w:fldCharType="end"/>
            </w:r>
          </w:hyperlink>
        </w:p>
        <w:p w:rsidR="0065405A" w:rsidRDefault="0065405A" w14:paraId="7035BAF6" w14:textId="32109DF7">
          <w:pPr>
            <w:pStyle w:val="TOC1"/>
            <w:rPr>
              <w:rFonts w:cs="Mangal" w:asciiTheme="minorHAnsi" w:hAnsiTheme="minorHAnsi" w:eastAsiaTheme="minorEastAsia"/>
              <w:noProof/>
              <w:szCs w:val="20"/>
              <w:lang w:val="en-GB" w:eastAsia="en-GB" w:bidi="ne-IN"/>
            </w:rPr>
          </w:pPr>
          <w:hyperlink w:history="1" w:anchor="_Toc127369003">
            <w:r w:rsidRPr="00E926BD">
              <w:rPr>
                <w:rStyle w:val="Hyperlink"/>
                <w:noProof/>
                <w14:scene3d>
                  <w14:camera w14:prst="orthographicFront"/>
                  <w14:lightRig w14:rig="threePt" w14:dir="t">
                    <w14:rot w14:lat="0" w14:lon="0" w14:rev="0"/>
                  </w14:lightRig>
                </w14:scene3d>
              </w:rPr>
              <w:t>3.</w:t>
            </w:r>
            <w:r>
              <w:rPr>
                <w:rFonts w:cs="Mangal" w:asciiTheme="minorHAnsi" w:hAnsiTheme="minorHAnsi" w:eastAsiaTheme="minorEastAsia"/>
                <w:noProof/>
                <w:szCs w:val="20"/>
                <w:lang w:val="en-GB" w:eastAsia="en-GB" w:bidi="ne-IN"/>
              </w:rPr>
              <w:tab/>
            </w:r>
            <w:r w:rsidRPr="00E926BD">
              <w:rPr>
                <w:rStyle w:val="Hyperlink"/>
                <w:b/>
                <w:noProof/>
              </w:rPr>
              <w:t>EGYSÉGES PIAC, TERMELÉS ÉS FOGYASZTÁS</w:t>
            </w:r>
            <w:r>
              <w:rPr>
                <w:noProof/>
                <w:webHidden/>
              </w:rPr>
              <w:tab/>
            </w:r>
            <w:r>
              <w:rPr>
                <w:noProof/>
                <w:webHidden/>
              </w:rPr>
              <w:fldChar w:fldCharType="begin"/>
            </w:r>
            <w:r>
              <w:rPr>
                <w:noProof/>
                <w:webHidden/>
              </w:rPr>
              <w:instrText xml:space="preserve"> PAGEREF _Toc127369003 \h </w:instrText>
            </w:r>
            <w:r>
              <w:rPr>
                <w:noProof/>
                <w:webHidden/>
              </w:rPr>
            </w:r>
            <w:r>
              <w:rPr>
                <w:noProof/>
                <w:webHidden/>
              </w:rPr>
              <w:fldChar w:fldCharType="separate"/>
            </w:r>
            <w:r>
              <w:rPr>
                <w:noProof/>
                <w:webHidden/>
              </w:rPr>
              <w:t>5</w:t>
            </w:r>
            <w:r>
              <w:rPr>
                <w:noProof/>
                <w:webHidden/>
              </w:rPr>
              <w:fldChar w:fldCharType="end"/>
            </w:r>
          </w:hyperlink>
        </w:p>
        <w:p w:rsidR="0065405A" w:rsidRDefault="0065405A" w14:paraId="5852581E" w14:textId="48FBA322">
          <w:pPr>
            <w:pStyle w:val="TOC1"/>
            <w:rPr>
              <w:rFonts w:cs="Mangal" w:asciiTheme="minorHAnsi" w:hAnsiTheme="minorHAnsi" w:eastAsiaTheme="minorEastAsia"/>
              <w:noProof/>
              <w:szCs w:val="20"/>
              <w:lang w:val="en-GB" w:eastAsia="en-GB" w:bidi="ne-IN"/>
            </w:rPr>
          </w:pPr>
          <w:hyperlink w:history="1" w:anchor="_Toc127369004">
            <w:r w:rsidRPr="00E926BD">
              <w:rPr>
                <w:rStyle w:val="Hyperlink"/>
                <w:noProof/>
                <w14:scene3d>
                  <w14:camera w14:prst="orthographicFront"/>
                  <w14:lightRig w14:rig="threePt" w14:dir="t">
                    <w14:rot w14:lat="0" w14:lon="0" w14:rev="0"/>
                  </w14:lightRig>
                </w14:scene3d>
              </w:rPr>
              <w:t>4.</w:t>
            </w:r>
            <w:r>
              <w:rPr>
                <w:rFonts w:cs="Mangal" w:asciiTheme="minorHAnsi" w:hAnsiTheme="minorHAnsi" w:eastAsiaTheme="minorEastAsia"/>
                <w:noProof/>
                <w:szCs w:val="20"/>
                <w:lang w:val="en-GB" w:eastAsia="en-GB" w:bidi="ne-IN"/>
              </w:rPr>
              <w:tab/>
            </w:r>
            <w:r w:rsidRPr="00E926BD">
              <w:rPr>
                <w:rStyle w:val="Hyperlink"/>
                <w:b/>
                <w:noProof/>
              </w:rPr>
              <w:t>MEZŐGAZDASÁG, VIDÉKFEJLESZTÉS ÉS KÖRNYEZETVÉDELEM</w:t>
            </w:r>
            <w:r>
              <w:rPr>
                <w:noProof/>
                <w:webHidden/>
              </w:rPr>
              <w:tab/>
            </w:r>
            <w:r>
              <w:rPr>
                <w:noProof/>
                <w:webHidden/>
              </w:rPr>
              <w:fldChar w:fldCharType="begin"/>
            </w:r>
            <w:r>
              <w:rPr>
                <w:noProof/>
                <w:webHidden/>
              </w:rPr>
              <w:instrText xml:space="preserve"> PAGEREF _Toc127369004 \h </w:instrText>
            </w:r>
            <w:r>
              <w:rPr>
                <w:noProof/>
                <w:webHidden/>
              </w:rPr>
            </w:r>
            <w:r>
              <w:rPr>
                <w:noProof/>
                <w:webHidden/>
              </w:rPr>
              <w:fldChar w:fldCharType="separate"/>
            </w:r>
            <w:r>
              <w:rPr>
                <w:noProof/>
                <w:webHidden/>
              </w:rPr>
              <w:t>8</w:t>
            </w:r>
            <w:r>
              <w:rPr>
                <w:noProof/>
                <w:webHidden/>
              </w:rPr>
              <w:fldChar w:fldCharType="end"/>
            </w:r>
          </w:hyperlink>
        </w:p>
        <w:p w:rsidR="0065405A" w:rsidRDefault="0065405A" w14:paraId="6A0B6544" w14:textId="14795240">
          <w:pPr>
            <w:pStyle w:val="TOC1"/>
            <w:rPr>
              <w:rFonts w:cs="Mangal" w:asciiTheme="minorHAnsi" w:hAnsiTheme="minorHAnsi" w:eastAsiaTheme="minorEastAsia"/>
              <w:noProof/>
              <w:szCs w:val="20"/>
              <w:lang w:val="en-GB" w:eastAsia="en-GB" w:bidi="ne-IN"/>
            </w:rPr>
          </w:pPr>
          <w:hyperlink w:history="1" w:anchor="_Toc127369005">
            <w:r w:rsidRPr="00E926BD">
              <w:rPr>
                <w:rStyle w:val="Hyperlink"/>
                <w:noProof/>
                <w14:scene3d>
                  <w14:camera w14:prst="orthographicFront"/>
                  <w14:lightRig w14:rig="threePt" w14:dir="t">
                    <w14:rot w14:lat="0" w14:lon="0" w14:rev="0"/>
                  </w14:lightRig>
                </w14:scene3d>
              </w:rPr>
              <w:t>5.</w:t>
            </w:r>
            <w:r>
              <w:rPr>
                <w:rFonts w:cs="Mangal" w:asciiTheme="minorHAnsi" w:hAnsiTheme="minorHAnsi" w:eastAsiaTheme="minorEastAsia"/>
                <w:noProof/>
                <w:szCs w:val="20"/>
                <w:lang w:val="en-GB" w:eastAsia="en-GB" w:bidi="ne-IN"/>
              </w:rPr>
              <w:tab/>
            </w:r>
            <w:r w:rsidRPr="00E926BD">
              <w:rPr>
                <w:rStyle w:val="Hyperlink"/>
                <w:b/>
                <w:noProof/>
              </w:rPr>
              <w:t>KÜLKAPCSOLATOK</w:t>
            </w:r>
            <w:r>
              <w:rPr>
                <w:noProof/>
                <w:webHidden/>
              </w:rPr>
              <w:tab/>
            </w:r>
            <w:r>
              <w:rPr>
                <w:noProof/>
                <w:webHidden/>
              </w:rPr>
              <w:fldChar w:fldCharType="begin"/>
            </w:r>
            <w:r>
              <w:rPr>
                <w:noProof/>
                <w:webHidden/>
              </w:rPr>
              <w:instrText xml:space="preserve"> PAGEREF _Toc127369005 \h </w:instrText>
            </w:r>
            <w:r>
              <w:rPr>
                <w:noProof/>
                <w:webHidden/>
              </w:rPr>
            </w:r>
            <w:r>
              <w:rPr>
                <w:noProof/>
                <w:webHidden/>
              </w:rPr>
              <w:fldChar w:fldCharType="separate"/>
            </w:r>
            <w:r>
              <w:rPr>
                <w:noProof/>
                <w:webHidden/>
              </w:rPr>
              <w:t>10</w:t>
            </w:r>
            <w:r>
              <w:rPr>
                <w:noProof/>
                <w:webHidden/>
              </w:rPr>
              <w:fldChar w:fldCharType="end"/>
            </w:r>
          </w:hyperlink>
        </w:p>
        <w:p w:rsidR="0065405A" w:rsidRDefault="0065405A" w14:paraId="5238D0E5" w14:textId="345787B0">
          <w:pPr>
            <w:pStyle w:val="TOC1"/>
            <w:rPr>
              <w:rFonts w:cs="Mangal" w:asciiTheme="minorHAnsi" w:hAnsiTheme="minorHAnsi" w:eastAsiaTheme="minorEastAsia"/>
              <w:noProof/>
              <w:szCs w:val="20"/>
              <w:lang w:val="en-GB" w:eastAsia="en-GB" w:bidi="ne-IN"/>
            </w:rPr>
          </w:pPr>
          <w:hyperlink w:history="1" w:anchor="_Toc127369006">
            <w:r w:rsidRPr="00E926BD">
              <w:rPr>
                <w:rStyle w:val="Hyperlink"/>
                <w:noProof/>
                <w14:scene3d>
                  <w14:camera w14:prst="orthographicFront"/>
                  <w14:lightRig w14:rig="threePt" w14:dir="t">
                    <w14:rot w14:lat="0" w14:lon="0" w14:rev="0"/>
                  </w14:lightRig>
                </w14:scene3d>
              </w:rPr>
              <w:t>6.</w:t>
            </w:r>
            <w:r>
              <w:rPr>
                <w:rFonts w:cs="Mangal" w:asciiTheme="minorHAnsi" w:hAnsiTheme="minorHAnsi" w:eastAsiaTheme="minorEastAsia"/>
                <w:noProof/>
                <w:szCs w:val="20"/>
                <w:lang w:val="en-GB" w:eastAsia="en-GB" w:bidi="ne-IN"/>
              </w:rPr>
              <w:tab/>
            </w:r>
            <w:r w:rsidRPr="00E926BD">
              <w:rPr>
                <w:rStyle w:val="Hyperlink"/>
                <w:b/>
                <w:noProof/>
              </w:rPr>
              <w:t>IPARI SZERKEZETVÁLTÁS KONZULTATÍV BIZOTTSÁGA</w:t>
            </w:r>
            <w:r>
              <w:rPr>
                <w:noProof/>
                <w:webHidden/>
              </w:rPr>
              <w:tab/>
            </w:r>
            <w:r>
              <w:rPr>
                <w:noProof/>
                <w:webHidden/>
              </w:rPr>
              <w:fldChar w:fldCharType="begin"/>
            </w:r>
            <w:r>
              <w:rPr>
                <w:noProof/>
                <w:webHidden/>
              </w:rPr>
              <w:instrText xml:space="preserve"> PAGEREF _Toc127369006 \h </w:instrText>
            </w:r>
            <w:r>
              <w:rPr>
                <w:noProof/>
                <w:webHidden/>
              </w:rPr>
            </w:r>
            <w:r>
              <w:rPr>
                <w:noProof/>
                <w:webHidden/>
              </w:rPr>
              <w:fldChar w:fldCharType="separate"/>
            </w:r>
            <w:r>
              <w:rPr>
                <w:noProof/>
                <w:webHidden/>
              </w:rPr>
              <w:t>17</w:t>
            </w:r>
            <w:r>
              <w:rPr>
                <w:noProof/>
                <w:webHidden/>
              </w:rPr>
              <w:fldChar w:fldCharType="end"/>
            </w:r>
          </w:hyperlink>
        </w:p>
        <w:p w:rsidR="001E6413" w:rsidRDefault="001E6413" w14:paraId="684BFB9B" w14:textId="1FA822ED">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00057592" w:rsidRDefault="00057592" w14:paraId="59BBDBA3" w14:textId="72EE003B">
      <w:pPr>
        <w:spacing w:after="160" w:line="259" w:lineRule="auto"/>
        <w:jc w:val="left"/>
        <w:rPr>
          <w:b/>
        </w:rPr>
      </w:pPr>
    </w:p>
    <w:p w:rsidRPr="00D13F40" w:rsidR="004D7AC0" w:rsidP="00D13F40" w:rsidRDefault="004D7AC0" w14:paraId="1E329F25" w14:textId="77777777">
      <w:pPr>
        <w:pStyle w:val="Heading1"/>
        <w:rPr>
          <w:b/>
        </w:rPr>
      </w:pPr>
      <w:bookmarkStart w:name="_Toc127369001" w:id="1"/>
      <w:r>
        <w:rPr>
          <w:b/>
        </w:rPr>
        <w:t xml:space="preserve">GAZDASÁGI </w:t>
      </w:r>
      <w:proofErr w:type="gramStart"/>
      <w:r>
        <w:rPr>
          <w:b/>
        </w:rPr>
        <w:t>ÉS</w:t>
      </w:r>
      <w:proofErr w:type="gramEnd"/>
      <w:r>
        <w:rPr>
          <w:b/>
        </w:rPr>
        <w:t xml:space="preserve"> MONETÁRIS UNIÓ, GAZDASÁGI ÉS TÁRSADALMI KOHÉZIÓ</w:t>
      </w:r>
      <w:bookmarkEnd w:id="1"/>
    </w:p>
    <w:p w:rsidR="00662436" w:rsidP="0018231C" w:rsidRDefault="00662436" w14:paraId="1710091D" w14:textId="77777777">
      <w:pPr>
        <w:spacing w:line="240" w:lineRule="auto"/>
      </w:pPr>
    </w:p>
    <w:p w:rsidRPr="00017B56" w:rsidR="00640656" w:rsidP="001760E9" w:rsidRDefault="00DF3AB4" w14:paraId="228D42E4" w14:textId="1A2E67EB">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t>Az euroövezet gazdaságpolitikája (2023)</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640656" w:rsidTr="00B83E7B" w14:paraId="17A96696" w14:textId="77777777">
        <w:tc>
          <w:tcPr>
            <w:tcW w:w="1701" w:type="dxa"/>
          </w:tcPr>
          <w:p w:rsidR="00640656" w:rsidP="001760E9" w:rsidRDefault="00640656" w14:paraId="5CD067FF" w14:textId="7AA0E6E5">
            <w:pPr>
              <w:pStyle w:val="ListParagraph"/>
              <w:spacing w:line="240" w:lineRule="auto"/>
              <w:ind w:left="-142" w:firstLine="142"/>
              <w:rPr>
                <w:b/>
              </w:rPr>
            </w:pPr>
            <w:r>
              <w:rPr>
                <w:b/>
              </w:rPr>
              <w:t>Előadó:</w:t>
            </w:r>
          </w:p>
          <w:p w:rsidRPr="009B70E7" w:rsidR="002E62B0" w:rsidP="001760E9" w:rsidRDefault="002E62B0" w14:paraId="204BF0A8" w14:textId="5D609210">
            <w:pPr>
              <w:pStyle w:val="ListParagraph"/>
              <w:spacing w:line="240" w:lineRule="auto"/>
              <w:ind w:left="-142" w:firstLine="142"/>
              <w:rPr>
                <w:b/>
              </w:rPr>
            </w:pPr>
          </w:p>
        </w:tc>
        <w:tc>
          <w:tcPr>
            <w:tcW w:w="6521" w:type="dxa"/>
          </w:tcPr>
          <w:p w:rsidRPr="00627B8F" w:rsidR="004442D3" w:rsidRDefault="00DF3AB4" w14:paraId="1C5C2FFB" w14:textId="7FE37600">
            <w:pPr>
              <w:pStyle w:val="ListParagraph"/>
              <w:ind w:left="-60" w:right="-55"/>
            </w:pPr>
            <w:r>
              <w:t>Petru Sorin DANDEA (Munkavállalók/RO)</w:t>
            </w:r>
          </w:p>
        </w:tc>
      </w:tr>
      <w:tr w:rsidRPr="00627B8F" w:rsidR="00640656" w:rsidTr="00B83E7B" w14:paraId="3D93C3AA" w14:textId="77777777">
        <w:tc>
          <w:tcPr>
            <w:tcW w:w="1701" w:type="dxa"/>
          </w:tcPr>
          <w:p w:rsidRPr="009B70E7" w:rsidR="00640656" w:rsidP="00804736" w:rsidRDefault="00640656" w14:paraId="33436DCF" w14:textId="78FEC0F2">
            <w:pPr>
              <w:pStyle w:val="ListParagraph"/>
              <w:spacing w:line="240" w:lineRule="auto"/>
              <w:ind w:left="-142" w:firstLine="142"/>
              <w:rPr>
                <w:b/>
              </w:rPr>
            </w:pPr>
            <w:r>
              <w:rPr>
                <w:b/>
              </w:rPr>
              <w:t xml:space="preserve">Hivatkozás: </w:t>
            </w:r>
          </w:p>
        </w:tc>
        <w:tc>
          <w:tcPr>
            <w:tcW w:w="6521" w:type="dxa"/>
          </w:tcPr>
          <w:p w:rsidRPr="00627B8F" w:rsidR="00640656" w:rsidP="00B83E7B" w:rsidRDefault="00DF3AB4" w14:paraId="3CD87A23" w14:textId="1B27B0B1">
            <w:pPr>
              <w:pStyle w:val="ListParagraph"/>
              <w:ind w:left="-61"/>
              <w:rPr>
                <w:bCs/>
              </w:rPr>
            </w:pPr>
            <w:proofErr w:type="gramStart"/>
            <w:r>
              <w:t>COM(</w:t>
            </w:r>
            <w:proofErr w:type="gramEnd"/>
            <w:r>
              <w:t>2022) 782 final</w:t>
            </w:r>
          </w:p>
          <w:p w:rsidRPr="00627B8F" w:rsidR="00640656" w:rsidP="00B83E7B" w:rsidRDefault="00640656" w14:paraId="57D265AF" w14:textId="79D24980">
            <w:pPr>
              <w:pStyle w:val="ListParagraph"/>
              <w:ind w:left="-61"/>
            </w:pPr>
            <w:r>
              <w:t>EESC-2022-05487-00-00-AC</w:t>
            </w:r>
          </w:p>
        </w:tc>
      </w:tr>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Főbb pontok</w:t>
      </w:r>
    </w:p>
    <w:p w:rsidR="002E62B0" w:rsidP="00640656" w:rsidRDefault="002E62B0" w14:paraId="60FC1B05" w14:textId="42A58BCC">
      <w:pPr>
        <w:pStyle w:val="ListParagraph"/>
        <w:spacing w:line="240" w:lineRule="auto"/>
        <w:ind w:left="0"/>
        <w:rPr>
          <w:b/>
          <w:lang w:val="en-US"/>
        </w:rPr>
      </w:pPr>
    </w:p>
    <w:p w:rsidRPr="002E62B0" w:rsidR="002E62B0" w:rsidP="00640656" w:rsidRDefault="002E62B0" w14:paraId="63F0EA0C" w14:textId="76E1CBA7">
      <w:pPr>
        <w:pStyle w:val="ListParagraph"/>
        <w:spacing w:line="240" w:lineRule="auto"/>
        <w:ind w:left="0"/>
        <w:rPr>
          <w:bCs/>
        </w:rPr>
      </w:pPr>
      <w:r>
        <w:t>Az EGSZB:</w:t>
      </w:r>
    </w:p>
    <w:p w:rsidRPr="009B70E7" w:rsidR="00640656" w:rsidP="00640656" w:rsidRDefault="00640656" w14:paraId="79740612" w14:textId="77777777">
      <w:pPr>
        <w:pStyle w:val="ListParagraph"/>
        <w:spacing w:line="276" w:lineRule="auto"/>
        <w:ind w:left="0"/>
      </w:pPr>
    </w:p>
    <w:p w:rsidRPr="009B70E7" w:rsidR="00640656" w:rsidP="00640656" w:rsidRDefault="00DF3AB4" w14:paraId="7319D50D" w14:textId="3E8C01CA">
      <w:pPr>
        <w:pStyle w:val="ListParagraph"/>
        <w:numPr>
          <w:ilvl w:val="0"/>
          <w:numId w:val="3"/>
        </w:numPr>
        <w:spacing w:line="276" w:lineRule="auto"/>
        <w:ind w:left="357" w:hanging="357"/>
      </w:pPr>
      <w:r>
        <w:t xml:space="preserve">egyetért az Európai Bizottság által az euroövezet 2023. évi gazdaságpolitikája kapcsán javasolt ajánlásokkal, és néhány további javaslatot fogalmaz meg, valamint emlékeztet egy </w:t>
      </w:r>
      <w:hyperlink w:history="1" r:id="rId20">
        <w:r>
          <w:rPr>
            <w:rStyle w:val="Hyperlink"/>
          </w:rPr>
          <w:t>korábbi véleményének</w:t>
        </w:r>
      </w:hyperlink>
      <w:r>
        <w:t xml:space="preserve"> következtetéseire,</w:t>
      </w:r>
    </w:p>
    <w:p w:rsidR="00017B56" w:rsidP="00017B56" w:rsidRDefault="00DF3AB4" w14:paraId="0D16AC6B" w14:textId="1E867168">
      <w:pPr>
        <w:pStyle w:val="ListParagraph"/>
        <w:numPr>
          <w:ilvl w:val="0"/>
          <w:numId w:val="3"/>
        </w:numPr>
        <w:spacing w:line="276" w:lineRule="auto"/>
        <w:ind w:left="357" w:hanging="357"/>
      </w:pPr>
      <w:r>
        <w:t>azt ajánlja, hogy a két fogyasztási sávot úgy határozzák meg, hogy azok minden olyan háztartást védjenek, amelynek komoly problémát jelent az energiaszámlák kifizetése. Ennek a kétlépcsős árazási politikának ki kell terjednie mind a szegénységi küszöb alatt élőkre, mind az alsó középosztályba tartozókra, akik alacsony jövedelmük miatt a piaci árakon nem tudják kifizetni energiaszámlájukat,</w:t>
      </w:r>
    </w:p>
    <w:p w:rsidR="00D0461E" w:rsidP="00017B56" w:rsidRDefault="00DF3AB4" w14:paraId="6021F3AD" w14:textId="6847A392">
      <w:pPr>
        <w:pStyle w:val="ListParagraph"/>
        <w:numPr>
          <w:ilvl w:val="0"/>
          <w:numId w:val="3"/>
        </w:numPr>
        <w:spacing w:line="276" w:lineRule="auto"/>
        <w:ind w:left="357" w:hanging="357"/>
      </w:pPr>
      <w:r>
        <w:t>támogatja az Európai Bizottság azon javaslatát, hogy a tagállamok használják ki az állami támogatásokra vonatkozó ideiglenes válságkeretet, és azt ajánlja a tagállamoknak, hogy vegyenek igénybe minden lehetséges eszközt általában a vállalkozások, és különösen a kis- és középvállalkozások segítésére,</w:t>
      </w:r>
    </w:p>
    <w:p w:rsidR="00D0461E" w:rsidP="00017B56" w:rsidRDefault="00DF3AB4" w14:paraId="3ABB753A" w14:textId="2562CADB">
      <w:pPr>
        <w:pStyle w:val="ListParagraph"/>
        <w:numPr>
          <w:ilvl w:val="0"/>
          <w:numId w:val="3"/>
        </w:numPr>
        <w:spacing w:line="276" w:lineRule="auto"/>
        <w:ind w:left="357" w:hanging="357"/>
      </w:pPr>
      <w:r>
        <w:t>a monetáris politika körültekintő alkalmazását szorgalmazza, mivel ha az inflációt külső tényezők okozzák, a monetáris politika konjunkturális hatást fejthet ki ebben az összetett helyzetben,</w:t>
      </w:r>
    </w:p>
    <w:p w:rsidR="00D0461E" w:rsidP="00017B56" w:rsidRDefault="00DF3AB4" w14:paraId="25DF518B" w14:textId="28BFADD9">
      <w:pPr>
        <w:pStyle w:val="ListParagraph"/>
        <w:numPr>
          <w:ilvl w:val="0"/>
          <w:numId w:val="3"/>
        </w:numPr>
        <w:spacing w:line="276" w:lineRule="auto"/>
        <w:ind w:left="357" w:hanging="357"/>
      </w:pPr>
      <w:r>
        <w:t>támogatja az Európai Bizottság arra irányuló javaslatát, hogy az euroövezet országai hangolják össze költségvetési politikájukat az Európai Központi Bank monetáris politikájával. Ez fontos ahhoz, hogy a monetáris politikának sikerüljön csökkenteni az inflációt,</w:t>
      </w:r>
    </w:p>
    <w:p w:rsidR="00D0461E" w:rsidP="00017B56" w:rsidRDefault="00DF3AB4" w14:paraId="6BCCF9E0" w14:textId="7D4813D4">
      <w:pPr>
        <w:pStyle w:val="ListParagraph"/>
        <w:numPr>
          <w:ilvl w:val="0"/>
          <w:numId w:val="3"/>
        </w:numPr>
        <w:spacing w:line="276" w:lineRule="auto"/>
        <w:ind w:left="357" w:hanging="357"/>
      </w:pPr>
      <w:r>
        <w:t>úgy véli, hogy a tőkepiaci unió és a bankunió megvalósítása fontos lépés lesz a gazdasági és monetáris unió elmélyítésében, és azt ajánlja a tagállamoknak, hogy tegyenek erőfeszítéseket a folyamat felgyorsítása érdekében,</w:t>
      </w:r>
    </w:p>
    <w:p w:rsidR="00D0461E" w:rsidP="00017B56" w:rsidRDefault="00DF3AB4" w14:paraId="3CB186FC" w14:textId="6A0364EF">
      <w:pPr>
        <w:pStyle w:val="ListParagraph"/>
        <w:numPr>
          <w:ilvl w:val="0"/>
          <w:numId w:val="3"/>
        </w:numPr>
        <w:spacing w:line="276" w:lineRule="auto"/>
        <w:ind w:left="357" w:hanging="357"/>
      </w:pPr>
      <w:r>
        <w:t xml:space="preserve">azt javasolja, hogy a tagállamok nemzeti szinten mielőbb hajtsák végre a minimálbérekről szóló irányelvet. Ez javíthatná a minimálbér szintjét, és biztonsági hálót hozna létre az alacsony keresetűek számára, megőrizve </w:t>
      </w:r>
      <w:proofErr w:type="spellStart"/>
      <w:r>
        <w:t>vásárlóerejüket</w:t>
      </w:r>
      <w:proofErr w:type="spellEnd"/>
      <w:r>
        <w:t xml:space="preserve"> ebben a magas infláció jellemezte időszakban,</w:t>
      </w:r>
    </w:p>
    <w:p w:rsidR="00D0461E" w:rsidP="00DF3AB4" w:rsidRDefault="00DF3AB4" w14:paraId="64DE50A0" w14:textId="55D17BAF">
      <w:pPr>
        <w:pStyle w:val="ListParagraph"/>
        <w:numPr>
          <w:ilvl w:val="0"/>
          <w:numId w:val="3"/>
        </w:numPr>
        <w:spacing w:line="276" w:lineRule="auto"/>
        <w:ind w:left="357" w:hanging="357"/>
      </w:pPr>
      <w:r>
        <w:t>végezetül támogatja az Európai Bizottságnak azt a tagállamokhoz címzett ajánlását, hogy ragadják meg a szociális párbeszéd kínálta lehetőséget arra, hogy bevonják a szociális partnereket a válság hatásainak enyhítéséhez szükséges politikák kidolgozásába és végrehajtásába.</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640656" w:rsidTr="00B83E7B" w14:paraId="437B7156" w14:textId="77777777">
        <w:tc>
          <w:tcPr>
            <w:tcW w:w="1418" w:type="dxa"/>
          </w:tcPr>
          <w:p w:rsidRPr="009B70E7" w:rsidR="00640656" w:rsidP="00B83E7B" w:rsidRDefault="00640656" w14:paraId="026D2B53" w14:textId="766A3BDD">
            <w:pPr>
              <w:pStyle w:val="ListParagraph"/>
              <w:spacing w:line="276" w:lineRule="auto"/>
              <w:ind w:left="0"/>
              <w:rPr>
                <w:i/>
              </w:rPr>
            </w:pPr>
            <w:r>
              <w:rPr>
                <w:b/>
                <w:i/>
              </w:rPr>
              <w:t>Kapcsolattartó:</w:t>
            </w:r>
          </w:p>
        </w:tc>
        <w:tc>
          <w:tcPr>
            <w:tcW w:w="5670" w:type="dxa"/>
          </w:tcPr>
          <w:p w:rsidRPr="009B70E7" w:rsidR="00640656" w:rsidP="00B83E7B" w:rsidRDefault="00DF3AB4" w14:paraId="3123BFA2" w14:textId="41DAA591">
            <w:pPr>
              <w:pStyle w:val="ListParagraph"/>
              <w:spacing w:line="276" w:lineRule="auto"/>
              <w:ind w:left="0"/>
              <w:rPr>
                <w:i/>
              </w:rPr>
            </w:pPr>
            <w:r>
              <w:rPr>
                <w:i/>
              </w:rPr>
              <w:t>Perlaky-Tóth Krisztina</w:t>
            </w:r>
          </w:p>
        </w:tc>
      </w:tr>
      <w:tr w:rsidRPr="009B70E7" w:rsidR="00640656" w:rsidTr="00B83E7B" w14:paraId="13C450E4" w14:textId="77777777">
        <w:tc>
          <w:tcPr>
            <w:tcW w:w="1418" w:type="dxa"/>
          </w:tcPr>
          <w:p w:rsidRPr="009B70E7" w:rsidR="00640656" w:rsidP="00B83E7B" w:rsidRDefault="00640656" w14:paraId="71B7C5A8" w14:textId="64878A30">
            <w:pPr>
              <w:pStyle w:val="ListParagraph"/>
              <w:spacing w:line="276" w:lineRule="auto"/>
              <w:ind w:left="601"/>
              <w:rPr>
                <w:i/>
              </w:rPr>
            </w:pPr>
            <w:r>
              <w:rPr>
                <w:i/>
              </w:rPr>
              <w:t>Tel</w:t>
            </w:r>
            <w:proofErr w:type="gramStart"/>
            <w:r>
              <w:rPr>
                <w:i/>
              </w:rPr>
              <w:t>.:</w:t>
            </w:r>
            <w:proofErr w:type="gramEnd"/>
          </w:p>
        </w:tc>
        <w:tc>
          <w:tcPr>
            <w:tcW w:w="5670" w:type="dxa"/>
          </w:tcPr>
          <w:p w:rsidRPr="009B70E7" w:rsidR="00640656" w:rsidP="00B83E7B" w:rsidRDefault="00577672" w14:paraId="3226C0EF" w14:textId="48262441">
            <w:pPr>
              <w:pStyle w:val="ListParagraph"/>
              <w:spacing w:line="276" w:lineRule="auto"/>
              <w:ind w:left="0"/>
              <w:rPr>
                <w:i/>
              </w:rPr>
            </w:pPr>
            <w:r>
              <w:rPr>
                <w:i/>
              </w:rPr>
              <w:t>+32 2 546 97 40</w:t>
            </w:r>
          </w:p>
        </w:tc>
      </w:tr>
      <w:tr w:rsidRPr="009B70E7" w:rsidR="00640656" w:rsidTr="00B83E7B" w14:paraId="1FEA5B3F" w14:textId="77777777">
        <w:tc>
          <w:tcPr>
            <w:tcW w:w="1418" w:type="dxa"/>
          </w:tcPr>
          <w:p w:rsidRPr="009B70E7" w:rsidR="00640656" w:rsidP="00B83E7B" w:rsidRDefault="00640656" w14:paraId="6D5FF9EA" w14:textId="3ECD4BD9">
            <w:pPr>
              <w:pStyle w:val="ListParagraph"/>
              <w:spacing w:line="276" w:lineRule="auto"/>
              <w:ind w:left="601"/>
              <w:rPr>
                <w:i/>
              </w:rPr>
            </w:pPr>
            <w:r>
              <w:rPr>
                <w:i/>
              </w:rPr>
              <w:t>E-mail:</w:t>
            </w:r>
          </w:p>
        </w:tc>
        <w:tc>
          <w:tcPr>
            <w:tcW w:w="5670" w:type="dxa"/>
          </w:tcPr>
          <w:p w:rsidRPr="009B70E7" w:rsidR="00063F30" w:rsidP="001760E9" w:rsidRDefault="002C469C" w14:paraId="160383F7" w14:textId="1EE991C3">
            <w:pPr>
              <w:pStyle w:val="ListParagraph"/>
              <w:spacing w:line="276" w:lineRule="auto"/>
              <w:ind w:left="0"/>
              <w:rPr>
                <w:i/>
              </w:rPr>
            </w:pPr>
            <w:hyperlink w:history="1" r:id="rId21">
              <w:r w:rsidR="006435F2">
                <w:rPr>
                  <w:rStyle w:val="Hyperlink"/>
                  <w:i/>
                </w:rPr>
                <w:t>Krisztina.PerlakyToth@eesc.europa.eu</w:t>
              </w:r>
            </w:hyperlink>
          </w:p>
        </w:tc>
      </w:tr>
    </w:tbl>
    <w:p w:rsidR="00B67EDA" w:rsidRDefault="00B67EDA" w14:paraId="4FFF5C53" w14:textId="455F621A">
      <w:pPr>
        <w:spacing w:after="160" w:line="259" w:lineRule="auto"/>
        <w:jc w:val="left"/>
      </w:pPr>
    </w:p>
    <w:p w:rsidR="00BE40C9" w:rsidRDefault="00BE40C9" w14:paraId="77435EAD" w14:textId="4420E3A6">
      <w:pPr>
        <w:spacing w:after="160" w:line="259" w:lineRule="auto"/>
        <w:jc w:val="left"/>
      </w:pPr>
      <w:r>
        <w:br w:type="page"/>
      </w:r>
    </w:p>
    <w:p w:rsidRPr="009B70E7" w:rsidR="004D7AC0" w:rsidRDefault="004D7AC0" w14:paraId="73D829D0" w14:textId="77777777">
      <w:pPr>
        <w:pStyle w:val="Heading1"/>
        <w:rPr>
          <w:b/>
        </w:rPr>
      </w:pPr>
      <w:bookmarkStart w:name="_Toc127369002" w:id="2"/>
      <w:r>
        <w:rPr>
          <w:b/>
        </w:rPr>
        <w:lastRenderedPageBreak/>
        <w:t xml:space="preserve">FOGLALKOZTATÁS- </w:t>
      </w:r>
      <w:proofErr w:type="gramStart"/>
      <w:r>
        <w:rPr>
          <w:b/>
        </w:rPr>
        <w:t>ÉS</w:t>
      </w:r>
      <w:proofErr w:type="gramEnd"/>
      <w:r>
        <w:rPr>
          <w:b/>
        </w:rPr>
        <w:t xml:space="preserve"> SZOCIÁLPOLITIKA, UNIÓS POLGÁRSÁG</w:t>
      </w:r>
      <w:bookmarkEnd w:id="2"/>
    </w:p>
    <w:p w:rsidRPr="005D76AC" w:rsidR="00276CC9" w:rsidP="00750BF7" w:rsidRDefault="00276CC9" w14:paraId="187F194C" w14:textId="59504090">
      <w:pPr>
        <w:spacing w:after="160" w:line="259" w:lineRule="auto"/>
        <w:jc w:val="left"/>
      </w:pPr>
    </w:p>
    <w:p w:rsidRPr="009B70E7" w:rsidR="00775FDA" w:rsidP="0018231C" w:rsidRDefault="00BE40C9" w14:paraId="6004B7F1" w14:textId="07C0E8DF">
      <w:pPr>
        <w:pStyle w:val="ListParagraph"/>
        <w:keepNext/>
        <w:numPr>
          <w:ilvl w:val="0"/>
          <w:numId w:val="2"/>
        </w:numPr>
        <w:ind w:left="567" w:hanging="567"/>
        <w:rPr>
          <w:b/>
          <w:i/>
          <w:sz w:val="28"/>
          <w:szCs w:val="28"/>
        </w:rPr>
      </w:pPr>
      <w:r>
        <w:rPr>
          <w:b/>
          <w:i/>
          <w:sz w:val="28"/>
        </w:rPr>
        <w:t>Az európai gondozási stratégia</w:t>
      </w:r>
    </w:p>
    <w:p w:rsidRPr="009B70E7" w:rsidR="00775FDA" w:rsidP="0018231C" w:rsidRDefault="00775FDA" w14:paraId="301189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B44BB9" w:rsidTr="00E119DF"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Előadó:</w:t>
            </w:r>
          </w:p>
          <w:p w:rsidRPr="009B70E7" w:rsidR="00B44BB9" w:rsidP="00B44BB9" w:rsidRDefault="00B44BB9" w14:paraId="15AEA92C" w14:textId="77777777">
            <w:pPr>
              <w:pStyle w:val="ListParagraph"/>
              <w:keepNext/>
              <w:ind w:left="0"/>
              <w:rPr>
                <w:b/>
              </w:rPr>
            </w:pPr>
          </w:p>
        </w:tc>
        <w:tc>
          <w:tcPr>
            <w:tcW w:w="6096" w:type="dxa"/>
          </w:tcPr>
          <w:p w:rsidRPr="009B70E7" w:rsidR="00B44BB9" w:rsidP="00E119DF" w:rsidRDefault="00BE40C9" w14:paraId="689CA704" w14:textId="2FF65EAE">
            <w:pPr>
              <w:pStyle w:val="ListParagraph"/>
              <w:ind w:left="-52"/>
            </w:pPr>
            <w:r>
              <w:t>JOÓ Kinga (Civil társadalmi szervezetek/</w:t>
            </w:r>
            <w:proofErr w:type="gramStart"/>
            <w:r>
              <w:t>HU</w:t>
            </w:r>
            <w:proofErr w:type="gramEnd"/>
            <w:r>
              <w:t>)</w:t>
            </w:r>
          </w:p>
        </w:tc>
      </w:tr>
      <w:tr w:rsidRPr="009B70E7" w:rsidR="00B44BB9" w:rsidTr="00E119DF" w14:paraId="0BE10C0A" w14:textId="77777777">
        <w:trPr>
          <w:cantSplit/>
          <w:trHeight w:val="567" w:hRule="exact"/>
        </w:trPr>
        <w:tc>
          <w:tcPr>
            <w:tcW w:w="1701" w:type="dxa"/>
          </w:tcPr>
          <w:p w:rsidR="00B44BB9" w:rsidP="0070677E" w:rsidRDefault="008C5DFD" w14:paraId="5684194C" w14:textId="196C26F6">
            <w:pPr>
              <w:pStyle w:val="ListParagraph"/>
              <w:ind w:left="0"/>
              <w:rPr>
                <w:b/>
              </w:rPr>
            </w:pPr>
            <w:r>
              <w:rPr>
                <w:b/>
              </w:rPr>
              <w:t>Társelőadó:</w:t>
            </w:r>
          </w:p>
          <w:p w:rsidRPr="009B70E7" w:rsidR="00B44BB9" w:rsidP="00B44BB9" w:rsidRDefault="00B44BB9" w14:paraId="24CB645C" w14:textId="77777777">
            <w:pPr>
              <w:pStyle w:val="ListParagraph"/>
              <w:keepNext/>
              <w:ind w:left="0"/>
              <w:rPr>
                <w:b/>
              </w:rPr>
            </w:pPr>
          </w:p>
        </w:tc>
        <w:tc>
          <w:tcPr>
            <w:tcW w:w="6096" w:type="dxa"/>
          </w:tcPr>
          <w:p w:rsidRPr="009B70E7" w:rsidR="00B44BB9" w:rsidP="00E119DF" w:rsidRDefault="00BE40C9" w14:paraId="29D5D88B" w14:textId="638449FB">
            <w:pPr>
              <w:pStyle w:val="ListParagraph"/>
              <w:ind w:left="-52"/>
            </w:pPr>
            <w:proofErr w:type="spellStart"/>
            <w:r>
              <w:t>Zoe</w:t>
            </w:r>
            <w:proofErr w:type="spellEnd"/>
            <w:r>
              <w:t xml:space="preserve"> TZOTZE-LANARA (Munkavállalók/EL)</w:t>
            </w:r>
          </w:p>
        </w:tc>
      </w:tr>
      <w:tr w:rsidRPr="00627B8F" w:rsidR="00B44BB9" w:rsidTr="009A3E0E" w14:paraId="58C9EA77" w14:textId="77777777">
        <w:tc>
          <w:tcPr>
            <w:tcW w:w="1701" w:type="dxa"/>
          </w:tcPr>
          <w:p w:rsidRPr="009B70E7" w:rsidR="00B44BB9" w:rsidP="00120BA5" w:rsidRDefault="00B44BB9" w14:paraId="5397904E" w14:textId="534DB60A">
            <w:pPr>
              <w:pStyle w:val="ListParagraph"/>
              <w:ind w:left="0"/>
              <w:rPr>
                <w:b/>
              </w:rPr>
            </w:pPr>
            <w:r>
              <w:rPr>
                <w:b/>
              </w:rPr>
              <w:t xml:space="preserve">Hivatkozások: </w:t>
            </w:r>
          </w:p>
        </w:tc>
        <w:tc>
          <w:tcPr>
            <w:tcW w:w="6096" w:type="dxa"/>
          </w:tcPr>
          <w:p w:rsidRPr="00E119DF" w:rsidR="00B44BB9" w:rsidP="00E119DF" w:rsidRDefault="00BE40C9" w14:paraId="7887F4C5" w14:textId="7C6DBEBF">
            <w:pPr>
              <w:pStyle w:val="ListParagraph"/>
              <w:ind w:left="-52"/>
            </w:pPr>
            <w:proofErr w:type="gramStart"/>
            <w:r>
              <w:t>COM(</w:t>
            </w:r>
            <w:proofErr w:type="gramEnd"/>
            <w:r>
              <w:t>2022) 440 final</w:t>
            </w:r>
          </w:p>
          <w:p w:rsidRPr="00E119DF" w:rsidR="00B44BB9" w:rsidP="00E119DF" w:rsidRDefault="00B44BB9" w14:paraId="12C6341D" w14:textId="682946A5">
            <w:pPr>
              <w:pStyle w:val="ListParagraph"/>
              <w:ind w:left="-52"/>
            </w:pPr>
            <w:r>
              <w:t>EESC-2022-04849-00-00-AC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Főbb pontok</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Az EGSZB:</w:t>
      </w:r>
    </w:p>
    <w:p w:rsidRPr="009B70E7" w:rsidR="00775FDA" w:rsidP="0018231C" w:rsidRDefault="00775FDA" w14:paraId="540C04B4" w14:textId="77777777">
      <w:pPr>
        <w:pStyle w:val="ListParagraph"/>
        <w:ind w:left="0"/>
      </w:pPr>
    </w:p>
    <w:p w:rsidRPr="009B70E7" w:rsidR="00775FDA" w:rsidP="0018231C" w:rsidRDefault="00BE40C9" w14:paraId="3D89CE58" w14:textId="4670F9B6">
      <w:pPr>
        <w:pStyle w:val="ListParagraph"/>
        <w:numPr>
          <w:ilvl w:val="0"/>
          <w:numId w:val="3"/>
        </w:numPr>
        <w:ind w:left="357" w:hanging="357"/>
      </w:pPr>
      <w:r>
        <w:t xml:space="preserve">javasolja egy </w:t>
      </w:r>
      <w:r>
        <w:rPr>
          <w:b/>
        </w:rPr>
        <w:t>európai gondozási garancia</w:t>
      </w:r>
      <w:r>
        <w:t xml:space="preserve"> létrehozását, amely biztosítaná, hogy az EU valamennyi lakosa egész életén át hozzáférhessen megfizethető, minőségi egészségügyi ellátáshoz és gondozási szolgáltatásokhoz,</w:t>
      </w:r>
    </w:p>
    <w:p w:rsidRPr="00750BF7" w:rsidR="008C3E09" w:rsidP="008C3E09" w:rsidRDefault="00BE40C9" w14:paraId="6ABDD16B" w14:textId="02A4D29A">
      <w:pPr>
        <w:pStyle w:val="ListParagraph"/>
        <w:numPr>
          <w:ilvl w:val="0"/>
          <w:numId w:val="3"/>
        </w:numPr>
        <w:ind w:left="357" w:hanging="357"/>
      </w:pPr>
      <w:r>
        <w:t xml:space="preserve">hangsúlyozza annak fontosságát, hogy </w:t>
      </w:r>
      <w:r>
        <w:rPr>
          <w:b/>
        </w:rPr>
        <w:t>támogassák a családokat gondozóként betöltött alapvető szerepük ellátásában</w:t>
      </w:r>
      <w:r>
        <w:t xml:space="preserve">, ez magában foglalja a szociálpolitikákon túlmutató és a </w:t>
      </w:r>
      <w:r>
        <w:rPr>
          <w:b/>
        </w:rPr>
        <w:t>közösségekbe</w:t>
      </w:r>
      <w:r>
        <w:t xml:space="preserve"> történő beruházásokat is,</w:t>
      </w:r>
    </w:p>
    <w:p w:rsidR="00B61819" w:rsidP="00B61819" w:rsidRDefault="00BE40C9" w14:paraId="0F17F2B4" w14:textId="082FFE18">
      <w:pPr>
        <w:pStyle w:val="ListParagraph"/>
        <w:numPr>
          <w:ilvl w:val="0"/>
          <w:numId w:val="3"/>
        </w:numPr>
        <w:ind w:left="357" w:hanging="357"/>
      </w:pPr>
      <w:r>
        <w:rPr>
          <w:b/>
        </w:rPr>
        <w:t>kéri, hogy fogadjanak el konkrét intézkedéseket a nemek közötti egyenlőség kezelésére</w:t>
      </w:r>
      <w:r>
        <w:t>, nevezetesen a nemi sztereotípiák leküzdésére, arra, hogy több férfit vonzzanak az ágazatba, és hogy a háztartásokban biztosítsák az ellátási feladatok jobb megosztását,</w:t>
      </w:r>
    </w:p>
    <w:p w:rsidR="00775FDA" w:rsidP="008C3E09" w:rsidRDefault="00BE40C9" w14:paraId="007FFDAF" w14:textId="69880EB6">
      <w:pPr>
        <w:pStyle w:val="ListParagraph"/>
        <w:numPr>
          <w:ilvl w:val="0"/>
          <w:numId w:val="3"/>
        </w:numPr>
        <w:ind w:left="357" w:hanging="357"/>
      </w:pPr>
      <w:r>
        <w:t xml:space="preserve">hangsúlyozza, hogy életciklus-alapú megközelítést követve </w:t>
      </w:r>
      <w:r>
        <w:rPr>
          <w:b/>
        </w:rPr>
        <w:t>elő kell mozdítani az egészséges és tevékeny öregedést</w:t>
      </w:r>
      <w:r>
        <w:t>, és kéri az idősekre vonatkozó európai stratégia kidolgozását,</w:t>
      </w:r>
    </w:p>
    <w:p w:rsidR="008C3E09" w:rsidP="008C3E09" w:rsidRDefault="00BE40C9" w14:paraId="1A9000BC" w14:textId="2C56DA70">
      <w:pPr>
        <w:pStyle w:val="ListParagraph"/>
        <w:numPr>
          <w:ilvl w:val="0"/>
          <w:numId w:val="3"/>
        </w:numPr>
        <w:ind w:left="357" w:hanging="357"/>
      </w:pPr>
      <w:r>
        <w:t xml:space="preserve">kéri, hogy biztosítsanak </w:t>
      </w:r>
      <w:r>
        <w:rPr>
          <w:b/>
        </w:rPr>
        <w:t>megfelelő finanszírozást</w:t>
      </w:r>
      <w:r>
        <w:t xml:space="preserve"> az ápolási-gondozási ágazat számára. Szigorú minőségbiztosítási keretek között mozgósítani kell az </w:t>
      </w:r>
      <w:r>
        <w:rPr>
          <w:b/>
        </w:rPr>
        <w:t>ápolási-gondozási szolgáltatók teljes körét</w:t>
      </w:r>
      <w:r>
        <w:t xml:space="preserve">. A tagállamoknak ösztönözniük kell a minőségi munkahelyteremtést, és gondoskodniuk kell arról, hogy a szociális ellátás terén végzett </w:t>
      </w:r>
      <w:proofErr w:type="gramStart"/>
      <w:r>
        <w:t>munka vonzó</w:t>
      </w:r>
      <w:proofErr w:type="gramEnd"/>
      <w:r>
        <w:t>, jól fizetett és megbecsült legyen, és jó karrierlehetőségeket kínáljon.</w:t>
      </w:r>
    </w:p>
    <w:p w:rsidR="008C3E09" w:rsidP="008C3E09" w:rsidRDefault="00BE40C9" w14:paraId="4A65AAFF" w14:textId="52BFA4FB">
      <w:pPr>
        <w:pStyle w:val="ListParagraph"/>
        <w:numPr>
          <w:ilvl w:val="0"/>
          <w:numId w:val="3"/>
        </w:numPr>
        <w:ind w:left="357" w:hanging="357"/>
      </w:pPr>
      <w:r>
        <w:t xml:space="preserve">az összehasonlíthatóságnak, valamint a reformok megtervezéséhez és végrehajtásához szükséges átfogóbb információk rendelkezésre állásának a biztosítása érdekében jobb </w:t>
      </w:r>
      <w:r>
        <w:rPr>
          <w:b/>
        </w:rPr>
        <w:t>adatszolgáltatást</w:t>
      </w:r>
      <w:r>
        <w:t xml:space="preserve"> szorgalmaz a gyermekek koragyermekkori nevelésben és gondozásban való részvételéről,</w:t>
      </w:r>
    </w:p>
    <w:p w:rsidR="008102E2" w:rsidP="008C3E09" w:rsidRDefault="00BE40C9" w14:paraId="460E7C9F" w14:textId="2C8149A9">
      <w:pPr>
        <w:pStyle w:val="ListParagraph"/>
        <w:numPr>
          <w:ilvl w:val="0"/>
          <w:numId w:val="3"/>
        </w:numPr>
        <w:ind w:left="357" w:hanging="357"/>
      </w:pPr>
      <w:r>
        <w:t xml:space="preserve">kéri, hogy az uniós intézmények hozzanak létre egy kiegyensúlyozott nemi összetételű, </w:t>
      </w:r>
      <w:r>
        <w:rPr>
          <w:b/>
        </w:rPr>
        <w:t>a tartós ápolással-gondozással foglalkozó magas szintű szakértői csoportot</w:t>
      </w:r>
      <w:r>
        <w:t>, és hogy a gondozottakat és a gondozókat érdemben vonják be a teljes szakpolitikai ciklusba,</w:t>
      </w:r>
    </w:p>
    <w:p w:rsidR="008102E2" w:rsidP="008C3E09" w:rsidRDefault="00BE40C9" w14:paraId="12286E12" w14:textId="0D3779C5">
      <w:pPr>
        <w:pStyle w:val="ListParagraph"/>
        <w:numPr>
          <w:ilvl w:val="0"/>
          <w:numId w:val="3"/>
        </w:numPr>
        <w:ind w:left="357" w:hanging="357"/>
      </w:pPr>
      <w:r>
        <w:t xml:space="preserve">meggyőződése, hogy figyelembe kell venni </w:t>
      </w:r>
      <w:r>
        <w:rPr>
          <w:b/>
        </w:rPr>
        <w:t>az ápolási-gondozási szakemberek mobilitását és a nem uniós országokból érkező munkaerő-migrációt</w:t>
      </w:r>
      <w:r>
        <w:t>, ahogy azt is, hogy Európában már most is sok, okmányokkal nem rendelkező munkavállaló nyújt gondozást. Ehhez a kereslet és a kínálat összehangolására és a képesítések elismerésére szolgáló eszközöket kell biztosítani,</w:t>
      </w:r>
    </w:p>
    <w:p w:rsidR="00BE40C9" w:rsidP="008C3E09" w:rsidRDefault="00BE40C9" w14:paraId="244724D4" w14:textId="06409F78">
      <w:pPr>
        <w:pStyle w:val="ListParagraph"/>
        <w:numPr>
          <w:ilvl w:val="0"/>
          <w:numId w:val="3"/>
        </w:numPr>
        <w:ind w:left="357" w:hanging="357"/>
      </w:pPr>
      <w:r>
        <w:t xml:space="preserve">kéri, hogy a barcelonai célok és a tartós ápolási-gondozási reformok általános célkitűzéseinek nyomon követése alapján kerüljön sor </w:t>
      </w:r>
      <w:r>
        <w:rPr>
          <w:b/>
        </w:rPr>
        <w:t>az ajánlások félidős felülvizsgálatára</w:t>
      </w:r>
      <w:r>
        <w:t>.</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r>
              <w:rPr>
                <w:b/>
                <w:i/>
              </w:rPr>
              <w:t>Kapcsolattartó:</w:t>
            </w:r>
          </w:p>
        </w:tc>
        <w:tc>
          <w:tcPr>
            <w:tcW w:w="5670" w:type="dxa"/>
          </w:tcPr>
          <w:p w:rsidRPr="009B70E7" w:rsidR="00B44BB9" w:rsidP="008B66DD" w:rsidRDefault="00BE40C9" w14:paraId="649C02E9" w14:textId="43709497">
            <w:pPr>
              <w:pStyle w:val="ListParagraph"/>
              <w:ind w:left="0"/>
              <w:rPr>
                <w:i/>
              </w:rPr>
            </w:pPr>
            <w:r>
              <w:rPr>
                <w:i/>
              </w:rPr>
              <w:t xml:space="preserve">Valeria </w:t>
            </w:r>
            <w:proofErr w:type="spellStart"/>
            <w:r>
              <w:rPr>
                <w:i/>
              </w:rPr>
              <w:t>Atzori</w:t>
            </w:r>
            <w:proofErr w:type="spellEnd"/>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Pr>
                <w:i/>
              </w:rPr>
              <w:t>Tel</w:t>
            </w:r>
            <w:proofErr w:type="gramStart"/>
            <w:r>
              <w:rPr>
                <w:i/>
              </w:rPr>
              <w:t>.:</w:t>
            </w:r>
            <w:proofErr w:type="gramEnd"/>
          </w:p>
        </w:tc>
        <w:tc>
          <w:tcPr>
            <w:tcW w:w="5670" w:type="dxa"/>
          </w:tcPr>
          <w:p w:rsidRPr="009B70E7" w:rsidR="00B44BB9" w:rsidP="008B66DD" w:rsidRDefault="00B44BB9" w14:paraId="0C77361C" w14:textId="51012DCC">
            <w:pPr>
              <w:pStyle w:val="ListParagraph"/>
              <w:ind w:left="0"/>
              <w:rPr>
                <w:i/>
              </w:rPr>
            </w:pPr>
            <w:r>
              <w:rPr>
                <w:i/>
              </w:rPr>
              <w:t>+32 2 546 87 74</w:t>
            </w:r>
          </w:p>
        </w:tc>
      </w:tr>
      <w:tr w:rsidRPr="001D770D" w:rsidR="00B44BB9" w:rsidTr="008B66DD" w14:paraId="5FB79B0A" w14:textId="77777777">
        <w:tc>
          <w:tcPr>
            <w:tcW w:w="1418" w:type="dxa"/>
          </w:tcPr>
          <w:p w:rsidRPr="009B70E7" w:rsidR="00B44BB9" w:rsidP="008B66DD" w:rsidRDefault="00B44BB9" w14:paraId="0A5C365B" w14:textId="6F30D388">
            <w:pPr>
              <w:pStyle w:val="ListParagraph"/>
              <w:ind w:left="601"/>
              <w:rPr>
                <w:i/>
              </w:rPr>
            </w:pPr>
            <w:r>
              <w:rPr>
                <w:i/>
              </w:rPr>
              <w:t>E-mail:</w:t>
            </w:r>
          </w:p>
        </w:tc>
        <w:tc>
          <w:tcPr>
            <w:tcW w:w="5670" w:type="dxa"/>
          </w:tcPr>
          <w:p w:rsidRPr="008102E2" w:rsidR="00BE40C9" w:rsidRDefault="002C469C" w14:paraId="0E9E0878" w14:textId="76F3B5C1">
            <w:pPr>
              <w:pStyle w:val="ListParagraph"/>
              <w:ind w:left="0"/>
              <w:rPr>
                <w:iCs/>
                <w:color w:val="0000FF"/>
                <w:u w:val="single"/>
              </w:rPr>
            </w:pPr>
            <w:hyperlink w:history="1" r:id="rId22">
              <w:r w:rsidR="00C02D7B">
                <w:rPr>
                  <w:rStyle w:val="Hyperlink"/>
                  <w:i/>
                </w:rPr>
                <w:t>Valeria.Atzori@eesc.europa.eu</w:t>
              </w:r>
            </w:hyperlink>
          </w:p>
        </w:tc>
      </w:tr>
    </w:tbl>
    <w:p w:rsidRPr="00B73746" w:rsidR="002326F4" w:rsidP="00467BE4" w:rsidRDefault="002326F4" w14:paraId="2725609E" w14:textId="77777777">
      <w:pPr>
        <w:spacing w:after="160" w:line="259" w:lineRule="auto"/>
        <w:jc w:val="left"/>
      </w:pPr>
    </w:p>
    <w:p w:rsidRPr="009B70E7" w:rsidR="004D7AC0" w:rsidRDefault="004D7AC0" w14:paraId="3F8FA026" w14:textId="77777777">
      <w:pPr>
        <w:pStyle w:val="Heading1"/>
        <w:rPr>
          <w:b/>
        </w:rPr>
      </w:pPr>
      <w:bookmarkStart w:name="_Toc127369003" w:id="3"/>
      <w:r>
        <w:rPr>
          <w:b/>
        </w:rPr>
        <w:lastRenderedPageBreak/>
        <w:t xml:space="preserve">EGYSÉGES PIAC, TERMELÉS </w:t>
      </w:r>
      <w:proofErr w:type="gramStart"/>
      <w:r>
        <w:rPr>
          <w:b/>
        </w:rPr>
        <w:t>ÉS</w:t>
      </w:r>
      <w:proofErr w:type="gramEnd"/>
      <w:r>
        <w:rPr>
          <w:b/>
        </w:rPr>
        <w:t xml:space="preserve"> FOGYASZTÁS</w:t>
      </w:r>
      <w:bookmarkEnd w:id="3"/>
    </w:p>
    <w:p w:rsidRPr="009B70E7" w:rsidR="004D7AC0" w:rsidRDefault="004D7AC0" w14:paraId="03FF9505" w14:textId="77777777"/>
    <w:p w:rsidRPr="00D70F4B" w:rsidR="00164813" w:rsidP="00E4355F" w:rsidRDefault="00E4355F" w14:paraId="1DADE393" w14:textId="63D7DAD8">
      <w:pPr>
        <w:pStyle w:val="ListParagraph"/>
        <w:keepNext/>
        <w:numPr>
          <w:ilvl w:val="0"/>
          <w:numId w:val="2"/>
        </w:numPr>
        <w:ind w:left="567" w:hanging="567"/>
      </w:pPr>
      <w:r>
        <w:rPr>
          <w:b/>
          <w:i/>
          <w:sz w:val="28"/>
        </w:rPr>
        <w:t>A termékfelelősségről szóló irányelv felülvizsgálata</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Előadó:</w:t>
            </w:r>
          </w:p>
        </w:tc>
        <w:tc>
          <w:tcPr>
            <w:tcW w:w="6096" w:type="dxa"/>
          </w:tcPr>
          <w:p w:rsidRPr="007E7A4F" w:rsidR="00164813" w:rsidP="00B83E7B" w:rsidRDefault="00E4355F" w14:paraId="2BCDDC29" w14:textId="296C96D2">
            <w:pPr>
              <w:pStyle w:val="ListParagraph"/>
              <w:ind w:left="-108"/>
            </w:pPr>
            <w:proofErr w:type="spellStart"/>
            <w:r>
              <w:t>Emilie</w:t>
            </w:r>
            <w:proofErr w:type="spellEnd"/>
            <w:r>
              <w:t xml:space="preserve"> PROUZET (Munkáltatók/FR)</w:t>
            </w:r>
          </w:p>
        </w:tc>
      </w:tr>
      <w:tr w:rsidRPr="007E7A4F" w:rsidR="00164813" w:rsidTr="00B83E7B" w14:paraId="5DB9564B" w14:textId="77777777">
        <w:tc>
          <w:tcPr>
            <w:tcW w:w="7797" w:type="dxa"/>
            <w:gridSpan w:val="2"/>
          </w:tcPr>
          <w:p w:rsidRPr="007E7A4F" w:rsidR="00164813" w:rsidP="00B83E7B" w:rsidRDefault="00164813" w14:paraId="421C9628" w14:textId="77777777">
            <w:pPr>
              <w:pStyle w:val="ListParagraph"/>
              <w:ind w:left="0"/>
              <w:rPr>
                <w:lang w:val="fr-BE"/>
              </w:rPr>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Hivatkozások: </w:t>
            </w:r>
          </w:p>
        </w:tc>
        <w:tc>
          <w:tcPr>
            <w:tcW w:w="6096" w:type="dxa"/>
          </w:tcPr>
          <w:p w:rsidRPr="009B70E7" w:rsidR="00164813" w:rsidP="00B83E7B" w:rsidRDefault="005C0454" w14:paraId="1EB81693" w14:textId="4E3F9FBB">
            <w:pPr>
              <w:tabs>
                <w:tab w:val="center" w:pos="284"/>
              </w:tabs>
              <w:ind w:left="266" w:hanging="374"/>
            </w:pPr>
            <w:proofErr w:type="gramStart"/>
            <w:r>
              <w:t>COM(</w:t>
            </w:r>
            <w:proofErr w:type="gramEnd"/>
            <w:r>
              <w:t>2022) 495 final</w:t>
            </w:r>
          </w:p>
          <w:p w:rsidRPr="009B70E7" w:rsidR="00164813" w:rsidP="00B83E7B" w:rsidRDefault="00ED377B" w14:paraId="1746D341" w14:textId="2916A500">
            <w:pPr>
              <w:pStyle w:val="ListParagraph"/>
              <w:ind w:left="-108"/>
            </w:pPr>
            <w:r>
              <w:t>EESC-2022-04922-00-00-AC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Főbb pontok</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Az EGSZB:</w:t>
      </w:r>
    </w:p>
    <w:p w:rsidRPr="0018231C" w:rsidR="00164813" w:rsidP="00164813" w:rsidRDefault="00164813" w14:paraId="7D5F280C" w14:textId="77777777">
      <w:pPr>
        <w:pStyle w:val="ListParagraph"/>
        <w:ind w:left="0"/>
        <w:rPr>
          <w:lang w:val="fr-FR"/>
        </w:rPr>
      </w:pPr>
    </w:p>
    <w:p w:rsidRPr="00A3344B" w:rsidR="00A3344B" w:rsidP="00164813" w:rsidRDefault="00E4355F" w14:paraId="5C624B6F" w14:textId="15AC4B76">
      <w:pPr>
        <w:numPr>
          <w:ilvl w:val="0"/>
          <w:numId w:val="3"/>
        </w:numPr>
        <w:overflowPunct w:val="0"/>
        <w:autoSpaceDE w:val="0"/>
        <w:autoSpaceDN w:val="0"/>
        <w:adjustRightInd w:val="0"/>
        <w:ind w:left="357" w:hanging="357"/>
        <w:textAlignment w:val="baseline"/>
      </w:pPr>
      <w:r>
        <w:t>elismeri az európai bizottsági javaslatban ismertetett polgári jogi felelősségi rendszer helyénvalóságát, amely minden polgár számára biztosítja az ahhoz szükséges eszközöket, hogy kártérítést kapjon a termékhiba miatt elszenvedett károkért,</w:t>
      </w:r>
    </w:p>
    <w:p w:rsidRPr="00CA6928" w:rsidR="00CA6928" w:rsidP="00164813" w:rsidRDefault="00E4355F" w14:paraId="36F42D42" w14:textId="532499AB">
      <w:pPr>
        <w:numPr>
          <w:ilvl w:val="0"/>
          <w:numId w:val="3"/>
        </w:numPr>
        <w:overflowPunct w:val="0"/>
        <w:autoSpaceDE w:val="0"/>
        <w:autoSpaceDN w:val="0"/>
        <w:adjustRightInd w:val="0"/>
        <w:ind w:left="357" w:hanging="357"/>
        <w:textAlignment w:val="baseline"/>
      </w:pPr>
      <w:r>
        <w:t>megjegyzi, hogy az objektív felelősségi rendszer lényege a gyártó és a potenciális károsult jogai közötti egyensúly helyreállítása; arra kéri a társjogalkotókat és a nemzeti hatóságokat, hogy a javaslat elfogadása és átültetése során tartsák fenn az e javaslatban elért egyensúlyt,</w:t>
      </w:r>
    </w:p>
    <w:p w:rsidR="00E63571" w:rsidP="004429E2" w:rsidRDefault="00E4355F" w14:paraId="520A2CDE" w14:textId="5B9F79E5">
      <w:pPr>
        <w:numPr>
          <w:ilvl w:val="0"/>
          <w:numId w:val="3"/>
        </w:numPr>
        <w:overflowPunct w:val="0"/>
        <w:autoSpaceDE w:val="0"/>
        <w:autoSpaceDN w:val="0"/>
        <w:adjustRightInd w:val="0"/>
        <w:ind w:left="357" w:hanging="357"/>
        <w:textAlignment w:val="baseline"/>
      </w:pPr>
      <w:r>
        <w:t>ezért támogatja, hogy mindenki számára biztosítani kell a jogbiztonságot: a panaszosnak azáltal, hogy egyszerűsített jogi kerethez fér hozzá a kártérítéshez jutás érdekében, valamint a gyártónak, aki úgy folytathatja az újítások bevezetését, hogy tisztában van felelősségi köreivel és a kockázatokat figyelembe veszi a költségvetésében,</w:t>
      </w:r>
    </w:p>
    <w:p w:rsidR="00E4355F" w:rsidP="004429E2" w:rsidRDefault="00E4355F" w14:paraId="10142B7F" w14:textId="40D38656">
      <w:pPr>
        <w:numPr>
          <w:ilvl w:val="0"/>
          <w:numId w:val="3"/>
        </w:numPr>
        <w:overflowPunct w:val="0"/>
        <w:autoSpaceDE w:val="0"/>
        <w:autoSpaceDN w:val="0"/>
        <w:adjustRightInd w:val="0"/>
        <w:ind w:left="357" w:hanging="357"/>
        <w:textAlignment w:val="baseline"/>
      </w:pPr>
      <w:r>
        <w:t>elismeri, hogy a kérdéses irányelv felülvizsgálata számos fogyasztói igényre reagál, mint például a felelős azonosítása, az információkhoz és a kártérítéshez való hozzáférés, vagy a hatály kiterjesztése a digitális és pszichológiai károkra,</w:t>
      </w:r>
    </w:p>
    <w:p w:rsidR="00E4355F" w:rsidP="004429E2" w:rsidRDefault="00E4355F" w14:paraId="0DD56DA2" w14:textId="354059C2">
      <w:pPr>
        <w:numPr>
          <w:ilvl w:val="0"/>
          <w:numId w:val="3"/>
        </w:numPr>
        <w:overflowPunct w:val="0"/>
        <w:autoSpaceDE w:val="0"/>
        <w:autoSpaceDN w:val="0"/>
        <w:adjustRightInd w:val="0"/>
        <w:ind w:left="357" w:hanging="357"/>
        <w:textAlignment w:val="baseline"/>
      </w:pPr>
      <w:r>
        <w:t>elismeri, hogy a rendszert hozzá kell igazítani a digitális kihívásokhoz, és támogatja a szóban forgó javaslatban ezek kezelésére javasolt intézkedéseket. Hangsúlyozza továbbá, hogy a termékekkel kapcsolatos felelősség szabályozása során technológiasemlegesnek kell maradni.</w:t>
      </w:r>
    </w:p>
    <w:p w:rsidR="00E4355F" w:rsidP="004429E2" w:rsidRDefault="00E4355F" w14:paraId="00C03E19" w14:textId="6D41F158">
      <w:pPr>
        <w:numPr>
          <w:ilvl w:val="0"/>
          <w:numId w:val="3"/>
        </w:numPr>
        <w:overflowPunct w:val="0"/>
        <w:autoSpaceDE w:val="0"/>
        <w:autoSpaceDN w:val="0"/>
        <w:adjustRightInd w:val="0"/>
        <w:ind w:left="357" w:hanging="357"/>
        <w:textAlignment w:val="baseline"/>
      </w:pPr>
      <w:r>
        <w:t>kéri, hogy a javaslatot hangolják össze a közösségi vívmányokkal a felelősségi körök meghatározása és hierarchiája tekintetében, valamint egyszerűsítsék is, összhangban az elfogadás alatt álló jogszabályokkal,</w:t>
      </w:r>
    </w:p>
    <w:p w:rsidRPr="007E7DE3" w:rsidR="00E4355F" w:rsidP="004429E2" w:rsidRDefault="00E4355F" w14:paraId="15D4AA5E" w14:textId="3690AA91">
      <w:pPr>
        <w:numPr>
          <w:ilvl w:val="0"/>
          <w:numId w:val="3"/>
        </w:numPr>
        <w:overflowPunct w:val="0"/>
        <w:autoSpaceDE w:val="0"/>
        <w:autoSpaceDN w:val="0"/>
        <w:adjustRightInd w:val="0"/>
        <w:ind w:left="357" w:hanging="357"/>
        <w:textAlignment w:val="baseline"/>
      </w:pPr>
      <w:r>
        <w:t>emellett azt kéri, hogy nagyobb következetességgel írják le ugyanazt a kötelezettséget, amely a különböző jogi szövegekben eltérő módon szerepel. Az EGSZB azt ajánlja, hogy az intézkedéseket – elsősorban a meglévő kötelezettségekre való hivatkozással vagy azok kiterjesztésével – inkább egyszerűsítsék, ne pedig megkettőzzék.</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164813" w:rsidR="00E4355F" w:rsidTr="00B04530" w14:paraId="3DA9FCD8" w14:textId="77777777">
        <w:tc>
          <w:tcPr>
            <w:tcW w:w="1418" w:type="dxa"/>
          </w:tcPr>
          <w:p w:rsidRPr="00164813" w:rsidR="00E4355F" w:rsidP="00B04530" w:rsidRDefault="00E4355F" w14:paraId="1C6720FA" w14:textId="77777777">
            <w:pPr>
              <w:contextualSpacing/>
              <w:rPr>
                <w:i/>
              </w:rPr>
            </w:pPr>
            <w:r>
              <w:rPr>
                <w:b/>
                <w:i/>
              </w:rPr>
              <w:t>Kapcsolattartó:</w:t>
            </w:r>
          </w:p>
        </w:tc>
        <w:tc>
          <w:tcPr>
            <w:tcW w:w="5670" w:type="dxa"/>
          </w:tcPr>
          <w:p w:rsidRPr="00164813" w:rsidR="00E4355F" w:rsidP="00B04530" w:rsidRDefault="00E4355F" w14:paraId="3B68C713" w14:textId="77777777">
            <w:pPr>
              <w:contextualSpacing/>
              <w:rPr>
                <w:i/>
              </w:rPr>
            </w:pPr>
            <w:proofErr w:type="spellStart"/>
            <w:r>
              <w:rPr>
                <w:i/>
              </w:rPr>
              <w:t>Radoslava</w:t>
            </w:r>
            <w:proofErr w:type="spellEnd"/>
            <w:r>
              <w:rPr>
                <w:i/>
              </w:rPr>
              <w:t xml:space="preserve"> Stefankova</w:t>
            </w:r>
          </w:p>
        </w:tc>
      </w:tr>
      <w:tr w:rsidRPr="00164813" w:rsidR="00E4355F" w:rsidTr="00B04530" w14:paraId="3CC1DDE1" w14:textId="77777777">
        <w:tc>
          <w:tcPr>
            <w:tcW w:w="1418" w:type="dxa"/>
          </w:tcPr>
          <w:p w:rsidRPr="00164813" w:rsidR="00E4355F" w:rsidP="00B04530" w:rsidRDefault="00E4355F" w14:paraId="3D55B53F" w14:textId="77777777">
            <w:pPr>
              <w:ind w:left="601"/>
              <w:contextualSpacing/>
              <w:rPr>
                <w:i/>
              </w:rPr>
            </w:pPr>
            <w:r>
              <w:rPr>
                <w:i/>
              </w:rPr>
              <w:t>Tel</w:t>
            </w:r>
            <w:proofErr w:type="gramStart"/>
            <w:r>
              <w:rPr>
                <w:i/>
              </w:rPr>
              <w:t>.:</w:t>
            </w:r>
            <w:proofErr w:type="gramEnd"/>
          </w:p>
        </w:tc>
        <w:tc>
          <w:tcPr>
            <w:tcW w:w="5670" w:type="dxa"/>
          </w:tcPr>
          <w:p w:rsidRPr="00164813" w:rsidR="00E4355F" w:rsidP="00B04530" w:rsidRDefault="00E4355F" w14:paraId="1C17165E" w14:textId="77777777">
            <w:pPr>
              <w:contextualSpacing/>
              <w:rPr>
                <w:i/>
              </w:rPr>
            </w:pPr>
            <w:r>
              <w:rPr>
                <w:i/>
              </w:rPr>
              <w:t>+32 2 546 81 88</w:t>
            </w:r>
          </w:p>
        </w:tc>
      </w:tr>
      <w:tr w:rsidRPr="00164813" w:rsidR="00E4355F" w:rsidTr="00B04530" w14:paraId="46542E19" w14:textId="77777777">
        <w:tc>
          <w:tcPr>
            <w:tcW w:w="1418" w:type="dxa"/>
          </w:tcPr>
          <w:p w:rsidRPr="00164813" w:rsidR="00E4355F" w:rsidP="00B04530" w:rsidRDefault="00E4355F" w14:paraId="7469D062" w14:textId="77777777">
            <w:pPr>
              <w:ind w:left="601"/>
              <w:contextualSpacing/>
              <w:rPr>
                <w:i/>
              </w:rPr>
            </w:pPr>
            <w:r>
              <w:rPr>
                <w:i/>
              </w:rPr>
              <w:t>E-mail:</w:t>
            </w:r>
          </w:p>
        </w:tc>
        <w:tc>
          <w:tcPr>
            <w:tcW w:w="5670" w:type="dxa"/>
          </w:tcPr>
          <w:p w:rsidRPr="00164813" w:rsidR="00E4355F" w:rsidP="00B04530" w:rsidRDefault="002C469C" w14:paraId="1A6C4307" w14:textId="77777777">
            <w:pPr>
              <w:contextualSpacing/>
              <w:rPr>
                <w:i/>
              </w:rPr>
            </w:pPr>
            <w:hyperlink w:history="1" r:id="rId23">
              <w:r w:rsidR="006435F2">
                <w:rPr>
                  <w:rStyle w:val="Hyperlink"/>
                  <w:i/>
                </w:rPr>
                <w:t>Radoslava.Stefankova@eesc.europa.eu</w:t>
              </w:r>
            </w:hyperlink>
          </w:p>
        </w:tc>
      </w:tr>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AA5C1D" w:rsidR="00AA5C1D" w:rsidP="00AA5C1D" w:rsidRDefault="00E4355F" w14:paraId="2EE2A332" w14:textId="25942AF1">
      <w:pPr>
        <w:pStyle w:val="ListParagraph"/>
        <w:numPr>
          <w:ilvl w:val="0"/>
          <w:numId w:val="2"/>
        </w:numPr>
        <w:ind w:left="567" w:hanging="567"/>
        <w:rPr>
          <w:b/>
          <w:bCs/>
          <w:i/>
          <w:iCs/>
          <w:sz w:val="28"/>
          <w:szCs w:val="28"/>
        </w:rPr>
      </w:pPr>
      <w:r>
        <w:rPr>
          <w:b/>
          <w:i/>
          <w:sz w:val="28"/>
        </w:rPr>
        <w:lastRenderedPageBreak/>
        <w:t>A mesterséges intelligenciával kapcsolatos felelősségről szóló irányelv</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AA5C1D" w:rsidTr="00B04530" w14:paraId="377CFA40" w14:textId="77777777">
        <w:tc>
          <w:tcPr>
            <w:tcW w:w="1701" w:type="dxa"/>
          </w:tcPr>
          <w:p w:rsidR="00AA5C1D" w:rsidP="00B04530" w:rsidRDefault="00AA5C1D" w14:paraId="5C15ED0E" w14:textId="77777777">
            <w:pPr>
              <w:pStyle w:val="ListParagraph"/>
              <w:ind w:left="0"/>
              <w:rPr>
                <w:b/>
              </w:rPr>
            </w:pPr>
            <w:r>
              <w:rPr>
                <w:b/>
              </w:rPr>
              <w:t>Előadó:</w:t>
            </w:r>
          </w:p>
          <w:p w:rsidRPr="009B70E7" w:rsidR="00E302BC" w:rsidP="00B04530" w:rsidRDefault="00E302BC" w14:paraId="6700269D" w14:textId="4C78E621">
            <w:pPr>
              <w:pStyle w:val="ListParagraph"/>
              <w:ind w:left="0"/>
              <w:rPr>
                <w:b/>
              </w:rPr>
            </w:pPr>
          </w:p>
        </w:tc>
        <w:tc>
          <w:tcPr>
            <w:tcW w:w="6096" w:type="dxa"/>
          </w:tcPr>
          <w:p w:rsidR="00AA5C1D" w:rsidP="00B04530" w:rsidRDefault="00E4355F" w14:paraId="283EF046" w14:textId="5398302F">
            <w:pPr>
              <w:pStyle w:val="ListParagraph"/>
              <w:ind w:left="-108"/>
            </w:pPr>
            <w:proofErr w:type="spellStart"/>
            <w:r>
              <w:t>Wautier</w:t>
            </w:r>
            <w:proofErr w:type="spellEnd"/>
            <w:r>
              <w:t xml:space="preserve"> ROBYNS DE SCHNEIDAUER (Munkáltatók/BE)</w:t>
            </w:r>
          </w:p>
          <w:p w:rsidRPr="007E7A4F" w:rsidR="00E302BC" w:rsidP="00B04530" w:rsidRDefault="00E302BC" w14:paraId="0BD64E0D" w14:textId="678F2318">
            <w:pPr>
              <w:pStyle w:val="ListParagraph"/>
              <w:ind w:left="-108"/>
              <w:rPr>
                <w:lang w:val="fr-BE"/>
              </w:rPr>
            </w:pPr>
          </w:p>
        </w:tc>
      </w:tr>
      <w:tr w:rsidRPr="009B70E7" w:rsidR="00AA5C1D" w:rsidTr="00B04530" w14:paraId="4E577528" w14:textId="77777777">
        <w:tc>
          <w:tcPr>
            <w:tcW w:w="1701" w:type="dxa"/>
          </w:tcPr>
          <w:p w:rsidRPr="009B70E7" w:rsidR="00AA5C1D" w:rsidP="00B04530" w:rsidRDefault="00AA5C1D" w14:paraId="7CEEDB52" w14:textId="1C12C238">
            <w:pPr>
              <w:pStyle w:val="ListParagraph"/>
              <w:ind w:left="0"/>
              <w:rPr>
                <w:b/>
              </w:rPr>
            </w:pPr>
            <w:r>
              <w:rPr>
                <w:b/>
              </w:rPr>
              <w:t xml:space="preserve">Hivatkozások: </w:t>
            </w:r>
          </w:p>
        </w:tc>
        <w:tc>
          <w:tcPr>
            <w:tcW w:w="6096" w:type="dxa"/>
          </w:tcPr>
          <w:p w:rsidRPr="009B70E7" w:rsidR="00AA5C1D" w:rsidP="00B04530" w:rsidRDefault="004429E2" w14:paraId="7260D9BD" w14:textId="02896D1E">
            <w:pPr>
              <w:tabs>
                <w:tab w:val="center" w:pos="284"/>
              </w:tabs>
              <w:ind w:left="266" w:hanging="374"/>
            </w:pPr>
            <w:proofErr w:type="gramStart"/>
            <w:r>
              <w:t>COM(</w:t>
            </w:r>
            <w:proofErr w:type="gramEnd"/>
            <w:r>
              <w:t>2022) 496 final</w:t>
            </w:r>
          </w:p>
          <w:p w:rsidRPr="009B70E7" w:rsidR="00AA5C1D" w:rsidP="00B04530" w:rsidRDefault="00AA5C1D" w14:paraId="088E18BB" w14:textId="44956DDD">
            <w:pPr>
              <w:pStyle w:val="ListParagraph"/>
              <w:ind w:left="-108"/>
            </w:pPr>
            <w:r>
              <w:t>EESC-2022-04704-00-00-AC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Főbb pontok</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Az EGSZB:</w:t>
      </w:r>
    </w:p>
    <w:p w:rsidRPr="0018231C" w:rsidR="00AA5C1D" w:rsidP="00AA5C1D" w:rsidRDefault="00AA5C1D" w14:paraId="7DF02088" w14:textId="77777777">
      <w:pPr>
        <w:pStyle w:val="ListParagraph"/>
        <w:ind w:left="0"/>
        <w:rPr>
          <w:lang w:val="fr-FR"/>
        </w:rPr>
      </w:pPr>
    </w:p>
    <w:p w:rsidRPr="00A3344B" w:rsidR="00AA5C1D" w:rsidP="00AA5C1D" w:rsidRDefault="001140AE" w14:paraId="001CF33A" w14:textId="5049FD5D">
      <w:pPr>
        <w:numPr>
          <w:ilvl w:val="0"/>
          <w:numId w:val="3"/>
        </w:numPr>
        <w:overflowPunct w:val="0"/>
        <w:autoSpaceDE w:val="0"/>
        <w:autoSpaceDN w:val="0"/>
        <w:adjustRightInd w:val="0"/>
        <w:ind w:left="357" w:hanging="357"/>
        <w:textAlignment w:val="baseline"/>
      </w:pPr>
      <w:r>
        <w:t xml:space="preserve">üdvözli és támogatja az Európai Bizottság azon javaslatát, hogy – a nemzeti jog által lehetővé tett kereteken belül – </w:t>
      </w:r>
      <w:r>
        <w:rPr>
          <w:b/>
          <w:bCs/>
        </w:rPr>
        <w:t>erősítsék meg a mesterséges intelligencia jogellenes</w:t>
      </w:r>
      <w:r>
        <w:t xml:space="preserve"> (vagy vélhetően jogellenes) </w:t>
      </w:r>
      <w:r>
        <w:rPr>
          <w:b/>
          <w:bCs/>
        </w:rPr>
        <w:t>alkalmazása miatt bármiféle kárt szenvedett károsultak jogait,</w:t>
      </w:r>
    </w:p>
    <w:p w:rsidRPr="00A3344B" w:rsidR="00AA5C1D" w:rsidP="00AA5C1D" w:rsidRDefault="001140AE" w14:paraId="71ABA83F" w14:textId="56B3AB79">
      <w:pPr>
        <w:numPr>
          <w:ilvl w:val="0"/>
          <w:numId w:val="3"/>
        </w:numPr>
        <w:overflowPunct w:val="0"/>
        <w:autoSpaceDE w:val="0"/>
        <w:autoSpaceDN w:val="0"/>
        <w:adjustRightInd w:val="0"/>
        <w:ind w:left="357" w:hanging="357"/>
        <w:textAlignment w:val="baseline"/>
      </w:pPr>
      <w:r>
        <w:t xml:space="preserve">elismeri, hogy e célkitűzést a minimális harmonizáció szolgálja a leginkább, de tart a fejlesztési és ellátási lánc szereplői, illetve a bírák általi </w:t>
      </w:r>
      <w:r>
        <w:rPr>
          <w:b/>
          <w:bCs/>
        </w:rPr>
        <w:t>eltérő értelmezések kockázatától.</w:t>
      </w:r>
      <w:r>
        <w:t xml:space="preserve"> Ezért </w:t>
      </w:r>
      <w:r>
        <w:rPr>
          <w:b/>
          <w:bCs/>
        </w:rPr>
        <w:t>mindenképp fontosnak tartja az egyértelmű jogi meghatározásokat,</w:t>
      </w:r>
      <w:r>
        <w:t xml:space="preserve"> és szükségesnek véli az azon személyektől megkívánt </w:t>
      </w:r>
      <w:r>
        <w:rPr>
          <w:b/>
          <w:bCs/>
        </w:rPr>
        <w:t>szakismeretek további bővítését,</w:t>
      </w:r>
      <w:r>
        <w:t xml:space="preserve"> akiknek ezt az új jogszabályt – megfelelő digitális ismeretekkel felvértezve – az egész Unióban alkalmazniuk kell majd,</w:t>
      </w:r>
    </w:p>
    <w:p w:rsidR="00AB20C0" w:rsidP="00AA5C1D" w:rsidRDefault="001140AE" w14:paraId="57E13EFF" w14:textId="4A92D1F3">
      <w:pPr>
        <w:numPr>
          <w:ilvl w:val="0"/>
          <w:numId w:val="3"/>
        </w:numPr>
        <w:overflowPunct w:val="0"/>
        <w:autoSpaceDE w:val="0"/>
        <w:autoSpaceDN w:val="0"/>
        <w:adjustRightInd w:val="0"/>
        <w:ind w:left="357" w:hanging="357"/>
        <w:textAlignment w:val="baseline"/>
      </w:pPr>
      <w:r>
        <w:t xml:space="preserve">szorgalmazza, hogy hozzák létre </w:t>
      </w:r>
      <w:r>
        <w:rPr>
          <w:b/>
          <w:bCs/>
        </w:rPr>
        <w:t>az alternatív vitarendezési szervek hálózatát</w:t>
      </w:r>
      <w:r>
        <w:t xml:space="preserve"> annak érdekében, hogy az megkönnyítse a károsultak számára jogaik gyakorlását, illetve több bizonyítékot gyűjtsön az irányelvvel kapcsolatban elért eredményekről,</w:t>
      </w:r>
    </w:p>
    <w:p w:rsidRPr="00E63571" w:rsidR="00E63571" w:rsidP="00AA5C1D" w:rsidRDefault="001140AE" w14:paraId="778CBFD5" w14:textId="224A0F3A">
      <w:pPr>
        <w:numPr>
          <w:ilvl w:val="0"/>
          <w:numId w:val="3"/>
        </w:numPr>
        <w:overflowPunct w:val="0"/>
        <w:autoSpaceDE w:val="0"/>
        <w:autoSpaceDN w:val="0"/>
        <w:adjustRightInd w:val="0"/>
        <w:ind w:left="357" w:hanging="357"/>
        <w:textAlignment w:val="baseline"/>
      </w:pPr>
      <w:r>
        <w:rPr>
          <w:b/>
          <w:bCs/>
        </w:rPr>
        <w:t>nagyra értékeli, hogy</w:t>
      </w:r>
      <w:r>
        <w:t xml:space="preserve"> az irányelv</w:t>
      </w:r>
      <w:r>
        <w:rPr>
          <w:b/>
          <w:bCs/>
        </w:rPr>
        <w:t xml:space="preserve"> egyensúlyt teremt</w:t>
      </w:r>
      <w:r>
        <w:t xml:space="preserve"> a károsultak jogai és a mesterséges intelligencia fejlesztőinek érdekei között, mivel ez lehetővé teszi </w:t>
      </w:r>
      <w:r>
        <w:rPr>
          <w:b/>
          <w:bCs/>
        </w:rPr>
        <w:t>a digitális átállás előnyeinek kiaknázását,</w:t>
      </w:r>
    </w:p>
    <w:p w:rsidR="00E63571" w:rsidP="00AA5C1D" w:rsidRDefault="001140AE" w14:paraId="2609BDB6" w14:textId="556CCF86">
      <w:pPr>
        <w:numPr>
          <w:ilvl w:val="0"/>
          <w:numId w:val="3"/>
        </w:numPr>
        <w:overflowPunct w:val="0"/>
        <w:autoSpaceDE w:val="0"/>
        <w:autoSpaceDN w:val="0"/>
        <w:adjustRightInd w:val="0"/>
        <w:ind w:left="357" w:hanging="357"/>
        <w:textAlignment w:val="baseline"/>
      </w:pPr>
      <w:r>
        <w:t xml:space="preserve">felkéri az Európai Bizottságot, hogy </w:t>
      </w:r>
      <w:r>
        <w:rPr>
          <w:b/>
          <w:bCs/>
        </w:rPr>
        <w:t>szorosan kövesse nyomon a mesterséges intelligenciával kapcsolatos felelősségre kiterjedő pénzügyi garanciák vagy biztosítás alakulását,</w:t>
      </w:r>
    </w:p>
    <w:p w:rsidR="00E63571" w:rsidP="00AA5C1D" w:rsidRDefault="001140AE" w14:paraId="2960399C" w14:textId="5B07B6DD">
      <w:pPr>
        <w:numPr>
          <w:ilvl w:val="0"/>
          <w:numId w:val="3"/>
        </w:numPr>
        <w:overflowPunct w:val="0"/>
        <w:autoSpaceDE w:val="0"/>
        <w:autoSpaceDN w:val="0"/>
        <w:adjustRightInd w:val="0"/>
        <w:ind w:left="357" w:hanging="357"/>
        <w:textAlignment w:val="baseline"/>
      </w:pPr>
      <w:r>
        <w:t xml:space="preserve">javasolja, hogy </w:t>
      </w:r>
      <w:r>
        <w:rPr>
          <w:b/>
          <w:bCs/>
        </w:rPr>
        <w:t>ezt az irányelvet a hatálybalépése után három évvel vizsgálják felül.</w:t>
      </w:r>
      <w:r>
        <w:t xml:space="preserve"> Az EGSZB e felülvizsgálat keretében kész áttekinteni a helyzetet és értékelni az uniós civil társadalmi szervezetek tapasztalatait,</w:t>
      </w:r>
    </w:p>
    <w:p w:rsidR="00E63571" w:rsidP="00AA5C1D" w:rsidRDefault="001140AE" w14:paraId="4C4CEA31" w14:textId="7C1F58F7">
      <w:pPr>
        <w:numPr>
          <w:ilvl w:val="0"/>
          <w:numId w:val="3"/>
        </w:numPr>
        <w:overflowPunct w:val="0"/>
        <w:autoSpaceDE w:val="0"/>
        <w:autoSpaceDN w:val="0"/>
        <w:adjustRightInd w:val="0"/>
        <w:ind w:left="357" w:hanging="357"/>
        <w:textAlignment w:val="baseline"/>
      </w:pPr>
      <w:r>
        <w:t xml:space="preserve">kéri, hogy vonják be az e területre vonatkozó </w:t>
      </w:r>
      <w:r>
        <w:rPr>
          <w:b/>
          <w:bCs/>
        </w:rPr>
        <w:t>etikai normák</w:t>
      </w:r>
      <w:r>
        <w:t xml:space="preserve"> meghatározásába, és kérjék ki ezen a téren a véleményét.</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164813" w:rsidR="00AA5C1D" w:rsidTr="00B04530" w14:paraId="41C508F8" w14:textId="77777777">
        <w:tc>
          <w:tcPr>
            <w:tcW w:w="1418" w:type="dxa"/>
          </w:tcPr>
          <w:p w:rsidRPr="00164813" w:rsidR="00AA5C1D" w:rsidP="00B04530" w:rsidRDefault="00AA5C1D" w14:paraId="682B16C4" w14:textId="247691B3">
            <w:pPr>
              <w:contextualSpacing/>
              <w:rPr>
                <w:i/>
              </w:rPr>
            </w:pPr>
            <w:r>
              <w:rPr>
                <w:b/>
                <w:i/>
              </w:rPr>
              <w:t>Kapcsolattartó:</w:t>
            </w:r>
          </w:p>
        </w:tc>
        <w:tc>
          <w:tcPr>
            <w:tcW w:w="5670" w:type="dxa"/>
          </w:tcPr>
          <w:p w:rsidRPr="00164813" w:rsidR="00AA5C1D" w:rsidP="00B04530" w:rsidRDefault="003C3F66" w14:paraId="58153CA9" w14:textId="62942E7A">
            <w:pPr>
              <w:contextualSpacing/>
              <w:rPr>
                <w:i/>
              </w:rPr>
            </w:pPr>
            <w:proofErr w:type="spellStart"/>
            <w:r>
              <w:rPr>
                <w:i/>
              </w:rPr>
              <w:t>Radoslava</w:t>
            </w:r>
            <w:proofErr w:type="spellEnd"/>
            <w:r>
              <w:rPr>
                <w:i/>
              </w:rPr>
              <w:t xml:space="preserve"> Stefankova</w:t>
            </w:r>
          </w:p>
        </w:tc>
      </w:tr>
      <w:tr w:rsidRPr="00164813" w:rsidR="00AA5C1D" w:rsidTr="00B04530" w14:paraId="72CAC45A" w14:textId="77777777">
        <w:tc>
          <w:tcPr>
            <w:tcW w:w="1418" w:type="dxa"/>
          </w:tcPr>
          <w:p w:rsidRPr="00164813" w:rsidR="00AA5C1D" w:rsidP="00B04530" w:rsidRDefault="00AA5C1D" w14:paraId="3EF5E950" w14:textId="73C04D47">
            <w:pPr>
              <w:ind w:left="601"/>
              <w:contextualSpacing/>
              <w:rPr>
                <w:i/>
              </w:rPr>
            </w:pPr>
            <w:r>
              <w:rPr>
                <w:i/>
              </w:rPr>
              <w:t>Tel</w:t>
            </w:r>
            <w:proofErr w:type="gramStart"/>
            <w:r>
              <w:rPr>
                <w:i/>
              </w:rPr>
              <w:t>.:</w:t>
            </w:r>
            <w:proofErr w:type="gramEnd"/>
          </w:p>
        </w:tc>
        <w:tc>
          <w:tcPr>
            <w:tcW w:w="5670" w:type="dxa"/>
          </w:tcPr>
          <w:p w:rsidRPr="00164813" w:rsidR="00AA5C1D" w:rsidP="00B04530" w:rsidRDefault="00AA5C1D" w14:paraId="7B046605" w14:textId="2294EE8D">
            <w:pPr>
              <w:contextualSpacing/>
              <w:rPr>
                <w:i/>
              </w:rPr>
            </w:pPr>
            <w:r>
              <w:rPr>
                <w:i/>
              </w:rPr>
              <w:t>+32 2 546 81 88</w:t>
            </w:r>
          </w:p>
        </w:tc>
      </w:tr>
      <w:tr w:rsidRPr="00164813" w:rsidR="00AA5C1D" w:rsidTr="00B04530" w14:paraId="73DA6362" w14:textId="77777777">
        <w:tc>
          <w:tcPr>
            <w:tcW w:w="1418" w:type="dxa"/>
          </w:tcPr>
          <w:p w:rsidRPr="00164813" w:rsidR="00AA5C1D" w:rsidP="00B04530" w:rsidRDefault="00AA5C1D" w14:paraId="67DB9852" w14:textId="3361810C">
            <w:pPr>
              <w:ind w:left="601"/>
              <w:contextualSpacing/>
              <w:rPr>
                <w:i/>
              </w:rPr>
            </w:pPr>
            <w:r>
              <w:rPr>
                <w:i/>
              </w:rPr>
              <w:t>E-mail:</w:t>
            </w:r>
          </w:p>
        </w:tc>
        <w:tc>
          <w:tcPr>
            <w:tcW w:w="5670" w:type="dxa"/>
          </w:tcPr>
          <w:p w:rsidRPr="00164813" w:rsidR="00AA5C1D" w:rsidP="009A3E0E" w:rsidRDefault="002C469C" w14:paraId="49BD07A0" w14:textId="746D6989">
            <w:pPr>
              <w:contextualSpacing/>
              <w:rPr>
                <w:i/>
              </w:rPr>
            </w:pPr>
            <w:hyperlink w:history="1" r:id="rId24">
              <w:r w:rsidR="006435F2">
                <w:rPr>
                  <w:rStyle w:val="Hyperlink"/>
                  <w:i/>
                </w:rPr>
                <w:t>Radoslava.Stefankova@eesc.europa.eu</w:t>
              </w:r>
            </w:hyperlink>
          </w:p>
        </w:tc>
      </w:tr>
    </w:tbl>
    <w:p w:rsidR="003C3F66" w:rsidRDefault="00467BE4" w14:paraId="29EC3A77" w14:textId="22A9C39D">
      <w:pPr>
        <w:spacing w:after="160" w:line="259" w:lineRule="auto"/>
        <w:jc w:val="left"/>
        <w:rPr>
          <w:sz w:val="28"/>
        </w:rPr>
      </w:pPr>
      <w:r>
        <w:br w:type="page"/>
      </w:r>
    </w:p>
    <w:p w:rsidRPr="00D8145F" w:rsidR="000A558D" w:rsidP="000A558D" w:rsidRDefault="000A558D" w14:paraId="6A50615A" w14:textId="77777777">
      <w:pPr>
        <w:pStyle w:val="ListParagraph"/>
        <w:keepNext/>
        <w:numPr>
          <w:ilvl w:val="0"/>
          <w:numId w:val="2"/>
        </w:numPr>
        <w:ind w:left="567" w:hanging="567"/>
      </w:pPr>
      <w:r>
        <w:rPr>
          <w:b/>
          <w:i/>
          <w:sz w:val="28"/>
        </w:rPr>
        <w:lastRenderedPageBreak/>
        <w:t>Az Európai Gyógyszerügynökség számára fizetendő díjak</w:t>
      </w:r>
    </w:p>
    <w:p w:rsidRPr="009B70E7" w:rsidR="000A558D" w:rsidP="000A558D" w:rsidRDefault="000A558D" w14:paraId="28B3BBEC"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0A558D" w:rsidTr="00B04530" w14:paraId="648A0291" w14:textId="77777777">
        <w:tc>
          <w:tcPr>
            <w:tcW w:w="7797" w:type="dxa"/>
            <w:gridSpan w:val="2"/>
          </w:tcPr>
          <w:p w:rsidRPr="00D8145F" w:rsidR="000A558D" w:rsidP="00B04530" w:rsidRDefault="000A558D" w14:paraId="123D1ABD" w14:textId="77777777">
            <w:pPr>
              <w:pStyle w:val="ListParagraph"/>
              <w:ind w:left="0"/>
              <w:rPr>
                <w:b/>
                <w:bCs/>
              </w:rPr>
            </w:pPr>
            <w:r>
              <w:rPr>
                <w:b/>
              </w:rPr>
              <w:t>C kategóriás vélemény</w:t>
            </w:r>
          </w:p>
          <w:p w:rsidRPr="007E7A4F" w:rsidR="000A558D" w:rsidP="00B04530" w:rsidRDefault="000A558D" w14:paraId="4D377B82" w14:textId="77777777">
            <w:pPr>
              <w:pStyle w:val="ListParagraph"/>
              <w:ind w:left="0"/>
              <w:rPr>
                <w:lang w:val="fr-BE"/>
              </w:rPr>
            </w:pPr>
          </w:p>
        </w:tc>
      </w:tr>
      <w:tr w:rsidRPr="009B70E7" w:rsidR="000A558D" w:rsidTr="00B04530" w14:paraId="5AB3A432" w14:textId="77777777">
        <w:tc>
          <w:tcPr>
            <w:tcW w:w="1701" w:type="dxa"/>
          </w:tcPr>
          <w:p w:rsidRPr="009B70E7" w:rsidR="000A558D" w:rsidP="00B04530" w:rsidRDefault="000A558D" w14:paraId="1D915470" w14:textId="77777777">
            <w:pPr>
              <w:pStyle w:val="ListParagraph"/>
              <w:ind w:left="0"/>
              <w:rPr>
                <w:b/>
              </w:rPr>
            </w:pPr>
            <w:r>
              <w:rPr>
                <w:b/>
              </w:rPr>
              <w:t xml:space="preserve">Hivatkozások: </w:t>
            </w:r>
          </w:p>
        </w:tc>
        <w:tc>
          <w:tcPr>
            <w:tcW w:w="6096" w:type="dxa"/>
          </w:tcPr>
          <w:p w:rsidRPr="009B70E7" w:rsidR="000A558D" w:rsidP="00B04530" w:rsidRDefault="000A558D" w14:paraId="6B610568" w14:textId="77777777">
            <w:pPr>
              <w:tabs>
                <w:tab w:val="center" w:pos="284"/>
              </w:tabs>
              <w:ind w:left="266" w:hanging="374"/>
            </w:pPr>
            <w:proofErr w:type="gramStart"/>
            <w:r>
              <w:t>COM(</w:t>
            </w:r>
            <w:proofErr w:type="gramEnd"/>
            <w:r>
              <w:t>2022) 721 final</w:t>
            </w:r>
          </w:p>
          <w:p w:rsidRPr="009B70E7" w:rsidR="000A558D" w:rsidP="00B04530" w:rsidRDefault="000A558D" w14:paraId="041953E1" w14:textId="77777777">
            <w:pPr>
              <w:pStyle w:val="ListParagraph"/>
              <w:ind w:left="-108"/>
            </w:pPr>
            <w:r>
              <w:t>EESC-2023-00215-00-00-AC</w:t>
            </w:r>
          </w:p>
        </w:tc>
      </w:tr>
    </w:tbl>
    <w:p w:rsidRPr="00A00F37" w:rsidR="000A558D" w:rsidP="000A558D" w:rsidRDefault="000A558D" w14:paraId="38AEFA9D" w14:textId="77777777">
      <w:pPr>
        <w:pStyle w:val="ListParagraph"/>
        <w:spacing w:line="240" w:lineRule="auto"/>
        <w:ind w:left="0" w:firstLine="142"/>
        <w:rPr>
          <w:b/>
        </w:rPr>
      </w:pPr>
    </w:p>
    <w:p w:rsidRPr="0018231C" w:rsidR="000A558D" w:rsidP="000A558D" w:rsidRDefault="000A558D" w14:paraId="2BD13AD1" w14:textId="77777777">
      <w:pPr>
        <w:pStyle w:val="ListParagraph"/>
        <w:spacing w:line="240" w:lineRule="auto"/>
        <w:ind w:left="0"/>
        <w:rPr>
          <w:b/>
        </w:rPr>
      </w:pPr>
      <w:r>
        <w:rPr>
          <w:b/>
        </w:rPr>
        <w:t>Főbb pontok</w:t>
      </w:r>
    </w:p>
    <w:p w:rsidRPr="0018231C" w:rsidR="000A558D" w:rsidP="000A558D" w:rsidRDefault="000A558D" w14:paraId="14CA3F57" w14:textId="77777777">
      <w:pPr>
        <w:pStyle w:val="ListParagraph"/>
        <w:ind w:left="0"/>
        <w:rPr>
          <w:lang w:val="fr-FR"/>
        </w:rPr>
      </w:pPr>
    </w:p>
    <w:p w:rsidR="000A558D" w:rsidP="000A558D" w:rsidRDefault="000A558D" w14:paraId="2DECB729" w14:textId="77777777">
      <w:pPr>
        <w:pStyle w:val="ListParagraph"/>
        <w:spacing w:line="240" w:lineRule="auto"/>
        <w:ind w:left="0"/>
      </w:pPr>
      <w:r>
        <w:t>Az EGSZB kedvezően véleményezi az Európai Bizottság által javasolt szöveget.</w:t>
      </w:r>
    </w:p>
    <w:p w:rsidRPr="007E7A4F" w:rsidR="000A558D" w:rsidP="000A558D" w:rsidRDefault="000A558D" w14:paraId="1C3024B0"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164813" w:rsidR="000A558D" w:rsidTr="00B04530" w14:paraId="53907D85" w14:textId="77777777">
        <w:tc>
          <w:tcPr>
            <w:tcW w:w="1418" w:type="dxa"/>
          </w:tcPr>
          <w:p w:rsidRPr="00164813" w:rsidR="000A558D" w:rsidP="00B04530" w:rsidRDefault="000A558D" w14:paraId="7DFC4289" w14:textId="77777777">
            <w:pPr>
              <w:contextualSpacing/>
              <w:rPr>
                <w:i/>
              </w:rPr>
            </w:pPr>
            <w:r>
              <w:rPr>
                <w:b/>
                <w:i/>
              </w:rPr>
              <w:t>Kapcsolattartó:</w:t>
            </w:r>
          </w:p>
        </w:tc>
        <w:tc>
          <w:tcPr>
            <w:tcW w:w="5670" w:type="dxa"/>
          </w:tcPr>
          <w:p w:rsidRPr="00164813" w:rsidR="000A558D" w:rsidP="00B04530" w:rsidRDefault="000A558D" w14:paraId="5191705D" w14:textId="3A0EC0E2">
            <w:pPr>
              <w:contextualSpacing/>
              <w:rPr>
                <w:i/>
              </w:rPr>
            </w:pPr>
            <w:r>
              <w:rPr>
                <w:i/>
              </w:rPr>
              <w:t xml:space="preserve">Alice </w:t>
            </w:r>
            <w:proofErr w:type="spellStart"/>
            <w:r>
              <w:rPr>
                <w:i/>
              </w:rPr>
              <w:t>Tétu</w:t>
            </w:r>
            <w:proofErr w:type="spellEnd"/>
          </w:p>
        </w:tc>
      </w:tr>
      <w:tr w:rsidRPr="00164813" w:rsidR="000A558D" w:rsidTr="00B04530" w14:paraId="4164E645" w14:textId="77777777">
        <w:tc>
          <w:tcPr>
            <w:tcW w:w="1418" w:type="dxa"/>
          </w:tcPr>
          <w:p w:rsidRPr="00164813" w:rsidR="000A558D" w:rsidP="00B04530" w:rsidRDefault="000A558D" w14:paraId="692C3A12" w14:textId="77777777">
            <w:pPr>
              <w:ind w:left="601"/>
              <w:contextualSpacing/>
              <w:rPr>
                <w:i/>
              </w:rPr>
            </w:pPr>
            <w:r>
              <w:rPr>
                <w:i/>
              </w:rPr>
              <w:t>Tel</w:t>
            </w:r>
            <w:proofErr w:type="gramStart"/>
            <w:r>
              <w:rPr>
                <w:i/>
              </w:rPr>
              <w:t>.:</w:t>
            </w:r>
            <w:proofErr w:type="gramEnd"/>
          </w:p>
        </w:tc>
        <w:tc>
          <w:tcPr>
            <w:tcW w:w="5670" w:type="dxa"/>
          </w:tcPr>
          <w:p w:rsidRPr="00164813" w:rsidR="000A558D" w:rsidP="00B04530" w:rsidRDefault="000A558D" w14:paraId="60BCADD0" w14:textId="77777777">
            <w:pPr>
              <w:contextualSpacing/>
              <w:rPr>
                <w:i/>
              </w:rPr>
            </w:pPr>
            <w:r>
              <w:rPr>
                <w:i/>
              </w:rPr>
              <w:t>+32 2 546 82 86</w:t>
            </w:r>
          </w:p>
        </w:tc>
      </w:tr>
      <w:tr w:rsidRPr="00164813" w:rsidR="000A558D" w:rsidTr="00B04530" w14:paraId="6817F0E6" w14:textId="77777777">
        <w:tc>
          <w:tcPr>
            <w:tcW w:w="1418" w:type="dxa"/>
          </w:tcPr>
          <w:p w:rsidRPr="00164813" w:rsidR="000A558D" w:rsidP="00B04530" w:rsidRDefault="000A558D" w14:paraId="56E2B982" w14:textId="77777777">
            <w:pPr>
              <w:ind w:left="601"/>
              <w:contextualSpacing/>
              <w:rPr>
                <w:i/>
              </w:rPr>
            </w:pPr>
            <w:r>
              <w:rPr>
                <w:i/>
              </w:rPr>
              <w:t>E-mail:</w:t>
            </w:r>
          </w:p>
        </w:tc>
        <w:tc>
          <w:tcPr>
            <w:tcW w:w="5670" w:type="dxa"/>
          </w:tcPr>
          <w:p w:rsidRPr="00D8145F" w:rsidR="000A558D" w:rsidP="00B04530" w:rsidRDefault="002C469C" w14:paraId="52F3A544" w14:textId="77777777">
            <w:pPr>
              <w:contextualSpacing/>
              <w:rPr>
                <w:i/>
                <w:iCs/>
              </w:rPr>
            </w:pPr>
            <w:hyperlink w:history="1" r:id="rId25">
              <w:r w:rsidR="006435F2">
                <w:rPr>
                  <w:rStyle w:val="Hyperlink"/>
                  <w:i/>
                </w:rPr>
                <w:t>Alice.Tetu@eesc.europa.eu</w:t>
              </w:r>
            </w:hyperlink>
          </w:p>
        </w:tc>
      </w:tr>
    </w:tbl>
    <w:p w:rsidR="009A3E0E" w:rsidRDefault="009A3E0E" w14:paraId="65C22C7C" w14:textId="798C7C77">
      <w:pPr>
        <w:spacing w:after="160" w:line="259" w:lineRule="auto"/>
        <w:jc w:val="left"/>
      </w:pPr>
    </w:p>
    <w:p w:rsidRPr="00D8145F" w:rsidR="000A558D" w:rsidP="000A558D" w:rsidRDefault="000A558D" w14:paraId="01D808C1" w14:textId="48672B80">
      <w:pPr>
        <w:pStyle w:val="ListParagraph"/>
        <w:keepNext/>
        <w:numPr>
          <w:ilvl w:val="0"/>
          <w:numId w:val="2"/>
        </w:numPr>
        <w:ind w:left="567" w:hanging="567"/>
      </w:pPr>
      <w:r>
        <w:rPr>
          <w:b/>
          <w:i/>
          <w:sz w:val="28"/>
        </w:rPr>
        <w:t>In vitro diagnosztikai orvostechnikai eszközök</w:t>
      </w:r>
    </w:p>
    <w:p w:rsidRPr="009B70E7" w:rsidR="000A558D" w:rsidP="000A558D" w:rsidRDefault="000A558D" w14:paraId="57D47F6C"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0A558D" w:rsidTr="00B04530" w14:paraId="08AB2BC0" w14:textId="77777777">
        <w:tc>
          <w:tcPr>
            <w:tcW w:w="7797" w:type="dxa"/>
            <w:gridSpan w:val="2"/>
          </w:tcPr>
          <w:p w:rsidRPr="00D8145F" w:rsidR="000A558D" w:rsidP="00B04530" w:rsidRDefault="000A558D" w14:paraId="0E292BA1" w14:textId="77777777">
            <w:pPr>
              <w:pStyle w:val="ListParagraph"/>
              <w:ind w:left="0"/>
              <w:rPr>
                <w:b/>
                <w:bCs/>
              </w:rPr>
            </w:pPr>
            <w:r>
              <w:rPr>
                <w:b/>
              </w:rPr>
              <w:t>C kategóriás vélemény</w:t>
            </w:r>
          </w:p>
          <w:p w:rsidRPr="007E7A4F" w:rsidR="000A558D" w:rsidP="00B04530" w:rsidRDefault="000A558D" w14:paraId="5C7B7E5A" w14:textId="77777777">
            <w:pPr>
              <w:pStyle w:val="ListParagraph"/>
              <w:ind w:left="0"/>
              <w:rPr>
                <w:lang w:val="fr-BE"/>
              </w:rPr>
            </w:pPr>
          </w:p>
        </w:tc>
      </w:tr>
      <w:tr w:rsidRPr="009B70E7" w:rsidR="000A558D" w:rsidTr="00B04530" w14:paraId="7BAC8173" w14:textId="77777777">
        <w:tc>
          <w:tcPr>
            <w:tcW w:w="1701" w:type="dxa"/>
          </w:tcPr>
          <w:p w:rsidRPr="009B70E7" w:rsidR="000A558D" w:rsidP="0037037E" w:rsidRDefault="000A558D" w14:paraId="29BA0B31" w14:textId="3A68AC27">
            <w:pPr>
              <w:pStyle w:val="ListParagraph"/>
              <w:ind w:left="0"/>
              <w:rPr>
                <w:b/>
              </w:rPr>
            </w:pPr>
            <w:r>
              <w:rPr>
                <w:b/>
              </w:rPr>
              <w:t xml:space="preserve">Hivatkozások: </w:t>
            </w:r>
          </w:p>
        </w:tc>
        <w:tc>
          <w:tcPr>
            <w:tcW w:w="6096" w:type="dxa"/>
          </w:tcPr>
          <w:p w:rsidRPr="009B70E7" w:rsidR="000A558D" w:rsidP="00B04530" w:rsidRDefault="000A558D" w14:paraId="614C113E" w14:textId="76E4520D">
            <w:pPr>
              <w:tabs>
                <w:tab w:val="center" w:pos="284"/>
              </w:tabs>
              <w:ind w:left="266" w:hanging="374"/>
            </w:pPr>
            <w:proofErr w:type="gramStart"/>
            <w:r>
              <w:t>COM(</w:t>
            </w:r>
            <w:proofErr w:type="gramEnd"/>
            <w:r>
              <w:t>2023) 10 final</w:t>
            </w:r>
          </w:p>
          <w:p w:rsidRPr="009B70E7" w:rsidR="000A558D" w:rsidP="00B04530" w:rsidRDefault="000A558D" w14:paraId="3E3E6B70" w14:textId="550A97BC">
            <w:pPr>
              <w:pStyle w:val="ListParagraph"/>
              <w:ind w:left="-108"/>
            </w:pPr>
            <w:r>
              <w:t>EESC-2023-00203-00-00-AC</w:t>
            </w:r>
          </w:p>
        </w:tc>
      </w:tr>
    </w:tbl>
    <w:p w:rsidRPr="00A00F37" w:rsidR="000A558D" w:rsidP="000A558D" w:rsidRDefault="000A558D" w14:paraId="23EF09D9" w14:textId="77777777">
      <w:pPr>
        <w:pStyle w:val="ListParagraph"/>
        <w:spacing w:line="240" w:lineRule="auto"/>
        <w:ind w:left="0" w:firstLine="142"/>
        <w:rPr>
          <w:b/>
        </w:rPr>
      </w:pPr>
    </w:p>
    <w:p w:rsidRPr="0018231C" w:rsidR="000A558D" w:rsidP="000A558D" w:rsidRDefault="000A558D" w14:paraId="2459810E" w14:textId="77777777">
      <w:pPr>
        <w:pStyle w:val="ListParagraph"/>
        <w:spacing w:line="240" w:lineRule="auto"/>
        <w:ind w:left="0"/>
        <w:rPr>
          <w:b/>
        </w:rPr>
      </w:pPr>
      <w:r>
        <w:rPr>
          <w:b/>
        </w:rPr>
        <w:t>Főbb pontok</w:t>
      </w:r>
    </w:p>
    <w:p w:rsidRPr="0018231C" w:rsidR="000A558D" w:rsidP="000A558D" w:rsidRDefault="000A558D" w14:paraId="18B8CAE8" w14:textId="77777777">
      <w:pPr>
        <w:pStyle w:val="ListParagraph"/>
        <w:ind w:left="0"/>
        <w:rPr>
          <w:lang w:val="fr-FR"/>
        </w:rPr>
      </w:pPr>
    </w:p>
    <w:p w:rsidR="008D2432" w:rsidP="008D2432" w:rsidRDefault="008D2432" w14:paraId="7133569B" w14:textId="77777777">
      <w:pPr>
        <w:rPr>
          <w:lang w:val="en-US"/>
        </w:rPr>
      </w:pPr>
      <w:r>
        <w:rPr>
          <w:lang w:val="en-US"/>
        </w:rPr>
        <w:t xml:space="preserve">Az EGSZB </w:t>
      </w:r>
      <w:proofErr w:type="spellStart"/>
      <w:r>
        <w:rPr>
          <w:lang w:val="en-US"/>
        </w:rPr>
        <w:t>úgy</w:t>
      </w:r>
      <w:proofErr w:type="spellEnd"/>
      <w:r>
        <w:rPr>
          <w:lang w:val="en-US"/>
        </w:rPr>
        <w:t xml:space="preserve"> </w:t>
      </w:r>
      <w:proofErr w:type="spellStart"/>
      <w:r>
        <w:rPr>
          <w:lang w:val="en-US"/>
        </w:rPr>
        <w:t>határozott</w:t>
      </w:r>
      <w:proofErr w:type="spellEnd"/>
      <w:r>
        <w:rPr>
          <w:lang w:val="en-US"/>
        </w:rPr>
        <w:t xml:space="preserve">, </w:t>
      </w:r>
      <w:proofErr w:type="spellStart"/>
      <w:r>
        <w:rPr>
          <w:lang w:val="en-US"/>
        </w:rPr>
        <w:t>hogy</w:t>
      </w:r>
      <w:proofErr w:type="spellEnd"/>
      <w:r>
        <w:rPr>
          <w:lang w:val="en-US"/>
        </w:rPr>
        <w:t xml:space="preserve"> a </w:t>
      </w:r>
      <w:proofErr w:type="spellStart"/>
      <w:r>
        <w:rPr>
          <w:lang w:val="en-US"/>
        </w:rPr>
        <w:t>javaslattal</w:t>
      </w:r>
      <w:proofErr w:type="spellEnd"/>
      <w:r>
        <w:rPr>
          <w:lang w:val="en-US"/>
        </w:rPr>
        <w:t xml:space="preserve"> </w:t>
      </w:r>
      <w:proofErr w:type="spellStart"/>
      <w:r>
        <w:rPr>
          <w:lang w:val="en-US"/>
        </w:rPr>
        <w:t>kapcsolatban</w:t>
      </w:r>
      <w:proofErr w:type="spellEnd"/>
      <w:r>
        <w:rPr>
          <w:lang w:val="en-US"/>
        </w:rPr>
        <w:t xml:space="preserve"> </w:t>
      </w:r>
      <w:proofErr w:type="spellStart"/>
      <w:r>
        <w:rPr>
          <w:lang w:val="en-US"/>
        </w:rPr>
        <w:t>támogató</w:t>
      </w:r>
      <w:proofErr w:type="spellEnd"/>
      <w:r>
        <w:rPr>
          <w:lang w:val="en-US"/>
        </w:rPr>
        <w:t xml:space="preserve"> </w:t>
      </w:r>
      <w:proofErr w:type="spellStart"/>
      <w:r>
        <w:rPr>
          <w:lang w:val="en-US"/>
        </w:rPr>
        <w:t>véleményt</w:t>
      </w:r>
      <w:proofErr w:type="spellEnd"/>
      <w:r>
        <w:rPr>
          <w:lang w:val="en-US"/>
        </w:rPr>
        <w:t xml:space="preserve"> </w:t>
      </w:r>
      <w:proofErr w:type="spellStart"/>
      <w:r>
        <w:rPr>
          <w:lang w:val="en-US"/>
        </w:rPr>
        <w:t>bocsát</w:t>
      </w:r>
      <w:proofErr w:type="spellEnd"/>
      <w:r>
        <w:rPr>
          <w:lang w:val="en-US"/>
        </w:rPr>
        <w:t xml:space="preserve"> </w:t>
      </w:r>
      <w:proofErr w:type="spellStart"/>
      <w:r>
        <w:rPr>
          <w:lang w:val="en-US"/>
        </w:rPr>
        <w:t>ki</w:t>
      </w:r>
      <w:proofErr w:type="spellEnd"/>
      <w:r>
        <w:rPr>
          <w:lang w:val="en-US"/>
        </w:rPr>
        <w:t>.</w:t>
      </w:r>
    </w:p>
    <w:p w:rsidRPr="007E7A4F" w:rsidR="000A558D" w:rsidP="000A558D" w:rsidRDefault="000A558D" w14:paraId="539875A5" w14:textId="77777777">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164813" w:rsidR="000A558D" w:rsidTr="00B04530" w14:paraId="6A829C0A" w14:textId="77777777">
        <w:tc>
          <w:tcPr>
            <w:tcW w:w="1418" w:type="dxa"/>
          </w:tcPr>
          <w:p w:rsidRPr="00164813" w:rsidR="000A558D" w:rsidP="00B04530" w:rsidRDefault="000A558D" w14:paraId="1AE60C77" w14:textId="77777777">
            <w:pPr>
              <w:contextualSpacing/>
              <w:rPr>
                <w:i/>
              </w:rPr>
            </w:pPr>
            <w:r>
              <w:rPr>
                <w:b/>
                <w:i/>
              </w:rPr>
              <w:t>Kapcsolattartó:</w:t>
            </w:r>
          </w:p>
        </w:tc>
        <w:tc>
          <w:tcPr>
            <w:tcW w:w="5670" w:type="dxa"/>
          </w:tcPr>
          <w:p w:rsidRPr="00164813" w:rsidR="000A558D" w:rsidP="00B04530" w:rsidRDefault="000A558D" w14:paraId="0678FCB0" w14:textId="228B9707">
            <w:pPr>
              <w:contextualSpacing/>
              <w:rPr>
                <w:i/>
              </w:rPr>
            </w:pPr>
            <w:r>
              <w:rPr>
                <w:i/>
              </w:rPr>
              <w:t xml:space="preserve">Alice </w:t>
            </w:r>
            <w:proofErr w:type="spellStart"/>
            <w:r>
              <w:rPr>
                <w:i/>
              </w:rPr>
              <w:t>Tétu</w:t>
            </w:r>
            <w:proofErr w:type="spellEnd"/>
          </w:p>
        </w:tc>
      </w:tr>
      <w:tr w:rsidRPr="00164813" w:rsidR="000A558D" w:rsidTr="00B04530" w14:paraId="3F390F8C" w14:textId="77777777">
        <w:tc>
          <w:tcPr>
            <w:tcW w:w="1418" w:type="dxa"/>
          </w:tcPr>
          <w:p w:rsidRPr="00164813" w:rsidR="000A558D" w:rsidP="00B04530" w:rsidRDefault="000A558D" w14:paraId="2FA91D00" w14:textId="77777777">
            <w:pPr>
              <w:ind w:left="601"/>
              <w:contextualSpacing/>
              <w:rPr>
                <w:i/>
              </w:rPr>
            </w:pPr>
            <w:r>
              <w:rPr>
                <w:i/>
              </w:rPr>
              <w:t>Tel</w:t>
            </w:r>
            <w:proofErr w:type="gramStart"/>
            <w:r>
              <w:rPr>
                <w:i/>
              </w:rPr>
              <w:t>.:</w:t>
            </w:r>
            <w:proofErr w:type="gramEnd"/>
          </w:p>
        </w:tc>
        <w:tc>
          <w:tcPr>
            <w:tcW w:w="5670" w:type="dxa"/>
          </w:tcPr>
          <w:p w:rsidRPr="00164813" w:rsidR="000A558D" w:rsidP="00B04530" w:rsidRDefault="000A558D" w14:paraId="05CA5C06" w14:textId="77777777">
            <w:pPr>
              <w:contextualSpacing/>
              <w:rPr>
                <w:i/>
              </w:rPr>
            </w:pPr>
            <w:r>
              <w:rPr>
                <w:i/>
              </w:rPr>
              <w:t>+32 2 546 82 86</w:t>
            </w:r>
          </w:p>
        </w:tc>
      </w:tr>
      <w:tr w:rsidRPr="00164813" w:rsidR="000A558D" w:rsidTr="00B04530" w14:paraId="5B86F2A5" w14:textId="77777777">
        <w:tc>
          <w:tcPr>
            <w:tcW w:w="1418" w:type="dxa"/>
          </w:tcPr>
          <w:p w:rsidRPr="00164813" w:rsidR="000A558D" w:rsidP="00B04530" w:rsidRDefault="000A558D" w14:paraId="0B163EA3" w14:textId="77777777">
            <w:pPr>
              <w:ind w:left="601"/>
              <w:contextualSpacing/>
              <w:rPr>
                <w:i/>
              </w:rPr>
            </w:pPr>
            <w:r>
              <w:rPr>
                <w:i/>
              </w:rPr>
              <w:t>E-mail:</w:t>
            </w:r>
          </w:p>
        </w:tc>
        <w:tc>
          <w:tcPr>
            <w:tcW w:w="5670" w:type="dxa"/>
          </w:tcPr>
          <w:p w:rsidRPr="00D8145F" w:rsidR="000A558D" w:rsidP="00B04530" w:rsidRDefault="002C469C" w14:paraId="6F6D9F58" w14:textId="77777777">
            <w:pPr>
              <w:contextualSpacing/>
              <w:rPr>
                <w:i/>
                <w:iCs/>
              </w:rPr>
            </w:pPr>
            <w:hyperlink w:history="1" r:id="rId26">
              <w:r w:rsidR="006435F2">
                <w:rPr>
                  <w:rStyle w:val="Hyperlink"/>
                  <w:i/>
                </w:rPr>
                <w:t>Alice.Tetu@eesc.europa.eu</w:t>
              </w:r>
            </w:hyperlink>
          </w:p>
        </w:tc>
      </w:tr>
    </w:tbl>
    <w:p w:rsidR="000A558D" w:rsidRDefault="000A558D" w14:paraId="1D8FDFB6" w14:textId="64EDA03D">
      <w:pPr>
        <w:spacing w:after="160" w:line="259" w:lineRule="auto"/>
        <w:jc w:val="left"/>
      </w:pPr>
    </w:p>
    <w:p w:rsidR="000A558D" w:rsidRDefault="000A558D" w14:paraId="0B292F89" w14:textId="77777777">
      <w:pPr>
        <w:spacing w:after="160" w:line="259" w:lineRule="auto"/>
        <w:jc w:val="left"/>
      </w:pPr>
      <w:r>
        <w:br w:type="page"/>
      </w:r>
    </w:p>
    <w:p w:rsidRPr="009B70E7" w:rsidR="002E01B5" w:rsidP="0018231C" w:rsidRDefault="004D7AC0" w14:paraId="6C52985F" w14:textId="77777777">
      <w:pPr>
        <w:pStyle w:val="Heading1"/>
        <w:keepNext/>
        <w:rPr>
          <w:b/>
        </w:rPr>
      </w:pPr>
      <w:bookmarkStart w:name="_Toc127369004" w:id="4"/>
      <w:r>
        <w:rPr>
          <w:b/>
        </w:rPr>
        <w:lastRenderedPageBreak/>
        <w:t xml:space="preserve">MEZŐGAZDASÁG, VIDÉKFEJLESZTÉS </w:t>
      </w:r>
      <w:proofErr w:type="gramStart"/>
      <w:r>
        <w:rPr>
          <w:b/>
        </w:rPr>
        <w:t>ÉS</w:t>
      </w:r>
      <w:proofErr w:type="gramEnd"/>
      <w:r>
        <w:rPr>
          <w:b/>
        </w:rPr>
        <w:t xml:space="preserve"> KÖRNYEZETVÉDELEM</w:t>
      </w:r>
      <w:bookmarkEnd w:id="4"/>
    </w:p>
    <w:p w:rsidRPr="009B70E7" w:rsidR="009173E7" w:rsidP="1EBA916B" w:rsidRDefault="009173E7" w14:paraId="37AC66EE" w14:textId="77777777">
      <w:pPr>
        <w:keepNext/>
      </w:pPr>
    </w:p>
    <w:p w:rsidRPr="009B70E7" w:rsidR="00AC7690" w:rsidP="0018231C" w:rsidRDefault="001140AE" w14:paraId="6BF57A05" w14:textId="6018F123">
      <w:pPr>
        <w:pStyle w:val="ListParagraph"/>
        <w:keepNext/>
        <w:numPr>
          <w:ilvl w:val="0"/>
          <w:numId w:val="2"/>
        </w:numPr>
        <w:ind w:left="567" w:hanging="567"/>
        <w:rPr>
          <w:b/>
          <w:i/>
          <w:sz w:val="28"/>
          <w:szCs w:val="28"/>
        </w:rPr>
      </w:pPr>
      <w:r>
        <w:rPr>
          <w:b/>
          <w:i/>
          <w:sz w:val="28"/>
        </w:rPr>
        <w:t xml:space="preserve">A kedvtelésből tartott állatoknak szánt </w:t>
      </w:r>
      <w:proofErr w:type="spellStart"/>
      <w:r>
        <w:rPr>
          <w:b/>
          <w:i/>
          <w:sz w:val="28"/>
        </w:rPr>
        <w:t>bioeledelek</w:t>
      </w:r>
      <w:proofErr w:type="spellEnd"/>
      <w:r>
        <w:rPr>
          <w:b/>
          <w:i/>
          <w:sz w:val="28"/>
        </w:rPr>
        <w:t xml:space="preserve"> címkézése</w:t>
      </w:r>
    </w:p>
    <w:p w:rsidRPr="009B70E7" w:rsidR="004D7AC0" w:rsidP="0018231C" w:rsidRDefault="004D7AC0" w14:paraId="43570F8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4D7AC0" w:rsidTr="001140AE" w14:paraId="32C9FAF0" w14:textId="77777777">
        <w:tc>
          <w:tcPr>
            <w:tcW w:w="1701" w:type="dxa"/>
          </w:tcPr>
          <w:p w:rsidRPr="009B70E7" w:rsidR="004D7AC0" w:rsidP="0018231C" w:rsidRDefault="004D7AC0" w14:paraId="7DFC3FE7" w14:textId="014FFCAB">
            <w:pPr>
              <w:pStyle w:val="ListParagraph"/>
              <w:keepNext/>
              <w:ind w:left="0"/>
              <w:rPr>
                <w:b/>
              </w:rPr>
            </w:pPr>
            <w:r>
              <w:rPr>
                <w:b/>
              </w:rPr>
              <w:t>Előadó:</w:t>
            </w:r>
          </w:p>
        </w:tc>
        <w:tc>
          <w:tcPr>
            <w:tcW w:w="5954" w:type="dxa"/>
          </w:tcPr>
          <w:p w:rsidRPr="009B70E7" w:rsidR="004D7AC0" w:rsidP="001C4EDC" w:rsidRDefault="001140AE" w14:paraId="512C7D26" w14:textId="7327A714">
            <w:pPr>
              <w:pStyle w:val="ListParagraph"/>
              <w:keepNext/>
              <w:ind w:left="-106"/>
            </w:pPr>
            <w:proofErr w:type="spellStart"/>
            <w:r>
              <w:t>Arnaud</w:t>
            </w:r>
            <w:proofErr w:type="spellEnd"/>
            <w:r>
              <w:t xml:space="preserve"> SCHWARTZ (Civil társadalmi szervezetek/FR)</w:t>
            </w:r>
          </w:p>
        </w:tc>
      </w:tr>
      <w:tr w:rsidRPr="009B70E7" w:rsidR="0005110E" w:rsidTr="001140AE" w14:paraId="37A4E77C" w14:textId="77777777">
        <w:tc>
          <w:tcPr>
            <w:tcW w:w="1701" w:type="dxa"/>
          </w:tcPr>
          <w:p w:rsidRPr="007B231B" w:rsidR="0005110E" w:rsidP="0005110E" w:rsidRDefault="0005110E" w14:paraId="648A1766" w14:textId="4D70EE33">
            <w:pPr>
              <w:pStyle w:val="ListParagraph"/>
              <w:keepNext/>
              <w:ind w:left="0"/>
              <w:rPr>
                <w:b/>
              </w:rPr>
            </w:pPr>
          </w:p>
        </w:tc>
        <w:tc>
          <w:tcPr>
            <w:tcW w:w="5954" w:type="dxa"/>
          </w:tcPr>
          <w:p w:rsidRPr="00E54548" w:rsidR="0005110E" w:rsidP="0005110E" w:rsidRDefault="0005110E" w14:paraId="30DA0956" w14:textId="65B72FEF">
            <w:pPr>
              <w:pStyle w:val="ListParagraph"/>
              <w:keepNext/>
              <w:ind w:left="-106"/>
              <w:rPr>
                <w:highlight w:val="yellow"/>
              </w:rPr>
            </w:pPr>
          </w:p>
        </w:tc>
      </w:tr>
    </w:tbl>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032038" w:rsidR="0005110E" w:rsidTr="009A3E0E" w14:paraId="2F855FDD" w14:textId="77777777">
        <w:tc>
          <w:tcPr>
            <w:tcW w:w="1701" w:type="dxa"/>
          </w:tcPr>
          <w:p w:rsidRPr="00032038" w:rsidR="0005110E" w:rsidP="00B04530" w:rsidRDefault="0005110E" w14:paraId="6DB55280" w14:textId="41CA7BCA">
            <w:pPr>
              <w:contextualSpacing/>
              <w:rPr>
                <w:b/>
              </w:rPr>
            </w:pPr>
            <w:r>
              <w:rPr>
                <w:b/>
              </w:rPr>
              <w:t xml:space="preserve">Hivatkozások: </w:t>
            </w:r>
          </w:p>
        </w:tc>
        <w:tc>
          <w:tcPr>
            <w:tcW w:w="5387" w:type="dxa"/>
          </w:tcPr>
          <w:p w:rsidRPr="00032038" w:rsidR="0005110E" w:rsidP="00B04530" w:rsidRDefault="001140AE" w14:paraId="602AF089" w14:textId="66F974A7">
            <w:pPr>
              <w:tabs>
                <w:tab w:val="center" w:pos="284"/>
              </w:tabs>
              <w:ind w:left="266" w:right="-534" w:hanging="374"/>
            </w:pPr>
            <w:proofErr w:type="gramStart"/>
            <w:r>
              <w:t>COM(</w:t>
            </w:r>
            <w:proofErr w:type="gramEnd"/>
            <w:r>
              <w:t>2022) 659 final</w:t>
            </w:r>
          </w:p>
          <w:p w:rsidRPr="00032038" w:rsidR="0005110E" w:rsidP="00B04530" w:rsidRDefault="0005110E" w14:paraId="6A5A914E" w14:textId="60F13839">
            <w:pPr>
              <w:ind w:left="-108"/>
              <w:contextualSpacing/>
            </w:pPr>
            <w:r>
              <w:t>EESC-2022-05926-00-00-AC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Főbb pontok</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Az EGSZB:</w:t>
      </w:r>
    </w:p>
    <w:p w:rsidR="00E54548" w:rsidP="0018231C" w:rsidRDefault="00E54548" w14:paraId="681D86A8" w14:textId="77777777">
      <w:pPr>
        <w:pStyle w:val="ListParagraph"/>
        <w:keepNext/>
        <w:ind w:left="0"/>
      </w:pPr>
    </w:p>
    <w:p w:rsidR="00BE6D5A" w:rsidP="00BE6D5A" w:rsidRDefault="001140AE" w14:paraId="4FC3D577" w14:textId="29D56722">
      <w:pPr>
        <w:numPr>
          <w:ilvl w:val="0"/>
          <w:numId w:val="3"/>
        </w:numPr>
        <w:ind w:left="357" w:hanging="357"/>
        <w:contextualSpacing/>
      </w:pPr>
      <w:r>
        <w:t xml:space="preserve">üdvözli a hobbiállatoknak szánt </w:t>
      </w:r>
      <w:proofErr w:type="spellStart"/>
      <w:r>
        <w:t>bioeledelek</w:t>
      </w:r>
      <w:proofErr w:type="spellEnd"/>
      <w:r>
        <w:t xml:space="preserve"> címkézéséről szóló rendeletre irányuló javaslatot, és kéri annak gyors elfogadását annak érdekében, hogy biztosítani lehessen az ökológiai termelésről és az ökológiai termékek jelöléséről szóló új rendelet hatálybalépése előtt érvényes követelményekkel való folytonosságot,</w:t>
      </w:r>
    </w:p>
    <w:p w:rsidRPr="00D979E8" w:rsidR="00D979E8" w:rsidP="00BE6D5A" w:rsidRDefault="001140AE" w14:paraId="0955A166" w14:textId="647D1E88">
      <w:pPr>
        <w:numPr>
          <w:ilvl w:val="0"/>
          <w:numId w:val="3"/>
        </w:numPr>
        <w:ind w:left="357" w:hanging="357"/>
        <w:contextualSpacing/>
      </w:pPr>
      <w:r>
        <w:t>úgy véli, hogy a hobbiállateledel-ágazat hozzájárulhat az európai zöld megállapodás célkitűzéseinek eléréséhez. Úgy látja továbbá, hogy ezek a címkézéssel kapcsolatos új intézkedések lehetővé teszik az ágazat fejlesztését és értékének növelését, éspedig egyrészt azáltal, hogy kiszolgálják a vásárolt termékek ökológiai eredetére érzékeny fogyasztókat, másrészt pedig azáltal, hogy esetlegesen hozzáadott értéket teremtenek az ökológiai melléktermékek számára. Az ágazat így – bár korlátozott mértékben – hozzájárulhat a „termelőtől a fogyasztóig” stratégiában és a biodiverzitási stratégiában, valamint az ökológiai termelés fejlesztésére irányuló európai cselekvési tervben foglalt azon célkitűzés eléréséhez, hogy 2030-ra az ökológiai gazdálkodás alá vont uniós mezőgazdasági földterületek aránya elérje a 25%-ot.</w:t>
      </w:r>
    </w:p>
    <w:p w:rsidRPr="00D979E8" w:rsidR="00D979E8" w:rsidP="00BE6D5A" w:rsidRDefault="001140AE" w14:paraId="600005EF" w14:textId="006E247D">
      <w:pPr>
        <w:numPr>
          <w:ilvl w:val="0"/>
          <w:numId w:val="3"/>
        </w:numPr>
        <w:ind w:left="357" w:hanging="357"/>
        <w:contextualSpacing/>
      </w:pPr>
      <w:r>
        <w:t>arra ösztönzi az Európai Bizottságot és az európai intézményeket, hogy az ökológiai termékek iránti fogyasztói kereslet és bizalom további erősítése érdekében tájékoztassák a nyilvánosságot erről az új rendeletről és annak célkitűzéseiről,</w:t>
      </w:r>
    </w:p>
    <w:p w:rsidR="00D979E8" w:rsidP="001140AE" w:rsidRDefault="001140AE" w14:paraId="22353103" w14:textId="5E6D6514">
      <w:pPr>
        <w:numPr>
          <w:ilvl w:val="0"/>
          <w:numId w:val="3"/>
        </w:numPr>
        <w:ind w:left="357" w:hanging="357"/>
        <w:contextualSpacing/>
      </w:pPr>
      <w:r>
        <w:t>mivel a hobbiálatoknak szánt eledeleket a fogyasztók vásárolják, azt ajánlja, hogy az élelmiszerek fenntarthatóságával kapcsolatos – például a fenntartható élelmiszerek címkézéséről, a termékek környezeti teljesítményéről és a fenntartható csomagolásokról szóló – jogalkotási munkákba vonják be az ágazatot és konzultáljanak azzal</w:t>
      </w:r>
      <w:r>
        <w:rPr>
          <w:rStyle w:val="FootnoteReference"/>
          <w:bCs/>
          <w:iCs/>
        </w:rPr>
        <w:footnoteReference w:id="1"/>
      </w:r>
      <w:r>
        <w:t>.</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1140AE" w:rsidTr="00B04530" w14:paraId="0DE8B899" w14:textId="77777777">
        <w:tc>
          <w:tcPr>
            <w:tcW w:w="1418" w:type="dxa"/>
          </w:tcPr>
          <w:p w:rsidRPr="009B70E7" w:rsidR="001140AE" w:rsidP="00B04530" w:rsidRDefault="001140AE" w14:paraId="0CF7DD61" w14:textId="77777777">
            <w:pPr>
              <w:pStyle w:val="ListParagraph"/>
              <w:ind w:left="0"/>
              <w:rPr>
                <w:i/>
              </w:rPr>
            </w:pPr>
            <w:r>
              <w:rPr>
                <w:b/>
                <w:i/>
              </w:rPr>
              <w:t>Kapcsolattartó:</w:t>
            </w:r>
          </w:p>
        </w:tc>
        <w:tc>
          <w:tcPr>
            <w:tcW w:w="5670" w:type="dxa"/>
          </w:tcPr>
          <w:p w:rsidRPr="009B70E7" w:rsidR="001140AE" w:rsidP="00B04530" w:rsidRDefault="001140AE" w14:paraId="1BF4803F" w14:textId="77777777">
            <w:pPr>
              <w:pStyle w:val="ListParagraph"/>
              <w:ind w:left="0"/>
              <w:rPr>
                <w:i/>
              </w:rPr>
            </w:pPr>
            <w:r>
              <w:rPr>
                <w:i/>
              </w:rPr>
              <w:t>Martine DELANOY</w:t>
            </w:r>
          </w:p>
        </w:tc>
      </w:tr>
      <w:tr w:rsidRPr="009B70E7" w:rsidR="001140AE" w:rsidTr="00B04530" w14:paraId="2B44B02A" w14:textId="77777777">
        <w:tc>
          <w:tcPr>
            <w:tcW w:w="1418" w:type="dxa"/>
          </w:tcPr>
          <w:p w:rsidRPr="009B70E7" w:rsidR="001140AE" w:rsidP="00B04530" w:rsidRDefault="001140AE" w14:paraId="33FE728A" w14:textId="77777777">
            <w:pPr>
              <w:pStyle w:val="ListParagraph"/>
              <w:ind w:left="601"/>
              <w:rPr>
                <w:i/>
              </w:rPr>
            </w:pPr>
            <w:r>
              <w:rPr>
                <w:i/>
              </w:rPr>
              <w:t>Tel</w:t>
            </w:r>
            <w:proofErr w:type="gramStart"/>
            <w:r>
              <w:rPr>
                <w:i/>
              </w:rPr>
              <w:t>.:</w:t>
            </w:r>
            <w:proofErr w:type="gramEnd"/>
          </w:p>
        </w:tc>
        <w:tc>
          <w:tcPr>
            <w:tcW w:w="5670" w:type="dxa"/>
          </w:tcPr>
          <w:p w:rsidRPr="009B70E7" w:rsidR="001140AE" w:rsidP="00B04530" w:rsidRDefault="001140AE" w14:paraId="437CF15F" w14:textId="77777777">
            <w:pPr>
              <w:pStyle w:val="ListParagraph"/>
              <w:ind w:left="0"/>
              <w:rPr>
                <w:i/>
              </w:rPr>
            </w:pPr>
            <w:r>
              <w:rPr>
                <w:i/>
              </w:rPr>
              <w:t>+32 2 546 98 02</w:t>
            </w:r>
          </w:p>
        </w:tc>
      </w:tr>
      <w:tr w:rsidRPr="005D55F5" w:rsidR="001140AE" w:rsidTr="00B04530" w14:paraId="06C6BD47" w14:textId="77777777">
        <w:tc>
          <w:tcPr>
            <w:tcW w:w="1418" w:type="dxa"/>
          </w:tcPr>
          <w:p w:rsidRPr="009B70E7" w:rsidR="001140AE" w:rsidP="00B04530" w:rsidRDefault="001140AE" w14:paraId="05270F42" w14:textId="77777777">
            <w:pPr>
              <w:pStyle w:val="ListParagraph"/>
              <w:ind w:left="601"/>
              <w:rPr>
                <w:i/>
              </w:rPr>
            </w:pPr>
            <w:r>
              <w:rPr>
                <w:i/>
              </w:rPr>
              <w:t>E-mail:</w:t>
            </w:r>
          </w:p>
        </w:tc>
        <w:tc>
          <w:tcPr>
            <w:tcW w:w="5670" w:type="dxa"/>
          </w:tcPr>
          <w:p w:rsidRPr="005D55F5" w:rsidR="001140AE" w:rsidRDefault="002C469C" w14:paraId="5D4A4F08" w14:textId="4A6845C3">
            <w:pPr>
              <w:pStyle w:val="ListParagraph"/>
              <w:ind w:left="0"/>
              <w:rPr>
                <w:i/>
                <w:iCs/>
              </w:rPr>
            </w:pPr>
            <w:hyperlink w:history="1" r:id="rId27">
              <w:r w:rsidR="00C02D7B">
                <w:rPr>
                  <w:rStyle w:val="Hyperlink"/>
                  <w:i/>
                </w:rPr>
                <w:t>Martine.Delanoy@eesc.europa.eu</w:t>
              </w:r>
            </w:hyperlink>
          </w:p>
        </w:tc>
      </w:tr>
    </w:tbl>
    <w:p w:rsidRPr="002049FA" w:rsidR="009A3E0E" w:rsidP="000247C5" w:rsidRDefault="00D979E8" w14:paraId="2CE23490" w14:textId="488142C5">
      <w:pPr>
        <w:spacing w:after="160" w:line="259" w:lineRule="auto"/>
        <w:jc w:val="left"/>
        <w:rPr>
          <w:sz w:val="28"/>
          <w:szCs w:val="28"/>
        </w:rPr>
      </w:pPr>
      <w:r>
        <w:br w:type="page"/>
      </w:r>
    </w:p>
    <w:p w:rsidRPr="009A3E0E" w:rsidR="00E54548" w:rsidP="00406DDB" w:rsidRDefault="00DD2512" w14:paraId="55FE0C33" w14:textId="296CCE02">
      <w:pPr>
        <w:pStyle w:val="ListParagraph"/>
        <w:keepNext/>
        <w:numPr>
          <w:ilvl w:val="0"/>
          <w:numId w:val="2"/>
        </w:numPr>
        <w:ind w:left="567" w:hanging="567"/>
      </w:pPr>
      <w:r>
        <w:rPr>
          <w:b/>
          <w:i/>
          <w:sz w:val="28"/>
        </w:rPr>
        <w:lastRenderedPageBreak/>
        <w:t>Természet-helyreállítási célok az uniós biodiverzitási stratégia keretében</w:t>
      </w:r>
    </w:p>
    <w:p w:rsidRPr="009B70E7" w:rsidR="009A3E0E" w:rsidP="009A3E0E" w:rsidRDefault="009A3E0E" w14:paraId="56595EA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0"/>
        <w:gridCol w:w="5954"/>
      </w:tblGrid>
      <w:tr w:rsidRPr="009B70E7" w:rsidR="000C18CA" w:rsidTr="000C18CA" w14:paraId="4E01B598" w14:textId="77777777">
        <w:tc>
          <w:tcPr>
            <w:tcW w:w="1701" w:type="dxa"/>
          </w:tcPr>
          <w:p w:rsidRPr="009B70E7" w:rsidR="000C18CA" w:rsidP="00B04530" w:rsidRDefault="000C18CA" w14:paraId="3EE6EB4F" w14:textId="0FFBCB14">
            <w:pPr>
              <w:pStyle w:val="ListParagraph"/>
              <w:keepNext/>
              <w:ind w:left="0"/>
              <w:rPr>
                <w:b/>
              </w:rPr>
            </w:pPr>
            <w:r>
              <w:rPr>
                <w:b/>
              </w:rPr>
              <w:t>Előadó:</w:t>
            </w:r>
          </w:p>
        </w:tc>
        <w:tc>
          <w:tcPr>
            <w:tcW w:w="5954" w:type="dxa"/>
          </w:tcPr>
          <w:p w:rsidR="000C18CA" w:rsidP="00B04530" w:rsidRDefault="000247C5" w14:paraId="3B0EEFBE" w14:textId="56E29B20">
            <w:pPr>
              <w:pStyle w:val="ListParagraph"/>
              <w:keepNext/>
              <w:ind w:left="-106"/>
            </w:pPr>
            <w:r>
              <w:t xml:space="preserve">Arnold PUECH </w:t>
            </w:r>
            <w:proofErr w:type="spellStart"/>
            <w:r>
              <w:t>d’ALISSAC</w:t>
            </w:r>
            <w:proofErr w:type="spellEnd"/>
            <w:r>
              <w:t xml:space="preserve"> (Munkáltatók/FR)</w:t>
            </w:r>
          </w:p>
          <w:p w:rsidRPr="009B70E7" w:rsidR="006A1317" w:rsidP="00B04530" w:rsidRDefault="006A1317" w14:paraId="3BDDFB62" w14:textId="58B88D3B">
            <w:pPr>
              <w:pStyle w:val="ListParagraph"/>
              <w:keepNext/>
              <w:ind w:left="-106"/>
            </w:pPr>
          </w:p>
        </w:tc>
      </w:tr>
      <w:tr w:rsidRPr="009B70E7" w:rsidR="00E54548" w:rsidTr="009A3E0E" w14:paraId="7A103358" w14:textId="77777777">
        <w:tc>
          <w:tcPr>
            <w:tcW w:w="1701" w:type="dxa"/>
          </w:tcPr>
          <w:p w:rsidRPr="009B70E7" w:rsidR="00E54548" w:rsidP="008B66DD" w:rsidRDefault="00E54548" w14:paraId="3D88AB9C" w14:textId="2BC32D39">
            <w:pPr>
              <w:pStyle w:val="ListParagraph"/>
              <w:ind w:left="0"/>
              <w:rPr>
                <w:b/>
              </w:rPr>
            </w:pPr>
            <w:proofErr w:type="gramStart"/>
            <w:r>
              <w:rPr>
                <w:b/>
              </w:rPr>
              <w:t>Hivatkozás(</w:t>
            </w:r>
            <w:proofErr w:type="gramEnd"/>
            <w:r>
              <w:rPr>
                <w:b/>
              </w:rPr>
              <w:t xml:space="preserve">ok): </w:t>
            </w:r>
          </w:p>
        </w:tc>
        <w:tc>
          <w:tcPr>
            <w:tcW w:w="5954" w:type="dxa"/>
          </w:tcPr>
          <w:p w:rsidRPr="009B70E7" w:rsidR="00E54548" w:rsidP="008B66DD" w:rsidRDefault="00DD2512" w14:paraId="3F2C4954" w14:textId="2EB1DDA2">
            <w:pPr>
              <w:tabs>
                <w:tab w:val="center" w:pos="284"/>
              </w:tabs>
              <w:ind w:left="266" w:hanging="374"/>
            </w:pPr>
            <w:proofErr w:type="gramStart"/>
            <w:r>
              <w:t>COM(</w:t>
            </w:r>
            <w:proofErr w:type="gramEnd"/>
            <w:r>
              <w:t>2022) 304 final</w:t>
            </w:r>
          </w:p>
          <w:p w:rsidRPr="009B70E7" w:rsidR="00E54548" w:rsidP="008B66DD" w:rsidRDefault="00E54548" w14:paraId="2105E433" w14:textId="2A35A2A5">
            <w:pPr>
              <w:pStyle w:val="ListParagraph"/>
              <w:ind w:left="-108"/>
            </w:pPr>
            <w:r>
              <w:t>EESC-2021-05504-00-00-AC</w:t>
            </w:r>
          </w:p>
        </w:tc>
      </w:tr>
    </w:tbl>
    <w:p w:rsidRPr="009B70E7" w:rsidR="00E54548" w:rsidP="00E54548" w:rsidRDefault="00E54548" w14:paraId="5A8EA75C" w14:textId="77777777">
      <w:pPr>
        <w:pStyle w:val="ListParagraph"/>
        <w:ind w:left="0"/>
        <w:rPr>
          <w:b/>
        </w:rPr>
      </w:pPr>
    </w:p>
    <w:p w:rsidRPr="0018231C" w:rsidR="00E54548" w:rsidP="00FD3EB9" w:rsidRDefault="00E54548" w14:paraId="2DB75FF2" w14:textId="5E95D69C">
      <w:pPr>
        <w:pStyle w:val="ListParagraph"/>
        <w:spacing w:line="240" w:lineRule="auto"/>
        <w:ind w:left="0"/>
        <w:rPr>
          <w:b/>
        </w:rPr>
      </w:pPr>
      <w:r>
        <w:rPr>
          <w:b/>
        </w:rPr>
        <w:t>Főbb pontok</w:t>
      </w:r>
    </w:p>
    <w:p w:rsidRPr="0018231C" w:rsidR="00E54548" w:rsidP="00E54548" w:rsidRDefault="00E54548" w14:paraId="6EE8937D" w14:textId="77777777">
      <w:pPr>
        <w:pStyle w:val="ListParagraph"/>
        <w:ind w:left="0"/>
        <w:rPr>
          <w:lang w:val="fr-FR"/>
        </w:rPr>
      </w:pPr>
    </w:p>
    <w:p w:rsidRPr="00A00F37" w:rsidR="00E54548" w:rsidP="00FD3EB9" w:rsidRDefault="00E54548" w14:paraId="6B6F14AC" w14:textId="77777777">
      <w:pPr>
        <w:pStyle w:val="ListParagraph"/>
        <w:ind w:left="0"/>
        <w:rPr>
          <w:bCs/>
        </w:rPr>
      </w:pPr>
      <w:r>
        <w:t>Az EGSZB:</w:t>
      </w:r>
    </w:p>
    <w:p w:rsidRPr="0018231C" w:rsidR="00E54548" w:rsidP="00E54548" w:rsidRDefault="00E54548" w14:paraId="1F790AD7" w14:textId="77777777">
      <w:pPr>
        <w:pStyle w:val="ListParagraph"/>
        <w:ind w:left="0"/>
        <w:rPr>
          <w:lang w:val="fr-FR"/>
        </w:rPr>
      </w:pPr>
    </w:p>
    <w:p w:rsidRPr="00836740" w:rsidR="00E54548" w:rsidP="00E54548" w:rsidRDefault="002049FA" w14:paraId="2EA194B7" w14:textId="2A940877">
      <w:pPr>
        <w:numPr>
          <w:ilvl w:val="0"/>
          <w:numId w:val="3"/>
        </w:numPr>
        <w:overflowPunct w:val="0"/>
        <w:autoSpaceDE w:val="0"/>
        <w:autoSpaceDN w:val="0"/>
        <w:adjustRightInd w:val="0"/>
        <w:ind w:left="357" w:hanging="357"/>
        <w:textAlignment w:val="baseline"/>
      </w:pPr>
      <w:r>
        <w:t>egyetért az Európai Bizottsággal és az Európai Parlamenttel abban, hogy a biológiai sokféleség érdekében eddig meghozott intézkedések nem jártak eredménnyel. Üdvözli a javasolt rendeletnek az európai biológiai sokféleség helyreállítására vonatkozó általános célkitűzését. Így a tagállamoknak jogilag kötelező előírásokat kell majd teljesíteniük.</w:t>
      </w:r>
    </w:p>
    <w:p w:rsidRPr="00836740" w:rsidR="000247C5" w:rsidP="005D55F5" w:rsidRDefault="002049FA" w14:paraId="0B69475A" w14:textId="0F9F4754">
      <w:pPr>
        <w:numPr>
          <w:ilvl w:val="0"/>
          <w:numId w:val="3"/>
        </w:numPr>
        <w:overflowPunct w:val="0"/>
        <w:autoSpaceDE w:val="0"/>
        <w:autoSpaceDN w:val="0"/>
        <w:adjustRightInd w:val="0"/>
        <w:ind w:left="357" w:hanging="357"/>
        <w:textAlignment w:val="baseline"/>
      </w:pPr>
      <w:r>
        <w:t>egy sor észrevételt és aggályt fogalmaz meg. A legkomolyabb hiányosság az, hogy figyelmen kívül hagyják, hogy a szükségszerűen meghozandó intézkedéseknek milyen gazdasági hatásai lesznek a földhasználókra,</w:t>
      </w:r>
    </w:p>
    <w:p w:rsidRPr="00836740" w:rsidR="002049FA" w:rsidP="005D55F5" w:rsidRDefault="002049FA" w14:paraId="6C8008A0" w14:textId="2208A028">
      <w:pPr>
        <w:numPr>
          <w:ilvl w:val="0"/>
          <w:numId w:val="3"/>
        </w:numPr>
        <w:overflowPunct w:val="0"/>
        <w:autoSpaceDE w:val="0"/>
        <w:autoSpaceDN w:val="0"/>
        <w:adjustRightInd w:val="0"/>
        <w:ind w:left="357" w:hanging="357"/>
        <w:textAlignment w:val="baseline"/>
      </w:pPr>
      <w:r>
        <w:t>azt ajánlja, hogy a „helyreállítás” kifejezésről térjünk át a „rehabilitáció” kifejezésre</w:t>
      </w:r>
      <w:r w:rsidRPr="00836740">
        <w:rPr>
          <w:vertAlign w:val="superscript"/>
        </w:rPr>
        <w:footnoteReference w:id="2"/>
      </w:r>
      <w:r>
        <w:t>,</w:t>
      </w:r>
    </w:p>
    <w:p w:rsidRPr="00836740" w:rsidR="002049FA" w:rsidP="005D55F5" w:rsidRDefault="002049FA" w14:paraId="3FF4D933" w14:textId="1BBCB447">
      <w:pPr>
        <w:numPr>
          <w:ilvl w:val="0"/>
          <w:numId w:val="3"/>
        </w:numPr>
        <w:overflowPunct w:val="0"/>
        <w:autoSpaceDE w:val="0"/>
        <w:autoSpaceDN w:val="0"/>
        <w:adjustRightInd w:val="0"/>
        <w:ind w:left="357" w:hanging="357"/>
        <w:textAlignment w:val="baseline"/>
      </w:pPr>
      <w:r>
        <w:t>emlékeztet az intézkedések arányosságának elvére (méltányos tehermegosztás, illetve ezzel párhuzamosan az előnyök igazságos elosztása a különböző szereplők között),</w:t>
      </w:r>
    </w:p>
    <w:p w:rsidRPr="00836740" w:rsidR="002049FA" w:rsidP="005D55F5" w:rsidRDefault="002049FA" w14:paraId="315CBD4B" w14:textId="7FD249DE">
      <w:pPr>
        <w:numPr>
          <w:ilvl w:val="0"/>
          <w:numId w:val="3"/>
        </w:numPr>
        <w:overflowPunct w:val="0"/>
        <w:autoSpaceDE w:val="0"/>
        <w:autoSpaceDN w:val="0"/>
        <w:adjustRightInd w:val="0"/>
        <w:ind w:left="357" w:hanging="357"/>
        <w:textAlignment w:val="baseline"/>
      </w:pPr>
      <w:r>
        <w:t>a célkitűzések megerősítését ajánlja valamennyi vízi környezet – különösen extenzív mezőgazdasági tevékenységek révén történő – helyreállításának és így a tőzeglápok elárasztásának ösztönzésével,</w:t>
      </w:r>
    </w:p>
    <w:p w:rsidRPr="00836740" w:rsidR="002049FA" w:rsidP="005D55F5" w:rsidRDefault="002049FA" w14:paraId="4168C86D" w14:textId="5FEADB7C">
      <w:pPr>
        <w:numPr>
          <w:ilvl w:val="0"/>
          <w:numId w:val="3"/>
        </w:numPr>
        <w:overflowPunct w:val="0"/>
        <w:autoSpaceDE w:val="0"/>
        <w:autoSpaceDN w:val="0"/>
        <w:adjustRightInd w:val="0"/>
        <w:ind w:left="357" w:hanging="357"/>
        <w:textAlignment w:val="baseline"/>
      </w:pPr>
      <w:r>
        <w:t>hangsúlyozza, hogy a víznek vissza kell térnie a természetbe, illetve ott kell maradnia,</w:t>
      </w:r>
    </w:p>
    <w:p w:rsidRPr="00836740" w:rsidR="002049FA" w:rsidP="005D55F5" w:rsidRDefault="002049FA" w14:paraId="4FF31E2E" w14:textId="3FCD297B">
      <w:pPr>
        <w:numPr>
          <w:ilvl w:val="0"/>
          <w:numId w:val="3"/>
        </w:numPr>
        <w:overflowPunct w:val="0"/>
        <w:autoSpaceDE w:val="0"/>
        <w:autoSpaceDN w:val="0"/>
        <w:adjustRightInd w:val="0"/>
        <w:ind w:left="357" w:hanging="357"/>
        <w:textAlignment w:val="baseline"/>
      </w:pPr>
      <w:r>
        <w:t>ösztönzi zöld területek létrehozását a városokban, valamint a városok talajlefedettségének csökkentését,</w:t>
      </w:r>
    </w:p>
    <w:p w:rsidRPr="00836740" w:rsidR="002049FA" w:rsidP="005D55F5" w:rsidRDefault="002049FA" w14:paraId="3CBD3192" w14:textId="292440C8">
      <w:pPr>
        <w:numPr>
          <w:ilvl w:val="0"/>
          <w:numId w:val="3"/>
        </w:numPr>
        <w:overflowPunct w:val="0"/>
        <w:autoSpaceDE w:val="0"/>
        <w:autoSpaceDN w:val="0"/>
        <w:adjustRightInd w:val="0"/>
        <w:ind w:left="357" w:hanging="357"/>
        <w:textAlignment w:val="baseline"/>
      </w:pPr>
      <w:r>
        <w:t>támogatja, hogy a közös halászati politika keretében – a tengeri környezet helyreállítására vonatkozó célkitűzések tekintetében – hozzanak létre egy védelmi mechanizmust,</w:t>
      </w:r>
    </w:p>
    <w:p w:rsidRPr="00836740" w:rsidR="002049FA" w:rsidP="005D55F5" w:rsidRDefault="002049FA" w14:paraId="6ED5EF20" w14:textId="52341E24">
      <w:pPr>
        <w:numPr>
          <w:ilvl w:val="0"/>
          <w:numId w:val="3"/>
        </w:numPr>
        <w:overflowPunct w:val="0"/>
        <w:autoSpaceDE w:val="0"/>
        <w:autoSpaceDN w:val="0"/>
        <w:adjustRightInd w:val="0"/>
        <w:ind w:left="357" w:hanging="357"/>
        <w:textAlignment w:val="baseline"/>
      </w:pPr>
      <w:r>
        <w:t>kiemeli az önkéntes fellépéseken és gazdasági ösztönzőkön alapuló megközelítésekben rejlő lehetőségeket,</w:t>
      </w:r>
    </w:p>
    <w:p w:rsidRPr="00836740" w:rsidR="002049FA" w:rsidP="005D55F5" w:rsidRDefault="002049FA" w14:paraId="34751EA0" w14:textId="21B59BEA">
      <w:pPr>
        <w:numPr>
          <w:ilvl w:val="0"/>
          <w:numId w:val="3"/>
        </w:numPr>
        <w:overflowPunct w:val="0"/>
        <w:autoSpaceDE w:val="0"/>
        <w:autoSpaceDN w:val="0"/>
        <w:adjustRightInd w:val="0"/>
        <w:ind w:left="357" w:hanging="357"/>
        <w:textAlignment w:val="baseline"/>
      </w:pPr>
      <w:r>
        <w:t>azt ajánlja, hogy hozzanak létre uniós támogatást a fakitermeléshez különböző irányból kapcsolódó erdészeti ágazatok megszületéséhez és kifejlődéséhez,</w:t>
      </w:r>
    </w:p>
    <w:p w:rsidRPr="00836740" w:rsidR="002049FA" w:rsidP="005D55F5" w:rsidRDefault="002049FA" w14:paraId="4F2B1309" w14:textId="54A79BCE">
      <w:pPr>
        <w:numPr>
          <w:ilvl w:val="0"/>
          <w:numId w:val="3"/>
        </w:numPr>
        <w:overflowPunct w:val="0"/>
        <w:autoSpaceDE w:val="0"/>
        <w:autoSpaceDN w:val="0"/>
        <w:adjustRightInd w:val="0"/>
        <w:ind w:left="357" w:hanging="357"/>
        <w:textAlignment w:val="baseline"/>
      </w:pPr>
      <w:r>
        <w:t>figyelmeztet a mezőgazdasági ágazatban a generációs megújulásra gyakorolt negatív hatások kockázatára, és ismételten javasolja, hogy tegyék vonzóbbá a vidéki területeket azáltal, hogy biztosítják a természeti erőforrások fenntartható használatán alapuló, gazdaságilag életképes megélhetési módszerek fenntartásának lehetőségét.</w:t>
      </w:r>
    </w:p>
    <w:p w:rsidRPr="007E7A4F" w:rsidR="00E54548" w:rsidP="00E54548" w:rsidRDefault="00E54548" w14:paraId="34228F74" w14:textId="77777777">
      <w:pPr>
        <w:widowControl w:val="0"/>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164813" w:rsidR="00E54548" w:rsidTr="008B66DD" w14:paraId="25A3FF7E" w14:textId="77777777">
        <w:tc>
          <w:tcPr>
            <w:tcW w:w="1418" w:type="dxa"/>
          </w:tcPr>
          <w:p w:rsidRPr="00164813" w:rsidR="00E54548" w:rsidP="008B66DD" w:rsidRDefault="00E54548" w14:paraId="1C0A7F50" w14:textId="307F2EF2">
            <w:pPr>
              <w:contextualSpacing/>
              <w:rPr>
                <w:i/>
              </w:rPr>
            </w:pPr>
            <w:r>
              <w:rPr>
                <w:b/>
                <w:i/>
              </w:rPr>
              <w:t>Kapcsolattartó:</w:t>
            </w:r>
          </w:p>
        </w:tc>
        <w:tc>
          <w:tcPr>
            <w:tcW w:w="5670" w:type="dxa"/>
          </w:tcPr>
          <w:p w:rsidRPr="00164813" w:rsidR="00E54548" w:rsidP="008B66DD" w:rsidRDefault="00DD2512" w14:paraId="59C2EA51" w14:textId="15959F05">
            <w:pPr>
              <w:contextualSpacing/>
              <w:rPr>
                <w:i/>
              </w:rPr>
            </w:pPr>
            <w:proofErr w:type="spellStart"/>
            <w:r>
              <w:rPr>
                <w:i/>
              </w:rPr>
              <w:t>Arturo</w:t>
            </w:r>
            <w:proofErr w:type="spellEnd"/>
            <w:r>
              <w:rPr>
                <w:i/>
              </w:rPr>
              <w:t xml:space="preserve"> </w:t>
            </w:r>
            <w:proofErr w:type="spellStart"/>
            <w:r>
              <w:rPr>
                <w:i/>
              </w:rPr>
              <w:t>Iniguez</w:t>
            </w:r>
            <w:proofErr w:type="spellEnd"/>
            <w:r>
              <w:rPr>
                <w:i/>
              </w:rPr>
              <w:t xml:space="preserve"> </w:t>
            </w:r>
            <w:proofErr w:type="spellStart"/>
            <w:r>
              <w:rPr>
                <w:i/>
              </w:rPr>
              <w:t>Yuste</w:t>
            </w:r>
            <w:proofErr w:type="spellEnd"/>
          </w:p>
        </w:tc>
      </w:tr>
      <w:tr w:rsidRPr="00164813" w:rsidR="00E54548" w:rsidTr="008B66DD" w14:paraId="50BF4889" w14:textId="77777777">
        <w:tc>
          <w:tcPr>
            <w:tcW w:w="1418" w:type="dxa"/>
          </w:tcPr>
          <w:p w:rsidRPr="00164813" w:rsidR="00E54548" w:rsidP="008B66DD" w:rsidRDefault="00E54548" w14:paraId="1F8D44FD" w14:textId="1A38C3DF">
            <w:pPr>
              <w:ind w:left="601"/>
              <w:contextualSpacing/>
              <w:rPr>
                <w:i/>
              </w:rPr>
            </w:pPr>
            <w:r>
              <w:rPr>
                <w:i/>
              </w:rPr>
              <w:t>Tel</w:t>
            </w:r>
            <w:proofErr w:type="gramStart"/>
            <w:r>
              <w:rPr>
                <w:i/>
              </w:rPr>
              <w:t>.:</w:t>
            </w:r>
            <w:proofErr w:type="gramEnd"/>
          </w:p>
        </w:tc>
        <w:tc>
          <w:tcPr>
            <w:tcW w:w="5670" w:type="dxa"/>
          </w:tcPr>
          <w:p w:rsidRPr="00164813" w:rsidR="00E54548" w:rsidP="008B66DD" w:rsidRDefault="00E54548" w14:paraId="099C6AF1" w14:textId="538BA82A">
            <w:pPr>
              <w:contextualSpacing/>
              <w:rPr>
                <w:i/>
              </w:rPr>
            </w:pPr>
            <w:r>
              <w:rPr>
                <w:i/>
              </w:rPr>
              <w:t>+32 2 546 87 68</w:t>
            </w:r>
          </w:p>
        </w:tc>
      </w:tr>
      <w:tr w:rsidRPr="00164813" w:rsidR="00E54548" w:rsidTr="008B66DD" w14:paraId="735920C0" w14:textId="77777777">
        <w:tc>
          <w:tcPr>
            <w:tcW w:w="1418" w:type="dxa"/>
          </w:tcPr>
          <w:p w:rsidRPr="00164813" w:rsidR="00E54548" w:rsidP="008B66DD" w:rsidRDefault="00E54548" w14:paraId="554E9752" w14:textId="0EBF0035">
            <w:pPr>
              <w:ind w:left="601"/>
              <w:contextualSpacing/>
              <w:rPr>
                <w:i/>
              </w:rPr>
            </w:pPr>
            <w:r>
              <w:rPr>
                <w:i/>
              </w:rPr>
              <w:t>E-mail:</w:t>
            </w:r>
          </w:p>
        </w:tc>
        <w:tc>
          <w:tcPr>
            <w:tcW w:w="5670" w:type="dxa"/>
          </w:tcPr>
          <w:p w:rsidRPr="00164813" w:rsidR="00E54548" w:rsidRDefault="002C469C" w14:paraId="57D07659" w14:textId="1D492388">
            <w:pPr>
              <w:contextualSpacing/>
              <w:rPr>
                <w:i/>
              </w:rPr>
            </w:pPr>
            <w:hyperlink w:history="1" r:id="rId28">
              <w:r w:rsidR="00C02D7B">
                <w:rPr>
                  <w:rStyle w:val="Hyperlink"/>
                  <w:i/>
                </w:rPr>
                <w:t>Arturo.Iniguez@eesc.europa.eu</w:t>
              </w:r>
            </w:hyperlink>
          </w:p>
        </w:tc>
      </w:tr>
    </w:tbl>
    <w:p w:rsidR="00836740" w:rsidP="0018231C" w:rsidRDefault="00836740" w14:paraId="3D4A5F95" w14:textId="457B6DC0">
      <w:pPr>
        <w:spacing w:after="160" w:line="240" w:lineRule="auto"/>
        <w:jc w:val="left"/>
      </w:pPr>
    </w:p>
    <w:p w:rsidRPr="005D76AC" w:rsidR="00B42E2F" w:rsidP="00836740" w:rsidRDefault="00836740" w14:paraId="5A81B7BF" w14:textId="28297FED">
      <w:pPr>
        <w:spacing w:after="160" w:line="259" w:lineRule="auto"/>
        <w:jc w:val="left"/>
      </w:pPr>
      <w:r>
        <w:br w:type="page"/>
      </w:r>
    </w:p>
    <w:p w:rsidR="005A6946" w:rsidP="00CB3335" w:rsidRDefault="00931584" w14:paraId="59E3367D" w14:textId="50740B77">
      <w:pPr>
        <w:pStyle w:val="Heading1"/>
        <w:keepNext/>
        <w:rPr>
          <w:b/>
        </w:rPr>
      </w:pPr>
      <w:bookmarkStart w:name="_Toc127369005" w:id="5"/>
      <w:r>
        <w:rPr>
          <w:b/>
        </w:rPr>
        <w:lastRenderedPageBreak/>
        <w:t>KÜLKAPCSOLATOK</w:t>
      </w:r>
      <w:bookmarkEnd w:id="5"/>
    </w:p>
    <w:p w:rsidRPr="00EE1E04" w:rsidR="00EE1E04" w:rsidP="00EE1E04" w:rsidRDefault="00EE1E04" w14:paraId="33C2A9DE" w14:textId="77777777"/>
    <w:p w:rsidRPr="005A6946" w:rsidR="005A6946" w:rsidP="005A6946" w:rsidRDefault="00FF24B5" w14:paraId="525521DC" w14:textId="1B3ED8B5">
      <w:pPr>
        <w:keepNext/>
        <w:keepLines/>
        <w:numPr>
          <w:ilvl w:val="0"/>
          <w:numId w:val="2"/>
        </w:numPr>
        <w:ind w:left="567" w:hanging="567"/>
        <w:contextualSpacing/>
        <w:rPr>
          <w:b/>
        </w:rPr>
      </w:pPr>
      <w:r>
        <w:rPr>
          <w:b/>
          <w:i/>
          <w:sz w:val="28"/>
        </w:rPr>
        <w:t xml:space="preserve">Covid19 – </w:t>
      </w:r>
      <w:proofErr w:type="gramStart"/>
      <w:r>
        <w:rPr>
          <w:b/>
          <w:i/>
          <w:sz w:val="28"/>
        </w:rPr>
        <w:t>A</w:t>
      </w:r>
      <w:proofErr w:type="gramEnd"/>
      <w:r>
        <w:rPr>
          <w:b/>
          <w:i/>
          <w:sz w:val="28"/>
        </w:rPr>
        <w:t xml:space="preserve"> civil társadalom szerepe az euromediterrán térség újjáépítésében és rezilienciájában</w:t>
      </w:r>
    </w:p>
    <w:p w:rsidRPr="006E3F60" w:rsidR="005A6946" w:rsidP="005A6946" w:rsidRDefault="005A6946" w14:paraId="2700D3DC"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FF24B5" w:rsidTr="00B04530" w14:paraId="29B7EB33" w14:textId="77777777">
        <w:tc>
          <w:tcPr>
            <w:tcW w:w="1701" w:type="dxa"/>
          </w:tcPr>
          <w:p w:rsidRPr="006E3F60" w:rsidR="00FF24B5" w:rsidP="00FF24B5" w:rsidRDefault="00FF24B5" w14:paraId="65CC57B7" w14:textId="55FE9AF1">
            <w:pPr>
              <w:keepNext/>
              <w:contextualSpacing/>
              <w:rPr>
                <w:b/>
              </w:rPr>
            </w:pPr>
            <w:r>
              <w:rPr>
                <w:b/>
              </w:rPr>
              <w:t>Előadó:</w:t>
            </w:r>
          </w:p>
        </w:tc>
        <w:tc>
          <w:tcPr>
            <w:tcW w:w="6946" w:type="dxa"/>
          </w:tcPr>
          <w:p w:rsidRPr="006E3F60" w:rsidR="00FF24B5" w:rsidP="00FF24B5" w:rsidRDefault="00FF24B5" w14:paraId="6B4DFB8B" w14:textId="35CBDB42">
            <w:pPr>
              <w:keepNext/>
              <w:ind w:left="-106"/>
              <w:contextualSpacing/>
            </w:pPr>
            <w:proofErr w:type="spellStart"/>
            <w:r>
              <w:t>Angelo</w:t>
            </w:r>
            <w:proofErr w:type="spellEnd"/>
            <w:r>
              <w:t xml:space="preserve"> PAGLIARA (Munkavállalók csoportja – IT)</w:t>
            </w:r>
          </w:p>
        </w:tc>
      </w:tr>
      <w:tr w:rsidRPr="006E3F60" w:rsidR="00FF24B5" w:rsidTr="00B04530" w14:paraId="23B7B3CB" w14:textId="77777777">
        <w:tc>
          <w:tcPr>
            <w:tcW w:w="1701" w:type="dxa"/>
          </w:tcPr>
          <w:p w:rsidRPr="006E3F60" w:rsidR="00FF24B5" w:rsidP="00FF24B5" w:rsidRDefault="00FF24B5" w14:paraId="0FC6C5FE" w14:textId="77777777">
            <w:pPr>
              <w:keepNext/>
              <w:contextualSpacing/>
              <w:rPr>
                <w:b/>
              </w:rPr>
            </w:pPr>
          </w:p>
        </w:tc>
        <w:tc>
          <w:tcPr>
            <w:tcW w:w="6946" w:type="dxa"/>
          </w:tcPr>
          <w:p w:rsidRPr="006E3F60" w:rsidR="00FF24B5" w:rsidP="00FF24B5" w:rsidRDefault="00FF24B5" w14:paraId="57A6592B" w14:textId="77777777">
            <w:pPr>
              <w:keepNext/>
              <w:ind w:left="-106"/>
              <w:contextualSpacing/>
            </w:pPr>
          </w:p>
        </w:tc>
      </w:tr>
      <w:tr w:rsidRPr="006E3F60" w:rsidR="00FF24B5" w:rsidTr="00B04530" w14:paraId="32A6D63C" w14:textId="77777777">
        <w:tc>
          <w:tcPr>
            <w:tcW w:w="1701" w:type="dxa"/>
          </w:tcPr>
          <w:p w:rsidRPr="006E3F60" w:rsidR="00FF24B5" w:rsidP="00FF24B5" w:rsidRDefault="00FF24B5" w14:paraId="59793F2C" w14:textId="3034005C">
            <w:pPr>
              <w:keepNext/>
              <w:contextualSpacing/>
              <w:rPr>
                <w:b/>
              </w:rPr>
            </w:pPr>
            <w:r>
              <w:rPr>
                <w:b/>
              </w:rPr>
              <w:t xml:space="preserve">Hivatkozás: </w:t>
            </w:r>
          </w:p>
        </w:tc>
        <w:tc>
          <w:tcPr>
            <w:tcW w:w="6946" w:type="dxa"/>
          </w:tcPr>
          <w:p w:rsidRPr="006E3F60" w:rsidR="00FF24B5" w:rsidP="00FF24B5" w:rsidRDefault="00104B7A" w14:paraId="1B795F51" w14:textId="48654CCF">
            <w:pPr>
              <w:keepNext/>
              <w:ind w:left="-106"/>
              <w:contextualSpacing/>
              <w:rPr>
                <w:iCs/>
                <w:color w:val="000000"/>
              </w:rPr>
            </w:pPr>
            <w:r>
              <w:rPr>
                <w:color w:val="000000"/>
              </w:rPr>
              <w:t>saját kezdeményezésű vélemény</w:t>
            </w:r>
          </w:p>
          <w:p w:rsidRPr="006E3F60" w:rsidR="00FF24B5" w:rsidP="00FF24B5" w:rsidRDefault="00FF24B5" w14:paraId="1A4A6239" w14:textId="74DCC7EA">
            <w:pPr>
              <w:keepNext/>
              <w:ind w:left="-106"/>
              <w:contextualSpacing/>
            </w:pPr>
            <w:r>
              <w:t>EESC-2021-02760-00-00-AC</w:t>
            </w:r>
          </w:p>
        </w:tc>
      </w:tr>
    </w:tbl>
    <w:p w:rsidRPr="006E3F60" w:rsidR="005A6946" w:rsidP="005A6946" w:rsidRDefault="005A6946" w14:paraId="4575981C" w14:textId="77777777">
      <w:pPr>
        <w:keepNext/>
        <w:ind w:left="567"/>
        <w:contextualSpacing/>
      </w:pPr>
    </w:p>
    <w:p w:rsidRPr="00A00F37" w:rsidR="005A6946" w:rsidP="00FD3EB9" w:rsidRDefault="005A6946" w14:paraId="4B593B9E" w14:textId="77777777">
      <w:pPr>
        <w:pStyle w:val="ListParagraph"/>
        <w:spacing w:line="240" w:lineRule="auto"/>
        <w:ind w:left="0"/>
        <w:rPr>
          <w:b/>
        </w:rPr>
      </w:pPr>
      <w:r>
        <w:rPr>
          <w:b/>
        </w:rPr>
        <w:t>Főbb pontok</w:t>
      </w:r>
    </w:p>
    <w:p w:rsidRPr="00C25DB3" w:rsidR="005A6946" w:rsidP="005A6946" w:rsidRDefault="005A6946" w14:paraId="3951073F" w14:textId="77777777">
      <w:pPr>
        <w:contextualSpacing/>
        <w:rPr>
          <w:b/>
        </w:rPr>
      </w:pPr>
    </w:p>
    <w:p w:rsidR="005A6946" w:rsidP="00FD3EB9" w:rsidRDefault="005A6946" w14:paraId="748FD679" w14:textId="77777777">
      <w:pPr>
        <w:pStyle w:val="ListParagraph"/>
        <w:ind w:left="0"/>
        <w:rPr>
          <w:bCs/>
          <w:iCs/>
        </w:rPr>
      </w:pPr>
      <w:r>
        <w:t>Az EGSZB:</w:t>
      </w:r>
    </w:p>
    <w:p w:rsidRPr="006E3F60" w:rsidR="005A6946" w:rsidP="005A6946" w:rsidRDefault="005A6946" w14:paraId="4D23D0F3" w14:textId="77777777">
      <w:pPr>
        <w:contextualSpacing/>
      </w:pPr>
    </w:p>
    <w:p w:rsidR="005A6946" w:rsidP="005A6946" w:rsidRDefault="00FF24B5" w14:paraId="7213D0D1" w14:textId="67B77095">
      <w:pPr>
        <w:numPr>
          <w:ilvl w:val="0"/>
          <w:numId w:val="3"/>
        </w:numPr>
        <w:ind w:left="357" w:hanging="357"/>
        <w:contextualSpacing/>
      </w:pPr>
      <w:r>
        <w:t xml:space="preserve">kitart amellett, hogy csak </w:t>
      </w:r>
      <w:r>
        <w:rPr>
          <w:b/>
        </w:rPr>
        <w:t>a szociális partnerek és a civil társadalmi szervezetek szisztematikus bevonása</w:t>
      </w:r>
      <w:r>
        <w:t xml:space="preserve"> fogja biztosítani a méltányos és igazságos gazdasági és társadalmi fellendülést az euromediterrán régióban. Ennek kapcsán kulcsfontosságúak az olyan elvek, mint a jogállamiság, a demokratikus értékek védelme, a szociális és emberi jogok, valamint a fenntartható fejlődési célok iránti elkötelezettség,</w:t>
      </w:r>
    </w:p>
    <w:p w:rsidRPr="005A6946" w:rsidR="005A6946" w:rsidP="005A6946" w:rsidRDefault="00FF24B5" w14:paraId="7D3EDA42" w14:textId="15051872">
      <w:pPr>
        <w:numPr>
          <w:ilvl w:val="0"/>
          <w:numId w:val="3"/>
        </w:numPr>
        <w:ind w:left="357" w:hanging="357"/>
        <w:contextualSpacing/>
      </w:pPr>
      <w:r>
        <w:t xml:space="preserve">üdvözli </w:t>
      </w:r>
      <w:r>
        <w:rPr>
          <w:b/>
        </w:rPr>
        <w:t>a déli szomszédsággal való megújított partnerség</w:t>
      </w:r>
      <w:r>
        <w:t xml:space="preserve"> elfogadását és annak a helyreállítást támogató és ezzel a régióbeli lakosság életminőségének javítását célzó intézkedéseket. Ennek a megújított partnerségnek szorosan kapcsolódnia kell a környezeti, demográfiai és bevándorlási kihívásokhoz, ugyanakkor teljes </w:t>
      </w:r>
      <w:proofErr w:type="gramStart"/>
      <w:r>
        <w:t>mértékben tiszteletben</w:t>
      </w:r>
      <w:proofErr w:type="gramEnd"/>
      <w:r>
        <w:t xml:space="preserve"> kell tartania az EU alapvető értékeit,</w:t>
      </w:r>
    </w:p>
    <w:p w:rsidRPr="00EE1E04" w:rsidR="005A6946" w:rsidP="005A6946" w:rsidRDefault="00FF24B5" w14:paraId="4F19F8CC" w14:textId="066C78D9">
      <w:pPr>
        <w:numPr>
          <w:ilvl w:val="0"/>
          <w:numId w:val="3"/>
        </w:numPr>
        <w:ind w:left="357" w:hanging="357"/>
        <w:contextualSpacing/>
      </w:pPr>
      <w:r>
        <w:t xml:space="preserve">felhívja a figyelmet </w:t>
      </w:r>
      <w:r>
        <w:rPr>
          <w:b/>
        </w:rPr>
        <w:t>az éghajlatváltozás hatásaira,</w:t>
      </w:r>
      <w:r>
        <w:t xml:space="preserve"> amelyek a mediterrán térséget elsivatagosodás, vízhiány és a hőmérséklet emelkedése formájában érintik. Az olyan kezdeményezések, mint a </w:t>
      </w:r>
      <w:proofErr w:type="spellStart"/>
      <w:r>
        <w:t>WestMED</w:t>
      </w:r>
      <w:proofErr w:type="spellEnd"/>
      <w:r>
        <w:t>, hozzájárulhatnak az éghajlat-politikai és környezetvédelmi célok eléréséhez, és munkahelyeket teremthetnek, miközben védik az ökoszisztémákat és a sokféleséget,</w:t>
      </w:r>
    </w:p>
    <w:p w:rsidRPr="00EE1E04" w:rsidR="00EE1E04" w:rsidP="005A6946" w:rsidRDefault="00FF24B5" w14:paraId="449433D1" w14:textId="631C26FD">
      <w:pPr>
        <w:numPr>
          <w:ilvl w:val="0"/>
          <w:numId w:val="3"/>
        </w:numPr>
        <w:ind w:left="357" w:hanging="357"/>
        <w:contextualSpacing/>
      </w:pPr>
      <w:r>
        <w:t xml:space="preserve">hangsúlyozza a </w:t>
      </w:r>
      <w:r>
        <w:rPr>
          <w:b/>
        </w:rPr>
        <w:t>kék gazdaság</w:t>
      </w:r>
      <w:r>
        <w:t xml:space="preserve"> és a hozzá kapcsolódó számos </w:t>
      </w:r>
      <w:r>
        <w:rPr>
          <w:b/>
        </w:rPr>
        <w:t>kis- és középvállalkozás szerepét</w:t>
      </w:r>
      <w:r>
        <w:t xml:space="preserve"> az euromediterrán régió gazdasági és társadalmi fellendülésében. A turizmus gyors helyreállása hozzá fog járulni a fenntartható munkahelyteremtéshez a Földközi-tenger térségében,</w:t>
      </w:r>
    </w:p>
    <w:p w:rsidRPr="00FF24B5" w:rsidR="00EE1E04" w:rsidP="005A6946" w:rsidRDefault="00FF24B5" w14:paraId="6A724C7D" w14:textId="70B57AE5">
      <w:pPr>
        <w:numPr>
          <w:ilvl w:val="0"/>
          <w:numId w:val="3"/>
        </w:numPr>
        <w:ind w:left="357" w:hanging="357"/>
        <w:contextualSpacing/>
      </w:pPr>
      <w:r>
        <w:t xml:space="preserve">emlékeztet az EU, valamint </w:t>
      </w:r>
      <w:r>
        <w:rPr>
          <w:b/>
        </w:rPr>
        <w:t>Marokkó</w:t>
      </w:r>
      <w:r>
        <w:t xml:space="preserve"> és </w:t>
      </w:r>
      <w:r>
        <w:rPr>
          <w:b/>
        </w:rPr>
        <w:t>Tunézia</w:t>
      </w:r>
      <w:r>
        <w:t xml:space="preserve"> között </w:t>
      </w:r>
      <w:r>
        <w:rPr>
          <w:b/>
        </w:rPr>
        <w:t>folyamatban lévő kereskedelmi tárgyalásokra,</w:t>
      </w:r>
      <w:r>
        <w:t xml:space="preserve"> valamint a </w:t>
      </w:r>
      <w:r>
        <w:rPr>
          <w:b/>
        </w:rPr>
        <w:t>Jordániával</w:t>
      </w:r>
      <w:r>
        <w:t xml:space="preserve"> hamarosan kezdődő tárgyalásokra. Az ezen országokkal fenntartott kereskedelmi kapcsolatok korszerűsítésének tükröznie kell a meglévő aszimmetriákat, és megfelelően figyelembe kell vennie az EU déli kereskedelmi partnereinek szempontjait, hogy gazdasági és társadalmi újjáépítésük töretlen lehessen,</w:t>
      </w:r>
    </w:p>
    <w:p w:rsidR="00FF24B5" w:rsidP="005A6946" w:rsidRDefault="00FF24B5" w14:paraId="7D388532" w14:textId="55029E7A">
      <w:pPr>
        <w:numPr>
          <w:ilvl w:val="0"/>
          <w:numId w:val="3"/>
        </w:numPr>
        <w:ind w:left="357" w:hanging="357"/>
        <w:contextualSpacing/>
      </w:pPr>
      <w:r>
        <w:t xml:space="preserve">továbbra is fontosnak tartja a </w:t>
      </w:r>
      <w:r>
        <w:rPr>
          <w:b/>
        </w:rPr>
        <w:t>megfelelő oltási kampányt</w:t>
      </w:r>
      <w:r>
        <w:t xml:space="preserve"> és a COVAX megerősítését az európai intézmények maximális logisztikai és ellátási támogatása mellett. Ennek kapcsán fontos szempont az oltóanyagokra és egészségügyi termékekre vonatkozó szabadalmaknak a világjárványok elleni küzdelem érdekében való felszabadítása.</w:t>
      </w:r>
    </w:p>
    <w:p w:rsidRPr="006E3F60" w:rsidR="005A6946" w:rsidP="005A6946" w:rsidRDefault="005A6946" w14:paraId="653B5D94"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5A6946" w:rsidTr="00B04530" w14:paraId="650DCAA2" w14:textId="77777777">
        <w:tc>
          <w:tcPr>
            <w:tcW w:w="1418" w:type="dxa"/>
          </w:tcPr>
          <w:p w:rsidRPr="006E3F60" w:rsidR="005A6946" w:rsidP="00B04530" w:rsidRDefault="005A6946" w14:paraId="572FC70F" w14:textId="2DC2D6F8">
            <w:pPr>
              <w:contextualSpacing/>
              <w:rPr>
                <w:i/>
              </w:rPr>
            </w:pPr>
            <w:r>
              <w:rPr>
                <w:b/>
                <w:i/>
              </w:rPr>
              <w:t>Kapcsolattartó:</w:t>
            </w:r>
          </w:p>
        </w:tc>
        <w:tc>
          <w:tcPr>
            <w:tcW w:w="5670" w:type="dxa"/>
          </w:tcPr>
          <w:p w:rsidRPr="006E3F60" w:rsidR="005A6946" w:rsidP="00B04530" w:rsidRDefault="00FF24B5" w14:paraId="5EF48136" w14:textId="5F6D98AC">
            <w:pPr>
              <w:contextualSpacing/>
              <w:rPr>
                <w:i/>
              </w:rPr>
            </w:pPr>
            <w:r>
              <w:rPr>
                <w:i/>
              </w:rPr>
              <w:t>Andreas Berger</w:t>
            </w:r>
          </w:p>
        </w:tc>
      </w:tr>
      <w:tr w:rsidRPr="006E3F60" w:rsidR="005A6946" w:rsidTr="00B04530" w14:paraId="16F8B18C" w14:textId="77777777">
        <w:tc>
          <w:tcPr>
            <w:tcW w:w="1418" w:type="dxa"/>
          </w:tcPr>
          <w:p w:rsidRPr="006E3F60" w:rsidR="005A6946" w:rsidP="00B04530" w:rsidRDefault="005A6946" w14:paraId="5D2396C5" w14:textId="26BDBD24">
            <w:pPr>
              <w:ind w:left="601"/>
              <w:contextualSpacing/>
              <w:rPr>
                <w:i/>
              </w:rPr>
            </w:pPr>
            <w:r>
              <w:rPr>
                <w:i/>
              </w:rPr>
              <w:t>Tel</w:t>
            </w:r>
            <w:proofErr w:type="gramStart"/>
            <w:r>
              <w:rPr>
                <w:i/>
              </w:rPr>
              <w:t>.:</w:t>
            </w:r>
            <w:proofErr w:type="gramEnd"/>
          </w:p>
        </w:tc>
        <w:tc>
          <w:tcPr>
            <w:tcW w:w="5670" w:type="dxa"/>
          </w:tcPr>
          <w:p w:rsidRPr="006E3F60" w:rsidR="005A6946" w:rsidP="00B04530" w:rsidRDefault="005A6946" w14:paraId="395BEF50" w14:textId="4FFB1DB7">
            <w:pPr>
              <w:contextualSpacing/>
              <w:rPr>
                <w:i/>
              </w:rPr>
            </w:pPr>
            <w:r>
              <w:rPr>
                <w:i/>
              </w:rPr>
              <w:t>+ 32 2 546 90 62</w:t>
            </w:r>
          </w:p>
        </w:tc>
      </w:tr>
      <w:tr w:rsidRPr="006E3F60" w:rsidR="005A6946" w:rsidTr="00B04530" w14:paraId="3B91F9CB" w14:textId="77777777">
        <w:tc>
          <w:tcPr>
            <w:tcW w:w="1418" w:type="dxa"/>
          </w:tcPr>
          <w:p w:rsidRPr="006E3F60" w:rsidR="005A6946" w:rsidP="00B04530" w:rsidRDefault="005A6946" w14:paraId="5DC00766" w14:textId="580DC7C6">
            <w:pPr>
              <w:ind w:left="601"/>
              <w:contextualSpacing/>
              <w:rPr>
                <w:i/>
              </w:rPr>
            </w:pPr>
            <w:r>
              <w:rPr>
                <w:i/>
              </w:rPr>
              <w:t>E-mail:</w:t>
            </w:r>
          </w:p>
        </w:tc>
        <w:tc>
          <w:tcPr>
            <w:tcW w:w="5670" w:type="dxa"/>
          </w:tcPr>
          <w:p w:rsidRPr="006E3F60" w:rsidR="005A6946" w:rsidP="00B04530" w:rsidRDefault="002C469C" w14:paraId="2AE8AF18" w14:textId="049EA593">
            <w:pPr>
              <w:contextualSpacing/>
              <w:rPr>
                <w:i/>
              </w:rPr>
            </w:pPr>
            <w:hyperlink w:history="1" r:id="rId29">
              <w:r w:rsidR="006435F2">
                <w:rPr>
                  <w:rStyle w:val="Hyperlink"/>
                  <w:i/>
                </w:rPr>
                <w:t>Andreas.Berger@eesc.europa.eu</w:t>
              </w:r>
            </w:hyperlink>
          </w:p>
        </w:tc>
      </w:tr>
    </w:tbl>
    <w:p w:rsidR="00EE1E04" w:rsidP="00CB3335" w:rsidRDefault="00EE1E04" w14:paraId="064E838D" w14:textId="7030B7A8"/>
    <w:p w:rsidR="005A6946" w:rsidP="00882D7E" w:rsidRDefault="00EE1E04" w14:paraId="125C0B78" w14:textId="79F895ED">
      <w:pPr>
        <w:spacing w:after="160" w:line="259" w:lineRule="auto"/>
        <w:jc w:val="left"/>
      </w:pPr>
      <w:r>
        <w:br w:type="page"/>
      </w:r>
    </w:p>
    <w:p w:rsidRPr="005445DD" w:rsidR="005445DD" w:rsidP="005445DD" w:rsidRDefault="008927A3" w14:paraId="14F7D100" w14:textId="69899CEC">
      <w:pPr>
        <w:keepNext/>
        <w:keepLines/>
        <w:numPr>
          <w:ilvl w:val="0"/>
          <w:numId w:val="2"/>
        </w:numPr>
        <w:ind w:left="567" w:hanging="567"/>
        <w:contextualSpacing/>
        <w:rPr>
          <w:b/>
          <w:bCs/>
        </w:rPr>
      </w:pPr>
      <w:r>
        <w:rPr>
          <w:b/>
          <w:i/>
          <w:sz w:val="28"/>
        </w:rPr>
        <w:lastRenderedPageBreak/>
        <w:t>A fenntartható kék bolygó felé vezető út kijelölése – a nemzetközi óceánpolitikai irányítás menetrendjének aktualizálása</w:t>
      </w:r>
    </w:p>
    <w:p w:rsidRPr="00B04530" w:rsidR="005445DD" w:rsidP="005445DD" w:rsidRDefault="005445DD" w14:paraId="0219A9C5" w14:textId="77777777">
      <w:pPr>
        <w:keepNext/>
        <w:keepLines/>
        <w:ind w:left="567"/>
        <w:contextualSpacing/>
        <w:rPr>
          <w:sz w:val="18"/>
          <w:szCs w:val="18"/>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5445DD" w:rsidTr="00B04530" w14:paraId="7B919E20" w14:textId="77777777">
        <w:tc>
          <w:tcPr>
            <w:tcW w:w="1701" w:type="dxa"/>
          </w:tcPr>
          <w:p w:rsidRPr="006E3F60" w:rsidR="005445DD" w:rsidP="00B04530" w:rsidRDefault="005445DD" w14:paraId="2D92A9F5" w14:textId="3B0A2B70">
            <w:pPr>
              <w:keepNext/>
              <w:contextualSpacing/>
              <w:rPr>
                <w:b/>
              </w:rPr>
            </w:pPr>
            <w:r>
              <w:rPr>
                <w:b/>
              </w:rPr>
              <w:t>Előadó:</w:t>
            </w:r>
          </w:p>
        </w:tc>
        <w:tc>
          <w:tcPr>
            <w:tcW w:w="6946" w:type="dxa"/>
          </w:tcPr>
          <w:p w:rsidRPr="006E3F60" w:rsidR="005445DD" w:rsidP="00B04530" w:rsidRDefault="008927A3" w14:paraId="6E8EE91B" w14:textId="1903886B">
            <w:pPr>
              <w:keepNext/>
              <w:ind w:left="-106"/>
              <w:contextualSpacing/>
            </w:pPr>
            <w:r>
              <w:t>Stefano PALMIERI (Munkavállalók/IT)</w:t>
            </w:r>
          </w:p>
        </w:tc>
      </w:tr>
      <w:tr w:rsidRPr="006E3F60" w:rsidR="005445DD" w:rsidTr="00B04530" w14:paraId="4AF35F53" w14:textId="77777777">
        <w:tc>
          <w:tcPr>
            <w:tcW w:w="1701" w:type="dxa"/>
          </w:tcPr>
          <w:p w:rsidRPr="006E3F60" w:rsidR="005445DD" w:rsidP="00B04530" w:rsidRDefault="005445DD" w14:paraId="1C6C326E" w14:textId="77777777">
            <w:pPr>
              <w:keepNext/>
              <w:contextualSpacing/>
              <w:rPr>
                <w:b/>
              </w:rPr>
            </w:pPr>
          </w:p>
        </w:tc>
        <w:tc>
          <w:tcPr>
            <w:tcW w:w="6946" w:type="dxa"/>
          </w:tcPr>
          <w:p w:rsidRPr="006E3F60" w:rsidR="005445DD" w:rsidP="00B04530" w:rsidRDefault="005445DD" w14:paraId="7DD762B9" w14:textId="77777777">
            <w:pPr>
              <w:keepNext/>
              <w:ind w:left="-106"/>
              <w:contextualSpacing/>
            </w:pPr>
          </w:p>
        </w:tc>
      </w:tr>
      <w:tr w:rsidRPr="006E3F60" w:rsidR="005445DD" w:rsidTr="00B04530" w14:paraId="55AECA3D" w14:textId="77777777">
        <w:tc>
          <w:tcPr>
            <w:tcW w:w="1701" w:type="dxa"/>
          </w:tcPr>
          <w:p w:rsidRPr="006E3F60" w:rsidR="005445DD" w:rsidP="00B04530" w:rsidRDefault="005445DD" w14:paraId="759CC067" w14:textId="4E2718A5">
            <w:pPr>
              <w:keepNext/>
              <w:contextualSpacing/>
              <w:rPr>
                <w:b/>
              </w:rPr>
            </w:pPr>
            <w:r>
              <w:rPr>
                <w:b/>
              </w:rPr>
              <w:t xml:space="preserve">Hivatkozások: </w:t>
            </w:r>
          </w:p>
        </w:tc>
        <w:tc>
          <w:tcPr>
            <w:tcW w:w="6946" w:type="dxa"/>
          </w:tcPr>
          <w:p w:rsidRPr="006E3F60" w:rsidR="005445DD" w:rsidP="00B04530" w:rsidRDefault="008927A3" w14:paraId="198E13AD" w14:textId="20C1D44F">
            <w:pPr>
              <w:keepNext/>
              <w:ind w:left="-106"/>
              <w:contextualSpacing/>
              <w:rPr>
                <w:iCs/>
                <w:color w:val="000000"/>
              </w:rPr>
            </w:pPr>
            <w:proofErr w:type="gramStart"/>
            <w:r>
              <w:t>JOIN(</w:t>
            </w:r>
            <w:proofErr w:type="gramEnd"/>
            <w:r>
              <w:t>2022) 28 final</w:t>
            </w:r>
          </w:p>
          <w:p w:rsidRPr="006E3F60" w:rsidR="005445DD" w:rsidP="00B04530" w:rsidRDefault="005445DD" w14:paraId="7A9588D2" w14:textId="583A48D1">
            <w:pPr>
              <w:keepNext/>
              <w:ind w:left="-106"/>
              <w:contextualSpacing/>
            </w:pPr>
            <w:r>
              <w:t>EESC-2022-04806-00-00-AC</w:t>
            </w:r>
          </w:p>
        </w:tc>
      </w:tr>
    </w:tbl>
    <w:p w:rsidRPr="00B04530" w:rsidR="005445DD" w:rsidP="005445DD" w:rsidRDefault="005445DD" w14:paraId="2D915A02" w14:textId="77777777">
      <w:pPr>
        <w:keepNext/>
        <w:ind w:left="567"/>
        <w:contextualSpacing/>
        <w:rPr>
          <w:sz w:val="18"/>
          <w:szCs w:val="18"/>
        </w:rPr>
      </w:pPr>
    </w:p>
    <w:p w:rsidRPr="00A743EB" w:rsidR="005445DD" w:rsidP="00BD00EB" w:rsidRDefault="005445DD" w14:paraId="652B0B60" w14:textId="1CAC2F67">
      <w:pPr>
        <w:pStyle w:val="ListParagraph"/>
        <w:spacing w:line="240" w:lineRule="auto"/>
        <w:ind w:left="0"/>
        <w:rPr>
          <w:b/>
        </w:rPr>
      </w:pPr>
      <w:r>
        <w:rPr>
          <w:b/>
        </w:rPr>
        <w:t>Főbb pontok</w:t>
      </w:r>
    </w:p>
    <w:p w:rsidRPr="00B04530" w:rsidR="005445DD" w:rsidP="005445DD" w:rsidRDefault="005445DD" w14:paraId="3F60612E" w14:textId="6FFBC1BC">
      <w:pPr>
        <w:contextualSpacing/>
        <w:rPr>
          <w:sz w:val="18"/>
          <w:szCs w:val="18"/>
        </w:rPr>
      </w:pPr>
    </w:p>
    <w:p w:rsidR="00EE1E04" w:rsidP="005445DD" w:rsidRDefault="00EE1E04" w14:paraId="284446E1" w14:textId="2CA84C8D">
      <w:pPr>
        <w:contextualSpacing/>
        <w:rPr>
          <w:bCs/>
        </w:rPr>
      </w:pPr>
      <w:r>
        <w:t>Az EGSZB:</w:t>
      </w:r>
    </w:p>
    <w:p w:rsidRPr="00B04530" w:rsidR="00EE1E04" w:rsidP="005445DD" w:rsidRDefault="00EE1E04" w14:paraId="4F8D87ED" w14:textId="77777777">
      <w:pPr>
        <w:contextualSpacing/>
        <w:rPr>
          <w:sz w:val="18"/>
          <w:szCs w:val="18"/>
        </w:rPr>
      </w:pPr>
    </w:p>
    <w:p w:rsidR="005445DD" w:rsidP="005445DD" w:rsidRDefault="008927A3" w14:paraId="6F7CEC7D" w14:textId="1C3ED918">
      <w:pPr>
        <w:numPr>
          <w:ilvl w:val="0"/>
          <w:numId w:val="3"/>
        </w:numPr>
        <w:ind w:left="357" w:hanging="357"/>
        <w:contextualSpacing/>
      </w:pPr>
      <w:r>
        <w:t>úgy véli, hogy az óceánpolitikai irányítás összetett és interdiszciplináris téma, amely nemzetközi együttműködést tesz szükségessé. Ráadásul nem csupán tengerügyi kérdésről van szó: az ember által az óceánra gyakorolt hatás a szárazföldön végzett tevékenységekből is ered (hulladék, peszticidek, antibiotikumok, foszfátok, műanyagok, fel nem robbant hadianyagok). Ezért az óceánpolitikai irányítás kapcsán az összes fenntartható fejlődési célt figyelembe kell venni, nem csupán a 14. célkitűzést,</w:t>
      </w:r>
    </w:p>
    <w:p w:rsidR="00EE1E04" w:rsidP="00EE1E04" w:rsidRDefault="008927A3" w14:paraId="26895BE4" w14:textId="0CE004F2">
      <w:pPr>
        <w:numPr>
          <w:ilvl w:val="0"/>
          <w:numId w:val="3"/>
        </w:numPr>
        <w:ind w:left="357" w:hanging="357"/>
        <w:contextualSpacing/>
      </w:pPr>
      <w:r>
        <w:t>támogatja a védett tengeri területek 30%-os arányára vonatkozó célkitűzést, és kéri a szükséges végrehajtási és ellenőrzési mechanizmusok létrehozását. Az EGSZB támogatja a mélytengeri bányászat engedélyezésének felfüggesztését addig, amíg nem gyűlik össze több tudományos bizonyíték az ilyen tevékenységek környezeti hatásait illetően: az egyértelmű kutatási eredményekhez beruházásokra van szükség,</w:t>
      </w:r>
    </w:p>
    <w:p w:rsidR="005445DD" w:rsidP="00A743EB" w:rsidRDefault="008927A3" w14:paraId="1F7E3F54" w14:textId="12EBFD8E">
      <w:pPr>
        <w:numPr>
          <w:ilvl w:val="0"/>
          <w:numId w:val="3"/>
        </w:numPr>
        <w:ind w:left="357" w:hanging="357"/>
        <w:contextualSpacing/>
      </w:pPr>
      <w:proofErr w:type="gramStart"/>
      <w:r>
        <w:t>megjegyzi, hogy a halászat jelenleg hatást gyakorol a halállományokra, ezért a jogellenes, be nem jelentett és szabályozatlan halászattal szembeni zéró tolerancia, a fenékvonóhálós halászatra vonatkozó szigorúbb normák és az ágazat munkaügyi szabályainak való nagyobb mértékű megfelelés révén fenntarthatóbbá kell tenni a halászatot: 19 uniós tagállam – köztük néhány jelentős part menti ország – nem ratifikálta még az ILO 188. sz., a halászati ágazat munkafeltételeiről szóló egyezményét; ezeknek mielőbb ratifikálniuk kell azt és át kell ültetniük nemzeti jogszabályaikba,</w:t>
      </w:r>
      <w:proofErr w:type="gramEnd"/>
    </w:p>
    <w:p w:rsidR="00EE1E04" w:rsidP="00A743EB" w:rsidRDefault="008927A3" w14:paraId="29F315DD" w14:textId="1963B3D9">
      <w:pPr>
        <w:numPr>
          <w:ilvl w:val="0"/>
          <w:numId w:val="3"/>
        </w:numPr>
        <w:ind w:left="357" w:hanging="357"/>
        <w:contextualSpacing/>
      </w:pPr>
      <w:r>
        <w:t>rámutat arra, hogy a kisüzemi halászat létfontosságú a part menti közösségek gazdasága számára, ezért azt támogatni kell. Az akvakultúrát és az algakultúrát is el kell ismerni, mivel ezek képesek táplálékot nyújtani a világ népességének nagy része számára,</w:t>
      </w:r>
    </w:p>
    <w:p w:rsidR="00EE1E04" w:rsidP="00A743EB" w:rsidRDefault="008927A3" w14:paraId="79EFB207" w14:textId="36D2C407">
      <w:pPr>
        <w:numPr>
          <w:ilvl w:val="0"/>
          <w:numId w:val="3"/>
        </w:numPr>
        <w:ind w:left="357" w:hanging="357"/>
        <w:contextualSpacing/>
      </w:pPr>
      <w:r>
        <w:t xml:space="preserve">hangsúlyozza, hogy a tengeri szállítás a világ teherszállításának több mint 90%-át teszi ki, és </w:t>
      </w:r>
      <w:proofErr w:type="gramStart"/>
      <w:r>
        <w:t>ezáltal</w:t>
      </w:r>
      <w:proofErr w:type="gramEnd"/>
      <w:r>
        <w:t xml:space="preserve"> figyelemreméltó környezeti hatással járhat: a hajók bontása, ha nem a meglévő szabványoknak megfelelően kerül rá sor, szennyezheti az óceánt, valamint veszélyeztetheti a tengeri élővilágot és a munkavállalók egészségét. Ezért vissza kell szorítani az olcsó lobogók használatát, mellyel megkerülhetők a hajóbontással kapcsolatos kötelezettségek,</w:t>
      </w:r>
    </w:p>
    <w:p w:rsidR="00EE1E04" w:rsidP="00A743EB" w:rsidRDefault="008927A3" w14:paraId="7B1D6A09" w14:textId="500CF82F">
      <w:pPr>
        <w:numPr>
          <w:ilvl w:val="0"/>
          <w:numId w:val="3"/>
        </w:numPr>
        <w:ind w:left="357" w:hanging="357"/>
        <w:contextualSpacing/>
      </w:pPr>
      <w:r>
        <w:t>kulcsfontosságúnak tartja a tengeri tevékenységek foglalkoztatásra, bérekre és életkörülményekre, technológiára és a munkavállalók képzésére gyakorolt hatásainak vizsgálatába való beruházást. Az óceánok integrált kezelésének megvalósításához jobb koordinációra van szükség a (nemzetközi, nemzeti és helyi szintű) közigazgatások között,</w:t>
      </w:r>
    </w:p>
    <w:p w:rsidR="00EE1E04" w:rsidP="008927A3" w:rsidRDefault="008927A3" w14:paraId="0F855D74" w14:textId="628DF984">
      <w:pPr>
        <w:numPr>
          <w:ilvl w:val="0"/>
          <w:numId w:val="3"/>
        </w:numPr>
        <w:ind w:left="357" w:hanging="357"/>
        <w:contextualSpacing/>
      </w:pPr>
      <w:r>
        <w:t>hangsúlyozza, hogy fokozni kell az óceánokkal kapcsolatos ismereteket, és jobban meg kell határozni az olyan fogalmakat, mint a biztonságos kikötő, mivel a tengeren veszélybe került embereket mindenekelőtt meg kell menteni.</w:t>
      </w:r>
    </w:p>
    <w:p w:rsidRPr="00B04530" w:rsidR="005445DD" w:rsidP="005445DD" w:rsidRDefault="005445DD" w14:paraId="49503023" w14:textId="77777777">
      <w:pPr>
        <w:contextualSpacing/>
        <w:rPr>
          <w:sz w:val="18"/>
          <w:szCs w:val="18"/>
        </w:rPr>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5445DD" w:rsidTr="00B04530" w14:paraId="6FC3B513" w14:textId="77777777">
        <w:tc>
          <w:tcPr>
            <w:tcW w:w="1418" w:type="dxa"/>
          </w:tcPr>
          <w:p w:rsidRPr="006E3F60" w:rsidR="005445DD" w:rsidP="00B04530" w:rsidRDefault="005445DD" w14:paraId="24539884" w14:textId="1D1C0CCA">
            <w:pPr>
              <w:contextualSpacing/>
              <w:rPr>
                <w:i/>
              </w:rPr>
            </w:pPr>
            <w:r>
              <w:rPr>
                <w:b/>
                <w:i/>
              </w:rPr>
              <w:t>Kapcsolattartó:</w:t>
            </w:r>
          </w:p>
        </w:tc>
        <w:tc>
          <w:tcPr>
            <w:tcW w:w="5670" w:type="dxa"/>
          </w:tcPr>
          <w:p w:rsidRPr="006E3F60" w:rsidR="005445DD" w:rsidP="00B04530" w:rsidRDefault="008927A3" w14:paraId="360EC5B6" w14:textId="36926678">
            <w:pPr>
              <w:contextualSpacing/>
              <w:rPr>
                <w:i/>
              </w:rPr>
            </w:pPr>
            <w:proofErr w:type="spellStart"/>
            <w:r>
              <w:rPr>
                <w:i/>
              </w:rPr>
              <w:t>Daniele</w:t>
            </w:r>
            <w:proofErr w:type="spellEnd"/>
            <w:r>
              <w:rPr>
                <w:i/>
              </w:rPr>
              <w:t xml:space="preserve"> </w:t>
            </w:r>
            <w:proofErr w:type="spellStart"/>
            <w:r>
              <w:rPr>
                <w:i/>
              </w:rPr>
              <w:t>Vitali</w:t>
            </w:r>
            <w:proofErr w:type="spellEnd"/>
          </w:p>
        </w:tc>
      </w:tr>
      <w:tr w:rsidRPr="006E3F60" w:rsidR="005445DD" w:rsidTr="00B04530" w14:paraId="72963368" w14:textId="77777777">
        <w:tc>
          <w:tcPr>
            <w:tcW w:w="1418" w:type="dxa"/>
          </w:tcPr>
          <w:p w:rsidRPr="006E3F60" w:rsidR="005445DD" w:rsidP="00B04530" w:rsidRDefault="005445DD" w14:paraId="42069190" w14:textId="58235502">
            <w:pPr>
              <w:ind w:left="601"/>
              <w:contextualSpacing/>
              <w:rPr>
                <w:i/>
              </w:rPr>
            </w:pPr>
            <w:r>
              <w:rPr>
                <w:i/>
              </w:rPr>
              <w:t>Tel</w:t>
            </w:r>
            <w:proofErr w:type="gramStart"/>
            <w:r>
              <w:rPr>
                <w:i/>
              </w:rPr>
              <w:t>.:</w:t>
            </w:r>
            <w:proofErr w:type="gramEnd"/>
          </w:p>
        </w:tc>
        <w:tc>
          <w:tcPr>
            <w:tcW w:w="5670" w:type="dxa"/>
          </w:tcPr>
          <w:p w:rsidRPr="006E3F60" w:rsidR="005445DD" w:rsidP="00B04530" w:rsidRDefault="005445DD" w14:paraId="110B1E4D" w14:textId="5D2579CC">
            <w:pPr>
              <w:contextualSpacing/>
              <w:rPr>
                <w:i/>
              </w:rPr>
            </w:pPr>
            <w:r>
              <w:rPr>
                <w:i/>
              </w:rPr>
              <w:t>+32 2 546 88 17</w:t>
            </w:r>
          </w:p>
        </w:tc>
      </w:tr>
      <w:tr w:rsidRPr="006E3F60" w:rsidR="005445DD" w:rsidTr="00B04530" w14:paraId="39185FE8" w14:textId="77777777">
        <w:tc>
          <w:tcPr>
            <w:tcW w:w="1418" w:type="dxa"/>
          </w:tcPr>
          <w:p w:rsidRPr="006E3F60" w:rsidR="005445DD" w:rsidP="00B04530" w:rsidRDefault="005445DD" w14:paraId="073F08E8" w14:textId="5E810D55">
            <w:pPr>
              <w:ind w:left="601"/>
              <w:contextualSpacing/>
              <w:rPr>
                <w:i/>
              </w:rPr>
            </w:pPr>
            <w:r>
              <w:rPr>
                <w:i/>
              </w:rPr>
              <w:t>E-mail:</w:t>
            </w:r>
          </w:p>
        </w:tc>
        <w:tc>
          <w:tcPr>
            <w:tcW w:w="5670" w:type="dxa"/>
          </w:tcPr>
          <w:p w:rsidRPr="006E3F60" w:rsidR="005445DD" w:rsidP="00B04530" w:rsidRDefault="002C469C" w14:paraId="184563F5" w14:textId="01E3DB3F">
            <w:pPr>
              <w:contextualSpacing/>
              <w:rPr>
                <w:i/>
              </w:rPr>
            </w:pPr>
            <w:hyperlink w:history="1" r:id="rId30">
              <w:r w:rsidR="006435F2">
                <w:rPr>
                  <w:rStyle w:val="Hyperlink"/>
                  <w:i/>
                </w:rPr>
                <w:t>Daniele.Vitali@eesc.europa.eu</w:t>
              </w:r>
            </w:hyperlink>
          </w:p>
        </w:tc>
      </w:tr>
    </w:tbl>
    <w:p w:rsidRPr="005445DD" w:rsidR="00104B7A" w:rsidP="00104B7A" w:rsidRDefault="00104B7A" w14:paraId="6FF84686" w14:textId="1F131359">
      <w:pPr>
        <w:keepNext/>
        <w:keepLines/>
        <w:numPr>
          <w:ilvl w:val="0"/>
          <w:numId w:val="2"/>
        </w:numPr>
        <w:ind w:left="567" w:hanging="567"/>
        <w:contextualSpacing/>
        <w:rPr>
          <w:b/>
          <w:bCs/>
        </w:rPr>
      </w:pPr>
      <w:r>
        <w:rPr>
          <w:b/>
          <w:i/>
          <w:sz w:val="28"/>
        </w:rPr>
        <w:lastRenderedPageBreak/>
        <w:t>A kereskedelmi partnerségek ereje: együtt a zöld és igazságos gazdasági növekedésért</w:t>
      </w:r>
    </w:p>
    <w:p w:rsidRPr="006E3F60" w:rsidR="00104B7A" w:rsidP="00104B7A" w:rsidRDefault="00104B7A" w14:paraId="22B66716"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104B7A" w:rsidTr="00B04530" w14:paraId="4AAC1ECA" w14:textId="77777777">
        <w:tc>
          <w:tcPr>
            <w:tcW w:w="1701" w:type="dxa"/>
          </w:tcPr>
          <w:p w:rsidRPr="006E3F60" w:rsidR="00104B7A" w:rsidP="00B04530" w:rsidRDefault="00104B7A" w14:paraId="4A9D79C1" w14:textId="77777777">
            <w:pPr>
              <w:keepNext/>
              <w:contextualSpacing/>
              <w:rPr>
                <w:b/>
              </w:rPr>
            </w:pPr>
            <w:r>
              <w:rPr>
                <w:b/>
              </w:rPr>
              <w:t>Előadó:</w:t>
            </w:r>
          </w:p>
        </w:tc>
        <w:tc>
          <w:tcPr>
            <w:tcW w:w="6946" w:type="dxa"/>
          </w:tcPr>
          <w:p w:rsidRPr="006E3F60" w:rsidR="00104B7A" w:rsidP="00B04530" w:rsidRDefault="00104B7A" w14:paraId="1654B4E3" w14:textId="7C820C3B">
            <w:pPr>
              <w:keepNext/>
              <w:ind w:left="-106"/>
              <w:contextualSpacing/>
            </w:pPr>
            <w:proofErr w:type="spellStart"/>
            <w:r>
              <w:t>Tanja</w:t>
            </w:r>
            <w:proofErr w:type="spellEnd"/>
            <w:r>
              <w:t xml:space="preserve"> BUZEK (Munkavállalók/DE)</w:t>
            </w:r>
          </w:p>
        </w:tc>
      </w:tr>
      <w:tr w:rsidRPr="006E3F60" w:rsidR="00104B7A" w:rsidTr="00B04530" w14:paraId="1254F704" w14:textId="77777777">
        <w:tc>
          <w:tcPr>
            <w:tcW w:w="1701" w:type="dxa"/>
          </w:tcPr>
          <w:p w:rsidRPr="006E3F60" w:rsidR="00104B7A" w:rsidP="00B04530" w:rsidRDefault="00104B7A" w14:paraId="4825F94F" w14:textId="77777777">
            <w:pPr>
              <w:keepNext/>
              <w:contextualSpacing/>
              <w:rPr>
                <w:b/>
              </w:rPr>
            </w:pPr>
          </w:p>
        </w:tc>
        <w:tc>
          <w:tcPr>
            <w:tcW w:w="6946" w:type="dxa"/>
          </w:tcPr>
          <w:p w:rsidRPr="006E3F60" w:rsidR="00104B7A" w:rsidP="00B04530" w:rsidRDefault="00104B7A" w14:paraId="73DA21F0" w14:textId="77777777">
            <w:pPr>
              <w:keepNext/>
              <w:ind w:left="-106"/>
              <w:contextualSpacing/>
            </w:pPr>
          </w:p>
        </w:tc>
      </w:tr>
      <w:tr w:rsidRPr="006E3F60" w:rsidR="00104B7A" w:rsidTr="00B04530" w14:paraId="531A22A8" w14:textId="77777777">
        <w:tc>
          <w:tcPr>
            <w:tcW w:w="1701" w:type="dxa"/>
          </w:tcPr>
          <w:p w:rsidRPr="006E3F60" w:rsidR="00104B7A" w:rsidP="00B04530" w:rsidRDefault="00104B7A" w14:paraId="60950D9F" w14:textId="77777777">
            <w:pPr>
              <w:keepNext/>
              <w:contextualSpacing/>
              <w:rPr>
                <w:b/>
              </w:rPr>
            </w:pPr>
            <w:r>
              <w:rPr>
                <w:b/>
              </w:rPr>
              <w:t xml:space="preserve">Hivatkozások: </w:t>
            </w:r>
          </w:p>
        </w:tc>
        <w:tc>
          <w:tcPr>
            <w:tcW w:w="6946" w:type="dxa"/>
          </w:tcPr>
          <w:p w:rsidRPr="006E3F60" w:rsidR="00104B7A" w:rsidP="00B04530" w:rsidRDefault="00104B7A" w14:paraId="51387D4E" w14:textId="4876E228">
            <w:pPr>
              <w:keepNext/>
              <w:ind w:left="-106"/>
              <w:contextualSpacing/>
              <w:rPr>
                <w:iCs/>
                <w:color w:val="000000"/>
              </w:rPr>
            </w:pPr>
            <w:proofErr w:type="gramStart"/>
            <w:r>
              <w:rPr>
                <w:color w:val="000000"/>
              </w:rPr>
              <w:t>COM(</w:t>
            </w:r>
            <w:proofErr w:type="gramEnd"/>
            <w:r>
              <w:rPr>
                <w:color w:val="000000"/>
              </w:rPr>
              <w:t>2022) 409 final</w:t>
            </w:r>
          </w:p>
          <w:p w:rsidRPr="006E3F60" w:rsidR="00104B7A" w:rsidP="00B04530" w:rsidRDefault="00104B7A" w14:paraId="7F2BEC6E" w14:textId="011D03A0">
            <w:pPr>
              <w:keepNext/>
              <w:ind w:left="-106"/>
              <w:contextualSpacing/>
            </w:pPr>
            <w:r>
              <w:t>EESC-2022-04926-00-00-AC</w:t>
            </w:r>
          </w:p>
        </w:tc>
      </w:tr>
    </w:tbl>
    <w:p w:rsidRPr="006E3F60" w:rsidR="00104B7A" w:rsidP="00104B7A" w:rsidRDefault="00104B7A" w14:paraId="2CB07A0C" w14:textId="77777777">
      <w:pPr>
        <w:keepNext/>
        <w:ind w:left="567"/>
        <w:contextualSpacing/>
      </w:pPr>
    </w:p>
    <w:p w:rsidRPr="00A743EB" w:rsidR="00104B7A" w:rsidP="00104B7A" w:rsidRDefault="00104B7A" w14:paraId="0946F13C" w14:textId="77777777">
      <w:pPr>
        <w:pStyle w:val="ListParagraph"/>
        <w:spacing w:line="240" w:lineRule="auto"/>
        <w:ind w:left="0"/>
        <w:rPr>
          <w:b/>
        </w:rPr>
      </w:pPr>
      <w:r>
        <w:rPr>
          <w:b/>
        </w:rPr>
        <w:t>Főbb pontok</w:t>
      </w:r>
    </w:p>
    <w:p w:rsidR="00104B7A" w:rsidP="00104B7A" w:rsidRDefault="00104B7A" w14:paraId="01A13A3B" w14:textId="77777777">
      <w:pPr>
        <w:contextualSpacing/>
      </w:pPr>
    </w:p>
    <w:p w:rsidR="00104B7A" w:rsidP="00104B7A" w:rsidRDefault="00104B7A" w14:paraId="21439C16" w14:textId="77777777">
      <w:pPr>
        <w:contextualSpacing/>
        <w:rPr>
          <w:bCs/>
        </w:rPr>
      </w:pPr>
      <w:r>
        <w:t>Az EGSZB:</w:t>
      </w:r>
    </w:p>
    <w:p w:rsidR="00104B7A" w:rsidP="00104B7A" w:rsidRDefault="00104B7A" w14:paraId="40934385" w14:textId="153EFEBC">
      <w:pPr>
        <w:contextualSpacing/>
      </w:pPr>
    </w:p>
    <w:p w:rsidR="00104B7A" w:rsidP="00104B7A" w:rsidRDefault="00EE7F61" w14:paraId="6C921E07" w14:textId="7B9A2E66">
      <w:pPr>
        <w:numPr>
          <w:ilvl w:val="0"/>
          <w:numId w:val="3"/>
        </w:numPr>
        <w:ind w:left="357" w:hanging="357"/>
        <w:contextualSpacing/>
      </w:pPr>
      <w:r>
        <w:t>támogatja a kereskedelemre és a fenntartható fejlődésre vonatkozó új referenciaérték megállapítására irányuló átfogó felülvizsgálatot, és nagyra értékeli, hogy az Európai Bizottság számos ajánlását figyelembe vette szakpolitikai intézkedései során, különösen a civil társadalom és a belső tanácsadó csoportok szerepének megerősítésével kapcsolatban,</w:t>
      </w:r>
    </w:p>
    <w:p w:rsidR="00104B7A" w:rsidP="00104B7A" w:rsidRDefault="00EE7F61" w14:paraId="3C96F525" w14:textId="3C6A2AF8">
      <w:pPr>
        <w:numPr>
          <w:ilvl w:val="0"/>
          <w:numId w:val="3"/>
        </w:numPr>
        <w:ind w:left="357" w:hanging="357"/>
        <w:contextualSpacing/>
      </w:pPr>
      <w:r>
        <w:t>további lehetőségeket lát a belső tanácsadó csoportok megerősítésére mind a megállapodás, mind annak végrehajtása szintjén, sajnálja azonban, hogy nem történt semmi annak érdekében, hogy a civil társadalmat jobban bevonják a tárgyalási folyamatba,</w:t>
      </w:r>
    </w:p>
    <w:p w:rsidR="00104B7A" w:rsidP="00104B7A" w:rsidRDefault="00EE7F61" w14:paraId="06475700" w14:textId="77ACD93E">
      <w:pPr>
        <w:numPr>
          <w:ilvl w:val="0"/>
          <w:numId w:val="3"/>
        </w:numPr>
        <w:ind w:left="357" w:hanging="357"/>
        <w:contextualSpacing/>
      </w:pPr>
      <w:r>
        <w:t>hangsúlyozza, hogy a kereskedelemre és a fenntartható fejlődésre vonatkozóan világosabb és részletesebb rendelkezésekre van szükség az ütemtervek jobb meghatározása és annak elősegítése érdekében, hogy mindkét kereskedelmi partner jobban megértse a vele szembeni elvárásokat. Sajnálja, hogy az igazságos átmenetből nem lett átfogó koncepció,</w:t>
      </w:r>
    </w:p>
    <w:p w:rsidR="00104B7A" w:rsidP="00104B7A" w:rsidRDefault="00EE7F61" w14:paraId="79E14435" w14:textId="2BC237F5">
      <w:pPr>
        <w:numPr>
          <w:ilvl w:val="0"/>
          <w:numId w:val="3"/>
        </w:numPr>
        <w:ind w:left="357" w:hanging="357"/>
        <w:contextualSpacing/>
      </w:pPr>
      <w:r>
        <w:t>üdvözli az új politikai irányvonalat, amely az eredményorientáltabb megközelítéstől a fokozott átláthatóságon és a civil társadalom szerepének megerősítésén át a célzott támogatásig terjed, ugyanakkor növeli az elkötelezettség szintjét azáltal, hogy végső eszközként magában foglalja a kereskedelmi szankciók lehetőségét is,</w:t>
      </w:r>
    </w:p>
    <w:p w:rsidR="00104B7A" w:rsidP="00104B7A" w:rsidRDefault="00EE7F61" w14:paraId="5202A1B6" w14:textId="203505BA">
      <w:pPr>
        <w:numPr>
          <w:ilvl w:val="0"/>
          <w:numId w:val="3"/>
        </w:numPr>
        <w:ind w:left="357" w:hanging="357"/>
        <w:contextualSpacing/>
      </w:pPr>
      <w:r>
        <w:t>úgy véli, hogy ezek az elemek minden megállapodás esetében „benne vannak a csomagban”, amelyet célzott és országspecifikus megközelítéssel, egyedi célkitűzések mentén kell végrehajtani. Arra számít, hogy az Európai Bizottság a végrehajtást lehetőség szerint a különböző kereskedelmi rendszereken belül és a különböző kereskedelmi megállapodások, köztük a meglévő megállapodások keretében végzi,</w:t>
      </w:r>
    </w:p>
    <w:p w:rsidR="00104B7A" w:rsidP="00104B7A" w:rsidRDefault="00EE7F61" w14:paraId="4A0291B7" w14:textId="16792D9B">
      <w:pPr>
        <w:numPr>
          <w:ilvl w:val="0"/>
          <w:numId w:val="3"/>
        </w:numPr>
        <w:ind w:left="357" w:hanging="357"/>
        <w:contextualSpacing/>
      </w:pPr>
      <w:r>
        <w:t>üdvözli azt a célt, hogy a fenntarthatóságot általánosan érvényesítsék a jövőbeli kereskedelmi megállapodásokban, és kiemeli mind a környezeti, mind a társadalmi fenntarthatósággal kapcsolatos megfontolásokat a közbeszerzésben. Elismeri, hogy a koherens és egymást kölcsönösen erősítő hatás érdekében elengedhetetlen a megközelítés összehangolása más autonóm eszközökkel.</w:t>
      </w:r>
    </w:p>
    <w:p w:rsidRPr="006E3F60" w:rsidR="00104B7A" w:rsidP="00104B7A" w:rsidRDefault="00104B7A" w14:paraId="5F9D0813"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104B7A" w:rsidTr="00B04530" w14:paraId="487ED45E" w14:textId="77777777">
        <w:tc>
          <w:tcPr>
            <w:tcW w:w="1418" w:type="dxa"/>
          </w:tcPr>
          <w:p w:rsidRPr="006E3F60" w:rsidR="00104B7A" w:rsidP="00B04530" w:rsidRDefault="00104B7A" w14:paraId="264B9EA4" w14:textId="77777777">
            <w:pPr>
              <w:contextualSpacing/>
              <w:rPr>
                <w:i/>
              </w:rPr>
            </w:pPr>
            <w:r>
              <w:rPr>
                <w:b/>
                <w:i/>
              </w:rPr>
              <w:t>Kapcsolattartó:</w:t>
            </w:r>
          </w:p>
        </w:tc>
        <w:tc>
          <w:tcPr>
            <w:tcW w:w="5670" w:type="dxa"/>
          </w:tcPr>
          <w:p w:rsidRPr="006E3F60" w:rsidR="00104B7A" w:rsidP="00B04530" w:rsidRDefault="00104B7A" w14:paraId="3E11B5F9" w14:textId="1DB2EF54">
            <w:pPr>
              <w:contextualSpacing/>
              <w:rPr>
                <w:i/>
              </w:rPr>
            </w:pPr>
            <w:r>
              <w:rPr>
                <w:i/>
              </w:rPr>
              <w:t xml:space="preserve">Marco </w:t>
            </w:r>
            <w:proofErr w:type="spellStart"/>
            <w:r>
              <w:rPr>
                <w:i/>
              </w:rPr>
              <w:t>Ristori</w:t>
            </w:r>
            <w:proofErr w:type="spellEnd"/>
          </w:p>
        </w:tc>
      </w:tr>
      <w:tr w:rsidRPr="006E3F60" w:rsidR="00104B7A" w:rsidTr="00B04530" w14:paraId="76E75609" w14:textId="77777777">
        <w:tc>
          <w:tcPr>
            <w:tcW w:w="1418" w:type="dxa"/>
          </w:tcPr>
          <w:p w:rsidRPr="006E3F60" w:rsidR="00104B7A" w:rsidP="00B04530" w:rsidRDefault="00104B7A" w14:paraId="44A5FBDB" w14:textId="77777777">
            <w:pPr>
              <w:ind w:left="601"/>
              <w:contextualSpacing/>
              <w:rPr>
                <w:i/>
              </w:rPr>
            </w:pPr>
            <w:r>
              <w:rPr>
                <w:i/>
              </w:rPr>
              <w:t>Tel</w:t>
            </w:r>
            <w:proofErr w:type="gramStart"/>
            <w:r>
              <w:rPr>
                <w:i/>
              </w:rPr>
              <w:t>.:</w:t>
            </w:r>
            <w:proofErr w:type="gramEnd"/>
          </w:p>
        </w:tc>
        <w:tc>
          <w:tcPr>
            <w:tcW w:w="5670" w:type="dxa"/>
          </w:tcPr>
          <w:p w:rsidRPr="006E3F60" w:rsidR="00104B7A" w:rsidP="00B04530" w:rsidRDefault="00104B7A" w14:paraId="2EBBD501" w14:textId="4C7FC3C3">
            <w:pPr>
              <w:contextualSpacing/>
              <w:rPr>
                <w:i/>
              </w:rPr>
            </w:pPr>
            <w:r>
              <w:rPr>
                <w:i/>
              </w:rPr>
              <w:t>00 32 2 546 99 69</w:t>
            </w:r>
          </w:p>
        </w:tc>
      </w:tr>
      <w:tr w:rsidRPr="006E3F60" w:rsidR="00104B7A" w:rsidTr="00B04530" w14:paraId="0F16F347" w14:textId="77777777">
        <w:tc>
          <w:tcPr>
            <w:tcW w:w="1418" w:type="dxa"/>
          </w:tcPr>
          <w:p w:rsidRPr="006E3F60" w:rsidR="00104B7A" w:rsidP="00B04530" w:rsidRDefault="00104B7A" w14:paraId="23DC8CD6" w14:textId="77777777">
            <w:pPr>
              <w:ind w:left="601"/>
              <w:contextualSpacing/>
              <w:rPr>
                <w:i/>
              </w:rPr>
            </w:pPr>
            <w:r>
              <w:rPr>
                <w:i/>
              </w:rPr>
              <w:t>E-mail:</w:t>
            </w:r>
          </w:p>
        </w:tc>
        <w:tc>
          <w:tcPr>
            <w:tcW w:w="5670" w:type="dxa"/>
          </w:tcPr>
          <w:p w:rsidRPr="006E3F60" w:rsidR="00104B7A" w:rsidP="00B04530" w:rsidRDefault="002C469C" w14:paraId="5F13A111" w14:textId="6D1413CC">
            <w:pPr>
              <w:contextualSpacing/>
              <w:rPr>
                <w:i/>
              </w:rPr>
            </w:pPr>
            <w:hyperlink w:history="1" r:id="rId31">
              <w:r w:rsidR="006435F2">
                <w:rPr>
                  <w:rStyle w:val="Hyperlink"/>
                  <w:i/>
                </w:rPr>
                <w:t>Marco.Ristori@eesc.europa.eu</w:t>
              </w:r>
            </w:hyperlink>
          </w:p>
        </w:tc>
      </w:tr>
    </w:tbl>
    <w:p w:rsidR="00EE1E04" w:rsidRDefault="00EE1E04" w14:paraId="2044F7F6" w14:textId="5E5069B3">
      <w:pPr>
        <w:spacing w:after="160" w:line="259" w:lineRule="auto"/>
        <w:jc w:val="left"/>
      </w:pPr>
    </w:p>
    <w:p w:rsidR="00251418" w:rsidRDefault="00251418" w14:paraId="09A83A57" w14:textId="4D959CDF">
      <w:pPr>
        <w:spacing w:after="160" w:line="259" w:lineRule="auto"/>
        <w:jc w:val="left"/>
      </w:pPr>
      <w:r>
        <w:br w:type="page"/>
      </w:r>
    </w:p>
    <w:p w:rsidRPr="009B70E7" w:rsidR="00251418" w:rsidP="00251418" w:rsidRDefault="00251418" w14:paraId="4067504D" w14:textId="3BF0430C">
      <w:pPr>
        <w:pStyle w:val="ListParagraph"/>
        <w:keepNext/>
        <w:numPr>
          <w:ilvl w:val="0"/>
          <w:numId w:val="2"/>
        </w:numPr>
        <w:ind w:left="567" w:hanging="567"/>
        <w:rPr>
          <w:b/>
          <w:i/>
          <w:sz w:val="28"/>
          <w:szCs w:val="28"/>
        </w:rPr>
      </w:pPr>
      <w:r>
        <w:rPr>
          <w:b/>
          <w:i/>
          <w:sz w:val="28"/>
        </w:rPr>
        <w:lastRenderedPageBreak/>
        <w:t>Az EU stratégiai iránytűje</w:t>
      </w:r>
    </w:p>
    <w:p w:rsidRPr="009B70E7" w:rsidR="00251418" w:rsidP="00251418" w:rsidRDefault="00251418" w14:paraId="568080FF"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1418" w:rsidTr="00B04530" w14:paraId="5E5F9C74" w14:textId="77777777">
        <w:trPr>
          <w:cantSplit/>
          <w:trHeight w:val="284" w:hRule="exact"/>
        </w:trPr>
        <w:tc>
          <w:tcPr>
            <w:tcW w:w="1701" w:type="dxa"/>
          </w:tcPr>
          <w:p w:rsidR="00251418" w:rsidP="00B04530" w:rsidRDefault="00251418" w14:paraId="1AE1AD7A" w14:textId="77777777">
            <w:pPr>
              <w:pStyle w:val="ListParagraph"/>
              <w:spacing w:line="240" w:lineRule="auto"/>
              <w:ind w:left="-142" w:firstLine="142"/>
              <w:rPr>
                <w:b/>
              </w:rPr>
            </w:pPr>
            <w:r>
              <w:rPr>
                <w:b/>
              </w:rPr>
              <w:t>Előadó:</w:t>
            </w:r>
          </w:p>
          <w:p w:rsidRPr="009B70E7" w:rsidR="00251418" w:rsidP="00B04530" w:rsidRDefault="00251418" w14:paraId="5EC8D7F1" w14:textId="77777777">
            <w:pPr>
              <w:pStyle w:val="ListParagraph"/>
              <w:keepNext/>
              <w:ind w:left="0"/>
              <w:rPr>
                <w:b/>
              </w:rPr>
            </w:pPr>
          </w:p>
        </w:tc>
        <w:tc>
          <w:tcPr>
            <w:tcW w:w="6096" w:type="dxa"/>
          </w:tcPr>
          <w:p w:rsidRPr="009B70E7" w:rsidR="00251418" w:rsidP="00B04530" w:rsidRDefault="00251418" w14:paraId="5A112259" w14:textId="1CF244F4">
            <w:pPr>
              <w:pStyle w:val="ListParagraph"/>
              <w:ind w:left="-52"/>
            </w:pPr>
            <w:r>
              <w:t>Christian MOOS (Civil társadalmi szervezetek/DE)</w:t>
            </w:r>
          </w:p>
        </w:tc>
      </w:tr>
      <w:tr w:rsidRPr="009B70E7" w:rsidR="00251418" w:rsidTr="00B04530" w14:paraId="69B916A7" w14:textId="77777777">
        <w:trPr>
          <w:cantSplit/>
          <w:trHeight w:val="567" w:hRule="exact"/>
        </w:trPr>
        <w:tc>
          <w:tcPr>
            <w:tcW w:w="1701" w:type="dxa"/>
          </w:tcPr>
          <w:p w:rsidR="00251418" w:rsidP="00B04530" w:rsidRDefault="00251418" w14:paraId="1501EC1B" w14:textId="77777777">
            <w:pPr>
              <w:pStyle w:val="ListParagraph"/>
              <w:ind w:left="0"/>
              <w:rPr>
                <w:b/>
              </w:rPr>
            </w:pPr>
            <w:r>
              <w:rPr>
                <w:b/>
              </w:rPr>
              <w:t>Társelőadó:</w:t>
            </w:r>
          </w:p>
          <w:p w:rsidRPr="009B70E7" w:rsidR="00251418" w:rsidP="00B04530" w:rsidRDefault="00251418" w14:paraId="05CB72BF" w14:textId="77777777">
            <w:pPr>
              <w:pStyle w:val="ListParagraph"/>
              <w:keepNext/>
              <w:ind w:left="0"/>
              <w:rPr>
                <w:b/>
              </w:rPr>
            </w:pPr>
          </w:p>
        </w:tc>
        <w:tc>
          <w:tcPr>
            <w:tcW w:w="6096" w:type="dxa"/>
          </w:tcPr>
          <w:p w:rsidRPr="009B70E7" w:rsidR="00251418" w:rsidP="00B04530" w:rsidRDefault="00251418" w14:paraId="68FDBFEF" w14:textId="05865016">
            <w:pPr>
              <w:pStyle w:val="ListParagraph"/>
              <w:ind w:left="-52"/>
            </w:pPr>
            <w:r>
              <w:t>Peter CLEVER (Munkáltatók/DE)</w:t>
            </w:r>
          </w:p>
        </w:tc>
      </w:tr>
      <w:tr w:rsidRPr="00627B8F" w:rsidR="00251418" w:rsidTr="00B04530" w14:paraId="7A8FB0A2" w14:textId="77777777">
        <w:tc>
          <w:tcPr>
            <w:tcW w:w="1701" w:type="dxa"/>
          </w:tcPr>
          <w:p w:rsidRPr="009B70E7" w:rsidR="00251418" w:rsidP="00B04530" w:rsidRDefault="00251418" w14:paraId="7CA6F4E8" w14:textId="77777777">
            <w:pPr>
              <w:pStyle w:val="ListParagraph"/>
              <w:ind w:left="0"/>
              <w:rPr>
                <w:b/>
              </w:rPr>
            </w:pPr>
            <w:r>
              <w:rPr>
                <w:b/>
              </w:rPr>
              <w:t xml:space="preserve">Hivatkozások: </w:t>
            </w:r>
          </w:p>
        </w:tc>
        <w:tc>
          <w:tcPr>
            <w:tcW w:w="6096" w:type="dxa"/>
          </w:tcPr>
          <w:p w:rsidRPr="00E119DF" w:rsidR="00251418" w:rsidP="00B04530" w:rsidRDefault="00251418" w14:paraId="2C0E6C3B" w14:textId="2790D7D9">
            <w:pPr>
              <w:pStyle w:val="ListParagraph"/>
              <w:ind w:left="-52"/>
            </w:pPr>
            <w:r>
              <w:t>saját kezdeményezésű vélemény</w:t>
            </w:r>
          </w:p>
          <w:p w:rsidRPr="00E119DF" w:rsidR="00251418" w:rsidP="00B04530" w:rsidRDefault="00251418" w14:paraId="405AE854" w14:textId="4171A1F6">
            <w:pPr>
              <w:pStyle w:val="ListParagraph"/>
              <w:ind w:left="-52"/>
            </w:pPr>
            <w:r>
              <w:t>EESC-2022-04219-00-00-AC</w:t>
            </w:r>
          </w:p>
        </w:tc>
      </w:tr>
    </w:tbl>
    <w:p w:rsidR="00251418" w:rsidP="00251418" w:rsidRDefault="00251418" w14:paraId="75783A0C" w14:textId="77777777">
      <w:pPr>
        <w:pStyle w:val="ListParagraph"/>
        <w:spacing w:line="240" w:lineRule="auto"/>
        <w:ind w:left="-142" w:firstLine="284"/>
        <w:rPr>
          <w:b/>
        </w:rPr>
      </w:pPr>
    </w:p>
    <w:p w:rsidRPr="0070677E" w:rsidR="00251418" w:rsidP="00251418" w:rsidRDefault="00251418" w14:paraId="2057E0A9" w14:textId="77777777">
      <w:pPr>
        <w:pStyle w:val="ListParagraph"/>
        <w:spacing w:line="240" w:lineRule="auto"/>
        <w:ind w:left="0"/>
        <w:rPr>
          <w:b/>
        </w:rPr>
      </w:pPr>
      <w:r>
        <w:rPr>
          <w:b/>
        </w:rPr>
        <w:t>Főbb pontok</w:t>
      </w:r>
    </w:p>
    <w:p w:rsidRPr="009B70E7" w:rsidR="00251418" w:rsidP="00251418" w:rsidRDefault="00251418" w14:paraId="66528870" w14:textId="77777777">
      <w:pPr>
        <w:pStyle w:val="ListParagraph"/>
        <w:ind w:left="0"/>
      </w:pPr>
    </w:p>
    <w:p w:rsidRPr="002E62B0" w:rsidR="00251418" w:rsidP="00251418" w:rsidRDefault="00251418" w14:paraId="074910C0" w14:textId="77777777">
      <w:pPr>
        <w:pStyle w:val="ListParagraph"/>
        <w:spacing w:line="240" w:lineRule="auto"/>
        <w:ind w:left="0"/>
        <w:rPr>
          <w:bCs/>
        </w:rPr>
      </w:pPr>
      <w:r>
        <w:t>Az EGSZB:</w:t>
      </w:r>
    </w:p>
    <w:p w:rsidRPr="009B70E7" w:rsidR="00251418" w:rsidP="00251418" w:rsidRDefault="00251418" w14:paraId="191443FC" w14:textId="77777777">
      <w:pPr>
        <w:pStyle w:val="ListParagraph"/>
        <w:ind w:left="0"/>
      </w:pPr>
    </w:p>
    <w:p w:rsidRPr="009B70E7" w:rsidR="00251418" w:rsidP="00251418" w:rsidRDefault="00251418" w14:paraId="3980D0CC" w14:textId="7E6CB8A5">
      <w:pPr>
        <w:pStyle w:val="ListParagraph"/>
        <w:numPr>
          <w:ilvl w:val="0"/>
          <w:numId w:val="3"/>
        </w:numPr>
        <w:ind w:left="357" w:hanging="357"/>
      </w:pPr>
      <w:r>
        <w:t xml:space="preserve">úgy véli, hogy a stratégiai iránytű túlságosan pozitív képet fest az európai biztonság- és védelempolitikáról, és </w:t>
      </w:r>
      <w:r>
        <w:rPr>
          <w:b/>
          <w:bCs/>
        </w:rPr>
        <w:t>kéri a biztonság tágabb meghatározását és a kölcsönös stratégiai függőségek átgondolását</w:t>
      </w:r>
      <w:r>
        <w:t>,</w:t>
      </w:r>
    </w:p>
    <w:p w:rsidRPr="00750BF7" w:rsidR="00251418" w:rsidP="00251418" w:rsidRDefault="00251418" w14:paraId="1DD6E912" w14:textId="39C49922">
      <w:pPr>
        <w:pStyle w:val="ListParagraph"/>
        <w:numPr>
          <w:ilvl w:val="0"/>
          <w:numId w:val="3"/>
        </w:numPr>
        <w:ind w:left="357" w:hanging="357"/>
      </w:pPr>
      <w:r>
        <w:t>úgy véli, hogy a</w:t>
      </w:r>
      <w:r>
        <w:rPr>
          <w:b/>
          <w:bCs/>
        </w:rPr>
        <w:t xml:space="preserve"> stratégiai iránytű alapvető előrelépést jelent</w:t>
      </w:r>
      <w:r>
        <w:t xml:space="preserve"> az európai biztonságot növelő fontos konkrét projektek és intézkedések katalógusaként, de </w:t>
      </w:r>
      <w:r>
        <w:rPr>
          <w:b/>
          <w:bCs/>
        </w:rPr>
        <w:t>ki kell terjeszteni</w:t>
      </w:r>
      <w:r>
        <w:t xml:space="preserve"> egy </w:t>
      </w:r>
      <w:proofErr w:type="gramStart"/>
      <w:r>
        <w:t>átfogó</w:t>
      </w:r>
      <w:proofErr w:type="gramEnd"/>
      <w:r>
        <w:t xml:space="preserve"> uniós kül- és biztonságpolitikai stratégia kialakítása érdekében, és a</w:t>
      </w:r>
      <w:r>
        <w:rPr>
          <w:b/>
          <w:bCs/>
        </w:rPr>
        <w:t xml:space="preserve"> civil társadalmat be kell vonni</w:t>
      </w:r>
      <w:r>
        <w:t xml:space="preserve"> ebbe a folyamatba (lehetőség szerint az európai és nemzeti szintű stratégiai viták nyilvános fórumain keresztül),</w:t>
      </w:r>
    </w:p>
    <w:p w:rsidRPr="00251418" w:rsidR="00251418" w:rsidP="00251418" w:rsidRDefault="00251418" w14:paraId="25649CB8" w14:textId="7C7AC0DC">
      <w:pPr>
        <w:pStyle w:val="ListParagraph"/>
        <w:numPr>
          <w:ilvl w:val="0"/>
          <w:numId w:val="3"/>
        </w:numPr>
        <w:ind w:left="357" w:hanging="357"/>
      </w:pPr>
      <w:r>
        <w:t xml:space="preserve">hangsúlyozza, hogy a </w:t>
      </w:r>
      <w:r>
        <w:rPr>
          <w:b/>
          <w:bCs/>
        </w:rPr>
        <w:t>biztonság messze túlmutat a védelmen</w:t>
      </w:r>
      <w:r>
        <w:t xml:space="preserve">; egy </w:t>
      </w:r>
      <w:proofErr w:type="gramStart"/>
      <w:r>
        <w:t>átfogó</w:t>
      </w:r>
      <w:proofErr w:type="gramEnd"/>
      <w:r>
        <w:t xml:space="preserve"> stratégiának a konkrét védelmi intézkedések támogatása és kiegészítése érdekében a polgári és a megelőzési szempontokra is összpontosítania kell.</w:t>
      </w:r>
      <w:r>
        <w:rPr>
          <w:i/>
        </w:rPr>
        <w:t xml:space="preserve"> </w:t>
      </w:r>
      <w:r>
        <w:t xml:space="preserve">A biztonság tágabb értelemben magában foglalja az energia, a közlekedés, az élelmezésbiztonság, a polgárok biztonsága stb. szempontjait is, ezért a </w:t>
      </w:r>
      <w:r>
        <w:rPr>
          <w:b/>
          <w:bCs/>
        </w:rPr>
        <w:t>civil társadalomnak kulcsfontosságú szereplőnek kell lennie</w:t>
      </w:r>
      <w:r>
        <w:t xml:space="preserve"> egy olyan vitában, ahol ez a vélemény jelenti az első lépést,</w:t>
      </w:r>
    </w:p>
    <w:p w:rsidR="00251418" w:rsidP="00251418" w:rsidRDefault="00E36007" w14:paraId="0C45A758" w14:textId="38EF02A0">
      <w:pPr>
        <w:pStyle w:val="ListParagraph"/>
        <w:numPr>
          <w:ilvl w:val="0"/>
          <w:numId w:val="3"/>
        </w:numPr>
        <w:ind w:left="357" w:hanging="357"/>
      </w:pPr>
      <w:r>
        <w:t xml:space="preserve">emlékeztet a </w:t>
      </w:r>
      <w:r>
        <w:rPr>
          <w:b/>
          <w:bCs/>
        </w:rPr>
        <w:t>társadalmi igazságosság, a gazdasági kilátások és a környezeti fenntarthatóság</w:t>
      </w:r>
      <w:r>
        <w:t xml:space="preserve"> jelentőségére a megelőzés tekintetében. A társadalmi béke és a gazdasági stabilitás az erőszakmentesség előfeltételei. A globális felmelegedés korlátozása és a következményeinek kezelése alapvető fontosságú ahhoz, hogy a világban fent lehessen tartani a társadalmi rendet és a békét,</w:t>
      </w:r>
    </w:p>
    <w:p w:rsidRPr="00E36007" w:rsidR="00E36007" w:rsidP="00251418" w:rsidRDefault="00E36007" w14:paraId="44449468" w14:textId="3E4C74BB">
      <w:pPr>
        <w:pStyle w:val="ListParagraph"/>
        <w:numPr>
          <w:ilvl w:val="0"/>
          <w:numId w:val="3"/>
        </w:numPr>
        <w:ind w:left="357" w:hanging="357"/>
      </w:pPr>
      <w:r>
        <w:t>megerősíti, hogy az</w:t>
      </w:r>
      <w:r>
        <w:rPr>
          <w:b/>
          <w:bCs/>
        </w:rPr>
        <w:t xml:space="preserve"> EU védelmének nem szabadna versengenie a NATO-val, hanem annak erős kiegészítője kellene, hogy legyen</w:t>
      </w:r>
      <w:r>
        <w:t>. A NATO az EU biztonságának fő letéteményese. Az európaiaknak saját stratégiai cselekvőképességük erősítésével nagyobb hozzáadott értéket kell biztosítaniuk a NATO számára. Az EU és a NATO eddig nem használta ki teljes mértékben az együttműködésükben rejlő lehetőségeket. A biztonság és védelem európai pillérének megerősítése a NATO megerősítését jelenti,</w:t>
      </w:r>
    </w:p>
    <w:p w:rsidR="00E36007" w:rsidP="00251418" w:rsidRDefault="00E36007" w14:paraId="16270A85" w14:textId="71491806">
      <w:pPr>
        <w:pStyle w:val="ListParagraph"/>
        <w:numPr>
          <w:ilvl w:val="0"/>
          <w:numId w:val="3"/>
        </w:numPr>
        <w:ind w:left="357" w:hanging="357"/>
      </w:pPr>
      <w:r>
        <w:t xml:space="preserve">sürgeti az EU-t, hogy vállaljon nagyobb felelősséget saját biztonságáért, és a NATO európai pilléreként hozza létre az európai védelmi uniót, biztosítva egyes tagállamok semlegességének </w:t>
      </w:r>
      <w:proofErr w:type="spellStart"/>
      <w:r>
        <w:t>tiszteletbentartását</w:t>
      </w:r>
      <w:proofErr w:type="spellEnd"/>
      <w:r>
        <w:t>.</w:t>
      </w:r>
      <w:r>
        <w:rPr>
          <w:i/>
        </w:rPr>
        <w:t xml:space="preserve"> </w:t>
      </w:r>
      <w:r>
        <w:t xml:space="preserve">Az EU béke mellett száll síkra, katonai erő pedig csak a legvégső esetben vethető be a konfliktusok megelőzése és rendezése során, ugyanakkor </w:t>
      </w:r>
      <w:r>
        <w:rPr>
          <w:b/>
          <w:bCs/>
        </w:rPr>
        <w:t>képeseknek kell lennünk arra, hogy</w:t>
      </w:r>
      <w:r>
        <w:t xml:space="preserve"> határozottan </w:t>
      </w:r>
      <w:r>
        <w:rPr>
          <w:b/>
          <w:bCs/>
        </w:rPr>
        <w:t>megvédjük magunkat</w:t>
      </w:r>
      <w:r>
        <w:t>, ha szükséges.</w:t>
      </w:r>
    </w:p>
    <w:p w:rsidRPr="009B70E7" w:rsidR="00251418" w:rsidP="00251418" w:rsidRDefault="00251418" w14:paraId="1FDD0B3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9B70E7" w:rsidR="00251418" w:rsidTr="00B04530" w14:paraId="6B5C0A98" w14:textId="77777777">
        <w:tc>
          <w:tcPr>
            <w:tcW w:w="1418" w:type="dxa"/>
          </w:tcPr>
          <w:p w:rsidRPr="009B70E7" w:rsidR="00251418" w:rsidP="00B04530" w:rsidRDefault="00251418" w14:paraId="7E035A85" w14:textId="77777777">
            <w:pPr>
              <w:pStyle w:val="ListParagraph"/>
              <w:ind w:left="0"/>
              <w:rPr>
                <w:i/>
              </w:rPr>
            </w:pPr>
            <w:r>
              <w:rPr>
                <w:b/>
                <w:i/>
              </w:rPr>
              <w:t>Kapcsolattartó:</w:t>
            </w:r>
          </w:p>
        </w:tc>
        <w:tc>
          <w:tcPr>
            <w:tcW w:w="5670" w:type="dxa"/>
          </w:tcPr>
          <w:p w:rsidRPr="009B70E7" w:rsidR="00251418" w:rsidP="00B04530" w:rsidRDefault="00E36007" w14:paraId="61B4ACF5" w14:textId="387A2955">
            <w:pPr>
              <w:pStyle w:val="ListParagraph"/>
              <w:ind w:left="0"/>
              <w:rPr>
                <w:i/>
              </w:rPr>
            </w:pPr>
            <w:proofErr w:type="spellStart"/>
            <w:r>
              <w:rPr>
                <w:i/>
              </w:rPr>
              <w:t>Ewa</w:t>
            </w:r>
            <w:proofErr w:type="spellEnd"/>
            <w:r>
              <w:rPr>
                <w:i/>
              </w:rPr>
              <w:t xml:space="preserve"> </w:t>
            </w:r>
            <w:proofErr w:type="spellStart"/>
            <w:r>
              <w:rPr>
                <w:i/>
              </w:rPr>
              <w:t>Tomaszewska</w:t>
            </w:r>
            <w:proofErr w:type="spellEnd"/>
          </w:p>
        </w:tc>
      </w:tr>
      <w:tr w:rsidRPr="009B70E7" w:rsidR="00251418" w:rsidTr="00B04530" w14:paraId="2C18D5BD" w14:textId="77777777">
        <w:tc>
          <w:tcPr>
            <w:tcW w:w="1418" w:type="dxa"/>
          </w:tcPr>
          <w:p w:rsidRPr="009B70E7" w:rsidR="00251418" w:rsidP="00B04530" w:rsidRDefault="00251418" w14:paraId="450F5005" w14:textId="77777777">
            <w:pPr>
              <w:pStyle w:val="ListParagraph"/>
              <w:ind w:left="601"/>
              <w:rPr>
                <w:i/>
              </w:rPr>
            </w:pPr>
            <w:r>
              <w:rPr>
                <w:i/>
              </w:rPr>
              <w:t>Tel</w:t>
            </w:r>
            <w:proofErr w:type="gramStart"/>
            <w:r>
              <w:rPr>
                <w:i/>
              </w:rPr>
              <w:t>.:</w:t>
            </w:r>
            <w:proofErr w:type="gramEnd"/>
          </w:p>
        </w:tc>
        <w:tc>
          <w:tcPr>
            <w:tcW w:w="5670" w:type="dxa"/>
          </w:tcPr>
          <w:p w:rsidRPr="009B70E7" w:rsidR="00251418" w:rsidP="00B04530" w:rsidRDefault="00251418" w14:paraId="777DB1BF" w14:textId="06142696">
            <w:pPr>
              <w:pStyle w:val="ListParagraph"/>
              <w:ind w:left="0"/>
              <w:rPr>
                <w:i/>
              </w:rPr>
            </w:pPr>
            <w:r>
              <w:rPr>
                <w:i/>
              </w:rPr>
              <w:t>+32 2 546 97 24</w:t>
            </w:r>
          </w:p>
        </w:tc>
      </w:tr>
      <w:tr w:rsidRPr="001D770D" w:rsidR="00251418" w:rsidTr="00B04530" w14:paraId="4F363FE9" w14:textId="77777777">
        <w:tc>
          <w:tcPr>
            <w:tcW w:w="1418" w:type="dxa"/>
          </w:tcPr>
          <w:p w:rsidRPr="009B70E7" w:rsidR="00251418" w:rsidP="00B04530" w:rsidRDefault="00251418" w14:paraId="4FCC761F" w14:textId="77777777">
            <w:pPr>
              <w:pStyle w:val="ListParagraph"/>
              <w:ind w:left="601"/>
              <w:rPr>
                <w:i/>
              </w:rPr>
            </w:pPr>
            <w:r>
              <w:rPr>
                <w:i/>
              </w:rPr>
              <w:t>E-mail:</w:t>
            </w:r>
          </w:p>
        </w:tc>
        <w:tc>
          <w:tcPr>
            <w:tcW w:w="5670" w:type="dxa"/>
          </w:tcPr>
          <w:p w:rsidRPr="008102E2" w:rsidR="00251418" w:rsidRDefault="002C469C" w14:paraId="2E96187D" w14:textId="19E4DC25">
            <w:pPr>
              <w:pStyle w:val="ListParagraph"/>
              <w:ind w:left="0"/>
              <w:rPr>
                <w:iCs/>
                <w:color w:val="0000FF"/>
                <w:u w:val="single"/>
              </w:rPr>
            </w:pPr>
            <w:hyperlink w:history="1" r:id="rId32">
              <w:r w:rsidR="00C02D7B">
                <w:rPr>
                  <w:rStyle w:val="Hyperlink"/>
                  <w:i/>
                </w:rPr>
                <w:t>Ewa.Tomaszewska@eesc.europa.eu</w:t>
              </w:r>
            </w:hyperlink>
          </w:p>
        </w:tc>
      </w:tr>
    </w:tbl>
    <w:p w:rsidR="00EE1E04" w:rsidP="00CB3335" w:rsidRDefault="00EE1E04" w14:paraId="7FAFFE2F" w14:textId="48C53728"/>
    <w:p w:rsidR="00CA7D13" w:rsidP="00C437AB" w:rsidRDefault="00C437AB" w14:paraId="575FF9F1" w14:textId="584A197F">
      <w:pPr>
        <w:spacing w:after="160" w:line="259" w:lineRule="auto"/>
        <w:jc w:val="left"/>
      </w:pPr>
      <w:r>
        <w:br w:type="page"/>
      </w:r>
    </w:p>
    <w:p w:rsidRPr="005445DD" w:rsidR="00CA7D13" w:rsidP="00CA7D13" w:rsidRDefault="00CA7D13" w14:paraId="05162F81" w14:textId="636E6FE9">
      <w:pPr>
        <w:keepNext/>
        <w:keepLines/>
        <w:numPr>
          <w:ilvl w:val="0"/>
          <w:numId w:val="2"/>
        </w:numPr>
        <w:ind w:left="567" w:hanging="567"/>
        <w:contextualSpacing/>
        <w:rPr>
          <w:b/>
          <w:bCs/>
        </w:rPr>
      </w:pPr>
      <w:r>
        <w:rPr>
          <w:b/>
          <w:i/>
          <w:sz w:val="28"/>
        </w:rPr>
        <w:lastRenderedPageBreak/>
        <w:t>Az Egyesült Királyság Európai Unióból történő kilépéséről szóló megállapodás és ezen belül az Írországról és Észak-Írországról szóló jegyzőkönyv végrehajtása</w:t>
      </w:r>
    </w:p>
    <w:p w:rsidRPr="006E3F60" w:rsidR="00CA7D13" w:rsidP="00CA7D13" w:rsidRDefault="00CA7D13" w14:paraId="3F291199"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CA7D13" w:rsidTr="00B04530" w14:paraId="1F4B01F1" w14:textId="77777777">
        <w:tc>
          <w:tcPr>
            <w:tcW w:w="1701" w:type="dxa"/>
          </w:tcPr>
          <w:p w:rsidRPr="006E3F60" w:rsidR="00CA7D13" w:rsidP="00B04530" w:rsidRDefault="00CA7D13" w14:paraId="2594FB17" w14:textId="77777777">
            <w:pPr>
              <w:keepNext/>
              <w:contextualSpacing/>
              <w:rPr>
                <w:b/>
              </w:rPr>
            </w:pPr>
            <w:r>
              <w:rPr>
                <w:b/>
              </w:rPr>
              <w:t>Előadó:</w:t>
            </w:r>
          </w:p>
        </w:tc>
        <w:tc>
          <w:tcPr>
            <w:tcW w:w="6946" w:type="dxa"/>
          </w:tcPr>
          <w:p w:rsidRPr="006E3F60" w:rsidR="00CA7D13" w:rsidP="00B04530" w:rsidRDefault="00CA7D13" w14:paraId="5F717965" w14:textId="4D695370">
            <w:pPr>
              <w:keepNext/>
              <w:ind w:left="-106"/>
              <w:contextualSpacing/>
            </w:pPr>
            <w:r>
              <w:t>Jack O'CONNOR (Munkavállalók/IE)</w:t>
            </w:r>
          </w:p>
        </w:tc>
      </w:tr>
      <w:tr w:rsidRPr="006E3F60" w:rsidR="00CA7D13" w:rsidTr="00B04530" w14:paraId="44B6CFAA" w14:textId="77777777">
        <w:tc>
          <w:tcPr>
            <w:tcW w:w="1701" w:type="dxa"/>
          </w:tcPr>
          <w:p w:rsidRPr="006E3F60" w:rsidR="00CA7D13" w:rsidP="00B04530" w:rsidRDefault="00CA7D13" w14:paraId="1B9643C2" w14:textId="77777777">
            <w:pPr>
              <w:keepNext/>
              <w:contextualSpacing/>
              <w:rPr>
                <w:b/>
              </w:rPr>
            </w:pPr>
          </w:p>
        </w:tc>
        <w:tc>
          <w:tcPr>
            <w:tcW w:w="6946" w:type="dxa"/>
          </w:tcPr>
          <w:p w:rsidRPr="006E3F60" w:rsidR="00CA7D13" w:rsidP="00B04530" w:rsidRDefault="00CA7D13" w14:paraId="6EB22EB5" w14:textId="77777777">
            <w:pPr>
              <w:keepNext/>
              <w:ind w:left="-106"/>
              <w:contextualSpacing/>
            </w:pPr>
          </w:p>
        </w:tc>
      </w:tr>
      <w:tr w:rsidRPr="006E3F60" w:rsidR="00CA7D13" w:rsidTr="00B04530" w14:paraId="515433ED" w14:textId="77777777">
        <w:tc>
          <w:tcPr>
            <w:tcW w:w="1701" w:type="dxa"/>
          </w:tcPr>
          <w:p w:rsidRPr="006E3F60" w:rsidR="00CA7D13" w:rsidP="00B04530" w:rsidRDefault="00CA7D13" w14:paraId="3449749D" w14:textId="77777777">
            <w:pPr>
              <w:keepNext/>
              <w:contextualSpacing/>
              <w:rPr>
                <w:b/>
              </w:rPr>
            </w:pPr>
            <w:r>
              <w:rPr>
                <w:b/>
              </w:rPr>
              <w:t xml:space="preserve">Hivatkozások: </w:t>
            </w:r>
          </w:p>
        </w:tc>
        <w:tc>
          <w:tcPr>
            <w:tcW w:w="6946" w:type="dxa"/>
          </w:tcPr>
          <w:p w:rsidRPr="006E3F60" w:rsidR="00CA7D13" w:rsidP="00B04530" w:rsidRDefault="00CA7D13" w14:paraId="010B8C4C" w14:textId="153CD17F">
            <w:pPr>
              <w:keepNext/>
              <w:ind w:left="-106"/>
              <w:contextualSpacing/>
              <w:rPr>
                <w:iCs/>
                <w:color w:val="000000"/>
              </w:rPr>
            </w:pPr>
            <w:r>
              <w:rPr>
                <w:color w:val="000000"/>
              </w:rPr>
              <w:t>tájékoztató jelentés</w:t>
            </w:r>
          </w:p>
          <w:p w:rsidRPr="006E3F60" w:rsidR="00CA7D13" w:rsidP="00B04530" w:rsidRDefault="00CA7D13" w14:paraId="3311EA3F" w14:textId="52EC5BDA">
            <w:pPr>
              <w:keepNext/>
              <w:ind w:left="-106"/>
              <w:contextualSpacing/>
            </w:pPr>
            <w:r>
              <w:t>EESC-2022-04949-00-00-RI</w:t>
            </w:r>
          </w:p>
        </w:tc>
      </w:tr>
    </w:tbl>
    <w:p w:rsidRPr="006E3F60" w:rsidR="00CA7D13" w:rsidP="00CA7D13" w:rsidRDefault="00CA7D13" w14:paraId="2658E38D" w14:textId="77777777">
      <w:pPr>
        <w:keepNext/>
        <w:ind w:left="567"/>
        <w:contextualSpacing/>
      </w:pPr>
    </w:p>
    <w:p w:rsidR="00CA7D13" w:rsidP="00CA7D13" w:rsidRDefault="00CA7D13" w14:paraId="3B1E6F4A" w14:textId="508C8DBD">
      <w:pPr>
        <w:pStyle w:val="ListParagraph"/>
        <w:spacing w:line="240" w:lineRule="auto"/>
        <w:ind w:left="0"/>
        <w:rPr>
          <w:b/>
        </w:rPr>
      </w:pPr>
      <w:r>
        <w:rPr>
          <w:b/>
        </w:rPr>
        <w:t>Főbb pontok</w:t>
      </w:r>
    </w:p>
    <w:p w:rsidR="00CA7D13" w:rsidP="00CA7D13" w:rsidRDefault="00CA7D13" w14:paraId="19A04646" w14:textId="3DFF744E">
      <w:pPr>
        <w:contextualSpacing/>
      </w:pPr>
    </w:p>
    <w:p w:rsidRPr="00CA7D13" w:rsidR="00CA7D13" w:rsidP="00CA7D13" w:rsidRDefault="00113B00" w14:paraId="100A5E6A" w14:textId="1DF8D50B">
      <w:pPr>
        <w:contextualSpacing/>
        <w:rPr>
          <w:bCs/>
        </w:rPr>
      </w:pPr>
      <w:r>
        <w:t>Az EGSZB:</w:t>
      </w:r>
    </w:p>
    <w:p w:rsidR="00CA7D13" w:rsidP="00CA7D13" w:rsidRDefault="00CA7D13" w14:paraId="78D4BD1B" w14:textId="77777777">
      <w:pPr>
        <w:contextualSpacing/>
      </w:pPr>
    </w:p>
    <w:p w:rsidR="00CA7D13" w:rsidP="00CA7D13" w:rsidRDefault="00CA7D13" w14:paraId="66C9662B" w14:textId="3A187AF8">
      <w:pPr>
        <w:numPr>
          <w:ilvl w:val="0"/>
          <w:numId w:val="3"/>
        </w:numPr>
        <w:ind w:left="357" w:hanging="357"/>
        <w:contextualSpacing/>
      </w:pPr>
      <w:r>
        <w:t xml:space="preserve">hangsúlyozza, hogy az </w:t>
      </w:r>
      <w:proofErr w:type="gramStart"/>
      <w:r>
        <w:t>egyesült királyságbeli</w:t>
      </w:r>
      <w:proofErr w:type="gramEnd"/>
      <w:r>
        <w:t xml:space="preserve"> civil társadalmi szervezetek lelkesen és elkötelezetten együttműködnek az EU-val, illetve annak intézményeivel és szervezett civil társadalmával oly módon, hogy az együttműködést megkönnyítő és elmélyítő, </w:t>
      </w:r>
      <w:r>
        <w:rPr>
          <w:b/>
        </w:rPr>
        <w:t>már meglévő és új formális struktúrák révén előmozdítják a civil társadalmi kapcsolatokat</w:t>
      </w:r>
      <w:r>
        <w:t>,</w:t>
      </w:r>
    </w:p>
    <w:p w:rsidR="00CA7D13" w:rsidP="00CA7D13" w:rsidRDefault="00CA7D13" w14:paraId="57615A6F" w14:textId="17C9DD4B">
      <w:pPr>
        <w:numPr>
          <w:ilvl w:val="0"/>
          <w:numId w:val="3"/>
        </w:numPr>
        <w:ind w:left="357" w:hanging="357"/>
        <w:contextualSpacing/>
      </w:pPr>
      <w:r>
        <w:t xml:space="preserve">rámutat, hogy </w:t>
      </w:r>
      <w:r>
        <w:rPr>
          <w:b/>
        </w:rPr>
        <w:t>az EU és az Egyesült Királyság közötti kapcsolatokat az Egyesült Királyság Európai Unióból történő kilépéséről szóló megállapodás keretében jelenleg erősen megterheli az Írországról/Észak-Írországról szóló jegyzőkönyv végrehajtásával összefüggésben kialakult patthelyzet</w:t>
      </w:r>
      <w:r>
        <w:t>. A kérdések kölcsönösen elfogadott megoldása kulcsfontosságú lehet az EU és az Egyesült Királyság közötti konstruktív és mindkét fél számára előnyös, szélesebb körű kapcsolatok felé vezető út megnyitásához, amely optimalizálja a kereskedelmi és együttműködési megállapodásban rejlő lehetőségeket,</w:t>
      </w:r>
    </w:p>
    <w:p w:rsidRPr="00CA7D13" w:rsidR="00CA7D13" w:rsidP="00CA7D13" w:rsidRDefault="00CA7D13" w14:paraId="081A3D8B" w14:textId="40AA7D9D">
      <w:pPr>
        <w:numPr>
          <w:ilvl w:val="0"/>
          <w:numId w:val="3"/>
        </w:numPr>
        <w:ind w:left="357" w:hanging="357"/>
        <w:contextualSpacing/>
      </w:pPr>
      <w:r>
        <w:t xml:space="preserve">felhívja a figyelmet az </w:t>
      </w:r>
      <w:proofErr w:type="gramStart"/>
      <w:r>
        <w:t>egyesült királyságbeli</w:t>
      </w:r>
      <w:proofErr w:type="gramEnd"/>
      <w:r>
        <w:t xml:space="preserve"> civil társadalmi szervezetek véleményére, mely szerint </w:t>
      </w:r>
      <w:r>
        <w:rPr>
          <w:b/>
        </w:rPr>
        <w:t>a belső tanácsadó csoportokat és a civil társadalmi fórumot erősíteni, fejleszteni és támogatni kell</w:t>
      </w:r>
      <w:r>
        <w:t xml:space="preserve">. Ezzel összefüggésben az </w:t>
      </w:r>
      <w:proofErr w:type="gramStart"/>
      <w:r>
        <w:t>egyesült királyságbeli</w:t>
      </w:r>
      <w:proofErr w:type="gramEnd"/>
      <w:r>
        <w:t xml:space="preserve"> civil társadalmi szervezetek azt is jelezték, hogy </w:t>
      </w:r>
      <w:r>
        <w:rPr>
          <w:b/>
        </w:rPr>
        <w:t>az Egyesült Királyság belső tanácsadó csoportjának összetételét kiegyensúlyozatlannak tartják mind a munkáltatók, a munkavállalók és a harmadik szektor arányos képviselete, mind pedig az arányos földrajzi képviselet tekintetében</w:t>
      </w:r>
      <w:r>
        <w:t>,</w:t>
      </w:r>
    </w:p>
    <w:p w:rsidRPr="00CA7D13" w:rsidR="00CA7D13" w:rsidP="00CA7D13" w:rsidRDefault="00CA7D13" w14:paraId="67A1BFD5" w14:textId="7234AA36">
      <w:pPr>
        <w:numPr>
          <w:ilvl w:val="0"/>
          <w:numId w:val="3"/>
        </w:numPr>
        <w:ind w:left="357" w:hanging="357"/>
        <w:contextualSpacing/>
      </w:pPr>
      <w:r>
        <w:t xml:space="preserve">hangsúlyozza az </w:t>
      </w:r>
      <w:proofErr w:type="gramStart"/>
      <w:r>
        <w:t>egyesült királyságbeli</w:t>
      </w:r>
      <w:proofErr w:type="gramEnd"/>
      <w:r>
        <w:t xml:space="preserve"> civil társadalmi – és különösen ifjúsági – szervezetek véleményét, mely szerint </w:t>
      </w:r>
      <w:r>
        <w:rPr>
          <w:b/>
        </w:rPr>
        <w:t>a brexit egyik legkedvezőtlenebb és legkevésbé kívánatos következménye az Unión belüli szabad mozgás és az emberek közötti kapcsolatok elvesztése az Egyesült Királyság azon döntése miatt, hogy a továbbiakban nem vesz részt az olyan uniós programokban, mint az Erasmus+</w:t>
      </w:r>
      <w:r>
        <w:t xml:space="preserve">. Ezzel összefüggésben az EGSZB üdvözli az EU–Egyesült Királyság Parlamenti Partnerségi Közgyűlés arra vonatkozó egyhangú megállapodását, hogy a partnerségi tanácsban felvesse egy, az Egyesült Királyság és az EU közötti </w:t>
      </w:r>
      <w:r>
        <w:rPr>
          <w:b/>
        </w:rPr>
        <w:t>jövőbeli ifjúság</w:t>
      </w:r>
      <w:r>
        <w:t>,</w:t>
      </w:r>
    </w:p>
    <w:p w:rsidRPr="00CA7D13" w:rsidR="00CA7D13" w:rsidP="00CA7D13" w:rsidRDefault="00CA7D13" w14:paraId="6972C19E" w14:textId="0FC14D8E">
      <w:pPr>
        <w:numPr>
          <w:ilvl w:val="0"/>
          <w:numId w:val="3"/>
        </w:numPr>
        <w:ind w:left="357" w:hanging="357"/>
        <w:contextualSpacing/>
      </w:pPr>
      <w:r>
        <w:t xml:space="preserve">megjegyzi, hogy </w:t>
      </w:r>
      <w:r>
        <w:rPr>
          <w:b/>
        </w:rPr>
        <w:t>előrelépés történt az Egyesült Királyság Európai Unióból történő kilépéséről szóló megállapodás polgárok jogait védő rendelkezésének végrehajtásával kapcsolatos aggályok kezelése terén</w:t>
      </w:r>
      <w:r>
        <w:t>. Sajnálja azonban, hogy továbbra is sok a probléma. Ezek nem kevés szenvedést és kellemetlenséget okoznak, és a jövőben súlyos következményekkel járhatnak. A liberális demokráciák nem engedhetik meg, hogy egyes polgáraik családjukkal együtt politikai ellentétek áldozataivá váljanak,</w:t>
      </w:r>
    </w:p>
    <w:p w:rsidR="00CA7D13" w:rsidP="00CA7D13" w:rsidRDefault="00CA7D13" w14:paraId="05C8FEDB" w14:textId="037CC743">
      <w:pPr>
        <w:numPr>
          <w:ilvl w:val="0"/>
          <w:numId w:val="3"/>
        </w:numPr>
        <w:ind w:left="357" w:hanging="357"/>
        <w:contextualSpacing/>
      </w:pPr>
      <w:r>
        <w:t xml:space="preserve">hangsúlyozza, hogy az EGSZB tényfeltáró látogatása során az </w:t>
      </w:r>
      <w:proofErr w:type="gramStart"/>
      <w:r>
        <w:t>egyesült királyságbeli</w:t>
      </w:r>
      <w:proofErr w:type="gramEnd"/>
      <w:r>
        <w:t xml:space="preserve"> civil társadalmi szervezetektől személyes találkozások keretében, első kézből gyűjtött tapasztalatok egyértelműen azt mutatják, hogy az egyesült királyságbeli civil társadalmi szervezetek körében rendkívül nagy igény mutatkozik </w:t>
      </w:r>
      <w:r>
        <w:rPr>
          <w:b/>
        </w:rPr>
        <w:t xml:space="preserve">az Egyesült Királyság és az EU közötti mélyebb, </w:t>
      </w:r>
      <w:r>
        <w:rPr>
          <w:b/>
        </w:rPr>
        <w:lastRenderedPageBreak/>
        <w:t>együttműködőbb és konstruktívabb kapcsolat</w:t>
      </w:r>
      <w:r>
        <w:t xml:space="preserve"> kialakítására, ami optimalizálná a kilépéséről szóló megállapodásban és a kereskedelmi és együttműködési megállapodásban rejlő lehetőségeket.</w:t>
      </w:r>
    </w:p>
    <w:p w:rsidRPr="006E3F60" w:rsidR="00CA7D13" w:rsidP="00CA7D13" w:rsidRDefault="00CA7D13" w14:paraId="71B7C1E7"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CA7D13" w:rsidTr="00B04530" w14:paraId="03A0064B" w14:textId="77777777">
        <w:tc>
          <w:tcPr>
            <w:tcW w:w="1418" w:type="dxa"/>
          </w:tcPr>
          <w:p w:rsidRPr="006E3F60" w:rsidR="00CA7D13" w:rsidP="00B04530" w:rsidRDefault="00CA7D13" w14:paraId="3196B4E7" w14:textId="77777777">
            <w:pPr>
              <w:contextualSpacing/>
              <w:rPr>
                <w:i/>
              </w:rPr>
            </w:pPr>
            <w:r>
              <w:rPr>
                <w:b/>
                <w:i/>
              </w:rPr>
              <w:t>Kapcsolattartó:</w:t>
            </w:r>
          </w:p>
        </w:tc>
        <w:tc>
          <w:tcPr>
            <w:tcW w:w="5670" w:type="dxa"/>
          </w:tcPr>
          <w:p w:rsidRPr="006E3F60" w:rsidR="00CA7D13" w:rsidP="00B04530" w:rsidRDefault="00CA7D13" w14:paraId="7DA6D0AA" w14:textId="199728EF">
            <w:pPr>
              <w:contextualSpacing/>
              <w:rPr>
                <w:i/>
              </w:rPr>
            </w:pPr>
            <w:proofErr w:type="spellStart"/>
            <w:r>
              <w:rPr>
                <w:i/>
              </w:rPr>
              <w:t>Sveto</w:t>
            </w:r>
            <w:proofErr w:type="spellEnd"/>
            <w:r>
              <w:rPr>
                <w:i/>
              </w:rPr>
              <w:t xml:space="preserve"> </w:t>
            </w:r>
            <w:proofErr w:type="spellStart"/>
            <w:r>
              <w:rPr>
                <w:i/>
              </w:rPr>
              <w:t>Trajkovski</w:t>
            </w:r>
            <w:proofErr w:type="spellEnd"/>
          </w:p>
        </w:tc>
      </w:tr>
      <w:tr w:rsidRPr="006E3F60" w:rsidR="00CA7D13" w:rsidTr="00B04530" w14:paraId="68C91740" w14:textId="77777777">
        <w:tc>
          <w:tcPr>
            <w:tcW w:w="1418" w:type="dxa"/>
          </w:tcPr>
          <w:p w:rsidRPr="006E3F60" w:rsidR="00CA7D13" w:rsidP="00B04530" w:rsidRDefault="00CA7D13" w14:paraId="2D1E1A87" w14:textId="77777777">
            <w:pPr>
              <w:ind w:left="601"/>
              <w:contextualSpacing/>
              <w:rPr>
                <w:i/>
              </w:rPr>
            </w:pPr>
            <w:r>
              <w:rPr>
                <w:i/>
              </w:rPr>
              <w:t>Tel</w:t>
            </w:r>
            <w:proofErr w:type="gramStart"/>
            <w:r>
              <w:rPr>
                <w:i/>
              </w:rPr>
              <w:t>.:</w:t>
            </w:r>
            <w:proofErr w:type="gramEnd"/>
          </w:p>
        </w:tc>
        <w:tc>
          <w:tcPr>
            <w:tcW w:w="5670" w:type="dxa"/>
          </w:tcPr>
          <w:p w:rsidRPr="006E3F60" w:rsidR="00CA7D13" w:rsidP="00B04530" w:rsidRDefault="00CA7D13" w14:paraId="76EC781E" w14:textId="74EFFDCD">
            <w:pPr>
              <w:contextualSpacing/>
              <w:rPr>
                <w:i/>
              </w:rPr>
            </w:pPr>
            <w:r>
              <w:rPr>
                <w:i/>
              </w:rPr>
              <w:t>+ 32 2 546 90 75</w:t>
            </w:r>
          </w:p>
        </w:tc>
      </w:tr>
      <w:tr w:rsidRPr="00CA7D13" w:rsidR="00BD1E0C" w:rsidTr="00B04530" w14:paraId="39995A3A" w14:textId="77777777">
        <w:tc>
          <w:tcPr>
            <w:tcW w:w="1418" w:type="dxa"/>
          </w:tcPr>
          <w:p w:rsidRPr="006E3F60" w:rsidR="00BD1E0C" w:rsidP="00B04530" w:rsidRDefault="00BD1E0C" w14:paraId="5A99FF72" w14:textId="77777777">
            <w:pPr>
              <w:ind w:left="601"/>
              <w:contextualSpacing/>
              <w:rPr>
                <w:i/>
              </w:rPr>
            </w:pPr>
            <w:r>
              <w:rPr>
                <w:i/>
              </w:rPr>
              <w:t>E-mail:</w:t>
            </w:r>
          </w:p>
        </w:tc>
        <w:tc>
          <w:tcPr>
            <w:tcW w:w="5670" w:type="dxa"/>
          </w:tcPr>
          <w:p w:rsidRPr="00CA7D13" w:rsidR="00BD1E0C" w:rsidRDefault="002C469C" w14:paraId="7CEA0A48" w14:textId="7BDE32B5">
            <w:pPr>
              <w:contextualSpacing/>
              <w:rPr>
                <w:i/>
                <w:iCs/>
              </w:rPr>
            </w:pPr>
            <w:hyperlink w:history="1" r:id="rId33">
              <w:r w:rsidR="00C02D7B">
                <w:rPr>
                  <w:rStyle w:val="Hyperlink"/>
                  <w:i/>
                </w:rPr>
                <w:t>Sveto.Trajkovski@eesc.europa.eu</w:t>
              </w:r>
            </w:hyperlink>
          </w:p>
        </w:tc>
      </w:tr>
    </w:tbl>
    <w:p w:rsidR="00113B00" w:rsidRDefault="00113B00" w14:paraId="306F6EEE" w14:textId="4458BE00"/>
    <w:p w:rsidR="00B04530" w:rsidRDefault="00B04530" w14:paraId="1B7DD1AE" w14:textId="77777777"/>
    <w:p w:rsidRPr="005445DD" w:rsidR="00EA2EC0" w:rsidP="00EA2EC0" w:rsidRDefault="00C437AB" w14:paraId="5E478BBC" w14:textId="4FB5EF2C">
      <w:pPr>
        <w:keepNext/>
        <w:keepLines/>
        <w:numPr>
          <w:ilvl w:val="0"/>
          <w:numId w:val="2"/>
        </w:numPr>
        <w:ind w:left="567" w:hanging="567"/>
        <w:contextualSpacing/>
        <w:rPr>
          <w:b/>
          <w:bCs/>
        </w:rPr>
      </w:pPr>
      <w:r>
        <w:rPr>
          <w:b/>
          <w:i/>
          <w:sz w:val="28"/>
        </w:rPr>
        <w:t>A kényszermunkával előállított termékek uniós piacon belüli tilalma</w:t>
      </w:r>
    </w:p>
    <w:p w:rsidRPr="006E3F60" w:rsidR="00EA2EC0" w:rsidP="00EA2EC0" w:rsidRDefault="00EA2EC0" w14:paraId="79C8928B"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EA2EC0" w:rsidTr="00B04530" w14:paraId="0D532174" w14:textId="77777777">
        <w:tc>
          <w:tcPr>
            <w:tcW w:w="1701" w:type="dxa"/>
          </w:tcPr>
          <w:p w:rsidRPr="006E3F60" w:rsidR="00EA2EC0" w:rsidP="00B04530" w:rsidRDefault="00EA2EC0" w14:paraId="1EAAEA3D" w14:textId="528052CC">
            <w:pPr>
              <w:keepNext/>
              <w:contextualSpacing/>
              <w:rPr>
                <w:b/>
              </w:rPr>
            </w:pPr>
            <w:r>
              <w:rPr>
                <w:b/>
              </w:rPr>
              <w:t>Főelőadó:</w:t>
            </w:r>
          </w:p>
        </w:tc>
        <w:tc>
          <w:tcPr>
            <w:tcW w:w="6946" w:type="dxa"/>
          </w:tcPr>
          <w:p w:rsidRPr="006E3F60" w:rsidR="00EA2EC0" w:rsidP="00B04530" w:rsidRDefault="00EA2EC0" w14:paraId="1DE8F6DC" w14:textId="2A05F109">
            <w:pPr>
              <w:keepNext/>
              <w:ind w:left="-106"/>
              <w:contextualSpacing/>
            </w:pPr>
            <w:r>
              <w:t>Thomas WAGNSONNER (Munkavállalók csoportja/AT)</w:t>
            </w:r>
          </w:p>
        </w:tc>
      </w:tr>
      <w:tr w:rsidRPr="006E3F60" w:rsidR="00EA2EC0" w:rsidTr="00B04530" w14:paraId="21E6ABAF" w14:textId="77777777">
        <w:tc>
          <w:tcPr>
            <w:tcW w:w="1701" w:type="dxa"/>
          </w:tcPr>
          <w:p w:rsidRPr="006E3F60" w:rsidR="00EA2EC0" w:rsidP="00B04530" w:rsidRDefault="00EA2EC0" w14:paraId="49371636" w14:textId="77777777">
            <w:pPr>
              <w:keepNext/>
              <w:contextualSpacing/>
              <w:rPr>
                <w:b/>
              </w:rPr>
            </w:pPr>
          </w:p>
        </w:tc>
        <w:tc>
          <w:tcPr>
            <w:tcW w:w="6946" w:type="dxa"/>
          </w:tcPr>
          <w:p w:rsidRPr="006E3F60" w:rsidR="00EA2EC0" w:rsidP="00B04530" w:rsidRDefault="00EA2EC0" w14:paraId="615C02DC" w14:textId="77777777">
            <w:pPr>
              <w:keepNext/>
              <w:ind w:left="-106"/>
              <w:contextualSpacing/>
            </w:pPr>
          </w:p>
        </w:tc>
      </w:tr>
      <w:tr w:rsidRPr="006E3F60" w:rsidR="00EA2EC0" w:rsidTr="00B04530" w14:paraId="394E4117" w14:textId="77777777">
        <w:tc>
          <w:tcPr>
            <w:tcW w:w="1701" w:type="dxa"/>
          </w:tcPr>
          <w:p w:rsidRPr="006E3F60" w:rsidR="00EA2EC0" w:rsidP="00B04530" w:rsidRDefault="00EA2EC0" w14:paraId="2955126C" w14:textId="77777777">
            <w:pPr>
              <w:keepNext/>
              <w:contextualSpacing/>
              <w:rPr>
                <w:b/>
              </w:rPr>
            </w:pPr>
            <w:r>
              <w:rPr>
                <w:b/>
              </w:rPr>
              <w:t xml:space="preserve">Hivatkozások: </w:t>
            </w:r>
          </w:p>
        </w:tc>
        <w:tc>
          <w:tcPr>
            <w:tcW w:w="6946" w:type="dxa"/>
          </w:tcPr>
          <w:p w:rsidRPr="006E3F60" w:rsidR="00EA2EC0" w:rsidP="00B04530" w:rsidRDefault="00EA2EC0" w14:paraId="3FB07567" w14:textId="3FD595DD">
            <w:pPr>
              <w:keepNext/>
              <w:ind w:left="-106"/>
              <w:contextualSpacing/>
              <w:rPr>
                <w:iCs/>
                <w:color w:val="000000"/>
              </w:rPr>
            </w:pPr>
            <w:proofErr w:type="gramStart"/>
            <w:r>
              <w:rPr>
                <w:color w:val="000000"/>
              </w:rPr>
              <w:t>COM(</w:t>
            </w:r>
            <w:proofErr w:type="gramEnd"/>
            <w:r>
              <w:rPr>
                <w:color w:val="000000"/>
              </w:rPr>
              <w:t>2022) 453 final</w:t>
            </w:r>
          </w:p>
          <w:p w:rsidRPr="006E3F60" w:rsidR="00EA2EC0" w:rsidP="00B04530" w:rsidRDefault="00EA2EC0" w14:paraId="6F94C4C9" w14:textId="0850C5AD">
            <w:pPr>
              <w:keepNext/>
              <w:ind w:left="-106"/>
              <w:contextualSpacing/>
            </w:pPr>
            <w:r>
              <w:t>EESC-2022-05362-00-00-AC</w:t>
            </w:r>
          </w:p>
        </w:tc>
      </w:tr>
    </w:tbl>
    <w:p w:rsidRPr="006E3F60" w:rsidR="00EA2EC0" w:rsidP="00EA2EC0" w:rsidRDefault="00EA2EC0" w14:paraId="0A23E2C1" w14:textId="77777777">
      <w:pPr>
        <w:keepNext/>
        <w:ind w:left="567"/>
        <w:contextualSpacing/>
      </w:pPr>
    </w:p>
    <w:p w:rsidR="00EA2EC0" w:rsidP="00EA2EC0" w:rsidRDefault="00EA2EC0" w14:paraId="1DBEBFF6" w14:textId="77777777">
      <w:pPr>
        <w:pStyle w:val="ListParagraph"/>
        <w:spacing w:line="240" w:lineRule="auto"/>
        <w:ind w:left="0"/>
        <w:rPr>
          <w:b/>
        </w:rPr>
      </w:pPr>
      <w:r>
        <w:rPr>
          <w:b/>
        </w:rPr>
        <w:t>Főbb pontok</w:t>
      </w:r>
    </w:p>
    <w:p w:rsidR="00EA2EC0" w:rsidP="00EA2EC0" w:rsidRDefault="00EA2EC0" w14:paraId="07A2E824" w14:textId="510E17C1">
      <w:pPr>
        <w:contextualSpacing/>
      </w:pPr>
    </w:p>
    <w:p w:rsidRPr="00CA7D13" w:rsidR="00EA2EC0" w:rsidP="00EA2EC0" w:rsidRDefault="00113B00" w14:paraId="0FB074CA" w14:textId="7595632A">
      <w:pPr>
        <w:contextualSpacing/>
        <w:rPr>
          <w:bCs/>
        </w:rPr>
      </w:pPr>
      <w:r>
        <w:t>Az EGSZB:</w:t>
      </w:r>
    </w:p>
    <w:p w:rsidR="00EA2EC0" w:rsidP="00EA2EC0" w:rsidRDefault="00EA2EC0" w14:paraId="7F7D1656" w14:textId="77777777">
      <w:pPr>
        <w:contextualSpacing/>
      </w:pPr>
    </w:p>
    <w:p w:rsidRPr="00CA7D13" w:rsidR="00EA2EC0" w:rsidP="00EA2EC0" w:rsidRDefault="00C437AB" w14:paraId="0C924A35" w14:textId="728D199A">
      <w:pPr>
        <w:numPr>
          <w:ilvl w:val="0"/>
          <w:numId w:val="3"/>
        </w:numPr>
        <w:ind w:left="357" w:hanging="357"/>
        <w:contextualSpacing/>
      </w:pPr>
      <w:r>
        <w:t>üdvözli a kényszermunkával előállított termékek uniós piacon belüli tilalmáról szóló rendeletre irányuló európai bizottsági javaslatot,</w:t>
      </w:r>
    </w:p>
    <w:p w:rsidRPr="00CA7D13" w:rsidR="00EA2EC0" w:rsidP="00EA2EC0" w:rsidRDefault="00427161" w14:paraId="63357AF7" w14:textId="5B7C73C2">
      <w:pPr>
        <w:numPr>
          <w:ilvl w:val="0"/>
          <w:numId w:val="3"/>
        </w:numPr>
        <w:ind w:left="357" w:hanging="357"/>
        <w:contextualSpacing/>
      </w:pPr>
      <w:r>
        <w:t>felhívja a figyelmet arra, hogy valamennyi uniós tagállamnak ratifikálnia kell a Nemzetközi Munkaügyi Szervezet (ILO) kényszermunkáról szóló 1930. évi egyezményéhez csatolt 2014. évi jegyzőkönyvet,</w:t>
      </w:r>
    </w:p>
    <w:p w:rsidRPr="00CA7D13" w:rsidR="00EA2EC0" w:rsidP="00EA2EC0" w:rsidRDefault="00427161" w14:paraId="15BB39EA" w14:textId="0D4FD2FA">
      <w:pPr>
        <w:numPr>
          <w:ilvl w:val="0"/>
          <w:numId w:val="3"/>
        </w:numPr>
        <w:ind w:left="357" w:hanging="357"/>
        <w:contextualSpacing/>
      </w:pPr>
      <w:r>
        <w:t>elismeri, hogy az Európai Bizottság a javasolt rendeletben megemlíti a gyermekekkel végeztetett kényszermunkát. Az EGSZB rámutat, hogy a gyermekmunka minden más formája elleni küzdelem érdekében a már meglévő ILO-egyezmények alapján megfelelő uniós jogalkotási kezdeményezésre van szükség,</w:t>
      </w:r>
    </w:p>
    <w:p w:rsidRPr="00427161" w:rsidR="00EA2EC0" w:rsidP="00EA2EC0" w:rsidRDefault="00427161" w14:paraId="4AA973DD" w14:textId="369340CC">
      <w:pPr>
        <w:numPr>
          <w:ilvl w:val="0"/>
          <w:numId w:val="3"/>
        </w:numPr>
        <w:ind w:left="357" w:hanging="357"/>
        <w:contextualSpacing/>
      </w:pPr>
      <w:r>
        <w:t>kijelenti, hogy a szervezett civil társadalomnak központi szerepe van a kényszermunka valamennyi formája elleni küzdelemben. A szociális partnerek stratégiailag jó helyzetben vannak ahhoz, hogy biztosítsák az intézményi szerepvállalást és a fenntarthatóságot. Kiemelkedő fontosságú, hogy e jogszabály intézményi kialakításában a szociális partnerek és a nem kormányzati szervezetek is helyet kapjanak,</w:t>
      </w:r>
    </w:p>
    <w:p w:rsidRPr="00427161" w:rsidR="00427161" w:rsidP="00EA2EC0" w:rsidRDefault="00427161" w14:paraId="4A29A0A2" w14:textId="53658EAE">
      <w:pPr>
        <w:numPr>
          <w:ilvl w:val="0"/>
          <w:numId w:val="3"/>
        </w:numPr>
        <w:ind w:left="357" w:hanging="357"/>
        <w:contextualSpacing/>
      </w:pPr>
      <w:r>
        <w:t>üdvözli az arra irányuló javaslatot, hogy iránymutatásokat adjanak ki, amelyekkel támogatják a vállalatokat a működésükben és az értékláncaikban előforduló kényszermunka kockázatának azonosításában, megelőzésében, enyhítésében és megszüntetésében. Ez különösen fontos a kis- és középvállalkozások (kkv-k) számára,</w:t>
      </w:r>
    </w:p>
    <w:p w:rsidRPr="00427161" w:rsidR="00427161" w:rsidP="00EA2EC0" w:rsidRDefault="00427161" w14:paraId="7A1F910F" w14:textId="3A69BE01">
      <w:pPr>
        <w:numPr>
          <w:ilvl w:val="0"/>
          <w:numId w:val="3"/>
        </w:numPr>
        <w:ind w:left="357" w:hanging="357"/>
        <w:contextualSpacing/>
      </w:pPr>
      <w:r>
        <w:t>hangsúlyozza, hogy fontos az átláthatóság, illetve az, hogy a vállalatok, az illetékes hatóságok, a szervezett civil társadalom és a nyilvánosság korlátozások nélkül hozzáférjen az információkhoz. Az EGSZB azt javasolja, hogy az adatbázist egészítsék ki egy összehasonlító teljesítményértékelési rendszerrel,</w:t>
      </w:r>
    </w:p>
    <w:p w:rsidRPr="00427161" w:rsidR="00427161" w:rsidP="00EA2EC0" w:rsidRDefault="00427161" w14:paraId="05AAFEF1" w14:textId="744253A7">
      <w:pPr>
        <w:numPr>
          <w:ilvl w:val="0"/>
          <w:numId w:val="3"/>
        </w:numPr>
        <w:ind w:left="357" w:hanging="357"/>
        <w:contextualSpacing/>
      </w:pPr>
      <w:r>
        <w:t>arra kéri az Európai Bizottságot, hogy vizsgálja meg, hogy létre lehetne-e hozni egy olyan „nyilvános uniós minősítő ügynökséget”, amely a környezeti és társadalmi fenntarthatósággal, valamint az üzleti környezetben érvényesülő emberi jogokkal foglalkozna,</w:t>
      </w:r>
    </w:p>
    <w:p w:rsidR="00427161" w:rsidP="00EA2EC0" w:rsidRDefault="00427161" w14:paraId="2F901EBC" w14:textId="7EB079E2">
      <w:pPr>
        <w:numPr>
          <w:ilvl w:val="0"/>
          <w:numId w:val="3"/>
        </w:numPr>
        <w:ind w:left="357" w:hanging="357"/>
        <w:contextualSpacing/>
      </w:pPr>
      <w:r>
        <w:t xml:space="preserve">kéri, hogy az EU támogassa egy kötelező erejű ENSZ-egyezmény létrehozását a vállalkozások emberi jogi felelősségéről, valamint hogy vegyék fontolóra egy ILO-egyezmény kidolgozását a tisztességes munka ellátási láncokban történő előmozdításáról. A megfelelő végrehajtás </w:t>
      </w:r>
      <w:r>
        <w:lastRenderedPageBreak/>
        <w:t>biztosításához fontos a harmadik országokkal és a nemzetközi szervezetekkel folytatott együttműködés és információcsere.</w:t>
      </w:r>
    </w:p>
    <w:p w:rsidRPr="006E3F60" w:rsidR="00EA2EC0" w:rsidP="00EA2EC0" w:rsidRDefault="00EA2EC0" w14:paraId="61CEC56B" w14:textId="77777777">
      <w:pPr>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EA2EC0" w:rsidTr="00B04530" w14:paraId="60F24841" w14:textId="77777777">
        <w:tc>
          <w:tcPr>
            <w:tcW w:w="1418" w:type="dxa"/>
          </w:tcPr>
          <w:p w:rsidRPr="006E3F60" w:rsidR="00EA2EC0" w:rsidP="00B04530" w:rsidRDefault="00EA2EC0" w14:paraId="5478756F" w14:textId="77777777">
            <w:pPr>
              <w:contextualSpacing/>
              <w:rPr>
                <w:i/>
              </w:rPr>
            </w:pPr>
            <w:r>
              <w:rPr>
                <w:b/>
                <w:i/>
              </w:rPr>
              <w:t>Kapcsolattartó:</w:t>
            </w:r>
          </w:p>
        </w:tc>
        <w:tc>
          <w:tcPr>
            <w:tcW w:w="5670" w:type="dxa"/>
          </w:tcPr>
          <w:p w:rsidRPr="006E3F60" w:rsidR="00EA2EC0" w:rsidP="00B04530" w:rsidRDefault="00113B00" w14:paraId="2C3DFBD1" w14:textId="7C927A67">
            <w:pPr>
              <w:contextualSpacing/>
              <w:rPr>
                <w:i/>
              </w:rPr>
            </w:pPr>
            <w:proofErr w:type="spellStart"/>
            <w:r>
              <w:rPr>
                <w:i/>
              </w:rPr>
              <w:t>Maarit</w:t>
            </w:r>
            <w:proofErr w:type="spellEnd"/>
            <w:r>
              <w:rPr>
                <w:i/>
              </w:rPr>
              <w:t xml:space="preserve"> </w:t>
            </w:r>
            <w:proofErr w:type="spellStart"/>
            <w:r>
              <w:rPr>
                <w:i/>
              </w:rPr>
              <w:t>Laurila</w:t>
            </w:r>
            <w:proofErr w:type="spellEnd"/>
          </w:p>
        </w:tc>
      </w:tr>
      <w:tr w:rsidRPr="006E3F60" w:rsidR="00EA2EC0" w:rsidTr="00B04530" w14:paraId="62BCBF58" w14:textId="77777777">
        <w:tc>
          <w:tcPr>
            <w:tcW w:w="1418" w:type="dxa"/>
          </w:tcPr>
          <w:p w:rsidRPr="006E3F60" w:rsidR="00EA2EC0" w:rsidP="00B04530" w:rsidRDefault="00EA2EC0" w14:paraId="49CAE2D1" w14:textId="77777777">
            <w:pPr>
              <w:ind w:left="601"/>
              <w:contextualSpacing/>
              <w:rPr>
                <w:i/>
              </w:rPr>
            </w:pPr>
            <w:r>
              <w:rPr>
                <w:i/>
              </w:rPr>
              <w:t>Tel</w:t>
            </w:r>
            <w:proofErr w:type="gramStart"/>
            <w:r>
              <w:rPr>
                <w:i/>
              </w:rPr>
              <w:t>.:</w:t>
            </w:r>
            <w:proofErr w:type="gramEnd"/>
          </w:p>
        </w:tc>
        <w:tc>
          <w:tcPr>
            <w:tcW w:w="5670" w:type="dxa"/>
          </w:tcPr>
          <w:p w:rsidRPr="006E3F60" w:rsidR="00EA2EC0" w:rsidP="00B04530" w:rsidRDefault="00EA2EC0" w14:paraId="076C59C6" w14:textId="28700A75">
            <w:pPr>
              <w:contextualSpacing/>
              <w:rPr>
                <w:i/>
              </w:rPr>
            </w:pPr>
            <w:r>
              <w:rPr>
                <w:i/>
              </w:rPr>
              <w:t>+32 2 546 97 39</w:t>
            </w:r>
          </w:p>
        </w:tc>
      </w:tr>
      <w:tr w:rsidRPr="006E3F60" w:rsidR="00EA2EC0" w:rsidTr="00B04530" w14:paraId="240BBF50" w14:textId="77777777">
        <w:tc>
          <w:tcPr>
            <w:tcW w:w="1418" w:type="dxa"/>
          </w:tcPr>
          <w:p w:rsidRPr="006E3F60" w:rsidR="00EA2EC0" w:rsidP="00B04530" w:rsidRDefault="00EA2EC0" w14:paraId="7E057891" w14:textId="77777777">
            <w:pPr>
              <w:ind w:left="601"/>
              <w:contextualSpacing/>
              <w:rPr>
                <w:i/>
              </w:rPr>
            </w:pPr>
            <w:r>
              <w:rPr>
                <w:i/>
              </w:rPr>
              <w:t>E-mail:</w:t>
            </w:r>
          </w:p>
        </w:tc>
        <w:tc>
          <w:tcPr>
            <w:tcW w:w="5670" w:type="dxa"/>
          </w:tcPr>
          <w:p w:rsidRPr="00BD1E0C" w:rsidR="00EA2EC0" w:rsidP="00B04530" w:rsidRDefault="002C469C" w14:paraId="32EF5E91" w14:textId="07861300">
            <w:pPr>
              <w:contextualSpacing/>
              <w:rPr>
                <w:i/>
                <w:iCs/>
              </w:rPr>
            </w:pPr>
            <w:hyperlink w:history="1" r:id="rId34">
              <w:r w:rsidR="006435F2">
                <w:rPr>
                  <w:rStyle w:val="Hyperlink"/>
                  <w:i/>
                </w:rPr>
                <w:t>Maarit.Laurila@eesc.europa.eu</w:t>
              </w:r>
            </w:hyperlink>
          </w:p>
        </w:tc>
      </w:tr>
    </w:tbl>
    <w:p w:rsidR="00427161" w:rsidP="00CB3335" w:rsidRDefault="00427161" w14:paraId="53E06CC9" w14:textId="405232D9"/>
    <w:p w:rsidRPr="00CB3335" w:rsidR="00BD1E0C" w:rsidP="00427161" w:rsidRDefault="00427161" w14:paraId="61E065E0" w14:textId="36250BD5">
      <w:pPr>
        <w:spacing w:after="160" w:line="259" w:lineRule="auto"/>
        <w:jc w:val="left"/>
      </w:pPr>
      <w:r>
        <w:br w:type="page"/>
      </w:r>
    </w:p>
    <w:p w:rsidR="006E3F60" w:rsidP="00B339AC" w:rsidRDefault="00745EAA" w14:paraId="4A27BE14" w14:textId="7B027F32">
      <w:pPr>
        <w:pStyle w:val="Heading1"/>
        <w:keepNext/>
        <w:rPr>
          <w:b/>
        </w:rPr>
      </w:pPr>
      <w:bookmarkStart w:name="_Toc127369006" w:id="6"/>
      <w:r>
        <w:rPr>
          <w:b/>
        </w:rPr>
        <w:lastRenderedPageBreak/>
        <w:t>IPARI SZERKEZETVÁLTÁS KONZULTATÍV BIZOTTSÁGA</w:t>
      </w:r>
      <w:bookmarkEnd w:id="6"/>
    </w:p>
    <w:p w:rsidRPr="00B339AC" w:rsidR="00B339AC" w:rsidP="00B339AC" w:rsidRDefault="00B339AC" w14:paraId="2D55D2C5" w14:textId="77777777"/>
    <w:p w:rsidRPr="00360C81" w:rsidR="00092425" w:rsidP="00B04530" w:rsidRDefault="00701CBA" w14:paraId="4FF48D94" w14:textId="1FB5A016">
      <w:pPr>
        <w:keepNext/>
        <w:keepLines/>
        <w:numPr>
          <w:ilvl w:val="0"/>
          <w:numId w:val="2"/>
        </w:numPr>
        <w:ind w:left="567" w:hanging="567"/>
        <w:contextualSpacing/>
        <w:rPr>
          <w:rStyle w:val="Hyperlink"/>
          <w:color w:val="auto"/>
          <w:u w:val="none"/>
        </w:rPr>
      </w:pPr>
      <w:r>
        <w:rPr>
          <w:b/>
          <w:i/>
          <w:sz w:val="28"/>
        </w:rPr>
        <w:t>Fenntartható újrafeldolgozás, másodlagos nyersanyagok felhasználása és igazságos átmenet az európai vas- és nemvasfémiparban</w:t>
      </w:r>
    </w:p>
    <w:p w:rsidRPr="006E3F60" w:rsidR="00360C81" w:rsidP="00DC28F0" w:rsidRDefault="00360C81" w14:paraId="4DD756C4" w14:textId="77777777">
      <w:pPr>
        <w:keepNext/>
        <w:keepLines/>
        <w:ind w:left="567"/>
        <w:contextualSpacing/>
      </w:pPr>
    </w:p>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6E3F60" w:rsidR="006E3F60" w:rsidTr="00C25DB3" w14:paraId="25907EC0" w14:textId="77777777">
        <w:tc>
          <w:tcPr>
            <w:tcW w:w="1701" w:type="dxa"/>
          </w:tcPr>
          <w:p w:rsidRPr="006E3F60" w:rsidR="006E3F60" w:rsidP="006E3F60" w:rsidRDefault="006E3F60" w14:paraId="363A590B" w14:textId="4287F742">
            <w:pPr>
              <w:keepNext/>
              <w:contextualSpacing/>
              <w:rPr>
                <w:b/>
              </w:rPr>
            </w:pPr>
            <w:r>
              <w:rPr>
                <w:b/>
              </w:rPr>
              <w:t>Előadó:</w:t>
            </w:r>
          </w:p>
        </w:tc>
        <w:tc>
          <w:tcPr>
            <w:tcW w:w="6946" w:type="dxa"/>
          </w:tcPr>
          <w:p w:rsidRPr="006E3F60" w:rsidR="006E3F60" w:rsidP="006E3F60" w:rsidRDefault="00B02467" w14:paraId="7776D9DA" w14:textId="56DC2749">
            <w:pPr>
              <w:keepNext/>
              <w:ind w:left="-106"/>
              <w:contextualSpacing/>
            </w:pPr>
            <w:proofErr w:type="spellStart"/>
            <w:r>
              <w:t>Anastasis</w:t>
            </w:r>
            <w:proofErr w:type="spellEnd"/>
            <w:r>
              <w:t xml:space="preserve"> YIAPANIS (Civil társadalmi szervezetek/CY)</w:t>
            </w:r>
          </w:p>
        </w:tc>
      </w:tr>
      <w:tr w:rsidRPr="006E3F60" w:rsidR="006E3F60" w:rsidTr="00C25DB3" w14:paraId="3818F306" w14:textId="77777777">
        <w:tc>
          <w:tcPr>
            <w:tcW w:w="1701" w:type="dxa"/>
          </w:tcPr>
          <w:p w:rsidRPr="006E3F60" w:rsidR="006E3F60" w:rsidP="006E3F60" w:rsidRDefault="006E3F60" w14:paraId="335B5DA6" w14:textId="77777777">
            <w:pPr>
              <w:keepNext/>
              <w:contextualSpacing/>
              <w:rPr>
                <w:b/>
              </w:rPr>
            </w:pPr>
            <w:r>
              <w:rPr>
                <w:b/>
              </w:rPr>
              <w:t>Társelőadó:</w:t>
            </w:r>
          </w:p>
        </w:tc>
        <w:tc>
          <w:tcPr>
            <w:tcW w:w="6946" w:type="dxa"/>
          </w:tcPr>
          <w:p w:rsidRPr="006E3F60" w:rsidR="006E3F60" w:rsidP="006E3F60" w:rsidRDefault="00533AA9" w14:paraId="5324713C" w14:textId="04BFC76A">
            <w:pPr>
              <w:keepNext/>
              <w:ind w:left="-106"/>
              <w:contextualSpacing/>
            </w:pPr>
            <w:r>
              <w:t>Michal PINTÉR (CCMI SK/1. kat.)</w:t>
            </w:r>
          </w:p>
        </w:tc>
      </w:tr>
      <w:tr w:rsidRPr="006E3F60" w:rsidR="006E3F60" w:rsidTr="00C25DB3" w14:paraId="3B98D2DD" w14:textId="77777777">
        <w:tc>
          <w:tcPr>
            <w:tcW w:w="8647" w:type="dxa"/>
            <w:gridSpan w:val="2"/>
          </w:tcPr>
          <w:p w:rsidRPr="006E3F60" w:rsidR="006E3F60" w:rsidP="006E3F60" w:rsidRDefault="006E3F60" w14:paraId="302FFA0F" w14:textId="77777777">
            <w:pPr>
              <w:keepNext/>
              <w:contextualSpacing/>
            </w:pPr>
          </w:p>
        </w:tc>
      </w:tr>
      <w:tr w:rsidRPr="006E3F60" w:rsidR="006E3F60" w:rsidTr="00C25DB3" w14:paraId="5C47C9B0" w14:textId="77777777">
        <w:tc>
          <w:tcPr>
            <w:tcW w:w="1701" w:type="dxa"/>
          </w:tcPr>
          <w:p w:rsidRPr="006E3F60" w:rsidR="006E3F60" w:rsidP="006E3F60" w:rsidRDefault="006E3F60" w14:paraId="70DE31B6" w14:textId="40D10F9A">
            <w:pPr>
              <w:keepNext/>
              <w:contextualSpacing/>
              <w:rPr>
                <w:b/>
              </w:rPr>
            </w:pPr>
            <w:r>
              <w:rPr>
                <w:b/>
              </w:rPr>
              <w:t>Hivatkozások:</w:t>
            </w:r>
          </w:p>
        </w:tc>
        <w:tc>
          <w:tcPr>
            <w:tcW w:w="6946" w:type="dxa"/>
          </w:tcPr>
          <w:p w:rsidRPr="006E3F60" w:rsidR="006E3F60" w:rsidP="006E3F60" w:rsidRDefault="00B02467" w14:paraId="1726139F" w14:textId="1DEFCA02">
            <w:pPr>
              <w:keepNext/>
              <w:ind w:left="-106"/>
              <w:contextualSpacing/>
              <w:rPr>
                <w:iCs/>
                <w:color w:val="000000"/>
              </w:rPr>
            </w:pPr>
            <w:r>
              <w:rPr>
                <w:color w:val="000000"/>
              </w:rPr>
              <w:t>saját kezdeményezésű vélemény</w:t>
            </w:r>
          </w:p>
          <w:p w:rsidRPr="006E3F60" w:rsidR="006E3F60" w:rsidP="006E3F60" w:rsidRDefault="00C25DB3" w14:paraId="2ACB8205" w14:textId="5E24B6B9">
            <w:pPr>
              <w:keepNext/>
              <w:ind w:left="-106"/>
              <w:contextualSpacing/>
            </w:pPr>
            <w:r>
              <w:t>EESC-2022-03665-00-00-AC</w:t>
            </w:r>
          </w:p>
        </w:tc>
      </w:tr>
    </w:tbl>
    <w:p w:rsidRPr="006E3F60" w:rsidR="006E3F60" w:rsidP="006E3F60" w:rsidRDefault="006E3F60" w14:paraId="491156E7" w14:textId="77777777">
      <w:pPr>
        <w:keepNext/>
        <w:ind w:left="567"/>
        <w:contextualSpacing/>
      </w:pPr>
    </w:p>
    <w:p w:rsidR="006E3F60" w:rsidP="00FD3EB9" w:rsidRDefault="006E3F60" w14:paraId="393FC053" w14:textId="7D463869">
      <w:pPr>
        <w:pStyle w:val="ListParagraph"/>
        <w:spacing w:line="240" w:lineRule="auto"/>
        <w:ind w:left="0"/>
        <w:rPr>
          <w:b/>
        </w:rPr>
      </w:pPr>
      <w:r>
        <w:rPr>
          <w:b/>
        </w:rPr>
        <w:t>Főbb pontok</w:t>
      </w:r>
    </w:p>
    <w:p w:rsidRPr="00C25DB3" w:rsidR="00C25DB3" w:rsidP="00C25DB3" w:rsidRDefault="00C25DB3" w14:paraId="5DC1F2E9" w14:textId="77777777">
      <w:pPr>
        <w:contextualSpacing/>
        <w:rPr>
          <w:b/>
        </w:rPr>
      </w:pPr>
    </w:p>
    <w:p w:rsidRPr="00A00F37" w:rsidR="006E3F60" w:rsidP="00FD3EB9" w:rsidRDefault="00C25DB3" w14:paraId="7490CEC6" w14:textId="77777777">
      <w:pPr>
        <w:contextualSpacing/>
        <w:rPr>
          <w:bCs/>
          <w:iCs/>
        </w:rPr>
      </w:pPr>
      <w:r>
        <w:t>Az EGSZB:</w:t>
      </w:r>
    </w:p>
    <w:p w:rsidRPr="006E3F60" w:rsidR="00C25DB3" w:rsidP="00C25DB3" w:rsidRDefault="00C25DB3" w14:paraId="725984FA" w14:textId="77777777">
      <w:pPr>
        <w:contextualSpacing/>
      </w:pPr>
    </w:p>
    <w:p w:rsidR="00070AAE" w:rsidP="00070AAE" w:rsidRDefault="00533AA9" w14:paraId="23C73CEE" w14:textId="34870483">
      <w:pPr>
        <w:numPr>
          <w:ilvl w:val="0"/>
          <w:numId w:val="3"/>
        </w:numPr>
        <w:ind w:left="357" w:hanging="357"/>
        <w:contextualSpacing/>
      </w:pPr>
      <w:r>
        <w:rPr>
          <w:b/>
        </w:rPr>
        <w:t>megfelelő szakpolitikai intézkedéseket és finanszírozási lehetőségeket</w:t>
      </w:r>
      <w:r>
        <w:t xml:space="preserve"> szorgalmaz </w:t>
      </w:r>
      <w:r>
        <w:rPr>
          <w:b/>
        </w:rPr>
        <w:t>új újrafeldolgozó létesítmények</w:t>
      </w:r>
      <w:r>
        <w:t xml:space="preserve"> építése és a meglévő létesítmények technológiai szempontból történő korszerűsítése érdekében,</w:t>
      </w:r>
    </w:p>
    <w:p w:rsidR="00360C81" w:rsidP="0005110E" w:rsidRDefault="00533AA9" w14:paraId="233098CF" w14:textId="78FFB3BA">
      <w:pPr>
        <w:numPr>
          <w:ilvl w:val="0"/>
          <w:numId w:val="3"/>
        </w:numPr>
        <w:ind w:left="357" w:hanging="357"/>
        <w:contextualSpacing/>
      </w:pPr>
      <w:r>
        <w:t xml:space="preserve">olyan </w:t>
      </w:r>
      <w:r>
        <w:rPr>
          <w:b/>
        </w:rPr>
        <w:t>további szakpolitikai intézkedéseket</w:t>
      </w:r>
      <w:r>
        <w:t xml:space="preserve"> szorgalmaz, </w:t>
      </w:r>
      <w:r>
        <w:rPr>
          <w:b/>
        </w:rPr>
        <w:t>amelyek támogatják és finanszírozzák a K+F-et a kritikus fontosságú nyersanyagok helyettesítésének</w:t>
      </w:r>
      <w:r>
        <w:t xml:space="preserve">, az erőforrás-felhasználás csökkentésének és a termékhatékonyság javításának </w:t>
      </w:r>
      <w:r>
        <w:rPr>
          <w:b/>
        </w:rPr>
        <w:t>folyamatában</w:t>
      </w:r>
      <w:r>
        <w:t>, és hatékonyabbá teszik az uniós nyomon követést, kockázatkezelést és irányítást a kritikus fontosságú nyersanyagok területén,</w:t>
      </w:r>
    </w:p>
    <w:p w:rsidR="00B02467" w:rsidP="0005110E" w:rsidRDefault="00533AA9" w14:paraId="0F291D27" w14:textId="10522E1B">
      <w:pPr>
        <w:numPr>
          <w:ilvl w:val="0"/>
          <w:numId w:val="3"/>
        </w:numPr>
        <w:ind w:left="357" w:hanging="357"/>
        <w:contextualSpacing/>
      </w:pPr>
      <w:r>
        <w:t xml:space="preserve">hangsúlyozza, hogy </w:t>
      </w:r>
      <w:r>
        <w:rPr>
          <w:b/>
        </w:rPr>
        <w:t>egyre nagyobb szükség van olyan munkavállalókra, akik szakértelemmel rendelkeznek a meghosszabbított élettartamú termékek újrafeldolgozása, tervezése és gyártása, a hulladékgazdálkodás és a fejlett szétválogatás terén</w:t>
      </w:r>
      <w:r>
        <w:t>,</w:t>
      </w:r>
    </w:p>
    <w:p w:rsidR="00B02467" w:rsidP="0005110E" w:rsidRDefault="00533AA9" w14:paraId="57AA777C" w14:textId="1DBF7405">
      <w:pPr>
        <w:numPr>
          <w:ilvl w:val="0"/>
          <w:numId w:val="3"/>
        </w:numPr>
        <w:ind w:left="357" w:hanging="357"/>
        <w:contextualSpacing/>
      </w:pPr>
      <w:r>
        <w:t xml:space="preserve">úgy véli, hogy </w:t>
      </w:r>
      <w:r>
        <w:rPr>
          <w:b/>
        </w:rPr>
        <w:t>a hulladékexportot csak akkor szabad engedélyezni, ha a célországban teljes mértékben betartják a környezetvédelmi és szociális normákat</w:t>
      </w:r>
      <w:r>
        <w:t>, mégpedig megbízható és hatékony ellenőrzési eljárások mellett,</w:t>
      </w:r>
    </w:p>
    <w:p w:rsidR="00B02467" w:rsidP="0005110E" w:rsidRDefault="00533AA9" w14:paraId="06C01501" w14:textId="625BC271">
      <w:pPr>
        <w:numPr>
          <w:ilvl w:val="0"/>
          <w:numId w:val="3"/>
        </w:numPr>
        <w:ind w:left="357" w:hanging="357"/>
        <w:contextualSpacing/>
      </w:pPr>
      <w:r>
        <w:t xml:space="preserve">úgy véli, hogy </w:t>
      </w:r>
      <w:r>
        <w:rPr>
          <w:b/>
        </w:rPr>
        <w:t>az Unión belül szállított hulladékra vonatkozó gyorsabb eljárások a vas- és nemvasfémek jobb körforgását eredményezik</w:t>
      </w:r>
      <w:r>
        <w:t>, versenyképesebbé téve azokat, és csökkentve az üvegházhatást okozó gázok (ÜHG) kibocsátását,</w:t>
      </w:r>
    </w:p>
    <w:p w:rsidR="00B02467" w:rsidP="0005110E" w:rsidRDefault="00533AA9" w14:paraId="006170D2" w14:textId="4AC55D49">
      <w:pPr>
        <w:numPr>
          <w:ilvl w:val="0"/>
          <w:numId w:val="3"/>
        </w:numPr>
        <w:ind w:left="357" w:hanging="357"/>
        <w:contextualSpacing/>
      </w:pPr>
      <w:r>
        <w:t xml:space="preserve">kéri, hogy </w:t>
      </w:r>
      <w:r>
        <w:rPr>
          <w:b/>
        </w:rPr>
        <w:t>a fenntartható termékek környezettudatos tervezéséről szóló rendelet keretében ismerjék el az újrafeldolgozható nyersanyagok és melléktermékek használatát</w:t>
      </w:r>
      <w:r>
        <w:t>,</w:t>
      </w:r>
    </w:p>
    <w:p w:rsidR="00B02467" w:rsidP="0005110E" w:rsidRDefault="00533AA9" w14:paraId="128A92D4" w14:textId="25850ED4">
      <w:pPr>
        <w:numPr>
          <w:ilvl w:val="0"/>
          <w:numId w:val="3"/>
        </w:numPr>
        <w:ind w:left="357" w:hanging="357"/>
        <w:contextualSpacing/>
      </w:pPr>
      <w:r>
        <w:t xml:space="preserve">úgy véli, hogy </w:t>
      </w:r>
      <w:r>
        <w:rPr>
          <w:b/>
        </w:rPr>
        <w:t>a környezeti fenntarthatóság minimumkövetelményeinek és a szociális követelményeknek az építési termékekről szóló rendeletbe történő bevezetése</w:t>
      </w:r>
      <w:r>
        <w:t xml:space="preserve"> – címkézéssel és piaci ösztönzőkkel összekapcsolva – </w:t>
      </w:r>
      <w:r>
        <w:rPr>
          <w:b/>
        </w:rPr>
        <w:t>egyenlő versenyfeltételeket teremtene a fenntartható termékek számára</w:t>
      </w:r>
      <w:r>
        <w:t>,</w:t>
      </w:r>
    </w:p>
    <w:p w:rsidR="00533AA9" w:rsidP="0005110E" w:rsidRDefault="00533AA9" w14:paraId="7C969E39" w14:textId="58EE8611">
      <w:pPr>
        <w:numPr>
          <w:ilvl w:val="0"/>
          <w:numId w:val="3"/>
        </w:numPr>
        <w:ind w:left="357" w:hanging="357"/>
        <w:contextualSpacing/>
      </w:pPr>
      <w:r>
        <w:t xml:space="preserve">meggyőződése, hogy </w:t>
      </w:r>
      <w:r>
        <w:rPr>
          <w:b/>
        </w:rPr>
        <w:t>az építési termékek harmonizált uniós szabványosítása egy koherens keretet</w:t>
      </w:r>
      <w:r>
        <w:t xml:space="preserve"> biztosítana, és </w:t>
      </w:r>
      <w:r>
        <w:rPr>
          <w:b/>
        </w:rPr>
        <w:t>csökkentené a tagállamok közötti széttagoltságot</w:t>
      </w:r>
      <w:r>
        <w:t>,</w:t>
      </w:r>
    </w:p>
    <w:p w:rsidRPr="00C25DB3" w:rsidR="00533AA9" w:rsidP="0005110E" w:rsidRDefault="00533AA9" w14:paraId="519A1F7A" w14:textId="799D1444">
      <w:pPr>
        <w:numPr>
          <w:ilvl w:val="0"/>
          <w:numId w:val="3"/>
        </w:numPr>
        <w:ind w:left="357" w:hanging="357"/>
        <w:contextualSpacing/>
      </w:pPr>
      <w:r>
        <w:t xml:space="preserve">úgy véli, hogy </w:t>
      </w:r>
      <w:r>
        <w:rPr>
          <w:b/>
        </w:rPr>
        <w:t>a csomagolóanyagok újrafeldolgozhatóságát</w:t>
      </w:r>
      <w:r>
        <w:t xml:space="preserve"> figyelembe kell venni azokban </w:t>
      </w:r>
      <w:r>
        <w:rPr>
          <w:b/>
        </w:rPr>
        <w:t>a kiterjesztett gyártói felelősségi rendszerekben</w:t>
      </w:r>
      <w:r>
        <w:t>, amelyek környezetvédelmi szempontok szerint alakuló díjakat alkalmaznak.</w:t>
      </w:r>
    </w:p>
    <w:p w:rsidRPr="006E3F60" w:rsidR="00C25DB3" w:rsidP="006E3F60" w:rsidRDefault="00C25DB3" w14:paraId="6575574F"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6E3F60" w:rsidTr="00B83E7B" w14:paraId="3701C8A8" w14:textId="77777777">
        <w:tc>
          <w:tcPr>
            <w:tcW w:w="1418" w:type="dxa"/>
          </w:tcPr>
          <w:p w:rsidRPr="006E3F60" w:rsidR="006E3F60" w:rsidP="006E3F60" w:rsidRDefault="006E3F60" w14:paraId="61A358F3" w14:textId="17E96D64">
            <w:pPr>
              <w:contextualSpacing/>
              <w:rPr>
                <w:i/>
              </w:rPr>
            </w:pPr>
            <w:r>
              <w:rPr>
                <w:b/>
                <w:i/>
              </w:rPr>
              <w:t>Kapcsolattartó:</w:t>
            </w:r>
          </w:p>
        </w:tc>
        <w:tc>
          <w:tcPr>
            <w:tcW w:w="5670" w:type="dxa"/>
          </w:tcPr>
          <w:p w:rsidRPr="006E3F60" w:rsidR="006E3F60" w:rsidP="006E3F60" w:rsidRDefault="00533AA9" w14:paraId="529847A8" w14:textId="100EC137">
            <w:pPr>
              <w:contextualSpacing/>
              <w:rPr>
                <w:i/>
              </w:rPr>
            </w:pPr>
            <w:r>
              <w:rPr>
                <w:i/>
              </w:rPr>
              <w:t>Marie-Laurence Drillon</w:t>
            </w:r>
          </w:p>
        </w:tc>
      </w:tr>
      <w:tr w:rsidRPr="006E3F60" w:rsidR="006E3F60" w:rsidTr="00B83E7B" w14:paraId="2E4F0404" w14:textId="77777777">
        <w:tc>
          <w:tcPr>
            <w:tcW w:w="1418" w:type="dxa"/>
          </w:tcPr>
          <w:p w:rsidRPr="006E3F60" w:rsidR="006E3F60" w:rsidP="006E3F60" w:rsidRDefault="006E3F60" w14:paraId="5A7B9997" w14:textId="7116644D">
            <w:pPr>
              <w:ind w:left="601"/>
              <w:contextualSpacing/>
              <w:rPr>
                <w:i/>
              </w:rPr>
            </w:pPr>
            <w:r>
              <w:rPr>
                <w:i/>
              </w:rPr>
              <w:t>Tel</w:t>
            </w:r>
            <w:proofErr w:type="gramStart"/>
            <w:r>
              <w:rPr>
                <w:i/>
              </w:rPr>
              <w:t>.:</w:t>
            </w:r>
            <w:proofErr w:type="gramEnd"/>
          </w:p>
        </w:tc>
        <w:tc>
          <w:tcPr>
            <w:tcW w:w="5670" w:type="dxa"/>
          </w:tcPr>
          <w:p w:rsidRPr="006E3F60" w:rsidR="006E3F60" w:rsidP="006E3F60" w:rsidRDefault="00F512BB" w14:paraId="52C01769" w14:textId="0CF0752B">
            <w:pPr>
              <w:contextualSpacing/>
              <w:rPr>
                <w:i/>
              </w:rPr>
            </w:pPr>
            <w:r>
              <w:rPr>
                <w:i/>
              </w:rPr>
              <w:t>+ 32 2 546 83 20</w:t>
            </w:r>
          </w:p>
        </w:tc>
      </w:tr>
      <w:tr w:rsidRPr="006E3F60" w:rsidR="006E3F60" w:rsidTr="00FA0183" w14:paraId="1F686407" w14:textId="77777777">
        <w:trPr>
          <w:trHeight w:val="84"/>
        </w:trPr>
        <w:tc>
          <w:tcPr>
            <w:tcW w:w="1418" w:type="dxa"/>
          </w:tcPr>
          <w:p w:rsidRPr="006E3F60" w:rsidR="006E3F60" w:rsidP="006E3F60" w:rsidRDefault="006E3F60" w14:paraId="2859E45F" w14:textId="0312C90D">
            <w:pPr>
              <w:ind w:left="601"/>
              <w:contextualSpacing/>
              <w:rPr>
                <w:i/>
              </w:rPr>
            </w:pPr>
            <w:r>
              <w:rPr>
                <w:i/>
              </w:rPr>
              <w:t>E-mail:</w:t>
            </w:r>
          </w:p>
        </w:tc>
        <w:tc>
          <w:tcPr>
            <w:tcW w:w="5670" w:type="dxa"/>
          </w:tcPr>
          <w:p w:rsidRPr="00533AA9" w:rsidR="006E3F60" w:rsidP="006E3F60" w:rsidRDefault="002C469C" w14:paraId="1B9ADEF7" w14:textId="05283D9A">
            <w:pPr>
              <w:contextualSpacing/>
              <w:rPr>
                <w:i/>
                <w:iCs/>
              </w:rPr>
            </w:pPr>
            <w:hyperlink w:history="1" r:id="rId35">
              <w:r w:rsidR="006435F2">
                <w:rPr>
                  <w:rStyle w:val="Hyperlink"/>
                  <w:i/>
                </w:rPr>
                <w:t>Marie-Laurence.Drillon@eesc.europa.eu</w:t>
              </w:r>
            </w:hyperlink>
          </w:p>
        </w:tc>
      </w:tr>
    </w:tbl>
    <w:p w:rsidRPr="002D5A51" w:rsidR="00835925" w:rsidP="00B04530" w:rsidRDefault="00701CBA" w14:paraId="3A8F76F3" w14:textId="2830281A">
      <w:pPr>
        <w:keepNext/>
        <w:keepLines/>
        <w:numPr>
          <w:ilvl w:val="0"/>
          <w:numId w:val="2"/>
        </w:numPr>
        <w:ind w:left="567" w:hanging="567"/>
        <w:contextualSpacing/>
        <w:rPr>
          <w:rStyle w:val="Hyperlink"/>
          <w:color w:val="auto"/>
          <w:u w:val="none"/>
        </w:rPr>
      </w:pPr>
      <w:r>
        <w:rPr>
          <w:b/>
          <w:i/>
          <w:sz w:val="28"/>
        </w:rPr>
        <w:lastRenderedPageBreak/>
        <w:t>A strukturális hiányosságok kezelése és a stratégiai autonómia megerősítése a félvezető-ökoszisztémában</w:t>
      </w:r>
    </w:p>
    <w:p w:rsidRPr="006E3F60" w:rsidR="002D5A51" w:rsidP="002D5A51" w:rsidRDefault="002D5A51" w14:paraId="0448FBB9" w14:textId="77777777">
      <w:pPr>
        <w:keepNext/>
        <w:keepLines/>
        <w:contextualSpacing/>
      </w:pPr>
    </w:p>
    <w:tbl>
      <w:tblPr>
        <w:tblStyle w:val="TableGrid6"/>
        <w:tblW w:w="86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9"/>
      </w:tblGrid>
      <w:tr w:rsidRPr="006E3F60" w:rsidR="00701CBA" w:rsidTr="00D67CAD" w14:paraId="13E94984" w14:textId="77777777">
        <w:tc>
          <w:tcPr>
            <w:tcW w:w="1701" w:type="dxa"/>
          </w:tcPr>
          <w:p w:rsidRPr="006E3F60" w:rsidR="00701CBA" w:rsidP="00701CBA" w:rsidRDefault="00701CBA" w14:paraId="124EDC70" w14:textId="4E03D8E8">
            <w:pPr>
              <w:keepNext/>
              <w:ind w:right="-253"/>
              <w:contextualSpacing/>
              <w:rPr>
                <w:b/>
              </w:rPr>
            </w:pPr>
            <w:r>
              <w:rPr>
                <w:b/>
              </w:rPr>
              <w:t>Előadó:</w:t>
            </w:r>
          </w:p>
        </w:tc>
        <w:tc>
          <w:tcPr>
            <w:tcW w:w="6949" w:type="dxa"/>
          </w:tcPr>
          <w:p w:rsidRPr="006E3F60" w:rsidR="00701CBA" w:rsidP="00701CBA" w:rsidRDefault="00701CBA" w14:paraId="766B780C" w14:textId="12B6A010">
            <w:pPr>
              <w:keepNext/>
              <w:ind w:left="-814" w:firstLine="705"/>
              <w:contextualSpacing/>
            </w:pPr>
            <w:proofErr w:type="spellStart"/>
            <w:r>
              <w:t>Anastasis</w:t>
            </w:r>
            <w:proofErr w:type="spellEnd"/>
            <w:r>
              <w:t xml:space="preserve"> YIAPANIS (Civil társadalmi szervezetek/CY)</w:t>
            </w:r>
          </w:p>
        </w:tc>
      </w:tr>
      <w:tr w:rsidRPr="006E3F60" w:rsidR="00701CBA" w:rsidTr="00D67CAD" w14:paraId="68EC6D25" w14:textId="77777777">
        <w:tc>
          <w:tcPr>
            <w:tcW w:w="1701" w:type="dxa"/>
          </w:tcPr>
          <w:p w:rsidRPr="006E3F60" w:rsidR="00701CBA" w:rsidP="00701CBA" w:rsidRDefault="00701CBA" w14:paraId="77B608D1" w14:textId="6AD37A33">
            <w:pPr>
              <w:keepNext/>
              <w:contextualSpacing/>
              <w:rPr>
                <w:b/>
              </w:rPr>
            </w:pPr>
            <w:r>
              <w:rPr>
                <w:b/>
              </w:rPr>
              <w:t>Társelőadó:</w:t>
            </w:r>
          </w:p>
        </w:tc>
        <w:tc>
          <w:tcPr>
            <w:tcW w:w="6949" w:type="dxa"/>
          </w:tcPr>
          <w:p w:rsidR="00701CBA" w:rsidP="00701CBA" w:rsidRDefault="00701CBA" w14:paraId="6995D993" w14:textId="52BD5452">
            <w:pPr>
              <w:keepNext/>
              <w:ind w:left="-810" w:firstLine="705"/>
              <w:contextualSpacing/>
            </w:pPr>
            <w:r>
              <w:t>Guido NELISSEN (CCMI BE/2. kat.)</w:t>
            </w:r>
          </w:p>
          <w:p w:rsidRPr="006E3F60" w:rsidR="00701CBA" w:rsidP="00701CBA" w:rsidRDefault="00701CBA" w14:paraId="1D7D3F27" w14:textId="2C879CC4">
            <w:pPr>
              <w:keepNext/>
              <w:ind w:left="-810" w:firstLine="705"/>
              <w:contextualSpacing/>
            </w:pPr>
          </w:p>
        </w:tc>
      </w:tr>
      <w:tr w:rsidRPr="006E3F60" w:rsidR="00701CBA" w:rsidTr="00D67CAD" w14:paraId="5EE9E345" w14:textId="77777777">
        <w:tc>
          <w:tcPr>
            <w:tcW w:w="1701" w:type="dxa"/>
          </w:tcPr>
          <w:p w:rsidRPr="006E3F60" w:rsidR="00701CBA" w:rsidP="00701CBA" w:rsidRDefault="00701CBA" w14:paraId="454508C4" w14:textId="37EBC438">
            <w:pPr>
              <w:keepNext/>
              <w:contextualSpacing/>
              <w:rPr>
                <w:b/>
              </w:rPr>
            </w:pPr>
            <w:r>
              <w:rPr>
                <w:b/>
              </w:rPr>
              <w:t xml:space="preserve">Hivatkozások: </w:t>
            </w:r>
          </w:p>
        </w:tc>
        <w:tc>
          <w:tcPr>
            <w:tcW w:w="6949" w:type="dxa"/>
          </w:tcPr>
          <w:p w:rsidRPr="006E3F60" w:rsidR="00701CBA" w:rsidP="00701CBA" w:rsidRDefault="00701CBA" w14:paraId="046E3307" w14:textId="2B08D306">
            <w:pPr>
              <w:keepNext/>
              <w:ind w:left="-106"/>
              <w:contextualSpacing/>
              <w:rPr>
                <w:iCs/>
                <w:color w:val="000000"/>
              </w:rPr>
            </w:pPr>
            <w:r>
              <w:rPr>
                <w:color w:val="000000"/>
              </w:rPr>
              <w:t>saját kezdeményezésű vélemény</w:t>
            </w:r>
          </w:p>
          <w:p w:rsidRPr="006E3F60" w:rsidR="00701CBA" w:rsidP="00701CBA" w:rsidRDefault="00701CBA" w14:paraId="12A855A2" w14:textId="41DF0D3A">
            <w:pPr>
              <w:keepNext/>
              <w:ind w:left="-106"/>
              <w:contextualSpacing/>
            </w:pPr>
            <w:r>
              <w:t>EESC-2022-03749-00-00-AC</w:t>
            </w:r>
          </w:p>
        </w:tc>
      </w:tr>
    </w:tbl>
    <w:p w:rsidRPr="00A00F37" w:rsidR="00835925" w:rsidP="00A00F37" w:rsidRDefault="00835925" w14:paraId="4DC0A97A" w14:textId="77777777">
      <w:pPr>
        <w:keepNext/>
        <w:ind w:right="-253"/>
        <w:contextualSpacing/>
        <w:rPr>
          <w:b/>
        </w:rPr>
      </w:pPr>
    </w:p>
    <w:p w:rsidRPr="00FD3EB9" w:rsidR="00835925" w:rsidP="00FD3EB9" w:rsidRDefault="00835925" w14:paraId="73329E3C" w14:textId="411C2E52">
      <w:pPr>
        <w:pStyle w:val="ListParagraph"/>
        <w:spacing w:line="240" w:lineRule="auto"/>
        <w:ind w:left="0"/>
        <w:rPr>
          <w:b/>
        </w:rPr>
      </w:pPr>
      <w:r>
        <w:rPr>
          <w:b/>
        </w:rPr>
        <w:t>Főbb pontok</w:t>
      </w:r>
    </w:p>
    <w:p w:rsidRPr="00C25DB3" w:rsidR="00835925" w:rsidP="00835925" w:rsidRDefault="00835925" w14:paraId="77ED59BB" w14:textId="77777777">
      <w:pPr>
        <w:contextualSpacing/>
        <w:rPr>
          <w:b/>
        </w:rPr>
      </w:pPr>
    </w:p>
    <w:p w:rsidRPr="00A00F37" w:rsidR="00835925" w:rsidP="00FD3EB9" w:rsidRDefault="00835925" w14:paraId="6798578A" w14:textId="77777777">
      <w:pPr>
        <w:contextualSpacing/>
        <w:rPr>
          <w:bCs/>
          <w:iCs/>
        </w:rPr>
      </w:pPr>
      <w:r>
        <w:t>Az EGSZB:</w:t>
      </w:r>
    </w:p>
    <w:p w:rsidRPr="006E3F60" w:rsidR="00835925" w:rsidP="00835925" w:rsidRDefault="00835925" w14:paraId="5A6325AB" w14:textId="77777777">
      <w:pPr>
        <w:contextualSpacing/>
      </w:pPr>
    </w:p>
    <w:p w:rsidR="00835925" w:rsidP="00835925" w:rsidRDefault="00701CBA" w14:paraId="28A8F77A" w14:textId="2736A42C">
      <w:pPr>
        <w:numPr>
          <w:ilvl w:val="0"/>
          <w:numId w:val="3"/>
        </w:numPr>
        <w:ind w:left="357" w:hanging="357"/>
        <w:contextualSpacing/>
      </w:pPr>
      <w:r>
        <w:t>nagyobb átláthatóságot és stratégiaibb nyomon követést és irányítást szorgalmaz a csipek ellátási láncaival kapcsolatban, jobb előrejelzést a csipek rendelkezésre állása kapcsán, illetve szorosabb partnerségeket,</w:t>
      </w:r>
    </w:p>
    <w:p w:rsidRPr="00C25DB3" w:rsidR="00DC3563" w:rsidP="00DC3563" w:rsidRDefault="00701CBA" w14:paraId="752ABB70" w14:textId="72BB118F">
      <w:pPr>
        <w:numPr>
          <w:ilvl w:val="0"/>
          <w:numId w:val="3"/>
        </w:numPr>
        <w:ind w:left="357" w:hanging="357"/>
        <w:contextualSpacing/>
      </w:pPr>
      <w:r>
        <w:t>úgy véli, hogy az európai félvezető-stratégiának a félvezető-értéklánc valamennyi szakaszát támogatnia kell,</w:t>
      </w:r>
    </w:p>
    <w:p w:rsidRPr="00073491" w:rsidR="003B2007" w:rsidP="002D5A51" w:rsidRDefault="00701CBA" w14:paraId="54498F93" w14:textId="59DC6813">
      <w:pPr>
        <w:numPr>
          <w:ilvl w:val="0"/>
          <w:numId w:val="3"/>
        </w:numPr>
        <w:ind w:left="357" w:hanging="357"/>
        <w:contextualSpacing/>
      </w:pPr>
      <w:r>
        <w:t>különösen aggasztónak tartja, hogy az EU jelenleg függőségi helyzetben van a „back-end” (háttéripari) gyártás terén, és elsősorban Kínától függ,</w:t>
      </w:r>
    </w:p>
    <w:p w:rsidRPr="00073491" w:rsidR="00073491" w:rsidP="002D5A51" w:rsidRDefault="00701CBA" w14:paraId="2C09FA1D" w14:textId="151E2DC1">
      <w:pPr>
        <w:numPr>
          <w:ilvl w:val="0"/>
          <w:numId w:val="3"/>
        </w:numPr>
        <w:ind w:left="357" w:hanging="357"/>
        <w:contextualSpacing/>
      </w:pPr>
      <w:r>
        <w:t>nagyra értékeli a csipekről szóló uniós jogszabályban bejelentett 43 milliárd eurót és a csipalap jövőbeli létrehozását, és kéri, hogy teljes mértékben használják fel az európai helyreállítási és rezilienciaépítési terveket,</w:t>
      </w:r>
    </w:p>
    <w:p w:rsidRPr="00073491" w:rsidR="00073491" w:rsidP="002D5A51" w:rsidRDefault="00701CBA" w14:paraId="41F589C9" w14:textId="2F4A9E1C">
      <w:pPr>
        <w:numPr>
          <w:ilvl w:val="0"/>
          <w:numId w:val="3"/>
        </w:numPr>
        <w:ind w:left="357" w:hanging="357"/>
        <w:contextualSpacing/>
      </w:pPr>
      <w:r>
        <w:t>megjegyzi, hogy az Európai Bizottság túl kis hangsúlyt fektet a nyersanyagok fontosságára, a termelési folyamatok körforgásos jellegére és a harmadik országoktól való jelenlegi függőségre,</w:t>
      </w:r>
    </w:p>
    <w:p w:rsidRPr="00073491" w:rsidR="00073491" w:rsidP="002D5A51" w:rsidRDefault="00701CBA" w14:paraId="6A2B7CFB" w14:textId="166A1B6C">
      <w:pPr>
        <w:numPr>
          <w:ilvl w:val="0"/>
          <w:numId w:val="3"/>
        </w:numPr>
        <w:ind w:left="357" w:hanging="357"/>
        <w:contextualSpacing/>
      </w:pPr>
      <w:r>
        <w:t>a meglévő szabadkereskedelmi megállapodások és nemzetközi partnerségek alapos felülvizsgálatát kéri azzal az egyértelmű céllal, hogy nyitott stratégiai autonómia valósuljon meg, és növekedjen Európa ellenálló képessége,</w:t>
      </w:r>
    </w:p>
    <w:p w:rsidR="00073491" w:rsidP="002D5A51" w:rsidRDefault="00701CBA" w14:paraId="1B06ECB0" w14:textId="4AB248C1">
      <w:pPr>
        <w:numPr>
          <w:ilvl w:val="0"/>
          <w:numId w:val="3"/>
        </w:numPr>
        <w:ind w:left="357" w:hanging="357"/>
        <w:contextualSpacing/>
      </w:pPr>
      <w:r>
        <w:t>azt szeretné, ha az uniós forrásokat gazdaságilag hatékonyan, de kiegyensúlyozottan osztanák el a tagállamok és a régiók, valamint a nagyvállalatok, az induló innovatív vállalkozások és a kkv-k között,</w:t>
      </w:r>
    </w:p>
    <w:p w:rsidR="00701CBA" w:rsidP="002D5A51" w:rsidRDefault="00701CBA" w14:paraId="349DFFA3" w14:textId="1C7639FB">
      <w:pPr>
        <w:numPr>
          <w:ilvl w:val="0"/>
          <w:numId w:val="3"/>
        </w:numPr>
        <w:ind w:left="357" w:hanging="357"/>
        <w:contextualSpacing/>
      </w:pPr>
      <w:r>
        <w:t>véleménye szerint jelentős erőfeszítésekre van szükség a munkaerő továbbképzésére és átképzésére irányulóan, az egész életen át tartó tanulásra és a szakképzésre irányuló programoknak pedig segíteniük kell az uniós munkaerőpiacot abban, hogy rendelkezésre álljanak az alapvető speciális készségek, különösen a természettudományok, a technológia, a műszaki tudományok és a matematika területén dolgozók esetében,</w:t>
      </w:r>
    </w:p>
    <w:p w:rsidR="00701CBA" w:rsidP="002D5A51" w:rsidRDefault="00701CBA" w14:paraId="7E9B147E" w14:textId="240989DC">
      <w:pPr>
        <w:numPr>
          <w:ilvl w:val="0"/>
          <w:numId w:val="3"/>
        </w:numPr>
        <w:ind w:left="357" w:hanging="357"/>
        <w:contextualSpacing/>
      </w:pPr>
      <w:r>
        <w:t>kéri a digitális technológiákkal foglalkozó klaszterek fokozott támogatását és a csúcstechnológiát alkalmazó kkv-k innovációs potenciáljának jobb kihasználását,</w:t>
      </w:r>
    </w:p>
    <w:p w:rsidRPr="00C25DB3" w:rsidR="00701CBA" w:rsidP="002D5A51" w:rsidRDefault="00701CBA" w14:paraId="1CFA915E" w14:textId="43827B9E">
      <w:pPr>
        <w:numPr>
          <w:ilvl w:val="0"/>
          <w:numId w:val="3"/>
        </w:numPr>
        <w:ind w:left="357" w:hanging="357"/>
        <w:contextualSpacing/>
      </w:pPr>
      <w:r>
        <w:t>további innovációt és védelmet szorgalmaz a kibertámadásokkal szemben, és úgy véli, hogy jobban fel kell készülni a jövőbeni innovatív kiberbiztonsági fenyegetésekre.</w:t>
      </w:r>
    </w:p>
    <w:p w:rsidRPr="006E3F60" w:rsidR="00835925" w:rsidP="00835925" w:rsidRDefault="00835925" w14:paraId="6B446184" w14:textId="77777777"/>
    <w:tbl>
      <w:tblPr>
        <w:tblStyle w:val="TableGrid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5670"/>
      </w:tblGrid>
      <w:tr w:rsidRPr="006E3F60" w:rsidR="00835925" w:rsidTr="00B04530" w14:paraId="55A985CE" w14:textId="77777777">
        <w:tc>
          <w:tcPr>
            <w:tcW w:w="1418" w:type="dxa"/>
          </w:tcPr>
          <w:p w:rsidRPr="006E3F60" w:rsidR="00835925" w:rsidP="00B04530" w:rsidRDefault="00835925" w14:paraId="395E04B5" w14:textId="2EFFF07D">
            <w:pPr>
              <w:contextualSpacing/>
              <w:rPr>
                <w:i/>
              </w:rPr>
            </w:pPr>
            <w:r>
              <w:rPr>
                <w:b/>
                <w:i/>
              </w:rPr>
              <w:t>Kapcsolattartó:</w:t>
            </w:r>
          </w:p>
        </w:tc>
        <w:tc>
          <w:tcPr>
            <w:tcW w:w="5670" w:type="dxa"/>
          </w:tcPr>
          <w:p w:rsidRPr="003B2007" w:rsidR="00835925" w:rsidP="00B04530" w:rsidRDefault="00701CBA" w14:paraId="66E7620D" w14:textId="216FE6B5">
            <w:pPr>
              <w:contextualSpacing/>
              <w:rPr>
                <w:i/>
              </w:rPr>
            </w:pPr>
            <w:proofErr w:type="spellStart"/>
            <w:r>
              <w:rPr>
                <w:i/>
              </w:rPr>
              <w:t>Plézer</w:t>
            </w:r>
            <w:proofErr w:type="spellEnd"/>
            <w:r>
              <w:rPr>
                <w:i/>
              </w:rPr>
              <w:t xml:space="preserve"> Ádám</w:t>
            </w:r>
          </w:p>
        </w:tc>
      </w:tr>
      <w:tr w:rsidRPr="006E3F60" w:rsidR="00835925" w:rsidTr="00B04530" w14:paraId="029B60F8" w14:textId="77777777">
        <w:tc>
          <w:tcPr>
            <w:tcW w:w="1418" w:type="dxa"/>
          </w:tcPr>
          <w:p w:rsidRPr="006E3F60" w:rsidR="00835925" w:rsidP="00B04530" w:rsidRDefault="00835925" w14:paraId="637F1E0E" w14:textId="2BB9AB07">
            <w:pPr>
              <w:ind w:left="601"/>
              <w:contextualSpacing/>
              <w:rPr>
                <w:i/>
              </w:rPr>
            </w:pPr>
            <w:r>
              <w:rPr>
                <w:i/>
              </w:rPr>
              <w:t>Tel</w:t>
            </w:r>
            <w:proofErr w:type="gramStart"/>
            <w:r>
              <w:rPr>
                <w:i/>
              </w:rPr>
              <w:t>.:</w:t>
            </w:r>
            <w:proofErr w:type="gramEnd"/>
          </w:p>
        </w:tc>
        <w:tc>
          <w:tcPr>
            <w:tcW w:w="5670" w:type="dxa"/>
          </w:tcPr>
          <w:p w:rsidRPr="006E3F60" w:rsidR="00835925" w:rsidP="00B04530" w:rsidRDefault="00835925" w14:paraId="1EB0E058" w14:textId="0B098B6E">
            <w:pPr>
              <w:contextualSpacing/>
              <w:rPr>
                <w:i/>
              </w:rPr>
            </w:pPr>
            <w:r>
              <w:rPr>
                <w:i/>
              </w:rPr>
              <w:t>+ 32 2 546 86 28</w:t>
            </w:r>
          </w:p>
        </w:tc>
      </w:tr>
      <w:tr w:rsidRPr="006E3F60" w:rsidR="00835925" w:rsidTr="00B04530" w14:paraId="325023B9" w14:textId="77777777">
        <w:tc>
          <w:tcPr>
            <w:tcW w:w="1418" w:type="dxa"/>
          </w:tcPr>
          <w:p w:rsidRPr="006E3F60" w:rsidR="00835925" w:rsidP="00B04530" w:rsidRDefault="00835925" w14:paraId="1DE3CB22" w14:textId="0CE2E730">
            <w:pPr>
              <w:ind w:left="601"/>
              <w:contextualSpacing/>
              <w:rPr>
                <w:i/>
              </w:rPr>
            </w:pPr>
            <w:r>
              <w:rPr>
                <w:i/>
              </w:rPr>
              <w:t>E-mail:</w:t>
            </w:r>
          </w:p>
        </w:tc>
        <w:tc>
          <w:tcPr>
            <w:tcW w:w="5670" w:type="dxa"/>
          </w:tcPr>
          <w:p w:rsidRPr="00701CBA" w:rsidR="00835925" w:rsidP="00B04530" w:rsidRDefault="002C469C" w14:paraId="46F4A44E" w14:textId="141DC69D">
            <w:pPr>
              <w:contextualSpacing/>
              <w:rPr>
                <w:i/>
                <w:iCs/>
              </w:rPr>
            </w:pPr>
            <w:hyperlink w:history="1" r:id="rId36">
              <w:r w:rsidR="006435F2">
                <w:rPr>
                  <w:rStyle w:val="Hyperlink"/>
                  <w:i/>
                </w:rPr>
                <w:t>Adam.Plezer@eesc.europa.eu</w:t>
              </w:r>
            </w:hyperlink>
          </w:p>
        </w:tc>
      </w:tr>
    </w:tbl>
    <w:p w:rsidRPr="0032340F" w:rsidR="00D67CAD" w:rsidP="00D67CAD" w:rsidRDefault="00D67CAD" w14:paraId="5E62A09A" w14:textId="77777777">
      <w:pPr>
        <w:rPr>
          <w:sz w:val="2"/>
          <w:szCs w:val="2"/>
        </w:rPr>
      </w:pPr>
    </w:p>
    <w:sectPr w:rsidRPr="0032340F" w:rsidR="00D67CAD" w:rsidSect="00BD1E0C">
      <w:headerReference w:type="even" r:id="rId37"/>
      <w:headerReference w:type="default" r:id="rId38"/>
      <w:footerReference w:type="even" r:id="rId39"/>
      <w:footerReference w:type="default" r:id="rId40"/>
      <w:headerReference w:type="first" r:id="rId41"/>
      <w:footerReference w:type="first" r:id="rId42"/>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07EF" w14:textId="77777777" w:rsidR="00B04530" w:rsidRDefault="00B04530" w:rsidP="003B0516">
      <w:pPr>
        <w:spacing w:line="240" w:lineRule="auto"/>
      </w:pPr>
      <w:r>
        <w:separator/>
      </w:r>
    </w:p>
  </w:endnote>
  <w:endnote w:type="continuationSeparator" w:id="0">
    <w:p w14:paraId="7657AFA9" w14:textId="77777777" w:rsidR="00B04530" w:rsidRDefault="00B0453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F5DCD" w14:textId="77777777" w:rsidR="00B04530" w:rsidRDefault="00B04530" w:rsidP="00E0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71C40371" w:rsidR="00B04530" w:rsidRPr="00E04B19" w:rsidRDefault="00B04530" w:rsidP="00E04B19">
    <w:pPr>
      <w:pStyle w:val="Footer"/>
    </w:pPr>
    <w:r>
      <w:t xml:space="preserve">EESC-2022-06275-00-00-TCD-TRA (EN) </w:t>
    </w:r>
    <w:r>
      <w:fldChar w:fldCharType="begin"/>
    </w:r>
    <w:r>
      <w:instrText xml:space="preserve"> PAGE  \* Arabic  \* MERGEFORMAT </w:instrText>
    </w:r>
    <w:r>
      <w:fldChar w:fldCharType="separate"/>
    </w:r>
    <w:r w:rsidR="00DC03E2">
      <w:rPr>
        <w:noProof/>
      </w:rPr>
      <w:t>1</w:t>
    </w:r>
    <w:r>
      <w:fldChar w:fldCharType="end"/>
    </w:r>
    <w:r>
      <w:t>/</w:t>
    </w:r>
    <w:r w:rsidR="002C469C">
      <w:fldChar w:fldCharType="begin"/>
    </w:r>
    <w:r w:rsidR="002C469C">
      <w:instrText xml:space="preserve"> NUMPAGES </w:instrText>
    </w:r>
    <w:r w:rsidR="002C469C">
      <w:fldChar w:fldCharType="separate"/>
    </w:r>
    <w:r w:rsidR="00DC03E2">
      <w:rPr>
        <w:noProof/>
      </w:rPr>
      <w:t>18</w:t>
    </w:r>
    <w:r w:rsidR="002C469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FB89" w14:textId="77777777" w:rsidR="00B04530" w:rsidRDefault="00B04530" w:rsidP="00E0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B04530" w:rsidRPr="0040654F" w:rsidRDefault="00B04530" w:rsidP="00E04B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16F74C56" w:rsidR="00B04530" w:rsidRPr="00E04B19" w:rsidRDefault="00B04530" w:rsidP="00E04B19">
    <w:pPr>
      <w:pStyle w:val="Footer"/>
    </w:pPr>
    <w:r>
      <w:t xml:space="preserve">EESC-2022-06275-00-00-TCD-TRA (EN) </w:t>
    </w:r>
    <w:r>
      <w:fldChar w:fldCharType="begin"/>
    </w:r>
    <w:r>
      <w:instrText xml:space="preserve"> PAGE  \* Arabic  \* MERGEFORMAT </w:instrText>
    </w:r>
    <w:r>
      <w:fldChar w:fldCharType="separate"/>
    </w:r>
    <w:r w:rsidR="00DC03E2">
      <w:rPr>
        <w:noProof/>
      </w:rPr>
      <w:t>18</w:t>
    </w:r>
    <w:r>
      <w:fldChar w:fldCharType="end"/>
    </w:r>
    <w:r>
      <w:t>/</w:t>
    </w:r>
    <w:r w:rsidR="002C469C">
      <w:fldChar w:fldCharType="begin"/>
    </w:r>
    <w:r w:rsidR="002C469C">
      <w:instrText xml:space="preserve"> NUMPAGES </w:instrText>
    </w:r>
    <w:r w:rsidR="002C469C">
      <w:fldChar w:fldCharType="separate"/>
    </w:r>
    <w:r w:rsidR="00DC03E2">
      <w:rPr>
        <w:noProof/>
      </w:rPr>
      <w:t>18</w:t>
    </w:r>
    <w:r w:rsidR="002C469C">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B04530" w:rsidRPr="0040654F" w:rsidRDefault="00B04530" w:rsidP="00E0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60787" w14:textId="77777777" w:rsidR="00B04530" w:rsidRDefault="00B04530" w:rsidP="003B0516">
      <w:pPr>
        <w:spacing w:line="240" w:lineRule="auto"/>
      </w:pPr>
      <w:r>
        <w:separator/>
      </w:r>
    </w:p>
  </w:footnote>
  <w:footnote w:type="continuationSeparator" w:id="0">
    <w:p w14:paraId="7CEDF243" w14:textId="77777777" w:rsidR="00B04530" w:rsidRDefault="00B04530" w:rsidP="003B0516">
      <w:pPr>
        <w:spacing w:line="240" w:lineRule="auto"/>
      </w:pPr>
      <w:r>
        <w:continuationSeparator/>
      </w:r>
    </w:p>
  </w:footnote>
  <w:footnote w:id="1">
    <w:p w14:paraId="6CCAF2B4" w14:textId="77777777" w:rsidR="00B04530" w:rsidRPr="006A227D" w:rsidRDefault="00B04530" w:rsidP="001140AE">
      <w:pPr>
        <w:pStyle w:val="FootnoteText"/>
      </w:pPr>
      <w:r>
        <w:rPr>
          <w:rStyle w:val="FootnoteReference"/>
        </w:rPr>
        <w:footnoteRef/>
      </w:r>
      <w:r>
        <w:tab/>
        <w:t>Az EGSZB véleménye „Egy olyan fenntartható élelmiszer-címkézési keret felé, amely lehetővé teszi a fogyasztók számára, hogy fenntartható élelmiszereket válasszanak” (NAT/857), a Hivatalos Lapban még nem tették közzé.</w:t>
      </w:r>
    </w:p>
  </w:footnote>
  <w:footnote w:id="2">
    <w:p w14:paraId="329B1E73" w14:textId="77777777" w:rsidR="00B04530" w:rsidRPr="002F6C54" w:rsidRDefault="00B04530" w:rsidP="002049FA">
      <w:pPr>
        <w:pStyle w:val="FootnoteText"/>
        <w:rPr>
          <w:szCs w:val="16"/>
        </w:rPr>
      </w:pPr>
      <w:r>
        <w:rPr>
          <w:rStyle w:val="FootnoteReference"/>
          <w:szCs w:val="24"/>
        </w:rPr>
        <w:footnoteRef/>
      </w:r>
      <w:r>
        <w:tab/>
        <w:t>A rehabilitáció azt jelenti, hogy bizonyos ökológiai funkciók helyreállítására összpontosítunk.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AD7C" w14:textId="77777777" w:rsidR="00B04530" w:rsidRDefault="00B04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54B2" w14:textId="77777777" w:rsidR="00B04530" w:rsidRDefault="00B04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38F4" w14:textId="77777777" w:rsidR="00B04530" w:rsidRDefault="00B04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B04530" w:rsidRPr="0040654F" w:rsidRDefault="00B04530" w:rsidP="004065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32A1A260" w:rsidR="00B04530" w:rsidRPr="0040654F" w:rsidRDefault="00B04530" w:rsidP="004065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B04530" w:rsidRPr="0040654F" w:rsidRDefault="00B04530" w:rsidP="0040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1"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5"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8"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0"/>
  </w:num>
  <w:num w:numId="3">
    <w:abstractNumId w:val="23"/>
  </w:num>
  <w:num w:numId="4">
    <w:abstractNumId w:val="3"/>
  </w:num>
  <w:num w:numId="5">
    <w:abstractNumId w:val="17"/>
  </w:num>
  <w:num w:numId="6">
    <w:abstractNumId w:val="9"/>
  </w:num>
  <w:num w:numId="7">
    <w:abstractNumId w:val="4"/>
  </w:num>
  <w:num w:numId="8">
    <w:abstractNumId w:val="8"/>
  </w:num>
  <w:num w:numId="9">
    <w:abstractNumId w:val="7"/>
  </w:num>
  <w:num w:numId="10">
    <w:abstractNumId w:val="24"/>
  </w:num>
  <w:num w:numId="11">
    <w:abstractNumId w:val="12"/>
  </w:num>
  <w:num w:numId="12">
    <w:abstractNumId w:val="19"/>
  </w:num>
  <w:num w:numId="13">
    <w:abstractNumId w:val="0"/>
  </w:num>
  <w:num w:numId="14">
    <w:abstractNumId w:val="0"/>
  </w:num>
  <w:num w:numId="15">
    <w:abstractNumId w:val="18"/>
  </w:num>
  <w:num w:numId="16">
    <w:abstractNumId w:val="13"/>
  </w:num>
  <w:num w:numId="17">
    <w:abstractNumId w:val="0"/>
  </w:num>
  <w:num w:numId="18">
    <w:abstractNumId w:val="0"/>
  </w:num>
  <w:num w:numId="19">
    <w:abstractNumId w:val="21"/>
  </w:num>
  <w:num w:numId="20">
    <w:abstractNumId w:val="6"/>
  </w:num>
  <w:num w:numId="21">
    <w:abstractNumId w:val="16"/>
  </w:num>
  <w:num w:numId="22">
    <w:abstractNumId w:val="10"/>
  </w:num>
  <w:num w:numId="23">
    <w:abstractNumId w:val="11"/>
  </w:num>
  <w:num w:numId="24">
    <w:abstractNumId w:val="25"/>
  </w:num>
  <w:num w:numId="25">
    <w:abstractNumId w:val="15"/>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5"/>
  </w:num>
  <w:num w:numId="30">
    <w:abstractNumId w:val="14"/>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BE" w:vendorID="64" w:dllVersion="6" w:nlCheck="1" w:checkStyle="0"/>
  <w:activeWritingStyle w:appName="MSWord" w:lang="en-GB" w:vendorID="64" w:dllVersion="6" w:nlCheck="1" w:checkStyle="0"/>
  <w:activeWritingStyle w:appName="MSWord" w:lang="fr-FR" w:vendorID="64" w:dllVersion="6" w:nlCheck="1" w:checkStyle="0"/>
  <w:activeWritingStyle w:appName="MSWord" w:lang="en-AU" w:vendorID="64" w:dllVersion="6" w:nlCheck="1" w:checkStyle="0"/>
  <w:activeWritingStyle w:appName="MSWord" w:lang="en-US" w:vendorID="64" w:dllVersion="6" w:nlCheck="1" w:checkStyle="0"/>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2061"/>
    <w:rsid w:val="000142E0"/>
    <w:rsid w:val="00014C93"/>
    <w:rsid w:val="00015E18"/>
    <w:rsid w:val="00017B56"/>
    <w:rsid w:val="000232FA"/>
    <w:rsid w:val="00023DE9"/>
    <w:rsid w:val="0002450A"/>
    <w:rsid w:val="000247C5"/>
    <w:rsid w:val="00024D79"/>
    <w:rsid w:val="000257FE"/>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E37FD"/>
    <w:rsid w:val="000E447F"/>
    <w:rsid w:val="000E56EA"/>
    <w:rsid w:val="000E5FFD"/>
    <w:rsid w:val="000E6108"/>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71C3"/>
    <w:rsid w:val="001400C7"/>
    <w:rsid w:val="001445A7"/>
    <w:rsid w:val="001455A1"/>
    <w:rsid w:val="00150AD8"/>
    <w:rsid w:val="001513FD"/>
    <w:rsid w:val="00153032"/>
    <w:rsid w:val="001543FE"/>
    <w:rsid w:val="00163106"/>
    <w:rsid w:val="00164813"/>
    <w:rsid w:val="001744F9"/>
    <w:rsid w:val="00174763"/>
    <w:rsid w:val="001760E9"/>
    <w:rsid w:val="0018231C"/>
    <w:rsid w:val="00182F92"/>
    <w:rsid w:val="001861B4"/>
    <w:rsid w:val="00191597"/>
    <w:rsid w:val="001951FD"/>
    <w:rsid w:val="0019715D"/>
    <w:rsid w:val="001A0AD4"/>
    <w:rsid w:val="001A2273"/>
    <w:rsid w:val="001A7476"/>
    <w:rsid w:val="001B10DA"/>
    <w:rsid w:val="001B6460"/>
    <w:rsid w:val="001C226F"/>
    <w:rsid w:val="001C3412"/>
    <w:rsid w:val="001C4EDC"/>
    <w:rsid w:val="001C5D5C"/>
    <w:rsid w:val="001D1F54"/>
    <w:rsid w:val="001D2636"/>
    <w:rsid w:val="001D6FFF"/>
    <w:rsid w:val="001D770D"/>
    <w:rsid w:val="001E0F0C"/>
    <w:rsid w:val="001E2286"/>
    <w:rsid w:val="001E6413"/>
    <w:rsid w:val="001F1433"/>
    <w:rsid w:val="001F1862"/>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CD4"/>
    <w:rsid w:val="00247E02"/>
    <w:rsid w:val="00251418"/>
    <w:rsid w:val="00255669"/>
    <w:rsid w:val="00256F0A"/>
    <w:rsid w:val="00261903"/>
    <w:rsid w:val="00261FDB"/>
    <w:rsid w:val="00270828"/>
    <w:rsid w:val="002737D4"/>
    <w:rsid w:val="00276CC9"/>
    <w:rsid w:val="002776B9"/>
    <w:rsid w:val="00291154"/>
    <w:rsid w:val="00292D44"/>
    <w:rsid w:val="00293E9C"/>
    <w:rsid w:val="00295B97"/>
    <w:rsid w:val="002962DA"/>
    <w:rsid w:val="002A2F38"/>
    <w:rsid w:val="002A417C"/>
    <w:rsid w:val="002A48BC"/>
    <w:rsid w:val="002A6192"/>
    <w:rsid w:val="002A696A"/>
    <w:rsid w:val="002B09A7"/>
    <w:rsid w:val="002B1961"/>
    <w:rsid w:val="002B2BA3"/>
    <w:rsid w:val="002B5031"/>
    <w:rsid w:val="002B75A5"/>
    <w:rsid w:val="002B7981"/>
    <w:rsid w:val="002C0E2F"/>
    <w:rsid w:val="002C2466"/>
    <w:rsid w:val="002C24B9"/>
    <w:rsid w:val="002C2B80"/>
    <w:rsid w:val="002C469C"/>
    <w:rsid w:val="002C4B6E"/>
    <w:rsid w:val="002C5F52"/>
    <w:rsid w:val="002D03B9"/>
    <w:rsid w:val="002D3FFF"/>
    <w:rsid w:val="002D4C38"/>
    <w:rsid w:val="002D5A51"/>
    <w:rsid w:val="002E01B5"/>
    <w:rsid w:val="002E44D6"/>
    <w:rsid w:val="002E459D"/>
    <w:rsid w:val="002E5473"/>
    <w:rsid w:val="002E62B0"/>
    <w:rsid w:val="002F32E6"/>
    <w:rsid w:val="002F63EB"/>
    <w:rsid w:val="00305834"/>
    <w:rsid w:val="00311562"/>
    <w:rsid w:val="003123CB"/>
    <w:rsid w:val="003165A9"/>
    <w:rsid w:val="0032154F"/>
    <w:rsid w:val="0032266E"/>
    <w:rsid w:val="003227CC"/>
    <w:rsid w:val="0032340F"/>
    <w:rsid w:val="00323A05"/>
    <w:rsid w:val="00326919"/>
    <w:rsid w:val="00331ACB"/>
    <w:rsid w:val="00331C12"/>
    <w:rsid w:val="00333F1A"/>
    <w:rsid w:val="00340F46"/>
    <w:rsid w:val="00342F72"/>
    <w:rsid w:val="003505DD"/>
    <w:rsid w:val="00350A12"/>
    <w:rsid w:val="00350F5C"/>
    <w:rsid w:val="003527B4"/>
    <w:rsid w:val="00353D37"/>
    <w:rsid w:val="00360C81"/>
    <w:rsid w:val="00361E48"/>
    <w:rsid w:val="0036641A"/>
    <w:rsid w:val="0037037E"/>
    <w:rsid w:val="00370548"/>
    <w:rsid w:val="00370CCB"/>
    <w:rsid w:val="00376574"/>
    <w:rsid w:val="00394949"/>
    <w:rsid w:val="003959D4"/>
    <w:rsid w:val="00396061"/>
    <w:rsid w:val="003965BB"/>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F68"/>
    <w:rsid w:val="003D5339"/>
    <w:rsid w:val="003D57BD"/>
    <w:rsid w:val="003D76E2"/>
    <w:rsid w:val="003E2757"/>
    <w:rsid w:val="003E5137"/>
    <w:rsid w:val="003E674F"/>
    <w:rsid w:val="003E692C"/>
    <w:rsid w:val="003F0159"/>
    <w:rsid w:val="003F2D36"/>
    <w:rsid w:val="003F510A"/>
    <w:rsid w:val="003F57E5"/>
    <w:rsid w:val="003F6382"/>
    <w:rsid w:val="0040019C"/>
    <w:rsid w:val="00400A1F"/>
    <w:rsid w:val="00403406"/>
    <w:rsid w:val="004047A6"/>
    <w:rsid w:val="004047B1"/>
    <w:rsid w:val="00405802"/>
    <w:rsid w:val="00405FD9"/>
    <w:rsid w:val="0040654F"/>
    <w:rsid w:val="00406DDB"/>
    <w:rsid w:val="00407760"/>
    <w:rsid w:val="004109E7"/>
    <w:rsid w:val="00413EA0"/>
    <w:rsid w:val="00426ECD"/>
    <w:rsid w:val="00427161"/>
    <w:rsid w:val="004331B4"/>
    <w:rsid w:val="004415E2"/>
    <w:rsid w:val="00441E45"/>
    <w:rsid w:val="004429E2"/>
    <w:rsid w:val="004442D3"/>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A46D9"/>
    <w:rsid w:val="004A5CD7"/>
    <w:rsid w:val="004B2250"/>
    <w:rsid w:val="004B344F"/>
    <w:rsid w:val="004B7248"/>
    <w:rsid w:val="004B72DD"/>
    <w:rsid w:val="004C1E12"/>
    <w:rsid w:val="004C2872"/>
    <w:rsid w:val="004C40E4"/>
    <w:rsid w:val="004D2E64"/>
    <w:rsid w:val="004D65FF"/>
    <w:rsid w:val="004D7AC0"/>
    <w:rsid w:val="004E114D"/>
    <w:rsid w:val="004E3304"/>
    <w:rsid w:val="004F2430"/>
    <w:rsid w:val="004F68A8"/>
    <w:rsid w:val="00502B04"/>
    <w:rsid w:val="00502C82"/>
    <w:rsid w:val="005030F7"/>
    <w:rsid w:val="00510834"/>
    <w:rsid w:val="00510903"/>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25C9"/>
    <w:rsid w:val="00607F17"/>
    <w:rsid w:val="006119BD"/>
    <w:rsid w:val="006125A8"/>
    <w:rsid w:val="00613467"/>
    <w:rsid w:val="0061692F"/>
    <w:rsid w:val="0062138E"/>
    <w:rsid w:val="00622822"/>
    <w:rsid w:val="00624785"/>
    <w:rsid w:val="00627B8F"/>
    <w:rsid w:val="00630047"/>
    <w:rsid w:val="00630928"/>
    <w:rsid w:val="00631509"/>
    <w:rsid w:val="00632139"/>
    <w:rsid w:val="006324DA"/>
    <w:rsid w:val="006334BE"/>
    <w:rsid w:val="00640656"/>
    <w:rsid w:val="00641262"/>
    <w:rsid w:val="006435F2"/>
    <w:rsid w:val="00645723"/>
    <w:rsid w:val="00650DB1"/>
    <w:rsid w:val="0065405A"/>
    <w:rsid w:val="006568C8"/>
    <w:rsid w:val="006604D8"/>
    <w:rsid w:val="00662436"/>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283C"/>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7B0D"/>
    <w:rsid w:val="007327CD"/>
    <w:rsid w:val="00732CC4"/>
    <w:rsid w:val="00733A55"/>
    <w:rsid w:val="00735256"/>
    <w:rsid w:val="00737766"/>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2119"/>
    <w:rsid w:val="007F292F"/>
    <w:rsid w:val="007F7DBA"/>
    <w:rsid w:val="00804736"/>
    <w:rsid w:val="0080501D"/>
    <w:rsid w:val="008102E2"/>
    <w:rsid w:val="008103DE"/>
    <w:rsid w:val="00812594"/>
    <w:rsid w:val="00813A00"/>
    <w:rsid w:val="00814E33"/>
    <w:rsid w:val="008159E1"/>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2C2"/>
    <w:rsid w:val="00844B87"/>
    <w:rsid w:val="00847288"/>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46BF"/>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2432"/>
    <w:rsid w:val="008D5213"/>
    <w:rsid w:val="008E0C2F"/>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70E7"/>
    <w:rsid w:val="009B72AB"/>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16D8"/>
    <w:rsid w:val="00AA22BE"/>
    <w:rsid w:val="00AA5C1D"/>
    <w:rsid w:val="00AA5C61"/>
    <w:rsid w:val="00AA69BF"/>
    <w:rsid w:val="00AB0B62"/>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233"/>
    <w:rsid w:val="00AF2C37"/>
    <w:rsid w:val="00AF45AD"/>
    <w:rsid w:val="00AF4F10"/>
    <w:rsid w:val="00AF5A72"/>
    <w:rsid w:val="00B00DCF"/>
    <w:rsid w:val="00B0229E"/>
    <w:rsid w:val="00B02467"/>
    <w:rsid w:val="00B04530"/>
    <w:rsid w:val="00B0753C"/>
    <w:rsid w:val="00B10934"/>
    <w:rsid w:val="00B11964"/>
    <w:rsid w:val="00B13B9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406F"/>
    <w:rsid w:val="00B656FE"/>
    <w:rsid w:val="00B67EDA"/>
    <w:rsid w:val="00B73746"/>
    <w:rsid w:val="00B7530C"/>
    <w:rsid w:val="00B76922"/>
    <w:rsid w:val="00B77513"/>
    <w:rsid w:val="00B77F1B"/>
    <w:rsid w:val="00B83A51"/>
    <w:rsid w:val="00B83E7B"/>
    <w:rsid w:val="00B85573"/>
    <w:rsid w:val="00B876EC"/>
    <w:rsid w:val="00B90D85"/>
    <w:rsid w:val="00B92B86"/>
    <w:rsid w:val="00B9776A"/>
    <w:rsid w:val="00B97AA6"/>
    <w:rsid w:val="00BA051D"/>
    <w:rsid w:val="00BA494E"/>
    <w:rsid w:val="00BA579D"/>
    <w:rsid w:val="00BB054C"/>
    <w:rsid w:val="00BB1EE2"/>
    <w:rsid w:val="00BB37C1"/>
    <w:rsid w:val="00BB3A55"/>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6653"/>
    <w:rsid w:val="00C005B2"/>
    <w:rsid w:val="00C00B1F"/>
    <w:rsid w:val="00C0119D"/>
    <w:rsid w:val="00C02D7B"/>
    <w:rsid w:val="00C10C77"/>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92102"/>
    <w:rsid w:val="00C95751"/>
    <w:rsid w:val="00C9679B"/>
    <w:rsid w:val="00C96BF2"/>
    <w:rsid w:val="00C97966"/>
    <w:rsid w:val="00CA3848"/>
    <w:rsid w:val="00CA684E"/>
    <w:rsid w:val="00CA685D"/>
    <w:rsid w:val="00CA6928"/>
    <w:rsid w:val="00CA7D13"/>
    <w:rsid w:val="00CB0CBA"/>
    <w:rsid w:val="00CB1D03"/>
    <w:rsid w:val="00CB2A8A"/>
    <w:rsid w:val="00CB3335"/>
    <w:rsid w:val="00CB3574"/>
    <w:rsid w:val="00CB4448"/>
    <w:rsid w:val="00CB6509"/>
    <w:rsid w:val="00CC25F9"/>
    <w:rsid w:val="00CC521C"/>
    <w:rsid w:val="00CD1982"/>
    <w:rsid w:val="00CD7E1B"/>
    <w:rsid w:val="00CD7F66"/>
    <w:rsid w:val="00CE0EA4"/>
    <w:rsid w:val="00CE23CC"/>
    <w:rsid w:val="00CE48CB"/>
    <w:rsid w:val="00CF2F88"/>
    <w:rsid w:val="00CF3D01"/>
    <w:rsid w:val="00CF5AC7"/>
    <w:rsid w:val="00CF7381"/>
    <w:rsid w:val="00CF7F58"/>
    <w:rsid w:val="00D0023B"/>
    <w:rsid w:val="00D007F3"/>
    <w:rsid w:val="00D00BF8"/>
    <w:rsid w:val="00D014A8"/>
    <w:rsid w:val="00D01E10"/>
    <w:rsid w:val="00D0461E"/>
    <w:rsid w:val="00D04678"/>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B08"/>
    <w:rsid w:val="00D630B8"/>
    <w:rsid w:val="00D67CAD"/>
    <w:rsid w:val="00D70F4B"/>
    <w:rsid w:val="00D761CD"/>
    <w:rsid w:val="00D76363"/>
    <w:rsid w:val="00D80558"/>
    <w:rsid w:val="00D80C88"/>
    <w:rsid w:val="00D8145F"/>
    <w:rsid w:val="00D84FBD"/>
    <w:rsid w:val="00D85838"/>
    <w:rsid w:val="00D85D67"/>
    <w:rsid w:val="00D86432"/>
    <w:rsid w:val="00D91EA9"/>
    <w:rsid w:val="00D92EBC"/>
    <w:rsid w:val="00D944B2"/>
    <w:rsid w:val="00D979E8"/>
    <w:rsid w:val="00DA2D88"/>
    <w:rsid w:val="00DA608B"/>
    <w:rsid w:val="00DB2B61"/>
    <w:rsid w:val="00DB34D6"/>
    <w:rsid w:val="00DB6D98"/>
    <w:rsid w:val="00DC03E2"/>
    <w:rsid w:val="00DC057E"/>
    <w:rsid w:val="00DC097D"/>
    <w:rsid w:val="00DC17CF"/>
    <w:rsid w:val="00DC28F0"/>
    <w:rsid w:val="00DC3563"/>
    <w:rsid w:val="00DC53E9"/>
    <w:rsid w:val="00DD23A2"/>
    <w:rsid w:val="00DD2512"/>
    <w:rsid w:val="00DD289C"/>
    <w:rsid w:val="00DD53BD"/>
    <w:rsid w:val="00DE010C"/>
    <w:rsid w:val="00DE308B"/>
    <w:rsid w:val="00DE3CA7"/>
    <w:rsid w:val="00DE78E2"/>
    <w:rsid w:val="00DF25DF"/>
    <w:rsid w:val="00DF2640"/>
    <w:rsid w:val="00DF2B94"/>
    <w:rsid w:val="00DF349B"/>
    <w:rsid w:val="00DF3AB4"/>
    <w:rsid w:val="00DF3AB5"/>
    <w:rsid w:val="00DF590D"/>
    <w:rsid w:val="00E00CD3"/>
    <w:rsid w:val="00E02E1A"/>
    <w:rsid w:val="00E04B19"/>
    <w:rsid w:val="00E060CF"/>
    <w:rsid w:val="00E0620E"/>
    <w:rsid w:val="00E06456"/>
    <w:rsid w:val="00E074E2"/>
    <w:rsid w:val="00E119DF"/>
    <w:rsid w:val="00E11C18"/>
    <w:rsid w:val="00E15330"/>
    <w:rsid w:val="00E20579"/>
    <w:rsid w:val="00E207F0"/>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C533C"/>
    <w:rsid w:val="00EC6B43"/>
    <w:rsid w:val="00EC7156"/>
    <w:rsid w:val="00EC78C3"/>
    <w:rsid w:val="00EC79EC"/>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3200A"/>
    <w:rsid w:val="00F324AC"/>
    <w:rsid w:val="00F32577"/>
    <w:rsid w:val="00F33DD2"/>
    <w:rsid w:val="00F37E4A"/>
    <w:rsid w:val="00F423CE"/>
    <w:rsid w:val="00F443A0"/>
    <w:rsid w:val="00F4549F"/>
    <w:rsid w:val="00F471FB"/>
    <w:rsid w:val="00F47818"/>
    <w:rsid w:val="00F508B3"/>
    <w:rsid w:val="00F512BB"/>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B044B"/>
    <w:rsid w:val="00FB1C7A"/>
    <w:rsid w:val="00FB24BA"/>
    <w:rsid w:val="00FB55E3"/>
    <w:rsid w:val="00FD3685"/>
    <w:rsid w:val="00FD3A69"/>
    <w:rsid w:val="00FD3EB9"/>
    <w:rsid w:val="00FE04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29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u-HU"/>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 w:id="21472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Alice.Tetu@eesc.europa.eu" TargetMode="External"/><Relationship Id="rId39" Type="http://schemas.openxmlformats.org/officeDocument/2006/relationships/footer" Target="footer4.xml"/><Relationship Id="rId21" Type="http://schemas.openxmlformats.org/officeDocument/2006/relationships/hyperlink" Target="mailto:Krisztina.PerlakyToth@eesc.europa.eu" TargetMode="External"/><Relationship Id="rId34" Type="http://schemas.openxmlformats.org/officeDocument/2006/relationships/hyperlink" Target="mailto:Maarit.Laurila@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s://www.eesc.europa.eu/hu/our-work/opinions-information-reports/opinions/additional-considerations-euro-area-economic-policy-2022" TargetMode="External"/><Relationship Id="rId29" Type="http://schemas.openxmlformats.org/officeDocument/2006/relationships/hyperlink" Target="mailto:Andreas.Berger@eesc.europa.eu" TargetMode="External"/><Relationship Id="rId41" Type="http://schemas.openxmlformats.org/officeDocument/2006/relationships/header" Target="head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adoslava.Stefankova@eesc.europa.eu" TargetMode="External"/><Relationship Id="rId32" Type="http://schemas.openxmlformats.org/officeDocument/2006/relationships/hyperlink" Target="mailto:Ewa.Tomaszewska@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Radoslava.Stefankova@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Adam.Plezer@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Marco.Ristori@eesc.europa.eu" TargetMode="External"/><Relationship Id="rId44"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Valeria.Atzori@eesc.europa.eu" TargetMode="External"/><Relationship Id="rId27" Type="http://schemas.openxmlformats.org/officeDocument/2006/relationships/hyperlink" Target="mailto:Martine.Delanoy@eesc.europa.eu" TargetMode="External"/><Relationship Id="rId30" Type="http://schemas.openxmlformats.org/officeDocument/2006/relationships/hyperlink" Target="mailto:Daniele.Vitali@eesc.europa.eu" TargetMode="External"/><Relationship Id="rId35" Type="http://schemas.openxmlformats.org/officeDocument/2006/relationships/hyperlink" Target="mailto:Marie-Laurence.Drillon@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webSettings" Target="webSettings.xml"/><Relationship Id="rId12" Type="http://schemas.openxmlformats.org/officeDocument/2006/relationships/hyperlink" Target="https://www.eesc.europa.eu/en/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Alice.Tetu@eesc.europa.eu" TargetMode="External"/><Relationship Id="rId33" Type="http://schemas.openxmlformats.org/officeDocument/2006/relationships/hyperlink" Target="mailto:Sveto.Trajkovski@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6A0B019233960488C951ECADB66A751" ma:contentTypeVersion="4" ma:contentTypeDescription="Defines the documents for Document Manager V2" ma:contentTypeScope="" ma:versionID="60bbb08ff6c7ae2ddbf6b3d381d0c256">
  <xsd:schema xmlns:xsd="http://www.w3.org/2001/XMLSchema" xmlns:xs="http://www.w3.org/2001/XMLSchema" xmlns:p="http://schemas.microsoft.com/office/2006/metadata/properties" xmlns:ns2="1299d781-265f-4ceb-999e-e1eca3df2c90" xmlns:ns3="http://schemas.microsoft.com/sharepoint/v3/fields" xmlns:ns4="97f6790a-59af-4d46-a983-db9f80621922" targetNamespace="http://schemas.microsoft.com/office/2006/metadata/properties" ma:root="true" ma:fieldsID="0ce33dc3ea44fbb9ffed7653b98964b8" ns2:_="" ns3:_="" ns4:_="">
    <xsd:import namespace="1299d781-265f-4ceb-999e-e1eca3df2c90"/>
    <xsd:import namespace="http://schemas.microsoft.com/sharepoint/v3/fields"/>
    <xsd:import namespace="97f6790a-59af-4d46-a983-db9f8062192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f6790a-59af-4d46-a983-db9f8062192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P6FJPSUHKDC2-1879354131-1666</_dlc_DocId>
    <_dlc_DocIdUrl xmlns="1299d781-265f-4ceb-999e-e1eca3df2c90">
      <Url>http://dm2016/eesc/2022/_layouts/15/DocIdRedir.aspx?ID=P6FJPSUHKDC2-1879354131-1666</Url>
      <Description>P6FJPSUHKDC2-1879354131-1666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2023-02-15T12:00:00+00:00</ProductionDate>
    <DocumentNumber xmlns="97f6790a-59af-4d46-a983-db9f80621922">6275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2023-02-22T12:00:00+00:00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1243</FicheNumber>
    <OriginalSender xmlns="1299d781-265f-4ceb-999e-e1eca3df2c90">
      <UserInfo>
        <DisplayName>Repas Szilvia</DisplayName>
        <AccountId>1750</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7f6790a-59af-4d46-a983-db9f80621922">576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3FB866B-F25A-4312-8B30-B3FCD61D63B4}"/>
</file>

<file path=customXml/itemProps2.xml><?xml version="1.0" encoding="utf-8"?>
<ds:datastoreItem xmlns:ds="http://schemas.openxmlformats.org/officeDocument/2006/customXml" ds:itemID="{D7391F07-D97B-46EB-9C5F-9621E196959E}"/>
</file>

<file path=customXml/itemProps3.xml><?xml version="1.0" encoding="utf-8"?>
<ds:datastoreItem xmlns:ds="http://schemas.openxmlformats.org/officeDocument/2006/customXml" ds:itemID="{EFA47C5C-9246-4AC0-A031-538A005DFFE1}"/>
</file>

<file path=customXml/itemProps4.xml><?xml version="1.0" encoding="utf-8"?>
<ds:datastoreItem xmlns:ds="http://schemas.openxmlformats.org/officeDocument/2006/customXml" ds:itemID="{0FAA2B3C-1A42-4803-BE57-9B713E119F06}"/>
</file>

<file path=docProps/app.xml><?xml version="1.0" encoding="utf-8"?>
<Properties xmlns="http://schemas.openxmlformats.org/officeDocument/2006/extended-properties" xmlns:vt="http://schemas.openxmlformats.org/officeDocument/2006/docPropsVTypes">
  <Template>Normal.dotm</Template>
  <TotalTime>111</TotalTime>
  <Pages>18</Pages>
  <Words>5762</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Summary of opinions December plenary 2022</vt:lpstr>
    </vt:vector>
  </TitlesOfParts>
  <Company>CESE-CdR</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elfogadott vélemények összefoglalása - 2023. januári plenáris ülés</dc:title>
  <dc:subject>TCD</dc:subject>
  <dc:creator>Nieddu Emma</dc:creator>
  <cp:keywords>EESC-2022-06275-00-00-TCD-TRA-EN</cp:keywords>
  <dc:description>Rapporteur:  - Original language: EN - Date of document: 15/02/2023 - Date of meeting: 30/22/2023 14:30 - External documents:  - Administrator: Mme DAMYANOVA-KERESTELIEVA Ani Alexieva</dc:description>
  <cp:lastModifiedBy>Repas Szilvia</cp:lastModifiedBy>
  <cp:revision>13</cp:revision>
  <cp:lastPrinted>2022-12-02T08:55:00Z</cp:lastPrinted>
  <dcterms:created xsi:type="dcterms:W3CDTF">2023-02-06T16:19:00Z</dcterms:created>
  <dcterms:modified xsi:type="dcterms:W3CDTF">2023-02-15T14:58:00Z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06/02/2023, 11/01/2023, 10/01/2023, 29/03/2022, 04/03/2022, 15/12/2021, 13/09/2021, 03/09/2021, 28/06/2021</vt:lpwstr>
  </property>
  <property fmtid="{D5CDD505-2E9C-101B-9397-08002B2CF9AE}" pid="4" name="Pref_Time">
    <vt:lpwstr>17:07:05, 10:12:15, 11:41:25, 14:21:50, 16:54:06, 17:56:36, 14:13:00, 10:08:10, 08:41:48</vt:lpwstr>
  </property>
  <property fmtid="{D5CDD505-2E9C-101B-9397-08002B2CF9AE}" pid="5" name="Pref_User">
    <vt:lpwstr>pacup, pacup, enied, jhvi, enied, hnic, amett, enied, enied</vt:lpwstr>
  </property>
  <property fmtid="{D5CDD505-2E9C-101B-9397-08002B2CF9AE}" pid="6" name="Pref_FileName">
    <vt:lpwstr>EESC-2022-06275-00-00-TCD-TRA.docx, EESC-2022-05401-00-01-TCD-TRA.docx, EESC-2022-05401-00-00-TCD-ORI.docx, EESC-2022-01223-00-00-TCD-ORI.docx, EESC-2022-00391-00-00-TCD-ORI.docx, EESC-2021-05445-00-00-TCD-ORI.docx, EESC-2021-03366-00-01-TCD-ORI.docx, EES</vt:lpwstr>
  </property>
  <property fmtid="{D5CDD505-2E9C-101B-9397-08002B2CF9AE}" pid="7" name="ContentTypeId">
    <vt:lpwstr>0x010100EA97B91038054C99906057A708A1480A0026A0B019233960488C951ECADB66A751</vt:lpwstr>
  </property>
  <property fmtid="{D5CDD505-2E9C-101B-9397-08002B2CF9AE}" pid="8" name="_dlc_DocIdItemGuid">
    <vt:lpwstr>07ad92bb-1a6a-40c4-8d31-c9c64a4316e5</vt:lpwstr>
  </property>
  <property fmtid="{D5CDD505-2E9C-101B-9397-08002B2CF9AE}" pid="9" name="AvailableTranslations">
    <vt:lpwstr>41;#CS|72f9705b-0217-4fd3-bea2-cbc7ed80e26e;#43;#NL|55c6556c-b4f4-441d-9acf-c498d4f838bd;#26;#LV|46f7e311-5d9f-4663-b433-18aeccb7ace7;#22;#DE|f6b31e5a-26fa-4935-b661-318e46daf27e;#44;#LT|a7ff5ce7-6123-4f68-865a-a57c31810414;#30;#PL|1e03da61-4678-4e07-b136-b5024ca9197b;#37;#PT|50ccc04a-eadd-42ae-a0cb-acaf45f812ba;#38;#FI|87606a43-d45f-42d6-b8c9-e1a3457db5b7;#46;#EL|6d4f4d51-af9b-4650-94b4-4276bee85c91;#34;#SK|46d9fce0-ef79-4f71-b89b-cd6aa82426b8;#40;#BG|1a1b3951-7821-4e6a-85f5-5673fc08bd2c;#31;#ES|e7a6b05b-ae16-40c8-add9-68b64b03aeba;#4;#EN|f2175f21-25d7-44a3-96da-d6a61b075e1b;#54;#ET|ff6c3f4c-b02c-4c3c-ab07-2c37995a7a0a;#33;#IT|0774613c-01ed-4e5d-a25d-11d2388de825;#11;#FR|d2afafd3-4c81-4f60-8f52-ee33f2f54ff3;#45;#RO|feb747a2-64cd-4299-af12-4833ddc30497;#32;#DA|5d49c027-8956-412b-aa16-e85a0f96ad0e;#42;#SL|98a412ae-eb01-49e9-ae3d-585a81724cfc;#36;#HU|6b229040-c589-4408-b4c1-4285663d20a8;#29;#SV|c2ed69e7-a339-43d7-8f22-d93680a92aa0;#55;#HR|2f555653-ed1a-4fe6-8362-9082d95989e5</vt:lpwstr>
  </property>
  <property fmtid="{D5CDD505-2E9C-101B-9397-08002B2CF9AE}" pid="10" name="DocumentType_0">
    <vt:lpwstr>TCD|cd9d6eb6-3f4f-424a-b2d1-57c9d450eaaf</vt:lpwstr>
  </property>
  <property fmtid="{D5CDD505-2E9C-101B-9397-08002B2CF9AE}" pid="11" name="MeetingNumber">
    <vt:i4>576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6275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2023-02-22T12:00:00Z</vt:filetime>
  </property>
  <property fmtid="{D5CDD505-2E9C-101B-9397-08002B2CF9AE}" pid="29" name="AvailableTranslations_0">
    <vt:lpwstr>CS|72f9705b-0217-4fd3-bea2-cbc7ed80e26e;NL|55c6556c-b4f4-441d-9acf-c498d4f838bd;DE|f6b31e5a-26fa-4935-b661-318e46daf27e;PT|50ccc04a-eadd-42ae-a0cb-acaf45f812ba;EL|6d4f4d51-af9b-4650-94b4-4276bee85c91;SK|46d9fce0-ef79-4f71-b89b-cd6aa82426b8;BG|1a1b3951-7821-4e6a-85f5-5673fc08bd2c;EN|f2175f21-25d7-44a3-96da-d6a61b075e1b;IT|0774613c-01ed-4e5d-a25d-11d2388de825;FR|d2afafd3-4c81-4f60-8f52-ee33f2f54ff3;HR|2f555653-ed1a-4fe6-8362-9082d95989e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34;#SK|46d9fce0-ef79-4f71-b89b-cd6aa82426b8;#33;#IT|0774613c-01ed-4e5d-a25d-11d2388de825;#43;#NL|55c6556c-b4f4-441d-9acf-c498d4f838bd;#25;#TCD|cd9d6eb6-3f4f-424a-b2d1-57c9d450eaaf;#22;#DE|f6b31e5a-26fa-4935-b661-318e46daf27e;#55;#HR|2f555653-ed1a-4fe6-8362-9082d95989e5;#51;#SPL-CES|32d8cb1f-c9ec-4365-95c7-8385a18618ac;#46;#EL|6d4f4d51-af9b-4650-94b4-4276bee85c91;#11;#FR|d2afafd3-4c81-4f60-8f52-ee33f2f54ff3;#9;#Unrestricted|826e22d7-d029-4ec0-a450-0c28ff673572;#41;#CS|72f9705b-0217-4fd3-bea2-cbc7ed80e26e;#7;#TRA|150d2a88-1431-44e6-a8ca-0bb753ab8672;#6;#Final|ea5e6674-7b27-4bac-b091-73adbb394efe;#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1243</vt:i4>
  </property>
  <property fmtid="{D5CDD505-2E9C-101B-9397-08002B2CF9AE}" pid="37" name="DocumentLanguage">
    <vt:lpwstr>36;#HU|6b229040-c589-4408-b4c1-4285663d20a8</vt:lpwstr>
  </property>
</Properties>
</file>