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70E7" w:rsidR="004D7AC0" w:rsidP="00882F36" w:rsidRDefault="00215E43" w14:paraId="785AE44C" w14:textId="50F65B4A">
      <w:pPr>
        <w:ind w:left="567" w:hanging="567"/>
        <w:jc w:val="center"/>
      </w:pPr>
      <w:r>
        <w:rPr>
          <w:noProof/>
        </w:rPr>
        <w:drawing>
          <wp:inline distT="0" distB="0" distL="0" distR="0" wp14:anchorId="6FAD4F45" wp14:editId="33CCC034">
            <wp:extent cx="1792605" cy="1239520"/>
            <wp:effectExtent l="0" t="0" r="0" b="0"/>
            <wp:docPr id="2" name="Picture 2" title="EESCLogo_DA"/>
            <wp:cNvGraphicFramePr/>
            <a:graphic xmlns:a="http://schemas.openxmlformats.org/drawingml/2006/main">
              <a:graphicData uri="http://schemas.openxmlformats.org/drawingml/2006/picture">
                <pic:pic xmlns:pic="http://schemas.openxmlformats.org/drawingml/2006/picture">
                  <pic:nvPicPr>
                    <pic:cNvPr id="2" name="Picture 2" title="EESCLogo_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9264" behindDoc="1" locked="0" layoutInCell="0" allowOverlap="1" wp14:editId="1618FBE7"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DA</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1A25D850">
      <w:pPr>
        <w:jc w:val="right"/>
      </w:pPr>
      <w:r>
        <w:t>Bruxelles, den 17. februar 2023.</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tbl>
      <w:tblPr>
        <w:tblW w:w="0" w:type="auto"/>
        <w:tblLook w:val="04A0" w:firstRow="1" w:lastRow="0" w:firstColumn="1" w:lastColumn="0" w:noHBand="0" w:noVBand="1"/>
      </w:tblPr>
      <w:tblGrid>
        <w:gridCol w:w="9289"/>
      </w:tblGrid>
      <w:tr w:rsidRPr="009B70E7" w:rsidR="004D7AC0" w:rsidTr="00662436" w14:paraId="6D7B3453" w14:textId="77777777">
        <w:tc>
          <w:tcPr>
            <w:tcW w:w="9289" w:type="dxa"/>
            <w:tcBorders>
              <w:bottom w:val="double" w:color="auto" w:sz="4" w:space="0"/>
            </w:tcBorders>
          </w:tcPr>
          <w:p w:rsidR="001760E9" w:rsidRDefault="00DA2D88" w14:paraId="3B286D4E" w14:textId="0DB1F53A">
            <w:pPr>
              <w:snapToGrid w:val="0"/>
              <w:jc w:val="center"/>
              <w:rPr>
                <w:b/>
                <w:sz w:val="32"/>
              </w:rPr>
            </w:pPr>
            <w:r>
              <w:rPr>
                <w:b/>
                <w:sz w:val="32"/>
              </w:rPr>
              <w:t>575. PLENARFORSAMLING</w:t>
            </w:r>
          </w:p>
          <w:p w:rsidR="001760E9" w:rsidRDefault="001760E9" w14:paraId="6C87A626" w14:textId="0AE2882C">
            <w:pPr>
              <w:snapToGrid w:val="0"/>
              <w:jc w:val="center"/>
              <w:rPr>
                <w:b/>
                <w:sz w:val="32"/>
              </w:rPr>
            </w:pPr>
          </w:p>
          <w:p w:rsidR="001760E9" w:rsidRDefault="00DF3AB4" w14:paraId="6CF7229C" w14:textId="1F574B3C">
            <w:pPr>
              <w:snapToGrid w:val="0"/>
              <w:jc w:val="center"/>
              <w:rPr>
                <w:b/>
                <w:sz w:val="32"/>
              </w:rPr>
            </w:pPr>
            <w:r>
              <w:rPr>
                <w:b/>
                <w:sz w:val="32"/>
              </w:rPr>
              <w:t>24. og 25. januar 2023</w:t>
            </w:r>
          </w:p>
          <w:p w:rsidR="001760E9" w:rsidRDefault="001760E9" w14:paraId="0C44BD01" w14:textId="2F8EBB07">
            <w:pPr>
              <w:snapToGrid w:val="0"/>
              <w:jc w:val="center"/>
              <w:rPr>
                <w:b/>
                <w:sz w:val="32"/>
              </w:rPr>
            </w:pPr>
          </w:p>
          <w:p w:rsidRPr="009B70E7" w:rsidR="004D7AC0" w:rsidRDefault="00CF2F88" w14:paraId="114106CC" w14:textId="11A9DA7B">
            <w:pPr>
              <w:snapToGrid w:val="0"/>
              <w:jc w:val="center"/>
              <w:rPr>
                <w:rFonts w:eastAsia="MS Mincho"/>
                <w:b/>
                <w:sz w:val="32"/>
                <w:szCs w:val="32"/>
              </w:rPr>
            </w:pPr>
            <w:r>
              <w:rPr>
                <w:b/>
                <w:sz w:val="32"/>
              </w:rPr>
              <w:t>SAMMENDRAG AF VEDTAGNE UDTALELSER, RESOLUTIONER OG INFORMATIONS- og EVALUERINGSRAPPORTER</w:t>
            </w:r>
          </w:p>
          <w:p w:rsidRPr="009B70E7" w:rsidR="004D7AC0"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t xml:space="preserve">Dette dokument findes på alle de officielle EU-sprog på </w:t>
            </w:r>
            <w:proofErr w:type="spellStart"/>
            <w:r>
              <w:t>EØSU's</w:t>
            </w:r>
            <w:proofErr w:type="spellEnd"/>
            <w:r>
              <w:t xml:space="preserve"> hjemmeside:</w:t>
            </w:r>
            <w:r>
              <w:br/>
            </w:r>
            <w:r>
              <w:br/>
            </w:r>
            <w:hyperlink w:history="1" r:id="rId12">
              <w:r>
                <w:rPr>
                  <w:rStyle w:val="Hyperlink"/>
                  <w:highlight w:val="yellow"/>
                </w:rPr>
                <w:t>https://www.eesc.europa.eu/da/our-work/opinions-information-reports/plenary-session-summaries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00E04B19" w:rsidRDefault="004D7AC0" w14:paraId="2D30A4CE" w14:textId="77777777">
            <w:pPr>
              <w:snapToGrid w:val="0"/>
              <w:jc w:val="center"/>
            </w:pPr>
            <w:r>
              <w:t xml:space="preserve">De omtalte udtalelser kan konsulteres online via </w:t>
            </w:r>
            <w:proofErr w:type="spellStart"/>
            <w:r>
              <w:t>EØSU's</w:t>
            </w:r>
            <w:proofErr w:type="spellEnd"/>
            <w:r>
              <w:t xml:space="preserve"> database:</w:t>
            </w:r>
          </w:p>
          <w:p w:rsidR="00E04B19" w:rsidRDefault="00E04B19" w14:paraId="366CA83B" w14:textId="77777777">
            <w:pPr>
              <w:snapToGrid w:val="0"/>
              <w:jc w:val="center"/>
            </w:pPr>
          </w:p>
          <w:p w:rsidRPr="009B70E7" w:rsidR="004D7AC0" w:rsidRDefault="00816292" w14:paraId="441AC4DD" w14:textId="7454986E">
            <w:pPr>
              <w:snapToGrid w:val="0"/>
              <w:jc w:val="center"/>
            </w:pPr>
            <w:hyperlink w:history="1" r:id="rId13">
              <w:r w:rsidR="0093239E">
                <w:rPr>
                  <w:rStyle w:val="Hyperlink"/>
                </w:rPr>
                <w:t>https://dmsearch.eesc.europa.eu/search/opinion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E04B19">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Indholdsfortegnelse:</w:t>
          </w:r>
        </w:p>
        <w:p w:rsidR="0008236B" w:rsidP="0008236B" w:rsidRDefault="001E6413" w14:paraId="759306A4" w14:textId="386F3758">
          <w:pPr>
            <w:pStyle w:val="TOC1"/>
            <w:rPr>
              <w:rFonts w:asciiTheme="minorHAnsi" w:hAnsiTheme="minorHAnsi" w:eastAsiaTheme="minorEastAsia" w:cstheme="minorBidi"/>
              <w:noProof/>
              <w:lang w:val="fr-BE" w:eastAsia="fr-BE"/>
            </w:rPr>
          </w:pPr>
          <w:r>
            <w:fldChar w:fldCharType="begin"/>
          </w:r>
          <w:r>
            <w:instrText xml:space="preserve"> TOC \o "1-3" \h \z \u </w:instrText>
          </w:r>
          <w:r>
            <w:fldChar w:fldCharType="separate"/>
          </w:r>
          <w:hyperlink w:history="1" w:anchor="_Toc126929111">
            <w:r w:rsidRPr="00F87E7B" w:rsidR="0008236B">
              <w:rPr>
                <w:rStyle w:val="Hyperlink"/>
                <w:noProof/>
                <w14:scene3d>
                  <w14:camera w14:prst="orthographicFront"/>
                  <w14:lightRig w14:rig="threePt" w14:dir="t">
                    <w14:rot w14:lat="0" w14:lon="0" w14:rev="0"/>
                  </w14:lightRig>
                </w14:scene3d>
              </w:rPr>
              <w:t>1.</w:t>
            </w:r>
            <w:r w:rsidR="0008236B">
              <w:rPr>
                <w:rFonts w:asciiTheme="minorHAnsi" w:hAnsiTheme="minorHAnsi" w:eastAsiaTheme="minorEastAsia" w:cstheme="minorBidi"/>
                <w:noProof/>
                <w:lang w:val="fr-BE" w:eastAsia="fr-BE"/>
              </w:rPr>
              <w:tab/>
            </w:r>
            <w:r w:rsidRPr="00F87E7B" w:rsidR="0008236B">
              <w:rPr>
                <w:rStyle w:val="Hyperlink"/>
                <w:b/>
                <w:noProof/>
              </w:rPr>
              <w:t>DEN ØKONOMISKE OG MONETÆRE UNION OG ØKONOMISK OG SOCIAL SAMHØRIGHED</w:t>
            </w:r>
            <w:r w:rsidR="0008236B">
              <w:rPr>
                <w:noProof/>
                <w:webHidden/>
              </w:rPr>
              <w:tab/>
            </w:r>
            <w:r w:rsidR="0008236B">
              <w:rPr>
                <w:noProof/>
                <w:webHidden/>
              </w:rPr>
              <w:fldChar w:fldCharType="begin"/>
            </w:r>
            <w:r w:rsidR="0008236B">
              <w:rPr>
                <w:noProof/>
                <w:webHidden/>
              </w:rPr>
              <w:instrText xml:space="preserve"> PAGEREF _Toc126929111 \h </w:instrText>
            </w:r>
            <w:r w:rsidR="0008236B">
              <w:rPr>
                <w:noProof/>
                <w:webHidden/>
              </w:rPr>
            </w:r>
            <w:r w:rsidR="0008236B">
              <w:rPr>
                <w:noProof/>
                <w:webHidden/>
              </w:rPr>
              <w:fldChar w:fldCharType="separate"/>
            </w:r>
            <w:r w:rsidR="0008236B">
              <w:rPr>
                <w:noProof/>
                <w:webHidden/>
              </w:rPr>
              <w:t>3</w:t>
            </w:r>
            <w:r w:rsidR="0008236B">
              <w:rPr>
                <w:noProof/>
                <w:webHidden/>
              </w:rPr>
              <w:fldChar w:fldCharType="end"/>
            </w:r>
          </w:hyperlink>
        </w:p>
        <w:p w:rsidR="0008236B" w:rsidP="0008236B" w:rsidRDefault="00816292" w14:paraId="2472C6A7" w14:textId="53D7C4C4">
          <w:pPr>
            <w:pStyle w:val="TOC1"/>
            <w:rPr>
              <w:rFonts w:asciiTheme="minorHAnsi" w:hAnsiTheme="minorHAnsi" w:eastAsiaTheme="minorEastAsia" w:cstheme="minorBidi"/>
              <w:noProof/>
              <w:lang w:val="fr-BE" w:eastAsia="fr-BE"/>
            </w:rPr>
          </w:pPr>
          <w:hyperlink w:history="1" w:anchor="_Toc126929112">
            <w:r w:rsidRPr="00F87E7B" w:rsidR="0008236B">
              <w:rPr>
                <w:rStyle w:val="Hyperlink"/>
                <w:noProof/>
                <w14:scene3d>
                  <w14:camera w14:prst="orthographicFront"/>
                  <w14:lightRig w14:rig="threePt" w14:dir="t">
                    <w14:rot w14:lat="0" w14:lon="0" w14:rev="0"/>
                  </w14:lightRig>
                </w14:scene3d>
              </w:rPr>
              <w:t>2.</w:t>
            </w:r>
            <w:r w:rsidR="0008236B">
              <w:rPr>
                <w:rFonts w:asciiTheme="minorHAnsi" w:hAnsiTheme="minorHAnsi" w:eastAsiaTheme="minorEastAsia" w:cstheme="minorBidi"/>
                <w:noProof/>
                <w:lang w:val="fr-BE" w:eastAsia="fr-BE"/>
              </w:rPr>
              <w:tab/>
            </w:r>
            <w:r w:rsidRPr="00F87E7B" w:rsidR="0008236B">
              <w:rPr>
                <w:rStyle w:val="Hyperlink"/>
                <w:b/>
                <w:noProof/>
              </w:rPr>
              <w:t>BESKÆFTIGELSE, SOCIALE SPØRGSMÅL OG UNIONSBORGERSKAB</w:t>
            </w:r>
            <w:r w:rsidR="0008236B">
              <w:rPr>
                <w:noProof/>
                <w:webHidden/>
              </w:rPr>
              <w:tab/>
            </w:r>
            <w:r w:rsidR="0008236B">
              <w:rPr>
                <w:noProof/>
                <w:webHidden/>
              </w:rPr>
              <w:fldChar w:fldCharType="begin"/>
            </w:r>
            <w:r w:rsidR="0008236B">
              <w:rPr>
                <w:noProof/>
                <w:webHidden/>
              </w:rPr>
              <w:instrText xml:space="preserve"> PAGEREF _Toc126929112 \h </w:instrText>
            </w:r>
            <w:r w:rsidR="0008236B">
              <w:rPr>
                <w:noProof/>
                <w:webHidden/>
              </w:rPr>
            </w:r>
            <w:r w:rsidR="0008236B">
              <w:rPr>
                <w:noProof/>
                <w:webHidden/>
              </w:rPr>
              <w:fldChar w:fldCharType="separate"/>
            </w:r>
            <w:r w:rsidR="0008236B">
              <w:rPr>
                <w:noProof/>
                <w:webHidden/>
              </w:rPr>
              <w:t>4</w:t>
            </w:r>
            <w:r w:rsidR="0008236B">
              <w:rPr>
                <w:noProof/>
                <w:webHidden/>
              </w:rPr>
              <w:fldChar w:fldCharType="end"/>
            </w:r>
          </w:hyperlink>
        </w:p>
        <w:p w:rsidR="0008236B" w:rsidP="0008236B" w:rsidRDefault="00816292" w14:paraId="623BBEEC" w14:textId="5AB41753">
          <w:pPr>
            <w:pStyle w:val="TOC1"/>
            <w:rPr>
              <w:rFonts w:asciiTheme="minorHAnsi" w:hAnsiTheme="minorHAnsi" w:eastAsiaTheme="minorEastAsia" w:cstheme="minorBidi"/>
              <w:noProof/>
              <w:lang w:val="fr-BE" w:eastAsia="fr-BE"/>
            </w:rPr>
          </w:pPr>
          <w:hyperlink w:history="1" w:anchor="_Toc126929113">
            <w:r w:rsidRPr="00F87E7B" w:rsidR="0008236B">
              <w:rPr>
                <w:rStyle w:val="Hyperlink"/>
                <w:noProof/>
                <w14:scene3d>
                  <w14:camera w14:prst="orthographicFront"/>
                  <w14:lightRig w14:rig="threePt" w14:dir="t">
                    <w14:rot w14:lat="0" w14:lon="0" w14:rev="0"/>
                  </w14:lightRig>
                </w14:scene3d>
              </w:rPr>
              <w:t>3.</w:t>
            </w:r>
            <w:r w:rsidR="0008236B">
              <w:rPr>
                <w:rFonts w:asciiTheme="minorHAnsi" w:hAnsiTheme="minorHAnsi" w:eastAsiaTheme="minorEastAsia" w:cstheme="minorBidi"/>
                <w:noProof/>
                <w:lang w:val="fr-BE" w:eastAsia="fr-BE"/>
              </w:rPr>
              <w:tab/>
            </w:r>
            <w:r w:rsidRPr="00F87E7B" w:rsidR="0008236B">
              <w:rPr>
                <w:rStyle w:val="Hyperlink"/>
                <w:b/>
                <w:noProof/>
              </w:rPr>
              <w:t>DET INDRE MARKED, PRODUKTION OG FORBRUG</w:t>
            </w:r>
            <w:r w:rsidR="0008236B">
              <w:rPr>
                <w:noProof/>
                <w:webHidden/>
              </w:rPr>
              <w:tab/>
            </w:r>
            <w:r w:rsidR="0008236B">
              <w:rPr>
                <w:noProof/>
                <w:webHidden/>
              </w:rPr>
              <w:fldChar w:fldCharType="begin"/>
            </w:r>
            <w:r w:rsidR="0008236B">
              <w:rPr>
                <w:noProof/>
                <w:webHidden/>
              </w:rPr>
              <w:instrText xml:space="preserve"> PAGEREF _Toc126929113 \h </w:instrText>
            </w:r>
            <w:r w:rsidR="0008236B">
              <w:rPr>
                <w:noProof/>
                <w:webHidden/>
              </w:rPr>
            </w:r>
            <w:r w:rsidR="0008236B">
              <w:rPr>
                <w:noProof/>
                <w:webHidden/>
              </w:rPr>
              <w:fldChar w:fldCharType="separate"/>
            </w:r>
            <w:r w:rsidR="0008236B">
              <w:rPr>
                <w:noProof/>
                <w:webHidden/>
              </w:rPr>
              <w:t>5</w:t>
            </w:r>
            <w:r w:rsidR="0008236B">
              <w:rPr>
                <w:noProof/>
                <w:webHidden/>
              </w:rPr>
              <w:fldChar w:fldCharType="end"/>
            </w:r>
          </w:hyperlink>
        </w:p>
        <w:p w:rsidR="0008236B" w:rsidP="0008236B" w:rsidRDefault="00816292" w14:paraId="29183DCD" w14:textId="37BB2CD4">
          <w:pPr>
            <w:pStyle w:val="TOC1"/>
            <w:rPr>
              <w:rFonts w:asciiTheme="minorHAnsi" w:hAnsiTheme="minorHAnsi" w:eastAsiaTheme="minorEastAsia" w:cstheme="minorBidi"/>
              <w:noProof/>
              <w:lang w:val="fr-BE" w:eastAsia="fr-BE"/>
            </w:rPr>
          </w:pPr>
          <w:hyperlink w:history="1" w:anchor="_Toc126929114">
            <w:r w:rsidRPr="00F87E7B" w:rsidR="0008236B">
              <w:rPr>
                <w:rStyle w:val="Hyperlink"/>
                <w:noProof/>
                <w14:scene3d>
                  <w14:camera w14:prst="orthographicFront"/>
                  <w14:lightRig w14:rig="threePt" w14:dir="t">
                    <w14:rot w14:lat="0" w14:lon="0" w14:rev="0"/>
                  </w14:lightRig>
                </w14:scene3d>
              </w:rPr>
              <w:t>4.</w:t>
            </w:r>
            <w:r w:rsidR="0008236B">
              <w:rPr>
                <w:rFonts w:asciiTheme="minorHAnsi" w:hAnsiTheme="minorHAnsi" w:eastAsiaTheme="minorEastAsia" w:cstheme="minorBidi"/>
                <w:noProof/>
                <w:lang w:val="fr-BE" w:eastAsia="fr-BE"/>
              </w:rPr>
              <w:tab/>
            </w:r>
            <w:r w:rsidRPr="00F87E7B" w:rsidR="0008236B">
              <w:rPr>
                <w:rStyle w:val="Hyperlink"/>
                <w:b/>
                <w:noProof/>
              </w:rPr>
              <w:t>LANDBRUG, UDVIKLING AF LANDDISTRIKTERNE OG MILJØ</w:t>
            </w:r>
            <w:r w:rsidR="0008236B">
              <w:rPr>
                <w:noProof/>
                <w:webHidden/>
              </w:rPr>
              <w:tab/>
            </w:r>
            <w:r w:rsidR="0008236B">
              <w:rPr>
                <w:noProof/>
                <w:webHidden/>
              </w:rPr>
              <w:fldChar w:fldCharType="begin"/>
            </w:r>
            <w:r w:rsidR="0008236B">
              <w:rPr>
                <w:noProof/>
                <w:webHidden/>
              </w:rPr>
              <w:instrText xml:space="preserve"> PAGEREF _Toc126929114 \h </w:instrText>
            </w:r>
            <w:r w:rsidR="0008236B">
              <w:rPr>
                <w:noProof/>
                <w:webHidden/>
              </w:rPr>
            </w:r>
            <w:r w:rsidR="0008236B">
              <w:rPr>
                <w:noProof/>
                <w:webHidden/>
              </w:rPr>
              <w:fldChar w:fldCharType="separate"/>
            </w:r>
            <w:r w:rsidR="0008236B">
              <w:rPr>
                <w:noProof/>
                <w:webHidden/>
              </w:rPr>
              <w:t>8</w:t>
            </w:r>
            <w:r w:rsidR="0008236B">
              <w:rPr>
                <w:noProof/>
                <w:webHidden/>
              </w:rPr>
              <w:fldChar w:fldCharType="end"/>
            </w:r>
          </w:hyperlink>
        </w:p>
        <w:p w:rsidR="0008236B" w:rsidP="0008236B" w:rsidRDefault="00816292" w14:paraId="2207A1B0" w14:textId="4169049E">
          <w:pPr>
            <w:pStyle w:val="TOC1"/>
            <w:rPr>
              <w:rFonts w:asciiTheme="minorHAnsi" w:hAnsiTheme="minorHAnsi" w:eastAsiaTheme="minorEastAsia" w:cstheme="minorBidi"/>
              <w:noProof/>
              <w:lang w:val="fr-BE" w:eastAsia="fr-BE"/>
            </w:rPr>
          </w:pPr>
          <w:hyperlink w:history="1" w:anchor="_Toc126929115">
            <w:r w:rsidRPr="00F87E7B" w:rsidR="0008236B">
              <w:rPr>
                <w:rStyle w:val="Hyperlink"/>
                <w:noProof/>
                <w14:scene3d>
                  <w14:camera w14:prst="orthographicFront"/>
                  <w14:lightRig w14:rig="threePt" w14:dir="t">
                    <w14:rot w14:lat="0" w14:lon="0" w14:rev="0"/>
                  </w14:lightRig>
                </w14:scene3d>
              </w:rPr>
              <w:t>5.</w:t>
            </w:r>
            <w:r w:rsidR="0008236B">
              <w:rPr>
                <w:rFonts w:asciiTheme="minorHAnsi" w:hAnsiTheme="minorHAnsi" w:eastAsiaTheme="minorEastAsia" w:cstheme="minorBidi"/>
                <w:noProof/>
                <w:lang w:val="fr-BE" w:eastAsia="fr-BE"/>
              </w:rPr>
              <w:tab/>
            </w:r>
            <w:r w:rsidRPr="00F87E7B" w:rsidR="0008236B">
              <w:rPr>
                <w:rStyle w:val="Hyperlink"/>
                <w:b/>
                <w:noProof/>
              </w:rPr>
              <w:t>EKSTERNE FORBINDELSER</w:t>
            </w:r>
            <w:r w:rsidR="0008236B">
              <w:rPr>
                <w:noProof/>
                <w:webHidden/>
              </w:rPr>
              <w:tab/>
            </w:r>
            <w:r w:rsidR="0008236B">
              <w:rPr>
                <w:noProof/>
                <w:webHidden/>
              </w:rPr>
              <w:fldChar w:fldCharType="begin"/>
            </w:r>
            <w:r w:rsidR="0008236B">
              <w:rPr>
                <w:noProof/>
                <w:webHidden/>
              </w:rPr>
              <w:instrText xml:space="preserve"> PAGEREF _Toc126929115 \h </w:instrText>
            </w:r>
            <w:r w:rsidR="0008236B">
              <w:rPr>
                <w:noProof/>
                <w:webHidden/>
              </w:rPr>
            </w:r>
            <w:r w:rsidR="0008236B">
              <w:rPr>
                <w:noProof/>
                <w:webHidden/>
              </w:rPr>
              <w:fldChar w:fldCharType="separate"/>
            </w:r>
            <w:r w:rsidR="0008236B">
              <w:rPr>
                <w:noProof/>
                <w:webHidden/>
              </w:rPr>
              <w:t>10</w:t>
            </w:r>
            <w:r w:rsidR="0008236B">
              <w:rPr>
                <w:noProof/>
                <w:webHidden/>
              </w:rPr>
              <w:fldChar w:fldCharType="end"/>
            </w:r>
          </w:hyperlink>
        </w:p>
        <w:p w:rsidR="0008236B" w:rsidP="0008236B" w:rsidRDefault="00816292" w14:paraId="19D2A9F7" w14:textId="4D57C617">
          <w:pPr>
            <w:pStyle w:val="TOC1"/>
            <w:rPr>
              <w:rFonts w:asciiTheme="minorHAnsi" w:hAnsiTheme="minorHAnsi" w:eastAsiaTheme="minorEastAsia" w:cstheme="minorBidi"/>
              <w:noProof/>
              <w:lang w:val="fr-BE" w:eastAsia="fr-BE"/>
            </w:rPr>
          </w:pPr>
          <w:hyperlink w:history="1" w:anchor="_Toc126929116">
            <w:r w:rsidRPr="00F87E7B" w:rsidR="0008236B">
              <w:rPr>
                <w:rStyle w:val="Hyperlink"/>
                <w:noProof/>
                <w14:scene3d>
                  <w14:camera w14:prst="orthographicFront"/>
                  <w14:lightRig w14:rig="threePt" w14:dir="t">
                    <w14:rot w14:lat="0" w14:lon="0" w14:rev="0"/>
                  </w14:lightRig>
                </w14:scene3d>
              </w:rPr>
              <w:t>6.</w:t>
            </w:r>
            <w:r w:rsidR="0008236B">
              <w:rPr>
                <w:rFonts w:asciiTheme="minorHAnsi" w:hAnsiTheme="minorHAnsi" w:eastAsiaTheme="minorEastAsia" w:cstheme="minorBidi"/>
                <w:noProof/>
                <w:lang w:val="fr-BE" w:eastAsia="fr-BE"/>
              </w:rPr>
              <w:tab/>
            </w:r>
            <w:r w:rsidRPr="00F87E7B" w:rsidR="0008236B">
              <w:rPr>
                <w:rStyle w:val="Hyperlink"/>
                <w:b/>
                <w:noProof/>
              </w:rPr>
              <w:t>DEN RÅDGIVENDE KOMMISSION FOR INDUSTRIELLE ÆNDRINGER</w:t>
            </w:r>
            <w:r w:rsidR="0008236B">
              <w:rPr>
                <w:noProof/>
                <w:webHidden/>
              </w:rPr>
              <w:tab/>
            </w:r>
            <w:r w:rsidR="0008236B">
              <w:rPr>
                <w:noProof/>
                <w:webHidden/>
              </w:rPr>
              <w:fldChar w:fldCharType="begin"/>
            </w:r>
            <w:r w:rsidR="0008236B">
              <w:rPr>
                <w:noProof/>
                <w:webHidden/>
              </w:rPr>
              <w:instrText xml:space="preserve"> PAGEREF _Toc126929116 \h </w:instrText>
            </w:r>
            <w:r w:rsidR="0008236B">
              <w:rPr>
                <w:noProof/>
                <w:webHidden/>
              </w:rPr>
            </w:r>
            <w:r w:rsidR="0008236B">
              <w:rPr>
                <w:noProof/>
                <w:webHidden/>
              </w:rPr>
              <w:fldChar w:fldCharType="separate"/>
            </w:r>
            <w:r w:rsidR="0008236B">
              <w:rPr>
                <w:noProof/>
                <w:webHidden/>
              </w:rPr>
              <w:t>16</w:t>
            </w:r>
            <w:r w:rsidR="0008236B">
              <w:rPr>
                <w:noProof/>
                <w:webHidden/>
              </w:rPr>
              <w:fldChar w:fldCharType="end"/>
            </w:r>
          </w:hyperlink>
        </w:p>
        <w:p w:rsidR="001E6413" w:rsidRDefault="001E6413" w14:paraId="684BFB9B" w14:textId="41CF3814">
          <w:r>
            <w:rPr>
              <w:b/>
            </w:rPr>
            <w:fldChar w:fldCharType="end"/>
          </w:r>
        </w:p>
      </w:sdtContent>
    </w:sdt>
    <w:p w:rsidRPr="009B70E7" w:rsidR="004D7AC0" w:rsidRDefault="004D7AC0" w14:paraId="4600634B" w14:textId="77777777"/>
    <w:p w:rsidRPr="009B70E7" w:rsidR="004D7AC0" w:rsidP="001A7476" w:rsidRDefault="004D7AC0" w14:paraId="68489C47" w14:textId="2FCA526B">
      <w:pPr>
        <w:pStyle w:val="Heading1"/>
        <w:numPr>
          <w:ilvl w:val="0"/>
          <w:numId w:val="0"/>
        </w:numPr>
      </w:pPr>
      <w:r>
        <w:br w:type="page"/>
      </w:r>
    </w:p>
    <w:p w:rsidRPr="00D13F40" w:rsidR="004D7AC0" w:rsidP="00882F36" w:rsidRDefault="004D7AC0" w14:paraId="1E329F25" w14:textId="77777777">
      <w:pPr>
        <w:pStyle w:val="Heading1"/>
        <w:ind w:left="567" w:hanging="567"/>
        <w:rPr>
          <w:b/>
        </w:rPr>
      </w:pPr>
      <w:bookmarkStart w:name="_Toc126929111" w:id="0"/>
      <w:r>
        <w:rPr>
          <w:b/>
        </w:rPr>
        <w:lastRenderedPageBreak/>
        <w:t>DEN ØKONOMISKE OG MONETÆRE UNION OG ØKONOMISK OG SOCIAL SAMHØRIGHED</w:t>
      </w:r>
      <w:bookmarkEnd w:id="0"/>
    </w:p>
    <w:p w:rsidR="00662436" w:rsidP="0018231C" w:rsidRDefault="00662436" w14:paraId="1710091D" w14:textId="77777777">
      <w:pPr>
        <w:spacing w:line="240" w:lineRule="auto"/>
      </w:pPr>
    </w:p>
    <w:p w:rsidRPr="00017B56" w:rsidR="00640656" w:rsidP="001760E9" w:rsidRDefault="00DF3AB4" w14:paraId="228D42E4" w14:textId="1A2E67EB">
      <w:pPr>
        <w:numPr>
          <w:ilvl w:val="0"/>
          <w:numId w:val="5"/>
        </w:numPr>
        <w:overflowPunct w:val="0"/>
        <w:autoSpaceDE w:val="0"/>
        <w:autoSpaceDN w:val="0"/>
        <w:adjustRightInd w:val="0"/>
        <w:ind w:left="567" w:hanging="567"/>
        <w:textAlignment w:val="baseline"/>
        <w:rPr>
          <w:rStyle w:val="Hyperlink"/>
          <w:color w:val="auto"/>
          <w:spacing w:val="-2"/>
          <w:u w:val="none"/>
        </w:rPr>
      </w:pPr>
      <w:r>
        <w:rPr>
          <w:b/>
          <w:i/>
          <w:sz w:val="28"/>
        </w:rPr>
        <w:t>Den økonomiske politik i euroområdet 2023</w:t>
      </w:r>
    </w:p>
    <w:p w:rsidRPr="00017B56" w:rsidR="00017B56" w:rsidP="001760E9" w:rsidRDefault="00017B56" w14:paraId="6939C94A"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640656" w:rsidTr="00B83E7B" w14:paraId="17A96696" w14:textId="77777777">
        <w:tc>
          <w:tcPr>
            <w:tcW w:w="1701" w:type="dxa"/>
          </w:tcPr>
          <w:p w:rsidR="00640656" w:rsidP="001760E9" w:rsidRDefault="00640656" w14:paraId="5CD067FF" w14:textId="7AA0E6E5">
            <w:pPr>
              <w:pStyle w:val="ListParagraph"/>
              <w:spacing w:line="240" w:lineRule="auto"/>
              <w:ind w:left="-142" w:firstLine="142"/>
              <w:rPr>
                <w:b/>
              </w:rPr>
            </w:pPr>
            <w:r>
              <w:rPr>
                <w:b/>
              </w:rPr>
              <w:t>Ordfører</w:t>
            </w:r>
          </w:p>
          <w:p w:rsidRPr="009B70E7" w:rsidR="002E62B0" w:rsidP="001760E9" w:rsidRDefault="002E62B0" w14:paraId="204BF0A8" w14:textId="5D609210">
            <w:pPr>
              <w:pStyle w:val="ListParagraph"/>
              <w:spacing w:line="240" w:lineRule="auto"/>
              <w:ind w:left="-142" w:firstLine="142"/>
              <w:rPr>
                <w:b/>
              </w:rPr>
            </w:pPr>
          </w:p>
        </w:tc>
        <w:tc>
          <w:tcPr>
            <w:tcW w:w="6521" w:type="dxa"/>
          </w:tcPr>
          <w:p w:rsidRPr="00627B8F" w:rsidR="004442D3" w:rsidRDefault="00DF3AB4" w14:paraId="1C5C2FFB" w14:textId="7FE37600">
            <w:pPr>
              <w:pStyle w:val="ListParagraph"/>
              <w:ind w:left="-60" w:right="-55"/>
            </w:pPr>
            <w:proofErr w:type="spellStart"/>
            <w:r>
              <w:t>Petru</w:t>
            </w:r>
            <w:proofErr w:type="spellEnd"/>
            <w:r>
              <w:t xml:space="preserve"> Sorin </w:t>
            </w:r>
            <w:proofErr w:type="spellStart"/>
            <w:r>
              <w:t>Dandea</w:t>
            </w:r>
            <w:proofErr w:type="spellEnd"/>
            <w:r>
              <w:t xml:space="preserve"> (Arbejdstagergruppen – RO)</w:t>
            </w:r>
          </w:p>
        </w:tc>
      </w:tr>
      <w:tr w:rsidRPr="00627B8F" w:rsidR="00640656" w:rsidTr="00B83E7B" w14:paraId="3D93C3AA" w14:textId="77777777">
        <w:tc>
          <w:tcPr>
            <w:tcW w:w="1701" w:type="dxa"/>
          </w:tcPr>
          <w:p w:rsidRPr="009B70E7" w:rsidR="00640656" w:rsidP="00804736" w:rsidRDefault="00640656" w14:paraId="33436DCF" w14:textId="78FEC0F2">
            <w:pPr>
              <w:pStyle w:val="ListParagraph"/>
              <w:spacing w:line="240" w:lineRule="auto"/>
              <w:ind w:left="-142" w:firstLine="142"/>
              <w:rPr>
                <w:b/>
              </w:rPr>
            </w:pPr>
            <w:r>
              <w:rPr>
                <w:b/>
              </w:rPr>
              <w:t xml:space="preserve">Ref. </w:t>
            </w:r>
          </w:p>
        </w:tc>
        <w:tc>
          <w:tcPr>
            <w:tcW w:w="6521" w:type="dxa"/>
          </w:tcPr>
          <w:p w:rsidRPr="00627B8F" w:rsidR="00640656" w:rsidP="00B83E7B" w:rsidRDefault="00DF3AB4" w14:paraId="3CD87A23" w14:textId="1B27B0B1">
            <w:pPr>
              <w:pStyle w:val="ListParagraph"/>
              <w:ind w:left="-61"/>
              <w:rPr>
                <w:bCs/>
              </w:rPr>
            </w:pPr>
            <w:r>
              <w:t>COM(2022) 782 final</w:t>
            </w:r>
          </w:p>
          <w:p w:rsidRPr="00627B8F" w:rsidR="00640656" w:rsidP="00B83E7B" w:rsidRDefault="00640656" w14:paraId="57D265AF" w14:textId="79D24980">
            <w:pPr>
              <w:pStyle w:val="ListParagraph"/>
              <w:ind w:left="-61"/>
            </w:pPr>
            <w:r>
              <w:t>EESC-2022-05487-00-00-AC</w:t>
            </w:r>
          </w:p>
        </w:tc>
      </w:tr>
    </w:tbl>
    <w:p w:rsidR="001760E9" w:rsidP="00640656" w:rsidRDefault="001760E9" w14:paraId="61A030AB" w14:textId="77777777">
      <w:pPr>
        <w:pStyle w:val="ListParagraph"/>
        <w:spacing w:line="240" w:lineRule="auto"/>
        <w:ind w:left="0"/>
        <w:rPr>
          <w:b/>
          <w:lang w:val="en-US"/>
        </w:rPr>
      </w:pPr>
    </w:p>
    <w:p w:rsidR="00640656" w:rsidP="00640656" w:rsidRDefault="002E62B0" w14:paraId="68C62979" w14:textId="3949DC96">
      <w:pPr>
        <w:pStyle w:val="ListParagraph"/>
        <w:spacing w:line="240" w:lineRule="auto"/>
        <w:ind w:left="0"/>
        <w:rPr>
          <w:b/>
        </w:rPr>
      </w:pPr>
      <w:r>
        <w:rPr>
          <w:b/>
        </w:rPr>
        <w:t>Hovedpunkter</w:t>
      </w:r>
    </w:p>
    <w:p w:rsidR="002E62B0" w:rsidP="00640656" w:rsidRDefault="002E62B0" w14:paraId="60FC1B05" w14:textId="42A58BCC">
      <w:pPr>
        <w:pStyle w:val="ListParagraph"/>
        <w:spacing w:line="240" w:lineRule="auto"/>
        <w:ind w:left="0"/>
        <w:rPr>
          <w:b/>
          <w:lang w:val="en-US"/>
        </w:rPr>
      </w:pPr>
    </w:p>
    <w:p w:rsidRPr="002E62B0" w:rsidR="002E62B0" w:rsidP="00640656" w:rsidRDefault="002E62B0" w14:paraId="63F0EA0C" w14:textId="76E1CBA7">
      <w:pPr>
        <w:pStyle w:val="ListParagraph"/>
        <w:spacing w:line="240" w:lineRule="auto"/>
        <w:ind w:left="0"/>
        <w:rPr>
          <w:bCs/>
        </w:rPr>
      </w:pPr>
      <w:r>
        <w:t>EØSU:</w:t>
      </w:r>
    </w:p>
    <w:p w:rsidRPr="009B70E7" w:rsidR="00640656" w:rsidP="00640656" w:rsidRDefault="00640656" w14:paraId="79740612" w14:textId="77777777">
      <w:pPr>
        <w:pStyle w:val="ListParagraph"/>
        <w:spacing w:line="276" w:lineRule="auto"/>
        <w:ind w:left="0"/>
      </w:pPr>
    </w:p>
    <w:p w:rsidRPr="009B70E7" w:rsidR="00640656" w:rsidP="00640656" w:rsidRDefault="00DF3AB4" w14:paraId="7319D50D" w14:textId="3E8C01CA">
      <w:pPr>
        <w:pStyle w:val="ListParagraph"/>
        <w:numPr>
          <w:ilvl w:val="0"/>
          <w:numId w:val="3"/>
        </w:numPr>
        <w:spacing w:line="276" w:lineRule="auto"/>
        <w:ind w:left="357" w:hanging="357"/>
      </w:pPr>
      <w:r>
        <w:t xml:space="preserve">bakker op om Kommissionens henstillinger vedrørende den økonomiske politik i euroområdet for 2023 og fremsætter en række yderligere forslag. Udvalget gør desuden opmærksom på konklusionerne i sin </w:t>
      </w:r>
      <w:hyperlink w:history="1" r:id="rId20">
        <w:r>
          <w:rPr>
            <w:rStyle w:val="Hyperlink"/>
          </w:rPr>
          <w:t>tidligere udtalelse</w:t>
        </w:r>
      </w:hyperlink>
    </w:p>
    <w:p w:rsidR="00017B56" w:rsidP="00017B56" w:rsidRDefault="00DF3AB4" w14:paraId="0D16AC6B" w14:textId="1E867168">
      <w:pPr>
        <w:pStyle w:val="ListParagraph"/>
        <w:numPr>
          <w:ilvl w:val="0"/>
          <w:numId w:val="3"/>
        </w:numPr>
        <w:spacing w:line="276" w:lineRule="auto"/>
        <w:ind w:left="357" w:hanging="357"/>
      </w:pPr>
      <w:r>
        <w:t>anbefaler, at de to forbrugsintervaller fastsættes således, at alle husholdninger, der kæmper med at betale deres energiregninger, beskyttes. Denne tostrengede energiprispolitik bør endvidere omfatte både personer, der lever under fattigdomsgrænsen, og personer fra den lavere middelklasse, som på grund af deres lave indkomst ikke vil være i stand til at betale deres energiregninger til markedsprisen</w:t>
      </w:r>
    </w:p>
    <w:p w:rsidR="00D0461E" w:rsidP="00017B56" w:rsidRDefault="00DF3AB4" w14:paraId="6021F3AD" w14:textId="6847A392">
      <w:pPr>
        <w:pStyle w:val="ListParagraph"/>
        <w:numPr>
          <w:ilvl w:val="0"/>
          <w:numId w:val="3"/>
        </w:numPr>
        <w:spacing w:line="276" w:lineRule="auto"/>
        <w:ind w:left="357" w:hanging="357"/>
      </w:pPr>
      <w:r>
        <w:t>støtter Kommissionens forslag om, at medlemsstaterne skal anvende de midlertidige kriserammebestemmelser for statsstøtte, og anbefaler, at medlemsstaterne gør brug af alle tilgængelige midler til at hjælpe virksomhederne generelt, navnlig de små og mellemstore virksomheder</w:t>
      </w:r>
    </w:p>
    <w:p w:rsidR="00D0461E" w:rsidP="00017B56" w:rsidRDefault="00DF3AB4" w14:paraId="3ABB753A" w14:textId="2562CADB">
      <w:pPr>
        <w:pStyle w:val="ListParagraph"/>
        <w:numPr>
          <w:ilvl w:val="0"/>
          <w:numId w:val="3"/>
        </w:numPr>
        <w:spacing w:line="276" w:lineRule="auto"/>
        <w:ind w:left="357" w:hanging="357"/>
      </w:pPr>
      <w:r>
        <w:t>opfordrer til forsigtig anvendelse af pengepolitikken, idet den – når inflationen skyldes udefra kommende faktorer – kan gå hen og få en cyklisk effekt i denne vanskelige situation</w:t>
      </w:r>
    </w:p>
    <w:p w:rsidR="00D0461E" w:rsidP="00017B56" w:rsidRDefault="00DF3AB4" w14:paraId="25DF518B" w14:textId="28BFADD9">
      <w:pPr>
        <w:pStyle w:val="ListParagraph"/>
        <w:numPr>
          <w:ilvl w:val="0"/>
          <w:numId w:val="3"/>
        </w:numPr>
        <w:spacing w:line="276" w:lineRule="auto"/>
        <w:ind w:left="357" w:hanging="357"/>
      </w:pPr>
      <w:r>
        <w:t>bakker op om Kommissionens forslag om, at eurolandene skal samordne deres finanspolitik med Den Europæiske Centralbanks pengepolitik, da dette er vigtigt, hvis pengepolitikken skal kunne nedbringe inflationen</w:t>
      </w:r>
    </w:p>
    <w:p w:rsidR="00D0461E" w:rsidP="00017B56" w:rsidRDefault="00DF3AB4" w14:paraId="6BCCF9E0" w14:textId="7D4813D4">
      <w:pPr>
        <w:pStyle w:val="ListParagraph"/>
        <w:numPr>
          <w:ilvl w:val="0"/>
          <w:numId w:val="3"/>
        </w:numPr>
        <w:spacing w:line="276" w:lineRule="auto"/>
        <w:ind w:left="357" w:hanging="357"/>
      </w:pPr>
      <w:r>
        <w:t>mener, at fuldførelsen af kapitalmarkedsunionen og bankunionen vil være et vigtigt skridt i uddybningen af Den Økonomiske og Monetære Union, og anbefaler, at medlemsstaterne bestræber sig på at fremskynde processen</w:t>
      </w:r>
    </w:p>
    <w:p w:rsidR="00D0461E" w:rsidP="00017B56" w:rsidRDefault="00DF3AB4" w14:paraId="3CB186FC" w14:textId="6A0364EF">
      <w:pPr>
        <w:pStyle w:val="ListParagraph"/>
        <w:numPr>
          <w:ilvl w:val="0"/>
          <w:numId w:val="3"/>
        </w:numPr>
        <w:spacing w:line="276" w:lineRule="auto"/>
        <w:ind w:left="357" w:hanging="357"/>
      </w:pPr>
      <w:r>
        <w:t>anbefaler, at medlemsstaterne hurtigt omsætter direktivet om mindsteløn på nationalt plan. Dette kunne</w:t>
      </w:r>
      <w:r>
        <w:rPr>
          <w:b/>
          <w:bCs/>
          <w:i/>
          <w:iCs/>
        </w:rPr>
        <w:t xml:space="preserve"> </w:t>
      </w:r>
      <w:r>
        <w:t>forbedre mindstelønsniveauet og skabe et sikkerhedsnet for lavtlønnede, således at de bevarer deres købekraft i en tid med høj inflation</w:t>
      </w:r>
    </w:p>
    <w:p w:rsidR="00D0461E" w:rsidP="00DF3AB4" w:rsidRDefault="00DF3AB4" w14:paraId="64DE50A0" w14:textId="55D17BAF">
      <w:pPr>
        <w:pStyle w:val="ListParagraph"/>
        <w:numPr>
          <w:ilvl w:val="0"/>
          <w:numId w:val="3"/>
        </w:numPr>
        <w:spacing w:line="276" w:lineRule="auto"/>
        <w:ind w:left="357" w:hanging="357"/>
      </w:pPr>
      <w:r>
        <w:t>støtter fuldt ud Kommissionens anbefaling til medlemsstaterne om at udnytte den mulighed, som den sociale dialog giver for at inddrage arbejdsmarkedets parter i udformningen og gennemførelsen af de politikker, der er nødvendige for at afbøde virkningerne af krisen.</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640656" w:rsidTr="00B83E7B" w14:paraId="437B7156" w14:textId="77777777">
        <w:tc>
          <w:tcPr>
            <w:tcW w:w="1418" w:type="dxa"/>
          </w:tcPr>
          <w:p w:rsidRPr="009B70E7" w:rsidR="00640656" w:rsidP="0008236B" w:rsidRDefault="00640656" w14:paraId="026D2B53" w14:textId="766A3BDD">
            <w:pPr>
              <w:pStyle w:val="ListParagraph"/>
              <w:spacing w:line="276" w:lineRule="auto"/>
              <w:ind w:left="0"/>
              <w:rPr>
                <w:i/>
              </w:rPr>
            </w:pPr>
            <w:r>
              <w:rPr>
                <w:b/>
                <w:i/>
              </w:rPr>
              <w:t>Kontakt</w:t>
            </w:r>
          </w:p>
        </w:tc>
        <w:tc>
          <w:tcPr>
            <w:tcW w:w="5670" w:type="dxa"/>
          </w:tcPr>
          <w:p w:rsidRPr="009B70E7" w:rsidR="00640656" w:rsidP="00B83E7B" w:rsidRDefault="00DF3AB4" w14:paraId="3123BFA2" w14:textId="41DAA591">
            <w:pPr>
              <w:pStyle w:val="ListParagraph"/>
              <w:spacing w:line="276" w:lineRule="auto"/>
              <w:ind w:left="0"/>
              <w:rPr>
                <w:i/>
              </w:rPr>
            </w:pPr>
            <w:r>
              <w:rPr>
                <w:i/>
              </w:rPr>
              <w:t xml:space="preserve">Krisztina </w:t>
            </w:r>
            <w:proofErr w:type="spellStart"/>
            <w:r>
              <w:rPr>
                <w:i/>
              </w:rPr>
              <w:t>Perlaky-Tóth</w:t>
            </w:r>
            <w:proofErr w:type="spellEnd"/>
          </w:p>
        </w:tc>
      </w:tr>
      <w:tr w:rsidRPr="009B70E7" w:rsidR="00640656" w:rsidTr="00B83E7B" w14:paraId="13C450E4" w14:textId="77777777">
        <w:tc>
          <w:tcPr>
            <w:tcW w:w="1418" w:type="dxa"/>
          </w:tcPr>
          <w:p w:rsidRPr="009B70E7" w:rsidR="00640656" w:rsidP="0008236B" w:rsidRDefault="00640656" w14:paraId="71B7C5A8" w14:textId="64878A30">
            <w:pPr>
              <w:pStyle w:val="ListParagraph"/>
              <w:spacing w:line="276" w:lineRule="auto"/>
              <w:ind w:left="0"/>
              <w:rPr>
                <w:i/>
              </w:rPr>
            </w:pPr>
            <w:r>
              <w:rPr>
                <w:i/>
              </w:rPr>
              <w:t>Tlf.</w:t>
            </w:r>
          </w:p>
        </w:tc>
        <w:tc>
          <w:tcPr>
            <w:tcW w:w="5670" w:type="dxa"/>
          </w:tcPr>
          <w:p w:rsidRPr="009B70E7" w:rsidR="00640656" w:rsidP="00B83E7B" w:rsidRDefault="00577672" w14:paraId="3226C0EF" w14:textId="48262441">
            <w:pPr>
              <w:pStyle w:val="ListParagraph"/>
              <w:spacing w:line="276" w:lineRule="auto"/>
              <w:ind w:left="0"/>
              <w:rPr>
                <w:i/>
              </w:rPr>
            </w:pPr>
            <w:r>
              <w:rPr>
                <w:i/>
              </w:rPr>
              <w:t>00 32 2 546 97 40</w:t>
            </w:r>
          </w:p>
        </w:tc>
      </w:tr>
      <w:tr w:rsidRPr="009B70E7" w:rsidR="00640656" w:rsidTr="00B83E7B" w14:paraId="1FEA5B3F" w14:textId="77777777">
        <w:tc>
          <w:tcPr>
            <w:tcW w:w="1418" w:type="dxa"/>
          </w:tcPr>
          <w:p w:rsidRPr="009B70E7" w:rsidR="00640656" w:rsidP="0008236B" w:rsidRDefault="00640656" w14:paraId="6D5FF9EA" w14:textId="3ECD4BD9">
            <w:pPr>
              <w:pStyle w:val="ListParagraph"/>
              <w:spacing w:line="276" w:lineRule="auto"/>
              <w:ind w:left="0"/>
              <w:rPr>
                <w:i/>
              </w:rPr>
            </w:pPr>
            <w:r>
              <w:rPr>
                <w:i/>
              </w:rPr>
              <w:t>E-mail</w:t>
            </w:r>
          </w:p>
        </w:tc>
        <w:tc>
          <w:tcPr>
            <w:tcW w:w="5670" w:type="dxa"/>
          </w:tcPr>
          <w:p w:rsidRPr="009B70E7" w:rsidR="00063F30" w:rsidP="001760E9" w:rsidRDefault="00816292" w14:paraId="160383F7" w14:textId="1EE991C3">
            <w:pPr>
              <w:pStyle w:val="ListParagraph"/>
              <w:spacing w:line="276" w:lineRule="auto"/>
              <w:ind w:left="0"/>
              <w:rPr>
                <w:i/>
              </w:rPr>
            </w:pPr>
            <w:hyperlink w:history="1" r:id="rId21">
              <w:r w:rsidR="0093239E">
                <w:rPr>
                  <w:rStyle w:val="Hyperlink"/>
                  <w:i/>
                </w:rPr>
                <w:t>Krisztina.PerlakyToth@eesc.europa.eu</w:t>
              </w:r>
            </w:hyperlink>
          </w:p>
        </w:tc>
      </w:tr>
    </w:tbl>
    <w:p w:rsidR="00B67EDA" w:rsidRDefault="00B67EDA" w14:paraId="4FFF5C53" w14:textId="455F621A">
      <w:pPr>
        <w:spacing w:after="160" w:line="259" w:lineRule="auto"/>
        <w:jc w:val="left"/>
      </w:pPr>
    </w:p>
    <w:p w:rsidR="00BE40C9" w:rsidRDefault="00BE40C9" w14:paraId="77435EAD" w14:textId="4420E3A6">
      <w:pPr>
        <w:spacing w:after="160" w:line="259" w:lineRule="auto"/>
        <w:jc w:val="left"/>
      </w:pPr>
      <w:r>
        <w:br w:type="page"/>
      </w:r>
    </w:p>
    <w:p w:rsidRPr="009B70E7" w:rsidR="004D7AC0" w:rsidRDefault="004D7AC0" w14:paraId="73D829D0" w14:textId="77777777">
      <w:pPr>
        <w:pStyle w:val="Heading1"/>
        <w:rPr>
          <w:b/>
        </w:rPr>
      </w:pPr>
      <w:bookmarkStart w:name="_Toc126929112" w:id="1"/>
      <w:r>
        <w:rPr>
          <w:b/>
        </w:rPr>
        <w:lastRenderedPageBreak/>
        <w:t>BESKÆFTIGELSE, SOCIALE SPØRGSMÅL OG UNIONSBORGERSKAB</w:t>
      </w:r>
      <w:bookmarkEnd w:id="1"/>
    </w:p>
    <w:p w:rsidRPr="005D76AC" w:rsidR="00276CC9" w:rsidP="00750BF7" w:rsidRDefault="00276CC9" w14:paraId="187F194C" w14:textId="59504090">
      <w:pPr>
        <w:spacing w:after="160" w:line="259" w:lineRule="auto"/>
        <w:jc w:val="left"/>
      </w:pPr>
    </w:p>
    <w:p w:rsidRPr="009B70E7" w:rsidR="00775FDA" w:rsidP="0018231C" w:rsidRDefault="00BE40C9" w14:paraId="6004B7F1" w14:textId="07C0E8DF">
      <w:pPr>
        <w:pStyle w:val="ListParagraph"/>
        <w:keepNext/>
        <w:numPr>
          <w:ilvl w:val="0"/>
          <w:numId w:val="2"/>
        </w:numPr>
        <w:ind w:left="567" w:hanging="567"/>
        <w:rPr>
          <w:b/>
          <w:i/>
          <w:sz w:val="28"/>
          <w:szCs w:val="28"/>
        </w:rPr>
      </w:pPr>
      <w:r>
        <w:rPr>
          <w:b/>
          <w:i/>
          <w:sz w:val="28"/>
        </w:rPr>
        <w:t>Den europæiske plejestrategi</w:t>
      </w:r>
    </w:p>
    <w:p w:rsidRPr="009B70E7" w:rsidR="00775FDA" w:rsidP="0018231C" w:rsidRDefault="00775FDA" w14:paraId="301189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B44BB9" w:rsidTr="00E119DF" w14:paraId="5CC040D5" w14:textId="77777777">
        <w:trPr>
          <w:cantSplit/>
          <w:trHeight w:val="284" w:hRule="exact"/>
        </w:trPr>
        <w:tc>
          <w:tcPr>
            <w:tcW w:w="1701" w:type="dxa"/>
          </w:tcPr>
          <w:p w:rsidR="00B44BB9" w:rsidP="002E62B0" w:rsidRDefault="00B44BB9" w14:paraId="2BE1EF86" w14:textId="135AB205">
            <w:pPr>
              <w:pStyle w:val="ListParagraph"/>
              <w:spacing w:line="240" w:lineRule="auto"/>
              <w:ind w:left="-142" w:firstLine="142"/>
              <w:rPr>
                <w:b/>
              </w:rPr>
            </w:pPr>
            <w:r>
              <w:rPr>
                <w:b/>
              </w:rPr>
              <w:t>Ordfører</w:t>
            </w:r>
          </w:p>
          <w:p w:rsidRPr="009B70E7" w:rsidR="00B44BB9" w:rsidP="00B44BB9" w:rsidRDefault="00B44BB9" w14:paraId="15AEA92C" w14:textId="77777777">
            <w:pPr>
              <w:pStyle w:val="ListParagraph"/>
              <w:keepNext/>
              <w:ind w:left="0"/>
              <w:rPr>
                <w:b/>
              </w:rPr>
            </w:pPr>
          </w:p>
        </w:tc>
        <w:tc>
          <w:tcPr>
            <w:tcW w:w="6096" w:type="dxa"/>
          </w:tcPr>
          <w:p w:rsidRPr="009B70E7" w:rsidR="00B44BB9" w:rsidP="00E119DF" w:rsidRDefault="00BE40C9" w14:paraId="689CA704" w14:textId="2FF65EAE">
            <w:pPr>
              <w:pStyle w:val="ListParagraph"/>
              <w:ind w:left="-52"/>
            </w:pPr>
            <w:r>
              <w:t xml:space="preserve">Kinga </w:t>
            </w:r>
            <w:proofErr w:type="spellStart"/>
            <w:r>
              <w:t>Joó</w:t>
            </w:r>
            <w:proofErr w:type="spellEnd"/>
            <w:r>
              <w:t xml:space="preserve"> (Gruppen af civilsamfundsorganisationer – HU)</w:t>
            </w:r>
          </w:p>
        </w:tc>
      </w:tr>
      <w:tr w:rsidRPr="009B70E7" w:rsidR="00B44BB9" w:rsidTr="00E119DF" w14:paraId="0BE10C0A" w14:textId="77777777">
        <w:trPr>
          <w:cantSplit/>
          <w:trHeight w:val="567" w:hRule="exact"/>
        </w:trPr>
        <w:tc>
          <w:tcPr>
            <w:tcW w:w="1701" w:type="dxa"/>
          </w:tcPr>
          <w:p w:rsidR="00B44BB9" w:rsidP="0070677E" w:rsidRDefault="008C5DFD" w14:paraId="5684194C" w14:textId="196C26F6">
            <w:pPr>
              <w:pStyle w:val="ListParagraph"/>
              <w:ind w:left="0"/>
              <w:rPr>
                <w:b/>
              </w:rPr>
            </w:pPr>
            <w:r>
              <w:rPr>
                <w:b/>
              </w:rPr>
              <w:t>Medordfører</w:t>
            </w:r>
          </w:p>
          <w:p w:rsidRPr="009B70E7" w:rsidR="00B44BB9" w:rsidP="00B44BB9" w:rsidRDefault="00B44BB9" w14:paraId="24CB645C" w14:textId="77777777">
            <w:pPr>
              <w:pStyle w:val="ListParagraph"/>
              <w:keepNext/>
              <w:ind w:left="0"/>
              <w:rPr>
                <w:b/>
              </w:rPr>
            </w:pPr>
          </w:p>
        </w:tc>
        <w:tc>
          <w:tcPr>
            <w:tcW w:w="6096" w:type="dxa"/>
          </w:tcPr>
          <w:p w:rsidRPr="009B70E7" w:rsidR="00B44BB9" w:rsidP="00E119DF" w:rsidRDefault="00BE40C9" w14:paraId="29D5D88B" w14:textId="638449FB">
            <w:pPr>
              <w:pStyle w:val="ListParagraph"/>
              <w:ind w:left="-52"/>
            </w:pPr>
            <w:r>
              <w:t xml:space="preserve">Zoe </w:t>
            </w:r>
            <w:proofErr w:type="spellStart"/>
            <w:r>
              <w:t>Tzotze-Lanara</w:t>
            </w:r>
            <w:proofErr w:type="spellEnd"/>
            <w:r>
              <w:t xml:space="preserve"> (Arbejdstagergruppen – EL)</w:t>
            </w:r>
          </w:p>
        </w:tc>
      </w:tr>
      <w:tr w:rsidRPr="00627B8F" w:rsidR="00B44BB9" w:rsidTr="009A3E0E" w14:paraId="58C9EA77" w14:textId="77777777">
        <w:tc>
          <w:tcPr>
            <w:tcW w:w="1701" w:type="dxa"/>
          </w:tcPr>
          <w:p w:rsidRPr="009B70E7" w:rsidR="00B44BB9" w:rsidP="00120BA5" w:rsidRDefault="00B44BB9" w14:paraId="5397904E" w14:textId="534DB60A">
            <w:pPr>
              <w:pStyle w:val="ListParagraph"/>
              <w:ind w:left="0"/>
              <w:rPr>
                <w:b/>
              </w:rPr>
            </w:pPr>
            <w:r>
              <w:rPr>
                <w:b/>
              </w:rPr>
              <w:t xml:space="preserve">Ref. </w:t>
            </w:r>
          </w:p>
        </w:tc>
        <w:tc>
          <w:tcPr>
            <w:tcW w:w="6096" w:type="dxa"/>
          </w:tcPr>
          <w:p w:rsidRPr="00E119DF" w:rsidR="00B44BB9" w:rsidP="00E119DF" w:rsidRDefault="00BE40C9" w14:paraId="7887F4C5" w14:textId="7C6DBEBF">
            <w:pPr>
              <w:pStyle w:val="ListParagraph"/>
              <w:ind w:left="-52"/>
            </w:pPr>
            <w:r>
              <w:t>COM(2022) 440 final</w:t>
            </w:r>
          </w:p>
          <w:p w:rsidRPr="00E119DF" w:rsidR="00B44BB9" w:rsidP="00E119DF" w:rsidRDefault="00B44BB9" w14:paraId="12C6341D" w14:textId="682946A5">
            <w:pPr>
              <w:pStyle w:val="ListParagraph"/>
              <w:ind w:left="-52"/>
            </w:pPr>
            <w:r>
              <w:t>EESC-2022-04849-00-00-AC</w:t>
            </w:r>
          </w:p>
        </w:tc>
      </w:tr>
    </w:tbl>
    <w:p w:rsidR="00631509" w:rsidP="00631509" w:rsidRDefault="00631509" w14:paraId="5534BE55" w14:textId="77777777">
      <w:pPr>
        <w:pStyle w:val="ListParagraph"/>
        <w:spacing w:line="240" w:lineRule="auto"/>
        <w:ind w:left="-142" w:firstLine="284"/>
        <w:rPr>
          <w:b/>
        </w:rPr>
      </w:pPr>
    </w:p>
    <w:p w:rsidRPr="0070677E" w:rsidR="00775FDA" w:rsidP="002E62B0" w:rsidRDefault="00C76C46" w14:paraId="63769A52" w14:textId="3A0DA8C9">
      <w:pPr>
        <w:pStyle w:val="ListParagraph"/>
        <w:spacing w:line="240" w:lineRule="auto"/>
        <w:ind w:left="0"/>
        <w:rPr>
          <w:b/>
        </w:rPr>
      </w:pPr>
      <w:r>
        <w:rPr>
          <w:b/>
        </w:rPr>
        <w:t>Hovedpunkter</w:t>
      </w:r>
    </w:p>
    <w:p w:rsidRPr="009B70E7" w:rsidR="005475DA" w:rsidRDefault="005475DA" w14:paraId="580B14A7" w14:textId="77777777">
      <w:pPr>
        <w:pStyle w:val="ListParagraph"/>
        <w:ind w:left="0"/>
      </w:pPr>
    </w:p>
    <w:p w:rsidRPr="002E62B0" w:rsidR="00775FDA" w:rsidP="002E62B0" w:rsidRDefault="008946BF" w14:paraId="3C2434D8" w14:textId="77777777">
      <w:pPr>
        <w:pStyle w:val="ListParagraph"/>
        <w:spacing w:line="240" w:lineRule="auto"/>
        <w:ind w:left="0"/>
        <w:rPr>
          <w:bCs/>
        </w:rPr>
      </w:pPr>
      <w:r>
        <w:t>EØSU:</w:t>
      </w:r>
    </w:p>
    <w:p w:rsidRPr="009B70E7" w:rsidR="00775FDA" w:rsidP="0018231C" w:rsidRDefault="00775FDA" w14:paraId="540C04B4" w14:textId="77777777">
      <w:pPr>
        <w:pStyle w:val="ListParagraph"/>
        <w:ind w:left="0"/>
      </w:pPr>
    </w:p>
    <w:p w:rsidRPr="009B70E7" w:rsidR="00775FDA" w:rsidP="0018231C" w:rsidRDefault="00BE40C9" w14:paraId="3D89CE58" w14:textId="4670F9B6">
      <w:pPr>
        <w:pStyle w:val="ListParagraph"/>
        <w:numPr>
          <w:ilvl w:val="0"/>
          <w:numId w:val="3"/>
        </w:numPr>
        <w:ind w:left="357" w:hanging="357"/>
      </w:pPr>
      <w:r>
        <w:t xml:space="preserve">foreslår at lancere en </w:t>
      </w:r>
      <w:r>
        <w:rPr>
          <w:b/>
        </w:rPr>
        <w:t>europæisk plejegaranti</w:t>
      </w:r>
      <w:r>
        <w:t xml:space="preserve"> for at sikre alle, der bor i EU, livslang adgang til økonomisk overkommelige sundheds- og plejeydelser af høj kvalitet</w:t>
      </w:r>
    </w:p>
    <w:p w:rsidRPr="00750BF7" w:rsidR="008C3E09" w:rsidP="008C3E09" w:rsidRDefault="00BE40C9" w14:paraId="6ABDD16B" w14:textId="02A4D29A">
      <w:pPr>
        <w:pStyle w:val="ListParagraph"/>
        <w:numPr>
          <w:ilvl w:val="0"/>
          <w:numId w:val="3"/>
        </w:numPr>
        <w:ind w:left="357" w:hanging="357"/>
      </w:pPr>
      <w:r>
        <w:t xml:space="preserve">understreger betydningen af, at </w:t>
      </w:r>
      <w:r>
        <w:rPr>
          <w:b/>
        </w:rPr>
        <w:t>familier støttes i deres grundlæggende rolle som plejegivere</w:t>
      </w:r>
      <w:r>
        <w:t xml:space="preserve">. Heri ligger, at der ikke kun skal investeres i socialpolitiker, men også </w:t>
      </w:r>
      <w:r>
        <w:rPr>
          <w:b/>
        </w:rPr>
        <w:t>i lokalsamfund</w:t>
      </w:r>
    </w:p>
    <w:p w:rsidR="00B61819" w:rsidP="00B61819" w:rsidRDefault="00BE40C9" w14:paraId="0F17F2B4" w14:textId="082FFE18">
      <w:pPr>
        <w:pStyle w:val="ListParagraph"/>
        <w:numPr>
          <w:ilvl w:val="0"/>
          <w:numId w:val="3"/>
        </w:numPr>
        <w:ind w:left="357" w:hanging="357"/>
      </w:pPr>
      <w:r>
        <w:rPr>
          <w:b/>
        </w:rPr>
        <w:t>opfordrer til vedtagelse af specifikke foranstaltninger vedrørende ligestilling mellem kønnene</w:t>
      </w:r>
      <w:r>
        <w:t>, dvs. tiltag for at gøre op med kønsstereotyper, få flere mænd til at søge arbejde inden for plejesektoren og sikre en bedre fordeling af omsorgsforpligtelser i familier</w:t>
      </w:r>
    </w:p>
    <w:p w:rsidR="00775FDA" w:rsidP="008C3E09" w:rsidRDefault="00BE40C9" w14:paraId="007FFDAF" w14:textId="69880EB6">
      <w:pPr>
        <w:pStyle w:val="ListParagraph"/>
        <w:numPr>
          <w:ilvl w:val="0"/>
          <w:numId w:val="3"/>
        </w:numPr>
        <w:ind w:left="357" w:hanging="357"/>
      </w:pPr>
      <w:r>
        <w:t>understreger behovet for en livscyklustilgang, hvor en</w:t>
      </w:r>
      <w:r>
        <w:rPr>
          <w:b/>
        </w:rPr>
        <w:t xml:space="preserve"> sund og aktiv aldring fremmes</w:t>
      </w:r>
      <w:r>
        <w:t>, og opfordrer til udvikling af en europæisk ældrestrategi</w:t>
      </w:r>
    </w:p>
    <w:p w:rsidR="008C3E09" w:rsidP="008C3E09" w:rsidRDefault="00BE40C9" w14:paraId="1A9000BC" w14:textId="2C56DA70">
      <w:pPr>
        <w:pStyle w:val="ListParagraph"/>
        <w:numPr>
          <w:ilvl w:val="0"/>
          <w:numId w:val="3"/>
        </w:numPr>
        <w:ind w:left="357" w:hanging="357"/>
      </w:pPr>
      <w:r>
        <w:t xml:space="preserve">opfordrer til, at der afsættes tilstrækkelige midler til plejesektoren. </w:t>
      </w:r>
      <w:r>
        <w:rPr>
          <w:b/>
        </w:rPr>
        <w:t>Hele spektret af plejeudbydere</w:t>
      </w:r>
      <w:r>
        <w:t xml:space="preserve"> skal mobiliseres inden for robuste kvalitetssikringsrammer. Medlemsstaterne er nødt til at fremme skabelsen af kvalitetsjob og sikre, at jobs inden for social omsorg er attraktive, tilstrækkeligt lønnede og værdsatte med gode karrieremuligheder.</w:t>
      </w:r>
    </w:p>
    <w:p w:rsidR="008C3E09" w:rsidP="008C3E09" w:rsidRDefault="00BE40C9" w14:paraId="4A65AAFF" w14:textId="52BFA4FB">
      <w:pPr>
        <w:pStyle w:val="ListParagraph"/>
        <w:numPr>
          <w:ilvl w:val="0"/>
          <w:numId w:val="3"/>
        </w:numPr>
        <w:ind w:left="357" w:hanging="357"/>
      </w:pPr>
      <w:r>
        <w:t xml:space="preserve">ønsker </w:t>
      </w:r>
      <w:r>
        <w:rPr>
          <w:b/>
        </w:rPr>
        <w:t>levering</w:t>
      </w:r>
      <w:r>
        <w:t xml:space="preserve"> af bedre </w:t>
      </w:r>
      <w:r>
        <w:rPr>
          <w:b/>
        </w:rPr>
        <w:t>data</w:t>
      </w:r>
      <w:r>
        <w:t xml:space="preserve"> om børns deltagelse i førskoleundervisning og børnepasning for at sikre sammenlignelighed og få adgang til mere omfattende information til brug for udformningen og gennemførelsen af reformer</w:t>
      </w:r>
    </w:p>
    <w:p w:rsidR="008102E2" w:rsidP="008C3E09" w:rsidRDefault="00BE40C9" w14:paraId="460E7C9F" w14:textId="2C8149A9">
      <w:pPr>
        <w:pStyle w:val="ListParagraph"/>
        <w:numPr>
          <w:ilvl w:val="0"/>
          <w:numId w:val="3"/>
        </w:numPr>
        <w:ind w:left="357" w:hanging="357"/>
      </w:pPr>
      <w:r>
        <w:t>anmoder EU-institutionerne om at nedsætte en</w:t>
      </w:r>
      <w:r>
        <w:rPr>
          <w:b/>
        </w:rPr>
        <w:t xml:space="preserve"> ekspertgruppe</w:t>
      </w:r>
      <w:r>
        <w:t xml:space="preserve"> </w:t>
      </w:r>
      <w:r>
        <w:rPr>
          <w:b/>
        </w:rPr>
        <w:t xml:space="preserve">på højt plan om </w:t>
      </w:r>
      <w:proofErr w:type="spellStart"/>
      <w:r>
        <w:rPr>
          <w:b/>
        </w:rPr>
        <w:t>langtidspleje</w:t>
      </w:r>
      <w:proofErr w:type="spellEnd"/>
      <w:r>
        <w:rPr>
          <w:b/>
        </w:rPr>
        <w:t xml:space="preserve"> </w:t>
      </w:r>
      <w:r>
        <w:t>med ligelig kønsfordeling og om, at plejemodtagere og plejeudbydere deltager meningsfuldt i hele politikcyklussen</w:t>
      </w:r>
    </w:p>
    <w:p w:rsidR="008102E2" w:rsidP="008C3E09" w:rsidRDefault="00BE40C9" w14:paraId="12286E12" w14:textId="0D3779C5">
      <w:pPr>
        <w:pStyle w:val="ListParagraph"/>
        <w:numPr>
          <w:ilvl w:val="0"/>
          <w:numId w:val="3"/>
        </w:numPr>
        <w:ind w:left="357" w:hanging="357"/>
      </w:pPr>
      <w:r>
        <w:t xml:space="preserve">er overbevist om, at det er nødvendigt at se nærmere på </w:t>
      </w:r>
      <w:r>
        <w:rPr>
          <w:b/>
        </w:rPr>
        <w:t>plejepersonalets mobilitet og på arbejdskraftmigration fra ikke-EU-lande</w:t>
      </w:r>
      <w:r>
        <w:t xml:space="preserve"> og i den forbindelse på de mange arbejdstagere uden papirer, der allerede arbejder som omsorgspersoner i Europa. Dette bør kombineres med redskaber til at matche udbud og efterspørgsel og anerkendelse af kvalifikationer</w:t>
      </w:r>
    </w:p>
    <w:p w:rsidR="00BE40C9" w:rsidP="008C3E09" w:rsidRDefault="00BE40C9" w14:paraId="244724D4" w14:textId="06409F78">
      <w:pPr>
        <w:pStyle w:val="ListParagraph"/>
        <w:numPr>
          <w:ilvl w:val="0"/>
          <w:numId w:val="3"/>
        </w:numPr>
        <w:ind w:left="357" w:hanging="357"/>
      </w:pPr>
      <w:r>
        <w:t xml:space="preserve">opfordrer til en </w:t>
      </w:r>
      <w:r>
        <w:rPr>
          <w:b/>
        </w:rPr>
        <w:t>midtvejsevaluering af henstillingerne</w:t>
      </w:r>
      <w:r>
        <w:t xml:space="preserve"> baseret på overvågningen af Barcelonamålene og de generelle målsætninger om reformer af </w:t>
      </w:r>
      <w:proofErr w:type="spellStart"/>
      <w:r>
        <w:t>langtidspleje</w:t>
      </w:r>
      <w:proofErr w:type="spellEnd"/>
      <w:r>
        <w:t>.</w:t>
      </w:r>
    </w:p>
    <w:p w:rsidRPr="009B70E7" w:rsidR="008102E2" w:rsidP="008102E2" w:rsidRDefault="008102E2" w14:paraId="0D71A78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B44BB9" w:rsidTr="008B66DD" w14:paraId="502899FB" w14:textId="77777777">
        <w:tc>
          <w:tcPr>
            <w:tcW w:w="1418" w:type="dxa"/>
          </w:tcPr>
          <w:p w:rsidRPr="009B70E7" w:rsidR="00B44BB9" w:rsidP="0008236B" w:rsidRDefault="00B44BB9" w14:paraId="4933D5C0" w14:textId="718809BF">
            <w:pPr>
              <w:pStyle w:val="ListParagraph"/>
              <w:ind w:left="0"/>
              <w:rPr>
                <w:i/>
              </w:rPr>
            </w:pPr>
            <w:r>
              <w:rPr>
                <w:b/>
                <w:i/>
              </w:rPr>
              <w:t>Kontakt</w:t>
            </w:r>
          </w:p>
        </w:tc>
        <w:tc>
          <w:tcPr>
            <w:tcW w:w="5670" w:type="dxa"/>
          </w:tcPr>
          <w:p w:rsidRPr="009B70E7" w:rsidR="00B44BB9" w:rsidP="008B66DD" w:rsidRDefault="00BE40C9" w14:paraId="649C02E9" w14:textId="43709497">
            <w:pPr>
              <w:pStyle w:val="ListParagraph"/>
              <w:ind w:left="0"/>
              <w:rPr>
                <w:i/>
              </w:rPr>
            </w:pPr>
            <w:r>
              <w:rPr>
                <w:i/>
              </w:rPr>
              <w:t xml:space="preserve">Valeria </w:t>
            </w:r>
            <w:proofErr w:type="spellStart"/>
            <w:r>
              <w:rPr>
                <w:i/>
              </w:rPr>
              <w:t>Atzori</w:t>
            </w:r>
            <w:proofErr w:type="spellEnd"/>
          </w:p>
        </w:tc>
      </w:tr>
      <w:tr w:rsidRPr="009B70E7" w:rsidR="00B44BB9" w:rsidTr="008B66DD" w14:paraId="54638E70" w14:textId="77777777">
        <w:tc>
          <w:tcPr>
            <w:tcW w:w="1418" w:type="dxa"/>
          </w:tcPr>
          <w:p w:rsidRPr="009B70E7" w:rsidR="00B44BB9" w:rsidP="0008236B" w:rsidRDefault="00B44BB9" w14:paraId="40A81D42" w14:textId="0AEADD1A">
            <w:pPr>
              <w:pStyle w:val="ListParagraph"/>
              <w:ind w:left="0"/>
              <w:rPr>
                <w:i/>
              </w:rPr>
            </w:pPr>
            <w:r>
              <w:rPr>
                <w:i/>
              </w:rPr>
              <w:t>Tlf.</w:t>
            </w:r>
          </w:p>
        </w:tc>
        <w:tc>
          <w:tcPr>
            <w:tcW w:w="5670" w:type="dxa"/>
          </w:tcPr>
          <w:p w:rsidRPr="009B70E7" w:rsidR="00B44BB9" w:rsidP="008B66DD" w:rsidRDefault="00B44BB9" w14:paraId="0C77361C" w14:textId="51012DCC">
            <w:pPr>
              <w:pStyle w:val="ListParagraph"/>
              <w:ind w:left="0"/>
              <w:rPr>
                <w:i/>
              </w:rPr>
            </w:pPr>
            <w:r>
              <w:rPr>
                <w:i/>
              </w:rPr>
              <w:t>00 32 2 546 87 74</w:t>
            </w:r>
          </w:p>
        </w:tc>
      </w:tr>
      <w:tr w:rsidRPr="001D770D" w:rsidR="00B44BB9" w:rsidTr="008B66DD" w14:paraId="5FB79B0A" w14:textId="77777777">
        <w:tc>
          <w:tcPr>
            <w:tcW w:w="1418" w:type="dxa"/>
          </w:tcPr>
          <w:p w:rsidRPr="009B70E7" w:rsidR="00B44BB9" w:rsidP="0008236B" w:rsidRDefault="00B44BB9" w14:paraId="0A5C365B" w14:textId="6F30D388">
            <w:pPr>
              <w:pStyle w:val="ListParagraph"/>
              <w:ind w:left="0"/>
              <w:rPr>
                <w:i/>
              </w:rPr>
            </w:pPr>
            <w:r>
              <w:rPr>
                <w:i/>
              </w:rPr>
              <w:t>E-mail</w:t>
            </w:r>
          </w:p>
        </w:tc>
        <w:tc>
          <w:tcPr>
            <w:tcW w:w="5670" w:type="dxa"/>
          </w:tcPr>
          <w:p w:rsidRPr="008102E2" w:rsidR="00BE40C9" w:rsidRDefault="00816292" w14:paraId="0E9E0878" w14:textId="76F3B5C1">
            <w:pPr>
              <w:pStyle w:val="ListParagraph"/>
              <w:ind w:left="0"/>
              <w:rPr>
                <w:iCs/>
                <w:color w:val="0000FF"/>
                <w:u w:val="single"/>
              </w:rPr>
            </w:pPr>
            <w:hyperlink w:history="1" r:id="rId22">
              <w:r w:rsidR="0093239E">
                <w:rPr>
                  <w:rStyle w:val="Hyperlink"/>
                  <w:i/>
                </w:rPr>
                <w:t>Valeria.Atzori@eesc.europa.eu</w:t>
              </w:r>
            </w:hyperlink>
          </w:p>
        </w:tc>
      </w:tr>
    </w:tbl>
    <w:p w:rsidR="0008236B" w:rsidP="00467BE4" w:rsidRDefault="0008236B" w14:paraId="2725609E" w14:textId="4CA213DB">
      <w:pPr>
        <w:spacing w:after="160" w:line="259" w:lineRule="auto"/>
        <w:jc w:val="left"/>
      </w:pPr>
    </w:p>
    <w:p w:rsidR="0008236B" w:rsidRDefault="0008236B" w14:paraId="00E0A403" w14:textId="77777777">
      <w:pPr>
        <w:spacing w:after="160" w:line="259" w:lineRule="auto"/>
        <w:jc w:val="left"/>
      </w:pPr>
      <w:r>
        <w:br w:type="page"/>
      </w:r>
    </w:p>
    <w:p w:rsidRPr="009B70E7" w:rsidR="004D7AC0" w:rsidRDefault="004D7AC0" w14:paraId="3F8FA026" w14:textId="77777777">
      <w:pPr>
        <w:pStyle w:val="Heading1"/>
        <w:rPr>
          <w:b/>
        </w:rPr>
      </w:pPr>
      <w:bookmarkStart w:name="_Toc126929113" w:id="2"/>
      <w:r>
        <w:rPr>
          <w:b/>
        </w:rPr>
        <w:lastRenderedPageBreak/>
        <w:t>DET INDRE MARKED, PRODUKTION OG FORBRUG</w:t>
      </w:r>
      <w:bookmarkEnd w:id="2"/>
    </w:p>
    <w:p w:rsidRPr="009B70E7" w:rsidR="004D7AC0" w:rsidRDefault="004D7AC0" w14:paraId="03FF9505" w14:textId="77777777"/>
    <w:p w:rsidRPr="00D70F4B" w:rsidR="00164813" w:rsidP="00E4355F" w:rsidRDefault="00E4355F" w14:paraId="1DADE393" w14:textId="63D7DAD8">
      <w:pPr>
        <w:pStyle w:val="ListParagraph"/>
        <w:keepNext/>
        <w:numPr>
          <w:ilvl w:val="0"/>
          <w:numId w:val="2"/>
        </w:numPr>
        <w:ind w:left="567" w:hanging="567"/>
      </w:pPr>
      <w:r>
        <w:rPr>
          <w:b/>
          <w:i/>
          <w:sz w:val="28"/>
        </w:rPr>
        <w:t>Revision af produktansvarsdirektivet</w:t>
      </w:r>
    </w:p>
    <w:p w:rsidRPr="009B70E7" w:rsidR="00D70F4B" w:rsidP="00D70F4B" w:rsidRDefault="00D70F4B" w14:paraId="6AF37578"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64813" w:rsidTr="00B83E7B" w14:paraId="1383CB57" w14:textId="77777777">
        <w:tc>
          <w:tcPr>
            <w:tcW w:w="1701" w:type="dxa"/>
          </w:tcPr>
          <w:p w:rsidRPr="009B70E7" w:rsidR="00164813" w:rsidP="00B83E7B" w:rsidRDefault="00164813" w14:paraId="33004117" w14:textId="0CA5448D">
            <w:pPr>
              <w:pStyle w:val="ListParagraph"/>
              <w:ind w:left="0"/>
              <w:rPr>
                <w:b/>
              </w:rPr>
            </w:pPr>
            <w:r>
              <w:rPr>
                <w:b/>
              </w:rPr>
              <w:t>Ordfører</w:t>
            </w:r>
          </w:p>
        </w:tc>
        <w:tc>
          <w:tcPr>
            <w:tcW w:w="6096" w:type="dxa"/>
          </w:tcPr>
          <w:p w:rsidRPr="007E7A4F" w:rsidR="00164813" w:rsidP="00B83E7B" w:rsidRDefault="00E4355F" w14:paraId="2BCDDC29" w14:textId="296C96D2">
            <w:pPr>
              <w:pStyle w:val="ListParagraph"/>
              <w:ind w:left="-108"/>
            </w:pPr>
            <w:r>
              <w:t xml:space="preserve">Emilie </w:t>
            </w:r>
            <w:proofErr w:type="spellStart"/>
            <w:r>
              <w:t>Prouzet</w:t>
            </w:r>
            <w:proofErr w:type="spellEnd"/>
            <w:r>
              <w:t xml:space="preserve"> (Arbejdsgivergruppen – FR)</w:t>
            </w:r>
          </w:p>
        </w:tc>
      </w:tr>
      <w:tr w:rsidRPr="007E7A4F" w:rsidR="00164813" w:rsidTr="00B83E7B" w14:paraId="5DB9564B" w14:textId="77777777">
        <w:tc>
          <w:tcPr>
            <w:tcW w:w="7797" w:type="dxa"/>
            <w:gridSpan w:val="2"/>
          </w:tcPr>
          <w:p w:rsidRPr="007E7A4F" w:rsidR="00164813" w:rsidP="00B83E7B" w:rsidRDefault="00164813" w14:paraId="421C9628" w14:textId="77777777">
            <w:pPr>
              <w:pStyle w:val="ListParagraph"/>
              <w:ind w:left="0"/>
              <w:rPr>
                <w:lang w:val="fr-BE"/>
              </w:rPr>
            </w:pPr>
          </w:p>
        </w:tc>
      </w:tr>
      <w:tr w:rsidRPr="009B70E7" w:rsidR="00164813" w:rsidTr="00B83E7B" w14:paraId="132333E4" w14:textId="77777777">
        <w:tc>
          <w:tcPr>
            <w:tcW w:w="1701" w:type="dxa"/>
          </w:tcPr>
          <w:p w:rsidRPr="009B70E7" w:rsidR="00164813" w:rsidP="00B83E7B" w:rsidRDefault="00164813" w14:paraId="2A306C51" w14:textId="14B20638">
            <w:pPr>
              <w:pStyle w:val="ListParagraph"/>
              <w:ind w:left="0"/>
              <w:rPr>
                <w:b/>
              </w:rPr>
            </w:pPr>
            <w:r>
              <w:rPr>
                <w:b/>
              </w:rPr>
              <w:t xml:space="preserve">Ref. </w:t>
            </w:r>
          </w:p>
        </w:tc>
        <w:tc>
          <w:tcPr>
            <w:tcW w:w="6096" w:type="dxa"/>
          </w:tcPr>
          <w:p w:rsidRPr="009B70E7" w:rsidR="00164813" w:rsidP="00B83E7B" w:rsidRDefault="005C0454" w14:paraId="1EB81693" w14:textId="4E3F9FBB">
            <w:pPr>
              <w:tabs>
                <w:tab w:val="center" w:pos="284"/>
              </w:tabs>
              <w:ind w:left="266" w:hanging="374"/>
            </w:pPr>
            <w:r>
              <w:t>COM(2022) 495 final</w:t>
            </w:r>
          </w:p>
          <w:p w:rsidRPr="009B70E7" w:rsidR="00164813" w:rsidP="00B83E7B" w:rsidRDefault="00ED377B" w14:paraId="1746D341" w14:textId="2916A500">
            <w:pPr>
              <w:pStyle w:val="ListParagraph"/>
              <w:ind w:left="-108"/>
            </w:pPr>
            <w:r>
              <w:t>EESC-2022-04922-00-00-AC</w:t>
            </w:r>
          </w:p>
        </w:tc>
      </w:tr>
    </w:tbl>
    <w:p w:rsidRPr="00A00F37" w:rsidR="00164813" w:rsidP="00A00F37" w:rsidRDefault="00164813" w14:paraId="488A6C0C" w14:textId="77777777">
      <w:pPr>
        <w:pStyle w:val="ListParagraph"/>
        <w:spacing w:line="240" w:lineRule="auto"/>
        <w:ind w:left="0" w:firstLine="142"/>
        <w:rPr>
          <w:b/>
        </w:rPr>
      </w:pPr>
    </w:p>
    <w:p w:rsidRPr="0018231C" w:rsidR="00164813" w:rsidP="00E302BC" w:rsidRDefault="00164813" w14:paraId="015FE75F" w14:textId="4469FC57">
      <w:pPr>
        <w:pStyle w:val="ListParagraph"/>
        <w:spacing w:line="240" w:lineRule="auto"/>
        <w:ind w:left="0"/>
        <w:rPr>
          <w:b/>
        </w:rPr>
      </w:pPr>
      <w:r>
        <w:rPr>
          <w:b/>
        </w:rPr>
        <w:t>Hovedpunkter</w:t>
      </w:r>
    </w:p>
    <w:p w:rsidRPr="0018231C" w:rsidR="00164813" w:rsidP="00164813" w:rsidRDefault="00164813" w14:paraId="573BE746" w14:textId="77777777">
      <w:pPr>
        <w:pStyle w:val="ListParagraph"/>
        <w:ind w:left="0"/>
        <w:rPr>
          <w:lang w:val="fr-FR"/>
        </w:rPr>
      </w:pPr>
    </w:p>
    <w:p w:rsidR="00164813" w:rsidP="00E302BC" w:rsidRDefault="00164813" w14:paraId="30245860" w14:textId="77777777">
      <w:pPr>
        <w:pStyle w:val="ListParagraph"/>
        <w:spacing w:line="240" w:lineRule="auto"/>
        <w:ind w:left="0"/>
      </w:pPr>
      <w:r>
        <w:t>EØSU:</w:t>
      </w:r>
    </w:p>
    <w:p w:rsidRPr="0018231C" w:rsidR="00164813" w:rsidP="00164813" w:rsidRDefault="00164813" w14:paraId="7D5F280C" w14:textId="77777777">
      <w:pPr>
        <w:pStyle w:val="ListParagraph"/>
        <w:ind w:left="0"/>
        <w:rPr>
          <w:lang w:val="fr-FR"/>
        </w:rPr>
      </w:pPr>
    </w:p>
    <w:p w:rsidRPr="00A3344B" w:rsidR="00A3344B" w:rsidP="00164813" w:rsidRDefault="00E4355F" w14:paraId="5C624B6F" w14:textId="15AC4B76">
      <w:pPr>
        <w:numPr>
          <w:ilvl w:val="0"/>
          <w:numId w:val="3"/>
        </w:numPr>
        <w:overflowPunct w:val="0"/>
        <w:autoSpaceDE w:val="0"/>
        <w:autoSpaceDN w:val="0"/>
        <w:adjustRightInd w:val="0"/>
        <w:ind w:left="357" w:hanging="357"/>
        <w:textAlignment w:val="baseline"/>
      </w:pPr>
      <w:r>
        <w:t>anerkender vigtigheden af den af Kommissionen foreslåede ordning om civilretligt ansvar, der giver alle borgere mulighed for at opnå erstatning for skader, de har lidt som følge af defekte produkter</w:t>
      </w:r>
    </w:p>
    <w:p w:rsidRPr="00CA6928" w:rsidR="00CA6928" w:rsidP="00164813" w:rsidRDefault="00E4355F" w14:paraId="36F42D42" w14:textId="532499AB">
      <w:pPr>
        <w:numPr>
          <w:ilvl w:val="0"/>
          <w:numId w:val="3"/>
        </w:numPr>
        <w:overflowPunct w:val="0"/>
        <w:autoSpaceDE w:val="0"/>
        <w:autoSpaceDN w:val="0"/>
        <w:adjustRightInd w:val="0"/>
        <w:ind w:left="357" w:hanging="357"/>
        <w:textAlignment w:val="baseline"/>
      </w:pPr>
      <w:r>
        <w:t>bemærker, at formålet med en ordning om objektivt ansvar i bund og grund er at genskabe balancen mellem fabrikantens og den potentielle skadelidtes rettigheder. Udvalget opfordrer medlovgiverne og de nationale myndigheder til at fastholde den balance, der lægges op til i forslaget, når det vedtages og gennemføres</w:t>
      </w:r>
    </w:p>
    <w:p w:rsidR="00E63571" w:rsidP="004429E2" w:rsidRDefault="00E4355F" w14:paraId="520A2CDE" w14:textId="5B9F79E5">
      <w:pPr>
        <w:numPr>
          <w:ilvl w:val="0"/>
          <w:numId w:val="3"/>
        </w:numPr>
        <w:overflowPunct w:val="0"/>
        <w:autoSpaceDE w:val="0"/>
        <w:autoSpaceDN w:val="0"/>
        <w:adjustRightInd w:val="0"/>
        <w:ind w:left="357" w:hanging="357"/>
        <w:textAlignment w:val="baseline"/>
      </w:pPr>
      <w:r>
        <w:t>er således enig i, at det er nødvendigt at garantere retssikkerhed for alle: for sagsøgere, der får adgang til en forenklet retlig ramme for opnåelse af erstatning, og for producenten, der fortsat kan innovere og samtidig være bevidst om sit ansvar og tage økonomisk højde for de deraf følgende risici</w:t>
      </w:r>
    </w:p>
    <w:p w:rsidR="00E4355F" w:rsidP="004429E2" w:rsidRDefault="00E4355F" w14:paraId="10142B7F" w14:textId="40D38656">
      <w:pPr>
        <w:numPr>
          <w:ilvl w:val="0"/>
          <w:numId w:val="3"/>
        </w:numPr>
        <w:overflowPunct w:val="0"/>
        <w:autoSpaceDE w:val="0"/>
        <w:autoSpaceDN w:val="0"/>
        <w:adjustRightInd w:val="0"/>
        <w:ind w:left="357" w:hanging="357"/>
        <w:textAlignment w:val="baseline"/>
      </w:pPr>
      <w:r>
        <w:t>anerkender, at revisionen af direktivet imødekommer en række ønsker fra forbrugerne vedrørende identifikation af den ansvarlige, adgang til oplysninger og erstatning samt udvidet dækning til også at omfatte digitale og psykiske skader</w:t>
      </w:r>
    </w:p>
    <w:p w:rsidR="00E4355F" w:rsidP="004429E2" w:rsidRDefault="00E4355F" w14:paraId="0DD56DA2" w14:textId="354059C2">
      <w:pPr>
        <w:numPr>
          <w:ilvl w:val="0"/>
          <w:numId w:val="3"/>
        </w:numPr>
        <w:overflowPunct w:val="0"/>
        <w:autoSpaceDE w:val="0"/>
        <w:autoSpaceDN w:val="0"/>
        <w:adjustRightInd w:val="0"/>
        <w:ind w:left="357" w:hanging="357"/>
        <w:textAlignment w:val="baseline"/>
      </w:pPr>
      <w:r>
        <w:t>anerkender behovet for at tilpasse ordningen til de digitale udfordringer og støtter de foreslåede foranstaltninger til at håndtere dem. Udvalget understreger desuden, at det er nødvendigt at bevare teknologineutraliteten i forbindelse med produktansvar</w:t>
      </w:r>
    </w:p>
    <w:p w:rsidR="00E4355F" w:rsidP="004429E2" w:rsidRDefault="00E4355F" w14:paraId="00C03E19" w14:textId="6D41F158">
      <w:pPr>
        <w:numPr>
          <w:ilvl w:val="0"/>
          <w:numId w:val="3"/>
        </w:numPr>
        <w:overflowPunct w:val="0"/>
        <w:autoSpaceDE w:val="0"/>
        <w:autoSpaceDN w:val="0"/>
        <w:adjustRightInd w:val="0"/>
        <w:ind w:left="357" w:hanging="357"/>
        <w:textAlignment w:val="baseline"/>
      </w:pPr>
      <w:r>
        <w:t>opfordrer til, at forslaget tilpasses EU-retten, når det gælder definitionen af ansvar og ansvarshierarkiet, og at det forenkles i overensstemmelse med den lovgivning, der er ved at blive vedtaget</w:t>
      </w:r>
    </w:p>
    <w:p w:rsidRPr="007E7DE3" w:rsidR="00E4355F" w:rsidP="004429E2" w:rsidRDefault="00E4355F" w14:paraId="15D4AA5E" w14:textId="3690AA91">
      <w:pPr>
        <w:numPr>
          <w:ilvl w:val="0"/>
          <w:numId w:val="3"/>
        </w:numPr>
        <w:overflowPunct w:val="0"/>
        <w:autoSpaceDE w:val="0"/>
        <w:autoSpaceDN w:val="0"/>
        <w:adjustRightInd w:val="0"/>
        <w:ind w:left="357" w:hanging="357"/>
        <w:textAlignment w:val="baseline"/>
      </w:pPr>
      <w:r>
        <w:t>opfordrer desuden til større overensstemmelse mellem ordlyden af samme forpligtelse, som er formuleret forskelligt i de forskellige retsakter. EØSU anbefaler, at foranstaltningerne forenkles i stedet for at overlappe hinanden, navnlig ved at henvise til eller udvide allerede eksisterende forpligtelser.</w:t>
      </w:r>
    </w:p>
    <w:p w:rsidRPr="007E7A4F" w:rsidR="007E7DE3" w:rsidP="00E34279"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E4355F" w:rsidTr="008B2E12" w14:paraId="3DA9FCD8" w14:textId="77777777">
        <w:tc>
          <w:tcPr>
            <w:tcW w:w="1418" w:type="dxa"/>
          </w:tcPr>
          <w:p w:rsidRPr="00164813" w:rsidR="00E4355F" w:rsidP="0008236B" w:rsidRDefault="00E4355F" w14:paraId="1C6720FA" w14:textId="77777777">
            <w:pPr>
              <w:contextualSpacing/>
              <w:rPr>
                <w:i/>
              </w:rPr>
            </w:pPr>
            <w:r>
              <w:rPr>
                <w:b/>
                <w:i/>
              </w:rPr>
              <w:t>Kontakt</w:t>
            </w:r>
          </w:p>
        </w:tc>
        <w:tc>
          <w:tcPr>
            <w:tcW w:w="5670" w:type="dxa"/>
          </w:tcPr>
          <w:p w:rsidRPr="00164813" w:rsidR="00E4355F" w:rsidP="008B2E12" w:rsidRDefault="00E4355F" w14:paraId="3B68C713" w14:textId="77777777">
            <w:pPr>
              <w:contextualSpacing/>
              <w:rPr>
                <w:i/>
              </w:rPr>
            </w:pPr>
            <w:proofErr w:type="spellStart"/>
            <w:r>
              <w:rPr>
                <w:i/>
              </w:rPr>
              <w:t>Radoslava</w:t>
            </w:r>
            <w:proofErr w:type="spellEnd"/>
            <w:r>
              <w:rPr>
                <w:i/>
              </w:rPr>
              <w:t xml:space="preserve"> </w:t>
            </w:r>
            <w:proofErr w:type="spellStart"/>
            <w:r>
              <w:rPr>
                <w:i/>
              </w:rPr>
              <w:t>Stefankova</w:t>
            </w:r>
            <w:proofErr w:type="spellEnd"/>
          </w:p>
        </w:tc>
      </w:tr>
      <w:tr w:rsidRPr="00164813" w:rsidR="00E4355F" w:rsidTr="008B2E12" w14:paraId="3CC1DDE1" w14:textId="77777777">
        <w:tc>
          <w:tcPr>
            <w:tcW w:w="1418" w:type="dxa"/>
          </w:tcPr>
          <w:p w:rsidRPr="00164813" w:rsidR="00E4355F" w:rsidP="0008236B" w:rsidRDefault="00E4355F" w14:paraId="3D55B53F" w14:textId="77777777">
            <w:pPr>
              <w:contextualSpacing/>
              <w:rPr>
                <w:i/>
              </w:rPr>
            </w:pPr>
            <w:r>
              <w:rPr>
                <w:i/>
              </w:rPr>
              <w:t>Tlf.</w:t>
            </w:r>
          </w:p>
        </w:tc>
        <w:tc>
          <w:tcPr>
            <w:tcW w:w="5670" w:type="dxa"/>
          </w:tcPr>
          <w:p w:rsidRPr="00164813" w:rsidR="00E4355F" w:rsidP="008B2E12" w:rsidRDefault="00E4355F" w14:paraId="1C17165E" w14:textId="77777777">
            <w:pPr>
              <w:contextualSpacing/>
              <w:rPr>
                <w:i/>
              </w:rPr>
            </w:pPr>
            <w:r>
              <w:rPr>
                <w:i/>
              </w:rPr>
              <w:t>00 32 2 546 81 88</w:t>
            </w:r>
          </w:p>
        </w:tc>
      </w:tr>
      <w:tr w:rsidRPr="00164813" w:rsidR="00E4355F" w:rsidTr="008B2E12" w14:paraId="46542E19" w14:textId="77777777">
        <w:tc>
          <w:tcPr>
            <w:tcW w:w="1418" w:type="dxa"/>
          </w:tcPr>
          <w:p w:rsidRPr="00164813" w:rsidR="00E4355F" w:rsidP="0008236B" w:rsidRDefault="00E4355F" w14:paraId="7469D062" w14:textId="77777777">
            <w:pPr>
              <w:contextualSpacing/>
              <w:rPr>
                <w:i/>
              </w:rPr>
            </w:pPr>
            <w:r>
              <w:rPr>
                <w:i/>
              </w:rPr>
              <w:t>E-mail</w:t>
            </w:r>
          </w:p>
        </w:tc>
        <w:tc>
          <w:tcPr>
            <w:tcW w:w="5670" w:type="dxa"/>
          </w:tcPr>
          <w:p w:rsidRPr="00164813" w:rsidR="00E4355F" w:rsidP="008B2E12" w:rsidRDefault="00816292" w14:paraId="1A6C4307" w14:textId="77777777">
            <w:pPr>
              <w:contextualSpacing/>
              <w:rPr>
                <w:i/>
              </w:rPr>
            </w:pPr>
            <w:hyperlink w:history="1" r:id="rId23">
              <w:r w:rsidR="0093239E">
                <w:rPr>
                  <w:rStyle w:val="Hyperlink"/>
                  <w:i/>
                </w:rPr>
                <w:t>Radoslava.Stefankova@eesc.europa.eu</w:t>
              </w:r>
            </w:hyperlink>
          </w:p>
        </w:tc>
      </w:tr>
    </w:tbl>
    <w:p w:rsidRPr="009A3E0E" w:rsidR="004429E2" w:rsidP="004429E2" w:rsidRDefault="004429E2" w14:paraId="2469D4FC" w14:textId="77777777">
      <w:pPr>
        <w:pStyle w:val="ListParagraph"/>
        <w:ind w:left="567"/>
        <w:rPr>
          <w:b/>
          <w:bCs/>
          <w:i/>
          <w:iCs/>
        </w:rPr>
      </w:pPr>
    </w:p>
    <w:p w:rsidR="00353D37" w:rsidRDefault="00353D37" w14:paraId="3C139696" w14:textId="624721DC">
      <w:pPr>
        <w:spacing w:after="160" w:line="259" w:lineRule="auto"/>
        <w:jc w:val="left"/>
        <w:rPr>
          <w:b/>
          <w:bCs/>
          <w:i/>
          <w:iCs/>
          <w:sz w:val="28"/>
          <w:szCs w:val="28"/>
        </w:rPr>
      </w:pPr>
      <w:r>
        <w:br w:type="page"/>
      </w:r>
    </w:p>
    <w:p w:rsidRPr="00AA5C1D" w:rsidR="00AA5C1D" w:rsidP="00AA5C1D" w:rsidRDefault="00E4355F" w14:paraId="2EE2A332" w14:textId="25942AF1">
      <w:pPr>
        <w:pStyle w:val="ListParagraph"/>
        <w:numPr>
          <w:ilvl w:val="0"/>
          <w:numId w:val="2"/>
        </w:numPr>
        <w:ind w:left="567" w:hanging="567"/>
        <w:rPr>
          <w:b/>
          <w:bCs/>
          <w:i/>
          <w:iCs/>
          <w:sz w:val="28"/>
          <w:szCs w:val="28"/>
        </w:rPr>
      </w:pPr>
      <w:r>
        <w:rPr>
          <w:b/>
          <w:i/>
          <w:sz w:val="28"/>
        </w:rPr>
        <w:lastRenderedPageBreak/>
        <w:t>Direktivet om AI-ansvar</w:t>
      </w:r>
    </w:p>
    <w:p w:rsidRPr="009B70E7" w:rsidR="00AA5C1D" w:rsidP="00AA5C1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AA5C1D" w:rsidTr="00DA68E9" w14:paraId="377CFA40" w14:textId="77777777">
        <w:tc>
          <w:tcPr>
            <w:tcW w:w="1701" w:type="dxa"/>
          </w:tcPr>
          <w:p w:rsidR="00AA5C1D" w:rsidP="00DA68E9" w:rsidRDefault="00AA5C1D" w14:paraId="5C15ED0E" w14:textId="77777777">
            <w:pPr>
              <w:pStyle w:val="ListParagraph"/>
              <w:ind w:left="0"/>
              <w:rPr>
                <w:b/>
              </w:rPr>
            </w:pPr>
            <w:r>
              <w:rPr>
                <w:b/>
              </w:rPr>
              <w:t>Ordfører</w:t>
            </w:r>
          </w:p>
          <w:p w:rsidRPr="009B70E7" w:rsidR="00E302BC" w:rsidP="00DA68E9" w:rsidRDefault="00E302BC" w14:paraId="6700269D" w14:textId="4C78E621">
            <w:pPr>
              <w:pStyle w:val="ListParagraph"/>
              <w:ind w:left="0"/>
              <w:rPr>
                <w:b/>
              </w:rPr>
            </w:pPr>
          </w:p>
        </w:tc>
        <w:tc>
          <w:tcPr>
            <w:tcW w:w="6096" w:type="dxa"/>
          </w:tcPr>
          <w:p w:rsidR="00AA5C1D" w:rsidP="00DA68E9" w:rsidRDefault="00E4355F" w14:paraId="283EF046" w14:textId="5398302F">
            <w:pPr>
              <w:pStyle w:val="ListParagraph"/>
              <w:ind w:left="-108"/>
            </w:pPr>
            <w:proofErr w:type="spellStart"/>
            <w:r>
              <w:t>Wautier</w:t>
            </w:r>
            <w:proofErr w:type="spellEnd"/>
            <w:r>
              <w:t xml:space="preserve"> Robyns de </w:t>
            </w:r>
            <w:proofErr w:type="spellStart"/>
            <w:r>
              <w:t>Schneidauer</w:t>
            </w:r>
            <w:proofErr w:type="spellEnd"/>
            <w:r>
              <w:t xml:space="preserve"> (Arbejdsgivergruppen – BE)</w:t>
            </w:r>
          </w:p>
          <w:p w:rsidRPr="007E7A4F" w:rsidR="00E302BC" w:rsidP="00DA68E9" w:rsidRDefault="00E302BC" w14:paraId="0BD64E0D" w14:textId="678F2318">
            <w:pPr>
              <w:pStyle w:val="ListParagraph"/>
              <w:ind w:left="-108"/>
              <w:rPr>
                <w:lang w:val="fr-BE"/>
              </w:rPr>
            </w:pPr>
          </w:p>
        </w:tc>
      </w:tr>
      <w:tr w:rsidRPr="009B70E7" w:rsidR="00AA5C1D" w:rsidTr="00DA68E9" w14:paraId="4E577528" w14:textId="77777777">
        <w:tc>
          <w:tcPr>
            <w:tcW w:w="1701" w:type="dxa"/>
          </w:tcPr>
          <w:p w:rsidRPr="009B70E7" w:rsidR="00AA5C1D" w:rsidP="00DA68E9" w:rsidRDefault="00AA5C1D" w14:paraId="7CEEDB52" w14:textId="1C12C238">
            <w:pPr>
              <w:pStyle w:val="ListParagraph"/>
              <w:ind w:left="0"/>
              <w:rPr>
                <w:b/>
              </w:rPr>
            </w:pPr>
            <w:r>
              <w:rPr>
                <w:b/>
              </w:rPr>
              <w:t xml:space="preserve">Ref. </w:t>
            </w:r>
          </w:p>
        </w:tc>
        <w:tc>
          <w:tcPr>
            <w:tcW w:w="6096" w:type="dxa"/>
          </w:tcPr>
          <w:p w:rsidRPr="009B70E7" w:rsidR="00AA5C1D" w:rsidP="00DA68E9" w:rsidRDefault="004429E2" w14:paraId="7260D9BD" w14:textId="02896D1E">
            <w:pPr>
              <w:tabs>
                <w:tab w:val="center" w:pos="284"/>
              </w:tabs>
              <w:ind w:left="266" w:hanging="374"/>
            </w:pPr>
            <w:r>
              <w:t>COM(2022) 496 final</w:t>
            </w:r>
          </w:p>
          <w:p w:rsidRPr="009B70E7" w:rsidR="00AA5C1D" w:rsidP="00DA68E9" w:rsidRDefault="00AA5C1D" w14:paraId="088E18BB" w14:textId="44956DDD">
            <w:pPr>
              <w:pStyle w:val="ListParagraph"/>
              <w:ind w:left="-108"/>
            </w:pPr>
            <w:r>
              <w:t>EESC-2022-04704-00-00-AC</w:t>
            </w:r>
          </w:p>
        </w:tc>
      </w:tr>
    </w:tbl>
    <w:p w:rsidRPr="009B70E7" w:rsidR="00AA5C1D" w:rsidP="00AA5C1D" w:rsidRDefault="00AA5C1D" w14:paraId="0C36545B" w14:textId="77777777">
      <w:pPr>
        <w:pStyle w:val="ListParagraph"/>
        <w:ind w:left="0"/>
        <w:rPr>
          <w:b/>
        </w:rPr>
      </w:pPr>
    </w:p>
    <w:p w:rsidRPr="00A00F37" w:rsidR="00AA5C1D" w:rsidP="00E302BC" w:rsidRDefault="00AA5C1D" w14:paraId="1B4ECBDA" w14:textId="320EA1A2">
      <w:pPr>
        <w:pStyle w:val="ListParagraph"/>
        <w:spacing w:line="240" w:lineRule="auto"/>
        <w:ind w:left="0"/>
        <w:rPr>
          <w:b/>
        </w:rPr>
      </w:pPr>
      <w:r>
        <w:rPr>
          <w:b/>
        </w:rPr>
        <w:t>Hovedpunkter</w:t>
      </w:r>
    </w:p>
    <w:p w:rsidRPr="0018231C" w:rsidR="00AA5C1D" w:rsidP="00AA5C1D" w:rsidRDefault="00AA5C1D" w14:paraId="38EF24CA" w14:textId="77777777">
      <w:pPr>
        <w:pStyle w:val="ListParagraph"/>
        <w:ind w:left="0"/>
        <w:rPr>
          <w:lang w:val="fr-FR"/>
        </w:rPr>
      </w:pPr>
    </w:p>
    <w:p w:rsidR="00AA5C1D" w:rsidP="00E302BC" w:rsidRDefault="00AA5C1D" w14:paraId="496334DF" w14:textId="77777777">
      <w:pPr>
        <w:pStyle w:val="ListParagraph"/>
        <w:spacing w:line="240" w:lineRule="auto"/>
        <w:ind w:left="0"/>
      </w:pPr>
      <w:r>
        <w:t>EØSU:</w:t>
      </w:r>
    </w:p>
    <w:p w:rsidRPr="0018231C" w:rsidR="00AA5C1D" w:rsidP="00AA5C1D" w:rsidRDefault="00AA5C1D" w14:paraId="7DF02088" w14:textId="77777777">
      <w:pPr>
        <w:pStyle w:val="ListParagraph"/>
        <w:ind w:left="0"/>
        <w:rPr>
          <w:lang w:val="fr-FR"/>
        </w:rPr>
      </w:pPr>
    </w:p>
    <w:p w:rsidRPr="00A3344B" w:rsidR="00AA5C1D" w:rsidP="00AA5C1D" w:rsidRDefault="001140AE" w14:paraId="001CF33A" w14:textId="5049FD5D">
      <w:pPr>
        <w:numPr>
          <w:ilvl w:val="0"/>
          <w:numId w:val="3"/>
        </w:numPr>
        <w:overflowPunct w:val="0"/>
        <w:autoSpaceDE w:val="0"/>
        <w:autoSpaceDN w:val="0"/>
        <w:adjustRightInd w:val="0"/>
        <w:ind w:left="357" w:hanging="357"/>
        <w:textAlignment w:val="baseline"/>
      </w:pPr>
      <w:r>
        <w:t xml:space="preserve">bifalder og støtter Kommissionens forslag om at </w:t>
      </w:r>
      <w:r>
        <w:rPr>
          <w:b/>
        </w:rPr>
        <w:t>forbedre rettighederne for ofre, der</w:t>
      </w:r>
      <w:r>
        <w:t xml:space="preserve"> i henhold til national lovgivning </w:t>
      </w:r>
      <w:r>
        <w:rPr>
          <w:b/>
        </w:rPr>
        <w:t>har lidt skade som følge af uretmæssig</w:t>
      </w:r>
      <w:r>
        <w:t xml:space="preserve"> (eller formodet uretmæssig) </w:t>
      </w:r>
      <w:r>
        <w:rPr>
          <w:b/>
        </w:rPr>
        <w:t>anvendelse af kunstig intelligens</w:t>
      </w:r>
      <w:r>
        <w:t xml:space="preserve"> (AI)</w:t>
      </w:r>
    </w:p>
    <w:p w:rsidRPr="00A3344B" w:rsidR="00AA5C1D" w:rsidP="00AA5C1D" w:rsidRDefault="001140AE" w14:paraId="71ABA83F" w14:textId="56B3AB79">
      <w:pPr>
        <w:numPr>
          <w:ilvl w:val="0"/>
          <w:numId w:val="3"/>
        </w:numPr>
        <w:overflowPunct w:val="0"/>
        <w:autoSpaceDE w:val="0"/>
        <w:autoSpaceDN w:val="0"/>
        <w:adjustRightInd w:val="0"/>
        <w:ind w:left="357" w:hanging="357"/>
        <w:textAlignment w:val="baseline"/>
      </w:pPr>
      <w:r>
        <w:t>erkender, at minimumsharmonisering er den bedste metode til at nå dette mål, men er på vagt over for</w:t>
      </w:r>
      <w:r>
        <w:rPr>
          <w:b/>
        </w:rPr>
        <w:t xml:space="preserve"> risikoen for forskellige fortolkninger af dette fra</w:t>
      </w:r>
      <w:r>
        <w:t xml:space="preserve"> aktører i udviklings- og forsyningskæden og dommere. Udvalget </w:t>
      </w:r>
      <w:r>
        <w:rPr>
          <w:b/>
        </w:rPr>
        <w:t>insisterer</w:t>
      </w:r>
      <w:r>
        <w:t xml:space="preserve"> derfor </w:t>
      </w:r>
      <w:r>
        <w:rPr>
          <w:b/>
        </w:rPr>
        <w:t>på klare juridiske definitioner</w:t>
      </w:r>
      <w:r>
        <w:t xml:space="preserve"> og mener, at der er </w:t>
      </w:r>
      <w:r>
        <w:rPr>
          <w:b/>
        </w:rPr>
        <w:t>behov for at styrke ekspertisen</w:t>
      </w:r>
      <w:r>
        <w:t xml:space="preserve"> yderligere hos dem, der skal anvende denne nye lovgivning i EU, med de rette digitale færdigheder</w:t>
      </w:r>
    </w:p>
    <w:p w:rsidR="00AB20C0" w:rsidP="00AA5C1D" w:rsidRDefault="001140AE" w14:paraId="57E13EFF" w14:textId="4A92D1F3">
      <w:pPr>
        <w:numPr>
          <w:ilvl w:val="0"/>
          <w:numId w:val="3"/>
        </w:numPr>
        <w:overflowPunct w:val="0"/>
        <w:autoSpaceDE w:val="0"/>
        <w:autoSpaceDN w:val="0"/>
        <w:adjustRightInd w:val="0"/>
        <w:ind w:left="357" w:hanging="357"/>
        <w:textAlignment w:val="baseline"/>
      </w:pPr>
      <w:r>
        <w:t xml:space="preserve">opfordrer til, at der oprettes et </w:t>
      </w:r>
      <w:r>
        <w:rPr>
          <w:b/>
        </w:rPr>
        <w:t>netværk af alternative tvistbilæggelsesorganer</w:t>
      </w:r>
      <w:r>
        <w:t>, så det bliver nemmere for skadelidte at udøve deres rettigheder, og at indsamle mere dokumentation om resultaterne af direktivet</w:t>
      </w:r>
    </w:p>
    <w:p w:rsidRPr="00E63571" w:rsidR="00E63571" w:rsidP="00AA5C1D" w:rsidRDefault="001140AE" w14:paraId="778CBFD5" w14:textId="224A0F3A">
      <w:pPr>
        <w:numPr>
          <w:ilvl w:val="0"/>
          <w:numId w:val="3"/>
        </w:numPr>
        <w:overflowPunct w:val="0"/>
        <w:autoSpaceDE w:val="0"/>
        <w:autoSpaceDN w:val="0"/>
        <w:adjustRightInd w:val="0"/>
        <w:ind w:left="357" w:hanging="357"/>
        <w:textAlignment w:val="baseline"/>
      </w:pPr>
      <w:r>
        <w:rPr>
          <w:b/>
        </w:rPr>
        <w:t>påskønner balancen</w:t>
      </w:r>
      <w:r>
        <w:t xml:space="preserve"> i direktivet mellem skadelidtes rettigheder og AI-udviklernes interesser, da det gør det muligt at </w:t>
      </w:r>
      <w:r>
        <w:rPr>
          <w:b/>
        </w:rPr>
        <w:t>høste fordelene ved den digitale omstilling</w:t>
      </w:r>
    </w:p>
    <w:p w:rsidR="00E63571" w:rsidP="00AA5C1D" w:rsidRDefault="001140AE" w14:paraId="2609BDB6" w14:textId="556CCF86">
      <w:pPr>
        <w:numPr>
          <w:ilvl w:val="0"/>
          <w:numId w:val="3"/>
        </w:numPr>
        <w:overflowPunct w:val="0"/>
        <w:autoSpaceDE w:val="0"/>
        <w:autoSpaceDN w:val="0"/>
        <w:adjustRightInd w:val="0"/>
        <w:ind w:left="357" w:hanging="357"/>
        <w:textAlignment w:val="baseline"/>
      </w:pPr>
      <w:r>
        <w:t xml:space="preserve">opfordrer Kommissionen til at </w:t>
      </w:r>
      <w:r>
        <w:rPr>
          <w:b/>
        </w:rPr>
        <w:t>holde nøje øje med udviklingen af finansielle garantier og forsikringer, der dækker AI-ansvar</w:t>
      </w:r>
    </w:p>
    <w:p w:rsidR="00E63571" w:rsidP="00AA5C1D" w:rsidRDefault="001140AE" w14:paraId="2960399C" w14:textId="5B07B6DD">
      <w:pPr>
        <w:numPr>
          <w:ilvl w:val="0"/>
          <w:numId w:val="3"/>
        </w:numPr>
        <w:overflowPunct w:val="0"/>
        <w:autoSpaceDE w:val="0"/>
        <w:autoSpaceDN w:val="0"/>
        <w:adjustRightInd w:val="0"/>
        <w:ind w:left="357" w:hanging="357"/>
        <w:textAlignment w:val="baseline"/>
      </w:pPr>
      <w:r>
        <w:t xml:space="preserve">anbefaler en </w:t>
      </w:r>
      <w:r>
        <w:rPr>
          <w:b/>
        </w:rPr>
        <w:t>revision af direktivet tre år efter ikrafttrædelsen</w:t>
      </w:r>
      <w:r>
        <w:t>. EØSU er villig til at gøre status under denne revision og vurdere de europæiske civilsamfundsorganisationers erfaringer</w:t>
      </w:r>
    </w:p>
    <w:p w:rsidR="00E63571" w:rsidP="00AA5C1D" w:rsidRDefault="001140AE" w14:paraId="4C4CEA31" w14:textId="7C1F58F7">
      <w:pPr>
        <w:numPr>
          <w:ilvl w:val="0"/>
          <w:numId w:val="3"/>
        </w:numPr>
        <w:overflowPunct w:val="0"/>
        <w:autoSpaceDE w:val="0"/>
        <w:autoSpaceDN w:val="0"/>
        <w:adjustRightInd w:val="0"/>
        <w:ind w:left="357" w:hanging="357"/>
        <w:textAlignment w:val="baseline"/>
      </w:pPr>
      <w:r>
        <w:t xml:space="preserve">beder om at blive inddraget og hørt i fastsættelsen af </w:t>
      </w:r>
      <w:r>
        <w:rPr>
          <w:b/>
        </w:rPr>
        <w:t>etiske standarder</w:t>
      </w:r>
      <w:r>
        <w:t xml:space="preserve"> på området.</w:t>
      </w:r>
    </w:p>
    <w:p w:rsidRPr="009A3E0E" w:rsidR="00AA5C1D" w:rsidP="00AA5C1D" w:rsidRDefault="00AA5C1D" w14:paraId="11FB139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AA5C1D" w:rsidTr="00DA68E9" w14:paraId="41C508F8" w14:textId="77777777">
        <w:tc>
          <w:tcPr>
            <w:tcW w:w="1418" w:type="dxa"/>
          </w:tcPr>
          <w:p w:rsidRPr="00164813" w:rsidR="00AA5C1D" w:rsidP="0008236B" w:rsidRDefault="00AA5C1D" w14:paraId="682B16C4" w14:textId="247691B3">
            <w:pPr>
              <w:contextualSpacing/>
              <w:jc w:val="left"/>
              <w:rPr>
                <w:i/>
              </w:rPr>
            </w:pPr>
            <w:r>
              <w:rPr>
                <w:b/>
                <w:i/>
              </w:rPr>
              <w:t>Kontakt</w:t>
            </w:r>
          </w:p>
        </w:tc>
        <w:tc>
          <w:tcPr>
            <w:tcW w:w="5670" w:type="dxa"/>
          </w:tcPr>
          <w:p w:rsidRPr="00164813" w:rsidR="00AA5C1D" w:rsidP="00DA68E9" w:rsidRDefault="003C3F66" w14:paraId="58153CA9" w14:textId="62942E7A">
            <w:pPr>
              <w:contextualSpacing/>
              <w:rPr>
                <w:i/>
              </w:rPr>
            </w:pPr>
            <w:proofErr w:type="spellStart"/>
            <w:r>
              <w:rPr>
                <w:i/>
              </w:rPr>
              <w:t>Radoslava</w:t>
            </w:r>
            <w:proofErr w:type="spellEnd"/>
            <w:r>
              <w:rPr>
                <w:i/>
              </w:rPr>
              <w:t xml:space="preserve"> </w:t>
            </w:r>
            <w:proofErr w:type="spellStart"/>
            <w:r>
              <w:rPr>
                <w:i/>
              </w:rPr>
              <w:t>Stefankova</w:t>
            </w:r>
            <w:proofErr w:type="spellEnd"/>
          </w:p>
        </w:tc>
      </w:tr>
      <w:tr w:rsidRPr="00164813" w:rsidR="00AA5C1D" w:rsidTr="00DA68E9" w14:paraId="72CAC45A" w14:textId="77777777">
        <w:tc>
          <w:tcPr>
            <w:tcW w:w="1418" w:type="dxa"/>
          </w:tcPr>
          <w:p w:rsidRPr="00164813" w:rsidR="00AA5C1D" w:rsidP="0008236B" w:rsidRDefault="00AA5C1D" w14:paraId="3EF5E950" w14:textId="73C04D47">
            <w:pPr>
              <w:contextualSpacing/>
              <w:jc w:val="left"/>
              <w:rPr>
                <w:i/>
              </w:rPr>
            </w:pPr>
            <w:r>
              <w:rPr>
                <w:i/>
              </w:rPr>
              <w:t>Tlf.</w:t>
            </w:r>
          </w:p>
        </w:tc>
        <w:tc>
          <w:tcPr>
            <w:tcW w:w="5670" w:type="dxa"/>
          </w:tcPr>
          <w:p w:rsidRPr="00164813" w:rsidR="00AA5C1D" w:rsidP="00DA68E9" w:rsidRDefault="00AA5C1D" w14:paraId="7B046605" w14:textId="2294EE8D">
            <w:pPr>
              <w:contextualSpacing/>
              <w:rPr>
                <w:i/>
              </w:rPr>
            </w:pPr>
            <w:r>
              <w:rPr>
                <w:i/>
              </w:rPr>
              <w:t>00 32 2 546 81 88</w:t>
            </w:r>
          </w:p>
        </w:tc>
      </w:tr>
      <w:tr w:rsidRPr="00164813" w:rsidR="00AA5C1D" w:rsidTr="00DA68E9" w14:paraId="73DA6362" w14:textId="77777777">
        <w:tc>
          <w:tcPr>
            <w:tcW w:w="1418" w:type="dxa"/>
          </w:tcPr>
          <w:p w:rsidRPr="00164813" w:rsidR="00AA5C1D" w:rsidP="0008236B" w:rsidRDefault="00AA5C1D" w14:paraId="67DB9852" w14:textId="3361810C">
            <w:pPr>
              <w:contextualSpacing/>
              <w:jc w:val="left"/>
              <w:rPr>
                <w:i/>
              </w:rPr>
            </w:pPr>
            <w:r>
              <w:rPr>
                <w:i/>
              </w:rPr>
              <w:t>E-mail</w:t>
            </w:r>
          </w:p>
        </w:tc>
        <w:tc>
          <w:tcPr>
            <w:tcW w:w="5670" w:type="dxa"/>
          </w:tcPr>
          <w:p w:rsidRPr="00164813" w:rsidR="00AA5C1D" w:rsidP="009A3E0E" w:rsidRDefault="00816292" w14:paraId="49BD07A0" w14:textId="746D6989">
            <w:pPr>
              <w:contextualSpacing/>
              <w:rPr>
                <w:i/>
              </w:rPr>
            </w:pPr>
            <w:hyperlink w:history="1" r:id="rId24">
              <w:r w:rsidR="0093239E">
                <w:rPr>
                  <w:rStyle w:val="Hyperlink"/>
                  <w:i/>
                </w:rPr>
                <w:t>Radoslava.Stefankova@eesc.europa.eu</w:t>
              </w:r>
            </w:hyperlink>
          </w:p>
        </w:tc>
      </w:tr>
    </w:tbl>
    <w:p w:rsidR="003C3F66" w:rsidRDefault="00467BE4" w14:paraId="29EC3A77" w14:textId="22A9C39D">
      <w:pPr>
        <w:spacing w:after="160" w:line="259" w:lineRule="auto"/>
        <w:jc w:val="left"/>
        <w:rPr>
          <w:sz w:val="28"/>
        </w:rPr>
      </w:pPr>
      <w:r>
        <w:br w:type="page"/>
      </w:r>
    </w:p>
    <w:p w:rsidRPr="00D8145F" w:rsidR="000A558D" w:rsidP="000A558D" w:rsidRDefault="000A558D" w14:paraId="6A50615A" w14:textId="77777777">
      <w:pPr>
        <w:pStyle w:val="ListParagraph"/>
        <w:keepNext/>
        <w:numPr>
          <w:ilvl w:val="0"/>
          <w:numId w:val="2"/>
        </w:numPr>
        <w:ind w:left="567" w:hanging="567"/>
      </w:pPr>
      <w:r>
        <w:rPr>
          <w:b/>
          <w:i/>
          <w:sz w:val="28"/>
        </w:rPr>
        <w:lastRenderedPageBreak/>
        <w:t>Gebyrer/Det Europæiske Lægemiddelagentur</w:t>
      </w:r>
    </w:p>
    <w:p w:rsidRPr="009B70E7" w:rsidR="000A558D" w:rsidP="000A558D" w:rsidRDefault="000A558D" w14:paraId="28B3BBEC"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0A558D" w:rsidTr="00FD56AA" w14:paraId="648A0291" w14:textId="77777777">
        <w:tc>
          <w:tcPr>
            <w:tcW w:w="7797" w:type="dxa"/>
            <w:gridSpan w:val="2"/>
          </w:tcPr>
          <w:p w:rsidRPr="00D8145F" w:rsidR="000A558D" w:rsidP="00FD56AA" w:rsidRDefault="000A558D" w14:paraId="123D1ABD" w14:textId="77777777">
            <w:pPr>
              <w:pStyle w:val="ListParagraph"/>
              <w:ind w:left="0"/>
              <w:rPr>
                <w:b/>
                <w:bCs/>
              </w:rPr>
            </w:pPr>
            <w:r>
              <w:rPr>
                <w:b/>
              </w:rPr>
              <w:t>Kategori C-udtalelse</w:t>
            </w:r>
          </w:p>
          <w:p w:rsidRPr="007E7A4F" w:rsidR="000A558D" w:rsidP="00FD56AA" w:rsidRDefault="000A558D" w14:paraId="4D377B82" w14:textId="77777777">
            <w:pPr>
              <w:pStyle w:val="ListParagraph"/>
              <w:ind w:left="0"/>
              <w:rPr>
                <w:lang w:val="fr-BE"/>
              </w:rPr>
            </w:pPr>
          </w:p>
        </w:tc>
      </w:tr>
      <w:tr w:rsidRPr="009B70E7" w:rsidR="000A558D" w:rsidTr="00FD56AA" w14:paraId="5AB3A432" w14:textId="77777777">
        <w:tc>
          <w:tcPr>
            <w:tcW w:w="1701" w:type="dxa"/>
          </w:tcPr>
          <w:p w:rsidRPr="009B70E7" w:rsidR="000A558D" w:rsidP="00FD56AA" w:rsidRDefault="000A558D" w14:paraId="1D915470" w14:textId="77777777">
            <w:pPr>
              <w:pStyle w:val="ListParagraph"/>
              <w:ind w:left="0"/>
              <w:rPr>
                <w:b/>
              </w:rPr>
            </w:pPr>
            <w:r>
              <w:rPr>
                <w:b/>
              </w:rPr>
              <w:t xml:space="preserve">Ref. </w:t>
            </w:r>
          </w:p>
        </w:tc>
        <w:tc>
          <w:tcPr>
            <w:tcW w:w="6096" w:type="dxa"/>
          </w:tcPr>
          <w:p w:rsidRPr="009B70E7" w:rsidR="000A558D" w:rsidP="00FD56AA" w:rsidRDefault="000A558D" w14:paraId="6B610568" w14:textId="77777777">
            <w:pPr>
              <w:tabs>
                <w:tab w:val="center" w:pos="284"/>
              </w:tabs>
              <w:ind w:left="266" w:hanging="374"/>
            </w:pPr>
            <w:r>
              <w:t>COM(2022) 721 final</w:t>
            </w:r>
          </w:p>
          <w:p w:rsidRPr="009B70E7" w:rsidR="000A558D" w:rsidP="00FD56AA" w:rsidRDefault="000A558D" w14:paraId="041953E1" w14:textId="77777777">
            <w:pPr>
              <w:pStyle w:val="ListParagraph"/>
              <w:ind w:left="-108"/>
            </w:pPr>
            <w:r>
              <w:t>EESC-2023-00215-00-00-AC</w:t>
            </w:r>
          </w:p>
        </w:tc>
      </w:tr>
    </w:tbl>
    <w:p w:rsidRPr="00A00F37" w:rsidR="000A558D" w:rsidP="000A558D" w:rsidRDefault="000A558D" w14:paraId="38AEFA9D" w14:textId="77777777">
      <w:pPr>
        <w:pStyle w:val="ListParagraph"/>
        <w:spacing w:line="240" w:lineRule="auto"/>
        <w:ind w:left="0" w:firstLine="142"/>
        <w:rPr>
          <w:b/>
        </w:rPr>
      </w:pPr>
    </w:p>
    <w:p w:rsidRPr="0018231C" w:rsidR="000A558D" w:rsidP="000A558D" w:rsidRDefault="000A558D" w14:paraId="2BD13AD1" w14:textId="77777777">
      <w:pPr>
        <w:pStyle w:val="ListParagraph"/>
        <w:spacing w:line="240" w:lineRule="auto"/>
        <w:ind w:left="0"/>
        <w:rPr>
          <w:b/>
        </w:rPr>
      </w:pPr>
      <w:r>
        <w:rPr>
          <w:b/>
        </w:rPr>
        <w:t>Hovedpunkter</w:t>
      </w:r>
    </w:p>
    <w:p w:rsidRPr="0018231C" w:rsidR="000A558D" w:rsidP="000A558D" w:rsidRDefault="000A558D" w14:paraId="14CA3F57" w14:textId="77777777">
      <w:pPr>
        <w:pStyle w:val="ListParagraph"/>
        <w:ind w:left="0"/>
        <w:rPr>
          <w:lang w:val="fr-FR"/>
        </w:rPr>
      </w:pPr>
    </w:p>
    <w:p w:rsidR="000A558D" w:rsidP="000A558D" w:rsidRDefault="000A558D" w14:paraId="2DECB729" w14:textId="77777777">
      <w:pPr>
        <w:pStyle w:val="ListParagraph"/>
        <w:spacing w:line="240" w:lineRule="auto"/>
        <w:ind w:left="0"/>
      </w:pPr>
      <w:r>
        <w:t>EØSU afgiver en udtalelse, som støtter Kommissionens forslag.</w:t>
      </w:r>
    </w:p>
    <w:p w:rsidRPr="007E7A4F" w:rsidR="000A558D" w:rsidP="000A558D" w:rsidRDefault="000A558D" w14:paraId="1C3024B0" w14:textId="77777777">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0A558D" w:rsidTr="00FD56AA" w14:paraId="53907D85" w14:textId="77777777">
        <w:tc>
          <w:tcPr>
            <w:tcW w:w="1418" w:type="dxa"/>
          </w:tcPr>
          <w:p w:rsidRPr="00164813" w:rsidR="000A558D" w:rsidP="0008236B" w:rsidRDefault="000A558D" w14:paraId="7DFC4289" w14:textId="77777777">
            <w:pPr>
              <w:contextualSpacing/>
              <w:rPr>
                <w:i/>
              </w:rPr>
            </w:pPr>
            <w:r>
              <w:rPr>
                <w:b/>
                <w:i/>
              </w:rPr>
              <w:t>Kontakt</w:t>
            </w:r>
          </w:p>
        </w:tc>
        <w:tc>
          <w:tcPr>
            <w:tcW w:w="5670" w:type="dxa"/>
          </w:tcPr>
          <w:p w:rsidRPr="00164813" w:rsidR="000A558D" w:rsidP="00FD56AA" w:rsidRDefault="000A558D" w14:paraId="5191705D" w14:textId="3A0EC0E2">
            <w:pPr>
              <w:contextualSpacing/>
              <w:rPr>
                <w:i/>
              </w:rPr>
            </w:pPr>
            <w:r>
              <w:rPr>
                <w:i/>
              </w:rPr>
              <w:t xml:space="preserve">Alice </w:t>
            </w:r>
            <w:proofErr w:type="spellStart"/>
            <w:r>
              <w:rPr>
                <w:i/>
              </w:rPr>
              <w:t>Tétu</w:t>
            </w:r>
            <w:proofErr w:type="spellEnd"/>
          </w:p>
        </w:tc>
      </w:tr>
      <w:tr w:rsidRPr="00164813" w:rsidR="000A558D" w:rsidTr="00FD56AA" w14:paraId="4164E645" w14:textId="77777777">
        <w:tc>
          <w:tcPr>
            <w:tcW w:w="1418" w:type="dxa"/>
          </w:tcPr>
          <w:p w:rsidRPr="00164813" w:rsidR="000A558D" w:rsidP="0008236B" w:rsidRDefault="000A558D" w14:paraId="692C3A12" w14:textId="77777777">
            <w:pPr>
              <w:contextualSpacing/>
              <w:rPr>
                <w:i/>
              </w:rPr>
            </w:pPr>
            <w:r>
              <w:rPr>
                <w:i/>
              </w:rPr>
              <w:t>Tlf.</w:t>
            </w:r>
          </w:p>
        </w:tc>
        <w:tc>
          <w:tcPr>
            <w:tcW w:w="5670" w:type="dxa"/>
          </w:tcPr>
          <w:p w:rsidRPr="00164813" w:rsidR="000A558D" w:rsidP="00FD56AA" w:rsidRDefault="000A558D" w14:paraId="60BCADD0" w14:textId="77777777">
            <w:pPr>
              <w:contextualSpacing/>
              <w:rPr>
                <w:i/>
              </w:rPr>
            </w:pPr>
            <w:r>
              <w:rPr>
                <w:i/>
              </w:rPr>
              <w:t>00 32 2 546 82 86</w:t>
            </w:r>
          </w:p>
        </w:tc>
      </w:tr>
      <w:tr w:rsidRPr="00164813" w:rsidR="000A558D" w:rsidTr="00FD56AA" w14:paraId="6817F0E6" w14:textId="77777777">
        <w:tc>
          <w:tcPr>
            <w:tcW w:w="1418" w:type="dxa"/>
          </w:tcPr>
          <w:p w:rsidRPr="00164813" w:rsidR="000A558D" w:rsidP="0008236B" w:rsidRDefault="000A558D" w14:paraId="56E2B982" w14:textId="77777777">
            <w:pPr>
              <w:contextualSpacing/>
              <w:rPr>
                <w:i/>
              </w:rPr>
            </w:pPr>
            <w:r>
              <w:rPr>
                <w:i/>
              </w:rPr>
              <w:t>E-mail</w:t>
            </w:r>
          </w:p>
        </w:tc>
        <w:tc>
          <w:tcPr>
            <w:tcW w:w="5670" w:type="dxa"/>
          </w:tcPr>
          <w:p w:rsidRPr="00D8145F" w:rsidR="000A558D" w:rsidP="00FD56AA" w:rsidRDefault="00816292" w14:paraId="52F3A544" w14:textId="77777777">
            <w:pPr>
              <w:contextualSpacing/>
              <w:rPr>
                <w:i/>
                <w:iCs/>
              </w:rPr>
            </w:pPr>
            <w:hyperlink w:history="1" r:id="rId25">
              <w:r w:rsidR="0093239E">
                <w:rPr>
                  <w:rStyle w:val="Hyperlink"/>
                  <w:i/>
                </w:rPr>
                <w:t>Alice.Tetu@eesc.europa.eu</w:t>
              </w:r>
            </w:hyperlink>
          </w:p>
        </w:tc>
      </w:tr>
    </w:tbl>
    <w:p w:rsidR="009A3E0E" w:rsidRDefault="009A3E0E" w14:paraId="65C22C7C" w14:textId="4500A656">
      <w:pPr>
        <w:spacing w:after="160" w:line="259" w:lineRule="auto"/>
        <w:jc w:val="left"/>
      </w:pPr>
    </w:p>
    <w:p w:rsidR="0008236B" w:rsidRDefault="0008236B" w14:paraId="44FA0144" w14:textId="460F72B5">
      <w:pPr>
        <w:spacing w:after="160" w:line="259" w:lineRule="auto"/>
        <w:jc w:val="left"/>
      </w:pPr>
    </w:p>
    <w:p w:rsidR="0008236B" w:rsidRDefault="0008236B" w14:paraId="59B05DE6" w14:textId="77777777">
      <w:pPr>
        <w:spacing w:after="160" w:line="259" w:lineRule="auto"/>
        <w:jc w:val="left"/>
      </w:pPr>
    </w:p>
    <w:p w:rsidRPr="00D8145F" w:rsidR="000A558D" w:rsidP="000A558D" w:rsidRDefault="000A558D" w14:paraId="01D808C1" w14:textId="48672B80">
      <w:pPr>
        <w:pStyle w:val="ListParagraph"/>
        <w:keepNext/>
        <w:numPr>
          <w:ilvl w:val="0"/>
          <w:numId w:val="2"/>
        </w:numPr>
        <w:ind w:left="567" w:hanging="567"/>
      </w:pPr>
      <w:r>
        <w:rPr>
          <w:b/>
          <w:i/>
          <w:sz w:val="28"/>
        </w:rPr>
        <w:t xml:space="preserve">Medicinsk udstyr til in </w:t>
      </w:r>
      <w:proofErr w:type="spellStart"/>
      <w:r>
        <w:rPr>
          <w:b/>
          <w:i/>
          <w:sz w:val="28"/>
        </w:rPr>
        <w:t>vitro</w:t>
      </w:r>
      <w:proofErr w:type="spellEnd"/>
      <w:r>
        <w:rPr>
          <w:b/>
          <w:i/>
          <w:sz w:val="28"/>
        </w:rPr>
        <w:t>-diagnostik</w:t>
      </w:r>
    </w:p>
    <w:p w:rsidRPr="009B70E7" w:rsidR="000A558D" w:rsidP="000A558D" w:rsidRDefault="000A558D" w14:paraId="57D47F6C"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0A558D" w:rsidTr="00FD56AA" w14:paraId="08AB2BC0" w14:textId="77777777">
        <w:tc>
          <w:tcPr>
            <w:tcW w:w="7797" w:type="dxa"/>
            <w:gridSpan w:val="2"/>
          </w:tcPr>
          <w:p w:rsidRPr="00D8145F" w:rsidR="000A558D" w:rsidP="00FD56AA" w:rsidRDefault="000A558D" w14:paraId="0E292BA1" w14:textId="77777777">
            <w:pPr>
              <w:pStyle w:val="ListParagraph"/>
              <w:ind w:left="0"/>
              <w:rPr>
                <w:b/>
                <w:bCs/>
              </w:rPr>
            </w:pPr>
            <w:r>
              <w:rPr>
                <w:b/>
              </w:rPr>
              <w:t>Kategori C-udtalelse</w:t>
            </w:r>
          </w:p>
          <w:p w:rsidRPr="007E7A4F" w:rsidR="000A558D" w:rsidP="00FD56AA" w:rsidRDefault="000A558D" w14:paraId="5C7B7E5A" w14:textId="77777777">
            <w:pPr>
              <w:pStyle w:val="ListParagraph"/>
              <w:ind w:left="0"/>
              <w:rPr>
                <w:lang w:val="fr-BE"/>
              </w:rPr>
            </w:pPr>
          </w:p>
        </w:tc>
      </w:tr>
      <w:tr w:rsidRPr="009B70E7" w:rsidR="000A558D" w:rsidTr="00FD56AA" w14:paraId="7BAC8173" w14:textId="77777777">
        <w:tc>
          <w:tcPr>
            <w:tcW w:w="1701" w:type="dxa"/>
          </w:tcPr>
          <w:p w:rsidRPr="009B70E7" w:rsidR="000A558D" w:rsidP="00FD56AA" w:rsidRDefault="000A558D" w14:paraId="29BA0B31" w14:textId="77777777">
            <w:pPr>
              <w:pStyle w:val="ListParagraph"/>
              <w:ind w:left="0"/>
              <w:rPr>
                <w:b/>
              </w:rPr>
            </w:pPr>
            <w:r>
              <w:rPr>
                <w:b/>
              </w:rPr>
              <w:t xml:space="preserve">Ref. </w:t>
            </w:r>
          </w:p>
        </w:tc>
        <w:tc>
          <w:tcPr>
            <w:tcW w:w="6096" w:type="dxa"/>
          </w:tcPr>
          <w:p w:rsidRPr="009B70E7" w:rsidR="000A558D" w:rsidP="00FD56AA" w:rsidRDefault="000A558D" w14:paraId="614C113E" w14:textId="76E4520D">
            <w:pPr>
              <w:tabs>
                <w:tab w:val="center" w:pos="284"/>
              </w:tabs>
              <w:ind w:left="266" w:hanging="374"/>
            </w:pPr>
            <w:r>
              <w:t>COM(2023) 10 final</w:t>
            </w:r>
          </w:p>
          <w:p w:rsidRPr="009B70E7" w:rsidR="000A558D" w:rsidP="00FD56AA" w:rsidRDefault="000A558D" w14:paraId="3E3E6B70" w14:textId="550A97BC">
            <w:pPr>
              <w:pStyle w:val="ListParagraph"/>
              <w:ind w:left="-108"/>
            </w:pPr>
            <w:r>
              <w:t>EESC-2023-00203-00-00-AC</w:t>
            </w:r>
          </w:p>
        </w:tc>
      </w:tr>
    </w:tbl>
    <w:p w:rsidRPr="00A00F37" w:rsidR="000A558D" w:rsidP="000A558D" w:rsidRDefault="000A558D" w14:paraId="23EF09D9" w14:textId="77777777">
      <w:pPr>
        <w:pStyle w:val="ListParagraph"/>
        <w:spacing w:line="240" w:lineRule="auto"/>
        <w:ind w:left="0" w:firstLine="142"/>
        <w:rPr>
          <w:b/>
        </w:rPr>
      </w:pPr>
    </w:p>
    <w:p w:rsidRPr="0018231C" w:rsidR="000A558D" w:rsidP="000A558D" w:rsidRDefault="000A558D" w14:paraId="2459810E" w14:textId="77777777">
      <w:pPr>
        <w:pStyle w:val="ListParagraph"/>
        <w:spacing w:line="240" w:lineRule="auto"/>
        <w:ind w:left="0"/>
        <w:rPr>
          <w:b/>
        </w:rPr>
      </w:pPr>
      <w:r>
        <w:rPr>
          <w:b/>
        </w:rPr>
        <w:t>Hovedpunkter</w:t>
      </w:r>
    </w:p>
    <w:p w:rsidRPr="0018231C" w:rsidR="000A558D" w:rsidP="000A558D" w:rsidRDefault="000A558D" w14:paraId="18B8CAE8" w14:textId="77777777">
      <w:pPr>
        <w:pStyle w:val="ListParagraph"/>
        <w:ind w:left="0"/>
        <w:rPr>
          <w:lang w:val="fr-FR"/>
        </w:rPr>
      </w:pPr>
    </w:p>
    <w:p w:rsidR="000A558D" w:rsidP="000A558D" w:rsidRDefault="000A558D" w14:paraId="044CF170" w14:textId="15B24700">
      <w:pPr>
        <w:pStyle w:val="ListParagraph"/>
        <w:spacing w:line="240" w:lineRule="auto"/>
        <w:ind w:left="0"/>
      </w:pPr>
      <w:r>
        <w:t>EØSU besluttede at afgive en udtalelse til støtte for det fremsatte forslag.</w:t>
      </w:r>
    </w:p>
    <w:p w:rsidRPr="007E7A4F" w:rsidR="000A558D" w:rsidP="000A558D" w:rsidRDefault="000A558D" w14:paraId="539875A5" w14:textId="77777777">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0A558D" w:rsidTr="00FD56AA" w14:paraId="6A829C0A" w14:textId="77777777">
        <w:tc>
          <w:tcPr>
            <w:tcW w:w="1418" w:type="dxa"/>
          </w:tcPr>
          <w:p w:rsidRPr="00164813" w:rsidR="000A558D" w:rsidP="0008236B" w:rsidRDefault="000A558D" w14:paraId="1AE60C77" w14:textId="77777777">
            <w:pPr>
              <w:contextualSpacing/>
              <w:rPr>
                <w:i/>
              </w:rPr>
            </w:pPr>
            <w:r>
              <w:rPr>
                <w:b/>
                <w:i/>
              </w:rPr>
              <w:t>Kontakt</w:t>
            </w:r>
          </w:p>
        </w:tc>
        <w:tc>
          <w:tcPr>
            <w:tcW w:w="5670" w:type="dxa"/>
          </w:tcPr>
          <w:p w:rsidRPr="00164813" w:rsidR="000A558D" w:rsidP="00FD56AA" w:rsidRDefault="000A558D" w14:paraId="0678FCB0" w14:textId="228B9707">
            <w:pPr>
              <w:contextualSpacing/>
              <w:rPr>
                <w:i/>
              </w:rPr>
            </w:pPr>
            <w:r>
              <w:rPr>
                <w:i/>
              </w:rPr>
              <w:t xml:space="preserve">Alice </w:t>
            </w:r>
            <w:proofErr w:type="spellStart"/>
            <w:r>
              <w:rPr>
                <w:i/>
              </w:rPr>
              <w:t>Tétu</w:t>
            </w:r>
            <w:proofErr w:type="spellEnd"/>
          </w:p>
        </w:tc>
      </w:tr>
      <w:tr w:rsidRPr="00164813" w:rsidR="000A558D" w:rsidTr="00FD56AA" w14:paraId="3F390F8C" w14:textId="77777777">
        <w:tc>
          <w:tcPr>
            <w:tcW w:w="1418" w:type="dxa"/>
          </w:tcPr>
          <w:p w:rsidRPr="00164813" w:rsidR="000A558D" w:rsidP="0008236B" w:rsidRDefault="000A558D" w14:paraId="2FA91D00" w14:textId="77777777">
            <w:pPr>
              <w:contextualSpacing/>
              <w:rPr>
                <w:i/>
              </w:rPr>
            </w:pPr>
            <w:r>
              <w:rPr>
                <w:i/>
              </w:rPr>
              <w:t>Tlf.</w:t>
            </w:r>
          </w:p>
        </w:tc>
        <w:tc>
          <w:tcPr>
            <w:tcW w:w="5670" w:type="dxa"/>
          </w:tcPr>
          <w:p w:rsidRPr="00164813" w:rsidR="000A558D" w:rsidP="00FD56AA" w:rsidRDefault="000A558D" w14:paraId="05CA5C06" w14:textId="77777777">
            <w:pPr>
              <w:contextualSpacing/>
              <w:rPr>
                <w:i/>
              </w:rPr>
            </w:pPr>
            <w:r>
              <w:rPr>
                <w:i/>
              </w:rPr>
              <w:t>00 32 2 546 82 86</w:t>
            </w:r>
          </w:p>
        </w:tc>
      </w:tr>
      <w:tr w:rsidRPr="00164813" w:rsidR="000A558D" w:rsidTr="00FD56AA" w14:paraId="5B86F2A5" w14:textId="77777777">
        <w:tc>
          <w:tcPr>
            <w:tcW w:w="1418" w:type="dxa"/>
          </w:tcPr>
          <w:p w:rsidRPr="00164813" w:rsidR="000A558D" w:rsidP="0008236B" w:rsidRDefault="000A558D" w14:paraId="0B163EA3" w14:textId="77777777">
            <w:pPr>
              <w:contextualSpacing/>
              <w:rPr>
                <w:i/>
              </w:rPr>
            </w:pPr>
            <w:r>
              <w:rPr>
                <w:i/>
              </w:rPr>
              <w:t>E-mail</w:t>
            </w:r>
          </w:p>
        </w:tc>
        <w:tc>
          <w:tcPr>
            <w:tcW w:w="5670" w:type="dxa"/>
          </w:tcPr>
          <w:p w:rsidRPr="00D8145F" w:rsidR="000A558D" w:rsidP="00FD56AA" w:rsidRDefault="00816292" w14:paraId="6F6D9F58" w14:textId="77777777">
            <w:pPr>
              <w:contextualSpacing/>
              <w:rPr>
                <w:i/>
                <w:iCs/>
              </w:rPr>
            </w:pPr>
            <w:hyperlink w:history="1" r:id="rId26">
              <w:r w:rsidR="0093239E">
                <w:rPr>
                  <w:rStyle w:val="Hyperlink"/>
                  <w:i/>
                </w:rPr>
                <w:t>Alice.Tetu@eesc.europa.eu</w:t>
              </w:r>
            </w:hyperlink>
          </w:p>
        </w:tc>
      </w:tr>
    </w:tbl>
    <w:p w:rsidR="000A558D" w:rsidRDefault="000A558D" w14:paraId="1D8FDFB6" w14:textId="64EDA03D">
      <w:pPr>
        <w:spacing w:after="160" w:line="259" w:lineRule="auto"/>
        <w:jc w:val="left"/>
      </w:pPr>
    </w:p>
    <w:p w:rsidR="000A558D" w:rsidRDefault="000A558D" w14:paraId="0B292F89" w14:textId="77777777">
      <w:pPr>
        <w:spacing w:after="160" w:line="259" w:lineRule="auto"/>
        <w:jc w:val="left"/>
      </w:pPr>
      <w:r>
        <w:br w:type="page"/>
      </w:r>
    </w:p>
    <w:p w:rsidRPr="009B70E7" w:rsidR="002E01B5" w:rsidP="0018231C" w:rsidRDefault="004D7AC0" w14:paraId="6C52985F" w14:textId="77777777">
      <w:pPr>
        <w:pStyle w:val="Heading1"/>
        <w:keepNext/>
        <w:rPr>
          <w:b/>
        </w:rPr>
      </w:pPr>
      <w:bookmarkStart w:name="_Toc126929114" w:id="3"/>
      <w:r>
        <w:rPr>
          <w:b/>
        </w:rPr>
        <w:lastRenderedPageBreak/>
        <w:t>LANDBRUG, UDVIKLING AF LANDDISTRIKTERNE OG MILJØ</w:t>
      </w:r>
      <w:bookmarkEnd w:id="3"/>
    </w:p>
    <w:p w:rsidRPr="009B70E7" w:rsidR="009173E7" w:rsidP="1EBA916B" w:rsidRDefault="009173E7" w14:paraId="37AC66EE" w14:textId="77777777">
      <w:pPr>
        <w:keepNext/>
      </w:pPr>
    </w:p>
    <w:p w:rsidRPr="009B70E7" w:rsidR="00AC7690" w:rsidP="0018231C" w:rsidRDefault="001140AE" w14:paraId="6BF57A05" w14:textId="6018F123">
      <w:pPr>
        <w:pStyle w:val="ListParagraph"/>
        <w:keepNext/>
        <w:numPr>
          <w:ilvl w:val="0"/>
          <w:numId w:val="2"/>
        </w:numPr>
        <w:ind w:left="567" w:hanging="567"/>
        <w:rPr>
          <w:b/>
          <w:i/>
          <w:sz w:val="28"/>
          <w:szCs w:val="28"/>
        </w:rPr>
      </w:pPr>
      <w:r>
        <w:rPr>
          <w:b/>
          <w:i/>
          <w:sz w:val="28"/>
        </w:rPr>
        <w:t>Mærkning af økologisk foder til selskabsdyr</w:t>
      </w:r>
    </w:p>
    <w:p w:rsidRPr="009B70E7" w:rsidR="004D7AC0" w:rsidP="0018231C" w:rsidRDefault="004D7AC0" w14:paraId="43570F8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4D7AC0" w:rsidTr="001140AE" w14:paraId="32C9FAF0" w14:textId="77777777">
        <w:tc>
          <w:tcPr>
            <w:tcW w:w="1701" w:type="dxa"/>
          </w:tcPr>
          <w:p w:rsidRPr="009B70E7" w:rsidR="004D7AC0" w:rsidP="0018231C" w:rsidRDefault="004D7AC0" w14:paraId="7DFC3FE7" w14:textId="014FFCAB">
            <w:pPr>
              <w:pStyle w:val="ListParagraph"/>
              <w:keepNext/>
              <w:ind w:left="0"/>
              <w:rPr>
                <w:b/>
              </w:rPr>
            </w:pPr>
            <w:r>
              <w:rPr>
                <w:b/>
              </w:rPr>
              <w:t>Ordfører</w:t>
            </w:r>
          </w:p>
        </w:tc>
        <w:tc>
          <w:tcPr>
            <w:tcW w:w="5954" w:type="dxa"/>
          </w:tcPr>
          <w:p w:rsidRPr="009B70E7" w:rsidR="004D7AC0" w:rsidP="001C4EDC" w:rsidRDefault="001140AE" w14:paraId="512C7D26" w14:textId="7327A714">
            <w:pPr>
              <w:pStyle w:val="ListParagraph"/>
              <w:keepNext/>
              <w:ind w:left="-106"/>
            </w:pPr>
            <w:r>
              <w:t>Arnaud Schwartz (Gruppen af civilsamfundsorganisationer – FR)</w:t>
            </w:r>
          </w:p>
        </w:tc>
      </w:tr>
      <w:tr w:rsidRPr="009B70E7" w:rsidR="0005110E" w:rsidTr="001140AE" w14:paraId="37A4E77C" w14:textId="77777777">
        <w:tc>
          <w:tcPr>
            <w:tcW w:w="1701" w:type="dxa"/>
          </w:tcPr>
          <w:p w:rsidRPr="007B231B" w:rsidR="0005110E" w:rsidP="0005110E" w:rsidRDefault="0005110E" w14:paraId="648A1766" w14:textId="4D70EE33">
            <w:pPr>
              <w:pStyle w:val="ListParagraph"/>
              <w:keepNext/>
              <w:ind w:left="0"/>
              <w:rPr>
                <w:b/>
              </w:rPr>
            </w:pPr>
          </w:p>
        </w:tc>
        <w:tc>
          <w:tcPr>
            <w:tcW w:w="5954" w:type="dxa"/>
          </w:tcPr>
          <w:p w:rsidRPr="00E54548" w:rsidR="0005110E" w:rsidP="0005110E" w:rsidRDefault="0005110E" w14:paraId="30DA0956" w14:textId="65B72FEF">
            <w:pPr>
              <w:pStyle w:val="ListParagraph"/>
              <w:keepNext/>
              <w:ind w:left="-106"/>
              <w:rPr>
                <w:highlight w:val="yellow"/>
              </w:rPr>
            </w:pP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032038" w:rsidR="0005110E" w:rsidTr="009A3E0E" w14:paraId="2F855FDD" w14:textId="77777777">
        <w:tc>
          <w:tcPr>
            <w:tcW w:w="1701" w:type="dxa"/>
          </w:tcPr>
          <w:p w:rsidRPr="00032038" w:rsidR="0005110E" w:rsidP="00533C08" w:rsidRDefault="0005110E" w14:paraId="6DB55280" w14:textId="41CA7BCA">
            <w:pPr>
              <w:contextualSpacing/>
              <w:rPr>
                <w:b/>
              </w:rPr>
            </w:pPr>
            <w:r>
              <w:rPr>
                <w:b/>
              </w:rPr>
              <w:t xml:space="preserve">Ref. </w:t>
            </w:r>
          </w:p>
        </w:tc>
        <w:tc>
          <w:tcPr>
            <w:tcW w:w="5387" w:type="dxa"/>
          </w:tcPr>
          <w:p w:rsidRPr="00032038" w:rsidR="0005110E" w:rsidP="00533C08" w:rsidRDefault="001140AE" w14:paraId="602AF089" w14:textId="66F974A7">
            <w:pPr>
              <w:tabs>
                <w:tab w:val="center" w:pos="284"/>
              </w:tabs>
              <w:ind w:left="266" w:right="-534" w:hanging="374"/>
            </w:pPr>
            <w:r>
              <w:t>COM(2022) 659 final</w:t>
            </w:r>
          </w:p>
          <w:p w:rsidRPr="00032038" w:rsidR="0005110E" w:rsidP="00533C08" w:rsidRDefault="0005110E" w14:paraId="6A5A914E" w14:textId="60F13839">
            <w:pPr>
              <w:ind w:left="-108"/>
              <w:contextualSpacing/>
            </w:pPr>
            <w:r>
              <w:t>EESC-2022-05926-00-00-AC</w:t>
            </w:r>
          </w:p>
        </w:tc>
      </w:tr>
    </w:tbl>
    <w:p w:rsidRPr="002C4B6E" w:rsidR="0005110E" w:rsidP="002C4B6E" w:rsidRDefault="0005110E" w14:paraId="63F4FD2B" w14:textId="77777777">
      <w:pPr>
        <w:pStyle w:val="ListParagraph"/>
        <w:spacing w:line="240" w:lineRule="auto"/>
        <w:ind w:left="-142" w:firstLine="142"/>
        <w:rPr>
          <w:b/>
        </w:rPr>
      </w:pPr>
    </w:p>
    <w:p w:rsidRPr="00A00F37" w:rsidR="004D7AC0" w:rsidP="00FD3EB9" w:rsidRDefault="004D7AC0" w14:paraId="63F2D92D" w14:textId="5F76C7A8">
      <w:pPr>
        <w:pStyle w:val="ListParagraph"/>
        <w:spacing w:line="240" w:lineRule="auto"/>
        <w:ind w:left="0"/>
        <w:rPr>
          <w:b/>
        </w:rPr>
      </w:pPr>
      <w:r>
        <w:rPr>
          <w:b/>
        </w:rPr>
        <w:t>Hovedpunkter</w:t>
      </w:r>
    </w:p>
    <w:p w:rsidR="001513FD" w:rsidP="0018231C" w:rsidRDefault="001513FD" w14:paraId="76827606" w14:textId="77777777">
      <w:pPr>
        <w:pStyle w:val="ListParagraph"/>
        <w:keepNext/>
        <w:ind w:left="0"/>
      </w:pPr>
    </w:p>
    <w:p w:rsidR="00E54548" w:rsidP="00FD3EB9" w:rsidRDefault="00E54548" w14:paraId="05F6CCDA" w14:textId="77777777">
      <w:pPr>
        <w:pStyle w:val="ListParagraph"/>
        <w:ind w:left="0"/>
      </w:pPr>
      <w:r>
        <w:t>EØSU:</w:t>
      </w:r>
    </w:p>
    <w:p w:rsidR="00E54548" w:rsidP="0018231C" w:rsidRDefault="00E54548" w14:paraId="681D86A8" w14:textId="77777777">
      <w:pPr>
        <w:pStyle w:val="ListParagraph"/>
        <w:keepNext/>
        <w:ind w:left="0"/>
      </w:pPr>
    </w:p>
    <w:p w:rsidR="00BE6D5A" w:rsidP="00BE6D5A" w:rsidRDefault="001140AE" w14:paraId="4FC3D577" w14:textId="29D56722">
      <w:pPr>
        <w:numPr>
          <w:ilvl w:val="0"/>
          <w:numId w:val="3"/>
        </w:numPr>
        <w:ind w:left="357" w:hanging="357"/>
        <w:contextualSpacing/>
      </w:pPr>
      <w:r>
        <w:t>glæder sig over forslaget til forordning om mærkning af foder til selskabsdyr og opfordrer til, at det vedtages hurtigt for at sikre kontinuitet i forhold til de gældende krav, indtil den nye forordning om økologisk produktion og mærkning af økologiske produkter træder i kraft</w:t>
      </w:r>
    </w:p>
    <w:p w:rsidRPr="00D979E8" w:rsidR="00D979E8" w:rsidP="00BE6D5A" w:rsidRDefault="001140AE" w14:paraId="0955A166" w14:textId="647D1E88">
      <w:pPr>
        <w:numPr>
          <w:ilvl w:val="0"/>
          <w:numId w:val="3"/>
        </w:numPr>
        <w:ind w:left="357" w:hanging="357"/>
        <w:contextualSpacing/>
      </w:pPr>
      <w:r>
        <w:t>mener, at sektoren for foder til selskabsdyr spiller en rolle med hensyn til at bidrage til målene i den europæiske grønne pagt, og at disse nye mærkningsforanstaltninger vil gøre det muligt at udvikle og styrke sektoren, såvel gennem salg af produkter til forbrugere, som går op i at købe økologiske varer, som gennem muligheden for at skabe merværdi for økologiske biprodukter. På den måde kan sektoren – omend i moderat grad – bidrage til at nå målet om, at 25 % af EU's landbrugsarealer skal dyrkes økologisk i 2030, sådan som det er fastsat i jord til bord-strategien, biodiversitetsstrategien og i handlingsplanen for udvikling af økologisk produktion i EU</w:t>
      </w:r>
    </w:p>
    <w:p w:rsidRPr="00D979E8" w:rsidR="00D979E8" w:rsidP="00BE6D5A" w:rsidRDefault="001140AE" w14:paraId="600005EF" w14:textId="006E247D">
      <w:pPr>
        <w:numPr>
          <w:ilvl w:val="0"/>
          <w:numId w:val="3"/>
        </w:numPr>
        <w:ind w:left="357" w:hanging="357"/>
        <w:contextualSpacing/>
      </w:pPr>
      <w:r>
        <w:t>opfordrer Kommissionen og EU-institutionerne til at oplyse om denne nye lovgivning og dens målsætninger for yderligere at styrke forbrugernes efterspørgsel efter økologiske produkter og deres tillid til disse</w:t>
      </w:r>
    </w:p>
    <w:p w:rsidR="00D979E8" w:rsidP="001140AE" w:rsidRDefault="001140AE" w14:paraId="22353103" w14:textId="5E6D6514">
      <w:pPr>
        <w:numPr>
          <w:ilvl w:val="0"/>
          <w:numId w:val="3"/>
        </w:numPr>
        <w:ind w:left="357" w:hanging="357"/>
        <w:contextualSpacing/>
      </w:pPr>
      <w:r>
        <w:t>anbefaler, eftersom foder til selskabsdyr er beregnet til salg til forbrugere, at man inddrager og rådfører sig med sektoren i forbindelse med det lovgivningsmæssige arbejde med fødevarers bæredygtighed, f.eks. mærkning af bæredygtige fødevarer, produkters miljøpræstationer og bæredygtig emballage</w:t>
      </w:r>
      <w:r w:rsidRPr="00AB02F0">
        <w:rPr>
          <w:rStyle w:val="FootnoteReference"/>
          <w:bCs/>
          <w:iCs/>
        </w:rPr>
        <w:footnoteReference w:id="1"/>
      </w:r>
      <w:r>
        <w:t>.</w:t>
      </w:r>
    </w:p>
    <w:p w:rsidRPr="009B70E7" w:rsidR="005D55F5" w:rsidP="005D55F5" w:rsidRDefault="005D55F5" w14:paraId="7408EE4D"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1140AE" w:rsidTr="008B2E12" w14:paraId="0DE8B899" w14:textId="77777777">
        <w:tc>
          <w:tcPr>
            <w:tcW w:w="1418" w:type="dxa"/>
          </w:tcPr>
          <w:p w:rsidRPr="009B70E7" w:rsidR="001140AE" w:rsidP="0008236B" w:rsidRDefault="001140AE" w14:paraId="0CF7DD61" w14:textId="77777777">
            <w:pPr>
              <w:pStyle w:val="ListParagraph"/>
              <w:ind w:left="0"/>
              <w:rPr>
                <w:i/>
              </w:rPr>
            </w:pPr>
            <w:r>
              <w:rPr>
                <w:b/>
                <w:i/>
              </w:rPr>
              <w:t>Kontakt</w:t>
            </w:r>
          </w:p>
        </w:tc>
        <w:tc>
          <w:tcPr>
            <w:tcW w:w="5670" w:type="dxa"/>
          </w:tcPr>
          <w:p w:rsidRPr="009B70E7" w:rsidR="001140AE" w:rsidP="008B2E12" w:rsidRDefault="001140AE" w14:paraId="1BF4803F" w14:textId="77777777">
            <w:pPr>
              <w:pStyle w:val="ListParagraph"/>
              <w:ind w:left="0"/>
              <w:rPr>
                <w:i/>
              </w:rPr>
            </w:pPr>
            <w:r>
              <w:rPr>
                <w:i/>
              </w:rPr>
              <w:t xml:space="preserve">Martine </w:t>
            </w:r>
            <w:proofErr w:type="spellStart"/>
            <w:r>
              <w:rPr>
                <w:i/>
              </w:rPr>
              <w:t>Delanoy</w:t>
            </w:r>
            <w:proofErr w:type="spellEnd"/>
          </w:p>
        </w:tc>
      </w:tr>
      <w:tr w:rsidRPr="009B70E7" w:rsidR="001140AE" w:rsidTr="008B2E12" w14:paraId="2B44B02A" w14:textId="77777777">
        <w:tc>
          <w:tcPr>
            <w:tcW w:w="1418" w:type="dxa"/>
          </w:tcPr>
          <w:p w:rsidRPr="009B70E7" w:rsidR="001140AE" w:rsidP="0008236B" w:rsidRDefault="001140AE" w14:paraId="33FE728A" w14:textId="77777777">
            <w:pPr>
              <w:pStyle w:val="ListParagraph"/>
              <w:ind w:left="0"/>
              <w:rPr>
                <w:i/>
              </w:rPr>
            </w:pPr>
            <w:r>
              <w:rPr>
                <w:i/>
              </w:rPr>
              <w:t>Tlf.</w:t>
            </w:r>
          </w:p>
        </w:tc>
        <w:tc>
          <w:tcPr>
            <w:tcW w:w="5670" w:type="dxa"/>
          </w:tcPr>
          <w:p w:rsidRPr="009B70E7" w:rsidR="001140AE" w:rsidP="008B2E12" w:rsidRDefault="001140AE" w14:paraId="437CF15F" w14:textId="77777777">
            <w:pPr>
              <w:pStyle w:val="ListParagraph"/>
              <w:ind w:left="0"/>
              <w:rPr>
                <w:i/>
              </w:rPr>
            </w:pPr>
            <w:r>
              <w:rPr>
                <w:i/>
              </w:rPr>
              <w:t>00 32 2 546 98 02</w:t>
            </w:r>
          </w:p>
        </w:tc>
      </w:tr>
      <w:tr w:rsidRPr="005D55F5" w:rsidR="001140AE" w:rsidTr="008B2E12" w14:paraId="06C6BD47" w14:textId="77777777">
        <w:tc>
          <w:tcPr>
            <w:tcW w:w="1418" w:type="dxa"/>
          </w:tcPr>
          <w:p w:rsidRPr="009B70E7" w:rsidR="001140AE" w:rsidP="0008236B" w:rsidRDefault="001140AE" w14:paraId="05270F42" w14:textId="77777777">
            <w:pPr>
              <w:pStyle w:val="ListParagraph"/>
              <w:ind w:left="0"/>
              <w:rPr>
                <w:i/>
              </w:rPr>
            </w:pPr>
            <w:r>
              <w:rPr>
                <w:i/>
              </w:rPr>
              <w:t>E-mail</w:t>
            </w:r>
          </w:p>
        </w:tc>
        <w:tc>
          <w:tcPr>
            <w:tcW w:w="5670" w:type="dxa"/>
          </w:tcPr>
          <w:p w:rsidRPr="005D55F5" w:rsidR="001140AE" w:rsidRDefault="00816292" w14:paraId="5D4A4F08" w14:textId="4A6845C3">
            <w:pPr>
              <w:pStyle w:val="ListParagraph"/>
              <w:ind w:left="0"/>
              <w:rPr>
                <w:i/>
                <w:iCs/>
              </w:rPr>
            </w:pPr>
            <w:hyperlink w:history="1" r:id="rId27">
              <w:r w:rsidR="0093239E">
                <w:rPr>
                  <w:rStyle w:val="Hyperlink"/>
                  <w:i/>
                </w:rPr>
                <w:t>Martine.Delanoy@eesc.europa.eu</w:t>
              </w:r>
            </w:hyperlink>
          </w:p>
        </w:tc>
      </w:tr>
    </w:tbl>
    <w:p w:rsidRPr="002049FA" w:rsidR="009A3E0E" w:rsidP="000247C5" w:rsidRDefault="00D979E8" w14:paraId="2CE23490" w14:textId="488142C5">
      <w:pPr>
        <w:spacing w:after="160" w:line="259" w:lineRule="auto"/>
        <w:jc w:val="left"/>
        <w:rPr>
          <w:sz w:val="28"/>
          <w:szCs w:val="28"/>
        </w:rPr>
      </w:pPr>
      <w:r>
        <w:br w:type="page"/>
      </w:r>
    </w:p>
    <w:p w:rsidRPr="009A3E0E" w:rsidR="00E54548" w:rsidP="00406DDB" w:rsidRDefault="00DD2512" w14:paraId="55FE0C33" w14:textId="296CCE02">
      <w:pPr>
        <w:pStyle w:val="ListParagraph"/>
        <w:keepNext/>
        <w:numPr>
          <w:ilvl w:val="0"/>
          <w:numId w:val="2"/>
        </w:numPr>
        <w:ind w:left="567" w:hanging="567"/>
      </w:pPr>
      <w:r>
        <w:rPr>
          <w:b/>
          <w:i/>
          <w:sz w:val="28"/>
        </w:rPr>
        <w:lastRenderedPageBreak/>
        <w:t>Mål for naturgenopretning under EU's biodiversitetsstrategi</w:t>
      </w:r>
    </w:p>
    <w:p w:rsidRPr="009B70E7" w:rsidR="009A3E0E" w:rsidP="009A3E0E" w:rsidRDefault="009A3E0E" w14:paraId="56595EA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0C18CA" w:rsidTr="000C18CA" w14:paraId="4E01B598" w14:textId="77777777">
        <w:tc>
          <w:tcPr>
            <w:tcW w:w="1701" w:type="dxa"/>
          </w:tcPr>
          <w:p w:rsidRPr="009B70E7" w:rsidR="000C18CA" w:rsidP="00533C08" w:rsidRDefault="000C18CA" w14:paraId="3EE6EB4F" w14:textId="0FFBCB14">
            <w:pPr>
              <w:pStyle w:val="ListParagraph"/>
              <w:keepNext/>
              <w:ind w:left="0"/>
              <w:rPr>
                <w:b/>
              </w:rPr>
            </w:pPr>
            <w:r>
              <w:rPr>
                <w:b/>
              </w:rPr>
              <w:t>Ordfører</w:t>
            </w:r>
          </w:p>
        </w:tc>
        <w:tc>
          <w:tcPr>
            <w:tcW w:w="5954" w:type="dxa"/>
          </w:tcPr>
          <w:p w:rsidR="000C18CA" w:rsidP="00533C08" w:rsidRDefault="000247C5" w14:paraId="3B0EEFBE" w14:textId="56E29B20">
            <w:pPr>
              <w:pStyle w:val="ListParagraph"/>
              <w:keepNext/>
              <w:ind w:left="-106"/>
            </w:pPr>
            <w:r>
              <w:t xml:space="preserve">Arnold </w:t>
            </w:r>
            <w:proofErr w:type="spellStart"/>
            <w:r>
              <w:t>Puech</w:t>
            </w:r>
            <w:proofErr w:type="spellEnd"/>
            <w:r>
              <w:t xml:space="preserve"> </w:t>
            </w:r>
            <w:proofErr w:type="spellStart"/>
            <w:r>
              <w:t>d'Alissac</w:t>
            </w:r>
            <w:proofErr w:type="spellEnd"/>
            <w:r>
              <w:t xml:space="preserve"> (Arbejdsgivergruppen – FR)</w:t>
            </w:r>
          </w:p>
          <w:p w:rsidRPr="009B70E7" w:rsidR="006A1317" w:rsidP="00533C08" w:rsidRDefault="006A1317" w14:paraId="3BDDFB62" w14:textId="58B88D3B">
            <w:pPr>
              <w:pStyle w:val="ListParagraph"/>
              <w:keepNext/>
              <w:ind w:left="-106"/>
            </w:pPr>
          </w:p>
        </w:tc>
      </w:tr>
      <w:tr w:rsidRPr="009B70E7" w:rsidR="00E54548" w:rsidTr="009A3E0E" w14:paraId="7A103358" w14:textId="77777777">
        <w:tc>
          <w:tcPr>
            <w:tcW w:w="1701" w:type="dxa"/>
          </w:tcPr>
          <w:p w:rsidRPr="009B70E7" w:rsidR="00E54548" w:rsidP="008B66DD" w:rsidRDefault="00E54548" w14:paraId="3D88AB9C" w14:textId="2BC32D39">
            <w:pPr>
              <w:pStyle w:val="ListParagraph"/>
              <w:ind w:left="0"/>
              <w:rPr>
                <w:b/>
              </w:rPr>
            </w:pPr>
            <w:r>
              <w:rPr>
                <w:b/>
              </w:rPr>
              <w:t xml:space="preserve">Ref. </w:t>
            </w:r>
          </w:p>
        </w:tc>
        <w:tc>
          <w:tcPr>
            <w:tcW w:w="5954" w:type="dxa"/>
          </w:tcPr>
          <w:p w:rsidRPr="009B70E7" w:rsidR="00E54548" w:rsidP="008B66DD" w:rsidRDefault="00DD2512" w14:paraId="3F2C4954" w14:textId="2EB1DDA2">
            <w:pPr>
              <w:tabs>
                <w:tab w:val="center" w:pos="284"/>
              </w:tabs>
              <w:ind w:left="266" w:hanging="374"/>
            </w:pPr>
            <w:r>
              <w:t>COM(2022) 304 final</w:t>
            </w:r>
          </w:p>
          <w:p w:rsidRPr="009B70E7" w:rsidR="00E54548" w:rsidP="008B66DD" w:rsidRDefault="00E54548" w14:paraId="2105E433" w14:textId="2A35A2A5">
            <w:pPr>
              <w:pStyle w:val="ListParagraph"/>
              <w:ind w:left="-108"/>
            </w:pPr>
            <w:r>
              <w:t>EESC-2021-05504-00-00-AC</w:t>
            </w:r>
          </w:p>
        </w:tc>
      </w:tr>
    </w:tbl>
    <w:p w:rsidRPr="009B70E7" w:rsidR="00E54548" w:rsidP="00E54548" w:rsidRDefault="00E54548" w14:paraId="5A8EA75C" w14:textId="77777777">
      <w:pPr>
        <w:pStyle w:val="ListParagraph"/>
        <w:ind w:left="0"/>
        <w:rPr>
          <w:b/>
        </w:rPr>
      </w:pPr>
    </w:p>
    <w:p w:rsidRPr="0018231C" w:rsidR="00E54548" w:rsidP="00FD3EB9" w:rsidRDefault="00E54548" w14:paraId="2DB75FF2" w14:textId="5E95D69C">
      <w:pPr>
        <w:pStyle w:val="ListParagraph"/>
        <w:spacing w:line="240" w:lineRule="auto"/>
        <w:ind w:left="0"/>
        <w:rPr>
          <w:b/>
        </w:rPr>
      </w:pPr>
      <w:r>
        <w:rPr>
          <w:b/>
        </w:rPr>
        <w:t>Hovedpunkter</w:t>
      </w:r>
    </w:p>
    <w:p w:rsidRPr="0018231C" w:rsidR="00E54548" w:rsidP="00E54548" w:rsidRDefault="00E54548" w14:paraId="6EE8937D" w14:textId="77777777">
      <w:pPr>
        <w:pStyle w:val="ListParagraph"/>
        <w:ind w:left="0"/>
        <w:rPr>
          <w:lang w:val="fr-FR"/>
        </w:rPr>
      </w:pPr>
    </w:p>
    <w:p w:rsidRPr="00A00F37" w:rsidR="00E54548" w:rsidP="00FD3EB9" w:rsidRDefault="00E54548" w14:paraId="6B6F14AC" w14:textId="77777777">
      <w:pPr>
        <w:pStyle w:val="ListParagraph"/>
        <w:ind w:left="0"/>
        <w:rPr>
          <w:bCs/>
        </w:rPr>
      </w:pPr>
      <w:r>
        <w:t>EØSU:</w:t>
      </w:r>
    </w:p>
    <w:p w:rsidRPr="0018231C" w:rsidR="00E54548" w:rsidP="00E54548" w:rsidRDefault="00E54548" w14:paraId="1F790AD7" w14:textId="77777777">
      <w:pPr>
        <w:pStyle w:val="ListParagraph"/>
        <w:ind w:left="0"/>
        <w:rPr>
          <w:lang w:val="fr-FR"/>
        </w:rPr>
      </w:pPr>
    </w:p>
    <w:p w:rsidRPr="00836740" w:rsidR="00E54548" w:rsidP="00E54548" w:rsidRDefault="002049FA" w14:paraId="2EA194B7" w14:textId="2A940877">
      <w:pPr>
        <w:numPr>
          <w:ilvl w:val="0"/>
          <w:numId w:val="3"/>
        </w:numPr>
        <w:overflowPunct w:val="0"/>
        <w:autoSpaceDE w:val="0"/>
        <w:autoSpaceDN w:val="0"/>
        <w:adjustRightInd w:val="0"/>
        <w:ind w:left="357" w:hanging="357"/>
        <w:textAlignment w:val="baseline"/>
      </w:pPr>
      <w:r>
        <w:t>er enig med Kommissionen og Europa-Parlamentet i, at de hidtidige foranstaltninger til fordel for biodiversitet ikke er effektive og bifalder den foreslåede forordnings overordnede mål om at styre Europas biodiversitet i retning af genopretning. Medlemsstaterne vil således være underlagt retligt bindende forpligtelser</w:t>
      </w:r>
    </w:p>
    <w:p w:rsidRPr="00836740" w:rsidR="000247C5" w:rsidP="005D55F5" w:rsidRDefault="002049FA" w14:paraId="0B69475A" w14:textId="0F9F4754">
      <w:pPr>
        <w:numPr>
          <w:ilvl w:val="0"/>
          <w:numId w:val="3"/>
        </w:numPr>
        <w:overflowPunct w:val="0"/>
        <w:autoSpaceDE w:val="0"/>
        <w:autoSpaceDN w:val="0"/>
        <w:adjustRightInd w:val="0"/>
        <w:ind w:left="357" w:hanging="357"/>
        <w:textAlignment w:val="baseline"/>
      </w:pPr>
      <w:r>
        <w:t>har en række bemærkninger og bekymringer. Den alvorligste mangel er, at der ikke tages hensyn til de økonomiske konsekvenser, som de foranstaltninger, der nødvendigvis skal træffes, har for jordbrugere</w:t>
      </w:r>
    </w:p>
    <w:p w:rsidRPr="00836740" w:rsidR="002049FA" w:rsidP="005D55F5" w:rsidRDefault="002049FA" w14:paraId="6C8008A0" w14:textId="2208A028">
      <w:pPr>
        <w:numPr>
          <w:ilvl w:val="0"/>
          <w:numId w:val="3"/>
        </w:numPr>
        <w:overflowPunct w:val="0"/>
        <w:autoSpaceDE w:val="0"/>
        <w:autoSpaceDN w:val="0"/>
        <w:adjustRightInd w:val="0"/>
        <w:ind w:left="357" w:hanging="357"/>
        <w:textAlignment w:val="baseline"/>
      </w:pPr>
      <w:r>
        <w:t>anbefaler, at man ophører med at bruge termen "genopretning" og i stedet anvender termen "</w:t>
      </w:r>
      <w:proofErr w:type="spellStart"/>
      <w:r>
        <w:t>genforvildning</w:t>
      </w:r>
      <w:proofErr w:type="spellEnd"/>
      <w:r>
        <w:t>"</w:t>
      </w:r>
      <w:r w:rsidRPr="00AB02F0">
        <w:rPr>
          <w:sz w:val="24"/>
          <w:vertAlign w:val="superscript"/>
        </w:rPr>
        <w:footnoteReference w:id="2"/>
      </w:r>
    </w:p>
    <w:p w:rsidRPr="00836740" w:rsidR="002049FA" w:rsidP="005D55F5" w:rsidRDefault="002049FA" w14:paraId="3FF4D933" w14:textId="1BBCB447">
      <w:pPr>
        <w:numPr>
          <w:ilvl w:val="0"/>
          <w:numId w:val="3"/>
        </w:numPr>
        <w:overflowPunct w:val="0"/>
        <w:autoSpaceDE w:val="0"/>
        <w:autoSpaceDN w:val="0"/>
        <w:adjustRightInd w:val="0"/>
        <w:ind w:left="357" w:hanging="357"/>
        <w:textAlignment w:val="baseline"/>
      </w:pPr>
      <w:r>
        <w:t>minder om princippet om proportionalitet, hvad angår foranstaltningerne (retfærdig fordeling af byrderne og omkostningerne, men også af fordelene) mellem de forskellige aktører</w:t>
      </w:r>
    </w:p>
    <w:p w:rsidRPr="00836740" w:rsidR="002049FA" w:rsidP="005D55F5" w:rsidRDefault="002049FA" w14:paraId="315CBD4B" w14:textId="7FD249DE">
      <w:pPr>
        <w:numPr>
          <w:ilvl w:val="0"/>
          <w:numId w:val="3"/>
        </w:numPr>
        <w:overflowPunct w:val="0"/>
        <w:autoSpaceDE w:val="0"/>
        <w:autoSpaceDN w:val="0"/>
        <w:adjustRightInd w:val="0"/>
        <w:ind w:left="357" w:hanging="357"/>
        <w:textAlignment w:val="baseline"/>
      </w:pPr>
      <w:r>
        <w:t>anbefaler at styrke målene ved at tilskynde til genopretning af alle vandmiljøer, herunder genopretning af tørveområder, navnlig gennem omfattende landbrugsaktiviteter</w:t>
      </w:r>
    </w:p>
    <w:p w:rsidRPr="00836740" w:rsidR="002049FA" w:rsidP="005D55F5" w:rsidRDefault="002049FA" w14:paraId="4168C86D" w14:textId="5FEADB7C">
      <w:pPr>
        <w:numPr>
          <w:ilvl w:val="0"/>
          <w:numId w:val="3"/>
        </w:numPr>
        <w:overflowPunct w:val="0"/>
        <w:autoSpaceDE w:val="0"/>
        <w:autoSpaceDN w:val="0"/>
        <w:adjustRightInd w:val="0"/>
        <w:ind w:left="357" w:hanging="357"/>
        <w:textAlignment w:val="baseline"/>
      </w:pPr>
      <w:r>
        <w:t>understreger derfor, at vandet skal tilbage til, hhv. tilbagebeholdes i, naturen</w:t>
      </w:r>
    </w:p>
    <w:p w:rsidRPr="00836740" w:rsidR="002049FA" w:rsidP="005D55F5" w:rsidRDefault="002049FA" w14:paraId="4FF31E2E" w14:textId="3FCD297B">
      <w:pPr>
        <w:numPr>
          <w:ilvl w:val="0"/>
          <w:numId w:val="3"/>
        </w:numPr>
        <w:overflowPunct w:val="0"/>
        <w:autoSpaceDE w:val="0"/>
        <w:autoSpaceDN w:val="0"/>
        <w:adjustRightInd w:val="0"/>
        <w:ind w:left="357" w:hanging="357"/>
        <w:textAlignment w:val="baseline"/>
      </w:pPr>
      <w:r>
        <w:t>tilskynder til hhv. etablering af grønne områder og naturgenopretning i byerne</w:t>
      </w:r>
    </w:p>
    <w:p w:rsidRPr="00836740" w:rsidR="002049FA" w:rsidP="005D55F5" w:rsidRDefault="002049FA" w14:paraId="3CBD3192" w14:textId="292440C8">
      <w:pPr>
        <w:numPr>
          <w:ilvl w:val="0"/>
          <w:numId w:val="3"/>
        </w:numPr>
        <w:overflowPunct w:val="0"/>
        <w:autoSpaceDE w:val="0"/>
        <w:autoSpaceDN w:val="0"/>
        <w:adjustRightInd w:val="0"/>
        <w:ind w:left="357" w:hanging="357"/>
        <w:textAlignment w:val="baseline"/>
      </w:pPr>
      <w:r>
        <w:t>støtter oprettelsen af en beskyttelsesmekanisme under den fælles fiskeripolitik med hensyn til målene om genopretning af havmiljøet</w:t>
      </w:r>
    </w:p>
    <w:p w:rsidRPr="00836740" w:rsidR="002049FA" w:rsidP="005D55F5" w:rsidRDefault="002049FA" w14:paraId="6ED5EF20" w14:textId="52341E24">
      <w:pPr>
        <w:numPr>
          <w:ilvl w:val="0"/>
          <w:numId w:val="3"/>
        </w:numPr>
        <w:overflowPunct w:val="0"/>
        <w:autoSpaceDE w:val="0"/>
        <w:autoSpaceDN w:val="0"/>
        <w:adjustRightInd w:val="0"/>
        <w:ind w:left="357" w:hanging="357"/>
        <w:textAlignment w:val="baseline"/>
      </w:pPr>
      <w:r>
        <w:t>fremhæver potentialet i strategier, der er baseret på frivillige tiltag og økonomiske incitamenter</w:t>
      </w:r>
    </w:p>
    <w:p w:rsidRPr="00836740" w:rsidR="002049FA" w:rsidP="005D55F5" w:rsidRDefault="002049FA" w14:paraId="34751EA0" w14:textId="21B59BEA">
      <w:pPr>
        <w:numPr>
          <w:ilvl w:val="0"/>
          <w:numId w:val="3"/>
        </w:numPr>
        <w:overflowPunct w:val="0"/>
        <w:autoSpaceDE w:val="0"/>
        <w:autoSpaceDN w:val="0"/>
        <w:adjustRightInd w:val="0"/>
        <w:ind w:left="357" w:hanging="357"/>
        <w:textAlignment w:val="baseline"/>
      </w:pPr>
      <w:r>
        <w:t>anbefaler, at der ydes EU-støtte til fremkomsten og udbredelsen af skovbrugsaktiviteter, både inden træerne plantes og efter, at de er blevet fældet</w:t>
      </w:r>
    </w:p>
    <w:p w:rsidRPr="00836740" w:rsidR="002049FA" w:rsidP="005D55F5" w:rsidRDefault="002049FA" w14:paraId="4F2B1309" w14:textId="54A79BCE">
      <w:pPr>
        <w:numPr>
          <w:ilvl w:val="0"/>
          <w:numId w:val="3"/>
        </w:numPr>
        <w:overflowPunct w:val="0"/>
        <w:autoSpaceDE w:val="0"/>
        <w:autoSpaceDN w:val="0"/>
        <w:adjustRightInd w:val="0"/>
        <w:ind w:left="357" w:hanging="357"/>
        <w:textAlignment w:val="baseline"/>
      </w:pPr>
      <w:r>
        <w:t>advarer mod risikoen for en negativ indvirkning på generationsskiftet i landbrugssektoren og anbefaler på ny at gøre landdistrikter mere attraktive ved at sikre, at der fortsat er mulighed for et økonomisk levedygtigt livsgrundlag baseret på bæredygtig anvendelse af naturressourcer.</w:t>
      </w:r>
    </w:p>
    <w:p w:rsidRPr="007E7A4F" w:rsidR="00E54548" w:rsidP="00E54548" w:rsidRDefault="00E54548" w14:paraId="34228F74"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E54548" w:rsidTr="008B66DD" w14:paraId="25A3FF7E" w14:textId="77777777">
        <w:tc>
          <w:tcPr>
            <w:tcW w:w="1418" w:type="dxa"/>
          </w:tcPr>
          <w:p w:rsidRPr="00164813" w:rsidR="00E54548" w:rsidP="0008236B" w:rsidRDefault="00E54548" w14:paraId="1C0A7F50" w14:textId="307F2EF2">
            <w:pPr>
              <w:contextualSpacing/>
              <w:rPr>
                <w:i/>
              </w:rPr>
            </w:pPr>
            <w:r>
              <w:rPr>
                <w:b/>
                <w:i/>
              </w:rPr>
              <w:t>Kontakt</w:t>
            </w:r>
          </w:p>
        </w:tc>
        <w:tc>
          <w:tcPr>
            <w:tcW w:w="5670" w:type="dxa"/>
          </w:tcPr>
          <w:p w:rsidRPr="00164813" w:rsidR="00E54548" w:rsidP="008B66DD" w:rsidRDefault="00DD2512" w14:paraId="59C2EA51" w14:textId="15959F05">
            <w:pPr>
              <w:contextualSpacing/>
              <w:rPr>
                <w:i/>
              </w:rPr>
            </w:pPr>
            <w:r>
              <w:rPr>
                <w:i/>
              </w:rPr>
              <w:t xml:space="preserve">Arturo </w:t>
            </w:r>
            <w:proofErr w:type="spellStart"/>
            <w:r>
              <w:rPr>
                <w:i/>
              </w:rPr>
              <w:t>Iniguez</w:t>
            </w:r>
            <w:proofErr w:type="spellEnd"/>
            <w:r>
              <w:rPr>
                <w:i/>
              </w:rPr>
              <w:t xml:space="preserve"> </w:t>
            </w:r>
            <w:proofErr w:type="spellStart"/>
            <w:r>
              <w:rPr>
                <w:i/>
              </w:rPr>
              <w:t>Yuste</w:t>
            </w:r>
            <w:proofErr w:type="spellEnd"/>
          </w:p>
        </w:tc>
      </w:tr>
      <w:tr w:rsidRPr="00164813" w:rsidR="00E54548" w:rsidTr="008B66DD" w14:paraId="50BF4889" w14:textId="77777777">
        <w:tc>
          <w:tcPr>
            <w:tcW w:w="1418" w:type="dxa"/>
          </w:tcPr>
          <w:p w:rsidRPr="00164813" w:rsidR="00E54548" w:rsidP="0008236B" w:rsidRDefault="00E54548" w14:paraId="1F8D44FD" w14:textId="1A38C3DF">
            <w:pPr>
              <w:contextualSpacing/>
              <w:rPr>
                <w:i/>
              </w:rPr>
            </w:pPr>
            <w:r>
              <w:rPr>
                <w:i/>
              </w:rPr>
              <w:t>Tlf.</w:t>
            </w:r>
          </w:p>
        </w:tc>
        <w:tc>
          <w:tcPr>
            <w:tcW w:w="5670" w:type="dxa"/>
          </w:tcPr>
          <w:p w:rsidRPr="00164813" w:rsidR="00E54548" w:rsidP="008B66DD" w:rsidRDefault="00E54548" w14:paraId="099C6AF1" w14:textId="538BA82A">
            <w:pPr>
              <w:contextualSpacing/>
              <w:rPr>
                <w:i/>
              </w:rPr>
            </w:pPr>
            <w:r>
              <w:rPr>
                <w:i/>
              </w:rPr>
              <w:t>00 32 2 546 87 68</w:t>
            </w:r>
          </w:p>
        </w:tc>
      </w:tr>
      <w:tr w:rsidRPr="00164813" w:rsidR="00E54548" w:rsidTr="008B66DD" w14:paraId="735920C0" w14:textId="77777777">
        <w:tc>
          <w:tcPr>
            <w:tcW w:w="1418" w:type="dxa"/>
          </w:tcPr>
          <w:p w:rsidRPr="00164813" w:rsidR="00E54548" w:rsidP="0008236B" w:rsidRDefault="00E54548" w14:paraId="554E9752" w14:textId="0EBF0035">
            <w:pPr>
              <w:contextualSpacing/>
              <w:rPr>
                <w:i/>
              </w:rPr>
            </w:pPr>
            <w:r>
              <w:rPr>
                <w:i/>
              </w:rPr>
              <w:t>E-mail</w:t>
            </w:r>
          </w:p>
        </w:tc>
        <w:tc>
          <w:tcPr>
            <w:tcW w:w="5670" w:type="dxa"/>
          </w:tcPr>
          <w:p w:rsidRPr="00164813" w:rsidR="00E54548" w:rsidRDefault="00816292" w14:paraId="57D07659" w14:textId="1D492388">
            <w:pPr>
              <w:contextualSpacing/>
              <w:rPr>
                <w:i/>
              </w:rPr>
            </w:pPr>
            <w:hyperlink w:history="1" r:id="rId28">
              <w:r w:rsidR="0093239E">
                <w:rPr>
                  <w:rStyle w:val="Hyperlink"/>
                  <w:i/>
                </w:rPr>
                <w:t>Arturo.Iniguez@eesc.europa.eu</w:t>
              </w:r>
            </w:hyperlink>
          </w:p>
        </w:tc>
      </w:tr>
    </w:tbl>
    <w:p w:rsidR="00836740" w:rsidP="0018231C" w:rsidRDefault="00836740" w14:paraId="3D4A5F95" w14:textId="457B6DC0">
      <w:pPr>
        <w:spacing w:after="160" w:line="240" w:lineRule="auto"/>
        <w:jc w:val="left"/>
      </w:pPr>
    </w:p>
    <w:p w:rsidRPr="005D76AC" w:rsidR="00B42E2F" w:rsidP="00836740" w:rsidRDefault="00836740" w14:paraId="5A81B7BF" w14:textId="28297FED">
      <w:pPr>
        <w:spacing w:after="160" w:line="259" w:lineRule="auto"/>
        <w:jc w:val="left"/>
      </w:pPr>
      <w:r>
        <w:br w:type="page"/>
      </w:r>
    </w:p>
    <w:p w:rsidR="005A6946" w:rsidP="00CB3335" w:rsidRDefault="00931584" w14:paraId="59E3367D" w14:textId="50740B77">
      <w:pPr>
        <w:pStyle w:val="Heading1"/>
        <w:keepNext/>
        <w:rPr>
          <w:b/>
        </w:rPr>
      </w:pPr>
      <w:bookmarkStart w:name="_Toc126929115" w:id="4"/>
      <w:r>
        <w:rPr>
          <w:b/>
        </w:rPr>
        <w:lastRenderedPageBreak/>
        <w:t>EKSTERNE FORBINDELSER</w:t>
      </w:r>
      <w:bookmarkEnd w:id="4"/>
    </w:p>
    <w:p w:rsidRPr="00EE1E04" w:rsidR="00EE1E04" w:rsidP="00EE1E04" w:rsidRDefault="00EE1E04" w14:paraId="33C2A9DE" w14:textId="77777777"/>
    <w:p w:rsidRPr="005A6946" w:rsidR="005A6946" w:rsidP="005A6946" w:rsidRDefault="00FF24B5" w14:paraId="525521DC" w14:textId="1B3ED8B5">
      <w:pPr>
        <w:keepNext/>
        <w:keepLines/>
        <w:numPr>
          <w:ilvl w:val="0"/>
          <w:numId w:val="2"/>
        </w:numPr>
        <w:ind w:left="567" w:hanging="567"/>
        <w:contextualSpacing/>
        <w:rPr>
          <w:b/>
        </w:rPr>
      </w:pPr>
      <w:r>
        <w:rPr>
          <w:b/>
          <w:i/>
          <w:sz w:val="28"/>
        </w:rPr>
        <w:t>Covid-19: civilsamfundets rolle i genopbygningen og modstandsdygtigheden i Euro-Middelhavsregionen</w:t>
      </w:r>
    </w:p>
    <w:p w:rsidRPr="006E3F60" w:rsidR="005A6946" w:rsidP="005A6946" w:rsidRDefault="005A6946" w14:paraId="2700D3DC"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FF24B5" w:rsidTr="00FC44B4" w14:paraId="29B7EB33" w14:textId="77777777">
        <w:tc>
          <w:tcPr>
            <w:tcW w:w="1701" w:type="dxa"/>
          </w:tcPr>
          <w:p w:rsidRPr="006E3F60" w:rsidR="00FF24B5" w:rsidP="00FF24B5" w:rsidRDefault="00FF24B5" w14:paraId="65CC57B7" w14:textId="55FE9AF1">
            <w:pPr>
              <w:keepNext/>
              <w:contextualSpacing/>
              <w:rPr>
                <w:b/>
              </w:rPr>
            </w:pPr>
            <w:r>
              <w:rPr>
                <w:b/>
              </w:rPr>
              <w:t>Ordfører</w:t>
            </w:r>
          </w:p>
        </w:tc>
        <w:tc>
          <w:tcPr>
            <w:tcW w:w="6946" w:type="dxa"/>
          </w:tcPr>
          <w:p w:rsidRPr="006E3F60" w:rsidR="00FF24B5" w:rsidP="00FF24B5" w:rsidRDefault="00FF24B5" w14:paraId="6B4DFB8B" w14:textId="35CBDB42">
            <w:pPr>
              <w:keepNext/>
              <w:ind w:left="-106"/>
              <w:contextualSpacing/>
            </w:pPr>
            <w:r>
              <w:t xml:space="preserve">Angelo </w:t>
            </w:r>
            <w:proofErr w:type="spellStart"/>
            <w:r>
              <w:t>Pagliara</w:t>
            </w:r>
            <w:proofErr w:type="spellEnd"/>
            <w:r>
              <w:t xml:space="preserve"> (Arbejdstagergruppen – IT)</w:t>
            </w:r>
          </w:p>
        </w:tc>
      </w:tr>
      <w:tr w:rsidRPr="006E3F60" w:rsidR="00FF24B5" w:rsidTr="00FC44B4" w14:paraId="23B7B3CB" w14:textId="77777777">
        <w:tc>
          <w:tcPr>
            <w:tcW w:w="1701" w:type="dxa"/>
          </w:tcPr>
          <w:p w:rsidRPr="006E3F60" w:rsidR="00FF24B5" w:rsidP="00FF24B5" w:rsidRDefault="00FF24B5" w14:paraId="0FC6C5FE" w14:textId="77777777">
            <w:pPr>
              <w:keepNext/>
              <w:contextualSpacing/>
              <w:rPr>
                <w:b/>
              </w:rPr>
            </w:pPr>
          </w:p>
        </w:tc>
        <w:tc>
          <w:tcPr>
            <w:tcW w:w="6946" w:type="dxa"/>
          </w:tcPr>
          <w:p w:rsidRPr="006E3F60" w:rsidR="00FF24B5" w:rsidP="00FF24B5" w:rsidRDefault="00FF24B5" w14:paraId="57A6592B" w14:textId="77777777">
            <w:pPr>
              <w:keepNext/>
              <w:ind w:left="-106"/>
              <w:contextualSpacing/>
            </w:pPr>
          </w:p>
        </w:tc>
      </w:tr>
      <w:tr w:rsidRPr="006E3F60" w:rsidR="00FF24B5" w:rsidTr="00FC44B4" w14:paraId="32A6D63C" w14:textId="77777777">
        <w:tc>
          <w:tcPr>
            <w:tcW w:w="1701" w:type="dxa"/>
          </w:tcPr>
          <w:p w:rsidRPr="006E3F60" w:rsidR="00FF24B5" w:rsidP="00FF24B5" w:rsidRDefault="00FF24B5" w14:paraId="59793F2C" w14:textId="3034005C">
            <w:pPr>
              <w:keepNext/>
              <w:contextualSpacing/>
              <w:rPr>
                <w:b/>
              </w:rPr>
            </w:pPr>
            <w:r>
              <w:rPr>
                <w:b/>
              </w:rPr>
              <w:t xml:space="preserve">Ref. </w:t>
            </w:r>
          </w:p>
        </w:tc>
        <w:tc>
          <w:tcPr>
            <w:tcW w:w="6946" w:type="dxa"/>
          </w:tcPr>
          <w:p w:rsidRPr="006E3F60" w:rsidR="00FF24B5" w:rsidP="00FF24B5" w:rsidRDefault="00104B7A" w14:paraId="1B795F51" w14:textId="48654CCF">
            <w:pPr>
              <w:keepNext/>
              <w:ind w:left="-106"/>
              <w:contextualSpacing/>
              <w:rPr>
                <w:iCs/>
                <w:color w:val="000000"/>
              </w:rPr>
            </w:pPr>
            <w:r>
              <w:rPr>
                <w:color w:val="000000"/>
              </w:rPr>
              <w:t>Initiativudtalelse</w:t>
            </w:r>
          </w:p>
          <w:p w:rsidRPr="006E3F60" w:rsidR="00FF24B5" w:rsidP="00FF24B5" w:rsidRDefault="00FF24B5" w14:paraId="1A4A6239" w14:textId="74DCC7EA">
            <w:pPr>
              <w:keepNext/>
              <w:ind w:left="-106"/>
              <w:contextualSpacing/>
            </w:pPr>
            <w:r>
              <w:t>EESC-2021-02760-00-00-AC</w:t>
            </w:r>
          </w:p>
        </w:tc>
      </w:tr>
    </w:tbl>
    <w:p w:rsidRPr="006E3F60" w:rsidR="005A6946" w:rsidP="005A6946" w:rsidRDefault="005A6946" w14:paraId="4575981C" w14:textId="77777777">
      <w:pPr>
        <w:keepNext/>
        <w:ind w:left="567"/>
        <w:contextualSpacing/>
      </w:pPr>
    </w:p>
    <w:p w:rsidRPr="00A00F37" w:rsidR="005A6946" w:rsidP="00FD3EB9" w:rsidRDefault="005A6946" w14:paraId="4B593B9E" w14:textId="77777777">
      <w:pPr>
        <w:pStyle w:val="ListParagraph"/>
        <w:spacing w:line="240" w:lineRule="auto"/>
        <w:ind w:left="0"/>
        <w:rPr>
          <w:b/>
        </w:rPr>
      </w:pPr>
      <w:r>
        <w:rPr>
          <w:b/>
        </w:rPr>
        <w:t>Hovedpunkter</w:t>
      </w:r>
    </w:p>
    <w:p w:rsidRPr="00C25DB3" w:rsidR="005A6946" w:rsidP="005A6946" w:rsidRDefault="005A6946" w14:paraId="3951073F" w14:textId="77777777">
      <w:pPr>
        <w:contextualSpacing/>
        <w:rPr>
          <w:b/>
        </w:rPr>
      </w:pPr>
    </w:p>
    <w:p w:rsidR="005A6946" w:rsidP="00FD3EB9" w:rsidRDefault="005A6946" w14:paraId="748FD679" w14:textId="77777777">
      <w:pPr>
        <w:pStyle w:val="ListParagraph"/>
        <w:ind w:left="0"/>
        <w:rPr>
          <w:bCs/>
          <w:iCs/>
        </w:rPr>
      </w:pPr>
      <w:r>
        <w:t>EØSU:</w:t>
      </w:r>
    </w:p>
    <w:p w:rsidRPr="006E3F60" w:rsidR="005A6946" w:rsidP="005A6946" w:rsidRDefault="005A6946" w14:paraId="4D23D0F3" w14:textId="77777777">
      <w:pPr>
        <w:contextualSpacing/>
      </w:pPr>
    </w:p>
    <w:p w:rsidR="005A6946" w:rsidP="005A6946" w:rsidRDefault="00FF24B5" w14:paraId="7213D0D1" w14:textId="67B77095">
      <w:pPr>
        <w:numPr>
          <w:ilvl w:val="0"/>
          <w:numId w:val="3"/>
        </w:numPr>
        <w:ind w:left="357" w:hanging="357"/>
        <w:contextualSpacing/>
      </w:pPr>
      <w:r>
        <w:t xml:space="preserve">er overbevist om, at en rimelig og retfærdig økonomisk og social genopretning kun er mulig gennem </w:t>
      </w:r>
      <w:r>
        <w:rPr>
          <w:b/>
        </w:rPr>
        <w:t>systematisk inddragelse af arbejdsmarkedets parter</w:t>
      </w:r>
      <w:r>
        <w:t xml:space="preserve"> og </w:t>
      </w:r>
      <w:r>
        <w:rPr>
          <w:b/>
        </w:rPr>
        <w:t>civilsamfundsorganisationerne</w:t>
      </w:r>
      <w:r>
        <w:t>. Principper som respekt for retsstaten, beskyttelse af demokratiske værdier, sociale rettigheder og menneskerettighederne og tilsagn om opfyldelse af verdensmålene for bæredygtig udvikling er i denne sammenhæng helt afgørende</w:t>
      </w:r>
    </w:p>
    <w:p w:rsidRPr="005A6946" w:rsidR="005A6946" w:rsidP="005A6946" w:rsidRDefault="00FF24B5" w14:paraId="7D3EDA42" w14:textId="15051872">
      <w:pPr>
        <w:numPr>
          <w:ilvl w:val="0"/>
          <w:numId w:val="3"/>
        </w:numPr>
        <w:ind w:left="357" w:hanging="357"/>
        <w:contextualSpacing/>
      </w:pPr>
      <w:r>
        <w:t xml:space="preserve">glæder sig over vedtagelsen af </w:t>
      </w:r>
      <w:r>
        <w:rPr>
          <w:b/>
        </w:rPr>
        <w:t>det fornyede partnerskab med de sydlige nabolande</w:t>
      </w:r>
      <w:r>
        <w:t xml:space="preserve"> og de dermed forbundne tiltag til støtte for genopretningen med henblik på at forbedre livskvaliteten for befolkningen i området. Det fornyede partnerskab bør knyttes tæt sammen med de miljømæssige, demografiske og immigrationsrelaterede udfordringer med fuld respekt for Unionens grundlæggende værdier</w:t>
      </w:r>
    </w:p>
    <w:p w:rsidRPr="00EE1E04" w:rsidR="005A6946" w:rsidP="005A6946" w:rsidRDefault="00FF24B5" w14:paraId="4F19F8CC" w14:textId="066C78D9">
      <w:pPr>
        <w:numPr>
          <w:ilvl w:val="0"/>
          <w:numId w:val="3"/>
        </w:numPr>
        <w:ind w:left="357" w:hanging="357"/>
        <w:contextualSpacing/>
      </w:pPr>
      <w:r>
        <w:t xml:space="preserve">gør opmærksom på </w:t>
      </w:r>
      <w:r>
        <w:rPr>
          <w:b/>
        </w:rPr>
        <w:t>konsekvenserne af klimaændringerne</w:t>
      </w:r>
      <w:r>
        <w:t xml:space="preserve"> i Middelhavsområdet i form af ørkendannelse, vandknaphed og temperaturstigninger. Initiativer såsom </w:t>
      </w:r>
      <w:proofErr w:type="spellStart"/>
      <w:r>
        <w:t>WestMed</w:t>
      </w:r>
      <w:proofErr w:type="spellEnd"/>
      <w:r>
        <w:t xml:space="preserve"> kan bidrage til at opfylde klima- og miljømålene og udmønte sig i jobskabelse og samtidig beskytte arbejdspladser og beskytte økosystemet og diversiteten</w:t>
      </w:r>
    </w:p>
    <w:p w:rsidRPr="00EE1E04" w:rsidR="00EE1E04" w:rsidP="005A6946" w:rsidRDefault="00FF24B5" w14:paraId="449433D1" w14:textId="631C26FD">
      <w:pPr>
        <w:numPr>
          <w:ilvl w:val="0"/>
          <w:numId w:val="3"/>
        </w:numPr>
        <w:ind w:left="357" w:hanging="357"/>
        <w:contextualSpacing/>
      </w:pPr>
      <w:r>
        <w:t xml:space="preserve">understreger </w:t>
      </w:r>
      <w:r>
        <w:rPr>
          <w:b/>
        </w:rPr>
        <w:t>den rolle, som den blå økonomi</w:t>
      </w:r>
      <w:r>
        <w:t xml:space="preserve"> med dens mange </w:t>
      </w:r>
      <w:r>
        <w:rPr>
          <w:b/>
        </w:rPr>
        <w:t>små og mellemstore virksomheder</w:t>
      </w:r>
      <w:r>
        <w:t xml:space="preserve"> spiller i den økonomiske og sociale genopretning i hele Euro-Middelhavsregionen. En hurtig genopretning af turismen vil bidrage til vedvarende jobskabelse i Middelhavsområdet</w:t>
      </w:r>
    </w:p>
    <w:p w:rsidRPr="00FF24B5" w:rsidR="00EE1E04" w:rsidP="005A6946" w:rsidRDefault="00FF24B5" w14:paraId="6A724C7D" w14:textId="70B57AE5">
      <w:pPr>
        <w:numPr>
          <w:ilvl w:val="0"/>
          <w:numId w:val="3"/>
        </w:numPr>
        <w:ind w:left="357" w:hanging="357"/>
        <w:contextualSpacing/>
      </w:pPr>
      <w:r>
        <w:t xml:space="preserve">minder om de </w:t>
      </w:r>
      <w:r>
        <w:rPr>
          <w:b/>
        </w:rPr>
        <w:t>igangværende handelsforhandlinger</w:t>
      </w:r>
      <w:r>
        <w:t xml:space="preserve"> mellem EU og </w:t>
      </w:r>
      <w:r>
        <w:rPr>
          <w:b/>
        </w:rPr>
        <w:t>Marokko</w:t>
      </w:r>
      <w:r>
        <w:t xml:space="preserve"> og </w:t>
      </w:r>
      <w:r>
        <w:rPr>
          <w:b/>
        </w:rPr>
        <w:t>Tunesien</w:t>
      </w:r>
      <w:r>
        <w:t xml:space="preserve"> og om de forestående forhandlinger med </w:t>
      </w:r>
      <w:r>
        <w:rPr>
          <w:b/>
        </w:rPr>
        <w:t>Jordan</w:t>
      </w:r>
      <w:r>
        <w:t>. Moderniseringen af handelsforbindelserne med disse lande bør tage højde for de eksisterende asymmetrier og vise tilstrækkelig imødekommenhed over for EU's sydlige handelspartnere, så de kan fortsætte deres økonomiske og sociale genopbygning</w:t>
      </w:r>
    </w:p>
    <w:p w:rsidR="00FF24B5" w:rsidP="005A6946" w:rsidRDefault="00FF24B5" w14:paraId="7D388532" w14:textId="55029E7A">
      <w:pPr>
        <w:numPr>
          <w:ilvl w:val="0"/>
          <w:numId w:val="3"/>
        </w:numPr>
        <w:ind w:left="357" w:hanging="357"/>
        <w:contextualSpacing/>
      </w:pPr>
      <w:r>
        <w:t xml:space="preserve">slår til lyd for vigtigheden af en </w:t>
      </w:r>
      <w:r>
        <w:rPr>
          <w:b/>
        </w:rPr>
        <w:t>ordentlig vaccinationskampagne</w:t>
      </w:r>
      <w:r>
        <w:t xml:space="preserve"> og styrkelse af COVAX med den størst mulige logistiske og forsyningsmæssige støtte fra EU-institutioners side. Frigivelse af patenter på vacciner og lægemidler til bekæmpelse af pandemier er et meget vigtigt aspekt i denne sammenhæng.</w:t>
      </w:r>
    </w:p>
    <w:p w:rsidRPr="006E3F60" w:rsidR="005A6946" w:rsidP="005A6946" w:rsidRDefault="005A6946" w14:paraId="653B5D94" w14:textId="77777777">
      <w:pPr>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E3F60" w:rsidR="005A6946" w:rsidTr="00FC44B4" w14:paraId="650DCAA2" w14:textId="77777777">
        <w:tc>
          <w:tcPr>
            <w:tcW w:w="1418" w:type="dxa"/>
          </w:tcPr>
          <w:p w:rsidRPr="006E3F60" w:rsidR="005A6946" w:rsidP="0008236B" w:rsidRDefault="005A6946" w14:paraId="572FC70F" w14:textId="2DC2D6F8">
            <w:pPr>
              <w:contextualSpacing/>
              <w:rPr>
                <w:i/>
              </w:rPr>
            </w:pPr>
            <w:r>
              <w:rPr>
                <w:b/>
                <w:i/>
              </w:rPr>
              <w:t>Kontakt</w:t>
            </w:r>
          </w:p>
        </w:tc>
        <w:tc>
          <w:tcPr>
            <w:tcW w:w="5670" w:type="dxa"/>
          </w:tcPr>
          <w:p w:rsidRPr="006E3F60" w:rsidR="005A6946" w:rsidP="00FC44B4" w:rsidRDefault="00FF24B5" w14:paraId="5EF48136" w14:textId="5F6D98AC">
            <w:pPr>
              <w:contextualSpacing/>
              <w:rPr>
                <w:i/>
              </w:rPr>
            </w:pPr>
            <w:r>
              <w:rPr>
                <w:i/>
              </w:rPr>
              <w:t>Andreas Berger</w:t>
            </w:r>
          </w:p>
        </w:tc>
      </w:tr>
      <w:tr w:rsidRPr="006E3F60" w:rsidR="005A6946" w:rsidTr="00FC44B4" w14:paraId="16F8B18C" w14:textId="77777777">
        <w:tc>
          <w:tcPr>
            <w:tcW w:w="1418" w:type="dxa"/>
          </w:tcPr>
          <w:p w:rsidRPr="006E3F60" w:rsidR="005A6946" w:rsidP="0008236B" w:rsidRDefault="005A6946" w14:paraId="5D2396C5" w14:textId="26BDBD24">
            <w:pPr>
              <w:contextualSpacing/>
              <w:rPr>
                <w:i/>
              </w:rPr>
            </w:pPr>
            <w:r>
              <w:rPr>
                <w:i/>
              </w:rPr>
              <w:t>Tlf.</w:t>
            </w:r>
          </w:p>
        </w:tc>
        <w:tc>
          <w:tcPr>
            <w:tcW w:w="5670" w:type="dxa"/>
          </w:tcPr>
          <w:p w:rsidRPr="006E3F60" w:rsidR="005A6946" w:rsidP="00FC44B4" w:rsidRDefault="005A6946" w14:paraId="395BEF50" w14:textId="4FFB1DB7">
            <w:pPr>
              <w:contextualSpacing/>
              <w:rPr>
                <w:i/>
              </w:rPr>
            </w:pPr>
            <w:r>
              <w:rPr>
                <w:i/>
              </w:rPr>
              <w:t>00 32 2 546 90 62</w:t>
            </w:r>
          </w:p>
        </w:tc>
      </w:tr>
      <w:tr w:rsidRPr="006E3F60" w:rsidR="005A6946" w:rsidTr="00FC44B4" w14:paraId="3B91F9CB" w14:textId="77777777">
        <w:tc>
          <w:tcPr>
            <w:tcW w:w="1418" w:type="dxa"/>
          </w:tcPr>
          <w:p w:rsidRPr="006E3F60" w:rsidR="005A6946" w:rsidP="0008236B" w:rsidRDefault="005A6946" w14:paraId="5DC00766" w14:textId="580DC7C6">
            <w:pPr>
              <w:contextualSpacing/>
              <w:rPr>
                <w:i/>
              </w:rPr>
            </w:pPr>
            <w:r>
              <w:rPr>
                <w:i/>
              </w:rPr>
              <w:t>E-mail</w:t>
            </w:r>
          </w:p>
        </w:tc>
        <w:tc>
          <w:tcPr>
            <w:tcW w:w="5670" w:type="dxa"/>
          </w:tcPr>
          <w:p w:rsidRPr="006E3F60" w:rsidR="005A6946" w:rsidP="00FC44B4" w:rsidRDefault="00816292" w14:paraId="2AE8AF18" w14:textId="049EA593">
            <w:pPr>
              <w:contextualSpacing/>
              <w:rPr>
                <w:i/>
              </w:rPr>
            </w:pPr>
            <w:hyperlink w:history="1" r:id="rId29">
              <w:r w:rsidR="0093239E">
                <w:rPr>
                  <w:rStyle w:val="Hyperlink"/>
                  <w:i/>
                </w:rPr>
                <w:t>Andreas.Berger@eesc.europa.eu</w:t>
              </w:r>
            </w:hyperlink>
          </w:p>
        </w:tc>
      </w:tr>
    </w:tbl>
    <w:p w:rsidR="00EE1E04" w:rsidP="00CB3335" w:rsidRDefault="00EE1E04" w14:paraId="064E838D" w14:textId="7030B7A8"/>
    <w:p w:rsidR="005A6946" w:rsidP="00882D7E" w:rsidRDefault="00EE1E04" w14:paraId="125C0B78" w14:textId="79F895ED">
      <w:pPr>
        <w:spacing w:after="160" w:line="259" w:lineRule="auto"/>
        <w:jc w:val="left"/>
      </w:pPr>
      <w:r>
        <w:br w:type="page"/>
      </w:r>
    </w:p>
    <w:p w:rsidRPr="005445DD" w:rsidR="005445DD" w:rsidP="005445DD" w:rsidRDefault="008927A3" w14:paraId="14F7D100" w14:textId="69899CEC">
      <w:pPr>
        <w:keepNext/>
        <w:keepLines/>
        <w:numPr>
          <w:ilvl w:val="0"/>
          <w:numId w:val="2"/>
        </w:numPr>
        <w:ind w:left="567" w:hanging="567"/>
        <w:contextualSpacing/>
        <w:rPr>
          <w:b/>
          <w:bCs/>
        </w:rPr>
      </w:pPr>
      <w:r>
        <w:rPr>
          <w:b/>
          <w:i/>
          <w:sz w:val="28"/>
        </w:rPr>
        <w:lastRenderedPageBreak/>
        <w:t>Med kurs mod en bæredygtig blå planet – ajourføring af den internationale dagsorden for havforvaltning</w:t>
      </w:r>
    </w:p>
    <w:p w:rsidRPr="006E3F60" w:rsidR="005445DD" w:rsidP="005445DD" w:rsidRDefault="005445DD" w14:paraId="0219A9C5"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5445DD" w:rsidTr="00FC44B4" w14:paraId="7B919E20" w14:textId="77777777">
        <w:tc>
          <w:tcPr>
            <w:tcW w:w="1701" w:type="dxa"/>
          </w:tcPr>
          <w:p w:rsidRPr="006E3F60" w:rsidR="005445DD" w:rsidP="00FC44B4" w:rsidRDefault="005445DD" w14:paraId="2D92A9F5" w14:textId="3B0A2B70">
            <w:pPr>
              <w:keepNext/>
              <w:contextualSpacing/>
              <w:rPr>
                <w:b/>
              </w:rPr>
            </w:pPr>
            <w:r>
              <w:rPr>
                <w:b/>
              </w:rPr>
              <w:t>Ordfører</w:t>
            </w:r>
          </w:p>
        </w:tc>
        <w:tc>
          <w:tcPr>
            <w:tcW w:w="6946" w:type="dxa"/>
          </w:tcPr>
          <w:p w:rsidRPr="006E3F60" w:rsidR="005445DD" w:rsidP="00FC44B4" w:rsidRDefault="008927A3" w14:paraId="6E8EE91B" w14:textId="1903886B">
            <w:pPr>
              <w:keepNext/>
              <w:ind w:left="-106"/>
              <w:contextualSpacing/>
            </w:pPr>
            <w:r>
              <w:t xml:space="preserve">Stefano </w:t>
            </w:r>
            <w:proofErr w:type="spellStart"/>
            <w:r>
              <w:t>Palmieri</w:t>
            </w:r>
            <w:proofErr w:type="spellEnd"/>
            <w:r>
              <w:t xml:space="preserve"> (Arbejdstagergruppen – IT)</w:t>
            </w:r>
          </w:p>
        </w:tc>
      </w:tr>
      <w:tr w:rsidRPr="006E3F60" w:rsidR="005445DD" w:rsidTr="00FC44B4" w14:paraId="4AF35F53" w14:textId="77777777">
        <w:tc>
          <w:tcPr>
            <w:tcW w:w="1701" w:type="dxa"/>
          </w:tcPr>
          <w:p w:rsidRPr="006E3F60" w:rsidR="005445DD" w:rsidP="00FC44B4" w:rsidRDefault="005445DD" w14:paraId="1C6C326E" w14:textId="77777777">
            <w:pPr>
              <w:keepNext/>
              <w:contextualSpacing/>
              <w:rPr>
                <w:b/>
              </w:rPr>
            </w:pPr>
          </w:p>
        </w:tc>
        <w:tc>
          <w:tcPr>
            <w:tcW w:w="6946" w:type="dxa"/>
          </w:tcPr>
          <w:p w:rsidRPr="006E3F60" w:rsidR="005445DD" w:rsidP="00FC44B4" w:rsidRDefault="005445DD" w14:paraId="7DD762B9" w14:textId="77777777">
            <w:pPr>
              <w:keepNext/>
              <w:ind w:left="-106"/>
              <w:contextualSpacing/>
            </w:pPr>
          </w:p>
        </w:tc>
      </w:tr>
      <w:tr w:rsidRPr="006E3F60" w:rsidR="005445DD" w:rsidTr="00FC44B4" w14:paraId="55AECA3D" w14:textId="77777777">
        <w:tc>
          <w:tcPr>
            <w:tcW w:w="1701" w:type="dxa"/>
          </w:tcPr>
          <w:p w:rsidRPr="006E3F60" w:rsidR="005445DD" w:rsidP="00FC44B4" w:rsidRDefault="005445DD" w14:paraId="759CC067" w14:textId="4E2718A5">
            <w:pPr>
              <w:keepNext/>
              <w:contextualSpacing/>
              <w:rPr>
                <w:b/>
              </w:rPr>
            </w:pPr>
            <w:r>
              <w:rPr>
                <w:b/>
              </w:rPr>
              <w:t xml:space="preserve">Ref. </w:t>
            </w:r>
          </w:p>
        </w:tc>
        <w:tc>
          <w:tcPr>
            <w:tcW w:w="6946" w:type="dxa"/>
          </w:tcPr>
          <w:p w:rsidRPr="006E3F60" w:rsidR="005445DD" w:rsidP="00FC44B4" w:rsidRDefault="008927A3" w14:paraId="198E13AD" w14:textId="20C1D44F">
            <w:pPr>
              <w:keepNext/>
              <w:ind w:left="-106"/>
              <w:contextualSpacing/>
              <w:rPr>
                <w:iCs/>
                <w:color w:val="000000"/>
              </w:rPr>
            </w:pPr>
            <w:r>
              <w:t>JOIN(2022) 28 final</w:t>
            </w:r>
          </w:p>
          <w:p w:rsidRPr="006E3F60" w:rsidR="005445DD" w:rsidP="00FC44B4" w:rsidRDefault="005445DD" w14:paraId="7A9588D2" w14:textId="583A48D1">
            <w:pPr>
              <w:keepNext/>
              <w:ind w:left="-106"/>
              <w:contextualSpacing/>
            </w:pPr>
            <w:r>
              <w:t>EESC-2022-04806-00-00-AC</w:t>
            </w:r>
          </w:p>
        </w:tc>
      </w:tr>
    </w:tbl>
    <w:p w:rsidRPr="006E3F60" w:rsidR="005445DD" w:rsidP="005445DD" w:rsidRDefault="005445DD" w14:paraId="2D915A02" w14:textId="77777777">
      <w:pPr>
        <w:keepNext/>
        <w:ind w:left="567"/>
        <w:contextualSpacing/>
      </w:pPr>
    </w:p>
    <w:p w:rsidRPr="00A743EB" w:rsidR="005445DD" w:rsidP="00BD00EB" w:rsidRDefault="005445DD" w14:paraId="652B0B60" w14:textId="1CAC2F67">
      <w:pPr>
        <w:pStyle w:val="ListParagraph"/>
        <w:spacing w:line="240" w:lineRule="auto"/>
        <w:ind w:left="0"/>
        <w:rPr>
          <w:b/>
        </w:rPr>
      </w:pPr>
      <w:r>
        <w:rPr>
          <w:b/>
        </w:rPr>
        <w:t>Hovedpunkter</w:t>
      </w:r>
    </w:p>
    <w:p w:rsidR="005445DD" w:rsidP="005445DD" w:rsidRDefault="005445DD" w14:paraId="3F60612E" w14:textId="6FFBC1BC">
      <w:pPr>
        <w:contextualSpacing/>
      </w:pPr>
    </w:p>
    <w:p w:rsidR="00EE1E04" w:rsidP="005445DD" w:rsidRDefault="00EE1E04" w14:paraId="284446E1" w14:textId="2CA84C8D">
      <w:pPr>
        <w:contextualSpacing/>
        <w:rPr>
          <w:bCs/>
        </w:rPr>
      </w:pPr>
      <w:r>
        <w:t>EØSU:</w:t>
      </w:r>
    </w:p>
    <w:p w:rsidRPr="006E3F60" w:rsidR="00EE1E04" w:rsidP="005445DD" w:rsidRDefault="00EE1E04" w14:paraId="4F8D87ED" w14:textId="77777777">
      <w:pPr>
        <w:contextualSpacing/>
      </w:pPr>
    </w:p>
    <w:p w:rsidR="005445DD" w:rsidP="005445DD" w:rsidRDefault="008927A3" w14:paraId="6F7CEC7D" w14:textId="1C3ED918">
      <w:pPr>
        <w:numPr>
          <w:ilvl w:val="0"/>
          <w:numId w:val="3"/>
        </w:numPr>
        <w:ind w:left="357" w:hanging="357"/>
        <w:contextualSpacing/>
      </w:pPr>
      <w:r>
        <w:t xml:space="preserve">mener, at havforvaltning er et komplekst og tværfagligt emne, der kræver internationalt samarbejde. Desuden er det ikke kun et havanliggende: menneskers indvirkning på havene skyldes også landbaserede aktiviteter (affald, pesticider, antibiotika, fosfater, plast, </w:t>
      </w:r>
      <w:proofErr w:type="spellStart"/>
      <w:r>
        <w:t>ueksploderet</w:t>
      </w:r>
      <w:proofErr w:type="spellEnd"/>
      <w:r>
        <w:t xml:space="preserve"> ammunition). Derfor skal havforvaltningen tage hensyn til alle verdensmålene og ikke kun mål nr. 14</w:t>
      </w:r>
    </w:p>
    <w:p w:rsidR="00EE1E04" w:rsidP="00EE1E04" w:rsidRDefault="008927A3" w14:paraId="26895BE4" w14:textId="0CE004F2">
      <w:pPr>
        <w:numPr>
          <w:ilvl w:val="0"/>
          <w:numId w:val="3"/>
        </w:numPr>
        <w:ind w:left="357" w:hanging="357"/>
        <w:contextualSpacing/>
      </w:pPr>
      <w:r>
        <w:t>støtter målet om 30 % beskyttede havområder og anmoder om, at der etableres de nødvendige gennemførelses- og overvågningsmekanismer. Udvalget bakker op om, at enhver tilladelse til dybhavsminedrift suspenderes, indtil der er indsamlet mere videnskabelig dokumentation for sådanne aktiviteters indvirkning på miljøet. Der er behov for investeringer i forskning, der kan levere endelige resultater</w:t>
      </w:r>
    </w:p>
    <w:p w:rsidR="005445DD" w:rsidP="00A743EB" w:rsidRDefault="008927A3" w14:paraId="1F7E3F54" w14:textId="7B23FBF8">
      <w:pPr>
        <w:numPr>
          <w:ilvl w:val="0"/>
          <w:numId w:val="3"/>
        </w:numPr>
        <w:ind w:left="357" w:hanging="357"/>
        <w:contextualSpacing/>
      </w:pPr>
      <w:r>
        <w:t xml:space="preserve">bemærker, at fiskeriet i øjeblikket påvirker fiskebestandene og skal gøres mere bæredygtigt takket være en nultolerancetilgang til ulovligt, </w:t>
      </w:r>
      <w:proofErr w:type="spellStart"/>
      <w:r>
        <w:t>urapporteret</w:t>
      </w:r>
      <w:proofErr w:type="spellEnd"/>
      <w:r>
        <w:t xml:space="preserve"> og ureguleret fiskeri (IIU-fiskeri), strengere normer for bundtrawl og bedre overholdelse af arbejdsreglerne i denne industri: 19 EU</w:t>
      </w:r>
      <w:r w:rsidR="0008236B">
        <w:noBreakHyphen/>
      </w:r>
      <w:r>
        <w:t>medlemsstater, heraf vigtige kystlande, har endnu ikke ratificeret ILO-konvention nr. 188 om arbejdsforhold i fiskerisektoren og bør ratificere og gennemføre den i national lovgivning</w:t>
      </w:r>
    </w:p>
    <w:p w:rsidR="00EE1E04" w:rsidP="00A743EB" w:rsidRDefault="008927A3" w14:paraId="29F315DD" w14:textId="1963B3D9">
      <w:pPr>
        <w:numPr>
          <w:ilvl w:val="0"/>
          <w:numId w:val="3"/>
        </w:numPr>
        <w:ind w:left="357" w:hanging="357"/>
        <w:contextualSpacing/>
      </w:pPr>
      <w:r>
        <w:t>påpeger, at ikkeindustrielt fiskeri er af afgørende betydning for kystsamfundenes økonomi og bør støttes. Akvakultur og algeakvakultur bør også anerkendes for deres evne til at sikre ernæring til en stor del af verdens befolkning</w:t>
      </w:r>
    </w:p>
    <w:p w:rsidR="00EE1E04" w:rsidP="00A743EB" w:rsidRDefault="008927A3" w14:paraId="79EFB207" w14:textId="36D2C407">
      <w:pPr>
        <w:numPr>
          <w:ilvl w:val="0"/>
          <w:numId w:val="3"/>
        </w:numPr>
        <w:ind w:left="357" w:hanging="357"/>
        <w:contextualSpacing/>
      </w:pPr>
      <w:r>
        <w:t>understreger, at søtransport omfatter over 90 % af de varer, der transporteres på denne planet, og at den som sådan kan have en stor indvirkning på miljøet. Skibsophugning kan, hvis den ikke udføres i overensstemmelse med eksisterende standarder, forurene havet og bringe livet i havet og arbejdstagernes sundhed i fare. Derfor bør anvendelsen af bekvemmelighedsflag for at omgå forpligtelserne i forbindelse med ophugning af skibe modarbejdes</w:t>
      </w:r>
    </w:p>
    <w:p w:rsidR="00EE1E04" w:rsidP="00A743EB" w:rsidRDefault="008927A3" w14:paraId="7B1D6A09" w14:textId="500CF82F">
      <w:pPr>
        <w:numPr>
          <w:ilvl w:val="0"/>
          <w:numId w:val="3"/>
        </w:numPr>
        <w:ind w:left="357" w:hanging="357"/>
        <w:contextualSpacing/>
      </w:pPr>
      <w:r>
        <w:t>anser det for afgørende at investere i evaluering af havaktiviteternes indvirkning på beskæftigelse, aflønning og levevilkår, teknologi og uddannelse af arbejdstagerne. En bedre koordinering mellem de offentlige myndigheder (på internationalt, nationalt og lokalt plan) er nødvendig for at opnå en integreret havforvaltning</w:t>
      </w:r>
    </w:p>
    <w:p w:rsidR="00EE1E04" w:rsidP="008927A3" w:rsidRDefault="008927A3" w14:paraId="0F855D74" w14:textId="628DF984">
      <w:pPr>
        <w:numPr>
          <w:ilvl w:val="0"/>
          <w:numId w:val="3"/>
        </w:numPr>
        <w:ind w:left="357" w:hanging="357"/>
        <w:contextualSpacing/>
      </w:pPr>
      <w:r>
        <w:t>understreger, at der er behov for mere viden om havene og en bedre definition af begreber som sikker havn, da mennesker, der er i fare på havet, først og fremmest skal reddes.</w:t>
      </w:r>
    </w:p>
    <w:p w:rsidRPr="006E3F60" w:rsidR="005445DD" w:rsidP="005445DD" w:rsidRDefault="005445DD" w14:paraId="49503023" w14:textId="77777777">
      <w:pPr>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E3F60" w:rsidR="005445DD" w:rsidTr="00FC44B4" w14:paraId="6FC3B513" w14:textId="77777777">
        <w:tc>
          <w:tcPr>
            <w:tcW w:w="1418" w:type="dxa"/>
          </w:tcPr>
          <w:p w:rsidRPr="006E3F60" w:rsidR="005445DD" w:rsidP="0008236B" w:rsidRDefault="005445DD" w14:paraId="24539884" w14:textId="1D1C0CCA">
            <w:pPr>
              <w:contextualSpacing/>
              <w:rPr>
                <w:i/>
              </w:rPr>
            </w:pPr>
            <w:r>
              <w:rPr>
                <w:b/>
                <w:i/>
              </w:rPr>
              <w:t>Kontakt</w:t>
            </w:r>
          </w:p>
        </w:tc>
        <w:tc>
          <w:tcPr>
            <w:tcW w:w="5670" w:type="dxa"/>
          </w:tcPr>
          <w:p w:rsidRPr="006E3F60" w:rsidR="005445DD" w:rsidP="00FC44B4" w:rsidRDefault="008927A3" w14:paraId="360EC5B6" w14:textId="36926678">
            <w:pPr>
              <w:contextualSpacing/>
              <w:rPr>
                <w:i/>
              </w:rPr>
            </w:pPr>
            <w:r>
              <w:rPr>
                <w:i/>
              </w:rPr>
              <w:t xml:space="preserve">Daniele </w:t>
            </w:r>
            <w:proofErr w:type="spellStart"/>
            <w:r>
              <w:rPr>
                <w:i/>
              </w:rPr>
              <w:t>Vitali</w:t>
            </w:r>
            <w:proofErr w:type="spellEnd"/>
          </w:p>
        </w:tc>
      </w:tr>
      <w:tr w:rsidRPr="006E3F60" w:rsidR="005445DD" w:rsidTr="00FC44B4" w14:paraId="72963368" w14:textId="77777777">
        <w:tc>
          <w:tcPr>
            <w:tcW w:w="1418" w:type="dxa"/>
          </w:tcPr>
          <w:p w:rsidRPr="006E3F60" w:rsidR="005445DD" w:rsidP="0008236B" w:rsidRDefault="005445DD" w14:paraId="42069190" w14:textId="58235502">
            <w:pPr>
              <w:contextualSpacing/>
              <w:rPr>
                <w:i/>
              </w:rPr>
            </w:pPr>
            <w:r>
              <w:rPr>
                <w:i/>
              </w:rPr>
              <w:t>Tlf.</w:t>
            </w:r>
          </w:p>
        </w:tc>
        <w:tc>
          <w:tcPr>
            <w:tcW w:w="5670" w:type="dxa"/>
          </w:tcPr>
          <w:p w:rsidRPr="006E3F60" w:rsidR="005445DD" w:rsidP="00FC44B4" w:rsidRDefault="005445DD" w14:paraId="110B1E4D" w14:textId="5D2579CC">
            <w:pPr>
              <w:contextualSpacing/>
              <w:rPr>
                <w:i/>
              </w:rPr>
            </w:pPr>
            <w:r>
              <w:rPr>
                <w:i/>
              </w:rPr>
              <w:t>00 32 2 546 88 17</w:t>
            </w:r>
          </w:p>
        </w:tc>
      </w:tr>
      <w:tr w:rsidRPr="006E3F60" w:rsidR="005445DD" w:rsidTr="00FC44B4" w14:paraId="39185FE8" w14:textId="77777777">
        <w:tc>
          <w:tcPr>
            <w:tcW w:w="1418" w:type="dxa"/>
          </w:tcPr>
          <w:p w:rsidRPr="006E3F60" w:rsidR="005445DD" w:rsidP="0008236B" w:rsidRDefault="005445DD" w14:paraId="073F08E8" w14:textId="5E810D55">
            <w:pPr>
              <w:contextualSpacing/>
              <w:rPr>
                <w:i/>
              </w:rPr>
            </w:pPr>
            <w:r>
              <w:rPr>
                <w:i/>
              </w:rPr>
              <w:t>E-mail</w:t>
            </w:r>
          </w:p>
        </w:tc>
        <w:tc>
          <w:tcPr>
            <w:tcW w:w="5670" w:type="dxa"/>
          </w:tcPr>
          <w:p w:rsidRPr="006E3F60" w:rsidR="005445DD" w:rsidP="00FC44B4" w:rsidRDefault="00816292" w14:paraId="184563F5" w14:textId="01E3DB3F">
            <w:pPr>
              <w:contextualSpacing/>
              <w:rPr>
                <w:i/>
              </w:rPr>
            </w:pPr>
            <w:hyperlink w:history="1" r:id="rId30">
              <w:r w:rsidR="0093239E">
                <w:rPr>
                  <w:rStyle w:val="Hyperlink"/>
                  <w:i/>
                </w:rPr>
                <w:t>Daniele.Vitali@eesc.europa.eu</w:t>
              </w:r>
            </w:hyperlink>
          </w:p>
        </w:tc>
      </w:tr>
    </w:tbl>
    <w:p w:rsidR="00882D7E" w:rsidRDefault="00882D7E" w14:paraId="46EBF467" w14:textId="77777777">
      <w:r>
        <w:br w:type="page"/>
      </w:r>
    </w:p>
    <w:p w:rsidRPr="005445DD" w:rsidR="00104B7A" w:rsidP="00104B7A" w:rsidRDefault="00104B7A" w14:paraId="6FF84686" w14:textId="1F131359">
      <w:pPr>
        <w:keepNext/>
        <w:keepLines/>
        <w:numPr>
          <w:ilvl w:val="0"/>
          <w:numId w:val="2"/>
        </w:numPr>
        <w:ind w:left="567" w:hanging="567"/>
        <w:contextualSpacing/>
        <w:rPr>
          <w:b/>
          <w:bCs/>
        </w:rPr>
      </w:pPr>
      <w:r>
        <w:rPr>
          <w:b/>
          <w:i/>
          <w:sz w:val="28"/>
        </w:rPr>
        <w:lastRenderedPageBreak/>
        <w:t>Handelspartnerskabernes styrke: sammen om en grøn og retfærdig økonomisk vækst</w:t>
      </w:r>
    </w:p>
    <w:p w:rsidRPr="006E3F60" w:rsidR="00104B7A" w:rsidP="00104B7A" w:rsidRDefault="00104B7A" w14:paraId="22B66716"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104B7A" w:rsidTr="00CD63B0" w14:paraId="4AAC1ECA" w14:textId="77777777">
        <w:tc>
          <w:tcPr>
            <w:tcW w:w="1701" w:type="dxa"/>
          </w:tcPr>
          <w:p w:rsidRPr="006E3F60" w:rsidR="00104B7A" w:rsidP="00CD63B0" w:rsidRDefault="00104B7A" w14:paraId="4A9D79C1" w14:textId="77777777">
            <w:pPr>
              <w:keepNext/>
              <w:contextualSpacing/>
              <w:rPr>
                <w:b/>
              </w:rPr>
            </w:pPr>
            <w:r>
              <w:rPr>
                <w:b/>
              </w:rPr>
              <w:t>Ordfører</w:t>
            </w:r>
          </w:p>
        </w:tc>
        <w:tc>
          <w:tcPr>
            <w:tcW w:w="6946" w:type="dxa"/>
          </w:tcPr>
          <w:p w:rsidRPr="006E3F60" w:rsidR="00104B7A" w:rsidP="00CD63B0" w:rsidRDefault="00104B7A" w14:paraId="1654B4E3" w14:textId="7C820C3B">
            <w:pPr>
              <w:keepNext/>
              <w:ind w:left="-106"/>
              <w:contextualSpacing/>
            </w:pPr>
            <w:r>
              <w:t xml:space="preserve">Tanja </w:t>
            </w:r>
            <w:proofErr w:type="spellStart"/>
            <w:r>
              <w:t>Buzek</w:t>
            </w:r>
            <w:proofErr w:type="spellEnd"/>
            <w:r>
              <w:t xml:space="preserve"> (Arbejdstagergruppen – DE)</w:t>
            </w:r>
          </w:p>
        </w:tc>
      </w:tr>
      <w:tr w:rsidRPr="006E3F60" w:rsidR="00104B7A" w:rsidTr="00CD63B0" w14:paraId="1254F704" w14:textId="77777777">
        <w:tc>
          <w:tcPr>
            <w:tcW w:w="1701" w:type="dxa"/>
          </w:tcPr>
          <w:p w:rsidRPr="006E3F60" w:rsidR="00104B7A" w:rsidP="00CD63B0" w:rsidRDefault="00104B7A" w14:paraId="4825F94F" w14:textId="77777777">
            <w:pPr>
              <w:keepNext/>
              <w:contextualSpacing/>
              <w:rPr>
                <w:b/>
              </w:rPr>
            </w:pPr>
          </w:p>
        </w:tc>
        <w:tc>
          <w:tcPr>
            <w:tcW w:w="6946" w:type="dxa"/>
          </w:tcPr>
          <w:p w:rsidRPr="006E3F60" w:rsidR="00104B7A" w:rsidP="00CD63B0" w:rsidRDefault="00104B7A" w14:paraId="73DA21F0" w14:textId="77777777">
            <w:pPr>
              <w:keepNext/>
              <w:ind w:left="-106"/>
              <w:contextualSpacing/>
            </w:pPr>
          </w:p>
        </w:tc>
      </w:tr>
      <w:tr w:rsidRPr="006E3F60" w:rsidR="00104B7A" w:rsidTr="00CD63B0" w14:paraId="531A22A8" w14:textId="77777777">
        <w:tc>
          <w:tcPr>
            <w:tcW w:w="1701" w:type="dxa"/>
          </w:tcPr>
          <w:p w:rsidRPr="006E3F60" w:rsidR="00104B7A" w:rsidP="00CD63B0" w:rsidRDefault="00104B7A" w14:paraId="60950D9F" w14:textId="77777777">
            <w:pPr>
              <w:keepNext/>
              <w:contextualSpacing/>
              <w:rPr>
                <w:b/>
              </w:rPr>
            </w:pPr>
            <w:r>
              <w:rPr>
                <w:b/>
              </w:rPr>
              <w:t xml:space="preserve">Ref. </w:t>
            </w:r>
          </w:p>
        </w:tc>
        <w:tc>
          <w:tcPr>
            <w:tcW w:w="6946" w:type="dxa"/>
          </w:tcPr>
          <w:p w:rsidRPr="006E3F60" w:rsidR="00104B7A" w:rsidP="00CD63B0" w:rsidRDefault="00104B7A" w14:paraId="51387D4E" w14:textId="4876E228">
            <w:pPr>
              <w:keepNext/>
              <w:ind w:left="-106"/>
              <w:contextualSpacing/>
              <w:rPr>
                <w:iCs/>
                <w:color w:val="000000"/>
              </w:rPr>
            </w:pPr>
            <w:r>
              <w:rPr>
                <w:color w:val="000000"/>
              </w:rPr>
              <w:t>COM(2022) 409 final</w:t>
            </w:r>
          </w:p>
          <w:p w:rsidRPr="006E3F60" w:rsidR="00104B7A" w:rsidP="00CD63B0" w:rsidRDefault="00104B7A" w14:paraId="7F2BEC6E" w14:textId="011D03A0">
            <w:pPr>
              <w:keepNext/>
              <w:ind w:left="-106"/>
              <w:contextualSpacing/>
            </w:pPr>
            <w:r>
              <w:t>EESC-2022-04926-00-00-AC</w:t>
            </w:r>
          </w:p>
        </w:tc>
      </w:tr>
    </w:tbl>
    <w:p w:rsidRPr="006E3F60" w:rsidR="00104B7A" w:rsidP="00104B7A" w:rsidRDefault="00104B7A" w14:paraId="2CB07A0C" w14:textId="77777777">
      <w:pPr>
        <w:keepNext/>
        <w:ind w:left="567"/>
        <w:contextualSpacing/>
      </w:pPr>
    </w:p>
    <w:p w:rsidRPr="00A743EB" w:rsidR="00104B7A" w:rsidP="00104B7A" w:rsidRDefault="00104B7A" w14:paraId="0946F13C" w14:textId="77777777">
      <w:pPr>
        <w:pStyle w:val="ListParagraph"/>
        <w:spacing w:line="240" w:lineRule="auto"/>
        <w:ind w:left="0"/>
        <w:rPr>
          <w:b/>
        </w:rPr>
      </w:pPr>
      <w:r>
        <w:rPr>
          <w:b/>
        </w:rPr>
        <w:t>Hovedpunkter</w:t>
      </w:r>
    </w:p>
    <w:p w:rsidR="00104B7A" w:rsidP="00104B7A" w:rsidRDefault="00104B7A" w14:paraId="01A13A3B" w14:textId="77777777">
      <w:pPr>
        <w:contextualSpacing/>
      </w:pPr>
    </w:p>
    <w:p w:rsidR="00104B7A" w:rsidP="00104B7A" w:rsidRDefault="00104B7A" w14:paraId="21439C16" w14:textId="77777777">
      <w:pPr>
        <w:contextualSpacing/>
        <w:rPr>
          <w:bCs/>
        </w:rPr>
      </w:pPr>
      <w:r>
        <w:t>EØSU:</w:t>
      </w:r>
    </w:p>
    <w:p w:rsidR="00104B7A" w:rsidP="00104B7A" w:rsidRDefault="00104B7A" w14:paraId="40934385" w14:textId="153EFEBC">
      <w:pPr>
        <w:contextualSpacing/>
      </w:pPr>
    </w:p>
    <w:p w:rsidR="00104B7A" w:rsidP="00104B7A" w:rsidRDefault="00EE7F61" w14:paraId="6C921E07" w14:textId="7B9A2E66">
      <w:pPr>
        <w:numPr>
          <w:ilvl w:val="0"/>
          <w:numId w:val="3"/>
        </w:numPr>
        <w:ind w:left="357" w:hanging="357"/>
        <w:contextualSpacing/>
      </w:pPr>
      <w:r>
        <w:t xml:space="preserve">støtter den omfattende gennemgang, der fastsætter et nyt benchmark for handel og bæredygtig udvikling (Trade and </w:t>
      </w:r>
      <w:proofErr w:type="spellStart"/>
      <w:r>
        <w:t>Sustainable</w:t>
      </w:r>
      <w:proofErr w:type="spellEnd"/>
      <w:r>
        <w:t xml:space="preserve"> Development – TSD), og glæder sig over, at Kommissionen har fulgt en række af udvalgets anbefalinger på indsatsområderne, navnlig vedrørende en styrkelse af civilsamfundets og de interne rådgivende gruppers rolle</w:t>
      </w:r>
    </w:p>
    <w:p w:rsidR="00104B7A" w:rsidP="00104B7A" w:rsidRDefault="00EE7F61" w14:paraId="3C96F525" w14:textId="3C6A2AF8">
      <w:pPr>
        <w:numPr>
          <w:ilvl w:val="0"/>
          <w:numId w:val="3"/>
        </w:numPr>
        <w:ind w:left="357" w:hanging="357"/>
        <w:contextualSpacing/>
      </w:pPr>
      <w:r>
        <w:t>ser yderligere muligheder for at styrke de interne rådgivende grupper, både hvad angår selve aftalerne og deres gennemførelse. Udvalget beklager imidlertid, at der ikke gøres noget for at inddrage civilsamfundet på mere indgående vis under forhandlingsprocessen</w:t>
      </w:r>
    </w:p>
    <w:p w:rsidR="00104B7A" w:rsidP="00104B7A" w:rsidRDefault="00EE7F61" w14:paraId="06475700" w14:textId="77ACD93E">
      <w:pPr>
        <w:numPr>
          <w:ilvl w:val="0"/>
          <w:numId w:val="3"/>
        </w:numPr>
        <w:ind w:left="357" w:hanging="357"/>
        <w:contextualSpacing/>
      </w:pPr>
      <w:r>
        <w:t>understreger behovet for tydeligere og mere detaljerede TSD-bestemmelser for bedre at kunne definere køreplaner og hjælpe begge handelspartnere med at forstå, hvad der forventes af dem. Det beklager, at retfærdig omstilling ikke gøres til et overordnet koncept</w:t>
      </w:r>
    </w:p>
    <w:p w:rsidR="00104B7A" w:rsidP="00104B7A" w:rsidRDefault="00EE7F61" w14:paraId="79E14435" w14:textId="2BC237F5">
      <w:pPr>
        <w:numPr>
          <w:ilvl w:val="0"/>
          <w:numId w:val="3"/>
        </w:numPr>
        <w:ind w:left="357" w:hanging="357"/>
        <w:contextualSpacing/>
      </w:pPr>
      <w:r>
        <w:t>glæder sig over den nye politiske kurs, der spænder fra en mere resultatorienteret tilgang til øget gennemsigtighed og en styrket rolle for civilsamfundet til målrettet støtte, samtidig med at forpligtelserne øges ved at muligheden for handelssanktioner medtages som en sidste udvej</w:t>
      </w:r>
    </w:p>
    <w:p w:rsidR="00104B7A" w:rsidP="00104B7A" w:rsidRDefault="00EE7F61" w14:paraId="5202A1B6" w14:textId="203505BA">
      <w:pPr>
        <w:numPr>
          <w:ilvl w:val="0"/>
          <w:numId w:val="3"/>
        </w:numPr>
        <w:ind w:left="357" w:hanging="357"/>
        <w:contextualSpacing/>
      </w:pPr>
      <w:r>
        <w:t>betragter disse elementer som "en del af pakken" i alle aftaler, som skal gennemføres ved hjælp af en målrettet og landespecifik tilgang med skræddersyede målsætninger. Udvalget forventer, at Kommissionen i så høj grad som muligt gennemfører dem inden for de forskellige handelssystemer og på tværs af de forskellige handelsaftaler, herunder eksisterende aftaler</w:t>
      </w:r>
    </w:p>
    <w:p w:rsidR="00104B7A" w:rsidP="00104B7A" w:rsidRDefault="00EE7F61" w14:paraId="4A0291B7" w14:textId="16792D9B">
      <w:pPr>
        <w:numPr>
          <w:ilvl w:val="0"/>
          <w:numId w:val="3"/>
        </w:numPr>
        <w:ind w:left="357" w:hanging="357"/>
        <w:contextualSpacing/>
      </w:pPr>
      <w:r>
        <w:t>glæder sig over målet om at integrere bæredygtighed i fremtidige handelsaftaler og fremhæver både miljømæssige og sociale bæredygtighedshensyn i forbindelse med offentlige indkøb. Udvalget anerkender, at det er vigtigt at strømline tilgangen set i forhold til andre autonome instrumenter for at opnå en sammenhængende og gensidigt forstærkende virkning.</w:t>
      </w:r>
    </w:p>
    <w:p w:rsidRPr="006E3F60" w:rsidR="00104B7A" w:rsidP="00104B7A" w:rsidRDefault="00104B7A" w14:paraId="5F9D0813" w14:textId="77777777">
      <w:pPr>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E3F60" w:rsidR="00104B7A" w:rsidTr="00CD63B0" w14:paraId="487ED45E" w14:textId="77777777">
        <w:tc>
          <w:tcPr>
            <w:tcW w:w="1418" w:type="dxa"/>
          </w:tcPr>
          <w:p w:rsidRPr="006E3F60" w:rsidR="00104B7A" w:rsidP="0008236B" w:rsidRDefault="00104B7A" w14:paraId="264B9EA4" w14:textId="77777777">
            <w:pPr>
              <w:contextualSpacing/>
              <w:rPr>
                <w:i/>
              </w:rPr>
            </w:pPr>
            <w:r>
              <w:rPr>
                <w:b/>
                <w:i/>
              </w:rPr>
              <w:t>Kontakt</w:t>
            </w:r>
          </w:p>
        </w:tc>
        <w:tc>
          <w:tcPr>
            <w:tcW w:w="5670" w:type="dxa"/>
          </w:tcPr>
          <w:p w:rsidRPr="006E3F60" w:rsidR="00104B7A" w:rsidP="00CD63B0" w:rsidRDefault="00104B7A" w14:paraId="3E11B5F9" w14:textId="1DB2EF54">
            <w:pPr>
              <w:contextualSpacing/>
              <w:rPr>
                <w:i/>
              </w:rPr>
            </w:pPr>
            <w:r>
              <w:rPr>
                <w:i/>
              </w:rPr>
              <w:t xml:space="preserve">Marco </w:t>
            </w:r>
            <w:proofErr w:type="spellStart"/>
            <w:r>
              <w:rPr>
                <w:i/>
              </w:rPr>
              <w:t>Ristori</w:t>
            </w:r>
            <w:proofErr w:type="spellEnd"/>
          </w:p>
        </w:tc>
      </w:tr>
      <w:tr w:rsidRPr="006E3F60" w:rsidR="00104B7A" w:rsidTr="00CD63B0" w14:paraId="76E75609" w14:textId="77777777">
        <w:tc>
          <w:tcPr>
            <w:tcW w:w="1418" w:type="dxa"/>
          </w:tcPr>
          <w:p w:rsidRPr="006E3F60" w:rsidR="00104B7A" w:rsidP="0008236B" w:rsidRDefault="00104B7A" w14:paraId="44A5FBDB" w14:textId="77777777">
            <w:pPr>
              <w:contextualSpacing/>
              <w:rPr>
                <w:i/>
              </w:rPr>
            </w:pPr>
            <w:r>
              <w:rPr>
                <w:i/>
              </w:rPr>
              <w:t>Tlf.</w:t>
            </w:r>
          </w:p>
        </w:tc>
        <w:tc>
          <w:tcPr>
            <w:tcW w:w="5670" w:type="dxa"/>
          </w:tcPr>
          <w:p w:rsidRPr="006E3F60" w:rsidR="00104B7A" w:rsidP="00CD63B0" w:rsidRDefault="00104B7A" w14:paraId="2EBBD501" w14:textId="4C7FC3C3">
            <w:pPr>
              <w:contextualSpacing/>
              <w:rPr>
                <w:i/>
              </w:rPr>
            </w:pPr>
            <w:r>
              <w:rPr>
                <w:i/>
              </w:rPr>
              <w:t>00 32 2 546 99 69</w:t>
            </w:r>
          </w:p>
        </w:tc>
      </w:tr>
      <w:tr w:rsidRPr="006E3F60" w:rsidR="00104B7A" w:rsidTr="00CD63B0" w14:paraId="0F16F347" w14:textId="77777777">
        <w:tc>
          <w:tcPr>
            <w:tcW w:w="1418" w:type="dxa"/>
          </w:tcPr>
          <w:p w:rsidRPr="006E3F60" w:rsidR="00104B7A" w:rsidP="0008236B" w:rsidRDefault="00104B7A" w14:paraId="23DC8CD6" w14:textId="77777777">
            <w:pPr>
              <w:contextualSpacing/>
              <w:rPr>
                <w:i/>
              </w:rPr>
            </w:pPr>
            <w:r>
              <w:rPr>
                <w:i/>
              </w:rPr>
              <w:t>E-mail</w:t>
            </w:r>
          </w:p>
        </w:tc>
        <w:tc>
          <w:tcPr>
            <w:tcW w:w="5670" w:type="dxa"/>
          </w:tcPr>
          <w:p w:rsidRPr="006E3F60" w:rsidR="00104B7A" w:rsidP="00CD63B0" w:rsidRDefault="00816292" w14:paraId="5F13A111" w14:textId="6D1413CC">
            <w:pPr>
              <w:contextualSpacing/>
              <w:rPr>
                <w:i/>
              </w:rPr>
            </w:pPr>
            <w:hyperlink w:history="1" r:id="rId31">
              <w:r w:rsidR="0093239E">
                <w:rPr>
                  <w:rStyle w:val="Hyperlink"/>
                  <w:i/>
                </w:rPr>
                <w:t>Marco.Ristori@eesc.europa.eu</w:t>
              </w:r>
            </w:hyperlink>
          </w:p>
        </w:tc>
      </w:tr>
    </w:tbl>
    <w:p w:rsidR="00EE1E04" w:rsidRDefault="00EE1E04" w14:paraId="2044F7F6" w14:textId="5E5069B3">
      <w:pPr>
        <w:spacing w:after="160" w:line="259" w:lineRule="auto"/>
        <w:jc w:val="left"/>
      </w:pPr>
    </w:p>
    <w:p w:rsidR="00251418" w:rsidRDefault="00251418" w14:paraId="09A83A57" w14:textId="4D959CDF">
      <w:pPr>
        <w:spacing w:after="160" w:line="259" w:lineRule="auto"/>
        <w:jc w:val="left"/>
      </w:pPr>
      <w:r>
        <w:br w:type="page"/>
      </w:r>
    </w:p>
    <w:p w:rsidRPr="009B70E7" w:rsidR="00251418" w:rsidP="00251418" w:rsidRDefault="00251418" w14:paraId="4067504D" w14:textId="3BF0430C">
      <w:pPr>
        <w:pStyle w:val="ListParagraph"/>
        <w:keepNext/>
        <w:numPr>
          <w:ilvl w:val="0"/>
          <w:numId w:val="2"/>
        </w:numPr>
        <w:ind w:left="567" w:hanging="567"/>
        <w:rPr>
          <w:b/>
          <w:i/>
          <w:sz w:val="28"/>
          <w:szCs w:val="28"/>
        </w:rPr>
      </w:pPr>
      <w:r>
        <w:rPr>
          <w:b/>
          <w:i/>
          <w:sz w:val="28"/>
        </w:rPr>
        <w:lastRenderedPageBreak/>
        <w:t>EU's strategiske kompas</w:t>
      </w:r>
    </w:p>
    <w:p w:rsidRPr="009B70E7" w:rsidR="00251418" w:rsidP="00251418" w:rsidRDefault="00251418" w14:paraId="568080FF"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251418" w:rsidTr="00CD63B0" w14:paraId="5E5F9C74" w14:textId="77777777">
        <w:trPr>
          <w:cantSplit/>
          <w:trHeight w:val="284" w:hRule="exact"/>
        </w:trPr>
        <w:tc>
          <w:tcPr>
            <w:tcW w:w="1701" w:type="dxa"/>
          </w:tcPr>
          <w:p w:rsidR="00251418" w:rsidP="00CD63B0" w:rsidRDefault="00251418" w14:paraId="1AE1AD7A" w14:textId="77777777">
            <w:pPr>
              <w:pStyle w:val="ListParagraph"/>
              <w:spacing w:line="240" w:lineRule="auto"/>
              <w:ind w:left="-142" w:firstLine="142"/>
              <w:rPr>
                <w:b/>
              </w:rPr>
            </w:pPr>
            <w:r>
              <w:rPr>
                <w:b/>
              </w:rPr>
              <w:t>Ordfører</w:t>
            </w:r>
          </w:p>
          <w:p w:rsidRPr="009B70E7" w:rsidR="00251418" w:rsidP="00CD63B0" w:rsidRDefault="00251418" w14:paraId="5EC8D7F1" w14:textId="77777777">
            <w:pPr>
              <w:pStyle w:val="ListParagraph"/>
              <w:keepNext/>
              <w:ind w:left="0"/>
              <w:rPr>
                <w:b/>
              </w:rPr>
            </w:pPr>
          </w:p>
        </w:tc>
        <w:tc>
          <w:tcPr>
            <w:tcW w:w="6096" w:type="dxa"/>
          </w:tcPr>
          <w:p w:rsidRPr="009B70E7" w:rsidR="00251418" w:rsidP="00CD63B0" w:rsidRDefault="00251418" w14:paraId="5A112259" w14:textId="1CF244F4">
            <w:pPr>
              <w:pStyle w:val="ListParagraph"/>
              <w:ind w:left="-52"/>
            </w:pPr>
            <w:r>
              <w:t>Christian Moos (Gruppen af civilsamfundsorganisationer – DE)</w:t>
            </w:r>
          </w:p>
        </w:tc>
      </w:tr>
      <w:tr w:rsidRPr="009B70E7" w:rsidR="00251418" w:rsidTr="00CD63B0" w14:paraId="69B916A7" w14:textId="77777777">
        <w:trPr>
          <w:cantSplit/>
          <w:trHeight w:val="567" w:hRule="exact"/>
        </w:trPr>
        <w:tc>
          <w:tcPr>
            <w:tcW w:w="1701" w:type="dxa"/>
          </w:tcPr>
          <w:p w:rsidR="00251418" w:rsidP="00CD63B0" w:rsidRDefault="00251418" w14:paraId="1501EC1B" w14:textId="77777777">
            <w:pPr>
              <w:pStyle w:val="ListParagraph"/>
              <w:ind w:left="0"/>
              <w:rPr>
                <w:b/>
              </w:rPr>
            </w:pPr>
            <w:r>
              <w:rPr>
                <w:b/>
              </w:rPr>
              <w:t>Medordfører</w:t>
            </w:r>
          </w:p>
          <w:p w:rsidRPr="009B70E7" w:rsidR="00251418" w:rsidP="00CD63B0" w:rsidRDefault="00251418" w14:paraId="05CB72BF" w14:textId="77777777">
            <w:pPr>
              <w:pStyle w:val="ListParagraph"/>
              <w:keepNext/>
              <w:ind w:left="0"/>
              <w:rPr>
                <w:b/>
              </w:rPr>
            </w:pPr>
          </w:p>
        </w:tc>
        <w:tc>
          <w:tcPr>
            <w:tcW w:w="6096" w:type="dxa"/>
          </w:tcPr>
          <w:p w:rsidRPr="009B70E7" w:rsidR="00251418" w:rsidP="00CD63B0" w:rsidRDefault="00251418" w14:paraId="68FDBFEF" w14:textId="05865016">
            <w:pPr>
              <w:pStyle w:val="ListParagraph"/>
              <w:ind w:left="-52"/>
            </w:pPr>
            <w:r>
              <w:t xml:space="preserve">Peter </w:t>
            </w:r>
            <w:proofErr w:type="spellStart"/>
            <w:r>
              <w:t>Clever</w:t>
            </w:r>
            <w:proofErr w:type="spellEnd"/>
            <w:r>
              <w:t xml:space="preserve"> (Arbejdsgivergruppen – DE)</w:t>
            </w:r>
          </w:p>
        </w:tc>
      </w:tr>
      <w:tr w:rsidRPr="00627B8F" w:rsidR="00251418" w:rsidTr="00CD63B0" w14:paraId="7A8FB0A2" w14:textId="77777777">
        <w:tc>
          <w:tcPr>
            <w:tcW w:w="1701" w:type="dxa"/>
          </w:tcPr>
          <w:p w:rsidRPr="009B70E7" w:rsidR="00251418" w:rsidP="00CD63B0" w:rsidRDefault="00251418" w14:paraId="7CA6F4E8" w14:textId="77777777">
            <w:pPr>
              <w:pStyle w:val="ListParagraph"/>
              <w:ind w:left="0"/>
              <w:rPr>
                <w:b/>
              </w:rPr>
            </w:pPr>
            <w:r>
              <w:rPr>
                <w:b/>
              </w:rPr>
              <w:t xml:space="preserve">Ref. </w:t>
            </w:r>
          </w:p>
        </w:tc>
        <w:tc>
          <w:tcPr>
            <w:tcW w:w="6096" w:type="dxa"/>
          </w:tcPr>
          <w:p w:rsidRPr="00E119DF" w:rsidR="00251418" w:rsidP="00CD63B0" w:rsidRDefault="00251418" w14:paraId="2C0E6C3B" w14:textId="2790D7D9">
            <w:pPr>
              <w:pStyle w:val="ListParagraph"/>
              <w:ind w:left="-52"/>
            </w:pPr>
            <w:r>
              <w:t>Initiativudtalelse</w:t>
            </w:r>
          </w:p>
          <w:p w:rsidRPr="00E119DF" w:rsidR="00251418" w:rsidP="00CD63B0" w:rsidRDefault="00251418" w14:paraId="405AE854" w14:textId="4171A1F6">
            <w:pPr>
              <w:pStyle w:val="ListParagraph"/>
              <w:ind w:left="-52"/>
            </w:pPr>
            <w:r>
              <w:t>EESC-2022-04219-00-00-AC</w:t>
            </w:r>
          </w:p>
        </w:tc>
      </w:tr>
    </w:tbl>
    <w:p w:rsidR="00251418" w:rsidP="00251418" w:rsidRDefault="00251418" w14:paraId="75783A0C" w14:textId="77777777">
      <w:pPr>
        <w:pStyle w:val="ListParagraph"/>
        <w:spacing w:line="240" w:lineRule="auto"/>
        <w:ind w:left="-142" w:firstLine="284"/>
        <w:rPr>
          <w:b/>
        </w:rPr>
      </w:pPr>
    </w:p>
    <w:p w:rsidRPr="0070677E" w:rsidR="00251418" w:rsidP="00251418" w:rsidRDefault="00251418" w14:paraId="2057E0A9" w14:textId="77777777">
      <w:pPr>
        <w:pStyle w:val="ListParagraph"/>
        <w:spacing w:line="240" w:lineRule="auto"/>
        <w:ind w:left="0"/>
        <w:rPr>
          <w:b/>
        </w:rPr>
      </w:pPr>
      <w:r>
        <w:rPr>
          <w:b/>
        </w:rPr>
        <w:t>Hovedpunkter</w:t>
      </w:r>
    </w:p>
    <w:p w:rsidRPr="009B70E7" w:rsidR="00251418" w:rsidP="00251418" w:rsidRDefault="00251418" w14:paraId="66528870" w14:textId="77777777">
      <w:pPr>
        <w:pStyle w:val="ListParagraph"/>
        <w:ind w:left="0"/>
      </w:pPr>
    </w:p>
    <w:p w:rsidRPr="002E62B0" w:rsidR="00251418" w:rsidP="00251418" w:rsidRDefault="00251418" w14:paraId="074910C0" w14:textId="77777777">
      <w:pPr>
        <w:pStyle w:val="ListParagraph"/>
        <w:spacing w:line="240" w:lineRule="auto"/>
        <w:ind w:left="0"/>
        <w:rPr>
          <w:bCs/>
        </w:rPr>
      </w:pPr>
      <w:r>
        <w:t>EØSU:</w:t>
      </w:r>
    </w:p>
    <w:p w:rsidRPr="009B70E7" w:rsidR="00251418" w:rsidP="00251418" w:rsidRDefault="00251418" w14:paraId="191443FC" w14:textId="77777777">
      <w:pPr>
        <w:pStyle w:val="ListParagraph"/>
        <w:ind w:left="0"/>
      </w:pPr>
    </w:p>
    <w:p w:rsidRPr="009B70E7" w:rsidR="00251418" w:rsidP="00251418" w:rsidRDefault="00251418" w14:paraId="3980D0CC" w14:textId="7E6CB8A5">
      <w:pPr>
        <w:pStyle w:val="ListParagraph"/>
        <w:numPr>
          <w:ilvl w:val="0"/>
          <w:numId w:val="3"/>
        </w:numPr>
        <w:ind w:left="357" w:hanging="357"/>
      </w:pPr>
      <w:r>
        <w:t xml:space="preserve">mener, at det strategiske kompas tegner et alt for positivt billede af den europæiske sikkerheds- og forsvarspolitik og </w:t>
      </w:r>
      <w:r>
        <w:rPr>
          <w:b/>
        </w:rPr>
        <w:t>efterlyser en bredere definition af sikkerhed og overvejelser om strategisk indbyrdes afhængighed</w:t>
      </w:r>
    </w:p>
    <w:p w:rsidRPr="00750BF7" w:rsidR="00251418" w:rsidP="00251418" w:rsidRDefault="00251418" w14:paraId="1DD6E912" w14:textId="39C49922">
      <w:pPr>
        <w:pStyle w:val="ListParagraph"/>
        <w:numPr>
          <w:ilvl w:val="0"/>
          <w:numId w:val="3"/>
        </w:numPr>
        <w:ind w:left="357" w:hanging="357"/>
      </w:pPr>
      <w:r>
        <w:t xml:space="preserve">ser det </w:t>
      </w:r>
      <w:r>
        <w:rPr>
          <w:b/>
        </w:rPr>
        <w:t>strategiske kompas som et vigtigt skridt fremad</w:t>
      </w:r>
      <w:r>
        <w:t xml:space="preserve">, idet det udgør et katalog over vigtige konkrete projekter og foranstaltninger, der øger sikkerheden i Europa, men det </w:t>
      </w:r>
      <w:r>
        <w:rPr>
          <w:b/>
        </w:rPr>
        <w:t>skal udvides</w:t>
      </w:r>
      <w:r>
        <w:t xml:space="preserve">, så det kommer til at udgøre en omfattende strategi for den europæiske udenrigs- og sikkerhedspolitik, og </w:t>
      </w:r>
      <w:r>
        <w:rPr>
          <w:b/>
        </w:rPr>
        <w:t>civilsamfundet må inddrages</w:t>
      </w:r>
      <w:r>
        <w:t xml:space="preserve"> i denne proces (eventuelt via offentlige fora som ramme for strategiske debatter på europæisk og nationalt plan)</w:t>
      </w:r>
    </w:p>
    <w:p w:rsidRPr="00251418" w:rsidR="00251418" w:rsidP="00251418" w:rsidRDefault="00251418" w14:paraId="25649CB8" w14:textId="5DAB3733">
      <w:pPr>
        <w:pStyle w:val="ListParagraph"/>
        <w:numPr>
          <w:ilvl w:val="0"/>
          <w:numId w:val="3"/>
        </w:numPr>
        <w:ind w:left="357" w:hanging="357"/>
      </w:pPr>
      <w:r>
        <w:t xml:space="preserve">understreger, at </w:t>
      </w:r>
      <w:r>
        <w:rPr>
          <w:b/>
        </w:rPr>
        <w:t>sikkerhed handler om meget andet end blot forsvar</w:t>
      </w:r>
      <w:r>
        <w:t>, og at en omfattende EU</w:t>
      </w:r>
      <w:r w:rsidR="0008236B">
        <w:noBreakHyphen/>
      </w:r>
      <w:r>
        <w:t>sikkerhedsstrategi også bør fokusere på civile og forebyggende aspekter for at understøtte og supplere de konkrete foranstaltninger på forsvarsområdet.</w:t>
      </w:r>
      <w:r>
        <w:rPr>
          <w:i/>
        </w:rPr>
        <w:t xml:space="preserve"> </w:t>
      </w:r>
      <w:r>
        <w:t xml:space="preserve">Sikkerhed i bred forstand omfatter også aspekter som energi, transport, fødevaresikkerhed, borgernes sikkerhed osv. </w:t>
      </w:r>
      <w:r>
        <w:rPr>
          <w:b/>
        </w:rPr>
        <w:t>Civilsamfundet bør derfor være en central aktør</w:t>
      </w:r>
      <w:r>
        <w:t xml:space="preserve"> i en debat, hvor denne udtalelse markerer det første skridt</w:t>
      </w:r>
    </w:p>
    <w:p w:rsidR="00251418" w:rsidP="00251418" w:rsidRDefault="00E36007" w14:paraId="0C45A758" w14:textId="38EF02A0">
      <w:pPr>
        <w:pStyle w:val="ListParagraph"/>
        <w:numPr>
          <w:ilvl w:val="0"/>
          <w:numId w:val="3"/>
        </w:numPr>
        <w:ind w:left="357" w:hanging="357"/>
      </w:pPr>
      <w:r>
        <w:t>gør opmærksom på betydningen af</w:t>
      </w:r>
      <w:r>
        <w:rPr>
          <w:b/>
        </w:rPr>
        <w:t xml:space="preserve"> social retfærdighed, økonomiske perspektiver og miljømæssig bæredygtighed</w:t>
      </w:r>
      <w:r>
        <w:t xml:space="preserve"> som forebyggende faktorer. Social fred og økonomisk stabilitet er vigtige forudsætninger for ikkevold. Begrænsning af den globale opvarmning og håndtering af dens konsekvenser er afgørende for at opretholde social orden og fred i verden</w:t>
      </w:r>
    </w:p>
    <w:p w:rsidRPr="00E36007" w:rsidR="00E36007" w:rsidP="00251418" w:rsidRDefault="00E36007" w14:paraId="44449468" w14:textId="3E4C74BB">
      <w:pPr>
        <w:pStyle w:val="ListParagraph"/>
        <w:numPr>
          <w:ilvl w:val="0"/>
          <w:numId w:val="3"/>
        </w:numPr>
        <w:ind w:left="357" w:hanging="357"/>
      </w:pPr>
      <w:r>
        <w:t xml:space="preserve">slår fast, at </w:t>
      </w:r>
      <w:r>
        <w:rPr>
          <w:b/>
        </w:rPr>
        <w:t>EU's forsvar ikke bør konkurrere med NATO, men udgøre et stærkt supplement</w:t>
      </w:r>
      <w:r>
        <w:t xml:space="preserve"> hertil. NATO er EU's vigtigste garant for sikkerhed. De europæiske lande er nødt til at tilføre NATO større merværdi ved at styrke deres egne muligheder for at handle strategisk. EU og NATO har hidtil ikke udnyttet potentialet i deres samarbejde fuldt ud. En styrkelse af den europæiske søjle for sikkerhed og forsvar er ensbetydende med en styrkelse af NATO</w:t>
      </w:r>
    </w:p>
    <w:p w:rsidR="00E36007" w:rsidP="00251418" w:rsidRDefault="00E36007" w14:paraId="16270A85" w14:textId="71491806">
      <w:pPr>
        <w:pStyle w:val="ListParagraph"/>
        <w:numPr>
          <w:ilvl w:val="0"/>
          <w:numId w:val="3"/>
        </w:numPr>
        <w:ind w:left="357" w:hanging="357"/>
      </w:pPr>
      <w:r>
        <w:t>opfordrer EU til at påtage sig et større ansvar og oprette en europæisk forsvarsunion som NATO's europæiske søjle og sikre, at den fuldt ud respekterer visse medlemsstaters neutralitet.</w:t>
      </w:r>
      <w:r>
        <w:rPr>
          <w:i/>
        </w:rPr>
        <w:t xml:space="preserve"> </w:t>
      </w:r>
      <w:r>
        <w:t xml:space="preserve">EU arbejder for fred, og brugen af militær magt skal være den sidste udvej i konfliktforebyggelse og -løsning, men vi er nødt til at </w:t>
      </w:r>
      <w:r>
        <w:rPr>
          <w:b/>
        </w:rPr>
        <w:t>kunne forsvare os selv</w:t>
      </w:r>
      <w:r>
        <w:t xml:space="preserve"> effektivt, når det er nødvendigt.</w:t>
      </w:r>
    </w:p>
    <w:p w:rsidRPr="009B70E7" w:rsidR="00251418" w:rsidP="00251418" w:rsidRDefault="00251418" w14:paraId="1FDD0B3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251418" w:rsidTr="00CD63B0" w14:paraId="6B5C0A98" w14:textId="77777777">
        <w:tc>
          <w:tcPr>
            <w:tcW w:w="1418" w:type="dxa"/>
          </w:tcPr>
          <w:p w:rsidRPr="009B70E7" w:rsidR="00251418" w:rsidP="0008236B" w:rsidRDefault="00251418" w14:paraId="7E035A85" w14:textId="77777777">
            <w:pPr>
              <w:pStyle w:val="ListParagraph"/>
              <w:ind w:left="0"/>
              <w:rPr>
                <w:i/>
              </w:rPr>
            </w:pPr>
            <w:r>
              <w:rPr>
                <w:b/>
                <w:i/>
              </w:rPr>
              <w:t>Kontakt</w:t>
            </w:r>
          </w:p>
        </w:tc>
        <w:tc>
          <w:tcPr>
            <w:tcW w:w="5670" w:type="dxa"/>
          </w:tcPr>
          <w:p w:rsidRPr="009B70E7" w:rsidR="00251418" w:rsidP="00CD63B0" w:rsidRDefault="00E36007" w14:paraId="61B4ACF5" w14:textId="387A2955">
            <w:pPr>
              <w:pStyle w:val="ListParagraph"/>
              <w:ind w:left="0"/>
              <w:rPr>
                <w:i/>
              </w:rPr>
            </w:pPr>
            <w:r>
              <w:rPr>
                <w:i/>
              </w:rPr>
              <w:t xml:space="preserve">Ewa </w:t>
            </w:r>
            <w:proofErr w:type="spellStart"/>
            <w:r>
              <w:rPr>
                <w:i/>
              </w:rPr>
              <w:t>Tomaszewska</w:t>
            </w:r>
            <w:proofErr w:type="spellEnd"/>
          </w:p>
        </w:tc>
      </w:tr>
      <w:tr w:rsidRPr="009B70E7" w:rsidR="00251418" w:rsidTr="00CD63B0" w14:paraId="2C18D5BD" w14:textId="77777777">
        <w:tc>
          <w:tcPr>
            <w:tcW w:w="1418" w:type="dxa"/>
          </w:tcPr>
          <w:p w:rsidRPr="009B70E7" w:rsidR="00251418" w:rsidP="0008236B" w:rsidRDefault="00251418" w14:paraId="450F5005" w14:textId="77777777">
            <w:pPr>
              <w:pStyle w:val="ListParagraph"/>
              <w:ind w:left="0"/>
              <w:rPr>
                <w:i/>
              </w:rPr>
            </w:pPr>
            <w:r>
              <w:rPr>
                <w:i/>
              </w:rPr>
              <w:t>Tlf.</w:t>
            </w:r>
          </w:p>
        </w:tc>
        <w:tc>
          <w:tcPr>
            <w:tcW w:w="5670" w:type="dxa"/>
          </w:tcPr>
          <w:p w:rsidRPr="009B70E7" w:rsidR="00251418" w:rsidP="00CD63B0" w:rsidRDefault="00251418" w14:paraId="777DB1BF" w14:textId="06142696">
            <w:pPr>
              <w:pStyle w:val="ListParagraph"/>
              <w:ind w:left="0"/>
              <w:rPr>
                <w:i/>
              </w:rPr>
            </w:pPr>
            <w:r>
              <w:rPr>
                <w:i/>
              </w:rPr>
              <w:t>00 32 2 546 97 24</w:t>
            </w:r>
          </w:p>
        </w:tc>
      </w:tr>
      <w:tr w:rsidRPr="001D770D" w:rsidR="00251418" w:rsidTr="00CD63B0" w14:paraId="4F363FE9" w14:textId="77777777">
        <w:tc>
          <w:tcPr>
            <w:tcW w:w="1418" w:type="dxa"/>
          </w:tcPr>
          <w:p w:rsidRPr="009B70E7" w:rsidR="00251418" w:rsidP="0008236B" w:rsidRDefault="00251418" w14:paraId="4FCC761F" w14:textId="77777777">
            <w:pPr>
              <w:pStyle w:val="ListParagraph"/>
              <w:ind w:left="0"/>
              <w:rPr>
                <w:i/>
              </w:rPr>
            </w:pPr>
            <w:r>
              <w:rPr>
                <w:i/>
              </w:rPr>
              <w:t>E-mail</w:t>
            </w:r>
          </w:p>
        </w:tc>
        <w:tc>
          <w:tcPr>
            <w:tcW w:w="5670" w:type="dxa"/>
          </w:tcPr>
          <w:p w:rsidRPr="008102E2" w:rsidR="00251418" w:rsidRDefault="00816292" w14:paraId="2E96187D" w14:textId="19E4DC25">
            <w:pPr>
              <w:pStyle w:val="ListParagraph"/>
              <w:ind w:left="0"/>
              <w:rPr>
                <w:iCs/>
                <w:color w:val="0000FF"/>
                <w:u w:val="single"/>
              </w:rPr>
            </w:pPr>
            <w:hyperlink w:history="1" r:id="rId32">
              <w:r w:rsidR="0093239E">
                <w:rPr>
                  <w:rStyle w:val="Hyperlink"/>
                  <w:i/>
                </w:rPr>
                <w:t>Ewa.Tomaszewska@eesc.europa.eu</w:t>
              </w:r>
            </w:hyperlink>
          </w:p>
        </w:tc>
      </w:tr>
    </w:tbl>
    <w:p w:rsidR="00EE1E04" w:rsidP="00CB3335" w:rsidRDefault="00EE1E04" w14:paraId="7FAFFE2F" w14:textId="48C53728"/>
    <w:p w:rsidR="00CA7D13" w:rsidP="00C437AB" w:rsidRDefault="00C437AB" w14:paraId="575FF9F1" w14:textId="584A197F">
      <w:pPr>
        <w:spacing w:after="160" w:line="259" w:lineRule="auto"/>
        <w:jc w:val="left"/>
      </w:pPr>
      <w:r>
        <w:br w:type="page"/>
      </w:r>
    </w:p>
    <w:p w:rsidRPr="005445DD" w:rsidR="00CA7D13" w:rsidP="00CA7D13" w:rsidRDefault="00CA7D13" w14:paraId="05162F81" w14:textId="636E6FE9">
      <w:pPr>
        <w:keepNext/>
        <w:keepLines/>
        <w:numPr>
          <w:ilvl w:val="0"/>
          <w:numId w:val="2"/>
        </w:numPr>
        <w:ind w:left="567" w:hanging="567"/>
        <w:contextualSpacing/>
        <w:rPr>
          <w:b/>
          <w:bCs/>
        </w:rPr>
      </w:pPr>
      <w:r>
        <w:rPr>
          <w:b/>
          <w:i/>
          <w:sz w:val="28"/>
        </w:rPr>
        <w:lastRenderedPageBreak/>
        <w:t>Gennemførelsen af udtrædelsesaftalen mellem EU og UK, herunder protokollen om Irland og Nordirland</w:t>
      </w:r>
    </w:p>
    <w:p w:rsidRPr="006E3F60" w:rsidR="00CA7D13" w:rsidP="0008236B" w:rsidRDefault="00CA7D13" w14:paraId="3F291199" w14:textId="77777777">
      <w:pPr>
        <w:keepNext/>
        <w:keepLines/>
        <w:spacing w:line="240" w:lineRule="auto"/>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CA7D13" w:rsidTr="009A277A" w14:paraId="1F4B01F1" w14:textId="77777777">
        <w:tc>
          <w:tcPr>
            <w:tcW w:w="1701" w:type="dxa"/>
          </w:tcPr>
          <w:p w:rsidRPr="006E3F60" w:rsidR="00CA7D13" w:rsidP="0008236B" w:rsidRDefault="00CA7D13" w14:paraId="2594FB17" w14:textId="77777777">
            <w:pPr>
              <w:keepNext/>
              <w:spacing w:line="240" w:lineRule="auto"/>
              <w:contextualSpacing/>
              <w:rPr>
                <w:b/>
              </w:rPr>
            </w:pPr>
            <w:r>
              <w:rPr>
                <w:b/>
              </w:rPr>
              <w:t>Ordfører</w:t>
            </w:r>
          </w:p>
        </w:tc>
        <w:tc>
          <w:tcPr>
            <w:tcW w:w="6946" w:type="dxa"/>
          </w:tcPr>
          <w:p w:rsidRPr="006E3F60" w:rsidR="00CA7D13" w:rsidP="0008236B" w:rsidRDefault="00CA7D13" w14:paraId="5F717965" w14:textId="4D695370">
            <w:pPr>
              <w:keepNext/>
              <w:spacing w:line="240" w:lineRule="auto"/>
              <w:ind w:left="-106"/>
              <w:contextualSpacing/>
            </w:pPr>
            <w:r>
              <w:t>Jack O'Connor (Arbejdstagergruppen – IE)</w:t>
            </w:r>
          </w:p>
        </w:tc>
      </w:tr>
      <w:tr w:rsidRPr="006E3F60" w:rsidR="00CA7D13" w:rsidTr="009A277A" w14:paraId="44B6CFAA" w14:textId="77777777">
        <w:tc>
          <w:tcPr>
            <w:tcW w:w="1701" w:type="dxa"/>
          </w:tcPr>
          <w:p w:rsidRPr="006E3F60" w:rsidR="00CA7D13" w:rsidP="0008236B" w:rsidRDefault="00CA7D13" w14:paraId="1B9643C2" w14:textId="77777777">
            <w:pPr>
              <w:keepNext/>
              <w:spacing w:line="240" w:lineRule="auto"/>
              <w:contextualSpacing/>
              <w:rPr>
                <w:b/>
              </w:rPr>
            </w:pPr>
          </w:p>
        </w:tc>
        <w:tc>
          <w:tcPr>
            <w:tcW w:w="6946" w:type="dxa"/>
          </w:tcPr>
          <w:p w:rsidRPr="006E3F60" w:rsidR="00CA7D13" w:rsidP="0008236B" w:rsidRDefault="00CA7D13" w14:paraId="6EB22EB5" w14:textId="77777777">
            <w:pPr>
              <w:keepNext/>
              <w:spacing w:line="240" w:lineRule="auto"/>
              <w:ind w:left="-106"/>
              <w:contextualSpacing/>
            </w:pPr>
          </w:p>
        </w:tc>
      </w:tr>
      <w:tr w:rsidRPr="006E3F60" w:rsidR="00CA7D13" w:rsidTr="009A277A" w14:paraId="515433ED" w14:textId="77777777">
        <w:tc>
          <w:tcPr>
            <w:tcW w:w="1701" w:type="dxa"/>
          </w:tcPr>
          <w:p w:rsidRPr="006E3F60" w:rsidR="00CA7D13" w:rsidP="009A277A" w:rsidRDefault="00CA7D13" w14:paraId="3449749D" w14:textId="77777777">
            <w:pPr>
              <w:keepNext/>
              <w:contextualSpacing/>
              <w:rPr>
                <w:b/>
              </w:rPr>
            </w:pPr>
            <w:r>
              <w:rPr>
                <w:b/>
              </w:rPr>
              <w:t xml:space="preserve">Ref. </w:t>
            </w:r>
          </w:p>
        </w:tc>
        <w:tc>
          <w:tcPr>
            <w:tcW w:w="6946" w:type="dxa"/>
          </w:tcPr>
          <w:p w:rsidRPr="006E3F60" w:rsidR="00CA7D13" w:rsidP="009A277A" w:rsidRDefault="00CA7D13" w14:paraId="010B8C4C" w14:textId="153CD17F">
            <w:pPr>
              <w:keepNext/>
              <w:ind w:left="-106"/>
              <w:contextualSpacing/>
              <w:rPr>
                <w:iCs/>
                <w:color w:val="000000"/>
              </w:rPr>
            </w:pPr>
            <w:r>
              <w:rPr>
                <w:color w:val="000000"/>
              </w:rPr>
              <w:t>Informationsrapport</w:t>
            </w:r>
          </w:p>
          <w:p w:rsidRPr="006E3F60" w:rsidR="00CA7D13" w:rsidP="009A277A" w:rsidRDefault="00CA7D13" w14:paraId="3311EA3F" w14:textId="52EC5BDA">
            <w:pPr>
              <w:keepNext/>
              <w:ind w:left="-106"/>
              <w:contextualSpacing/>
            </w:pPr>
            <w:r>
              <w:t>EESC-2022-04949-00-00-RI</w:t>
            </w:r>
          </w:p>
        </w:tc>
      </w:tr>
    </w:tbl>
    <w:p w:rsidRPr="006E3F60" w:rsidR="00CA7D13" w:rsidP="0008236B" w:rsidRDefault="00CA7D13" w14:paraId="2658E38D" w14:textId="77777777">
      <w:pPr>
        <w:keepNext/>
        <w:spacing w:line="240" w:lineRule="auto"/>
        <w:ind w:left="567"/>
        <w:contextualSpacing/>
      </w:pPr>
    </w:p>
    <w:p w:rsidR="00CA7D13" w:rsidP="0008236B" w:rsidRDefault="00CA7D13" w14:paraId="3B1E6F4A" w14:textId="508C8DBD">
      <w:pPr>
        <w:pStyle w:val="ListParagraph"/>
        <w:spacing w:line="240" w:lineRule="auto"/>
        <w:ind w:left="0"/>
        <w:rPr>
          <w:b/>
        </w:rPr>
      </w:pPr>
      <w:r>
        <w:rPr>
          <w:b/>
        </w:rPr>
        <w:t>Hovedpunkter</w:t>
      </w:r>
    </w:p>
    <w:p w:rsidR="00CA7D13" w:rsidP="0008236B" w:rsidRDefault="00CA7D13" w14:paraId="19A04646" w14:textId="3DFF744E">
      <w:pPr>
        <w:spacing w:line="240" w:lineRule="auto"/>
        <w:contextualSpacing/>
      </w:pPr>
    </w:p>
    <w:p w:rsidRPr="00CA7D13" w:rsidR="00CA7D13" w:rsidP="0008236B" w:rsidRDefault="00113B00" w14:paraId="100A5E6A" w14:textId="1DF8D50B">
      <w:pPr>
        <w:spacing w:line="240" w:lineRule="auto"/>
        <w:contextualSpacing/>
        <w:rPr>
          <w:bCs/>
        </w:rPr>
      </w:pPr>
      <w:r>
        <w:t>EØSU:</w:t>
      </w:r>
    </w:p>
    <w:p w:rsidR="00CA7D13" w:rsidP="0008236B" w:rsidRDefault="00CA7D13" w14:paraId="78D4BD1B" w14:textId="77777777">
      <w:pPr>
        <w:spacing w:line="240" w:lineRule="auto"/>
        <w:contextualSpacing/>
      </w:pPr>
    </w:p>
    <w:p w:rsidR="00CA7D13" w:rsidP="00CA7D13" w:rsidRDefault="00CA7D13" w14:paraId="66C9662B" w14:textId="3A187AF8">
      <w:pPr>
        <w:numPr>
          <w:ilvl w:val="0"/>
          <w:numId w:val="3"/>
        </w:numPr>
        <w:ind w:left="357" w:hanging="357"/>
        <w:contextualSpacing/>
      </w:pPr>
      <w:r>
        <w:t xml:space="preserve">de britiske civilsamfundsorganisationers store interesse for samarbejde med EU, EU-institutionerne og civilsamfundsorganisationer i EU ved at </w:t>
      </w:r>
      <w:r>
        <w:rPr>
          <w:b/>
        </w:rPr>
        <w:t>fremme forbindelser til civilsamfundet gennem eksisterende og eventuelle fremtidige formelle strukturer</w:t>
      </w:r>
      <w:r>
        <w:t>, der fremmer og uddyber deres samarbejde og</w:t>
      </w:r>
    </w:p>
    <w:p w:rsidR="00CA7D13" w:rsidP="00CA7D13" w:rsidRDefault="00CA7D13" w14:paraId="57615A6F" w14:textId="17C9DD4B">
      <w:pPr>
        <w:numPr>
          <w:ilvl w:val="0"/>
          <w:numId w:val="3"/>
        </w:numPr>
        <w:ind w:left="357" w:hanging="357"/>
        <w:contextualSpacing/>
      </w:pPr>
      <w:r>
        <w:t xml:space="preserve">påpeger, at </w:t>
      </w:r>
      <w:r>
        <w:rPr>
          <w:b/>
        </w:rPr>
        <w:t>forbindelserne mellem EU og Det Forenede Kongerige er stærkt belastet af, at gennemførelsen af protokollen om Irland/Nordirland, der er en del af udtrædelsesaftalen, er endt i et dødvande</w:t>
      </w:r>
      <w:r>
        <w:t>, og at en løsning, man i fællesskab bliver enige om, kan være nøglen til konstruktive, gensidigt fordelagtige og mere omfattende forbindelser, hvor potentialet i handels- og samarbejdsaftalen mellem EU og Det Forenede Kongerige optimeres</w:t>
      </w:r>
    </w:p>
    <w:p w:rsidRPr="00CA7D13" w:rsidR="00CA7D13" w:rsidP="00CA7D13" w:rsidRDefault="00CA7D13" w14:paraId="081A3D8B" w14:textId="40AA7D9D">
      <w:pPr>
        <w:numPr>
          <w:ilvl w:val="0"/>
          <w:numId w:val="3"/>
        </w:numPr>
        <w:ind w:left="357" w:hanging="357"/>
        <w:contextualSpacing/>
      </w:pPr>
      <w:r>
        <w:t xml:space="preserve">viderebringer de britiske civilsamfundsorganisationers synspunkter om, at </w:t>
      </w:r>
      <w:r>
        <w:rPr>
          <w:b/>
        </w:rPr>
        <w:t>de interne rådgivende grupper og civilsamfundsforummet skal udbygges, udvikles og støttes</w:t>
      </w:r>
      <w:r>
        <w:t xml:space="preserve">. I den sammenhæng peger de britiske civilsamfundsorganisationer på sammensætningen af </w:t>
      </w:r>
      <w:r>
        <w:rPr>
          <w:b/>
        </w:rPr>
        <w:t>Det Forenede Kongeriges interne rådgivende gruppe</w:t>
      </w:r>
      <w:r>
        <w:t xml:space="preserve">, som synes at være </w:t>
      </w:r>
      <w:r>
        <w:rPr>
          <w:b/>
        </w:rPr>
        <w:t>skæv både med hensyn til en forholdsmæssig repræsentation af arbejdsgivere, arbejdstagere og den tredje sektor og med hensyn til en forholdsmæssig geografisk repræsentation af alle dele af Det Forenede Kongerige</w:t>
      </w:r>
    </w:p>
    <w:p w:rsidRPr="00CA7D13" w:rsidR="00CA7D13" w:rsidP="00CA7D13" w:rsidRDefault="00CA7D13" w14:paraId="67A1BFD5" w14:textId="7234AA36">
      <w:pPr>
        <w:numPr>
          <w:ilvl w:val="0"/>
          <w:numId w:val="3"/>
        </w:numPr>
        <w:ind w:left="357" w:hanging="357"/>
        <w:contextualSpacing/>
      </w:pPr>
      <w:r>
        <w:t xml:space="preserve">fremhæver, at de britiske civilsamfundsorganisationer, især de britiske ungdomsorganisationer, er af den opfattelse, at </w:t>
      </w:r>
      <w:r>
        <w:rPr>
          <w:b/>
        </w:rPr>
        <w:t>tabet af den frie bevægelighed i EU og de mellemfolkelige kontakter som følge af Det Forenede Kongeriges beslutning om ikke fortsat at deltage i EU-programmer som Erasmus+ er en af de mest negative og uønskede konsekvenser af brexit</w:t>
      </w:r>
      <w:r>
        <w:t xml:space="preserve">. EØSU glæder sig derfor over, at Den Parlamentariske Partnerskabsforsamling EU-Det Forenede Kongerige enstemmigt har vedtaget at tage spørgsmålet om en </w:t>
      </w:r>
      <w:r>
        <w:rPr>
          <w:b/>
        </w:rPr>
        <w:t>fremtidig mobilitetsordning for unge</w:t>
      </w:r>
      <w:r>
        <w:t xml:space="preserve"> mellem Det Forenede Kongerige og EU op over for Partnerskabsrådet</w:t>
      </w:r>
    </w:p>
    <w:p w:rsidRPr="00CA7D13" w:rsidR="00CA7D13" w:rsidP="00CA7D13" w:rsidRDefault="00CA7D13" w14:paraId="6972C19E" w14:textId="0FC14D8E">
      <w:pPr>
        <w:numPr>
          <w:ilvl w:val="0"/>
          <w:numId w:val="3"/>
        </w:numPr>
        <w:ind w:left="357" w:hanging="357"/>
        <w:contextualSpacing/>
      </w:pPr>
      <w:r>
        <w:t xml:space="preserve">bemærker, at </w:t>
      </w:r>
      <w:r>
        <w:rPr>
          <w:b/>
        </w:rPr>
        <w:t>der er gjort fremskridt i forhold til fjerne bekymringerne vedrørende gennemførelsen af den bestemmelse i udtrædelsesaftalen, som omhandler beskyttelse af borgernes rettigheder</w:t>
      </w:r>
      <w:r>
        <w:t>. Men EØSU beklager, at der stadig udestår så mange problemer. De skaber store bekymringer og ulemper og kan få alvorlige konsekvenser i fremtiden. I liberale demokratier bør det ikke være tilladt, at politiske forskelle går ud over de enkelte borgere og deres familier</w:t>
      </w:r>
    </w:p>
    <w:p w:rsidR="00CA7D13" w:rsidP="00CA7D13" w:rsidRDefault="00CA7D13" w14:paraId="05C8FEDB" w14:textId="037CC743">
      <w:pPr>
        <w:numPr>
          <w:ilvl w:val="0"/>
          <w:numId w:val="3"/>
        </w:numPr>
        <w:ind w:left="357" w:hanging="357"/>
        <w:contextualSpacing/>
      </w:pPr>
      <w:r>
        <w:t xml:space="preserve">understreger, at den dokumentation, der er blevet indsamlet under </w:t>
      </w:r>
      <w:proofErr w:type="spellStart"/>
      <w:r>
        <w:t>EØSU's</w:t>
      </w:r>
      <w:proofErr w:type="spellEnd"/>
      <w:r>
        <w:t xml:space="preserve"> </w:t>
      </w:r>
      <w:proofErr w:type="spellStart"/>
      <w:r>
        <w:t>factfindingbesøg</w:t>
      </w:r>
      <w:proofErr w:type="spellEnd"/>
      <w:r>
        <w:t xml:space="preserve"> baseret på førstehånds</w:t>
      </w:r>
      <w:r>
        <w:noBreakHyphen/>
        <w:t xml:space="preserve">, personlige kontakter med britiske civilsamfundsorganisationer, klart viser et meget stort ønske hos britiske civilsamfundsorganisationer om </w:t>
      </w:r>
      <w:r>
        <w:rPr>
          <w:b/>
        </w:rPr>
        <w:t>dybere, mere samarbejdsorienterede og konstruktive forbindelser mellem Det Forenede Kongerige og EU</w:t>
      </w:r>
      <w:r>
        <w:t xml:space="preserve"> for at optimere potentialet i udtrædelsesaftalen og samarbejdsaftalen.</w:t>
      </w:r>
    </w:p>
    <w:p w:rsidRPr="006E3F60" w:rsidR="00CA7D13" w:rsidP="0008236B" w:rsidRDefault="00CA7D13" w14:paraId="71B7C1E7" w14:textId="77777777">
      <w:pPr>
        <w:spacing w:line="240" w:lineRule="auto"/>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E3F60" w:rsidR="00CA7D13" w:rsidTr="009A277A" w14:paraId="03A0064B" w14:textId="77777777">
        <w:tc>
          <w:tcPr>
            <w:tcW w:w="1418" w:type="dxa"/>
          </w:tcPr>
          <w:p w:rsidRPr="006E3F60" w:rsidR="00CA7D13" w:rsidP="0008236B" w:rsidRDefault="00CA7D13" w14:paraId="3196B4E7" w14:textId="77777777">
            <w:pPr>
              <w:contextualSpacing/>
              <w:rPr>
                <w:i/>
              </w:rPr>
            </w:pPr>
            <w:r>
              <w:rPr>
                <w:b/>
                <w:i/>
              </w:rPr>
              <w:t>Kontakt</w:t>
            </w:r>
          </w:p>
        </w:tc>
        <w:tc>
          <w:tcPr>
            <w:tcW w:w="5670" w:type="dxa"/>
          </w:tcPr>
          <w:p w:rsidRPr="006E3F60" w:rsidR="00CA7D13" w:rsidP="009A277A" w:rsidRDefault="00CA7D13" w14:paraId="7DA6D0AA" w14:textId="199728EF">
            <w:pPr>
              <w:contextualSpacing/>
              <w:rPr>
                <w:i/>
              </w:rPr>
            </w:pPr>
            <w:proofErr w:type="spellStart"/>
            <w:r>
              <w:rPr>
                <w:i/>
              </w:rPr>
              <w:t>Sveto</w:t>
            </w:r>
            <w:proofErr w:type="spellEnd"/>
            <w:r>
              <w:rPr>
                <w:i/>
              </w:rPr>
              <w:t xml:space="preserve"> </w:t>
            </w:r>
            <w:proofErr w:type="spellStart"/>
            <w:r>
              <w:rPr>
                <w:i/>
              </w:rPr>
              <w:t>Trajkovski</w:t>
            </w:r>
            <w:proofErr w:type="spellEnd"/>
          </w:p>
        </w:tc>
      </w:tr>
      <w:tr w:rsidRPr="006E3F60" w:rsidR="00CA7D13" w:rsidTr="009A277A" w14:paraId="68C91740" w14:textId="77777777">
        <w:tc>
          <w:tcPr>
            <w:tcW w:w="1418" w:type="dxa"/>
          </w:tcPr>
          <w:p w:rsidRPr="006E3F60" w:rsidR="00CA7D13" w:rsidP="0008236B" w:rsidRDefault="00CA7D13" w14:paraId="2D1E1A87" w14:textId="77777777">
            <w:pPr>
              <w:contextualSpacing/>
              <w:rPr>
                <w:i/>
              </w:rPr>
            </w:pPr>
            <w:r>
              <w:rPr>
                <w:i/>
              </w:rPr>
              <w:t>Tlf.</w:t>
            </w:r>
          </w:p>
        </w:tc>
        <w:tc>
          <w:tcPr>
            <w:tcW w:w="5670" w:type="dxa"/>
          </w:tcPr>
          <w:p w:rsidRPr="006E3F60" w:rsidR="00CA7D13" w:rsidP="009A277A" w:rsidRDefault="00CA7D13" w14:paraId="76EC781E" w14:textId="74EFFDCD">
            <w:pPr>
              <w:contextualSpacing/>
              <w:rPr>
                <w:i/>
              </w:rPr>
            </w:pPr>
            <w:r>
              <w:rPr>
                <w:i/>
              </w:rPr>
              <w:t>00 32 2 546 90 75</w:t>
            </w:r>
          </w:p>
        </w:tc>
      </w:tr>
      <w:tr w:rsidRPr="00CA7D13" w:rsidR="00BD1E0C" w:rsidTr="009A277A" w14:paraId="39995A3A" w14:textId="77777777">
        <w:tc>
          <w:tcPr>
            <w:tcW w:w="1418" w:type="dxa"/>
          </w:tcPr>
          <w:p w:rsidRPr="006E3F60" w:rsidR="00BD1E0C" w:rsidP="0008236B" w:rsidRDefault="00BD1E0C" w14:paraId="5A99FF72" w14:textId="77777777">
            <w:pPr>
              <w:contextualSpacing/>
              <w:rPr>
                <w:i/>
              </w:rPr>
            </w:pPr>
            <w:r>
              <w:rPr>
                <w:i/>
              </w:rPr>
              <w:t>E-mail</w:t>
            </w:r>
          </w:p>
        </w:tc>
        <w:tc>
          <w:tcPr>
            <w:tcW w:w="5670" w:type="dxa"/>
          </w:tcPr>
          <w:p w:rsidRPr="00CA7D13" w:rsidR="00BD1E0C" w:rsidRDefault="00816292" w14:paraId="7CEA0A48" w14:textId="7BDE32B5">
            <w:pPr>
              <w:contextualSpacing/>
              <w:rPr>
                <w:i/>
                <w:iCs/>
              </w:rPr>
            </w:pPr>
            <w:hyperlink w:history="1" r:id="rId33">
              <w:r w:rsidR="0093239E">
                <w:rPr>
                  <w:rStyle w:val="Hyperlink"/>
                  <w:i/>
                </w:rPr>
                <w:t>Sveto.Trajkovski@eesc.europa.eu</w:t>
              </w:r>
            </w:hyperlink>
          </w:p>
        </w:tc>
      </w:tr>
    </w:tbl>
    <w:p w:rsidR="00113B00" w:rsidRDefault="00113B00" w14:paraId="306F6EEE" w14:textId="6E11D1C6"/>
    <w:p w:rsidRPr="005445DD" w:rsidR="00EA2EC0" w:rsidP="00EA2EC0" w:rsidRDefault="00C437AB" w14:paraId="5E478BBC" w14:textId="4FB5EF2C">
      <w:pPr>
        <w:keepNext/>
        <w:keepLines/>
        <w:numPr>
          <w:ilvl w:val="0"/>
          <w:numId w:val="2"/>
        </w:numPr>
        <w:ind w:left="567" w:hanging="567"/>
        <w:contextualSpacing/>
        <w:rPr>
          <w:b/>
          <w:bCs/>
        </w:rPr>
      </w:pPr>
      <w:r>
        <w:rPr>
          <w:b/>
          <w:i/>
          <w:sz w:val="28"/>
        </w:rPr>
        <w:lastRenderedPageBreak/>
        <w:t>Forbud mod produkter fremstillet ved tvangsarbejde på EU-markedet</w:t>
      </w:r>
    </w:p>
    <w:p w:rsidRPr="006E3F60" w:rsidR="00EA2EC0" w:rsidP="00EA2EC0" w:rsidRDefault="00EA2EC0" w14:paraId="79C8928B"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EA2EC0" w:rsidTr="009A277A" w14:paraId="0D532174" w14:textId="77777777">
        <w:tc>
          <w:tcPr>
            <w:tcW w:w="1701" w:type="dxa"/>
          </w:tcPr>
          <w:p w:rsidRPr="006E3F60" w:rsidR="00EA2EC0" w:rsidP="009A277A" w:rsidRDefault="00EA2EC0" w14:paraId="1EAAEA3D" w14:textId="528052CC">
            <w:pPr>
              <w:keepNext/>
              <w:contextualSpacing/>
              <w:rPr>
                <w:b/>
              </w:rPr>
            </w:pPr>
            <w:r>
              <w:rPr>
                <w:b/>
              </w:rPr>
              <w:t>Hovedordfører</w:t>
            </w:r>
          </w:p>
        </w:tc>
        <w:tc>
          <w:tcPr>
            <w:tcW w:w="6946" w:type="dxa"/>
          </w:tcPr>
          <w:p w:rsidRPr="006E3F60" w:rsidR="00EA2EC0" w:rsidP="009A277A" w:rsidRDefault="00EA2EC0" w14:paraId="1DE8F6DC" w14:textId="2A05F109">
            <w:pPr>
              <w:keepNext/>
              <w:ind w:left="-106"/>
              <w:contextualSpacing/>
            </w:pPr>
            <w:r>
              <w:t xml:space="preserve">Thomas </w:t>
            </w:r>
            <w:proofErr w:type="spellStart"/>
            <w:r>
              <w:t>Wagnsonner</w:t>
            </w:r>
            <w:proofErr w:type="spellEnd"/>
            <w:r>
              <w:t xml:space="preserve"> (Arbejdstagergruppen – AT)</w:t>
            </w:r>
          </w:p>
        </w:tc>
      </w:tr>
      <w:tr w:rsidRPr="006E3F60" w:rsidR="00EA2EC0" w:rsidTr="009A277A" w14:paraId="21E6ABAF" w14:textId="77777777">
        <w:tc>
          <w:tcPr>
            <w:tcW w:w="1701" w:type="dxa"/>
          </w:tcPr>
          <w:p w:rsidRPr="006E3F60" w:rsidR="00EA2EC0" w:rsidP="009A277A" w:rsidRDefault="00EA2EC0" w14:paraId="49371636" w14:textId="77777777">
            <w:pPr>
              <w:keepNext/>
              <w:contextualSpacing/>
              <w:rPr>
                <w:b/>
              </w:rPr>
            </w:pPr>
          </w:p>
        </w:tc>
        <w:tc>
          <w:tcPr>
            <w:tcW w:w="6946" w:type="dxa"/>
          </w:tcPr>
          <w:p w:rsidRPr="006E3F60" w:rsidR="00EA2EC0" w:rsidP="009A277A" w:rsidRDefault="00EA2EC0" w14:paraId="615C02DC" w14:textId="77777777">
            <w:pPr>
              <w:keepNext/>
              <w:ind w:left="-106"/>
              <w:contextualSpacing/>
            </w:pPr>
          </w:p>
        </w:tc>
      </w:tr>
      <w:tr w:rsidRPr="006E3F60" w:rsidR="00EA2EC0" w:rsidTr="009A277A" w14:paraId="394E4117" w14:textId="77777777">
        <w:tc>
          <w:tcPr>
            <w:tcW w:w="1701" w:type="dxa"/>
          </w:tcPr>
          <w:p w:rsidRPr="006E3F60" w:rsidR="00EA2EC0" w:rsidP="009A277A" w:rsidRDefault="00EA2EC0" w14:paraId="2955126C" w14:textId="77777777">
            <w:pPr>
              <w:keepNext/>
              <w:contextualSpacing/>
              <w:rPr>
                <w:b/>
              </w:rPr>
            </w:pPr>
            <w:r>
              <w:rPr>
                <w:b/>
              </w:rPr>
              <w:t xml:space="preserve">Ref. </w:t>
            </w:r>
          </w:p>
        </w:tc>
        <w:tc>
          <w:tcPr>
            <w:tcW w:w="6946" w:type="dxa"/>
          </w:tcPr>
          <w:p w:rsidRPr="006E3F60" w:rsidR="00EA2EC0" w:rsidP="009A277A" w:rsidRDefault="00EA2EC0" w14:paraId="3FB07567" w14:textId="3FD595DD">
            <w:pPr>
              <w:keepNext/>
              <w:ind w:left="-106"/>
              <w:contextualSpacing/>
              <w:rPr>
                <w:iCs/>
                <w:color w:val="000000"/>
              </w:rPr>
            </w:pPr>
            <w:r>
              <w:rPr>
                <w:color w:val="000000"/>
              </w:rPr>
              <w:t>COM(2022) 453 final</w:t>
            </w:r>
          </w:p>
          <w:p w:rsidRPr="006E3F60" w:rsidR="00EA2EC0" w:rsidP="009A277A" w:rsidRDefault="00EA2EC0" w14:paraId="6F94C4C9" w14:textId="0850C5AD">
            <w:pPr>
              <w:keepNext/>
              <w:ind w:left="-106"/>
              <w:contextualSpacing/>
            </w:pPr>
            <w:r>
              <w:t>EESC-2022-05362-00-00-AC</w:t>
            </w:r>
          </w:p>
        </w:tc>
      </w:tr>
    </w:tbl>
    <w:p w:rsidRPr="006E3F60" w:rsidR="00EA2EC0" w:rsidP="00EA2EC0" w:rsidRDefault="00EA2EC0" w14:paraId="0A23E2C1" w14:textId="77777777">
      <w:pPr>
        <w:keepNext/>
        <w:ind w:left="567"/>
        <w:contextualSpacing/>
      </w:pPr>
    </w:p>
    <w:p w:rsidR="00EA2EC0" w:rsidP="00EA2EC0" w:rsidRDefault="00EA2EC0" w14:paraId="1DBEBFF6" w14:textId="77777777">
      <w:pPr>
        <w:pStyle w:val="ListParagraph"/>
        <w:spacing w:line="240" w:lineRule="auto"/>
        <w:ind w:left="0"/>
        <w:rPr>
          <w:b/>
        </w:rPr>
      </w:pPr>
      <w:r>
        <w:rPr>
          <w:b/>
        </w:rPr>
        <w:t>Hovedpunkter</w:t>
      </w:r>
    </w:p>
    <w:p w:rsidR="00EA2EC0" w:rsidP="00EA2EC0" w:rsidRDefault="00EA2EC0" w14:paraId="07A2E824" w14:textId="510E17C1">
      <w:pPr>
        <w:contextualSpacing/>
      </w:pPr>
    </w:p>
    <w:p w:rsidRPr="00CA7D13" w:rsidR="00EA2EC0" w:rsidP="00EA2EC0" w:rsidRDefault="00113B00" w14:paraId="0FB074CA" w14:textId="7595632A">
      <w:pPr>
        <w:contextualSpacing/>
        <w:rPr>
          <w:bCs/>
        </w:rPr>
      </w:pPr>
      <w:r>
        <w:t>EØSU:</w:t>
      </w:r>
    </w:p>
    <w:p w:rsidR="00EA2EC0" w:rsidP="00EA2EC0" w:rsidRDefault="00EA2EC0" w14:paraId="7F7D1656" w14:textId="77777777">
      <w:pPr>
        <w:contextualSpacing/>
      </w:pPr>
    </w:p>
    <w:p w:rsidRPr="00CA7D13" w:rsidR="00EA2EC0" w:rsidP="00EA2EC0" w:rsidRDefault="00C437AB" w14:paraId="0C924A35" w14:textId="728D199A">
      <w:pPr>
        <w:numPr>
          <w:ilvl w:val="0"/>
          <w:numId w:val="3"/>
        </w:numPr>
        <w:ind w:left="357" w:hanging="357"/>
        <w:contextualSpacing/>
      </w:pPr>
      <w:r>
        <w:t>glæder sig over Kommissionens forslag til forordning om forbud mod produkter fremstillet ved tvangsarbejde på EU-markedet</w:t>
      </w:r>
    </w:p>
    <w:p w:rsidRPr="00CA7D13" w:rsidR="00EA2EC0" w:rsidP="00EA2EC0" w:rsidRDefault="00427161" w14:paraId="63357AF7" w14:textId="5B7C73C2">
      <w:pPr>
        <w:numPr>
          <w:ilvl w:val="0"/>
          <w:numId w:val="3"/>
        </w:numPr>
        <w:ind w:left="357" w:hanging="357"/>
        <w:contextualSpacing/>
      </w:pPr>
      <w:r>
        <w:t>påpeger, at det er afgørende, at alle EU's medlemsstater ratificerer 2014-protokollen til Den Internationale Arbejdsorganisations (ILO's) konvention om tvangsarbejde fra 1930</w:t>
      </w:r>
    </w:p>
    <w:p w:rsidRPr="00CA7D13" w:rsidR="00EA2EC0" w:rsidP="00EA2EC0" w:rsidRDefault="00427161" w14:paraId="15BB39EA" w14:textId="0D4FD2FA">
      <w:pPr>
        <w:numPr>
          <w:ilvl w:val="0"/>
          <w:numId w:val="3"/>
        </w:numPr>
        <w:ind w:left="357" w:hanging="357"/>
        <w:contextualSpacing/>
      </w:pPr>
      <w:r>
        <w:t>anerkender, at Kommissionen nævner børnetvangsarbejde i den foreslåede forordning. Udvalget påpeger behovet for et tilsvarende EU-lovgivningsinitiativ til bekæmpelse af alle andre former for børnearbejde</w:t>
      </w:r>
    </w:p>
    <w:p w:rsidRPr="00427161" w:rsidR="00EA2EC0" w:rsidP="00EA2EC0" w:rsidRDefault="00427161" w14:paraId="4AA973DD" w14:textId="369340CC">
      <w:pPr>
        <w:numPr>
          <w:ilvl w:val="0"/>
          <w:numId w:val="3"/>
        </w:numPr>
        <w:ind w:left="357" w:hanging="357"/>
        <w:contextualSpacing/>
      </w:pPr>
      <w:r>
        <w:t>fastslår, at det organiserede civilsamfund spiller en central rolle i bekæmpelsen af alle former for tvangsarbejde Arbejdsmarkedets parter har strategisk gode forudsætninger for at sikre institutionelt engagement og institutionel bæredygtighed. Den institutionelle forankring af arbejdsmarkedets parter og NGO'er i denne lovgivning er af afgørende betydning</w:t>
      </w:r>
    </w:p>
    <w:p w:rsidRPr="00427161" w:rsidR="00427161" w:rsidP="00EA2EC0" w:rsidRDefault="00427161" w14:paraId="4A29A0A2" w14:textId="53658EAE">
      <w:pPr>
        <w:numPr>
          <w:ilvl w:val="0"/>
          <w:numId w:val="3"/>
        </w:numPr>
        <w:ind w:left="357" w:hanging="357"/>
        <w:contextualSpacing/>
      </w:pPr>
      <w:r>
        <w:t>glæder sig over forslaget om at udstede retningslinjer for at hjælpe virksomheder med at identificere, forebygge, afbøde eller fjerne risici for tvangsarbejde i deres aktiviteter og værdikæder. Dette er især vigtigt for små og mellemstore virksomheder (SMV'er)</w:t>
      </w:r>
    </w:p>
    <w:p w:rsidRPr="00427161" w:rsidR="00427161" w:rsidP="00EA2EC0" w:rsidRDefault="00427161" w14:paraId="7A1F910F" w14:textId="3A69BE01">
      <w:pPr>
        <w:numPr>
          <w:ilvl w:val="0"/>
          <w:numId w:val="3"/>
        </w:numPr>
        <w:ind w:left="357" w:hanging="357"/>
        <w:contextualSpacing/>
      </w:pPr>
      <w:r>
        <w:t>fremhæver betydningen af gennemsigtighed og åben adgang til oplysninger for virksomheder, kompetente myndigheder, det organiserede civilsamfund og den brede offentlighed. EØSU foreslår, at der indføres et benchmarkingsystem som en del af databasen</w:t>
      </w:r>
    </w:p>
    <w:p w:rsidRPr="00427161" w:rsidR="00427161" w:rsidP="00EA2EC0" w:rsidRDefault="00427161" w14:paraId="05AAFEF1" w14:textId="61F60721">
      <w:pPr>
        <w:numPr>
          <w:ilvl w:val="0"/>
          <w:numId w:val="3"/>
        </w:numPr>
        <w:ind w:left="357" w:hanging="357"/>
        <w:contextualSpacing/>
      </w:pPr>
      <w:r>
        <w:t>opfordrer Kommissionen til at undersøge muligheden for at oprette et offentligt EU</w:t>
      </w:r>
      <w:r w:rsidR="0008236B">
        <w:noBreakHyphen/>
      </w:r>
      <w:r>
        <w:t>vurderingsorgan for virksomheders miljømæssige og sociale bæredygtighed og deres overholdelse af menneskerettighederne</w:t>
      </w:r>
    </w:p>
    <w:p w:rsidR="00427161" w:rsidP="00EA2EC0" w:rsidRDefault="00427161" w14:paraId="2F901EBC" w14:textId="7EB079E2">
      <w:pPr>
        <w:numPr>
          <w:ilvl w:val="0"/>
          <w:numId w:val="3"/>
        </w:numPr>
        <w:ind w:left="357" w:hanging="357"/>
        <w:contextualSpacing/>
      </w:pPr>
      <w:r>
        <w:t>anmoder EU om at støtte en bindende FN-traktat om erhvervslivet og menneskerettigheder, og at man overvejer en mulig ILO-konvention om anstændigt arbejde i forsyningskæder. Samarbejde og udveksling af oplysninger med tredjelande og internationale organisationer er vigtig for at sikre en korrekt gennemførelse.</w:t>
      </w:r>
    </w:p>
    <w:p w:rsidRPr="006E3F60" w:rsidR="00EA2EC0" w:rsidP="00EA2EC0" w:rsidRDefault="00EA2EC0" w14:paraId="61CEC56B" w14:textId="77777777">
      <w:pPr>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E3F60" w:rsidR="00EA2EC0" w:rsidTr="009A277A" w14:paraId="60F24841" w14:textId="77777777">
        <w:tc>
          <w:tcPr>
            <w:tcW w:w="1418" w:type="dxa"/>
          </w:tcPr>
          <w:p w:rsidRPr="006E3F60" w:rsidR="00EA2EC0" w:rsidP="0008236B" w:rsidRDefault="00EA2EC0" w14:paraId="5478756F" w14:textId="77777777">
            <w:pPr>
              <w:contextualSpacing/>
              <w:rPr>
                <w:i/>
              </w:rPr>
            </w:pPr>
            <w:r>
              <w:rPr>
                <w:b/>
                <w:i/>
              </w:rPr>
              <w:t>Kontakt</w:t>
            </w:r>
          </w:p>
        </w:tc>
        <w:tc>
          <w:tcPr>
            <w:tcW w:w="5670" w:type="dxa"/>
          </w:tcPr>
          <w:p w:rsidRPr="006E3F60" w:rsidR="00EA2EC0" w:rsidP="009A277A" w:rsidRDefault="00113B00" w14:paraId="2C3DFBD1" w14:textId="7C927A67">
            <w:pPr>
              <w:contextualSpacing/>
              <w:rPr>
                <w:i/>
              </w:rPr>
            </w:pPr>
            <w:proofErr w:type="spellStart"/>
            <w:r>
              <w:rPr>
                <w:i/>
              </w:rPr>
              <w:t>Maarit</w:t>
            </w:r>
            <w:proofErr w:type="spellEnd"/>
            <w:r>
              <w:rPr>
                <w:i/>
              </w:rPr>
              <w:t xml:space="preserve"> </w:t>
            </w:r>
            <w:proofErr w:type="spellStart"/>
            <w:r>
              <w:rPr>
                <w:i/>
              </w:rPr>
              <w:t>Laurila</w:t>
            </w:r>
            <w:proofErr w:type="spellEnd"/>
          </w:p>
        </w:tc>
      </w:tr>
      <w:tr w:rsidRPr="006E3F60" w:rsidR="00EA2EC0" w:rsidTr="009A277A" w14:paraId="62BCBF58" w14:textId="77777777">
        <w:tc>
          <w:tcPr>
            <w:tcW w:w="1418" w:type="dxa"/>
          </w:tcPr>
          <w:p w:rsidRPr="006E3F60" w:rsidR="00EA2EC0" w:rsidP="0008236B" w:rsidRDefault="00EA2EC0" w14:paraId="49CAE2D1" w14:textId="77777777">
            <w:pPr>
              <w:contextualSpacing/>
              <w:rPr>
                <w:i/>
              </w:rPr>
            </w:pPr>
            <w:r>
              <w:rPr>
                <w:i/>
              </w:rPr>
              <w:t>Tlf.</w:t>
            </w:r>
          </w:p>
        </w:tc>
        <w:tc>
          <w:tcPr>
            <w:tcW w:w="5670" w:type="dxa"/>
          </w:tcPr>
          <w:p w:rsidRPr="006E3F60" w:rsidR="00EA2EC0" w:rsidP="009A277A" w:rsidRDefault="00EA2EC0" w14:paraId="076C59C6" w14:textId="28700A75">
            <w:pPr>
              <w:contextualSpacing/>
              <w:rPr>
                <w:i/>
              </w:rPr>
            </w:pPr>
            <w:r>
              <w:rPr>
                <w:i/>
              </w:rPr>
              <w:t>00 32 2 546 97 39</w:t>
            </w:r>
          </w:p>
        </w:tc>
      </w:tr>
      <w:tr w:rsidRPr="006E3F60" w:rsidR="00EA2EC0" w:rsidTr="009A277A" w14:paraId="240BBF50" w14:textId="77777777">
        <w:tc>
          <w:tcPr>
            <w:tcW w:w="1418" w:type="dxa"/>
          </w:tcPr>
          <w:p w:rsidRPr="006E3F60" w:rsidR="00EA2EC0" w:rsidP="0008236B" w:rsidRDefault="00EA2EC0" w14:paraId="7E057891" w14:textId="77777777">
            <w:pPr>
              <w:contextualSpacing/>
              <w:rPr>
                <w:i/>
              </w:rPr>
            </w:pPr>
            <w:r>
              <w:rPr>
                <w:i/>
              </w:rPr>
              <w:t>E-mail</w:t>
            </w:r>
          </w:p>
        </w:tc>
        <w:tc>
          <w:tcPr>
            <w:tcW w:w="5670" w:type="dxa"/>
          </w:tcPr>
          <w:p w:rsidRPr="00BD1E0C" w:rsidR="00EA2EC0" w:rsidP="009A277A" w:rsidRDefault="00816292" w14:paraId="32EF5E91" w14:textId="07861300">
            <w:pPr>
              <w:contextualSpacing/>
              <w:rPr>
                <w:i/>
                <w:iCs/>
              </w:rPr>
            </w:pPr>
            <w:hyperlink w:history="1" r:id="rId34">
              <w:r w:rsidR="0093239E">
                <w:rPr>
                  <w:rStyle w:val="Hyperlink"/>
                  <w:i/>
                </w:rPr>
                <w:t>Maarit.Laurila@eesc.europa.eu</w:t>
              </w:r>
            </w:hyperlink>
          </w:p>
        </w:tc>
      </w:tr>
    </w:tbl>
    <w:p w:rsidR="00427161" w:rsidP="00CB3335" w:rsidRDefault="00427161" w14:paraId="53E06CC9" w14:textId="405232D9"/>
    <w:p w:rsidRPr="00CB3335" w:rsidR="00BD1E0C" w:rsidP="00427161" w:rsidRDefault="00427161" w14:paraId="61E065E0" w14:textId="36250BD5">
      <w:pPr>
        <w:spacing w:after="160" w:line="259" w:lineRule="auto"/>
        <w:jc w:val="left"/>
      </w:pPr>
      <w:r>
        <w:br w:type="page"/>
      </w:r>
    </w:p>
    <w:p w:rsidR="006E3F60" w:rsidP="00B339AC" w:rsidRDefault="00745EAA" w14:paraId="4A27BE14" w14:textId="7B027F32">
      <w:pPr>
        <w:pStyle w:val="Heading1"/>
        <w:keepNext/>
        <w:rPr>
          <w:b/>
        </w:rPr>
      </w:pPr>
      <w:bookmarkStart w:name="_Toc126929116" w:id="5"/>
      <w:r>
        <w:rPr>
          <w:b/>
        </w:rPr>
        <w:lastRenderedPageBreak/>
        <w:t>DEN RÅDGIVENDE KOMMISSION FOR INDUSTRIELLE ÆNDRINGER</w:t>
      </w:r>
      <w:bookmarkEnd w:id="5"/>
    </w:p>
    <w:p w:rsidRPr="00B339AC" w:rsidR="00B339AC" w:rsidP="00B339AC" w:rsidRDefault="00B339AC" w14:paraId="2D55D2C5" w14:textId="77777777"/>
    <w:p w:rsidRPr="00360C81" w:rsidR="00092425" w:rsidP="001F075F" w:rsidRDefault="00701CBA" w14:paraId="4FF48D94" w14:textId="1FB5A016">
      <w:pPr>
        <w:keepNext/>
        <w:keepLines/>
        <w:numPr>
          <w:ilvl w:val="0"/>
          <w:numId w:val="2"/>
        </w:numPr>
        <w:ind w:left="567" w:hanging="567"/>
        <w:contextualSpacing/>
        <w:rPr>
          <w:rStyle w:val="Hyperlink"/>
          <w:color w:val="auto"/>
          <w:u w:val="none"/>
        </w:rPr>
      </w:pPr>
      <w:r>
        <w:rPr>
          <w:b/>
          <w:i/>
          <w:sz w:val="28"/>
        </w:rPr>
        <w:t>Bæredygtig genanvendelse, udnyttelse af sekundære råstoffer og retfærdig omstilling i den europæiske industri for jernholdige og ikkejernholdige metaller</w:t>
      </w:r>
    </w:p>
    <w:p w:rsidRPr="006E3F60" w:rsidR="00360C81" w:rsidP="00DC28F0" w:rsidRDefault="00360C81" w14:paraId="4DD756C4"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6E3F60" w:rsidTr="00C25DB3" w14:paraId="25907EC0" w14:textId="77777777">
        <w:tc>
          <w:tcPr>
            <w:tcW w:w="1701" w:type="dxa"/>
          </w:tcPr>
          <w:p w:rsidRPr="006E3F60" w:rsidR="006E3F60" w:rsidP="006E3F60" w:rsidRDefault="006E3F60" w14:paraId="363A590B" w14:textId="4287F742">
            <w:pPr>
              <w:keepNext/>
              <w:contextualSpacing/>
              <w:rPr>
                <w:b/>
              </w:rPr>
            </w:pPr>
            <w:r>
              <w:rPr>
                <w:b/>
              </w:rPr>
              <w:t>Ordfører</w:t>
            </w:r>
          </w:p>
        </w:tc>
        <w:tc>
          <w:tcPr>
            <w:tcW w:w="6946" w:type="dxa"/>
          </w:tcPr>
          <w:p w:rsidRPr="006E3F60" w:rsidR="006E3F60" w:rsidP="006E3F60" w:rsidRDefault="00B02467" w14:paraId="7776D9DA" w14:textId="56DC2749">
            <w:pPr>
              <w:keepNext/>
              <w:ind w:left="-106"/>
              <w:contextualSpacing/>
            </w:pPr>
            <w:proofErr w:type="spellStart"/>
            <w:r>
              <w:t>Anastasis</w:t>
            </w:r>
            <w:proofErr w:type="spellEnd"/>
            <w:r>
              <w:t xml:space="preserve"> </w:t>
            </w:r>
            <w:proofErr w:type="spellStart"/>
            <w:r>
              <w:t>Yiapanis</w:t>
            </w:r>
            <w:proofErr w:type="spellEnd"/>
            <w:r>
              <w:t xml:space="preserve"> (Gruppen af civilsamfundsorganisationer – CY)</w:t>
            </w:r>
          </w:p>
        </w:tc>
      </w:tr>
      <w:tr w:rsidRPr="006E3F60" w:rsidR="006E3F60" w:rsidTr="00C25DB3" w14:paraId="3818F306" w14:textId="77777777">
        <w:tc>
          <w:tcPr>
            <w:tcW w:w="1701" w:type="dxa"/>
          </w:tcPr>
          <w:p w:rsidRPr="006E3F60" w:rsidR="006E3F60" w:rsidP="006E3F60" w:rsidRDefault="006E3F60" w14:paraId="335B5DA6" w14:textId="77777777">
            <w:pPr>
              <w:keepNext/>
              <w:contextualSpacing/>
              <w:rPr>
                <w:b/>
              </w:rPr>
            </w:pPr>
            <w:r>
              <w:rPr>
                <w:b/>
              </w:rPr>
              <w:t>Medordfører</w:t>
            </w:r>
          </w:p>
        </w:tc>
        <w:tc>
          <w:tcPr>
            <w:tcW w:w="6946" w:type="dxa"/>
          </w:tcPr>
          <w:p w:rsidRPr="006E3F60" w:rsidR="006E3F60" w:rsidP="006E3F60" w:rsidRDefault="00533AA9" w14:paraId="5324713C" w14:textId="04BFC76A">
            <w:pPr>
              <w:keepNext/>
              <w:ind w:left="-106"/>
              <w:contextualSpacing/>
            </w:pPr>
            <w:r>
              <w:t xml:space="preserve">Michal </w:t>
            </w:r>
            <w:proofErr w:type="spellStart"/>
            <w:r>
              <w:t>Pintér</w:t>
            </w:r>
            <w:proofErr w:type="spellEnd"/>
            <w:r>
              <w:t xml:space="preserve"> (CCMI Kat. 1-SK)</w:t>
            </w:r>
          </w:p>
        </w:tc>
      </w:tr>
      <w:tr w:rsidRPr="006E3F60" w:rsidR="006E3F60" w:rsidTr="00C25DB3" w14:paraId="3B98D2DD" w14:textId="77777777">
        <w:tc>
          <w:tcPr>
            <w:tcW w:w="8647" w:type="dxa"/>
            <w:gridSpan w:val="2"/>
          </w:tcPr>
          <w:p w:rsidRPr="006E3F60" w:rsidR="006E3F60" w:rsidP="006E3F60" w:rsidRDefault="006E3F60" w14:paraId="302FFA0F" w14:textId="77777777">
            <w:pPr>
              <w:keepNext/>
              <w:contextualSpacing/>
            </w:pPr>
          </w:p>
        </w:tc>
      </w:tr>
      <w:tr w:rsidRPr="006E3F60" w:rsidR="006E3F60" w:rsidTr="00C25DB3" w14:paraId="5C47C9B0" w14:textId="77777777">
        <w:tc>
          <w:tcPr>
            <w:tcW w:w="1701" w:type="dxa"/>
          </w:tcPr>
          <w:p w:rsidRPr="006E3F60" w:rsidR="006E3F60" w:rsidP="006E3F60" w:rsidRDefault="006E3F60" w14:paraId="70DE31B6" w14:textId="40D10F9A">
            <w:pPr>
              <w:keepNext/>
              <w:contextualSpacing/>
              <w:rPr>
                <w:b/>
              </w:rPr>
            </w:pPr>
            <w:r>
              <w:rPr>
                <w:b/>
              </w:rPr>
              <w:t>Ref.</w:t>
            </w:r>
          </w:p>
        </w:tc>
        <w:tc>
          <w:tcPr>
            <w:tcW w:w="6946" w:type="dxa"/>
          </w:tcPr>
          <w:p w:rsidRPr="006E3F60" w:rsidR="006E3F60" w:rsidP="006E3F60" w:rsidRDefault="00B02467" w14:paraId="1726139F" w14:textId="1DEFCA02">
            <w:pPr>
              <w:keepNext/>
              <w:ind w:left="-106"/>
              <w:contextualSpacing/>
              <w:rPr>
                <w:iCs/>
                <w:color w:val="000000"/>
              </w:rPr>
            </w:pPr>
            <w:r>
              <w:rPr>
                <w:color w:val="000000"/>
              </w:rPr>
              <w:t>Initiativudtalelse</w:t>
            </w:r>
          </w:p>
          <w:p w:rsidRPr="006E3F60" w:rsidR="006E3F60" w:rsidP="006E3F60" w:rsidRDefault="00C25DB3" w14:paraId="2ACB8205" w14:textId="5E24B6B9">
            <w:pPr>
              <w:keepNext/>
              <w:ind w:left="-106"/>
              <w:contextualSpacing/>
            </w:pPr>
            <w:r>
              <w:t>EESC-2022-03665-00-00-AC</w:t>
            </w:r>
          </w:p>
        </w:tc>
      </w:tr>
    </w:tbl>
    <w:p w:rsidRPr="006E3F60" w:rsidR="006E3F60" w:rsidP="006E3F60" w:rsidRDefault="006E3F60" w14:paraId="491156E7" w14:textId="77777777">
      <w:pPr>
        <w:keepNext/>
        <w:ind w:left="567"/>
        <w:contextualSpacing/>
      </w:pPr>
    </w:p>
    <w:p w:rsidR="006E3F60" w:rsidP="00FD3EB9" w:rsidRDefault="006E3F60" w14:paraId="393FC053" w14:textId="7D463869">
      <w:pPr>
        <w:pStyle w:val="ListParagraph"/>
        <w:spacing w:line="240" w:lineRule="auto"/>
        <w:ind w:left="0"/>
        <w:rPr>
          <w:b/>
        </w:rPr>
      </w:pPr>
      <w:r>
        <w:rPr>
          <w:b/>
        </w:rPr>
        <w:t>Hovedpunkter</w:t>
      </w:r>
    </w:p>
    <w:p w:rsidRPr="00C25DB3" w:rsidR="00C25DB3" w:rsidP="00C25DB3" w:rsidRDefault="00C25DB3" w14:paraId="5DC1F2E9" w14:textId="77777777">
      <w:pPr>
        <w:contextualSpacing/>
        <w:rPr>
          <w:b/>
        </w:rPr>
      </w:pPr>
    </w:p>
    <w:p w:rsidRPr="00A00F37" w:rsidR="006E3F60" w:rsidP="00FD3EB9" w:rsidRDefault="00C25DB3" w14:paraId="7490CEC6" w14:textId="77777777">
      <w:pPr>
        <w:contextualSpacing/>
        <w:rPr>
          <w:bCs/>
          <w:iCs/>
        </w:rPr>
      </w:pPr>
      <w:r>
        <w:t>EØSU:</w:t>
      </w:r>
    </w:p>
    <w:p w:rsidRPr="006E3F60" w:rsidR="00C25DB3" w:rsidP="00C25DB3" w:rsidRDefault="00C25DB3" w14:paraId="725984FA" w14:textId="77777777">
      <w:pPr>
        <w:contextualSpacing/>
      </w:pPr>
    </w:p>
    <w:p w:rsidR="00070AAE" w:rsidP="00070AAE" w:rsidRDefault="00533AA9" w14:paraId="23C73CEE" w14:textId="34870483">
      <w:pPr>
        <w:numPr>
          <w:ilvl w:val="0"/>
          <w:numId w:val="3"/>
        </w:numPr>
        <w:ind w:left="357" w:hanging="357"/>
        <w:contextualSpacing/>
      </w:pPr>
      <w:r>
        <w:t>opfordrer til</w:t>
      </w:r>
      <w:r>
        <w:rPr>
          <w:b/>
        </w:rPr>
        <w:t xml:space="preserve"> passende politikker og finansieringsmuligheder</w:t>
      </w:r>
      <w:r>
        <w:t xml:space="preserve"> med henblik på at opføre </w:t>
      </w:r>
      <w:r>
        <w:rPr>
          <w:b/>
        </w:rPr>
        <w:t>helt nye genanvendelsesanlæg</w:t>
      </w:r>
      <w:r>
        <w:t xml:space="preserve"> og opgradere eksisterende anlæg med hensyn til deres teknologi</w:t>
      </w:r>
    </w:p>
    <w:p w:rsidR="00360C81" w:rsidP="0005110E" w:rsidRDefault="00533AA9" w14:paraId="233098CF" w14:textId="78FFB3BA">
      <w:pPr>
        <w:numPr>
          <w:ilvl w:val="0"/>
          <w:numId w:val="3"/>
        </w:numPr>
        <w:ind w:left="357" w:hanging="357"/>
        <w:contextualSpacing/>
      </w:pPr>
      <w:r>
        <w:t xml:space="preserve">efterlyser </w:t>
      </w:r>
      <w:r>
        <w:rPr>
          <w:b/>
        </w:rPr>
        <w:t xml:space="preserve">yderligere politikker, der støtter og finansierer </w:t>
      </w:r>
      <w:proofErr w:type="spellStart"/>
      <w:r>
        <w:rPr>
          <w:b/>
        </w:rPr>
        <w:t>FoU</w:t>
      </w:r>
      <w:proofErr w:type="spellEnd"/>
      <w:r>
        <w:rPr>
          <w:b/>
        </w:rPr>
        <w:t xml:space="preserve"> i processen med at udskifte kritiske råmaterialer</w:t>
      </w:r>
      <w:r>
        <w:t>, reducere ressourceforbruget, forbedre produkteffektiviteten og styrke EU's overvågning, risikostyring og forvaltning, når det gælder kritiske råmaterialer</w:t>
      </w:r>
    </w:p>
    <w:p w:rsidR="00B02467" w:rsidP="0005110E" w:rsidRDefault="00533AA9" w14:paraId="0F291D27" w14:textId="10522E1B">
      <w:pPr>
        <w:numPr>
          <w:ilvl w:val="0"/>
          <w:numId w:val="3"/>
        </w:numPr>
        <w:ind w:left="357" w:hanging="357"/>
        <w:contextualSpacing/>
      </w:pPr>
      <w:r>
        <w:t xml:space="preserve">understreger, at der er et </w:t>
      </w:r>
      <w:r>
        <w:rPr>
          <w:b/>
        </w:rPr>
        <w:t>øget behov for arbejdstagere, der er specialiseret i genanvendelse, design og fremstilling af produkter med lang levetid, affaldshåndtering og avanceret sortering</w:t>
      </w:r>
    </w:p>
    <w:p w:rsidR="00B02467" w:rsidP="0005110E" w:rsidRDefault="00533AA9" w14:paraId="57AA777C" w14:textId="1DBF7405">
      <w:pPr>
        <w:numPr>
          <w:ilvl w:val="0"/>
          <w:numId w:val="3"/>
        </w:numPr>
        <w:ind w:left="357" w:hanging="357"/>
        <w:contextualSpacing/>
      </w:pPr>
      <w:r>
        <w:t xml:space="preserve">mener, at </w:t>
      </w:r>
      <w:r>
        <w:rPr>
          <w:b/>
        </w:rPr>
        <w:t>eksport af affald kun bør tillades, når miljømæssige og sociale standarder overholdes fuldt ud i bestemmelseslandet</w:t>
      </w:r>
      <w:r>
        <w:t xml:space="preserve"> med pålidelige og effektive revisionsprocedurer</w:t>
      </w:r>
    </w:p>
    <w:p w:rsidR="00B02467" w:rsidP="0005110E" w:rsidRDefault="00533AA9" w14:paraId="06C01501" w14:textId="625BC271">
      <w:pPr>
        <w:numPr>
          <w:ilvl w:val="0"/>
          <w:numId w:val="3"/>
        </w:numPr>
        <w:ind w:left="357" w:hanging="357"/>
        <w:contextualSpacing/>
      </w:pPr>
      <w:r>
        <w:t xml:space="preserve">mener, at </w:t>
      </w:r>
      <w:r>
        <w:rPr>
          <w:b/>
        </w:rPr>
        <w:t>hurtigere procedurer for internt overført affald vil føre til bedre cirkularitet af jernholdige og ikkejernholdige materialer</w:t>
      </w:r>
      <w:r>
        <w:t>, hvilket vil gøre dem mere konkurrencedygtige og reducere deres drivhusgasemissioner</w:t>
      </w:r>
    </w:p>
    <w:p w:rsidR="00B02467" w:rsidP="0005110E" w:rsidRDefault="00533AA9" w14:paraId="006170D2" w14:textId="4AC55D49">
      <w:pPr>
        <w:numPr>
          <w:ilvl w:val="0"/>
          <w:numId w:val="3"/>
        </w:numPr>
        <w:ind w:left="357" w:hanging="357"/>
        <w:contextualSpacing/>
      </w:pPr>
      <w:r>
        <w:t xml:space="preserve">opfordrer til, at </w:t>
      </w:r>
      <w:r>
        <w:rPr>
          <w:b/>
        </w:rPr>
        <w:t>anvendelsen af genvundne råstoffer og biprodukter anerkendes i henhold til forordningen om miljøvenligt design for bæredygtige produkter</w:t>
      </w:r>
    </w:p>
    <w:p w:rsidR="00B02467" w:rsidP="0005110E" w:rsidRDefault="00533AA9" w14:paraId="128A92D4" w14:textId="25850ED4">
      <w:pPr>
        <w:numPr>
          <w:ilvl w:val="0"/>
          <w:numId w:val="3"/>
        </w:numPr>
        <w:ind w:left="357" w:hanging="357"/>
        <w:contextualSpacing/>
      </w:pPr>
      <w:r>
        <w:t xml:space="preserve">tror på, at </w:t>
      </w:r>
      <w:r>
        <w:rPr>
          <w:b/>
        </w:rPr>
        <w:t>indførelsen af mindstekrav til miljømæssig bæredygtighed og sociale krav</w:t>
      </w:r>
      <w:r>
        <w:t xml:space="preserve"> i</w:t>
      </w:r>
      <w:r>
        <w:rPr>
          <w:b/>
        </w:rPr>
        <w:t xml:space="preserve"> byggevareforordningen</w:t>
      </w:r>
      <w:r>
        <w:t xml:space="preserve"> kombineret med mærkning og markedsincitamenter vil </w:t>
      </w:r>
      <w:r>
        <w:rPr>
          <w:b/>
        </w:rPr>
        <w:t>skabe lige vilkår for bæredygtige produkter</w:t>
      </w:r>
    </w:p>
    <w:p w:rsidR="00533AA9" w:rsidP="0005110E" w:rsidRDefault="00533AA9" w14:paraId="7C969E39" w14:textId="58EE8611">
      <w:pPr>
        <w:numPr>
          <w:ilvl w:val="0"/>
          <w:numId w:val="3"/>
        </w:numPr>
        <w:ind w:left="357" w:hanging="357"/>
        <w:contextualSpacing/>
      </w:pPr>
      <w:r>
        <w:t xml:space="preserve">er overbevist om, at en </w:t>
      </w:r>
      <w:r>
        <w:rPr>
          <w:b/>
        </w:rPr>
        <w:t>harmoniseret EU-standardisering af byggevarer</w:t>
      </w:r>
      <w:r>
        <w:t xml:space="preserve"> vil skabe en </w:t>
      </w:r>
      <w:r>
        <w:rPr>
          <w:b/>
        </w:rPr>
        <w:t>sammenhængende ramme</w:t>
      </w:r>
      <w:r>
        <w:t xml:space="preserve"> og </w:t>
      </w:r>
      <w:r>
        <w:rPr>
          <w:b/>
        </w:rPr>
        <w:t>mindske fragmenteringen</w:t>
      </w:r>
      <w:r>
        <w:t xml:space="preserve"> på tværs af medlemsstaterne</w:t>
      </w:r>
    </w:p>
    <w:p w:rsidRPr="00C25DB3" w:rsidR="00533AA9" w:rsidP="0005110E" w:rsidRDefault="00533AA9" w14:paraId="519A1F7A" w14:textId="799D1444">
      <w:pPr>
        <w:numPr>
          <w:ilvl w:val="0"/>
          <w:numId w:val="3"/>
        </w:numPr>
        <w:ind w:left="357" w:hanging="357"/>
        <w:contextualSpacing/>
      </w:pPr>
      <w:r>
        <w:t xml:space="preserve">mener, at </w:t>
      </w:r>
      <w:r>
        <w:rPr>
          <w:b/>
        </w:rPr>
        <w:t>genanvendelighed af emballagematerialer</w:t>
      </w:r>
      <w:r>
        <w:t xml:space="preserve"> bør overvejes i </w:t>
      </w:r>
      <w:r>
        <w:rPr>
          <w:b/>
        </w:rPr>
        <w:t>ordninger for udvidet producentansvar</w:t>
      </w:r>
      <w:r>
        <w:t xml:space="preserve"> ved hjælp af miljømodulerede gebyrer.</w:t>
      </w:r>
    </w:p>
    <w:p w:rsidRPr="006E3F60" w:rsidR="00C25DB3" w:rsidP="006E3F60" w:rsidRDefault="00C25DB3" w14:paraId="6575574F"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E3F60" w:rsidR="006E3F60" w:rsidTr="00B83E7B" w14:paraId="3701C8A8" w14:textId="77777777">
        <w:tc>
          <w:tcPr>
            <w:tcW w:w="1418" w:type="dxa"/>
          </w:tcPr>
          <w:p w:rsidRPr="006E3F60" w:rsidR="006E3F60" w:rsidP="0008236B" w:rsidRDefault="006E3F60" w14:paraId="61A358F3" w14:textId="17E96D64">
            <w:pPr>
              <w:contextualSpacing/>
              <w:rPr>
                <w:i/>
              </w:rPr>
            </w:pPr>
            <w:r>
              <w:rPr>
                <w:b/>
                <w:i/>
              </w:rPr>
              <w:t>Kontakt</w:t>
            </w:r>
          </w:p>
        </w:tc>
        <w:tc>
          <w:tcPr>
            <w:tcW w:w="5670" w:type="dxa"/>
          </w:tcPr>
          <w:p w:rsidRPr="006E3F60" w:rsidR="006E3F60" w:rsidP="006E3F60" w:rsidRDefault="00533AA9" w14:paraId="529847A8" w14:textId="100EC137">
            <w:pPr>
              <w:contextualSpacing/>
              <w:rPr>
                <w:i/>
              </w:rPr>
            </w:pPr>
            <w:r>
              <w:rPr>
                <w:i/>
              </w:rPr>
              <w:t xml:space="preserve">Marie-Laurence </w:t>
            </w:r>
            <w:proofErr w:type="spellStart"/>
            <w:r>
              <w:rPr>
                <w:i/>
              </w:rPr>
              <w:t>Drillon</w:t>
            </w:r>
            <w:proofErr w:type="spellEnd"/>
          </w:p>
        </w:tc>
      </w:tr>
      <w:tr w:rsidRPr="006E3F60" w:rsidR="006E3F60" w:rsidTr="00B83E7B" w14:paraId="2E4F0404" w14:textId="77777777">
        <w:tc>
          <w:tcPr>
            <w:tcW w:w="1418" w:type="dxa"/>
          </w:tcPr>
          <w:p w:rsidRPr="006E3F60" w:rsidR="006E3F60" w:rsidP="0008236B" w:rsidRDefault="006E3F60" w14:paraId="5A7B9997" w14:textId="7116644D">
            <w:pPr>
              <w:contextualSpacing/>
              <w:rPr>
                <w:i/>
              </w:rPr>
            </w:pPr>
            <w:r>
              <w:rPr>
                <w:i/>
              </w:rPr>
              <w:t>Tlf.</w:t>
            </w:r>
          </w:p>
        </w:tc>
        <w:tc>
          <w:tcPr>
            <w:tcW w:w="5670" w:type="dxa"/>
          </w:tcPr>
          <w:p w:rsidRPr="006E3F60" w:rsidR="006E3F60" w:rsidP="006E3F60" w:rsidRDefault="00F512BB" w14:paraId="52C01769" w14:textId="0CF0752B">
            <w:pPr>
              <w:contextualSpacing/>
              <w:rPr>
                <w:i/>
              </w:rPr>
            </w:pPr>
            <w:r>
              <w:rPr>
                <w:i/>
              </w:rPr>
              <w:t>00 32 2 546 83 20</w:t>
            </w:r>
          </w:p>
        </w:tc>
      </w:tr>
      <w:tr w:rsidRPr="006E3F60" w:rsidR="006E3F60" w:rsidTr="00FA0183" w14:paraId="1F686407" w14:textId="77777777">
        <w:trPr>
          <w:trHeight w:val="84"/>
        </w:trPr>
        <w:tc>
          <w:tcPr>
            <w:tcW w:w="1418" w:type="dxa"/>
          </w:tcPr>
          <w:p w:rsidRPr="006E3F60" w:rsidR="006E3F60" w:rsidP="0008236B" w:rsidRDefault="006E3F60" w14:paraId="2859E45F" w14:textId="0312C90D">
            <w:pPr>
              <w:contextualSpacing/>
              <w:rPr>
                <w:i/>
              </w:rPr>
            </w:pPr>
            <w:r>
              <w:rPr>
                <w:i/>
              </w:rPr>
              <w:t>E-mail</w:t>
            </w:r>
          </w:p>
        </w:tc>
        <w:tc>
          <w:tcPr>
            <w:tcW w:w="5670" w:type="dxa"/>
          </w:tcPr>
          <w:p w:rsidRPr="00533AA9" w:rsidR="006E3F60" w:rsidP="006E3F60" w:rsidRDefault="00816292" w14:paraId="1B9ADEF7" w14:textId="05283D9A">
            <w:pPr>
              <w:contextualSpacing/>
              <w:rPr>
                <w:i/>
                <w:iCs/>
              </w:rPr>
            </w:pPr>
            <w:hyperlink w:history="1" r:id="rId35">
              <w:r w:rsidR="0093239E">
                <w:rPr>
                  <w:rStyle w:val="Hyperlink"/>
                  <w:i/>
                </w:rPr>
                <w:t>Marie-Laurence.Drillon@eesc.europa.eu</w:t>
              </w:r>
            </w:hyperlink>
          </w:p>
        </w:tc>
      </w:tr>
    </w:tbl>
    <w:p w:rsidR="00835925" w:rsidRDefault="00835925" w14:paraId="52288089" w14:textId="536FE55E">
      <w:pPr>
        <w:spacing w:after="160" w:line="259" w:lineRule="auto"/>
        <w:jc w:val="left"/>
      </w:pPr>
      <w:r>
        <w:br w:type="page"/>
      </w:r>
    </w:p>
    <w:p w:rsidRPr="002D5A51" w:rsidR="00835925" w:rsidP="00CA46CE" w:rsidRDefault="00701CBA" w14:paraId="3A8F76F3" w14:textId="2830281A">
      <w:pPr>
        <w:keepNext/>
        <w:keepLines/>
        <w:numPr>
          <w:ilvl w:val="0"/>
          <w:numId w:val="2"/>
        </w:numPr>
        <w:ind w:left="567" w:hanging="567"/>
        <w:contextualSpacing/>
        <w:rPr>
          <w:rStyle w:val="Hyperlink"/>
          <w:color w:val="auto"/>
          <w:u w:val="none"/>
        </w:rPr>
      </w:pPr>
      <w:r>
        <w:rPr>
          <w:b/>
          <w:i/>
          <w:sz w:val="28"/>
        </w:rPr>
        <w:lastRenderedPageBreak/>
        <w:t>Afhjælpning af strukturelle mangler og styrkelse af den strategiske autonomi i økosystemet for halvledere</w:t>
      </w:r>
    </w:p>
    <w:p w:rsidRPr="006E3F60" w:rsidR="002D5A51" w:rsidP="002D5A51" w:rsidRDefault="002D5A51" w14:paraId="0448FBB9" w14:textId="77777777">
      <w:pPr>
        <w:keepNext/>
        <w:keepLines/>
        <w:contextualSpacing/>
      </w:pPr>
    </w:p>
    <w:tbl>
      <w:tblPr>
        <w:tblStyle w:val="TableGrid6"/>
        <w:tblW w:w="86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9"/>
      </w:tblGrid>
      <w:tr w:rsidRPr="006E3F60" w:rsidR="00701CBA" w:rsidTr="00D67CAD" w14:paraId="13E94984" w14:textId="77777777">
        <w:tc>
          <w:tcPr>
            <w:tcW w:w="1701" w:type="dxa"/>
          </w:tcPr>
          <w:p w:rsidRPr="006E3F60" w:rsidR="00701CBA" w:rsidP="00701CBA" w:rsidRDefault="00701CBA" w14:paraId="124EDC70" w14:textId="4E03D8E8">
            <w:pPr>
              <w:keepNext/>
              <w:ind w:right="-253"/>
              <w:contextualSpacing/>
              <w:rPr>
                <w:b/>
              </w:rPr>
            </w:pPr>
            <w:r>
              <w:rPr>
                <w:b/>
              </w:rPr>
              <w:t>Ordfører</w:t>
            </w:r>
          </w:p>
        </w:tc>
        <w:tc>
          <w:tcPr>
            <w:tcW w:w="6949" w:type="dxa"/>
          </w:tcPr>
          <w:p w:rsidRPr="006E3F60" w:rsidR="00701CBA" w:rsidP="00701CBA" w:rsidRDefault="00701CBA" w14:paraId="766B780C" w14:textId="12B6A010">
            <w:pPr>
              <w:keepNext/>
              <w:ind w:left="-814" w:firstLine="705"/>
              <w:contextualSpacing/>
            </w:pPr>
            <w:proofErr w:type="spellStart"/>
            <w:r>
              <w:t>Anastasis</w:t>
            </w:r>
            <w:proofErr w:type="spellEnd"/>
            <w:r>
              <w:t xml:space="preserve"> </w:t>
            </w:r>
            <w:proofErr w:type="spellStart"/>
            <w:r>
              <w:t>Yiapanis</w:t>
            </w:r>
            <w:proofErr w:type="spellEnd"/>
            <w:r>
              <w:t xml:space="preserve"> (Gruppen af civilsamfundsorganisationer – CY)</w:t>
            </w:r>
          </w:p>
        </w:tc>
      </w:tr>
      <w:tr w:rsidRPr="006E3F60" w:rsidR="00701CBA" w:rsidTr="00D67CAD" w14:paraId="68EC6D25" w14:textId="77777777">
        <w:tc>
          <w:tcPr>
            <w:tcW w:w="1701" w:type="dxa"/>
          </w:tcPr>
          <w:p w:rsidRPr="006E3F60" w:rsidR="00701CBA" w:rsidP="00701CBA" w:rsidRDefault="00701CBA" w14:paraId="77B608D1" w14:textId="6AD37A33">
            <w:pPr>
              <w:keepNext/>
              <w:contextualSpacing/>
              <w:rPr>
                <w:b/>
              </w:rPr>
            </w:pPr>
            <w:r>
              <w:rPr>
                <w:b/>
              </w:rPr>
              <w:t>Medordfører</w:t>
            </w:r>
          </w:p>
        </w:tc>
        <w:tc>
          <w:tcPr>
            <w:tcW w:w="6949" w:type="dxa"/>
          </w:tcPr>
          <w:p w:rsidR="00701CBA" w:rsidP="00701CBA" w:rsidRDefault="00701CBA" w14:paraId="6995D993" w14:textId="52BD5452">
            <w:pPr>
              <w:keepNext/>
              <w:ind w:left="-810" w:firstLine="705"/>
              <w:contextualSpacing/>
            </w:pPr>
            <w:r>
              <w:t>Guido Nelissen (CCMI Kat. 2-BE)</w:t>
            </w:r>
          </w:p>
          <w:p w:rsidRPr="006E3F60" w:rsidR="00701CBA" w:rsidP="00701CBA" w:rsidRDefault="00701CBA" w14:paraId="1D7D3F27" w14:textId="2C879CC4">
            <w:pPr>
              <w:keepNext/>
              <w:ind w:left="-810" w:firstLine="705"/>
              <w:contextualSpacing/>
            </w:pPr>
          </w:p>
        </w:tc>
      </w:tr>
      <w:tr w:rsidRPr="006E3F60" w:rsidR="00701CBA" w:rsidTr="00D67CAD" w14:paraId="5EE9E345" w14:textId="77777777">
        <w:tc>
          <w:tcPr>
            <w:tcW w:w="1701" w:type="dxa"/>
          </w:tcPr>
          <w:p w:rsidRPr="006E3F60" w:rsidR="00701CBA" w:rsidP="00701CBA" w:rsidRDefault="00701CBA" w14:paraId="454508C4" w14:textId="37EBC438">
            <w:pPr>
              <w:keepNext/>
              <w:contextualSpacing/>
              <w:rPr>
                <w:b/>
              </w:rPr>
            </w:pPr>
            <w:r>
              <w:rPr>
                <w:b/>
              </w:rPr>
              <w:t xml:space="preserve">Ref. </w:t>
            </w:r>
          </w:p>
        </w:tc>
        <w:tc>
          <w:tcPr>
            <w:tcW w:w="6949" w:type="dxa"/>
          </w:tcPr>
          <w:p w:rsidRPr="006E3F60" w:rsidR="00701CBA" w:rsidP="00701CBA" w:rsidRDefault="00701CBA" w14:paraId="046E3307" w14:textId="2B08D306">
            <w:pPr>
              <w:keepNext/>
              <w:ind w:left="-106"/>
              <w:contextualSpacing/>
              <w:rPr>
                <w:iCs/>
                <w:color w:val="000000"/>
              </w:rPr>
            </w:pPr>
            <w:r>
              <w:rPr>
                <w:color w:val="000000"/>
              </w:rPr>
              <w:t>Initiativudtalelse</w:t>
            </w:r>
          </w:p>
          <w:p w:rsidRPr="006E3F60" w:rsidR="00701CBA" w:rsidP="00701CBA" w:rsidRDefault="00701CBA" w14:paraId="12A855A2" w14:textId="41DF0D3A">
            <w:pPr>
              <w:keepNext/>
              <w:ind w:left="-106"/>
              <w:contextualSpacing/>
            </w:pPr>
            <w:r>
              <w:t>EESC-2022-03749-00-00-AC</w:t>
            </w:r>
          </w:p>
        </w:tc>
      </w:tr>
    </w:tbl>
    <w:p w:rsidRPr="00A00F37" w:rsidR="00835925" w:rsidP="00A00F37" w:rsidRDefault="00835925" w14:paraId="4DC0A97A" w14:textId="77777777">
      <w:pPr>
        <w:keepNext/>
        <w:ind w:right="-253"/>
        <w:contextualSpacing/>
        <w:rPr>
          <w:b/>
        </w:rPr>
      </w:pPr>
    </w:p>
    <w:p w:rsidRPr="00FD3EB9" w:rsidR="00835925" w:rsidP="00FD3EB9" w:rsidRDefault="00835925" w14:paraId="73329E3C" w14:textId="411C2E52">
      <w:pPr>
        <w:pStyle w:val="ListParagraph"/>
        <w:spacing w:line="240" w:lineRule="auto"/>
        <w:ind w:left="0"/>
        <w:rPr>
          <w:b/>
        </w:rPr>
      </w:pPr>
      <w:r>
        <w:rPr>
          <w:b/>
        </w:rPr>
        <w:t>Hovedpunkter</w:t>
      </w:r>
    </w:p>
    <w:p w:rsidRPr="00C25DB3" w:rsidR="00835925" w:rsidP="00835925" w:rsidRDefault="00835925" w14:paraId="77ED59BB" w14:textId="77777777">
      <w:pPr>
        <w:contextualSpacing/>
        <w:rPr>
          <w:b/>
        </w:rPr>
      </w:pPr>
    </w:p>
    <w:p w:rsidRPr="00A00F37" w:rsidR="00835925" w:rsidP="00FD3EB9" w:rsidRDefault="00835925" w14:paraId="6798578A" w14:textId="77777777">
      <w:pPr>
        <w:contextualSpacing/>
        <w:rPr>
          <w:bCs/>
          <w:iCs/>
        </w:rPr>
      </w:pPr>
      <w:r>
        <w:t>EØSU:</w:t>
      </w:r>
    </w:p>
    <w:p w:rsidRPr="006E3F60" w:rsidR="00835925" w:rsidP="00835925" w:rsidRDefault="00835925" w14:paraId="5A6325AB" w14:textId="77777777">
      <w:pPr>
        <w:contextualSpacing/>
      </w:pPr>
    </w:p>
    <w:p w:rsidR="00835925" w:rsidP="00835925" w:rsidRDefault="00701CBA" w14:paraId="28A8F77A" w14:textId="2736A42C">
      <w:pPr>
        <w:numPr>
          <w:ilvl w:val="0"/>
          <w:numId w:val="3"/>
        </w:numPr>
        <w:ind w:left="357" w:hanging="357"/>
        <w:contextualSpacing/>
      </w:pPr>
      <w:r>
        <w:t>opfordrer til øget gennemsigtighed og mere strategisk overvågning og forvaltning på tværs af mikrochipforsyningskæder, bedre prognosticering af mikrochiptilgængelighed og tættere partnerskaber</w:t>
      </w:r>
    </w:p>
    <w:p w:rsidRPr="00C25DB3" w:rsidR="00DC3563" w:rsidP="00DC3563" w:rsidRDefault="00701CBA" w14:paraId="752ABB70" w14:textId="72BB118F">
      <w:pPr>
        <w:numPr>
          <w:ilvl w:val="0"/>
          <w:numId w:val="3"/>
        </w:numPr>
        <w:ind w:left="357" w:hanging="357"/>
        <w:contextualSpacing/>
      </w:pPr>
      <w:r>
        <w:t>mener, at den europæiske strategi for halvledere bør sætte fokus på alle led i værdikæden for halvledere</w:t>
      </w:r>
    </w:p>
    <w:p w:rsidRPr="00073491" w:rsidR="003B2007" w:rsidP="002D5A51" w:rsidRDefault="00701CBA" w14:paraId="54498F93" w14:textId="59DC6813">
      <w:pPr>
        <w:numPr>
          <w:ilvl w:val="0"/>
          <w:numId w:val="3"/>
        </w:numPr>
        <w:ind w:left="357" w:hanging="357"/>
        <w:contextualSpacing/>
      </w:pPr>
      <w:r>
        <w:t xml:space="preserve">er især bekymret over EU's nuværende afhængighed af </w:t>
      </w:r>
      <w:proofErr w:type="spellStart"/>
      <w:r>
        <w:t>backend</w:t>
      </w:r>
      <w:proofErr w:type="spellEnd"/>
      <w:r>
        <w:t>-produktion, navnlig når det gælder Kina</w:t>
      </w:r>
    </w:p>
    <w:p w:rsidRPr="00073491" w:rsidR="00073491" w:rsidP="002D5A51" w:rsidRDefault="00701CBA" w14:paraId="2C09FA1D" w14:textId="151E2DC1">
      <w:pPr>
        <w:numPr>
          <w:ilvl w:val="0"/>
          <w:numId w:val="3"/>
        </w:numPr>
        <w:ind w:left="357" w:hanging="357"/>
        <w:contextualSpacing/>
      </w:pPr>
      <w:r>
        <w:t>værdsætter de 43 mia. EUR, der er bebudet i EU's mikrochipforordning og den fremtidige oprettelse af mikrochipfonden, og opfordrer til, at de europæiske genopretnings- og resiliensplaner udnyttes fuldt ud</w:t>
      </w:r>
    </w:p>
    <w:p w:rsidRPr="00073491" w:rsidR="00073491" w:rsidP="002D5A51" w:rsidRDefault="00701CBA" w14:paraId="41F589C9" w14:textId="2F4A9E1C">
      <w:pPr>
        <w:numPr>
          <w:ilvl w:val="0"/>
          <w:numId w:val="3"/>
        </w:numPr>
        <w:ind w:left="357" w:hanging="357"/>
        <w:contextualSpacing/>
      </w:pPr>
      <w:r>
        <w:t>bemærker, at Kommissionen har lagt for lidt vægt på betydningen af råstoffer, produktionsprocessernes cirkularitet og den eksisterende afhængighed af tredjelande.</w:t>
      </w:r>
    </w:p>
    <w:p w:rsidRPr="00073491" w:rsidR="00073491" w:rsidP="002D5A51" w:rsidRDefault="00701CBA" w14:paraId="6A2B7CFB" w14:textId="166A1B6C">
      <w:pPr>
        <w:numPr>
          <w:ilvl w:val="0"/>
          <w:numId w:val="3"/>
        </w:numPr>
        <w:ind w:left="357" w:hanging="357"/>
        <w:contextualSpacing/>
      </w:pPr>
      <w:r>
        <w:t>Udvalget opfordrer til en omhyggelig gennemgang af de eksisterende frihandelsaftaler og internationale partnerskaber med henblik på at opnå åben strategisk autonomi og øge Europas modstandsdygtighed</w:t>
      </w:r>
    </w:p>
    <w:p w:rsidR="00073491" w:rsidP="002D5A51" w:rsidRDefault="00701CBA" w14:paraId="1B06ECB0" w14:textId="4AB248C1">
      <w:pPr>
        <w:numPr>
          <w:ilvl w:val="0"/>
          <w:numId w:val="3"/>
        </w:numPr>
        <w:ind w:left="357" w:hanging="357"/>
        <w:contextualSpacing/>
      </w:pPr>
      <w:r>
        <w:t>ser gerne en økonomisk effektiv, men afbalanceret fordeling af EU-midlerne mellem medlemsstater og regioner samt mellem store virksomheder, nyetablerede virksomheder og SMV'er</w:t>
      </w:r>
    </w:p>
    <w:p w:rsidR="00701CBA" w:rsidP="002D5A51" w:rsidRDefault="00701CBA" w14:paraId="349DFFA3" w14:textId="564A3DB1">
      <w:pPr>
        <w:numPr>
          <w:ilvl w:val="0"/>
          <w:numId w:val="3"/>
        </w:numPr>
        <w:ind w:left="357" w:hanging="357"/>
        <w:contextualSpacing/>
      </w:pPr>
      <w:r>
        <w:t>mener, at der er behov for en betydelig indsats for at opkvalificere og omskole arbejdsstyrken. Programmer for livslang læring og erhvervsuddannelse skal hjælpe EU's arbejdsmarked med at erhverve grundlæggende specifikke færdigheder, navnlig for arbejdstagere inden for STEM</w:t>
      </w:r>
      <w:r w:rsidR="0008236B">
        <w:noBreakHyphen/>
      </w:r>
      <w:r>
        <w:t>området (naturvidenskab, teknologi, ingeniørvirksomhed og matematik)</w:t>
      </w:r>
    </w:p>
    <w:p w:rsidR="00701CBA" w:rsidP="002D5A51" w:rsidRDefault="00701CBA" w14:paraId="7E9B147E" w14:textId="240989DC">
      <w:pPr>
        <w:numPr>
          <w:ilvl w:val="0"/>
          <w:numId w:val="3"/>
        </w:numPr>
        <w:ind w:left="357" w:hanging="357"/>
        <w:contextualSpacing/>
      </w:pPr>
      <w:r>
        <w:t>efterlyser øget støtte til klynger inden for digitale teknologier og bedre udnyttelse af de højteknologiske SMV'ers innovationspotentiale</w:t>
      </w:r>
    </w:p>
    <w:p w:rsidRPr="00C25DB3" w:rsidR="00701CBA" w:rsidP="002D5A51" w:rsidRDefault="00701CBA" w14:paraId="1CFA915E" w14:textId="43827B9E">
      <w:pPr>
        <w:numPr>
          <w:ilvl w:val="0"/>
          <w:numId w:val="3"/>
        </w:numPr>
        <w:ind w:left="357" w:hanging="357"/>
        <w:contextualSpacing/>
      </w:pPr>
      <w:r>
        <w:t xml:space="preserve">opfordrer til styrket innovation og beskyttelse mod </w:t>
      </w:r>
      <w:proofErr w:type="spellStart"/>
      <w:r>
        <w:t>cyberangreb</w:t>
      </w:r>
      <w:proofErr w:type="spellEnd"/>
      <w:r>
        <w:t xml:space="preserve"> og bedre beredskab over for kommende innovative </w:t>
      </w:r>
      <w:proofErr w:type="spellStart"/>
      <w:r>
        <w:t>cybersikkerhedstrusler</w:t>
      </w:r>
      <w:proofErr w:type="spellEnd"/>
      <w:r>
        <w:t>.</w:t>
      </w:r>
    </w:p>
    <w:p w:rsidR="00835925" w:rsidP="00835925" w:rsidRDefault="00835925" w14:paraId="6B446184" w14:textId="41D142E9"/>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E3F60" w:rsidR="0008236B" w:rsidTr="0072269F" w14:paraId="11167BC3" w14:textId="77777777">
        <w:tc>
          <w:tcPr>
            <w:tcW w:w="1418" w:type="dxa"/>
          </w:tcPr>
          <w:p w:rsidRPr="006E3F60" w:rsidR="0008236B" w:rsidP="0008236B" w:rsidRDefault="0008236B" w14:paraId="680E5F70" w14:textId="77777777">
            <w:pPr>
              <w:contextualSpacing/>
              <w:rPr>
                <w:i/>
              </w:rPr>
            </w:pPr>
            <w:r>
              <w:rPr>
                <w:b/>
                <w:i/>
              </w:rPr>
              <w:t>Kontakt</w:t>
            </w:r>
          </w:p>
        </w:tc>
        <w:tc>
          <w:tcPr>
            <w:tcW w:w="5670" w:type="dxa"/>
          </w:tcPr>
          <w:p w:rsidRPr="003B2007" w:rsidR="0008236B" w:rsidP="0072269F" w:rsidRDefault="0008236B" w14:paraId="0A704BBE" w14:textId="77777777">
            <w:pPr>
              <w:contextualSpacing/>
              <w:rPr>
                <w:i/>
              </w:rPr>
            </w:pPr>
            <w:r>
              <w:rPr>
                <w:i/>
              </w:rPr>
              <w:t xml:space="preserve">Adam </w:t>
            </w:r>
            <w:proofErr w:type="spellStart"/>
            <w:r>
              <w:rPr>
                <w:i/>
              </w:rPr>
              <w:t>Plezer</w:t>
            </w:r>
            <w:proofErr w:type="spellEnd"/>
          </w:p>
        </w:tc>
      </w:tr>
      <w:tr w:rsidRPr="006E3F60" w:rsidR="0008236B" w:rsidTr="0072269F" w14:paraId="15C9511A" w14:textId="77777777">
        <w:tc>
          <w:tcPr>
            <w:tcW w:w="1418" w:type="dxa"/>
          </w:tcPr>
          <w:p w:rsidRPr="006E3F60" w:rsidR="0008236B" w:rsidP="0008236B" w:rsidRDefault="0008236B" w14:paraId="2696A31C" w14:textId="77777777">
            <w:pPr>
              <w:contextualSpacing/>
              <w:rPr>
                <w:i/>
              </w:rPr>
            </w:pPr>
            <w:r>
              <w:rPr>
                <w:i/>
              </w:rPr>
              <w:t>Tlf.</w:t>
            </w:r>
          </w:p>
        </w:tc>
        <w:tc>
          <w:tcPr>
            <w:tcW w:w="5670" w:type="dxa"/>
          </w:tcPr>
          <w:p w:rsidRPr="006E3F60" w:rsidR="0008236B" w:rsidP="0072269F" w:rsidRDefault="0008236B" w14:paraId="7BFC36A5" w14:textId="77777777">
            <w:pPr>
              <w:contextualSpacing/>
              <w:rPr>
                <w:i/>
              </w:rPr>
            </w:pPr>
            <w:r>
              <w:rPr>
                <w:i/>
              </w:rPr>
              <w:t>00 32 2 546 86 28</w:t>
            </w:r>
          </w:p>
        </w:tc>
      </w:tr>
      <w:tr w:rsidRPr="006E3F60" w:rsidR="0008236B" w:rsidTr="0072269F" w14:paraId="2AB8D328" w14:textId="77777777">
        <w:tc>
          <w:tcPr>
            <w:tcW w:w="1418" w:type="dxa"/>
          </w:tcPr>
          <w:p w:rsidRPr="006E3F60" w:rsidR="0008236B" w:rsidP="0008236B" w:rsidRDefault="0008236B" w14:paraId="67392158" w14:textId="77777777">
            <w:pPr>
              <w:contextualSpacing/>
              <w:rPr>
                <w:i/>
              </w:rPr>
            </w:pPr>
            <w:r>
              <w:rPr>
                <w:i/>
              </w:rPr>
              <w:t>E-mail</w:t>
            </w:r>
          </w:p>
        </w:tc>
        <w:tc>
          <w:tcPr>
            <w:tcW w:w="5670" w:type="dxa"/>
          </w:tcPr>
          <w:p w:rsidRPr="00701CBA" w:rsidR="0008236B" w:rsidP="0072269F" w:rsidRDefault="00816292" w14:paraId="15C11113" w14:textId="77777777">
            <w:pPr>
              <w:contextualSpacing/>
              <w:rPr>
                <w:i/>
                <w:iCs/>
              </w:rPr>
            </w:pPr>
            <w:hyperlink w:history="1" r:id="rId36">
              <w:r w:rsidR="0008236B">
                <w:rPr>
                  <w:rStyle w:val="Hyperlink"/>
                  <w:i/>
                </w:rPr>
                <w:t>Adam.Plezer@eesc.europa.eu</w:t>
              </w:r>
            </w:hyperlink>
          </w:p>
        </w:tc>
      </w:tr>
      <w:tr w:rsidRPr="006E3F60" w:rsidR="0008236B" w:rsidTr="0072269F" w14:paraId="421B683F" w14:textId="77777777">
        <w:tc>
          <w:tcPr>
            <w:tcW w:w="1418" w:type="dxa"/>
          </w:tcPr>
          <w:p w:rsidR="0008236B" w:rsidP="0072269F" w:rsidRDefault="0008236B" w14:paraId="0F89636D" w14:textId="77777777">
            <w:pPr>
              <w:ind w:left="601"/>
              <w:contextualSpacing/>
              <w:rPr>
                <w:i/>
              </w:rPr>
            </w:pPr>
          </w:p>
        </w:tc>
        <w:tc>
          <w:tcPr>
            <w:tcW w:w="5670" w:type="dxa"/>
          </w:tcPr>
          <w:p w:rsidR="0008236B" w:rsidP="0072269F" w:rsidRDefault="0008236B" w14:paraId="24B8016D" w14:textId="77777777">
            <w:pPr>
              <w:contextualSpacing/>
            </w:pPr>
          </w:p>
        </w:tc>
      </w:tr>
    </w:tbl>
    <w:p w:rsidR="0008236B" w:rsidRDefault="0008236B" w14:paraId="6EF17E6A" w14:textId="77777777">
      <w:pPr>
        <w:overflowPunct w:val="0"/>
        <w:autoSpaceDE w:val="0"/>
        <w:autoSpaceDN w:val="0"/>
        <w:adjustRightInd w:val="0"/>
        <w:jc w:val="center"/>
        <w:textAlignment w:val="baseline"/>
        <w:rPr>
          <w:lang w:val="nl-BE"/>
        </w:rPr>
      </w:pPr>
      <w:r>
        <w:rPr>
          <w:lang w:val="nl-BE"/>
        </w:rPr>
        <w:t>_____________</w:t>
      </w:r>
    </w:p>
    <w:p w:rsidRPr="00AE57B9" w:rsidR="0008236B" w:rsidRDefault="0008236B" w14:paraId="418B9AB3" w14:textId="77777777">
      <w:pPr>
        <w:rPr>
          <w:lang w:val="nl-BE"/>
        </w:rPr>
      </w:pPr>
    </w:p>
    <w:p w:rsidRPr="006E3F60" w:rsidR="0008236B" w:rsidP="00835925" w:rsidRDefault="0008236B" w14:paraId="06156398" w14:textId="1731DCD4"/>
    <w:p w:rsidRPr="0032340F" w:rsidR="00D67CAD" w:rsidP="00D67CAD" w:rsidRDefault="00D67CAD" w14:paraId="5E62A09A" w14:textId="77777777">
      <w:pPr>
        <w:rPr>
          <w:sz w:val="2"/>
          <w:szCs w:val="2"/>
        </w:rPr>
      </w:pPr>
    </w:p>
    <w:sectPr w:rsidRPr="0032340F" w:rsidR="00D67CAD" w:rsidSect="00BD1E0C">
      <w:headerReference w:type="even" r:id="rId37"/>
      <w:headerReference w:type="default" r:id="rId38"/>
      <w:footerReference w:type="even" r:id="rId39"/>
      <w:footerReference w:type="default" r:id="rId40"/>
      <w:headerReference w:type="first" r:id="rId41"/>
      <w:footerReference w:type="first" r:id="rId42"/>
      <w:pgSz w:w="11907" w:h="16839"/>
      <w:pgMar w:top="1134" w:right="1418"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07EF" w14:textId="77777777" w:rsidR="00765C4F" w:rsidRDefault="00765C4F" w:rsidP="003B0516">
      <w:pPr>
        <w:spacing w:line="240" w:lineRule="auto"/>
      </w:pPr>
      <w:r>
        <w:separator/>
      </w:r>
    </w:p>
  </w:endnote>
  <w:endnote w:type="continuationSeparator" w:id="0">
    <w:p w14:paraId="7657AFA9" w14:textId="77777777" w:rsidR="00765C4F" w:rsidRDefault="00765C4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096F" w14:textId="77777777" w:rsidR="00215E43" w:rsidRDefault="00215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789C43F4" w:rsidR="00765C4F" w:rsidRPr="00E04B19" w:rsidRDefault="00E04B19" w:rsidP="00E04B19">
    <w:pPr>
      <w:pStyle w:val="Footer"/>
    </w:pPr>
    <w:r>
      <w:t xml:space="preserve">EESC-2022-06275-00-00-TCD-TRA (EN) </w:t>
    </w:r>
    <w:r>
      <w:fldChar w:fldCharType="begin"/>
    </w:r>
    <w:r>
      <w:instrText xml:space="preserve"> PAGE  \* Arabic  \* MERGEFORMAT </w:instrText>
    </w:r>
    <w:r>
      <w:fldChar w:fldCharType="separate"/>
    </w:r>
    <w:r w:rsidR="00AA16D8">
      <w:t>1</w:t>
    </w:r>
    <w:r>
      <w:fldChar w:fldCharType="end"/>
    </w:r>
    <w:r>
      <w:t>/</w:t>
    </w:r>
    <w:r w:rsidR="00816292">
      <w:fldChar w:fldCharType="begin"/>
    </w:r>
    <w:r w:rsidR="00816292">
      <w:instrText xml:space="preserve"> NUMPAGES </w:instrText>
    </w:r>
    <w:r w:rsidR="00816292">
      <w:fldChar w:fldCharType="separate"/>
    </w:r>
    <w:r w:rsidR="00AA16D8">
      <w:t>1</w:t>
    </w:r>
    <w:r w:rsidR="0081629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0D66" w14:textId="77777777" w:rsidR="00215E43" w:rsidRDefault="00215E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65C4F" w:rsidRPr="0040654F" w:rsidRDefault="00765C4F" w:rsidP="00E04B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2985AC12" w:rsidR="00765C4F" w:rsidRPr="00E04B19" w:rsidRDefault="00E04B19" w:rsidP="00E04B19">
    <w:pPr>
      <w:pStyle w:val="Footer"/>
    </w:pPr>
    <w:r>
      <w:t xml:space="preserve">EESC-2022-06275-00-00-TCD-TRA (EN) </w:t>
    </w:r>
    <w:r>
      <w:fldChar w:fldCharType="begin"/>
    </w:r>
    <w:r>
      <w:instrText xml:space="preserve"> PAGE  \* Arabic  \* MERGEFORMAT </w:instrText>
    </w:r>
    <w:r>
      <w:fldChar w:fldCharType="separate"/>
    </w:r>
    <w:r>
      <w:t>2</w:t>
    </w:r>
    <w:r>
      <w:fldChar w:fldCharType="end"/>
    </w:r>
    <w:r>
      <w:t>/</w:t>
    </w:r>
    <w:r w:rsidR="00816292">
      <w:fldChar w:fldCharType="begin"/>
    </w:r>
    <w:r w:rsidR="00816292">
      <w:instrText xml:space="preserve"> NUMPAGES </w:instrText>
    </w:r>
    <w:r w:rsidR="00816292">
      <w:fldChar w:fldCharType="separate"/>
    </w:r>
    <w:r>
      <w:t>17</w:t>
    </w:r>
    <w:r w:rsidR="00816292">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65C4F" w:rsidRPr="0040654F" w:rsidRDefault="00765C4F" w:rsidP="00E0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0787" w14:textId="77777777" w:rsidR="00765C4F" w:rsidRDefault="00765C4F" w:rsidP="003B0516">
      <w:pPr>
        <w:spacing w:line="240" w:lineRule="auto"/>
      </w:pPr>
      <w:r>
        <w:separator/>
      </w:r>
    </w:p>
  </w:footnote>
  <w:footnote w:type="continuationSeparator" w:id="0">
    <w:p w14:paraId="7CEDF243" w14:textId="77777777" w:rsidR="00765C4F" w:rsidRDefault="00765C4F" w:rsidP="003B0516">
      <w:pPr>
        <w:spacing w:line="240" w:lineRule="auto"/>
      </w:pPr>
      <w:r>
        <w:continuationSeparator/>
      </w:r>
    </w:p>
  </w:footnote>
  <w:footnote w:id="1">
    <w:p w14:paraId="6CCAF2B4" w14:textId="77777777" w:rsidR="001140AE" w:rsidRPr="00AB02F0" w:rsidRDefault="001140AE" w:rsidP="00AB02F0">
      <w:pPr>
        <w:pStyle w:val="FootnoteText"/>
      </w:pPr>
      <w:r w:rsidRPr="00AB02F0">
        <w:rPr>
          <w:rStyle w:val="FootnoteReference"/>
        </w:rPr>
        <w:footnoteRef/>
      </w:r>
      <w:r w:rsidRPr="00AB02F0">
        <w:tab/>
        <w:t>EØSU's udtalelse om "En ramme for bæredygtighedsmærkning af fødevarer med henblik på at sætte forbrugerne i stand til at træffe bæredygtige fødevarevalg" (NAT/857) – endnu ikke offentliggjort i EUT.</w:t>
      </w:r>
    </w:p>
  </w:footnote>
  <w:footnote w:id="2">
    <w:p w14:paraId="329B1E73" w14:textId="77777777" w:rsidR="002049FA" w:rsidRPr="00AB02F0" w:rsidRDefault="002049FA" w:rsidP="00AB02F0">
      <w:pPr>
        <w:pStyle w:val="FootnoteText"/>
        <w:rPr>
          <w:szCs w:val="16"/>
        </w:rPr>
      </w:pPr>
      <w:r w:rsidRPr="00AB02F0">
        <w:rPr>
          <w:rStyle w:val="FootnoteReference"/>
          <w:szCs w:val="24"/>
        </w:rPr>
        <w:footnoteRef/>
      </w:r>
      <w:r w:rsidRPr="00AB02F0">
        <w:tab/>
      </w:r>
      <w:r w:rsidRPr="00AB02F0">
        <w:t>Genforvildning betyder, at der fokuseres på at genoprette visse økologiske funktioner.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D1B5" w14:textId="77777777" w:rsidR="00215E43" w:rsidRDefault="00215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9BEB" w14:textId="77777777" w:rsidR="00215E43" w:rsidRDefault="00215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E815" w14:textId="77777777" w:rsidR="00215E43" w:rsidRDefault="00215E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65C4F" w:rsidRPr="0040654F" w:rsidRDefault="00765C4F" w:rsidP="004065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32A1A260" w:rsidR="00765C4F" w:rsidRPr="0040654F" w:rsidRDefault="00765C4F" w:rsidP="004065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65C4F" w:rsidRPr="0040654F" w:rsidRDefault="00765C4F" w:rsidP="0040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9F5812"/>
    <w:multiLevelType w:val="hybridMultilevel"/>
    <w:tmpl w:val="E554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B45E7"/>
    <w:multiLevelType w:val="hybridMultilevel"/>
    <w:tmpl w:val="AE102DF4"/>
    <w:lvl w:ilvl="0" w:tplc="040C0001">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5"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8"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0"/>
  </w:num>
  <w:num w:numId="3">
    <w:abstractNumId w:val="23"/>
  </w:num>
  <w:num w:numId="4">
    <w:abstractNumId w:val="3"/>
  </w:num>
  <w:num w:numId="5">
    <w:abstractNumId w:val="17"/>
  </w:num>
  <w:num w:numId="6">
    <w:abstractNumId w:val="9"/>
  </w:num>
  <w:num w:numId="7">
    <w:abstractNumId w:val="4"/>
  </w:num>
  <w:num w:numId="8">
    <w:abstractNumId w:val="8"/>
  </w:num>
  <w:num w:numId="9">
    <w:abstractNumId w:val="7"/>
  </w:num>
  <w:num w:numId="10">
    <w:abstractNumId w:val="24"/>
  </w:num>
  <w:num w:numId="11">
    <w:abstractNumId w:val="12"/>
  </w:num>
  <w:num w:numId="12">
    <w:abstractNumId w:val="19"/>
  </w:num>
  <w:num w:numId="13">
    <w:abstractNumId w:val="0"/>
  </w:num>
  <w:num w:numId="14">
    <w:abstractNumId w:val="0"/>
  </w:num>
  <w:num w:numId="15">
    <w:abstractNumId w:val="18"/>
  </w:num>
  <w:num w:numId="16">
    <w:abstractNumId w:val="13"/>
  </w:num>
  <w:num w:numId="17">
    <w:abstractNumId w:val="0"/>
  </w:num>
  <w:num w:numId="18">
    <w:abstractNumId w:val="0"/>
  </w:num>
  <w:num w:numId="19">
    <w:abstractNumId w:val="21"/>
  </w:num>
  <w:num w:numId="20">
    <w:abstractNumId w:val="6"/>
  </w:num>
  <w:num w:numId="21">
    <w:abstractNumId w:val="16"/>
  </w:num>
  <w:num w:numId="22">
    <w:abstractNumId w:val="10"/>
  </w:num>
  <w:num w:numId="23">
    <w:abstractNumId w:val="11"/>
  </w:num>
  <w:num w:numId="24">
    <w:abstractNumId w:val="25"/>
  </w:num>
  <w:num w:numId="25">
    <w:abstractNumId w:val="15"/>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 w:numId="28">
    <w:abstractNumId w:val="2"/>
  </w:num>
  <w:num w:numId="29">
    <w:abstractNumId w:val="5"/>
  </w:num>
  <w:num w:numId="30">
    <w:abstractNumId w:val="14"/>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2061"/>
    <w:rsid w:val="000142E0"/>
    <w:rsid w:val="00014C93"/>
    <w:rsid w:val="00015E18"/>
    <w:rsid w:val="00017B56"/>
    <w:rsid w:val="000232FA"/>
    <w:rsid w:val="00023DE9"/>
    <w:rsid w:val="0002450A"/>
    <w:rsid w:val="000247C5"/>
    <w:rsid w:val="00024D79"/>
    <w:rsid w:val="000257FE"/>
    <w:rsid w:val="00027072"/>
    <w:rsid w:val="00027441"/>
    <w:rsid w:val="00031589"/>
    <w:rsid w:val="00032038"/>
    <w:rsid w:val="0003271A"/>
    <w:rsid w:val="00032BAA"/>
    <w:rsid w:val="00034E35"/>
    <w:rsid w:val="00036505"/>
    <w:rsid w:val="00037A85"/>
    <w:rsid w:val="000402AE"/>
    <w:rsid w:val="00041C4A"/>
    <w:rsid w:val="0004205F"/>
    <w:rsid w:val="000421E0"/>
    <w:rsid w:val="00050002"/>
    <w:rsid w:val="0005110E"/>
    <w:rsid w:val="0005170F"/>
    <w:rsid w:val="0005495B"/>
    <w:rsid w:val="00055D63"/>
    <w:rsid w:val="00056079"/>
    <w:rsid w:val="00056B3E"/>
    <w:rsid w:val="00057592"/>
    <w:rsid w:val="00063DFF"/>
    <w:rsid w:val="00063F30"/>
    <w:rsid w:val="00064EDE"/>
    <w:rsid w:val="00070AAE"/>
    <w:rsid w:val="00070FEE"/>
    <w:rsid w:val="0007146F"/>
    <w:rsid w:val="00071F4C"/>
    <w:rsid w:val="00073491"/>
    <w:rsid w:val="000764E8"/>
    <w:rsid w:val="00076BA9"/>
    <w:rsid w:val="0008236B"/>
    <w:rsid w:val="00083845"/>
    <w:rsid w:val="000911BF"/>
    <w:rsid w:val="00092425"/>
    <w:rsid w:val="000951A1"/>
    <w:rsid w:val="000956DB"/>
    <w:rsid w:val="00096786"/>
    <w:rsid w:val="000A007B"/>
    <w:rsid w:val="000A03BD"/>
    <w:rsid w:val="000A1218"/>
    <w:rsid w:val="000A558D"/>
    <w:rsid w:val="000A74DC"/>
    <w:rsid w:val="000A7BA8"/>
    <w:rsid w:val="000B01F7"/>
    <w:rsid w:val="000B19C4"/>
    <w:rsid w:val="000B1AE6"/>
    <w:rsid w:val="000B5831"/>
    <w:rsid w:val="000B7D8A"/>
    <w:rsid w:val="000C18CA"/>
    <w:rsid w:val="000C3942"/>
    <w:rsid w:val="000C43E2"/>
    <w:rsid w:val="000C6D0B"/>
    <w:rsid w:val="000D2F8F"/>
    <w:rsid w:val="000D65AC"/>
    <w:rsid w:val="000E37FD"/>
    <w:rsid w:val="000E447F"/>
    <w:rsid w:val="000E56EA"/>
    <w:rsid w:val="000E5FFD"/>
    <w:rsid w:val="000E6108"/>
    <w:rsid w:val="000F2BDB"/>
    <w:rsid w:val="000F53B7"/>
    <w:rsid w:val="000F679A"/>
    <w:rsid w:val="001000A8"/>
    <w:rsid w:val="001016BE"/>
    <w:rsid w:val="00104B7A"/>
    <w:rsid w:val="00106358"/>
    <w:rsid w:val="001106FB"/>
    <w:rsid w:val="00113B00"/>
    <w:rsid w:val="001140AE"/>
    <w:rsid w:val="001167A1"/>
    <w:rsid w:val="00116A1C"/>
    <w:rsid w:val="001179DB"/>
    <w:rsid w:val="00117AA8"/>
    <w:rsid w:val="00120215"/>
    <w:rsid w:val="00120BA5"/>
    <w:rsid w:val="00124D7C"/>
    <w:rsid w:val="001271C3"/>
    <w:rsid w:val="001400C7"/>
    <w:rsid w:val="001445A7"/>
    <w:rsid w:val="001455A1"/>
    <w:rsid w:val="00150AD8"/>
    <w:rsid w:val="001513FD"/>
    <w:rsid w:val="00153032"/>
    <w:rsid w:val="001543FE"/>
    <w:rsid w:val="00163106"/>
    <w:rsid w:val="00164813"/>
    <w:rsid w:val="001744F9"/>
    <w:rsid w:val="00174763"/>
    <w:rsid w:val="001760E9"/>
    <w:rsid w:val="0018231C"/>
    <w:rsid w:val="00182F92"/>
    <w:rsid w:val="001861B4"/>
    <w:rsid w:val="00191597"/>
    <w:rsid w:val="001951FD"/>
    <w:rsid w:val="0019715D"/>
    <w:rsid w:val="001A0AD4"/>
    <w:rsid w:val="001A2273"/>
    <w:rsid w:val="001A7476"/>
    <w:rsid w:val="001B10DA"/>
    <w:rsid w:val="001B6460"/>
    <w:rsid w:val="001C226F"/>
    <w:rsid w:val="001C3412"/>
    <w:rsid w:val="001C4EDC"/>
    <w:rsid w:val="001C5D5C"/>
    <w:rsid w:val="001D1F54"/>
    <w:rsid w:val="001D2636"/>
    <w:rsid w:val="001D6FFF"/>
    <w:rsid w:val="001D770D"/>
    <w:rsid w:val="001E0F0C"/>
    <w:rsid w:val="001E2286"/>
    <w:rsid w:val="001E6413"/>
    <w:rsid w:val="001F1433"/>
    <w:rsid w:val="001F1862"/>
    <w:rsid w:val="001F56CE"/>
    <w:rsid w:val="001F6FD5"/>
    <w:rsid w:val="001F773D"/>
    <w:rsid w:val="00200222"/>
    <w:rsid w:val="0020062C"/>
    <w:rsid w:val="002037FC"/>
    <w:rsid w:val="00203BF4"/>
    <w:rsid w:val="002043D7"/>
    <w:rsid w:val="002049FA"/>
    <w:rsid w:val="00205D0D"/>
    <w:rsid w:val="00215520"/>
    <w:rsid w:val="0021590B"/>
    <w:rsid w:val="00215E43"/>
    <w:rsid w:val="00215FAB"/>
    <w:rsid w:val="00221313"/>
    <w:rsid w:val="00224583"/>
    <w:rsid w:val="0022582C"/>
    <w:rsid w:val="00225BCA"/>
    <w:rsid w:val="00225C52"/>
    <w:rsid w:val="00226DC1"/>
    <w:rsid w:val="00227E12"/>
    <w:rsid w:val="00232374"/>
    <w:rsid w:val="002326F4"/>
    <w:rsid w:val="002328D2"/>
    <w:rsid w:val="00237481"/>
    <w:rsid w:val="00242666"/>
    <w:rsid w:val="00245CD4"/>
    <w:rsid w:val="00247E02"/>
    <w:rsid w:val="00251418"/>
    <w:rsid w:val="00255669"/>
    <w:rsid w:val="00256F0A"/>
    <w:rsid w:val="00261903"/>
    <w:rsid w:val="00261FDB"/>
    <w:rsid w:val="00270828"/>
    <w:rsid w:val="002737D4"/>
    <w:rsid w:val="00276CC9"/>
    <w:rsid w:val="002776B9"/>
    <w:rsid w:val="00291154"/>
    <w:rsid w:val="00292D44"/>
    <w:rsid w:val="00293E9C"/>
    <w:rsid w:val="00295B97"/>
    <w:rsid w:val="002962DA"/>
    <w:rsid w:val="002A2F38"/>
    <w:rsid w:val="002A417C"/>
    <w:rsid w:val="002A48B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03B9"/>
    <w:rsid w:val="002D3FFF"/>
    <w:rsid w:val="002D4C38"/>
    <w:rsid w:val="002D5A51"/>
    <w:rsid w:val="002E01B5"/>
    <w:rsid w:val="002E44D6"/>
    <w:rsid w:val="002E459D"/>
    <w:rsid w:val="002E5473"/>
    <w:rsid w:val="002E62B0"/>
    <w:rsid w:val="002F32E6"/>
    <w:rsid w:val="002F63EB"/>
    <w:rsid w:val="00305834"/>
    <w:rsid w:val="00311562"/>
    <w:rsid w:val="003123CB"/>
    <w:rsid w:val="003165A9"/>
    <w:rsid w:val="0032154F"/>
    <w:rsid w:val="0032266E"/>
    <w:rsid w:val="003227CC"/>
    <w:rsid w:val="0032340F"/>
    <w:rsid w:val="00323A05"/>
    <w:rsid w:val="00326919"/>
    <w:rsid w:val="00331ACB"/>
    <w:rsid w:val="00331C12"/>
    <w:rsid w:val="00333F1A"/>
    <w:rsid w:val="00340F46"/>
    <w:rsid w:val="00342F72"/>
    <w:rsid w:val="003505DD"/>
    <w:rsid w:val="00350A12"/>
    <w:rsid w:val="00350F5C"/>
    <w:rsid w:val="003527B4"/>
    <w:rsid w:val="00353D37"/>
    <w:rsid w:val="00360C81"/>
    <w:rsid w:val="00361E48"/>
    <w:rsid w:val="0036641A"/>
    <w:rsid w:val="00370548"/>
    <w:rsid w:val="00370CCB"/>
    <w:rsid w:val="00376574"/>
    <w:rsid w:val="00394949"/>
    <w:rsid w:val="00396061"/>
    <w:rsid w:val="003965BB"/>
    <w:rsid w:val="003A0DB7"/>
    <w:rsid w:val="003A7071"/>
    <w:rsid w:val="003B0516"/>
    <w:rsid w:val="003B2007"/>
    <w:rsid w:val="003B3C5F"/>
    <w:rsid w:val="003B3D68"/>
    <w:rsid w:val="003B6760"/>
    <w:rsid w:val="003C07C5"/>
    <w:rsid w:val="003C0E5B"/>
    <w:rsid w:val="003C0FF2"/>
    <w:rsid w:val="003C2647"/>
    <w:rsid w:val="003C3F66"/>
    <w:rsid w:val="003C4172"/>
    <w:rsid w:val="003C4D5B"/>
    <w:rsid w:val="003C5614"/>
    <w:rsid w:val="003D33F7"/>
    <w:rsid w:val="003D4F68"/>
    <w:rsid w:val="003D5339"/>
    <w:rsid w:val="003D57BD"/>
    <w:rsid w:val="003D76E2"/>
    <w:rsid w:val="003E2757"/>
    <w:rsid w:val="003E5137"/>
    <w:rsid w:val="003E674F"/>
    <w:rsid w:val="003E692C"/>
    <w:rsid w:val="003F0159"/>
    <w:rsid w:val="003F2D36"/>
    <w:rsid w:val="003F510A"/>
    <w:rsid w:val="003F57E5"/>
    <w:rsid w:val="003F6382"/>
    <w:rsid w:val="0040019C"/>
    <w:rsid w:val="00400A1F"/>
    <w:rsid w:val="00403406"/>
    <w:rsid w:val="004047A6"/>
    <w:rsid w:val="004047B1"/>
    <w:rsid w:val="00405802"/>
    <w:rsid w:val="00405FD9"/>
    <w:rsid w:val="0040654F"/>
    <w:rsid w:val="00406DDB"/>
    <w:rsid w:val="00407760"/>
    <w:rsid w:val="004109E7"/>
    <w:rsid w:val="00413EA0"/>
    <w:rsid w:val="00426ECD"/>
    <w:rsid w:val="00427161"/>
    <w:rsid w:val="004331B4"/>
    <w:rsid w:val="004415E2"/>
    <w:rsid w:val="00441E45"/>
    <w:rsid w:val="004429E2"/>
    <w:rsid w:val="004442D3"/>
    <w:rsid w:val="004511AE"/>
    <w:rsid w:val="00456E3C"/>
    <w:rsid w:val="00462B31"/>
    <w:rsid w:val="00463300"/>
    <w:rsid w:val="004646AF"/>
    <w:rsid w:val="0046631E"/>
    <w:rsid w:val="00467BE4"/>
    <w:rsid w:val="00470719"/>
    <w:rsid w:val="00472A79"/>
    <w:rsid w:val="00472E72"/>
    <w:rsid w:val="004734C7"/>
    <w:rsid w:val="004755C3"/>
    <w:rsid w:val="00477361"/>
    <w:rsid w:val="004904F9"/>
    <w:rsid w:val="00492ED3"/>
    <w:rsid w:val="0049347F"/>
    <w:rsid w:val="004A46D9"/>
    <w:rsid w:val="004A5CD7"/>
    <w:rsid w:val="004B2250"/>
    <w:rsid w:val="004B344F"/>
    <w:rsid w:val="004B7248"/>
    <w:rsid w:val="004B72DD"/>
    <w:rsid w:val="004C1E12"/>
    <w:rsid w:val="004C2872"/>
    <w:rsid w:val="004C40E4"/>
    <w:rsid w:val="004D2E64"/>
    <w:rsid w:val="004D65FF"/>
    <w:rsid w:val="004D7AC0"/>
    <w:rsid w:val="004E114D"/>
    <w:rsid w:val="004E3304"/>
    <w:rsid w:val="004F2430"/>
    <w:rsid w:val="004F68A8"/>
    <w:rsid w:val="00502B04"/>
    <w:rsid w:val="00502C82"/>
    <w:rsid w:val="005030F7"/>
    <w:rsid w:val="00510903"/>
    <w:rsid w:val="00516FB9"/>
    <w:rsid w:val="005224FE"/>
    <w:rsid w:val="00530644"/>
    <w:rsid w:val="00531E0B"/>
    <w:rsid w:val="00533AA9"/>
    <w:rsid w:val="00533BF2"/>
    <w:rsid w:val="0053502B"/>
    <w:rsid w:val="0054010D"/>
    <w:rsid w:val="00542C6F"/>
    <w:rsid w:val="005445DD"/>
    <w:rsid w:val="00546842"/>
    <w:rsid w:val="005475DA"/>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946"/>
    <w:rsid w:val="005A755F"/>
    <w:rsid w:val="005B0E27"/>
    <w:rsid w:val="005B3012"/>
    <w:rsid w:val="005B5038"/>
    <w:rsid w:val="005C0363"/>
    <w:rsid w:val="005C0454"/>
    <w:rsid w:val="005C6297"/>
    <w:rsid w:val="005C7C47"/>
    <w:rsid w:val="005D55F5"/>
    <w:rsid w:val="005D621C"/>
    <w:rsid w:val="005D6E4D"/>
    <w:rsid w:val="005D76AC"/>
    <w:rsid w:val="005D7939"/>
    <w:rsid w:val="005E23CD"/>
    <w:rsid w:val="005E2C02"/>
    <w:rsid w:val="005E3426"/>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50DB1"/>
    <w:rsid w:val="006568C8"/>
    <w:rsid w:val="006604D8"/>
    <w:rsid w:val="00662436"/>
    <w:rsid w:val="006669FA"/>
    <w:rsid w:val="00666A72"/>
    <w:rsid w:val="00670347"/>
    <w:rsid w:val="00675177"/>
    <w:rsid w:val="00676CBB"/>
    <w:rsid w:val="00677979"/>
    <w:rsid w:val="00681B23"/>
    <w:rsid w:val="0068241A"/>
    <w:rsid w:val="006849A6"/>
    <w:rsid w:val="00687C49"/>
    <w:rsid w:val="0069051C"/>
    <w:rsid w:val="00691356"/>
    <w:rsid w:val="00693DE6"/>
    <w:rsid w:val="006967AE"/>
    <w:rsid w:val="006A1317"/>
    <w:rsid w:val="006A3A88"/>
    <w:rsid w:val="006A42C1"/>
    <w:rsid w:val="006A5AA8"/>
    <w:rsid w:val="006B106B"/>
    <w:rsid w:val="006B265F"/>
    <w:rsid w:val="006C4311"/>
    <w:rsid w:val="006C4ED2"/>
    <w:rsid w:val="006D32E3"/>
    <w:rsid w:val="006D4847"/>
    <w:rsid w:val="006D6086"/>
    <w:rsid w:val="006E0E88"/>
    <w:rsid w:val="006E3078"/>
    <w:rsid w:val="006E3F60"/>
    <w:rsid w:val="006E6434"/>
    <w:rsid w:val="006F1B2E"/>
    <w:rsid w:val="006F2BFD"/>
    <w:rsid w:val="006F3409"/>
    <w:rsid w:val="00700030"/>
    <w:rsid w:val="00701CBA"/>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02E2"/>
    <w:rsid w:val="008103DE"/>
    <w:rsid w:val="00812594"/>
    <w:rsid w:val="00813A00"/>
    <w:rsid w:val="00814E33"/>
    <w:rsid w:val="008159E1"/>
    <w:rsid w:val="00816292"/>
    <w:rsid w:val="008172B0"/>
    <w:rsid w:val="00822ED8"/>
    <w:rsid w:val="00824647"/>
    <w:rsid w:val="00824DCF"/>
    <w:rsid w:val="0082509A"/>
    <w:rsid w:val="00827B0E"/>
    <w:rsid w:val="008327B1"/>
    <w:rsid w:val="00833E27"/>
    <w:rsid w:val="00835925"/>
    <w:rsid w:val="00836740"/>
    <w:rsid w:val="00841374"/>
    <w:rsid w:val="0084226D"/>
    <w:rsid w:val="00842465"/>
    <w:rsid w:val="00842BDD"/>
    <w:rsid w:val="00842C71"/>
    <w:rsid w:val="008442C2"/>
    <w:rsid w:val="00844B87"/>
    <w:rsid w:val="00847288"/>
    <w:rsid w:val="0085096C"/>
    <w:rsid w:val="00855196"/>
    <w:rsid w:val="00855772"/>
    <w:rsid w:val="0086045C"/>
    <w:rsid w:val="008608BA"/>
    <w:rsid w:val="00861942"/>
    <w:rsid w:val="00862DC9"/>
    <w:rsid w:val="0086458A"/>
    <w:rsid w:val="008737C0"/>
    <w:rsid w:val="008745F7"/>
    <w:rsid w:val="00881E9B"/>
    <w:rsid w:val="0088219D"/>
    <w:rsid w:val="00882D7E"/>
    <w:rsid w:val="00882F36"/>
    <w:rsid w:val="00883682"/>
    <w:rsid w:val="0088465F"/>
    <w:rsid w:val="00884879"/>
    <w:rsid w:val="008854AE"/>
    <w:rsid w:val="00886448"/>
    <w:rsid w:val="008927A3"/>
    <w:rsid w:val="008946BF"/>
    <w:rsid w:val="008A0B15"/>
    <w:rsid w:val="008A4C14"/>
    <w:rsid w:val="008A6537"/>
    <w:rsid w:val="008B2544"/>
    <w:rsid w:val="008B26C6"/>
    <w:rsid w:val="008B2708"/>
    <w:rsid w:val="008B47C5"/>
    <w:rsid w:val="008B66DD"/>
    <w:rsid w:val="008B7198"/>
    <w:rsid w:val="008B72DD"/>
    <w:rsid w:val="008C18DE"/>
    <w:rsid w:val="008C3E09"/>
    <w:rsid w:val="008C5DFD"/>
    <w:rsid w:val="008D2131"/>
    <w:rsid w:val="008D5213"/>
    <w:rsid w:val="008E0C2F"/>
    <w:rsid w:val="008E5076"/>
    <w:rsid w:val="008E679C"/>
    <w:rsid w:val="008E7C2A"/>
    <w:rsid w:val="008F1627"/>
    <w:rsid w:val="00900BFC"/>
    <w:rsid w:val="009011ED"/>
    <w:rsid w:val="009049FC"/>
    <w:rsid w:val="009109F5"/>
    <w:rsid w:val="00912E0E"/>
    <w:rsid w:val="00912F6B"/>
    <w:rsid w:val="00914265"/>
    <w:rsid w:val="009150E9"/>
    <w:rsid w:val="009173E7"/>
    <w:rsid w:val="009177FF"/>
    <w:rsid w:val="00931584"/>
    <w:rsid w:val="0093239E"/>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659B"/>
    <w:rsid w:val="00986C7F"/>
    <w:rsid w:val="00987507"/>
    <w:rsid w:val="009954A1"/>
    <w:rsid w:val="009A3E0E"/>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4EF7"/>
    <w:rsid w:val="009F5F78"/>
    <w:rsid w:val="009F706B"/>
    <w:rsid w:val="00A00F37"/>
    <w:rsid w:val="00A0410F"/>
    <w:rsid w:val="00A048E9"/>
    <w:rsid w:val="00A049D5"/>
    <w:rsid w:val="00A06E9E"/>
    <w:rsid w:val="00A10A98"/>
    <w:rsid w:val="00A20E9D"/>
    <w:rsid w:val="00A23F52"/>
    <w:rsid w:val="00A26217"/>
    <w:rsid w:val="00A26F37"/>
    <w:rsid w:val="00A30792"/>
    <w:rsid w:val="00A30B84"/>
    <w:rsid w:val="00A3344B"/>
    <w:rsid w:val="00A367AA"/>
    <w:rsid w:val="00A37880"/>
    <w:rsid w:val="00A45EC3"/>
    <w:rsid w:val="00A46122"/>
    <w:rsid w:val="00A47CF5"/>
    <w:rsid w:val="00A51F03"/>
    <w:rsid w:val="00A51F67"/>
    <w:rsid w:val="00A522D4"/>
    <w:rsid w:val="00A5507B"/>
    <w:rsid w:val="00A61524"/>
    <w:rsid w:val="00A62F57"/>
    <w:rsid w:val="00A63413"/>
    <w:rsid w:val="00A6556C"/>
    <w:rsid w:val="00A659B5"/>
    <w:rsid w:val="00A661BB"/>
    <w:rsid w:val="00A720CF"/>
    <w:rsid w:val="00A743EB"/>
    <w:rsid w:val="00A74B4C"/>
    <w:rsid w:val="00A763E7"/>
    <w:rsid w:val="00A827D2"/>
    <w:rsid w:val="00A847C3"/>
    <w:rsid w:val="00A86E2C"/>
    <w:rsid w:val="00A9462E"/>
    <w:rsid w:val="00A94E45"/>
    <w:rsid w:val="00AA05F8"/>
    <w:rsid w:val="00AA16D8"/>
    <w:rsid w:val="00AA22BE"/>
    <w:rsid w:val="00AA5C1D"/>
    <w:rsid w:val="00AA5C61"/>
    <w:rsid w:val="00AA69BF"/>
    <w:rsid w:val="00AB02F0"/>
    <w:rsid w:val="00AB0B62"/>
    <w:rsid w:val="00AB20C0"/>
    <w:rsid w:val="00AB3045"/>
    <w:rsid w:val="00AB4D68"/>
    <w:rsid w:val="00AB5E6A"/>
    <w:rsid w:val="00AB72EB"/>
    <w:rsid w:val="00AC567A"/>
    <w:rsid w:val="00AC7690"/>
    <w:rsid w:val="00AD1524"/>
    <w:rsid w:val="00AD3DB1"/>
    <w:rsid w:val="00AD6708"/>
    <w:rsid w:val="00AD75EB"/>
    <w:rsid w:val="00AE0A52"/>
    <w:rsid w:val="00AE2E3C"/>
    <w:rsid w:val="00AE4F16"/>
    <w:rsid w:val="00AF1233"/>
    <w:rsid w:val="00AF2C37"/>
    <w:rsid w:val="00AF45AD"/>
    <w:rsid w:val="00AF4F10"/>
    <w:rsid w:val="00AF5A72"/>
    <w:rsid w:val="00B00DCF"/>
    <w:rsid w:val="00B0229E"/>
    <w:rsid w:val="00B02467"/>
    <w:rsid w:val="00B0753C"/>
    <w:rsid w:val="00B10934"/>
    <w:rsid w:val="00B11964"/>
    <w:rsid w:val="00B134AF"/>
    <w:rsid w:val="00B13B9C"/>
    <w:rsid w:val="00B24B60"/>
    <w:rsid w:val="00B24C28"/>
    <w:rsid w:val="00B2754C"/>
    <w:rsid w:val="00B30118"/>
    <w:rsid w:val="00B339AC"/>
    <w:rsid w:val="00B34E93"/>
    <w:rsid w:val="00B35908"/>
    <w:rsid w:val="00B40093"/>
    <w:rsid w:val="00B40158"/>
    <w:rsid w:val="00B41E79"/>
    <w:rsid w:val="00B42E2F"/>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406F"/>
    <w:rsid w:val="00B656FE"/>
    <w:rsid w:val="00B67EDA"/>
    <w:rsid w:val="00B73746"/>
    <w:rsid w:val="00B7530C"/>
    <w:rsid w:val="00B76922"/>
    <w:rsid w:val="00B77513"/>
    <w:rsid w:val="00B77F1B"/>
    <w:rsid w:val="00B83A51"/>
    <w:rsid w:val="00B83E7B"/>
    <w:rsid w:val="00B85573"/>
    <w:rsid w:val="00B876EC"/>
    <w:rsid w:val="00B90D85"/>
    <w:rsid w:val="00B92B86"/>
    <w:rsid w:val="00B9776A"/>
    <w:rsid w:val="00B97AA6"/>
    <w:rsid w:val="00BA051D"/>
    <w:rsid w:val="00BA494E"/>
    <w:rsid w:val="00BA579D"/>
    <w:rsid w:val="00BB054C"/>
    <w:rsid w:val="00BB1EE2"/>
    <w:rsid w:val="00BB37C1"/>
    <w:rsid w:val="00BB3A55"/>
    <w:rsid w:val="00BB739D"/>
    <w:rsid w:val="00BC1767"/>
    <w:rsid w:val="00BC29C8"/>
    <w:rsid w:val="00BC3670"/>
    <w:rsid w:val="00BC375B"/>
    <w:rsid w:val="00BC3FCE"/>
    <w:rsid w:val="00BC41D9"/>
    <w:rsid w:val="00BD00EB"/>
    <w:rsid w:val="00BD1E0C"/>
    <w:rsid w:val="00BD436C"/>
    <w:rsid w:val="00BD4DBF"/>
    <w:rsid w:val="00BD6E79"/>
    <w:rsid w:val="00BD7550"/>
    <w:rsid w:val="00BD7A8C"/>
    <w:rsid w:val="00BE12B3"/>
    <w:rsid w:val="00BE40C9"/>
    <w:rsid w:val="00BE5754"/>
    <w:rsid w:val="00BE6D5A"/>
    <w:rsid w:val="00BF27C9"/>
    <w:rsid w:val="00BF6653"/>
    <w:rsid w:val="00C005B2"/>
    <w:rsid w:val="00C00B1F"/>
    <w:rsid w:val="00C0119D"/>
    <w:rsid w:val="00C02D7B"/>
    <w:rsid w:val="00C10C77"/>
    <w:rsid w:val="00C23683"/>
    <w:rsid w:val="00C259DF"/>
    <w:rsid w:val="00C25DB3"/>
    <w:rsid w:val="00C331A1"/>
    <w:rsid w:val="00C34B35"/>
    <w:rsid w:val="00C37AC2"/>
    <w:rsid w:val="00C437AB"/>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3848"/>
    <w:rsid w:val="00CA684E"/>
    <w:rsid w:val="00CA685D"/>
    <w:rsid w:val="00CA6928"/>
    <w:rsid w:val="00CA7D13"/>
    <w:rsid w:val="00CB0CBA"/>
    <w:rsid w:val="00CB1D03"/>
    <w:rsid w:val="00CB2A8A"/>
    <w:rsid w:val="00CB3335"/>
    <w:rsid w:val="00CB3574"/>
    <w:rsid w:val="00CB4448"/>
    <w:rsid w:val="00CB6509"/>
    <w:rsid w:val="00CC25F9"/>
    <w:rsid w:val="00CC521C"/>
    <w:rsid w:val="00CD1982"/>
    <w:rsid w:val="00CD7E1B"/>
    <w:rsid w:val="00CD7F66"/>
    <w:rsid w:val="00CE0EA4"/>
    <w:rsid w:val="00CE23CC"/>
    <w:rsid w:val="00CE48CB"/>
    <w:rsid w:val="00CF2F88"/>
    <w:rsid w:val="00CF3D01"/>
    <w:rsid w:val="00CF5AC7"/>
    <w:rsid w:val="00CF7381"/>
    <w:rsid w:val="00CF7F58"/>
    <w:rsid w:val="00D0023B"/>
    <w:rsid w:val="00D007F3"/>
    <w:rsid w:val="00D00BF8"/>
    <w:rsid w:val="00D014A8"/>
    <w:rsid w:val="00D01E10"/>
    <w:rsid w:val="00D0461E"/>
    <w:rsid w:val="00D04678"/>
    <w:rsid w:val="00D13F40"/>
    <w:rsid w:val="00D145C1"/>
    <w:rsid w:val="00D205F2"/>
    <w:rsid w:val="00D20C54"/>
    <w:rsid w:val="00D243A3"/>
    <w:rsid w:val="00D24601"/>
    <w:rsid w:val="00D327F0"/>
    <w:rsid w:val="00D35512"/>
    <w:rsid w:val="00D35C97"/>
    <w:rsid w:val="00D378B5"/>
    <w:rsid w:val="00D41F72"/>
    <w:rsid w:val="00D423EB"/>
    <w:rsid w:val="00D442EE"/>
    <w:rsid w:val="00D47085"/>
    <w:rsid w:val="00D534BA"/>
    <w:rsid w:val="00D55B4C"/>
    <w:rsid w:val="00D5773D"/>
    <w:rsid w:val="00D61B08"/>
    <w:rsid w:val="00D630B8"/>
    <w:rsid w:val="00D67CAD"/>
    <w:rsid w:val="00D70F4B"/>
    <w:rsid w:val="00D761CD"/>
    <w:rsid w:val="00D76363"/>
    <w:rsid w:val="00D80558"/>
    <w:rsid w:val="00D80C88"/>
    <w:rsid w:val="00D8145F"/>
    <w:rsid w:val="00D84FBD"/>
    <w:rsid w:val="00D85838"/>
    <w:rsid w:val="00D85D67"/>
    <w:rsid w:val="00D86432"/>
    <w:rsid w:val="00D91EA9"/>
    <w:rsid w:val="00D92EBC"/>
    <w:rsid w:val="00D944B2"/>
    <w:rsid w:val="00D979E8"/>
    <w:rsid w:val="00DA2D88"/>
    <w:rsid w:val="00DA608B"/>
    <w:rsid w:val="00DB2B61"/>
    <w:rsid w:val="00DB34D6"/>
    <w:rsid w:val="00DB6D98"/>
    <w:rsid w:val="00DC057E"/>
    <w:rsid w:val="00DC097D"/>
    <w:rsid w:val="00DC17CF"/>
    <w:rsid w:val="00DC28F0"/>
    <w:rsid w:val="00DC3563"/>
    <w:rsid w:val="00DC53E9"/>
    <w:rsid w:val="00DD23A2"/>
    <w:rsid w:val="00DD2512"/>
    <w:rsid w:val="00DD289C"/>
    <w:rsid w:val="00DD53BD"/>
    <w:rsid w:val="00DE010C"/>
    <w:rsid w:val="00DE308B"/>
    <w:rsid w:val="00DE3CA7"/>
    <w:rsid w:val="00DE78E2"/>
    <w:rsid w:val="00DF25DF"/>
    <w:rsid w:val="00DF2640"/>
    <w:rsid w:val="00DF2B94"/>
    <w:rsid w:val="00DF349B"/>
    <w:rsid w:val="00DF3AB4"/>
    <w:rsid w:val="00DF3AB5"/>
    <w:rsid w:val="00DF590D"/>
    <w:rsid w:val="00E00CD3"/>
    <w:rsid w:val="00E02E1A"/>
    <w:rsid w:val="00E04B19"/>
    <w:rsid w:val="00E060CF"/>
    <w:rsid w:val="00E0620E"/>
    <w:rsid w:val="00E06456"/>
    <w:rsid w:val="00E074E2"/>
    <w:rsid w:val="00E119DF"/>
    <w:rsid w:val="00E11C18"/>
    <w:rsid w:val="00E15330"/>
    <w:rsid w:val="00E20579"/>
    <w:rsid w:val="00E207F0"/>
    <w:rsid w:val="00E20FC5"/>
    <w:rsid w:val="00E211D9"/>
    <w:rsid w:val="00E21482"/>
    <w:rsid w:val="00E227B2"/>
    <w:rsid w:val="00E24CDF"/>
    <w:rsid w:val="00E26F29"/>
    <w:rsid w:val="00E302BC"/>
    <w:rsid w:val="00E31954"/>
    <w:rsid w:val="00E33923"/>
    <w:rsid w:val="00E33D03"/>
    <w:rsid w:val="00E34279"/>
    <w:rsid w:val="00E36007"/>
    <w:rsid w:val="00E36EA1"/>
    <w:rsid w:val="00E4196E"/>
    <w:rsid w:val="00E4355F"/>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6232"/>
    <w:rsid w:val="00E87122"/>
    <w:rsid w:val="00E9792C"/>
    <w:rsid w:val="00EA1181"/>
    <w:rsid w:val="00EA2799"/>
    <w:rsid w:val="00EA2EC0"/>
    <w:rsid w:val="00EA403A"/>
    <w:rsid w:val="00EA74E6"/>
    <w:rsid w:val="00EA76FF"/>
    <w:rsid w:val="00EB051C"/>
    <w:rsid w:val="00EC533C"/>
    <w:rsid w:val="00EC6B43"/>
    <w:rsid w:val="00EC7156"/>
    <w:rsid w:val="00EC78C3"/>
    <w:rsid w:val="00EC79EC"/>
    <w:rsid w:val="00ED2A6A"/>
    <w:rsid w:val="00ED377B"/>
    <w:rsid w:val="00ED441B"/>
    <w:rsid w:val="00ED7BC2"/>
    <w:rsid w:val="00EE1E04"/>
    <w:rsid w:val="00EE7F61"/>
    <w:rsid w:val="00EF0853"/>
    <w:rsid w:val="00EF6631"/>
    <w:rsid w:val="00EF688F"/>
    <w:rsid w:val="00F00603"/>
    <w:rsid w:val="00F0060E"/>
    <w:rsid w:val="00F01CF2"/>
    <w:rsid w:val="00F01E91"/>
    <w:rsid w:val="00F03155"/>
    <w:rsid w:val="00F03950"/>
    <w:rsid w:val="00F049D6"/>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45CF"/>
    <w:rsid w:val="00F63F2A"/>
    <w:rsid w:val="00F646EF"/>
    <w:rsid w:val="00F71666"/>
    <w:rsid w:val="00F72D85"/>
    <w:rsid w:val="00F804C6"/>
    <w:rsid w:val="00F80F3B"/>
    <w:rsid w:val="00F841DB"/>
    <w:rsid w:val="00F856AC"/>
    <w:rsid w:val="00F86531"/>
    <w:rsid w:val="00F86EB5"/>
    <w:rsid w:val="00F86F23"/>
    <w:rsid w:val="00F916E1"/>
    <w:rsid w:val="00F929FB"/>
    <w:rsid w:val="00F941D5"/>
    <w:rsid w:val="00F946E1"/>
    <w:rsid w:val="00F94A84"/>
    <w:rsid w:val="00F9553E"/>
    <w:rsid w:val="00F95D18"/>
    <w:rsid w:val="00FA0183"/>
    <w:rsid w:val="00FA0704"/>
    <w:rsid w:val="00FA0D13"/>
    <w:rsid w:val="00FB044B"/>
    <w:rsid w:val="00FB1C7A"/>
    <w:rsid w:val="00FB24BA"/>
    <w:rsid w:val="00FB55E3"/>
    <w:rsid w:val="00FD3685"/>
    <w:rsid w:val="00FD3A69"/>
    <w:rsid w:val="00FD3EB9"/>
    <w:rsid w:val="00FE044C"/>
    <w:rsid w:val="00FE68B2"/>
    <w:rsid w:val="00FE7250"/>
    <w:rsid w:val="00FF16D1"/>
    <w:rsid w:val="00FF24B5"/>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29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08236B"/>
    <w:pPr>
      <w:tabs>
        <w:tab w:val="left" w:pos="440"/>
        <w:tab w:val="right" w:leader="dot" w:pos="9063"/>
      </w:tabs>
      <w:spacing w:before="240"/>
      <w:ind w:left="426" w:hanging="426"/>
      <w:jc w:val="left"/>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da-DK"/>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Alice.Tetu@eesc.europa.eu" TargetMode="External"/><Relationship Id="rId39" Type="http://schemas.openxmlformats.org/officeDocument/2006/relationships/footer" Target="footer4.xml"/><Relationship Id="rId21" Type="http://schemas.openxmlformats.org/officeDocument/2006/relationships/hyperlink" Target="mailto:Krisztina.PerlakyToth@eesc.europa.eu" TargetMode="External"/><Relationship Id="rId34" Type="http://schemas.openxmlformats.org/officeDocument/2006/relationships/hyperlink" Target="mailto:Maarit.Laurila@eesc.europa.eu" TargetMode="External"/><Relationship Id="rId42" Type="http://schemas.openxmlformats.org/officeDocument/2006/relationships/footer" Target="footer6.xml"/><Relationship Id="rId47" Type="http://schemas.openxmlformats.org/officeDocument/2006/relationships/customXml" Target="../customXml/item3.xml"/><Relationship Id="rId7"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https://www.eesc.europa.eu/da/our-work/opinions-information-reports/opinions/additional-considerations-euro-area-economic-policy-2022" TargetMode="External"/><Relationship Id="rId29" Type="http://schemas.openxmlformats.org/officeDocument/2006/relationships/hyperlink" Target="mailto:Andreas.Berger@eesc.europa.eu" TargetMode="External"/><Relationship Id="rId41" Type="http://schemas.openxmlformats.org/officeDocument/2006/relationships/header" Target="header6.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adoslava.Stefankova@eesc.europa.eu" TargetMode="External"/><Relationship Id="rId32" Type="http://schemas.openxmlformats.org/officeDocument/2006/relationships/hyperlink" Target="mailto:Ewa.Tomaszewska@eesc.europa.eu"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Radoslava.Stefankova@eesc.europa.eu" TargetMode="External"/><Relationship Id="rId28" Type="http://schemas.openxmlformats.org/officeDocument/2006/relationships/hyperlink" Target="mailto:Arturo.Iniguez@eesc.europa.eu" TargetMode="External"/><Relationship Id="rId36" Type="http://schemas.openxmlformats.org/officeDocument/2006/relationships/hyperlink" Target="mailto:Adam.Plezer@eesc.europa.e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Marco.Ristori@eesc.europa.eu" TargetMode="External"/><Relationship Id="rId44"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Valeria.Atzori@eesc.europa.eu" TargetMode="External"/><Relationship Id="rId27" Type="http://schemas.openxmlformats.org/officeDocument/2006/relationships/hyperlink" Target="mailto:Martine.Delanoy@eesc.europa.eu" TargetMode="External"/><Relationship Id="rId30" Type="http://schemas.openxmlformats.org/officeDocument/2006/relationships/hyperlink" Target="mailto:Daniele.Vitali@eesc.europa.eu" TargetMode="External"/><Relationship Id="rId35" Type="http://schemas.openxmlformats.org/officeDocument/2006/relationships/hyperlink" Target="mailto:Marie-Laurence.Drillon@eesc.europa.eu"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webSettings" Target="webSettings.xml"/><Relationship Id="rId12" Type="http://schemas.openxmlformats.org/officeDocument/2006/relationships/hyperlink" Target="https://www.eesc.europa.eu/bg/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Alice.Tetu@eesc.europa.eu" TargetMode="External"/><Relationship Id="rId33" Type="http://schemas.openxmlformats.org/officeDocument/2006/relationships/hyperlink" Target="mailto:Sveto.Trajkovski@eesc.europa.eu" TargetMode="External"/><Relationship Id="rId38" Type="http://schemas.openxmlformats.org/officeDocument/2006/relationships/header" Target="header5.xml"/><Relationship Id="rId46"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6A0B019233960488C951ECADB66A751" ma:contentTypeVersion="4" ma:contentTypeDescription="Defines the documents for Document Manager V2" ma:contentTypeScope="" ma:versionID="60bbb08ff6c7ae2ddbf6b3d381d0c256">
  <xsd:schema xmlns:xsd="http://www.w3.org/2001/XMLSchema" xmlns:xs="http://www.w3.org/2001/XMLSchema" xmlns:p="http://schemas.microsoft.com/office/2006/metadata/properties" xmlns:ns2="1299d781-265f-4ceb-999e-e1eca3df2c90" xmlns:ns3="http://schemas.microsoft.com/sharepoint/v3/fields" xmlns:ns4="97f6790a-59af-4d46-a983-db9f80621922" targetNamespace="http://schemas.microsoft.com/office/2006/metadata/properties" ma:root="true" ma:fieldsID="0ce33dc3ea44fbb9ffed7653b98964b8" ns2:_="" ns3:_="" ns4:_="">
    <xsd:import namespace="1299d781-265f-4ceb-999e-e1eca3df2c90"/>
    <xsd:import namespace="http://schemas.microsoft.com/sharepoint/v3/fields"/>
    <xsd:import namespace="97f6790a-59af-4d46-a983-db9f8062192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f6790a-59af-4d46-a983-db9f8062192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P6FJPSUHKDC2-1879354131-1675</_dlc_DocId>
    <_dlc_DocIdUrl xmlns="1299d781-265f-4ceb-999e-e1eca3df2c90">
      <Url>http://dm2016/eesc/2022/_layouts/15/DocIdRedir.aspx?ID=P6FJPSUHKDC2-1879354131-1675</Url>
      <Description>P6FJPSUHKDC2-1879354131-1675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2023-02-15T12:00:00+00:00</ProductionDate>
    <DocumentNumber xmlns="97f6790a-59af-4d46-a983-db9f80621922">6275</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2023-02-22T12:00:00+00:00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1243</FicheNumber>
    <OriginalSender xmlns="1299d781-265f-4ceb-999e-e1eca3df2c90">
      <UserInfo>
        <DisplayName>Rossen Jette</DisplayName>
        <AccountId>1238</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7f6790a-59af-4d46-a983-db9f80621922">576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F689123-A499-488C-8B17-599627C6632D}"/>
</file>

<file path=customXml/itemProps2.xml><?xml version="1.0" encoding="utf-8"?>
<ds:datastoreItem xmlns:ds="http://schemas.openxmlformats.org/officeDocument/2006/customXml" ds:itemID="{EDFE7553-76A8-40B7-9278-8D3C05EEB123}"/>
</file>

<file path=customXml/itemProps3.xml><?xml version="1.0" encoding="utf-8"?>
<ds:datastoreItem xmlns:ds="http://schemas.openxmlformats.org/officeDocument/2006/customXml" ds:itemID="{795D0C5F-A575-48FC-B534-3DF624B880ED}"/>
</file>

<file path=customXml/itemProps4.xml><?xml version="1.0" encoding="utf-8"?>
<ds:datastoreItem xmlns:ds="http://schemas.openxmlformats.org/officeDocument/2006/customXml" ds:itemID="{CE971420-6AB9-4796-A81D-4FBE8A640366}"/>
</file>

<file path=docProps/app.xml><?xml version="1.0" encoding="utf-8"?>
<Properties xmlns="http://schemas.openxmlformats.org/officeDocument/2006/extended-properties" xmlns:vt="http://schemas.openxmlformats.org/officeDocument/2006/docPropsVTypes">
  <Template>Normal</Template>
  <TotalTime>0</TotalTime>
  <Pages>17</Pages>
  <Words>5368</Words>
  <Characters>29527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Summary of opinions December plenary 2022</vt:lpstr>
    </vt:vector>
  </TitlesOfParts>
  <Company>CESE-CdR</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Sammendrag af udtalelser - plenarforsamlingen januar 2023</dc:title>
  <dc:subject>TCD</dc:subject>
  <dc:creator>Nieddu Emma</dc:creator>
  <cp:keywords>EESC-2022-06275-00-00-TCD-TRA-EN</cp:keywords>
  <dc:description>Rapporteur:  - Original language: EN - Date of document: 15/02/2023 - Date of meeting: 30/22/2023 14:30 - External documents:  - Administrator: Mme DAMYANOVA-KERESTELIEVA Ani Alexieva</dc:description>
  <cp:lastModifiedBy>Rossen Jette</cp:lastModifiedBy>
  <cp:revision>16</cp:revision>
  <cp:lastPrinted>2022-12-02T08:55:00Z</cp:lastPrinted>
  <dcterms:created xsi:type="dcterms:W3CDTF">2023-02-06T16:19:00Z</dcterms:created>
  <dcterms:modified xsi:type="dcterms:W3CDTF">2023-02-15T15:44:00Z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06/02/2023, 11/01/2023, 10/01/2023, 29/03/2022, 04/03/2022, 15/12/2021, 13/09/2021, 03/09/2021, 28/06/2021</vt:lpwstr>
  </property>
  <property fmtid="{D5CDD505-2E9C-101B-9397-08002B2CF9AE}" pid="4" name="Pref_Time">
    <vt:lpwstr>17:07:05, 10:12:15, 11:41:25, 14:21:50, 16:54:06, 17:56:36, 14:13:00, 10:08:10, 08:41:48</vt:lpwstr>
  </property>
  <property fmtid="{D5CDD505-2E9C-101B-9397-08002B2CF9AE}" pid="5" name="Pref_User">
    <vt:lpwstr>pacup, pacup, enied, jhvi, enied, hnic, amett, enied, enied</vt:lpwstr>
  </property>
  <property fmtid="{D5CDD505-2E9C-101B-9397-08002B2CF9AE}" pid="6" name="Pref_FileName">
    <vt:lpwstr>EESC-2022-06275-00-00-TCD-TRA.docx, EESC-2022-05401-00-01-TCD-TRA.docx, EESC-2022-05401-00-00-TCD-ORI.docx, EESC-2022-01223-00-00-TCD-ORI.docx, EESC-2022-00391-00-00-TCD-ORI.docx, EESC-2021-05445-00-00-TCD-ORI.docx, EESC-2021-03366-00-01-TCD-ORI.docx, EES</vt:lpwstr>
  </property>
  <property fmtid="{D5CDD505-2E9C-101B-9397-08002B2CF9AE}" pid="7" name="ContentTypeId">
    <vt:lpwstr>0x010100EA97B91038054C99906057A708A1480A0026A0B019233960488C951ECADB66A751</vt:lpwstr>
  </property>
  <property fmtid="{D5CDD505-2E9C-101B-9397-08002B2CF9AE}" pid="8" name="_dlc_DocIdItemGuid">
    <vt:lpwstr>1d88475a-33f3-4257-bb7c-ba6ac42f2ad2</vt:lpwstr>
  </property>
  <property fmtid="{D5CDD505-2E9C-101B-9397-08002B2CF9AE}" pid="9" name="AvailableTranslations">
    <vt:lpwstr>41;#CS|72f9705b-0217-4fd3-bea2-cbc7ed80e26e;#43;#NL|55c6556c-b4f4-441d-9acf-c498d4f838bd;#26;#LV|46f7e311-5d9f-4663-b433-18aeccb7ace7;#22;#DE|f6b31e5a-26fa-4935-b661-318e46daf27e;#44;#LT|a7ff5ce7-6123-4f68-865a-a57c31810414;#30;#PL|1e03da61-4678-4e07-b136-b5024ca9197b;#37;#PT|50ccc04a-eadd-42ae-a0cb-acaf45f812ba;#38;#FI|87606a43-d45f-42d6-b8c9-e1a3457db5b7;#46;#EL|6d4f4d51-af9b-4650-94b4-4276bee85c91;#34;#SK|46d9fce0-ef79-4f71-b89b-cd6aa82426b8;#40;#BG|1a1b3951-7821-4e6a-85f5-5673fc08bd2c;#31;#ES|e7a6b05b-ae16-40c8-add9-68b64b03aeba;#4;#EN|f2175f21-25d7-44a3-96da-d6a61b075e1b;#54;#ET|ff6c3f4c-b02c-4c3c-ab07-2c37995a7a0a;#33;#IT|0774613c-01ed-4e5d-a25d-11d2388de825;#11;#FR|d2afafd3-4c81-4f60-8f52-ee33f2f54ff3;#45;#RO|feb747a2-64cd-4299-af12-4833ddc30497;#32;#DA|5d49c027-8956-412b-aa16-e85a0f96ad0e;#42;#SL|98a412ae-eb01-49e9-ae3d-585a81724cfc;#36;#HU|6b229040-c589-4408-b4c1-4285663d20a8;#29;#SV|c2ed69e7-a339-43d7-8f22-d93680a92aa0;#55;#HR|2f555653-ed1a-4fe6-8362-9082d95989e5</vt:lpwstr>
  </property>
  <property fmtid="{D5CDD505-2E9C-101B-9397-08002B2CF9AE}" pid="10" name="DocumentType_0">
    <vt:lpwstr>TCD|cd9d6eb6-3f4f-424a-b2d1-57c9d450eaaf</vt:lpwstr>
  </property>
  <property fmtid="{D5CDD505-2E9C-101B-9397-08002B2CF9AE}" pid="11" name="MeetingNumber">
    <vt:i4>576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6275</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2023-02-22T12:00:00Z</vt:filetime>
  </property>
  <property fmtid="{D5CDD505-2E9C-101B-9397-08002B2CF9AE}" pid="29" name="AvailableTranslations_0">
    <vt:lpwstr>CS|72f9705b-0217-4fd3-bea2-cbc7ed80e26e;NL|55c6556c-b4f4-441d-9acf-c498d4f838bd;DE|f6b31e5a-26fa-4935-b661-318e46daf27e;LT|a7ff5ce7-6123-4f68-865a-a57c31810414;PL|1e03da61-4678-4e07-b136-b5024ca9197b;PT|50ccc04a-eadd-42ae-a0cb-acaf45f812ba;FI|87606a43-d45f-42d6-b8c9-e1a3457db5b7;EL|6d4f4d51-af9b-4650-94b4-4276bee85c91;SK|46d9fce0-ef79-4f71-b89b-cd6aa82426b8;BG|1a1b3951-7821-4e6a-85f5-5673fc08bd2c;ES|e7a6b05b-ae16-40c8-add9-68b64b03aeba;EN|f2175f21-25d7-44a3-96da-d6a61b075e1b;ET|ff6c3f4c-b02c-4c3c-ab07-2c37995a7a0a;IT|0774613c-01ed-4e5d-a25d-11d2388de825;FR|d2afafd3-4c81-4f60-8f52-ee33f2f54ff3;SL|98a412ae-eb01-49e9-ae3d-585a81724cfc;HU|6b229040-c589-4408-b4c1-4285663d20a8;SV|c2ed69e7-a339-43d7-8f22-d93680a92aa0;HR|2f555653-ed1a-4fe6-8362-9082d95989e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54;#ET|ff6c3f4c-b02c-4c3c-ab07-2c37995a7a0a;#34;#SK|46d9fce0-ef79-4f71-b89b-cd6aa82426b8;#33;#IT|0774613c-01ed-4e5d-a25d-11d2388de825;#31;#ES|e7a6b05b-ae16-40c8-add9-68b64b03aeba;#30;#PL|1e03da61-4678-4e07-b136-b5024ca9197b;#29;#SV|c2ed69e7-a339-43d7-8f22-d93680a92aa0;#25;#TCD|cd9d6eb6-3f4f-424a-b2d1-57c9d450eaaf;#44;#LT|a7ff5ce7-6123-4f68-865a-a57c31810414;#22;#DE|f6b31e5a-26fa-4935-b661-318e46daf27e;#55;#HR|2f555653-ed1a-4fe6-8362-9082d95989e5;#43;#NL|55c6556c-b4f4-441d-9acf-c498d4f838bd;#51;#SPL-CES|32d8cb1f-c9ec-4365-95c7-8385a18618ac;#46;#EL|6d4f4d51-af9b-4650-94b4-4276bee85c91;#11;#FR|d2afafd3-4c81-4f60-8f52-ee33f2f54ff3;#38;#FI|87606a43-d45f-42d6-b8c9-e1a3457db5b7;#9;#Unrestricted|826e22d7-d029-4ec0-a450-0c28ff673572;#41;#CS|72f9705b-0217-4fd3-bea2-cbc7ed80e26e;#7;#TRA|150d2a88-1431-44e6-a8ca-0bb753ab8672;#6;#Final|ea5e6674-7b27-4bac-b091-73adbb394efe;#42;#SL|98a412ae-eb01-49e9-ae3d-585a81724cfc;#4;#EN|f2175f21-25d7-44a3-96da-d6a61b075e1b;#40;#BG|1a1b3951-7821-4e6a-85f5-5673fc08bd2c;#36;#HU|6b229040-c589-4408-b4c1-4285663d20a8;#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1243</vt:i4>
  </property>
  <property fmtid="{D5CDD505-2E9C-101B-9397-08002B2CF9AE}" pid="37" name="DocumentLanguage">
    <vt:lpwstr>32;#DA|5d49c027-8956-412b-aa16-e85a0f96ad0e</vt:lpwstr>
  </property>
</Properties>
</file>